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2EB25" w14:textId="0510545A" w:rsidR="0022288A" w:rsidRDefault="0022288A">
      <w:pPr>
        <w:rPr>
          <w:snapToGrid w:val="0"/>
          <w:sz w:val="22"/>
          <w:szCs w:val="22"/>
        </w:rPr>
      </w:pPr>
    </w:p>
    <w:p w14:paraId="6784AD87" w14:textId="77777777" w:rsidR="00021E63" w:rsidRPr="0035616E" w:rsidRDefault="00021E63" w:rsidP="00B36C72">
      <w:pPr>
        <w:pStyle w:val="Pagrindinistekstas"/>
        <w:spacing w:after="0"/>
        <w:rPr>
          <w:snapToGrid w:val="0"/>
          <w:sz w:val="22"/>
          <w:szCs w:val="22"/>
        </w:rPr>
      </w:pPr>
    </w:p>
    <w:p w14:paraId="3BCE8FC8" w14:textId="77777777" w:rsidR="0022288A" w:rsidRDefault="0022288A" w:rsidP="00B36C72">
      <w:pPr>
        <w:pStyle w:val="Pagrindinistekstas"/>
        <w:spacing w:after="0"/>
        <w:jc w:val="center"/>
        <w:rPr>
          <w:b/>
          <w:snapToGrid w:val="0"/>
          <w:sz w:val="22"/>
          <w:szCs w:val="22"/>
        </w:rPr>
      </w:pPr>
    </w:p>
    <w:p w14:paraId="7B05C605" w14:textId="77777777" w:rsidR="0022288A" w:rsidRDefault="0022288A" w:rsidP="00B36C72">
      <w:pPr>
        <w:pStyle w:val="Pagrindinistekstas"/>
        <w:spacing w:after="0"/>
        <w:jc w:val="center"/>
        <w:rPr>
          <w:b/>
          <w:snapToGrid w:val="0"/>
          <w:sz w:val="22"/>
          <w:szCs w:val="22"/>
        </w:rPr>
      </w:pPr>
    </w:p>
    <w:p w14:paraId="0E59C688" w14:textId="77777777" w:rsidR="0022288A" w:rsidRDefault="0022288A" w:rsidP="00B36C72">
      <w:pPr>
        <w:pStyle w:val="Pagrindinistekstas"/>
        <w:spacing w:after="0"/>
        <w:jc w:val="center"/>
        <w:rPr>
          <w:b/>
          <w:snapToGrid w:val="0"/>
          <w:sz w:val="22"/>
          <w:szCs w:val="22"/>
        </w:rPr>
      </w:pPr>
    </w:p>
    <w:p w14:paraId="269E7536" w14:textId="77777777" w:rsidR="0022288A" w:rsidRDefault="0022288A" w:rsidP="00B36C72">
      <w:pPr>
        <w:pStyle w:val="Pagrindinistekstas"/>
        <w:spacing w:after="0"/>
        <w:jc w:val="center"/>
        <w:rPr>
          <w:b/>
          <w:snapToGrid w:val="0"/>
          <w:sz w:val="22"/>
          <w:szCs w:val="22"/>
        </w:rPr>
      </w:pPr>
    </w:p>
    <w:p w14:paraId="26C3AA42" w14:textId="77777777" w:rsidR="0022288A" w:rsidRDefault="0022288A" w:rsidP="00B36C72">
      <w:pPr>
        <w:pStyle w:val="Pagrindinistekstas"/>
        <w:spacing w:after="0"/>
        <w:jc w:val="center"/>
        <w:rPr>
          <w:b/>
          <w:snapToGrid w:val="0"/>
          <w:sz w:val="22"/>
          <w:szCs w:val="22"/>
        </w:rPr>
      </w:pPr>
    </w:p>
    <w:p w14:paraId="0716265C" w14:textId="77777777" w:rsidR="0022288A" w:rsidRDefault="0022288A" w:rsidP="00B36C72">
      <w:pPr>
        <w:pStyle w:val="Pagrindinistekstas"/>
        <w:spacing w:after="0"/>
        <w:jc w:val="center"/>
        <w:rPr>
          <w:b/>
          <w:snapToGrid w:val="0"/>
          <w:sz w:val="22"/>
          <w:szCs w:val="22"/>
        </w:rPr>
      </w:pPr>
    </w:p>
    <w:p w14:paraId="265A8EB8" w14:textId="77777777" w:rsidR="0022288A" w:rsidRDefault="0022288A" w:rsidP="00B36C72">
      <w:pPr>
        <w:pStyle w:val="Pagrindinistekstas"/>
        <w:spacing w:after="0"/>
        <w:jc w:val="center"/>
        <w:rPr>
          <w:b/>
          <w:snapToGrid w:val="0"/>
          <w:sz w:val="22"/>
          <w:szCs w:val="22"/>
        </w:rPr>
      </w:pPr>
    </w:p>
    <w:p w14:paraId="622CCC7D" w14:textId="77777777" w:rsidR="0022288A" w:rsidRDefault="0022288A" w:rsidP="00B36C72">
      <w:pPr>
        <w:pStyle w:val="Pagrindinistekstas"/>
        <w:spacing w:after="0"/>
        <w:jc w:val="center"/>
        <w:rPr>
          <w:b/>
          <w:snapToGrid w:val="0"/>
          <w:sz w:val="22"/>
          <w:szCs w:val="22"/>
        </w:rPr>
      </w:pPr>
    </w:p>
    <w:p w14:paraId="01813569" w14:textId="77777777" w:rsidR="0022288A" w:rsidRDefault="0022288A" w:rsidP="00B36C72">
      <w:pPr>
        <w:pStyle w:val="Pagrindinistekstas"/>
        <w:spacing w:after="0"/>
        <w:jc w:val="center"/>
        <w:rPr>
          <w:b/>
          <w:snapToGrid w:val="0"/>
          <w:sz w:val="22"/>
          <w:szCs w:val="22"/>
        </w:rPr>
      </w:pPr>
    </w:p>
    <w:p w14:paraId="4802B267" w14:textId="77777777" w:rsidR="0022288A" w:rsidRDefault="0022288A" w:rsidP="00B36C72">
      <w:pPr>
        <w:pStyle w:val="Pagrindinistekstas"/>
        <w:spacing w:after="0"/>
        <w:jc w:val="center"/>
        <w:rPr>
          <w:b/>
          <w:snapToGrid w:val="0"/>
          <w:sz w:val="22"/>
          <w:szCs w:val="22"/>
        </w:rPr>
      </w:pPr>
    </w:p>
    <w:p w14:paraId="7EBD857F" w14:textId="77777777" w:rsidR="0022288A" w:rsidRDefault="0022288A" w:rsidP="00B36C72">
      <w:pPr>
        <w:pStyle w:val="Pagrindinistekstas"/>
        <w:spacing w:after="0"/>
        <w:jc w:val="center"/>
        <w:rPr>
          <w:b/>
          <w:snapToGrid w:val="0"/>
          <w:sz w:val="22"/>
          <w:szCs w:val="22"/>
        </w:rPr>
      </w:pPr>
    </w:p>
    <w:p w14:paraId="595148BA" w14:textId="77777777" w:rsidR="0022288A" w:rsidRDefault="0022288A" w:rsidP="00B36C72">
      <w:pPr>
        <w:pStyle w:val="Pagrindinistekstas"/>
        <w:spacing w:after="0"/>
        <w:jc w:val="center"/>
        <w:rPr>
          <w:b/>
          <w:snapToGrid w:val="0"/>
          <w:sz w:val="22"/>
          <w:szCs w:val="22"/>
        </w:rPr>
      </w:pPr>
    </w:p>
    <w:p w14:paraId="5C1D745F" w14:textId="77777777" w:rsidR="0022288A" w:rsidRDefault="0022288A" w:rsidP="00B36C72">
      <w:pPr>
        <w:pStyle w:val="Pagrindinistekstas"/>
        <w:spacing w:after="0"/>
        <w:jc w:val="center"/>
        <w:rPr>
          <w:b/>
          <w:snapToGrid w:val="0"/>
          <w:sz w:val="22"/>
          <w:szCs w:val="22"/>
        </w:rPr>
      </w:pPr>
    </w:p>
    <w:p w14:paraId="71BFEA1F" w14:textId="77777777" w:rsidR="0022288A" w:rsidRDefault="0022288A" w:rsidP="00B36C72">
      <w:pPr>
        <w:pStyle w:val="Pagrindinistekstas"/>
        <w:spacing w:after="0"/>
        <w:jc w:val="center"/>
        <w:rPr>
          <w:b/>
          <w:snapToGrid w:val="0"/>
          <w:sz w:val="22"/>
          <w:szCs w:val="22"/>
        </w:rPr>
      </w:pPr>
    </w:p>
    <w:p w14:paraId="666E68DE" w14:textId="77777777" w:rsidR="0022288A" w:rsidRDefault="0022288A" w:rsidP="00B36C72">
      <w:pPr>
        <w:pStyle w:val="Pagrindinistekstas"/>
        <w:spacing w:after="0"/>
        <w:jc w:val="center"/>
        <w:rPr>
          <w:b/>
          <w:snapToGrid w:val="0"/>
          <w:sz w:val="22"/>
          <w:szCs w:val="22"/>
        </w:rPr>
      </w:pPr>
    </w:p>
    <w:p w14:paraId="0D18E13B" w14:textId="77777777" w:rsidR="0022288A" w:rsidRDefault="0022288A" w:rsidP="00B36C72">
      <w:pPr>
        <w:pStyle w:val="Pagrindinistekstas"/>
        <w:spacing w:after="0"/>
        <w:jc w:val="center"/>
        <w:rPr>
          <w:b/>
          <w:snapToGrid w:val="0"/>
          <w:sz w:val="22"/>
          <w:szCs w:val="22"/>
        </w:rPr>
      </w:pPr>
    </w:p>
    <w:p w14:paraId="6E7F428E" w14:textId="77777777" w:rsidR="0022288A" w:rsidRDefault="0022288A" w:rsidP="00B36C72">
      <w:pPr>
        <w:pStyle w:val="Pagrindinistekstas"/>
        <w:spacing w:after="0"/>
        <w:jc w:val="center"/>
        <w:rPr>
          <w:b/>
          <w:snapToGrid w:val="0"/>
          <w:sz w:val="22"/>
          <w:szCs w:val="22"/>
        </w:rPr>
      </w:pPr>
    </w:p>
    <w:p w14:paraId="7677D463" w14:textId="77777777" w:rsidR="0022288A" w:rsidRDefault="0022288A" w:rsidP="00B36C72">
      <w:pPr>
        <w:pStyle w:val="Pagrindinistekstas"/>
        <w:spacing w:after="0"/>
        <w:jc w:val="center"/>
        <w:rPr>
          <w:b/>
          <w:snapToGrid w:val="0"/>
          <w:sz w:val="22"/>
          <w:szCs w:val="22"/>
        </w:rPr>
      </w:pPr>
    </w:p>
    <w:p w14:paraId="770AF75D" w14:textId="77777777" w:rsidR="00674430" w:rsidRDefault="00674430" w:rsidP="00B36C72">
      <w:pPr>
        <w:pStyle w:val="Pagrindinistekstas"/>
        <w:spacing w:after="0"/>
        <w:jc w:val="center"/>
        <w:rPr>
          <w:b/>
          <w:snapToGrid w:val="0"/>
          <w:sz w:val="22"/>
          <w:szCs w:val="22"/>
        </w:rPr>
      </w:pPr>
    </w:p>
    <w:p w14:paraId="4037D66B" w14:textId="77777777" w:rsidR="00674430" w:rsidRDefault="00674430" w:rsidP="00B36C72">
      <w:pPr>
        <w:pStyle w:val="Pagrindinistekstas"/>
        <w:spacing w:after="0"/>
        <w:jc w:val="center"/>
        <w:rPr>
          <w:b/>
          <w:snapToGrid w:val="0"/>
          <w:sz w:val="22"/>
          <w:szCs w:val="22"/>
        </w:rPr>
      </w:pPr>
    </w:p>
    <w:p w14:paraId="5E30A16A" w14:textId="77777777" w:rsidR="00674430" w:rsidRDefault="00674430" w:rsidP="00B36C72">
      <w:pPr>
        <w:pStyle w:val="Pagrindinistekstas"/>
        <w:spacing w:after="0"/>
        <w:jc w:val="center"/>
        <w:rPr>
          <w:b/>
          <w:snapToGrid w:val="0"/>
          <w:sz w:val="22"/>
          <w:szCs w:val="22"/>
        </w:rPr>
      </w:pPr>
    </w:p>
    <w:p w14:paraId="25F5428E" w14:textId="77777777" w:rsidR="0022288A" w:rsidRPr="005D554B" w:rsidRDefault="0022288A" w:rsidP="0022288A">
      <w:pPr>
        <w:keepNext/>
        <w:tabs>
          <w:tab w:val="left" w:pos="567"/>
        </w:tabs>
        <w:jc w:val="center"/>
        <w:outlineLvl w:val="1"/>
        <w:rPr>
          <w:b/>
          <w:snapToGrid w:val="0"/>
          <w:sz w:val="22"/>
          <w:lang w:eastAsia="x-none"/>
        </w:rPr>
      </w:pPr>
      <w:r w:rsidRPr="005D554B">
        <w:rPr>
          <w:b/>
          <w:bCs/>
          <w:iCs/>
          <w:snapToGrid w:val="0"/>
          <w:sz w:val="22"/>
          <w:szCs w:val="28"/>
          <w:lang w:eastAsia="x-none"/>
        </w:rPr>
        <w:t>I PRIEDAS</w:t>
      </w:r>
    </w:p>
    <w:p w14:paraId="4D06FA3B" w14:textId="77777777" w:rsidR="0022288A" w:rsidRPr="005D554B" w:rsidRDefault="0022288A" w:rsidP="0022288A">
      <w:pPr>
        <w:tabs>
          <w:tab w:val="left" w:pos="567"/>
        </w:tabs>
        <w:rPr>
          <w:snapToGrid w:val="0"/>
          <w:sz w:val="22"/>
        </w:rPr>
      </w:pPr>
    </w:p>
    <w:p w14:paraId="1FBA8F90" w14:textId="77777777" w:rsidR="0022288A" w:rsidRPr="005D554B" w:rsidRDefault="0022288A" w:rsidP="0022288A">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6201B055" w14:textId="77777777" w:rsidR="0022288A" w:rsidRDefault="0022288A" w:rsidP="00B36C72">
      <w:pPr>
        <w:pStyle w:val="Pagrindinistekstas"/>
        <w:spacing w:after="0"/>
        <w:jc w:val="center"/>
        <w:rPr>
          <w:b/>
          <w:snapToGrid w:val="0"/>
          <w:sz w:val="22"/>
          <w:szCs w:val="22"/>
        </w:rPr>
      </w:pPr>
    </w:p>
    <w:p w14:paraId="5E89A02F" w14:textId="77777777" w:rsidR="0022288A" w:rsidRDefault="0022288A" w:rsidP="00B36C72">
      <w:pPr>
        <w:pStyle w:val="Pagrindinistekstas"/>
        <w:spacing w:after="0"/>
        <w:jc w:val="center"/>
        <w:rPr>
          <w:b/>
          <w:snapToGrid w:val="0"/>
          <w:sz w:val="22"/>
          <w:szCs w:val="22"/>
        </w:rPr>
      </w:pPr>
    </w:p>
    <w:p w14:paraId="1B98695D" w14:textId="77777777" w:rsidR="0022288A" w:rsidRDefault="0022288A" w:rsidP="00B36C72">
      <w:pPr>
        <w:pStyle w:val="Pagrindinistekstas"/>
        <w:spacing w:after="0"/>
        <w:jc w:val="center"/>
        <w:rPr>
          <w:b/>
          <w:snapToGrid w:val="0"/>
          <w:sz w:val="22"/>
          <w:szCs w:val="22"/>
        </w:rPr>
      </w:pPr>
    </w:p>
    <w:p w14:paraId="6EB5690E" w14:textId="77777777" w:rsidR="0022288A" w:rsidRDefault="0022288A" w:rsidP="00B36C72">
      <w:pPr>
        <w:pStyle w:val="Pagrindinistekstas"/>
        <w:spacing w:after="0"/>
        <w:jc w:val="center"/>
        <w:rPr>
          <w:b/>
          <w:snapToGrid w:val="0"/>
          <w:sz w:val="22"/>
          <w:szCs w:val="22"/>
        </w:rPr>
      </w:pPr>
    </w:p>
    <w:p w14:paraId="5A844526" w14:textId="77777777" w:rsidR="0022288A" w:rsidRDefault="0022288A" w:rsidP="00B36C72">
      <w:pPr>
        <w:pStyle w:val="Pagrindinistekstas"/>
        <w:spacing w:after="0"/>
        <w:jc w:val="center"/>
        <w:rPr>
          <w:b/>
          <w:snapToGrid w:val="0"/>
          <w:sz w:val="22"/>
          <w:szCs w:val="22"/>
        </w:rPr>
      </w:pPr>
    </w:p>
    <w:p w14:paraId="689F3176" w14:textId="77777777" w:rsidR="0022288A" w:rsidRDefault="0022288A" w:rsidP="00B36C72">
      <w:pPr>
        <w:pStyle w:val="Pagrindinistekstas"/>
        <w:spacing w:after="0"/>
        <w:jc w:val="center"/>
        <w:rPr>
          <w:b/>
          <w:snapToGrid w:val="0"/>
          <w:sz w:val="22"/>
          <w:szCs w:val="22"/>
        </w:rPr>
      </w:pPr>
    </w:p>
    <w:p w14:paraId="3A519EA4" w14:textId="77777777" w:rsidR="0022288A" w:rsidRDefault="0022288A" w:rsidP="00B36C72">
      <w:pPr>
        <w:pStyle w:val="Pagrindinistekstas"/>
        <w:spacing w:after="0"/>
        <w:jc w:val="center"/>
        <w:rPr>
          <w:b/>
          <w:snapToGrid w:val="0"/>
          <w:sz w:val="22"/>
          <w:szCs w:val="22"/>
        </w:rPr>
      </w:pPr>
    </w:p>
    <w:p w14:paraId="710C3F28" w14:textId="77777777" w:rsidR="0022288A" w:rsidRDefault="0022288A" w:rsidP="00B36C72">
      <w:pPr>
        <w:pStyle w:val="Pagrindinistekstas"/>
        <w:spacing w:after="0"/>
        <w:jc w:val="center"/>
        <w:rPr>
          <w:b/>
          <w:snapToGrid w:val="0"/>
          <w:sz w:val="22"/>
          <w:szCs w:val="22"/>
        </w:rPr>
      </w:pPr>
    </w:p>
    <w:p w14:paraId="0E853643" w14:textId="77777777" w:rsidR="0022288A" w:rsidRDefault="0022288A" w:rsidP="00B36C72">
      <w:pPr>
        <w:pStyle w:val="Pagrindinistekstas"/>
        <w:spacing w:after="0"/>
        <w:jc w:val="center"/>
        <w:rPr>
          <w:b/>
          <w:snapToGrid w:val="0"/>
          <w:sz w:val="22"/>
          <w:szCs w:val="22"/>
        </w:rPr>
      </w:pPr>
    </w:p>
    <w:p w14:paraId="59F8495C" w14:textId="77777777" w:rsidR="0022288A" w:rsidRDefault="0022288A" w:rsidP="00B36C72">
      <w:pPr>
        <w:pStyle w:val="Pagrindinistekstas"/>
        <w:spacing w:after="0"/>
        <w:jc w:val="center"/>
        <w:rPr>
          <w:b/>
          <w:snapToGrid w:val="0"/>
          <w:sz w:val="22"/>
          <w:szCs w:val="22"/>
        </w:rPr>
      </w:pPr>
    </w:p>
    <w:p w14:paraId="50312AFF" w14:textId="77777777" w:rsidR="0022288A" w:rsidRDefault="0022288A" w:rsidP="00B36C72">
      <w:pPr>
        <w:pStyle w:val="Pagrindinistekstas"/>
        <w:spacing w:after="0"/>
        <w:jc w:val="center"/>
        <w:rPr>
          <w:b/>
          <w:snapToGrid w:val="0"/>
          <w:sz w:val="22"/>
          <w:szCs w:val="22"/>
        </w:rPr>
      </w:pPr>
    </w:p>
    <w:p w14:paraId="287171F6" w14:textId="77777777" w:rsidR="0022288A" w:rsidRDefault="0022288A" w:rsidP="00B36C72">
      <w:pPr>
        <w:pStyle w:val="Pagrindinistekstas"/>
        <w:spacing w:after="0"/>
        <w:jc w:val="center"/>
        <w:rPr>
          <w:b/>
          <w:snapToGrid w:val="0"/>
          <w:sz w:val="22"/>
          <w:szCs w:val="22"/>
        </w:rPr>
      </w:pPr>
    </w:p>
    <w:p w14:paraId="2B715216" w14:textId="77777777" w:rsidR="0022288A" w:rsidRDefault="0022288A" w:rsidP="00B36C72">
      <w:pPr>
        <w:pStyle w:val="Pagrindinistekstas"/>
        <w:spacing w:after="0"/>
        <w:jc w:val="center"/>
        <w:rPr>
          <w:b/>
          <w:snapToGrid w:val="0"/>
          <w:sz w:val="22"/>
          <w:szCs w:val="22"/>
        </w:rPr>
      </w:pPr>
    </w:p>
    <w:p w14:paraId="4670AE0E" w14:textId="77777777" w:rsidR="0022288A" w:rsidRDefault="0022288A" w:rsidP="00B36C72">
      <w:pPr>
        <w:pStyle w:val="Pagrindinistekstas"/>
        <w:spacing w:after="0"/>
        <w:jc w:val="center"/>
        <w:rPr>
          <w:b/>
          <w:snapToGrid w:val="0"/>
          <w:sz w:val="22"/>
          <w:szCs w:val="22"/>
        </w:rPr>
      </w:pPr>
    </w:p>
    <w:p w14:paraId="77F4A3B7" w14:textId="77777777" w:rsidR="0022288A" w:rsidRDefault="0022288A" w:rsidP="00B36C72">
      <w:pPr>
        <w:pStyle w:val="Pagrindinistekstas"/>
        <w:spacing w:after="0"/>
        <w:jc w:val="center"/>
        <w:rPr>
          <w:b/>
          <w:snapToGrid w:val="0"/>
          <w:sz w:val="22"/>
          <w:szCs w:val="22"/>
        </w:rPr>
      </w:pPr>
    </w:p>
    <w:p w14:paraId="60E1C6FA" w14:textId="77777777" w:rsidR="0022288A" w:rsidRDefault="0022288A" w:rsidP="00B36C72">
      <w:pPr>
        <w:pStyle w:val="Pagrindinistekstas"/>
        <w:spacing w:after="0"/>
        <w:jc w:val="center"/>
        <w:rPr>
          <w:b/>
          <w:snapToGrid w:val="0"/>
          <w:sz w:val="22"/>
          <w:szCs w:val="22"/>
        </w:rPr>
      </w:pPr>
    </w:p>
    <w:p w14:paraId="6EF9287A" w14:textId="77777777" w:rsidR="0022288A" w:rsidRDefault="0022288A" w:rsidP="00B36C72">
      <w:pPr>
        <w:pStyle w:val="Pagrindinistekstas"/>
        <w:spacing w:after="0"/>
        <w:jc w:val="center"/>
        <w:rPr>
          <w:b/>
          <w:snapToGrid w:val="0"/>
          <w:sz w:val="22"/>
          <w:szCs w:val="22"/>
        </w:rPr>
      </w:pPr>
    </w:p>
    <w:p w14:paraId="056AC109" w14:textId="77777777" w:rsidR="0022288A" w:rsidRDefault="0022288A" w:rsidP="00B36C72">
      <w:pPr>
        <w:pStyle w:val="Pagrindinistekstas"/>
        <w:spacing w:after="0"/>
        <w:jc w:val="center"/>
        <w:rPr>
          <w:b/>
          <w:snapToGrid w:val="0"/>
          <w:sz w:val="22"/>
          <w:szCs w:val="22"/>
        </w:rPr>
      </w:pPr>
    </w:p>
    <w:p w14:paraId="153AB77C" w14:textId="77777777" w:rsidR="0022288A" w:rsidRDefault="0022288A" w:rsidP="00B36C72">
      <w:pPr>
        <w:pStyle w:val="Pagrindinistekstas"/>
        <w:spacing w:after="0"/>
        <w:jc w:val="center"/>
        <w:rPr>
          <w:b/>
          <w:snapToGrid w:val="0"/>
          <w:sz w:val="22"/>
          <w:szCs w:val="22"/>
        </w:rPr>
      </w:pPr>
    </w:p>
    <w:p w14:paraId="285FB1F9" w14:textId="77777777" w:rsidR="0022288A" w:rsidRDefault="0022288A" w:rsidP="00B36C72">
      <w:pPr>
        <w:pStyle w:val="Pagrindinistekstas"/>
        <w:spacing w:after="0"/>
        <w:jc w:val="center"/>
        <w:rPr>
          <w:b/>
          <w:snapToGrid w:val="0"/>
          <w:sz w:val="22"/>
          <w:szCs w:val="22"/>
        </w:rPr>
      </w:pPr>
    </w:p>
    <w:p w14:paraId="435B1885" w14:textId="77777777" w:rsidR="0022288A" w:rsidRDefault="0022288A" w:rsidP="00B36C72">
      <w:pPr>
        <w:pStyle w:val="Pagrindinistekstas"/>
        <w:spacing w:after="0"/>
        <w:jc w:val="center"/>
        <w:rPr>
          <w:b/>
          <w:snapToGrid w:val="0"/>
          <w:sz w:val="22"/>
          <w:szCs w:val="22"/>
        </w:rPr>
      </w:pPr>
    </w:p>
    <w:p w14:paraId="51EE62C2" w14:textId="77777777" w:rsidR="0022288A" w:rsidRDefault="0022288A" w:rsidP="00B36C72">
      <w:pPr>
        <w:pStyle w:val="Pagrindinistekstas"/>
        <w:spacing w:after="0"/>
        <w:jc w:val="center"/>
        <w:rPr>
          <w:b/>
          <w:snapToGrid w:val="0"/>
          <w:sz w:val="22"/>
          <w:szCs w:val="22"/>
        </w:rPr>
      </w:pPr>
    </w:p>
    <w:p w14:paraId="60A5C974" w14:textId="77777777" w:rsidR="0022288A" w:rsidRDefault="0022288A" w:rsidP="00B36C72">
      <w:pPr>
        <w:pStyle w:val="Pagrindinistekstas"/>
        <w:spacing w:after="0"/>
        <w:jc w:val="center"/>
        <w:rPr>
          <w:b/>
          <w:snapToGrid w:val="0"/>
          <w:sz w:val="22"/>
          <w:szCs w:val="22"/>
        </w:rPr>
      </w:pPr>
    </w:p>
    <w:p w14:paraId="17AEA3B3" w14:textId="77777777" w:rsidR="0022288A" w:rsidRDefault="0022288A" w:rsidP="00B36C72">
      <w:pPr>
        <w:pStyle w:val="Pagrindinistekstas"/>
        <w:spacing w:after="0"/>
        <w:jc w:val="center"/>
        <w:rPr>
          <w:b/>
          <w:snapToGrid w:val="0"/>
          <w:sz w:val="22"/>
          <w:szCs w:val="22"/>
        </w:rPr>
      </w:pPr>
    </w:p>
    <w:p w14:paraId="5F5E290D" w14:textId="77777777" w:rsidR="0022288A" w:rsidRDefault="0022288A" w:rsidP="00B36C72">
      <w:pPr>
        <w:pStyle w:val="Pagrindinistekstas"/>
        <w:spacing w:after="0"/>
        <w:jc w:val="center"/>
        <w:rPr>
          <w:b/>
          <w:snapToGrid w:val="0"/>
          <w:sz w:val="22"/>
          <w:szCs w:val="22"/>
        </w:rPr>
      </w:pPr>
    </w:p>
    <w:p w14:paraId="123AF2F6" w14:textId="77777777" w:rsidR="0022288A" w:rsidRDefault="0022288A" w:rsidP="00B36C72">
      <w:pPr>
        <w:pStyle w:val="Pagrindinistekstas"/>
        <w:spacing w:after="0"/>
        <w:jc w:val="center"/>
        <w:rPr>
          <w:b/>
          <w:snapToGrid w:val="0"/>
          <w:sz w:val="22"/>
          <w:szCs w:val="22"/>
        </w:rPr>
      </w:pPr>
    </w:p>
    <w:p w14:paraId="2476EE75" w14:textId="77777777" w:rsidR="0022288A" w:rsidRDefault="0022288A" w:rsidP="00B36C72">
      <w:pPr>
        <w:pStyle w:val="Pagrindinistekstas"/>
        <w:spacing w:after="0"/>
        <w:jc w:val="center"/>
        <w:rPr>
          <w:b/>
          <w:snapToGrid w:val="0"/>
          <w:sz w:val="22"/>
          <w:szCs w:val="22"/>
        </w:rPr>
      </w:pPr>
    </w:p>
    <w:p w14:paraId="0906EDD2" w14:textId="77777777" w:rsidR="0022288A" w:rsidRDefault="0022288A" w:rsidP="00B36C72">
      <w:pPr>
        <w:pStyle w:val="Pagrindinistekstas"/>
        <w:spacing w:after="0"/>
        <w:jc w:val="center"/>
        <w:rPr>
          <w:b/>
          <w:snapToGrid w:val="0"/>
          <w:sz w:val="22"/>
          <w:szCs w:val="22"/>
        </w:rPr>
      </w:pPr>
    </w:p>
    <w:p w14:paraId="430BCDDE" w14:textId="77777777" w:rsidR="0022288A" w:rsidRDefault="0022288A" w:rsidP="00B36C72">
      <w:pPr>
        <w:pStyle w:val="Pagrindinistekstas"/>
        <w:spacing w:after="0"/>
        <w:jc w:val="center"/>
        <w:rPr>
          <w:b/>
          <w:snapToGrid w:val="0"/>
          <w:sz w:val="22"/>
          <w:szCs w:val="22"/>
        </w:rPr>
      </w:pPr>
    </w:p>
    <w:p w14:paraId="27D149C1" w14:textId="77777777" w:rsidR="0022288A" w:rsidRDefault="0022288A" w:rsidP="00B36C72">
      <w:pPr>
        <w:pStyle w:val="Pagrindinistekstas"/>
        <w:spacing w:after="0"/>
        <w:jc w:val="center"/>
        <w:rPr>
          <w:b/>
          <w:snapToGrid w:val="0"/>
          <w:sz w:val="22"/>
          <w:szCs w:val="22"/>
        </w:rPr>
      </w:pPr>
    </w:p>
    <w:p w14:paraId="7C97227A" w14:textId="77777777" w:rsidR="0022288A" w:rsidRDefault="0022288A" w:rsidP="00674430">
      <w:pPr>
        <w:pStyle w:val="Pagrindinistekstas"/>
        <w:spacing w:after="0"/>
        <w:rPr>
          <w:b/>
          <w:snapToGrid w:val="0"/>
          <w:sz w:val="22"/>
          <w:szCs w:val="22"/>
        </w:rPr>
      </w:pPr>
    </w:p>
    <w:p w14:paraId="2835F51B" w14:textId="618B30B1" w:rsidR="00E16D95" w:rsidRPr="0035616E" w:rsidRDefault="007611F0" w:rsidP="00B36C72">
      <w:pPr>
        <w:pStyle w:val="Uroven1"/>
        <w:tabs>
          <w:tab w:val="clear" w:pos="567"/>
        </w:tabs>
        <w:spacing w:before="0"/>
        <w:jc w:val="left"/>
        <w:rPr>
          <w:szCs w:val="22"/>
        </w:rPr>
      </w:pPr>
      <w:r w:rsidRPr="0035616E">
        <w:rPr>
          <w:szCs w:val="22"/>
        </w:rPr>
        <w:lastRenderedPageBreak/>
        <w:t>VAISTINIO PREPARATO PAVADINIMAS</w:t>
      </w:r>
    </w:p>
    <w:p w14:paraId="3908C229" w14:textId="77777777" w:rsidR="00021E63" w:rsidRPr="0035616E" w:rsidRDefault="00021E63" w:rsidP="00B36C72">
      <w:pPr>
        <w:pStyle w:val="Uroven1"/>
        <w:numPr>
          <w:ilvl w:val="0"/>
          <w:numId w:val="0"/>
        </w:numPr>
        <w:spacing w:before="0"/>
        <w:jc w:val="left"/>
        <w:rPr>
          <w:b w:val="0"/>
          <w:szCs w:val="22"/>
        </w:rPr>
      </w:pPr>
    </w:p>
    <w:p w14:paraId="0430DA19" w14:textId="29476E48" w:rsidR="00F643E3" w:rsidRPr="0035616E" w:rsidRDefault="00F73073" w:rsidP="00B36C72">
      <w:pPr>
        <w:pStyle w:val="Uroven1"/>
        <w:numPr>
          <w:ilvl w:val="0"/>
          <w:numId w:val="0"/>
        </w:numPr>
        <w:spacing w:before="0"/>
        <w:jc w:val="left"/>
        <w:rPr>
          <w:b w:val="0"/>
          <w:snapToGrid w:val="0"/>
          <w:szCs w:val="22"/>
        </w:rPr>
      </w:pPr>
      <w:r w:rsidRPr="0035616E">
        <w:rPr>
          <w:b w:val="0"/>
          <w:snapToGrid w:val="0"/>
          <w:szCs w:val="22"/>
        </w:rPr>
        <w:t>ILPIO</w:t>
      </w:r>
      <w:r w:rsidR="00AC1F3B" w:rsidRPr="0035616E">
        <w:rPr>
          <w:b w:val="0"/>
          <w:szCs w:val="22"/>
        </w:rPr>
        <w:t xml:space="preserve"> </w:t>
      </w:r>
      <w:r w:rsidR="00484869" w:rsidRPr="0035616E">
        <w:rPr>
          <w:b w:val="0"/>
          <w:szCs w:val="22"/>
        </w:rPr>
        <w:t>80</w:t>
      </w:r>
      <w:r w:rsidR="0004330C" w:rsidRPr="0035616E">
        <w:rPr>
          <w:b w:val="0"/>
          <w:szCs w:val="22"/>
        </w:rPr>
        <w:t> </w:t>
      </w:r>
      <w:r w:rsidR="00484869" w:rsidRPr="0035616E">
        <w:rPr>
          <w:b w:val="0"/>
          <w:szCs w:val="22"/>
        </w:rPr>
        <w:t>mg/</w:t>
      </w:r>
      <w:r w:rsidR="00AC1F3B" w:rsidRPr="0035616E">
        <w:rPr>
          <w:b w:val="0"/>
          <w:szCs w:val="22"/>
        </w:rPr>
        <w:t>2</w:t>
      </w:r>
      <w:r w:rsidR="002B27A8" w:rsidRPr="0035616E">
        <w:rPr>
          <w:b w:val="0"/>
          <w:szCs w:val="22"/>
        </w:rPr>
        <w:t>,</w:t>
      </w:r>
      <w:r w:rsidR="00777DD0" w:rsidRPr="0035616E">
        <w:rPr>
          <w:b w:val="0"/>
          <w:szCs w:val="22"/>
        </w:rPr>
        <w:t>5</w:t>
      </w:r>
      <w:r w:rsidR="0004330C" w:rsidRPr="0035616E">
        <w:rPr>
          <w:b w:val="0"/>
          <w:szCs w:val="22"/>
        </w:rPr>
        <w:t> </w:t>
      </w:r>
      <w:r w:rsidR="00777DD0" w:rsidRPr="0035616E">
        <w:rPr>
          <w:b w:val="0"/>
          <w:szCs w:val="22"/>
        </w:rPr>
        <w:t>mg</w:t>
      </w:r>
      <w:r w:rsidR="00C307EE" w:rsidRPr="0035616E">
        <w:rPr>
          <w:b w:val="0"/>
          <w:szCs w:val="22"/>
        </w:rPr>
        <w:t xml:space="preserve"> t</w:t>
      </w:r>
      <w:r w:rsidR="00AC1F3B" w:rsidRPr="0035616E">
        <w:rPr>
          <w:b w:val="0"/>
          <w:szCs w:val="22"/>
        </w:rPr>
        <w:t>ab</w:t>
      </w:r>
      <w:r w:rsidR="00F643E3" w:rsidRPr="0035616E">
        <w:rPr>
          <w:b w:val="0"/>
          <w:szCs w:val="22"/>
        </w:rPr>
        <w:t>le</w:t>
      </w:r>
      <w:r w:rsidR="00AC1F3B" w:rsidRPr="0035616E">
        <w:rPr>
          <w:b w:val="0"/>
          <w:szCs w:val="22"/>
        </w:rPr>
        <w:t>t</w:t>
      </w:r>
      <w:r w:rsidRPr="0035616E">
        <w:rPr>
          <w:b w:val="0"/>
          <w:szCs w:val="22"/>
        </w:rPr>
        <w:t>ė</w:t>
      </w:r>
      <w:r w:rsidR="00F643E3" w:rsidRPr="0035616E">
        <w:rPr>
          <w:b w:val="0"/>
          <w:szCs w:val="22"/>
        </w:rPr>
        <w:t>s</w:t>
      </w:r>
    </w:p>
    <w:p w14:paraId="612BB185" w14:textId="77777777" w:rsidR="00E16D95" w:rsidRPr="0035616E" w:rsidRDefault="00E16D95" w:rsidP="00B36C72">
      <w:pPr>
        <w:rPr>
          <w:snapToGrid w:val="0"/>
          <w:sz w:val="22"/>
          <w:szCs w:val="22"/>
        </w:rPr>
      </w:pPr>
    </w:p>
    <w:p w14:paraId="64461D3F" w14:textId="77777777" w:rsidR="00021E63" w:rsidRPr="0035616E" w:rsidRDefault="00021E63" w:rsidP="00B36C72">
      <w:pPr>
        <w:rPr>
          <w:snapToGrid w:val="0"/>
          <w:sz w:val="22"/>
          <w:szCs w:val="22"/>
        </w:rPr>
      </w:pPr>
    </w:p>
    <w:p w14:paraId="70DCE33C" w14:textId="3D6A1675" w:rsidR="00E16D95" w:rsidRPr="0035616E" w:rsidRDefault="00D73A98" w:rsidP="00B36C72">
      <w:pPr>
        <w:pStyle w:val="Uroven1"/>
        <w:tabs>
          <w:tab w:val="clear" w:pos="567"/>
        </w:tabs>
        <w:spacing w:before="0"/>
        <w:jc w:val="left"/>
        <w:rPr>
          <w:szCs w:val="22"/>
        </w:rPr>
      </w:pPr>
      <w:r w:rsidRPr="0035616E">
        <w:rPr>
          <w:szCs w:val="22"/>
        </w:rPr>
        <w:t>KOKYBINĖ IR KIEKYBINĖ SUDĖTIS</w:t>
      </w:r>
    </w:p>
    <w:p w14:paraId="65065D78" w14:textId="77777777" w:rsidR="00021E63" w:rsidRPr="0035616E" w:rsidRDefault="00021E63" w:rsidP="00B36C72">
      <w:pPr>
        <w:pStyle w:val="Uroven1"/>
        <w:numPr>
          <w:ilvl w:val="0"/>
          <w:numId w:val="0"/>
        </w:numPr>
        <w:spacing w:before="0"/>
        <w:jc w:val="left"/>
        <w:rPr>
          <w:b w:val="0"/>
          <w:szCs w:val="22"/>
        </w:rPr>
      </w:pPr>
    </w:p>
    <w:p w14:paraId="2CD45F81" w14:textId="6E0B803A" w:rsidR="00A41175" w:rsidRDefault="00662F9C" w:rsidP="00B36C72">
      <w:pPr>
        <w:pStyle w:val="Uroven1"/>
        <w:numPr>
          <w:ilvl w:val="0"/>
          <w:numId w:val="0"/>
        </w:numPr>
        <w:spacing w:before="0"/>
        <w:jc w:val="left"/>
        <w:rPr>
          <w:b w:val="0"/>
          <w:snapToGrid w:val="0"/>
          <w:szCs w:val="22"/>
        </w:rPr>
      </w:pPr>
      <w:r w:rsidRPr="0035616E">
        <w:rPr>
          <w:b w:val="0"/>
          <w:szCs w:val="22"/>
        </w:rPr>
        <w:t xml:space="preserve">Kiekvienoje tabletėje yra </w:t>
      </w:r>
      <w:r w:rsidR="00352A1E" w:rsidRPr="0035616E">
        <w:rPr>
          <w:b w:val="0"/>
          <w:snapToGrid w:val="0"/>
          <w:szCs w:val="22"/>
        </w:rPr>
        <w:t>80</w:t>
      </w:r>
      <w:r w:rsidR="00B100A9" w:rsidRPr="0035616E">
        <w:rPr>
          <w:b w:val="0"/>
          <w:szCs w:val="22"/>
        </w:rPr>
        <w:t> </w:t>
      </w:r>
      <w:r w:rsidR="00352A1E" w:rsidRPr="0035616E">
        <w:rPr>
          <w:b w:val="0"/>
          <w:snapToGrid w:val="0"/>
          <w:szCs w:val="22"/>
        </w:rPr>
        <w:t>mg telmisartan</w:t>
      </w:r>
      <w:r w:rsidRPr="0035616E">
        <w:rPr>
          <w:b w:val="0"/>
          <w:snapToGrid w:val="0"/>
          <w:szCs w:val="22"/>
        </w:rPr>
        <w:t>o</w:t>
      </w:r>
      <w:r w:rsidR="00352A1E" w:rsidRPr="0035616E">
        <w:rPr>
          <w:b w:val="0"/>
          <w:snapToGrid w:val="0"/>
          <w:szCs w:val="22"/>
        </w:rPr>
        <w:t xml:space="preserve"> </w:t>
      </w:r>
      <w:r w:rsidRPr="0035616E">
        <w:rPr>
          <w:b w:val="0"/>
          <w:snapToGrid w:val="0"/>
          <w:szCs w:val="22"/>
        </w:rPr>
        <w:t>ir</w:t>
      </w:r>
      <w:r w:rsidR="00352A1E" w:rsidRPr="0035616E">
        <w:rPr>
          <w:b w:val="0"/>
          <w:snapToGrid w:val="0"/>
          <w:szCs w:val="22"/>
        </w:rPr>
        <w:t xml:space="preserve"> </w:t>
      </w:r>
      <w:r w:rsidR="00E16D95" w:rsidRPr="0035616E">
        <w:rPr>
          <w:b w:val="0"/>
          <w:snapToGrid w:val="0"/>
          <w:szCs w:val="22"/>
        </w:rPr>
        <w:t>2</w:t>
      </w:r>
      <w:r w:rsidRPr="0035616E">
        <w:rPr>
          <w:b w:val="0"/>
          <w:snapToGrid w:val="0"/>
          <w:szCs w:val="22"/>
        </w:rPr>
        <w:t>,</w:t>
      </w:r>
      <w:r w:rsidR="00E16D95" w:rsidRPr="0035616E">
        <w:rPr>
          <w:b w:val="0"/>
          <w:snapToGrid w:val="0"/>
          <w:szCs w:val="22"/>
        </w:rPr>
        <w:t>5</w:t>
      </w:r>
      <w:r w:rsidR="00B100A9" w:rsidRPr="0035616E">
        <w:rPr>
          <w:b w:val="0"/>
          <w:szCs w:val="22"/>
        </w:rPr>
        <w:t> </w:t>
      </w:r>
      <w:r w:rsidR="00E16D95" w:rsidRPr="0035616E">
        <w:rPr>
          <w:b w:val="0"/>
          <w:snapToGrid w:val="0"/>
          <w:szCs w:val="22"/>
        </w:rPr>
        <w:t>mg indapamid</w:t>
      </w:r>
      <w:r w:rsidRPr="0035616E">
        <w:rPr>
          <w:b w:val="0"/>
          <w:snapToGrid w:val="0"/>
          <w:szCs w:val="22"/>
        </w:rPr>
        <w:t>o</w:t>
      </w:r>
      <w:r w:rsidR="00E16D95" w:rsidRPr="0035616E">
        <w:rPr>
          <w:b w:val="0"/>
          <w:snapToGrid w:val="0"/>
          <w:szCs w:val="22"/>
        </w:rPr>
        <w:t>.</w:t>
      </w:r>
    </w:p>
    <w:p w14:paraId="6DBC6EDC" w14:textId="77777777" w:rsidR="0022288A" w:rsidRPr="0035616E" w:rsidRDefault="0022288A" w:rsidP="00B36C72">
      <w:pPr>
        <w:pStyle w:val="Uroven1"/>
        <w:numPr>
          <w:ilvl w:val="0"/>
          <w:numId w:val="0"/>
        </w:numPr>
        <w:spacing w:before="0"/>
        <w:jc w:val="left"/>
        <w:rPr>
          <w:b w:val="0"/>
          <w:snapToGrid w:val="0"/>
          <w:szCs w:val="22"/>
        </w:rPr>
      </w:pPr>
    </w:p>
    <w:p w14:paraId="7E93A194" w14:textId="0440A801" w:rsidR="00A41175" w:rsidRPr="0035616E" w:rsidRDefault="00CE07FB" w:rsidP="00B36C72">
      <w:pPr>
        <w:pStyle w:val="Uroven1"/>
        <w:numPr>
          <w:ilvl w:val="0"/>
          <w:numId w:val="0"/>
        </w:numPr>
        <w:spacing w:before="0"/>
        <w:jc w:val="left"/>
        <w:rPr>
          <w:b w:val="0"/>
          <w:snapToGrid w:val="0"/>
          <w:szCs w:val="22"/>
        </w:rPr>
      </w:pPr>
      <w:r w:rsidRPr="0035616E">
        <w:rPr>
          <w:b w:val="0"/>
          <w:szCs w:val="22"/>
        </w:rPr>
        <w:t>Visos pagalbinės medžiagos išvardytos 6.1 skyriuje.</w:t>
      </w:r>
    </w:p>
    <w:p w14:paraId="2C618ED3" w14:textId="77777777" w:rsidR="00021E63" w:rsidRPr="0035616E" w:rsidRDefault="00021E63" w:rsidP="00B36C72">
      <w:pPr>
        <w:pStyle w:val="Uroven1"/>
        <w:numPr>
          <w:ilvl w:val="0"/>
          <w:numId w:val="0"/>
        </w:numPr>
        <w:spacing w:before="0"/>
        <w:jc w:val="left"/>
        <w:rPr>
          <w:snapToGrid w:val="0"/>
          <w:szCs w:val="22"/>
        </w:rPr>
      </w:pPr>
    </w:p>
    <w:p w14:paraId="50BD718B" w14:textId="77777777" w:rsidR="00021E63" w:rsidRPr="0035616E" w:rsidRDefault="00021E63" w:rsidP="00B36C72">
      <w:pPr>
        <w:rPr>
          <w:snapToGrid w:val="0"/>
          <w:sz w:val="22"/>
          <w:szCs w:val="22"/>
        </w:rPr>
      </w:pPr>
    </w:p>
    <w:p w14:paraId="0EB9BCE9" w14:textId="00C9CBC5" w:rsidR="00E16D95" w:rsidRPr="0035616E" w:rsidRDefault="000B7D0A" w:rsidP="00B36C72">
      <w:pPr>
        <w:pStyle w:val="Uroven1"/>
        <w:tabs>
          <w:tab w:val="clear" w:pos="567"/>
        </w:tabs>
        <w:spacing w:before="0"/>
        <w:jc w:val="left"/>
        <w:rPr>
          <w:szCs w:val="22"/>
        </w:rPr>
      </w:pPr>
      <w:r w:rsidRPr="0035616E">
        <w:rPr>
          <w:szCs w:val="22"/>
        </w:rPr>
        <w:t>FARMACINĖ FORMA</w:t>
      </w:r>
    </w:p>
    <w:p w14:paraId="06910134" w14:textId="77777777" w:rsidR="00021E63" w:rsidRPr="0035616E" w:rsidRDefault="00021E63" w:rsidP="00B36C72">
      <w:pPr>
        <w:rPr>
          <w:snapToGrid w:val="0"/>
          <w:sz w:val="22"/>
          <w:szCs w:val="22"/>
        </w:rPr>
      </w:pPr>
    </w:p>
    <w:p w14:paraId="03E7D11B" w14:textId="79162503" w:rsidR="00352A1E" w:rsidRPr="0035616E" w:rsidRDefault="00C922DB" w:rsidP="00B36C72">
      <w:pPr>
        <w:pStyle w:val="Uroven1"/>
        <w:numPr>
          <w:ilvl w:val="0"/>
          <w:numId w:val="0"/>
        </w:numPr>
        <w:spacing w:before="0"/>
        <w:jc w:val="left"/>
        <w:rPr>
          <w:b w:val="0"/>
          <w:szCs w:val="22"/>
        </w:rPr>
      </w:pPr>
      <w:r w:rsidRPr="0035616E">
        <w:rPr>
          <w:b w:val="0"/>
          <w:szCs w:val="22"/>
        </w:rPr>
        <w:t>T</w:t>
      </w:r>
      <w:r w:rsidR="00352A1E" w:rsidRPr="0035616E">
        <w:rPr>
          <w:b w:val="0"/>
          <w:szCs w:val="22"/>
        </w:rPr>
        <w:t>ablet</w:t>
      </w:r>
      <w:r w:rsidR="00B100A9" w:rsidRPr="0035616E">
        <w:rPr>
          <w:b w:val="0"/>
          <w:szCs w:val="22"/>
        </w:rPr>
        <w:t>ė</w:t>
      </w:r>
      <w:r w:rsidR="0022288A">
        <w:rPr>
          <w:b w:val="0"/>
          <w:szCs w:val="22"/>
        </w:rPr>
        <w:t>.</w:t>
      </w:r>
    </w:p>
    <w:p w14:paraId="6B204CF0" w14:textId="77777777" w:rsidR="000F4217" w:rsidRPr="0035616E" w:rsidRDefault="000F4217" w:rsidP="00B36C72">
      <w:pPr>
        <w:pStyle w:val="Uroven1"/>
        <w:numPr>
          <w:ilvl w:val="0"/>
          <w:numId w:val="0"/>
        </w:numPr>
        <w:spacing w:before="0"/>
        <w:jc w:val="left"/>
        <w:rPr>
          <w:b w:val="0"/>
          <w:snapToGrid w:val="0"/>
          <w:szCs w:val="22"/>
        </w:rPr>
      </w:pPr>
    </w:p>
    <w:p w14:paraId="1136B46C" w14:textId="7E55E615" w:rsidR="009F75ED" w:rsidRPr="0035616E" w:rsidRDefault="00460C28" w:rsidP="00B36C72">
      <w:pPr>
        <w:pStyle w:val="Uroven1"/>
        <w:numPr>
          <w:ilvl w:val="0"/>
          <w:numId w:val="0"/>
        </w:numPr>
        <w:spacing w:before="0"/>
        <w:jc w:val="left"/>
        <w:rPr>
          <w:b w:val="0"/>
          <w:szCs w:val="22"/>
        </w:rPr>
      </w:pPr>
      <w:r w:rsidRPr="0035616E">
        <w:rPr>
          <w:b w:val="0"/>
          <w:szCs w:val="22"/>
        </w:rPr>
        <w:t>Gelsvos, apvalios, abipus išgaubtos</w:t>
      </w:r>
      <w:r w:rsidR="004E1480" w:rsidRPr="0035616E">
        <w:rPr>
          <w:b w:val="0"/>
          <w:szCs w:val="22"/>
        </w:rPr>
        <w:t>, 9</w:t>
      </w:r>
      <w:r w:rsidR="00160969">
        <w:rPr>
          <w:b w:val="0"/>
          <w:szCs w:val="22"/>
        </w:rPr>
        <w:t> </w:t>
      </w:r>
      <w:r w:rsidR="004E1480" w:rsidRPr="0035616E">
        <w:rPr>
          <w:b w:val="0"/>
          <w:szCs w:val="22"/>
        </w:rPr>
        <w:t>mm skersmens</w:t>
      </w:r>
      <w:r w:rsidRPr="0035616E">
        <w:rPr>
          <w:b w:val="0"/>
          <w:szCs w:val="22"/>
        </w:rPr>
        <w:t xml:space="preserve"> tabletės su laužimo vagele abiejose pusėse.</w:t>
      </w:r>
    </w:p>
    <w:p w14:paraId="226DCB7C" w14:textId="4D94786B" w:rsidR="00090013" w:rsidRPr="0035616E" w:rsidRDefault="00B1090F" w:rsidP="00B36C72">
      <w:pPr>
        <w:rPr>
          <w:sz w:val="22"/>
          <w:szCs w:val="22"/>
        </w:rPr>
      </w:pPr>
      <w:r w:rsidRPr="0035616E">
        <w:rPr>
          <w:sz w:val="22"/>
          <w:szCs w:val="22"/>
        </w:rPr>
        <w:t>Tabletę galima padalyti į lygias dozes.</w:t>
      </w:r>
    </w:p>
    <w:p w14:paraId="18E55C30" w14:textId="77777777" w:rsidR="009F75ED" w:rsidRPr="0035616E" w:rsidRDefault="009F75ED" w:rsidP="00B36C72">
      <w:pPr>
        <w:pStyle w:val="Uroven1"/>
        <w:numPr>
          <w:ilvl w:val="0"/>
          <w:numId w:val="0"/>
        </w:numPr>
        <w:spacing w:before="0"/>
        <w:jc w:val="left"/>
        <w:rPr>
          <w:b w:val="0"/>
          <w:szCs w:val="22"/>
        </w:rPr>
      </w:pPr>
    </w:p>
    <w:p w14:paraId="788DF6E2" w14:textId="77777777" w:rsidR="00021E63" w:rsidRPr="0035616E" w:rsidRDefault="00021E63" w:rsidP="00B36C72">
      <w:pPr>
        <w:pStyle w:val="Sraas2"/>
        <w:ind w:left="0" w:firstLine="0"/>
        <w:rPr>
          <w:snapToGrid w:val="0"/>
          <w:sz w:val="22"/>
          <w:szCs w:val="22"/>
        </w:rPr>
      </w:pPr>
    </w:p>
    <w:p w14:paraId="794544FE" w14:textId="2BABEB1E" w:rsidR="00E16D95" w:rsidRPr="0035616E" w:rsidRDefault="00E942E2" w:rsidP="00B36C72">
      <w:pPr>
        <w:pStyle w:val="Uroven1"/>
        <w:tabs>
          <w:tab w:val="clear" w:pos="567"/>
        </w:tabs>
        <w:spacing w:before="0"/>
        <w:jc w:val="left"/>
        <w:rPr>
          <w:szCs w:val="22"/>
        </w:rPr>
      </w:pPr>
      <w:r w:rsidRPr="0035616E">
        <w:rPr>
          <w:szCs w:val="22"/>
        </w:rPr>
        <w:t>KLINIKINĖ INFORMACIJA</w:t>
      </w:r>
    </w:p>
    <w:p w14:paraId="7174BF14" w14:textId="77777777" w:rsidR="00021E63" w:rsidRPr="0035616E" w:rsidRDefault="00021E63" w:rsidP="00B36C72">
      <w:pPr>
        <w:pStyle w:val="Uroven2"/>
        <w:numPr>
          <w:ilvl w:val="0"/>
          <w:numId w:val="0"/>
        </w:numPr>
        <w:spacing w:before="0"/>
        <w:jc w:val="left"/>
        <w:rPr>
          <w:szCs w:val="22"/>
        </w:rPr>
      </w:pPr>
    </w:p>
    <w:p w14:paraId="26D35761" w14:textId="07B9C460" w:rsidR="00E16D95" w:rsidRPr="0035616E" w:rsidRDefault="00451701" w:rsidP="00B36C72">
      <w:pPr>
        <w:pStyle w:val="Uroven2"/>
        <w:tabs>
          <w:tab w:val="clear" w:pos="567"/>
        </w:tabs>
        <w:spacing w:before="0"/>
        <w:jc w:val="left"/>
        <w:rPr>
          <w:szCs w:val="22"/>
        </w:rPr>
      </w:pPr>
      <w:r w:rsidRPr="0035616E">
        <w:rPr>
          <w:szCs w:val="22"/>
        </w:rPr>
        <w:t>Terapinės indikacijos</w:t>
      </w:r>
    </w:p>
    <w:p w14:paraId="14CBFA7C" w14:textId="77777777" w:rsidR="00021E63" w:rsidRPr="0035616E" w:rsidRDefault="00021E63" w:rsidP="00B36C72">
      <w:pPr>
        <w:pStyle w:val="Antrat4"/>
        <w:spacing w:before="0" w:after="0"/>
        <w:rPr>
          <w:rFonts w:ascii="Times New Roman" w:hAnsi="Times New Roman"/>
          <w:b w:val="0"/>
          <w:snapToGrid w:val="0"/>
          <w:sz w:val="22"/>
          <w:szCs w:val="22"/>
        </w:rPr>
      </w:pPr>
    </w:p>
    <w:p w14:paraId="70551D24" w14:textId="2CBAA26E" w:rsidR="00E16D95" w:rsidRPr="0035616E" w:rsidRDefault="00307F5A" w:rsidP="00B36C72">
      <w:pPr>
        <w:pStyle w:val="Antrat4"/>
        <w:spacing w:before="0" w:after="0"/>
        <w:rPr>
          <w:rFonts w:ascii="Times New Roman" w:hAnsi="Times New Roman"/>
          <w:b w:val="0"/>
          <w:sz w:val="22"/>
          <w:szCs w:val="22"/>
        </w:rPr>
      </w:pPr>
      <w:r w:rsidRPr="0035616E">
        <w:rPr>
          <w:rFonts w:ascii="Times New Roman" w:hAnsi="Times New Roman"/>
          <w:b w:val="0"/>
          <w:sz w:val="22"/>
          <w:szCs w:val="22"/>
        </w:rPr>
        <w:t>ILPIO</w:t>
      </w:r>
      <w:r w:rsidR="00AA225F" w:rsidRPr="0035616E">
        <w:rPr>
          <w:rFonts w:ascii="Times New Roman" w:hAnsi="Times New Roman"/>
          <w:b w:val="0"/>
          <w:sz w:val="22"/>
          <w:szCs w:val="22"/>
        </w:rPr>
        <w:t xml:space="preserve"> </w:t>
      </w:r>
      <w:r w:rsidR="006A479F" w:rsidRPr="0035616E">
        <w:rPr>
          <w:rFonts w:ascii="Times New Roman" w:hAnsi="Times New Roman"/>
          <w:b w:val="0"/>
          <w:sz w:val="22"/>
          <w:szCs w:val="22"/>
        </w:rPr>
        <w:t xml:space="preserve">skirtas </w:t>
      </w:r>
      <w:r w:rsidR="00586595">
        <w:rPr>
          <w:rFonts w:ascii="Times New Roman" w:hAnsi="Times New Roman"/>
          <w:b w:val="0"/>
          <w:sz w:val="22"/>
          <w:szCs w:val="22"/>
        </w:rPr>
        <w:t>suaugusių</w:t>
      </w:r>
      <w:r w:rsidR="00512551">
        <w:rPr>
          <w:rFonts w:ascii="Times New Roman" w:hAnsi="Times New Roman"/>
          <w:b w:val="0"/>
          <w:sz w:val="22"/>
          <w:szCs w:val="22"/>
        </w:rPr>
        <w:t xml:space="preserve"> pacientų </w:t>
      </w:r>
      <w:r w:rsidR="001D1A5D" w:rsidRPr="0035616E">
        <w:rPr>
          <w:rFonts w:ascii="Times New Roman" w:hAnsi="Times New Roman"/>
          <w:b w:val="0"/>
          <w:sz w:val="22"/>
          <w:szCs w:val="22"/>
        </w:rPr>
        <w:t>pakaitini</w:t>
      </w:r>
      <w:r w:rsidR="00586595">
        <w:rPr>
          <w:rFonts w:ascii="Times New Roman" w:hAnsi="Times New Roman"/>
          <w:b w:val="0"/>
          <w:sz w:val="22"/>
          <w:szCs w:val="22"/>
        </w:rPr>
        <w:t>am</w:t>
      </w:r>
      <w:r w:rsidR="001D1A5D" w:rsidRPr="0035616E">
        <w:rPr>
          <w:rFonts w:ascii="Times New Roman" w:hAnsi="Times New Roman"/>
          <w:b w:val="0"/>
          <w:sz w:val="22"/>
          <w:szCs w:val="22"/>
        </w:rPr>
        <w:t xml:space="preserve"> </w:t>
      </w:r>
      <w:r w:rsidR="006A479F" w:rsidRPr="0035616E">
        <w:rPr>
          <w:rFonts w:ascii="Times New Roman" w:hAnsi="Times New Roman"/>
          <w:b w:val="0"/>
          <w:sz w:val="22"/>
          <w:szCs w:val="22"/>
        </w:rPr>
        <w:t xml:space="preserve">pirminės arterinės hipertenzijos </w:t>
      </w:r>
      <w:r w:rsidR="001D1A5D" w:rsidRPr="0035616E">
        <w:rPr>
          <w:rFonts w:ascii="Times New Roman" w:hAnsi="Times New Roman"/>
          <w:b w:val="0"/>
          <w:sz w:val="22"/>
          <w:szCs w:val="22"/>
        </w:rPr>
        <w:t>gydym</w:t>
      </w:r>
      <w:r w:rsidR="00586595">
        <w:rPr>
          <w:rFonts w:ascii="Times New Roman" w:hAnsi="Times New Roman"/>
          <w:b w:val="0"/>
          <w:sz w:val="22"/>
          <w:szCs w:val="22"/>
        </w:rPr>
        <w:t>ui</w:t>
      </w:r>
      <w:r w:rsidR="006A479F" w:rsidRPr="0035616E">
        <w:rPr>
          <w:rFonts w:ascii="Times New Roman" w:hAnsi="Times New Roman"/>
          <w:b w:val="0"/>
          <w:sz w:val="22"/>
          <w:szCs w:val="22"/>
        </w:rPr>
        <w:t xml:space="preserve">, kurių kraujospūdis </w:t>
      </w:r>
      <w:r w:rsidR="008E602E" w:rsidRPr="0035616E">
        <w:rPr>
          <w:rFonts w:ascii="Times New Roman" w:hAnsi="Times New Roman"/>
          <w:b w:val="0"/>
          <w:sz w:val="22"/>
          <w:szCs w:val="22"/>
        </w:rPr>
        <w:t>jau</w:t>
      </w:r>
      <w:r w:rsidR="006A479F" w:rsidRPr="0035616E">
        <w:rPr>
          <w:rFonts w:ascii="Times New Roman" w:hAnsi="Times New Roman"/>
          <w:b w:val="0"/>
          <w:sz w:val="22"/>
          <w:szCs w:val="22"/>
        </w:rPr>
        <w:t xml:space="preserve"> </w:t>
      </w:r>
      <w:r w:rsidR="00F92E82" w:rsidRPr="0035616E">
        <w:rPr>
          <w:rFonts w:ascii="Times New Roman" w:hAnsi="Times New Roman"/>
          <w:b w:val="0"/>
          <w:sz w:val="22"/>
          <w:szCs w:val="22"/>
        </w:rPr>
        <w:t xml:space="preserve">yra </w:t>
      </w:r>
      <w:r w:rsidR="006A479F" w:rsidRPr="0035616E">
        <w:rPr>
          <w:rFonts w:ascii="Times New Roman" w:hAnsi="Times New Roman"/>
          <w:b w:val="0"/>
          <w:sz w:val="22"/>
          <w:szCs w:val="22"/>
        </w:rPr>
        <w:t xml:space="preserve">sureguliuotas </w:t>
      </w:r>
      <w:r w:rsidR="00AD2AA0" w:rsidRPr="0035616E">
        <w:rPr>
          <w:rFonts w:ascii="Times New Roman" w:hAnsi="Times New Roman"/>
          <w:b w:val="0"/>
          <w:sz w:val="22"/>
          <w:szCs w:val="22"/>
        </w:rPr>
        <w:t>kartu vartoja</w:t>
      </w:r>
      <w:r w:rsidR="008E602E" w:rsidRPr="0035616E">
        <w:rPr>
          <w:rFonts w:ascii="Times New Roman" w:hAnsi="Times New Roman"/>
          <w:b w:val="0"/>
          <w:sz w:val="22"/>
          <w:szCs w:val="22"/>
        </w:rPr>
        <w:t>nt</w:t>
      </w:r>
      <w:r w:rsidR="00AD2AA0" w:rsidRPr="0035616E">
        <w:rPr>
          <w:rFonts w:ascii="Times New Roman" w:hAnsi="Times New Roman"/>
          <w:b w:val="0"/>
          <w:sz w:val="22"/>
          <w:szCs w:val="22"/>
        </w:rPr>
        <w:t xml:space="preserve"> telmisartan</w:t>
      </w:r>
      <w:r w:rsidR="00C15519" w:rsidRPr="0035616E">
        <w:rPr>
          <w:rFonts w:ascii="Times New Roman" w:hAnsi="Times New Roman"/>
          <w:b w:val="0"/>
          <w:sz w:val="22"/>
          <w:szCs w:val="22"/>
        </w:rPr>
        <w:t>o</w:t>
      </w:r>
      <w:r w:rsidR="00AD2AA0" w:rsidRPr="0035616E">
        <w:rPr>
          <w:rFonts w:ascii="Times New Roman" w:hAnsi="Times New Roman"/>
          <w:b w:val="0"/>
          <w:sz w:val="22"/>
          <w:szCs w:val="22"/>
        </w:rPr>
        <w:t xml:space="preserve"> ir indapamid</w:t>
      </w:r>
      <w:r w:rsidR="00C15519" w:rsidRPr="0035616E">
        <w:rPr>
          <w:rFonts w:ascii="Times New Roman" w:hAnsi="Times New Roman"/>
          <w:b w:val="0"/>
          <w:sz w:val="22"/>
          <w:szCs w:val="22"/>
        </w:rPr>
        <w:t>o</w:t>
      </w:r>
      <w:r w:rsidR="00AD2AA0" w:rsidRPr="0035616E">
        <w:rPr>
          <w:rFonts w:ascii="Times New Roman" w:hAnsi="Times New Roman"/>
          <w:b w:val="0"/>
          <w:sz w:val="22"/>
          <w:szCs w:val="22"/>
        </w:rPr>
        <w:t xml:space="preserve"> </w:t>
      </w:r>
      <w:r w:rsidR="006A479F" w:rsidRPr="0035616E">
        <w:rPr>
          <w:rFonts w:ascii="Times New Roman" w:hAnsi="Times New Roman"/>
          <w:b w:val="0"/>
          <w:sz w:val="22"/>
          <w:szCs w:val="22"/>
        </w:rPr>
        <w:t xml:space="preserve">tomis pačiomis dozėmis </w:t>
      </w:r>
      <w:r w:rsidR="00F71E02" w:rsidRPr="0035616E">
        <w:rPr>
          <w:rFonts w:ascii="Times New Roman" w:hAnsi="Times New Roman"/>
          <w:b w:val="0"/>
          <w:sz w:val="22"/>
          <w:szCs w:val="22"/>
        </w:rPr>
        <w:t>kaip ir šiame</w:t>
      </w:r>
      <w:r w:rsidR="006A479F" w:rsidRPr="0035616E">
        <w:rPr>
          <w:rFonts w:ascii="Times New Roman" w:hAnsi="Times New Roman"/>
          <w:b w:val="0"/>
          <w:sz w:val="22"/>
          <w:szCs w:val="22"/>
        </w:rPr>
        <w:t xml:space="preserve"> derinyje</w:t>
      </w:r>
      <w:r w:rsidR="00F71E02" w:rsidRPr="0035616E">
        <w:rPr>
          <w:rFonts w:ascii="Times New Roman" w:hAnsi="Times New Roman"/>
          <w:b w:val="0"/>
          <w:sz w:val="22"/>
          <w:szCs w:val="22"/>
        </w:rPr>
        <w:t>.</w:t>
      </w:r>
    </w:p>
    <w:p w14:paraId="0C4BF3D4" w14:textId="77777777" w:rsidR="00466F20" w:rsidRPr="0035616E" w:rsidRDefault="00466F20" w:rsidP="00B36C72">
      <w:pPr>
        <w:rPr>
          <w:sz w:val="22"/>
          <w:szCs w:val="22"/>
        </w:rPr>
      </w:pPr>
    </w:p>
    <w:p w14:paraId="58D5C855" w14:textId="44A55A18" w:rsidR="00E16D95" w:rsidRPr="0035616E" w:rsidRDefault="001242B2" w:rsidP="00B36C72">
      <w:pPr>
        <w:pStyle w:val="Uroven2"/>
        <w:tabs>
          <w:tab w:val="clear" w:pos="567"/>
        </w:tabs>
        <w:spacing w:before="0"/>
        <w:jc w:val="left"/>
        <w:rPr>
          <w:szCs w:val="22"/>
        </w:rPr>
      </w:pPr>
      <w:r w:rsidRPr="0035616E">
        <w:rPr>
          <w:szCs w:val="22"/>
        </w:rPr>
        <w:t>Dozavimas ir vartojimo metodas</w:t>
      </w:r>
    </w:p>
    <w:p w14:paraId="1C734730" w14:textId="77777777" w:rsidR="00021E63" w:rsidRPr="0035616E" w:rsidRDefault="00021E63" w:rsidP="00B36C72">
      <w:pPr>
        <w:pStyle w:val="Antrat4"/>
        <w:spacing w:before="0" w:after="0"/>
        <w:rPr>
          <w:rFonts w:ascii="Times New Roman" w:hAnsi="Times New Roman"/>
          <w:b w:val="0"/>
          <w:snapToGrid w:val="0"/>
          <w:sz w:val="22"/>
          <w:szCs w:val="22"/>
        </w:rPr>
      </w:pPr>
    </w:p>
    <w:p w14:paraId="0D7EBBE8" w14:textId="7FAAED90" w:rsidR="0005424E" w:rsidRPr="0035616E" w:rsidRDefault="007C09CB" w:rsidP="00B36C72">
      <w:pPr>
        <w:rPr>
          <w:sz w:val="22"/>
          <w:szCs w:val="22"/>
          <w:u w:val="single"/>
        </w:rPr>
      </w:pPr>
      <w:r w:rsidRPr="0035616E">
        <w:rPr>
          <w:sz w:val="22"/>
          <w:szCs w:val="22"/>
          <w:u w:val="single"/>
        </w:rPr>
        <w:t>Dozavimas</w:t>
      </w:r>
    </w:p>
    <w:p w14:paraId="51FB60FD" w14:textId="77777777" w:rsidR="00F738FA" w:rsidRPr="0035616E" w:rsidRDefault="00F738FA" w:rsidP="00B36C72">
      <w:pPr>
        <w:rPr>
          <w:sz w:val="22"/>
          <w:szCs w:val="22"/>
          <w:u w:val="single"/>
        </w:rPr>
      </w:pPr>
    </w:p>
    <w:p w14:paraId="40252C47" w14:textId="0EC15322" w:rsidR="00D80CDD" w:rsidRPr="0035616E" w:rsidRDefault="003556D2" w:rsidP="00B36C72">
      <w:pPr>
        <w:pStyle w:val="Antrat4"/>
        <w:keepNext w:val="0"/>
        <w:spacing w:before="0" w:after="0"/>
        <w:rPr>
          <w:rFonts w:ascii="Times New Roman" w:hAnsi="Times New Roman"/>
          <w:b w:val="0"/>
          <w:snapToGrid w:val="0"/>
          <w:sz w:val="22"/>
          <w:szCs w:val="22"/>
        </w:rPr>
      </w:pPr>
      <w:r w:rsidRPr="0035616E">
        <w:rPr>
          <w:rFonts w:ascii="Times New Roman" w:hAnsi="Times New Roman"/>
          <w:b w:val="0"/>
          <w:snapToGrid w:val="0"/>
          <w:sz w:val="22"/>
          <w:szCs w:val="22"/>
        </w:rPr>
        <w:t>Rekomenduojama ILPIO dozė yra viena tabletė vieną kartą per parą.</w:t>
      </w:r>
    </w:p>
    <w:p w14:paraId="5872844D" w14:textId="77777777" w:rsidR="00D80CDD" w:rsidRPr="0035616E" w:rsidRDefault="00D80CDD" w:rsidP="00B36C72"/>
    <w:p w14:paraId="7AB64206" w14:textId="6FD20A79" w:rsidR="00134945" w:rsidRPr="00C6165C" w:rsidRDefault="007655E1" w:rsidP="00B36C72">
      <w:pPr>
        <w:pStyle w:val="Antrat4"/>
        <w:keepNext w:val="0"/>
        <w:spacing w:before="0" w:after="0"/>
        <w:rPr>
          <w:rFonts w:ascii="Times New Roman" w:hAnsi="Times New Roman"/>
          <w:b w:val="0"/>
          <w:snapToGrid w:val="0"/>
          <w:sz w:val="22"/>
          <w:szCs w:val="22"/>
        </w:rPr>
      </w:pPr>
      <w:r w:rsidRPr="0035616E">
        <w:rPr>
          <w:rFonts w:ascii="Times New Roman" w:hAnsi="Times New Roman"/>
          <w:b w:val="0"/>
          <w:snapToGrid w:val="0"/>
          <w:sz w:val="22"/>
          <w:szCs w:val="22"/>
        </w:rPr>
        <w:t>Vaist</w:t>
      </w:r>
      <w:r w:rsidR="00525C32">
        <w:rPr>
          <w:rFonts w:ascii="Times New Roman" w:hAnsi="Times New Roman"/>
          <w:b w:val="0"/>
          <w:snapToGrid w:val="0"/>
          <w:sz w:val="22"/>
          <w:szCs w:val="22"/>
        </w:rPr>
        <w:t>inio preparato</w:t>
      </w:r>
      <w:r w:rsidRPr="0035616E">
        <w:rPr>
          <w:rFonts w:ascii="Times New Roman" w:hAnsi="Times New Roman"/>
          <w:b w:val="0"/>
          <w:snapToGrid w:val="0"/>
          <w:sz w:val="22"/>
          <w:szCs w:val="22"/>
        </w:rPr>
        <w:t xml:space="preserve"> reikia skirti pacientams, kurių kraujospūdis jau </w:t>
      </w:r>
      <w:r w:rsidR="00E62C54" w:rsidRPr="0035616E">
        <w:rPr>
          <w:rFonts w:ascii="Times New Roman" w:hAnsi="Times New Roman"/>
          <w:b w:val="0"/>
          <w:snapToGrid w:val="0"/>
          <w:sz w:val="22"/>
          <w:szCs w:val="22"/>
        </w:rPr>
        <w:t>sureguliuotas</w:t>
      </w:r>
      <w:r w:rsidR="00D6454C" w:rsidRPr="0035616E">
        <w:rPr>
          <w:rFonts w:ascii="Times New Roman" w:hAnsi="Times New Roman"/>
          <w:b w:val="0"/>
          <w:snapToGrid w:val="0"/>
          <w:sz w:val="22"/>
          <w:szCs w:val="22"/>
        </w:rPr>
        <w:t xml:space="preserve"> kartu</w:t>
      </w:r>
      <w:r w:rsidRPr="0035616E">
        <w:rPr>
          <w:rFonts w:ascii="Times New Roman" w:hAnsi="Times New Roman"/>
          <w:b w:val="0"/>
          <w:snapToGrid w:val="0"/>
          <w:sz w:val="22"/>
          <w:szCs w:val="22"/>
        </w:rPr>
        <w:t xml:space="preserve"> vartojant </w:t>
      </w:r>
      <w:r w:rsidR="001242A7" w:rsidRPr="0035616E">
        <w:rPr>
          <w:rFonts w:ascii="Times New Roman" w:hAnsi="Times New Roman"/>
          <w:b w:val="0"/>
          <w:snapToGrid w:val="0"/>
          <w:sz w:val="22"/>
          <w:szCs w:val="22"/>
        </w:rPr>
        <w:t>atskir</w:t>
      </w:r>
      <w:r w:rsidR="00525C32">
        <w:rPr>
          <w:rFonts w:ascii="Times New Roman" w:hAnsi="Times New Roman"/>
          <w:b w:val="0"/>
          <w:snapToGrid w:val="0"/>
          <w:sz w:val="22"/>
          <w:szCs w:val="22"/>
        </w:rPr>
        <w:t>ų</w:t>
      </w:r>
      <w:r w:rsidR="001242A7" w:rsidRPr="0035616E">
        <w:rPr>
          <w:rFonts w:ascii="Times New Roman" w:hAnsi="Times New Roman"/>
          <w:b w:val="0"/>
          <w:snapToGrid w:val="0"/>
          <w:sz w:val="22"/>
          <w:szCs w:val="22"/>
        </w:rPr>
        <w:t xml:space="preserve"> </w:t>
      </w:r>
      <w:r w:rsidRPr="0035616E">
        <w:rPr>
          <w:rFonts w:ascii="Times New Roman" w:hAnsi="Times New Roman"/>
          <w:b w:val="0"/>
          <w:snapToGrid w:val="0"/>
          <w:sz w:val="22"/>
          <w:szCs w:val="22"/>
        </w:rPr>
        <w:t>vaistini</w:t>
      </w:r>
      <w:r w:rsidR="00525C32">
        <w:rPr>
          <w:rFonts w:ascii="Times New Roman" w:hAnsi="Times New Roman"/>
          <w:b w:val="0"/>
          <w:snapToGrid w:val="0"/>
          <w:sz w:val="22"/>
          <w:szCs w:val="22"/>
        </w:rPr>
        <w:t>ų</w:t>
      </w:r>
      <w:r w:rsidRPr="0035616E">
        <w:rPr>
          <w:rFonts w:ascii="Times New Roman" w:hAnsi="Times New Roman"/>
          <w:b w:val="0"/>
          <w:snapToGrid w:val="0"/>
          <w:sz w:val="22"/>
          <w:szCs w:val="22"/>
        </w:rPr>
        <w:t xml:space="preserve"> preparat</w:t>
      </w:r>
      <w:r w:rsidR="00525C32">
        <w:rPr>
          <w:rFonts w:ascii="Times New Roman" w:hAnsi="Times New Roman"/>
          <w:b w:val="0"/>
          <w:snapToGrid w:val="0"/>
          <w:sz w:val="22"/>
          <w:szCs w:val="22"/>
        </w:rPr>
        <w:t>ų</w:t>
      </w:r>
      <w:r w:rsidRPr="0035616E">
        <w:rPr>
          <w:rFonts w:ascii="Times New Roman" w:hAnsi="Times New Roman"/>
          <w:b w:val="0"/>
          <w:snapToGrid w:val="0"/>
          <w:sz w:val="22"/>
          <w:szCs w:val="22"/>
        </w:rPr>
        <w:t>, kurių sudėtyje</w:t>
      </w:r>
      <w:r w:rsidR="00B307DA" w:rsidRPr="0035616E">
        <w:rPr>
          <w:rFonts w:ascii="Times New Roman" w:hAnsi="Times New Roman"/>
          <w:b w:val="0"/>
          <w:snapToGrid w:val="0"/>
          <w:sz w:val="22"/>
          <w:szCs w:val="22"/>
        </w:rPr>
        <w:t xml:space="preserve"> </w:t>
      </w:r>
      <w:r w:rsidRPr="0035616E">
        <w:rPr>
          <w:rFonts w:ascii="Times New Roman" w:hAnsi="Times New Roman"/>
          <w:b w:val="0"/>
          <w:snapToGrid w:val="0"/>
          <w:sz w:val="22"/>
          <w:szCs w:val="22"/>
        </w:rPr>
        <w:t>yra telmisartano ir indapamido. Dozė turi atitikti ankstesnį gydymą.</w:t>
      </w:r>
    </w:p>
    <w:p w14:paraId="21F545D2" w14:textId="77777777" w:rsidR="00134945" w:rsidRPr="0035616E" w:rsidRDefault="00134945" w:rsidP="00B36C72">
      <w:pPr>
        <w:rPr>
          <w:b/>
        </w:rPr>
      </w:pPr>
    </w:p>
    <w:p w14:paraId="51672C9C" w14:textId="5CC0AC29" w:rsidR="00152491" w:rsidRPr="0035616E" w:rsidRDefault="0033462A" w:rsidP="00B36C72">
      <w:pPr>
        <w:rPr>
          <w:b/>
          <w:color w:val="000000"/>
          <w:sz w:val="22"/>
          <w:szCs w:val="22"/>
        </w:rPr>
      </w:pPr>
      <w:r w:rsidRPr="0035616E">
        <w:rPr>
          <w:b/>
          <w:color w:val="000000"/>
          <w:sz w:val="22"/>
          <w:szCs w:val="22"/>
        </w:rPr>
        <w:t>Ypatingos populiacijos</w:t>
      </w:r>
    </w:p>
    <w:p w14:paraId="7F5AF5FF" w14:textId="1F787116" w:rsidR="00EF52CB" w:rsidRPr="0035616E" w:rsidRDefault="001756C5" w:rsidP="00B36C72">
      <w:pPr>
        <w:rPr>
          <w:color w:val="000000"/>
          <w:sz w:val="22"/>
          <w:szCs w:val="22"/>
        </w:rPr>
      </w:pPr>
      <w:r w:rsidRPr="0035616E">
        <w:rPr>
          <w:i/>
          <w:iCs/>
          <w:color w:val="000000"/>
          <w:sz w:val="22"/>
          <w:szCs w:val="22"/>
        </w:rPr>
        <w:t>Pacientams, kurių inkstų funkcija sutrikusi</w:t>
      </w:r>
    </w:p>
    <w:p w14:paraId="5FDCE5D7" w14:textId="46E14248" w:rsidR="00391E36" w:rsidRPr="0035616E" w:rsidRDefault="003B2D7F" w:rsidP="00B36C72">
      <w:pPr>
        <w:rPr>
          <w:color w:val="000000"/>
          <w:sz w:val="22"/>
          <w:szCs w:val="22"/>
        </w:rPr>
      </w:pPr>
      <w:r w:rsidRPr="0035616E">
        <w:rPr>
          <w:color w:val="000000"/>
          <w:sz w:val="22"/>
          <w:szCs w:val="22"/>
        </w:rPr>
        <w:t>Pacientams, kuriems</w:t>
      </w:r>
      <w:r w:rsidR="00922643" w:rsidRPr="0035616E">
        <w:rPr>
          <w:color w:val="000000"/>
          <w:sz w:val="22"/>
          <w:szCs w:val="22"/>
        </w:rPr>
        <w:t xml:space="preserve"> yra sunkus inkstų funkcijos sutrikimas (kreatinino klirensas mažesnis nei 30</w:t>
      </w:r>
      <w:r w:rsidR="00C526FF" w:rsidRPr="0035616E">
        <w:rPr>
          <w:color w:val="000000"/>
          <w:sz w:val="22"/>
          <w:szCs w:val="22"/>
        </w:rPr>
        <w:t> </w:t>
      </w:r>
      <w:r w:rsidR="00922643" w:rsidRPr="0035616E">
        <w:rPr>
          <w:color w:val="000000"/>
          <w:sz w:val="22"/>
          <w:szCs w:val="22"/>
        </w:rPr>
        <w:t>ml/min.)</w:t>
      </w:r>
      <w:r w:rsidR="00C20E90" w:rsidRPr="0035616E">
        <w:rPr>
          <w:color w:val="000000"/>
          <w:sz w:val="22"/>
          <w:szCs w:val="22"/>
        </w:rPr>
        <w:t xml:space="preserve"> arba kuriems atliekama hemodializė</w:t>
      </w:r>
      <w:r w:rsidR="00922643" w:rsidRPr="0035616E">
        <w:rPr>
          <w:color w:val="000000"/>
          <w:sz w:val="22"/>
          <w:szCs w:val="22"/>
        </w:rPr>
        <w:t xml:space="preserve">, </w:t>
      </w:r>
      <w:r w:rsidR="008F0726" w:rsidRPr="0035616E">
        <w:rPr>
          <w:color w:val="000000"/>
          <w:sz w:val="22"/>
          <w:szCs w:val="22"/>
        </w:rPr>
        <w:t xml:space="preserve">ILPIO </w:t>
      </w:r>
      <w:r w:rsidR="00922643" w:rsidRPr="0035616E">
        <w:rPr>
          <w:color w:val="000000"/>
          <w:sz w:val="22"/>
          <w:szCs w:val="22"/>
        </w:rPr>
        <w:t xml:space="preserve">vartoti draudžiama (žr. 4.3 skyrių). Pacientams, kuriems yra lengvas arba vidutinio sunkumo inkstų funkcijos sutrikimas, dozavimo koreguoti nereikia, tačiau </w:t>
      </w:r>
      <w:r w:rsidR="00AA1954" w:rsidRPr="0035616E">
        <w:rPr>
          <w:color w:val="000000"/>
          <w:sz w:val="22"/>
          <w:szCs w:val="22"/>
        </w:rPr>
        <w:t>indapamid</w:t>
      </w:r>
      <w:r w:rsidR="00FD2670" w:rsidRPr="0035616E">
        <w:rPr>
          <w:color w:val="000000"/>
          <w:sz w:val="22"/>
          <w:szCs w:val="22"/>
        </w:rPr>
        <w:t>as yra</w:t>
      </w:r>
      <w:r w:rsidR="00922643" w:rsidRPr="0035616E">
        <w:rPr>
          <w:color w:val="000000"/>
          <w:sz w:val="22"/>
          <w:szCs w:val="22"/>
        </w:rPr>
        <w:t xml:space="preserve"> </w:t>
      </w:r>
      <w:r w:rsidR="00C526FF" w:rsidRPr="0035616E">
        <w:rPr>
          <w:color w:val="000000"/>
          <w:sz w:val="22"/>
          <w:szCs w:val="22"/>
        </w:rPr>
        <w:t>pilnai</w:t>
      </w:r>
      <w:r w:rsidR="00FD2670" w:rsidRPr="0035616E">
        <w:rPr>
          <w:color w:val="000000"/>
          <w:sz w:val="22"/>
          <w:szCs w:val="22"/>
        </w:rPr>
        <w:t xml:space="preserve"> </w:t>
      </w:r>
      <w:r w:rsidR="00922643" w:rsidRPr="0035616E">
        <w:rPr>
          <w:color w:val="000000"/>
          <w:sz w:val="22"/>
          <w:szCs w:val="22"/>
        </w:rPr>
        <w:t>veiksming</w:t>
      </w:r>
      <w:r w:rsidR="00FD2670" w:rsidRPr="0035616E">
        <w:rPr>
          <w:color w:val="000000"/>
          <w:sz w:val="22"/>
          <w:szCs w:val="22"/>
        </w:rPr>
        <w:t>as</w:t>
      </w:r>
      <w:r w:rsidR="00922643" w:rsidRPr="0035616E">
        <w:rPr>
          <w:color w:val="000000"/>
          <w:sz w:val="22"/>
          <w:szCs w:val="22"/>
        </w:rPr>
        <w:t xml:space="preserve"> tik tada, kai inkstų funkcija yra normali arba </w:t>
      </w:r>
      <w:r w:rsidR="00B96C91" w:rsidRPr="0035616E">
        <w:rPr>
          <w:color w:val="000000"/>
          <w:sz w:val="22"/>
          <w:szCs w:val="22"/>
        </w:rPr>
        <w:t>minimaliai</w:t>
      </w:r>
      <w:r w:rsidR="00922643" w:rsidRPr="0035616E">
        <w:rPr>
          <w:color w:val="000000"/>
          <w:sz w:val="22"/>
          <w:szCs w:val="22"/>
        </w:rPr>
        <w:t xml:space="preserve"> sutrikusi.</w:t>
      </w:r>
    </w:p>
    <w:p w14:paraId="125041A2" w14:textId="77777777" w:rsidR="00021E63" w:rsidRPr="0035616E" w:rsidRDefault="00021E63" w:rsidP="00B36C72">
      <w:pPr>
        <w:rPr>
          <w:color w:val="000000"/>
          <w:sz w:val="22"/>
          <w:szCs w:val="22"/>
        </w:rPr>
      </w:pPr>
    </w:p>
    <w:p w14:paraId="2BF2A1BE" w14:textId="5761A7CB" w:rsidR="00EF52CB" w:rsidRPr="0035616E" w:rsidRDefault="00665684" w:rsidP="00B36C72">
      <w:pPr>
        <w:rPr>
          <w:color w:val="000000"/>
          <w:sz w:val="22"/>
          <w:szCs w:val="22"/>
        </w:rPr>
      </w:pPr>
      <w:r w:rsidRPr="0035616E">
        <w:rPr>
          <w:i/>
          <w:iCs/>
          <w:color w:val="000000"/>
          <w:sz w:val="22"/>
          <w:szCs w:val="22"/>
        </w:rPr>
        <w:t>Pacientams, kurių kepenų funkcija sutrikusi</w:t>
      </w:r>
    </w:p>
    <w:p w14:paraId="1633D137" w14:textId="008F7680" w:rsidR="00F738FA" w:rsidRPr="0035616E" w:rsidRDefault="00C526FF" w:rsidP="00B36C72">
      <w:pPr>
        <w:rPr>
          <w:sz w:val="22"/>
          <w:szCs w:val="22"/>
        </w:rPr>
      </w:pPr>
      <w:r w:rsidRPr="0035616E">
        <w:rPr>
          <w:sz w:val="22"/>
          <w:szCs w:val="22"/>
        </w:rPr>
        <w:t>ILPIO</w:t>
      </w:r>
      <w:r w:rsidR="00EB157F" w:rsidRPr="0035616E">
        <w:t xml:space="preserve"> </w:t>
      </w:r>
      <w:r w:rsidR="00EB157F" w:rsidRPr="0035616E">
        <w:rPr>
          <w:sz w:val="22"/>
          <w:szCs w:val="22"/>
        </w:rPr>
        <w:t>vartoti draudžiama pacientams, kuri</w:t>
      </w:r>
      <w:r w:rsidR="002947B5" w:rsidRPr="0035616E">
        <w:rPr>
          <w:sz w:val="22"/>
          <w:szCs w:val="22"/>
        </w:rPr>
        <w:t>ems yra sunkus kepenų funkcijos sutrikimas</w:t>
      </w:r>
      <w:r w:rsidR="00EB157F" w:rsidRPr="0035616E">
        <w:rPr>
          <w:sz w:val="22"/>
          <w:szCs w:val="22"/>
        </w:rPr>
        <w:t xml:space="preserve"> </w:t>
      </w:r>
      <w:r w:rsidR="00F738FA" w:rsidRPr="0035616E">
        <w:rPr>
          <w:sz w:val="22"/>
          <w:szCs w:val="22"/>
        </w:rPr>
        <w:t>(</w:t>
      </w:r>
      <w:r w:rsidRPr="0035616E">
        <w:rPr>
          <w:color w:val="000000"/>
          <w:sz w:val="22"/>
          <w:szCs w:val="22"/>
        </w:rPr>
        <w:t>žr. 4.3 skyrių</w:t>
      </w:r>
      <w:r w:rsidR="00F738FA" w:rsidRPr="0035616E">
        <w:rPr>
          <w:sz w:val="22"/>
          <w:szCs w:val="22"/>
        </w:rPr>
        <w:t>).</w:t>
      </w:r>
    </w:p>
    <w:p w14:paraId="5CEDE0A1" w14:textId="77777777" w:rsidR="00021E63" w:rsidRPr="0035616E" w:rsidRDefault="00021E63" w:rsidP="00B36C72">
      <w:pPr>
        <w:rPr>
          <w:color w:val="000000"/>
          <w:sz w:val="22"/>
          <w:szCs w:val="22"/>
        </w:rPr>
      </w:pPr>
    </w:p>
    <w:p w14:paraId="2CCF5C6D" w14:textId="5B775817" w:rsidR="00EF52CB" w:rsidRPr="0035616E" w:rsidRDefault="00904513" w:rsidP="00B36C72">
      <w:pPr>
        <w:keepNext/>
        <w:rPr>
          <w:color w:val="000000"/>
          <w:sz w:val="22"/>
          <w:szCs w:val="22"/>
        </w:rPr>
      </w:pPr>
      <w:r w:rsidRPr="0035616E">
        <w:rPr>
          <w:i/>
          <w:iCs/>
          <w:color w:val="000000"/>
          <w:sz w:val="22"/>
          <w:szCs w:val="22"/>
        </w:rPr>
        <w:t>Senyviems pacientams</w:t>
      </w:r>
    </w:p>
    <w:p w14:paraId="2E7D659F" w14:textId="2273AA0F" w:rsidR="005E1A2F" w:rsidRPr="0035616E" w:rsidRDefault="00601D96" w:rsidP="00B36C72">
      <w:pPr>
        <w:rPr>
          <w:color w:val="000000"/>
          <w:sz w:val="22"/>
          <w:szCs w:val="22"/>
        </w:rPr>
      </w:pPr>
      <w:r w:rsidRPr="0035616E">
        <w:rPr>
          <w:color w:val="000000"/>
          <w:sz w:val="22"/>
          <w:szCs w:val="22"/>
        </w:rPr>
        <w:t xml:space="preserve">Senyviems pacientams dozės koreguoti nereikia, tačiau kreatinino koncentracija kraujo plazmoje turi būti koreguojama atsižvelgiant į amžių, svorį ir lytį. Senyvi pacientai gali būti gydomi ILPIO, jei </w:t>
      </w:r>
      <w:r w:rsidR="00DD020B" w:rsidRPr="0035616E">
        <w:rPr>
          <w:color w:val="000000"/>
          <w:sz w:val="22"/>
          <w:szCs w:val="22"/>
        </w:rPr>
        <w:t xml:space="preserve">jų </w:t>
      </w:r>
      <w:r w:rsidRPr="0035616E">
        <w:rPr>
          <w:color w:val="000000"/>
          <w:sz w:val="22"/>
          <w:szCs w:val="22"/>
        </w:rPr>
        <w:t xml:space="preserve">inkstų funkcija yra normali arba </w:t>
      </w:r>
      <w:r w:rsidR="00DD020B" w:rsidRPr="0035616E">
        <w:rPr>
          <w:color w:val="000000"/>
          <w:sz w:val="22"/>
          <w:szCs w:val="22"/>
        </w:rPr>
        <w:t>minimaliai</w:t>
      </w:r>
      <w:r w:rsidRPr="0035616E">
        <w:rPr>
          <w:color w:val="000000"/>
          <w:sz w:val="22"/>
          <w:szCs w:val="22"/>
        </w:rPr>
        <w:t xml:space="preserve"> sutrikusi.</w:t>
      </w:r>
    </w:p>
    <w:p w14:paraId="310C679C" w14:textId="77777777" w:rsidR="00EF52CB" w:rsidRPr="0035616E" w:rsidRDefault="00EF52CB" w:rsidP="00B36C72">
      <w:pPr>
        <w:rPr>
          <w:sz w:val="22"/>
          <w:szCs w:val="22"/>
        </w:rPr>
      </w:pPr>
    </w:p>
    <w:p w14:paraId="43EF963A" w14:textId="4BA93C79" w:rsidR="00F738FA" w:rsidRPr="0035616E" w:rsidRDefault="00642A6D" w:rsidP="00B36C72">
      <w:pPr>
        <w:rPr>
          <w:i/>
          <w:sz w:val="22"/>
          <w:szCs w:val="22"/>
        </w:rPr>
      </w:pPr>
      <w:r w:rsidRPr="0035616E">
        <w:rPr>
          <w:i/>
          <w:sz w:val="22"/>
          <w:szCs w:val="22"/>
        </w:rPr>
        <w:t>Vaikų populiacija</w:t>
      </w:r>
    </w:p>
    <w:p w14:paraId="5962FEA5" w14:textId="2E2AAFED" w:rsidR="00F738FA" w:rsidRPr="0035616E" w:rsidRDefault="00F52F18" w:rsidP="00B36C72">
      <w:pPr>
        <w:rPr>
          <w:sz w:val="22"/>
          <w:szCs w:val="22"/>
        </w:rPr>
      </w:pPr>
      <w:r w:rsidRPr="0035616E">
        <w:rPr>
          <w:sz w:val="22"/>
          <w:szCs w:val="22"/>
        </w:rPr>
        <w:lastRenderedPageBreak/>
        <w:t>ILPIO</w:t>
      </w:r>
      <w:r w:rsidR="0013563C" w:rsidRPr="0035616E">
        <w:rPr>
          <w:sz w:val="22"/>
          <w:szCs w:val="22"/>
        </w:rPr>
        <w:t xml:space="preserve"> saugumas ir veiksmingumas vaikams </w:t>
      </w:r>
      <w:r w:rsidR="00625C37" w:rsidRPr="0035616E">
        <w:rPr>
          <w:sz w:val="22"/>
          <w:szCs w:val="22"/>
        </w:rPr>
        <w:t xml:space="preserve">ir jaunesniems kaip 18 metų paaugliams </w:t>
      </w:r>
      <w:r w:rsidR="0013563C" w:rsidRPr="0035616E">
        <w:rPr>
          <w:sz w:val="22"/>
          <w:szCs w:val="22"/>
        </w:rPr>
        <w:t>dar neištirti.</w:t>
      </w:r>
      <w:r w:rsidR="00625C37" w:rsidRPr="0035616E">
        <w:rPr>
          <w:sz w:val="22"/>
          <w:szCs w:val="22"/>
        </w:rPr>
        <w:t xml:space="preserve"> </w:t>
      </w:r>
      <w:r w:rsidR="00DD6B23" w:rsidRPr="0035616E">
        <w:rPr>
          <w:sz w:val="22"/>
          <w:szCs w:val="22"/>
        </w:rPr>
        <w:t>Šiuo metu turimi duomenys aprašyti 5.2 skyriuje, tačiau dozavimo rekomendacijų pateikti negalima.</w:t>
      </w:r>
    </w:p>
    <w:p w14:paraId="58EAA08B" w14:textId="308ED5B2" w:rsidR="00C65195" w:rsidRPr="0035616E" w:rsidRDefault="00C65195" w:rsidP="00B36C72">
      <w:pPr>
        <w:rPr>
          <w:sz w:val="22"/>
          <w:szCs w:val="22"/>
        </w:rPr>
      </w:pPr>
    </w:p>
    <w:p w14:paraId="5152E5CB" w14:textId="716DF202" w:rsidR="0005424E" w:rsidRPr="0035616E" w:rsidRDefault="00212A13" w:rsidP="00B36C72">
      <w:pPr>
        <w:rPr>
          <w:sz w:val="22"/>
          <w:szCs w:val="22"/>
          <w:u w:val="single"/>
        </w:rPr>
      </w:pPr>
      <w:r w:rsidRPr="0035616E">
        <w:rPr>
          <w:sz w:val="22"/>
          <w:szCs w:val="22"/>
          <w:u w:val="single"/>
        </w:rPr>
        <w:t>Vartojimo metodas</w:t>
      </w:r>
    </w:p>
    <w:p w14:paraId="7446845E" w14:textId="77777777" w:rsidR="00F738FA" w:rsidRPr="0035616E" w:rsidRDefault="00F738FA" w:rsidP="00B36C72">
      <w:pPr>
        <w:rPr>
          <w:snapToGrid w:val="0"/>
          <w:sz w:val="22"/>
          <w:szCs w:val="22"/>
        </w:rPr>
      </w:pPr>
    </w:p>
    <w:p w14:paraId="19DCEC29" w14:textId="7DAF6376" w:rsidR="00A5582E" w:rsidRPr="0035616E" w:rsidRDefault="00D45EA9" w:rsidP="00D45EA9">
      <w:pPr>
        <w:rPr>
          <w:snapToGrid w:val="0"/>
          <w:sz w:val="22"/>
          <w:szCs w:val="22"/>
        </w:rPr>
      </w:pPr>
      <w:r w:rsidRPr="0035616E">
        <w:rPr>
          <w:snapToGrid w:val="0"/>
          <w:sz w:val="22"/>
          <w:szCs w:val="22"/>
        </w:rPr>
        <w:t xml:space="preserve">Tabletės skirtos vartoti per burną </w:t>
      </w:r>
      <w:r w:rsidR="00A5582E" w:rsidRPr="0035616E">
        <w:rPr>
          <w:snapToGrid w:val="0"/>
          <w:sz w:val="22"/>
          <w:szCs w:val="22"/>
        </w:rPr>
        <w:t xml:space="preserve">ir turi būti vartojamos prieš valgį, valgio metu arba po jo, </w:t>
      </w:r>
      <w:r w:rsidR="00483FD6" w:rsidRPr="0035616E">
        <w:rPr>
          <w:snapToGrid w:val="0"/>
          <w:sz w:val="22"/>
          <w:szCs w:val="22"/>
        </w:rPr>
        <w:t>nury</w:t>
      </w:r>
      <w:r w:rsidR="00C275C1" w:rsidRPr="0035616E">
        <w:rPr>
          <w:snapToGrid w:val="0"/>
          <w:sz w:val="22"/>
          <w:szCs w:val="22"/>
        </w:rPr>
        <w:t>jant</w:t>
      </w:r>
      <w:r w:rsidR="00483FD6" w:rsidRPr="0035616E">
        <w:rPr>
          <w:snapToGrid w:val="0"/>
          <w:sz w:val="22"/>
          <w:szCs w:val="22"/>
        </w:rPr>
        <w:t xml:space="preserve"> </w:t>
      </w:r>
      <w:r w:rsidR="00C275C1" w:rsidRPr="0035616E">
        <w:rPr>
          <w:snapToGrid w:val="0"/>
          <w:sz w:val="22"/>
          <w:szCs w:val="22"/>
        </w:rPr>
        <w:t>su</w:t>
      </w:r>
      <w:r w:rsidR="00A5582E" w:rsidRPr="0035616E">
        <w:rPr>
          <w:snapToGrid w:val="0"/>
          <w:sz w:val="22"/>
          <w:szCs w:val="22"/>
        </w:rPr>
        <w:t xml:space="preserve"> nedideliu kiekiu skysčio.</w:t>
      </w:r>
    </w:p>
    <w:p w14:paraId="01BA9D11" w14:textId="77777777" w:rsidR="00F738FA" w:rsidRPr="0035616E" w:rsidRDefault="00F738FA" w:rsidP="00B36C72">
      <w:pPr>
        <w:rPr>
          <w:sz w:val="22"/>
          <w:szCs w:val="22"/>
        </w:rPr>
      </w:pPr>
    </w:p>
    <w:p w14:paraId="6F28480D" w14:textId="3C3AB1A4" w:rsidR="00E16D95" w:rsidRPr="0035616E" w:rsidRDefault="002F614F" w:rsidP="00B36C72">
      <w:pPr>
        <w:pStyle w:val="Uroven2"/>
        <w:tabs>
          <w:tab w:val="clear" w:pos="567"/>
        </w:tabs>
        <w:spacing w:before="0"/>
        <w:jc w:val="left"/>
        <w:rPr>
          <w:szCs w:val="22"/>
        </w:rPr>
      </w:pPr>
      <w:r w:rsidRPr="0035616E">
        <w:rPr>
          <w:szCs w:val="22"/>
        </w:rPr>
        <w:t>Kontraindikacijos</w:t>
      </w:r>
    </w:p>
    <w:p w14:paraId="77610160" w14:textId="77777777" w:rsidR="00F738FA" w:rsidRPr="0035616E" w:rsidRDefault="00F738FA" w:rsidP="00B36C72">
      <w:pPr>
        <w:pStyle w:val="Antrat4"/>
        <w:spacing w:before="0" w:after="0"/>
        <w:ind w:left="357"/>
        <w:rPr>
          <w:rFonts w:ascii="Times New Roman" w:hAnsi="Times New Roman"/>
          <w:b w:val="0"/>
          <w:snapToGrid w:val="0"/>
          <w:sz w:val="22"/>
          <w:szCs w:val="22"/>
        </w:rPr>
      </w:pPr>
    </w:p>
    <w:p w14:paraId="5F7EAAF2" w14:textId="67E8B326" w:rsidR="00E16D95" w:rsidRPr="0035616E" w:rsidRDefault="008D7F88" w:rsidP="00B36C72">
      <w:pPr>
        <w:pStyle w:val="Antrat4"/>
        <w:numPr>
          <w:ilvl w:val="0"/>
          <w:numId w:val="14"/>
        </w:numPr>
        <w:spacing w:before="0" w:after="0"/>
        <w:ind w:left="357" w:hanging="357"/>
        <w:rPr>
          <w:rFonts w:ascii="Times New Roman" w:hAnsi="Times New Roman"/>
          <w:b w:val="0"/>
          <w:snapToGrid w:val="0"/>
          <w:sz w:val="22"/>
          <w:szCs w:val="22"/>
        </w:rPr>
      </w:pPr>
      <w:r w:rsidRPr="0035616E">
        <w:rPr>
          <w:rFonts w:ascii="Times New Roman" w:hAnsi="Times New Roman"/>
          <w:b w:val="0"/>
          <w:snapToGrid w:val="0"/>
          <w:sz w:val="22"/>
          <w:szCs w:val="22"/>
        </w:rPr>
        <w:t xml:space="preserve">Padidėjęs jautrumas </w:t>
      </w:r>
      <w:r w:rsidR="00363699" w:rsidRPr="0035616E">
        <w:rPr>
          <w:rFonts w:ascii="Times New Roman" w:hAnsi="Times New Roman"/>
          <w:b w:val="0"/>
          <w:snapToGrid w:val="0"/>
          <w:sz w:val="22"/>
          <w:szCs w:val="22"/>
        </w:rPr>
        <w:t>veikliosioms medžiagoms,</w:t>
      </w:r>
      <w:r w:rsidRPr="0035616E">
        <w:rPr>
          <w:rFonts w:ascii="Times New Roman" w:hAnsi="Times New Roman"/>
          <w:b w:val="0"/>
          <w:snapToGrid w:val="0"/>
          <w:sz w:val="22"/>
          <w:szCs w:val="22"/>
        </w:rPr>
        <w:t xml:space="preserve"> </w:t>
      </w:r>
      <w:r w:rsidR="006E7F6F" w:rsidRPr="0035616E">
        <w:rPr>
          <w:rFonts w:ascii="Times New Roman" w:hAnsi="Times New Roman"/>
          <w:b w:val="0"/>
          <w:snapToGrid w:val="0"/>
          <w:sz w:val="22"/>
          <w:szCs w:val="22"/>
        </w:rPr>
        <w:t xml:space="preserve">sulfonamidams </w:t>
      </w:r>
      <w:r w:rsidRPr="0035616E">
        <w:rPr>
          <w:rFonts w:ascii="Times New Roman" w:hAnsi="Times New Roman"/>
          <w:b w:val="0"/>
          <w:snapToGrid w:val="0"/>
          <w:sz w:val="22"/>
          <w:szCs w:val="22"/>
        </w:rPr>
        <w:t>arba bet kuriai 6.1 skyriuje nurodytai pagalbinei medžiagai</w:t>
      </w:r>
      <w:r w:rsidR="000F5E65">
        <w:rPr>
          <w:rFonts w:ascii="Times New Roman" w:hAnsi="Times New Roman"/>
          <w:b w:val="0"/>
          <w:snapToGrid w:val="0"/>
          <w:sz w:val="22"/>
          <w:szCs w:val="22"/>
        </w:rPr>
        <w:t>.</w:t>
      </w:r>
    </w:p>
    <w:p w14:paraId="1970F57C" w14:textId="2D49FA69" w:rsidR="00E16D95" w:rsidRPr="0035616E" w:rsidRDefault="000F5E65" w:rsidP="00B36C72">
      <w:pPr>
        <w:pStyle w:val="Sraas"/>
        <w:numPr>
          <w:ilvl w:val="0"/>
          <w:numId w:val="14"/>
        </w:numPr>
        <w:ind w:left="357" w:hanging="357"/>
        <w:rPr>
          <w:sz w:val="22"/>
          <w:szCs w:val="22"/>
        </w:rPr>
      </w:pPr>
      <w:r>
        <w:rPr>
          <w:sz w:val="22"/>
          <w:szCs w:val="22"/>
        </w:rPr>
        <w:t>S</w:t>
      </w:r>
      <w:r w:rsidR="00230AD5" w:rsidRPr="0035616E">
        <w:rPr>
          <w:sz w:val="22"/>
          <w:szCs w:val="22"/>
        </w:rPr>
        <w:t xml:space="preserve">unkus kepenų </w:t>
      </w:r>
      <w:r w:rsidR="00622493">
        <w:rPr>
          <w:sz w:val="22"/>
          <w:szCs w:val="22"/>
        </w:rPr>
        <w:t>nepakankamumas</w:t>
      </w:r>
      <w:r w:rsidR="00230AD5" w:rsidRPr="0035616E">
        <w:rPr>
          <w:sz w:val="22"/>
          <w:szCs w:val="22"/>
        </w:rPr>
        <w:t xml:space="preserve"> </w:t>
      </w:r>
      <w:r w:rsidR="00622493">
        <w:rPr>
          <w:sz w:val="22"/>
          <w:szCs w:val="22"/>
        </w:rPr>
        <w:t>ir</w:t>
      </w:r>
      <w:r w:rsidR="00622493" w:rsidRPr="0035616E">
        <w:rPr>
          <w:sz w:val="22"/>
          <w:szCs w:val="22"/>
        </w:rPr>
        <w:t xml:space="preserve"> </w:t>
      </w:r>
      <w:r w:rsidR="00230AD5" w:rsidRPr="0035616E">
        <w:rPr>
          <w:sz w:val="22"/>
          <w:szCs w:val="22"/>
        </w:rPr>
        <w:t xml:space="preserve">hepatinė encefalopatija </w:t>
      </w:r>
      <w:r w:rsidR="005D5DCB" w:rsidRPr="0035616E">
        <w:rPr>
          <w:sz w:val="22"/>
          <w:szCs w:val="22"/>
        </w:rPr>
        <w:t>(</w:t>
      </w:r>
      <w:r w:rsidR="00AD03A1" w:rsidRPr="0035616E">
        <w:rPr>
          <w:sz w:val="22"/>
          <w:szCs w:val="22"/>
        </w:rPr>
        <w:t>žr.</w:t>
      </w:r>
      <w:r w:rsidR="005D5DCB" w:rsidRPr="0035616E">
        <w:rPr>
          <w:sz w:val="22"/>
          <w:szCs w:val="22"/>
        </w:rPr>
        <w:t xml:space="preserve"> 4.2 </w:t>
      </w:r>
      <w:r w:rsidR="00AD03A1" w:rsidRPr="0035616E">
        <w:rPr>
          <w:sz w:val="22"/>
          <w:szCs w:val="22"/>
        </w:rPr>
        <w:t>ir</w:t>
      </w:r>
      <w:r w:rsidR="005D5DCB" w:rsidRPr="0035616E">
        <w:rPr>
          <w:sz w:val="22"/>
          <w:szCs w:val="22"/>
        </w:rPr>
        <w:t xml:space="preserve"> 4.4</w:t>
      </w:r>
      <w:r w:rsidR="00AD03A1" w:rsidRPr="0035616E">
        <w:rPr>
          <w:sz w:val="22"/>
          <w:szCs w:val="22"/>
        </w:rPr>
        <w:t xml:space="preserve"> skyrius</w:t>
      </w:r>
      <w:r w:rsidR="005D5DCB" w:rsidRPr="0035616E">
        <w:rPr>
          <w:sz w:val="22"/>
          <w:szCs w:val="22"/>
        </w:rPr>
        <w:t>)</w:t>
      </w:r>
      <w:r>
        <w:rPr>
          <w:sz w:val="22"/>
          <w:szCs w:val="22"/>
        </w:rPr>
        <w:t>.</w:t>
      </w:r>
    </w:p>
    <w:p w14:paraId="1D865B48" w14:textId="4B2A9639" w:rsidR="00291BA9" w:rsidRPr="0035616E" w:rsidRDefault="000F5E65" w:rsidP="00B36C72">
      <w:pPr>
        <w:pStyle w:val="Sraas3"/>
        <w:numPr>
          <w:ilvl w:val="0"/>
          <w:numId w:val="14"/>
        </w:numPr>
        <w:ind w:left="357" w:hanging="357"/>
        <w:rPr>
          <w:snapToGrid w:val="0"/>
          <w:sz w:val="22"/>
          <w:szCs w:val="22"/>
        </w:rPr>
      </w:pPr>
      <w:r>
        <w:rPr>
          <w:snapToGrid w:val="0"/>
          <w:sz w:val="22"/>
          <w:szCs w:val="22"/>
        </w:rPr>
        <w:t>S</w:t>
      </w:r>
      <w:r w:rsidR="00FA3B20" w:rsidRPr="0035616E">
        <w:rPr>
          <w:snapToGrid w:val="0"/>
          <w:sz w:val="22"/>
          <w:szCs w:val="22"/>
        </w:rPr>
        <w:t xml:space="preserve">unkus inkstų </w:t>
      </w:r>
      <w:r w:rsidR="002C2246">
        <w:rPr>
          <w:snapToGrid w:val="0"/>
          <w:sz w:val="22"/>
          <w:szCs w:val="22"/>
        </w:rPr>
        <w:t>nepakankamumas</w:t>
      </w:r>
      <w:r w:rsidR="00FA3B20" w:rsidRPr="0035616E">
        <w:rPr>
          <w:snapToGrid w:val="0"/>
          <w:sz w:val="22"/>
          <w:szCs w:val="22"/>
        </w:rPr>
        <w:t xml:space="preserve"> </w:t>
      </w:r>
      <w:r w:rsidR="005D5DCB" w:rsidRPr="0035616E">
        <w:rPr>
          <w:sz w:val="22"/>
          <w:szCs w:val="22"/>
        </w:rPr>
        <w:t>(</w:t>
      </w:r>
      <w:r w:rsidR="00AD03A1" w:rsidRPr="0035616E">
        <w:rPr>
          <w:sz w:val="22"/>
          <w:szCs w:val="22"/>
        </w:rPr>
        <w:t>žr. 4.2 ir 4.4 skyrius</w:t>
      </w:r>
      <w:r w:rsidR="005D5DCB" w:rsidRPr="0035616E">
        <w:rPr>
          <w:sz w:val="22"/>
          <w:szCs w:val="22"/>
        </w:rPr>
        <w:t>)</w:t>
      </w:r>
      <w:r>
        <w:rPr>
          <w:snapToGrid w:val="0"/>
          <w:sz w:val="22"/>
          <w:szCs w:val="22"/>
        </w:rPr>
        <w:t>.</w:t>
      </w:r>
    </w:p>
    <w:p w14:paraId="4668ACB4" w14:textId="00DB24C8" w:rsidR="00291BA9" w:rsidRPr="0035616E" w:rsidRDefault="000F5E65" w:rsidP="00B36C72">
      <w:pPr>
        <w:pStyle w:val="Sraas3"/>
        <w:numPr>
          <w:ilvl w:val="0"/>
          <w:numId w:val="14"/>
        </w:numPr>
        <w:ind w:left="357" w:hanging="357"/>
        <w:rPr>
          <w:snapToGrid w:val="0"/>
          <w:sz w:val="22"/>
          <w:szCs w:val="22"/>
        </w:rPr>
      </w:pPr>
      <w:r>
        <w:rPr>
          <w:snapToGrid w:val="0"/>
          <w:sz w:val="22"/>
          <w:szCs w:val="22"/>
        </w:rPr>
        <w:t>H</w:t>
      </w:r>
      <w:r w:rsidR="00FA3B20" w:rsidRPr="0035616E">
        <w:rPr>
          <w:snapToGrid w:val="0"/>
          <w:sz w:val="22"/>
          <w:szCs w:val="22"/>
        </w:rPr>
        <w:t>i</w:t>
      </w:r>
      <w:r w:rsidR="00291BA9" w:rsidRPr="0035616E">
        <w:rPr>
          <w:snapToGrid w:val="0"/>
          <w:sz w:val="22"/>
          <w:szCs w:val="22"/>
        </w:rPr>
        <w:t>pokalemi</w:t>
      </w:r>
      <w:r w:rsidR="00FA3B20" w:rsidRPr="0035616E">
        <w:rPr>
          <w:snapToGrid w:val="0"/>
          <w:sz w:val="22"/>
          <w:szCs w:val="22"/>
        </w:rPr>
        <w:t>j</w:t>
      </w:r>
      <w:r w:rsidR="00291BA9" w:rsidRPr="0035616E">
        <w:rPr>
          <w:snapToGrid w:val="0"/>
          <w:sz w:val="22"/>
          <w:szCs w:val="22"/>
        </w:rPr>
        <w:t>a</w:t>
      </w:r>
      <w:r w:rsidR="005D5DCB" w:rsidRPr="0035616E">
        <w:rPr>
          <w:snapToGrid w:val="0"/>
          <w:sz w:val="22"/>
          <w:szCs w:val="22"/>
        </w:rPr>
        <w:t xml:space="preserve"> </w:t>
      </w:r>
      <w:r w:rsidR="005D5DCB" w:rsidRPr="0035616E">
        <w:rPr>
          <w:sz w:val="22"/>
          <w:szCs w:val="22"/>
        </w:rPr>
        <w:t>(</w:t>
      </w:r>
      <w:r w:rsidR="00AD03A1" w:rsidRPr="0035616E">
        <w:rPr>
          <w:sz w:val="22"/>
          <w:szCs w:val="22"/>
        </w:rPr>
        <w:t>žr.</w:t>
      </w:r>
      <w:r w:rsidR="005D5DCB" w:rsidRPr="0035616E">
        <w:rPr>
          <w:sz w:val="22"/>
          <w:szCs w:val="22"/>
        </w:rPr>
        <w:t xml:space="preserve"> 4.4</w:t>
      </w:r>
      <w:r w:rsidR="00AD03A1" w:rsidRPr="0035616E">
        <w:rPr>
          <w:sz w:val="22"/>
          <w:szCs w:val="22"/>
        </w:rPr>
        <w:t xml:space="preserve"> skyrių</w:t>
      </w:r>
      <w:r w:rsidR="005D5DCB" w:rsidRPr="0035616E">
        <w:rPr>
          <w:sz w:val="22"/>
          <w:szCs w:val="22"/>
        </w:rPr>
        <w:t>)</w:t>
      </w:r>
      <w:r>
        <w:rPr>
          <w:snapToGrid w:val="0"/>
          <w:sz w:val="22"/>
          <w:szCs w:val="22"/>
        </w:rPr>
        <w:t>.</w:t>
      </w:r>
    </w:p>
    <w:p w14:paraId="42559B46" w14:textId="2075CD43" w:rsidR="007825D0" w:rsidRPr="0035616E" w:rsidRDefault="000F5E65" w:rsidP="00B36C72">
      <w:pPr>
        <w:pStyle w:val="Sraas"/>
        <w:numPr>
          <w:ilvl w:val="0"/>
          <w:numId w:val="14"/>
        </w:numPr>
        <w:ind w:left="357" w:hanging="357"/>
        <w:rPr>
          <w:sz w:val="22"/>
          <w:szCs w:val="22"/>
        </w:rPr>
      </w:pPr>
      <w:r>
        <w:rPr>
          <w:sz w:val="22"/>
          <w:szCs w:val="22"/>
        </w:rPr>
        <w:t>S</w:t>
      </w:r>
      <w:r w:rsidR="00DF0FB5" w:rsidRPr="0035616E">
        <w:rPr>
          <w:sz w:val="22"/>
          <w:szCs w:val="22"/>
        </w:rPr>
        <w:t xml:space="preserve">utrikimai susiję </w:t>
      </w:r>
      <w:r w:rsidR="008465D9" w:rsidRPr="0035616E">
        <w:rPr>
          <w:sz w:val="22"/>
          <w:szCs w:val="22"/>
        </w:rPr>
        <w:t xml:space="preserve">su </w:t>
      </w:r>
      <w:r w:rsidR="0079609C" w:rsidRPr="0035616E">
        <w:rPr>
          <w:sz w:val="22"/>
          <w:szCs w:val="22"/>
        </w:rPr>
        <w:t>tulžies nutekėjimo obstrukcija</w:t>
      </w:r>
      <w:r>
        <w:rPr>
          <w:sz w:val="22"/>
          <w:szCs w:val="22"/>
        </w:rPr>
        <w:t>.</w:t>
      </w:r>
    </w:p>
    <w:p w14:paraId="7F3310C4" w14:textId="77777777" w:rsidR="005D5DCB" w:rsidRPr="0035616E" w:rsidRDefault="005D5DCB" w:rsidP="00B36C72">
      <w:pPr>
        <w:pStyle w:val="Sraas"/>
        <w:ind w:left="0" w:firstLine="0"/>
        <w:rPr>
          <w:i/>
          <w:iCs/>
          <w:sz w:val="24"/>
          <w:szCs w:val="24"/>
        </w:rPr>
      </w:pPr>
    </w:p>
    <w:p w14:paraId="6185211E" w14:textId="3F40D340" w:rsidR="005D5DCB" w:rsidRPr="0035616E" w:rsidRDefault="008465D9" w:rsidP="00B36C72">
      <w:pPr>
        <w:pStyle w:val="Sraas"/>
        <w:ind w:left="0" w:firstLine="0"/>
        <w:rPr>
          <w:sz w:val="22"/>
          <w:szCs w:val="22"/>
        </w:rPr>
      </w:pPr>
      <w:r w:rsidRPr="0035616E">
        <w:rPr>
          <w:sz w:val="22"/>
          <w:szCs w:val="22"/>
        </w:rPr>
        <w:t xml:space="preserve">ILPIO </w:t>
      </w:r>
      <w:r w:rsidR="0009692D" w:rsidRPr="0035616E">
        <w:rPr>
          <w:sz w:val="22"/>
          <w:szCs w:val="22"/>
        </w:rPr>
        <w:t xml:space="preserve">vartoti draudžiama </w:t>
      </w:r>
      <w:r w:rsidR="00204F67" w:rsidRPr="0035616E">
        <w:rPr>
          <w:sz w:val="22"/>
          <w:szCs w:val="22"/>
        </w:rPr>
        <w:t>antr</w:t>
      </w:r>
      <w:r w:rsidR="008B0575">
        <w:rPr>
          <w:sz w:val="22"/>
          <w:szCs w:val="22"/>
        </w:rPr>
        <w:t>uoju</w:t>
      </w:r>
      <w:r w:rsidR="00204F67" w:rsidRPr="0035616E">
        <w:rPr>
          <w:sz w:val="22"/>
          <w:szCs w:val="22"/>
        </w:rPr>
        <w:t xml:space="preserve"> ir treči</w:t>
      </w:r>
      <w:r w:rsidR="008B0575">
        <w:rPr>
          <w:sz w:val="22"/>
          <w:szCs w:val="22"/>
        </w:rPr>
        <w:t>uoju</w:t>
      </w:r>
      <w:r w:rsidR="00204F67" w:rsidRPr="0035616E">
        <w:rPr>
          <w:sz w:val="22"/>
          <w:szCs w:val="22"/>
        </w:rPr>
        <w:t xml:space="preserve"> nėštumo trimestr</w:t>
      </w:r>
      <w:r w:rsidR="009831EC">
        <w:rPr>
          <w:sz w:val="22"/>
          <w:szCs w:val="22"/>
        </w:rPr>
        <w:t>ais</w:t>
      </w:r>
      <w:r w:rsidR="008B0575">
        <w:rPr>
          <w:sz w:val="22"/>
          <w:szCs w:val="22"/>
        </w:rPr>
        <w:t xml:space="preserve"> </w:t>
      </w:r>
      <w:r w:rsidR="005D5DCB" w:rsidRPr="0035616E">
        <w:rPr>
          <w:sz w:val="22"/>
          <w:szCs w:val="22"/>
        </w:rPr>
        <w:t>(</w:t>
      </w:r>
      <w:r w:rsidRPr="0035616E">
        <w:rPr>
          <w:sz w:val="22"/>
          <w:szCs w:val="22"/>
        </w:rPr>
        <w:t>žr.</w:t>
      </w:r>
      <w:r w:rsidR="005D5DCB" w:rsidRPr="0035616E">
        <w:rPr>
          <w:sz w:val="22"/>
          <w:szCs w:val="22"/>
        </w:rPr>
        <w:t xml:space="preserve"> 4.4 </w:t>
      </w:r>
      <w:r w:rsidRPr="0035616E">
        <w:rPr>
          <w:sz w:val="22"/>
          <w:szCs w:val="22"/>
        </w:rPr>
        <w:t xml:space="preserve">ir </w:t>
      </w:r>
      <w:r w:rsidR="005D5DCB" w:rsidRPr="0035616E">
        <w:rPr>
          <w:sz w:val="22"/>
          <w:szCs w:val="22"/>
        </w:rPr>
        <w:t>4.6</w:t>
      </w:r>
      <w:r w:rsidRPr="0035616E">
        <w:rPr>
          <w:sz w:val="22"/>
          <w:szCs w:val="22"/>
        </w:rPr>
        <w:t xml:space="preserve"> skyrius</w:t>
      </w:r>
      <w:r w:rsidR="005D5DCB" w:rsidRPr="0035616E">
        <w:rPr>
          <w:sz w:val="22"/>
          <w:szCs w:val="22"/>
        </w:rPr>
        <w:t>).</w:t>
      </w:r>
    </w:p>
    <w:p w14:paraId="566C5EE2" w14:textId="77777777" w:rsidR="007825D0" w:rsidRPr="0035616E" w:rsidRDefault="007825D0" w:rsidP="00B36C72">
      <w:pPr>
        <w:pStyle w:val="Sraas"/>
        <w:rPr>
          <w:sz w:val="22"/>
          <w:szCs w:val="22"/>
        </w:rPr>
      </w:pPr>
    </w:p>
    <w:p w14:paraId="1680FAF1" w14:textId="34F50DE6" w:rsidR="007825D0" w:rsidRPr="0035616E" w:rsidRDefault="00642278" w:rsidP="00642278">
      <w:pPr>
        <w:rPr>
          <w:sz w:val="22"/>
          <w:szCs w:val="22"/>
        </w:rPr>
      </w:pPr>
      <w:r w:rsidRPr="0035616E">
        <w:rPr>
          <w:sz w:val="22"/>
          <w:szCs w:val="22"/>
        </w:rPr>
        <w:t>Pacientams, kurie serga cukriniu diabetu arba kurių inkstų funkcija sutrikusi (</w:t>
      </w:r>
      <w:r w:rsidR="00C871DE" w:rsidRPr="0035616E">
        <w:rPr>
          <w:sz w:val="22"/>
          <w:szCs w:val="22"/>
        </w:rPr>
        <w:t>G</w:t>
      </w:r>
      <w:r w:rsidR="002E306F" w:rsidRPr="0035616E">
        <w:rPr>
          <w:sz w:val="22"/>
          <w:szCs w:val="22"/>
        </w:rPr>
        <w:t>F</w:t>
      </w:r>
      <w:r w:rsidR="00C871DE" w:rsidRPr="0035616E">
        <w:rPr>
          <w:sz w:val="22"/>
          <w:szCs w:val="22"/>
        </w:rPr>
        <w:t>G</w:t>
      </w:r>
      <w:r w:rsidR="008B0575">
        <w:rPr>
          <w:sz w:val="22"/>
          <w:szCs w:val="22"/>
        </w:rPr>
        <w:t> </w:t>
      </w:r>
      <w:r w:rsidR="00C871DE" w:rsidRPr="0035616E">
        <w:rPr>
          <w:rFonts w:eastAsia="TimesNewRoman"/>
          <w:sz w:val="22"/>
          <w:szCs w:val="22"/>
        </w:rPr>
        <w:t>&lt; 60 ml/min./1,73 m</w:t>
      </w:r>
      <w:r w:rsidR="00C871DE" w:rsidRPr="0035616E">
        <w:rPr>
          <w:rFonts w:eastAsia="TimesNewRoman"/>
          <w:sz w:val="22"/>
          <w:szCs w:val="22"/>
          <w:vertAlign w:val="superscript"/>
        </w:rPr>
        <w:t>2</w:t>
      </w:r>
      <w:r w:rsidRPr="0035616E">
        <w:rPr>
          <w:sz w:val="22"/>
          <w:szCs w:val="22"/>
        </w:rPr>
        <w:t xml:space="preserve">), </w:t>
      </w:r>
      <w:r w:rsidR="002E306F" w:rsidRPr="0035616E">
        <w:rPr>
          <w:sz w:val="22"/>
          <w:szCs w:val="22"/>
        </w:rPr>
        <w:t>t</w:t>
      </w:r>
      <w:r w:rsidR="001A3D18" w:rsidRPr="0035616E">
        <w:rPr>
          <w:sz w:val="22"/>
          <w:szCs w:val="22"/>
        </w:rPr>
        <w:t>elmisartano</w:t>
      </w:r>
      <w:r w:rsidRPr="0035616E">
        <w:rPr>
          <w:sz w:val="22"/>
          <w:szCs w:val="22"/>
        </w:rPr>
        <w:t xml:space="preserve"> </w:t>
      </w:r>
      <w:r w:rsidR="007F1700" w:rsidRPr="0035616E">
        <w:rPr>
          <w:sz w:val="22"/>
          <w:szCs w:val="22"/>
        </w:rPr>
        <w:t xml:space="preserve">vartoti </w:t>
      </w:r>
      <w:r w:rsidRPr="0035616E">
        <w:rPr>
          <w:sz w:val="22"/>
          <w:szCs w:val="22"/>
        </w:rPr>
        <w:t xml:space="preserve">negalima kartu su vaistiniais preparatais, kurių sudėtyje yra aliskireno </w:t>
      </w:r>
      <w:r w:rsidR="007825D0" w:rsidRPr="0035616E">
        <w:rPr>
          <w:sz w:val="22"/>
          <w:szCs w:val="22"/>
        </w:rPr>
        <w:t>(</w:t>
      </w:r>
      <w:r w:rsidR="000C5968" w:rsidRPr="0035616E">
        <w:rPr>
          <w:sz w:val="22"/>
          <w:szCs w:val="22"/>
        </w:rPr>
        <w:t>žr.</w:t>
      </w:r>
      <w:r w:rsidR="007825D0" w:rsidRPr="0035616E">
        <w:rPr>
          <w:sz w:val="22"/>
          <w:szCs w:val="22"/>
        </w:rPr>
        <w:t xml:space="preserve"> 4.5</w:t>
      </w:r>
      <w:r w:rsidR="000C5968" w:rsidRPr="0035616E">
        <w:rPr>
          <w:sz w:val="22"/>
          <w:szCs w:val="22"/>
        </w:rPr>
        <w:t xml:space="preserve"> skyrių</w:t>
      </w:r>
      <w:r w:rsidR="007825D0" w:rsidRPr="0035616E">
        <w:rPr>
          <w:sz w:val="22"/>
          <w:szCs w:val="22"/>
        </w:rPr>
        <w:t>).</w:t>
      </w:r>
    </w:p>
    <w:p w14:paraId="6D27A62C" w14:textId="77777777" w:rsidR="00466F20" w:rsidRPr="0035616E" w:rsidRDefault="00466F20" w:rsidP="00B36C72">
      <w:pPr>
        <w:pStyle w:val="Sraas"/>
        <w:ind w:left="0" w:firstLine="0"/>
        <w:rPr>
          <w:sz w:val="22"/>
          <w:szCs w:val="22"/>
        </w:rPr>
      </w:pPr>
    </w:p>
    <w:p w14:paraId="251ECFC9" w14:textId="3193AB4A" w:rsidR="00E16D95" w:rsidRPr="0035616E" w:rsidRDefault="00986312" w:rsidP="00B36C72">
      <w:pPr>
        <w:pStyle w:val="Uroven2"/>
        <w:tabs>
          <w:tab w:val="clear" w:pos="567"/>
        </w:tabs>
        <w:spacing w:before="0"/>
        <w:jc w:val="left"/>
        <w:rPr>
          <w:szCs w:val="22"/>
        </w:rPr>
      </w:pPr>
      <w:r w:rsidRPr="0035616E">
        <w:rPr>
          <w:szCs w:val="22"/>
        </w:rPr>
        <w:t>Specialūs įspėjimai ir atsargumo priemonės</w:t>
      </w:r>
    </w:p>
    <w:p w14:paraId="2A1617C8" w14:textId="77777777" w:rsidR="00021E63" w:rsidRPr="0035616E" w:rsidRDefault="00021E63" w:rsidP="00B36C72">
      <w:pPr>
        <w:rPr>
          <w:sz w:val="22"/>
          <w:szCs w:val="22"/>
        </w:rPr>
      </w:pPr>
    </w:p>
    <w:p w14:paraId="2C9B0B41" w14:textId="51C7D5A1" w:rsidR="00F738FA" w:rsidRPr="0035616E" w:rsidRDefault="00D24D05" w:rsidP="00B36C72">
      <w:pPr>
        <w:rPr>
          <w:i/>
          <w:sz w:val="22"/>
          <w:szCs w:val="22"/>
        </w:rPr>
      </w:pPr>
      <w:r w:rsidRPr="0035616E">
        <w:rPr>
          <w:i/>
          <w:sz w:val="22"/>
          <w:szCs w:val="22"/>
        </w:rPr>
        <w:t>Nėštumas</w:t>
      </w:r>
    </w:p>
    <w:p w14:paraId="530B8DE9" w14:textId="23182584" w:rsidR="00F738FA" w:rsidRPr="0035616E" w:rsidRDefault="00893D0C" w:rsidP="00893D0C">
      <w:pPr>
        <w:rPr>
          <w:sz w:val="22"/>
          <w:szCs w:val="22"/>
        </w:rPr>
      </w:pPr>
      <w:r w:rsidRPr="0035616E">
        <w:rPr>
          <w:sz w:val="22"/>
          <w:szCs w:val="22"/>
        </w:rPr>
        <w:t>Nėš</w:t>
      </w:r>
      <w:r w:rsidR="00C05E3A" w:rsidRPr="0035616E">
        <w:rPr>
          <w:sz w:val="22"/>
          <w:szCs w:val="22"/>
        </w:rPr>
        <w:t xml:space="preserve">tumo metu </w:t>
      </w:r>
      <w:r w:rsidRPr="0035616E">
        <w:rPr>
          <w:sz w:val="22"/>
          <w:szCs w:val="22"/>
        </w:rPr>
        <w:t>pradėti gydy</w:t>
      </w:r>
      <w:r w:rsidR="00C05E3A" w:rsidRPr="0035616E">
        <w:rPr>
          <w:sz w:val="22"/>
          <w:szCs w:val="22"/>
        </w:rPr>
        <w:t>mo</w:t>
      </w:r>
      <w:r w:rsidRPr="0035616E">
        <w:rPr>
          <w:sz w:val="22"/>
          <w:szCs w:val="22"/>
        </w:rPr>
        <w:t xml:space="preserve"> angiotenzino II receptorių blokatoriais negalima. Išskyrus atvejus, kai tolesnis gydymas angiotenzino II receptorių blokatoriais yra </w:t>
      </w:r>
      <w:r w:rsidR="00691E48" w:rsidRPr="0035616E">
        <w:rPr>
          <w:sz w:val="22"/>
          <w:szCs w:val="22"/>
        </w:rPr>
        <w:t xml:space="preserve">laikomas </w:t>
      </w:r>
      <w:r w:rsidRPr="0035616E">
        <w:rPr>
          <w:sz w:val="22"/>
          <w:szCs w:val="22"/>
        </w:rPr>
        <w:t>būtin</w:t>
      </w:r>
      <w:r w:rsidR="00691E48" w:rsidRPr="0035616E">
        <w:rPr>
          <w:sz w:val="22"/>
          <w:szCs w:val="22"/>
        </w:rPr>
        <w:t>u</w:t>
      </w:r>
      <w:r w:rsidRPr="0035616E">
        <w:rPr>
          <w:sz w:val="22"/>
          <w:szCs w:val="22"/>
        </w:rPr>
        <w:t xml:space="preserve">, pastoti planuojančioms moterims juos reikia keisti kitokiais antihipertenziniais vaistiniais preparatais, kurių vartojimo saugumas nėštumo metu ištirtas. Nustačius nėštumą, angiotenzino II receptorių blokatorių vartojimą būtina nedelsiant nutraukti ir, jei reikia, </w:t>
      </w:r>
      <w:r w:rsidR="0081153C" w:rsidRPr="0035616E">
        <w:rPr>
          <w:sz w:val="22"/>
          <w:szCs w:val="22"/>
        </w:rPr>
        <w:t>pradėti</w:t>
      </w:r>
      <w:r w:rsidRPr="0035616E">
        <w:rPr>
          <w:sz w:val="22"/>
          <w:szCs w:val="22"/>
        </w:rPr>
        <w:t xml:space="preserve"> kitokį tinkamą gydymą (žr. 4.3 ir 4.6 skyrius).</w:t>
      </w:r>
    </w:p>
    <w:p w14:paraId="7D50008D" w14:textId="77777777" w:rsidR="00F738FA" w:rsidRPr="0035616E" w:rsidRDefault="00F738FA" w:rsidP="00B36C72">
      <w:pPr>
        <w:rPr>
          <w:i/>
          <w:sz w:val="22"/>
          <w:szCs w:val="22"/>
        </w:rPr>
      </w:pPr>
    </w:p>
    <w:p w14:paraId="55D4C22A" w14:textId="4BF8AD5F" w:rsidR="00DA17C3" w:rsidRPr="0035616E" w:rsidRDefault="009B5F3C" w:rsidP="00DA17C3">
      <w:pPr>
        <w:jc w:val="both"/>
        <w:rPr>
          <w:i/>
          <w:sz w:val="22"/>
          <w:szCs w:val="22"/>
        </w:rPr>
      </w:pPr>
      <w:r w:rsidRPr="0035616E">
        <w:rPr>
          <w:i/>
          <w:sz w:val="22"/>
          <w:szCs w:val="22"/>
        </w:rPr>
        <w:t>Žarnyno angioneurozinė edema</w:t>
      </w:r>
    </w:p>
    <w:p w14:paraId="5E29AFCE" w14:textId="0E915894" w:rsidR="00DA17C3" w:rsidRPr="0035616E" w:rsidRDefault="00A45CD1" w:rsidP="00A45CD1">
      <w:pPr>
        <w:jc w:val="both"/>
        <w:rPr>
          <w:iCs/>
          <w:sz w:val="22"/>
          <w:szCs w:val="22"/>
        </w:rPr>
      </w:pPr>
      <w:r w:rsidRPr="0035616E">
        <w:rPr>
          <w:iCs/>
          <w:sz w:val="22"/>
          <w:szCs w:val="22"/>
        </w:rPr>
        <w:t>Gauta pranešimų apie žarnyno angioneurozinės edemos atvejus, pasireiškusius pacientams, gydomiems angiotenzino II receptorių blokatoriais (žr. 4.8 skyrių). Šiems pacientams pasireiškė pilvo skausmas, pykinimas, vėmimas ir viduriavimas. Nutraukus angiotenzino II receptorių blokatorių vartojimą, simptomai išnyko. Diagnozavus žarnyno angioneurozinę edemą, reikia nutraukti telmisartano</w:t>
      </w:r>
      <w:r w:rsidR="00F2026A" w:rsidRPr="0035616E">
        <w:rPr>
          <w:iCs/>
          <w:sz w:val="22"/>
          <w:szCs w:val="22"/>
        </w:rPr>
        <w:t>/ indapamido</w:t>
      </w:r>
      <w:r w:rsidRPr="0035616E">
        <w:rPr>
          <w:iCs/>
          <w:sz w:val="22"/>
          <w:szCs w:val="22"/>
        </w:rPr>
        <w:t xml:space="preserve"> vartojimą ir pradėti tinkamą stebė</w:t>
      </w:r>
      <w:r w:rsidR="00276EAB" w:rsidRPr="0035616E">
        <w:rPr>
          <w:iCs/>
          <w:sz w:val="22"/>
          <w:szCs w:val="22"/>
        </w:rPr>
        <w:t>jimą</w:t>
      </w:r>
      <w:r w:rsidRPr="0035616E">
        <w:rPr>
          <w:iCs/>
          <w:sz w:val="22"/>
          <w:szCs w:val="22"/>
        </w:rPr>
        <w:t xml:space="preserve"> </w:t>
      </w:r>
      <w:r w:rsidR="00627AA1" w:rsidRPr="0035616E">
        <w:rPr>
          <w:iCs/>
          <w:sz w:val="22"/>
          <w:szCs w:val="22"/>
        </w:rPr>
        <w:t xml:space="preserve">iki </w:t>
      </w:r>
      <w:r w:rsidRPr="0035616E">
        <w:rPr>
          <w:iCs/>
          <w:sz w:val="22"/>
          <w:szCs w:val="22"/>
        </w:rPr>
        <w:t>kol simptomai visiškai išnyk</w:t>
      </w:r>
      <w:r w:rsidR="005950AD">
        <w:rPr>
          <w:iCs/>
          <w:sz w:val="22"/>
          <w:szCs w:val="22"/>
        </w:rPr>
        <w:t>s</w:t>
      </w:r>
      <w:r w:rsidRPr="0035616E">
        <w:rPr>
          <w:iCs/>
          <w:sz w:val="22"/>
          <w:szCs w:val="22"/>
        </w:rPr>
        <w:t>.</w:t>
      </w:r>
    </w:p>
    <w:p w14:paraId="6DACDFF0" w14:textId="77777777" w:rsidR="00DA17C3" w:rsidRPr="0035616E" w:rsidRDefault="00DA17C3" w:rsidP="00B36C72">
      <w:pPr>
        <w:rPr>
          <w:i/>
          <w:sz w:val="22"/>
          <w:szCs w:val="22"/>
        </w:rPr>
      </w:pPr>
    </w:p>
    <w:p w14:paraId="01322A6C" w14:textId="18BDA69B" w:rsidR="00F738FA" w:rsidRPr="0035616E" w:rsidRDefault="000F1A9A" w:rsidP="00B36C72">
      <w:pPr>
        <w:rPr>
          <w:i/>
          <w:sz w:val="22"/>
          <w:szCs w:val="22"/>
        </w:rPr>
      </w:pPr>
      <w:r w:rsidRPr="0035616E">
        <w:rPr>
          <w:i/>
          <w:sz w:val="22"/>
          <w:szCs w:val="22"/>
        </w:rPr>
        <w:t>Renovaskulinė hipertenzija</w:t>
      </w:r>
    </w:p>
    <w:p w14:paraId="7C9214D2" w14:textId="18D5F510" w:rsidR="00F738FA" w:rsidRPr="0035616E" w:rsidRDefault="00EA315D" w:rsidP="00034468">
      <w:pPr>
        <w:rPr>
          <w:i/>
          <w:sz w:val="22"/>
          <w:szCs w:val="22"/>
        </w:rPr>
      </w:pPr>
      <w:r w:rsidRPr="0035616E">
        <w:rPr>
          <w:sz w:val="22"/>
          <w:szCs w:val="22"/>
        </w:rPr>
        <w:t>Pacient</w:t>
      </w:r>
      <w:r w:rsidR="00155007" w:rsidRPr="0035616E">
        <w:rPr>
          <w:sz w:val="22"/>
          <w:szCs w:val="22"/>
        </w:rPr>
        <w:t>us</w:t>
      </w:r>
      <w:r w:rsidRPr="0035616E">
        <w:rPr>
          <w:sz w:val="22"/>
          <w:szCs w:val="22"/>
        </w:rPr>
        <w:t>, kuriems yra abiejų inkstų arterijos stenozė arba vienintelio funkcionuojančio inksto arterijos stenozė, gydant vaistiniais preparatais, veikiančiais renino, angiotenzino ir aldosterono sistemą, yra didesnė sunkios hipotenzijos ir inkstų nepakankamumo pasireiškimo rizika.</w:t>
      </w:r>
    </w:p>
    <w:p w14:paraId="0B35C736" w14:textId="102868A9" w:rsidR="00F738FA" w:rsidRPr="00EF4CE8" w:rsidRDefault="00F738FA" w:rsidP="00B36C72">
      <w:pPr>
        <w:rPr>
          <w:i/>
          <w:sz w:val="22"/>
          <w:szCs w:val="22"/>
        </w:rPr>
      </w:pPr>
    </w:p>
    <w:p w14:paraId="07B263A7" w14:textId="431D3E6D" w:rsidR="00756E57" w:rsidRPr="0035616E" w:rsidRDefault="00893D0C" w:rsidP="00B36C72">
      <w:pPr>
        <w:keepNext/>
        <w:rPr>
          <w:i/>
          <w:sz w:val="22"/>
          <w:szCs w:val="22"/>
        </w:rPr>
      </w:pPr>
      <w:r w:rsidRPr="0035616E">
        <w:rPr>
          <w:bCs/>
          <w:i/>
          <w:color w:val="000000"/>
          <w:sz w:val="22"/>
          <w:szCs w:val="22"/>
        </w:rPr>
        <w:t>Inkstų funkcija ir diuretikai</w:t>
      </w:r>
    </w:p>
    <w:p w14:paraId="61A5AB26" w14:textId="0EC5A733" w:rsidR="00756E57" w:rsidRPr="0035616E" w:rsidRDefault="0085275D" w:rsidP="00B36C72">
      <w:pPr>
        <w:rPr>
          <w:sz w:val="22"/>
          <w:szCs w:val="22"/>
        </w:rPr>
      </w:pPr>
      <w:r w:rsidRPr="0035616E">
        <w:rPr>
          <w:color w:val="000000"/>
          <w:sz w:val="22"/>
          <w:szCs w:val="22"/>
        </w:rPr>
        <w:t>T</w:t>
      </w:r>
      <w:r w:rsidR="00CB4125" w:rsidRPr="0035616E">
        <w:rPr>
          <w:color w:val="000000"/>
          <w:sz w:val="22"/>
          <w:szCs w:val="22"/>
        </w:rPr>
        <w:t>iazidų grupės ir panašaus poveikio diuretik</w:t>
      </w:r>
      <w:r w:rsidRPr="0035616E">
        <w:rPr>
          <w:color w:val="000000"/>
          <w:sz w:val="22"/>
          <w:szCs w:val="22"/>
        </w:rPr>
        <w:t>ai yra</w:t>
      </w:r>
      <w:r w:rsidR="00CB4125" w:rsidRPr="0035616E">
        <w:rPr>
          <w:color w:val="000000"/>
          <w:sz w:val="22"/>
          <w:szCs w:val="22"/>
        </w:rPr>
        <w:t xml:space="preserve"> </w:t>
      </w:r>
      <w:r w:rsidR="00723A96" w:rsidRPr="0035616E">
        <w:rPr>
          <w:color w:val="000000"/>
          <w:sz w:val="22"/>
          <w:szCs w:val="22"/>
        </w:rPr>
        <w:t>pilnai</w:t>
      </w:r>
      <w:r w:rsidRPr="0035616E">
        <w:rPr>
          <w:color w:val="000000"/>
          <w:sz w:val="22"/>
          <w:szCs w:val="22"/>
        </w:rPr>
        <w:t xml:space="preserve"> </w:t>
      </w:r>
      <w:r w:rsidR="00CB4125" w:rsidRPr="0035616E">
        <w:rPr>
          <w:color w:val="000000"/>
          <w:sz w:val="22"/>
          <w:szCs w:val="22"/>
        </w:rPr>
        <w:t>veiksming</w:t>
      </w:r>
      <w:r w:rsidRPr="0035616E">
        <w:rPr>
          <w:color w:val="000000"/>
          <w:sz w:val="22"/>
          <w:szCs w:val="22"/>
        </w:rPr>
        <w:t>i</w:t>
      </w:r>
      <w:r w:rsidR="00CB4125" w:rsidRPr="0035616E">
        <w:rPr>
          <w:color w:val="000000"/>
          <w:sz w:val="22"/>
          <w:szCs w:val="22"/>
        </w:rPr>
        <w:t xml:space="preserve"> tik tada, jeigu inkstų funkcija yra normali arba tik</w:t>
      </w:r>
      <w:r w:rsidR="00723A96" w:rsidRPr="0035616E">
        <w:rPr>
          <w:color w:val="000000"/>
          <w:sz w:val="22"/>
          <w:szCs w:val="22"/>
        </w:rPr>
        <w:t xml:space="preserve"> minimaliai</w:t>
      </w:r>
      <w:r w:rsidR="00CB4125" w:rsidRPr="0035616E">
        <w:rPr>
          <w:color w:val="000000"/>
          <w:sz w:val="22"/>
          <w:szCs w:val="22"/>
        </w:rPr>
        <w:t xml:space="preserve"> sutrikusi (</w:t>
      </w:r>
      <w:r w:rsidR="00AB24FD" w:rsidRPr="0035616E">
        <w:rPr>
          <w:color w:val="000000"/>
          <w:sz w:val="22"/>
          <w:szCs w:val="22"/>
        </w:rPr>
        <w:t xml:space="preserve">suaugusiųjų </w:t>
      </w:r>
      <w:r w:rsidR="00CB4125" w:rsidRPr="0035616E">
        <w:rPr>
          <w:color w:val="000000"/>
          <w:sz w:val="22"/>
          <w:szCs w:val="22"/>
        </w:rPr>
        <w:t xml:space="preserve">kreatinino koncentracija kraujo plazmoje </w:t>
      </w:r>
      <w:r w:rsidR="00AB24FD" w:rsidRPr="0035616E">
        <w:rPr>
          <w:color w:val="000000"/>
          <w:sz w:val="22"/>
          <w:szCs w:val="22"/>
        </w:rPr>
        <w:t xml:space="preserve">yra </w:t>
      </w:r>
      <w:r w:rsidR="00CB4125" w:rsidRPr="0035616E">
        <w:rPr>
          <w:color w:val="000000"/>
          <w:sz w:val="22"/>
          <w:szCs w:val="22"/>
        </w:rPr>
        <w:t>mažesnė kaip 25</w:t>
      </w:r>
      <w:r w:rsidR="00397D44">
        <w:rPr>
          <w:color w:val="000000"/>
          <w:sz w:val="22"/>
          <w:szCs w:val="22"/>
        </w:rPr>
        <w:t> </w:t>
      </w:r>
      <w:r w:rsidR="00CB4125" w:rsidRPr="0035616E">
        <w:rPr>
          <w:color w:val="000000"/>
          <w:sz w:val="22"/>
          <w:szCs w:val="22"/>
        </w:rPr>
        <w:t>mg/l, t. y. 220</w:t>
      </w:r>
      <w:r w:rsidR="004A1B66" w:rsidRPr="0035616E">
        <w:rPr>
          <w:color w:val="000000"/>
          <w:sz w:val="22"/>
          <w:szCs w:val="22"/>
        </w:rPr>
        <w:t> </w:t>
      </w:r>
      <w:r w:rsidR="00CB4125" w:rsidRPr="0035616E">
        <w:rPr>
          <w:color w:val="000000"/>
          <w:sz w:val="22"/>
          <w:szCs w:val="22"/>
        </w:rPr>
        <w:t>mikromolių/l). Senyviems pacientams kreatinino koncentraciją kraujo plazmoje būtina koreguoti atsižvelgiant į amžių, kūno svorį ir lytį.</w:t>
      </w:r>
    </w:p>
    <w:p w14:paraId="424EDCAC" w14:textId="40C041ED" w:rsidR="00756E57" w:rsidRPr="0035616E" w:rsidRDefault="00FA7D31" w:rsidP="00B36C72">
      <w:pPr>
        <w:rPr>
          <w:sz w:val="22"/>
          <w:szCs w:val="22"/>
        </w:rPr>
      </w:pPr>
      <w:r w:rsidRPr="0035616E">
        <w:rPr>
          <w:sz w:val="22"/>
          <w:szCs w:val="22"/>
        </w:rPr>
        <w:t xml:space="preserve">Gydymo diuretikais sukelta hipovolemija </w:t>
      </w:r>
      <w:r w:rsidR="00C167DB" w:rsidRPr="0035616E">
        <w:rPr>
          <w:sz w:val="22"/>
          <w:szCs w:val="22"/>
        </w:rPr>
        <w:t>dėl</w:t>
      </w:r>
      <w:r w:rsidRPr="0035616E">
        <w:rPr>
          <w:sz w:val="22"/>
          <w:szCs w:val="22"/>
        </w:rPr>
        <w:t xml:space="preserve"> natrio ir vandens netekimo sumažina glomerulų filtraciją</w:t>
      </w:r>
      <w:r w:rsidR="00183820" w:rsidRPr="0035616E">
        <w:rPr>
          <w:sz w:val="22"/>
          <w:szCs w:val="22"/>
        </w:rPr>
        <w:t>.</w:t>
      </w:r>
      <w:r w:rsidRPr="0035616E">
        <w:rPr>
          <w:sz w:val="22"/>
          <w:szCs w:val="22"/>
        </w:rPr>
        <w:t xml:space="preserve"> </w:t>
      </w:r>
      <w:r w:rsidR="00EE3F12" w:rsidRPr="0035616E">
        <w:rPr>
          <w:sz w:val="22"/>
          <w:szCs w:val="22"/>
        </w:rPr>
        <w:t xml:space="preserve">Dėl to </w:t>
      </w:r>
      <w:r w:rsidRPr="0035616E">
        <w:rPr>
          <w:sz w:val="22"/>
          <w:szCs w:val="22"/>
        </w:rPr>
        <w:t xml:space="preserve">gali didėti šlapalo koncentracija kraujyje bei kreatinino koncentracija kraujo plazmoje. Jeigu inkstų funkcija </w:t>
      </w:r>
      <w:r w:rsidR="00FF394C" w:rsidRPr="0035616E">
        <w:rPr>
          <w:sz w:val="22"/>
          <w:szCs w:val="22"/>
        </w:rPr>
        <w:t xml:space="preserve">yra </w:t>
      </w:r>
      <w:r w:rsidRPr="0035616E">
        <w:rPr>
          <w:sz w:val="22"/>
          <w:szCs w:val="22"/>
        </w:rPr>
        <w:t>normali, toks laikinas funkcinis inkstų nepakankamumas pasekmių nesukelia, tačiau jeigu inkstų funkcijos sutrikimas jau buvo, jis gali pasunkėti.</w:t>
      </w:r>
    </w:p>
    <w:p w14:paraId="6E4F264E" w14:textId="77777777" w:rsidR="004C7AEE" w:rsidRPr="00EF4CE8" w:rsidRDefault="004C7AEE" w:rsidP="00B36C72">
      <w:pPr>
        <w:rPr>
          <w:i/>
          <w:sz w:val="22"/>
          <w:szCs w:val="22"/>
        </w:rPr>
      </w:pPr>
    </w:p>
    <w:p w14:paraId="2928187E" w14:textId="1ECC7494" w:rsidR="00F738FA" w:rsidRPr="0035616E" w:rsidRDefault="00DC2B76" w:rsidP="00B36C72">
      <w:pPr>
        <w:rPr>
          <w:i/>
          <w:sz w:val="22"/>
          <w:szCs w:val="22"/>
        </w:rPr>
      </w:pPr>
      <w:r w:rsidRPr="0035616E">
        <w:rPr>
          <w:i/>
          <w:sz w:val="22"/>
          <w:szCs w:val="22"/>
        </w:rPr>
        <w:t>Inkstų funkcijos sutrikimas ir inkstų persodinimas</w:t>
      </w:r>
    </w:p>
    <w:p w14:paraId="02406442" w14:textId="3AC03742" w:rsidR="00F738FA" w:rsidRPr="0035616E" w:rsidRDefault="00CE4442" w:rsidP="00B36C72">
      <w:pPr>
        <w:rPr>
          <w:i/>
          <w:sz w:val="22"/>
          <w:szCs w:val="22"/>
        </w:rPr>
      </w:pPr>
      <w:r w:rsidRPr="0035616E">
        <w:rPr>
          <w:sz w:val="22"/>
          <w:szCs w:val="22"/>
        </w:rPr>
        <w:t>Kai telmisartanas yra skiriamas pacientams, kurių inkstų funkcija sutrikusi, rekomenduojama periodiškai tirti kalio ir kreatinino koncentraciją kraujo serume. Patirties skiriant telmisartano/indapamido pacientams, kuriems neseniai persodintas inkstas, nėra.</w:t>
      </w:r>
    </w:p>
    <w:p w14:paraId="7B52DA37" w14:textId="77777777" w:rsidR="00F738FA" w:rsidRPr="0035616E" w:rsidRDefault="00F738FA" w:rsidP="00B36C72">
      <w:pPr>
        <w:rPr>
          <w:i/>
          <w:sz w:val="22"/>
          <w:szCs w:val="22"/>
        </w:rPr>
      </w:pPr>
    </w:p>
    <w:p w14:paraId="77A77BBB" w14:textId="174179AD" w:rsidR="00F738FA" w:rsidRPr="0035616E" w:rsidRDefault="001C72A2" w:rsidP="00B36C72">
      <w:pPr>
        <w:rPr>
          <w:i/>
          <w:sz w:val="22"/>
          <w:szCs w:val="22"/>
        </w:rPr>
      </w:pPr>
      <w:r w:rsidRPr="0035616E">
        <w:rPr>
          <w:i/>
          <w:sz w:val="22"/>
          <w:szCs w:val="22"/>
        </w:rPr>
        <w:t>Pirminis aldosteronizmas</w:t>
      </w:r>
    </w:p>
    <w:p w14:paraId="6F42AA92" w14:textId="28E29355" w:rsidR="00F738FA" w:rsidRPr="0035616E" w:rsidRDefault="001C5795" w:rsidP="001C5795">
      <w:pPr>
        <w:rPr>
          <w:sz w:val="22"/>
          <w:szCs w:val="22"/>
        </w:rPr>
      </w:pPr>
      <w:r w:rsidRPr="0035616E">
        <w:rPr>
          <w:sz w:val="22"/>
          <w:szCs w:val="22"/>
        </w:rPr>
        <w:t>Pacient</w:t>
      </w:r>
      <w:r w:rsidR="00F863A8" w:rsidRPr="0035616E">
        <w:rPr>
          <w:sz w:val="22"/>
          <w:szCs w:val="22"/>
        </w:rPr>
        <w:t>ai</w:t>
      </w:r>
      <w:r w:rsidRPr="0035616E">
        <w:rPr>
          <w:sz w:val="22"/>
          <w:szCs w:val="22"/>
        </w:rPr>
        <w:t xml:space="preserve">, kuriems yra pirminis aldosteronizmas, </w:t>
      </w:r>
      <w:r w:rsidR="00F863A8" w:rsidRPr="0035616E">
        <w:rPr>
          <w:sz w:val="22"/>
          <w:szCs w:val="22"/>
        </w:rPr>
        <w:t>paprastai nere</w:t>
      </w:r>
      <w:r w:rsidR="00FE2A12" w:rsidRPr="0035616E">
        <w:rPr>
          <w:sz w:val="22"/>
          <w:szCs w:val="22"/>
        </w:rPr>
        <w:t>a</w:t>
      </w:r>
      <w:r w:rsidR="00F863A8" w:rsidRPr="0035616E">
        <w:rPr>
          <w:sz w:val="22"/>
          <w:szCs w:val="22"/>
        </w:rPr>
        <w:t xml:space="preserve">guoja į </w:t>
      </w:r>
      <w:r w:rsidRPr="0035616E">
        <w:rPr>
          <w:sz w:val="22"/>
          <w:szCs w:val="22"/>
        </w:rPr>
        <w:t>gydym</w:t>
      </w:r>
      <w:r w:rsidR="00F863A8" w:rsidRPr="0035616E">
        <w:rPr>
          <w:sz w:val="22"/>
          <w:szCs w:val="22"/>
        </w:rPr>
        <w:t>ą</w:t>
      </w:r>
      <w:r w:rsidRPr="0035616E">
        <w:rPr>
          <w:sz w:val="22"/>
          <w:szCs w:val="22"/>
        </w:rPr>
        <w:t xml:space="preserve"> renino ir angiotenzino sistemą slopinančiais antihipertenziniais vaistiniais preparatais</w:t>
      </w:r>
      <w:r w:rsidR="002C5495" w:rsidRPr="0035616E">
        <w:rPr>
          <w:sz w:val="22"/>
          <w:szCs w:val="22"/>
        </w:rPr>
        <w:t>.</w:t>
      </w:r>
      <w:r w:rsidRPr="0035616E">
        <w:rPr>
          <w:sz w:val="22"/>
          <w:szCs w:val="22"/>
        </w:rPr>
        <w:t xml:space="preserve"> </w:t>
      </w:r>
      <w:r w:rsidR="002C5495" w:rsidRPr="0035616E">
        <w:rPr>
          <w:sz w:val="22"/>
          <w:szCs w:val="22"/>
        </w:rPr>
        <w:t>T</w:t>
      </w:r>
      <w:r w:rsidRPr="0035616E">
        <w:rPr>
          <w:sz w:val="22"/>
          <w:szCs w:val="22"/>
        </w:rPr>
        <w:t>odėl telmisartanu/indapamidu jų gydyti nerekomenduojama.</w:t>
      </w:r>
    </w:p>
    <w:p w14:paraId="6B9683C5" w14:textId="77777777" w:rsidR="00F738FA" w:rsidRPr="0035616E" w:rsidRDefault="00F738FA" w:rsidP="00B36C72">
      <w:pPr>
        <w:rPr>
          <w:sz w:val="22"/>
          <w:szCs w:val="22"/>
        </w:rPr>
      </w:pPr>
    </w:p>
    <w:p w14:paraId="084A0997" w14:textId="535FF567" w:rsidR="00F738FA" w:rsidRPr="0035616E" w:rsidRDefault="00B00903" w:rsidP="00B36C72">
      <w:pPr>
        <w:rPr>
          <w:i/>
          <w:sz w:val="22"/>
          <w:szCs w:val="22"/>
        </w:rPr>
      </w:pPr>
      <w:r w:rsidRPr="0035616E">
        <w:rPr>
          <w:i/>
          <w:sz w:val="22"/>
          <w:szCs w:val="22"/>
        </w:rPr>
        <w:t>Aortos arba dvibur</w:t>
      </w:r>
      <w:r w:rsidR="00C452DE" w:rsidRPr="0035616E">
        <w:rPr>
          <w:i/>
          <w:sz w:val="22"/>
          <w:szCs w:val="22"/>
        </w:rPr>
        <w:t>io</w:t>
      </w:r>
      <w:r w:rsidRPr="0035616E">
        <w:rPr>
          <w:i/>
          <w:sz w:val="22"/>
          <w:szCs w:val="22"/>
        </w:rPr>
        <w:t xml:space="preserve"> </w:t>
      </w:r>
      <w:r w:rsidR="00C452DE" w:rsidRPr="0035616E">
        <w:rPr>
          <w:i/>
          <w:sz w:val="22"/>
          <w:szCs w:val="22"/>
        </w:rPr>
        <w:t>vožtuvo</w:t>
      </w:r>
      <w:r w:rsidRPr="0035616E">
        <w:rPr>
          <w:i/>
          <w:sz w:val="22"/>
          <w:szCs w:val="22"/>
        </w:rPr>
        <w:t xml:space="preserve"> stenozė, obstrukcinė hipertrofinė kardiomiopatija</w:t>
      </w:r>
    </w:p>
    <w:p w14:paraId="1B5EA46C" w14:textId="76CA7BBB" w:rsidR="00F738FA" w:rsidRPr="0035616E" w:rsidRDefault="00087CE6" w:rsidP="000A7929">
      <w:pPr>
        <w:rPr>
          <w:i/>
          <w:sz w:val="22"/>
          <w:szCs w:val="22"/>
        </w:rPr>
      </w:pPr>
      <w:r w:rsidRPr="0035616E">
        <w:rPr>
          <w:sz w:val="22"/>
          <w:szCs w:val="22"/>
        </w:rPr>
        <w:t xml:space="preserve">Pacientus, kuriems yra aortos arba dviburio vožtuvo stenozė ar obstrukcinė hipertrofinė kardiomiopatija, šiuo vaistiniu preparatu, kaip ir kitokiais kraujagysles plečiančiais vaistiniais preparatais, reikia gydyti </w:t>
      </w:r>
      <w:r w:rsidR="000A7929" w:rsidRPr="0035616E">
        <w:rPr>
          <w:sz w:val="22"/>
          <w:szCs w:val="22"/>
        </w:rPr>
        <w:t>laikantis specialių atsargumo priemonių</w:t>
      </w:r>
      <w:r w:rsidRPr="0035616E">
        <w:rPr>
          <w:sz w:val="22"/>
          <w:szCs w:val="22"/>
        </w:rPr>
        <w:t>.</w:t>
      </w:r>
    </w:p>
    <w:p w14:paraId="18D6906A" w14:textId="77777777" w:rsidR="00F738FA" w:rsidRPr="0035616E" w:rsidRDefault="00F738FA" w:rsidP="00B36C72">
      <w:pPr>
        <w:rPr>
          <w:i/>
          <w:sz w:val="22"/>
          <w:szCs w:val="22"/>
        </w:rPr>
      </w:pPr>
    </w:p>
    <w:p w14:paraId="7A6EE96D" w14:textId="0B76DD62" w:rsidR="00F738FA" w:rsidRPr="0035616E" w:rsidRDefault="00B16010" w:rsidP="00B36C72">
      <w:pPr>
        <w:rPr>
          <w:i/>
          <w:sz w:val="22"/>
          <w:szCs w:val="22"/>
        </w:rPr>
      </w:pPr>
      <w:r w:rsidRPr="0035616E">
        <w:rPr>
          <w:i/>
          <w:sz w:val="22"/>
          <w:szCs w:val="22"/>
        </w:rPr>
        <w:t>Cukriniu diabetu sergantys pacientai, gydomi insulinu arba kitokiais antidiabetiniais vaistiniais preparatais</w:t>
      </w:r>
    </w:p>
    <w:p w14:paraId="0BFE0046" w14:textId="60861867" w:rsidR="00F738FA" w:rsidRPr="0035616E" w:rsidRDefault="00627616" w:rsidP="00365E42">
      <w:pPr>
        <w:rPr>
          <w:i/>
          <w:sz w:val="22"/>
          <w:szCs w:val="22"/>
        </w:rPr>
      </w:pPr>
      <w:r w:rsidRPr="0035616E">
        <w:rPr>
          <w:sz w:val="22"/>
          <w:szCs w:val="22"/>
        </w:rPr>
        <w:t xml:space="preserve">Tokiems pacientams gydymo telmisartanu/indapamidu metu gali pasireikšti hipoglikemija. Dėl to tokiems pacientams reikia apsvarstyti tinkamą gliukozės koncentracijos kraujyje stebėseną; esant reikalui, gali prireikti koreguoti insulino ar </w:t>
      </w:r>
      <w:r w:rsidR="00365E42" w:rsidRPr="0035616E">
        <w:rPr>
          <w:sz w:val="22"/>
          <w:szCs w:val="22"/>
        </w:rPr>
        <w:t>kitų antidiabetinių vaistinių preparatų</w:t>
      </w:r>
      <w:r w:rsidRPr="0035616E">
        <w:rPr>
          <w:sz w:val="22"/>
          <w:szCs w:val="22"/>
        </w:rPr>
        <w:t xml:space="preserve"> dozę.</w:t>
      </w:r>
    </w:p>
    <w:p w14:paraId="2A5D32B5" w14:textId="77777777" w:rsidR="00F738FA" w:rsidRPr="0035616E" w:rsidRDefault="00F738FA" w:rsidP="00B36C72">
      <w:pPr>
        <w:rPr>
          <w:i/>
          <w:sz w:val="22"/>
          <w:szCs w:val="22"/>
        </w:rPr>
      </w:pPr>
    </w:p>
    <w:p w14:paraId="64F1AB63" w14:textId="3210F9F9" w:rsidR="007825D0" w:rsidRPr="0035616E" w:rsidRDefault="002F30EC" w:rsidP="00B36C72">
      <w:pPr>
        <w:rPr>
          <w:i/>
          <w:sz w:val="22"/>
          <w:szCs w:val="22"/>
        </w:rPr>
      </w:pPr>
      <w:r w:rsidRPr="0035616E">
        <w:rPr>
          <w:i/>
          <w:sz w:val="22"/>
          <w:szCs w:val="22"/>
        </w:rPr>
        <w:t>Kepenų funkcijos sutrikim</w:t>
      </w:r>
      <w:r w:rsidR="002F1923" w:rsidRPr="0035616E">
        <w:rPr>
          <w:i/>
          <w:sz w:val="22"/>
          <w:szCs w:val="22"/>
        </w:rPr>
        <w:t>as</w:t>
      </w:r>
    </w:p>
    <w:p w14:paraId="433671B5" w14:textId="53D13C96" w:rsidR="009F69DE" w:rsidRPr="0035616E" w:rsidRDefault="002C5C8E" w:rsidP="009F69DE">
      <w:pPr>
        <w:rPr>
          <w:sz w:val="22"/>
          <w:szCs w:val="22"/>
        </w:rPr>
      </w:pPr>
      <w:r w:rsidRPr="0035616E">
        <w:rPr>
          <w:sz w:val="22"/>
          <w:szCs w:val="22"/>
        </w:rPr>
        <w:t>Telmisartano/indapamido skirti negalima p</w:t>
      </w:r>
      <w:r w:rsidR="009F69DE" w:rsidRPr="0035616E">
        <w:rPr>
          <w:sz w:val="22"/>
          <w:szCs w:val="22"/>
        </w:rPr>
        <w:t xml:space="preserve">acientams, kuriems yra </w:t>
      </w:r>
      <w:r w:rsidR="003F633D" w:rsidRPr="0035616E">
        <w:rPr>
          <w:sz w:val="22"/>
          <w:szCs w:val="22"/>
        </w:rPr>
        <w:t>cholestazė,</w:t>
      </w:r>
      <w:r w:rsidR="009F69DE" w:rsidRPr="0035616E">
        <w:rPr>
          <w:sz w:val="22"/>
          <w:szCs w:val="22"/>
        </w:rPr>
        <w:t xml:space="preserve"> </w:t>
      </w:r>
      <w:r w:rsidR="003F633D" w:rsidRPr="0035616E">
        <w:rPr>
          <w:sz w:val="22"/>
          <w:szCs w:val="22"/>
        </w:rPr>
        <w:t xml:space="preserve">tulžies </w:t>
      </w:r>
      <w:r w:rsidR="009F69DE" w:rsidRPr="0035616E">
        <w:rPr>
          <w:sz w:val="22"/>
          <w:szCs w:val="22"/>
        </w:rPr>
        <w:t xml:space="preserve">nutekėjimo obstrukcija arba sunkus kepenų funkcijos sutrikimas (žr. 4.3 skyrių), kadangi telmisartanas iš organizmo daugiausiai </w:t>
      </w:r>
      <w:r w:rsidR="00CF4033" w:rsidRPr="0035616E">
        <w:rPr>
          <w:sz w:val="22"/>
          <w:szCs w:val="22"/>
        </w:rPr>
        <w:t xml:space="preserve">pašalinamas </w:t>
      </w:r>
      <w:r w:rsidR="009F69DE" w:rsidRPr="0035616E">
        <w:rPr>
          <w:sz w:val="22"/>
          <w:szCs w:val="22"/>
        </w:rPr>
        <w:t>su tulžimi. Manoma, jog tokių pacientų organizme</w:t>
      </w:r>
      <w:r w:rsidR="00DC74C3">
        <w:rPr>
          <w:sz w:val="22"/>
          <w:szCs w:val="22"/>
        </w:rPr>
        <w:t>,</w:t>
      </w:r>
      <w:r w:rsidR="009F69DE" w:rsidRPr="0035616E">
        <w:rPr>
          <w:sz w:val="22"/>
          <w:szCs w:val="22"/>
        </w:rPr>
        <w:t xml:space="preserve"> telmisartano kepenų klirensas gali būti mažesnis.</w:t>
      </w:r>
    </w:p>
    <w:p w14:paraId="554902F1" w14:textId="77777777" w:rsidR="00F738FA" w:rsidRPr="0035616E" w:rsidRDefault="00F738FA" w:rsidP="00B36C72">
      <w:pPr>
        <w:rPr>
          <w:sz w:val="22"/>
          <w:szCs w:val="22"/>
        </w:rPr>
      </w:pPr>
    </w:p>
    <w:p w14:paraId="6D02C28C" w14:textId="16FC77EA" w:rsidR="00B32066" w:rsidRPr="0035616E" w:rsidRDefault="00597E1E" w:rsidP="00B36C72">
      <w:pPr>
        <w:rPr>
          <w:i/>
          <w:sz w:val="22"/>
          <w:szCs w:val="22"/>
        </w:rPr>
      </w:pPr>
      <w:r w:rsidRPr="0035616E">
        <w:rPr>
          <w:i/>
          <w:sz w:val="22"/>
          <w:szCs w:val="22"/>
        </w:rPr>
        <w:t>Hepatinė encefalopatija</w:t>
      </w:r>
    </w:p>
    <w:p w14:paraId="1DEE5D63" w14:textId="541DFE0D" w:rsidR="00E16D95" w:rsidRPr="0035616E" w:rsidRDefault="006E3135" w:rsidP="00B36C72">
      <w:pPr>
        <w:rPr>
          <w:sz w:val="22"/>
          <w:szCs w:val="22"/>
        </w:rPr>
      </w:pPr>
      <w:r w:rsidRPr="0035616E">
        <w:rPr>
          <w:sz w:val="22"/>
          <w:szCs w:val="22"/>
        </w:rPr>
        <w:t xml:space="preserve">Esant sutrikusiai kepenų funkcijai, tiazidų grupės ir panašaus poveikio diuretikai gali sukelti hepatinę encefalopatiją. </w:t>
      </w:r>
      <w:r w:rsidR="001A6C28" w:rsidRPr="0035616E">
        <w:rPr>
          <w:sz w:val="22"/>
          <w:szCs w:val="22"/>
        </w:rPr>
        <w:t>Jai pasireiškus,</w:t>
      </w:r>
      <w:r w:rsidRPr="0035616E">
        <w:rPr>
          <w:sz w:val="22"/>
          <w:szCs w:val="22"/>
        </w:rPr>
        <w:t xml:space="preserve"> reikia nedelsiant nutraukti telmisartano/indapamido vartojimą.</w:t>
      </w:r>
    </w:p>
    <w:p w14:paraId="5C81616D" w14:textId="77777777" w:rsidR="00021E63" w:rsidRPr="0035616E" w:rsidRDefault="00021E63" w:rsidP="00B36C72">
      <w:pPr>
        <w:rPr>
          <w:sz w:val="22"/>
          <w:szCs w:val="22"/>
        </w:rPr>
      </w:pPr>
    </w:p>
    <w:p w14:paraId="0F94C256" w14:textId="4AA90E7D" w:rsidR="00BB43F2" w:rsidRPr="0035616E" w:rsidRDefault="00DA79AC" w:rsidP="00B36C72">
      <w:pPr>
        <w:rPr>
          <w:i/>
          <w:sz w:val="22"/>
          <w:szCs w:val="22"/>
        </w:rPr>
      </w:pPr>
      <w:r w:rsidRPr="0035616E">
        <w:rPr>
          <w:i/>
          <w:sz w:val="22"/>
          <w:szCs w:val="22"/>
        </w:rPr>
        <w:t>Dvigubas renino, angiotenzino ir aldosterono sistemos (RAAS) blokavimas</w:t>
      </w:r>
    </w:p>
    <w:p w14:paraId="00078F9E" w14:textId="3AA0C14E" w:rsidR="00DB6DAF" w:rsidRPr="0035616E" w:rsidRDefault="00DB6DAF" w:rsidP="00DB6DAF">
      <w:pPr>
        <w:rPr>
          <w:sz w:val="22"/>
          <w:szCs w:val="22"/>
        </w:rPr>
      </w:pPr>
      <w:r w:rsidRPr="0035616E">
        <w:rPr>
          <w:sz w:val="22"/>
          <w:szCs w:val="22"/>
        </w:rPr>
        <w:t>Turima įrodymų, kad kartu vartojant AKF inhibitori</w:t>
      </w:r>
      <w:r w:rsidR="00F516C5" w:rsidRPr="0035616E">
        <w:rPr>
          <w:sz w:val="22"/>
          <w:szCs w:val="22"/>
        </w:rPr>
        <w:t>ų</w:t>
      </w:r>
      <w:r w:rsidRPr="0035616E">
        <w:rPr>
          <w:sz w:val="22"/>
          <w:szCs w:val="22"/>
        </w:rPr>
        <w:t>, angiotenzino II receptorių blokatori</w:t>
      </w:r>
      <w:r w:rsidR="00F516C5" w:rsidRPr="0035616E">
        <w:rPr>
          <w:sz w:val="22"/>
          <w:szCs w:val="22"/>
        </w:rPr>
        <w:t>ų</w:t>
      </w:r>
      <w:r w:rsidRPr="0035616E">
        <w:rPr>
          <w:sz w:val="22"/>
          <w:szCs w:val="22"/>
        </w:rPr>
        <w:t xml:space="preserve"> ar aliskiren</w:t>
      </w:r>
      <w:r w:rsidR="00F516C5" w:rsidRPr="0035616E">
        <w:rPr>
          <w:sz w:val="22"/>
          <w:szCs w:val="22"/>
        </w:rPr>
        <w:t>o</w:t>
      </w:r>
      <w:r w:rsidR="002F5D6A">
        <w:rPr>
          <w:sz w:val="22"/>
          <w:szCs w:val="22"/>
        </w:rPr>
        <w:t>,</w:t>
      </w:r>
      <w:r w:rsidRPr="0035616E">
        <w:rPr>
          <w:sz w:val="22"/>
          <w:szCs w:val="22"/>
        </w:rPr>
        <w:t xml:space="preserve"> padidėja hipotenzijos, hiperkalemijos ir inkstų funkcijos susilpnėjimo (įskaitant ūminį inkstų nepakankamumą) rizika. Todėl dvigubas RAAS blokavimas, vartojant AKF inhibitorių, angiotenzino II receptorių blokatorių ar aliskireno derinį </w:t>
      </w:r>
      <w:r w:rsidR="00F335B8" w:rsidRPr="0035616E">
        <w:rPr>
          <w:sz w:val="22"/>
          <w:szCs w:val="22"/>
        </w:rPr>
        <w:t xml:space="preserve">nerekomenduojamas </w:t>
      </w:r>
      <w:r w:rsidRPr="0035616E">
        <w:rPr>
          <w:sz w:val="22"/>
          <w:szCs w:val="22"/>
        </w:rPr>
        <w:t>(žr. 4.5 skyri</w:t>
      </w:r>
      <w:r w:rsidR="004F2557" w:rsidRPr="0035616E">
        <w:rPr>
          <w:sz w:val="22"/>
          <w:szCs w:val="22"/>
        </w:rPr>
        <w:t>ų</w:t>
      </w:r>
      <w:r w:rsidRPr="0035616E">
        <w:rPr>
          <w:sz w:val="22"/>
          <w:szCs w:val="22"/>
        </w:rPr>
        <w:t>).</w:t>
      </w:r>
      <w:r w:rsidR="00A93630" w:rsidRPr="0035616E">
        <w:rPr>
          <w:sz w:val="22"/>
          <w:szCs w:val="22"/>
        </w:rPr>
        <w:t xml:space="preserve"> </w:t>
      </w:r>
      <w:r w:rsidRPr="0035616E">
        <w:rPr>
          <w:sz w:val="22"/>
          <w:szCs w:val="22"/>
        </w:rPr>
        <w:t>Vis dėlto, jei dvigubas blokavimas laikomas absoliučiai būtinu, šis gydymas turi būti atliekamas tik prižiūrint specialistams ir dažnai bei atidžiai tiriant inkstų funkciją, elektrolitų koncentracijas bei kraujospūdį.</w:t>
      </w:r>
      <w:r w:rsidR="00EE5B22">
        <w:rPr>
          <w:sz w:val="22"/>
          <w:szCs w:val="22"/>
        </w:rPr>
        <w:t xml:space="preserve"> </w:t>
      </w:r>
      <w:r w:rsidRPr="0035616E">
        <w:rPr>
          <w:sz w:val="22"/>
          <w:szCs w:val="22"/>
        </w:rPr>
        <w:t>Pacientams, sergantiems diabetine nefropatija, negalima kartu vartoti AKF inhibitorių ir angiotenzino II receptorių blokatorių.</w:t>
      </w:r>
    </w:p>
    <w:p w14:paraId="0F47D74B" w14:textId="77777777" w:rsidR="00BB43F2" w:rsidRPr="0035616E" w:rsidRDefault="00BB43F2" w:rsidP="00B36C72">
      <w:pPr>
        <w:rPr>
          <w:i/>
          <w:sz w:val="22"/>
          <w:szCs w:val="22"/>
        </w:rPr>
      </w:pPr>
    </w:p>
    <w:p w14:paraId="521B00A2" w14:textId="657D58C1" w:rsidR="00BB43F2" w:rsidRPr="0035616E" w:rsidRDefault="00885759" w:rsidP="00B36C72">
      <w:pPr>
        <w:rPr>
          <w:i/>
          <w:sz w:val="22"/>
          <w:szCs w:val="22"/>
        </w:rPr>
      </w:pPr>
      <w:r w:rsidRPr="0035616E">
        <w:rPr>
          <w:i/>
          <w:sz w:val="22"/>
          <w:szCs w:val="22"/>
        </w:rPr>
        <w:t>Kitokios būklės, kurių metu stimuliuojama renino, angiotenzino ir aldosterono sistema</w:t>
      </w:r>
    </w:p>
    <w:p w14:paraId="70F41D04" w14:textId="28271E81" w:rsidR="00BB43F2" w:rsidRPr="0035616E" w:rsidRDefault="00B76910" w:rsidP="00B76910">
      <w:pPr>
        <w:rPr>
          <w:sz w:val="22"/>
          <w:szCs w:val="22"/>
        </w:rPr>
      </w:pPr>
      <w:r w:rsidRPr="0035616E">
        <w:rPr>
          <w:sz w:val="22"/>
          <w:szCs w:val="22"/>
        </w:rPr>
        <w:t xml:space="preserve">Pacientų, kurių kraujagyslių lygiųjų raumenų tonusas ir inkstų funkcija daugiausiai priklauso nuo renino, angiotenzino ir aldosterono sistemos </w:t>
      </w:r>
      <w:r w:rsidR="003C7F38" w:rsidRPr="0035616E">
        <w:rPr>
          <w:sz w:val="22"/>
          <w:szCs w:val="22"/>
        </w:rPr>
        <w:t>aktyvumo</w:t>
      </w:r>
      <w:r w:rsidRPr="0035616E">
        <w:rPr>
          <w:sz w:val="22"/>
          <w:szCs w:val="22"/>
        </w:rPr>
        <w:t xml:space="preserve"> (pvz., sergančiųjų sunkiu staziniu širdies nepakankamumu arba inkstų liga, įskaitant inkstų arterijų stenozę), gydymas </w:t>
      </w:r>
      <w:r w:rsidR="00546032" w:rsidRPr="0035616E">
        <w:rPr>
          <w:sz w:val="22"/>
          <w:szCs w:val="22"/>
        </w:rPr>
        <w:t>šią</w:t>
      </w:r>
      <w:r w:rsidRPr="0035616E">
        <w:rPr>
          <w:sz w:val="22"/>
          <w:szCs w:val="22"/>
        </w:rPr>
        <w:t xml:space="preserve"> sistemą veikiančiais vaistiniais preparatais, </w:t>
      </w:r>
      <w:r w:rsidR="004838CC" w:rsidRPr="0035616E">
        <w:rPr>
          <w:sz w:val="22"/>
          <w:szCs w:val="22"/>
        </w:rPr>
        <w:t xml:space="preserve">tokiais kaip </w:t>
      </w:r>
      <w:r w:rsidRPr="0035616E">
        <w:rPr>
          <w:sz w:val="22"/>
          <w:szCs w:val="22"/>
        </w:rPr>
        <w:t>telmisartan</w:t>
      </w:r>
      <w:r w:rsidR="004838CC" w:rsidRPr="0035616E">
        <w:rPr>
          <w:sz w:val="22"/>
          <w:szCs w:val="22"/>
        </w:rPr>
        <w:t>as</w:t>
      </w:r>
      <w:r w:rsidRPr="0035616E">
        <w:rPr>
          <w:sz w:val="22"/>
          <w:szCs w:val="22"/>
        </w:rPr>
        <w:t xml:space="preserve">, buvo susijęs su ūmine hipotenzija, hiperazotemija, oligurija </w:t>
      </w:r>
      <w:r w:rsidR="00BA4974" w:rsidRPr="0035616E">
        <w:rPr>
          <w:sz w:val="22"/>
          <w:szCs w:val="22"/>
        </w:rPr>
        <w:t xml:space="preserve">arba </w:t>
      </w:r>
      <w:r w:rsidRPr="0035616E">
        <w:rPr>
          <w:sz w:val="22"/>
          <w:szCs w:val="22"/>
        </w:rPr>
        <w:t>retais atvejais − ūminiu inkstų nepakankamumu (žr. 4.8 skyrių).</w:t>
      </w:r>
      <w:r w:rsidRPr="0035616E">
        <w:rPr>
          <w:sz w:val="22"/>
          <w:szCs w:val="22"/>
        </w:rPr>
        <w:cr/>
      </w:r>
    </w:p>
    <w:p w14:paraId="3826F4CF" w14:textId="6CD50CE7" w:rsidR="00BB43F2" w:rsidRPr="007731F6" w:rsidRDefault="00DF0CAC" w:rsidP="00B36C72">
      <w:pPr>
        <w:rPr>
          <w:sz w:val="22"/>
          <w:szCs w:val="22"/>
          <w:u w:val="single"/>
        </w:rPr>
      </w:pPr>
      <w:r w:rsidRPr="0035616E">
        <w:rPr>
          <w:bCs/>
          <w:color w:val="000000"/>
          <w:sz w:val="22"/>
          <w:szCs w:val="22"/>
          <w:u w:val="single"/>
        </w:rPr>
        <w:t>Vandens ir elektrolitų pusiausvyra</w:t>
      </w:r>
    </w:p>
    <w:p w14:paraId="40685453" w14:textId="09591D03" w:rsidR="00BB43F2" w:rsidRPr="0035616E" w:rsidRDefault="004D27E2" w:rsidP="00B36C72">
      <w:pPr>
        <w:rPr>
          <w:i/>
          <w:sz w:val="22"/>
          <w:szCs w:val="22"/>
        </w:rPr>
      </w:pPr>
      <w:r w:rsidRPr="0035616E">
        <w:rPr>
          <w:i/>
          <w:sz w:val="22"/>
          <w:szCs w:val="22"/>
        </w:rPr>
        <w:t>Intravaskulinė hipovolemija</w:t>
      </w:r>
    </w:p>
    <w:p w14:paraId="7D77DA47" w14:textId="2859BFA9" w:rsidR="00BB43F2" w:rsidRPr="0035616E" w:rsidRDefault="00D74F93" w:rsidP="00B36C72">
      <w:pPr>
        <w:rPr>
          <w:i/>
          <w:sz w:val="22"/>
          <w:szCs w:val="22"/>
        </w:rPr>
      </w:pPr>
      <w:r w:rsidRPr="0035616E">
        <w:rPr>
          <w:sz w:val="22"/>
          <w:szCs w:val="22"/>
        </w:rPr>
        <w:t>Pacientams, kurių organizme dėl intensyvios terapijos diuretikais, druskos kiekio maiste ribojimo, viduriavimo ar vėmimo trūksta skysčių ir (arba) natrio, gali pasireikšti simptominė hipotenzija, ypač po pirmosios telmisartano</w:t>
      </w:r>
      <w:r w:rsidR="0043729D" w:rsidRPr="0035616E">
        <w:rPr>
          <w:sz w:val="22"/>
          <w:szCs w:val="22"/>
        </w:rPr>
        <w:t>/</w:t>
      </w:r>
      <w:r w:rsidR="00884AF7" w:rsidRPr="0035616E">
        <w:rPr>
          <w:sz w:val="22"/>
          <w:szCs w:val="22"/>
        </w:rPr>
        <w:t>indapamido</w:t>
      </w:r>
      <w:r w:rsidRPr="0035616E">
        <w:rPr>
          <w:sz w:val="22"/>
          <w:szCs w:val="22"/>
        </w:rPr>
        <w:t xml:space="preserve"> dozės pavartojimo. Tokias būkles būtina koreguoti prieš skiriant telmisartano/indapamido. Skysčių ir (arba) natrio stoką būtina koreguoti prieš skiriant telmisartano/indapamido.</w:t>
      </w:r>
    </w:p>
    <w:p w14:paraId="79FDC5BC" w14:textId="77777777" w:rsidR="00BB43F2" w:rsidRPr="0035616E" w:rsidRDefault="00BB43F2" w:rsidP="00B36C72">
      <w:pPr>
        <w:rPr>
          <w:i/>
          <w:sz w:val="22"/>
          <w:szCs w:val="22"/>
        </w:rPr>
      </w:pPr>
    </w:p>
    <w:p w14:paraId="435288FB" w14:textId="7DF8196B" w:rsidR="00E16D95" w:rsidRPr="0035616E" w:rsidRDefault="00356747" w:rsidP="00B36C72">
      <w:pPr>
        <w:rPr>
          <w:i/>
          <w:sz w:val="22"/>
          <w:szCs w:val="22"/>
        </w:rPr>
      </w:pPr>
      <w:r w:rsidRPr="0035616E">
        <w:rPr>
          <w:i/>
          <w:sz w:val="22"/>
          <w:szCs w:val="22"/>
        </w:rPr>
        <w:t>Natrio koncentracija kraujo plazmoje</w:t>
      </w:r>
    </w:p>
    <w:p w14:paraId="505DE41E" w14:textId="2A0BD04B" w:rsidR="00E16D95" w:rsidRPr="0035616E" w:rsidRDefault="00832C78" w:rsidP="00B36C72">
      <w:pPr>
        <w:rPr>
          <w:sz w:val="22"/>
          <w:szCs w:val="22"/>
        </w:rPr>
      </w:pPr>
      <w:r w:rsidRPr="0035616E">
        <w:rPr>
          <w:sz w:val="22"/>
          <w:szCs w:val="22"/>
        </w:rPr>
        <w:t xml:space="preserve">Natrio koncentraciją kraujo plazmoje reikia pamatuoti prieš </w:t>
      </w:r>
      <w:r w:rsidR="00156419" w:rsidRPr="0035616E">
        <w:rPr>
          <w:sz w:val="22"/>
          <w:szCs w:val="22"/>
        </w:rPr>
        <w:t xml:space="preserve">pradedant </w:t>
      </w:r>
      <w:r w:rsidRPr="0035616E">
        <w:rPr>
          <w:sz w:val="22"/>
          <w:szCs w:val="22"/>
        </w:rPr>
        <w:t xml:space="preserve">gydymą ir </w:t>
      </w:r>
      <w:r w:rsidR="005D62E3" w:rsidRPr="0035616E">
        <w:rPr>
          <w:sz w:val="22"/>
          <w:szCs w:val="22"/>
        </w:rPr>
        <w:t>po to tikrin</w:t>
      </w:r>
      <w:r w:rsidR="006B04D0" w:rsidRPr="0035616E">
        <w:rPr>
          <w:sz w:val="22"/>
          <w:szCs w:val="22"/>
        </w:rPr>
        <w:t xml:space="preserve">ti </w:t>
      </w:r>
      <w:r w:rsidRPr="0035616E">
        <w:rPr>
          <w:sz w:val="22"/>
          <w:szCs w:val="22"/>
        </w:rPr>
        <w:t xml:space="preserve">reguliariai gydymo metu. </w:t>
      </w:r>
      <w:r w:rsidR="003F1597" w:rsidRPr="0035616E">
        <w:rPr>
          <w:sz w:val="22"/>
          <w:szCs w:val="22"/>
        </w:rPr>
        <w:t>Gydymas b</w:t>
      </w:r>
      <w:r w:rsidRPr="0035616E">
        <w:rPr>
          <w:sz w:val="22"/>
          <w:szCs w:val="22"/>
        </w:rPr>
        <w:t>et koki</w:t>
      </w:r>
      <w:r w:rsidR="003F1597" w:rsidRPr="0035616E">
        <w:rPr>
          <w:sz w:val="22"/>
          <w:szCs w:val="22"/>
        </w:rPr>
        <w:t xml:space="preserve">ais </w:t>
      </w:r>
      <w:r w:rsidRPr="0035616E">
        <w:rPr>
          <w:sz w:val="22"/>
          <w:szCs w:val="22"/>
        </w:rPr>
        <w:t>diuretik</w:t>
      </w:r>
      <w:r w:rsidR="003F1597" w:rsidRPr="0035616E">
        <w:rPr>
          <w:sz w:val="22"/>
          <w:szCs w:val="22"/>
        </w:rPr>
        <w:t>ais</w:t>
      </w:r>
      <w:r w:rsidR="005C6318" w:rsidRPr="0035616E">
        <w:rPr>
          <w:sz w:val="22"/>
          <w:szCs w:val="22"/>
        </w:rPr>
        <w:t xml:space="preserve"> </w:t>
      </w:r>
      <w:r w:rsidRPr="0035616E">
        <w:rPr>
          <w:sz w:val="22"/>
          <w:szCs w:val="22"/>
        </w:rPr>
        <w:t>gali</w:t>
      </w:r>
      <w:r w:rsidR="005C6318" w:rsidRPr="0035616E">
        <w:rPr>
          <w:sz w:val="22"/>
          <w:szCs w:val="22"/>
        </w:rPr>
        <w:t xml:space="preserve"> sukelti</w:t>
      </w:r>
      <w:r w:rsidRPr="0035616E">
        <w:rPr>
          <w:sz w:val="22"/>
          <w:szCs w:val="22"/>
        </w:rPr>
        <w:t xml:space="preserve"> hiponatremij</w:t>
      </w:r>
      <w:r w:rsidR="005C6318" w:rsidRPr="0035616E">
        <w:rPr>
          <w:sz w:val="22"/>
          <w:szCs w:val="22"/>
        </w:rPr>
        <w:t>ą</w:t>
      </w:r>
      <w:r w:rsidRPr="0035616E">
        <w:rPr>
          <w:sz w:val="22"/>
          <w:szCs w:val="22"/>
        </w:rPr>
        <w:t xml:space="preserve">, kurios pasekmės kartais gali būti labai sunkios. Pradžioje </w:t>
      </w:r>
      <w:r w:rsidR="00071EF9" w:rsidRPr="0035616E">
        <w:rPr>
          <w:sz w:val="22"/>
          <w:szCs w:val="22"/>
        </w:rPr>
        <w:t xml:space="preserve">natrio </w:t>
      </w:r>
      <w:r w:rsidR="000F5518">
        <w:rPr>
          <w:sz w:val="22"/>
          <w:szCs w:val="22"/>
        </w:rPr>
        <w:t>koncentracijos</w:t>
      </w:r>
      <w:r w:rsidR="000F5518" w:rsidRPr="0035616E">
        <w:rPr>
          <w:sz w:val="22"/>
          <w:szCs w:val="22"/>
        </w:rPr>
        <w:t xml:space="preserve"> </w:t>
      </w:r>
      <w:r w:rsidR="00071EF9" w:rsidRPr="0035616E">
        <w:rPr>
          <w:sz w:val="22"/>
          <w:szCs w:val="22"/>
        </w:rPr>
        <w:t>kraujo plazmoje sumažėjimo</w:t>
      </w:r>
      <w:r w:rsidRPr="0035616E">
        <w:rPr>
          <w:sz w:val="22"/>
          <w:szCs w:val="22"/>
        </w:rPr>
        <w:t xml:space="preserve"> požymių gali nebūti</w:t>
      </w:r>
      <w:r w:rsidR="00B03BAC" w:rsidRPr="0035616E">
        <w:rPr>
          <w:sz w:val="22"/>
          <w:szCs w:val="22"/>
        </w:rPr>
        <w:t>.</w:t>
      </w:r>
      <w:r w:rsidRPr="0035616E">
        <w:rPr>
          <w:sz w:val="22"/>
          <w:szCs w:val="22"/>
        </w:rPr>
        <w:t xml:space="preserve"> </w:t>
      </w:r>
      <w:r w:rsidR="00B03BAC" w:rsidRPr="0035616E">
        <w:rPr>
          <w:sz w:val="22"/>
          <w:szCs w:val="22"/>
        </w:rPr>
        <w:t xml:space="preserve">Dėl to </w:t>
      </w:r>
      <w:r w:rsidRPr="0035616E">
        <w:rPr>
          <w:sz w:val="22"/>
          <w:szCs w:val="22"/>
        </w:rPr>
        <w:t xml:space="preserve">labai svarbu reguliariai matuoti natrio </w:t>
      </w:r>
      <w:r w:rsidR="002D5255">
        <w:rPr>
          <w:sz w:val="22"/>
          <w:szCs w:val="22"/>
        </w:rPr>
        <w:t>koncentraciją</w:t>
      </w:r>
      <w:r w:rsidR="002D5255" w:rsidRPr="0035616E">
        <w:rPr>
          <w:sz w:val="22"/>
          <w:szCs w:val="22"/>
        </w:rPr>
        <w:t xml:space="preserve"> </w:t>
      </w:r>
      <w:r w:rsidRPr="0035616E">
        <w:rPr>
          <w:sz w:val="22"/>
          <w:szCs w:val="22"/>
        </w:rPr>
        <w:t>kraujyje</w:t>
      </w:r>
      <w:r w:rsidR="002C7160" w:rsidRPr="0035616E">
        <w:rPr>
          <w:sz w:val="22"/>
          <w:szCs w:val="22"/>
        </w:rPr>
        <w:t xml:space="preserve">, </w:t>
      </w:r>
      <w:r w:rsidR="001B10B2" w:rsidRPr="0035616E">
        <w:rPr>
          <w:sz w:val="22"/>
          <w:szCs w:val="22"/>
        </w:rPr>
        <w:t xml:space="preserve">o </w:t>
      </w:r>
      <w:r w:rsidR="002C7160" w:rsidRPr="0035616E">
        <w:rPr>
          <w:sz w:val="22"/>
          <w:szCs w:val="22"/>
        </w:rPr>
        <w:t>s</w:t>
      </w:r>
      <w:r w:rsidRPr="0035616E">
        <w:rPr>
          <w:sz w:val="22"/>
          <w:szCs w:val="22"/>
        </w:rPr>
        <w:t>enyviems žmonėms ir ligoniams, sergantiems kepenų ciroze, j</w:t>
      </w:r>
      <w:r w:rsidR="002D5255">
        <w:rPr>
          <w:sz w:val="22"/>
          <w:szCs w:val="22"/>
        </w:rPr>
        <w:t>ą</w:t>
      </w:r>
      <w:r w:rsidRPr="0035616E">
        <w:rPr>
          <w:sz w:val="22"/>
          <w:szCs w:val="22"/>
        </w:rPr>
        <w:t xml:space="preserve"> būtina nustatinėti dažniau</w:t>
      </w:r>
      <w:r w:rsidR="00AE22E3">
        <w:rPr>
          <w:sz w:val="22"/>
          <w:szCs w:val="22"/>
        </w:rPr>
        <w:t>.</w:t>
      </w:r>
    </w:p>
    <w:p w14:paraId="3D05320F" w14:textId="77777777" w:rsidR="00021E63" w:rsidRPr="0035616E" w:rsidRDefault="00021E63" w:rsidP="00B36C72">
      <w:pPr>
        <w:rPr>
          <w:snapToGrid w:val="0"/>
          <w:sz w:val="22"/>
          <w:szCs w:val="22"/>
        </w:rPr>
      </w:pPr>
    </w:p>
    <w:p w14:paraId="0B5E3727" w14:textId="16DBCC41" w:rsidR="007825D0" w:rsidRPr="0035616E" w:rsidRDefault="00C875F9" w:rsidP="00B36C72">
      <w:pPr>
        <w:rPr>
          <w:sz w:val="22"/>
          <w:szCs w:val="22"/>
        </w:rPr>
      </w:pPr>
      <w:r w:rsidRPr="0035616E">
        <w:rPr>
          <w:i/>
          <w:iCs/>
          <w:sz w:val="22"/>
          <w:szCs w:val="22"/>
        </w:rPr>
        <w:t>Kalio koncentracija kraujo plazmoje</w:t>
      </w:r>
    </w:p>
    <w:p w14:paraId="38769482" w14:textId="0670F7C7" w:rsidR="007825D0" w:rsidRPr="0035616E" w:rsidRDefault="00545108" w:rsidP="00B36C72">
      <w:pPr>
        <w:rPr>
          <w:sz w:val="22"/>
          <w:szCs w:val="22"/>
          <w:u w:val="single"/>
        </w:rPr>
      </w:pPr>
      <w:r w:rsidRPr="0035616E">
        <w:rPr>
          <w:sz w:val="22"/>
          <w:szCs w:val="22"/>
          <w:u w:val="single"/>
        </w:rPr>
        <w:t>Hiperkalemija</w:t>
      </w:r>
    </w:p>
    <w:p w14:paraId="1579EAF3" w14:textId="14852F91" w:rsidR="007B68D6" w:rsidRPr="00C6165C" w:rsidRDefault="007B68D6" w:rsidP="007B68D6">
      <w:pPr>
        <w:rPr>
          <w:sz w:val="22"/>
          <w:szCs w:val="22"/>
        </w:rPr>
      </w:pPr>
      <w:r w:rsidRPr="0035616E">
        <w:rPr>
          <w:sz w:val="22"/>
          <w:szCs w:val="22"/>
        </w:rPr>
        <w:t>Vaistini</w:t>
      </w:r>
      <w:r w:rsidR="00C004AC" w:rsidRPr="0035616E">
        <w:rPr>
          <w:sz w:val="22"/>
          <w:szCs w:val="22"/>
        </w:rPr>
        <w:t>ų</w:t>
      </w:r>
      <w:r w:rsidRPr="0035616E">
        <w:rPr>
          <w:sz w:val="22"/>
          <w:szCs w:val="22"/>
        </w:rPr>
        <w:t xml:space="preserve"> preparat</w:t>
      </w:r>
      <w:r w:rsidR="00C004AC" w:rsidRPr="0035616E">
        <w:rPr>
          <w:sz w:val="22"/>
          <w:szCs w:val="22"/>
        </w:rPr>
        <w:t>ų</w:t>
      </w:r>
      <w:r w:rsidRPr="0035616E">
        <w:rPr>
          <w:sz w:val="22"/>
          <w:szCs w:val="22"/>
        </w:rPr>
        <w:t>, veikian</w:t>
      </w:r>
      <w:r w:rsidR="00C004AC" w:rsidRPr="0035616E">
        <w:rPr>
          <w:sz w:val="22"/>
          <w:szCs w:val="22"/>
        </w:rPr>
        <w:t>čių</w:t>
      </w:r>
      <w:r w:rsidRPr="0035616E">
        <w:rPr>
          <w:sz w:val="22"/>
          <w:szCs w:val="22"/>
        </w:rPr>
        <w:t xml:space="preserve"> renino, angiotenzino ir aldosterono sistemą, </w:t>
      </w:r>
      <w:r w:rsidR="00C004AC" w:rsidRPr="0035616E">
        <w:rPr>
          <w:sz w:val="22"/>
          <w:szCs w:val="22"/>
        </w:rPr>
        <w:t xml:space="preserve">vartojimas </w:t>
      </w:r>
      <w:r w:rsidRPr="0035616E">
        <w:rPr>
          <w:sz w:val="22"/>
          <w:szCs w:val="22"/>
        </w:rPr>
        <w:t>gali sukelti hiperkalemiją.</w:t>
      </w:r>
    </w:p>
    <w:p w14:paraId="4265D6A7" w14:textId="7041FD7C" w:rsidR="007B68D6" w:rsidRPr="0035616E" w:rsidRDefault="007B68D6" w:rsidP="007B68D6">
      <w:pPr>
        <w:rPr>
          <w:sz w:val="22"/>
          <w:szCs w:val="22"/>
        </w:rPr>
      </w:pPr>
      <w:r w:rsidRPr="0035616E">
        <w:rPr>
          <w:sz w:val="22"/>
          <w:szCs w:val="22"/>
        </w:rPr>
        <w:t>Senyviems, inkstų nepakankamumu ar diabetu</w:t>
      </w:r>
      <w:r w:rsidR="00145D53" w:rsidRPr="0035616E">
        <w:rPr>
          <w:sz w:val="22"/>
          <w:szCs w:val="22"/>
        </w:rPr>
        <w:t xml:space="preserve"> sergantiems pacientams</w:t>
      </w:r>
      <w:r w:rsidRPr="0035616E">
        <w:rPr>
          <w:sz w:val="22"/>
          <w:szCs w:val="22"/>
        </w:rPr>
        <w:t>,</w:t>
      </w:r>
      <w:r w:rsidR="00195CF4" w:rsidRPr="0035616E">
        <w:rPr>
          <w:sz w:val="22"/>
          <w:szCs w:val="22"/>
        </w:rPr>
        <w:t xml:space="preserve"> </w:t>
      </w:r>
      <w:r w:rsidRPr="0035616E">
        <w:rPr>
          <w:sz w:val="22"/>
          <w:szCs w:val="22"/>
        </w:rPr>
        <w:t xml:space="preserve">kartu </w:t>
      </w:r>
      <w:r w:rsidR="003417FF" w:rsidRPr="0035616E">
        <w:rPr>
          <w:sz w:val="22"/>
          <w:szCs w:val="22"/>
        </w:rPr>
        <w:t xml:space="preserve">kitų </w:t>
      </w:r>
      <w:r w:rsidRPr="0035616E">
        <w:rPr>
          <w:sz w:val="22"/>
          <w:szCs w:val="22"/>
        </w:rPr>
        <w:t xml:space="preserve">vaistinių preparatų, galinčių didinti kalio </w:t>
      </w:r>
      <w:r w:rsidR="00EA6A94">
        <w:rPr>
          <w:sz w:val="22"/>
          <w:szCs w:val="22"/>
        </w:rPr>
        <w:t>koncentraciją</w:t>
      </w:r>
      <w:r w:rsidR="00662545" w:rsidRPr="0035616E">
        <w:rPr>
          <w:sz w:val="22"/>
          <w:szCs w:val="22"/>
        </w:rPr>
        <w:t>,</w:t>
      </w:r>
      <w:r w:rsidR="00195CF4" w:rsidRPr="0035616E">
        <w:rPr>
          <w:sz w:val="22"/>
          <w:szCs w:val="22"/>
        </w:rPr>
        <w:t xml:space="preserve"> vartojantiems pacientams</w:t>
      </w:r>
      <w:r w:rsidRPr="0035616E">
        <w:rPr>
          <w:sz w:val="22"/>
          <w:szCs w:val="22"/>
        </w:rPr>
        <w:t xml:space="preserve"> ir (arba) pacientams, turintiems </w:t>
      </w:r>
      <w:r w:rsidR="00674F4A" w:rsidRPr="0035616E">
        <w:rPr>
          <w:sz w:val="22"/>
          <w:szCs w:val="22"/>
        </w:rPr>
        <w:t>gretutinių sutrikimų</w:t>
      </w:r>
      <w:r w:rsidRPr="0035616E">
        <w:rPr>
          <w:sz w:val="22"/>
          <w:szCs w:val="22"/>
        </w:rPr>
        <w:t>, hiperkalemija gali būti mirtina.</w:t>
      </w:r>
    </w:p>
    <w:p w14:paraId="21D3BA56" w14:textId="77777777" w:rsidR="007825D0" w:rsidRPr="0035616E" w:rsidRDefault="007825D0" w:rsidP="00B36C72">
      <w:pPr>
        <w:rPr>
          <w:i/>
          <w:sz w:val="22"/>
          <w:szCs w:val="22"/>
        </w:rPr>
      </w:pPr>
    </w:p>
    <w:p w14:paraId="52A041AB" w14:textId="266BA4C2" w:rsidR="007825D0" w:rsidRPr="0035616E" w:rsidRDefault="00190811" w:rsidP="00B36C72">
      <w:pPr>
        <w:rPr>
          <w:sz w:val="22"/>
          <w:szCs w:val="22"/>
        </w:rPr>
      </w:pPr>
      <w:r w:rsidRPr="0035616E">
        <w:rPr>
          <w:sz w:val="22"/>
          <w:szCs w:val="22"/>
        </w:rPr>
        <w:t>Prieš svarstant galimybę kartu skirti vaistinių preparatų, veikiančių renino, angiotenzino ir aldosterono sistemą, reikia įvertinti naudos ir rizikos santykį.</w:t>
      </w:r>
    </w:p>
    <w:p w14:paraId="69042173" w14:textId="53CD7973" w:rsidR="007825D0" w:rsidRPr="0035616E" w:rsidRDefault="002A1EE9" w:rsidP="00B36C72">
      <w:pPr>
        <w:rPr>
          <w:i/>
          <w:sz w:val="22"/>
          <w:szCs w:val="22"/>
        </w:rPr>
      </w:pPr>
      <w:r w:rsidRPr="0035616E">
        <w:rPr>
          <w:sz w:val="22"/>
          <w:szCs w:val="22"/>
        </w:rPr>
        <w:t>Pagrindiniai hiperkalemijos rizikos veiksniai, į kuriuos reikia atsižvelgti, yra šie:</w:t>
      </w:r>
    </w:p>
    <w:p w14:paraId="5E841AEF" w14:textId="40273E62" w:rsidR="007825D0" w:rsidRPr="0035616E" w:rsidRDefault="00825B04" w:rsidP="00B36C72">
      <w:pPr>
        <w:pStyle w:val="Sraopastraipa"/>
        <w:numPr>
          <w:ilvl w:val="0"/>
          <w:numId w:val="16"/>
        </w:numPr>
        <w:ind w:left="709"/>
        <w:rPr>
          <w:sz w:val="22"/>
          <w:szCs w:val="22"/>
        </w:rPr>
      </w:pPr>
      <w:r>
        <w:rPr>
          <w:sz w:val="22"/>
          <w:szCs w:val="22"/>
        </w:rPr>
        <w:t>c</w:t>
      </w:r>
      <w:r w:rsidR="0005751F" w:rsidRPr="0035616E">
        <w:rPr>
          <w:sz w:val="22"/>
          <w:szCs w:val="22"/>
        </w:rPr>
        <w:t>ukrinis diabetas, inkstų funkcijos sutrikimas, amžius (&gt;70 metų)</w:t>
      </w:r>
      <w:r>
        <w:rPr>
          <w:sz w:val="22"/>
          <w:szCs w:val="22"/>
        </w:rPr>
        <w:t>;</w:t>
      </w:r>
    </w:p>
    <w:p w14:paraId="0D0A1AB8" w14:textId="1A786087" w:rsidR="007825D0" w:rsidRPr="0035616E" w:rsidRDefault="00825B04" w:rsidP="00B36C72">
      <w:pPr>
        <w:numPr>
          <w:ilvl w:val="0"/>
          <w:numId w:val="14"/>
        </w:numPr>
        <w:rPr>
          <w:sz w:val="22"/>
          <w:szCs w:val="22"/>
        </w:rPr>
      </w:pPr>
      <w:r>
        <w:rPr>
          <w:sz w:val="22"/>
          <w:szCs w:val="22"/>
        </w:rPr>
        <w:t>v</w:t>
      </w:r>
      <w:r w:rsidR="00FA72C8" w:rsidRPr="0035616E">
        <w:rPr>
          <w:sz w:val="22"/>
          <w:szCs w:val="22"/>
        </w:rPr>
        <w:t xml:space="preserve">artojimas kartu su vienu ar daugiau kitų vaistinių preparatų, veikiančių renino, angiotenzino ir aldosterono sistemą, ir (arba) kalio papildais. Vaistiniai preparatai arba terapinės vaistinių preparatų grupės, galinčios sukelti hiperkalemiją, yra druskos pakaitalai, kurių sudėtyje yra kalio, kalį organizme sulaikantys diuretikai, AKF inhibitoriai, angiotenzino II receptorių </w:t>
      </w:r>
      <w:r w:rsidR="0017591D" w:rsidRPr="0035616E">
        <w:rPr>
          <w:sz w:val="22"/>
          <w:szCs w:val="22"/>
        </w:rPr>
        <w:t>blokatoriai</w:t>
      </w:r>
      <w:r w:rsidR="00FA72C8" w:rsidRPr="0035616E">
        <w:rPr>
          <w:sz w:val="22"/>
          <w:szCs w:val="22"/>
        </w:rPr>
        <w:t>, nesteroidiniai vaist</w:t>
      </w:r>
      <w:r w:rsidR="001B5B1D">
        <w:rPr>
          <w:sz w:val="22"/>
          <w:szCs w:val="22"/>
        </w:rPr>
        <w:t>iniai preparatai</w:t>
      </w:r>
      <w:r w:rsidR="00FA72C8" w:rsidRPr="0035616E">
        <w:rPr>
          <w:sz w:val="22"/>
          <w:szCs w:val="22"/>
        </w:rPr>
        <w:t xml:space="preserve"> nuo uždegimo (NV</w:t>
      </w:r>
      <w:r w:rsidR="001B5B1D">
        <w:rPr>
          <w:sz w:val="22"/>
          <w:szCs w:val="22"/>
        </w:rPr>
        <w:t>P</w:t>
      </w:r>
      <w:r w:rsidR="00FA72C8" w:rsidRPr="0035616E">
        <w:rPr>
          <w:sz w:val="22"/>
          <w:szCs w:val="22"/>
        </w:rPr>
        <w:t>NU, įskaitant selektyvius COX-2 inhibitorius), heparinas, imunosupresantai (ciklosporinas arba takrolimuzas) ir trimetoprimas</w:t>
      </w:r>
      <w:r>
        <w:rPr>
          <w:sz w:val="22"/>
          <w:szCs w:val="22"/>
        </w:rPr>
        <w:t>;</w:t>
      </w:r>
    </w:p>
    <w:p w14:paraId="57AFBACA" w14:textId="2529E3D0" w:rsidR="007825D0" w:rsidRPr="0035616E" w:rsidRDefault="00825B04" w:rsidP="00B36C72">
      <w:pPr>
        <w:numPr>
          <w:ilvl w:val="0"/>
          <w:numId w:val="14"/>
        </w:numPr>
        <w:rPr>
          <w:sz w:val="22"/>
          <w:szCs w:val="22"/>
        </w:rPr>
      </w:pPr>
      <w:r>
        <w:rPr>
          <w:sz w:val="22"/>
          <w:szCs w:val="22"/>
        </w:rPr>
        <w:t>g</w:t>
      </w:r>
      <w:r w:rsidR="001F5876" w:rsidRPr="0035616E">
        <w:rPr>
          <w:sz w:val="22"/>
          <w:szCs w:val="22"/>
        </w:rPr>
        <w:t>retutiniai sutrikimai, ypač dehidratacija, ūminė širdies dekompensacija, metabolinė acidozė, inkstų funkcijos pablogėjimas, staigus inkstų būklės pablogėjimas (p</w:t>
      </w:r>
      <w:r w:rsidR="001D1AEF" w:rsidRPr="0035616E">
        <w:rPr>
          <w:sz w:val="22"/>
          <w:szCs w:val="22"/>
        </w:rPr>
        <w:t>vz.</w:t>
      </w:r>
      <w:r w:rsidR="001F5876" w:rsidRPr="0035616E">
        <w:rPr>
          <w:sz w:val="22"/>
          <w:szCs w:val="22"/>
        </w:rPr>
        <w:t>, infekcinės ligos), ląstelių irimas (p</w:t>
      </w:r>
      <w:r w:rsidR="00B72BDA" w:rsidRPr="0035616E">
        <w:rPr>
          <w:sz w:val="22"/>
          <w:szCs w:val="22"/>
        </w:rPr>
        <w:t>vz.</w:t>
      </w:r>
      <w:r w:rsidR="001F5876" w:rsidRPr="0035616E">
        <w:rPr>
          <w:sz w:val="22"/>
          <w:szCs w:val="22"/>
        </w:rPr>
        <w:t xml:space="preserve">, ūminė galūnių išemija, rabdomiolizė, </w:t>
      </w:r>
      <w:r w:rsidR="00623A25" w:rsidRPr="0035616E">
        <w:rPr>
          <w:sz w:val="22"/>
          <w:szCs w:val="22"/>
        </w:rPr>
        <w:t>di</w:t>
      </w:r>
      <w:r w:rsidR="00C213BF">
        <w:rPr>
          <w:sz w:val="22"/>
          <w:szCs w:val="22"/>
        </w:rPr>
        <w:t>d</w:t>
      </w:r>
      <w:r w:rsidR="00623A25" w:rsidRPr="0035616E">
        <w:rPr>
          <w:sz w:val="22"/>
          <w:szCs w:val="22"/>
        </w:rPr>
        <w:t>elio masto</w:t>
      </w:r>
      <w:r w:rsidR="001F5876" w:rsidRPr="0035616E">
        <w:rPr>
          <w:sz w:val="22"/>
          <w:szCs w:val="22"/>
        </w:rPr>
        <w:t xml:space="preserve"> trauma).</w:t>
      </w:r>
    </w:p>
    <w:p w14:paraId="0B9DCF32" w14:textId="77777777" w:rsidR="007825D0" w:rsidRPr="0035616E" w:rsidRDefault="007825D0" w:rsidP="00B36C72">
      <w:pPr>
        <w:rPr>
          <w:sz w:val="22"/>
          <w:szCs w:val="22"/>
        </w:rPr>
      </w:pPr>
    </w:p>
    <w:p w14:paraId="402275A6" w14:textId="4505D773" w:rsidR="007825D0" w:rsidRPr="0035616E" w:rsidRDefault="009B629B" w:rsidP="00B36C72">
      <w:pPr>
        <w:rPr>
          <w:i/>
          <w:sz w:val="22"/>
          <w:szCs w:val="22"/>
        </w:rPr>
      </w:pPr>
      <w:r w:rsidRPr="0035616E">
        <w:rPr>
          <w:sz w:val="22"/>
          <w:szCs w:val="22"/>
        </w:rPr>
        <w:t xml:space="preserve">Rekomenduojama atidžiai stebėti rizikos grupės pacientų kalio </w:t>
      </w:r>
      <w:r w:rsidR="00D50774">
        <w:rPr>
          <w:sz w:val="22"/>
          <w:szCs w:val="22"/>
        </w:rPr>
        <w:t>koncentraciją</w:t>
      </w:r>
      <w:r w:rsidR="00D50774" w:rsidRPr="0035616E">
        <w:rPr>
          <w:sz w:val="22"/>
          <w:szCs w:val="22"/>
        </w:rPr>
        <w:t xml:space="preserve"> </w:t>
      </w:r>
      <w:r w:rsidRPr="0035616E">
        <w:rPr>
          <w:sz w:val="22"/>
          <w:szCs w:val="22"/>
        </w:rPr>
        <w:t xml:space="preserve">kraujo </w:t>
      </w:r>
      <w:r w:rsidR="00EF3154" w:rsidRPr="0035616E">
        <w:rPr>
          <w:sz w:val="22"/>
          <w:szCs w:val="22"/>
        </w:rPr>
        <w:t>plazmoje</w:t>
      </w:r>
      <w:r w:rsidRPr="0035616E">
        <w:rPr>
          <w:sz w:val="22"/>
          <w:szCs w:val="22"/>
        </w:rPr>
        <w:t>.</w:t>
      </w:r>
    </w:p>
    <w:p w14:paraId="05083BE6" w14:textId="74401843" w:rsidR="00E16D95" w:rsidRPr="0035616E" w:rsidRDefault="00E16D95" w:rsidP="00B36C72">
      <w:pPr>
        <w:rPr>
          <w:i/>
          <w:sz w:val="22"/>
          <w:szCs w:val="22"/>
        </w:rPr>
      </w:pPr>
    </w:p>
    <w:p w14:paraId="59EFA65E" w14:textId="2FB7DD7B" w:rsidR="000B6C89" w:rsidRPr="0035616E" w:rsidRDefault="00192927" w:rsidP="00B36C72">
      <w:pPr>
        <w:rPr>
          <w:sz w:val="22"/>
          <w:szCs w:val="22"/>
          <w:u w:val="single"/>
        </w:rPr>
      </w:pPr>
      <w:r w:rsidRPr="0035616E">
        <w:rPr>
          <w:sz w:val="22"/>
          <w:szCs w:val="22"/>
          <w:u w:val="single"/>
        </w:rPr>
        <w:t>Hipokalemija</w:t>
      </w:r>
    </w:p>
    <w:p w14:paraId="650EE89B" w14:textId="57E55F08" w:rsidR="00582C4C" w:rsidRPr="0035616E" w:rsidRDefault="00582C4C" w:rsidP="00B36C72">
      <w:pPr>
        <w:rPr>
          <w:sz w:val="22"/>
          <w:szCs w:val="22"/>
        </w:rPr>
      </w:pPr>
      <w:r w:rsidRPr="0035616E">
        <w:rPr>
          <w:sz w:val="22"/>
          <w:szCs w:val="22"/>
        </w:rPr>
        <w:t>Kalio netekimas kartu su hipokalemija yra svarbi rizika, kylanti vartojant tiazidų grupės ir panašaus poveikio diuretik</w:t>
      </w:r>
      <w:r w:rsidR="00F708D7">
        <w:rPr>
          <w:sz w:val="22"/>
          <w:szCs w:val="22"/>
        </w:rPr>
        <w:t>ų</w:t>
      </w:r>
      <w:r w:rsidRPr="0035616E">
        <w:rPr>
          <w:sz w:val="22"/>
          <w:szCs w:val="22"/>
        </w:rPr>
        <w:t>. Hipokalemijos (&lt;</w:t>
      </w:r>
      <w:r w:rsidR="00F708D7">
        <w:rPr>
          <w:sz w:val="22"/>
          <w:szCs w:val="22"/>
        </w:rPr>
        <w:t> </w:t>
      </w:r>
      <w:r w:rsidRPr="0035616E">
        <w:rPr>
          <w:sz w:val="22"/>
          <w:szCs w:val="22"/>
        </w:rPr>
        <w:t>3,4</w:t>
      </w:r>
      <w:r w:rsidR="00F40227">
        <w:rPr>
          <w:sz w:val="22"/>
          <w:szCs w:val="22"/>
        </w:rPr>
        <w:t> </w:t>
      </w:r>
      <w:r w:rsidRPr="0035616E">
        <w:rPr>
          <w:sz w:val="22"/>
          <w:szCs w:val="22"/>
        </w:rPr>
        <w:t>mmol/l) pasireiškimo riziką reikia mažinti kai kuri</w:t>
      </w:r>
      <w:r w:rsidR="00F00CE1" w:rsidRPr="0035616E">
        <w:rPr>
          <w:sz w:val="22"/>
          <w:szCs w:val="22"/>
        </w:rPr>
        <w:t>oms</w:t>
      </w:r>
      <w:r w:rsidRPr="0035616E">
        <w:rPr>
          <w:sz w:val="22"/>
          <w:szCs w:val="22"/>
        </w:rPr>
        <w:t xml:space="preserve"> pacient</w:t>
      </w:r>
      <w:r w:rsidR="00F00CE1" w:rsidRPr="0035616E">
        <w:rPr>
          <w:sz w:val="22"/>
          <w:szCs w:val="22"/>
        </w:rPr>
        <w:t>ų grupėms</w:t>
      </w:r>
      <w:r w:rsidR="00331508" w:rsidRPr="0035616E">
        <w:rPr>
          <w:sz w:val="22"/>
          <w:szCs w:val="22"/>
        </w:rPr>
        <w:t>, ypač</w:t>
      </w:r>
      <w:r w:rsidRPr="0035616E">
        <w:rPr>
          <w:sz w:val="22"/>
          <w:szCs w:val="22"/>
        </w:rPr>
        <w:t xml:space="preserve"> senyviems</w:t>
      </w:r>
      <w:r w:rsidR="00EE3306" w:rsidRPr="0035616E">
        <w:rPr>
          <w:sz w:val="22"/>
          <w:szCs w:val="22"/>
        </w:rPr>
        <w:t xml:space="preserve">, </w:t>
      </w:r>
      <w:r w:rsidRPr="0035616E">
        <w:rPr>
          <w:sz w:val="22"/>
          <w:szCs w:val="22"/>
        </w:rPr>
        <w:t>blog</w:t>
      </w:r>
      <w:r w:rsidR="00EE3306" w:rsidRPr="0035616E">
        <w:rPr>
          <w:sz w:val="22"/>
          <w:szCs w:val="22"/>
        </w:rPr>
        <w:t>ai</w:t>
      </w:r>
      <w:r w:rsidRPr="0035616E">
        <w:rPr>
          <w:sz w:val="22"/>
          <w:szCs w:val="22"/>
        </w:rPr>
        <w:t xml:space="preserve"> </w:t>
      </w:r>
      <w:r w:rsidR="00EE3306" w:rsidRPr="0035616E">
        <w:rPr>
          <w:sz w:val="22"/>
          <w:szCs w:val="22"/>
        </w:rPr>
        <w:t>besimaitinantiems</w:t>
      </w:r>
      <w:r w:rsidRPr="0035616E">
        <w:rPr>
          <w:sz w:val="22"/>
          <w:szCs w:val="22"/>
        </w:rPr>
        <w:t xml:space="preserve">, </w:t>
      </w:r>
      <w:r w:rsidR="00C577B4" w:rsidRPr="0035616E">
        <w:rPr>
          <w:sz w:val="22"/>
          <w:szCs w:val="22"/>
        </w:rPr>
        <w:t>daug</w:t>
      </w:r>
      <w:r w:rsidRPr="0035616E">
        <w:rPr>
          <w:sz w:val="22"/>
          <w:szCs w:val="22"/>
        </w:rPr>
        <w:t xml:space="preserve"> vaistini</w:t>
      </w:r>
      <w:r w:rsidR="00C577B4" w:rsidRPr="0035616E">
        <w:rPr>
          <w:sz w:val="22"/>
          <w:szCs w:val="22"/>
        </w:rPr>
        <w:t>ų</w:t>
      </w:r>
      <w:r w:rsidRPr="0035616E">
        <w:rPr>
          <w:sz w:val="22"/>
          <w:szCs w:val="22"/>
        </w:rPr>
        <w:t xml:space="preserve"> preparat</w:t>
      </w:r>
      <w:r w:rsidR="00C577B4" w:rsidRPr="0035616E">
        <w:rPr>
          <w:sz w:val="22"/>
          <w:szCs w:val="22"/>
        </w:rPr>
        <w:t>ų vartojantiems</w:t>
      </w:r>
      <w:r w:rsidRPr="0035616E">
        <w:rPr>
          <w:sz w:val="22"/>
          <w:szCs w:val="22"/>
        </w:rPr>
        <w:t xml:space="preserve"> pacientams, sergantie</w:t>
      </w:r>
      <w:r w:rsidR="004A232B" w:rsidRPr="0035616E">
        <w:rPr>
          <w:sz w:val="22"/>
          <w:szCs w:val="22"/>
        </w:rPr>
        <w:t>sie</w:t>
      </w:r>
      <w:r w:rsidRPr="0035616E">
        <w:rPr>
          <w:sz w:val="22"/>
          <w:szCs w:val="22"/>
        </w:rPr>
        <w:t>ms kepenų ciroze su edema ir ascitu, vainikine širdies liga ar širdies nepakankamumu</w:t>
      </w:r>
      <w:r w:rsidR="0096635B" w:rsidRPr="0035616E">
        <w:rPr>
          <w:sz w:val="22"/>
          <w:szCs w:val="22"/>
        </w:rPr>
        <w:t xml:space="preserve"> sergantiems pacientams</w:t>
      </w:r>
      <w:r w:rsidR="00FC3B62" w:rsidRPr="0035616E">
        <w:rPr>
          <w:sz w:val="22"/>
          <w:szCs w:val="22"/>
        </w:rPr>
        <w:t xml:space="preserve">, </w:t>
      </w:r>
      <w:r w:rsidR="00116485" w:rsidRPr="0035616E">
        <w:rPr>
          <w:sz w:val="22"/>
          <w:szCs w:val="22"/>
        </w:rPr>
        <w:t xml:space="preserve">nes kyla </w:t>
      </w:r>
      <w:r w:rsidR="00FC3B62" w:rsidRPr="0035616E">
        <w:rPr>
          <w:sz w:val="22"/>
          <w:szCs w:val="22"/>
        </w:rPr>
        <w:t>aritmijos rizik</w:t>
      </w:r>
      <w:r w:rsidR="00116485" w:rsidRPr="0035616E">
        <w:rPr>
          <w:sz w:val="22"/>
          <w:szCs w:val="22"/>
        </w:rPr>
        <w:t>a</w:t>
      </w:r>
      <w:r w:rsidRPr="0035616E">
        <w:rPr>
          <w:sz w:val="22"/>
          <w:szCs w:val="22"/>
        </w:rPr>
        <w:t>. Tokiais atvejais hipokalemija sustiprina rusmenės glikozidų toksinį poveikį ir padidina širdies ritmo sutrikimų pasireiškimo riziką.</w:t>
      </w:r>
    </w:p>
    <w:p w14:paraId="63C39380" w14:textId="64EF41B9" w:rsidR="00FA6FB1" w:rsidRPr="0035616E" w:rsidRDefault="00FA6FB1" w:rsidP="00B36C72">
      <w:pPr>
        <w:rPr>
          <w:sz w:val="22"/>
          <w:szCs w:val="22"/>
        </w:rPr>
      </w:pPr>
      <w:r w:rsidRPr="0035616E">
        <w:rPr>
          <w:sz w:val="22"/>
          <w:szCs w:val="22"/>
        </w:rPr>
        <w:t xml:space="preserve">Rizikos grupei priklauso ir pacientai, kurių yra ilgas QT intervalas (įgimtas ar jatrogeninis). Hipokalemija, kaip ir bradikardija, yra sunkių ritmo sutrikimų, ypač </w:t>
      </w:r>
      <w:r w:rsidR="00154522" w:rsidRPr="0035616E">
        <w:rPr>
          <w:sz w:val="22"/>
          <w:szCs w:val="22"/>
        </w:rPr>
        <w:t xml:space="preserve">galimai mirtinos </w:t>
      </w:r>
      <w:r w:rsidRPr="0035616E">
        <w:rPr>
          <w:sz w:val="22"/>
          <w:szCs w:val="22"/>
        </w:rPr>
        <w:t>paroksizminės polimorfinės skilvelinės tachikardijos (</w:t>
      </w:r>
      <w:r w:rsidRPr="0035616E">
        <w:rPr>
          <w:i/>
          <w:iCs/>
          <w:sz w:val="22"/>
          <w:szCs w:val="22"/>
        </w:rPr>
        <w:t>torsades de pointes</w:t>
      </w:r>
      <w:r w:rsidRPr="0035616E">
        <w:rPr>
          <w:sz w:val="22"/>
          <w:szCs w:val="22"/>
        </w:rPr>
        <w:t>), pasireiškimo rizikos veiksnys.</w:t>
      </w:r>
    </w:p>
    <w:p w14:paraId="7A056D59" w14:textId="35BC5B0D" w:rsidR="00E16D95" w:rsidRPr="0035616E" w:rsidRDefault="00C846C2" w:rsidP="00B02791">
      <w:pPr>
        <w:rPr>
          <w:sz w:val="22"/>
          <w:szCs w:val="22"/>
        </w:rPr>
      </w:pPr>
      <w:r w:rsidRPr="0035616E">
        <w:rPr>
          <w:sz w:val="22"/>
          <w:szCs w:val="22"/>
        </w:rPr>
        <w:t xml:space="preserve">Visais </w:t>
      </w:r>
      <w:r w:rsidR="00BC1ACA" w:rsidRPr="0035616E">
        <w:rPr>
          <w:sz w:val="22"/>
          <w:szCs w:val="22"/>
        </w:rPr>
        <w:t xml:space="preserve">aukščiau </w:t>
      </w:r>
      <w:r w:rsidRPr="0035616E">
        <w:rPr>
          <w:sz w:val="22"/>
          <w:szCs w:val="22"/>
        </w:rPr>
        <w:t xml:space="preserve">minėtais atvejais </w:t>
      </w:r>
      <w:r w:rsidR="005E5EDD" w:rsidRPr="0035616E">
        <w:rPr>
          <w:sz w:val="22"/>
          <w:szCs w:val="22"/>
        </w:rPr>
        <w:t xml:space="preserve">reikia dažniau tirti kalio koncentraciją kraujo plazmoje. Pirmą kartą kalio koncentraciją kraujo plazmoje reikia matuoti pirmąją </w:t>
      </w:r>
      <w:r w:rsidR="006724F4">
        <w:rPr>
          <w:sz w:val="22"/>
          <w:szCs w:val="22"/>
        </w:rPr>
        <w:t xml:space="preserve">gydymo </w:t>
      </w:r>
      <w:r w:rsidR="005E5EDD" w:rsidRPr="0035616E">
        <w:rPr>
          <w:sz w:val="22"/>
          <w:szCs w:val="22"/>
        </w:rPr>
        <w:t>savaitę.</w:t>
      </w:r>
      <w:r w:rsidR="00B02791" w:rsidRPr="0035616E">
        <w:rPr>
          <w:sz w:val="22"/>
          <w:szCs w:val="22"/>
        </w:rPr>
        <w:t xml:space="preserve"> </w:t>
      </w:r>
      <w:r w:rsidR="005E5EDD" w:rsidRPr="0035616E">
        <w:rPr>
          <w:sz w:val="22"/>
          <w:szCs w:val="22"/>
        </w:rPr>
        <w:t>Nustačius hipokalemiją, ją reikia koreguoti.</w:t>
      </w:r>
    </w:p>
    <w:p w14:paraId="3D40E498" w14:textId="77777777" w:rsidR="00021E63" w:rsidRPr="0035616E" w:rsidRDefault="00021E63" w:rsidP="00B36C72">
      <w:pPr>
        <w:rPr>
          <w:sz w:val="22"/>
          <w:szCs w:val="22"/>
        </w:rPr>
      </w:pPr>
    </w:p>
    <w:p w14:paraId="7D8E7F65" w14:textId="2603B0DB" w:rsidR="00E16D95" w:rsidRPr="0035616E" w:rsidRDefault="005029A7" w:rsidP="00B36C72">
      <w:pPr>
        <w:rPr>
          <w:i/>
          <w:sz w:val="22"/>
          <w:szCs w:val="22"/>
        </w:rPr>
      </w:pPr>
      <w:r w:rsidRPr="0035616E">
        <w:rPr>
          <w:i/>
          <w:sz w:val="22"/>
          <w:szCs w:val="22"/>
        </w:rPr>
        <w:t>Kalcio koncentracija kraujo plazmoje</w:t>
      </w:r>
    </w:p>
    <w:p w14:paraId="5EBA4046" w14:textId="47F7EDBC" w:rsidR="00E16D95" w:rsidRPr="0035616E" w:rsidRDefault="009C7B36" w:rsidP="009C7B36">
      <w:pPr>
        <w:rPr>
          <w:sz w:val="22"/>
          <w:szCs w:val="22"/>
        </w:rPr>
      </w:pPr>
      <w:r w:rsidRPr="0035616E">
        <w:rPr>
          <w:sz w:val="22"/>
          <w:szCs w:val="22"/>
        </w:rPr>
        <w:t xml:space="preserve">Tiazidų grupės ir panašaus poveikio diuretikai gali sumažinti kalcio </w:t>
      </w:r>
      <w:r w:rsidR="008D7D83" w:rsidRPr="0035616E">
        <w:rPr>
          <w:sz w:val="22"/>
          <w:szCs w:val="22"/>
        </w:rPr>
        <w:t>pašalinimą</w:t>
      </w:r>
      <w:r w:rsidRPr="0035616E">
        <w:rPr>
          <w:sz w:val="22"/>
          <w:szCs w:val="22"/>
        </w:rPr>
        <w:t xml:space="preserve"> su šlapimu ir laikinai šiek tiek padidinti kalcio koncentraciją kraujo plazmoje. </w:t>
      </w:r>
      <w:r w:rsidR="002E025C" w:rsidRPr="0035616E">
        <w:rPr>
          <w:sz w:val="22"/>
          <w:szCs w:val="22"/>
        </w:rPr>
        <w:t>Aiški</w:t>
      </w:r>
      <w:r w:rsidRPr="0035616E">
        <w:rPr>
          <w:sz w:val="22"/>
          <w:szCs w:val="22"/>
        </w:rPr>
        <w:t xml:space="preserve"> hiperkalcemija gali būti susijusi su nediagnozuota hiperparatiroze.</w:t>
      </w:r>
      <w:r w:rsidR="009410F1" w:rsidRPr="0035616E">
        <w:rPr>
          <w:sz w:val="22"/>
          <w:szCs w:val="22"/>
        </w:rPr>
        <w:t xml:space="preserve"> </w:t>
      </w:r>
      <w:r w:rsidRPr="0035616E">
        <w:rPr>
          <w:sz w:val="22"/>
          <w:szCs w:val="22"/>
        </w:rPr>
        <w:t>Toki</w:t>
      </w:r>
      <w:r w:rsidR="00F36DCD" w:rsidRPr="0035616E">
        <w:rPr>
          <w:sz w:val="22"/>
          <w:szCs w:val="22"/>
        </w:rPr>
        <w:t>u</w:t>
      </w:r>
      <w:r w:rsidRPr="0035616E">
        <w:rPr>
          <w:sz w:val="22"/>
          <w:szCs w:val="22"/>
        </w:rPr>
        <w:t xml:space="preserve"> atvej</w:t>
      </w:r>
      <w:r w:rsidR="00F36DCD" w:rsidRPr="0035616E">
        <w:rPr>
          <w:sz w:val="22"/>
          <w:szCs w:val="22"/>
        </w:rPr>
        <w:t>u,</w:t>
      </w:r>
      <w:r w:rsidRPr="0035616E">
        <w:rPr>
          <w:sz w:val="22"/>
          <w:szCs w:val="22"/>
        </w:rPr>
        <w:t xml:space="preserve"> prieš prieskydinių liaukų funkcijos tyrimą</w:t>
      </w:r>
      <w:r w:rsidR="00F36DCD" w:rsidRPr="0035616E">
        <w:rPr>
          <w:sz w:val="22"/>
          <w:szCs w:val="22"/>
        </w:rPr>
        <w:t>,</w:t>
      </w:r>
      <w:r w:rsidRPr="0035616E">
        <w:rPr>
          <w:sz w:val="22"/>
          <w:szCs w:val="22"/>
        </w:rPr>
        <w:t xml:space="preserve"> gydymą reikia nutraukti.</w:t>
      </w:r>
    </w:p>
    <w:p w14:paraId="2A409D90" w14:textId="77777777" w:rsidR="00021E63" w:rsidRPr="0035616E" w:rsidRDefault="00021E63" w:rsidP="00B36C72">
      <w:pPr>
        <w:rPr>
          <w:sz w:val="22"/>
          <w:szCs w:val="22"/>
        </w:rPr>
      </w:pPr>
    </w:p>
    <w:p w14:paraId="0BE978E1" w14:textId="3D6B58CA" w:rsidR="00E16D95" w:rsidRPr="0035616E" w:rsidRDefault="00730032" w:rsidP="00B36C72">
      <w:pPr>
        <w:keepNext/>
        <w:rPr>
          <w:i/>
          <w:sz w:val="22"/>
          <w:szCs w:val="22"/>
        </w:rPr>
      </w:pPr>
      <w:r w:rsidRPr="0035616E">
        <w:rPr>
          <w:i/>
          <w:sz w:val="22"/>
          <w:szCs w:val="22"/>
        </w:rPr>
        <w:t>Gliukozės koncentracija kraujyje</w:t>
      </w:r>
    </w:p>
    <w:p w14:paraId="16CF01DE" w14:textId="56C0980C" w:rsidR="00E16D95" w:rsidRPr="0035616E" w:rsidRDefault="001B489D" w:rsidP="00B36C72">
      <w:pPr>
        <w:rPr>
          <w:sz w:val="22"/>
          <w:szCs w:val="22"/>
        </w:rPr>
      </w:pPr>
      <w:r w:rsidRPr="0035616E">
        <w:rPr>
          <w:sz w:val="22"/>
          <w:szCs w:val="22"/>
        </w:rPr>
        <w:t>Svarbu</w:t>
      </w:r>
      <w:r w:rsidR="00700EDD" w:rsidRPr="0035616E">
        <w:rPr>
          <w:sz w:val="22"/>
          <w:szCs w:val="22"/>
        </w:rPr>
        <w:t xml:space="preserve"> stebėti cukriniu diabetu sergančių pacientų gliukozės koncentraciją kraujyje, ypač jeigu yra hipokalemija.</w:t>
      </w:r>
    </w:p>
    <w:p w14:paraId="35373124" w14:textId="6CAFEE2C" w:rsidR="000B6C89" w:rsidRPr="0035616E" w:rsidRDefault="000B6C89" w:rsidP="00B36C72">
      <w:pPr>
        <w:rPr>
          <w:sz w:val="22"/>
          <w:szCs w:val="22"/>
        </w:rPr>
      </w:pPr>
    </w:p>
    <w:p w14:paraId="4BD33C06" w14:textId="25361391" w:rsidR="00E16D95" w:rsidRPr="0035616E" w:rsidRDefault="00056A36" w:rsidP="00B36C72">
      <w:pPr>
        <w:rPr>
          <w:i/>
          <w:sz w:val="22"/>
          <w:szCs w:val="22"/>
        </w:rPr>
      </w:pPr>
      <w:r w:rsidRPr="0035616E">
        <w:rPr>
          <w:i/>
          <w:sz w:val="22"/>
          <w:szCs w:val="22"/>
        </w:rPr>
        <w:t>Šlapimo rūgšties</w:t>
      </w:r>
      <w:r w:rsidRPr="0035616E">
        <w:t xml:space="preserve"> </w:t>
      </w:r>
      <w:r w:rsidRPr="0035616E">
        <w:rPr>
          <w:i/>
          <w:sz w:val="22"/>
          <w:szCs w:val="22"/>
        </w:rPr>
        <w:t>koncentracija kraujo plazmoje</w:t>
      </w:r>
    </w:p>
    <w:p w14:paraId="01B2A007" w14:textId="66ACCB9E" w:rsidR="00E16D95" w:rsidRPr="0035616E" w:rsidRDefault="00164BA0" w:rsidP="00B36C72">
      <w:pPr>
        <w:pStyle w:val="prastojitrauka"/>
        <w:rPr>
          <w:snapToGrid w:val="0"/>
          <w:sz w:val="22"/>
          <w:szCs w:val="22"/>
        </w:rPr>
      </w:pPr>
      <w:r w:rsidRPr="0035616E">
        <w:rPr>
          <w:sz w:val="22"/>
          <w:szCs w:val="22"/>
        </w:rPr>
        <w:t xml:space="preserve">Polinkis į podagros priepuolius gali būti padidėjęs </w:t>
      </w:r>
      <w:r w:rsidR="00E86BD2" w:rsidRPr="0035616E">
        <w:rPr>
          <w:sz w:val="22"/>
          <w:szCs w:val="22"/>
        </w:rPr>
        <w:t>pacientams, kuri</w:t>
      </w:r>
      <w:r w:rsidR="00191C2E" w:rsidRPr="0035616E">
        <w:rPr>
          <w:sz w:val="22"/>
          <w:szCs w:val="22"/>
        </w:rPr>
        <w:t>ems yra hiperurikemija</w:t>
      </w:r>
      <w:r w:rsidR="00E16D95" w:rsidRPr="0035616E">
        <w:rPr>
          <w:snapToGrid w:val="0"/>
          <w:sz w:val="22"/>
          <w:szCs w:val="22"/>
        </w:rPr>
        <w:t>.</w:t>
      </w:r>
    </w:p>
    <w:p w14:paraId="3CB1EAF5" w14:textId="6D7D6D4D" w:rsidR="00021E63" w:rsidRPr="0035616E" w:rsidRDefault="00021E63" w:rsidP="00B36C72">
      <w:pPr>
        <w:pStyle w:val="prastojitrauka"/>
        <w:rPr>
          <w:snapToGrid w:val="0"/>
          <w:sz w:val="22"/>
          <w:szCs w:val="22"/>
        </w:rPr>
      </w:pPr>
    </w:p>
    <w:p w14:paraId="22170325" w14:textId="18CAD31C" w:rsidR="000B6C89" w:rsidRPr="0035616E" w:rsidRDefault="00971DB0" w:rsidP="00B36C72">
      <w:pPr>
        <w:rPr>
          <w:color w:val="000000"/>
          <w:sz w:val="22"/>
          <w:szCs w:val="22"/>
        </w:rPr>
      </w:pPr>
      <w:r w:rsidRPr="0035616E">
        <w:rPr>
          <w:i/>
          <w:iCs/>
          <w:color w:val="000000"/>
          <w:sz w:val="22"/>
          <w:szCs w:val="22"/>
        </w:rPr>
        <w:t>Jautrumas šviesai</w:t>
      </w:r>
    </w:p>
    <w:p w14:paraId="67E07576" w14:textId="75ED0069" w:rsidR="000B6C89" w:rsidRPr="0035616E" w:rsidRDefault="002968EC" w:rsidP="00B36C72">
      <w:pPr>
        <w:rPr>
          <w:color w:val="000000"/>
          <w:sz w:val="22"/>
          <w:szCs w:val="22"/>
        </w:rPr>
      </w:pPr>
      <w:r w:rsidRPr="0035616E">
        <w:rPr>
          <w:color w:val="000000"/>
          <w:sz w:val="22"/>
          <w:szCs w:val="22"/>
        </w:rPr>
        <w:t xml:space="preserve">Pranešta apie padidėjusio jautrumo šviesai reakcijų pasireiškimo atvejus vartojant tiazidų grupės ir panašaus poveikio diuretikų. Jei gydymo metu pasireiškia padidėjusio jautrumo šviesai reakcija, gydymą rekomenduojama sustabdyti. Jei gydymą </w:t>
      </w:r>
      <w:r w:rsidR="003D3C72" w:rsidRPr="0035616E">
        <w:rPr>
          <w:sz w:val="22"/>
          <w:szCs w:val="22"/>
        </w:rPr>
        <w:t>telmisartanu/indapamidu</w:t>
      </w:r>
      <w:r w:rsidRPr="0035616E">
        <w:rPr>
          <w:color w:val="000000"/>
          <w:sz w:val="22"/>
          <w:szCs w:val="22"/>
        </w:rPr>
        <w:t xml:space="preserve"> atnaujinti būtina, </w:t>
      </w:r>
      <w:r w:rsidR="00407A14" w:rsidRPr="0035616E">
        <w:rPr>
          <w:color w:val="000000"/>
          <w:sz w:val="22"/>
          <w:szCs w:val="22"/>
        </w:rPr>
        <w:t>rekomenduojama apsaugoti tas odos sritis, kurias veikia tiesioginiai saulės arba dirbtiniai ultravioletiniai spinduliai.</w:t>
      </w:r>
    </w:p>
    <w:p w14:paraId="75CB3C17" w14:textId="355E3092" w:rsidR="00021E63" w:rsidRPr="0035616E" w:rsidRDefault="00021E63" w:rsidP="00B36C72">
      <w:pPr>
        <w:rPr>
          <w:sz w:val="22"/>
          <w:szCs w:val="22"/>
        </w:rPr>
      </w:pPr>
    </w:p>
    <w:p w14:paraId="7DF4AB17" w14:textId="53122B64" w:rsidR="005601C9" w:rsidRPr="0035616E" w:rsidRDefault="00BF4541" w:rsidP="00B36C72">
      <w:pPr>
        <w:pStyle w:val="Pagrindinistekstas"/>
        <w:rPr>
          <w:i/>
          <w:iCs/>
          <w:color w:val="000000"/>
          <w:sz w:val="22"/>
          <w:szCs w:val="22"/>
        </w:rPr>
      </w:pPr>
      <w:r w:rsidRPr="0035616E">
        <w:rPr>
          <w:i/>
          <w:iCs/>
          <w:color w:val="000000"/>
          <w:sz w:val="22"/>
          <w:szCs w:val="22"/>
        </w:rPr>
        <w:t xml:space="preserve">Skysčio susikaupimas tarp akies gyslainės ir </w:t>
      </w:r>
      <w:r w:rsidR="00A85A82" w:rsidRPr="0035616E">
        <w:rPr>
          <w:i/>
          <w:iCs/>
          <w:color w:val="000000"/>
          <w:sz w:val="22"/>
          <w:szCs w:val="22"/>
        </w:rPr>
        <w:t>skleros</w:t>
      </w:r>
      <w:r w:rsidRPr="0035616E">
        <w:rPr>
          <w:i/>
          <w:iCs/>
          <w:color w:val="000000"/>
          <w:sz w:val="22"/>
          <w:szCs w:val="22"/>
        </w:rPr>
        <w:t>, ūminė miopija</w:t>
      </w:r>
      <w:r w:rsidR="00C1766F">
        <w:rPr>
          <w:i/>
          <w:iCs/>
          <w:color w:val="000000"/>
          <w:sz w:val="22"/>
          <w:szCs w:val="22"/>
        </w:rPr>
        <w:t xml:space="preserve"> (trumparegystė)</w:t>
      </w:r>
      <w:r w:rsidRPr="0035616E">
        <w:rPr>
          <w:i/>
          <w:iCs/>
          <w:color w:val="000000"/>
          <w:sz w:val="22"/>
          <w:szCs w:val="22"/>
        </w:rPr>
        <w:t xml:space="preserve"> ir antrinė uždaro kampo glaukoma</w:t>
      </w:r>
    </w:p>
    <w:p w14:paraId="2E547E61" w14:textId="3F74DBB4" w:rsidR="005601C9" w:rsidRPr="0035616E" w:rsidRDefault="00D15B67" w:rsidP="00B36C72">
      <w:pPr>
        <w:rPr>
          <w:sz w:val="22"/>
          <w:szCs w:val="22"/>
        </w:rPr>
      </w:pPr>
      <w:r w:rsidRPr="0035616E">
        <w:rPr>
          <w:sz w:val="22"/>
          <w:szCs w:val="22"/>
        </w:rPr>
        <w:t>Sulf</w:t>
      </w:r>
      <w:r w:rsidR="008A56B1">
        <w:rPr>
          <w:sz w:val="22"/>
          <w:szCs w:val="22"/>
        </w:rPr>
        <w:t>on</w:t>
      </w:r>
      <w:r w:rsidRPr="0035616E">
        <w:rPr>
          <w:sz w:val="22"/>
          <w:szCs w:val="22"/>
        </w:rPr>
        <w:t>amidų grupės vaistiniai preparatai ar sulf</w:t>
      </w:r>
      <w:r w:rsidR="008A56B1">
        <w:rPr>
          <w:sz w:val="22"/>
          <w:szCs w:val="22"/>
        </w:rPr>
        <w:t>on</w:t>
      </w:r>
      <w:r w:rsidRPr="0035616E">
        <w:rPr>
          <w:sz w:val="22"/>
          <w:szCs w:val="22"/>
        </w:rPr>
        <w:t>amidų dariniai</w:t>
      </w:r>
      <w:r w:rsidR="00564689" w:rsidRPr="0035616E">
        <w:rPr>
          <w:sz w:val="22"/>
          <w:szCs w:val="22"/>
        </w:rPr>
        <w:t xml:space="preserve"> gali sukelti idiosinkrazinę reakciją ir dėl to gali </w:t>
      </w:r>
      <w:r w:rsidR="003B6C83" w:rsidRPr="0035616E">
        <w:rPr>
          <w:sz w:val="22"/>
          <w:szCs w:val="22"/>
        </w:rPr>
        <w:t xml:space="preserve">pasireikšti </w:t>
      </w:r>
      <w:r w:rsidR="00564689" w:rsidRPr="0035616E">
        <w:rPr>
          <w:sz w:val="22"/>
          <w:szCs w:val="22"/>
        </w:rPr>
        <w:t xml:space="preserve">skysčio susikaupimas tarp akies gyslainės ir </w:t>
      </w:r>
      <w:r w:rsidR="003B6C83" w:rsidRPr="0035616E">
        <w:rPr>
          <w:sz w:val="22"/>
          <w:szCs w:val="22"/>
        </w:rPr>
        <w:t>skleros</w:t>
      </w:r>
      <w:r w:rsidR="00564689" w:rsidRPr="0035616E">
        <w:rPr>
          <w:sz w:val="22"/>
          <w:szCs w:val="22"/>
        </w:rPr>
        <w:t xml:space="preserve"> su regėjimo lauko defekt</w:t>
      </w:r>
      <w:r w:rsidR="000E0C5C" w:rsidRPr="0035616E">
        <w:rPr>
          <w:sz w:val="22"/>
          <w:szCs w:val="22"/>
        </w:rPr>
        <w:t>u</w:t>
      </w:r>
      <w:r w:rsidR="00564689" w:rsidRPr="0035616E">
        <w:rPr>
          <w:sz w:val="22"/>
          <w:szCs w:val="22"/>
        </w:rPr>
        <w:t>, laikin</w:t>
      </w:r>
      <w:r w:rsidR="000E0C5C" w:rsidRPr="0035616E">
        <w:rPr>
          <w:sz w:val="22"/>
          <w:szCs w:val="22"/>
        </w:rPr>
        <w:t>a miopija</w:t>
      </w:r>
      <w:r w:rsidR="00564689" w:rsidRPr="0035616E">
        <w:rPr>
          <w:sz w:val="22"/>
          <w:szCs w:val="22"/>
        </w:rPr>
        <w:t xml:space="preserve"> ir ūmin</w:t>
      </w:r>
      <w:r w:rsidR="00173CC3" w:rsidRPr="0035616E">
        <w:rPr>
          <w:sz w:val="22"/>
          <w:szCs w:val="22"/>
        </w:rPr>
        <w:t>e</w:t>
      </w:r>
      <w:r w:rsidR="00564689" w:rsidRPr="0035616E">
        <w:rPr>
          <w:sz w:val="22"/>
          <w:szCs w:val="22"/>
        </w:rPr>
        <w:t xml:space="preserve"> uždaro kampo glaukom</w:t>
      </w:r>
      <w:r w:rsidR="00173CC3" w:rsidRPr="0035616E">
        <w:rPr>
          <w:sz w:val="22"/>
          <w:szCs w:val="22"/>
        </w:rPr>
        <w:t>a</w:t>
      </w:r>
      <w:r w:rsidR="00564689" w:rsidRPr="0035616E">
        <w:rPr>
          <w:sz w:val="22"/>
          <w:szCs w:val="22"/>
        </w:rPr>
        <w:t xml:space="preserve">. Galimi simptomai yra staiga sumažėjęs regos aštrumas ar akies skausmas, kurie paprastai atsiranda po kelių valandų ar savaičių nuo vaistinio preparato vartojimo pradžios. Negydoma ūminė uždaro kampo glaukoma gali sukelti negrįžtamą regėjimo netekimą. </w:t>
      </w:r>
      <w:r w:rsidR="00BE7CB4" w:rsidRPr="0035616E">
        <w:rPr>
          <w:sz w:val="22"/>
          <w:szCs w:val="22"/>
        </w:rPr>
        <w:t xml:space="preserve">Pagrindinis gydymas yra </w:t>
      </w:r>
      <w:r w:rsidR="00564689" w:rsidRPr="0035616E">
        <w:rPr>
          <w:sz w:val="22"/>
          <w:szCs w:val="22"/>
        </w:rPr>
        <w:t xml:space="preserve">kaip galima greičiau nutraukti vaistinio preparato vartojimą. Jeigu akispūdis </w:t>
      </w:r>
      <w:r w:rsidR="00683B95" w:rsidRPr="0035616E">
        <w:rPr>
          <w:sz w:val="22"/>
          <w:szCs w:val="22"/>
        </w:rPr>
        <w:t xml:space="preserve">toliau </w:t>
      </w:r>
      <w:r w:rsidR="00564689" w:rsidRPr="0035616E">
        <w:rPr>
          <w:sz w:val="22"/>
          <w:szCs w:val="22"/>
        </w:rPr>
        <w:t xml:space="preserve">išlieka nekontroliuojamas, gali reikėti </w:t>
      </w:r>
      <w:r w:rsidR="00683B95" w:rsidRPr="0035616E">
        <w:rPr>
          <w:sz w:val="22"/>
          <w:szCs w:val="22"/>
        </w:rPr>
        <w:t>įvertinti</w:t>
      </w:r>
      <w:r w:rsidR="00564689" w:rsidRPr="0035616E">
        <w:rPr>
          <w:sz w:val="22"/>
          <w:szCs w:val="22"/>
        </w:rPr>
        <w:t xml:space="preserve"> skubaus medikamentinio ar chirurginio gydymo galimybę. Ūminės uždaro kampo glaukomos išsivystymo rizikos veiksniais gali būti anksčiau pasireiškusi alergija sulfonamidui ar penicilinui.</w:t>
      </w:r>
    </w:p>
    <w:p w14:paraId="797A2089" w14:textId="77777777" w:rsidR="005601C9" w:rsidRPr="0035616E" w:rsidRDefault="005601C9" w:rsidP="00B36C72">
      <w:pPr>
        <w:rPr>
          <w:sz w:val="22"/>
          <w:szCs w:val="22"/>
        </w:rPr>
      </w:pPr>
    </w:p>
    <w:p w14:paraId="41CBCC0A" w14:textId="3355A34C" w:rsidR="000B6C89" w:rsidRPr="0035616E" w:rsidRDefault="00C37F0C" w:rsidP="00B36C72">
      <w:pPr>
        <w:rPr>
          <w:i/>
          <w:sz w:val="22"/>
          <w:szCs w:val="22"/>
        </w:rPr>
      </w:pPr>
      <w:r w:rsidRPr="0035616E">
        <w:rPr>
          <w:i/>
          <w:sz w:val="22"/>
          <w:szCs w:val="22"/>
        </w:rPr>
        <w:t>Etniniai skirtumai</w:t>
      </w:r>
    </w:p>
    <w:p w14:paraId="6B7F8C7C" w14:textId="4A446584" w:rsidR="00E45F38" w:rsidRPr="0035616E" w:rsidRDefault="00E45F38" w:rsidP="00E84579">
      <w:pPr>
        <w:rPr>
          <w:sz w:val="22"/>
          <w:szCs w:val="22"/>
        </w:rPr>
      </w:pPr>
      <w:r w:rsidRPr="0035616E">
        <w:rPr>
          <w:sz w:val="22"/>
          <w:szCs w:val="22"/>
        </w:rPr>
        <w:t xml:space="preserve">Kaip ir angiotenziną konvertuojančio fermento inhibitoriai, telmisartanas ir kiti angiotenzino II receptorių </w:t>
      </w:r>
      <w:r w:rsidR="005B4ACC" w:rsidRPr="0035616E">
        <w:rPr>
          <w:sz w:val="22"/>
          <w:szCs w:val="22"/>
        </w:rPr>
        <w:t>blokatoriai</w:t>
      </w:r>
      <w:r w:rsidR="00470F1C" w:rsidRPr="0035616E">
        <w:rPr>
          <w:sz w:val="22"/>
          <w:szCs w:val="22"/>
        </w:rPr>
        <w:t xml:space="preserve"> yra</w:t>
      </w:r>
      <w:r w:rsidRPr="0035616E">
        <w:rPr>
          <w:sz w:val="22"/>
          <w:szCs w:val="22"/>
        </w:rPr>
        <w:t xml:space="preserve"> akivaizdžiai mažiau veiksming</w:t>
      </w:r>
      <w:r w:rsidR="00470F1C" w:rsidRPr="0035616E">
        <w:rPr>
          <w:sz w:val="22"/>
          <w:szCs w:val="22"/>
        </w:rPr>
        <w:t>i</w:t>
      </w:r>
      <w:r w:rsidRPr="0035616E">
        <w:rPr>
          <w:sz w:val="22"/>
          <w:szCs w:val="22"/>
        </w:rPr>
        <w:t xml:space="preserve"> mažin</w:t>
      </w:r>
      <w:r w:rsidR="006E3618">
        <w:rPr>
          <w:sz w:val="22"/>
          <w:szCs w:val="22"/>
        </w:rPr>
        <w:t>ti</w:t>
      </w:r>
      <w:r w:rsidRPr="0035616E">
        <w:rPr>
          <w:sz w:val="22"/>
          <w:szCs w:val="22"/>
        </w:rPr>
        <w:t xml:space="preserve"> kraujospūdį juodaodžiams pacientams nei ne juodaodžiams, galbūt dėl to, kad juodaodžių hipertenzija sergančių pacientų populiacijoje renino aktyvumas dažniau būna žemas.</w:t>
      </w:r>
    </w:p>
    <w:p w14:paraId="642D28FD" w14:textId="77777777" w:rsidR="000B6C89" w:rsidRPr="0035616E" w:rsidRDefault="000B6C89" w:rsidP="00B36C72">
      <w:pPr>
        <w:rPr>
          <w:sz w:val="22"/>
          <w:szCs w:val="22"/>
        </w:rPr>
      </w:pPr>
    </w:p>
    <w:p w14:paraId="338A580A" w14:textId="62224FFE" w:rsidR="000B6C89" w:rsidRPr="0035616E" w:rsidRDefault="00C37F0C" w:rsidP="00B36C72">
      <w:pPr>
        <w:rPr>
          <w:i/>
          <w:sz w:val="22"/>
          <w:szCs w:val="22"/>
        </w:rPr>
      </w:pPr>
      <w:r w:rsidRPr="0035616E">
        <w:rPr>
          <w:i/>
          <w:sz w:val="22"/>
          <w:szCs w:val="22"/>
        </w:rPr>
        <w:t>Kita</w:t>
      </w:r>
    </w:p>
    <w:p w14:paraId="5D604136" w14:textId="6732AA46" w:rsidR="000B6C89" w:rsidRPr="0035616E" w:rsidRDefault="00623D7F" w:rsidP="00B36C72">
      <w:pPr>
        <w:rPr>
          <w:sz w:val="22"/>
          <w:szCs w:val="22"/>
        </w:rPr>
      </w:pPr>
      <w:r w:rsidRPr="0035616E">
        <w:rPr>
          <w:sz w:val="22"/>
          <w:szCs w:val="22"/>
        </w:rPr>
        <w:t>Kaip ir gyd</w:t>
      </w:r>
      <w:r w:rsidR="006D7FE1" w:rsidRPr="0035616E">
        <w:rPr>
          <w:sz w:val="22"/>
          <w:szCs w:val="22"/>
        </w:rPr>
        <w:t>ant</w:t>
      </w:r>
      <w:r w:rsidRPr="0035616E">
        <w:rPr>
          <w:sz w:val="22"/>
          <w:szCs w:val="22"/>
        </w:rPr>
        <w:t xml:space="preserve"> bet kokiais kit</w:t>
      </w:r>
      <w:r w:rsidR="006D7FE1" w:rsidRPr="0035616E">
        <w:rPr>
          <w:sz w:val="22"/>
          <w:szCs w:val="22"/>
        </w:rPr>
        <w:t>ais</w:t>
      </w:r>
      <w:r w:rsidRPr="0035616E">
        <w:rPr>
          <w:sz w:val="22"/>
          <w:szCs w:val="22"/>
        </w:rPr>
        <w:t xml:space="preserve"> antihipertenziniais vaistiniais preparatais, pacientams, sergantiems išemine kardiomiopatija arba išemine širdies ir kraujagyslių sistemos liga, pernelyg didelis kraujospūdžio sumažėjimas gali sukelti miokardo infarktą arba insultą.</w:t>
      </w:r>
    </w:p>
    <w:p w14:paraId="569F78FB" w14:textId="77777777" w:rsidR="000B6C89" w:rsidRPr="0035616E" w:rsidRDefault="000B6C89" w:rsidP="00B36C72">
      <w:pPr>
        <w:rPr>
          <w:sz w:val="22"/>
          <w:szCs w:val="22"/>
        </w:rPr>
      </w:pPr>
    </w:p>
    <w:p w14:paraId="10CD3F76" w14:textId="6135692D" w:rsidR="00B8593E" w:rsidRPr="0035616E" w:rsidRDefault="00021E63" w:rsidP="00B36C72">
      <w:pPr>
        <w:rPr>
          <w:i/>
          <w:sz w:val="22"/>
          <w:szCs w:val="22"/>
        </w:rPr>
      </w:pPr>
      <w:r w:rsidRPr="0035616E">
        <w:rPr>
          <w:i/>
          <w:sz w:val="22"/>
          <w:szCs w:val="22"/>
        </w:rPr>
        <w:t>Doping</w:t>
      </w:r>
      <w:r w:rsidR="00C37F0C" w:rsidRPr="0035616E">
        <w:rPr>
          <w:i/>
          <w:sz w:val="22"/>
          <w:szCs w:val="22"/>
        </w:rPr>
        <w:t>o</w:t>
      </w:r>
      <w:r w:rsidRPr="0035616E">
        <w:rPr>
          <w:i/>
          <w:sz w:val="22"/>
          <w:szCs w:val="22"/>
        </w:rPr>
        <w:t xml:space="preserve"> test</w:t>
      </w:r>
      <w:r w:rsidR="00C37F0C" w:rsidRPr="0035616E">
        <w:rPr>
          <w:i/>
          <w:sz w:val="22"/>
          <w:szCs w:val="22"/>
        </w:rPr>
        <w:t>a</w:t>
      </w:r>
      <w:r w:rsidRPr="0035616E">
        <w:rPr>
          <w:i/>
          <w:sz w:val="22"/>
          <w:szCs w:val="22"/>
        </w:rPr>
        <w:t>s</w:t>
      </w:r>
    </w:p>
    <w:p w14:paraId="2D084425" w14:textId="2948FCDE" w:rsidR="00E16D95" w:rsidRPr="0035616E" w:rsidRDefault="00E05351" w:rsidP="00B36C72">
      <w:pPr>
        <w:pStyle w:val="Pagrindinistekstas"/>
        <w:spacing w:after="0"/>
        <w:rPr>
          <w:sz w:val="22"/>
          <w:szCs w:val="22"/>
        </w:rPr>
      </w:pPr>
      <w:r w:rsidRPr="0035616E">
        <w:rPr>
          <w:sz w:val="22"/>
          <w:szCs w:val="22"/>
        </w:rPr>
        <w:t>Indapamidas gali duoti teigiamą dopingo test</w:t>
      </w:r>
      <w:r w:rsidR="001833F6" w:rsidRPr="0035616E">
        <w:rPr>
          <w:sz w:val="22"/>
          <w:szCs w:val="22"/>
        </w:rPr>
        <w:t>o rezultatą</w:t>
      </w:r>
      <w:r w:rsidRPr="0035616E">
        <w:rPr>
          <w:sz w:val="22"/>
          <w:szCs w:val="22"/>
        </w:rPr>
        <w:t>.</w:t>
      </w:r>
    </w:p>
    <w:p w14:paraId="3680A1B2" w14:textId="7FC7E959" w:rsidR="00B71A51" w:rsidRPr="0035616E" w:rsidRDefault="00B71A51" w:rsidP="00B36C72">
      <w:pPr>
        <w:pStyle w:val="Pagrindinistekstas"/>
        <w:spacing w:after="0"/>
        <w:rPr>
          <w:sz w:val="22"/>
          <w:szCs w:val="22"/>
        </w:rPr>
      </w:pPr>
    </w:p>
    <w:p w14:paraId="20B62E65" w14:textId="60770DD3" w:rsidR="00B71A51" w:rsidRPr="0035616E" w:rsidRDefault="00A065D7" w:rsidP="00B36C72">
      <w:pPr>
        <w:autoSpaceDE w:val="0"/>
        <w:autoSpaceDN w:val="0"/>
        <w:adjustRightInd w:val="0"/>
        <w:spacing w:before="40" w:after="40"/>
        <w:rPr>
          <w:b/>
          <w:bCs/>
          <w:sz w:val="22"/>
          <w:szCs w:val="22"/>
        </w:rPr>
      </w:pPr>
      <w:bookmarkStart w:id="0" w:name="_Hlk58944017"/>
      <w:r w:rsidRPr="0035616E">
        <w:rPr>
          <w:b/>
          <w:bCs/>
          <w:sz w:val="22"/>
          <w:szCs w:val="22"/>
        </w:rPr>
        <w:t>ILPIO sud</w:t>
      </w:r>
      <w:r w:rsidR="006B33E7" w:rsidRPr="0035616E">
        <w:rPr>
          <w:b/>
          <w:bCs/>
          <w:sz w:val="22"/>
          <w:szCs w:val="22"/>
        </w:rPr>
        <w:t>ė</w:t>
      </w:r>
      <w:r w:rsidRPr="0035616E">
        <w:rPr>
          <w:b/>
          <w:bCs/>
          <w:sz w:val="22"/>
          <w:szCs w:val="22"/>
        </w:rPr>
        <w:t>tyje yra natrio</w:t>
      </w:r>
    </w:p>
    <w:p w14:paraId="081E9E3B" w14:textId="7EE8A988" w:rsidR="00B71A51" w:rsidRPr="0035616E" w:rsidRDefault="006B33E7" w:rsidP="00B36C72">
      <w:pPr>
        <w:autoSpaceDE w:val="0"/>
        <w:autoSpaceDN w:val="0"/>
        <w:adjustRightInd w:val="0"/>
        <w:spacing w:before="40" w:after="40"/>
        <w:rPr>
          <w:sz w:val="22"/>
          <w:szCs w:val="22"/>
        </w:rPr>
      </w:pPr>
      <w:r w:rsidRPr="0035616E">
        <w:rPr>
          <w:sz w:val="22"/>
          <w:szCs w:val="22"/>
        </w:rPr>
        <w:t xml:space="preserve">Šio vaistinio preparato </w:t>
      </w:r>
      <w:r w:rsidR="00EC7A00">
        <w:rPr>
          <w:sz w:val="22"/>
          <w:szCs w:val="22"/>
        </w:rPr>
        <w:t xml:space="preserve">kiekvienoje </w:t>
      </w:r>
      <w:r w:rsidRPr="0035616E">
        <w:rPr>
          <w:sz w:val="22"/>
          <w:szCs w:val="22"/>
        </w:rPr>
        <w:t>tabletėje yra mažiau kaip 1</w:t>
      </w:r>
      <w:r w:rsidR="00623A14">
        <w:rPr>
          <w:sz w:val="22"/>
          <w:szCs w:val="22"/>
        </w:rPr>
        <w:t> </w:t>
      </w:r>
      <w:r w:rsidRPr="0035616E">
        <w:rPr>
          <w:sz w:val="22"/>
          <w:szCs w:val="22"/>
        </w:rPr>
        <w:t>mmol (23</w:t>
      </w:r>
      <w:r w:rsidR="00623A14">
        <w:rPr>
          <w:sz w:val="22"/>
          <w:szCs w:val="22"/>
        </w:rPr>
        <w:t> </w:t>
      </w:r>
      <w:r w:rsidRPr="0035616E">
        <w:rPr>
          <w:sz w:val="22"/>
          <w:szCs w:val="22"/>
        </w:rPr>
        <w:t>mg) natrio, t. y. jis beveik neturi reikšmės.</w:t>
      </w:r>
    </w:p>
    <w:bookmarkEnd w:id="0"/>
    <w:p w14:paraId="64EDDDA3" w14:textId="6F7D4081" w:rsidR="00466F20" w:rsidRPr="0035616E" w:rsidRDefault="00466F20" w:rsidP="00B36C72">
      <w:pPr>
        <w:pStyle w:val="Pagrindinistekstas"/>
        <w:spacing w:after="0"/>
        <w:rPr>
          <w:sz w:val="22"/>
          <w:szCs w:val="22"/>
        </w:rPr>
      </w:pPr>
    </w:p>
    <w:p w14:paraId="145C98F9" w14:textId="1BDEF238" w:rsidR="00E16D95" w:rsidRPr="0035616E" w:rsidRDefault="00CC6BF8" w:rsidP="00B36C72">
      <w:pPr>
        <w:pStyle w:val="Uroven2"/>
        <w:tabs>
          <w:tab w:val="clear" w:pos="567"/>
        </w:tabs>
        <w:spacing w:before="0"/>
        <w:jc w:val="left"/>
        <w:rPr>
          <w:szCs w:val="22"/>
        </w:rPr>
      </w:pPr>
      <w:r w:rsidRPr="0035616E">
        <w:rPr>
          <w:szCs w:val="22"/>
        </w:rPr>
        <w:t>Sąveika su kitais vaistiniais preparatais ir kitokia sąveika</w:t>
      </w:r>
    </w:p>
    <w:p w14:paraId="3F654B5E" w14:textId="77777777" w:rsidR="00021E63" w:rsidRPr="0035616E" w:rsidRDefault="00021E63" w:rsidP="00B36C72">
      <w:pPr>
        <w:rPr>
          <w:sz w:val="22"/>
          <w:szCs w:val="22"/>
        </w:rPr>
      </w:pPr>
    </w:p>
    <w:p w14:paraId="2C0936DB" w14:textId="2CFCEE7C" w:rsidR="00F738FA" w:rsidRPr="0035616E" w:rsidRDefault="009E6F10" w:rsidP="00B36C72">
      <w:pPr>
        <w:rPr>
          <w:i/>
          <w:sz w:val="22"/>
          <w:szCs w:val="22"/>
        </w:rPr>
      </w:pPr>
      <w:r w:rsidRPr="0035616E">
        <w:rPr>
          <w:i/>
          <w:sz w:val="22"/>
          <w:szCs w:val="22"/>
        </w:rPr>
        <w:t>Digoksinas</w:t>
      </w:r>
    </w:p>
    <w:p w14:paraId="788A4400" w14:textId="7E71FDCC" w:rsidR="00F738FA" w:rsidRPr="0035616E" w:rsidRDefault="00932F88" w:rsidP="00B36C72">
      <w:pPr>
        <w:rPr>
          <w:sz w:val="22"/>
          <w:szCs w:val="22"/>
          <w:u w:val="single"/>
        </w:rPr>
      </w:pPr>
      <w:r w:rsidRPr="0035616E">
        <w:rPr>
          <w:sz w:val="22"/>
          <w:szCs w:val="22"/>
        </w:rPr>
        <w:t>Telmisartano vartojant kartu su digoksinu, padidėjo digoksino didžiausios (49</w:t>
      </w:r>
      <w:r w:rsidR="00623A14">
        <w:rPr>
          <w:sz w:val="22"/>
          <w:szCs w:val="22"/>
        </w:rPr>
        <w:t> </w:t>
      </w:r>
      <w:r w:rsidRPr="0035616E">
        <w:rPr>
          <w:sz w:val="22"/>
          <w:szCs w:val="22"/>
        </w:rPr>
        <w:t>%) ir mažiausios (20</w:t>
      </w:r>
      <w:r w:rsidR="00623A14">
        <w:rPr>
          <w:sz w:val="22"/>
          <w:szCs w:val="22"/>
        </w:rPr>
        <w:t> </w:t>
      </w:r>
      <w:r w:rsidRPr="0035616E">
        <w:rPr>
          <w:sz w:val="22"/>
          <w:szCs w:val="22"/>
        </w:rPr>
        <w:t>%) koncentracijos kraujo plazmoje mediana. Pradėjus, koregavus bei nutraukus gydymą telmisartanu</w:t>
      </w:r>
      <w:r w:rsidR="000B4C60" w:rsidRPr="0035616E">
        <w:rPr>
          <w:sz w:val="22"/>
          <w:szCs w:val="22"/>
        </w:rPr>
        <w:t>/indapamidu</w:t>
      </w:r>
      <w:r w:rsidRPr="0035616E">
        <w:rPr>
          <w:sz w:val="22"/>
          <w:szCs w:val="22"/>
        </w:rPr>
        <w:t>, reikia matuoti digoksino koncentraciją kraujyje, kad ją būtų galima palaikyti terapinės koncentracijos ribose.</w:t>
      </w:r>
    </w:p>
    <w:p w14:paraId="6B5FA909" w14:textId="77777777" w:rsidR="00F738FA" w:rsidRPr="0035616E" w:rsidRDefault="00F738FA" w:rsidP="00B36C72">
      <w:pPr>
        <w:rPr>
          <w:sz w:val="22"/>
          <w:szCs w:val="22"/>
          <w:u w:val="single"/>
        </w:rPr>
      </w:pPr>
    </w:p>
    <w:p w14:paraId="4FE4B3FB" w14:textId="157BA960" w:rsidR="00F738FA" w:rsidRPr="0035616E" w:rsidRDefault="00215711" w:rsidP="00B36C72">
      <w:pPr>
        <w:rPr>
          <w:sz w:val="22"/>
          <w:szCs w:val="22"/>
        </w:rPr>
      </w:pPr>
      <w:r w:rsidRPr="0035616E">
        <w:rPr>
          <w:sz w:val="22"/>
          <w:szCs w:val="22"/>
        </w:rPr>
        <w:t>Telmisartanas, kaip ir kiti renino, angiotenzino ir aldosterono sistemą veikiantys vaistiniai preparatai, gali sukelti hiperkalemiją (žr. 4.4 skyrių). Rizika gali padidėti, jei kartu vartojama kitų hip</w:t>
      </w:r>
      <w:r w:rsidR="000B0AE2">
        <w:rPr>
          <w:sz w:val="22"/>
          <w:szCs w:val="22"/>
        </w:rPr>
        <w:t>er</w:t>
      </w:r>
      <w:r w:rsidRPr="0035616E">
        <w:rPr>
          <w:sz w:val="22"/>
          <w:szCs w:val="22"/>
        </w:rPr>
        <w:t xml:space="preserve">kalemiją sukelti galinčių vaistinių preparatų (druskos pakaitalų, kurių sudėtyje yra kalio, kalį organizme sulaikančių diuretikų, AKF inhibitorių, angiotenzino II receptorių </w:t>
      </w:r>
      <w:r w:rsidR="004B3BB9" w:rsidRPr="0035616E">
        <w:rPr>
          <w:sz w:val="22"/>
          <w:szCs w:val="22"/>
        </w:rPr>
        <w:t>blokatorių</w:t>
      </w:r>
      <w:r w:rsidRPr="0035616E">
        <w:rPr>
          <w:sz w:val="22"/>
          <w:szCs w:val="22"/>
        </w:rPr>
        <w:t>, nesteroidinių vaist</w:t>
      </w:r>
      <w:r w:rsidR="00AA347D">
        <w:rPr>
          <w:sz w:val="22"/>
          <w:szCs w:val="22"/>
        </w:rPr>
        <w:t>inių preparatų</w:t>
      </w:r>
      <w:r w:rsidR="004B3BB9" w:rsidRPr="0035616E">
        <w:rPr>
          <w:sz w:val="22"/>
          <w:szCs w:val="22"/>
        </w:rPr>
        <w:t xml:space="preserve"> </w:t>
      </w:r>
      <w:r w:rsidRPr="0035616E">
        <w:rPr>
          <w:sz w:val="22"/>
          <w:szCs w:val="22"/>
        </w:rPr>
        <w:t>nuo uždegimo (NV</w:t>
      </w:r>
      <w:r w:rsidR="00AA347D">
        <w:rPr>
          <w:sz w:val="22"/>
          <w:szCs w:val="22"/>
        </w:rPr>
        <w:t>P</w:t>
      </w:r>
      <w:r w:rsidRPr="0035616E">
        <w:rPr>
          <w:sz w:val="22"/>
          <w:szCs w:val="22"/>
        </w:rPr>
        <w:t>NU, įskaitant selektyvius COX-2 inhibitorius), heparino, imunosupresantų (ciklosporino arba takrolimuzo) ir trimetoprimo).</w:t>
      </w:r>
    </w:p>
    <w:p w14:paraId="13D98BD0" w14:textId="77777777" w:rsidR="00F738FA" w:rsidRPr="0035616E" w:rsidRDefault="00F738FA" w:rsidP="00B36C72">
      <w:pPr>
        <w:rPr>
          <w:sz w:val="22"/>
          <w:szCs w:val="22"/>
        </w:rPr>
      </w:pPr>
    </w:p>
    <w:p w14:paraId="64B90977" w14:textId="0F48A4C9" w:rsidR="00F738FA" w:rsidRPr="0035616E" w:rsidRDefault="00D36C9B" w:rsidP="00B36C72">
      <w:pPr>
        <w:rPr>
          <w:sz w:val="22"/>
          <w:szCs w:val="22"/>
          <w:u w:val="single"/>
        </w:rPr>
      </w:pPr>
      <w:r w:rsidRPr="0035616E">
        <w:rPr>
          <w:sz w:val="22"/>
          <w:szCs w:val="22"/>
        </w:rPr>
        <w:t xml:space="preserve">Hiperkalemijos pasireiškimas priklauso nuo susijusių rizikos veiksnių. </w:t>
      </w:r>
      <w:r w:rsidR="00DA3EB7" w:rsidRPr="00DA3EB7">
        <w:rPr>
          <w:sz w:val="22"/>
          <w:szCs w:val="22"/>
        </w:rPr>
        <w:t xml:space="preserve">Rizika padidėja vartojant aukščiau paminėtus </w:t>
      </w:r>
      <w:r w:rsidR="00563F82">
        <w:rPr>
          <w:sz w:val="22"/>
          <w:szCs w:val="22"/>
        </w:rPr>
        <w:t>vaistinių preparatų</w:t>
      </w:r>
      <w:r w:rsidR="00DA3EB7" w:rsidRPr="00DA3EB7">
        <w:rPr>
          <w:sz w:val="22"/>
          <w:szCs w:val="22"/>
        </w:rPr>
        <w:t xml:space="preserve"> derinius. </w:t>
      </w:r>
      <w:r w:rsidRPr="0035616E">
        <w:rPr>
          <w:sz w:val="22"/>
          <w:szCs w:val="22"/>
        </w:rPr>
        <w:t xml:space="preserve">Rizika yra ypač </w:t>
      </w:r>
      <w:r w:rsidR="00A206AA" w:rsidRPr="0035616E">
        <w:rPr>
          <w:sz w:val="22"/>
          <w:szCs w:val="22"/>
        </w:rPr>
        <w:t xml:space="preserve">padidėjusi </w:t>
      </w:r>
      <w:r w:rsidRPr="0035616E">
        <w:rPr>
          <w:sz w:val="22"/>
          <w:szCs w:val="22"/>
        </w:rPr>
        <w:t xml:space="preserve">kartu vartojant kalį organizme sulaikančių diuretikų ir druskos pakaitalų, kurių sudėtyje yra kalio. </w:t>
      </w:r>
      <w:r w:rsidR="00B97942" w:rsidRPr="0035616E">
        <w:rPr>
          <w:sz w:val="22"/>
          <w:szCs w:val="22"/>
        </w:rPr>
        <w:t>P</w:t>
      </w:r>
      <w:r w:rsidRPr="0035616E">
        <w:rPr>
          <w:sz w:val="22"/>
          <w:szCs w:val="22"/>
        </w:rPr>
        <w:t>avyzdžiui, AKF inhibitori</w:t>
      </w:r>
      <w:r w:rsidR="00B91022" w:rsidRPr="0035616E">
        <w:rPr>
          <w:sz w:val="22"/>
          <w:szCs w:val="22"/>
        </w:rPr>
        <w:t>ų</w:t>
      </w:r>
      <w:r w:rsidRPr="0035616E">
        <w:rPr>
          <w:sz w:val="22"/>
          <w:szCs w:val="22"/>
        </w:rPr>
        <w:t xml:space="preserve"> ar NV</w:t>
      </w:r>
      <w:r w:rsidR="00FD5B6A">
        <w:rPr>
          <w:sz w:val="22"/>
          <w:szCs w:val="22"/>
        </w:rPr>
        <w:t>P</w:t>
      </w:r>
      <w:r w:rsidRPr="0035616E">
        <w:rPr>
          <w:sz w:val="22"/>
          <w:szCs w:val="22"/>
        </w:rPr>
        <w:t>NU</w:t>
      </w:r>
      <w:r w:rsidR="00B91022" w:rsidRPr="0035616E">
        <w:rPr>
          <w:sz w:val="22"/>
          <w:szCs w:val="22"/>
        </w:rPr>
        <w:t xml:space="preserve"> derinys</w:t>
      </w:r>
      <w:r w:rsidRPr="0035616E">
        <w:rPr>
          <w:sz w:val="22"/>
          <w:szCs w:val="22"/>
        </w:rPr>
        <w:t>, kelia mažesnę riziką, jei griežtai laikomasi atsargumo priemonių.</w:t>
      </w:r>
    </w:p>
    <w:p w14:paraId="29AD0707" w14:textId="77777777" w:rsidR="00F738FA" w:rsidRPr="0035616E" w:rsidRDefault="00F738FA" w:rsidP="00B36C72">
      <w:pPr>
        <w:rPr>
          <w:sz w:val="22"/>
          <w:szCs w:val="22"/>
          <w:u w:val="single"/>
        </w:rPr>
      </w:pPr>
    </w:p>
    <w:p w14:paraId="6DF3677D" w14:textId="1F5CE440" w:rsidR="00E16D95" w:rsidRPr="0035616E" w:rsidRDefault="00824D2D" w:rsidP="00B36C72">
      <w:pPr>
        <w:rPr>
          <w:sz w:val="22"/>
          <w:szCs w:val="22"/>
          <w:u w:val="single"/>
        </w:rPr>
      </w:pPr>
      <w:r w:rsidRPr="0035616E">
        <w:rPr>
          <w:sz w:val="22"/>
          <w:szCs w:val="22"/>
          <w:u w:val="single"/>
        </w:rPr>
        <w:t>Vaistiniai preparatai, kurių kartu vartoti nerekomenduojama</w:t>
      </w:r>
    </w:p>
    <w:p w14:paraId="2DD61F59" w14:textId="4B532C91" w:rsidR="00F738FA" w:rsidRPr="0035616E" w:rsidRDefault="0065022B" w:rsidP="00B36C72">
      <w:pPr>
        <w:rPr>
          <w:i/>
          <w:sz w:val="22"/>
          <w:szCs w:val="22"/>
        </w:rPr>
      </w:pPr>
      <w:r w:rsidRPr="0035616E">
        <w:rPr>
          <w:i/>
          <w:sz w:val="22"/>
          <w:szCs w:val="22"/>
        </w:rPr>
        <w:t>Kalį organizme sulaikantys diuretikai ar kalio pakaitalai</w:t>
      </w:r>
    </w:p>
    <w:p w14:paraId="0A7D5368" w14:textId="7BDFECC6" w:rsidR="00F738FA" w:rsidRPr="0035616E" w:rsidRDefault="00822EFA" w:rsidP="00002226">
      <w:pPr>
        <w:rPr>
          <w:sz w:val="22"/>
          <w:szCs w:val="22"/>
        </w:rPr>
      </w:pPr>
      <w:r w:rsidRPr="0035616E">
        <w:rPr>
          <w:sz w:val="22"/>
          <w:szCs w:val="22"/>
        </w:rPr>
        <w:t>Angiotenzino II receptorių blokatoriai, tokie kaip telmisartanas, silpnina diuretikų sukeltą kalio netekimą. Kalį organizme sulaikantys diuretikai, p</w:t>
      </w:r>
      <w:r w:rsidR="0090211A" w:rsidRPr="0035616E">
        <w:rPr>
          <w:sz w:val="22"/>
          <w:szCs w:val="22"/>
        </w:rPr>
        <w:t>vz.</w:t>
      </w:r>
      <w:r w:rsidRPr="0035616E">
        <w:rPr>
          <w:sz w:val="22"/>
          <w:szCs w:val="22"/>
        </w:rPr>
        <w:t xml:space="preserve">, spironolaktonas, eplerenonas, triamterenas arba amiloridas, kalio papildai arba druskos pakaitalai, kurių sudėtyje yra kalio, gali reikšmingai padidinti kalio koncentraciją </w:t>
      </w:r>
      <w:r w:rsidR="00497B48">
        <w:rPr>
          <w:sz w:val="22"/>
          <w:szCs w:val="22"/>
        </w:rPr>
        <w:t>serume</w:t>
      </w:r>
      <w:r w:rsidRPr="0035616E">
        <w:rPr>
          <w:sz w:val="22"/>
          <w:szCs w:val="22"/>
        </w:rPr>
        <w:t xml:space="preserve">. Jei dėl </w:t>
      </w:r>
      <w:r w:rsidR="00B05ED0">
        <w:rPr>
          <w:sz w:val="22"/>
          <w:szCs w:val="22"/>
        </w:rPr>
        <w:t>diagnozuotos</w:t>
      </w:r>
      <w:r w:rsidR="00B05ED0" w:rsidRPr="0035616E">
        <w:rPr>
          <w:sz w:val="22"/>
          <w:szCs w:val="22"/>
        </w:rPr>
        <w:t xml:space="preserve"> </w:t>
      </w:r>
      <w:r w:rsidRPr="0035616E">
        <w:rPr>
          <w:sz w:val="22"/>
          <w:szCs w:val="22"/>
        </w:rPr>
        <w:t>hipokalemijos minėt</w:t>
      </w:r>
      <w:r w:rsidR="00B05ED0">
        <w:rPr>
          <w:sz w:val="22"/>
          <w:szCs w:val="22"/>
        </w:rPr>
        <w:t>ų</w:t>
      </w:r>
      <w:r w:rsidRPr="0035616E">
        <w:rPr>
          <w:sz w:val="22"/>
          <w:szCs w:val="22"/>
        </w:rPr>
        <w:t xml:space="preserve"> vaistini</w:t>
      </w:r>
      <w:r w:rsidR="00B05ED0">
        <w:rPr>
          <w:sz w:val="22"/>
          <w:szCs w:val="22"/>
        </w:rPr>
        <w:t>ų</w:t>
      </w:r>
      <w:r w:rsidRPr="0035616E">
        <w:rPr>
          <w:sz w:val="22"/>
          <w:szCs w:val="22"/>
        </w:rPr>
        <w:t xml:space="preserve"> preparat</w:t>
      </w:r>
      <w:r w:rsidR="00B05ED0">
        <w:rPr>
          <w:sz w:val="22"/>
          <w:szCs w:val="22"/>
        </w:rPr>
        <w:t>ų</w:t>
      </w:r>
      <w:r w:rsidRPr="0035616E">
        <w:rPr>
          <w:sz w:val="22"/>
          <w:szCs w:val="22"/>
        </w:rPr>
        <w:t xml:space="preserve"> reikia skirti kartu, j</w:t>
      </w:r>
      <w:r w:rsidR="00B05ED0">
        <w:rPr>
          <w:sz w:val="22"/>
          <w:szCs w:val="22"/>
        </w:rPr>
        <w:t>ų</w:t>
      </w:r>
      <w:r w:rsidRPr="0035616E">
        <w:rPr>
          <w:sz w:val="22"/>
          <w:szCs w:val="22"/>
        </w:rPr>
        <w:t xml:space="preserve"> reikia vartoti atsargiai ir būtina dažnai tirti kalio koncentraciją kraujo </w:t>
      </w:r>
      <w:r w:rsidR="00600DB2" w:rsidRPr="0035616E">
        <w:rPr>
          <w:sz w:val="22"/>
          <w:szCs w:val="22"/>
        </w:rPr>
        <w:t>plazmoje</w:t>
      </w:r>
      <w:r w:rsidRPr="0035616E">
        <w:rPr>
          <w:sz w:val="22"/>
          <w:szCs w:val="22"/>
        </w:rPr>
        <w:t>.</w:t>
      </w:r>
    </w:p>
    <w:p w14:paraId="04F5677F" w14:textId="77777777" w:rsidR="00F738FA" w:rsidRPr="0035616E" w:rsidRDefault="00F738FA" w:rsidP="00B36C72">
      <w:pPr>
        <w:rPr>
          <w:i/>
          <w:sz w:val="22"/>
          <w:szCs w:val="22"/>
        </w:rPr>
      </w:pPr>
    </w:p>
    <w:p w14:paraId="559014C7" w14:textId="376EE4BF" w:rsidR="00F738FA" w:rsidRPr="0035616E" w:rsidRDefault="00F738FA" w:rsidP="00B36C72">
      <w:pPr>
        <w:rPr>
          <w:i/>
          <w:sz w:val="22"/>
          <w:szCs w:val="22"/>
        </w:rPr>
      </w:pPr>
      <w:r w:rsidRPr="0035616E">
        <w:rPr>
          <w:i/>
          <w:sz w:val="22"/>
          <w:szCs w:val="22"/>
        </w:rPr>
        <w:t>Lit</w:t>
      </w:r>
      <w:r w:rsidR="0065022B" w:rsidRPr="0035616E">
        <w:rPr>
          <w:i/>
          <w:sz w:val="22"/>
          <w:szCs w:val="22"/>
        </w:rPr>
        <w:t>is</w:t>
      </w:r>
    </w:p>
    <w:p w14:paraId="137A057D" w14:textId="135428EF" w:rsidR="00F738FA" w:rsidRPr="0035616E" w:rsidRDefault="00C70154" w:rsidP="00B36C72">
      <w:pPr>
        <w:rPr>
          <w:i/>
          <w:sz w:val="22"/>
          <w:szCs w:val="22"/>
        </w:rPr>
      </w:pPr>
      <w:r w:rsidRPr="0035616E">
        <w:rPr>
          <w:sz w:val="22"/>
          <w:szCs w:val="22"/>
        </w:rPr>
        <w:t xml:space="preserve">Pranešta apie laikiną ličio koncentracijos </w:t>
      </w:r>
      <w:r w:rsidR="002246DB">
        <w:rPr>
          <w:sz w:val="22"/>
          <w:szCs w:val="22"/>
        </w:rPr>
        <w:t>serume</w:t>
      </w:r>
      <w:r w:rsidRPr="0035616E">
        <w:rPr>
          <w:sz w:val="22"/>
          <w:szCs w:val="22"/>
        </w:rPr>
        <w:t xml:space="preserve"> padidėjimą ir toksinio poveikio sustiprėjimą tuo atveju, kai kartu su juo buvo vartota angiotenziną konvertuojančio fermento inhibitorių ar angiotenzino II receptorių blokatorių, įskaitant telmisartaną. </w:t>
      </w:r>
      <w:r w:rsidR="00FF42F3" w:rsidRPr="0035616E">
        <w:rPr>
          <w:sz w:val="22"/>
          <w:szCs w:val="22"/>
        </w:rPr>
        <w:t xml:space="preserve">Jei tokį derinį vartoti būtina, rekomenduojama atidžiai stebėti ličio koncentraciją </w:t>
      </w:r>
      <w:r w:rsidR="00A26A04">
        <w:rPr>
          <w:sz w:val="22"/>
          <w:szCs w:val="22"/>
        </w:rPr>
        <w:t>serume</w:t>
      </w:r>
      <w:r w:rsidR="00FF42F3" w:rsidRPr="0035616E">
        <w:rPr>
          <w:sz w:val="22"/>
          <w:szCs w:val="22"/>
        </w:rPr>
        <w:t>.</w:t>
      </w:r>
    </w:p>
    <w:p w14:paraId="4B31552A" w14:textId="77777777" w:rsidR="00F738FA" w:rsidRPr="0035616E" w:rsidRDefault="00F738FA" w:rsidP="00B36C72">
      <w:pPr>
        <w:rPr>
          <w:i/>
          <w:sz w:val="22"/>
          <w:szCs w:val="22"/>
        </w:rPr>
      </w:pPr>
    </w:p>
    <w:p w14:paraId="2B24C60E" w14:textId="734B12B0" w:rsidR="00AC5356" w:rsidRPr="0035616E" w:rsidRDefault="00D2627C" w:rsidP="00B36C72">
      <w:pPr>
        <w:rPr>
          <w:sz w:val="22"/>
          <w:szCs w:val="22"/>
        </w:rPr>
      </w:pPr>
      <w:r w:rsidRPr="0035616E">
        <w:rPr>
          <w:sz w:val="22"/>
          <w:szCs w:val="22"/>
        </w:rPr>
        <w:t xml:space="preserve">Pranešta </w:t>
      </w:r>
      <w:r w:rsidR="009D30A1" w:rsidRPr="0035616E">
        <w:rPr>
          <w:sz w:val="22"/>
          <w:szCs w:val="22"/>
        </w:rPr>
        <w:t>apie padidėjusią</w:t>
      </w:r>
      <w:r w:rsidR="00413E90" w:rsidRPr="0035616E">
        <w:rPr>
          <w:sz w:val="22"/>
          <w:szCs w:val="22"/>
        </w:rPr>
        <w:t xml:space="preserve"> ličio koncentracij</w:t>
      </w:r>
      <w:r w:rsidR="007178C6" w:rsidRPr="0035616E">
        <w:rPr>
          <w:sz w:val="22"/>
          <w:szCs w:val="22"/>
        </w:rPr>
        <w:t>ą</w:t>
      </w:r>
      <w:r w:rsidR="00413E90" w:rsidRPr="0035616E">
        <w:rPr>
          <w:sz w:val="22"/>
          <w:szCs w:val="22"/>
        </w:rPr>
        <w:t xml:space="preserve"> kraujo plazmoje </w:t>
      </w:r>
      <w:r w:rsidR="007178C6" w:rsidRPr="0035616E">
        <w:rPr>
          <w:sz w:val="22"/>
          <w:szCs w:val="22"/>
        </w:rPr>
        <w:t xml:space="preserve">su </w:t>
      </w:r>
      <w:r w:rsidR="00413E90" w:rsidRPr="0035616E">
        <w:rPr>
          <w:sz w:val="22"/>
          <w:szCs w:val="22"/>
        </w:rPr>
        <w:t>perdozavimo požymi</w:t>
      </w:r>
      <w:r w:rsidR="007178C6" w:rsidRPr="0035616E">
        <w:rPr>
          <w:sz w:val="22"/>
          <w:szCs w:val="22"/>
        </w:rPr>
        <w:t>ais</w:t>
      </w:r>
      <w:r w:rsidR="00534947" w:rsidRPr="0035616E">
        <w:rPr>
          <w:sz w:val="22"/>
          <w:szCs w:val="22"/>
        </w:rPr>
        <w:t xml:space="preserve"> </w:t>
      </w:r>
      <w:r w:rsidR="009E084C" w:rsidRPr="0035616E">
        <w:rPr>
          <w:sz w:val="22"/>
          <w:szCs w:val="22"/>
        </w:rPr>
        <w:t>kartu vartojant</w:t>
      </w:r>
      <w:r w:rsidR="00F76A9B" w:rsidRPr="0035616E">
        <w:rPr>
          <w:sz w:val="22"/>
          <w:szCs w:val="22"/>
        </w:rPr>
        <w:t xml:space="preserve"> ličio ir indapamido</w:t>
      </w:r>
      <w:r w:rsidR="00413E90" w:rsidRPr="0035616E">
        <w:rPr>
          <w:sz w:val="22"/>
          <w:szCs w:val="22"/>
        </w:rPr>
        <w:t xml:space="preserve">, </w:t>
      </w:r>
      <w:r w:rsidR="00B478D0" w:rsidRPr="0035616E">
        <w:rPr>
          <w:sz w:val="22"/>
          <w:szCs w:val="22"/>
        </w:rPr>
        <w:t xml:space="preserve">panašiai </w:t>
      </w:r>
      <w:r w:rsidR="00413E90" w:rsidRPr="0035616E">
        <w:rPr>
          <w:sz w:val="22"/>
          <w:szCs w:val="22"/>
        </w:rPr>
        <w:t>kaip ir laikantis bedruskės dietos (</w:t>
      </w:r>
      <w:r w:rsidR="00600B38" w:rsidRPr="0035616E">
        <w:rPr>
          <w:sz w:val="22"/>
          <w:szCs w:val="22"/>
        </w:rPr>
        <w:t xml:space="preserve">kai </w:t>
      </w:r>
      <w:r w:rsidR="005A32CA" w:rsidRPr="0035616E">
        <w:rPr>
          <w:sz w:val="22"/>
          <w:szCs w:val="22"/>
        </w:rPr>
        <w:t>su</w:t>
      </w:r>
      <w:r w:rsidR="00413E90" w:rsidRPr="0035616E">
        <w:rPr>
          <w:sz w:val="22"/>
          <w:szCs w:val="22"/>
        </w:rPr>
        <w:t>mažėj</w:t>
      </w:r>
      <w:r w:rsidR="005A32CA" w:rsidRPr="0035616E">
        <w:rPr>
          <w:sz w:val="22"/>
          <w:szCs w:val="22"/>
        </w:rPr>
        <w:t>ęs</w:t>
      </w:r>
      <w:r w:rsidR="00413E90" w:rsidRPr="0035616E">
        <w:rPr>
          <w:sz w:val="22"/>
          <w:szCs w:val="22"/>
        </w:rPr>
        <w:t xml:space="preserve"> ličio </w:t>
      </w:r>
      <w:r w:rsidR="005A32CA" w:rsidRPr="0035616E">
        <w:rPr>
          <w:sz w:val="22"/>
          <w:szCs w:val="22"/>
        </w:rPr>
        <w:t xml:space="preserve">pašalinimas </w:t>
      </w:r>
      <w:r w:rsidR="00413E90" w:rsidRPr="0035616E">
        <w:rPr>
          <w:sz w:val="22"/>
          <w:szCs w:val="22"/>
        </w:rPr>
        <w:t xml:space="preserve">su šlapimu). </w:t>
      </w:r>
      <w:r w:rsidR="00B478D0" w:rsidRPr="0035616E">
        <w:rPr>
          <w:sz w:val="22"/>
          <w:szCs w:val="22"/>
        </w:rPr>
        <w:t>Tačiau j</w:t>
      </w:r>
      <w:r w:rsidR="00413E90" w:rsidRPr="0035616E">
        <w:rPr>
          <w:sz w:val="22"/>
          <w:szCs w:val="22"/>
        </w:rPr>
        <w:t xml:space="preserve">ei </w:t>
      </w:r>
      <w:r w:rsidR="00B1056E" w:rsidRPr="0035616E">
        <w:rPr>
          <w:sz w:val="22"/>
          <w:szCs w:val="22"/>
        </w:rPr>
        <w:t>diuretikų</w:t>
      </w:r>
      <w:r w:rsidR="00413E90" w:rsidRPr="0035616E">
        <w:rPr>
          <w:sz w:val="22"/>
          <w:szCs w:val="22"/>
        </w:rPr>
        <w:t xml:space="preserve"> vartoti būtina, reikia </w:t>
      </w:r>
      <w:r w:rsidR="00CD2E79" w:rsidRPr="0035616E">
        <w:rPr>
          <w:sz w:val="22"/>
          <w:szCs w:val="22"/>
        </w:rPr>
        <w:t>atidžiai stebėti</w:t>
      </w:r>
      <w:r w:rsidR="00413E90" w:rsidRPr="0035616E">
        <w:rPr>
          <w:sz w:val="22"/>
          <w:szCs w:val="22"/>
        </w:rPr>
        <w:t xml:space="preserve"> ličio koncentraciją kraujo plazmoje</w:t>
      </w:r>
      <w:r w:rsidR="006F785F" w:rsidRPr="0035616E">
        <w:rPr>
          <w:sz w:val="22"/>
          <w:szCs w:val="22"/>
        </w:rPr>
        <w:t xml:space="preserve"> ir</w:t>
      </w:r>
      <w:r w:rsidR="00413E90" w:rsidRPr="0035616E">
        <w:rPr>
          <w:sz w:val="22"/>
          <w:szCs w:val="22"/>
        </w:rPr>
        <w:t xml:space="preserve"> prireikus keisti jo dozę.</w:t>
      </w:r>
    </w:p>
    <w:p w14:paraId="3CCECC9F" w14:textId="77777777" w:rsidR="00021E63" w:rsidRPr="0035616E" w:rsidRDefault="00021E63" w:rsidP="00B36C72">
      <w:pPr>
        <w:rPr>
          <w:sz w:val="22"/>
          <w:szCs w:val="22"/>
        </w:rPr>
      </w:pPr>
    </w:p>
    <w:p w14:paraId="648CB8D1" w14:textId="00E697F1" w:rsidR="00AC5356" w:rsidRPr="0035616E" w:rsidRDefault="009B5C90" w:rsidP="00B36C72">
      <w:pPr>
        <w:rPr>
          <w:iCs/>
          <w:sz w:val="22"/>
          <w:szCs w:val="22"/>
          <w:u w:val="single"/>
        </w:rPr>
      </w:pPr>
      <w:r w:rsidRPr="0035616E">
        <w:rPr>
          <w:iCs/>
          <w:sz w:val="22"/>
          <w:szCs w:val="22"/>
          <w:u w:val="single"/>
        </w:rPr>
        <w:t>Vaistiniai preparatai, kuriuos kartu reikia vartoti atsargiai</w:t>
      </w:r>
    </w:p>
    <w:p w14:paraId="277EE148" w14:textId="1EB303E9" w:rsidR="00F738FA" w:rsidRPr="0035616E" w:rsidRDefault="008713FA" w:rsidP="00B36C72">
      <w:pPr>
        <w:rPr>
          <w:i/>
          <w:sz w:val="22"/>
          <w:szCs w:val="22"/>
        </w:rPr>
      </w:pPr>
      <w:r w:rsidRPr="0035616E">
        <w:rPr>
          <w:i/>
          <w:sz w:val="22"/>
          <w:szCs w:val="22"/>
        </w:rPr>
        <w:t>Nesteroidiniai vaist</w:t>
      </w:r>
      <w:r w:rsidR="00B35B28">
        <w:rPr>
          <w:i/>
          <w:sz w:val="22"/>
          <w:szCs w:val="22"/>
        </w:rPr>
        <w:t>iniai preparatai</w:t>
      </w:r>
      <w:r w:rsidRPr="0035616E">
        <w:rPr>
          <w:i/>
          <w:sz w:val="22"/>
          <w:szCs w:val="22"/>
        </w:rPr>
        <w:t xml:space="preserve"> nuo uždegimo (NV</w:t>
      </w:r>
      <w:r w:rsidR="00B35B28">
        <w:rPr>
          <w:i/>
          <w:sz w:val="22"/>
          <w:szCs w:val="22"/>
        </w:rPr>
        <w:t>P</w:t>
      </w:r>
      <w:r w:rsidRPr="0035616E">
        <w:rPr>
          <w:i/>
          <w:sz w:val="22"/>
          <w:szCs w:val="22"/>
        </w:rPr>
        <w:t>NU)</w:t>
      </w:r>
    </w:p>
    <w:p w14:paraId="1F11B2C0" w14:textId="598036C1" w:rsidR="00601F44" w:rsidRPr="0035616E" w:rsidRDefault="0009208E" w:rsidP="00E23BE7">
      <w:pPr>
        <w:rPr>
          <w:sz w:val="22"/>
          <w:szCs w:val="22"/>
        </w:rPr>
      </w:pPr>
      <w:r w:rsidRPr="0035616E">
        <w:rPr>
          <w:sz w:val="22"/>
          <w:szCs w:val="22"/>
        </w:rPr>
        <w:t>NV</w:t>
      </w:r>
      <w:r w:rsidR="003B64B1">
        <w:rPr>
          <w:sz w:val="22"/>
          <w:szCs w:val="22"/>
        </w:rPr>
        <w:t>P</w:t>
      </w:r>
      <w:r w:rsidRPr="0035616E">
        <w:rPr>
          <w:sz w:val="22"/>
          <w:szCs w:val="22"/>
        </w:rPr>
        <w:t>NU (t. y. acetilsalicilo rūgštis uždegimą slopinančiomis dozėmis, COX-2 inhibitoriai ir neselektyvūs NV</w:t>
      </w:r>
      <w:r w:rsidR="003B64B1">
        <w:rPr>
          <w:sz w:val="22"/>
          <w:szCs w:val="22"/>
        </w:rPr>
        <w:t>P</w:t>
      </w:r>
      <w:r w:rsidRPr="0035616E">
        <w:rPr>
          <w:sz w:val="22"/>
          <w:szCs w:val="22"/>
        </w:rPr>
        <w:t xml:space="preserve">NU) gali susilpninti angiotenzino II receptorių </w:t>
      </w:r>
      <w:r w:rsidR="00043AF1" w:rsidRPr="0035616E">
        <w:rPr>
          <w:sz w:val="22"/>
          <w:szCs w:val="22"/>
        </w:rPr>
        <w:t>blokatorių</w:t>
      </w:r>
      <w:r w:rsidRPr="0035616E">
        <w:rPr>
          <w:sz w:val="22"/>
          <w:szCs w:val="22"/>
        </w:rPr>
        <w:t xml:space="preserve"> antihipertenzinį poveikį.</w:t>
      </w:r>
      <w:r w:rsidR="00043AF1" w:rsidRPr="0035616E">
        <w:rPr>
          <w:sz w:val="22"/>
          <w:szCs w:val="22"/>
        </w:rPr>
        <w:t xml:space="preserve"> </w:t>
      </w:r>
      <w:r w:rsidRPr="0035616E">
        <w:rPr>
          <w:sz w:val="22"/>
          <w:szCs w:val="22"/>
        </w:rPr>
        <w:t>Kai kuriems pacientams, kurių inkstų funkcija yra su</w:t>
      </w:r>
      <w:r w:rsidR="00C862C7" w:rsidRPr="0035616E">
        <w:rPr>
          <w:sz w:val="22"/>
          <w:szCs w:val="22"/>
        </w:rPr>
        <w:t>trikusi</w:t>
      </w:r>
      <w:r w:rsidRPr="0035616E">
        <w:rPr>
          <w:sz w:val="22"/>
          <w:szCs w:val="22"/>
        </w:rPr>
        <w:t xml:space="preserve"> (p</w:t>
      </w:r>
      <w:r w:rsidR="00C344ED" w:rsidRPr="0035616E">
        <w:rPr>
          <w:sz w:val="22"/>
          <w:szCs w:val="22"/>
        </w:rPr>
        <w:t>vz.</w:t>
      </w:r>
      <w:r w:rsidRPr="0035616E">
        <w:rPr>
          <w:sz w:val="22"/>
          <w:szCs w:val="22"/>
        </w:rPr>
        <w:t xml:space="preserve">, </w:t>
      </w:r>
      <w:r w:rsidR="00C862C7" w:rsidRPr="0035616E">
        <w:rPr>
          <w:sz w:val="22"/>
          <w:szCs w:val="22"/>
        </w:rPr>
        <w:t>dehidratuotiems pacientams, senyviems pacientams</w:t>
      </w:r>
      <w:r w:rsidR="005055AD">
        <w:rPr>
          <w:sz w:val="22"/>
          <w:szCs w:val="22"/>
        </w:rPr>
        <w:t xml:space="preserve"> su sutrikusia</w:t>
      </w:r>
      <w:r w:rsidR="00C862C7" w:rsidRPr="0035616E">
        <w:rPr>
          <w:sz w:val="22"/>
          <w:szCs w:val="22"/>
        </w:rPr>
        <w:t xml:space="preserve"> inkstų funkcija</w:t>
      </w:r>
      <w:r w:rsidRPr="0035616E">
        <w:rPr>
          <w:sz w:val="22"/>
          <w:szCs w:val="22"/>
        </w:rPr>
        <w:t xml:space="preserve">), kartu su angiotenzino II receptorių </w:t>
      </w:r>
      <w:r w:rsidR="00271DDF" w:rsidRPr="0035616E">
        <w:rPr>
          <w:sz w:val="22"/>
          <w:szCs w:val="22"/>
        </w:rPr>
        <w:t>blokatoriais</w:t>
      </w:r>
      <w:r w:rsidRPr="0035616E">
        <w:rPr>
          <w:sz w:val="22"/>
          <w:szCs w:val="22"/>
        </w:rPr>
        <w:t xml:space="preserve"> vartojant ciklooksigenazę slopinančių vaistinių preparatų, inkstų funkcija gali dar labiau pablogėti</w:t>
      </w:r>
      <w:r w:rsidR="00E23BE7" w:rsidRPr="0035616E">
        <w:rPr>
          <w:sz w:val="22"/>
          <w:szCs w:val="22"/>
        </w:rPr>
        <w:t>,</w:t>
      </w:r>
      <w:r w:rsidRPr="0035616E">
        <w:rPr>
          <w:sz w:val="22"/>
          <w:szCs w:val="22"/>
        </w:rPr>
        <w:t xml:space="preserve"> </w:t>
      </w:r>
      <w:r w:rsidR="00E23BE7" w:rsidRPr="0035616E">
        <w:rPr>
          <w:sz w:val="22"/>
          <w:szCs w:val="22"/>
        </w:rPr>
        <w:t>įskaitant galimą ūminio inkstų nepakankamumo, kuris paprastai būna laikinas, pasireiškimą.</w:t>
      </w:r>
    </w:p>
    <w:p w14:paraId="5D2D8D33" w14:textId="77777777" w:rsidR="00601F44" w:rsidRPr="0035616E" w:rsidRDefault="00601F44" w:rsidP="00B36C72">
      <w:pPr>
        <w:rPr>
          <w:bCs/>
          <w:i/>
          <w:sz w:val="22"/>
          <w:szCs w:val="22"/>
        </w:rPr>
      </w:pPr>
    </w:p>
    <w:p w14:paraId="2E4AE51D" w14:textId="1F5C8A66" w:rsidR="00DF554E" w:rsidRPr="0035616E" w:rsidRDefault="0011008D" w:rsidP="00B36C72">
      <w:pPr>
        <w:rPr>
          <w:bCs/>
          <w:sz w:val="22"/>
          <w:szCs w:val="22"/>
        </w:rPr>
      </w:pPr>
      <w:r w:rsidRPr="0035616E">
        <w:rPr>
          <w:bCs/>
          <w:sz w:val="22"/>
          <w:szCs w:val="22"/>
        </w:rPr>
        <w:t xml:space="preserve">Kartu vartojant </w:t>
      </w:r>
      <w:r w:rsidR="00DF554E" w:rsidRPr="0035616E">
        <w:rPr>
          <w:bCs/>
          <w:sz w:val="22"/>
          <w:szCs w:val="22"/>
        </w:rPr>
        <w:t>NV</w:t>
      </w:r>
      <w:r w:rsidR="00BE32EC">
        <w:rPr>
          <w:bCs/>
          <w:sz w:val="22"/>
          <w:szCs w:val="22"/>
        </w:rPr>
        <w:t>P</w:t>
      </w:r>
      <w:r w:rsidR="00DF554E" w:rsidRPr="0035616E">
        <w:rPr>
          <w:bCs/>
          <w:sz w:val="22"/>
          <w:szCs w:val="22"/>
        </w:rPr>
        <w:t>NU</w:t>
      </w:r>
      <w:r w:rsidRPr="0035616E">
        <w:rPr>
          <w:bCs/>
          <w:sz w:val="22"/>
          <w:szCs w:val="22"/>
        </w:rPr>
        <w:t xml:space="preserve"> (sisteminio </w:t>
      </w:r>
      <w:r w:rsidR="00DD4414" w:rsidRPr="0035616E">
        <w:rPr>
          <w:bCs/>
          <w:sz w:val="22"/>
          <w:szCs w:val="22"/>
        </w:rPr>
        <w:t>poveikio</w:t>
      </w:r>
      <w:r w:rsidRPr="0035616E">
        <w:rPr>
          <w:bCs/>
          <w:sz w:val="22"/>
          <w:szCs w:val="22"/>
        </w:rPr>
        <w:t>)</w:t>
      </w:r>
      <w:r w:rsidR="00DF554E" w:rsidRPr="0035616E">
        <w:rPr>
          <w:bCs/>
          <w:sz w:val="22"/>
          <w:szCs w:val="22"/>
        </w:rPr>
        <w:t xml:space="preserve">, įskaitant selektyvaus poveikio COX-2 inhibitorius </w:t>
      </w:r>
      <w:r w:rsidR="00B75CDC" w:rsidRPr="0035616E">
        <w:rPr>
          <w:bCs/>
          <w:sz w:val="22"/>
          <w:szCs w:val="22"/>
        </w:rPr>
        <w:t>a</w:t>
      </w:r>
      <w:r w:rsidR="00DF554E" w:rsidRPr="0035616E">
        <w:rPr>
          <w:bCs/>
          <w:sz w:val="22"/>
          <w:szCs w:val="22"/>
        </w:rPr>
        <w:t>r dideles acetilsalicilo rūgšties dozes (</w:t>
      </w:r>
      <w:r w:rsidR="000A3D15" w:rsidRPr="0035616E">
        <w:rPr>
          <w:bCs/>
          <w:sz w:val="22"/>
          <w:szCs w:val="22"/>
        </w:rPr>
        <w:t>≥</w:t>
      </w:r>
      <w:r w:rsidR="005D6206">
        <w:rPr>
          <w:bCs/>
          <w:sz w:val="22"/>
          <w:szCs w:val="22"/>
        </w:rPr>
        <w:t> </w:t>
      </w:r>
      <w:r w:rsidR="00DF554E" w:rsidRPr="0035616E">
        <w:rPr>
          <w:bCs/>
          <w:sz w:val="22"/>
          <w:szCs w:val="22"/>
        </w:rPr>
        <w:t>3</w:t>
      </w:r>
      <w:r w:rsidR="001E7DE8">
        <w:rPr>
          <w:bCs/>
          <w:sz w:val="22"/>
          <w:szCs w:val="22"/>
        </w:rPr>
        <w:t> </w:t>
      </w:r>
      <w:r w:rsidR="00DF554E" w:rsidRPr="0035616E">
        <w:rPr>
          <w:bCs/>
          <w:sz w:val="22"/>
          <w:szCs w:val="22"/>
        </w:rPr>
        <w:t>g per parą)</w:t>
      </w:r>
      <w:r w:rsidR="007B1218" w:rsidRPr="0035616E">
        <w:rPr>
          <w:bCs/>
          <w:sz w:val="22"/>
          <w:szCs w:val="22"/>
        </w:rPr>
        <w:t xml:space="preserve"> ir </w:t>
      </w:r>
      <w:r w:rsidR="00116BFC" w:rsidRPr="0035616E">
        <w:rPr>
          <w:bCs/>
          <w:sz w:val="22"/>
          <w:szCs w:val="22"/>
        </w:rPr>
        <w:t xml:space="preserve">indapamido </w:t>
      </w:r>
      <w:r w:rsidR="00EB50F5" w:rsidRPr="0035616E">
        <w:rPr>
          <w:bCs/>
          <w:sz w:val="22"/>
          <w:szCs w:val="22"/>
        </w:rPr>
        <w:t>gali sumaž</w:t>
      </w:r>
      <w:r w:rsidRPr="0035616E">
        <w:rPr>
          <w:bCs/>
          <w:sz w:val="22"/>
          <w:szCs w:val="22"/>
        </w:rPr>
        <w:t>ėti</w:t>
      </w:r>
      <w:r w:rsidR="00EB50F5" w:rsidRPr="0035616E">
        <w:rPr>
          <w:bCs/>
          <w:sz w:val="22"/>
          <w:szCs w:val="22"/>
        </w:rPr>
        <w:t xml:space="preserve"> indapamido antihipertenzin</w:t>
      </w:r>
      <w:r w:rsidRPr="0035616E">
        <w:rPr>
          <w:bCs/>
          <w:sz w:val="22"/>
          <w:szCs w:val="22"/>
        </w:rPr>
        <w:t>is</w:t>
      </w:r>
      <w:r w:rsidR="00EB50F5" w:rsidRPr="0035616E">
        <w:rPr>
          <w:bCs/>
          <w:sz w:val="22"/>
          <w:szCs w:val="22"/>
        </w:rPr>
        <w:t xml:space="preserve"> poveik</w:t>
      </w:r>
      <w:r w:rsidRPr="0035616E">
        <w:rPr>
          <w:bCs/>
          <w:sz w:val="22"/>
          <w:szCs w:val="22"/>
        </w:rPr>
        <w:t>is</w:t>
      </w:r>
      <w:r w:rsidR="00EB50F5" w:rsidRPr="0035616E">
        <w:rPr>
          <w:bCs/>
          <w:sz w:val="22"/>
          <w:szCs w:val="22"/>
        </w:rPr>
        <w:t>.</w:t>
      </w:r>
      <w:r w:rsidR="001A0863" w:rsidRPr="0035616E">
        <w:rPr>
          <w:bCs/>
          <w:sz w:val="22"/>
          <w:szCs w:val="22"/>
        </w:rPr>
        <w:t xml:space="preserve"> Dehidratuotiems pacientams </w:t>
      </w:r>
      <w:r w:rsidR="008409A7">
        <w:rPr>
          <w:bCs/>
          <w:sz w:val="22"/>
          <w:szCs w:val="22"/>
        </w:rPr>
        <w:t>(</w:t>
      </w:r>
      <w:r w:rsidR="001A0863" w:rsidRPr="0035616E">
        <w:rPr>
          <w:bCs/>
          <w:sz w:val="22"/>
          <w:szCs w:val="22"/>
        </w:rPr>
        <w:t>dėl glomerulų filtracijos sumažėjimo</w:t>
      </w:r>
      <w:r w:rsidR="008409A7">
        <w:rPr>
          <w:bCs/>
          <w:sz w:val="22"/>
          <w:szCs w:val="22"/>
        </w:rPr>
        <w:t>)</w:t>
      </w:r>
      <w:r w:rsidR="001A0863" w:rsidRPr="0035616E">
        <w:rPr>
          <w:bCs/>
          <w:sz w:val="22"/>
          <w:szCs w:val="22"/>
        </w:rPr>
        <w:t xml:space="preserve"> kyla ūminio inkstų funkcijos nepakankamumo rizika. Jeigu šių vaistinių preparatų kartu vartoti būtina, reikia </w:t>
      </w:r>
      <w:r w:rsidR="00783AAE">
        <w:rPr>
          <w:bCs/>
          <w:sz w:val="22"/>
          <w:szCs w:val="22"/>
        </w:rPr>
        <w:t>užtikrinti pakankamą</w:t>
      </w:r>
      <w:r w:rsidR="00783AAE" w:rsidRPr="0035616E">
        <w:rPr>
          <w:bCs/>
          <w:sz w:val="22"/>
          <w:szCs w:val="22"/>
        </w:rPr>
        <w:t xml:space="preserve"> </w:t>
      </w:r>
      <w:r w:rsidR="001A0863" w:rsidRPr="0035616E">
        <w:rPr>
          <w:bCs/>
          <w:sz w:val="22"/>
          <w:szCs w:val="22"/>
        </w:rPr>
        <w:t>skysčių kiekį</w:t>
      </w:r>
      <w:r w:rsidR="009E6444" w:rsidRPr="0035616E">
        <w:rPr>
          <w:bCs/>
          <w:sz w:val="22"/>
          <w:szCs w:val="22"/>
        </w:rPr>
        <w:t xml:space="preserve"> </w:t>
      </w:r>
      <w:r w:rsidR="00DB795E">
        <w:rPr>
          <w:bCs/>
          <w:sz w:val="22"/>
          <w:szCs w:val="22"/>
        </w:rPr>
        <w:t xml:space="preserve">organizme </w:t>
      </w:r>
      <w:r w:rsidR="009E6444" w:rsidRPr="0035616E">
        <w:rPr>
          <w:bCs/>
          <w:sz w:val="22"/>
          <w:szCs w:val="22"/>
        </w:rPr>
        <w:t>ir</w:t>
      </w:r>
      <w:r w:rsidR="00B46C66" w:rsidRPr="0035616E">
        <w:rPr>
          <w:bCs/>
          <w:sz w:val="22"/>
          <w:szCs w:val="22"/>
        </w:rPr>
        <w:t xml:space="preserve"> </w:t>
      </w:r>
      <w:r w:rsidR="00754872">
        <w:rPr>
          <w:bCs/>
          <w:sz w:val="22"/>
          <w:szCs w:val="22"/>
        </w:rPr>
        <w:t>nuo g</w:t>
      </w:r>
      <w:r w:rsidR="00754872" w:rsidRPr="0035616E">
        <w:rPr>
          <w:bCs/>
          <w:sz w:val="22"/>
          <w:szCs w:val="22"/>
        </w:rPr>
        <w:t>ydymo pradžio</w:t>
      </w:r>
      <w:r w:rsidR="00754872">
        <w:rPr>
          <w:bCs/>
          <w:sz w:val="22"/>
          <w:szCs w:val="22"/>
        </w:rPr>
        <w:t>s</w:t>
      </w:r>
      <w:r w:rsidR="00754872" w:rsidRPr="0035616E">
        <w:rPr>
          <w:bCs/>
          <w:sz w:val="22"/>
          <w:szCs w:val="22"/>
        </w:rPr>
        <w:t xml:space="preserve"> </w:t>
      </w:r>
      <w:r w:rsidR="001A0863" w:rsidRPr="0035616E">
        <w:rPr>
          <w:bCs/>
          <w:sz w:val="22"/>
          <w:szCs w:val="22"/>
        </w:rPr>
        <w:t>sekti inkstų funkciją.</w:t>
      </w:r>
    </w:p>
    <w:p w14:paraId="6660FB60" w14:textId="77777777" w:rsidR="00601F44" w:rsidRPr="0035616E" w:rsidRDefault="00601F44" w:rsidP="00B36C72">
      <w:pPr>
        <w:rPr>
          <w:sz w:val="22"/>
          <w:szCs w:val="22"/>
        </w:rPr>
      </w:pPr>
    </w:p>
    <w:p w14:paraId="49954E30" w14:textId="3C361B3C" w:rsidR="00F738FA" w:rsidRPr="0035616E" w:rsidRDefault="002B49AA" w:rsidP="00B36C72">
      <w:pPr>
        <w:rPr>
          <w:sz w:val="22"/>
          <w:szCs w:val="22"/>
        </w:rPr>
      </w:pPr>
      <w:r w:rsidRPr="0035616E">
        <w:rPr>
          <w:sz w:val="22"/>
          <w:szCs w:val="22"/>
        </w:rPr>
        <w:t>Todėl telmisartano/indapamido derin</w:t>
      </w:r>
      <w:r w:rsidR="00924F1C">
        <w:rPr>
          <w:sz w:val="22"/>
          <w:szCs w:val="22"/>
        </w:rPr>
        <w:t>io</w:t>
      </w:r>
      <w:r w:rsidRPr="0035616E">
        <w:rPr>
          <w:sz w:val="22"/>
          <w:szCs w:val="22"/>
        </w:rPr>
        <w:t xml:space="preserve"> reikia skirti atsargiai, ypač senyviems pacientams. Pacientų organizme turi būti pakankamai skysčių ir būtina apsvarstyti inkstų funkcijos stebėjimą pradėjus gydyti šiuo deriniu bei periodiškai gydymo metu.</w:t>
      </w:r>
    </w:p>
    <w:p w14:paraId="7FE568C4" w14:textId="77777777" w:rsidR="00F738FA" w:rsidRPr="0035616E" w:rsidRDefault="00F738FA" w:rsidP="00B36C72">
      <w:pPr>
        <w:rPr>
          <w:sz w:val="22"/>
          <w:szCs w:val="22"/>
        </w:rPr>
      </w:pPr>
    </w:p>
    <w:p w14:paraId="1EF12589" w14:textId="229A3E79" w:rsidR="00F738FA" w:rsidRPr="0035616E" w:rsidRDefault="00EE1A01" w:rsidP="00B36C72">
      <w:pPr>
        <w:rPr>
          <w:sz w:val="22"/>
          <w:szCs w:val="22"/>
        </w:rPr>
      </w:pPr>
      <w:r w:rsidRPr="0035616E">
        <w:rPr>
          <w:sz w:val="22"/>
          <w:szCs w:val="22"/>
        </w:rPr>
        <w:t>Vieno tyrimo metu telmisartano vartojimas kartu su ramipriliu sukėlė ramiprilio ir ramiprilato AUC</w:t>
      </w:r>
      <w:r w:rsidRPr="0035616E">
        <w:rPr>
          <w:sz w:val="22"/>
          <w:szCs w:val="22"/>
          <w:vertAlign w:val="subscript"/>
        </w:rPr>
        <w:t>0-24</w:t>
      </w:r>
      <w:r w:rsidRPr="0035616E">
        <w:rPr>
          <w:sz w:val="22"/>
          <w:szCs w:val="22"/>
        </w:rPr>
        <w:t xml:space="preserve"> ir C</w:t>
      </w:r>
      <w:r w:rsidRPr="0035616E">
        <w:rPr>
          <w:sz w:val="22"/>
          <w:szCs w:val="22"/>
          <w:vertAlign w:val="subscript"/>
        </w:rPr>
        <w:t>max</w:t>
      </w:r>
      <w:r w:rsidRPr="0035616E">
        <w:rPr>
          <w:sz w:val="22"/>
          <w:szCs w:val="22"/>
        </w:rPr>
        <w:t xml:space="preserve"> padidėjimą iki 2,5 karto. Klinikinė tokio poveikio reikšmė nėra žinoma.</w:t>
      </w:r>
    </w:p>
    <w:p w14:paraId="2439B5D7" w14:textId="77777777" w:rsidR="00F738FA" w:rsidRPr="0035616E" w:rsidRDefault="00F738FA" w:rsidP="00B36C72">
      <w:pPr>
        <w:rPr>
          <w:sz w:val="22"/>
          <w:szCs w:val="22"/>
        </w:rPr>
      </w:pPr>
    </w:p>
    <w:p w14:paraId="5501AE01" w14:textId="49FC5FB0" w:rsidR="00F738FA" w:rsidRPr="0035616E" w:rsidRDefault="00A72267" w:rsidP="00B36C72">
      <w:pPr>
        <w:rPr>
          <w:i/>
          <w:sz w:val="22"/>
          <w:szCs w:val="22"/>
        </w:rPr>
      </w:pPr>
      <w:r w:rsidRPr="0035616E">
        <w:rPr>
          <w:i/>
          <w:sz w:val="22"/>
          <w:szCs w:val="22"/>
        </w:rPr>
        <w:t>Diuretikai (tiazidai arba kilpiniai diuretikai)</w:t>
      </w:r>
      <w:r w:rsidRPr="0035616E">
        <w:rPr>
          <w:i/>
          <w:sz w:val="22"/>
          <w:szCs w:val="22"/>
        </w:rPr>
        <w:cr/>
      </w:r>
      <w:r w:rsidR="00C85BB8" w:rsidRPr="0035616E">
        <w:rPr>
          <w:iCs/>
          <w:sz w:val="22"/>
          <w:szCs w:val="22"/>
        </w:rPr>
        <w:t>Ankstesnis gydymas didelėmis diuretikų, p</w:t>
      </w:r>
      <w:r w:rsidR="001E6FB0" w:rsidRPr="0035616E">
        <w:rPr>
          <w:iCs/>
          <w:sz w:val="22"/>
          <w:szCs w:val="22"/>
        </w:rPr>
        <w:t>vz.</w:t>
      </w:r>
      <w:r w:rsidR="00C85BB8" w:rsidRPr="0035616E">
        <w:rPr>
          <w:iCs/>
          <w:sz w:val="22"/>
          <w:szCs w:val="22"/>
        </w:rPr>
        <w:t>, furozemid</w:t>
      </w:r>
      <w:r w:rsidR="0099122F" w:rsidRPr="0035616E">
        <w:rPr>
          <w:iCs/>
          <w:sz w:val="22"/>
          <w:szCs w:val="22"/>
        </w:rPr>
        <w:t>o</w:t>
      </w:r>
      <w:r w:rsidR="00C85BB8" w:rsidRPr="0035616E">
        <w:rPr>
          <w:iCs/>
          <w:sz w:val="22"/>
          <w:szCs w:val="22"/>
        </w:rPr>
        <w:t xml:space="preserve"> (</w:t>
      </w:r>
      <w:r w:rsidR="00572AF1" w:rsidRPr="0035616E">
        <w:rPr>
          <w:iCs/>
          <w:sz w:val="22"/>
          <w:szCs w:val="22"/>
        </w:rPr>
        <w:t>kilpinio diuretiko</w:t>
      </w:r>
      <w:r w:rsidR="00C85BB8" w:rsidRPr="0035616E">
        <w:rPr>
          <w:iCs/>
          <w:sz w:val="22"/>
          <w:szCs w:val="22"/>
        </w:rPr>
        <w:t>) ar hidrochlorotiazid</w:t>
      </w:r>
      <w:r w:rsidR="0099122F" w:rsidRPr="0035616E">
        <w:rPr>
          <w:iCs/>
          <w:sz w:val="22"/>
          <w:szCs w:val="22"/>
        </w:rPr>
        <w:t>o</w:t>
      </w:r>
      <w:r w:rsidR="00C85BB8" w:rsidRPr="0035616E">
        <w:rPr>
          <w:iCs/>
          <w:sz w:val="22"/>
          <w:szCs w:val="22"/>
        </w:rPr>
        <w:t xml:space="preserve"> (tiazidų grupės diuretik</w:t>
      </w:r>
      <w:r w:rsidR="00572AF1" w:rsidRPr="0035616E">
        <w:rPr>
          <w:iCs/>
          <w:sz w:val="22"/>
          <w:szCs w:val="22"/>
        </w:rPr>
        <w:t>o</w:t>
      </w:r>
      <w:r w:rsidR="00C85BB8" w:rsidRPr="0035616E">
        <w:rPr>
          <w:iCs/>
          <w:sz w:val="22"/>
          <w:szCs w:val="22"/>
        </w:rPr>
        <w:t xml:space="preserve">) </w:t>
      </w:r>
      <w:r w:rsidR="001E6FB0" w:rsidRPr="0035616E">
        <w:rPr>
          <w:iCs/>
          <w:sz w:val="22"/>
          <w:szCs w:val="22"/>
        </w:rPr>
        <w:t xml:space="preserve">dozėmis </w:t>
      </w:r>
      <w:r w:rsidR="00C85BB8" w:rsidRPr="0035616E">
        <w:rPr>
          <w:iCs/>
          <w:sz w:val="22"/>
          <w:szCs w:val="22"/>
        </w:rPr>
        <w:t xml:space="preserve">gali sukelti skysčių </w:t>
      </w:r>
      <w:r w:rsidR="007C4EF7" w:rsidRPr="0035616E">
        <w:rPr>
          <w:iCs/>
          <w:sz w:val="22"/>
          <w:szCs w:val="22"/>
        </w:rPr>
        <w:t>trūkumą</w:t>
      </w:r>
      <w:r w:rsidR="00360E07" w:rsidRPr="0035616E">
        <w:rPr>
          <w:iCs/>
          <w:sz w:val="22"/>
          <w:szCs w:val="22"/>
        </w:rPr>
        <w:t>,</w:t>
      </w:r>
      <w:r w:rsidR="00C85BB8" w:rsidRPr="0035616E">
        <w:rPr>
          <w:iCs/>
          <w:sz w:val="22"/>
          <w:szCs w:val="22"/>
        </w:rPr>
        <w:t xml:space="preserve"> </w:t>
      </w:r>
      <w:r w:rsidR="00360E07" w:rsidRPr="0035616E">
        <w:rPr>
          <w:iCs/>
          <w:sz w:val="22"/>
          <w:szCs w:val="22"/>
        </w:rPr>
        <w:t xml:space="preserve">o pradėjus vartoti telmisartano − </w:t>
      </w:r>
      <w:r w:rsidR="00C85BB8" w:rsidRPr="0035616E">
        <w:rPr>
          <w:iCs/>
          <w:sz w:val="22"/>
          <w:szCs w:val="22"/>
        </w:rPr>
        <w:t>hipotenzijos riziką.</w:t>
      </w:r>
      <w:r w:rsidR="00F738FA" w:rsidRPr="0035616E">
        <w:rPr>
          <w:i/>
          <w:sz w:val="22"/>
          <w:szCs w:val="22"/>
        </w:rPr>
        <w:t xml:space="preserve"> </w:t>
      </w:r>
    </w:p>
    <w:p w14:paraId="2BF3EAC9" w14:textId="77777777" w:rsidR="00F738FA" w:rsidRPr="0035616E" w:rsidRDefault="00F738FA" w:rsidP="00B36C72">
      <w:pPr>
        <w:rPr>
          <w:color w:val="000000"/>
          <w:sz w:val="22"/>
          <w:szCs w:val="22"/>
        </w:rPr>
      </w:pPr>
    </w:p>
    <w:p w14:paraId="4782F65D" w14:textId="02BF9EC6" w:rsidR="00AC5356" w:rsidRPr="0035616E" w:rsidRDefault="00123596" w:rsidP="00B36C72">
      <w:pPr>
        <w:rPr>
          <w:i/>
          <w:color w:val="000000"/>
          <w:sz w:val="22"/>
          <w:szCs w:val="22"/>
        </w:rPr>
      </w:pPr>
      <w:r w:rsidRPr="0035616E">
        <w:rPr>
          <w:bCs/>
          <w:i/>
          <w:color w:val="000000"/>
          <w:sz w:val="22"/>
          <w:szCs w:val="22"/>
        </w:rPr>
        <w:t>Paroksizminę polimorfinę skilvelinę tachikardiją (</w:t>
      </w:r>
      <w:r w:rsidR="00F32E99">
        <w:rPr>
          <w:bCs/>
          <w:i/>
          <w:color w:val="000000"/>
          <w:sz w:val="22"/>
          <w:szCs w:val="22"/>
        </w:rPr>
        <w:t>T</w:t>
      </w:r>
      <w:r w:rsidRPr="0035616E">
        <w:rPr>
          <w:bCs/>
          <w:i/>
          <w:color w:val="000000"/>
          <w:sz w:val="22"/>
          <w:szCs w:val="22"/>
        </w:rPr>
        <w:t>orsades de pointes) sukeliantys vaistiniai preparatai</w:t>
      </w:r>
      <w:r w:rsidR="0070669C">
        <w:rPr>
          <w:bCs/>
          <w:i/>
          <w:color w:val="000000"/>
          <w:sz w:val="22"/>
          <w:szCs w:val="22"/>
        </w:rPr>
        <w:t>:</w:t>
      </w:r>
    </w:p>
    <w:p w14:paraId="0632235B" w14:textId="0C3ABA78" w:rsidR="00AC5356" w:rsidRPr="0035616E" w:rsidRDefault="00AC5356" w:rsidP="00B36C72">
      <w:pPr>
        <w:numPr>
          <w:ilvl w:val="0"/>
          <w:numId w:val="5"/>
        </w:numPr>
        <w:ind w:left="357" w:hanging="357"/>
        <w:rPr>
          <w:color w:val="000000"/>
          <w:sz w:val="22"/>
          <w:szCs w:val="22"/>
        </w:rPr>
      </w:pPr>
      <w:r w:rsidRPr="0035616E">
        <w:rPr>
          <w:color w:val="000000"/>
          <w:sz w:val="22"/>
          <w:szCs w:val="22"/>
        </w:rPr>
        <w:t xml:space="preserve">Ia </w:t>
      </w:r>
      <w:r w:rsidR="00BD7302" w:rsidRPr="0035616E">
        <w:rPr>
          <w:color w:val="000000"/>
          <w:sz w:val="22"/>
          <w:szCs w:val="22"/>
        </w:rPr>
        <w:t xml:space="preserve">klasės </w:t>
      </w:r>
      <w:r w:rsidR="008370DF" w:rsidRPr="0035616E">
        <w:rPr>
          <w:color w:val="000000"/>
          <w:sz w:val="22"/>
          <w:szCs w:val="22"/>
        </w:rPr>
        <w:t>antiaritminiai vaistiniai preparatai</w:t>
      </w:r>
      <w:r w:rsidRPr="0035616E">
        <w:rPr>
          <w:color w:val="000000"/>
          <w:sz w:val="22"/>
          <w:szCs w:val="22"/>
        </w:rPr>
        <w:t xml:space="preserve"> (</w:t>
      </w:r>
      <w:r w:rsidR="00BD7302" w:rsidRPr="0035616E">
        <w:rPr>
          <w:color w:val="000000"/>
          <w:sz w:val="22"/>
          <w:szCs w:val="22"/>
        </w:rPr>
        <w:t>chinidinas, hidrochinidinas, dizopiramidas</w:t>
      </w:r>
      <w:r w:rsidR="00021E63" w:rsidRPr="0035616E">
        <w:rPr>
          <w:color w:val="000000"/>
          <w:sz w:val="22"/>
          <w:szCs w:val="22"/>
        </w:rPr>
        <w:t>)</w:t>
      </w:r>
      <w:r w:rsidR="0070669C">
        <w:rPr>
          <w:color w:val="000000"/>
          <w:sz w:val="22"/>
          <w:szCs w:val="22"/>
        </w:rPr>
        <w:t>;</w:t>
      </w:r>
    </w:p>
    <w:p w14:paraId="4C831E2B" w14:textId="44104B56" w:rsidR="00AC5356" w:rsidRPr="0035616E" w:rsidRDefault="00AC5356" w:rsidP="00B36C72">
      <w:pPr>
        <w:numPr>
          <w:ilvl w:val="0"/>
          <w:numId w:val="5"/>
        </w:numPr>
        <w:ind w:left="357" w:hanging="357"/>
        <w:rPr>
          <w:color w:val="000000"/>
          <w:sz w:val="22"/>
          <w:szCs w:val="22"/>
        </w:rPr>
      </w:pPr>
      <w:r w:rsidRPr="0035616E">
        <w:rPr>
          <w:color w:val="000000"/>
          <w:sz w:val="22"/>
          <w:szCs w:val="22"/>
        </w:rPr>
        <w:t xml:space="preserve">III </w:t>
      </w:r>
      <w:r w:rsidR="008370DF" w:rsidRPr="0035616E">
        <w:rPr>
          <w:color w:val="000000"/>
          <w:sz w:val="22"/>
          <w:szCs w:val="22"/>
        </w:rPr>
        <w:t xml:space="preserve">klasės antiaritminiai vaistiniai preparatai </w:t>
      </w:r>
      <w:r w:rsidRPr="0035616E">
        <w:rPr>
          <w:color w:val="000000"/>
          <w:sz w:val="22"/>
          <w:szCs w:val="22"/>
        </w:rPr>
        <w:t>(</w:t>
      </w:r>
      <w:r w:rsidR="0070669C">
        <w:rPr>
          <w:color w:val="000000"/>
          <w:sz w:val="22"/>
          <w:szCs w:val="22"/>
        </w:rPr>
        <w:t>a</w:t>
      </w:r>
      <w:r w:rsidR="00320647" w:rsidRPr="0035616E">
        <w:rPr>
          <w:color w:val="000000"/>
          <w:sz w:val="22"/>
          <w:szCs w:val="22"/>
        </w:rPr>
        <w:t>mjodaronas, sotalolis, dofetilidas, ibutilidas</w:t>
      </w:r>
      <w:r w:rsidR="00021E63" w:rsidRPr="0035616E">
        <w:rPr>
          <w:color w:val="000000"/>
          <w:sz w:val="22"/>
          <w:szCs w:val="22"/>
        </w:rPr>
        <w:t>)</w:t>
      </w:r>
      <w:r w:rsidR="0070669C">
        <w:rPr>
          <w:color w:val="000000"/>
          <w:sz w:val="22"/>
          <w:szCs w:val="22"/>
        </w:rPr>
        <w:t>;</w:t>
      </w:r>
    </w:p>
    <w:p w14:paraId="5D2935BB" w14:textId="0B4C1B63" w:rsidR="00AC5356" w:rsidRPr="0035616E" w:rsidRDefault="00094069" w:rsidP="00B36C72">
      <w:pPr>
        <w:numPr>
          <w:ilvl w:val="0"/>
          <w:numId w:val="5"/>
        </w:numPr>
        <w:ind w:left="357" w:hanging="357"/>
        <w:rPr>
          <w:color w:val="000000"/>
          <w:sz w:val="22"/>
          <w:szCs w:val="22"/>
        </w:rPr>
      </w:pPr>
      <w:r w:rsidRPr="0035616E">
        <w:rPr>
          <w:color w:val="000000"/>
          <w:sz w:val="22"/>
          <w:szCs w:val="22"/>
        </w:rPr>
        <w:t>kai kurie vaistiniai preparatai nuo psichozės</w:t>
      </w:r>
      <w:r w:rsidR="00777DD0" w:rsidRPr="0035616E">
        <w:rPr>
          <w:color w:val="000000"/>
          <w:sz w:val="22"/>
          <w:szCs w:val="22"/>
        </w:rPr>
        <w:t>:</w:t>
      </w:r>
    </w:p>
    <w:p w14:paraId="10FF262C" w14:textId="4027067D" w:rsidR="00AC5356" w:rsidRPr="0035616E" w:rsidRDefault="00120190" w:rsidP="00B36C72">
      <w:pPr>
        <w:numPr>
          <w:ilvl w:val="0"/>
          <w:numId w:val="7"/>
        </w:numPr>
        <w:rPr>
          <w:color w:val="000000"/>
          <w:sz w:val="22"/>
          <w:szCs w:val="22"/>
        </w:rPr>
      </w:pPr>
      <w:r w:rsidRPr="0035616E">
        <w:rPr>
          <w:color w:val="000000"/>
          <w:sz w:val="22"/>
          <w:szCs w:val="22"/>
        </w:rPr>
        <w:t>fenotiazinai</w:t>
      </w:r>
      <w:r w:rsidR="00AC5356" w:rsidRPr="0035616E">
        <w:rPr>
          <w:color w:val="000000"/>
          <w:sz w:val="22"/>
          <w:szCs w:val="22"/>
        </w:rPr>
        <w:t xml:space="preserve"> (</w:t>
      </w:r>
      <w:r w:rsidR="009841EF" w:rsidRPr="0035616E">
        <w:rPr>
          <w:color w:val="000000"/>
          <w:sz w:val="22"/>
          <w:szCs w:val="22"/>
        </w:rPr>
        <w:t>chlorpromazinas, ciamemazinas, levomepromazinas, tioridazinas, trifluoperazinas</w:t>
      </w:r>
      <w:r w:rsidR="00777DD0" w:rsidRPr="0035616E">
        <w:rPr>
          <w:color w:val="000000"/>
          <w:sz w:val="22"/>
          <w:szCs w:val="22"/>
        </w:rPr>
        <w:t>)</w:t>
      </w:r>
      <w:r w:rsidR="0070669C">
        <w:rPr>
          <w:color w:val="000000"/>
          <w:sz w:val="22"/>
          <w:szCs w:val="22"/>
        </w:rPr>
        <w:t>;</w:t>
      </w:r>
    </w:p>
    <w:p w14:paraId="2768144B" w14:textId="3430B550" w:rsidR="00AC5356" w:rsidRPr="0035616E" w:rsidRDefault="00AC5356" w:rsidP="00B36C72">
      <w:pPr>
        <w:numPr>
          <w:ilvl w:val="0"/>
          <w:numId w:val="7"/>
        </w:numPr>
        <w:rPr>
          <w:color w:val="000000"/>
          <w:sz w:val="22"/>
          <w:szCs w:val="22"/>
        </w:rPr>
      </w:pPr>
      <w:r w:rsidRPr="0035616E">
        <w:rPr>
          <w:color w:val="000000"/>
          <w:sz w:val="22"/>
          <w:szCs w:val="22"/>
        </w:rPr>
        <w:t>benzamid</w:t>
      </w:r>
      <w:r w:rsidR="008E7D04" w:rsidRPr="0035616E">
        <w:rPr>
          <w:color w:val="000000"/>
          <w:sz w:val="22"/>
          <w:szCs w:val="22"/>
        </w:rPr>
        <w:t>ai</w:t>
      </w:r>
      <w:r w:rsidRPr="0035616E">
        <w:rPr>
          <w:color w:val="000000"/>
          <w:sz w:val="22"/>
          <w:szCs w:val="22"/>
        </w:rPr>
        <w:t xml:space="preserve"> (</w:t>
      </w:r>
      <w:r w:rsidR="00447EA8" w:rsidRPr="0035616E">
        <w:rPr>
          <w:color w:val="000000"/>
          <w:sz w:val="22"/>
          <w:szCs w:val="22"/>
        </w:rPr>
        <w:t>amisulpridas, sulpiridas, sultopridas, tiapridas</w:t>
      </w:r>
      <w:r w:rsidR="00A13EE8" w:rsidRPr="0035616E">
        <w:rPr>
          <w:color w:val="000000"/>
          <w:sz w:val="22"/>
          <w:szCs w:val="22"/>
        </w:rPr>
        <w:t>)</w:t>
      </w:r>
      <w:r w:rsidR="00EE5DDE">
        <w:rPr>
          <w:color w:val="000000"/>
          <w:sz w:val="22"/>
          <w:szCs w:val="22"/>
        </w:rPr>
        <w:t>;</w:t>
      </w:r>
    </w:p>
    <w:p w14:paraId="5EDF3E76" w14:textId="4BA897FA" w:rsidR="00AC5356" w:rsidRPr="0035616E" w:rsidRDefault="006E1386" w:rsidP="00B36C72">
      <w:pPr>
        <w:numPr>
          <w:ilvl w:val="0"/>
          <w:numId w:val="7"/>
        </w:numPr>
        <w:rPr>
          <w:color w:val="000000"/>
          <w:sz w:val="22"/>
          <w:szCs w:val="22"/>
        </w:rPr>
      </w:pPr>
      <w:r w:rsidRPr="0035616E">
        <w:rPr>
          <w:color w:val="000000"/>
          <w:sz w:val="22"/>
          <w:szCs w:val="22"/>
        </w:rPr>
        <w:t>butirofenonai</w:t>
      </w:r>
      <w:r w:rsidR="00A13EE8" w:rsidRPr="0035616E">
        <w:rPr>
          <w:color w:val="000000"/>
          <w:sz w:val="22"/>
          <w:szCs w:val="22"/>
        </w:rPr>
        <w:t xml:space="preserve"> (</w:t>
      </w:r>
      <w:r w:rsidR="001B1EFB" w:rsidRPr="0035616E">
        <w:rPr>
          <w:color w:val="000000"/>
          <w:sz w:val="22"/>
          <w:szCs w:val="22"/>
        </w:rPr>
        <w:t>droperidolis, haloperidolis</w:t>
      </w:r>
      <w:r w:rsidR="00A13EE8" w:rsidRPr="0035616E">
        <w:rPr>
          <w:color w:val="000000"/>
          <w:sz w:val="22"/>
          <w:szCs w:val="22"/>
        </w:rPr>
        <w:t>)</w:t>
      </w:r>
      <w:r w:rsidR="00EE5DDE">
        <w:rPr>
          <w:color w:val="000000"/>
          <w:sz w:val="22"/>
          <w:szCs w:val="22"/>
        </w:rPr>
        <w:t>;</w:t>
      </w:r>
    </w:p>
    <w:p w14:paraId="356C1E11" w14:textId="7BF8C622" w:rsidR="00AC5356" w:rsidRPr="0035616E" w:rsidRDefault="002740B4" w:rsidP="00B36C72">
      <w:pPr>
        <w:numPr>
          <w:ilvl w:val="0"/>
          <w:numId w:val="6"/>
        </w:numPr>
        <w:ind w:left="357" w:hanging="357"/>
        <w:rPr>
          <w:color w:val="000000"/>
          <w:sz w:val="22"/>
          <w:szCs w:val="22"/>
        </w:rPr>
      </w:pPr>
      <w:r w:rsidRPr="0035616E">
        <w:rPr>
          <w:color w:val="000000"/>
          <w:sz w:val="22"/>
          <w:szCs w:val="22"/>
        </w:rPr>
        <w:t>kiti</w:t>
      </w:r>
      <w:r w:rsidR="00AC5356" w:rsidRPr="0035616E">
        <w:rPr>
          <w:color w:val="000000"/>
          <w:sz w:val="22"/>
          <w:szCs w:val="22"/>
        </w:rPr>
        <w:t xml:space="preserve">: </w:t>
      </w:r>
      <w:r w:rsidR="00296A74" w:rsidRPr="0035616E">
        <w:rPr>
          <w:color w:val="000000"/>
          <w:sz w:val="22"/>
          <w:szCs w:val="22"/>
        </w:rPr>
        <w:t>bepridil</w:t>
      </w:r>
      <w:r w:rsidR="00396B86">
        <w:rPr>
          <w:color w:val="000000"/>
          <w:sz w:val="22"/>
          <w:szCs w:val="22"/>
        </w:rPr>
        <w:t>i</w:t>
      </w:r>
      <w:r w:rsidR="00296A74" w:rsidRPr="0035616E">
        <w:rPr>
          <w:color w:val="000000"/>
          <w:sz w:val="22"/>
          <w:szCs w:val="22"/>
        </w:rPr>
        <w:t>s, cisapridas, difemanil</w:t>
      </w:r>
      <w:r w:rsidR="000B2377">
        <w:rPr>
          <w:color w:val="000000"/>
          <w:sz w:val="22"/>
          <w:szCs w:val="22"/>
        </w:rPr>
        <w:t>i</w:t>
      </w:r>
      <w:r w:rsidR="00296A74" w:rsidRPr="0035616E">
        <w:rPr>
          <w:color w:val="000000"/>
          <w:sz w:val="22"/>
          <w:szCs w:val="22"/>
        </w:rPr>
        <w:t>s, į veną skiriamas eritromicinas, halofantrinas, mizolastinas, pentamidinas, sparfloksacinas, moksifloksacinas, į veną skiriamas vinkaminas</w:t>
      </w:r>
      <w:r w:rsidR="00021E63" w:rsidRPr="0035616E">
        <w:rPr>
          <w:color w:val="000000"/>
          <w:sz w:val="22"/>
          <w:szCs w:val="22"/>
        </w:rPr>
        <w:t>.</w:t>
      </w:r>
    </w:p>
    <w:p w14:paraId="71557939" w14:textId="11D5FB51" w:rsidR="00137DB0" w:rsidRPr="0035616E" w:rsidRDefault="00137DB0" w:rsidP="00137DB0">
      <w:pPr>
        <w:rPr>
          <w:color w:val="000000"/>
          <w:sz w:val="22"/>
          <w:szCs w:val="22"/>
        </w:rPr>
      </w:pPr>
      <w:r w:rsidRPr="0035616E">
        <w:rPr>
          <w:color w:val="000000"/>
          <w:sz w:val="22"/>
          <w:szCs w:val="22"/>
        </w:rPr>
        <w:t>Padidėja skilvelinių aritmijų, ypač paroksizminės polimorfinės skilvelinės tachikardijos (</w:t>
      </w:r>
      <w:r w:rsidR="00224008">
        <w:rPr>
          <w:i/>
          <w:iCs/>
          <w:color w:val="000000"/>
          <w:sz w:val="22"/>
          <w:szCs w:val="22"/>
        </w:rPr>
        <w:t>T</w:t>
      </w:r>
      <w:r w:rsidRPr="0035616E">
        <w:rPr>
          <w:i/>
          <w:iCs/>
          <w:color w:val="000000"/>
          <w:sz w:val="22"/>
          <w:szCs w:val="22"/>
        </w:rPr>
        <w:t>orsades de pointes</w:t>
      </w:r>
      <w:r w:rsidRPr="0035616E">
        <w:rPr>
          <w:color w:val="000000"/>
          <w:sz w:val="22"/>
          <w:szCs w:val="22"/>
        </w:rPr>
        <w:t>), rizika (hipokalemija yra rizikos veiksnys).</w:t>
      </w:r>
    </w:p>
    <w:p w14:paraId="771862E9" w14:textId="45CD9B86" w:rsidR="00137DB0" w:rsidRPr="0035616E" w:rsidRDefault="00137DB0" w:rsidP="00137DB0">
      <w:pPr>
        <w:rPr>
          <w:color w:val="000000"/>
          <w:sz w:val="22"/>
          <w:szCs w:val="22"/>
        </w:rPr>
      </w:pPr>
      <w:r w:rsidRPr="0035616E">
        <w:rPr>
          <w:color w:val="000000"/>
          <w:sz w:val="22"/>
          <w:szCs w:val="22"/>
        </w:rPr>
        <w:t xml:space="preserve">Prieš </w:t>
      </w:r>
      <w:r w:rsidR="00C22ED4" w:rsidRPr="0035616E">
        <w:rPr>
          <w:color w:val="000000"/>
          <w:sz w:val="22"/>
          <w:szCs w:val="22"/>
        </w:rPr>
        <w:t>skiriant</w:t>
      </w:r>
      <w:r w:rsidRPr="0035616E">
        <w:rPr>
          <w:color w:val="000000"/>
          <w:sz w:val="22"/>
          <w:szCs w:val="22"/>
        </w:rPr>
        <w:t xml:space="preserve"> šį telmisartano/indapamido derinį, reikia stebėti, ar neatsiranda hipokalemija, ir, jei reikia, ją koreguoti. Būtina klinikinė, elektrolitų koncentracijos kraujo plazmoje ir elektrokardiogramos (EKG) stebėsena.</w:t>
      </w:r>
    </w:p>
    <w:p w14:paraId="0C1226B5" w14:textId="7313B7D9" w:rsidR="00AC5356" w:rsidRPr="0035616E" w:rsidRDefault="00137DB0" w:rsidP="00137DB0">
      <w:pPr>
        <w:rPr>
          <w:color w:val="000000"/>
          <w:sz w:val="22"/>
          <w:szCs w:val="22"/>
        </w:rPr>
      </w:pPr>
      <w:r w:rsidRPr="0035616E">
        <w:rPr>
          <w:color w:val="000000"/>
          <w:sz w:val="22"/>
          <w:szCs w:val="22"/>
        </w:rPr>
        <w:t>Re</w:t>
      </w:r>
      <w:r w:rsidR="00DE1A13" w:rsidRPr="0035616E">
        <w:rPr>
          <w:color w:val="000000"/>
          <w:sz w:val="22"/>
          <w:szCs w:val="22"/>
        </w:rPr>
        <w:t xml:space="preserve">komenduojama </w:t>
      </w:r>
      <w:r w:rsidRPr="0035616E">
        <w:rPr>
          <w:color w:val="000000"/>
          <w:sz w:val="22"/>
          <w:szCs w:val="22"/>
        </w:rPr>
        <w:t>skirti vaistini</w:t>
      </w:r>
      <w:r w:rsidR="00C56B74">
        <w:rPr>
          <w:color w:val="000000"/>
          <w:sz w:val="22"/>
          <w:szCs w:val="22"/>
        </w:rPr>
        <w:t>ų</w:t>
      </w:r>
      <w:r w:rsidRPr="0035616E">
        <w:rPr>
          <w:color w:val="000000"/>
          <w:sz w:val="22"/>
          <w:szCs w:val="22"/>
        </w:rPr>
        <w:t xml:space="preserve"> preparat</w:t>
      </w:r>
      <w:r w:rsidR="00C56B74">
        <w:rPr>
          <w:color w:val="000000"/>
          <w:sz w:val="22"/>
          <w:szCs w:val="22"/>
        </w:rPr>
        <w:t>ų</w:t>
      </w:r>
      <w:r w:rsidRPr="0035616E">
        <w:rPr>
          <w:color w:val="000000"/>
          <w:sz w:val="22"/>
          <w:szCs w:val="22"/>
        </w:rPr>
        <w:t>, kuriems</w:t>
      </w:r>
      <w:r w:rsidR="00D149FD" w:rsidRPr="0035616E">
        <w:rPr>
          <w:color w:val="000000"/>
          <w:sz w:val="22"/>
          <w:szCs w:val="22"/>
        </w:rPr>
        <w:t>,</w:t>
      </w:r>
      <w:r w:rsidRPr="0035616E">
        <w:rPr>
          <w:color w:val="000000"/>
          <w:sz w:val="22"/>
          <w:szCs w:val="22"/>
        </w:rPr>
        <w:t xml:space="preserve"> </w:t>
      </w:r>
      <w:r w:rsidR="00D149FD" w:rsidRPr="0035616E">
        <w:rPr>
          <w:color w:val="000000"/>
          <w:sz w:val="22"/>
          <w:szCs w:val="22"/>
        </w:rPr>
        <w:t xml:space="preserve">esant hipokalemijai, </w:t>
      </w:r>
      <w:r w:rsidRPr="0035616E">
        <w:rPr>
          <w:color w:val="000000"/>
          <w:sz w:val="22"/>
          <w:szCs w:val="22"/>
        </w:rPr>
        <w:t>nėra būdingas paroksizminę polimorfinę skilvelinę tachikardiją (</w:t>
      </w:r>
      <w:r w:rsidR="00AB7197">
        <w:rPr>
          <w:i/>
          <w:iCs/>
          <w:color w:val="000000"/>
          <w:sz w:val="22"/>
          <w:szCs w:val="22"/>
        </w:rPr>
        <w:t>T</w:t>
      </w:r>
      <w:r w:rsidRPr="0035616E">
        <w:rPr>
          <w:i/>
          <w:iCs/>
          <w:color w:val="000000"/>
          <w:sz w:val="22"/>
          <w:szCs w:val="22"/>
        </w:rPr>
        <w:t>orsades de pointes</w:t>
      </w:r>
      <w:r w:rsidRPr="0035616E">
        <w:rPr>
          <w:color w:val="000000"/>
          <w:sz w:val="22"/>
          <w:szCs w:val="22"/>
        </w:rPr>
        <w:t>) sukeliantis poveikis.</w:t>
      </w:r>
    </w:p>
    <w:p w14:paraId="2F639A1D" w14:textId="77777777" w:rsidR="00021E63" w:rsidRPr="0035616E" w:rsidRDefault="00021E63" w:rsidP="00B36C72">
      <w:pPr>
        <w:rPr>
          <w:color w:val="000000"/>
          <w:sz w:val="22"/>
          <w:szCs w:val="22"/>
        </w:rPr>
      </w:pPr>
    </w:p>
    <w:p w14:paraId="1A26B884" w14:textId="4DAA48E3" w:rsidR="00AC5356" w:rsidRPr="0035616E" w:rsidRDefault="008C6ED0" w:rsidP="00B36C72">
      <w:pPr>
        <w:keepNext/>
        <w:rPr>
          <w:i/>
          <w:color w:val="000000"/>
          <w:sz w:val="22"/>
          <w:szCs w:val="22"/>
        </w:rPr>
      </w:pPr>
      <w:r w:rsidRPr="0035616E">
        <w:rPr>
          <w:bCs/>
          <w:i/>
          <w:color w:val="000000"/>
          <w:sz w:val="22"/>
          <w:szCs w:val="22"/>
        </w:rPr>
        <w:t>Angiotenziną konvertuojančio fermento (AKF) inhibitoriai</w:t>
      </w:r>
    </w:p>
    <w:p w14:paraId="5A816855" w14:textId="32289B9F" w:rsidR="00AC5356" w:rsidRPr="0035616E" w:rsidRDefault="00811948" w:rsidP="00B36C72">
      <w:pPr>
        <w:rPr>
          <w:color w:val="000000"/>
          <w:sz w:val="22"/>
          <w:szCs w:val="22"/>
        </w:rPr>
      </w:pPr>
      <w:r w:rsidRPr="0035616E">
        <w:rPr>
          <w:color w:val="000000"/>
          <w:sz w:val="22"/>
          <w:szCs w:val="22"/>
        </w:rPr>
        <w:t>Jei gydymas AKF inhibitoriumi yra pradedamas jau esant natrio stokai (ypač pacientams, kuriems yra inksto arterijos stenozė), kyla staiga atsirandančios hipotenzijos ir (arba) ūminio inkstų nepakankamumo pasireiškimo rizika.</w:t>
      </w:r>
    </w:p>
    <w:p w14:paraId="318C708D" w14:textId="3BCD44AD" w:rsidR="00AC5356" w:rsidRPr="0035616E" w:rsidRDefault="007B722F" w:rsidP="00B36C72">
      <w:pPr>
        <w:rPr>
          <w:color w:val="000000"/>
          <w:sz w:val="22"/>
          <w:szCs w:val="22"/>
        </w:rPr>
      </w:pPr>
      <w:r w:rsidRPr="0035616E">
        <w:rPr>
          <w:i/>
          <w:iCs/>
          <w:color w:val="000000"/>
          <w:sz w:val="22"/>
          <w:szCs w:val="22"/>
        </w:rPr>
        <w:t xml:space="preserve">Jei yra hipertenzija </w:t>
      </w:r>
      <w:r w:rsidR="00903303" w:rsidRPr="0035616E">
        <w:rPr>
          <w:color w:val="000000"/>
          <w:sz w:val="22"/>
          <w:szCs w:val="22"/>
        </w:rPr>
        <w:t>ir ankstesnis gydymas diuretikais galėjo sukelti natrio stoką, būtina</w:t>
      </w:r>
      <w:r w:rsidR="00777DD0" w:rsidRPr="0035616E">
        <w:rPr>
          <w:color w:val="000000"/>
          <w:sz w:val="22"/>
          <w:szCs w:val="22"/>
        </w:rPr>
        <w:t>:</w:t>
      </w:r>
    </w:p>
    <w:p w14:paraId="73C6ABBC" w14:textId="5680E97B" w:rsidR="00AC5356" w:rsidRPr="0035616E" w:rsidRDefault="001036B3" w:rsidP="00B36C72">
      <w:pPr>
        <w:numPr>
          <w:ilvl w:val="0"/>
          <w:numId w:val="8"/>
        </w:numPr>
        <w:ind w:left="357" w:hanging="357"/>
        <w:rPr>
          <w:color w:val="000000"/>
          <w:sz w:val="22"/>
          <w:szCs w:val="22"/>
        </w:rPr>
      </w:pPr>
      <w:r w:rsidRPr="0035616E">
        <w:rPr>
          <w:color w:val="000000"/>
          <w:sz w:val="22"/>
          <w:szCs w:val="22"/>
        </w:rPr>
        <w:t>arba nutraukti diuretiko skyrimą likus 3 dienoms iki gydymo AKF inhibitoriumi pradžios ir, jei reikia, atnaujinti gydymą kalį iš organizmo</w:t>
      </w:r>
      <w:r w:rsidR="008F6CDF" w:rsidRPr="0035616E">
        <w:rPr>
          <w:color w:val="000000"/>
          <w:sz w:val="22"/>
          <w:szCs w:val="22"/>
        </w:rPr>
        <w:t xml:space="preserve"> pašalinančiu</w:t>
      </w:r>
      <w:r w:rsidRPr="0035616E">
        <w:rPr>
          <w:color w:val="000000"/>
          <w:sz w:val="22"/>
          <w:szCs w:val="22"/>
        </w:rPr>
        <w:t xml:space="preserve"> diuretiku</w:t>
      </w:r>
      <w:r w:rsidR="00AB2D67">
        <w:rPr>
          <w:color w:val="000000"/>
          <w:sz w:val="22"/>
          <w:szCs w:val="22"/>
        </w:rPr>
        <w:t>;</w:t>
      </w:r>
    </w:p>
    <w:p w14:paraId="27B73552" w14:textId="3E3DB054" w:rsidR="00AC5356" w:rsidRPr="0035616E" w:rsidRDefault="00254B51" w:rsidP="00B36C72">
      <w:pPr>
        <w:numPr>
          <w:ilvl w:val="0"/>
          <w:numId w:val="8"/>
        </w:numPr>
        <w:ind w:left="357" w:hanging="357"/>
        <w:rPr>
          <w:color w:val="000000"/>
          <w:sz w:val="22"/>
          <w:szCs w:val="22"/>
        </w:rPr>
      </w:pPr>
      <w:r w:rsidRPr="0035616E">
        <w:rPr>
          <w:color w:val="000000"/>
          <w:sz w:val="22"/>
          <w:szCs w:val="22"/>
        </w:rPr>
        <w:t>arba skirti mažą pradinę AKF inhibitoriaus dozę, o vėliau ją palaipsniui didinti</w:t>
      </w:r>
      <w:r w:rsidR="00777DD0" w:rsidRPr="0035616E">
        <w:rPr>
          <w:color w:val="000000"/>
          <w:sz w:val="22"/>
          <w:szCs w:val="22"/>
        </w:rPr>
        <w:t>.</w:t>
      </w:r>
    </w:p>
    <w:p w14:paraId="072A8A48" w14:textId="79F15FEA" w:rsidR="001D0EDF" w:rsidRPr="0035616E" w:rsidRDefault="001D0EDF" w:rsidP="00B36C72">
      <w:pPr>
        <w:rPr>
          <w:color w:val="000000"/>
          <w:sz w:val="22"/>
          <w:szCs w:val="22"/>
        </w:rPr>
      </w:pPr>
      <w:r w:rsidRPr="0035616E">
        <w:rPr>
          <w:i/>
          <w:iCs/>
          <w:color w:val="000000"/>
          <w:sz w:val="22"/>
          <w:szCs w:val="22"/>
        </w:rPr>
        <w:t xml:space="preserve">Staziniu širdies nepakankamumu </w:t>
      </w:r>
      <w:r w:rsidR="003A54BB" w:rsidRPr="0035616E">
        <w:rPr>
          <w:color w:val="000000"/>
          <w:sz w:val="22"/>
          <w:szCs w:val="22"/>
        </w:rPr>
        <w:t>sergančių pacientų gydymą re</w:t>
      </w:r>
      <w:r w:rsidR="005D7540" w:rsidRPr="0035616E">
        <w:rPr>
          <w:color w:val="000000"/>
          <w:sz w:val="22"/>
          <w:szCs w:val="22"/>
        </w:rPr>
        <w:t>komenduojama</w:t>
      </w:r>
      <w:r w:rsidR="003A54BB" w:rsidRPr="0035616E">
        <w:rPr>
          <w:color w:val="000000"/>
          <w:sz w:val="22"/>
          <w:szCs w:val="22"/>
        </w:rPr>
        <w:t xml:space="preserve"> pradėti labai maža AKF inhibitoriaus doze, prieš tai galima</w:t>
      </w:r>
      <w:r w:rsidR="00CE08A1" w:rsidRPr="0035616E">
        <w:rPr>
          <w:color w:val="000000"/>
          <w:sz w:val="22"/>
          <w:szCs w:val="22"/>
        </w:rPr>
        <w:t>i</w:t>
      </w:r>
      <w:r w:rsidR="003A54BB" w:rsidRPr="0035616E">
        <w:rPr>
          <w:color w:val="000000"/>
          <w:sz w:val="22"/>
          <w:szCs w:val="22"/>
        </w:rPr>
        <w:t xml:space="preserve"> sumažin</w:t>
      </w:r>
      <w:r w:rsidR="00CE08A1" w:rsidRPr="0035616E">
        <w:rPr>
          <w:color w:val="000000"/>
          <w:sz w:val="22"/>
          <w:szCs w:val="22"/>
        </w:rPr>
        <w:t xml:space="preserve">us </w:t>
      </w:r>
      <w:r w:rsidR="005D7540" w:rsidRPr="0035616E">
        <w:rPr>
          <w:color w:val="000000"/>
          <w:sz w:val="22"/>
          <w:szCs w:val="22"/>
        </w:rPr>
        <w:t xml:space="preserve">kartu </w:t>
      </w:r>
      <w:r w:rsidR="003A54BB" w:rsidRPr="0035616E">
        <w:rPr>
          <w:color w:val="000000"/>
          <w:sz w:val="22"/>
          <w:szCs w:val="22"/>
        </w:rPr>
        <w:t xml:space="preserve">vartojamą kalį iš organizmo </w:t>
      </w:r>
      <w:r w:rsidR="00CE08A1" w:rsidRPr="0035616E">
        <w:rPr>
          <w:color w:val="000000"/>
          <w:sz w:val="22"/>
          <w:szCs w:val="22"/>
        </w:rPr>
        <w:t>pašalinančio</w:t>
      </w:r>
      <w:r w:rsidR="003A54BB" w:rsidRPr="0035616E">
        <w:rPr>
          <w:color w:val="000000"/>
          <w:sz w:val="22"/>
          <w:szCs w:val="22"/>
        </w:rPr>
        <w:t xml:space="preserve"> diuretiko dozę.</w:t>
      </w:r>
    </w:p>
    <w:p w14:paraId="284762F9" w14:textId="26C84C51" w:rsidR="00777DD0" w:rsidRPr="0035616E" w:rsidRDefault="009B2EA9" w:rsidP="00B36C72">
      <w:pPr>
        <w:rPr>
          <w:color w:val="000000"/>
          <w:sz w:val="22"/>
          <w:szCs w:val="22"/>
        </w:rPr>
      </w:pPr>
      <w:r w:rsidRPr="0035616E">
        <w:rPr>
          <w:i/>
          <w:iCs/>
          <w:color w:val="000000"/>
          <w:sz w:val="22"/>
          <w:szCs w:val="22"/>
        </w:rPr>
        <w:t>Visais minėtais atvejais</w:t>
      </w:r>
      <w:r w:rsidR="00AC5356" w:rsidRPr="0035616E">
        <w:rPr>
          <w:color w:val="000000"/>
          <w:sz w:val="22"/>
          <w:szCs w:val="22"/>
        </w:rPr>
        <w:t xml:space="preserve"> </w:t>
      </w:r>
      <w:r w:rsidR="00EA4485" w:rsidRPr="0035616E">
        <w:rPr>
          <w:color w:val="000000"/>
          <w:sz w:val="22"/>
          <w:szCs w:val="22"/>
        </w:rPr>
        <w:t>pirmas gydymo AKF inhibitoriumi savaites reikia stebėti inkstų funkciją (kreatinino koncentraciją kraujo plazmoje).</w:t>
      </w:r>
    </w:p>
    <w:p w14:paraId="662EA6F7" w14:textId="77777777" w:rsidR="00EA4485" w:rsidRPr="0035616E" w:rsidRDefault="00EA4485" w:rsidP="00B36C72">
      <w:pPr>
        <w:rPr>
          <w:color w:val="000000"/>
          <w:sz w:val="22"/>
          <w:szCs w:val="22"/>
        </w:rPr>
      </w:pPr>
    </w:p>
    <w:p w14:paraId="55ACBD2D" w14:textId="5547A040" w:rsidR="00AC5356" w:rsidRPr="0035616E" w:rsidRDefault="00257F3A" w:rsidP="00B36C72">
      <w:pPr>
        <w:rPr>
          <w:i/>
          <w:color w:val="000000"/>
          <w:sz w:val="22"/>
          <w:szCs w:val="22"/>
        </w:rPr>
      </w:pPr>
      <w:r w:rsidRPr="0035616E">
        <w:rPr>
          <w:bCs/>
          <w:i/>
          <w:color w:val="000000"/>
          <w:sz w:val="22"/>
          <w:szCs w:val="22"/>
        </w:rPr>
        <w:t>Kiti hipokalemiją sukeliantys vaistiniai preparatai: į veną leidžiamas amfotericinas B, sisteminio poveikio gliukokortikoidai ar mineralkortikoidai, tetrakozaktidas, stimuliuojamojo poveikio viduri</w:t>
      </w:r>
      <w:r w:rsidR="0028093B" w:rsidRPr="0035616E">
        <w:rPr>
          <w:bCs/>
          <w:i/>
          <w:color w:val="000000"/>
          <w:sz w:val="22"/>
          <w:szCs w:val="22"/>
        </w:rPr>
        <w:t>us</w:t>
      </w:r>
      <w:r w:rsidRPr="0035616E">
        <w:rPr>
          <w:bCs/>
          <w:i/>
          <w:color w:val="000000"/>
          <w:sz w:val="22"/>
          <w:szCs w:val="22"/>
        </w:rPr>
        <w:t xml:space="preserve"> laisvina</w:t>
      </w:r>
      <w:r w:rsidR="0028093B" w:rsidRPr="0035616E">
        <w:rPr>
          <w:bCs/>
          <w:i/>
          <w:color w:val="000000"/>
          <w:sz w:val="22"/>
          <w:szCs w:val="22"/>
        </w:rPr>
        <w:t>ntys</w:t>
      </w:r>
      <w:r w:rsidRPr="0035616E">
        <w:rPr>
          <w:bCs/>
          <w:i/>
          <w:color w:val="000000"/>
          <w:sz w:val="22"/>
          <w:szCs w:val="22"/>
        </w:rPr>
        <w:t xml:space="preserve"> vaistiniai preparatai</w:t>
      </w:r>
    </w:p>
    <w:p w14:paraId="5EE25591" w14:textId="22BC2EC8" w:rsidR="00AC5356" w:rsidRPr="0035616E" w:rsidRDefault="00DD21CE" w:rsidP="00B36C72">
      <w:pPr>
        <w:rPr>
          <w:color w:val="000000"/>
          <w:sz w:val="22"/>
          <w:szCs w:val="22"/>
        </w:rPr>
      </w:pPr>
      <w:r w:rsidRPr="0035616E">
        <w:rPr>
          <w:color w:val="000000"/>
          <w:sz w:val="22"/>
          <w:szCs w:val="22"/>
        </w:rPr>
        <w:t>Didėja hipokalemijos rizika (suminis poveikis).</w:t>
      </w:r>
    </w:p>
    <w:p w14:paraId="2BF97CEF" w14:textId="2A89F205" w:rsidR="00AC5356" w:rsidRPr="0035616E" w:rsidRDefault="007803A9" w:rsidP="00B36C72">
      <w:pPr>
        <w:rPr>
          <w:color w:val="000000"/>
          <w:sz w:val="22"/>
          <w:szCs w:val="22"/>
        </w:rPr>
      </w:pPr>
      <w:r w:rsidRPr="0035616E">
        <w:rPr>
          <w:color w:val="000000"/>
          <w:sz w:val="22"/>
          <w:szCs w:val="22"/>
        </w:rPr>
        <w:t xml:space="preserve">Būtina stebėti ir, jei reikia, reguliuoti kalio koncentraciją kraujo plazmoje. Tai yra ypač svarbu, jei kartu vartojama rusmenės </w:t>
      </w:r>
      <w:r w:rsidR="00F15767">
        <w:rPr>
          <w:color w:val="000000"/>
          <w:sz w:val="22"/>
          <w:szCs w:val="22"/>
        </w:rPr>
        <w:t>preparatų</w:t>
      </w:r>
      <w:r w:rsidRPr="0035616E">
        <w:rPr>
          <w:color w:val="000000"/>
          <w:sz w:val="22"/>
          <w:szCs w:val="22"/>
        </w:rPr>
        <w:t>. Rekomenduojama vartoti ne stimuliuojamojo poveikio vidurių laisvinamuosius vaist</w:t>
      </w:r>
      <w:r w:rsidR="00C04B34" w:rsidRPr="0035616E">
        <w:rPr>
          <w:color w:val="000000"/>
          <w:sz w:val="22"/>
          <w:szCs w:val="22"/>
        </w:rPr>
        <w:t>us</w:t>
      </w:r>
      <w:r w:rsidRPr="0035616E">
        <w:rPr>
          <w:color w:val="000000"/>
          <w:sz w:val="22"/>
          <w:szCs w:val="22"/>
        </w:rPr>
        <w:t>.</w:t>
      </w:r>
    </w:p>
    <w:p w14:paraId="1D3AADD3" w14:textId="77777777" w:rsidR="00777DD0" w:rsidRPr="0035616E" w:rsidRDefault="00777DD0" w:rsidP="00B36C72">
      <w:pPr>
        <w:rPr>
          <w:color w:val="000000"/>
          <w:sz w:val="22"/>
          <w:szCs w:val="22"/>
        </w:rPr>
      </w:pPr>
    </w:p>
    <w:p w14:paraId="6F2B38B0" w14:textId="6F4D5628" w:rsidR="00AC5356" w:rsidRPr="0035616E" w:rsidRDefault="00AC5356" w:rsidP="00B36C72">
      <w:pPr>
        <w:rPr>
          <w:i/>
          <w:color w:val="000000"/>
          <w:sz w:val="22"/>
          <w:szCs w:val="22"/>
        </w:rPr>
      </w:pPr>
      <w:r w:rsidRPr="0035616E">
        <w:rPr>
          <w:bCs/>
          <w:i/>
          <w:color w:val="000000"/>
          <w:sz w:val="22"/>
          <w:szCs w:val="22"/>
        </w:rPr>
        <w:t>Ba</w:t>
      </w:r>
      <w:r w:rsidR="0028093B" w:rsidRPr="0035616E">
        <w:rPr>
          <w:bCs/>
          <w:i/>
          <w:color w:val="000000"/>
          <w:sz w:val="22"/>
          <w:szCs w:val="22"/>
        </w:rPr>
        <w:t>k</w:t>
      </w:r>
      <w:r w:rsidRPr="0035616E">
        <w:rPr>
          <w:bCs/>
          <w:i/>
          <w:color w:val="000000"/>
          <w:sz w:val="22"/>
          <w:szCs w:val="22"/>
        </w:rPr>
        <w:t>lofen</w:t>
      </w:r>
      <w:r w:rsidR="0028093B" w:rsidRPr="0035616E">
        <w:rPr>
          <w:bCs/>
          <w:i/>
          <w:color w:val="000000"/>
          <w:sz w:val="22"/>
          <w:szCs w:val="22"/>
        </w:rPr>
        <w:t>as</w:t>
      </w:r>
    </w:p>
    <w:p w14:paraId="682AAB40" w14:textId="10E7FC3B" w:rsidR="00AC5356" w:rsidRPr="0035616E" w:rsidRDefault="009B6825" w:rsidP="00B36C72">
      <w:pPr>
        <w:rPr>
          <w:color w:val="000000"/>
          <w:sz w:val="22"/>
          <w:szCs w:val="22"/>
        </w:rPr>
      </w:pPr>
      <w:r w:rsidRPr="0035616E">
        <w:rPr>
          <w:color w:val="000000"/>
          <w:sz w:val="22"/>
          <w:szCs w:val="22"/>
        </w:rPr>
        <w:t>Buvo pastebėtas sustiprėjęs antihipertenzinis poveikis.</w:t>
      </w:r>
    </w:p>
    <w:p w14:paraId="47F8A512" w14:textId="346E3D64" w:rsidR="00AC5356" w:rsidRPr="0035616E" w:rsidRDefault="006B4E3B" w:rsidP="00B36C72">
      <w:pPr>
        <w:rPr>
          <w:color w:val="000000"/>
          <w:sz w:val="22"/>
          <w:szCs w:val="22"/>
        </w:rPr>
      </w:pPr>
      <w:r w:rsidRPr="0035616E">
        <w:rPr>
          <w:color w:val="000000"/>
          <w:sz w:val="22"/>
          <w:szCs w:val="22"/>
        </w:rPr>
        <w:t xml:space="preserve">Reikia užtikrinti pakankamą </w:t>
      </w:r>
      <w:r w:rsidR="00C135DD" w:rsidRPr="0035616E">
        <w:rPr>
          <w:color w:val="000000"/>
          <w:sz w:val="22"/>
          <w:szCs w:val="22"/>
        </w:rPr>
        <w:t>s</w:t>
      </w:r>
      <w:r w:rsidR="007420DE" w:rsidRPr="0035616E">
        <w:rPr>
          <w:color w:val="000000"/>
          <w:sz w:val="22"/>
          <w:szCs w:val="22"/>
        </w:rPr>
        <w:t>kysčių kiek</w:t>
      </w:r>
      <w:r w:rsidR="00C135DD" w:rsidRPr="0035616E">
        <w:rPr>
          <w:color w:val="000000"/>
          <w:sz w:val="22"/>
          <w:szCs w:val="22"/>
        </w:rPr>
        <w:t>į</w:t>
      </w:r>
      <w:r w:rsidR="007420DE" w:rsidRPr="0035616E">
        <w:rPr>
          <w:color w:val="000000"/>
          <w:sz w:val="22"/>
          <w:szCs w:val="22"/>
        </w:rPr>
        <w:t xml:space="preserve"> paciento organizme </w:t>
      </w:r>
      <w:r w:rsidR="00C135DD" w:rsidRPr="0035616E">
        <w:rPr>
          <w:color w:val="000000"/>
          <w:sz w:val="22"/>
          <w:szCs w:val="22"/>
        </w:rPr>
        <w:t>ir</w:t>
      </w:r>
      <w:r w:rsidR="007420DE" w:rsidRPr="0035616E">
        <w:rPr>
          <w:color w:val="000000"/>
          <w:sz w:val="22"/>
          <w:szCs w:val="22"/>
        </w:rPr>
        <w:t xml:space="preserve"> </w:t>
      </w:r>
      <w:r w:rsidRPr="0035616E">
        <w:rPr>
          <w:color w:val="000000"/>
          <w:sz w:val="22"/>
          <w:szCs w:val="22"/>
        </w:rPr>
        <w:t xml:space="preserve">gydymo pradžioje rekomenduojama stebėti </w:t>
      </w:r>
      <w:r w:rsidR="007420DE" w:rsidRPr="0035616E">
        <w:rPr>
          <w:color w:val="000000"/>
          <w:sz w:val="22"/>
          <w:szCs w:val="22"/>
        </w:rPr>
        <w:t>inkstų funkciją.</w:t>
      </w:r>
    </w:p>
    <w:p w14:paraId="28E16FD1" w14:textId="77777777" w:rsidR="00777DD0" w:rsidRPr="0035616E" w:rsidRDefault="00777DD0" w:rsidP="00B36C72">
      <w:pPr>
        <w:rPr>
          <w:color w:val="000000"/>
          <w:sz w:val="22"/>
          <w:szCs w:val="22"/>
        </w:rPr>
      </w:pPr>
    </w:p>
    <w:p w14:paraId="6B8B7B51" w14:textId="19B8D005" w:rsidR="00AC5356" w:rsidRPr="0035616E" w:rsidRDefault="00032CB6" w:rsidP="00B36C72">
      <w:pPr>
        <w:rPr>
          <w:i/>
          <w:color w:val="000000"/>
          <w:sz w:val="22"/>
          <w:szCs w:val="22"/>
        </w:rPr>
      </w:pPr>
      <w:r w:rsidRPr="0035616E">
        <w:rPr>
          <w:bCs/>
          <w:i/>
          <w:color w:val="000000"/>
          <w:sz w:val="22"/>
          <w:szCs w:val="22"/>
        </w:rPr>
        <w:t xml:space="preserve">Rusmenės </w:t>
      </w:r>
      <w:r w:rsidR="00691B19" w:rsidRPr="0035616E">
        <w:rPr>
          <w:bCs/>
          <w:i/>
          <w:color w:val="000000"/>
          <w:sz w:val="22"/>
          <w:szCs w:val="22"/>
        </w:rPr>
        <w:t>preparatai</w:t>
      </w:r>
    </w:p>
    <w:p w14:paraId="545ECD2C" w14:textId="5394D35A" w:rsidR="00AC3C1B" w:rsidRPr="0035616E" w:rsidRDefault="00AC3C1B" w:rsidP="00B36C72">
      <w:pPr>
        <w:rPr>
          <w:color w:val="000000"/>
          <w:sz w:val="22"/>
          <w:szCs w:val="22"/>
        </w:rPr>
      </w:pPr>
      <w:r w:rsidRPr="0035616E">
        <w:rPr>
          <w:color w:val="000000"/>
          <w:sz w:val="22"/>
          <w:szCs w:val="22"/>
        </w:rPr>
        <w:t>Hipokalemija didina toksinio rusmenės preparatų poveikio tikimybę.</w:t>
      </w:r>
    </w:p>
    <w:p w14:paraId="5A86C1CB" w14:textId="77FD5E8C" w:rsidR="00AC5356" w:rsidRPr="0035616E" w:rsidRDefault="00AC3C1B" w:rsidP="00B36C72">
      <w:pPr>
        <w:rPr>
          <w:color w:val="000000"/>
          <w:sz w:val="22"/>
          <w:szCs w:val="22"/>
        </w:rPr>
      </w:pPr>
      <w:r w:rsidRPr="0035616E">
        <w:rPr>
          <w:color w:val="000000"/>
          <w:sz w:val="22"/>
          <w:szCs w:val="22"/>
        </w:rPr>
        <w:t>Re</w:t>
      </w:r>
      <w:r w:rsidR="00FE6206" w:rsidRPr="0035616E">
        <w:rPr>
          <w:color w:val="000000"/>
          <w:sz w:val="22"/>
          <w:szCs w:val="22"/>
        </w:rPr>
        <w:t>komenduojama</w:t>
      </w:r>
      <w:r w:rsidRPr="0035616E">
        <w:rPr>
          <w:color w:val="000000"/>
          <w:sz w:val="22"/>
          <w:szCs w:val="22"/>
        </w:rPr>
        <w:t xml:space="preserve"> </w:t>
      </w:r>
      <w:r w:rsidR="00FE6206" w:rsidRPr="0035616E">
        <w:rPr>
          <w:color w:val="000000"/>
          <w:sz w:val="22"/>
          <w:szCs w:val="22"/>
        </w:rPr>
        <w:t xml:space="preserve">stebėti </w:t>
      </w:r>
      <w:r w:rsidRPr="0035616E">
        <w:rPr>
          <w:color w:val="000000"/>
          <w:sz w:val="22"/>
          <w:szCs w:val="22"/>
        </w:rPr>
        <w:t>kalio koncentraciją plazmoje, EKG ir, jei reikia, keisti gydymą.</w:t>
      </w:r>
    </w:p>
    <w:p w14:paraId="7EC56C19" w14:textId="2B43571A" w:rsidR="00021E63" w:rsidRPr="0035616E" w:rsidRDefault="00021E63" w:rsidP="00B36C72">
      <w:pPr>
        <w:rPr>
          <w:color w:val="000000"/>
          <w:sz w:val="22"/>
          <w:szCs w:val="22"/>
        </w:rPr>
      </w:pPr>
    </w:p>
    <w:p w14:paraId="68886F07" w14:textId="0F80F2A0" w:rsidR="00372726" w:rsidRPr="0035616E" w:rsidRDefault="00372726" w:rsidP="00B36C72">
      <w:pPr>
        <w:rPr>
          <w:i/>
          <w:color w:val="000000"/>
          <w:sz w:val="22"/>
          <w:szCs w:val="22"/>
        </w:rPr>
      </w:pPr>
      <w:r w:rsidRPr="0035616E">
        <w:rPr>
          <w:i/>
          <w:color w:val="000000"/>
          <w:sz w:val="22"/>
          <w:szCs w:val="22"/>
        </w:rPr>
        <w:t>Alopurinol</w:t>
      </w:r>
      <w:r w:rsidR="00691B19" w:rsidRPr="0035616E">
        <w:rPr>
          <w:i/>
          <w:color w:val="000000"/>
          <w:sz w:val="22"/>
          <w:szCs w:val="22"/>
        </w:rPr>
        <w:t>is</w:t>
      </w:r>
    </w:p>
    <w:p w14:paraId="1E020EE7" w14:textId="1A4653EA" w:rsidR="00372726" w:rsidRPr="0035616E" w:rsidRDefault="00EA3F1A" w:rsidP="00B36C72">
      <w:pPr>
        <w:rPr>
          <w:color w:val="000000"/>
          <w:sz w:val="22"/>
          <w:szCs w:val="22"/>
        </w:rPr>
      </w:pPr>
      <w:r w:rsidRPr="0035616E">
        <w:rPr>
          <w:color w:val="000000"/>
          <w:sz w:val="22"/>
          <w:szCs w:val="22"/>
        </w:rPr>
        <w:t>Kartu vartojant indapamido, gali padidėti padidėjusio jautrumo reakcijų į alopurinolį dažnis.</w:t>
      </w:r>
    </w:p>
    <w:p w14:paraId="51713D49" w14:textId="520C76F0" w:rsidR="00372726" w:rsidRPr="0035616E" w:rsidRDefault="00372726" w:rsidP="00B36C72">
      <w:pPr>
        <w:rPr>
          <w:color w:val="000000"/>
          <w:sz w:val="22"/>
          <w:szCs w:val="22"/>
        </w:rPr>
      </w:pPr>
    </w:p>
    <w:p w14:paraId="76D0F5BD" w14:textId="1DAB0247" w:rsidR="00AC5356" w:rsidRPr="0035616E" w:rsidRDefault="00A77D59" w:rsidP="00B36C72">
      <w:pPr>
        <w:rPr>
          <w:iCs/>
          <w:color w:val="000000"/>
          <w:sz w:val="22"/>
          <w:szCs w:val="22"/>
          <w:u w:val="single"/>
        </w:rPr>
      </w:pPr>
      <w:r w:rsidRPr="0035616E">
        <w:rPr>
          <w:iCs/>
          <w:color w:val="000000"/>
          <w:sz w:val="22"/>
          <w:szCs w:val="22"/>
          <w:u w:val="single"/>
        </w:rPr>
        <w:t>Vaistiniai preparatai, į kuriuos</w:t>
      </w:r>
      <w:r w:rsidR="001F117A" w:rsidRPr="0035616E">
        <w:rPr>
          <w:iCs/>
          <w:color w:val="000000"/>
          <w:sz w:val="22"/>
          <w:szCs w:val="22"/>
          <w:u w:val="single"/>
        </w:rPr>
        <w:t>,</w:t>
      </w:r>
      <w:r w:rsidRPr="0035616E">
        <w:rPr>
          <w:iCs/>
          <w:color w:val="000000"/>
          <w:sz w:val="22"/>
          <w:szCs w:val="22"/>
          <w:u w:val="single"/>
        </w:rPr>
        <w:t xml:space="preserve"> vartojant kartu</w:t>
      </w:r>
      <w:r w:rsidR="001F117A" w:rsidRPr="0035616E">
        <w:rPr>
          <w:iCs/>
          <w:color w:val="000000"/>
          <w:sz w:val="22"/>
          <w:szCs w:val="22"/>
          <w:u w:val="single"/>
        </w:rPr>
        <w:t>,</w:t>
      </w:r>
      <w:r w:rsidRPr="0035616E">
        <w:rPr>
          <w:iCs/>
          <w:color w:val="000000"/>
          <w:sz w:val="22"/>
          <w:szCs w:val="22"/>
          <w:u w:val="single"/>
        </w:rPr>
        <w:t xml:space="preserve"> reikia atkreipti dėmesį</w:t>
      </w:r>
    </w:p>
    <w:p w14:paraId="49703AD6" w14:textId="1642F4D8" w:rsidR="00F738FA" w:rsidRPr="0035616E" w:rsidRDefault="00F004E5" w:rsidP="00B36C72">
      <w:pPr>
        <w:rPr>
          <w:i/>
          <w:sz w:val="22"/>
          <w:szCs w:val="22"/>
        </w:rPr>
      </w:pPr>
      <w:r w:rsidRPr="0035616E">
        <w:rPr>
          <w:i/>
          <w:sz w:val="22"/>
          <w:szCs w:val="22"/>
        </w:rPr>
        <w:t>Kiti antihipertenziniai vaistiniai preparatai</w:t>
      </w:r>
    </w:p>
    <w:p w14:paraId="718E0239" w14:textId="1573C30D" w:rsidR="00F738FA" w:rsidRPr="0035616E" w:rsidRDefault="0052216A" w:rsidP="0052216A">
      <w:pPr>
        <w:rPr>
          <w:iCs/>
          <w:sz w:val="22"/>
          <w:szCs w:val="22"/>
          <w:u w:val="single"/>
        </w:rPr>
      </w:pPr>
      <w:r w:rsidRPr="0035616E">
        <w:rPr>
          <w:sz w:val="22"/>
          <w:szCs w:val="22"/>
        </w:rPr>
        <w:t>Telmisartano kraujospūd</w:t>
      </w:r>
      <w:r w:rsidR="00FD145D" w:rsidRPr="0035616E">
        <w:rPr>
          <w:sz w:val="22"/>
          <w:szCs w:val="22"/>
        </w:rPr>
        <w:t>į</w:t>
      </w:r>
      <w:r w:rsidRPr="0035616E">
        <w:rPr>
          <w:sz w:val="22"/>
          <w:szCs w:val="22"/>
        </w:rPr>
        <w:t xml:space="preserve"> maž</w:t>
      </w:r>
      <w:r w:rsidR="00FD145D" w:rsidRPr="0035616E">
        <w:rPr>
          <w:sz w:val="22"/>
          <w:szCs w:val="22"/>
        </w:rPr>
        <w:t>inant</w:t>
      </w:r>
      <w:r w:rsidR="00EA67B0" w:rsidRPr="0035616E">
        <w:rPr>
          <w:sz w:val="22"/>
          <w:szCs w:val="22"/>
        </w:rPr>
        <w:t>is</w:t>
      </w:r>
      <w:r w:rsidR="00FD145D" w:rsidRPr="0035616E">
        <w:rPr>
          <w:sz w:val="22"/>
          <w:szCs w:val="22"/>
        </w:rPr>
        <w:t xml:space="preserve"> poveik</w:t>
      </w:r>
      <w:r w:rsidR="00EA67B0" w:rsidRPr="0035616E">
        <w:rPr>
          <w:sz w:val="22"/>
          <w:szCs w:val="22"/>
        </w:rPr>
        <w:t>is</w:t>
      </w:r>
      <w:r w:rsidRPr="0035616E">
        <w:rPr>
          <w:sz w:val="22"/>
          <w:szCs w:val="22"/>
        </w:rPr>
        <w:t xml:space="preserve"> gali </w:t>
      </w:r>
      <w:r w:rsidR="00FD145D" w:rsidRPr="0035616E">
        <w:rPr>
          <w:sz w:val="22"/>
          <w:szCs w:val="22"/>
        </w:rPr>
        <w:t>sus</w:t>
      </w:r>
      <w:r w:rsidR="00EA67B0" w:rsidRPr="0035616E">
        <w:rPr>
          <w:sz w:val="22"/>
          <w:szCs w:val="22"/>
        </w:rPr>
        <w:t xml:space="preserve">tiprėti </w:t>
      </w:r>
      <w:r w:rsidRPr="0035616E">
        <w:rPr>
          <w:sz w:val="22"/>
          <w:szCs w:val="22"/>
        </w:rPr>
        <w:t>kartu vartoja</w:t>
      </w:r>
      <w:r w:rsidR="00EA67B0" w:rsidRPr="0035616E">
        <w:rPr>
          <w:sz w:val="22"/>
          <w:szCs w:val="22"/>
        </w:rPr>
        <w:t>nt</w:t>
      </w:r>
      <w:r w:rsidRPr="0035616E">
        <w:rPr>
          <w:sz w:val="22"/>
          <w:szCs w:val="22"/>
        </w:rPr>
        <w:t xml:space="preserve"> kit</w:t>
      </w:r>
      <w:r w:rsidR="00EA67B0" w:rsidRPr="0035616E">
        <w:rPr>
          <w:sz w:val="22"/>
          <w:szCs w:val="22"/>
        </w:rPr>
        <w:t>ų</w:t>
      </w:r>
      <w:r w:rsidRPr="0035616E">
        <w:rPr>
          <w:sz w:val="22"/>
          <w:szCs w:val="22"/>
        </w:rPr>
        <w:t xml:space="preserve"> antihipertenzini</w:t>
      </w:r>
      <w:r w:rsidR="00EA67B0" w:rsidRPr="0035616E">
        <w:rPr>
          <w:sz w:val="22"/>
          <w:szCs w:val="22"/>
        </w:rPr>
        <w:t>ų</w:t>
      </w:r>
      <w:r w:rsidR="00DE20D3">
        <w:rPr>
          <w:sz w:val="22"/>
          <w:szCs w:val="22"/>
        </w:rPr>
        <w:t xml:space="preserve"> </w:t>
      </w:r>
      <w:r w:rsidRPr="0035616E">
        <w:rPr>
          <w:sz w:val="22"/>
          <w:szCs w:val="22"/>
        </w:rPr>
        <w:t>vaistini</w:t>
      </w:r>
      <w:r w:rsidR="00EA67B0" w:rsidRPr="0035616E">
        <w:rPr>
          <w:sz w:val="22"/>
          <w:szCs w:val="22"/>
        </w:rPr>
        <w:t>ų</w:t>
      </w:r>
      <w:r w:rsidRPr="0035616E">
        <w:rPr>
          <w:sz w:val="22"/>
          <w:szCs w:val="22"/>
        </w:rPr>
        <w:t xml:space="preserve"> preparat</w:t>
      </w:r>
      <w:r w:rsidR="00EA67B0" w:rsidRPr="0035616E">
        <w:rPr>
          <w:sz w:val="22"/>
          <w:szCs w:val="22"/>
        </w:rPr>
        <w:t>ų.</w:t>
      </w:r>
    </w:p>
    <w:p w14:paraId="6FF846C8" w14:textId="77777777" w:rsidR="00F738FA" w:rsidRPr="0035616E" w:rsidRDefault="00F738FA" w:rsidP="00B36C72">
      <w:pPr>
        <w:rPr>
          <w:iCs/>
          <w:sz w:val="22"/>
          <w:szCs w:val="22"/>
          <w:u w:val="single"/>
        </w:rPr>
      </w:pPr>
    </w:p>
    <w:p w14:paraId="22C04D16" w14:textId="22782836" w:rsidR="00F738FA" w:rsidRPr="0035616E" w:rsidRDefault="000256EB" w:rsidP="00B36C72">
      <w:pPr>
        <w:rPr>
          <w:sz w:val="22"/>
          <w:szCs w:val="22"/>
        </w:rPr>
      </w:pPr>
      <w:r w:rsidRPr="0035616E">
        <w:rPr>
          <w:sz w:val="22"/>
          <w:szCs w:val="22"/>
        </w:rPr>
        <w:t xml:space="preserve">Klinikinių tyrimų duomenys parodė, kad, palyginti su vieno renino, angiotenzino ir aldosterono sistemą (RAAS) veikiančio vaistinio preparato vartojimu, dvigubas RAAS </w:t>
      </w:r>
      <w:r w:rsidR="00B157B4" w:rsidRPr="0035616E">
        <w:rPr>
          <w:sz w:val="22"/>
          <w:szCs w:val="22"/>
        </w:rPr>
        <w:t>blokavimas</w:t>
      </w:r>
      <w:r w:rsidRPr="0035616E">
        <w:rPr>
          <w:sz w:val="22"/>
          <w:szCs w:val="22"/>
        </w:rPr>
        <w:t>,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w:t>
      </w:r>
      <w:r w:rsidR="00CF3C0E" w:rsidRPr="0035616E">
        <w:rPr>
          <w:sz w:val="22"/>
          <w:szCs w:val="22"/>
        </w:rPr>
        <w:t xml:space="preserve"> ir </w:t>
      </w:r>
      <w:r w:rsidRPr="0035616E">
        <w:rPr>
          <w:sz w:val="22"/>
          <w:szCs w:val="22"/>
        </w:rPr>
        <w:t>4.4 skyrius).</w:t>
      </w:r>
    </w:p>
    <w:p w14:paraId="465A0428" w14:textId="77777777" w:rsidR="00F738FA" w:rsidRPr="0035616E" w:rsidRDefault="00F738FA" w:rsidP="00B36C72">
      <w:pPr>
        <w:rPr>
          <w:sz w:val="22"/>
          <w:szCs w:val="22"/>
        </w:rPr>
      </w:pPr>
    </w:p>
    <w:p w14:paraId="065E5118" w14:textId="17058AC6" w:rsidR="00F738FA" w:rsidRPr="0035616E" w:rsidRDefault="00BF7B74" w:rsidP="00B36C72">
      <w:pPr>
        <w:rPr>
          <w:sz w:val="22"/>
          <w:szCs w:val="22"/>
        </w:rPr>
      </w:pPr>
      <w:r w:rsidRPr="0035616E">
        <w:rPr>
          <w:sz w:val="22"/>
          <w:szCs w:val="22"/>
        </w:rPr>
        <w:t xml:space="preserve">Atsižvelgiant į farmakologines savybes, </w:t>
      </w:r>
      <w:r w:rsidR="00045588" w:rsidRPr="0035616E">
        <w:rPr>
          <w:sz w:val="22"/>
          <w:szCs w:val="22"/>
        </w:rPr>
        <w:t>tikėtina</w:t>
      </w:r>
      <w:r w:rsidRPr="0035616E">
        <w:rPr>
          <w:sz w:val="22"/>
          <w:szCs w:val="22"/>
        </w:rPr>
        <w:t xml:space="preserve">, kad toliau išvardyti vaistiniai preparatai gali sustiprinti </w:t>
      </w:r>
      <w:r w:rsidR="00A71C9A" w:rsidRPr="0035616E">
        <w:rPr>
          <w:sz w:val="22"/>
          <w:szCs w:val="22"/>
        </w:rPr>
        <w:t xml:space="preserve">visų antihipertenzinių vaistų, įskaitant telmisartaną, </w:t>
      </w:r>
      <w:r w:rsidRPr="0035616E">
        <w:rPr>
          <w:sz w:val="22"/>
          <w:szCs w:val="22"/>
        </w:rPr>
        <w:t>kraujospūdį mažinantį poveikį:</w:t>
      </w:r>
      <w:r w:rsidR="00A71C9A" w:rsidRPr="0035616E">
        <w:rPr>
          <w:sz w:val="22"/>
          <w:szCs w:val="22"/>
        </w:rPr>
        <w:t xml:space="preserve"> </w:t>
      </w:r>
      <w:r w:rsidRPr="0035616E">
        <w:rPr>
          <w:sz w:val="22"/>
          <w:szCs w:val="22"/>
        </w:rPr>
        <w:t>baklofenas, amifostinas. Be to, ortostatinę hipotenziją gali sustiprinti alkoholis, barbitūratai, narkotinės medžiagos ar antidepresantai.</w:t>
      </w:r>
    </w:p>
    <w:p w14:paraId="08FFE195" w14:textId="1EEA5054" w:rsidR="00F738FA" w:rsidRPr="0035616E" w:rsidRDefault="00F738FA" w:rsidP="00B36C72">
      <w:pPr>
        <w:rPr>
          <w:bCs/>
          <w:i/>
          <w:color w:val="000000"/>
          <w:sz w:val="22"/>
          <w:szCs w:val="22"/>
        </w:rPr>
      </w:pPr>
    </w:p>
    <w:p w14:paraId="5B7DC3EE" w14:textId="3365EAD8" w:rsidR="00AC5356" w:rsidRPr="0035616E" w:rsidRDefault="00485EBB" w:rsidP="00B36C72">
      <w:pPr>
        <w:rPr>
          <w:i/>
          <w:color w:val="000000"/>
          <w:sz w:val="22"/>
          <w:szCs w:val="22"/>
        </w:rPr>
      </w:pPr>
      <w:r w:rsidRPr="0035616E">
        <w:rPr>
          <w:bCs/>
          <w:i/>
          <w:color w:val="000000"/>
          <w:sz w:val="22"/>
          <w:szCs w:val="22"/>
        </w:rPr>
        <w:t>Kalį organizme sulaikantys diuretikai (amiloridas, spironolaktonas, triamterenas)</w:t>
      </w:r>
    </w:p>
    <w:p w14:paraId="02D26126" w14:textId="0A86B975" w:rsidR="00AC5356" w:rsidRPr="0035616E" w:rsidRDefault="00334DC4" w:rsidP="00B36C72">
      <w:pPr>
        <w:rPr>
          <w:color w:val="000000"/>
          <w:sz w:val="22"/>
          <w:szCs w:val="22"/>
        </w:rPr>
      </w:pPr>
      <w:r w:rsidRPr="0035616E">
        <w:rPr>
          <w:color w:val="000000"/>
          <w:sz w:val="22"/>
          <w:szCs w:val="22"/>
        </w:rPr>
        <w:t xml:space="preserve">Kai kuriems pacientams kartu vartoti </w:t>
      </w:r>
      <w:r w:rsidR="009642EC" w:rsidRPr="0035616E">
        <w:rPr>
          <w:color w:val="000000"/>
          <w:sz w:val="22"/>
          <w:szCs w:val="22"/>
        </w:rPr>
        <w:t>šių</w:t>
      </w:r>
      <w:r w:rsidRPr="0035616E">
        <w:rPr>
          <w:color w:val="000000"/>
          <w:sz w:val="22"/>
          <w:szCs w:val="22"/>
        </w:rPr>
        <w:t xml:space="preserve"> diuretikų gali būti naudinga, tačiau vis tiek gali pasireikšti hipokalemija arba hiperkalemija (ypač pacientams, kurie serga inkstų nepakankamumu ar cukriniu diabetu). Būtina stebėti kalio koncentraciją kraujo plazmoje ir EKG bei, jei reikia, iš naujo </w:t>
      </w:r>
      <w:r w:rsidR="005A7E9A" w:rsidRPr="0035616E">
        <w:rPr>
          <w:color w:val="000000"/>
          <w:sz w:val="22"/>
          <w:szCs w:val="22"/>
        </w:rPr>
        <w:t>įvertinti</w:t>
      </w:r>
      <w:r w:rsidRPr="0035616E">
        <w:rPr>
          <w:color w:val="000000"/>
          <w:sz w:val="22"/>
          <w:szCs w:val="22"/>
        </w:rPr>
        <w:t xml:space="preserve"> gydymą.</w:t>
      </w:r>
    </w:p>
    <w:p w14:paraId="2862EE7F" w14:textId="77777777" w:rsidR="004C7AEE" w:rsidRPr="0035616E" w:rsidRDefault="004C7AEE" w:rsidP="00B36C72">
      <w:pPr>
        <w:rPr>
          <w:color w:val="000000"/>
          <w:sz w:val="22"/>
          <w:szCs w:val="22"/>
        </w:rPr>
      </w:pPr>
    </w:p>
    <w:p w14:paraId="134D58CF" w14:textId="0AE93D76" w:rsidR="00AC5356" w:rsidRPr="0035616E" w:rsidRDefault="00AC5356" w:rsidP="00B36C72">
      <w:pPr>
        <w:rPr>
          <w:i/>
          <w:color w:val="000000"/>
          <w:sz w:val="22"/>
          <w:szCs w:val="22"/>
        </w:rPr>
      </w:pPr>
      <w:r w:rsidRPr="0035616E">
        <w:rPr>
          <w:bCs/>
          <w:i/>
          <w:color w:val="000000"/>
          <w:sz w:val="22"/>
          <w:szCs w:val="22"/>
        </w:rPr>
        <w:t>Metformin</w:t>
      </w:r>
      <w:r w:rsidR="00CD6201" w:rsidRPr="0035616E">
        <w:rPr>
          <w:bCs/>
          <w:i/>
          <w:color w:val="000000"/>
          <w:sz w:val="22"/>
          <w:szCs w:val="22"/>
        </w:rPr>
        <w:t>as</w:t>
      </w:r>
    </w:p>
    <w:p w14:paraId="1954B2ED" w14:textId="4A52FD3D" w:rsidR="00AC5356" w:rsidRPr="0035616E" w:rsidRDefault="00757E18" w:rsidP="00B36C72">
      <w:pPr>
        <w:rPr>
          <w:color w:val="000000"/>
          <w:sz w:val="22"/>
          <w:szCs w:val="22"/>
        </w:rPr>
      </w:pPr>
      <w:r w:rsidRPr="0035616E">
        <w:rPr>
          <w:color w:val="000000"/>
          <w:sz w:val="22"/>
          <w:szCs w:val="22"/>
        </w:rPr>
        <w:t xml:space="preserve">Padidėja metformino sukeliamos pieno rūgšties acidozės rizika, susijusi su diuretikų, ypač </w:t>
      </w:r>
      <w:r w:rsidR="00002092" w:rsidRPr="0035616E">
        <w:rPr>
          <w:color w:val="000000"/>
          <w:sz w:val="22"/>
          <w:szCs w:val="22"/>
        </w:rPr>
        <w:t>kilpinių diuretikų</w:t>
      </w:r>
      <w:r w:rsidRPr="0035616E">
        <w:rPr>
          <w:color w:val="000000"/>
          <w:sz w:val="22"/>
          <w:szCs w:val="22"/>
        </w:rPr>
        <w:t xml:space="preserve">, sukeliamo funkcinio inkstų nepakankamumo galimybe. </w:t>
      </w:r>
      <w:r w:rsidR="00BF3F1A" w:rsidRPr="0035616E">
        <w:rPr>
          <w:color w:val="000000"/>
          <w:sz w:val="22"/>
          <w:szCs w:val="22"/>
        </w:rPr>
        <w:t>Metformino vartoti negalima, j</w:t>
      </w:r>
      <w:r w:rsidRPr="0035616E">
        <w:rPr>
          <w:color w:val="000000"/>
          <w:sz w:val="22"/>
          <w:szCs w:val="22"/>
        </w:rPr>
        <w:t xml:space="preserve">eigu kreatinino koncentracija </w:t>
      </w:r>
      <w:r w:rsidR="00053DCF" w:rsidRPr="0035616E">
        <w:rPr>
          <w:color w:val="000000"/>
          <w:sz w:val="22"/>
          <w:szCs w:val="22"/>
        </w:rPr>
        <w:t xml:space="preserve">kraujo plazmoje </w:t>
      </w:r>
      <w:r w:rsidRPr="0035616E">
        <w:rPr>
          <w:color w:val="000000"/>
          <w:sz w:val="22"/>
          <w:szCs w:val="22"/>
        </w:rPr>
        <w:t>yra didesnė negu 15</w:t>
      </w:r>
      <w:r w:rsidR="00D5092C">
        <w:rPr>
          <w:color w:val="000000"/>
          <w:sz w:val="22"/>
          <w:szCs w:val="22"/>
        </w:rPr>
        <w:t> </w:t>
      </w:r>
      <w:r w:rsidRPr="0035616E">
        <w:rPr>
          <w:color w:val="000000"/>
          <w:sz w:val="22"/>
          <w:szCs w:val="22"/>
        </w:rPr>
        <w:t>mg/l (135</w:t>
      </w:r>
      <w:r w:rsidR="00D5092C">
        <w:rPr>
          <w:color w:val="000000"/>
          <w:sz w:val="22"/>
          <w:szCs w:val="22"/>
        </w:rPr>
        <w:t> </w:t>
      </w:r>
      <w:r w:rsidR="009068F6" w:rsidRPr="0035616E">
        <w:rPr>
          <w:color w:val="000000"/>
          <w:sz w:val="22"/>
          <w:szCs w:val="22"/>
        </w:rPr>
        <w:t>µ</w:t>
      </w:r>
      <w:r w:rsidRPr="0035616E">
        <w:rPr>
          <w:color w:val="000000"/>
          <w:sz w:val="22"/>
          <w:szCs w:val="22"/>
        </w:rPr>
        <w:t>mol/l)</w:t>
      </w:r>
      <w:r w:rsidR="00053DCF" w:rsidRPr="0035616E">
        <w:rPr>
          <w:color w:val="000000"/>
          <w:sz w:val="22"/>
          <w:szCs w:val="22"/>
        </w:rPr>
        <w:t xml:space="preserve"> vyrams ir</w:t>
      </w:r>
      <w:r w:rsidRPr="0035616E">
        <w:rPr>
          <w:color w:val="000000"/>
          <w:sz w:val="22"/>
          <w:szCs w:val="22"/>
        </w:rPr>
        <w:t xml:space="preserve"> 12</w:t>
      </w:r>
      <w:r w:rsidR="00D5092C">
        <w:rPr>
          <w:color w:val="000000"/>
          <w:sz w:val="22"/>
          <w:szCs w:val="22"/>
        </w:rPr>
        <w:t> </w:t>
      </w:r>
      <w:r w:rsidRPr="0035616E">
        <w:rPr>
          <w:color w:val="000000"/>
          <w:sz w:val="22"/>
          <w:szCs w:val="22"/>
        </w:rPr>
        <w:t>mg/l (110</w:t>
      </w:r>
      <w:r w:rsidR="00D5092C">
        <w:rPr>
          <w:color w:val="000000"/>
          <w:sz w:val="22"/>
          <w:szCs w:val="22"/>
        </w:rPr>
        <w:t> </w:t>
      </w:r>
      <w:r w:rsidR="009068F6" w:rsidRPr="0035616E">
        <w:rPr>
          <w:color w:val="000000"/>
          <w:sz w:val="22"/>
          <w:szCs w:val="22"/>
        </w:rPr>
        <w:t>µ</w:t>
      </w:r>
      <w:r w:rsidRPr="0035616E">
        <w:rPr>
          <w:color w:val="000000"/>
          <w:sz w:val="22"/>
          <w:szCs w:val="22"/>
        </w:rPr>
        <w:t>mol/l)</w:t>
      </w:r>
      <w:r w:rsidR="00053DCF" w:rsidRPr="0035616E">
        <w:rPr>
          <w:color w:val="000000"/>
          <w:sz w:val="22"/>
          <w:szCs w:val="22"/>
        </w:rPr>
        <w:t xml:space="preserve"> moterims</w:t>
      </w:r>
      <w:r w:rsidRPr="0035616E">
        <w:rPr>
          <w:color w:val="000000"/>
          <w:sz w:val="22"/>
          <w:szCs w:val="22"/>
        </w:rPr>
        <w:t>.</w:t>
      </w:r>
    </w:p>
    <w:p w14:paraId="6160EAA3" w14:textId="77777777" w:rsidR="00021E63" w:rsidRPr="0035616E" w:rsidRDefault="00021E63" w:rsidP="00B36C72">
      <w:pPr>
        <w:rPr>
          <w:color w:val="000000"/>
          <w:sz w:val="22"/>
          <w:szCs w:val="22"/>
        </w:rPr>
      </w:pPr>
    </w:p>
    <w:p w14:paraId="5E16666D" w14:textId="7AD0AD05" w:rsidR="00AC5356" w:rsidRPr="0035616E" w:rsidRDefault="00CD6201" w:rsidP="00B36C72">
      <w:pPr>
        <w:rPr>
          <w:i/>
          <w:color w:val="000000"/>
          <w:sz w:val="22"/>
          <w:szCs w:val="22"/>
        </w:rPr>
      </w:pPr>
      <w:r w:rsidRPr="0035616E">
        <w:rPr>
          <w:bCs/>
          <w:i/>
          <w:color w:val="000000"/>
          <w:sz w:val="22"/>
          <w:szCs w:val="22"/>
        </w:rPr>
        <w:t>Kontrastinės medžiagos, kurių sudėtyje yra jodo</w:t>
      </w:r>
    </w:p>
    <w:p w14:paraId="18E0D3C3" w14:textId="71420F25" w:rsidR="003C258F" w:rsidRPr="0035616E" w:rsidRDefault="003C258F" w:rsidP="003C258F">
      <w:pPr>
        <w:rPr>
          <w:color w:val="000000"/>
          <w:sz w:val="22"/>
          <w:szCs w:val="22"/>
        </w:rPr>
      </w:pPr>
      <w:r w:rsidRPr="0035616E">
        <w:rPr>
          <w:color w:val="000000"/>
          <w:sz w:val="22"/>
          <w:szCs w:val="22"/>
        </w:rPr>
        <w:t>Esant diuretikų sukeltai dehidratacijai, didėja ūminio inkstų nepakankamumo rizika, ypač jei vartojamos didelės dozės kontrastinių vaistinių preparatų, kurių sudėtyje yra jodo.</w:t>
      </w:r>
    </w:p>
    <w:p w14:paraId="4C876401" w14:textId="3DF6CA86" w:rsidR="00AC5356" w:rsidRPr="0035616E" w:rsidRDefault="003C258F" w:rsidP="003C258F">
      <w:pPr>
        <w:rPr>
          <w:color w:val="000000"/>
          <w:sz w:val="22"/>
          <w:szCs w:val="22"/>
        </w:rPr>
      </w:pPr>
      <w:r w:rsidRPr="0035616E">
        <w:rPr>
          <w:color w:val="000000"/>
          <w:sz w:val="22"/>
          <w:szCs w:val="22"/>
        </w:rPr>
        <w:t xml:space="preserve">Prieš vaistinių preparatų, kuriuose yra jodo, vartojimą būtina </w:t>
      </w:r>
      <w:r w:rsidR="0063511B">
        <w:rPr>
          <w:color w:val="000000"/>
          <w:sz w:val="22"/>
          <w:szCs w:val="22"/>
        </w:rPr>
        <w:t>užtikrinti normalų</w:t>
      </w:r>
      <w:r w:rsidR="0063511B" w:rsidRPr="0035616E">
        <w:rPr>
          <w:color w:val="000000"/>
          <w:sz w:val="22"/>
          <w:szCs w:val="22"/>
        </w:rPr>
        <w:t xml:space="preserve"> </w:t>
      </w:r>
      <w:r w:rsidRPr="0035616E">
        <w:rPr>
          <w:color w:val="000000"/>
          <w:sz w:val="22"/>
          <w:szCs w:val="22"/>
        </w:rPr>
        <w:t>skysčių kiekį organizme.</w:t>
      </w:r>
    </w:p>
    <w:p w14:paraId="0114685D" w14:textId="77777777" w:rsidR="00021E63" w:rsidRPr="0035616E" w:rsidRDefault="00021E63" w:rsidP="00B36C72">
      <w:pPr>
        <w:rPr>
          <w:color w:val="000000"/>
          <w:sz w:val="22"/>
          <w:szCs w:val="22"/>
        </w:rPr>
      </w:pPr>
    </w:p>
    <w:p w14:paraId="06F45DC7" w14:textId="6CEEEEF6" w:rsidR="00AC5356" w:rsidRPr="0035616E" w:rsidRDefault="00B522F7" w:rsidP="00B36C72">
      <w:pPr>
        <w:rPr>
          <w:i/>
          <w:color w:val="000000"/>
          <w:sz w:val="22"/>
          <w:szCs w:val="22"/>
        </w:rPr>
      </w:pPr>
      <w:r w:rsidRPr="0035616E">
        <w:rPr>
          <w:bCs/>
          <w:i/>
          <w:color w:val="000000"/>
          <w:sz w:val="22"/>
          <w:szCs w:val="22"/>
        </w:rPr>
        <w:t>Imipramino tipo antidepresantai, neuroleptikai</w:t>
      </w:r>
    </w:p>
    <w:p w14:paraId="67BE524A" w14:textId="239E4017" w:rsidR="00AC5356" w:rsidRPr="0035616E" w:rsidRDefault="000D2E91" w:rsidP="00B36C72">
      <w:pPr>
        <w:rPr>
          <w:color w:val="000000"/>
          <w:sz w:val="22"/>
          <w:szCs w:val="22"/>
        </w:rPr>
      </w:pPr>
      <w:r w:rsidRPr="0035616E">
        <w:rPr>
          <w:color w:val="000000"/>
          <w:sz w:val="22"/>
          <w:szCs w:val="22"/>
        </w:rPr>
        <w:t>Gali sustiprėti antihipertenzinis poveikis ir padidėti ortostatinės hipotenzijos rizika (suminis poveikis).</w:t>
      </w:r>
    </w:p>
    <w:p w14:paraId="0B67D2AA" w14:textId="77777777" w:rsidR="00021E63" w:rsidRPr="0035616E" w:rsidRDefault="00021E63" w:rsidP="00B36C72">
      <w:pPr>
        <w:rPr>
          <w:color w:val="000000"/>
          <w:sz w:val="22"/>
          <w:szCs w:val="22"/>
        </w:rPr>
      </w:pPr>
    </w:p>
    <w:p w14:paraId="29098399" w14:textId="6C7ABC1E" w:rsidR="00AC5356" w:rsidRPr="0035616E" w:rsidRDefault="00DE4701" w:rsidP="00B36C72">
      <w:pPr>
        <w:rPr>
          <w:i/>
          <w:color w:val="000000"/>
          <w:sz w:val="22"/>
          <w:szCs w:val="22"/>
        </w:rPr>
      </w:pPr>
      <w:r w:rsidRPr="0035616E">
        <w:rPr>
          <w:bCs/>
          <w:i/>
          <w:color w:val="000000"/>
          <w:sz w:val="22"/>
          <w:szCs w:val="22"/>
        </w:rPr>
        <w:t>Kalcis (druskos)</w:t>
      </w:r>
    </w:p>
    <w:p w14:paraId="6D0A5521" w14:textId="4C92702F" w:rsidR="00AC5356" w:rsidRPr="0035616E" w:rsidRDefault="004B01F1" w:rsidP="00B36C72">
      <w:pPr>
        <w:rPr>
          <w:color w:val="000000"/>
          <w:sz w:val="22"/>
          <w:szCs w:val="22"/>
        </w:rPr>
      </w:pPr>
      <w:r w:rsidRPr="0035616E">
        <w:rPr>
          <w:color w:val="000000"/>
          <w:sz w:val="22"/>
          <w:szCs w:val="22"/>
        </w:rPr>
        <w:t>Galima hiperkalcemijos rizika dėl sumažėjusio kalcio pašalinimo su šlapimu.</w:t>
      </w:r>
    </w:p>
    <w:p w14:paraId="4070B6F1" w14:textId="77777777" w:rsidR="00021E63" w:rsidRPr="0035616E" w:rsidRDefault="00021E63" w:rsidP="00B36C72">
      <w:pPr>
        <w:rPr>
          <w:color w:val="000000"/>
          <w:sz w:val="22"/>
          <w:szCs w:val="22"/>
        </w:rPr>
      </w:pPr>
    </w:p>
    <w:p w14:paraId="3F272161" w14:textId="3CCCE399" w:rsidR="00AC5356" w:rsidRPr="0035616E" w:rsidRDefault="00007E66" w:rsidP="00B36C72">
      <w:pPr>
        <w:rPr>
          <w:i/>
          <w:color w:val="000000"/>
          <w:sz w:val="22"/>
          <w:szCs w:val="22"/>
        </w:rPr>
      </w:pPr>
      <w:r w:rsidRPr="0035616E">
        <w:rPr>
          <w:bCs/>
          <w:i/>
          <w:color w:val="000000"/>
          <w:sz w:val="22"/>
          <w:szCs w:val="22"/>
        </w:rPr>
        <w:t>Ciklosporinas, takrolimuzas</w:t>
      </w:r>
    </w:p>
    <w:p w14:paraId="5B385A4E" w14:textId="44BCDB5A" w:rsidR="00AC5356" w:rsidRPr="0035616E" w:rsidRDefault="00840684" w:rsidP="00B36C72">
      <w:pPr>
        <w:rPr>
          <w:color w:val="000000"/>
          <w:sz w:val="22"/>
          <w:szCs w:val="22"/>
        </w:rPr>
      </w:pPr>
      <w:r w:rsidRPr="0035616E">
        <w:rPr>
          <w:color w:val="000000"/>
          <w:sz w:val="22"/>
          <w:szCs w:val="22"/>
        </w:rPr>
        <w:t>Pastebėta</w:t>
      </w:r>
      <w:r w:rsidR="00F62F93" w:rsidRPr="0035616E">
        <w:rPr>
          <w:color w:val="000000"/>
          <w:sz w:val="22"/>
          <w:szCs w:val="22"/>
        </w:rPr>
        <w:t xml:space="preserve"> kreatinino koncentracijos kraujo plazmoje padidėjimo rizika nekintant ciklosporino koncentracijai kraujyje net ir tuo atveju, jei natrio/vandens organizme netrūksta.</w:t>
      </w:r>
    </w:p>
    <w:p w14:paraId="1BED5AE6" w14:textId="77777777" w:rsidR="00021E63" w:rsidRPr="0035616E" w:rsidRDefault="00021E63" w:rsidP="00B36C72">
      <w:pPr>
        <w:rPr>
          <w:color w:val="000000"/>
          <w:sz w:val="22"/>
          <w:szCs w:val="22"/>
        </w:rPr>
      </w:pPr>
    </w:p>
    <w:p w14:paraId="1B3370B3" w14:textId="77777777" w:rsidR="003F474F" w:rsidRPr="0035616E" w:rsidRDefault="003F474F" w:rsidP="00B36C72">
      <w:pPr>
        <w:rPr>
          <w:bCs/>
          <w:i/>
          <w:color w:val="000000"/>
          <w:sz w:val="22"/>
          <w:szCs w:val="22"/>
        </w:rPr>
      </w:pPr>
      <w:r w:rsidRPr="0035616E">
        <w:rPr>
          <w:bCs/>
          <w:i/>
          <w:color w:val="000000"/>
          <w:sz w:val="22"/>
          <w:szCs w:val="22"/>
        </w:rPr>
        <w:t>Kortikosteroidai, tetrakozaktidas (sisteminio poveikio)</w:t>
      </w:r>
    </w:p>
    <w:p w14:paraId="4BDE9C61" w14:textId="2E6383D0" w:rsidR="00E16D95" w:rsidRPr="0035616E" w:rsidRDefault="00962DB1" w:rsidP="00B36C72">
      <w:pPr>
        <w:rPr>
          <w:sz w:val="22"/>
          <w:szCs w:val="22"/>
        </w:rPr>
      </w:pPr>
      <w:r w:rsidRPr="0035616E">
        <w:rPr>
          <w:sz w:val="22"/>
          <w:szCs w:val="22"/>
        </w:rPr>
        <w:t>Susilpnėja antihipertenzinis poveikis (kortikosteroidai sukelia vandens ir natrio sulaikymą).</w:t>
      </w:r>
    </w:p>
    <w:p w14:paraId="362203B0" w14:textId="77777777" w:rsidR="00466F20" w:rsidRPr="0035616E" w:rsidRDefault="00466F20" w:rsidP="00B36C72">
      <w:pPr>
        <w:rPr>
          <w:sz w:val="22"/>
          <w:szCs w:val="22"/>
        </w:rPr>
      </w:pPr>
    </w:p>
    <w:p w14:paraId="51F45798" w14:textId="296C9A2B" w:rsidR="00E16D95" w:rsidRPr="0035616E" w:rsidRDefault="00802F77" w:rsidP="00B36C72">
      <w:pPr>
        <w:pStyle w:val="Uroven2"/>
        <w:keepNext/>
        <w:tabs>
          <w:tab w:val="clear" w:pos="567"/>
        </w:tabs>
        <w:spacing w:before="0"/>
        <w:jc w:val="left"/>
        <w:rPr>
          <w:szCs w:val="22"/>
        </w:rPr>
      </w:pPr>
      <w:r w:rsidRPr="0035616E">
        <w:rPr>
          <w:szCs w:val="22"/>
        </w:rPr>
        <w:t>Vaisingumas, nėštumo ir žindymo laikotarpis</w:t>
      </w:r>
    </w:p>
    <w:p w14:paraId="25D14833" w14:textId="77777777" w:rsidR="00021E63" w:rsidRPr="0035616E" w:rsidRDefault="00021E63" w:rsidP="00B36C72">
      <w:pPr>
        <w:keepNext/>
        <w:rPr>
          <w:sz w:val="22"/>
          <w:szCs w:val="22"/>
        </w:rPr>
      </w:pPr>
    </w:p>
    <w:p w14:paraId="3BCC8316" w14:textId="1CC597BF" w:rsidR="007B498C" w:rsidRPr="0035616E" w:rsidRDefault="000B3C6C" w:rsidP="00B36C72">
      <w:pPr>
        <w:rPr>
          <w:sz w:val="22"/>
          <w:szCs w:val="22"/>
          <w:u w:val="single"/>
        </w:rPr>
      </w:pPr>
      <w:r w:rsidRPr="0035616E">
        <w:rPr>
          <w:sz w:val="22"/>
          <w:szCs w:val="22"/>
          <w:u w:val="single"/>
        </w:rPr>
        <w:t>Nėštumas</w:t>
      </w:r>
    </w:p>
    <w:p w14:paraId="60F5424E" w14:textId="6BC323BF" w:rsidR="002345A8" w:rsidRPr="0035616E" w:rsidRDefault="00467276" w:rsidP="00B36C72">
      <w:pPr>
        <w:rPr>
          <w:sz w:val="22"/>
          <w:szCs w:val="22"/>
        </w:rPr>
      </w:pPr>
      <w:r>
        <w:rPr>
          <w:sz w:val="22"/>
          <w:szCs w:val="22"/>
        </w:rPr>
        <w:t>N</w:t>
      </w:r>
      <w:r w:rsidR="00061292" w:rsidRPr="0035616E">
        <w:rPr>
          <w:sz w:val="22"/>
          <w:szCs w:val="22"/>
        </w:rPr>
        <w:t>ėštumo</w:t>
      </w:r>
      <w:r>
        <w:rPr>
          <w:sz w:val="22"/>
          <w:szCs w:val="22"/>
        </w:rPr>
        <w:t xml:space="preserve"> pirmojo</w:t>
      </w:r>
      <w:r w:rsidR="00061292" w:rsidRPr="0035616E">
        <w:rPr>
          <w:sz w:val="22"/>
          <w:szCs w:val="22"/>
        </w:rPr>
        <w:t xml:space="preserve"> trimestr</w:t>
      </w:r>
      <w:r w:rsidR="003952AC" w:rsidRPr="0035616E">
        <w:rPr>
          <w:sz w:val="22"/>
          <w:szCs w:val="22"/>
        </w:rPr>
        <w:t>o metu</w:t>
      </w:r>
      <w:r w:rsidR="00061292" w:rsidRPr="0035616E">
        <w:rPr>
          <w:sz w:val="22"/>
          <w:szCs w:val="22"/>
        </w:rPr>
        <w:t xml:space="preserve"> ILPIO vartoti nerekomenduojama, o </w:t>
      </w:r>
      <w:r>
        <w:rPr>
          <w:sz w:val="22"/>
          <w:szCs w:val="22"/>
        </w:rPr>
        <w:t xml:space="preserve">nėštumo </w:t>
      </w:r>
      <w:r w:rsidR="00061292" w:rsidRPr="0035616E">
        <w:rPr>
          <w:sz w:val="22"/>
          <w:szCs w:val="22"/>
        </w:rPr>
        <w:t>antrojo ir trečiojo trimestr</w:t>
      </w:r>
      <w:r w:rsidR="00A4525D">
        <w:rPr>
          <w:sz w:val="22"/>
          <w:szCs w:val="22"/>
        </w:rPr>
        <w:t>ų</w:t>
      </w:r>
      <w:r w:rsidR="00061292" w:rsidRPr="0035616E">
        <w:rPr>
          <w:sz w:val="22"/>
          <w:szCs w:val="22"/>
        </w:rPr>
        <w:t xml:space="preserve"> metu jo vartoti draudžiama.</w:t>
      </w:r>
    </w:p>
    <w:p w14:paraId="6B6C1991" w14:textId="77777777" w:rsidR="00BD5265" w:rsidRPr="0035616E" w:rsidRDefault="00BD5265" w:rsidP="00B36C72">
      <w:pPr>
        <w:rPr>
          <w:sz w:val="22"/>
          <w:szCs w:val="22"/>
        </w:rPr>
      </w:pPr>
    </w:p>
    <w:p w14:paraId="05D3E1D3" w14:textId="52D6F797" w:rsidR="00BD5265" w:rsidRPr="0035616E" w:rsidRDefault="00647FF1" w:rsidP="00B36C72">
      <w:pPr>
        <w:rPr>
          <w:sz w:val="22"/>
          <w:szCs w:val="22"/>
        </w:rPr>
      </w:pPr>
      <w:r>
        <w:rPr>
          <w:sz w:val="22"/>
          <w:szCs w:val="22"/>
        </w:rPr>
        <w:t>N</w:t>
      </w:r>
      <w:r w:rsidR="00232698" w:rsidRPr="0035616E">
        <w:rPr>
          <w:sz w:val="22"/>
          <w:szCs w:val="22"/>
        </w:rPr>
        <w:t xml:space="preserve">ėštumo </w:t>
      </w:r>
      <w:r>
        <w:rPr>
          <w:sz w:val="22"/>
          <w:szCs w:val="22"/>
        </w:rPr>
        <w:t xml:space="preserve">pirmojo </w:t>
      </w:r>
      <w:r w:rsidR="00232698" w:rsidRPr="0035616E">
        <w:rPr>
          <w:sz w:val="22"/>
          <w:szCs w:val="22"/>
        </w:rPr>
        <w:t xml:space="preserve">trimestro metu angiotenzino II receptorių </w:t>
      </w:r>
      <w:r w:rsidR="008F44B4" w:rsidRPr="0035616E">
        <w:rPr>
          <w:sz w:val="22"/>
          <w:szCs w:val="22"/>
        </w:rPr>
        <w:t xml:space="preserve">blokatorių </w:t>
      </w:r>
      <w:r w:rsidR="00232698" w:rsidRPr="0035616E">
        <w:rPr>
          <w:sz w:val="22"/>
          <w:szCs w:val="22"/>
        </w:rPr>
        <w:t xml:space="preserve">vartoti nerekomenduojama (žr. 4.4 skyrių). </w:t>
      </w:r>
      <w:r>
        <w:rPr>
          <w:sz w:val="22"/>
          <w:szCs w:val="22"/>
        </w:rPr>
        <w:t>N</w:t>
      </w:r>
      <w:r w:rsidR="00232698" w:rsidRPr="0035616E">
        <w:rPr>
          <w:sz w:val="22"/>
          <w:szCs w:val="22"/>
        </w:rPr>
        <w:t xml:space="preserve">ėštumo </w:t>
      </w:r>
      <w:r>
        <w:rPr>
          <w:sz w:val="22"/>
          <w:szCs w:val="22"/>
        </w:rPr>
        <w:t>a</w:t>
      </w:r>
      <w:r w:rsidRPr="0035616E">
        <w:rPr>
          <w:sz w:val="22"/>
          <w:szCs w:val="22"/>
        </w:rPr>
        <w:t xml:space="preserve">ntrojo ir trečiojo </w:t>
      </w:r>
      <w:r w:rsidR="00232698" w:rsidRPr="0035616E">
        <w:rPr>
          <w:sz w:val="22"/>
          <w:szCs w:val="22"/>
        </w:rPr>
        <w:t>trimestr</w:t>
      </w:r>
      <w:r w:rsidR="008F44B4" w:rsidRPr="0035616E">
        <w:rPr>
          <w:sz w:val="22"/>
          <w:szCs w:val="22"/>
        </w:rPr>
        <w:t>ų metu</w:t>
      </w:r>
      <w:r w:rsidR="00232698" w:rsidRPr="0035616E">
        <w:rPr>
          <w:sz w:val="22"/>
          <w:szCs w:val="22"/>
        </w:rPr>
        <w:t xml:space="preserve"> angiotenzino II receptorių </w:t>
      </w:r>
      <w:r w:rsidR="008F44B4" w:rsidRPr="0035616E">
        <w:rPr>
          <w:sz w:val="22"/>
          <w:szCs w:val="22"/>
        </w:rPr>
        <w:t xml:space="preserve">blokatorių </w:t>
      </w:r>
      <w:r w:rsidR="00232698" w:rsidRPr="0035616E">
        <w:rPr>
          <w:sz w:val="22"/>
          <w:szCs w:val="22"/>
        </w:rPr>
        <w:t>vartoti draudžiama (žr. 4.3 ir 4.4 skyrius).</w:t>
      </w:r>
    </w:p>
    <w:p w14:paraId="2C8B1F3D" w14:textId="77777777" w:rsidR="00BD5265" w:rsidRPr="0035616E" w:rsidRDefault="00BD5265" w:rsidP="00B36C72">
      <w:pPr>
        <w:rPr>
          <w:sz w:val="22"/>
          <w:szCs w:val="22"/>
        </w:rPr>
      </w:pPr>
    </w:p>
    <w:p w14:paraId="703A3ADA" w14:textId="53CC471B" w:rsidR="00BD5265" w:rsidRPr="0035616E" w:rsidRDefault="00026AB9" w:rsidP="00026AB9">
      <w:pPr>
        <w:rPr>
          <w:sz w:val="22"/>
          <w:szCs w:val="22"/>
        </w:rPr>
      </w:pPr>
      <w:r w:rsidRPr="0035616E">
        <w:rPr>
          <w:sz w:val="22"/>
          <w:szCs w:val="22"/>
        </w:rPr>
        <w:t>Duomenų apie telmisartano vartojimą nėštumo metu nepakanka. Su gyvūnais atlikti tyrimai parodė toksinį poveikį reprodukcijai (žr. 5.3 skyrių).</w:t>
      </w:r>
    </w:p>
    <w:p w14:paraId="2AAAD9E1" w14:textId="77777777" w:rsidR="00BD5265" w:rsidRPr="0035616E" w:rsidRDefault="00BD5265" w:rsidP="00B36C72">
      <w:pPr>
        <w:rPr>
          <w:sz w:val="22"/>
          <w:szCs w:val="22"/>
        </w:rPr>
      </w:pPr>
    </w:p>
    <w:p w14:paraId="2200AAD7" w14:textId="528BD8F0" w:rsidR="00BD5265" w:rsidRPr="0035616E" w:rsidRDefault="00F3203C" w:rsidP="00B36C72">
      <w:pPr>
        <w:rPr>
          <w:sz w:val="22"/>
          <w:szCs w:val="22"/>
        </w:rPr>
      </w:pPr>
      <w:r w:rsidRPr="0035616E">
        <w:rPr>
          <w:sz w:val="22"/>
          <w:szCs w:val="22"/>
        </w:rPr>
        <w:t>Epidemiologinių tyrimų duomenys</w:t>
      </w:r>
      <w:r w:rsidR="00CD1417" w:rsidRPr="0035616E">
        <w:rPr>
          <w:sz w:val="22"/>
          <w:szCs w:val="22"/>
        </w:rPr>
        <w:t>,</w:t>
      </w:r>
      <w:r w:rsidRPr="0035616E">
        <w:rPr>
          <w:sz w:val="22"/>
          <w:szCs w:val="22"/>
        </w:rPr>
        <w:t xml:space="preserve"> dėl pirmoj</w:t>
      </w:r>
      <w:r w:rsidR="005E7B5E">
        <w:rPr>
          <w:sz w:val="22"/>
          <w:szCs w:val="22"/>
        </w:rPr>
        <w:t>o</w:t>
      </w:r>
      <w:r w:rsidRPr="0035616E">
        <w:rPr>
          <w:sz w:val="22"/>
          <w:szCs w:val="22"/>
        </w:rPr>
        <w:t xml:space="preserve"> nėštumo trimestr</w:t>
      </w:r>
      <w:r w:rsidR="005E7B5E">
        <w:rPr>
          <w:sz w:val="22"/>
          <w:szCs w:val="22"/>
        </w:rPr>
        <w:t>o metu</w:t>
      </w:r>
      <w:r w:rsidRPr="0035616E">
        <w:rPr>
          <w:sz w:val="22"/>
          <w:szCs w:val="22"/>
        </w:rPr>
        <w:t xml:space="preserve"> vartojamų AKF inhibitorių teratogeninio poveikio rizikos</w:t>
      </w:r>
      <w:r w:rsidR="00CD1417" w:rsidRPr="0035616E">
        <w:rPr>
          <w:sz w:val="22"/>
          <w:szCs w:val="22"/>
        </w:rPr>
        <w:t>,</w:t>
      </w:r>
      <w:r w:rsidRPr="0035616E">
        <w:rPr>
          <w:sz w:val="22"/>
          <w:szCs w:val="22"/>
        </w:rPr>
        <w:t xml:space="preserve"> nėra galutiniai, tačiau nedidelio rizikos padidėjimo atmesti negalima. Nors kontroliuotų epidemiologinių tyrimų duomenų apie angiotenzino II receptorių </w:t>
      </w:r>
      <w:r w:rsidR="008A27AF" w:rsidRPr="0035616E">
        <w:rPr>
          <w:sz w:val="22"/>
          <w:szCs w:val="22"/>
        </w:rPr>
        <w:t>blokatorių</w:t>
      </w:r>
      <w:r w:rsidRPr="0035616E">
        <w:rPr>
          <w:sz w:val="22"/>
          <w:szCs w:val="22"/>
        </w:rPr>
        <w:t xml:space="preserve"> keliamą riziką nėra, ji gali būti panaši, kaip ir gyd</w:t>
      </w:r>
      <w:r w:rsidR="00265F52" w:rsidRPr="0035616E">
        <w:rPr>
          <w:sz w:val="22"/>
          <w:szCs w:val="22"/>
        </w:rPr>
        <w:t>ant</w:t>
      </w:r>
      <w:r w:rsidRPr="0035616E">
        <w:rPr>
          <w:sz w:val="22"/>
          <w:szCs w:val="22"/>
        </w:rPr>
        <w:t xml:space="preserve"> kitais šios klasės vaistiniais preparatais. Išskyrus atvejus, kai tolesnis gydymas angiotenzino II receptorių </w:t>
      </w:r>
      <w:r w:rsidR="00134CC0" w:rsidRPr="0035616E">
        <w:rPr>
          <w:sz w:val="22"/>
          <w:szCs w:val="22"/>
        </w:rPr>
        <w:t>blokatoriais</w:t>
      </w:r>
      <w:r w:rsidRPr="0035616E">
        <w:rPr>
          <w:sz w:val="22"/>
          <w:szCs w:val="22"/>
        </w:rPr>
        <w:t xml:space="preserve"> yra būtinas, pastoti planuojančioms pacientėms juos reikia keisti kitokiais antihipertenziniais vaistiniais preparatais, kurių vartojimo saugumas nėštumo metu ištirtas. Nustačius nėštumą, angiotenzino II receptorių </w:t>
      </w:r>
      <w:r w:rsidR="002A70D1" w:rsidRPr="0035616E">
        <w:rPr>
          <w:sz w:val="22"/>
          <w:szCs w:val="22"/>
        </w:rPr>
        <w:t>blokatorių</w:t>
      </w:r>
      <w:r w:rsidRPr="0035616E">
        <w:rPr>
          <w:sz w:val="22"/>
          <w:szCs w:val="22"/>
        </w:rPr>
        <w:t xml:space="preserve"> vartojimą būtina nedelsiant nutraukti ir, jei reikia, skirti kitokį tinkamą gydymą.</w:t>
      </w:r>
    </w:p>
    <w:p w14:paraId="0EA6CFFA" w14:textId="77777777" w:rsidR="00BD5265" w:rsidRPr="0035616E" w:rsidRDefault="00BD5265" w:rsidP="00B36C72">
      <w:pPr>
        <w:rPr>
          <w:sz w:val="22"/>
          <w:szCs w:val="22"/>
        </w:rPr>
      </w:pPr>
    </w:p>
    <w:p w14:paraId="30856371" w14:textId="443B3479" w:rsidR="00BD5265" w:rsidRPr="0035616E" w:rsidRDefault="0016043D" w:rsidP="0016043D">
      <w:pPr>
        <w:rPr>
          <w:sz w:val="22"/>
          <w:szCs w:val="22"/>
        </w:rPr>
      </w:pPr>
      <w:r w:rsidRPr="0035616E">
        <w:rPr>
          <w:sz w:val="22"/>
          <w:szCs w:val="22"/>
        </w:rPr>
        <w:t>Žinoma, kad antroj</w:t>
      </w:r>
      <w:r w:rsidR="003F407D" w:rsidRPr="0035616E">
        <w:rPr>
          <w:sz w:val="22"/>
          <w:szCs w:val="22"/>
        </w:rPr>
        <w:t>o</w:t>
      </w:r>
      <w:r w:rsidRPr="0035616E">
        <w:rPr>
          <w:sz w:val="22"/>
          <w:szCs w:val="22"/>
        </w:rPr>
        <w:t xml:space="preserve"> arba trečioj</w:t>
      </w:r>
      <w:r w:rsidR="003F407D" w:rsidRPr="0035616E">
        <w:rPr>
          <w:sz w:val="22"/>
          <w:szCs w:val="22"/>
        </w:rPr>
        <w:t>o</w:t>
      </w:r>
      <w:r w:rsidRPr="0035616E">
        <w:rPr>
          <w:sz w:val="22"/>
          <w:szCs w:val="22"/>
        </w:rPr>
        <w:t xml:space="preserve"> nėštumo trimestr</w:t>
      </w:r>
      <w:r w:rsidR="003F407D" w:rsidRPr="0035616E">
        <w:rPr>
          <w:sz w:val="22"/>
          <w:szCs w:val="22"/>
        </w:rPr>
        <w:t>ų metu</w:t>
      </w:r>
      <w:r w:rsidRPr="0035616E">
        <w:rPr>
          <w:sz w:val="22"/>
          <w:szCs w:val="22"/>
        </w:rPr>
        <w:t xml:space="preserve"> vartojami angiotenzino II receptorių blokatoriai sukelia toksinį poveikį žmogaus vaisiui (inkstų funkcijos </w:t>
      </w:r>
      <w:r w:rsidR="00966898">
        <w:rPr>
          <w:sz w:val="22"/>
          <w:szCs w:val="22"/>
        </w:rPr>
        <w:t>sutrikimą</w:t>
      </w:r>
      <w:r w:rsidRPr="0035616E">
        <w:rPr>
          <w:sz w:val="22"/>
          <w:szCs w:val="22"/>
        </w:rPr>
        <w:t>, oligohidramnioną, kaukolės kaulėjimo sulėtėjimą) ir naujagimiui (inkstų nepakankamumą, hipotenziją, hiperkalemiją) (žr. 5.3 skyrių).</w:t>
      </w:r>
      <w:r w:rsidR="00E67CD9" w:rsidRPr="0035616E">
        <w:rPr>
          <w:sz w:val="22"/>
          <w:szCs w:val="22"/>
        </w:rPr>
        <w:t xml:space="preserve"> </w:t>
      </w:r>
      <w:r w:rsidRPr="0035616E">
        <w:rPr>
          <w:sz w:val="22"/>
          <w:szCs w:val="22"/>
        </w:rPr>
        <w:t xml:space="preserve">Jeigu moteris </w:t>
      </w:r>
      <w:r w:rsidR="00AC0B88">
        <w:rPr>
          <w:sz w:val="22"/>
          <w:szCs w:val="22"/>
        </w:rPr>
        <w:t xml:space="preserve">nėštumo </w:t>
      </w:r>
      <w:r w:rsidR="00E67CD9" w:rsidRPr="0035616E">
        <w:rPr>
          <w:sz w:val="22"/>
          <w:szCs w:val="22"/>
        </w:rPr>
        <w:t xml:space="preserve">antrojo arba trečiojo trimestrų metu </w:t>
      </w:r>
      <w:r w:rsidRPr="0035616E">
        <w:rPr>
          <w:sz w:val="22"/>
          <w:szCs w:val="22"/>
        </w:rPr>
        <w:t>vartojo angiotenzino II receptorių blokatorių, reikia ultragarsu sekti jos vaisiaus inkstų funkciją ir kaukolę.</w:t>
      </w:r>
      <w:r w:rsidR="00D04AD5" w:rsidRPr="0035616E">
        <w:rPr>
          <w:sz w:val="22"/>
          <w:szCs w:val="22"/>
        </w:rPr>
        <w:t xml:space="preserve"> Reikia atidžiai stebėti, ar kūdikiams, kurių motinos nėštumo metu vartojo angiotenzino II receptorių </w:t>
      </w:r>
      <w:r w:rsidR="00EF77BB" w:rsidRPr="0035616E">
        <w:rPr>
          <w:sz w:val="22"/>
          <w:szCs w:val="22"/>
        </w:rPr>
        <w:t>blokatorių</w:t>
      </w:r>
      <w:r w:rsidR="00D04AD5" w:rsidRPr="0035616E">
        <w:rPr>
          <w:sz w:val="22"/>
          <w:szCs w:val="22"/>
        </w:rPr>
        <w:t>, nepasireiškia hipotenzija (žr. 4.3 ir 4.4 skyrius).</w:t>
      </w:r>
    </w:p>
    <w:p w14:paraId="2780E95A" w14:textId="77777777" w:rsidR="00BD5265" w:rsidRPr="00C42F25" w:rsidRDefault="00BD5265" w:rsidP="00B36C72">
      <w:pPr>
        <w:rPr>
          <w:sz w:val="22"/>
          <w:szCs w:val="22"/>
        </w:rPr>
      </w:pPr>
    </w:p>
    <w:p w14:paraId="0844B3AE" w14:textId="2E58DE73" w:rsidR="00BD5265" w:rsidRPr="00C42F25" w:rsidRDefault="001870CB" w:rsidP="00B36C72">
      <w:pPr>
        <w:rPr>
          <w:sz w:val="22"/>
          <w:szCs w:val="22"/>
        </w:rPr>
      </w:pPr>
      <w:r w:rsidRPr="00C42F25">
        <w:rPr>
          <w:sz w:val="22"/>
          <w:szCs w:val="22"/>
        </w:rPr>
        <w:t>Paprastai nėščioms moterims diuretikų varto</w:t>
      </w:r>
      <w:r w:rsidR="008A2661">
        <w:rPr>
          <w:sz w:val="22"/>
          <w:szCs w:val="22"/>
        </w:rPr>
        <w:t xml:space="preserve">jimo reikia vengti </w:t>
      </w:r>
      <w:r w:rsidRPr="00C42F25">
        <w:rPr>
          <w:sz w:val="22"/>
          <w:szCs w:val="22"/>
        </w:rPr>
        <w:t>ir jų niekada negalima vartoti fiziologinei edemai nėštumo metu gydyti. Diuretikai gali sukelti vaisiaus ir placentos išemiją, dėl kurios gali sutrikti vaisiaus augimas.</w:t>
      </w:r>
    </w:p>
    <w:p w14:paraId="0923121A" w14:textId="00A0E044" w:rsidR="00BD5265" w:rsidRPr="00C42F25" w:rsidRDefault="00BD5265" w:rsidP="00B36C72">
      <w:pPr>
        <w:rPr>
          <w:sz w:val="22"/>
          <w:szCs w:val="22"/>
        </w:rPr>
      </w:pPr>
    </w:p>
    <w:p w14:paraId="3F16AF14" w14:textId="577D4113" w:rsidR="00673056" w:rsidRPr="00C42F25" w:rsidRDefault="00673056" w:rsidP="00673056">
      <w:pPr>
        <w:pStyle w:val="Pagrindinistekstas"/>
        <w:rPr>
          <w:sz w:val="22"/>
          <w:szCs w:val="22"/>
          <w:lang w:bidi="en-GB"/>
        </w:rPr>
      </w:pPr>
      <w:r w:rsidRPr="0035616E">
        <w:rPr>
          <w:sz w:val="22"/>
          <w:szCs w:val="22"/>
          <w:lang w:bidi="en-GB"/>
        </w:rPr>
        <w:t>Duomenų apie indapamido vartojimą nėštumo metu nėra arba jų yra nedaug (</w:t>
      </w:r>
      <w:r w:rsidR="009A77F9" w:rsidRPr="0035616E">
        <w:rPr>
          <w:sz w:val="22"/>
          <w:szCs w:val="22"/>
          <w:lang w:bidi="en-GB"/>
        </w:rPr>
        <w:t xml:space="preserve">apie </w:t>
      </w:r>
      <w:r w:rsidRPr="0035616E">
        <w:rPr>
          <w:sz w:val="22"/>
          <w:szCs w:val="22"/>
          <w:lang w:bidi="en-GB"/>
        </w:rPr>
        <w:t xml:space="preserve">mažiau </w:t>
      </w:r>
      <w:r w:rsidR="00173CF1" w:rsidRPr="0035616E">
        <w:rPr>
          <w:sz w:val="22"/>
          <w:szCs w:val="22"/>
          <w:lang w:bidi="en-GB"/>
        </w:rPr>
        <w:t xml:space="preserve">nei </w:t>
      </w:r>
      <w:r w:rsidRPr="0035616E">
        <w:rPr>
          <w:sz w:val="22"/>
          <w:szCs w:val="22"/>
          <w:lang w:bidi="en-GB"/>
        </w:rPr>
        <w:t>300 nėštumų baigčių). Ilgalaikė tiazid</w:t>
      </w:r>
      <w:r w:rsidR="00B21594" w:rsidRPr="0035616E">
        <w:rPr>
          <w:sz w:val="22"/>
          <w:szCs w:val="22"/>
          <w:lang w:bidi="en-GB"/>
        </w:rPr>
        <w:t xml:space="preserve">o </w:t>
      </w:r>
      <w:r w:rsidRPr="0035616E">
        <w:rPr>
          <w:sz w:val="22"/>
          <w:szCs w:val="22"/>
          <w:lang w:bidi="en-GB"/>
        </w:rPr>
        <w:t xml:space="preserve">ekspozicija trečiajame nėštumo trimestre gali sumažinti motinos </w:t>
      </w:r>
      <w:r w:rsidRPr="00C42F25">
        <w:rPr>
          <w:sz w:val="22"/>
          <w:szCs w:val="22"/>
          <w:lang w:bidi="en-GB"/>
        </w:rPr>
        <w:t>kraujo plazmos tūrį ir gimdos-placentos kraujotaką, todėl gali pasireikšti vaisiaus-placentos išemija ir augimo sulėtėjimas.</w:t>
      </w:r>
    </w:p>
    <w:p w14:paraId="6447729F" w14:textId="77777777" w:rsidR="00673056" w:rsidRPr="00C42F25" w:rsidRDefault="00673056" w:rsidP="00042A3D">
      <w:pPr>
        <w:rPr>
          <w:sz w:val="22"/>
          <w:szCs w:val="22"/>
        </w:rPr>
      </w:pPr>
      <w:r w:rsidRPr="00C42F25">
        <w:rPr>
          <w:sz w:val="22"/>
          <w:szCs w:val="22"/>
        </w:rPr>
        <w:t>Tyrimai su gyvūnais tiesioginio ar netiesioginio kenksmingo toksinio poveikio reprodukcijai neparodė (žr. 5.3 skyrių).</w:t>
      </w:r>
    </w:p>
    <w:p w14:paraId="0EDD0AAA" w14:textId="24052E3B" w:rsidR="00C933D1" w:rsidRPr="00C42F25" w:rsidRDefault="00673056" w:rsidP="00042A3D">
      <w:pPr>
        <w:rPr>
          <w:sz w:val="22"/>
          <w:szCs w:val="22"/>
        </w:rPr>
      </w:pPr>
      <w:r w:rsidRPr="00C42F25">
        <w:rPr>
          <w:sz w:val="22"/>
          <w:szCs w:val="22"/>
        </w:rPr>
        <w:t>Dėl atsargumo nėštumo metu indapamido geriau nevartoti.</w:t>
      </w:r>
    </w:p>
    <w:p w14:paraId="36C833FF" w14:textId="77777777" w:rsidR="00C933D1" w:rsidRPr="00C42F25" w:rsidRDefault="00C933D1" w:rsidP="00B36C72">
      <w:pPr>
        <w:rPr>
          <w:sz w:val="22"/>
          <w:szCs w:val="22"/>
        </w:rPr>
      </w:pPr>
    </w:p>
    <w:p w14:paraId="4EADD494" w14:textId="10AEABE0" w:rsidR="00BD5265" w:rsidRPr="00C42F25" w:rsidRDefault="00DD21D8" w:rsidP="00B36C72">
      <w:pPr>
        <w:rPr>
          <w:sz w:val="22"/>
          <w:szCs w:val="22"/>
          <w:u w:val="single"/>
        </w:rPr>
      </w:pPr>
      <w:r w:rsidRPr="00C42F25">
        <w:rPr>
          <w:sz w:val="22"/>
          <w:szCs w:val="22"/>
          <w:u w:val="single"/>
        </w:rPr>
        <w:t>Žindymas</w:t>
      </w:r>
    </w:p>
    <w:p w14:paraId="6582F6A7" w14:textId="2726FE3D" w:rsidR="009E48C3" w:rsidRPr="0035616E" w:rsidRDefault="00F01EAE" w:rsidP="00B36C72">
      <w:pPr>
        <w:rPr>
          <w:sz w:val="22"/>
          <w:szCs w:val="22"/>
        </w:rPr>
      </w:pPr>
      <w:r w:rsidRPr="00C42F25">
        <w:rPr>
          <w:sz w:val="22"/>
          <w:szCs w:val="22"/>
        </w:rPr>
        <w:t xml:space="preserve">Žindymo laikotarpiu </w:t>
      </w:r>
      <w:r w:rsidRPr="0035616E">
        <w:rPr>
          <w:sz w:val="22"/>
          <w:szCs w:val="22"/>
        </w:rPr>
        <w:t>ILPIO vartoti nerekomenduojama.</w:t>
      </w:r>
    </w:p>
    <w:p w14:paraId="12345798" w14:textId="55405D97" w:rsidR="00BD5265" w:rsidRPr="0035616E" w:rsidRDefault="00423788" w:rsidP="00B36C72">
      <w:pPr>
        <w:rPr>
          <w:rStyle w:val="Komentaronuoroda"/>
          <w:sz w:val="22"/>
          <w:szCs w:val="22"/>
        </w:rPr>
      </w:pPr>
      <w:r w:rsidRPr="0035616E">
        <w:rPr>
          <w:rStyle w:val="Komentaronuoroda"/>
          <w:sz w:val="22"/>
          <w:szCs w:val="22"/>
        </w:rPr>
        <w:t>Jei gydymas yra būtinas ir nėra alternatyvaus gydymo, kuris būtų saugesnis, žindymą reikia nutraukti.</w:t>
      </w:r>
    </w:p>
    <w:p w14:paraId="55F3DBF4" w14:textId="5EC9EB64" w:rsidR="00C933D1" w:rsidRPr="0035616E" w:rsidRDefault="00DA6CFB" w:rsidP="00B36C72">
      <w:pPr>
        <w:autoSpaceDE w:val="0"/>
        <w:autoSpaceDN w:val="0"/>
        <w:adjustRightInd w:val="0"/>
        <w:rPr>
          <w:sz w:val="22"/>
          <w:szCs w:val="22"/>
          <w:lang w:bidi="en-GB"/>
        </w:rPr>
      </w:pPr>
      <w:r w:rsidRPr="0035616E">
        <w:rPr>
          <w:sz w:val="22"/>
          <w:szCs w:val="22"/>
          <w:lang w:bidi="en-GB"/>
        </w:rPr>
        <w:t xml:space="preserve">Informacijos apie telmisartano vartojimą žindymo laikotarpiu nėra, todėl jo vartoti nerekomenduojama ir </w:t>
      </w:r>
      <w:r w:rsidR="00E32405">
        <w:rPr>
          <w:sz w:val="22"/>
          <w:szCs w:val="22"/>
          <w:lang w:bidi="en-GB"/>
        </w:rPr>
        <w:t xml:space="preserve">yra </w:t>
      </w:r>
      <w:r w:rsidRPr="0035616E">
        <w:rPr>
          <w:sz w:val="22"/>
          <w:szCs w:val="22"/>
          <w:lang w:bidi="en-GB"/>
        </w:rPr>
        <w:t>rekomenduojama vartoti alternatyvių vaistinių preparatų, kurių vartojimo žindymo laikotarpiu saugumas yra geriau ištirtas, ypač jei krūtimi maitinamas naujagimis ar neišnešiotas kūdikis.</w:t>
      </w:r>
    </w:p>
    <w:p w14:paraId="163AEBFE" w14:textId="77777777" w:rsidR="00C933D1" w:rsidRPr="003D00E8" w:rsidRDefault="00C933D1" w:rsidP="00B36C72">
      <w:pPr>
        <w:rPr>
          <w:sz w:val="22"/>
          <w:szCs w:val="22"/>
        </w:rPr>
      </w:pPr>
    </w:p>
    <w:p w14:paraId="29B3C46D" w14:textId="5B74409F" w:rsidR="00734774" w:rsidRPr="0035616E" w:rsidRDefault="00A37501" w:rsidP="003D00E8">
      <w:pPr>
        <w:rPr>
          <w:sz w:val="22"/>
          <w:szCs w:val="22"/>
        </w:rPr>
      </w:pPr>
      <w:r>
        <w:rPr>
          <w:sz w:val="22"/>
          <w:szCs w:val="22"/>
        </w:rPr>
        <w:t>Nėra pakankamai i</w:t>
      </w:r>
      <w:r w:rsidR="001D6C1D" w:rsidRPr="0035616E">
        <w:rPr>
          <w:sz w:val="22"/>
          <w:szCs w:val="22"/>
        </w:rPr>
        <w:t>nformacijos apie</w:t>
      </w:r>
      <w:r>
        <w:rPr>
          <w:sz w:val="22"/>
          <w:szCs w:val="22"/>
        </w:rPr>
        <w:t xml:space="preserve"> tai, ar</w:t>
      </w:r>
      <w:r w:rsidR="001D6C1D" w:rsidRPr="0035616E">
        <w:rPr>
          <w:sz w:val="22"/>
          <w:szCs w:val="22"/>
        </w:rPr>
        <w:t xml:space="preserve"> indapamido ir jo metabolitų išsisk</w:t>
      </w:r>
      <w:r>
        <w:rPr>
          <w:sz w:val="22"/>
          <w:szCs w:val="22"/>
        </w:rPr>
        <w:t>iri</w:t>
      </w:r>
      <w:r w:rsidR="00184E21">
        <w:rPr>
          <w:sz w:val="22"/>
          <w:szCs w:val="22"/>
        </w:rPr>
        <w:t>a</w:t>
      </w:r>
      <w:r w:rsidR="001D6C1D" w:rsidRPr="0035616E">
        <w:rPr>
          <w:sz w:val="22"/>
          <w:szCs w:val="22"/>
        </w:rPr>
        <w:t xml:space="preserve"> į </w:t>
      </w:r>
      <w:r w:rsidR="00184E21">
        <w:rPr>
          <w:sz w:val="22"/>
          <w:szCs w:val="22"/>
        </w:rPr>
        <w:t>gydytų moterų</w:t>
      </w:r>
      <w:r w:rsidR="00184E21" w:rsidRPr="0035616E">
        <w:rPr>
          <w:sz w:val="22"/>
          <w:szCs w:val="22"/>
        </w:rPr>
        <w:t xml:space="preserve"> </w:t>
      </w:r>
      <w:r w:rsidR="001D6C1D" w:rsidRPr="0035616E">
        <w:rPr>
          <w:sz w:val="22"/>
          <w:szCs w:val="22"/>
        </w:rPr>
        <w:t xml:space="preserve">pieną. </w:t>
      </w:r>
      <w:r w:rsidR="00BF7A5F" w:rsidRPr="0035616E">
        <w:rPr>
          <w:sz w:val="22"/>
          <w:szCs w:val="22"/>
        </w:rPr>
        <w:t xml:space="preserve">Indapamidas yra labai panašus į tiazidinius diuretikus, kurių vartojimas žindymo laikotarpiu yra siejamas su laktacijos sumažėjimu ar net </w:t>
      </w:r>
      <w:r w:rsidR="005E1C81" w:rsidRPr="0035616E">
        <w:rPr>
          <w:sz w:val="22"/>
          <w:szCs w:val="22"/>
        </w:rPr>
        <w:t xml:space="preserve">jos </w:t>
      </w:r>
      <w:r w:rsidR="00BF7A5F" w:rsidRPr="0035616E">
        <w:rPr>
          <w:sz w:val="22"/>
          <w:szCs w:val="22"/>
        </w:rPr>
        <w:t xml:space="preserve">slopinimu. </w:t>
      </w:r>
      <w:r w:rsidR="001D6C1D" w:rsidRPr="0035616E">
        <w:rPr>
          <w:sz w:val="22"/>
          <w:szCs w:val="22"/>
        </w:rPr>
        <w:t xml:space="preserve">Gali pasireikšti padidėjęs jautrumas sulfonamidų </w:t>
      </w:r>
      <w:r w:rsidR="00BF5FDB" w:rsidRPr="0035616E">
        <w:rPr>
          <w:sz w:val="22"/>
          <w:szCs w:val="22"/>
        </w:rPr>
        <w:t xml:space="preserve">dariniams </w:t>
      </w:r>
      <w:r w:rsidR="001D6C1D" w:rsidRPr="0035616E">
        <w:rPr>
          <w:sz w:val="22"/>
          <w:szCs w:val="22"/>
        </w:rPr>
        <w:t xml:space="preserve">ir hipokalemija. </w:t>
      </w:r>
    </w:p>
    <w:p w14:paraId="7689D215" w14:textId="0C3CF51D" w:rsidR="001D6C1D" w:rsidRPr="0035616E" w:rsidRDefault="001D6C1D" w:rsidP="003D00E8">
      <w:pPr>
        <w:rPr>
          <w:sz w:val="22"/>
          <w:szCs w:val="22"/>
        </w:rPr>
      </w:pPr>
      <w:r w:rsidRPr="0035616E">
        <w:rPr>
          <w:sz w:val="22"/>
          <w:szCs w:val="22"/>
        </w:rPr>
        <w:t>Pavojaus žindomiems naujagimiams ar kūdikiams negalima atmesti.</w:t>
      </w:r>
      <w:r w:rsidR="00AB118C">
        <w:rPr>
          <w:sz w:val="22"/>
          <w:szCs w:val="22"/>
        </w:rPr>
        <w:t xml:space="preserve"> </w:t>
      </w:r>
      <w:r w:rsidR="00AB118C" w:rsidRPr="00AB118C">
        <w:rPr>
          <w:sz w:val="22"/>
          <w:szCs w:val="22"/>
        </w:rPr>
        <w:t>Indapamido negalima vartoti žindymo laikotarpiu.</w:t>
      </w:r>
    </w:p>
    <w:p w14:paraId="712909F4" w14:textId="77777777" w:rsidR="00C933D1" w:rsidRPr="0035616E" w:rsidRDefault="00C933D1" w:rsidP="00B36C72">
      <w:pPr>
        <w:rPr>
          <w:rStyle w:val="Komentaronuoroda"/>
          <w:sz w:val="22"/>
          <w:szCs w:val="22"/>
        </w:rPr>
      </w:pPr>
    </w:p>
    <w:p w14:paraId="1FC092C5" w14:textId="77251D01" w:rsidR="00BD5265" w:rsidRPr="0035616E" w:rsidRDefault="00F3391E" w:rsidP="00B36C72">
      <w:pPr>
        <w:rPr>
          <w:sz w:val="22"/>
          <w:szCs w:val="22"/>
          <w:u w:val="single"/>
        </w:rPr>
      </w:pPr>
      <w:r w:rsidRPr="0035616E">
        <w:rPr>
          <w:sz w:val="22"/>
          <w:szCs w:val="22"/>
          <w:u w:val="single"/>
        </w:rPr>
        <w:t>Vaisingumas</w:t>
      </w:r>
    </w:p>
    <w:p w14:paraId="21BDAAB0" w14:textId="786D0414" w:rsidR="00326810" w:rsidRPr="0035616E" w:rsidRDefault="006E600B" w:rsidP="003D00E8">
      <w:pPr>
        <w:rPr>
          <w:sz w:val="22"/>
          <w:szCs w:val="22"/>
        </w:rPr>
      </w:pPr>
      <w:r w:rsidRPr="0035616E">
        <w:rPr>
          <w:sz w:val="22"/>
          <w:szCs w:val="22"/>
        </w:rPr>
        <w:t xml:space="preserve">Ikiklinikinių tyrimų metu telmisartano ir indapamido poveikio </w:t>
      </w:r>
      <w:r w:rsidR="0053219B" w:rsidRPr="0035616E">
        <w:rPr>
          <w:sz w:val="22"/>
          <w:szCs w:val="22"/>
        </w:rPr>
        <w:t xml:space="preserve">vyriškos ar moteriškos lyties gyvūnų </w:t>
      </w:r>
      <w:r w:rsidR="00BD65B4" w:rsidRPr="0035616E">
        <w:rPr>
          <w:sz w:val="22"/>
          <w:szCs w:val="22"/>
        </w:rPr>
        <w:t>vaisingumui</w:t>
      </w:r>
      <w:r w:rsidRPr="0035616E">
        <w:rPr>
          <w:sz w:val="22"/>
          <w:szCs w:val="22"/>
        </w:rPr>
        <w:t xml:space="preserve"> nepastebėta.</w:t>
      </w:r>
    </w:p>
    <w:p w14:paraId="0F1BE35D" w14:textId="4A2FC2F3" w:rsidR="006227A3" w:rsidRPr="0035616E" w:rsidRDefault="006E600B" w:rsidP="003D00E8">
      <w:pPr>
        <w:rPr>
          <w:sz w:val="22"/>
          <w:szCs w:val="22"/>
        </w:rPr>
      </w:pPr>
      <w:r w:rsidRPr="0035616E">
        <w:rPr>
          <w:sz w:val="22"/>
          <w:szCs w:val="22"/>
        </w:rPr>
        <w:t xml:space="preserve">Toksinio poveikio reprodukcijai tyrimai indapamido poveikio </w:t>
      </w:r>
      <w:r w:rsidR="002C375D" w:rsidRPr="0035616E">
        <w:rPr>
          <w:sz w:val="22"/>
          <w:szCs w:val="22"/>
        </w:rPr>
        <w:t xml:space="preserve">vyriškos ar moteriškos lyties </w:t>
      </w:r>
      <w:r w:rsidRPr="0035616E">
        <w:rPr>
          <w:sz w:val="22"/>
          <w:szCs w:val="22"/>
        </w:rPr>
        <w:t xml:space="preserve">žiurkių </w:t>
      </w:r>
      <w:r w:rsidR="002C375D" w:rsidRPr="0035616E">
        <w:rPr>
          <w:sz w:val="22"/>
          <w:szCs w:val="22"/>
        </w:rPr>
        <w:t>vaisingumui</w:t>
      </w:r>
      <w:r w:rsidRPr="0035616E">
        <w:rPr>
          <w:sz w:val="22"/>
          <w:szCs w:val="22"/>
        </w:rPr>
        <w:t xml:space="preserve"> neparodė (žr. 5.3 skyrių). Poveikio žmogaus vaisingumui nesitikima.</w:t>
      </w:r>
    </w:p>
    <w:p w14:paraId="6333C9F0" w14:textId="77777777" w:rsidR="00466F20" w:rsidRPr="0035616E" w:rsidRDefault="00466F20" w:rsidP="00B36C72">
      <w:pPr>
        <w:rPr>
          <w:sz w:val="22"/>
          <w:szCs w:val="22"/>
        </w:rPr>
      </w:pPr>
    </w:p>
    <w:p w14:paraId="54D6E0BE" w14:textId="14319C31" w:rsidR="00E16D95" w:rsidRPr="0035616E" w:rsidRDefault="00124984" w:rsidP="00B36C72">
      <w:pPr>
        <w:pStyle w:val="Uroven2"/>
        <w:tabs>
          <w:tab w:val="clear" w:pos="567"/>
        </w:tabs>
        <w:spacing w:before="0"/>
        <w:jc w:val="left"/>
        <w:rPr>
          <w:szCs w:val="22"/>
        </w:rPr>
      </w:pPr>
      <w:r w:rsidRPr="0035616E">
        <w:rPr>
          <w:szCs w:val="22"/>
        </w:rPr>
        <w:t>Poveikis gebėjimui vairuoti ir valdyti mechanizmus</w:t>
      </w:r>
    </w:p>
    <w:p w14:paraId="5278A9B8" w14:textId="77777777" w:rsidR="00021E63" w:rsidRPr="0035616E" w:rsidRDefault="00021E63" w:rsidP="00B36C72">
      <w:pPr>
        <w:rPr>
          <w:sz w:val="22"/>
          <w:szCs w:val="22"/>
        </w:rPr>
      </w:pPr>
    </w:p>
    <w:p w14:paraId="264FD442" w14:textId="15E00043" w:rsidR="006C1D7D" w:rsidRPr="0035616E" w:rsidRDefault="004D37ED" w:rsidP="004D37ED">
      <w:pPr>
        <w:rPr>
          <w:sz w:val="22"/>
          <w:szCs w:val="22"/>
        </w:rPr>
      </w:pPr>
      <w:r w:rsidRPr="0035616E">
        <w:rPr>
          <w:sz w:val="22"/>
          <w:szCs w:val="22"/>
        </w:rPr>
        <w:t xml:space="preserve">Vairuojant transporto priemones ar valdant mechanizmus reikia turėti omenyje, kad antihipertenziniai vaistiniai preparatai, </w:t>
      </w:r>
      <w:r w:rsidR="007A7163" w:rsidRPr="0035616E">
        <w:rPr>
          <w:sz w:val="22"/>
          <w:szCs w:val="22"/>
        </w:rPr>
        <w:t>tokie kaip</w:t>
      </w:r>
      <w:r w:rsidRPr="0035616E">
        <w:rPr>
          <w:sz w:val="22"/>
          <w:szCs w:val="22"/>
        </w:rPr>
        <w:t xml:space="preserve"> </w:t>
      </w:r>
      <w:r w:rsidR="00B8177C" w:rsidRPr="0035616E">
        <w:rPr>
          <w:sz w:val="22"/>
          <w:szCs w:val="22"/>
        </w:rPr>
        <w:t>telmisartanas</w:t>
      </w:r>
      <w:r w:rsidRPr="0035616E">
        <w:rPr>
          <w:sz w:val="22"/>
          <w:szCs w:val="22"/>
        </w:rPr>
        <w:t xml:space="preserve">, retkarčiais gali sukelti </w:t>
      </w:r>
      <w:r w:rsidR="00BE70C9" w:rsidRPr="0035616E">
        <w:rPr>
          <w:sz w:val="22"/>
          <w:szCs w:val="22"/>
        </w:rPr>
        <w:t>ga</w:t>
      </w:r>
      <w:r w:rsidR="00B8177C" w:rsidRPr="0035616E">
        <w:rPr>
          <w:sz w:val="22"/>
          <w:szCs w:val="22"/>
        </w:rPr>
        <w:t xml:space="preserve">lvos </w:t>
      </w:r>
      <w:r w:rsidR="000E5278">
        <w:rPr>
          <w:sz w:val="22"/>
          <w:szCs w:val="22"/>
        </w:rPr>
        <w:t>svaigulį</w:t>
      </w:r>
      <w:r w:rsidR="000E5278" w:rsidRPr="0035616E">
        <w:rPr>
          <w:sz w:val="22"/>
          <w:szCs w:val="22"/>
        </w:rPr>
        <w:t xml:space="preserve"> </w:t>
      </w:r>
      <w:r w:rsidR="00BE70C9" w:rsidRPr="0035616E">
        <w:rPr>
          <w:sz w:val="22"/>
          <w:szCs w:val="22"/>
        </w:rPr>
        <w:t>ar mieguistumą</w:t>
      </w:r>
      <w:r w:rsidRPr="0035616E">
        <w:rPr>
          <w:sz w:val="22"/>
          <w:szCs w:val="22"/>
        </w:rPr>
        <w:t>.</w:t>
      </w:r>
    </w:p>
    <w:p w14:paraId="5211E625" w14:textId="77777777" w:rsidR="00BD5265" w:rsidRPr="0035616E" w:rsidRDefault="00BD5265" w:rsidP="00B36C72">
      <w:pPr>
        <w:rPr>
          <w:sz w:val="22"/>
          <w:szCs w:val="22"/>
        </w:rPr>
      </w:pPr>
    </w:p>
    <w:p w14:paraId="5F8EA2F2" w14:textId="1106988A" w:rsidR="00E16D95" w:rsidRPr="0035616E" w:rsidRDefault="000C2607" w:rsidP="00B36C72">
      <w:pPr>
        <w:rPr>
          <w:sz w:val="22"/>
          <w:szCs w:val="22"/>
        </w:rPr>
      </w:pPr>
      <w:r w:rsidRPr="0035616E">
        <w:rPr>
          <w:sz w:val="22"/>
          <w:szCs w:val="22"/>
        </w:rPr>
        <w:t xml:space="preserve">Indapamidas </w:t>
      </w:r>
      <w:r w:rsidR="00E30511" w:rsidRPr="0035616E">
        <w:rPr>
          <w:sz w:val="22"/>
          <w:szCs w:val="22"/>
        </w:rPr>
        <w:t xml:space="preserve">neturi įtakos budrumui, tačiau </w:t>
      </w:r>
      <w:r w:rsidRPr="0035616E">
        <w:rPr>
          <w:sz w:val="22"/>
          <w:szCs w:val="22"/>
        </w:rPr>
        <w:t>atskirais atvejais, ypač gydymo pradžioje</w:t>
      </w:r>
      <w:r w:rsidR="00F54A41" w:rsidRPr="0035616E">
        <w:rPr>
          <w:sz w:val="22"/>
          <w:szCs w:val="22"/>
        </w:rPr>
        <w:t xml:space="preserve"> arba pradėjus vartoti </w:t>
      </w:r>
      <w:r w:rsidR="00FD52EA" w:rsidRPr="0035616E">
        <w:rPr>
          <w:sz w:val="22"/>
          <w:szCs w:val="22"/>
        </w:rPr>
        <w:t xml:space="preserve">ir </w:t>
      </w:r>
      <w:r w:rsidR="00F54A41" w:rsidRPr="0035616E">
        <w:rPr>
          <w:sz w:val="22"/>
          <w:szCs w:val="22"/>
        </w:rPr>
        <w:t>kitą antihipertenzinį vaistą</w:t>
      </w:r>
      <w:r w:rsidRPr="0035616E">
        <w:rPr>
          <w:sz w:val="22"/>
          <w:szCs w:val="22"/>
        </w:rPr>
        <w:t xml:space="preserve">, gali </w:t>
      </w:r>
      <w:r w:rsidR="00D37BA5" w:rsidRPr="0035616E">
        <w:rPr>
          <w:sz w:val="22"/>
          <w:szCs w:val="22"/>
        </w:rPr>
        <w:t xml:space="preserve">pasireikšti </w:t>
      </w:r>
      <w:r w:rsidRPr="0035616E">
        <w:rPr>
          <w:sz w:val="22"/>
          <w:szCs w:val="22"/>
        </w:rPr>
        <w:t>skirting</w:t>
      </w:r>
      <w:r w:rsidR="00D37BA5" w:rsidRPr="0035616E">
        <w:rPr>
          <w:sz w:val="22"/>
          <w:szCs w:val="22"/>
        </w:rPr>
        <w:t>o</w:t>
      </w:r>
      <w:r w:rsidRPr="0035616E">
        <w:rPr>
          <w:sz w:val="22"/>
          <w:szCs w:val="22"/>
        </w:rPr>
        <w:t>s reakcij</w:t>
      </w:r>
      <w:r w:rsidR="00B974FF" w:rsidRPr="0035616E">
        <w:rPr>
          <w:sz w:val="22"/>
          <w:szCs w:val="22"/>
        </w:rPr>
        <w:t>o</w:t>
      </w:r>
      <w:r w:rsidRPr="0035616E">
        <w:rPr>
          <w:sz w:val="22"/>
          <w:szCs w:val="22"/>
        </w:rPr>
        <w:t>s, susijusi</w:t>
      </w:r>
      <w:r w:rsidR="00B974FF" w:rsidRPr="0035616E">
        <w:rPr>
          <w:sz w:val="22"/>
          <w:szCs w:val="22"/>
        </w:rPr>
        <w:t>o</w:t>
      </w:r>
      <w:r w:rsidRPr="0035616E">
        <w:rPr>
          <w:sz w:val="22"/>
          <w:szCs w:val="22"/>
        </w:rPr>
        <w:t>s su kraujospūdžio sumažėjimu.</w:t>
      </w:r>
      <w:r w:rsidR="00B974FF" w:rsidRPr="0035616E">
        <w:rPr>
          <w:sz w:val="22"/>
          <w:szCs w:val="22"/>
        </w:rPr>
        <w:t xml:space="preserve"> Dėl to gali sutrikti gebėjimas vairuoti transporto priemones ar valdyti mechanizmus.</w:t>
      </w:r>
    </w:p>
    <w:p w14:paraId="7E0DF5E0" w14:textId="77777777" w:rsidR="00466F20" w:rsidRPr="0035616E" w:rsidRDefault="00466F20" w:rsidP="00B36C72">
      <w:pPr>
        <w:rPr>
          <w:sz w:val="22"/>
          <w:szCs w:val="22"/>
        </w:rPr>
      </w:pPr>
    </w:p>
    <w:p w14:paraId="789E9C04" w14:textId="64E48575" w:rsidR="00E16D95" w:rsidRPr="0035616E" w:rsidRDefault="000218F2" w:rsidP="00B36C72">
      <w:pPr>
        <w:pStyle w:val="Uroven2"/>
        <w:tabs>
          <w:tab w:val="clear" w:pos="567"/>
        </w:tabs>
        <w:spacing w:before="0"/>
        <w:jc w:val="left"/>
        <w:rPr>
          <w:szCs w:val="22"/>
        </w:rPr>
      </w:pPr>
      <w:r w:rsidRPr="0035616E">
        <w:rPr>
          <w:szCs w:val="22"/>
        </w:rPr>
        <w:t>Nepageidaujamas poveikis</w:t>
      </w:r>
    </w:p>
    <w:p w14:paraId="6289E469" w14:textId="77777777" w:rsidR="00C33AAF" w:rsidRPr="0035616E" w:rsidRDefault="00C33AAF" w:rsidP="00B36C72">
      <w:pPr>
        <w:rPr>
          <w:b/>
          <w:bCs/>
          <w:i/>
          <w:iCs/>
          <w:sz w:val="22"/>
          <w:szCs w:val="22"/>
          <w:u w:val="single"/>
        </w:rPr>
      </w:pPr>
    </w:p>
    <w:p w14:paraId="790C9CCF" w14:textId="172210B9" w:rsidR="00340167" w:rsidRPr="0035616E" w:rsidRDefault="006532A5" w:rsidP="00B36C72">
      <w:pPr>
        <w:rPr>
          <w:sz w:val="22"/>
          <w:szCs w:val="22"/>
          <w:u w:val="single"/>
        </w:rPr>
      </w:pPr>
      <w:r w:rsidRPr="0035616E">
        <w:rPr>
          <w:sz w:val="22"/>
          <w:szCs w:val="22"/>
          <w:u w:val="single"/>
        </w:rPr>
        <w:t>Saugumo duomenų santrauka</w:t>
      </w:r>
    </w:p>
    <w:p w14:paraId="4DC00BAB" w14:textId="77777777" w:rsidR="00E6230A" w:rsidRPr="0035616E" w:rsidRDefault="00E6230A" w:rsidP="00E6230A">
      <w:pPr>
        <w:rPr>
          <w:b/>
          <w:bCs/>
          <w:i/>
          <w:iCs/>
          <w:sz w:val="22"/>
          <w:szCs w:val="22"/>
          <w:u w:val="single"/>
        </w:rPr>
      </w:pPr>
    </w:p>
    <w:p w14:paraId="1B84B019" w14:textId="7A615259" w:rsidR="00E6230A" w:rsidRPr="0035616E" w:rsidRDefault="00E6230A" w:rsidP="00E6230A">
      <w:pPr>
        <w:rPr>
          <w:b/>
          <w:bCs/>
          <w:i/>
          <w:iCs/>
          <w:sz w:val="22"/>
          <w:szCs w:val="22"/>
          <w:u w:val="single"/>
        </w:rPr>
      </w:pPr>
      <w:r w:rsidRPr="0035616E">
        <w:rPr>
          <w:b/>
          <w:bCs/>
          <w:i/>
          <w:iCs/>
          <w:sz w:val="22"/>
          <w:szCs w:val="22"/>
          <w:u w:val="single"/>
        </w:rPr>
        <w:t>Telmisartan</w:t>
      </w:r>
      <w:r w:rsidR="00E62196" w:rsidRPr="0035616E">
        <w:rPr>
          <w:b/>
          <w:bCs/>
          <w:i/>
          <w:iCs/>
          <w:sz w:val="22"/>
          <w:szCs w:val="22"/>
          <w:u w:val="single"/>
        </w:rPr>
        <w:t>as</w:t>
      </w:r>
      <w:r w:rsidRPr="0035616E">
        <w:rPr>
          <w:b/>
          <w:bCs/>
          <w:i/>
          <w:iCs/>
          <w:sz w:val="22"/>
          <w:szCs w:val="22"/>
          <w:u w:val="single"/>
        </w:rPr>
        <w:t xml:space="preserve"> </w:t>
      </w:r>
    </w:p>
    <w:p w14:paraId="781EBAAE" w14:textId="77777777" w:rsidR="00E6230A" w:rsidRPr="0035616E" w:rsidRDefault="00E6230A" w:rsidP="00B36C72">
      <w:pPr>
        <w:rPr>
          <w:sz w:val="22"/>
          <w:szCs w:val="22"/>
        </w:rPr>
      </w:pPr>
    </w:p>
    <w:p w14:paraId="23A3E540" w14:textId="4D76BE6A" w:rsidR="006C1D7D" w:rsidRPr="0035616E" w:rsidRDefault="006310E2" w:rsidP="00B36C72">
      <w:pPr>
        <w:rPr>
          <w:sz w:val="22"/>
          <w:szCs w:val="22"/>
        </w:rPr>
      </w:pPr>
      <w:r w:rsidRPr="0035616E">
        <w:rPr>
          <w:sz w:val="22"/>
          <w:szCs w:val="22"/>
        </w:rPr>
        <w:t xml:space="preserve">Sunkios nepageidaujamos reakcijos yra anafilaksinė reakcija ir </w:t>
      </w:r>
      <w:r w:rsidR="001B32CA">
        <w:rPr>
          <w:sz w:val="22"/>
          <w:szCs w:val="22"/>
        </w:rPr>
        <w:t>angioneurozinė edema</w:t>
      </w:r>
      <w:r w:rsidRPr="0035616E">
        <w:rPr>
          <w:sz w:val="22"/>
          <w:szCs w:val="22"/>
        </w:rPr>
        <w:t>, kurios gali pasireikšti retai (nuo ≥</w:t>
      </w:r>
      <w:r w:rsidR="00FC212C">
        <w:rPr>
          <w:sz w:val="22"/>
          <w:szCs w:val="22"/>
        </w:rPr>
        <w:t> </w:t>
      </w:r>
      <w:r w:rsidRPr="0035616E">
        <w:rPr>
          <w:sz w:val="22"/>
          <w:szCs w:val="22"/>
        </w:rPr>
        <w:t>1/10</w:t>
      </w:r>
      <w:r w:rsidR="00042A3D">
        <w:rPr>
          <w:sz w:val="22"/>
          <w:szCs w:val="22"/>
        </w:rPr>
        <w:t> </w:t>
      </w:r>
      <w:r w:rsidRPr="0035616E">
        <w:rPr>
          <w:sz w:val="22"/>
          <w:szCs w:val="22"/>
        </w:rPr>
        <w:t>000 iki &lt;</w:t>
      </w:r>
      <w:r w:rsidR="00FC212C">
        <w:rPr>
          <w:sz w:val="22"/>
          <w:szCs w:val="22"/>
        </w:rPr>
        <w:t> </w:t>
      </w:r>
      <w:r w:rsidRPr="0035616E">
        <w:rPr>
          <w:sz w:val="22"/>
          <w:szCs w:val="22"/>
        </w:rPr>
        <w:t>1/1</w:t>
      </w:r>
      <w:r w:rsidR="00042A3D">
        <w:rPr>
          <w:sz w:val="22"/>
          <w:szCs w:val="22"/>
        </w:rPr>
        <w:t> </w:t>
      </w:r>
      <w:r w:rsidRPr="0035616E">
        <w:rPr>
          <w:sz w:val="22"/>
          <w:szCs w:val="22"/>
        </w:rPr>
        <w:t>000) bei ūminis inkstų nepakankamumas.</w:t>
      </w:r>
    </w:p>
    <w:p w14:paraId="619E7BE0" w14:textId="77777777" w:rsidR="006C1D7D" w:rsidRPr="0035616E" w:rsidRDefault="006C1D7D" w:rsidP="00B36C72">
      <w:pPr>
        <w:rPr>
          <w:sz w:val="22"/>
          <w:szCs w:val="22"/>
        </w:rPr>
      </w:pPr>
    </w:p>
    <w:p w14:paraId="0B1D6BDD" w14:textId="0876E65D" w:rsidR="001302E1" w:rsidRPr="0035616E" w:rsidRDefault="00EB22E8" w:rsidP="001302E1">
      <w:pPr>
        <w:rPr>
          <w:sz w:val="22"/>
          <w:szCs w:val="22"/>
        </w:rPr>
      </w:pPr>
      <w:r w:rsidRPr="0035616E">
        <w:rPr>
          <w:sz w:val="22"/>
          <w:szCs w:val="22"/>
        </w:rPr>
        <w:t>Kontroliuojamų tyrimų metu nuo hipertenzijos gydomiems pacientams bendras nepageidaujamų reakcijų</w:t>
      </w:r>
      <w:r w:rsidR="0078647F" w:rsidRPr="0035616E">
        <w:rPr>
          <w:sz w:val="22"/>
          <w:szCs w:val="22"/>
        </w:rPr>
        <w:t>, apie kurias pranešta vartojant telmisartano,</w:t>
      </w:r>
      <w:r w:rsidRPr="0035616E">
        <w:rPr>
          <w:sz w:val="22"/>
          <w:szCs w:val="22"/>
        </w:rPr>
        <w:t xml:space="preserve"> dažnis</w:t>
      </w:r>
      <w:r w:rsidR="006A41B0" w:rsidRPr="0035616E">
        <w:rPr>
          <w:sz w:val="22"/>
          <w:szCs w:val="22"/>
        </w:rPr>
        <w:t xml:space="preserve"> paprastai buvo panašus į </w:t>
      </w:r>
      <w:r w:rsidR="00992496" w:rsidRPr="0035616E">
        <w:rPr>
          <w:sz w:val="22"/>
          <w:szCs w:val="22"/>
        </w:rPr>
        <w:t>dažnį vartojant placebo (41,4</w:t>
      </w:r>
      <w:r w:rsidR="00FC212C">
        <w:rPr>
          <w:sz w:val="22"/>
          <w:szCs w:val="22"/>
        </w:rPr>
        <w:t> </w:t>
      </w:r>
      <w:r w:rsidR="00992496" w:rsidRPr="0035616E">
        <w:rPr>
          <w:sz w:val="22"/>
          <w:szCs w:val="22"/>
        </w:rPr>
        <w:t>%</w:t>
      </w:r>
      <w:r w:rsidR="00953C2E" w:rsidRPr="0035616E">
        <w:rPr>
          <w:sz w:val="22"/>
          <w:szCs w:val="22"/>
        </w:rPr>
        <w:t>,</w:t>
      </w:r>
      <w:r w:rsidR="00992496" w:rsidRPr="0035616E">
        <w:rPr>
          <w:sz w:val="22"/>
          <w:szCs w:val="22"/>
        </w:rPr>
        <w:t xml:space="preserve"> palyginti su 43,9</w:t>
      </w:r>
      <w:r w:rsidR="00FC212C">
        <w:rPr>
          <w:sz w:val="22"/>
          <w:szCs w:val="22"/>
        </w:rPr>
        <w:t> </w:t>
      </w:r>
      <w:r w:rsidR="00992496" w:rsidRPr="0035616E">
        <w:rPr>
          <w:sz w:val="22"/>
          <w:szCs w:val="22"/>
        </w:rPr>
        <w:t>%).</w:t>
      </w:r>
      <w:r w:rsidR="003F5579" w:rsidRPr="0035616E">
        <w:rPr>
          <w:sz w:val="22"/>
          <w:szCs w:val="22"/>
        </w:rPr>
        <w:t xml:space="preserve"> </w:t>
      </w:r>
      <w:r w:rsidR="00855112" w:rsidRPr="0035616E">
        <w:rPr>
          <w:sz w:val="22"/>
          <w:szCs w:val="22"/>
        </w:rPr>
        <w:t xml:space="preserve">Nepageidaujamų reakcijų dažnis nebuvo susijęs su doze ir nenustatyta ryšio su pacientų lytimi, amžiumi ar rase. </w:t>
      </w:r>
      <w:r w:rsidR="001302E1" w:rsidRPr="0035616E">
        <w:rPr>
          <w:sz w:val="22"/>
          <w:szCs w:val="22"/>
        </w:rPr>
        <w:t>Telmisartano saugumas pacientams, šio vaistinio preparato vartojusiems sergamumui dėl širdies ir kraujagyslių sutrikimų mažinti, atitiko saugumo duomenis, nustatytus hipertenzija sergantiems pacientams</w:t>
      </w:r>
      <w:r w:rsidR="00797ECB" w:rsidRPr="0035616E">
        <w:rPr>
          <w:sz w:val="22"/>
          <w:szCs w:val="22"/>
        </w:rPr>
        <w:t>.</w:t>
      </w:r>
    </w:p>
    <w:p w14:paraId="20C09D3F" w14:textId="77777777" w:rsidR="00340167" w:rsidRPr="0035616E" w:rsidRDefault="00340167" w:rsidP="00B36C72">
      <w:pPr>
        <w:rPr>
          <w:sz w:val="22"/>
          <w:szCs w:val="22"/>
        </w:rPr>
      </w:pPr>
    </w:p>
    <w:p w14:paraId="47D596A3" w14:textId="776FBA4D" w:rsidR="006C1D7D" w:rsidRPr="0035616E" w:rsidRDefault="0004378E" w:rsidP="00BD38BE">
      <w:pPr>
        <w:rPr>
          <w:sz w:val="22"/>
          <w:szCs w:val="22"/>
        </w:rPr>
      </w:pPr>
      <w:r w:rsidRPr="0035616E">
        <w:rPr>
          <w:sz w:val="22"/>
          <w:szCs w:val="22"/>
        </w:rPr>
        <w:t>Duomenys apie t</w:t>
      </w:r>
      <w:r w:rsidR="00BD38BE" w:rsidRPr="0035616E">
        <w:rPr>
          <w:sz w:val="22"/>
          <w:szCs w:val="22"/>
        </w:rPr>
        <w:t>oliau išvardyt</w:t>
      </w:r>
      <w:r w:rsidRPr="0035616E">
        <w:rPr>
          <w:sz w:val="22"/>
          <w:szCs w:val="22"/>
        </w:rPr>
        <w:t>a</w:t>
      </w:r>
      <w:r w:rsidR="00BD38BE" w:rsidRPr="0035616E">
        <w:rPr>
          <w:sz w:val="22"/>
          <w:szCs w:val="22"/>
        </w:rPr>
        <w:t>s nepageidaujam</w:t>
      </w:r>
      <w:r w:rsidR="00894AEB" w:rsidRPr="0035616E">
        <w:rPr>
          <w:sz w:val="22"/>
          <w:szCs w:val="22"/>
        </w:rPr>
        <w:t>a</w:t>
      </w:r>
      <w:r w:rsidR="00BD38BE" w:rsidRPr="0035616E">
        <w:rPr>
          <w:sz w:val="22"/>
          <w:szCs w:val="22"/>
        </w:rPr>
        <w:t>s reakcij</w:t>
      </w:r>
      <w:r w:rsidR="00894AEB" w:rsidRPr="0035616E">
        <w:rPr>
          <w:sz w:val="22"/>
          <w:szCs w:val="22"/>
        </w:rPr>
        <w:t>a</w:t>
      </w:r>
      <w:r w:rsidR="00BD38BE" w:rsidRPr="0035616E">
        <w:rPr>
          <w:sz w:val="22"/>
          <w:szCs w:val="22"/>
        </w:rPr>
        <w:t>s</w:t>
      </w:r>
      <w:r w:rsidR="00D22B7C" w:rsidRPr="0035616E">
        <w:t xml:space="preserve"> </w:t>
      </w:r>
      <w:r w:rsidR="00D22B7C" w:rsidRPr="0035616E">
        <w:rPr>
          <w:sz w:val="22"/>
          <w:szCs w:val="22"/>
        </w:rPr>
        <w:t>buvo gauti atlikus kontroliuojamus klinikinius tyrimus su pacientais</w:t>
      </w:r>
      <w:r w:rsidR="00BD38BE" w:rsidRPr="0035616E">
        <w:rPr>
          <w:sz w:val="22"/>
          <w:szCs w:val="22"/>
        </w:rPr>
        <w:t xml:space="preserve">, </w:t>
      </w:r>
      <w:r w:rsidR="00FA6BAA" w:rsidRPr="0035616E">
        <w:rPr>
          <w:sz w:val="22"/>
          <w:szCs w:val="22"/>
        </w:rPr>
        <w:t>gydyt</w:t>
      </w:r>
      <w:r w:rsidR="002D7865" w:rsidRPr="0035616E">
        <w:rPr>
          <w:sz w:val="22"/>
          <w:szCs w:val="22"/>
        </w:rPr>
        <w:t>ai</w:t>
      </w:r>
      <w:r w:rsidR="00FA6BAA" w:rsidRPr="0035616E">
        <w:rPr>
          <w:sz w:val="22"/>
          <w:szCs w:val="22"/>
        </w:rPr>
        <w:t xml:space="preserve">s nuo hipertenzijos </w:t>
      </w:r>
      <w:r w:rsidR="00824000" w:rsidRPr="0035616E">
        <w:rPr>
          <w:sz w:val="22"/>
          <w:szCs w:val="22"/>
        </w:rPr>
        <w:t xml:space="preserve">ir </w:t>
      </w:r>
      <w:r w:rsidR="00F76F43" w:rsidRPr="0035616E">
        <w:rPr>
          <w:sz w:val="22"/>
          <w:szCs w:val="22"/>
        </w:rPr>
        <w:t>remiantis pranešimais, gautais po vaist</w:t>
      </w:r>
      <w:r w:rsidR="00C67255">
        <w:rPr>
          <w:sz w:val="22"/>
          <w:szCs w:val="22"/>
        </w:rPr>
        <w:t>inio preparato</w:t>
      </w:r>
      <w:r w:rsidR="00F76F43" w:rsidRPr="0035616E">
        <w:rPr>
          <w:sz w:val="22"/>
          <w:szCs w:val="22"/>
        </w:rPr>
        <w:t xml:space="preserve"> pateikimo į rinką. </w:t>
      </w:r>
      <w:r w:rsidR="00BD38BE" w:rsidRPr="0035616E">
        <w:rPr>
          <w:sz w:val="22"/>
          <w:szCs w:val="22"/>
        </w:rPr>
        <w:t xml:space="preserve">Į sąrašą yra įtrauktos ir sunkios nepageidaujamos reakcijos bei nepageidaujamos reakcijos, </w:t>
      </w:r>
      <w:r w:rsidR="00AE4A33" w:rsidRPr="0035616E">
        <w:rPr>
          <w:sz w:val="22"/>
          <w:szCs w:val="22"/>
        </w:rPr>
        <w:t>dėl kurių buvo nutrauktas gydymas</w:t>
      </w:r>
      <w:r w:rsidR="00BD38BE" w:rsidRPr="0035616E">
        <w:rPr>
          <w:sz w:val="22"/>
          <w:szCs w:val="22"/>
        </w:rPr>
        <w:t xml:space="preserve">, </w:t>
      </w:r>
      <w:r w:rsidR="001B3133" w:rsidRPr="0035616E">
        <w:rPr>
          <w:sz w:val="22"/>
          <w:szCs w:val="22"/>
        </w:rPr>
        <w:t>apie kurias pranešta</w:t>
      </w:r>
      <w:r w:rsidR="00BD38BE" w:rsidRPr="0035616E">
        <w:rPr>
          <w:sz w:val="22"/>
          <w:szCs w:val="22"/>
        </w:rPr>
        <w:t xml:space="preserve"> trijų ilgalaikių klinikinių tyrimų</w:t>
      </w:r>
      <w:r w:rsidR="00846801" w:rsidRPr="0035616E">
        <w:rPr>
          <w:sz w:val="22"/>
          <w:szCs w:val="22"/>
        </w:rPr>
        <w:t>,</w:t>
      </w:r>
      <w:r w:rsidR="00BD38BE" w:rsidRPr="0035616E">
        <w:rPr>
          <w:sz w:val="22"/>
          <w:szCs w:val="22"/>
        </w:rPr>
        <w:t xml:space="preserve"> </w:t>
      </w:r>
      <w:r w:rsidR="000E0470" w:rsidRPr="0035616E">
        <w:rPr>
          <w:sz w:val="22"/>
          <w:szCs w:val="22"/>
        </w:rPr>
        <w:t xml:space="preserve">kuriuose dalyvavo </w:t>
      </w:r>
      <w:r w:rsidR="00BD38BE" w:rsidRPr="0035616E">
        <w:rPr>
          <w:sz w:val="22"/>
          <w:szCs w:val="22"/>
        </w:rPr>
        <w:t>21</w:t>
      </w:r>
      <w:r w:rsidR="00737359" w:rsidRPr="0035616E">
        <w:rPr>
          <w:lang w:eastAsia="sl-SI"/>
        </w:rPr>
        <w:t> </w:t>
      </w:r>
      <w:r w:rsidR="00BD38BE" w:rsidRPr="0035616E">
        <w:rPr>
          <w:sz w:val="22"/>
          <w:szCs w:val="22"/>
        </w:rPr>
        <w:t>642 pacient</w:t>
      </w:r>
      <w:r w:rsidR="00737359" w:rsidRPr="0035616E">
        <w:rPr>
          <w:sz w:val="22"/>
          <w:szCs w:val="22"/>
        </w:rPr>
        <w:t>ai,</w:t>
      </w:r>
      <w:r w:rsidR="00BD38BE" w:rsidRPr="0035616E">
        <w:rPr>
          <w:sz w:val="22"/>
          <w:szCs w:val="22"/>
        </w:rPr>
        <w:t xml:space="preserve"> iki 6 metų gyd</w:t>
      </w:r>
      <w:r w:rsidR="0074650E" w:rsidRPr="0035616E">
        <w:rPr>
          <w:sz w:val="22"/>
          <w:szCs w:val="22"/>
        </w:rPr>
        <w:t>yti</w:t>
      </w:r>
      <w:r w:rsidR="00BD38BE" w:rsidRPr="0035616E">
        <w:rPr>
          <w:sz w:val="22"/>
          <w:szCs w:val="22"/>
        </w:rPr>
        <w:t xml:space="preserve"> telmisartanu sergamumui dėl širdies ir kraujagyslių </w:t>
      </w:r>
      <w:r w:rsidR="00C67255">
        <w:rPr>
          <w:sz w:val="22"/>
          <w:szCs w:val="22"/>
        </w:rPr>
        <w:t>ligų</w:t>
      </w:r>
      <w:r w:rsidR="006D6F73">
        <w:rPr>
          <w:sz w:val="22"/>
          <w:szCs w:val="22"/>
        </w:rPr>
        <w:t xml:space="preserve"> sergamumui</w:t>
      </w:r>
      <w:r w:rsidR="00C67255" w:rsidRPr="0035616E">
        <w:rPr>
          <w:sz w:val="22"/>
          <w:szCs w:val="22"/>
        </w:rPr>
        <w:t xml:space="preserve"> </w:t>
      </w:r>
      <w:r w:rsidR="00BD38BE" w:rsidRPr="0035616E">
        <w:rPr>
          <w:sz w:val="22"/>
          <w:szCs w:val="22"/>
        </w:rPr>
        <w:t>mažinti</w:t>
      </w:r>
      <w:r w:rsidR="008A081A" w:rsidRPr="0035616E">
        <w:rPr>
          <w:sz w:val="22"/>
          <w:szCs w:val="22"/>
        </w:rPr>
        <w:t>,</w:t>
      </w:r>
      <w:r w:rsidR="00846801" w:rsidRPr="0035616E">
        <w:rPr>
          <w:sz w:val="22"/>
          <w:szCs w:val="22"/>
        </w:rPr>
        <w:t xml:space="preserve"> metu</w:t>
      </w:r>
      <w:r w:rsidR="00BD38BE" w:rsidRPr="0035616E">
        <w:rPr>
          <w:sz w:val="22"/>
          <w:szCs w:val="22"/>
        </w:rPr>
        <w:t>.</w:t>
      </w:r>
    </w:p>
    <w:p w14:paraId="6800D649" w14:textId="77777777" w:rsidR="006C1D7D" w:rsidRPr="0035616E" w:rsidRDefault="006C1D7D" w:rsidP="00B36C72">
      <w:pPr>
        <w:rPr>
          <w:sz w:val="22"/>
          <w:szCs w:val="22"/>
        </w:rPr>
      </w:pPr>
    </w:p>
    <w:p w14:paraId="5D240281" w14:textId="5E4521E8" w:rsidR="00E6230A" w:rsidRPr="0035616E" w:rsidRDefault="00E6230A" w:rsidP="00E6230A">
      <w:pPr>
        <w:rPr>
          <w:b/>
          <w:bCs/>
          <w:i/>
          <w:iCs/>
          <w:sz w:val="22"/>
          <w:szCs w:val="22"/>
          <w:u w:val="single"/>
        </w:rPr>
      </w:pPr>
      <w:r w:rsidRPr="0035616E">
        <w:rPr>
          <w:b/>
          <w:bCs/>
          <w:i/>
          <w:iCs/>
          <w:sz w:val="22"/>
          <w:szCs w:val="22"/>
          <w:u w:val="single"/>
        </w:rPr>
        <w:t>Indapamid</w:t>
      </w:r>
      <w:r w:rsidR="00AD2AA6" w:rsidRPr="0035616E">
        <w:rPr>
          <w:b/>
          <w:bCs/>
          <w:i/>
          <w:iCs/>
          <w:sz w:val="22"/>
          <w:szCs w:val="22"/>
          <w:u w:val="single"/>
        </w:rPr>
        <w:t>as</w:t>
      </w:r>
    </w:p>
    <w:p w14:paraId="4980F43E" w14:textId="77777777" w:rsidR="00E6230A" w:rsidRPr="0035616E" w:rsidRDefault="00E6230A" w:rsidP="00E6230A">
      <w:pPr>
        <w:rPr>
          <w:sz w:val="22"/>
          <w:szCs w:val="22"/>
          <w:u w:val="single"/>
        </w:rPr>
      </w:pPr>
    </w:p>
    <w:p w14:paraId="307FD95E" w14:textId="68BCFB73" w:rsidR="00E6230A" w:rsidRPr="0035616E" w:rsidRDefault="00827C5B" w:rsidP="00E6230A">
      <w:pPr>
        <w:pStyle w:val="Pagrindinistekstas"/>
        <w:spacing w:before="6" w:line="244" w:lineRule="auto"/>
        <w:rPr>
          <w:sz w:val="22"/>
          <w:szCs w:val="22"/>
        </w:rPr>
      </w:pPr>
      <w:r w:rsidRPr="0035616E">
        <w:rPr>
          <w:sz w:val="22"/>
          <w:szCs w:val="22"/>
        </w:rPr>
        <w:t>Ne</w:t>
      </w:r>
      <w:r w:rsidR="00212497" w:rsidRPr="0035616E">
        <w:rPr>
          <w:sz w:val="22"/>
          <w:szCs w:val="22"/>
        </w:rPr>
        <w:t>pageidaujamos reakcijos</w:t>
      </w:r>
      <w:r w:rsidRPr="0035616E">
        <w:rPr>
          <w:sz w:val="22"/>
          <w:szCs w:val="22"/>
        </w:rPr>
        <w:t>, apie kurias pranešta dažniausiai,</w:t>
      </w:r>
      <w:r w:rsidR="00212497" w:rsidRPr="0035616E">
        <w:rPr>
          <w:sz w:val="22"/>
          <w:szCs w:val="22"/>
        </w:rPr>
        <w:t xml:space="preserve"> yra padidėjusio jautrumo reakcijos, daugiausia </w:t>
      </w:r>
      <w:r w:rsidR="00B120CE">
        <w:rPr>
          <w:sz w:val="22"/>
          <w:szCs w:val="22"/>
        </w:rPr>
        <w:t>dermatologinės</w:t>
      </w:r>
      <w:r w:rsidR="00212497" w:rsidRPr="0035616E">
        <w:rPr>
          <w:sz w:val="22"/>
          <w:szCs w:val="22"/>
        </w:rPr>
        <w:t>, asmenims</w:t>
      </w:r>
      <w:r w:rsidR="00BF6ACA" w:rsidRPr="0035616E">
        <w:rPr>
          <w:sz w:val="22"/>
          <w:szCs w:val="22"/>
        </w:rPr>
        <w:t xml:space="preserve"> su</w:t>
      </w:r>
      <w:r w:rsidR="00212497" w:rsidRPr="0035616E">
        <w:rPr>
          <w:sz w:val="22"/>
          <w:szCs w:val="22"/>
        </w:rPr>
        <w:t xml:space="preserve"> polink</w:t>
      </w:r>
      <w:r w:rsidR="00BF6ACA" w:rsidRPr="0035616E">
        <w:rPr>
          <w:sz w:val="22"/>
          <w:szCs w:val="22"/>
        </w:rPr>
        <w:t>iu</w:t>
      </w:r>
      <w:r w:rsidR="00212497" w:rsidRPr="0035616E">
        <w:rPr>
          <w:sz w:val="22"/>
          <w:szCs w:val="22"/>
        </w:rPr>
        <w:t xml:space="preserve"> į alergines ir astmines reakcijas bei makulopapulini</w:t>
      </w:r>
      <w:r w:rsidR="00DD4BFF">
        <w:rPr>
          <w:sz w:val="22"/>
          <w:szCs w:val="22"/>
        </w:rPr>
        <w:t>ai</w:t>
      </w:r>
      <w:r w:rsidR="00212497" w:rsidRPr="0035616E">
        <w:rPr>
          <w:sz w:val="22"/>
          <w:szCs w:val="22"/>
        </w:rPr>
        <w:t xml:space="preserve"> bėrima</w:t>
      </w:r>
      <w:r w:rsidR="00DD4BFF">
        <w:rPr>
          <w:sz w:val="22"/>
          <w:szCs w:val="22"/>
        </w:rPr>
        <w:t>i</w:t>
      </w:r>
      <w:r w:rsidR="00212497" w:rsidRPr="0035616E">
        <w:rPr>
          <w:sz w:val="22"/>
          <w:szCs w:val="22"/>
        </w:rPr>
        <w:t>.</w:t>
      </w:r>
    </w:p>
    <w:p w14:paraId="33C2A66B" w14:textId="759D9EFA" w:rsidR="00E6230A" w:rsidRPr="0035616E" w:rsidRDefault="009A2E59" w:rsidP="00E6230A">
      <w:pPr>
        <w:pStyle w:val="Pagrindinistekstas"/>
        <w:spacing w:before="4" w:line="244" w:lineRule="auto"/>
        <w:rPr>
          <w:sz w:val="22"/>
          <w:szCs w:val="22"/>
        </w:rPr>
      </w:pPr>
      <w:r w:rsidRPr="0035616E">
        <w:rPr>
          <w:sz w:val="22"/>
          <w:szCs w:val="22"/>
        </w:rPr>
        <w:t>Klinikinių tyrimų metu</w:t>
      </w:r>
      <w:r w:rsidR="00953CBF" w:rsidRPr="0035616E">
        <w:rPr>
          <w:sz w:val="22"/>
          <w:szCs w:val="22"/>
        </w:rPr>
        <w:t>,</w:t>
      </w:r>
      <w:r w:rsidRPr="0035616E">
        <w:rPr>
          <w:sz w:val="22"/>
          <w:szCs w:val="22"/>
        </w:rPr>
        <w:t xml:space="preserve"> po 4–6 gydymo savaičių</w:t>
      </w:r>
      <w:r w:rsidR="00CB3F3B" w:rsidRPr="0035616E">
        <w:rPr>
          <w:sz w:val="22"/>
          <w:szCs w:val="22"/>
        </w:rPr>
        <w:t>,</w:t>
      </w:r>
      <w:r w:rsidRPr="0035616E">
        <w:rPr>
          <w:sz w:val="22"/>
          <w:szCs w:val="22"/>
        </w:rPr>
        <w:t xml:space="preserve"> hipokalemija (kalio </w:t>
      </w:r>
      <w:r w:rsidR="00D5315C">
        <w:rPr>
          <w:sz w:val="22"/>
          <w:szCs w:val="22"/>
        </w:rPr>
        <w:t>koncentracija</w:t>
      </w:r>
      <w:r w:rsidR="00D5315C" w:rsidRPr="0035616E">
        <w:rPr>
          <w:sz w:val="22"/>
          <w:szCs w:val="22"/>
        </w:rPr>
        <w:t xml:space="preserve"> </w:t>
      </w:r>
      <w:r w:rsidRPr="0035616E">
        <w:rPr>
          <w:sz w:val="22"/>
          <w:szCs w:val="22"/>
        </w:rPr>
        <w:t>plazmoje &lt;</w:t>
      </w:r>
      <w:r w:rsidR="00FC212C">
        <w:rPr>
          <w:sz w:val="22"/>
          <w:szCs w:val="22"/>
        </w:rPr>
        <w:t> </w:t>
      </w:r>
      <w:r w:rsidRPr="0035616E">
        <w:rPr>
          <w:sz w:val="22"/>
          <w:szCs w:val="22"/>
        </w:rPr>
        <w:t>3,4</w:t>
      </w:r>
      <w:r w:rsidR="00FC212C">
        <w:rPr>
          <w:sz w:val="22"/>
          <w:szCs w:val="22"/>
        </w:rPr>
        <w:t> </w:t>
      </w:r>
      <w:r w:rsidRPr="0035616E">
        <w:rPr>
          <w:sz w:val="22"/>
          <w:szCs w:val="22"/>
        </w:rPr>
        <w:t>mmol/l) nustatyta 25</w:t>
      </w:r>
      <w:r w:rsidR="00FC212C">
        <w:rPr>
          <w:sz w:val="22"/>
          <w:szCs w:val="22"/>
        </w:rPr>
        <w:t> </w:t>
      </w:r>
      <w:r w:rsidRPr="0035616E">
        <w:rPr>
          <w:sz w:val="22"/>
          <w:szCs w:val="22"/>
        </w:rPr>
        <w:t>% pacientų, o &lt;</w:t>
      </w:r>
      <w:r w:rsidR="00275222" w:rsidRPr="0035616E">
        <w:rPr>
          <w:sz w:val="22"/>
          <w:szCs w:val="22"/>
        </w:rPr>
        <w:t> </w:t>
      </w:r>
      <w:r w:rsidRPr="0035616E">
        <w:rPr>
          <w:sz w:val="22"/>
          <w:szCs w:val="22"/>
        </w:rPr>
        <w:t>3,2</w:t>
      </w:r>
      <w:r w:rsidR="00FC212C">
        <w:rPr>
          <w:sz w:val="22"/>
          <w:szCs w:val="22"/>
        </w:rPr>
        <w:t> </w:t>
      </w:r>
      <w:r w:rsidRPr="0035616E">
        <w:rPr>
          <w:sz w:val="22"/>
          <w:szCs w:val="22"/>
        </w:rPr>
        <w:t>mmol/l – 10</w:t>
      </w:r>
      <w:r w:rsidR="00FC212C">
        <w:rPr>
          <w:sz w:val="22"/>
          <w:szCs w:val="22"/>
        </w:rPr>
        <w:t> </w:t>
      </w:r>
      <w:r w:rsidRPr="0035616E">
        <w:rPr>
          <w:sz w:val="22"/>
          <w:szCs w:val="22"/>
        </w:rPr>
        <w:t>% pacientų. Po 12 gydymo savaičių</w:t>
      </w:r>
      <w:r w:rsidR="00CB3F3B" w:rsidRPr="0035616E">
        <w:rPr>
          <w:sz w:val="22"/>
          <w:szCs w:val="22"/>
        </w:rPr>
        <w:t>,</w:t>
      </w:r>
      <w:r w:rsidRPr="0035616E">
        <w:rPr>
          <w:sz w:val="22"/>
          <w:szCs w:val="22"/>
        </w:rPr>
        <w:t xml:space="preserve"> vidutinis kalio </w:t>
      </w:r>
      <w:r w:rsidR="00D5315C">
        <w:rPr>
          <w:sz w:val="22"/>
          <w:szCs w:val="22"/>
        </w:rPr>
        <w:t>koncentracijos</w:t>
      </w:r>
      <w:r w:rsidR="00D5315C" w:rsidRPr="0035616E">
        <w:rPr>
          <w:sz w:val="22"/>
          <w:szCs w:val="22"/>
        </w:rPr>
        <w:t xml:space="preserve"> </w:t>
      </w:r>
      <w:r w:rsidRPr="0035616E">
        <w:rPr>
          <w:sz w:val="22"/>
          <w:szCs w:val="22"/>
        </w:rPr>
        <w:t>sumažėjimas buvo 0,41</w:t>
      </w:r>
      <w:r w:rsidR="00275222" w:rsidRPr="0035616E">
        <w:rPr>
          <w:sz w:val="22"/>
          <w:szCs w:val="22"/>
        </w:rPr>
        <w:t> </w:t>
      </w:r>
      <w:r w:rsidRPr="0035616E">
        <w:rPr>
          <w:sz w:val="22"/>
          <w:szCs w:val="22"/>
        </w:rPr>
        <w:t>mmol/l.</w:t>
      </w:r>
    </w:p>
    <w:p w14:paraId="59DF2FE5" w14:textId="6B96F668" w:rsidR="00E6230A" w:rsidRPr="0035616E" w:rsidRDefault="00B479BA" w:rsidP="00E6230A">
      <w:pPr>
        <w:rPr>
          <w:sz w:val="22"/>
          <w:szCs w:val="22"/>
        </w:rPr>
      </w:pPr>
      <w:r w:rsidRPr="0035616E">
        <w:rPr>
          <w:sz w:val="22"/>
          <w:szCs w:val="22"/>
        </w:rPr>
        <w:t>Dauguma nepageidaujamų reakcijų, susijusių tiek su klinikiniais, tiek su laboratoriniais parametrais, priklauso nuo dozės.</w:t>
      </w:r>
    </w:p>
    <w:p w14:paraId="6F271F8A" w14:textId="77777777" w:rsidR="00E6230A" w:rsidRPr="0035616E" w:rsidRDefault="00E6230A" w:rsidP="00E6230A">
      <w:pPr>
        <w:rPr>
          <w:sz w:val="22"/>
          <w:szCs w:val="22"/>
        </w:rPr>
      </w:pPr>
    </w:p>
    <w:p w14:paraId="457F6713" w14:textId="0FF8BD96" w:rsidR="006C1D7D" w:rsidRPr="0035616E" w:rsidRDefault="00E4303E" w:rsidP="00B36C72">
      <w:pPr>
        <w:rPr>
          <w:sz w:val="22"/>
          <w:szCs w:val="22"/>
        </w:rPr>
      </w:pPr>
      <w:r w:rsidRPr="0035616E">
        <w:rPr>
          <w:sz w:val="22"/>
          <w:szCs w:val="22"/>
          <w:u w:val="single"/>
        </w:rPr>
        <w:t>Nepageidaujamų reakcijų santrauka</w:t>
      </w:r>
      <w:r w:rsidR="002D5785" w:rsidRPr="0035616E">
        <w:rPr>
          <w:sz w:val="22"/>
          <w:szCs w:val="22"/>
          <w:u w:val="single"/>
        </w:rPr>
        <w:t xml:space="preserve"> lentelėje</w:t>
      </w:r>
      <w:r w:rsidR="002D5785" w:rsidRPr="0035616E">
        <w:rPr>
          <w:sz w:val="22"/>
          <w:szCs w:val="22"/>
          <w:u w:val="single"/>
        </w:rPr>
        <w:cr/>
      </w:r>
      <w:r w:rsidR="003D4E12" w:rsidRPr="0035616E">
        <w:rPr>
          <w:sz w:val="22"/>
          <w:szCs w:val="22"/>
        </w:rPr>
        <w:t>Nepageidaujamo poveikio dažnis apibūdinamas taip: labai dažnas (≥</w:t>
      </w:r>
      <w:r w:rsidR="00FC212C">
        <w:rPr>
          <w:sz w:val="22"/>
          <w:szCs w:val="22"/>
        </w:rPr>
        <w:t> </w:t>
      </w:r>
      <w:r w:rsidR="003D4E12" w:rsidRPr="0035616E">
        <w:rPr>
          <w:sz w:val="22"/>
          <w:szCs w:val="22"/>
        </w:rPr>
        <w:t>1/10), dažnas (nuo ≥</w:t>
      </w:r>
      <w:r w:rsidR="00FC212C">
        <w:rPr>
          <w:sz w:val="22"/>
          <w:szCs w:val="22"/>
        </w:rPr>
        <w:t> </w:t>
      </w:r>
      <w:r w:rsidR="003D4E12" w:rsidRPr="0035616E">
        <w:rPr>
          <w:sz w:val="22"/>
          <w:szCs w:val="22"/>
        </w:rPr>
        <w:t>1/100 iki &lt;</w:t>
      </w:r>
      <w:r w:rsidR="00B74AAA">
        <w:rPr>
          <w:sz w:val="22"/>
          <w:szCs w:val="22"/>
        </w:rPr>
        <w:t> </w:t>
      </w:r>
      <w:r w:rsidR="003D4E12" w:rsidRPr="0035616E">
        <w:rPr>
          <w:sz w:val="22"/>
          <w:szCs w:val="22"/>
        </w:rPr>
        <w:t>1/10), nedažnas (nuo ≥</w:t>
      </w:r>
      <w:r w:rsidR="00FC212C">
        <w:rPr>
          <w:sz w:val="22"/>
          <w:szCs w:val="22"/>
        </w:rPr>
        <w:t> </w:t>
      </w:r>
      <w:r w:rsidR="003D4E12" w:rsidRPr="0035616E">
        <w:rPr>
          <w:sz w:val="22"/>
          <w:szCs w:val="22"/>
        </w:rPr>
        <w:t>1/1</w:t>
      </w:r>
      <w:r w:rsidR="00FC212C">
        <w:rPr>
          <w:sz w:val="22"/>
          <w:szCs w:val="22"/>
        </w:rPr>
        <w:t> </w:t>
      </w:r>
      <w:r w:rsidR="003D4E12" w:rsidRPr="0035616E">
        <w:rPr>
          <w:sz w:val="22"/>
          <w:szCs w:val="22"/>
        </w:rPr>
        <w:t>000 iki &lt;</w:t>
      </w:r>
      <w:r w:rsidR="003A02D4">
        <w:rPr>
          <w:sz w:val="22"/>
          <w:szCs w:val="22"/>
        </w:rPr>
        <w:t> </w:t>
      </w:r>
      <w:r w:rsidR="003D4E12" w:rsidRPr="0035616E">
        <w:rPr>
          <w:sz w:val="22"/>
          <w:szCs w:val="22"/>
        </w:rPr>
        <w:t>1/100), retas (nuo ≥</w:t>
      </w:r>
      <w:r w:rsidR="00FC212C">
        <w:rPr>
          <w:sz w:val="22"/>
          <w:szCs w:val="22"/>
        </w:rPr>
        <w:t> </w:t>
      </w:r>
      <w:r w:rsidR="003D4E12" w:rsidRPr="0035616E">
        <w:rPr>
          <w:sz w:val="22"/>
          <w:szCs w:val="22"/>
        </w:rPr>
        <w:t>1/10</w:t>
      </w:r>
      <w:r w:rsidR="00FC212C">
        <w:rPr>
          <w:sz w:val="22"/>
          <w:szCs w:val="22"/>
        </w:rPr>
        <w:t> </w:t>
      </w:r>
      <w:r w:rsidR="003D4E12" w:rsidRPr="0035616E">
        <w:rPr>
          <w:sz w:val="22"/>
          <w:szCs w:val="22"/>
        </w:rPr>
        <w:t>000 iki &lt;</w:t>
      </w:r>
      <w:r w:rsidR="00FC212C">
        <w:rPr>
          <w:sz w:val="22"/>
          <w:szCs w:val="22"/>
        </w:rPr>
        <w:t> </w:t>
      </w:r>
      <w:r w:rsidR="003D4E12" w:rsidRPr="0035616E">
        <w:rPr>
          <w:sz w:val="22"/>
          <w:szCs w:val="22"/>
        </w:rPr>
        <w:t>1/1</w:t>
      </w:r>
      <w:r w:rsidR="00FC212C">
        <w:rPr>
          <w:sz w:val="22"/>
          <w:szCs w:val="22"/>
        </w:rPr>
        <w:t> </w:t>
      </w:r>
      <w:r w:rsidR="003D4E12" w:rsidRPr="0035616E">
        <w:rPr>
          <w:sz w:val="22"/>
          <w:szCs w:val="22"/>
        </w:rPr>
        <w:t>000), labai retas (&lt;</w:t>
      </w:r>
      <w:r w:rsidR="00FC212C">
        <w:rPr>
          <w:sz w:val="22"/>
          <w:szCs w:val="22"/>
        </w:rPr>
        <w:t> </w:t>
      </w:r>
      <w:r w:rsidR="003D4E12" w:rsidRPr="0035616E">
        <w:rPr>
          <w:sz w:val="22"/>
          <w:szCs w:val="22"/>
        </w:rPr>
        <w:t>1/10</w:t>
      </w:r>
      <w:r w:rsidR="00FC212C">
        <w:rPr>
          <w:sz w:val="22"/>
          <w:szCs w:val="22"/>
        </w:rPr>
        <w:t> </w:t>
      </w:r>
      <w:r w:rsidR="003D4E12" w:rsidRPr="0035616E">
        <w:rPr>
          <w:sz w:val="22"/>
          <w:szCs w:val="22"/>
        </w:rPr>
        <w:t>000) ir nežinomas (negali būti apskaičiuotas pagal turimus duomenis).</w:t>
      </w:r>
    </w:p>
    <w:p w14:paraId="29B845E2" w14:textId="77777777" w:rsidR="007963C4" w:rsidRPr="0035616E" w:rsidRDefault="007963C4" w:rsidP="00B36C72">
      <w:pPr>
        <w:rPr>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559"/>
        <w:gridCol w:w="1985"/>
        <w:gridCol w:w="1701"/>
        <w:gridCol w:w="1559"/>
        <w:gridCol w:w="1701"/>
      </w:tblGrid>
      <w:tr w:rsidR="007963C4" w:rsidRPr="0035616E" w14:paraId="5F0BBA36" w14:textId="77777777" w:rsidTr="00182D2A">
        <w:tc>
          <w:tcPr>
            <w:tcW w:w="1447" w:type="dxa"/>
          </w:tcPr>
          <w:p w14:paraId="1CE12701" w14:textId="6881DE0A" w:rsidR="007963C4" w:rsidRPr="0035616E" w:rsidRDefault="007963C4" w:rsidP="00360FD1">
            <w:pPr>
              <w:keepNext/>
              <w:ind w:left="-57"/>
              <w:rPr>
                <w:iCs/>
                <w:sz w:val="22"/>
                <w:szCs w:val="20"/>
              </w:rPr>
            </w:pPr>
            <w:r w:rsidRPr="0035616E">
              <w:rPr>
                <w:b/>
                <w:bCs/>
                <w:color w:val="000000"/>
                <w:sz w:val="22"/>
                <w:szCs w:val="20"/>
              </w:rPr>
              <w:t xml:space="preserve">MedDRA </w:t>
            </w:r>
            <w:r w:rsidR="007E369A" w:rsidRPr="0035616E">
              <w:rPr>
                <w:b/>
                <w:bCs/>
                <w:color w:val="000000"/>
                <w:sz w:val="22"/>
                <w:szCs w:val="20"/>
              </w:rPr>
              <w:t>organų sistemų klasė</w:t>
            </w:r>
          </w:p>
        </w:tc>
        <w:tc>
          <w:tcPr>
            <w:tcW w:w="1559" w:type="dxa"/>
          </w:tcPr>
          <w:p w14:paraId="04A20631" w14:textId="53AC782E" w:rsidR="007963C4" w:rsidRPr="0035616E" w:rsidRDefault="002D5785" w:rsidP="00182D2A">
            <w:pPr>
              <w:ind w:left="-57"/>
              <w:rPr>
                <w:b/>
                <w:color w:val="000000"/>
                <w:sz w:val="22"/>
                <w:szCs w:val="20"/>
              </w:rPr>
            </w:pPr>
            <w:r w:rsidRPr="0035616E">
              <w:rPr>
                <w:b/>
                <w:bCs/>
                <w:color w:val="000000"/>
                <w:sz w:val="22"/>
                <w:szCs w:val="20"/>
              </w:rPr>
              <w:t>Dažnas</w:t>
            </w:r>
          </w:p>
          <w:p w14:paraId="56D43B73" w14:textId="7B50802B" w:rsidR="007963C4" w:rsidRPr="0035616E" w:rsidRDefault="007963C4" w:rsidP="00182D2A">
            <w:pPr>
              <w:ind w:left="-57"/>
              <w:rPr>
                <w:b/>
                <w:bCs/>
                <w:color w:val="000000"/>
                <w:sz w:val="22"/>
                <w:szCs w:val="20"/>
              </w:rPr>
            </w:pPr>
            <w:r w:rsidRPr="0035616E">
              <w:rPr>
                <w:b/>
                <w:sz w:val="22"/>
                <w:szCs w:val="20"/>
              </w:rPr>
              <w:t>(</w:t>
            </w:r>
            <w:r w:rsidR="00A02A86" w:rsidRPr="0035616E">
              <w:rPr>
                <w:b/>
                <w:sz w:val="22"/>
                <w:szCs w:val="20"/>
              </w:rPr>
              <w:t xml:space="preserve">nuo </w:t>
            </w:r>
            <w:r w:rsidRPr="0035616E">
              <w:rPr>
                <w:b/>
                <w:sz w:val="22"/>
                <w:szCs w:val="20"/>
              </w:rPr>
              <w:t>≥</w:t>
            </w:r>
            <w:r w:rsidR="00A02A86" w:rsidRPr="0035616E">
              <w:rPr>
                <w:b/>
                <w:sz w:val="22"/>
                <w:szCs w:val="20"/>
              </w:rPr>
              <w:t> </w:t>
            </w:r>
            <w:r w:rsidRPr="0035616E">
              <w:rPr>
                <w:b/>
                <w:sz w:val="22"/>
                <w:szCs w:val="20"/>
              </w:rPr>
              <w:t xml:space="preserve">1/100 </w:t>
            </w:r>
            <w:r w:rsidR="00A02A86" w:rsidRPr="0035616E">
              <w:rPr>
                <w:b/>
                <w:sz w:val="22"/>
                <w:szCs w:val="20"/>
              </w:rPr>
              <w:t>iki</w:t>
            </w:r>
            <w:r w:rsidRPr="0035616E">
              <w:rPr>
                <w:b/>
                <w:sz w:val="22"/>
                <w:szCs w:val="20"/>
              </w:rPr>
              <w:t xml:space="preserve"> &lt;</w:t>
            </w:r>
            <w:r w:rsidR="00A02A86" w:rsidRPr="0035616E">
              <w:rPr>
                <w:b/>
                <w:sz w:val="22"/>
                <w:szCs w:val="20"/>
              </w:rPr>
              <w:t> </w:t>
            </w:r>
            <w:r w:rsidRPr="0035616E">
              <w:rPr>
                <w:b/>
                <w:sz w:val="22"/>
                <w:szCs w:val="20"/>
              </w:rPr>
              <w:t>1/10)</w:t>
            </w:r>
          </w:p>
        </w:tc>
        <w:tc>
          <w:tcPr>
            <w:tcW w:w="1985" w:type="dxa"/>
          </w:tcPr>
          <w:p w14:paraId="26F986B7" w14:textId="19E5570D" w:rsidR="007963C4" w:rsidRPr="0035616E" w:rsidRDefault="00373022" w:rsidP="00182D2A">
            <w:pPr>
              <w:ind w:left="-57"/>
              <w:rPr>
                <w:b/>
                <w:bCs/>
                <w:color w:val="000000"/>
                <w:sz w:val="22"/>
                <w:szCs w:val="20"/>
              </w:rPr>
            </w:pPr>
            <w:r w:rsidRPr="0035616E">
              <w:rPr>
                <w:b/>
                <w:bCs/>
                <w:color w:val="000000"/>
                <w:sz w:val="22"/>
                <w:szCs w:val="20"/>
              </w:rPr>
              <w:t>Nedažnas</w:t>
            </w:r>
            <w:r w:rsidR="007963C4" w:rsidRPr="0035616E">
              <w:rPr>
                <w:b/>
                <w:bCs/>
                <w:color w:val="000000"/>
                <w:sz w:val="22"/>
                <w:szCs w:val="20"/>
              </w:rPr>
              <w:t xml:space="preserve"> </w:t>
            </w:r>
          </w:p>
          <w:p w14:paraId="4DB1EF73" w14:textId="11710462" w:rsidR="007963C4" w:rsidRPr="0035616E" w:rsidRDefault="007963C4" w:rsidP="00182D2A">
            <w:pPr>
              <w:keepNext/>
              <w:ind w:left="-57"/>
              <w:rPr>
                <w:iCs/>
                <w:sz w:val="22"/>
                <w:szCs w:val="20"/>
              </w:rPr>
            </w:pPr>
            <w:r w:rsidRPr="0035616E">
              <w:rPr>
                <w:b/>
                <w:sz w:val="22"/>
                <w:szCs w:val="20"/>
              </w:rPr>
              <w:t>(</w:t>
            </w:r>
            <w:r w:rsidR="00CC274F" w:rsidRPr="0035616E">
              <w:rPr>
                <w:b/>
                <w:sz w:val="22"/>
                <w:szCs w:val="20"/>
              </w:rPr>
              <w:t xml:space="preserve">nuo </w:t>
            </w:r>
            <w:r w:rsidRPr="0035616E">
              <w:rPr>
                <w:b/>
                <w:sz w:val="22"/>
                <w:szCs w:val="20"/>
              </w:rPr>
              <w:sym w:font="Symbol" w:char="F0B3"/>
            </w:r>
            <w:r w:rsidR="00A02A86" w:rsidRPr="0035616E">
              <w:rPr>
                <w:b/>
                <w:sz w:val="22"/>
                <w:szCs w:val="20"/>
              </w:rPr>
              <w:t> </w:t>
            </w:r>
            <w:r w:rsidRPr="0035616E">
              <w:rPr>
                <w:b/>
                <w:bCs/>
                <w:color w:val="000000"/>
                <w:sz w:val="22"/>
                <w:szCs w:val="20"/>
              </w:rPr>
              <w:t>1/1</w:t>
            </w:r>
            <w:r w:rsidR="00A02A86" w:rsidRPr="0035616E">
              <w:rPr>
                <w:b/>
                <w:bCs/>
                <w:color w:val="000000"/>
                <w:sz w:val="22"/>
                <w:szCs w:val="20"/>
              </w:rPr>
              <w:t> </w:t>
            </w:r>
            <w:r w:rsidRPr="0035616E">
              <w:rPr>
                <w:b/>
                <w:bCs/>
                <w:color w:val="000000"/>
                <w:sz w:val="22"/>
                <w:szCs w:val="20"/>
              </w:rPr>
              <w:t>000</w:t>
            </w:r>
            <w:r w:rsidR="00CC274F" w:rsidRPr="0035616E">
              <w:rPr>
                <w:b/>
                <w:bCs/>
                <w:color w:val="000000"/>
                <w:sz w:val="22"/>
                <w:szCs w:val="20"/>
              </w:rPr>
              <w:t xml:space="preserve"> iki </w:t>
            </w:r>
            <w:r w:rsidRPr="0035616E">
              <w:rPr>
                <w:b/>
                <w:bCs/>
                <w:color w:val="000000"/>
                <w:sz w:val="22"/>
                <w:szCs w:val="20"/>
              </w:rPr>
              <w:t>&lt;</w:t>
            </w:r>
            <w:r w:rsidR="00A02A86" w:rsidRPr="0035616E">
              <w:rPr>
                <w:b/>
                <w:bCs/>
                <w:color w:val="000000"/>
                <w:sz w:val="22"/>
                <w:szCs w:val="20"/>
              </w:rPr>
              <w:t> </w:t>
            </w:r>
            <w:r w:rsidRPr="0035616E">
              <w:rPr>
                <w:b/>
                <w:bCs/>
                <w:color w:val="000000"/>
                <w:sz w:val="22"/>
                <w:szCs w:val="20"/>
              </w:rPr>
              <w:t>1/100)</w:t>
            </w:r>
          </w:p>
        </w:tc>
        <w:tc>
          <w:tcPr>
            <w:tcW w:w="1701" w:type="dxa"/>
          </w:tcPr>
          <w:p w14:paraId="3E3BE7DE" w14:textId="4DBEDDBA" w:rsidR="007963C4" w:rsidRPr="0035616E" w:rsidRDefault="007963C4" w:rsidP="00182D2A">
            <w:pPr>
              <w:ind w:left="-57"/>
              <w:rPr>
                <w:b/>
                <w:bCs/>
                <w:color w:val="000000"/>
                <w:sz w:val="22"/>
                <w:szCs w:val="20"/>
              </w:rPr>
            </w:pPr>
            <w:r w:rsidRPr="0035616E">
              <w:rPr>
                <w:b/>
                <w:bCs/>
                <w:color w:val="000000"/>
                <w:sz w:val="22"/>
                <w:szCs w:val="20"/>
              </w:rPr>
              <w:t>R</w:t>
            </w:r>
            <w:r w:rsidR="00373022" w:rsidRPr="0035616E">
              <w:rPr>
                <w:b/>
                <w:bCs/>
                <w:color w:val="000000"/>
                <w:sz w:val="22"/>
                <w:szCs w:val="20"/>
              </w:rPr>
              <w:t>etas</w:t>
            </w:r>
            <w:r w:rsidRPr="0035616E">
              <w:rPr>
                <w:b/>
                <w:bCs/>
                <w:color w:val="000000"/>
                <w:sz w:val="22"/>
                <w:szCs w:val="20"/>
              </w:rPr>
              <w:t xml:space="preserve"> </w:t>
            </w:r>
          </w:p>
          <w:p w14:paraId="1B3B085E" w14:textId="6349FBBA" w:rsidR="007963C4" w:rsidRPr="0035616E" w:rsidRDefault="007963C4" w:rsidP="00182D2A">
            <w:pPr>
              <w:keepNext/>
              <w:ind w:left="-57"/>
              <w:rPr>
                <w:iCs/>
                <w:sz w:val="22"/>
                <w:szCs w:val="20"/>
              </w:rPr>
            </w:pPr>
            <w:r w:rsidRPr="0035616E">
              <w:rPr>
                <w:b/>
                <w:sz w:val="22"/>
                <w:szCs w:val="20"/>
              </w:rPr>
              <w:t>(</w:t>
            </w:r>
            <w:r w:rsidR="00CC274F" w:rsidRPr="0035616E">
              <w:rPr>
                <w:b/>
                <w:sz w:val="22"/>
                <w:szCs w:val="20"/>
              </w:rPr>
              <w:t xml:space="preserve">nuo </w:t>
            </w:r>
            <w:r w:rsidRPr="0035616E">
              <w:rPr>
                <w:b/>
                <w:sz w:val="22"/>
                <w:szCs w:val="20"/>
              </w:rPr>
              <w:sym w:font="Symbol" w:char="F0B3"/>
            </w:r>
            <w:r w:rsidR="00A02A86" w:rsidRPr="0035616E">
              <w:rPr>
                <w:b/>
                <w:bCs/>
                <w:color w:val="000000"/>
                <w:sz w:val="22"/>
                <w:szCs w:val="20"/>
              </w:rPr>
              <w:t> </w:t>
            </w:r>
            <w:r w:rsidRPr="0035616E">
              <w:rPr>
                <w:b/>
                <w:bCs/>
                <w:color w:val="000000"/>
                <w:sz w:val="22"/>
                <w:szCs w:val="20"/>
              </w:rPr>
              <w:t>1/10</w:t>
            </w:r>
            <w:r w:rsidR="00A02A86" w:rsidRPr="0035616E">
              <w:rPr>
                <w:b/>
                <w:bCs/>
                <w:color w:val="000000"/>
                <w:sz w:val="22"/>
                <w:szCs w:val="20"/>
              </w:rPr>
              <w:t> </w:t>
            </w:r>
            <w:r w:rsidRPr="0035616E">
              <w:rPr>
                <w:b/>
                <w:bCs/>
                <w:color w:val="000000"/>
                <w:sz w:val="22"/>
                <w:szCs w:val="20"/>
              </w:rPr>
              <w:t>000</w:t>
            </w:r>
            <w:r w:rsidR="00CC274F" w:rsidRPr="0035616E">
              <w:rPr>
                <w:b/>
                <w:bCs/>
                <w:color w:val="000000"/>
                <w:sz w:val="22"/>
                <w:szCs w:val="20"/>
              </w:rPr>
              <w:t xml:space="preserve"> iki</w:t>
            </w:r>
            <w:r w:rsidRPr="0035616E">
              <w:rPr>
                <w:b/>
                <w:bCs/>
                <w:color w:val="000000"/>
                <w:sz w:val="22"/>
                <w:szCs w:val="20"/>
              </w:rPr>
              <w:t xml:space="preserve"> &lt;</w:t>
            </w:r>
            <w:r w:rsidR="00A02A86" w:rsidRPr="0035616E">
              <w:rPr>
                <w:b/>
                <w:bCs/>
                <w:color w:val="000000"/>
                <w:sz w:val="22"/>
                <w:szCs w:val="20"/>
              </w:rPr>
              <w:t> </w:t>
            </w:r>
            <w:r w:rsidRPr="0035616E">
              <w:rPr>
                <w:b/>
                <w:bCs/>
                <w:color w:val="000000"/>
                <w:sz w:val="22"/>
                <w:szCs w:val="20"/>
              </w:rPr>
              <w:t>1/1</w:t>
            </w:r>
            <w:r w:rsidR="00A02A86" w:rsidRPr="0035616E">
              <w:rPr>
                <w:b/>
                <w:bCs/>
                <w:color w:val="000000"/>
                <w:sz w:val="22"/>
                <w:szCs w:val="20"/>
              </w:rPr>
              <w:t> </w:t>
            </w:r>
            <w:r w:rsidRPr="0035616E">
              <w:rPr>
                <w:b/>
                <w:bCs/>
                <w:color w:val="000000"/>
                <w:sz w:val="22"/>
                <w:szCs w:val="20"/>
              </w:rPr>
              <w:t>000)</w:t>
            </w:r>
          </w:p>
        </w:tc>
        <w:tc>
          <w:tcPr>
            <w:tcW w:w="1559" w:type="dxa"/>
          </w:tcPr>
          <w:p w14:paraId="42BCB406" w14:textId="78EE3031" w:rsidR="007963C4" w:rsidRPr="0035616E" w:rsidRDefault="00373022" w:rsidP="00182D2A">
            <w:pPr>
              <w:ind w:left="-57"/>
              <w:rPr>
                <w:b/>
                <w:bCs/>
                <w:color w:val="000000"/>
                <w:sz w:val="22"/>
                <w:szCs w:val="20"/>
              </w:rPr>
            </w:pPr>
            <w:r w:rsidRPr="0035616E">
              <w:rPr>
                <w:b/>
                <w:bCs/>
                <w:color w:val="000000"/>
                <w:sz w:val="22"/>
                <w:szCs w:val="20"/>
              </w:rPr>
              <w:t>Labai retas</w:t>
            </w:r>
            <w:r w:rsidR="007963C4" w:rsidRPr="0035616E">
              <w:rPr>
                <w:b/>
                <w:bCs/>
                <w:color w:val="000000"/>
                <w:sz w:val="22"/>
                <w:szCs w:val="20"/>
              </w:rPr>
              <w:t xml:space="preserve"> (&lt;</w:t>
            </w:r>
            <w:r w:rsidR="00A02A86" w:rsidRPr="0035616E">
              <w:rPr>
                <w:b/>
                <w:bCs/>
                <w:color w:val="000000"/>
                <w:sz w:val="22"/>
                <w:szCs w:val="20"/>
              </w:rPr>
              <w:t> </w:t>
            </w:r>
            <w:r w:rsidR="007963C4" w:rsidRPr="0035616E">
              <w:rPr>
                <w:b/>
                <w:bCs/>
                <w:color w:val="000000"/>
                <w:sz w:val="22"/>
                <w:szCs w:val="20"/>
              </w:rPr>
              <w:t>1/10</w:t>
            </w:r>
            <w:r w:rsidR="00A02A86" w:rsidRPr="0035616E">
              <w:rPr>
                <w:b/>
                <w:bCs/>
                <w:color w:val="000000"/>
                <w:sz w:val="22"/>
                <w:szCs w:val="20"/>
              </w:rPr>
              <w:t> </w:t>
            </w:r>
            <w:r w:rsidR="007963C4" w:rsidRPr="0035616E">
              <w:rPr>
                <w:b/>
                <w:bCs/>
                <w:color w:val="000000"/>
                <w:sz w:val="22"/>
                <w:szCs w:val="20"/>
              </w:rPr>
              <w:t>000)</w:t>
            </w:r>
          </w:p>
        </w:tc>
        <w:tc>
          <w:tcPr>
            <w:tcW w:w="1701" w:type="dxa"/>
          </w:tcPr>
          <w:p w14:paraId="7A4C5FFF" w14:textId="5A3E0A42" w:rsidR="007963C4" w:rsidRPr="0035616E" w:rsidRDefault="00373022" w:rsidP="00182D2A">
            <w:pPr>
              <w:ind w:left="-57" w:right="-112"/>
              <w:rPr>
                <w:b/>
                <w:bCs/>
                <w:color w:val="000000"/>
                <w:sz w:val="22"/>
                <w:szCs w:val="20"/>
              </w:rPr>
            </w:pPr>
            <w:r w:rsidRPr="0035616E">
              <w:rPr>
                <w:b/>
                <w:bCs/>
                <w:color w:val="000000"/>
                <w:sz w:val="22"/>
                <w:szCs w:val="20"/>
              </w:rPr>
              <w:t>Nežinomas (negali būti apskaičiuotas pagal turimus duomenis)</w:t>
            </w:r>
          </w:p>
        </w:tc>
      </w:tr>
      <w:tr w:rsidR="007963C4" w:rsidRPr="0035616E" w14:paraId="160E25A9" w14:textId="77777777" w:rsidTr="00182D2A">
        <w:tc>
          <w:tcPr>
            <w:tcW w:w="1447" w:type="dxa"/>
          </w:tcPr>
          <w:p w14:paraId="5FF39E21" w14:textId="6A3AA801" w:rsidR="007963C4" w:rsidRPr="0035616E" w:rsidRDefault="00D937FD" w:rsidP="00360FD1">
            <w:pPr>
              <w:ind w:left="-57"/>
              <w:rPr>
                <w:sz w:val="22"/>
                <w:szCs w:val="22"/>
                <w:u w:val="single"/>
              </w:rPr>
            </w:pPr>
            <w:r w:rsidRPr="0035616E">
              <w:rPr>
                <w:sz w:val="22"/>
                <w:szCs w:val="22"/>
                <w:u w:val="single"/>
              </w:rPr>
              <w:t>Infekcijos ir infestacijos</w:t>
            </w:r>
          </w:p>
        </w:tc>
        <w:tc>
          <w:tcPr>
            <w:tcW w:w="1559" w:type="dxa"/>
          </w:tcPr>
          <w:p w14:paraId="20064323" w14:textId="77777777" w:rsidR="007963C4" w:rsidRPr="0035616E" w:rsidRDefault="007963C4" w:rsidP="00182D2A">
            <w:pPr>
              <w:ind w:left="-57"/>
              <w:rPr>
                <w:sz w:val="22"/>
                <w:szCs w:val="22"/>
              </w:rPr>
            </w:pPr>
          </w:p>
        </w:tc>
        <w:tc>
          <w:tcPr>
            <w:tcW w:w="1985" w:type="dxa"/>
          </w:tcPr>
          <w:p w14:paraId="2B4A65D1" w14:textId="171607A8" w:rsidR="007963C4" w:rsidRPr="0035616E" w:rsidRDefault="009E217D" w:rsidP="00182D2A">
            <w:pPr>
              <w:ind w:left="-57"/>
              <w:rPr>
                <w:iCs/>
                <w:sz w:val="22"/>
                <w:szCs w:val="22"/>
              </w:rPr>
            </w:pPr>
            <w:r w:rsidRPr="0035616E">
              <w:rPr>
                <w:sz w:val="22"/>
                <w:szCs w:val="22"/>
              </w:rPr>
              <w:t>šlapimo takų infekcija, įskaitant cistitą</w:t>
            </w:r>
            <w:r w:rsidR="007963C4" w:rsidRPr="0035616E">
              <w:rPr>
                <w:sz w:val="22"/>
                <w:szCs w:val="22"/>
              </w:rPr>
              <w:t xml:space="preserve">, </w:t>
            </w:r>
            <w:r w:rsidR="009756C4" w:rsidRPr="0035616E">
              <w:rPr>
                <w:sz w:val="22"/>
                <w:szCs w:val="22"/>
              </w:rPr>
              <w:t>viršutinių kvėpavimo takų infekcija, įskaitant faringitą ir sinusitą</w:t>
            </w:r>
          </w:p>
        </w:tc>
        <w:tc>
          <w:tcPr>
            <w:tcW w:w="1701" w:type="dxa"/>
          </w:tcPr>
          <w:p w14:paraId="6030BD12" w14:textId="112AAAFD" w:rsidR="007963C4" w:rsidRPr="0035616E" w:rsidRDefault="000F6FB8" w:rsidP="00182D2A">
            <w:pPr>
              <w:ind w:left="-57"/>
              <w:rPr>
                <w:iCs/>
                <w:sz w:val="22"/>
                <w:szCs w:val="22"/>
              </w:rPr>
            </w:pPr>
            <w:r w:rsidRPr="0035616E">
              <w:rPr>
                <w:sz w:val="22"/>
                <w:szCs w:val="22"/>
              </w:rPr>
              <w:t>sepsis, įskaitant mirtiną</w:t>
            </w:r>
            <w:r w:rsidR="007963C4" w:rsidRPr="0035616E">
              <w:rPr>
                <w:sz w:val="22"/>
                <w:szCs w:val="22"/>
                <w:vertAlign w:val="superscript"/>
              </w:rPr>
              <w:t>1</w:t>
            </w:r>
          </w:p>
        </w:tc>
        <w:tc>
          <w:tcPr>
            <w:tcW w:w="1559" w:type="dxa"/>
          </w:tcPr>
          <w:p w14:paraId="48D23394" w14:textId="77777777" w:rsidR="007963C4" w:rsidRPr="0035616E" w:rsidRDefault="007963C4" w:rsidP="00182D2A">
            <w:pPr>
              <w:ind w:left="-57"/>
              <w:rPr>
                <w:sz w:val="22"/>
                <w:szCs w:val="22"/>
              </w:rPr>
            </w:pPr>
          </w:p>
        </w:tc>
        <w:tc>
          <w:tcPr>
            <w:tcW w:w="1701" w:type="dxa"/>
          </w:tcPr>
          <w:p w14:paraId="43119F04" w14:textId="77777777" w:rsidR="007963C4" w:rsidRPr="0035616E" w:rsidRDefault="007963C4" w:rsidP="00182D2A">
            <w:pPr>
              <w:ind w:left="-57"/>
              <w:rPr>
                <w:sz w:val="22"/>
                <w:szCs w:val="22"/>
              </w:rPr>
            </w:pPr>
          </w:p>
        </w:tc>
      </w:tr>
      <w:tr w:rsidR="007963C4" w:rsidRPr="0035616E" w14:paraId="235C7209" w14:textId="77777777" w:rsidTr="00182D2A">
        <w:tc>
          <w:tcPr>
            <w:tcW w:w="1447" w:type="dxa"/>
          </w:tcPr>
          <w:p w14:paraId="37C789A1" w14:textId="56136778" w:rsidR="007963C4" w:rsidRPr="0035616E" w:rsidRDefault="009B6DB4" w:rsidP="00360FD1">
            <w:pPr>
              <w:ind w:left="-57"/>
              <w:rPr>
                <w:sz w:val="22"/>
                <w:szCs w:val="22"/>
                <w:u w:val="single"/>
              </w:rPr>
            </w:pPr>
            <w:r w:rsidRPr="0035616E">
              <w:rPr>
                <w:bCs/>
                <w:sz w:val="22"/>
                <w:szCs w:val="22"/>
                <w:u w:val="single"/>
              </w:rPr>
              <w:t>Kraujo ir limfinės sistemos sutrikimai</w:t>
            </w:r>
          </w:p>
        </w:tc>
        <w:tc>
          <w:tcPr>
            <w:tcW w:w="1559" w:type="dxa"/>
          </w:tcPr>
          <w:p w14:paraId="7CF7B908" w14:textId="77777777" w:rsidR="007963C4" w:rsidRPr="0035616E" w:rsidRDefault="007963C4" w:rsidP="00182D2A">
            <w:pPr>
              <w:ind w:left="-57"/>
              <w:rPr>
                <w:sz w:val="22"/>
                <w:szCs w:val="22"/>
              </w:rPr>
            </w:pPr>
          </w:p>
        </w:tc>
        <w:tc>
          <w:tcPr>
            <w:tcW w:w="1985" w:type="dxa"/>
          </w:tcPr>
          <w:p w14:paraId="4682560D" w14:textId="535D61A4" w:rsidR="007963C4" w:rsidRPr="0035616E" w:rsidRDefault="007963C4" w:rsidP="00182D2A">
            <w:pPr>
              <w:ind w:left="-57"/>
              <w:rPr>
                <w:iCs/>
                <w:sz w:val="22"/>
                <w:szCs w:val="22"/>
              </w:rPr>
            </w:pPr>
            <w:r w:rsidRPr="0035616E">
              <w:rPr>
                <w:sz w:val="22"/>
                <w:szCs w:val="22"/>
              </w:rPr>
              <w:t>anemi</w:t>
            </w:r>
            <w:r w:rsidR="000F6FB8" w:rsidRPr="0035616E">
              <w:rPr>
                <w:sz w:val="22"/>
                <w:szCs w:val="22"/>
              </w:rPr>
              <w:t>j</w:t>
            </w:r>
            <w:r w:rsidRPr="0035616E">
              <w:rPr>
                <w:sz w:val="22"/>
                <w:szCs w:val="22"/>
              </w:rPr>
              <w:t>a</w:t>
            </w:r>
          </w:p>
        </w:tc>
        <w:tc>
          <w:tcPr>
            <w:tcW w:w="1701" w:type="dxa"/>
          </w:tcPr>
          <w:p w14:paraId="112C0B2A" w14:textId="0BBCFC05" w:rsidR="007963C4" w:rsidRPr="0035616E" w:rsidRDefault="00F13BAF" w:rsidP="00182D2A">
            <w:pPr>
              <w:ind w:left="-57" w:right="-108"/>
              <w:rPr>
                <w:iCs/>
                <w:sz w:val="22"/>
                <w:szCs w:val="22"/>
              </w:rPr>
            </w:pPr>
            <w:r w:rsidRPr="0035616E">
              <w:rPr>
                <w:sz w:val="22"/>
                <w:szCs w:val="22"/>
              </w:rPr>
              <w:t>e</w:t>
            </w:r>
            <w:r w:rsidR="00207D30" w:rsidRPr="0035616E">
              <w:rPr>
                <w:sz w:val="22"/>
                <w:szCs w:val="22"/>
              </w:rPr>
              <w:t>ozinofilija</w:t>
            </w:r>
            <w:r w:rsidR="007963C4" w:rsidRPr="0035616E">
              <w:rPr>
                <w:sz w:val="22"/>
                <w:szCs w:val="22"/>
              </w:rPr>
              <w:t xml:space="preserve">, </w:t>
            </w:r>
            <w:r w:rsidRPr="0035616E">
              <w:rPr>
                <w:sz w:val="22"/>
                <w:szCs w:val="22"/>
              </w:rPr>
              <w:t>trombocitopenija</w:t>
            </w:r>
          </w:p>
        </w:tc>
        <w:tc>
          <w:tcPr>
            <w:tcW w:w="1559" w:type="dxa"/>
          </w:tcPr>
          <w:p w14:paraId="61B506F3" w14:textId="672DBC93" w:rsidR="007963C4" w:rsidRPr="0035616E" w:rsidRDefault="00B041CD" w:rsidP="00182D2A">
            <w:pPr>
              <w:ind w:left="-57"/>
              <w:rPr>
                <w:sz w:val="22"/>
                <w:szCs w:val="22"/>
              </w:rPr>
            </w:pPr>
            <w:r w:rsidRPr="0035616E">
              <w:rPr>
                <w:sz w:val="22"/>
                <w:szCs w:val="22"/>
              </w:rPr>
              <w:t>agranulocitozė</w:t>
            </w:r>
            <w:r w:rsidR="007963C4" w:rsidRPr="0035616E">
              <w:rPr>
                <w:sz w:val="22"/>
                <w:szCs w:val="22"/>
              </w:rPr>
              <w:t xml:space="preserve">, </w:t>
            </w:r>
            <w:r w:rsidR="008916BC" w:rsidRPr="0035616E">
              <w:rPr>
                <w:sz w:val="22"/>
                <w:szCs w:val="22"/>
              </w:rPr>
              <w:t>aplazinė anemija</w:t>
            </w:r>
            <w:r w:rsidR="007963C4" w:rsidRPr="0035616E">
              <w:rPr>
                <w:sz w:val="22"/>
                <w:szCs w:val="22"/>
              </w:rPr>
              <w:t xml:space="preserve">, </w:t>
            </w:r>
            <w:r w:rsidR="008C20E8" w:rsidRPr="0035616E">
              <w:rPr>
                <w:sz w:val="22"/>
                <w:szCs w:val="22"/>
              </w:rPr>
              <w:t>hemolizinė anemija</w:t>
            </w:r>
            <w:r w:rsidR="007963C4" w:rsidRPr="0035616E">
              <w:rPr>
                <w:sz w:val="22"/>
                <w:szCs w:val="22"/>
              </w:rPr>
              <w:t>, leu</w:t>
            </w:r>
            <w:r w:rsidR="008C20E8" w:rsidRPr="0035616E">
              <w:rPr>
                <w:sz w:val="22"/>
                <w:szCs w:val="22"/>
              </w:rPr>
              <w:t>k</w:t>
            </w:r>
            <w:r w:rsidR="007963C4" w:rsidRPr="0035616E">
              <w:rPr>
                <w:sz w:val="22"/>
                <w:szCs w:val="22"/>
              </w:rPr>
              <w:t>openi</w:t>
            </w:r>
            <w:r w:rsidR="008C20E8" w:rsidRPr="0035616E">
              <w:rPr>
                <w:sz w:val="22"/>
                <w:szCs w:val="22"/>
              </w:rPr>
              <w:t>j</w:t>
            </w:r>
            <w:r w:rsidR="007963C4" w:rsidRPr="0035616E">
              <w:rPr>
                <w:sz w:val="22"/>
                <w:szCs w:val="22"/>
              </w:rPr>
              <w:t>a</w:t>
            </w:r>
          </w:p>
        </w:tc>
        <w:tc>
          <w:tcPr>
            <w:tcW w:w="1701" w:type="dxa"/>
          </w:tcPr>
          <w:p w14:paraId="78D8770F" w14:textId="77777777" w:rsidR="007963C4" w:rsidRPr="0035616E" w:rsidRDefault="007963C4" w:rsidP="00182D2A">
            <w:pPr>
              <w:ind w:left="-57"/>
              <w:rPr>
                <w:sz w:val="22"/>
                <w:szCs w:val="22"/>
              </w:rPr>
            </w:pPr>
          </w:p>
        </w:tc>
      </w:tr>
      <w:tr w:rsidR="007963C4" w:rsidRPr="0035616E" w14:paraId="24D517F3" w14:textId="77777777" w:rsidTr="00182D2A">
        <w:tc>
          <w:tcPr>
            <w:tcW w:w="1447" w:type="dxa"/>
          </w:tcPr>
          <w:p w14:paraId="2C8F9937" w14:textId="7ED5EAD7" w:rsidR="007963C4" w:rsidRPr="0035616E" w:rsidRDefault="003012AB" w:rsidP="00360FD1">
            <w:pPr>
              <w:ind w:left="-57"/>
              <w:rPr>
                <w:sz w:val="22"/>
                <w:szCs w:val="22"/>
                <w:u w:val="single"/>
              </w:rPr>
            </w:pPr>
            <w:r w:rsidRPr="0035616E">
              <w:rPr>
                <w:sz w:val="22"/>
                <w:szCs w:val="22"/>
                <w:u w:val="single"/>
              </w:rPr>
              <w:t>Imuninės sistemos sutrikimai</w:t>
            </w:r>
          </w:p>
        </w:tc>
        <w:tc>
          <w:tcPr>
            <w:tcW w:w="1559" w:type="dxa"/>
          </w:tcPr>
          <w:p w14:paraId="1BF59392" w14:textId="77777777" w:rsidR="007963C4" w:rsidRPr="0035616E" w:rsidRDefault="007963C4" w:rsidP="00182D2A">
            <w:pPr>
              <w:ind w:left="-57"/>
              <w:rPr>
                <w:iCs/>
                <w:sz w:val="22"/>
                <w:szCs w:val="22"/>
              </w:rPr>
            </w:pPr>
          </w:p>
        </w:tc>
        <w:tc>
          <w:tcPr>
            <w:tcW w:w="1985" w:type="dxa"/>
          </w:tcPr>
          <w:p w14:paraId="372B118B" w14:textId="77777777" w:rsidR="007963C4" w:rsidRPr="0035616E" w:rsidRDefault="007963C4" w:rsidP="00182D2A">
            <w:pPr>
              <w:ind w:left="-57"/>
              <w:rPr>
                <w:iCs/>
                <w:sz w:val="22"/>
                <w:szCs w:val="22"/>
              </w:rPr>
            </w:pPr>
          </w:p>
        </w:tc>
        <w:tc>
          <w:tcPr>
            <w:tcW w:w="1701" w:type="dxa"/>
          </w:tcPr>
          <w:p w14:paraId="0A4CE29B" w14:textId="3B2EEBE3" w:rsidR="007963C4" w:rsidRPr="0035616E" w:rsidRDefault="009D6E32" w:rsidP="00182D2A">
            <w:pPr>
              <w:ind w:left="-57"/>
              <w:rPr>
                <w:iCs/>
                <w:sz w:val="22"/>
                <w:szCs w:val="22"/>
              </w:rPr>
            </w:pPr>
            <w:r w:rsidRPr="0035616E">
              <w:rPr>
                <w:sz w:val="22"/>
                <w:szCs w:val="22"/>
              </w:rPr>
              <w:t>anafilaksinė reakcija, padidėjęs jautrumas</w:t>
            </w:r>
          </w:p>
        </w:tc>
        <w:tc>
          <w:tcPr>
            <w:tcW w:w="1559" w:type="dxa"/>
          </w:tcPr>
          <w:p w14:paraId="429E175F" w14:textId="77777777" w:rsidR="007963C4" w:rsidRPr="0035616E" w:rsidRDefault="007963C4" w:rsidP="00182D2A">
            <w:pPr>
              <w:ind w:left="-57"/>
              <w:rPr>
                <w:sz w:val="22"/>
                <w:szCs w:val="22"/>
              </w:rPr>
            </w:pPr>
          </w:p>
        </w:tc>
        <w:tc>
          <w:tcPr>
            <w:tcW w:w="1701" w:type="dxa"/>
          </w:tcPr>
          <w:p w14:paraId="45F360CB" w14:textId="77777777" w:rsidR="007963C4" w:rsidRPr="0035616E" w:rsidRDefault="007963C4" w:rsidP="00182D2A">
            <w:pPr>
              <w:ind w:left="-57"/>
              <w:rPr>
                <w:sz w:val="22"/>
                <w:szCs w:val="22"/>
              </w:rPr>
            </w:pPr>
          </w:p>
        </w:tc>
      </w:tr>
      <w:tr w:rsidR="007963C4" w:rsidRPr="0035616E" w14:paraId="6E316BE4" w14:textId="77777777" w:rsidTr="00182D2A">
        <w:tc>
          <w:tcPr>
            <w:tcW w:w="1447" w:type="dxa"/>
          </w:tcPr>
          <w:p w14:paraId="30C9858C" w14:textId="704E2AB1" w:rsidR="007963C4" w:rsidRPr="0035616E" w:rsidRDefault="00C2177D" w:rsidP="00360FD1">
            <w:pPr>
              <w:ind w:left="-57"/>
              <w:rPr>
                <w:iCs/>
                <w:sz w:val="22"/>
                <w:szCs w:val="22"/>
              </w:rPr>
            </w:pPr>
            <w:r w:rsidRPr="0035616E">
              <w:rPr>
                <w:sz w:val="22"/>
                <w:szCs w:val="22"/>
                <w:u w:val="single"/>
              </w:rPr>
              <w:t xml:space="preserve">Metabolizmo ir mitybos sutrikimai </w:t>
            </w:r>
          </w:p>
        </w:tc>
        <w:tc>
          <w:tcPr>
            <w:tcW w:w="1559" w:type="dxa"/>
          </w:tcPr>
          <w:p w14:paraId="3E1522A0" w14:textId="77777777" w:rsidR="007963C4" w:rsidRPr="0035616E" w:rsidRDefault="007963C4" w:rsidP="00182D2A">
            <w:pPr>
              <w:ind w:left="-57"/>
              <w:rPr>
                <w:sz w:val="22"/>
                <w:szCs w:val="22"/>
              </w:rPr>
            </w:pPr>
          </w:p>
        </w:tc>
        <w:tc>
          <w:tcPr>
            <w:tcW w:w="1985" w:type="dxa"/>
          </w:tcPr>
          <w:p w14:paraId="4BDE3B00" w14:textId="5EF6CDDD" w:rsidR="007963C4" w:rsidRPr="0035616E" w:rsidRDefault="007963C4" w:rsidP="00182D2A">
            <w:pPr>
              <w:ind w:left="-57"/>
              <w:rPr>
                <w:iCs/>
                <w:sz w:val="22"/>
                <w:szCs w:val="22"/>
              </w:rPr>
            </w:pPr>
            <w:r w:rsidRPr="0035616E">
              <w:rPr>
                <w:sz w:val="22"/>
                <w:szCs w:val="22"/>
              </w:rPr>
              <w:t>h</w:t>
            </w:r>
            <w:r w:rsidR="009D6E32" w:rsidRPr="0035616E">
              <w:rPr>
                <w:sz w:val="22"/>
                <w:szCs w:val="22"/>
              </w:rPr>
              <w:t>i</w:t>
            </w:r>
            <w:r w:rsidRPr="0035616E">
              <w:rPr>
                <w:sz w:val="22"/>
                <w:szCs w:val="22"/>
              </w:rPr>
              <w:t>perkalemi</w:t>
            </w:r>
            <w:r w:rsidR="009D6E32" w:rsidRPr="0035616E">
              <w:rPr>
                <w:sz w:val="22"/>
                <w:szCs w:val="22"/>
              </w:rPr>
              <w:t>j</w:t>
            </w:r>
            <w:r w:rsidRPr="0035616E">
              <w:rPr>
                <w:sz w:val="22"/>
                <w:szCs w:val="22"/>
              </w:rPr>
              <w:t>a</w:t>
            </w:r>
          </w:p>
        </w:tc>
        <w:tc>
          <w:tcPr>
            <w:tcW w:w="1701" w:type="dxa"/>
          </w:tcPr>
          <w:p w14:paraId="015AF7C9" w14:textId="4C3EF630" w:rsidR="007963C4" w:rsidRPr="0035616E" w:rsidRDefault="00641135" w:rsidP="00360FD1">
            <w:pPr>
              <w:ind w:left="-57"/>
              <w:rPr>
                <w:iCs/>
                <w:sz w:val="22"/>
                <w:szCs w:val="22"/>
              </w:rPr>
            </w:pPr>
            <w:r w:rsidRPr="0035616E">
              <w:rPr>
                <w:sz w:val="22"/>
                <w:szCs w:val="22"/>
              </w:rPr>
              <w:t>hipoglikemija (cukriniu diabetu sergantiems pacientams)</w:t>
            </w:r>
          </w:p>
        </w:tc>
        <w:tc>
          <w:tcPr>
            <w:tcW w:w="1559" w:type="dxa"/>
          </w:tcPr>
          <w:p w14:paraId="19E09CB5" w14:textId="3E7A916A" w:rsidR="007963C4" w:rsidRPr="0035616E" w:rsidRDefault="005D01DC" w:rsidP="00182D2A">
            <w:pPr>
              <w:ind w:left="-57"/>
              <w:rPr>
                <w:sz w:val="22"/>
                <w:szCs w:val="22"/>
              </w:rPr>
            </w:pPr>
            <w:r w:rsidRPr="0035616E">
              <w:rPr>
                <w:sz w:val="22"/>
                <w:szCs w:val="22"/>
              </w:rPr>
              <w:t>hiperkalcemija</w:t>
            </w:r>
          </w:p>
        </w:tc>
        <w:tc>
          <w:tcPr>
            <w:tcW w:w="1701" w:type="dxa"/>
          </w:tcPr>
          <w:p w14:paraId="58E8988E" w14:textId="03557C96" w:rsidR="007963C4" w:rsidRPr="0035616E" w:rsidRDefault="00A034BA" w:rsidP="00182D2A">
            <w:pPr>
              <w:ind w:left="-57"/>
              <w:rPr>
                <w:sz w:val="22"/>
                <w:szCs w:val="22"/>
              </w:rPr>
            </w:pPr>
            <w:r w:rsidRPr="0035616E">
              <w:rPr>
                <w:sz w:val="22"/>
                <w:szCs w:val="22"/>
                <w:lang w:bidi="en-GB"/>
              </w:rPr>
              <w:t xml:space="preserve">kalio trūkumas su hipokalemija, ypač sunkus tam tikrose didelės rizikos grupėse </w:t>
            </w:r>
            <w:r w:rsidR="007963C4" w:rsidRPr="0035616E">
              <w:rPr>
                <w:sz w:val="22"/>
                <w:szCs w:val="22"/>
                <w:lang w:bidi="en-GB"/>
              </w:rPr>
              <w:t>(</w:t>
            </w:r>
            <w:r w:rsidR="00DC2A59" w:rsidRPr="0035616E">
              <w:rPr>
                <w:sz w:val="22"/>
                <w:szCs w:val="22"/>
                <w:lang w:bidi="en-GB"/>
              </w:rPr>
              <w:t>žr. 4.4 skyrių</w:t>
            </w:r>
            <w:r w:rsidR="007963C4" w:rsidRPr="0035616E">
              <w:rPr>
                <w:sz w:val="22"/>
                <w:szCs w:val="22"/>
                <w:lang w:bidi="en-GB"/>
              </w:rPr>
              <w:t xml:space="preserve">), </w:t>
            </w:r>
            <w:r w:rsidR="00F20337" w:rsidRPr="0035616E">
              <w:rPr>
                <w:sz w:val="22"/>
                <w:szCs w:val="22"/>
                <w:lang w:bidi="en-GB"/>
              </w:rPr>
              <w:t>hiponatremija</w:t>
            </w:r>
          </w:p>
        </w:tc>
      </w:tr>
      <w:tr w:rsidR="007963C4" w:rsidRPr="0035616E" w14:paraId="2A902500" w14:textId="77777777" w:rsidTr="00182D2A">
        <w:tc>
          <w:tcPr>
            <w:tcW w:w="1447" w:type="dxa"/>
          </w:tcPr>
          <w:p w14:paraId="79050C5A" w14:textId="733554EA" w:rsidR="007963C4" w:rsidRPr="0035616E" w:rsidRDefault="0004473D" w:rsidP="00360FD1">
            <w:pPr>
              <w:ind w:left="-57"/>
              <w:rPr>
                <w:sz w:val="22"/>
                <w:szCs w:val="22"/>
                <w:u w:val="single"/>
              </w:rPr>
            </w:pPr>
            <w:r w:rsidRPr="0035616E">
              <w:rPr>
                <w:sz w:val="22"/>
                <w:szCs w:val="22"/>
                <w:u w:val="single"/>
              </w:rPr>
              <w:t>Psichikos sutrikimai</w:t>
            </w:r>
          </w:p>
        </w:tc>
        <w:tc>
          <w:tcPr>
            <w:tcW w:w="1559" w:type="dxa"/>
          </w:tcPr>
          <w:p w14:paraId="51B7C2B8" w14:textId="77777777" w:rsidR="007963C4" w:rsidRPr="0035616E" w:rsidRDefault="007963C4" w:rsidP="00182D2A">
            <w:pPr>
              <w:ind w:left="-57"/>
              <w:rPr>
                <w:sz w:val="22"/>
                <w:szCs w:val="22"/>
              </w:rPr>
            </w:pPr>
          </w:p>
        </w:tc>
        <w:tc>
          <w:tcPr>
            <w:tcW w:w="1985" w:type="dxa"/>
          </w:tcPr>
          <w:p w14:paraId="11B5E796" w14:textId="1B8F4E75" w:rsidR="007963C4" w:rsidRPr="0035616E" w:rsidRDefault="006568B6" w:rsidP="00182D2A">
            <w:pPr>
              <w:ind w:left="-57"/>
              <w:rPr>
                <w:iCs/>
                <w:sz w:val="22"/>
                <w:szCs w:val="22"/>
              </w:rPr>
            </w:pPr>
            <w:r w:rsidRPr="0035616E">
              <w:rPr>
                <w:sz w:val="22"/>
                <w:szCs w:val="22"/>
              </w:rPr>
              <w:t>nemiga, depresija</w:t>
            </w:r>
          </w:p>
        </w:tc>
        <w:tc>
          <w:tcPr>
            <w:tcW w:w="1701" w:type="dxa"/>
          </w:tcPr>
          <w:p w14:paraId="0A8217B3" w14:textId="23C91259" w:rsidR="007963C4" w:rsidRPr="0035616E" w:rsidRDefault="001B0021" w:rsidP="00182D2A">
            <w:pPr>
              <w:ind w:left="-57"/>
              <w:rPr>
                <w:iCs/>
                <w:sz w:val="22"/>
                <w:szCs w:val="22"/>
              </w:rPr>
            </w:pPr>
            <w:r w:rsidRPr="0035616E">
              <w:rPr>
                <w:sz w:val="22"/>
                <w:szCs w:val="22"/>
              </w:rPr>
              <w:t>nerimas</w:t>
            </w:r>
          </w:p>
        </w:tc>
        <w:tc>
          <w:tcPr>
            <w:tcW w:w="1559" w:type="dxa"/>
          </w:tcPr>
          <w:p w14:paraId="3BD3D5F7" w14:textId="77777777" w:rsidR="007963C4" w:rsidRPr="0035616E" w:rsidRDefault="007963C4" w:rsidP="00182D2A">
            <w:pPr>
              <w:ind w:left="-57"/>
              <w:rPr>
                <w:sz w:val="22"/>
                <w:szCs w:val="22"/>
              </w:rPr>
            </w:pPr>
          </w:p>
        </w:tc>
        <w:tc>
          <w:tcPr>
            <w:tcW w:w="1701" w:type="dxa"/>
          </w:tcPr>
          <w:p w14:paraId="48C43773" w14:textId="77777777" w:rsidR="007963C4" w:rsidRPr="0035616E" w:rsidRDefault="007963C4" w:rsidP="00182D2A">
            <w:pPr>
              <w:ind w:left="-57"/>
              <w:rPr>
                <w:sz w:val="22"/>
                <w:szCs w:val="22"/>
              </w:rPr>
            </w:pPr>
          </w:p>
        </w:tc>
      </w:tr>
      <w:tr w:rsidR="007963C4" w:rsidRPr="0035616E" w14:paraId="54B2F3B5" w14:textId="77777777" w:rsidTr="00182D2A">
        <w:tc>
          <w:tcPr>
            <w:tcW w:w="1447" w:type="dxa"/>
          </w:tcPr>
          <w:p w14:paraId="76E82BE4" w14:textId="5A2E5332" w:rsidR="007963C4" w:rsidRPr="0035616E" w:rsidRDefault="00370696" w:rsidP="00360FD1">
            <w:pPr>
              <w:ind w:left="-57"/>
              <w:rPr>
                <w:sz w:val="22"/>
                <w:szCs w:val="22"/>
                <w:u w:val="single"/>
              </w:rPr>
            </w:pPr>
            <w:r w:rsidRPr="0035616E">
              <w:rPr>
                <w:bCs/>
                <w:sz w:val="22"/>
                <w:szCs w:val="22"/>
                <w:u w:val="single"/>
              </w:rPr>
              <w:t>Nervų sistemos sutrikimai</w:t>
            </w:r>
          </w:p>
        </w:tc>
        <w:tc>
          <w:tcPr>
            <w:tcW w:w="1559" w:type="dxa"/>
          </w:tcPr>
          <w:p w14:paraId="43E8C130" w14:textId="77777777" w:rsidR="007963C4" w:rsidRPr="0035616E" w:rsidRDefault="007963C4" w:rsidP="00182D2A">
            <w:pPr>
              <w:ind w:left="-57"/>
              <w:rPr>
                <w:sz w:val="22"/>
                <w:szCs w:val="22"/>
              </w:rPr>
            </w:pPr>
          </w:p>
        </w:tc>
        <w:tc>
          <w:tcPr>
            <w:tcW w:w="1985" w:type="dxa"/>
          </w:tcPr>
          <w:p w14:paraId="534835EA" w14:textId="4F1CCF73" w:rsidR="007963C4" w:rsidRPr="0035616E" w:rsidRDefault="00424EC0" w:rsidP="00182D2A">
            <w:pPr>
              <w:ind w:left="-57"/>
              <w:rPr>
                <w:iCs/>
                <w:sz w:val="22"/>
                <w:szCs w:val="22"/>
              </w:rPr>
            </w:pPr>
            <w:r w:rsidRPr="0035616E">
              <w:rPr>
                <w:sz w:val="22"/>
                <w:szCs w:val="22"/>
              </w:rPr>
              <w:t>sinkopė</w:t>
            </w:r>
          </w:p>
        </w:tc>
        <w:tc>
          <w:tcPr>
            <w:tcW w:w="1701" w:type="dxa"/>
          </w:tcPr>
          <w:p w14:paraId="5540DFB8" w14:textId="5E5AA75E" w:rsidR="007963C4" w:rsidRPr="0035616E" w:rsidRDefault="00424EC0" w:rsidP="00424EC0">
            <w:pPr>
              <w:ind w:left="-57"/>
              <w:rPr>
                <w:iCs/>
                <w:sz w:val="22"/>
                <w:szCs w:val="22"/>
              </w:rPr>
            </w:pPr>
            <w:r w:rsidRPr="0035616E">
              <w:rPr>
                <w:sz w:val="22"/>
                <w:szCs w:val="22"/>
              </w:rPr>
              <w:t>somnolencija</w:t>
            </w:r>
            <w:r w:rsidR="007963C4" w:rsidRPr="0035616E">
              <w:rPr>
                <w:sz w:val="22"/>
                <w:szCs w:val="22"/>
              </w:rPr>
              <w:t>,</w:t>
            </w:r>
            <w:r w:rsidRPr="0035616E">
              <w:rPr>
                <w:sz w:val="22"/>
                <w:szCs w:val="22"/>
              </w:rPr>
              <w:t xml:space="preserve"> </w:t>
            </w:r>
            <w:r w:rsidR="00D0237D" w:rsidRPr="0035616E">
              <w:rPr>
                <w:sz w:val="22"/>
                <w:szCs w:val="22"/>
              </w:rPr>
              <w:t>nuovargis</w:t>
            </w:r>
            <w:r w:rsidR="007963C4" w:rsidRPr="0035616E">
              <w:rPr>
                <w:sz w:val="22"/>
                <w:szCs w:val="22"/>
              </w:rPr>
              <w:t xml:space="preserve">, </w:t>
            </w:r>
            <w:r w:rsidR="000C3FDF" w:rsidRPr="0035616E">
              <w:rPr>
                <w:sz w:val="22"/>
                <w:szCs w:val="22"/>
              </w:rPr>
              <w:t>galvos skausmas</w:t>
            </w:r>
            <w:r w:rsidR="007963C4" w:rsidRPr="0035616E">
              <w:rPr>
                <w:sz w:val="22"/>
                <w:szCs w:val="22"/>
              </w:rPr>
              <w:t xml:space="preserve">, </w:t>
            </w:r>
            <w:r w:rsidR="00C12518" w:rsidRPr="0035616E">
              <w:rPr>
                <w:sz w:val="22"/>
                <w:szCs w:val="22"/>
              </w:rPr>
              <w:t>parestezija</w:t>
            </w:r>
          </w:p>
        </w:tc>
        <w:tc>
          <w:tcPr>
            <w:tcW w:w="1559" w:type="dxa"/>
          </w:tcPr>
          <w:p w14:paraId="34D381E4" w14:textId="77777777" w:rsidR="007963C4" w:rsidRPr="0035616E" w:rsidRDefault="007963C4" w:rsidP="00182D2A">
            <w:pPr>
              <w:ind w:left="-57"/>
              <w:rPr>
                <w:sz w:val="22"/>
                <w:szCs w:val="22"/>
              </w:rPr>
            </w:pPr>
          </w:p>
        </w:tc>
        <w:tc>
          <w:tcPr>
            <w:tcW w:w="1701" w:type="dxa"/>
          </w:tcPr>
          <w:p w14:paraId="312ADED2" w14:textId="185CB853" w:rsidR="007963C4" w:rsidRPr="0035616E" w:rsidRDefault="007963C4" w:rsidP="00182D2A">
            <w:pPr>
              <w:ind w:left="-57"/>
              <w:rPr>
                <w:sz w:val="22"/>
                <w:szCs w:val="22"/>
              </w:rPr>
            </w:pPr>
          </w:p>
        </w:tc>
      </w:tr>
      <w:tr w:rsidR="007963C4" w:rsidRPr="0035616E" w14:paraId="21586B43" w14:textId="77777777" w:rsidTr="00182D2A">
        <w:tc>
          <w:tcPr>
            <w:tcW w:w="1447" w:type="dxa"/>
          </w:tcPr>
          <w:p w14:paraId="703C434A" w14:textId="0417CCBA" w:rsidR="007963C4" w:rsidRPr="0035616E" w:rsidRDefault="00723B22" w:rsidP="00360FD1">
            <w:pPr>
              <w:ind w:left="-57"/>
              <w:rPr>
                <w:sz w:val="22"/>
                <w:szCs w:val="22"/>
                <w:u w:val="single"/>
              </w:rPr>
            </w:pPr>
            <w:r w:rsidRPr="0035616E">
              <w:rPr>
                <w:sz w:val="22"/>
                <w:szCs w:val="22"/>
                <w:u w:val="single"/>
              </w:rPr>
              <w:t>Akių sutrikimai</w:t>
            </w:r>
          </w:p>
        </w:tc>
        <w:tc>
          <w:tcPr>
            <w:tcW w:w="1559" w:type="dxa"/>
          </w:tcPr>
          <w:p w14:paraId="52EE543C" w14:textId="77777777" w:rsidR="007963C4" w:rsidRPr="0035616E" w:rsidRDefault="007963C4" w:rsidP="00182D2A">
            <w:pPr>
              <w:ind w:left="-57"/>
              <w:rPr>
                <w:iCs/>
                <w:sz w:val="22"/>
                <w:szCs w:val="22"/>
              </w:rPr>
            </w:pPr>
          </w:p>
        </w:tc>
        <w:tc>
          <w:tcPr>
            <w:tcW w:w="1985" w:type="dxa"/>
          </w:tcPr>
          <w:p w14:paraId="1C22606F" w14:textId="77777777" w:rsidR="007963C4" w:rsidRPr="0035616E" w:rsidRDefault="007963C4" w:rsidP="00182D2A">
            <w:pPr>
              <w:ind w:left="-57"/>
              <w:rPr>
                <w:iCs/>
                <w:sz w:val="22"/>
                <w:szCs w:val="22"/>
              </w:rPr>
            </w:pPr>
          </w:p>
        </w:tc>
        <w:tc>
          <w:tcPr>
            <w:tcW w:w="1701" w:type="dxa"/>
          </w:tcPr>
          <w:p w14:paraId="6DDA459B" w14:textId="3263780E" w:rsidR="007963C4" w:rsidRPr="0035616E" w:rsidRDefault="006655D3" w:rsidP="00182D2A">
            <w:pPr>
              <w:ind w:left="-57"/>
              <w:rPr>
                <w:iCs/>
                <w:sz w:val="22"/>
                <w:szCs w:val="22"/>
              </w:rPr>
            </w:pPr>
            <w:r w:rsidRPr="0035616E">
              <w:rPr>
                <w:sz w:val="22"/>
                <w:szCs w:val="22"/>
              </w:rPr>
              <w:t>regos sutrikim</w:t>
            </w:r>
            <w:r w:rsidR="009D10FE" w:rsidRPr="0035616E">
              <w:rPr>
                <w:sz w:val="22"/>
                <w:szCs w:val="22"/>
              </w:rPr>
              <w:t>as</w:t>
            </w:r>
          </w:p>
        </w:tc>
        <w:tc>
          <w:tcPr>
            <w:tcW w:w="1559" w:type="dxa"/>
          </w:tcPr>
          <w:p w14:paraId="69AD4FDB" w14:textId="77777777" w:rsidR="007963C4" w:rsidRPr="0035616E" w:rsidRDefault="007963C4" w:rsidP="00182D2A">
            <w:pPr>
              <w:ind w:left="-57"/>
              <w:rPr>
                <w:sz w:val="22"/>
                <w:szCs w:val="22"/>
              </w:rPr>
            </w:pPr>
          </w:p>
        </w:tc>
        <w:tc>
          <w:tcPr>
            <w:tcW w:w="1701" w:type="dxa"/>
          </w:tcPr>
          <w:p w14:paraId="38DD6AD6" w14:textId="6413A429" w:rsidR="007963C4" w:rsidRPr="0035616E" w:rsidRDefault="00853FD7" w:rsidP="00182D2A">
            <w:pPr>
              <w:ind w:left="-57"/>
              <w:rPr>
                <w:sz w:val="22"/>
                <w:szCs w:val="22"/>
              </w:rPr>
            </w:pPr>
            <w:r w:rsidRPr="0035616E">
              <w:rPr>
                <w:sz w:val="22"/>
                <w:szCs w:val="22"/>
              </w:rPr>
              <w:t>miopija</w:t>
            </w:r>
            <w:r w:rsidR="007963C4" w:rsidRPr="0035616E">
              <w:rPr>
                <w:sz w:val="22"/>
                <w:szCs w:val="22"/>
              </w:rPr>
              <w:t xml:space="preserve">, </w:t>
            </w:r>
            <w:r w:rsidR="006F61A2" w:rsidRPr="0035616E">
              <w:rPr>
                <w:sz w:val="22"/>
                <w:szCs w:val="22"/>
              </w:rPr>
              <w:t>neryškus matymas</w:t>
            </w:r>
            <w:r w:rsidR="007963C4" w:rsidRPr="0035616E">
              <w:rPr>
                <w:sz w:val="22"/>
                <w:szCs w:val="22"/>
              </w:rPr>
              <w:t xml:space="preserve">, </w:t>
            </w:r>
            <w:r w:rsidR="00EA0FCD" w:rsidRPr="0035616E">
              <w:rPr>
                <w:sz w:val="22"/>
                <w:szCs w:val="22"/>
              </w:rPr>
              <w:t>skysčio susikaupimas tarp akies gyslainės ir skleros</w:t>
            </w:r>
          </w:p>
        </w:tc>
      </w:tr>
      <w:tr w:rsidR="007963C4" w:rsidRPr="0035616E" w14:paraId="709C3502" w14:textId="77777777" w:rsidTr="00182D2A">
        <w:tc>
          <w:tcPr>
            <w:tcW w:w="1447" w:type="dxa"/>
          </w:tcPr>
          <w:p w14:paraId="5817A2CF" w14:textId="7E79E527" w:rsidR="007963C4" w:rsidRPr="0035616E" w:rsidRDefault="00567E49" w:rsidP="00360FD1">
            <w:pPr>
              <w:ind w:left="-57"/>
              <w:rPr>
                <w:iCs/>
                <w:sz w:val="22"/>
                <w:szCs w:val="22"/>
              </w:rPr>
            </w:pPr>
            <w:r w:rsidRPr="0035616E">
              <w:rPr>
                <w:sz w:val="22"/>
                <w:szCs w:val="22"/>
                <w:u w:val="single"/>
              </w:rPr>
              <w:t>Ausų ir labirintų sutrikimai</w:t>
            </w:r>
          </w:p>
        </w:tc>
        <w:tc>
          <w:tcPr>
            <w:tcW w:w="1559" w:type="dxa"/>
          </w:tcPr>
          <w:p w14:paraId="1DCDC541" w14:textId="77777777" w:rsidR="007963C4" w:rsidRPr="0035616E" w:rsidRDefault="007963C4" w:rsidP="00182D2A">
            <w:pPr>
              <w:ind w:left="-57"/>
              <w:rPr>
                <w:sz w:val="22"/>
                <w:szCs w:val="22"/>
              </w:rPr>
            </w:pPr>
          </w:p>
        </w:tc>
        <w:tc>
          <w:tcPr>
            <w:tcW w:w="1985" w:type="dxa"/>
          </w:tcPr>
          <w:p w14:paraId="7A151139" w14:textId="64C278BE" w:rsidR="007963C4" w:rsidRPr="0035616E" w:rsidRDefault="00CD4323" w:rsidP="00182D2A">
            <w:pPr>
              <w:ind w:left="-57"/>
              <w:rPr>
                <w:iCs/>
                <w:sz w:val="22"/>
                <w:szCs w:val="22"/>
              </w:rPr>
            </w:pPr>
            <w:r w:rsidRPr="0035616E">
              <w:rPr>
                <w:sz w:val="22"/>
                <w:szCs w:val="22"/>
              </w:rPr>
              <w:t>svaigimas (</w:t>
            </w:r>
            <w:r w:rsidR="007963C4" w:rsidRPr="0035616E">
              <w:rPr>
                <w:i/>
                <w:iCs/>
                <w:sz w:val="22"/>
                <w:szCs w:val="22"/>
              </w:rPr>
              <w:t>vertigo</w:t>
            </w:r>
            <w:r w:rsidRPr="0035616E">
              <w:rPr>
                <w:sz w:val="22"/>
                <w:szCs w:val="22"/>
              </w:rPr>
              <w:t>)</w:t>
            </w:r>
          </w:p>
        </w:tc>
        <w:tc>
          <w:tcPr>
            <w:tcW w:w="1701" w:type="dxa"/>
          </w:tcPr>
          <w:p w14:paraId="1542A3E8" w14:textId="77777777" w:rsidR="007963C4" w:rsidRPr="0035616E" w:rsidRDefault="007963C4" w:rsidP="00182D2A">
            <w:pPr>
              <w:ind w:left="-57"/>
              <w:rPr>
                <w:iCs/>
                <w:sz w:val="22"/>
                <w:szCs w:val="22"/>
              </w:rPr>
            </w:pPr>
          </w:p>
        </w:tc>
        <w:tc>
          <w:tcPr>
            <w:tcW w:w="1559" w:type="dxa"/>
          </w:tcPr>
          <w:p w14:paraId="3896B9D9" w14:textId="77777777" w:rsidR="007963C4" w:rsidRPr="0035616E" w:rsidRDefault="007963C4" w:rsidP="00182D2A">
            <w:pPr>
              <w:ind w:left="-57"/>
              <w:rPr>
                <w:iCs/>
                <w:sz w:val="22"/>
                <w:szCs w:val="22"/>
              </w:rPr>
            </w:pPr>
          </w:p>
        </w:tc>
        <w:tc>
          <w:tcPr>
            <w:tcW w:w="1701" w:type="dxa"/>
          </w:tcPr>
          <w:p w14:paraId="09648703" w14:textId="77777777" w:rsidR="007963C4" w:rsidRPr="0035616E" w:rsidRDefault="007963C4" w:rsidP="00182D2A">
            <w:pPr>
              <w:ind w:left="-57"/>
              <w:rPr>
                <w:iCs/>
                <w:sz w:val="22"/>
                <w:szCs w:val="22"/>
              </w:rPr>
            </w:pPr>
          </w:p>
        </w:tc>
      </w:tr>
      <w:tr w:rsidR="007963C4" w:rsidRPr="0035616E" w14:paraId="485D0FC3" w14:textId="77777777" w:rsidTr="00182D2A">
        <w:tc>
          <w:tcPr>
            <w:tcW w:w="1447" w:type="dxa"/>
          </w:tcPr>
          <w:p w14:paraId="33AA9366" w14:textId="3F9B7607" w:rsidR="007963C4" w:rsidRPr="0035616E" w:rsidRDefault="00984D82" w:rsidP="00360FD1">
            <w:pPr>
              <w:ind w:left="-57"/>
              <w:rPr>
                <w:iCs/>
                <w:sz w:val="22"/>
                <w:szCs w:val="22"/>
              </w:rPr>
            </w:pPr>
            <w:r w:rsidRPr="0035616E">
              <w:rPr>
                <w:bCs/>
                <w:sz w:val="22"/>
                <w:szCs w:val="22"/>
                <w:u w:val="single"/>
              </w:rPr>
              <w:t>Širdies sutrikimai</w:t>
            </w:r>
          </w:p>
        </w:tc>
        <w:tc>
          <w:tcPr>
            <w:tcW w:w="1559" w:type="dxa"/>
          </w:tcPr>
          <w:p w14:paraId="31E58BB1" w14:textId="77777777" w:rsidR="007963C4" w:rsidRPr="0035616E" w:rsidRDefault="007963C4" w:rsidP="00182D2A">
            <w:pPr>
              <w:ind w:left="-57"/>
              <w:rPr>
                <w:sz w:val="22"/>
                <w:szCs w:val="22"/>
              </w:rPr>
            </w:pPr>
          </w:p>
        </w:tc>
        <w:tc>
          <w:tcPr>
            <w:tcW w:w="1985" w:type="dxa"/>
          </w:tcPr>
          <w:p w14:paraId="4E2CE4C2" w14:textId="0FC5604E" w:rsidR="007963C4" w:rsidRPr="0035616E" w:rsidRDefault="00E5461D" w:rsidP="00182D2A">
            <w:pPr>
              <w:ind w:left="-57"/>
              <w:rPr>
                <w:iCs/>
                <w:sz w:val="22"/>
                <w:szCs w:val="22"/>
              </w:rPr>
            </w:pPr>
            <w:r w:rsidRPr="0035616E">
              <w:rPr>
                <w:sz w:val="22"/>
                <w:szCs w:val="22"/>
              </w:rPr>
              <w:t>bradikardija</w:t>
            </w:r>
          </w:p>
        </w:tc>
        <w:tc>
          <w:tcPr>
            <w:tcW w:w="1701" w:type="dxa"/>
          </w:tcPr>
          <w:p w14:paraId="2B50D00D" w14:textId="7B5E2FAD" w:rsidR="007963C4" w:rsidRPr="0035616E" w:rsidRDefault="000D56B9" w:rsidP="00182D2A">
            <w:pPr>
              <w:ind w:left="-57"/>
              <w:rPr>
                <w:iCs/>
                <w:sz w:val="22"/>
                <w:szCs w:val="22"/>
              </w:rPr>
            </w:pPr>
            <w:r w:rsidRPr="0035616E">
              <w:rPr>
                <w:sz w:val="22"/>
                <w:szCs w:val="22"/>
              </w:rPr>
              <w:t>tachikardija</w:t>
            </w:r>
          </w:p>
        </w:tc>
        <w:tc>
          <w:tcPr>
            <w:tcW w:w="1559" w:type="dxa"/>
          </w:tcPr>
          <w:p w14:paraId="564A59F0" w14:textId="3F9A1158" w:rsidR="007963C4" w:rsidRPr="0035616E" w:rsidRDefault="00BB43E9" w:rsidP="00182D2A">
            <w:pPr>
              <w:ind w:left="-57"/>
              <w:rPr>
                <w:sz w:val="22"/>
                <w:szCs w:val="22"/>
              </w:rPr>
            </w:pPr>
            <w:r w:rsidRPr="0035616E">
              <w:rPr>
                <w:sz w:val="22"/>
                <w:szCs w:val="22"/>
              </w:rPr>
              <w:t>aritmija</w:t>
            </w:r>
          </w:p>
        </w:tc>
        <w:tc>
          <w:tcPr>
            <w:tcW w:w="1701" w:type="dxa"/>
          </w:tcPr>
          <w:p w14:paraId="7D693682" w14:textId="548DDA7D" w:rsidR="007963C4" w:rsidRPr="0035616E" w:rsidRDefault="00A94651" w:rsidP="00182D2A">
            <w:pPr>
              <w:ind w:left="-57"/>
              <w:rPr>
                <w:sz w:val="22"/>
                <w:szCs w:val="22"/>
              </w:rPr>
            </w:pPr>
            <w:r w:rsidRPr="0035616E">
              <w:rPr>
                <w:sz w:val="22"/>
                <w:szCs w:val="22"/>
              </w:rPr>
              <w:t>paroksizminė polimorfinė skilvelinė tachikardija (</w:t>
            </w:r>
            <w:r w:rsidR="00BF69B6">
              <w:rPr>
                <w:i/>
                <w:iCs/>
                <w:sz w:val="22"/>
                <w:szCs w:val="22"/>
              </w:rPr>
              <w:t>T</w:t>
            </w:r>
            <w:r w:rsidR="007963C4" w:rsidRPr="0035616E">
              <w:rPr>
                <w:i/>
                <w:iCs/>
                <w:sz w:val="22"/>
                <w:szCs w:val="22"/>
              </w:rPr>
              <w:t>orsade de pointes</w:t>
            </w:r>
            <w:r w:rsidRPr="0035616E">
              <w:rPr>
                <w:sz w:val="22"/>
                <w:szCs w:val="22"/>
              </w:rPr>
              <w:t>)</w:t>
            </w:r>
            <w:r w:rsidR="007963C4" w:rsidRPr="0035616E">
              <w:rPr>
                <w:sz w:val="22"/>
                <w:szCs w:val="22"/>
              </w:rPr>
              <w:t xml:space="preserve"> (</w:t>
            </w:r>
            <w:r w:rsidR="00B17F62" w:rsidRPr="0035616E">
              <w:rPr>
                <w:sz w:val="22"/>
                <w:szCs w:val="22"/>
              </w:rPr>
              <w:t>galimai mirtina</w:t>
            </w:r>
            <w:r w:rsidR="007963C4" w:rsidRPr="0035616E">
              <w:rPr>
                <w:sz w:val="22"/>
                <w:szCs w:val="22"/>
              </w:rPr>
              <w:t>) (</w:t>
            </w:r>
            <w:r w:rsidR="00EF5043" w:rsidRPr="0035616E">
              <w:rPr>
                <w:sz w:val="22"/>
                <w:szCs w:val="22"/>
              </w:rPr>
              <w:t>žr.</w:t>
            </w:r>
            <w:r w:rsidR="007963C4" w:rsidRPr="0035616E">
              <w:rPr>
                <w:sz w:val="22"/>
                <w:szCs w:val="22"/>
              </w:rPr>
              <w:t xml:space="preserve"> 4.4 </w:t>
            </w:r>
            <w:r w:rsidR="00EF5043" w:rsidRPr="0035616E">
              <w:rPr>
                <w:sz w:val="22"/>
                <w:szCs w:val="22"/>
              </w:rPr>
              <w:t>ir</w:t>
            </w:r>
            <w:r w:rsidR="007963C4" w:rsidRPr="0035616E">
              <w:rPr>
                <w:sz w:val="22"/>
                <w:szCs w:val="22"/>
              </w:rPr>
              <w:t xml:space="preserve"> 4.5</w:t>
            </w:r>
            <w:r w:rsidR="00EF5043" w:rsidRPr="0035616E">
              <w:rPr>
                <w:sz w:val="22"/>
                <w:szCs w:val="22"/>
              </w:rPr>
              <w:t xml:space="preserve"> skyrius</w:t>
            </w:r>
            <w:r w:rsidR="007963C4" w:rsidRPr="0035616E">
              <w:rPr>
                <w:sz w:val="22"/>
                <w:szCs w:val="22"/>
              </w:rPr>
              <w:t>)</w:t>
            </w:r>
          </w:p>
        </w:tc>
      </w:tr>
      <w:tr w:rsidR="007963C4" w:rsidRPr="0035616E" w14:paraId="7FFBE2DC" w14:textId="77777777" w:rsidTr="00182D2A">
        <w:tc>
          <w:tcPr>
            <w:tcW w:w="1447" w:type="dxa"/>
          </w:tcPr>
          <w:p w14:paraId="35329377" w14:textId="2A20716A" w:rsidR="007963C4" w:rsidRPr="0035616E" w:rsidRDefault="00BD757E" w:rsidP="00360FD1">
            <w:pPr>
              <w:ind w:left="-57"/>
              <w:rPr>
                <w:iCs/>
                <w:sz w:val="22"/>
                <w:szCs w:val="22"/>
              </w:rPr>
            </w:pPr>
            <w:r w:rsidRPr="0035616E">
              <w:rPr>
                <w:sz w:val="22"/>
                <w:szCs w:val="22"/>
                <w:u w:val="single"/>
              </w:rPr>
              <w:t>Kraujagyslių sutrikimai</w:t>
            </w:r>
          </w:p>
        </w:tc>
        <w:tc>
          <w:tcPr>
            <w:tcW w:w="1559" w:type="dxa"/>
          </w:tcPr>
          <w:p w14:paraId="70501E16" w14:textId="77777777" w:rsidR="007963C4" w:rsidRPr="0035616E" w:rsidRDefault="007963C4" w:rsidP="00182D2A">
            <w:pPr>
              <w:ind w:left="-57"/>
              <w:rPr>
                <w:sz w:val="22"/>
                <w:szCs w:val="22"/>
              </w:rPr>
            </w:pPr>
          </w:p>
        </w:tc>
        <w:tc>
          <w:tcPr>
            <w:tcW w:w="1985" w:type="dxa"/>
          </w:tcPr>
          <w:p w14:paraId="4C9F145F" w14:textId="51B85E05" w:rsidR="007963C4" w:rsidRPr="0035616E" w:rsidRDefault="00620F1D" w:rsidP="00182D2A">
            <w:pPr>
              <w:ind w:left="-57"/>
              <w:rPr>
                <w:sz w:val="22"/>
                <w:szCs w:val="22"/>
              </w:rPr>
            </w:pPr>
            <w:r w:rsidRPr="0035616E">
              <w:rPr>
                <w:sz w:val="22"/>
                <w:szCs w:val="22"/>
              </w:rPr>
              <w:t xml:space="preserve">hipotenzija </w:t>
            </w:r>
            <w:r w:rsidR="007963C4" w:rsidRPr="0035616E">
              <w:rPr>
                <w:sz w:val="22"/>
                <w:szCs w:val="22"/>
                <w:vertAlign w:val="superscript"/>
              </w:rPr>
              <w:t>2</w:t>
            </w:r>
            <w:r w:rsidR="007963C4" w:rsidRPr="0035616E">
              <w:rPr>
                <w:sz w:val="22"/>
                <w:szCs w:val="22"/>
              </w:rPr>
              <w:t xml:space="preserve">, </w:t>
            </w:r>
            <w:r w:rsidR="00953567" w:rsidRPr="0035616E">
              <w:rPr>
                <w:sz w:val="22"/>
                <w:szCs w:val="22"/>
              </w:rPr>
              <w:t>ortostatinė hipotenzija</w:t>
            </w:r>
          </w:p>
        </w:tc>
        <w:tc>
          <w:tcPr>
            <w:tcW w:w="1701" w:type="dxa"/>
          </w:tcPr>
          <w:p w14:paraId="0DDD6D63" w14:textId="77777777" w:rsidR="007963C4" w:rsidRPr="0035616E" w:rsidRDefault="007963C4" w:rsidP="00182D2A">
            <w:pPr>
              <w:ind w:left="-57"/>
              <w:rPr>
                <w:iCs/>
                <w:sz w:val="22"/>
                <w:szCs w:val="22"/>
              </w:rPr>
            </w:pPr>
          </w:p>
        </w:tc>
        <w:tc>
          <w:tcPr>
            <w:tcW w:w="1559" w:type="dxa"/>
          </w:tcPr>
          <w:p w14:paraId="02BA1F86" w14:textId="77777777" w:rsidR="007963C4" w:rsidRPr="0035616E" w:rsidRDefault="007963C4" w:rsidP="00182D2A">
            <w:pPr>
              <w:ind w:left="-57"/>
              <w:rPr>
                <w:iCs/>
                <w:sz w:val="22"/>
                <w:szCs w:val="22"/>
              </w:rPr>
            </w:pPr>
          </w:p>
        </w:tc>
        <w:tc>
          <w:tcPr>
            <w:tcW w:w="1701" w:type="dxa"/>
          </w:tcPr>
          <w:p w14:paraId="3957FFC4" w14:textId="77777777" w:rsidR="007963C4" w:rsidRPr="0035616E" w:rsidRDefault="007963C4" w:rsidP="00182D2A">
            <w:pPr>
              <w:ind w:left="-57"/>
              <w:rPr>
                <w:iCs/>
                <w:sz w:val="22"/>
                <w:szCs w:val="22"/>
              </w:rPr>
            </w:pPr>
          </w:p>
        </w:tc>
      </w:tr>
      <w:tr w:rsidR="007963C4" w:rsidRPr="0035616E" w14:paraId="2A165E19" w14:textId="77777777" w:rsidTr="00182D2A">
        <w:tc>
          <w:tcPr>
            <w:tcW w:w="1447" w:type="dxa"/>
          </w:tcPr>
          <w:p w14:paraId="7D3B0EE6" w14:textId="13129DBF" w:rsidR="007963C4" w:rsidRPr="0035616E" w:rsidRDefault="00347039" w:rsidP="00360FD1">
            <w:pPr>
              <w:ind w:left="-57"/>
              <w:rPr>
                <w:sz w:val="22"/>
                <w:szCs w:val="22"/>
                <w:u w:val="single"/>
              </w:rPr>
            </w:pPr>
            <w:r w:rsidRPr="0035616E">
              <w:rPr>
                <w:sz w:val="22"/>
                <w:szCs w:val="22"/>
                <w:u w:val="single"/>
              </w:rPr>
              <w:t>Kvėpavimo sistemos, krūtinės ląstos ir tarpuplaučio sutrikimai</w:t>
            </w:r>
          </w:p>
        </w:tc>
        <w:tc>
          <w:tcPr>
            <w:tcW w:w="1559" w:type="dxa"/>
          </w:tcPr>
          <w:p w14:paraId="5DB78CDB" w14:textId="77777777" w:rsidR="007963C4" w:rsidRPr="0035616E" w:rsidRDefault="007963C4" w:rsidP="00182D2A">
            <w:pPr>
              <w:ind w:left="-57"/>
              <w:rPr>
                <w:sz w:val="22"/>
                <w:szCs w:val="22"/>
              </w:rPr>
            </w:pPr>
          </w:p>
        </w:tc>
        <w:tc>
          <w:tcPr>
            <w:tcW w:w="1985" w:type="dxa"/>
          </w:tcPr>
          <w:p w14:paraId="65A39EC6" w14:textId="0EEDAADA" w:rsidR="007963C4" w:rsidRPr="0035616E" w:rsidRDefault="00355FE4" w:rsidP="00182D2A">
            <w:pPr>
              <w:ind w:left="-57"/>
              <w:rPr>
                <w:iCs/>
                <w:sz w:val="22"/>
                <w:szCs w:val="22"/>
              </w:rPr>
            </w:pPr>
            <w:r w:rsidRPr="0035616E">
              <w:rPr>
                <w:sz w:val="22"/>
                <w:szCs w:val="22"/>
              </w:rPr>
              <w:t>dispnėja, kosulys</w:t>
            </w:r>
          </w:p>
        </w:tc>
        <w:tc>
          <w:tcPr>
            <w:tcW w:w="1701" w:type="dxa"/>
          </w:tcPr>
          <w:p w14:paraId="510EFD60" w14:textId="77777777" w:rsidR="007963C4" w:rsidRPr="0035616E" w:rsidRDefault="007963C4" w:rsidP="00182D2A">
            <w:pPr>
              <w:ind w:left="-57"/>
              <w:rPr>
                <w:iCs/>
                <w:sz w:val="22"/>
                <w:szCs w:val="22"/>
              </w:rPr>
            </w:pPr>
          </w:p>
        </w:tc>
        <w:tc>
          <w:tcPr>
            <w:tcW w:w="1559" w:type="dxa"/>
          </w:tcPr>
          <w:p w14:paraId="471B37D9" w14:textId="0B29954A" w:rsidR="007963C4" w:rsidRPr="0035616E" w:rsidRDefault="001A55A3" w:rsidP="00182D2A">
            <w:pPr>
              <w:ind w:left="-57"/>
              <w:rPr>
                <w:iCs/>
                <w:sz w:val="22"/>
                <w:szCs w:val="22"/>
              </w:rPr>
            </w:pPr>
            <w:r w:rsidRPr="0035616E">
              <w:rPr>
                <w:sz w:val="22"/>
                <w:szCs w:val="22"/>
              </w:rPr>
              <w:t>intersticinė plaučių liga</w:t>
            </w:r>
            <w:r w:rsidR="007963C4" w:rsidRPr="0035616E">
              <w:rPr>
                <w:sz w:val="22"/>
                <w:szCs w:val="22"/>
                <w:vertAlign w:val="superscript"/>
              </w:rPr>
              <w:t>3</w:t>
            </w:r>
          </w:p>
        </w:tc>
        <w:tc>
          <w:tcPr>
            <w:tcW w:w="1701" w:type="dxa"/>
          </w:tcPr>
          <w:p w14:paraId="7A3A4FDA" w14:textId="77777777" w:rsidR="007963C4" w:rsidRPr="0035616E" w:rsidRDefault="007963C4" w:rsidP="00182D2A">
            <w:pPr>
              <w:ind w:left="-57"/>
              <w:rPr>
                <w:sz w:val="22"/>
                <w:szCs w:val="22"/>
              </w:rPr>
            </w:pPr>
          </w:p>
        </w:tc>
      </w:tr>
      <w:tr w:rsidR="007963C4" w:rsidRPr="0035616E" w14:paraId="0CC0521C" w14:textId="77777777" w:rsidTr="00182D2A">
        <w:tc>
          <w:tcPr>
            <w:tcW w:w="1447" w:type="dxa"/>
          </w:tcPr>
          <w:p w14:paraId="3724C152" w14:textId="4D56EDFD" w:rsidR="007963C4" w:rsidRPr="0035616E" w:rsidRDefault="00C1226A" w:rsidP="00360FD1">
            <w:pPr>
              <w:ind w:left="-57"/>
              <w:rPr>
                <w:iCs/>
                <w:sz w:val="22"/>
                <w:szCs w:val="22"/>
              </w:rPr>
            </w:pPr>
            <w:r w:rsidRPr="0035616E">
              <w:rPr>
                <w:bCs/>
                <w:sz w:val="22"/>
                <w:szCs w:val="22"/>
                <w:u w:val="single"/>
              </w:rPr>
              <w:t>Virškinimo trakto sutrikimai</w:t>
            </w:r>
          </w:p>
        </w:tc>
        <w:tc>
          <w:tcPr>
            <w:tcW w:w="1559" w:type="dxa"/>
          </w:tcPr>
          <w:p w14:paraId="18193145" w14:textId="77777777" w:rsidR="007963C4" w:rsidRPr="0035616E" w:rsidRDefault="007963C4" w:rsidP="00182D2A">
            <w:pPr>
              <w:ind w:left="-57"/>
              <w:rPr>
                <w:sz w:val="22"/>
                <w:szCs w:val="22"/>
              </w:rPr>
            </w:pPr>
          </w:p>
        </w:tc>
        <w:tc>
          <w:tcPr>
            <w:tcW w:w="1985" w:type="dxa"/>
          </w:tcPr>
          <w:p w14:paraId="1983ECAD" w14:textId="6103D3B0" w:rsidR="007963C4" w:rsidRPr="0035616E" w:rsidRDefault="009F28E0" w:rsidP="00182D2A">
            <w:pPr>
              <w:ind w:left="-57"/>
              <w:rPr>
                <w:iCs/>
                <w:sz w:val="22"/>
                <w:szCs w:val="22"/>
              </w:rPr>
            </w:pPr>
            <w:r w:rsidRPr="0035616E">
              <w:rPr>
                <w:sz w:val="22"/>
                <w:szCs w:val="22"/>
              </w:rPr>
              <w:t xml:space="preserve">pilvo skausmas, viduriavimas, dispepsija, </w:t>
            </w:r>
            <w:r w:rsidR="00ED771D">
              <w:rPr>
                <w:sz w:val="22"/>
                <w:szCs w:val="22"/>
              </w:rPr>
              <w:t>pilvo</w:t>
            </w:r>
            <w:r w:rsidR="00ED771D" w:rsidRPr="0035616E">
              <w:rPr>
                <w:sz w:val="22"/>
                <w:szCs w:val="22"/>
              </w:rPr>
              <w:t xml:space="preserve"> </w:t>
            </w:r>
            <w:r w:rsidRPr="0035616E">
              <w:rPr>
                <w:sz w:val="22"/>
                <w:szCs w:val="22"/>
              </w:rPr>
              <w:t>pūtimas, vėmimas</w:t>
            </w:r>
          </w:p>
        </w:tc>
        <w:tc>
          <w:tcPr>
            <w:tcW w:w="1701" w:type="dxa"/>
          </w:tcPr>
          <w:p w14:paraId="751B5CB2" w14:textId="6ADCDE74" w:rsidR="002429CC" w:rsidRPr="0035616E" w:rsidRDefault="00BA7341" w:rsidP="00182D2A">
            <w:pPr>
              <w:ind w:left="-57"/>
              <w:rPr>
                <w:iCs/>
                <w:sz w:val="22"/>
                <w:szCs w:val="22"/>
              </w:rPr>
            </w:pPr>
            <w:r>
              <w:rPr>
                <w:iCs/>
                <w:sz w:val="22"/>
                <w:szCs w:val="22"/>
              </w:rPr>
              <w:t>sausa burna</w:t>
            </w:r>
            <w:r w:rsidR="00FC58C6" w:rsidRPr="0035616E">
              <w:rPr>
                <w:iCs/>
                <w:sz w:val="22"/>
                <w:szCs w:val="22"/>
              </w:rPr>
              <w:t xml:space="preserve">, </w:t>
            </w:r>
            <w:r w:rsidR="006A65B3" w:rsidRPr="0035616E">
              <w:rPr>
                <w:iCs/>
                <w:sz w:val="22"/>
                <w:szCs w:val="22"/>
              </w:rPr>
              <w:t>skrandžio diskomfortas</w:t>
            </w:r>
            <w:r w:rsidR="00FC58C6" w:rsidRPr="0035616E">
              <w:rPr>
                <w:iCs/>
                <w:sz w:val="22"/>
                <w:szCs w:val="22"/>
              </w:rPr>
              <w:t>, disgeuzija</w:t>
            </w:r>
            <w:r w:rsidR="006A65B3" w:rsidRPr="0035616E">
              <w:rPr>
                <w:iCs/>
                <w:sz w:val="22"/>
                <w:szCs w:val="22"/>
              </w:rPr>
              <w:t>,</w:t>
            </w:r>
            <w:r w:rsidR="004B4DF9" w:rsidRPr="0035616E">
              <w:rPr>
                <w:iCs/>
                <w:sz w:val="22"/>
                <w:szCs w:val="22"/>
              </w:rPr>
              <w:t xml:space="preserve"> pykinimas, </w:t>
            </w:r>
            <w:r w:rsidR="0014404C" w:rsidRPr="0035616E">
              <w:rPr>
                <w:iCs/>
                <w:sz w:val="22"/>
                <w:szCs w:val="22"/>
              </w:rPr>
              <w:t>vidurių užkietėjimas</w:t>
            </w:r>
          </w:p>
        </w:tc>
        <w:tc>
          <w:tcPr>
            <w:tcW w:w="1559" w:type="dxa"/>
          </w:tcPr>
          <w:p w14:paraId="35C00D2E" w14:textId="3F07DBBE" w:rsidR="007963C4" w:rsidRPr="0035616E" w:rsidRDefault="00FC58C6" w:rsidP="00182D2A">
            <w:pPr>
              <w:ind w:left="-57"/>
              <w:rPr>
                <w:iCs/>
                <w:sz w:val="22"/>
                <w:szCs w:val="22"/>
              </w:rPr>
            </w:pPr>
            <w:r w:rsidRPr="0035616E">
              <w:rPr>
                <w:sz w:val="22"/>
                <w:szCs w:val="22"/>
              </w:rPr>
              <w:t>pankreatitas</w:t>
            </w:r>
          </w:p>
        </w:tc>
        <w:tc>
          <w:tcPr>
            <w:tcW w:w="1701" w:type="dxa"/>
          </w:tcPr>
          <w:p w14:paraId="23C66292" w14:textId="77777777" w:rsidR="007963C4" w:rsidRPr="0035616E" w:rsidRDefault="007963C4" w:rsidP="00182D2A">
            <w:pPr>
              <w:ind w:left="-57"/>
              <w:rPr>
                <w:iCs/>
                <w:sz w:val="22"/>
                <w:szCs w:val="22"/>
              </w:rPr>
            </w:pPr>
          </w:p>
        </w:tc>
      </w:tr>
      <w:tr w:rsidR="007963C4" w:rsidRPr="0035616E" w14:paraId="602494B5" w14:textId="77777777" w:rsidTr="00182D2A">
        <w:tc>
          <w:tcPr>
            <w:tcW w:w="1447" w:type="dxa"/>
          </w:tcPr>
          <w:p w14:paraId="491AB232" w14:textId="5416179C" w:rsidR="007963C4" w:rsidRPr="0035616E" w:rsidRDefault="00791CA2" w:rsidP="00360FD1">
            <w:pPr>
              <w:ind w:left="-57"/>
              <w:rPr>
                <w:sz w:val="22"/>
                <w:szCs w:val="22"/>
                <w:u w:val="single"/>
              </w:rPr>
            </w:pPr>
            <w:r w:rsidRPr="0035616E">
              <w:rPr>
                <w:bCs/>
                <w:sz w:val="22"/>
                <w:szCs w:val="22"/>
                <w:u w:val="single"/>
              </w:rPr>
              <w:t>Kepenų, tulžies pūslės ir latakų sutrikimai</w:t>
            </w:r>
          </w:p>
        </w:tc>
        <w:tc>
          <w:tcPr>
            <w:tcW w:w="1559" w:type="dxa"/>
          </w:tcPr>
          <w:p w14:paraId="20330095" w14:textId="77777777" w:rsidR="007963C4" w:rsidRPr="0035616E" w:rsidRDefault="007963C4" w:rsidP="00182D2A">
            <w:pPr>
              <w:ind w:left="-57"/>
              <w:rPr>
                <w:iCs/>
                <w:sz w:val="22"/>
                <w:szCs w:val="22"/>
              </w:rPr>
            </w:pPr>
          </w:p>
        </w:tc>
        <w:tc>
          <w:tcPr>
            <w:tcW w:w="1985" w:type="dxa"/>
          </w:tcPr>
          <w:p w14:paraId="5FAA147E" w14:textId="77777777" w:rsidR="007963C4" w:rsidRPr="0035616E" w:rsidRDefault="007963C4" w:rsidP="00182D2A">
            <w:pPr>
              <w:ind w:left="-57"/>
              <w:rPr>
                <w:iCs/>
                <w:sz w:val="22"/>
                <w:szCs w:val="22"/>
              </w:rPr>
            </w:pPr>
          </w:p>
        </w:tc>
        <w:tc>
          <w:tcPr>
            <w:tcW w:w="1701" w:type="dxa"/>
          </w:tcPr>
          <w:p w14:paraId="1AE100BD" w14:textId="4F80FBE4" w:rsidR="007963C4" w:rsidRPr="0035616E" w:rsidRDefault="001F2EBB" w:rsidP="00182D2A">
            <w:pPr>
              <w:ind w:left="-57"/>
              <w:rPr>
                <w:iCs/>
                <w:sz w:val="22"/>
                <w:szCs w:val="22"/>
              </w:rPr>
            </w:pPr>
            <w:r w:rsidRPr="0035616E">
              <w:rPr>
                <w:sz w:val="22"/>
                <w:szCs w:val="22"/>
              </w:rPr>
              <w:t xml:space="preserve">nenormali kepenų funkcija/kepenų sutrikimas </w:t>
            </w:r>
            <w:r w:rsidR="007963C4" w:rsidRPr="0035616E">
              <w:rPr>
                <w:sz w:val="22"/>
                <w:szCs w:val="22"/>
                <w:vertAlign w:val="superscript"/>
              </w:rPr>
              <w:t>4</w:t>
            </w:r>
          </w:p>
        </w:tc>
        <w:tc>
          <w:tcPr>
            <w:tcW w:w="1559" w:type="dxa"/>
          </w:tcPr>
          <w:p w14:paraId="44E619C4" w14:textId="66B848E8" w:rsidR="007963C4" w:rsidRPr="0035616E" w:rsidRDefault="007963C4" w:rsidP="00182D2A">
            <w:pPr>
              <w:ind w:left="-57"/>
              <w:rPr>
                <w:iCs/>
                <w:sz w:val="22"/>
                <w:szCs w:val="22"/>
              </w:rPr>
            </w:pPr>
          </w:p>
        </w:tc>
        <w:tc>
          <w:tcPr>
            <w:tcW w:w="1701" w:type="dxa"/>
          </w:tcPr>
          <w:p w14:paraId="4A775C81" w14:textId="348EA574" w:rsidR="007963C4" w:rsidRPr="0035616E" w:rsidRDefault="00806C2F" w:rsidP="00182D2A">
            <w:pPr>
              <w:ind w:left="-57"/>
              <w:rPr>
                <w:iCs/>
                <w:sz w:val="22"/>
                <w:szCs w:val="22"/>
              </w:rPr>
            </w:pPr>
            <w:r w:rsidRPr="0035616E">
              <w:rPr>
                <w:sz w:val="22"/>
                <w:szCs w:val="22"/>
              </w:rPr>
              <w:t xml:space="preserve">galimas hepatinės encefalopatijos pasireiškimas esant kepenų nepakankamumui </w:t>
            </w:r>
            <w:r w:rsidR="007963C4" w:rsidRPr="0035616E">
              <w:rPr>
                <w:sz w:val="22"/>
                <w:szCs w:val="22"/>
              </w:rPr>
              <w:t>(</w:t>
            </w:r>
            <w:r w:rsidR="001F2EBB" w:rsidRPr="0035616E">
              <w:rPr>
                <w:sz w:val="22"/>
                <w:szCs w:val="22"/>
              </w:rPr>
              <w:t>žr.</w:t>
            </w:r>
            <w:r w:rsidR="007963C4" w:rsidRPr="0035616E">
              <w:rPr>
                <w:sz w:val="22"/>
                <w:szCs w:val="22"/>
              </w:rPr>
              <w:t xml:space="preserve"> 4.3 </w:t>
            </w:r>
            <w:r w:rsidR="001F2EBB" w:rsidRPr="0035616E">
              <w:rPr>
                <w:sz w:val="22"/>
                <w:szCs w:val="22"/>
              </w:rPr>
              <w:t xml:space="preserve">ir </w:t>
            </w:r>
            <w:r w:rsidR="007963C4" w:rsidRPr="0035616E">
              <w:rPr>
                <w:sz w:val="22"/>
                <w:szCs w:val="22"/>
              </w:rPr>
              <w:t>4.4</w:t>
            </w:r>
            <w:r w:rsidR="001F2EBB" w:rsidRPr="0035616E">
              <w:rPr>
                <w:sz w:val="22"/>
                <w:szCs w:val="22"/>
              </w:rPr>
              <w:t xml:space="preserve"> skyrius</w:t>
            </w:r>
            <w:r w:rsidR="007963C4" w:rsidRPr="0035616E">
              <w:rPr>
                <w:sz w:val="22"/>
                <w:szCs w:val="22"/>
              </w:rPr>
              <w:t>), hepatit</w:t>
            </w:r>
            <w:r w:rsidR="001F2EBB" w:rsidRPr="0035616E">
              <w:rPr>
                <w:sz w:val="22"/>
                <w:szCs w:val="22"/>
              </w:rPr>
              <w:t>a</w:t>
            </w:r>
            <w:r w:rsidR="007963C4" w:rsidRPr="0035616E">
              <w:rPr>
                <w:sz w:val="22"/>
                <w:szCs w:val="22"/>
              </w:rPr>
              <w:t>s</w:t>
            </w:r>
          </w:p>
        </w:tc>
      </w:tr>
      <w:tr w:rsidR="007963C4" w:rsidRPr="0035616E" w14:paraId="078A62B6" w14:textId="77777777" w:rsidTr="00182D2A">
        <w:tc>
          <w:tcPr>
            <w:tcW w:w="1447" w:type="dxa"/>
          </w:tcPr>
          <w:p w14:paraId="7669C768" w14:textId="389003BE" w:rsidR="007963C4" w:rsidRPr="0035616E" w:rsidRDefault="00207032" w:rsidP="00360FD1">
            <w:pPr>
              <w:ind w:left="-57"/>
              <w:rPr>
                <w:iCs/>
                <w:sz w:val="22"/>
                <w:szCs w:val="22"/>
              </w:rPr>
            </w:pPr>
            <w:r w:rsidRPr="0035616E">
              <w:rPr>
                <w:bCs/>
                <w:sz w:val="22"/>
                <w:szCs w:val="22"/>
                <w:u w:val="single"/>
              </w:rPr>
              <w:t>Odos ir poodinio audinio sutikimai</w:t>
            </w:r>
          </w:p>
        </w:tc>
        <w:tc>
          <w:tcPr>
            <w:tcW w:w="1559" w:type="dxa"/>
          </w:tcPr>
          <w:p w14:paraId="5313D0F3" w14:textId="364EE7FA" w:rsidR="007963C4" w:rsidRPr="0035616E" w:rsidRDefault="00DF7921" w:rsidP="00182D2A">
            <w:pPr>
              <w:rPr>
                <w:sz w:val="22"/>
                <w:szCs w:val="22"/>
              </w:rPr>
            </w:pPr>
            <w:r w:rsidRPr="0035616E">
              <w:rPr>
                <w:sz w:val="22"/>
                <w:szCs w:val="22"/>
              </w:rPr>
              <w:t>alerginės ir astminės reakcijos</w:t>
            </w:r>
            <w:r w:rsidR="007963C4" w:rsidRPr="0035616E">
              <w:rPr>
                <w:sz w:val="22"/>
                <w:szCs w:val="22"/>
              </w:rPr>
              <w:t xml:space="preserve">, </w:t>
            </w:r>
            <w:r w:rsidR="001E4BA8" w:rsidRPr="0035616E">
              <w:rPr>
                <w:sz w:val="22"/>
                <w:szCs w:val="22"/>
              </w:rPr>
              <w:t xml:space="preserve">padidėjusio jautrumo reakcijos </w:t>
            </w:r>
            <w:r w:rsidR="007963C4" w:rsidRPr="0035616E">
              <w:rPr>
                <w:sz w:val="22"/>
                <w:szCs w:val="22"/>
              </w:rPr>
              <w:t>(</w:t>
            </w:r>
            <w:r w:rsidRPr="0035616E">
              <w:rPr>
                <w:sz w:val="22"/>
                <w:szCs w:val="22"/>
              </w:rPr>
              <w:t>daugiausia odos, asmenims su polinkiu į alergines ir astmines reakcijas</w:t>
            </w:r>
            <w:r w:rsidR="007963C4" w:rsidRPr="0035616E">
              <w:rPr>
                <w:sz w:val="22"/>
                <w:szCs w:val="22"/>
              </w:rPr>
              <w:t xml:space="preserve">), </w:t>
            </w:r>
            <w:r w:rsidR="00A56FE7" w:rsidRPr="0035616E">
              <w:rPr>
                <w:sz w:val="22"/>
                <w:szCs w:val="22"/>
              </w:rPr>
              <w:t>makulopapulinis bėrimas</w:t>
            </w:r>
          </w:p>
        </w:tc>
        <w:tc>
          <w:tcPr>
            <w:tcW w:w="1985" w:type="dxa"/>
          </w:tcPr>
          <w:p w14:paraId="3A43D0F8" w14:textId="2DE34113" w:rsidR="007963C4" w:rsidRPr="0035616E" w:rsidRDefault="008C199C" w:rsidP="00182D2A">
            <w:pPr>
              <w:rPr>
                <w:sz w:val="22"/>
                <w:szCs w:val="22"/>
              </w:rPr>
            </w:pPr>
            <w:r>
              <w:rPr>
                <w:sz w:val="22"/>
                <w:szCs w:val="22"/>
              </w:rPr>
              <w:t>niežėjimas</w:t>
            </w:r>
            <w:r w:rsidR="000A2329" w:rsidRPr="0035616E">
              <w:rPr>
                <w:sz w:val="22"/>
                <w:szCs w:val="22"/>
              </w:rPr>
              <w:t>, hiperhidrozė, bėrimas</w:t>
            </w:r>
            <w:r w:rsidR="007963C4" w:rsidRPr="0035616E">
              <w:rPr>
                <w:sz w:val="22"/>
                <w:szCs w:val="22"/>
              </w:rPr>
              <w:t>, purpura</w:t>
            </w:r>
          </w:p>
        </w:tc>
        <w:tc>
          <w:tcPr>
            <w:tcW w:w="1701" w:type="dxa"/>
          </w:tcPr>
          <w:p w14:paraId="56B49A00" w14:textId="0E166757" w:rsidR="007963C4" w:rsidRPr="0035616E" w:rsidRDefault="003B5E70" w:rsidP="00C62158">
            <w:pPr>
              <w:ind w:left="-57"/>
              <w:rPr>
                <w:iCs/>
                <w:sz w:val="22"/>
                <w:szCs w:val="22"/>
              </w:rPr>
            </w:pPr>
            <w:r w:rsidRPr="0035616E">
              <w:rPr>
                <w:sz w:val="22"/>
                <w:szCs w:val="22"/>
              </w:rPr>
              <w:t>angioneurozinė edema (įskaitant mirtiną), egzema, eritema, dilgėlinė, vaistinių preparatų sukeltas bėrimas, toksinis odos bėrimas</w:t>
            </w:r>
          </w:p>
        </w:tc>
        <w:tc>
          <w:tcPr>
            <w:tcW w:w="1559" w:type="dxa"/>
          </w:tcPr>
          <w:p w14:paraId="6984DF05" w14:textId="0C873E44" w:rsidR="007963C4" w:rsidRPr="0035616E" w:rsidRDefault="0044600F" w:rsidP="00182D2A">
            <w:pPr>
              <w:rPr>
                <w:sz w:val="22"/>
                <w:szCs w:val="22"/>
              </w:rPr>
            </w:pPr>
            <w:r w:rsidRPr="0035616E">
              <w:rPr>
                <w:sz w:val="22"/>
                <w:szCs w:val="22"/>
              </w:rPr>
              <w:t>toksinė epidermi</w:t>
            </w:r>
            <w:r w:rsidR="00D153F4">
              <w:rPr>
                <w:sz w:val="22"/>
                <w:szCs w:val="22"/>
              </w:rPr>
              <w:t>o</w:t>
            </w:r>
            <w:r w:rsidRPr="0035616E">
              <w:rPr>
                <w:sz w:val="22"/>
                <w:szCs w:val="22"/>
              </w:rPr>
              <w:t xml:space="preserve"> nekrolizė</w:t>
            </w:r>
            <w:r w:rsidR="007963C4" w:rsidRPr="0035616E">
              <w:rPr>
                <w:sz w:val="22"/>
                <w:szCs w:val="22"/>
              </w:rPr>
              <w:t xml:space="preserve">, </w:t>
            </w:r>
            <w:r w:rsidR="00D2489B" w:rsidRPr="0035616E">
              <w:rPr>
                <w:sz w:val="22"/>
                <w:szCs w:val="22"/>
              </w:rPr>
              <w:t>Stivenso–Džonsono (</w:t>
            </w:r>
            <w:r w:rsidR="00D2489B" w:rsidRPr="0035616E">
              <w:rPr>
                <w:i/>
                <w:iCs/>
                <w:sz w:val="22"/>
                <w:szCs w:val="22"/>
              </w:rPr>
              <w:t>Stevens-Johnson</w:t>
            </w:r>
            <w:r w:rsidR="00D2489B" w:rsidRPr="0035616E">
              <w:rPr>
                <w:sz w:val="22"/>
                <w:szCs w:val="22"/>
              </w:rPr>
              <w:t>) sindromas</w:t>
            </w:r>
          </w:p>
          <w:p w14:paraId="296CA7AC" w14:textId="77777777" w:rsidR="007963C4" w:rsidRPr="0035616E" w:rsidRDefault="007963C4" w:rsidP="00182D2A">
            <w:pPr>
              <w:ind w:left="-57"/>
              <w:rPr>
                <w:iCs/>
                <w:sz w:val="22"/>
                <w:szCs w:val="22"/>
              </w:rPr>
            </w:pPr>
          </w:p>
        </w:tc>
        <w:tc>
          <w:tcPr>
            <w:tcW w:w="1701" w:type="dxa"/>
          </w:tcPr>
          <w:p w14:paraId="486937B1" w14:textId="4A95C2D5" w:rsidR="007963C4" w:rsidRPr="0035616E" w:rsidRDefault="001A15AB" w:rsidP="00182D2A">
            <w:pPr>
              <w:ind w:left="-57"/>
              <w:rPr>
                <w:iCs/>
                <w:sz w:val="22"/>
                <w:szCs w:val="22"/>
              </w:rPr>
            </w:pPr>
            <w:r w:rsidRPr="0035616E">
              <w:rPr>
                <w:sz w:val="22"/>
                <w:szCs w:val="22"/>
              </w:rPr>
              <w:t>galimas anksčiau buvusios ūminės išplitusios raudonosios vilkligės paūmėjimas</w:t>
            </w:r>
            <w:r w:rsidR="00FE0C55" w:rsidRPr="0035616E">
              <w:rPr>
                <w:sz w:val="22"/>
                <w:szCs w:val="22"/>
              </w:rPr>
              <w:t>,</w:t>
            </w:r>
            <w:r w:rsidRPr="0035616E">
              <w:rPr>
                <w:sz w:val="22"/>
                <w:szCs w:val="22"/>
              </w:rPr>
              <w:t xml:space="preserve"> </w:t>
            </w:r>
            <w:r w:rsidR="001F76C7" w:rsidRPr="0035616E">
              <w:rPr>
                <w:sz w:val="22"/>
                <w:szCs w:val="22"/>
              </w:rPr>
              <w:t xml:space="preserve">padidėjusio jautrumo šviesai reakcijos </w:t>
            </w:r>
            <w:r w:rsidR="007963C4" w:rsidRPr="0035616E">
              <w:rPr>
                <w:sz w:val="22"/>
                <w:szCs w:val="22"/>
              </w:rPr>
              <w:t>(</w:t>
            </w:r>
            <w:r w:rsidR="00D2489B" w:rsidRPr="0035616E">
              <w:rPr>
                <w:sz w:val="22"/>
                <w:szCs w:val="22"/>
              </w:rPr>
              <w:t>žr.</w:t>
            </w:r>
            <w:r w:rsidR="007963C4" w:rsidRPr="0035616E">
              <w:rPr>
                <w:sz w:val="22"/>
                <w:szCs w:val="22"/>
              </w:rPr>
              <w:t xml:space="preserve"> 4.4</w:t>
            </w:r>
            <w:r w:rsidR="00D2489B" w:rsidRPr="0035616E">
              <w:rPr>
                <w:sz w:val="22"/>
                <w:szCs w:val="22"/>
              </w:rPr>
              <w:t xml:space="preserve"> skyrių</w:t>
            </w:r>
            <w:r w:rsidR="007963C4" w:rsidRPr="0035616E">
              <w:rPr>
                <w:sz w:val="22"/>
                <w:szCs w:val="22"/>
              </w:rPr>
              <w:t>)</w:t>
            </w:r>
          </w:p>
        </w:tc>
      </w:tr>
      <w:tr w:rsidR="007963C4" w:rsidRPr="0035616E" w14:paraId="1D98FC98" w14:textId="77777777" w:rsidTr="00182D2A">
        <w:tc>
          <w:tcPr>
            <w:tcW w:w="1447" w:type="dxa"/>
          </w:tcPr>
          <w:p w14:paraId="62F998B0" w14:textId="4F07FDC6" w:rsidR="007963C4" w:rsidRPr="0035616E" w:rsidRDefault="00843052" w:rsidP="00360FD1">
            <w:pPr>
              <w:ind w:left="-57"/>
              <w:rPr>
                <w:sz w:val="22"/>
                <w:szCs w:val="22"/>
                <w:u w:val="single"/>
              </w:rPr>
            </w:pPr>
            <w:r w:rsidRPr="0035616E">
              <w:rPr>
                <w:sz w:val="22"/>
                <w:szCs w:val="22"/>
                <w:u w:val="single"/>
              </w:rPr>
              <w:t>Skeleto, raumenų ir jungiamojo audinio sutrikimai</w:t>
            </w:r>
          </w:p>
        </w:tc>
        <w:tc>
          <w:tcPr>
            <w:tcW w:w="1559" w:type="dxa"/>
          </w:tcPr>
          <w:p w14:paraId="1C637719" w14:textId="77777777" w:rsidR="007963C4" w:rsidRPr="0035616E" w:rsidRDefault="007963C4" w:rsidP="00182D2A">
            <w:pPr>
              <w:ind w:left="-57"/>
              <w:rPr>
                <w:sz w:val="22"/>
                <w:szCs w:val="22"/>
              </w:rPr>
            </w:pPr>
          </w:p>
        </w:tc>
        <w:tc>
          <w:tcPr>
            <w:tcW w:w="1985" w:type="dxa"/>
          </w:tcPr>
          <w:p w14:paraId="2EDCC7C9" w14:textId="401E2477" w:rsidR="007963C4" w:rsidRPr="0035616E" w:rsidRDefault="004820D7" w:rsidP="00182D2A">
            <w:pPr>
              <w:ind w:left="-57"/>
              <w:rPr>
                <w:iCs/>
                <w:sz w:val="22"/>
                <w:szCs w:val="22"/>
              </w:rPr>
            </w:pPr>
            <w:r w:rsidRPr="0035616E">
              <w:rPr>
                <w:sz w:val="22"/>
                <w:szCs w:val="22"/>
              </w:rPr>
              <w:t xml:space="preserve">nugaros skausmas (pvz., </w:t>
            </w:r>
            <w:r w:rsidR="00AD0181">
              <w:rPr>
                <w:sz w:val="22"/>
                <w:szCs w:val="22"/>
              </w:rPr>
              <w:t>sėdimojo nervo neuralgija</w:t>
            </w:r>
            <w:r w:rsidRPr="0035616E">
              <w:rPr>
                <w:sz w:val="22"/>
                <w:szCs w:val="22"/>
              </w:rPr>
              <w:t>), raumenų spazmai, mialgija</w:t>
            </w:r>
          </w:p>
        </w:tc>
        <w:tc>
          <w:tcPr>
            <w:tcW w:w="1701" w:type="dxa"/>
          </w:tcPr>
          <w:p w14:paraId="66E92B5B" w14:textId="404A7AC8" w:rsidR="007963C4" w:rsidRPr="0035616E" w:rsidRDefault="007D0EB1" w:rsidP="007D0EB1">
            <w:pPr>
              <w:ind w:left="-57"/>
              <w:rPr>
                <w:iCs/>
                <w:sz w:val="22"/>
                <w:szCs w:val="22"/>
              </w:rPr>
            </w:pPr>
            <w:r w:rsidRPr="0035616E">
              <w:rPr>
                <w:sz w:val="22"/>
                <w:szCs w:val="22"/>
              </w:rPr>
              <w:t>artralgija, galūnių skausmas, sausgyslių skausmas (simptomai, panašūs į tendinito)</w:t>
            </w:r>
          </w:p>
        </w:tc>
        <w:tc>
          <w:tcPr>
            <w:tcW w:w="1559" w:type="dxa"/>
          </w:tcPr>
          <w:p w14:paraId="1A312AE3" w14:textId="77777777" w:rsidR="007963C4" w:rsidRPr="0035616E" w:rsidRDefault="007963C4" w:rsidP="00182D2A">
            <w:pPr>
              <w:ind w:left="-57"/>
              <w:rPr>
                <w:iCs/>
                <w:sz w:val="22"/>
                <w:szCs w:val="22"/>
              </w:rPr>
            </w:pPr>
          </w:p>
        </w:tc>
        <w:tc>
          <w:tcPr>
            <w:tcW w:w="1701" w:type="dxa"/>
          </w:tcPr>
          <w:p w14:paraId="6B46FE5C" w14:textId="77777777" w:rsidR="007963C4" w:rsidRPr="0035616E" w:rsidRDefault="007963C4" w:rsidP="00182D2A">
            <w:pPr>
              <w:ind w:left="-57"/>
              <w:rPr>
                <w:iCs/>
                <w:sz w:val="22"/>
                <w:szCs w:val="22"/>
              </w:rPr>
            </w:pPr>
          </w:p>
        </w:tc>
      </w:tr>
      <w:tr w:rsidR="007963C4" w:rsidRPr="0035616E" w14:paraId="7824536B" w14:textId="77777777" w:rsidTr="00182D2A">
        <w:tc>
          <w:tcPr>
            <w:tcW w:w="1447" w:type="dxa"/>
          </w:tcPr>
          <w:p w14:paraId="111F1FB9" w14:textId="13167B0D" w:rsidR="007963C4" w:rsidRPr="0035616E" w:rsidRDefault="00950CF5" w:rsidP="00360FD1">
            <w:pPr>
              <w:ind w:left="-57"/>
              <w:rPr>
                <w:iCs/>
                <w:sz w:val="22"/>
                <w:szCs w:val="22"/>
              </w:rPr>
            </w:pPr>
            <w:r w:rsidRPr="0035616E">
              <w:rPr>
                <w:sz w:val="22"/>
                <w:szCs w:val="22"/>
                <w:u w:val="single"/>
              </w:rPr>
              <w:t>Inkstų ir šlapimo takų sutrikimai</w:t>
            </w:r>
          </w:p>
        </w:tc>
        <w:tc>
          <w:tcPr>
            <w:tcW w:w="1559" w:type="dxa"/>
          </w:tcPr>
          <w:p w14:paraId="7210C123" w14:textId="77777777" w:rsidR="007963C4" w:rsidRPr="0035616E" w:rsidRDefault="007963C4" w:rsidP="00182D2A">
            <w:pPr>
              <w:ind w:left="-57"/>
              <w:rPr>
                <w:sz w:val="22"/>
                <w:szCs w:val="22"/>
              </w:rPr>
            </w:pPr>
          </w:p>
        </w:tc>
        <w:tc>
          <w:tcPr>
            <w:tcW w:w="1985" w:type="dxa"/>
          </w:tcPr>
          <w:p w14:paraId="07CE601E" w14:textId="4D38D15B" w:rsidR="007963C4" w:rsidRPr="0035616E" w:rsidRDefault="00E80F64" w:rsidP="00182D2A">
            <w:pPr>
              <w:ind w:left="-57"/>
              <w:rPr>
                <w:iCs/>
                <w:sz w:val="22"/>
                <w:szCs w:val="22"/>
              </w:rPr>
            </w:pPr>
            <w:r w:rsidRPr="0035616E">
              <w:rPr>
                <w:sz w:val="22"/>
                <w:szCs w:val="22"/>
              </w:rPr>
              <w:t xml:space="preserve">inkstų funkcijos sutrikimas, įskaitant ūminį inkstų </w:t>
            </w:r>
            <w:r w:rsidR="00943C5C" w:rsidRPr="0035616E">
              <w:rPr>
                <w:sz w:val="22"/>
                <w:szCs w:val="22"/>
              </w:rPr>
              <w:t>nepakankamumą</w:t>
            </w:r>
          </w:p>
        </w:tc>
        <w:tc>
          <w:tcPr>
            <w:tcW w:w="1701" w:type="dxa"/>
          </w:tcPr>
          <w:p w14:paraId="134A10E1" w14:textId="77777777" w:rsidR="007963C4" w:rsidRPr="0035616E" w:rsidRDefault="007963C4" w:rsidP="00182D2A">
            <w:pPr>
              <w:ind w:left="-57"/>
              <w:rPr>
                <w:iCs/>
                <w:sz w:val="22"/>
                <w:szCs w:val="22"/>
              </w:rPr>
            </w:pPr>
          </w:p>
        </w:tc>
        <w:tc>
          <w:tcPr>
            <w:tcW w:w="1559" w:type="dxa"/>
          </w:tcPr>
          <w:p w14:paraId="1B764123" w14:textId="7C2585D4" w:rsidR="007963C4" w:rsidRPr="0035616E" w:rsidRDefault="007963C4" w:rsidP="00182D2A">
            <w:pPr>
              <w:ind w:left="-57"/>
              <w:rPr>
                <w:iCs/>
                <w:sz w:val="22"/>
                <w:szCs w:val="22"/>
              </w:rPr>
            </w:pPr>
          </w:p>
        </w:tc>
        <w:tc>
          <w:tcPr>
            <w:tcW w:w="1701" w:type="dxa"/>
          </w:tcPr>
          <w:p w14:paraId="22AD9470" w14:textId="77777777" w:rsidR="007963C4" w:rsidRPr="0035616E" w:rsidRDefault="007963C4" w:rsidP="00182D2A">
            <w:pPr>
              <w:ind w:left="-57"/>
              <w:rPr>
                <w:iCs/>
                <w:sz w:val="22"/>
                <w:szCs w:val="22"/>
              </w:rPr>
            </w:pPr>
          </w:p>
        </w:tc>
      </w:tr>
      <w:tr w:rsidR="007963C4" w:rsidRPr="0035616E" w14:paraId="56D942FE" w14:textId="77777777" w:rsidTr="00182D2A">
        <w:tc>
          <w:tcPr>
            <w:tcW w:w="1447" w:type="dxa"/>
          </w:tcPr>
          <w:p w14:paraId="24A11BB2" w14:textId="57889478" w:rsidR="007963C4" w:rsidRPr="0035616E" w:rsidRDefault="00076657" w:rsidP="00360FD1">
            <w:pPr>
              <w:keepNext/>
              <w:ind w:left="-57"/>
              <w:rPr>
                <w:sz w:val="22"/>
                <w:szCs w:val="22"/>
                <w:u w:val="single"/>
              </w:rPr>
            </w:pPr>
            <w:r w:rsidRPr="0035616E">
              <w:rPr>
                <w:sz w:val="22"/>
                <w:szCs w:val="22"/>
                <w:u w:val="single"/>
              </w:rPr>
              <w:t>Bendrieji sutrikimai ir vartojimo vietos pažeidimai</w:t>
            </w:r>
          </w:p>
        </w:tc>
        <w:tc>
          <w:tcPr>
            <w:tcW w:w="1559" w:type="dxa"/>
          </w:tcPr>
          <w:p w14:paraId="53B03DD3" w14:textId="77777777" w:rsidR="007963C4" w:rsidRPr="0035616E" w:rsidRDefault="007963C4" w:rsidP="00182D2A">
            <w:pPr>
              <w:ind w:left="-57"/>
              <w:rPr>
                <w:sz w:val="22"/>
                <w:szCs w:val="22"/>
              </w:rPr>
            </w:pPr>
          </w:p>
        </w:tc>
        <w:tc>
          <w:tcPr>
            <w:tcW w:w="1985" w:type="dxa"/>
          </w:tcPr>
          <w:p w14:paraId="2B40B067" w14:textId="7A7656E9" w:rsidR="007963C4" w:rsidRPr="0035616E" w:rsidRDefault="002F7B24" w:rsidP="00182D2A">
            <w:pPr>
              <w:ind w:left="-57"/>
              <w:rPr>
                <w:sz w:val="22"/>
                <w:szCs w:val="22"/>
              </w:rPr>
            </w:pPr>
            <w:r w:rsidRPr="0035616E">
              <w:rPr>
                <w:sz w:val="22"/>
                <w:szCs w:val="22"/>
              </w:rPr>
              <w:t>krūtinės skausmas, astenija (silpnumas)</w:t>
            </w:r>
          </w:p>
        </w:tc>
        <w:tc>
          <w:tcPr>
            <w:tcW w:w="1701" w:type="dxa"/>
          </w:tcPr>
          <w:p w14:paraId="6BBC36B5" w14:textId="35E0F641" w:rsidR="007963C4" w:rsidRPr="0035616E" w:rsidRDefault="002F7B24" w:rsidP="00182D2A">
            <w:pPr>
              <w:ind w:left="-57"/>
              <w:rPr>
                <w:iCs/>
                <w:sz w:val="22"/>
                <w:szCs w:val="22"/>
              </w:rPr>
            </w:pPr>
            <w:r w:rsidRPr="0035616E">
              <w:rPr>
                <w:sz w:val="22"/>
                <w:szCs w:val="22"/>
              </w:rPr>
              <w:t>į gripą panaši liga</w:t>
            </w:r>
          </w:p>
        </w:tc>
        <w:tc>
          <w:tcPr>
            <w:tcW w:w="1559" w:type="dxa"/>
          </w:tcPr>
          <w:p w14:paraId="2E8BAF0C" w14:textId="77777777" w:rsidR="007963C4" w:rsidRPr="0035616E" w:rsidRDefault="007963C4" w:rsidP="00182D2A">
            <w:pPr>
              <w:ind w:left="-57"/>
              <w:rPr>
                <w:iCs/>
                <w:sz w:val="22"/>
                <w:szCs w:val="22"/>
              </w:rPr>
            </w:pPr>
          </w:p>
        </w:tc>
        <w:tc>
          <w:tcPr>
            <w:tcW w:w="1701" w:type="dxa"/>
          </w:tcPr>
          <w:p w14:paraId="3FC72B69" w14:textId="77777777" w:rsidR="007963C4" w:rsidRPr="0035616E" w:rsidRDefault="007963C4" w:rsidP="00182D2A">
            <w:pPr>
              <w:ind w:left="-57"/>
              <w:rPr>
                <w:iCs/>
                <w:sz w:val="22"/>
                <w:szCs w:val="22"/>
              </w:rPr>
            </w:pPr>
          </w:p>
        </w:tc>
      </w:tr>
      <w:tr w:rsidR="007963C4" w:rsidRPr="0035616E" w14:paraId="2F8EA633" w14:textId="77777777" w:rsidTr="00182D2A">
        <w:tc>
          <w:tcPr>
            <w:tcW w:w="1447" w:type="dxa"/>
          </w:tcPr>
          <w:p w14:paraId="67EC0108" w14:textId="42D8FA14" w:rsidR="007963C4" w:rsidRPr="0035616E" w:rsidRDefault="00E47393" w:rsidP="00360FD1">
            <w:pPr>
              <w:keepNext/>
              <w:ind w:left="-57"/>
              <w:rPr>
                <w:iCs/>
                <w:color w:val="000000"/>
                <w:sz w:val="22"/>
                <w:szCs w:val="22"/>
                <w:u w:val="single"/>
              </w:rPr>
            </w:pPr>
            <w:r w:rsidRPr="0035616E">
              <w:rPr>
                <w:bCs/>
                <w:iCs/>
                <w:color w:val="000000"/>
                <w:sz w:val="22"/>
                <w:szCs w:val="22"/>
                <w:u w:val="single"/>
              </w:rPr>
              <w:t>Tyrimai</w:t>
            </w:r>
          </w:p>
        </w:tc>
        <w:tc>
          <w:tcPr>
            <w:tcW w:w="1559" w:type="dxa"/>
          </w:tcPr>
          <w:p w14:paraId="63F08C49" w14:textId="77777777" w:rsidR="007963C4" w:rsidRPr="0035616E" w:rsidRDefault="007963C4" w:rsidP="00182D2A">
            <w:pPr>
              <w:ind w:left="-57"/>
              <w:rPr>
                <w:sz w:val="22"/>
                <w:szCs w:val="22"/>
              </w:rPr>
            </w:pPr>
          </w:p>
        </w:tc>
        <w:tc>
          <w:tcPr>
            <w:tcW w:w="1985" w:type="dxa"/>
          </w:tcPr>
          <w:p w14:paraId="1E42BA71" w14:textId="5F69AE50" w:rsidR="007963C4" w:rsidRPr="0035616E" w:rsidRDefault="00D65FE6" w:rsidP="00182D2A">
            <w:pPr>
              <w:ind w:left="-57"/>
              <w:rPr>
                <w:sz w:val="22"/>
                <w:szCs w:val="22"/>
              </w:rPr>
            </w:pPr>
            <w:r w:rsidRPr="0035616E">
              <w:rPr>
                <w:sz w:val="22"/>
                <w:szCs w:val="22"/>
              </w:rPr>
              <w:t xml:space="preserve">kreatinino </w:t>
            </w:r>
            <w:r w:rsidR="0096794A">
              <w:rPr>
                <w:sz w:val="22"/>
                <w:szCs w:val="22"/>
              </w:rPr>
              <w:t>koncentracijos</w:t>
            </w:r>
            <w:r w:rsidR="0096794A" w:rsidRPr="0035616E">
              <w:rPr>
                <w:sz w:val="22"/>
                <w:szCs w:val="22"/>
              </w:rPr>
              <w:t xml:space="preserve"> </w:t>
            </w:r>
            <w:r w:rsidRPr="0035616E">
              <w:rPr>
                <w:sz w:val="22"/>
                <w:szCs w:val="22"/>
              </w:rPr>
              <w:t xml:space="preserve">padidėjimas kraujyje </w:t>
            </w:r>
          </w:p>
        </w:tc>
        <w:tc>
          <w:tcPr>
            <w:tcW w:w="1701" w:type="dxa"/>
          </w:tcPr>
          <w:p w14:paraId="00F74670" w14:textId="025FC52F" w:rsidR="007963C4" w:rsidRPr="0035616E" w:rsidRDefault="001E4086" w:rsidP="00474B2E">
            <w:pPr>
              <w:ind w:left="-57"/>
              <w:rPr>
                <w:iCs/>
                <w:sz w:val="22"/>
                <w:szCs w:val="22"/>
              </w:rPr>
            </w:pPr>
            <w:r w:rsidRPr="0035616E">
              <w:rPr>
                <w:sz w:val="22"/>
                <w:szCs w:val="22"/>
              </w:rPr>
              <w:t xml:space="preserve">hemoglobino </w:t>
            </w:r>
            <w:r w:rsidR="0096794A">
              <w:rPr>
                <w:sz w:val="22"/>
                <w:szCs w:val="22"/>
              </w:rPr>
              <w:t>koncentracijos</w:t>
            </w:r>
            <w:r w:rsidR="0096794A" w:rsidRPr="0035616E">
              <w:rPr>
                <w:sz w:val="22"/>
                <w:szCs w:val="22"/>
              </w:rPr>
              <w:t xml:space="preserve"> </w:t>
            </w:r>
            <w:r w:rsidRPr="0035616E">
              <w:rPr>
                <w:sz w:val="22"/>
                <w:szCs w:val="22"/>
              </w:rPr>
              <w:t xml:space="preserve">sumažėjimas, šlapimo rūgšties </w:t>
            </w:r>
            <w:r w:rsidR="00825708">
              <w:rPr>
                <w:sz w:val="22"/>
                <w:szCs w:val="22"/>
              </w:rPr>
              <w:t>koncentracijos</w:t>
            </w:r>
            <w:r w:rsidR="00825708" w:rsidRPr="0035616E">
              <w:rPr>
                <w:sz w:val="22"/>
                <w:szCs w:val="22"/>
              </w:rPr>
              <w:t xml:space="preserve"> </w:t>
            </w:r>
            <w:r w:rsidRPr="0035616E">
              <w:rPr>
                <w:sz w:val="22"/>
                <w:szCs w:val="22"/>
              </w:rPr>
              <w:t xml:space="preserve">padidėjimas kraujyje, kepenų fermentų </w:t>
            </w:r>
            <w:r w:rsidR="00825708">
              <w:rPr>
                <w:sz w:val="22"/>
                <w:szCs w:val="22"/>
              </w:rPr>
              <w:t>aktyvumo</w:t>
            </w:r>
            <w:r w:rsidR="00825708" w:rsidRPr="0035616E">
              <w:rPr>
                <w:sz w:val="22"/>
                <w:szCs w:val="22"/>
              </w:rPr>
              <w:t xml:space="preserve"> </w:t>
            </w:r>
            <w:r w:rsidRPr="0035616E">
              <w:rPr>
                <w:sz w:val="22"/>
                <w:szCs w:val="22"/>
              </w:rPr>
              <w:t xml:space="preserve">padidėjimas, kreatinfosfokinazės </w:t>
            </w:r>
            <w:r w:rsidR="00825708">
              <w:rPr>
                <w:sz w:val="22"/>
                <w:szCs w:val="22"/>
              </w:rPr>
              <w:t>aktyvumo</w:t>
            </w:r>
            <w:r w:rsidR="00825708" w:rsidRPr="0035616E">
              <w:rPr>
                <w:sz w:val="22"/>
                <w:szCs w:val="22"/>
              </w:rPr>
              <w:t xml:space="preserve"> </w:t>
            </w:r>
            <w:r w:rsidRPr="0035616E">
              <w:rPr>
                <w:sz w:val="22"/>
                <w:szCs w:val="22"/>
              </w:rPr>
              <w:t>padidėjimas krauj</w:t>
            </w:r>
            <w:r w:rsidR="0007391B" w:rsidRPr="0035616E">
              <w:rPr>
                <w:sz w:val="22"/>
                <w:szCs w:val="22"/>
              </w:rPr>
              <w:t>y</w:t>
            </w:r>
            <w:r w:rsidRPr="0035616E">
              <w:rPr>
                <w:sz w:val="22"/>
                <w:szCs w:val="22"/>
              </w:rPr>
              <w:t>je</w:t>
            </w:r>
          </w:p>
        </w:tc>
        <w:tc>
          <w:tcPr>
            <w:tcW w:w="1559" w:type="dxa"/>
          </w:tcPr>
          <w:p w14:paraId="2955F1CF" w14:textId="77777777" w:rsidR="007963C4" w:rsidRPr="0035616E" w:rsidRDefault="007963C4" w:rsidP="00182D2A">
            <w:pPr>
              <w:ind w:left="-57"/>
              <w:rPr>
                <w:iCs/>
                <w:sz w:val="22"/>
                <w:szCs w:val="22"/>
              </w:rPr>
            </w:pPr>
          </w:p>
        </w:tc>
        <w:tc>
          <w:tcPr>
            <w:tcW w:w="1701" w:type="dxa"/>
          </w:tcPr>
          <w:p w14:paraId="612A51BD" w14:textId="2F1C5F96" w:rsidR="007963C4" w:rsidRPr="0035616E" w:rsidRDefault="005B25DB" w:rsidP="00182D2A">
            <w:pPr>
              <w:ind w:left="-57"/>
              <w:rPr>
                <w:iCs/>
                <w:sz w:val="22"/>
                <w:szCs w:val="22"/>
              </w:rPr>
            </w:pPr>
            <w:r w:rsidRPr="0035616E">
              <w:rPr>
                <w:color w:val="000000"/>
                <w:sz w:val="22"/>
                <w:szCs w:val="22"/>
              </w:rPr>
              <w:t xml:space="preserve">QT pailgėjimas elektrokardiogramoje </w:t>
            </w:r>
            <w:r w:rsidR="007963C4" w:rsidRPr="0035616E">
              <w:rPr>
                <w:color w:val="000000"/>
                <w:sz w:val="22"/>
                <w:szCs w:val="22"/>
              </w:rPr>
              <w:t>(</w:t>
            </w:r>
            <w:r w:rsidRPr="0035616E">
              <w:rPr>
                <w:color w:val="000000"/>
                <w:sz w:val="22"/>
                <w:szCs w:val="22"/>
              </w:rPr>
              <w:t>žr.</w:t>
            </w:r>
            <w:r w:rsidR="007963C4" w:rsidRPr="0035616E">
              <w:rPr>
                <w:color w:val="000000"/>
                <w:sz w:val="22"/>
                <w:szCs w:val="22"/>
              </w:rPr>
              <w:t xml:space="preserve"> 4.4 </w:t>
            </w:r>
            <w:r w:rsidRPr="0035616E">
              <w:rPr>
                <w:color w:val="000000"/>
                <w:sz w:val="22"/>
                <w:szCs w:val="22"/>
              </w:rPr>
              <w:t xml:space="preserve">ir </w:t>
            </w:r>
            <w:r w:rsidR="007963C4" w:rsidRPr="0035616E">
              <w:rPr>
                <w:color w:val="000000"/>
                <w:sz w:val="22"/>
                <w:szCs w:val="22"/>
              </w:rPr>
              <w:t>4.5</w:t>
            </w:r>
            <w:r w:rsidRPr="0035616E">
              <w:rPr>
                <w:color w:val="000000"/>
                <w:sz w:val="22"/>
                <w:szCs w:val="22"/>
              </w:rPr>
              <w:t xml:space="preserve"> skyrius</w:t>
            </w:r>
            <w:r w:rsidR="007963C4" w:rsidRPr="0035616E">
              <w:rPr>
                <w:color w:val="000000"/>
                <w:sz w:val="22"/>
                <w:szCs w:val="22"/>
              </w:rPr>
              <w:t xml:space="preserve">), </w:t>
            </w:r>
            <w:r w:rsidR="00EF5581" w:rsidRPr="0035616E">
              <w:rPr>
                <w:color w:val="000000"/>
                <w:sz w:val="22"/>
                <w:szCs w:val="22"/>
              </w:rPr>
              <w:t xml:space="preserve">gliukozės </w:t>
            </w:r>
            <w:r w:rsidR="00825708">
              <w:rPr>
                <w:color w:val="000000"/>
                <w:sz w:val="22"/>
                <w:szCs w:val="22"/>
              </w:rPr>
              <w:t>koncentracijos</w:t>
            </w:r>
            <w:r w:rsidR="00825708" w:rsidRPr="0035616E">
              <w:rPr>
                <w:color w:val="000000"/>
                <w:sz w:val="22"/>
                <w:szCs w:val="22"/>
              </w:rPr>
              <w:t xml:space="preserve"> </w:t>
            </w:r>
            <w:r w:rsidR="00EF5581" w:rsidRPr="0035616E">
              <w:rPr>
                <w:color w:val="000000"/>
                <w:sz w:val="22"/>
                <w:szCs w:val="22"/>
              </w:rPr>
              <w:t>padidėjimas kraujyje</w:t>
            </w:r>
          </w:p>
        </w:tc>
      </w:tr>
    </w:tbl>
    <w:p w14:paraId="4C2377B9" w14:textId="77777777" w:rsidR="00186AE7" w:rsidRPr="0035616E" w:rsidRDefault="00186AE7" w:rsidP="00B36C72">
      <w:pPr>
        <w:rPr>
          <w:sz w:val="22"/>
          <w:szCs w:val="22"/>
          <w:u w:val="single"/>
        </w:rPr>
      </w:pPr>
    </w:p>
    <w:p w14:paraId="22F4A95B" w14:textId="06143CDA" w:rsidR="00335666" w:rsidRPr="0035616E" w:rsidRDefault="00C12E9C" w:rsidP="00B36C72">
      <w:pPr>
        <w:rPr>
          <w:sz w:val="22"/>
          <w:szCs w:val="22"/>
          <w:u w:val="single"/>
        </w:rPr>
      </w:pPr>
      <w:r w:rsidRPr="0035616E">
        <w:rPr>
          <w:sz w:val="22"/>
          <w:szCs w:val="22"/>
          <w:u w:val="single"/>
        </w:rPr>
        <w:t>Atrinktų nepageidaujamų reakcijų apibūdinimas</w:t>
      </w:r>
    </w:p>
    <w:p w14:paraId="2F455655" w14:textId="77777777" w:rsidR="00EA2530" w:rsidRPr="0035616E" w:rsidRDefault="00EA2530" w:rsidP="00B36C72">
      <w:pPr>
        <w:rPr>
          <w:i/>
          <w:iCs/>
          <w:sz w:val="22"/>
          <w:szCs w:val="22"/>
        </w:rPr>
      </w:pPr>
    </w:p>
    <w:p w14:paraId="1F11C235" w14:textId="36478189" w:rsidR="00335666" w:rsidRPr="0035616E" w:rsidRDefault="00EA2530" w:rsidP="00B36C72">
      <w:pPr>
        <w:rPr>
          <w:i/>
          <w:iCs/>
          <w:sz w:val="22"/>
          <w:szCs w:val="22"/>
        </w:rPr>
      </w:pPr>
      <w:r w:rsidRPr="0035616E">
        <w:rPr>
          <w:sz w:val="22"/>
          <w:szCs w:val="22"/>
          <w:vertAlign w:val="superscript"/>
        </w:rPr>
        <w:t xml:space="preserve">1 </w:t>
      </w:r>
      <w:r w:rsidR="00335666" w:rsidRPr="0035616E">
        <w:rPr>
          <w:i/>
          <w:iCs/>
          <w:sz w:val="22"/>
          <w:szCs w:val="22"/>
        </w:rPr>
        <w:t>Sepsis</w:t>
      </w:r>
    </w:p>
    <w:p w14:paraId="07541CEF" w14:textId="779B40BC" w:rsidR="00335666" w:rsidRPr="0035616E" w:rsidRDefault="000C4717" w:rsidP="00924ED2">
      <w:pPr>
        <w:rPr>
          <w:sz w:val="22"/>
          <w:szCs w:val="22"/>
        </w:rPr>
      </w:pPr>
      <w:r w:rsidRPr="0035616E">
        <w:rPr>
          <w:sz w:val="22"/>
          <w:szCs w:val="22"/>
        </w:rPr>
        <w:t>PRoFESS tyrimo metu telmisartanu</w:t>
      </w:r>
      <w:r w:rsidR="005A7B28" w:rsidRPr="0035616E">
        <w:rPr>
          <w:sz w:val="22"/>
          <w:szCs w:val="22"/>
        </w:rPr>
        <w:t xml:space="preserve"> </w:t>
      </w:r>
      <w:r w:rsidRPr="0035616E">
        <w:rPr>
          <w:sz w:val="22"/>
          <w:szCs w:val="22"/>
        </w:rPr>
        <w:t>gydytiems pacientams</w:t>
      </w:r>
      <w:r w:rsidR="005A7B28" w:rsidRPr="0035616E">
        <w:rPr>
          <w:sz w:val="22"/>
          <w:szCs w:val="22"/>
        </w:rPr>
        <w:t xml:space="preserve">, palyginti su </w:t>
      </w:r>
      <w:r w:rsidR="006F1F94" w:rsidRPr="0035616E">
        <w:rPr>
          <w:sz w:val="22"/>
          <w:szCs w:val="22"/>
        </w:rPr>
        <w:t>vartojusiais placebo</w:t>
      </w:r>
      <w:r w:rsidR="005A7B28" w:rsidRPr="0035616E">
        <w:rPr>
          <w:sz w:val="22"/>
          <w:szCs w:val="22"/>
        </w:rPr>
        <w:t xml:space="preserve">, </w:t>
      </w:r>
      <w:r w:rsidRPr="0035616E">
        <w:rPr>
          <w:sz w:val="22"/>
          <w:szCs w:val="22"/>
        </w:rPr>
        <w:t xml:space="preserve">sepsio dažnis buvo didesnis. </w:t>
      </w:r>
      <w:r w:rsidR="006F1F94" w:rsidRPr="0035616E">
        <w:rPr>
          <w:sz w:val="22"/>
          <w:szCs w:val="22"/>
        </w:rPr>
        <w:t>Toks r</w:t>
      </w:r>
      <w:r w:rsidRPr="0035616E">
        <w:rPr>
          <w:sz w:val="22"/>
          <w:szCs w:val="22"/>
        </w:rPr>
        <w:t xml:space="preserve">eiškinys gali būti atsitiktinis arba </w:t>
      </w:r>
      <w:r w:rsidR="00924ED2" w:rsidRPr="0035616E">
        <w:rPr>
          <w:sz w:val="22"/>
          <w:szCs w:val="22"/>
        </w:rPr>
        <w:t>susijęs su</w:t>
      </w:r>
      <w:r w:rsidRPr="0035616E">
        <w:rPr>
          <w:sz w:val="22"/>
          <w:szCs w:val="22"/>
        </w:rPr>
        <w:t xml:space="preserve"> šiuo metu nežinom</w:t>
      </w:r>
      <w:r w:rsidR="00924ED2" w:rsidRPr="0035616E">
        <w:rPr>
          <w:sz w:val="22"/>
          <w:szCs w:val="22"/>
        </w:rPr>
        <w:t>u</w:t>
      </w:r>
      <w:r w:rsidRPr="0035616E">
        <w:rPr>
          <w:sz w:val="22"/>
          <w:szCs w:val="22"/>
        </w:rPr>
        <w:t xml:space="preserve"> mechanizm</w:t>
      </w:r>
      <w:r w:rsidR="00924ED2" w:rsidRPr="0035616E">
        <w:rPr>
          <w:sz w:val="22"/>
          <w:szCs w:val="22"/>
        </w:rPr>
        <w:t>u.</w:t>
      </w:r>
      <w:r w:rsidRPr="0035616E">
        <w:rPr>
          <w:sz w:val="22"/>
          <w:szCs w:val="22"/>
        </w:rPr>
        <w:t xml:space="preserve"> </w:t>
      </w:r>
    </w:p>
    <w:p w14:paraId="4F6F987D" w14:textId="77777777" w:rsidR="00DA17C3" w:rsidRPr="0035616E" w:rsidRDefault="00DA17C3" w:rsidP="00B36C72">
      <w:pPr>
        <w:rPr>
          <w:sz w:val="22"/>
          <w:szCs w:val="22"/>
        </w:rPr>
      </w:pPr>
    </w:p>
    <w:p w14:paraId="6F7BCF52" w14:textId="1BD919D5" w:rsidR="00335666" w:rsidRPr="0035616E" w:rsidRDefault="00EA2530" w:rsidP="00DA17C3">
      <w:pPr>
        <w:jc w:val="both"/>
        <w:rPr>
          <w:i/>
          <w:sz w:val="22"/>
          <w:szCs w:val="22"/>
        </w:rPr>
      </w:pPr>
      <w:r w:rsidRPr="0035616E">
        <w:rPr>
          <w:sz w:val="22"/>
          <w:szCs w:val="22"/>
          <w:vertAlign w:val="superscript"/>
        </w:rPr>
        <w:t xml:space="preserve">2 </w:t>
      </w:r>
      <w:r w:rsidR="00CB60A2" w:rsidRPr="0035616E">
        <w:rPr>
          <w:i/>
          <w:sz w:val="22"/>
          <w:szCs w:val="22"/>
        </w:rPr>
        <w:t>Hipotenzija</w:t>
      </w:r>
    </w:p>
    <w:p w14:paraId="7BCD6862" w14:textId="6E8BCA38" w:rsidR="00335666" w:rsidRPr="0035616E" w:rsidRDefault="000D2BE6" w:rsidP="000D2BE6">
      <w:pPr>
        <w:rPr>
          <w:sz w:val="22"/>
          <w:szCs w:val="22"/>
        </w:rPr>
      </w:pPr>
      <w:r w:rsidRPr="0035616E">
        <w:rPr>
          <w:sz w:val="22"/>
          <w:szCs w:val="22"/>
        </w:rPr>
        <w:t xml:space="preserve">Ši nepageidaujama reakcija buvo dažna pacientams, kurių kraujospūdis </w:t>
      </w:r>
      <w:r w:rsidR="003D4346" w:rsidRPr="0035616E">
        <w:rPr>
          <w:sz w:val="22"/>
          <w:szCs w:val="22"/>
        </w:rPr>
        <w:t xml:space="preserve">buvo </w:t>
      </w:r>
      <w:r w:rsidRPr="0035616E">
        <w:rPr>
          <w:sz w:val="22"/>
          <w:szCs w:val="22"/>
        </w:rPr>
        <w:t xml:space="preserve">kontroliuojamas ir kuriems įprastinis gydymas buvo papildytas telmisartanu sergamumui dėl širdies ir kraujagyslių </w:t>
      </w:r>
      <w:r w:rsidR="002B1295">
        <w:rPr>
          <w:sz w:val="22"/>
          <w:szCs w:val="22"/>
        </w:rPr>
        <w:t>ligų sergamumui</w:t>
      </w:r>
      <w:r w:rsidRPr="0035616E">
        <w:rPr>
          <w:sz w:val="22"/>
          <w:szCs w:val="22"/>
        </w:rPr>
        <w:t xml:space="preserve"> mažinti.</w:t>
      </w:r>
    </w:p>
    <w:p w14:paraId="376D1CEE" w14:textId="77777777" w:rsidR="00DA17C3" w:rsidRPr="0035616E" w:rsidRDefault="00DA17C3" w:rsidP="00B36C72">
      <w:pPr>
        <w:rPr>
          <w:sz w:val="22"/>
          <w:szCs w:val="22"/>
        </w:rPr>
      </w:pPr>
    </w:p>
    <w:p w14:paraId="01768061" w14:textId="26637C2C" w:rsidR="00CF68D0" w:rsidRPr="0035616E" w:rsidRDefault="00EA2530" w:rsidP="00B36C72">
      <w:pPr>
        <w:rPr>
          <w:i/>
          <w:sz w:val="22"/>
          <w:szCs w:val="22"/>
        </w:rPr>
      </w:pPr>
      <w:r w:rsidRPr="0035616E">
        <w:rPr>
          <w:sz w:val="22"/>
          <w:szCs w:val="22"/>
          <w:vertAlign w:val="superscript"/>
        </w:rPr>
        <w:t xml:space="preserve">3 </w:t>
      </w:r>
      <w:r w:rsidR="00957756" w:rsidRPr="0035616E">
        <w:rPr>
          <w:i/>
          <w:sz w:val="22"/>
          <w:szCs w:val="22"/>
        </w:rPr>
        <w:t>Intersticinė plaučių liga</w:t>
      </w:r>
    </w:p>
    <w:p w14:paraId="22CE98DF" w14:textId="1C64F60B" w:rsidR="00DA17C3" w:rsidRPr="0035616E" w:rsidRDefault="00CA3817" w:rsidP="00FA0358">
      <w:pPr>
        <w:rPr>
          <w:sz w:val="22"/>
          <w:szCs w:val="22"/>
        </w:rPr>
      </w:pPr>
      <w:r w:rsidRPr="0035616E">
        <w:rPr>
          <w:sz w:val="22"/>
          <w:szCs w:val="22"/>
        </w:rPr>
        <w:t>Po vaistinio preparato pateikimo į rinką</w:t>
      </w:r>
      <w:r w:rsidR="00FA0358" w:rsidRPr="0035616E">
        <w:rPr>
          <w:sz w:val="22"/>
          <w:szCs w:val="22"/>
        </w:rPr>
        <w:t xml:space="preserve"> buvo </w:t>
      </w:r>
      <w:r w:rsidR="00553FD0" w:rsidRPr="0035616E">
        <w:rPr>
          <w:sz w:val="22"/>
          <w:szCs w:val="22"/>
        </w:rPr>
        <w:t xml:space="preserve">pranešta apie </w:t>
      </w:r>
      <w:r w:rsidR="00FA0358" w:rsidRPr="0035616E">
        <w:rPr>
          <w:sz w:val="22"/>
          <w:szCs w:val="22"/>
        </w:rPr>
        <w:t>intersticinės plaučių ligos, laikinai susijusi</w:t>
      </w:r>
      <w:r w:rsidR="00BB42F2" w:rsidRPr="0035616E">
        <w:rPr>
          <w:sz w:val="22"/>
          <w:szCs w:val="22"/>
        </w:rPr>
        <w:t>o</w:t>
      </w:r>
      <w:r w:rsidR="00FA0358" w:rsidRPr="0035616E">
        <w:rPr>
          <w:sz w:val="22"/>
          <w:szCs w:val="22"/>
        </w:rPr>
        <w:t>s su telmisartano vartojimu, atvej</w:t>
      </w:r>
      <w:r w:rsidR="00BB42F2" w:rsidRPr="0035616E">
        <w:rPr>
          <w:sz w:val="22"/>
          <w:szCs w:val="22"/>
        </w:rPr>
        <w:t>us</w:t>
      </w:r>
      <w:r w:rsidR="00FA0358" w:rsidRPr="0035616E">
        <w:rPr>
          <w:sz w:val="22"/>
          <w:szCs w:val="22"/>
        </w:rPr>
        <w:t xml:space="preserve">, tačiau priežastinis ryšys nebuvo </w:t>
      </w:r>
      <w:r w:rsidR="00372DFF" w:rsidRPr="0035616E">
        <w:rPr>
          <w:sz w:val="22"/>
          <w:szCs w:val="22"/>
        </w:rPr>
        <w:t>nustatytas</w:t>
      </w:r>
      <w:r w:rsidR="00FA0358" w:rsidRPr="0035616E">
        <w:rPr>
          <w:sz w:val="22"/>
          <w:szCs w:val="22"/>
        </w:rPr>
        <w:t>.</w:t>
      </w:r>
    </w:p>
    <w:p w14:paraId="49040651" w14:textId="77777777" w:rsidR="00EA2530" w:rsidRPr="0035616E" w:rsidRDefault="00EA2530" w:rsidP="00DA17C3">
      <w:pPr>
        <w:jc w:val="both"/>
        <w:rPr>
          <w:i/>
          <w:sz w:val="22"/>
          <w:szCs w:val="22"/>
        </w:rPr>
      </w:pPr>
    </w:p>
    <w:p w14:paraId="167C392B" w14:textId="2A932D30" w:rsidR="00DA17C3" w:rsidRPr="0035616E" w:rsidRDefault="00EA2530" w:rsidP="00DA17C3">
      <w:pPr>
        <w:jc w:val="both"/>
        <w:rPr>
          <w:i/>
          <w:sz w:val="22"/>
          <w:szCs w:val="22"/>
        </w:rPr>
      </w:pPr>
      <w:r w:rsidRPr="0035616E">
        <w:rPr>
          <w:sz w:val="22"/>
          <w:szCs w:val="22"/>
          <w:vertAlign w:val="superscript"/>
        </w:rPr>
        <w:t xml:space="preserve">4 </w:t>
      </w:r>
      <w:r w:rsidR="000C4717" w:rsidRPr="0035616E">
        <w:rPr>
          <w:i/>
          <w:sz w:val="22"/>
          <w:szCs w:val="22"/>
        </w:rPr>
        <w:t>Nenormali kepenų funkcija/kepenų sutrikimas</w:t>
      </w:r>
    </w:p>
    <w:p w14:paraId="4E1D41A3" w14:textId="06844C04" w:rsidR="00A90581" w:rsidRPr="0035616E" w:rsidRDefault="00CA3817" w:rsidP="00EA7AA6">
      <w:pPr>
        <w:rPr>
          <w:sz w:val="22"/>
          <w:szCs w:val="22"/>
        </w:rPr>
      </w:pPr>
      <w:r w:rsidRPr="0035616E">
        <w:rPr>
          <w:sz w:val="22"/>
          <w:szCs w:val="22"/>
        </w:rPr>
        <w:t>Po vaistinio preparato pateikimo į rinką dauguma nenormalios kepenų funkcijos/kepenų sutrikimo atvejų pasireiškė pacientams japonams.</w:t>
      </w:r>
      <w:r w:rsidR="00EA7AA6" w:rsidRPr="0035616E">
        <w:rPr>
          <w:sz w:val="22"/>
          <w:szCs w:val="22"/>
        </w:rPr>
        <w:t xml:space="preserve"> Pacientams japonams šios nepageidaujamos reakcijos yra labiau tikėtinos.</w:t>
      </w:r>
    </w:p>
    <w:p w14:paraId="26EA3629" w14:textId="77777777" w:rsidR="00EA2530" w:rsidRPr="0035616E" w:rsidRDefault="00EA2530" w:rsidP="00EA2530">
      <w:pPr>
        <w:jc w:val="both"/>
        <w:rPr>
          <w:i/>
          <w:sz w:val="22"/>
          <w:szCs w:val="22"/>
        </w:rPr>
      </w:pPr>
    </w:p>
    <w:p w14:paraId="46CD797A" w14:textId="48F80B2B" w:rsidR="00EA2530" w:rsidRPr="0035616E" w:rsidRDefault="00983D75" w:rsidP="00EA2530">
      <w:pPr>
        <w:jc w:val="both"/>
        <w:rPr>
          <w:i/>
          <w:sz w:val="22"/>
          <w:szCs w:val="22"/>
        </w:rPr>
      </w:pPr>
      <w:r w:rsidRPr="0035616E">
        <w:rPr>
          <w:i/>
          <w:sz w:val="22"/>
          <w:szCs w:val="22"/>
        </w:rPr>
        <w:t>Žarnyno angioneurozinė edema</w:t>
      </w:r>
    </w:p>
    <w:p w14:paraId="53BA0733" w14:textId="747EC027" w:rsidR="00EA2530" w:rsidRPr="0035616E" w:rsidRDefault="003672FD" w:rsidP="003672FD">
      <w:pPr>
        <w:jc w:val="both"/>
        <w:rPr>
          <w:iCs/>
          <w:sz w:val="22"/>
          <w:szCs w:val="22"/>
        </w:rPr>
      </w:pPr>
      <w:r w:rsidRPr="0035616E">
        <w:rPr>
          <w:iCs/>
          <w:sz w:val="22"/>
          <w:szCs w:val="22"/>
        </w:rPr>
        <w:t xml:space="preserve">Gauta pranešimų apie žarnyno angioneurozinės edemos atvejus, pasireiškusius pavartojus angiotenzino II receptorių blokatorių </w:t>
      </w:r>
      <w:r w:rsidR="00EA2530" w:rsidRPr="0035616E">
        <w:rPr>
          <w:iCs/>
          <w:sz w:val="22"/>
          <w:szCs w:val="22"/>
        </w:rPr>
        <w:t>(</w:t>
      </w:r>
      <w:r w:rsidR="00983D75" w:rsidRPr="0035616E">
        <w:rPr>
          <w:iCs/>
          <w:sz w:val="22"/>
          <w:szCs w:val="22"/>
        </w:rPr>
        <w:t>žr.</w:t>
      </w:r>
      <w:r w:rsidR="00EA2530" w:rsidRPr="0035616E">
        <w:rPr>
          <w:iCs/>
          <w:sz w:val="22"/>
          <w:szCs w:val="22"/>
        </w:rPr>
        <w:t xml:space="preserve"> 4.4</w:t>
      </w:r>
      <w:r w:rsidR="00983D75" w:rsidRPr="0035616E">
        <w:rPr>
          <w:iCs/>
          <w:sz w:val="22"/>
          <w:szCs w:val="22"/>
        </w:rPr>
        <w:t xml:space="preserve"> skyrių</w:t>
      </w:r>
      <w:r w:rsidR="00EA2530" w:rsidRPr="0035616E">
        <w:rPr>
          <w:iCs/>
          <w:sz w:val="22"/>
          <w:szCs w:val="22"/>
        </w:rPr>
        <w:t>).</w:t>
      </w:r>
    </w:p>
    <w:p w14:paraId="25FE8B1B" w14:textId="77777777" w:rsidR="00DA17C3" w:rsidRPr="0035616E" w:rsidRDefault="00DA17C3" w:rsidP="00B36C72">
      <w:pPr>
        <w:rPr>
          <w:b/>
          <w:bCs/>
          <w:sz w:val="22"/>
          <w:szCs w:val="22"/>
          <w:u w:val="single"/>
        </w:rPr>
      </w:pPr>
    </w:p>
    <w:p w14:paraId="6B96AD01" w14:textId="65738185" w:rsidR="00186AE7" w:rsidRPr="0035616E" w:rsidRDefault="00971989" w:rsidP="00B36C72">
      <w:pPr>
        <w:autoSpaceDE w:val="0"/>
        <w:autoSpaceDN w:val="0"/>
        <w:adjustRightInd w:val="0"/>
        <w:rPr>
          <w:sz w:val="22"/>
          <w:szCs w:val="22"/>
          <w:u w:val="single"/>
        </w:rPr>
      </w:pPr>
      <w:r w:rsidRPr="0035616E">
        <w:rPr>
          <w:sz w:val="22"/>
          <w:szCs w:val="22"/>
          <w:u w:val="single"/>
        </w:rPr>
        <w:t>Pranešimas apie įtariamas nepageidaujamas reakcijas</w:t>
      </w:r>
    </w:p>
    <w:p w14:paraId="0E77E618" w14:textId="03D9B731" w:rsidR="00186AE7" w:rsidRPr="00674430" w:rsidRDefault="003127D5" w:rsidP="00B36C72">
      <w:pPr>
        <w:autoSpaceDE w:val="0"/>
        <w:autoSpaceDN w:val="0"/>
        <w:adjustRightInd w:val="0"/>
        <w:rPr>
          <w:sz w:val="22"/>
        </w:rPr>
      </w:pPr>
      <w:r w:rsidRPr="0035616E">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22288A" w:rsidRPr="00AC2339">
          <w:rPr>
            <w:rStyle w:val="Hipersaitas"/>
            <w:sz w:val="22"/>
            <w:szCs w:val="22"/>
          </w:rPr>
          <w:t>https://vvkt.lrv.lt/lt/</w:t>
        </w:r>
      </w:hyperlink>
      <w:r w:rsidR="0022288A">
        <w:rPr>
          <w:sz w:val="22"/>
          <w:szCs w:val="22"/>
          <w:u w:val="single"/>
        </w:rPr>
        <w:t xml:space="preserve"> </w:t>
      </w:r>
      <w:r w:rsidR="00083339" w:rsidRPr="0035616E">
        <w:rPr>
          <w:sz w:val="22"/>
          <w:szCs w:val="22"/>
        </w:rPr>
        <w:t>nurodytais būdais.</w:t>
      </w:r>
    </w:p>
    <w:p w14:paraId="786EFB88" w14:textId="77777777" w:rsidR="0074356E" w:rsidRPr="0035616E" w:rsidRDefault="0074356E" w:rsidP="00B36C72">
      <w:pPr>
        <w:rPr>
          <w:color w:val="000000"/>
          <w:sz w:val="22"/>
          <w:szCs w:val="22"/>
        </w:rPr>
      </w:pPr>
    </w:p>
    <w:p w14:paraId="406D91D2" w14:textId="60368509" w:rsidR="00E16D95" w:rsidRPr="0035616E" w:rsidRDefault="004064FE" w:rsidP="00B36C72">
      <w:pPr>
        <w:pStyle w:val="Uroven2"/>
        <w:tabs>
          <w:tab w:val="clear" w:pos="567"/>
        </w:tabs>
        <w:spacing w:before="0"/>
        <w:jc w:val="left"/>
        <w:rPr>
          <w:szCs w:val="22"/>
        </w:rPr>
      </w:pPr>
      <w:r w:rsidRPr="0035616E">
        <w:rPr>
          <w:szCs w:val="22"/>
        </w:rPr>
        <w:t>Perdozavimas</w:t>
      </w:r>
    </w:p>
    <w:p w14:paraId="4680056C" w14:textId="77777777" w:rsidR="00021E63" w:rsidRPr="0035616E" w:rsidRDefault="00021E63" w:rsidP="00B36C72">
      <w:pPr>
        <w:rPr>
          <w:sz w:val="22"/>
          <w:szCs w:val="22"/>
        </w:rPr>
      </w:pPr>
    </w:p>
    <w:p w14:paraId="418F819A" w14:textId="0F4A118A" w:rsidR="00793CF4" w:rsidRPr="0035616E" w:rsidRDefault="00561B32" w:rsidP="00B36C72">
      <w:pPr>
        <w:rPr>
          <w:sz w:val="22"/>
          <w:szCs w:val="22"/>
        </w:rPr>
      </w:pPr>
      <w:r w:rsidRPr="0035616E">
        <w:rPr>
          <w:sz w:val="22"/>
          <w:szCs w:val="22"/>
        </w:rPr>
        <w:t xml:space="preserve">Informacijos apie </w:t>
      </w:r>
      <w:r w:rsidR="00ED483A" w:rsidRPr="0035616E">
        <w:rPr>
          <w:sz w:val="22"/>
          <w:szCs w:val="22"/>
        </w:rPr>
        <w:t xml:space="preserve">telmisartano </w:t>
      </w:r>
      <w:r w:rsidRPr="0035616E">
        <w:rPr>
          <w:sz w:val="22"/>
          <w:szCs w:val="22"/>
        </w:rPr>
        <w:t xml:space="preserve">perdozavimą žmonėms </w:t>
      </w:r>
      <w:r w:rsidR="00BA04E7" w:rsidRPr="0035616E">
        <w:rPr>
          <w:sz w:val="22"/>
          <w:szCs w:val="22"/>
        </w:rPr>
        <w:t>yra</w:t>
      </w:r>
      <w:r w:rsidRPr="0035616E">
        <w:rPr>
          <w:sz w:val="22"/>
          <w:szCs w:val="22"/>
        </w:rPr>
        <w:t xml:space="preserve"> nedaug.</w:t>
      </w:r>
    </w:p>
    <w:p w14:paraId="520BEEDE" w14:textId="00B76962" w:rsidR="008D0C8B" w:rsidRPr="0035616E" w:rsidRDefault="008D0C8B" w:rsidP="00B36C72">
      <w:pPr>
        <w:rPr>
          <w:sz w:val="22"/>
          <w:szCs w:val="22"/>
        </w:rPr>
      </w:pPr>
    </w:p>
    <w:p w14:paraId="17527340" w14:textId="24B1993A" w:rsidR="008D0C8B" w:rsidRPr="0035616E" w:rsidRDefault="008D0C8B" w:rsidP="00B36C72">
      <w:pPr>
        <w:rPr>
          <w:sz w:val="22"/>
          <w:szCs w:val="22"/>
          <w:u w:val="single"/>
        </w:rPr>
      </w:pPr>
      <w:r w:rsidRPr="0035616E">
        <w:rPr>
          <w:sz w:val="22"/>
          <w:szCs w:val="22"/>
          <w:u w:val="single"/>
        </w:rPr>
        <w:t>S</w:t>
      </w:r>
      <w:r w:rsidR="00BA04E7" w:rsidRPr="0035616E">
        <w:rPr>
          <w:sz w:val="22"/>
          <w:szCs w:val="22"/>
          <w:u w:val="single"/>
        </w:rPr>
        <w:t>i</w:t>
      </w:r>
      <w:r w:rsidRPr="0035616E">
        <w:rPr>
          <w:sz w:val="22"/>
          <w:szCs w:val="22"/>
          <w:u w:val="single"/>
        </w:rPr>
        <w:t>mptom</w:t>
      </w:r>
      <w:r w:rsidR="00BA04E7" w:rsidRPr="0035616E">
        <w:rPr>
          <w:sz w:val="22"/>
          <w:szCs w:val="22"/>
          <w:u w:val="single"/>
        </w:rPr>
        <w:t>ai</w:t>
      </w:r>
    </w:p>
    <w:p w14:paraId="385CDBCC" w14:textId="6E4DAF87" w:rsidR="00E16D95" w:rsidRPr="0035616E" w:rsidRDefault="00033966" w:rsidP="00B54F17">
      <w:pPr>
        <w:rPr>
          <w:sz w:val="22"/>
          <w:szCs w:val="22"/>
        </w:rPr>
      </w:pPr>
      <w:r w:rsidRPr="0035616E">
        <w:rPr>
          <w:sz w:val="22"/>
          <w:szCs w:val="22"/>
        </w:rPr>
        <w:t>Pagrindinia</w:t>
      </w:r>
      <w:r w:rsidR="00DE6661" w:rsidRPr="0035616E">
        <w:rPr>
          <w:sz w:val="22"/>
          <w:szCs w:val="22"/>
        </w:rPr>
        <w:t>i telmisartano perdozavimo simptomai buvo hipotenzija ir tachikardija</w:t>
      </w:r>
      <w:r w:rsidRPr="0035616E">
        <w:rPr>
          <w:sz w:val="22"/>
          <w:szCs w:val="22"/>
        </w:rPr>
        <w:t xml:space="preserve">; </w:t>
      </w:r>
      <w:r w:rsidR="00F576F2" w:rsidRPr="0035616E">
        <w:rPr>
          <w:sz w:val="22"/>
          <w:szCs w:val="22"/>
        </w:rPr>
        <w:t xml:space="preserve">taip pat pranešta apie bradikardijos, </w:t>
      </w:r>
      <w:r w:rsidR="00234451">
        <w:rPr>
          <w:sz w:val="22"/>
          <w:szCs w:val="22"/>
        </w:rPr>
        <w:t>svaigulio</w:t>
      </w:r>
      <w:r w:rsidR="00F576F2" w:rsidRPr="0035616E">
        <w:rPr>
          <w:sz w:val="22"/>
          <w:szCs w:val="22"/>
        </w:rPr>
        <w:t xml:space="preserve">, kreatinino koncentracijos kraujo </w:t>
      </w:r>
      <w:r w:rsidR="007818B9" w:rsidRPr="0035616E">
        <w:rPr>
          <w:sz w:val="22"/>
          <w:szCs w:val="22"/>
        </w:rPr>
        <w:t>plazmoje</w:t>
      </w:r>
      <w:r w:rsidR="00F576F2" w:rsidRPr="0035616E">
        <w:rPr>
          <w:sz w:val="22"/>
          <w:szCs w:val="22"/>
        </w:rPr>
        <w:t xml:space="preserve"> padidėjimo bei ūminio inkstų nepakankamumo atvejus.</w:t>
      </w:r>
      <w:r w:rsidR="00B54F17" w:rsidRPr="0035616E">
        <w:rPr>
          <w:sz w:val="22"/>
          <w:szCs w:val="22"/>
        </w:rPr>
        <w:t xml:space="preserve"> </w:t>
      </w:r>
      <w:r w:rsidR="000D5F35" w:rsidRPr="0035616E">
        <w:rPr>
          <w:sz w:val="22"/>
          <w:szCs w:val="22"/>
        </w:rPr>
        <w:t>Nustatyta, kad indapamido dozė iki 40</w:t>
      </w:r>
      <w:r w:rsidR="000038A8">
        <w:rPr>
          <w:sz w:val="22"/>
          <w:szCs w:val="22"/>
        </w:rPr>
        <w:t> </w:t>
      </w:r>
      <w:r w:rsidR="000D5F35" w:rsidRPr="0035616E">
        <w:rPr>
          <w:sz w:val="22"/>
          <w:szCs w:val="22"/>
        </w:rPr>
        <w:t>mg, toksinio poveikio nesukelia.</w:t>
      </w:r>
      <w:r w:rsidR="00E6260F" w:rsidRPr="0035616E">
        <w:rPr>
          <w:sz w:val="22"/>
          <w:szCs w:val="22"/>
        </w:rPr>
        <w:t xml:space="preserve"> Ūminio apsinuodijimo požymiai pirmiausiai </w:t>
      </w:r>
      <w:r w:rsidR="003C5706" w:rsidRPr="0035616E">
        <w:rPr>
          <w:sz w:val="22"/>
          <w:szCs w:val="22"/>
        </w:rPr>
        <w:t xml:space="preserve">pasireiškia </w:t>
      </w:r>
      <w:r w:rsidR="00E6260F" w:rsidRPr="0035616E">
        <w:rPr>
          <w:sz w:val="22"/>
          <w:szCs w:val="22"/>
        </w:rPr>
        <w:t>elektrolitų ir vandens pusiausvyros sutrikim</w:t>
      </w:r>
      <w:r w:rsidR="00D6275A" w:rsidRPr="0035616E">
        <w:rPr>
          <w:sz w:val="22"/>
          <w:szCs w:val="22"/>
        </w:rPr>
        <w:t>u</w:t>
      </w:r>
      <w:r w:rsidR="00E6260F" w:rsidRPr="0035616E">
        <w:rPr>
          <w:sz w:val="22"/>
          <w:szCs w:val="22"/>
        </w:rPr>
        <w:t xml:space="preserve"> (hiponatremija, hipokalemija).</w:t>
      </w:r>
      <w:r w:rsidR="00C444A1" w:rsidRPr="0035616E">
        <w:rPr>
          <w:sz w:val="22"/>
          <w:szCs w:val="22"/>
        </w:rPr>
        <w:t xml:space="preserve"> Kliniškai gali pasireikšti pykinimas, vėmimas, hipotenzija, mėšlungis, svaigimas (</w:t>
      </w:r>
      <w:r w:rsidR="00C444A1" w:rsidRPr="0035616E">
        <w:rPr>
          <w:i/>
          <w:iCs/>
          <w:sz w:val="22"/>
          <w:szCs w:val="22"/>
        </w:rPr>
        <w:t>vertigo</w:t>
      </w:r>
      <w:r w:rsidR="00C444A1" w:rsidRPr="0035616E">
        <w:rPr>
          <w:sz w:val="22"/>
          <w:szCs w:val="22"/>
        </w:rPr>
        <w:t xml:space="preserve">), </w:t>
      </w:r>
      <w:r w:rsidR="00C25D75" w:rsidRPr="0035616E">
        <w:rPr>
          <w:sz w:val="22"/>
          <w:szCs w:val="22"/>
        </w:rPr>
        <w:t>mieguistumas</w:t>
      </w:r>
      <w:r w:rsidR="00C444A1" w:rsidRPr="0035616E">
        <w:rPr>
          <w:sz w:val="22"/>
          <w:szCs w:val="22"/>
        </w:rPr>
        <w:t>, sumišim</w:t>
      </w:r>
      <w:r w:rsidR="003A3EFE">
        <w:rPr>
          <w:sz w:val="22"/>
          <w:szCs w:val="22"/>
        </w:rPr>
        <w:t>as</w:t>
      </w:r>
      <w:r w:rsidR="00C444A1" w:rsidRPr="0035616E">
        <w:rPr>
          <w:sz w:val="22"/>
          <w:szCs w:val="22"/>
        </w:rPr>
        <w:t>, poliurija arba oligurija</w:t>
      </w:r>
      <w:r w:rsidR="00EF58F9" w:rsidRPr="0035616E">
        <w:rPr>
          <w:sz w:val="22"/>
          <w:szCs w:val="22"/>
        </w:rPr>
        <w:t>,</w:t>
      </w:r>
      <w:r w:rsidR="00C444A1" w:rsidRPr="0035616E">
        <w:rPr>
          <w:sz w:val="22"/>
          <w:szCs w:val="22"/>
        </w:rPr>
        <w:t xml:space="preserve"> net anurij</w:t>
      </w:r>
      <w:r w:rsidR="00EF58F9" w:rsidRPr="0035616E">
        <w:rPr>
          <w:sz w:val="22"/>
          <w:szCs w:val="22"/>
        </w:rPr>
        <w:t>a</w:t>
      </w:r>
      <w:r w:rsidR="00C444A1" w:rsidRPr="0035616E">
        <w:rPr>
          <w:sz w:val="22"/>
          <w:szCs w:val="22"/>
        </w:rPr>
        <w:t xml:space="preserve"> (dėl hipovolemijos).</w:t>
      </w:r>
    </w:p>
    <w:p w14:paraId="1F3C5048" w14:textId="77777777" w:rsidR="00335666" w:rsidRPr="0035616E" w:rsidRDefault="00335666" w:rsidP="00B36C72">
      <w:pPr>
        <w:rPr>
          <w:sz w:val="22"/>
          <w:szCs w:val="22"/>
        </w:rPr>
      </w:pPr>
    </w:p>
    <w:p w14:paraId="1D5C8EDA" w14:textId="43712C2A" w:rsidR="007F4121" w:rsidRPr="0035616E" w:rsidRDefault="00BA04E7" w:rsidP="00B36C72">
      <w:pPr>
        <w:rPr>
          <w:sz w:val="22"/>
          <w:szCs w:val="22"/>
          <w:u w:val="single"/>
        </w:rPr>
      </w:pPr>
      <w:r w:rsidRPr="0035616E">
        <w:rPr>
          <w:sz w:val="22"/>
          <w:szCs w:val="22"/>
          <w:u w:val="single"/>
        </w:rPr>
        <w:t>Gyd</w:t>
      </w:r>
      <w:r w:rsidR="00F94BC9" w:rsidRPr="0035616E">
        <w:rPr>
          <w:sz w:val="22"/>
          <w:szCs w:val="22"/>
          <w:u w:val="single"/>
        </w:rPr>
        <w:t>ymas</w:t>
      </w:r>
    </w:p>
    <w:p w14:paraId="5528D604" w14:textId="0933481F" w:rsidR="007F4121" w:rsidRPr="0035616E" w:rsidRDefault="00784BB7" w:rsidP="00B36C72">
      <w:pPr>
        <w:rPr>
          <w:sz w:val="22"/>
          <w:szCs w:val="22"/>
        </w:rPr>
      </w:pPr>
      <w:r w:rsidRPr="0035616E">
        <w:rPr>
          <w:sz w:val="22"/>
          <w:szCs w:val="22"/>
        </w:rPr>
        <w:t>Telmisartanas hemodializės metu nėra pašalinamas. Pacientas turi būti atidžiai stebimas, o gydymas turi būti simptominis ir palaikomasis.</w:t>
      </w:r>
    </w:p>
    <w:p w14:paraId="1CD007A8" w14:textId="27F3D781" w:rsidR="00A90AF3" w:rsidRPr="0035616E" w:rsidRDefault="00E0643E" w:rsidP="0044580C">
      <w:pPr>
        <w:rPr>
          <w:sz w:val="22"/>
          <w:szCs w:val="22"/>
        </w:rPr>
      </w:pPr>
      <w:r w:rsidRPr="0035616E">
        <w:rPr>
          <w:sz w:val="22"/>
          <w:szCs w:val="22"/>
        </w:rPr>
        <w:t>Perdozavimo g</w:t>
      </w:r>
      <w:r w:rsidR="00EC2012" w:rsidRPr="0035616E">
        <w:rPr>
          <w:sz w:val="22"/>
          <w:szCs w:val="22"/>
        </w:rPr>
        <w:t xml:space="preserve">ydymas priklauso nuo laiko, praėjusio nuo </w:t>
      </w:r>
      <w:r w:rsidR="00D26E3D" w:rsidRPr="0035616E">
        <w:rPr>
          <w:sz w:val="22"/>
          <w:szCs w:val="22"/>
        </w:rPr>
        <w:t>vaist</w:t>
      </w:r>
      <w:r w:rsidR="0036151A">
        <w:rPr>
          <w:sz w:val="22"/>
          <w:szCs w:val="22"/>
        </w:rPr>
        <w:t>inio preparato</w:t>
      </w:r>
      <w:r w:rsidR="00D26E3D" w:rsidRPr="0035616E">
        <w:rPr>
          <w:sz w:val="22"/>
          <w:szCs w:val="22"/>
        </w:rPr>
        <w:t xml:space="preserve"> </w:t>
      </w:r>
      <w:r w:rsidR="00EC2012" w:rsidRPr="0035616E">
        <w:rPr>
          <w:sz w:val="22"/>
          <w:szCs w:val="22"/>
        </w:rPr>
        <w:t xml:space="preserve">vartojimo ir simptomų sunkumo. Perdozavus gali būti naudinga skirti aktyvintosios anglies. Reikia dažnai tikrinti elektrolitų ir kreatinino koncentraciją kraujo </w:t>
      </w:r>
      <w:r w:rsidR="00CB3E76">
        <w:rPr>
          <w:sz w:val="22"/>
          <w:szCs w:val="22"/>
        </w:rPr>
        <w:t>serume</w:t>
      </w:r>
      <w:r w:rsidR="00EC2012" w:rsidRPr="0035616E">
        <w:rPr>
          <w:sz w:val="22"/>
          <w:szCs w:val="22"/>
        </w:rPr>
        <w:t>. Jeigu pasireiškia hipotenzija, pacientą reikia paguldyti ant nugaros ir nedelsiant skirti druskų bei kraujo tūrį papildančių skysčių.</w:t>
      </w:r>
    </w:p>
    <w:p w14:paraId="73C27731" w14:textId="3A735C1F" w:rsidR="00021E63" w:rsidRPr="0035616E" w:rsidRDefault="00021E63" w:rsidP="00B36C72">
      <w:pPr>
        <w:rPr>
          <w:sz w:val="22"/>
          <w:szCs w:val="22"/>
        </w:rPr>
      </w:pPr>
    </w:p>
    <w:p w14:paraId="76A1F4EA" w14:textId="77777777" w:rsidR="00793CF4" w:rsidRPr="0035616E" w:rsidRDefault="00793CF4" w:rsidP="00B36C72">
      <w:pPr>
        <w:rPr>
          <w:sz w:val="22"/>
          <w:szCs w:val="22"/>
        </w:rPr>
      </w:pPr>
    </w:p>
    <w:p w14:paraId="066397BA" w14:textId="1F6B7D78" w:rsidR="00E16D95" w:rsidRPr="0035616E" w:rsidRDefault="00D826D2" w:rsidP="00B36C72">
      <w:pPr>
        <w:pStyle w:val="Uroven1"/>
        <w:tabs>
          <w:tab w:val="clear" w:pos="567"/>
        </w:tabs>
        <w:spacing w:before="0"/>
        <w:jc w:val="left"/>
        <w:rPr>
          <w:szCs w:val="22"/>
        </w:rPr>
      </w:pPr>
      <w:r w:rsidRPr="0035616E">
        <w:rPr>
          <w:szCs w:val="22"/>
        </w:rPr>
        <w:t>FARMAKOLOGINĖS SAVYBĖS</w:t>
      </w:r>
    </w:p>
    <w:p w14:paraId="35C0770A" w14:textId="77777777" w:rsidR="00021E63" w:rsidRPr="0035616E" w:rsidRDefault="00021E63" w:rsidP="00B36C72">
      <w:pPr>
        <w:pStyle w:val="Uroven1"/>
        <w:numPr>
          <w:ilvl w:val="0"/>
          <w:numId w:val="0"/>
        </w:numPr>
        <w:spacing w:before="0"/>
        <w:jc w:val="left"/>
        <w:rPr>
          <w:b w:val="0"/>
          <w:szCs w:val="22"/>
        </w:rPr>
      </w:pPr>
    </w:p>
    <w:p w14:paraId="33A38483" w14:textId="0A5F1B3F" w:rsidR="00E16D95" w:rsidRPr="0035616E" w:rsidRDefault="00445EE6" w:rsidP="00B36C72">
      <w:pPr>
        <w:pStyle w:val="Uroven2"/>
        <w:tabs>
          <w:tab w:val="clear" w:pos="567"/>
        </w:tabs>
        <w:spacing w:before="0"/>
        <w:jc w:val="left"/>
        <w:rPr>
          <w:szCs w:val="22"/>
        </w:rPr>
      </w:pPr>
      <w:r w:rsidRPr="0035616E">
        <w:rPr>
          <w:szCs w:val="22"/>
        </w:rPr>
        <w:t>Farmakodinaminės savybės</w:t>
      </w:r>
    </w:p>
    <w:p w14:paraId="231F732D" w14:textId="77777777" w:rsidR="00021E63" w:rsidRPr="0035616E" w:rsidRDefault="00021E63" w:rsidP="00B36C72">
      <w:pPr>
        <w:rPr>
          <w:sz w:val="22"/>
          <w:szCs w:val="22"/>
        </w:rPr>
      </w:pPr>
    </w:p>
    <w:p w14:paraId="08925A2C" w14:textId="0F9B68B6" w:rsidR="00335666" w:rsidRPr="0035616E" w:rsidRDefault="0013271D" w:rsidP="00B36C72">
      <w:pPr>
        <w:pStyle w:val="Uroven1"/>
        <w:numPr>
          <w:ilvl w:val="0"/>
          <w:numId w:val="0"/>
        </w:numPr>
        <w:spacing w:before="0"/>
        <w:jc w:val="left"/>
        <w:rPr>
          <w:b w:val="0"/>
          <w:szCs w:val="22"/>
        </w:rPr>
      </w:pPr>
      <w:r w:rsidRPr="0035616E">
        <w:rPr>
          <w:b w:val="0"/>
          <w:szCs w:val="22"/>
        </w:rPr>
        <w:t xml:space="preserve">Farmakoterapinė grupė – </w:t>
      </w:r>
      <w:r w:rsidR="00DC6993" w:rsidRPr="0035616E">
        <w:rPr>
          <w:b w:val="0"/>
          <w:szCs w:val="22"/>
        </w:rPr>
        <w:t>renino ir angiotenzino sistemą veikiantys vaistiniai preparatai, angiotenzino II receptorių blokatoriai (ARB) ir diuretikai</w:t>
      </w:r>
      <w:r w:rsidRPr="0035616E">
        <w:rPr>
          <w:b w:val="0"/>
          <w:szCs w:val="22"/>
        </w:rPr>
        <w:t xml:space="preserve">, ATC kodas – </w:t>
      </w:r>
      <w:r w:rsidR="00C8109E" w:rsidRPr="0035616E">
        <w:rPr>
          <w:b w:val="0"/>
          <w:szCs w:val="22"/>
        </w:rPr>
        <w:t>C09DA07</w:t>
      </w:r>
      <w:r w:rsidRPr="0035616E">
        <w:rPr>
          <w:b w:val="0"/>
          <w:szCs w:val="22"/>
        </w:rPr>
        <w:t>.</w:t>
      </w:r>
    </w:p>
    <w:p w14:paraId="77557496" w14:textId="77777777" w:rsidR="00390072" w:rsidRPr="0035616E" w:rsidRDefault="00390072" w:rsidP="00B36C72">
      <w:pPr>
        <w:rPr>
          <w:color w:val="000000"/>
          <w:sz w:val="22"/>
          <w:szCs w:val="22"/>
        </w:rPr>
      </w:pPr>
    </w:p>
    <w:p w14:paraId="3E64A10A" w14:textId="2E7EFED0" w:rsidR="006772FC" w:rsidRPr="0035616E" w:rsidRDefault="006772FC" w:rsidP="00B36C72">
      <w:pPr>
        <w:rPr>
          <w:color w:val="000000"/>
          <w:sz w:val="22"/>
          <w:szCs w:val="22"/>
        </w:rPr>
      </w:pPr>
      <w:r w:rsidRPr="0035616E">
        <w:rPr>
          <w:color w:val="000000"/>
          <w:sz w:val="22"/>
          <w:szCs w:val="22"/>
        </w:rPr>
        <w:t xml:space="preserve">Vaistinio preparato ILPIO sudėtyje yra dviejų antihipertenzinių veikliųjų medžiagų derinys: angiotenzino II receptorių </w:t>
      </w:r>
      <w:r w:rsidR="00CF7582" w:rsidRPr="0035616E">
        <w:rPr>
          <w:color w:val="000000"/>
          <w:sz w:val="22"/>
          <w:szCs w:val="22"/>
        </w:rPr>
        <w:t>blokatorius</w:t>
      </w:r>
      <w:r w:rsidRPr="0035616E">
        <w:rPr>
          <w:color w:val="000000"/>
          <w:sz w:val="22"/>
          <w:szCs w:val="22"/>
        </w:rPr>
        <w:t xml:space="preserve"> telmisartanas ir </w:t>
      </w:r>
      <w:r w:rsidR="005976E1" w:rsidRPr="0035616E">
        <w:rPr>
          <w:color w:val="000000"/>
          <w:sz w:val="22"/>
          <w:szCs w:val="22"/>
        </w:rPr>
        <w:t xml:space="preserve">į </w:t>
      </w:r>
      <w:r w:rsidRPr="0035616E">
        <w:rPr>
          <w:color w:val="000000"/>
          <w:sz w:val="22"/>
          <w:szCs w:val="22"/>
        </w:rPr>
        <w:t>tiazid</w:t>
      </w:r>
      <w:r w:rsidR="005976E1" w:rsidRPr="0035616E">
        <w:rPr>
          <w:color w:val="000000"/>
          <w:sz w:val="22"/>
          <w:szCs w:val="22"/>
        </w:rPr>
        <w:t>ą</w:t>
      </w:r>
      <w:r w:rsidRPr="0035616E">
        <w:rPr>
          <w:color w:val="000000"/>
          <w:sz w:val="22"/>
          <w:szCs w:val="22"/>
        </w:rPr>
        <w:t xml:space="preserve"> </w:t>
      </w:r>
      <w:r w:rsidR="005976E1" w:rsidRPr="0035616E">
        <w:rPr>
          <w:color w:val="000000"/>
          <w:sz w:val="22"/>
          <w:szCs w:val="22"/>
        </w:rPr>
        <w:t xml:space="preserve">panašus </w:t>
      </w:r>
      <w:r w:rsidRPr="0035616E">
        <w:rPr>
          <w:color w:val="000000"/>
          <w:sz w:val="22"/>
          <w:szCs w:val="22"/>
        </w:rPr>
        <w:t>diuretik</w:t>
      </w:r>
      <w:r w:rsidR="005976E1" w:rsidRPr="0035616E">
        <w:rPr>
          <w:color w:val="000000"/>
          <w:sz w:val="22"/>
          <w:szCs w:val="22"/>
        </w:rPr>
        <w:t>a</w:t>
      </w:r>
      <w:r w:rsidRPr="0035616E">
        <w:rPr>
          <w:color w:val="000000"/>
          <w:sz w:val="22"/>
          <w:szCs w:val="22"/>
        </w:rPr>
        <w:t>s indapamidas.</w:t>
      </w:r>
    </w:p>
    <w:p w14:paraId="61A1BD7E" w14:textId="77777777" w:rsidR="002C03BF" w:rsidRPr="0035616E" w:rsidRDefault="002C03BF" w:rsidP="00B36C72">
      <w:pPr>
        <w:rPr>
          <w:color w:val="000000"/>
          <w:sz w:val="22"/>
          <w:szCs w:val="22"/>
        </w:rPr>
      </w:pPr>
    </w:p>
    <w:p w14:paraId="72A84573" w14:textId="4CF5CEA9" w:rsidR="00390072" w:rsidRPr="0035616E" w:rsidRDefault="00836DA7" w:rsidP="00B36C72">
      <w:pPr>
        <w:pStyle w:val="Uroven1"/>
        <w:numPr>
          <w:ilvl w:val="0"/>
          <w:numId w:val="0"/>
        </w:numPr>
        <w:spacing w:before="0"/>
        <w:jc w:val="left"/>
        <w:rPr>
          <w:i/>
          <w:iCs/>
          <w:szCs w:val="22"/>
        </w:rPr>
      </w:pPr>
      <w:r w:rsidRPr="0035616E">
        <w:rPr>
          <w:i/>
          <w:iCs/>
          <w:szCs w:val="22"/>
        </w:rPr>
        <w:t>Telmisartan</w:t>
      </w:r>
      <w:r w:rsidR="00BE2FF0" w:rsidRPr="0035616E">
        <w:rPr>
          <w:i/>
          <w:iCs/>
          <w:szCs w:val="22"/>
        </w:rPr>
        <w:t>as</w:t>
      </w:r>
    </w:p>
    <w:p w14:paraId="32FD9A1A" w14:textId="77777777" w:rsidR="00335666" w:rsidRPr="0035616E" w:rsidRDefault="00335666" w:rsidP="00B36C72">
      <w:pPr>
        <w:pStyle w:val="Uroven1"/>
        <w:numPr>
          <w:ilvl w:val="0"/>
          <w:numId w:val="0"/>
        </w:numPr>
        <w:spacing w:before="0"/>
        <w:jc w:val="left"/>
        <w:rPr>
          <w:b w:val="0"/>
          <w:szCs w:val="22"/>
        </w:rPr>
      </w:pPr>
    </w:p>
    <w:p w14:paraId="1BC6A302" w14:textId="1FB59052" w:rsidR="008318DB" w:rsidRPr="0035616E" w:rsidRDefault="00762CE4" w:rsidP="00B36C72">
      <w:pPr>
        <w:rPr>
          <w:sz w:val="22"/>
          <w:szCs w:val="22"/>
          <w:u w:val="single"/>
        </w:rPr>
      </w:pPr>
      <w:r w:rsidRPr="0035616E">
        <w:rPr>
          <w:sz w:val="22"/>
          <w:szCs w:val="22"/>
          <w:u w:val="single"/>
        </w:rPr>
        <w:t>Veikimo mechanizmas</w:t>
      </w:r>
    </w:p>
    <w:p w14:paraId="738FA9FD" w14:textId="75F67ABB" w:rsidR="00335666" w:rsidRPr="006038F5" w:rsidRDefault="00AA5C8C" w:rsidP="00B36C72">
      <w:pPr>
        <w:rPr>
          <w:sz w:val="22"/>
          <w:szCs w:val="22"/>
        </w:rPr>
      </w:pPr>
      <w:r w:rsidRPr="0035616E">
        <w:rPr>
          <w:sz w:val="22"/>
          <w:szCs w:val="22"/>
        </w:rPr>
        <w:t>Telmisartanas yra specifinis angiotenzino II receptorių (AT</w:t>
      </w:r>
      <w:r w:rsidRPr="0035616E">
        <w:rPr>
          <w:sz w:val="22"/>
          <w:szCs w:val="22"/>
          <w:vertAlign w:val="subscript"/>
        </w:rPr>
        <w:t>1</w:t>
      </w:r>
      <w:r w:rsidR="001221BF" w:rsidRPr="0035616E">
        <w:rPr>
          <w:sz w:val="22"/>
          <w:szCs w:val="22"/>
        </w:rPr>
        <w:t xml:space="preserve"> </w:t>
      </w:r>
      <w:r w:rsidR="000B5A26" w:rsidRPr="0035616E">
        <w:rPr>
          <w:sz w:val="22"/>
          <w:szCs w:val="22"/>
        </w:rPr>
        <w:t>po</w:t>
      </w:r>
      <w:r w:rsidR="001221BF" w:rsidRPr="0035616E">
        <w:rPr>
          <w:sz w:val="22"/>
          <w:szCs w:val="22"/>
        </w:rPr>
        <w:t>tip</w:t>
      </w:r>
      <w:r w:rsidR="000B5A26" w:rsidRPr="0035616E">
        <w:rPr>
          <w:sz w:val="22"/>
          <w:szCs w:val="22"/>
        </w:rPr>
        <w:t>i</w:t>
      </w:r>
      <w:r w:rsidR="001221BF" w:rsidRPr="0035616E">
        <w:rPr>
          <w:sz w:val="22"/>
          <w:szCs w:val="22"/>
        </w:rPr>
        <w:t>o</w:t>
      </w:r>
      <w:r w:rsidRPr="0035616E">
        <w:rPr>
          <w:sz w:val="22"/>
          <w:szCs w:val="22"/>
        </w:rPr>
        <w:t xml:space="preserve">) </w:t>
      </w:r>
      <w:r w:rsidR="00EC23A1" w:rsidRPr="0035616E">
        <w:rPr>
          <w:sz w:val="22"/>
          <w:szCs w:val="22"/>
        </w:rPr>
        <w:t>blokatorius</w:t>
      </w:r>
      <w:r w:rsidR="00C06D95" w:rsidRPr="0035616E">
        <w:rPr>
          <w:sz w:val="22"/>
          <w:szCs w:val="22"/>
        </w:rPr>
        <w:t>, aktyvus pavartojus per burną</w:t>
      </w:r>
      <w:r w:rsidRPr="0035616E">
        <w:rPr>
          <w:sz w:val="22"/>
          <w:szCs w:val="22"/>
        </w:rPr>
        <w:t>. Telmisartanas pakeičia angiotenziną II</w:t>
      </w:r>
      <w:r w:rsidR="009E1C56" w:rsidRPr="0035616E">
        <w:rPr>
          <w:sz w:val="22"/>
          <w:szCs w:val="22"/>
        </w:rPr>
        <w:t xml:space="preserve"> ir </w:t>
      </w:r>
      <w:r w:rsidRPr="0035616E">
        <w:rPr>
          <w:sz w:val="22"/>
          <w:szCs w:val="22"/>
        </w:rPr>
        <w:t>jam yra būdingas labai didelis afini</w:t>
      </w:r>
      <w:r w:rsidR="009E1C56" w:rsidRPr="0035616E">
        <w:rPr>
          <w:sz w:val="22"/>
          <w:szCs w:val="22"/>
        </w:rPr>
        <w:t>škumas</w:t>
      </w:r>
      <w:r w:rsidRPr="0035616E">
        <w:rPr>
          <w:sz w:val="22"/>
          <w:szCs w:val="22"/>
        </w:rPr>
        <w:t xml:space="preserve"> angiotenzino II jungimosi vietai AT</w:t>
      </w:r>
      <w:r w:rsidRPr="0035616E">
        <w:rPr>
          <w:sz w:val="22"/>
          <w:szCs w:val="22"/>
          <w:vertAlign w:val="subscript"/>
        </w:rPr>
        <w:t>1</w:t>
      </w:r>
      <w:r w:rsidRPr="0035616E">
        <w:rPr>
          <w:sz w:val="22"/>
          <w:szCs w:val="22"/>
        </w:rPr>
        <w:t xml:space="preserve"> potipio receptoriuose, nuo kurių priklauso žinomas angiotenzino II poveikis. Dalinio agonistinio poveikio AT</w:t>
      </w:r>
      <w:r w:rsidRPr="0035616E">
        <w:rPr>
          <w:sz w:val="22"/>
          <w:szCs w:val="22"/>
          <w:vertAlign w:val="subscript"/>
        </w:rPr>
        <w:t>1</w:t>
      </w:r>
      <w:r w:rsidRPr="0035616E">
        <w:rPr>
          <w:sz w:val="22"/>
          <w:szCs w:val="22"/>
        </w:rPr>
        <w:t xml:space="preserve"> receptoriams telmisartanas nesukelia. Prie AT</w:t>
      </w:r>
      <w:r w:rsidRPr="0035616E">
        <w:rPr>
          <w:sz w:val="22"/>
          <w:szCs w:val="22"/>
          <w:vertAlign w:val="subscript"/>
        </w:rPr>
        <w:t>1</w:t>
      </w:r>
      <w:r w:rsidRPr="0035616E">
        <w:rPr>
          <w:sz w:val="22"/>
          <w:szCs w:val="22"/>
        </w:rPr>
        <w:t xml:space="preserve"> receptorių telmisartanas jungiasi selektyviai. Prisijungimas būna ilgalaikis. </w:t>
      </w:r>
      <w:r w:rsidR="00AB462B" w:rsidRPr="0035616E">
        <w:rPr>
          <w:sz w:val="22"/>
          <w:szCs w:val="22"/>
        </w:rPr>
        <w:t>Telmisartanas neturi afiniškumo k</w:t>
      </w:r>
      <w:r w:rsidRPr="0035616E">
        <w:rPr>
          <w:sz w:val="22"/>
          <w:szCs w:val="22"/>
        </w:rPr>
        <w:t>itiems receptoriams, įskaitant AT</w:t>
      </w:r>
      <w:r w:rsidRPr="0035616E">
        <w:rPr>
          <w:sz w:val="22"/>
          <w:szCs w:val="22"/>
          <w:vertAlign w:val="subscript"/>
        </w:rPr>
        <w:t>2</w:t>
      </w:r>
      <w:r w:rsidRPr="0035616E">
        <w:rPr>
          <w:sz w:val="22"/>
          <w:szCs w:val="22"/>
        </w:rPr>
        <w:t xml:space="preserve"> bei kitokius mažiau apibūdintus AT receptorius. </w:t>
      </w:r>
      <w:r w:rsidR="004562FC" w:rsidRPr="0035616E">
        <w:rPr>
          <w:sz w:val="22"/>
          <w:szCs w:val="22"/>
        </w:rPr>
        <w:t>Nežinoma</w:t>
      </w:r>
      <w:r w:rsidR="00D72F41">
        <w:rPr>
          <w:sz w:val="22"/>
          <w:szCs w:val="22"/>
        </w:rPr>
        <w:t>,</w:t>
      </w:r>
      <w:r w:rsidR="004562FC" w:rsidRPr="0035616E">
        <w:rPr>
          <w:sz w:val="22"/>
          <w:szCs w:val="22"/>
        </w:rPr>
        <w:t xml:space="preserve"> k</w:t>
      </w:r>
      <w:r w:rsidRPr="0035616E">
        <w:rPr>
          <w:sz w:val="22"/>
          <w:szCs w:val="22"/>
        </w:rPr>
        <w:t>okia yra minėtų receptorių funkcija ir koks galimas poveikis, jeigu juos per daug stimuliuoja angiotenzinas II</w:t>
      </w:r>
      <w:r w:rsidR="004562FC" w:rsidRPr="0035616E">
        <w:rPr>
          <w:sz w:val="22"/>
          <w:szCs w:val="22"/>
        </w:rPr>
        <w:t>, kurio</w:t>
      </w:r>
      <w:r w:rsidRPr="0035616E">
        <w:rPr>
          <w:sz w:val="22"/>
          <w:szCs w:val="22"/>
        </w:rPr>
        <w:t xml:space="preserve"> koncentracija veikiant telmisartanui padidėja. Telmisartanas mažina aldosterono koncentraciją kraujo plazmoje. </w:t>
      </w:r>
      <w:r w:rsidR="00B44681" w:rsidRPr="0035616E">
        <w:rPr>
          <w:sz w:val="22"/>
          <w:szCs w:val="22"/>
        </w:rPr>
        <w:t>Telmisartanas neslopina ž</w:t>
      </w:r>
      <w:r w:rsidRPr="0035616E">
        <w:rPr>
          <w:sz w:val="22"/>
          <w:szCs w:val="22"/>
        </w:rPr>
        <w:t>mogaus kraujo plazmoje e</w:t>
      </w:r>
      <w:r w:rsidRPr="006038F5">
        <w:rPr>
          <w:sz w:val="22"/>
          <w:szCs w:val="22"/>
        </w:rPr>
        <w:t xml:space="preserve">sančio renino aktyvumo ir </w:t>
      </w:r>
      <w:r w:rsidR="00B44681" w:rsidRPr="006038F5">
        <w:rPr>
          <w:sz w:val="22"/>
          <w:szCs w:val="22"/>
        </w:rPr>
        <w:t xml:space="preserve">neblokuoja </w:t>
      </w:r>
      <w:r w:rsidRPr="006038F5">
        <w:rPr>
          <w:sz w:val="22"/>
          <w:szCs w:val="22"/>
        </w:rPr>
        <w:t xml:space="preserve">jonų kanalų. </w:t>
      </w:r>
      <w:r w:rsidR="00B44681" w:rsidRPr="006038F5">
        <w:rPr>
          <w:sz w:val="22"/>
          <w:szCs w:val="22"/>
        </w:rPr>
        <w:t>Telmisartanas neslopina a</w:t>
      </w:r>
      <w:r w:rsidRPr="006038F5">
        <w:rPr>
          <w:sz w:val="22"/>
          <w:szCs w:val="22"/>
        </w:rPr>
        <w:t>ngiotenziną konvertuojančio fermento (kininazės II), t. y. fermento, kuris taip pat skaido bradikininą</w:t>
      </w:r>
      <w:r w:rsidR="004D2ED3" w:rsidRPr="006038F5">
        <w:rPr>
          <w:sz w:val="22"/>
          <w:szCs w:val="22"/>
        </w:rPr>
        <w:t>.</w:t>
      </w:r>
      <w:r w:rsidRPr="006038F5">
        <w:rPr>
          <w:sz w:val="22"/>
          <w:szCs w:val="22"/>
        </w:rPr>
        <w:t xml:space="preserve"> </w:t>
      </w:r>
      <w:r w:rsidR="004D2ED3" w:rsidRPr="006038F5">
        <w:rPr>
          <w:sz w:val="22"/>
          <w:szCs w:val="22"/>
        </w:rPr>
        <w:t>T</w:t>
      </w:r>
      <w:r w:rsidRPr="006038F5">
        <w:rPr>
          <w:sz w:val="22"/>
          <w:szCs w:val="22"/>
        </w:rPr>
        <w:t>odėl bradikinino sukeliamo nepageidaujamo poveikio sustiprėjimas nėra tikėtinas.</w:t>
      </w:r>
    </w:p>
    <w:p w14:paraId="6A95830B" w14:textId="509F491A" w:rsidR="00335666" w:rsidRPr="006038F5" w:rsidRDefault="00017A14" w:rsidP="00B36C72">
      <w:pPr>
        <w:rPr>
          <w:sz w:val="22"/>
          <w:szCs w:val="22"/>
        </w:rPr>
      </w:pPr>
      <w:r w:rsidRPr="006038F5">
        <w:rPr>
          <w:sz w:val="22"/>
          <w:szCs w:val="22"/>
        </w:rPr>
        <w:t>Žmo</w:t>
      </w:r>
      <w:r w:rsidR="001F420A" w:rsidRPr="006038F5">
        <w:rPr>
          <w:sz w:val="22"/>
          <w:szCs w:val="22"/>
        </w:rPr>
        <w:t>gui</w:t>
      </w:r>
      <w:r w:rsidRPr="006038F5">
        <w:rPr>
          <w:sz w:val="22"/>
          <w:szCs w:val="22"/>
        </w:rPr>
        <w:t xml:space="preserve"> 80</w:t>
      </w:r>
      <w:r w:rsidR="00402997">
        <w:rPr>
          <w:sz w:val="22"/>
          <w:szCs w:val="22"/>
        </w:rPr>
        <w:t> </w:t>
      </w:r>
      <w:r w:rsidRPr="006038F5">
        <w:rPr>
          <w:sz w:val="22"/>
          <w:szCs w:val="22"/>
        </w:rPr>
        <w:t>mg telmisartano dozė beveik visiškai nuslopina angiotenzino II sukeltą kraujospūdžio padidėjimą. Slopinamasis poveikis išlieka 24 valand</w:t>
      </w:r>
      <w:r w:rsidR="005A7960" w:rsidRPr="006038F5">
        <w:rPr>
          <w:sz w:val="22"/>
          <w:szCs w:val="22"/>
        </w:rPr>
        <w:t>as</w:t>
      </w:r>
      <w:r w:rsidRPr="006038F5">
        <w:rPr>
          <w:sz w:val="22"/>
          <w:szCs w:val="22"/>
        </w:rPr>
        <w:t xml:space="preserve"> ir </w:t>
      </w:r>
      <w:r w:rsidR="001F420A" w:rsidRPr="006038F5">
        <w:rPr>
          <w:sz w:val="22"/>
          <w:szCs w:val="22"/>
        </w:rPr>
        <w:t>būna</w:t>
      </w:r>
      <w:r w:rsidRPr="006038F5">
        <w:rPr>
          <w:sz w:val="22"/>
          <w:szCs w:val="22"/>
        </w:rPr>
        <w:t xml:space="preserve"> išmatuojamas iki 48 valandų.</w:t>
      </w:r>
    </w:p>
    <w:p w14:paraId="7A10A056" w14:textId="5C2DAC54" w:rsidR="008421EC" w:rsidRPr="006038F5" w:rsidRDefault="008421EC" w:rsidP="00B36C72">
      <w:pPr>
        <w:rPr>
          <w:sz w:val="22"/>
          <w:szCs w:val="22"/>
        </w:rPr>
      </w:pPr>
    </w:p>
    <w:p w14:paraId="5FDF194E" w14:textId="4C98F241" w:rsidR="0005575A" w:rsidRPr="006038F5" w:rsidRDefault="009565C0" w:rsidP="00B36C72">
      <w:pPr>
        <w:rPr>
          <w:sz w:val="22"/>
          <w:szCs w:val="22"/>
          <w:u w:val="single"/>
        </w:rPr>
      </w:pPr>
      <w:r w:rsidRPr="006038F5">
        <w:rPr>
          <w:sz w:val="22"/>
          <w:szCs w:val="22"/>
          <w:u w:val="single"/>
        </w:rPr>
        <w:t>Klinikinis veiksmingumas ir saugumas</w:t>
      </w:r>
    </w:p>
    <w:p w14:paraId="2D76058B" w14:textId="4ECA7C5E" w:rsidR="00335666" w:rsidRPr="006038F5" w:rsidRDefault="00EF01C0" w:rsidP="00B36C72">
      <w:pPr>
        <w:rPr>
          <w:i/>
          <w:sz w:val="22"/>
          <w:szCs w:val="22"/>
        </w:rPr>
      </w:pPr>
      <w:r w:rsidRPr="006038F5">
        <w:rPr>
          <w:i/>
          <w:sz w:val="22"/>
          <w:szCs w:val="22"/>
        </w:rPr>
        <w:t>Pirminės hipertenzijos gydymas telmisartanu</w:t>
      </w:r>
    </w:p>
    <w:p w14:paraId="23BF67E2" w14:textId="3B35C484" w:rsidR="00335666" w:rsidRPr="0035616E" w:rsidRDefault="000E6098" w:rsidP="000E6098">
      <w:pPr>
        <w:rPr>
          <w:sz w:val="22"/>
          <w:szCs w:val="22"/>
        </w:rPr>
      </w:pPr>
      <w:r w:rsidRPr="006038F5">
        <w:rPr>
          <w:sz w:val="22"/>
          <w:szCs w:val="22"/>
        </w:rPr>
        <w:t>Išgėrus pirmą termisartano dozę, antihipertenzinis poveikis palaipsniui tampa pastebimas per 3</w:t>
      </w:r>
      <w:r w:rsidR="008C65A5" w:rsidRPr="006038F5">
        <w:rPr>
          <w:sz w:val="22"/>
          <w:szCs w:val="22"/>
        </w:rPr>
        <w:t> </w:t>
      </w:r>
      <w:r w:rsidRPr="006038F5">
        <w:rPr>
          <w:sz w:val="22"/>
          <w:szCs w:val="22"/>
        </w:rPr>
        <w:t>val</w:t>
      </w:r>
      <w:r w:rsidR="00065B0B" w:rsidRPr="006038F5">
        <w:rPr>
          <w:sz w:val="22"/>
          <w:szCs w:val="22"/>
        </w:rPr>
        <w:t>andas.</w:t>
      </w:r>
      <w:r w:rsidRPr="006038F5">
        <w:rPr>
          <w:sz w:val="22"/>
          <w:szCs w:val="22"/>
        </w:rPr>
        <w:t xml:space="preserve"> </w:t>
      </w:r>
      <w:r w:rsidR="00065B0B" w:rsidRPr="006038F5">
        <w:rPr>
          <w:sz w:val="22"/>
          <w:szCs w:val="22"/>
        </w:rPr>
        <w:t xml:space="preserve">Paprastai </w:t>
      </w:r>
      <w:r w:rsidRPr="0035616E">
        <w:rPr>
          <w:sz w:val="22"/>
          <w:szCs w:val="22"/>
        </w:rPr>
        <w:t xml:space="preserve">kraujospūdis </w:t>
      </w:r>
      <w:r w:rsidR="00065B0B" w:rsidRPr="0035616E">
        <w:rPr>
          <w:sz w:val="22"/>
          <w:szCs w:val="22"/>
        </w:rPr>
        <w:t xml:space="preserve">daugiausiai </w:t>
      </w:r>
      <w:r w:rsidRPr="0035616E">
        <w:rPr>
          <w:sz w:val="22"/>
          <w:szCs w:val="22"/>
        </w:rPr>
        <w:t>sumažėja po 4-8 savaičių</w:t>
      </w:r>
      <w:r w:rsidR="000E3180" w:rsidRPr="0035616E">
        <w:rPr>
          <w:sz w:val="22"/>
          <w:szCs w:val="22"/>
        </w:rPr>
        <w:t xml:space="preserve"> nuo gydymo pradžios, o</w:t>
      </w:r>
      <w:r w:rsidRPr="0035616E">
        <w:rPr>
          <w:sz w:val="22"/>
          <w:szCs w:val="22"/>
        </w:rPr>
        <w:t xml:space="preserve"> </w:t>
      </w:r>
      <w:r w:rsidR="000E3180" w:rsidRPr="0035616E">
        <w:rPr>
          <w:sz w:val="22"/>
          <w:szCs w:val="22"/>
        </w:rPr>
        <w:t>v</w:t>
      </w:r>
      <w:r w:rsidRPr="0035616E">
        <w:rPr>
          <w:sz w:val="22"/>
          <w:szCs w:val="22"/>
        </w:rPr>
        <w:t>aistinio preparato vartojant ilgai, jo poveikis išlieka.</w:t>
      </w:r>
    </w:p>
    <w:p w14:paraId="01012066" w14:textId="09C4511A" w:rsidR="00335666" w:rsidRPr="0035616E" w:rsidRDefault="00C4697A" w:rsidP="00C4697A">
      <w:pPr>
        <w:rPr>
          <w:sz w:val="22"/>
          <w:szCs w:val="22"/>
        </w:rPr>
      </w:pPr>
      <w:r w:rsidRPr="0035616E">
        <w:rPr>
          <w:sz w:val="22"/>
          <w:szCs w:val="22"/>
        </w:rPr>
        <w:t>Ambulatoriniais kraujospūdžio matavimais nustatyta, jog vien</w:t>
      </w:r>
      <w:r w:rsidR="0094427A" w:rsidRPr="0035616E">
        <w:rPr>
          <w:sz w:val="22"/>
          <w:szCs w:val="22"/>
        </w:rPr>
        <w:t>os</w:t>
      </w:r>
      <w:r w:rsidRPr="0035616E">
        <w:rPr>
          <w:sz w:val="22"/>
          <w:szCs w:val="22"/>
        </w:rPr>
        <w:t xml:space="preserve"> dozės antihipertenzinis poveikis išlieka ilgiau negu 24 val</w:t>
      </w:r>
      <w:r w:rsidR="00A04779" w:rsidRPr="0035616E">
        <w:rPr>
          <w:sz w:val="22"/>
          <w:szCs w:val="22"/>
        </w:rPr>
        <w:t>andas</w:t>
      </w:r>
      <w:r w:rsidRPr="0035616E">
        <w:rPr>
          <w:sz w:val="22"/>
          <w:szCs w:val="22"/>
        </w:rPr>
        <w:t>, įskaitant ir paskutines 4</w:t>
      </w:r>
      <w:r w:rsidR="008C65A5" w:rsidRPr="0035616E">
        <w:rPr>
          <w:sz w:val="22"/>
          <w:szCs w:val="22"/>
        </w:rPr>
        <w:t> </w:t>
      </w:r>
      <w:r w:rsidRPr="0035616E">
        <w:rPr>
          <w:sz w:val="22"/>
          <w:szCs w:val="22"/>
        </w:rPr>
        <w:t>val</w:t>
      </w:r>
      <w:r w:rsidR="00A04779" w:rsidRPr="0035616E">
        <w:rPr>
          <w:sz w:val="22"/>
          <w:szCs w:val="22"/>
        </w:rPr>
        <w:t>andas</w:t>
      </w:r>
      <w:r w:rsidRPr="0035616E">
        <w:rPr>
          <w:sz w:val="22"/>
          <w:szCs w:val="22"/>
        </w:rPr>
        <w:t xml:space="preserve"> prieš kitos dozės vartojimą. Tai patvirtina ir placebu kontroliuojamų klinikinių tyrimų </w:t>
      </w:r>
      <w:r w:rsidR="00800CE8" w:rsidRPr="0035616E">
        <w:rPr>
          <w:sz w:val="22"/>
          <w:szCs w:val="22"/>
        </w:rPr>
        <w:t>metu nustatytas mažiausios ir didžiausios koncentracijos santykis, nuolat viršijantis 80</w:t>
      </w:r>
      <w:r w:rsidR="00046572">
        <w:rPr>
          <w:sz w:val="22"/>
          <w:szCs w:val="22"/>
        </w:rPr>
        <w:t> </w:t>
      </w:r>
      <w:r w:rsidR="00800CE8" w:rsidRPr="0035616E">
        <w:rPr>
          <w:sz w:val="22"/>
          <w:szCs w:val="22"/>
        </w:rPr>
        <w:t>%, vartojant 40 ir 80</w:t>
      </w:r>
      <w:r w:rsidR="008C65A5" w:rsidRPr="0035616E">
        <w:rPr>
          <w:sz w:val="22"/>
          <w:szCs w:val="22"/>
        </w:rPr>
        <w:t> </w:t>
      </w:r>
      <w:r w:rsidR="00800CE8" w:rsidRPr="0035616E">
        <w:rPr>
          <w:sz w:val="22"/>
          <w:szCs w:val="22"/>
        </w:rPr>
        <w:t>mg telmisartano dozes.</w:t>
      </w:r>
      <w:r w:rsidR="00F97571" w:rsidRPr="0035616E">
        <w:rPr>
          <w:sz w:val="22"/>
          <w:szCs w:val="22"/>
        </w:rPr>
        <w:t xml:space="preserve"> Pastebima akivaizdi dozės ir laiko, </w:t>
      </w:r>
      <w:r w:rsidR="00905E0C" w:rsidRPr="0035616E">
        <w:rPr>
          <w:sz w:val="22"/>
          <w:szCs w:val="22"/>
        </w:rPr>
        <w:t xml:space="preserve">per kurį sistolinis kraujospūdis padidėja iki tokio, koks buvo prieš vaistinio preparato vartojimą, </w:t>
      </w:r>
      <w:r w:rsidR="00F97571" w:rsidRPr="0035616E">
        <w:rPr>
          <w:sz w:val="22"/>
          <w:szCs w:val="22"/>
        </w:rPr>
        <w:t>priklausomybės tendencija.</w:t>
      </w:r>
      <w:r w:rsidR="00795731" w:rsidRPr="0035616E">
        <w:rPr>
          <w:sz w:val="22"/>
          <w:szCs w:val="22"/>
        </w:rPr>
        <w:t xml:space="preserve"> Duomenys a</w:t>
      </w:r>
      <w:r w:rsidRPr="0035616E">
        <w:rPr>
          <w:sz w:val="22"/>
          <w:szCs w:val="22"/>
        </w:rPr>
        <w:t>pie diastolinio kraujospūdžio didėjimo priklausomybę yra prieštaringi.</w:t>
      </w:r>
      <w:r w:rsidRPr="0035616E">
        <w:rPr>
          <w:sz w:val="22"/>
          <w:szCs w:val="22"/>
        </w:rPr>
        <w:cr/>
      </w:r>
    </w:p>
    <w:p w14:paraId="23448D9F" w14:textId="76E3EA24" w:rsidR="00335666" w:rsidRPr="0035616E" w:rsidRDefault="00B7100F" w:rsidP="00B7100F">
      <w:pPr>
        <w:rPr>
          <w:sz w:val="22"/>
          <w:szCs w:val="22"/>
        </w:rPr>
      </w:pPr>
      <w:r w:rsidRPr="0035616E">
        <w:rPr>
          <w:sz w:val="22"/>
          <w:szCs w:val="22"/>
        </w:rPr>
        <w:t>Hipertenzija sergantiems pacientams telmisartanas mažina ir sistolinį</w:t>
      </w:r>
      <w:r w:rsidR="00BD600C">
        <w:rPr>
          <w:sz w:val="22"/>
          <w:szCs w:val="22"/>
        </w:rPr>
        <w:t>,</w:t>
      </w:r>
      <w:r w:rsidRPr="0035616E">
        <w:rPr>
          <w:sz w:val="22"/>
          <w:szCs w:val="22"/>
        </w:rPr>
        <w:t xml:space="preserve"> ir diastolinį kraujospūdį, tačiau pulso dažnio nekeičia. </w:t>
      </w:r>
      <w:r w:rsidR="00010564">
        <w:rPr>
          <w:sz w:val="22"/>
          <w:szCs w:val="22"/>
        </w:rPr>
        <w:t>I</w:t>
      </w:r>
      <w:r w:rsidR="00010564" w:rsidRPr="0035616E">
        <w:rPr>
          <w:sz w:val="22"/>
          <w:szCs w:val="22"/>
        </w:rPr>
        <w:t>ki šiol nenustatyta</w:t>
      </w:r>
      <w:r w:rsidR="00010564">
        <w:rPr>
          <w:sz w:val="22"/>
          <w:szCs w:val="22"/>
        </w:rPr>
        <w:t>,</w:t>
      </w:r>
      <w:r w:rsidR="00010564" w:rsidRPr="0035616E">
        <w:rPr>
          <w:sz w:val="22"/>
          <w:szCs w:val="22"/>
        </w:rPr>
        <w:t xml:space="preserve"> </w:t>
      </w:r>
      <w:r w:rsidR="00010564">
        <w:rPr>
          <w:sz w:val="22"/>
          <w:szCs w:val="22"/>
        </w:rPr>
        <w:t>a</w:t>
      </w:r>
      <w:r w:rsidRPr="0035616E">
        <w:rPr>
          <w:sz w:val="22"/>
          <w:szCs w:val="22"/>
        </w:rPr>
        <w:t>r vaistinio preparato sukeliamas diurezinis ir natrį iš organizmo išskiriantis poveikis daro įtaką jo sukeliamam hipotenziniam poveikiui. Telmisartano antihipertenzinis veiksmingumas yra panašus į kitoms antihipertenzinių vaistinių preparatų grupėms priklausančių medžiagų veiksmingumą (tai nustatyta klinikiniais tyrimais, kurių metu telmisartano poveikis lygintas su amlodipino, atenololio, enalaprilio, hidrochlorotiazido bei lizinoprilio).</w:t>
      </w:r>
    </w:p>
    <w:p w14:paraId="17F9D8D1" w14:textId="1FF2F48B" w:rsidR="00335666" w:rsidRPr="0035616E" w:rsidRDefault="00E53395" w:rsidP="00E53395">
      <w:pPr>
        <w:rPr>
          <w:sz w:val="22"/>
          <w:szCs w:val="22"/>
        </w:rPr>
      </w:pPr>
      <w:r w:rsidRPr="0035616E">
        <w:rPr>
          <w:sz w:val="22"/>
          <w:szCs w:val="22"/>
        </w:rPr>
        <w:t>Telmisartano vartojimą nutraukus staigiai, kraujospūdis palaipsniui per kelias paras tampa toks, koks buvo prieš gydymą, atoveiksmio hipertenzija nepasireiškia.</w:t>
      </w:r>
    </w:p>
    <w:p w14:paraId="764D6E0D" w14:textId="43A0C0D1" w:rsidR="00335666" w:rsidRPr="0035616E" w:rsidRDefault="006C79D6" w:rsidP="00B36C72">
      <w:pPr>
        <w:rPr>
          <w:sz w:val="22"/>
          <w:szCs w:val="22"/>
        </w:rPr>
      </w:pPr>
      <w:r w:rsidRPr="0035616E">
        <w:rPr>
          <w:sz w:val="22"/>
          <w:szCs w:val="22"/>
        </w:rPr>
        <w:t>T</w:t>
      </w:r>
      <w:r w:rsidR="00337901" w:rsidRPr="0035616E">
        <w:rPr>
          <w:sz w:val="22"/>
          <w:szCs w:val="22"/>
        </w:rPr>
        <w:t>elmisartano vartojusiems pacientams sausas kosulys pasirei</w:t>
      </w:r>
      <w:r w:rsidR="00DF78EA">
        <w:rPr>
          <w:sz w:val="22"/>
          <w:szCs w:val="22"/>
        </w:rPr>
        <w:t xml:space="preserve">škė </w:t>
      </w:r>
      <w:r w:rsidR="00337901" w:rsidRPr="0035616E">
        <w:rPr>
          <w:sz w:val="22"/>
          <w:szCs w:val="22"/>
        </w:rPr>
        <w:t>reikšmingai rečiau negu pacientams, vartojusiems angiotenziną konvertuojančių fermentų inhibitorių</w:t>
      </w:r>
      <w:r w:rsidR="007E48A4" w:rsidRPr="0035616E">
        <w:rPr>
          <w:sz w:val="22"/>
          <w:szCs w:val="22"/>
        </w:rPr>
        <w:t xml:space="preserve">, </w:t>
      </w:r>
      <w:r w:rsidR="004B6C11" w:rsidRPr="0035616E">
        <w:rPr>
          <w:sz w:val="22"/>
          <w:szCs w:val="22"/>
        </w:rPr>
        <w:t>k</w:t>
      </w:r>
      <w:r w:rsidRPr="0035616E">
        <w:rPr>
          <w:sz w:val="22"/>
          <w:szCs w:val="22"/>
        </w:rPr>
        <w:t>linikinių tyrimų metu</w:t>
      </w:r>
      <w:r w:rsidR="004B6C11" w:rsidRPr="0035616E">
        <w:rPr>
          <w:sz w:val="22"/>
          <w:szCs w:val="22"/>
        </w:rPr>
        <w:t>, kuriuose</w:t>
      </w:r>
      <w:r w:rsidRPr="0035616E">
        <w:rPr>
          <w:sz w:val="22"/>
          <w:szCs w:val="22"/>
        </w:rPr>
        <w:t xml:space="preserve"> </w:t>
      </w:r>
      <w:r w:rsidR="00337901" w:rsidRPr="0035616E">
        <w:rPr>
          <w:sz w:val="22"/>
          <w:szCs w:val="22"/>
        </w:rPr>
        <w:t>minėtų vaistinių preparatų poveikis lygintas tiesiogiai.</w:t>
      </w:r>
      <w:r w:rsidR="00337901" w:rsidRPr="0035616E">
        <w:rPr>
          <w:sz w:val="22"/>
          <w:szCs w:val="22"/>
        </w:rPr>
        <w:cr/>
      </w:r>
    </w:p>
    <w:p w14:paraId="004847F7" w14:textId="0CEC4035" w:rsidR="00077B8B" w:rsidRPr="0035616E" w:rsidRDefault="00083B15" w:rsidP="00B36C72">
      <w:pPr>
        <w:rPr>
          <w:sz w:val="22"/>
          <w:szCs w:val="22"/>
          <w:u w:val="single"/>
        </w:rPr>
      </w:pPr>
      <w:r w:rsidRPr="0035616E">
        <w:rPr>
          <w:sz w:val="22"/>
          <w:szCs w:val="22"/>
          <w:u w:val="single"/>
        </w:rPr>
        <w:t>Vaikų populiacija</w:t>
      </w:r>
    </w:p>
    <w:p w14:paraId="6FFD8E7E" w14:textId="6804EF54" w:rsidR="00077B8B" w:rsidRPr="0035616E" w:rsidRDefault="00D011C7" w:rsidP="00B36C72">
      <w:pPr>
        <w:rPr>
          <w:sz w:val="22"/>
          <w:szCs w:val="22"/>
        </w:rPr>
      </w:pPr>
      <w:r w:rsidRPr="0035616E">
        <w:rPr>
          <w:sz w:val="22"/>
          <w:szCs w:val="22"/>
        </w:rPr>
        <w:t>Telmisartano/indapamido saugumas ir veiksmingumas vaikams ir jaunesniems kaip 18 metų paaugliams neištirti.</w:t>
      </w:r>
    </w:p>
    <w:p w14:paraId="1A144E50" w14:textId="77777777" w:rsidR="004C7AEE" w:rsidRPr="0035616E" w:rsidRDefault="004C7AEE" w:rsidP="00B36C72">
      <w:pPr>
        <w:rPr>
          <w:sz w:val="22"/>
          <w:szCs w:val="22"/>
        </w:rPr>
      </w:pPr>
    </w:p>
    <w:p w14:paraId="3267EAAE" w14:textId="027FC6CD" w:rsidR="00390072" w:rsidRPr="0035616E" w:rsidRDefault="00836DA7" w:rsidP="00B36C72">
      <w:pPr>
        <w:rPr>
          <w:b/>
          <w:bCs/>
          <w:i/>
          <w:iCs/>
          <w:color w:val="000000"/>
          <w:sz w:val="22"/>
          <w:szCs w:val="22"/>
        </w:rPr>
      </w:pPr>
      <w:r w:rsidRPr="0035616E">
        <w:rPr>
          <w:b/>
          <w:bCs/>
          <w:i/>
          <w:iCs/>
          <w:color w:val="000000"/>
          <w:sz w:val="22"/>
          <w:szCs w:val="22"/>
        </w:rPr>
        <w:t>Indapamid</w:t>
      </w:r>
      <w:r w:rsidR="00EF01C0" w:rsidRPr="0035616E">
        <w:rPr>
          <w:b/>
          <w:bCs/>
          <w:i/>
          <w:iCs/>
          <w:color w:val="000000"/>
          <w:sz w:val="22"/>
          <w:szCs w:val="22"/>
        </w:rPr>
        <w:t>as</w:t>
      </w:r>
    </w:p>
    <w:p w14:paraId="5FF62879" w14:textId="77777777" w:rsidR="00390072" w:rsidRPr="0035616E" w:rsidRDefault="00390072" w:rsidP="00B36C72">
      <w:pPr>
        <w:rPr>
          <w:color w:val="000000"/>
          <w:sz w:val="22"/>
          <w:szCs w:val="22"/>
        </w:rPr>
      </w:pPr>
    </w:p>
    <w:p w14:paraId="56E87904" w14:textId="4840F66C" w:rsidR="00AB07E1" w:rsidRPr="0035616E" w:rsidRDefault="000A0D5D" w:rsidP="00B36C72">
      <w:pPr>
        <w:pStyle w:val="Pagrindinistekstas"/>
        <w:rPr>
          <w:sz w:val="22"/>
          <w:szCs w:val="22"/>
          <w:u w:val="single"/>
        </w:rPr>
      </w:pPr>
      <w:r w:rsidRPr="0035616E">
        <w:rPr>
          <w:sz w:val="22"/>
          <w:szCs w:val="22"/>
          <w:u w:val="single"/>
        </w:rPr>
        <w:t>Veikimo mechanizmas</w:t>
      </w:r>
    </w:p>
    <w:p w14:paraId="2A6653C1" w14:textId="1811E2A8" w:rsidR="00564F18" w:rsidRPr="0035616E" w:rsidRDefault="000E49AD" w:rsidP="00B36C72">
      <w:pPr>
        <w:pStyle w:val="Pagrindinistekstas"/>
        <w:spacing w:before="6" w:after="0" w:line="244" w:lineRule="auto"/>
        <w:rPr>
          <w:sz w:val="22"/>
          <w:szCs w:val="22"/>
        </w:rPr>
      </w:pPr>
      <w:r w:rsidRPr="0035616E">
        <w:rPr>
          <w:sz w:val="22"/>
          <w:szCs w:val="22"/>
        </w:rPr>
        <w:t>Indapamidas yra sulf</w:t>
      </w:r>
      <w:r w:rsidR="008B3396">
        <w:rPr>
          <w:sz w:val="22"/>
          <w:szCs w:val="22"/>
        </w:rPr>
        <w:t>on</w:t>
      </w:r>
      <w:r w:rsidRPr="0035616E">
        <w:rPr>
          <w:sz w:val="22"/>
          <w:szCs w:val="22"/>
        </w:rPr>
        <w:t>amidų darinys</w:t>
      </w:r>
      <w:r w:rsidR="00713AF4" w:rsidRPr="0035616E">
        <w:rPr>
          <w:sz w:val="22"/>
          <w:szCs w:val="22"/>
        </w:rPr>
        <w:t xml:space="preserve"> su</w:t>
      </w:r>
      <w:r w:rsidRPr="0035616E">
        <w:rPr>
          <w:sz w:val="22"/>
          <w:szCs w:val="22"/>
        </w:rPr>
        <w:t xml:space="preserve"> indolo žied</w:t>
      </w:r>
      <w:r w:rsidR="00713AF4" w:rsidRPr="0035616E">
        <w:rPr>
          <w:sz w:val="22"/>
          <w:szCs w:val="22"/>
        </w:rPr>
        <w:t>u</w:t>
      </w:r>
      <w:r w:rsidR="00993C4F" w:rsidRPr="0035616E">
        <w:rPr>
          <w:sz w:val="22"/>
          <w:szCs w:val="22"/>
        </w:rPr>
        <w:t xml:space="preserve"> ir</w:t>
      </w:r>
      <w:r w:rsidR="00713AF4" w:rsidRPr="0035616E">
        <w:rPr>
          <w:sz w:val="22"/>
          <w:szCs w:val="22"/>
        </w:rPr>
        <w:t xml:space="preserve"> </w:t>
      </w:r>
      <w:r w:rsidR="00993C4F" w:rsidRPr="0035616E">
        <w:rPr>
          <w:sz w:val="22"/>
          <w:szCs w:val="22"/>
        </w:rPr>
        <w:t>jo</w:t>
      </w:r>
      <w:r w:rsidRPr="0035616E">
        <w:rPr>
          <w:sz w:val="22"/>
          <w:szCs w:val="22"/>
        </w:rPr>
        <w:t xml:space="preserve"> </w:t>
      </w:r>
      <w:r w:rsidR="00713AF4" w:rsidRPr="0035616E">
        <w:rPr>
          <w:sz w:val="22"/>
          <w:szCs w:val="22"/>
        </w:rPr>
        <w:t>f</w:t>
      </w:r>
      <w:r w:rsidRPr="0035616E">
        <w:rPr>
          <w:sz w:val="22"/>
          <w:szCs w:val="22"/>
        </w:rPr>
        <w:t xml:space="preserve">armakologinis veikimas </w:t>
      </w:r>
      <w:r w:rsidR="00993C4F" w:rsidRPr="0035616E">
        <w:rPr>
          <w:sz w:val="22"/>
          <w:szCs w:val="22"/>
        </w:rPr>
        <w:t xml:space="preserve">yra </w:t>
      </w:r>
      <w:r w:rsidRPr="0035616E">
        <w:rPr>
          <w:sz w:val="22"/>
          <w:szCs w:val="22"/>
        </w:rPr>
        <w:t>panašus į tiazidinių diuretikų</w:t>
      </w:r>
      <w:r w:rsidR="00FD3F7C" w:rsidRPr="0035616E">
        <w:rPr>
          <w:sz w:val="22"/>
          <w:szCs w:val="22"/>
        </w:rPr>
        <w:t>,</w:t>
      </w:r>
      <w:r w:rsidRPr="0035616E">
        <w:rPr>
          <w:sz w:val="22"/>
          <w:szCs w:val="22"/>
        </w:rPr>
        <w:t xml:space="preserve"> slopina</w:t>
      </w:r>
      <w:r w:rsidR="00FD3F7C" w:rsidRPr="0035616E">
        <w:rPr>
          <w:sz w:val="22"/>
          <w:szCs w:val="22"/>
        </w:rPr>
        <w:t>nčių</w:t>
      </w:r>
      <w:r w:rsidRPr="0035616E">
        <w:rPr>
          <w:sz w:val="22"/>
          <w:szCs w:val="22"/>
        </w:rPr>
        <w:t xml:space="preserve"> natrio reabsorbciją</w:t>
      </w:r>
      <w:r w:rsidR="00564F18" w:rsidRPr="0035616E">
        <w:rPr>
          <w:sz w:val="22"/>
          <w:szCs w:val="22"/>
        </w:rPr>
        <w:t>.</w:t>
      </w:r>
    </w:p>
    <w:p w14:paraId="2F776CF0" w14:textId="36A57DA8" w:rsidR="00AB07E1" w:rsidRPr="0035616E" w:rsidRDefault="00564F18" w:rsidP="00B36C72">
      <w:pPr>
        <w:pStyle w:val="Pagrindinistekstas"/>
        <w:spacing w:before="6" w:after="0" w:line="244" w:lineRule="auto"/>
        <w:rPr>
          <w:sz w:val="22"/>
          <w:szCs w:val="22"/>
        </w:rPr>
      </w:pPr>
      <w:r w:rsidRPr="0035616E">
        <w:rPr>
          <w:sz w:val="22"/>
          <w:szCs w:val="22"/>
        </w:rPr>
        <w:t>Šis preparatas</w:t>
      </w:r>
      <w:r w:rsidR="000E49AD" w:rsidRPr="0035616E">
        <w:rPr>
          <w:sz w:val="22"/>
          <w:szCs w:val="22"/>
        </w:rPr>
        <w:t xml:space="preserve"> didina natrio</w:t>
      </w:r>
      <w:r w:rsidRPr="0035616E">
        <w:rPr>
          <w:sz w:val="22"/>
          <w:szCs w:val="22"/>
        </w:rPr>
        <w:t>,</w:t>
      </w:r>
      <w:r w:rsidR="000E49AD" w:rsidRPr="0035616E">
        <w:rPr>
          <w:sz w:val="22"/>
          <w:szCs w:val="22"/>
        </w:rPr>
        <w:t xml:space="preserve"> chlorido </w:t>
      </w:r>
      <w:r w:rsidRPr="0035616E">
        <w:rPr>
          <w:sz w:val="22"/>
          <w:szCs w:val="22"/>
        </w:rPr>
        <w:t xml:space="preserve">ir </w:t>
      </w:r>
      <w:r w:rsidR="000E49AD" w:rsidRPr="0035616E">
        <w:rPr>
          <w:sz w:val="22"/>
          <w:szCs w:val="22"/>
        </w:rPr>
        <w:t xml:space="preserve">mažiau kalio bei magnio </w:t>
      </w:r>
      <w:r w:rsidR="00354219" w:rsidRPr="0035616E">
        <w:rPr>
          <w:sz w:val="22"/>
          <w:szCs w:val="22"/>
        </w:rPr>
        <w:t>pašalinimą</w:t>
      </w:r>
      <w:r w:rsidR="000E49AD" w:rsidRPr="0035616E">
        <w:rPr>
          <w:sz w:val="22"/>
          <w:szCs w:val="22"/>
        </w:rPr>
        <w:t xml:space="preserve"> su šlapimu, </w:t>
      </w:r>
      <w:r w:rsidR="00F302B1" w:rsidRPr="0035616E">
        <w:rPr>
          <w:sz w:val="22"/>
          <w:szCs w:val="22"/>
        </w:rPr>
        <w:t>todėl padidėja šlapimo išsiskyrimas ir pasireiškia antihipertenzinis poveikis.</w:t>
      </w:r>
    </w:p>
    <w:p w14:paraId="3089B224" w14:textId="77777777" w:rsidR="004C7AEE" w:rsidRPr="0035616E" w:rsidRDefault="004C7AEE" w:rsidP="00B36C72">
      <w:pPr>
        <w:pStyle w:val="Pagrindinistekstas"/>
        <w:spacing w:after="0"/>
        <w:rPr>
          <w:sz w:val="22"/>
          <w:szCs w:val="22"/>
          <w:u w:val="single"/>
        </w:rPr>
      </w:pPr>
    </w:p>
    <w:p w14:paraId="3E9773FB" w14:textId="4925542E" w:rsidR="00AB07E1" w:rsidRPr="0035616E" w:rsidRDefault="009E7C26" w:rsidP="00B36C72">
      <w:pPr>
        <w:pStyle w:val="Pagrindinistekstas"/>
        <w:rPr>
          <w:sz w:val="22"/>
          <w:szCs w:val="22"/>
          <w:u w:val="single"/>
        </w:rPr>
      </w:pPr>
      <w:r w:rsidRPr="0035616E">
        <w:rPr>
          <w:sz w:val="22"/>
          <w:szCs w:val="22"/>
          <w:u w:val="single"/>
        </w:rPr>
        <w:t>Farmakodinaminis poveikis</w:t>
      </w:r>
    </w:p>
    <w:p w14:paraId="534949A3" w14:textId="7C0246C5" w:rsidR="00AB07E1" w:rsidRPr="0035616E" w:rsidRDefault="001C4DEE" w:rsidP="00B36C72">
      <w:pPr>
        <w:pStyle w:val="Pagrindinistekstas"/>
        <w:spacing w:before="6"/>
        <w:rPr>
          <w:sz w:val="22"/>
          <w:szCs w:val="22"/>
        </w:rPr>
      </w:pPr>
      <w:r w:rsidRPr="0035616E">
        <w:rPr>
          <w:sz w:val="22"/>
          <w:szCs w:val="22"/>
        </w:rPr>
        <w:t xml:space="preserve">Antihipertenzinis </w:t>
      </w:r>
      <w:r w:rsidR="000946A6" w:rsidRPr="0035616E">
        <w:rPr>
          <w:sz w:val="22"/>
          <w:szCs w:val="22"/>
        </w:rPr>
        <w:t xml:space="preserve">indapamido </w:t>
      </w:r>
      <w:r w:rsidRPr="0035616E">
        <w:rPr>
          <w:sz w:val="22"/>
          <w:szCs w:val="22"/>
        </w:rPr>
        <w:t>poveikis</w:t>
      </w:r>
      <w:r w:rsidR="00E5786E" w:rsidRPr="0035616E">
        <w:rPr>
          <w:sz w:val="22"/>
          <w:szCs w:val="22"/>
        </w:rPr>
        <w:t xml:space="preserve"> pasireišk</w:t>
      </w:r>
      <w:r w:rsidR="000946A6" w:rsidRPr="0035616E">
        <w:rPr>
          <w:sz w:val="22"/>
          <w:szCs w:val="22"/>
        </w:rPr>
        <w:t>ia</w:t>
      </w:r>
      <w:r w:rsidR="00E5786E" w:rsidRPr="0035616E">
        <w:rPr>
          <w:sz w:val="22"/>
          <w:szCs w:val="22"/>
        </w:rPr>
        <w:t xml:space="preserve"> vartojant tokias dozes, kurių diurezinis poveikis </w:t>
      </w:r>
      <w:r w:rsidR="000946A6" w:rsidRPr="0035616E">
        <w:rPr>
          <w:sz w:val="22"/>
          <w:szCs w:val="22"/>
        </w:rPr>
        <w:t>yra</w:t>
      </w:r>
      <w:r w:rsidR="00E5786E" w:rsidRPr="0035616E">
        <w:rPr>
          <w:sz w:val="22"/>
          <w:szCs w:val="22"/>
        </w:rPr>
        <w:t xml:space="preserve"> silpnas.</w:t>
      </w:r>
      <w:r w:rsidR="005C5A24" w:rsidRPr="0035616E">
        <w:rPr>
          <w:sz w:val="22"/>
          <w:szCs w:val="22"/>
        </w:rPr>
        <w:t xml:space="preserve"> </w:t>
      </w:r>
      <w:r w:rsidR="00C14A12" w:rsidRPr="0035616E">
        <w:rPr>
          <w:sz w:val="22"/>
          <w:szCs w:val="22"/>
        </w:rPr>
        <w:t>Pastebėta, kad a</w:t>
      </w:r>
      <w:r w:rsidR="005C5A24" w:rsidRPr="0035616E">
        <w:rPr>
          <w:sz w:val="22"/>
          <w:szCs w:val="22"/>
        </w:rPr>
        <w:t>ntihipertenzini</w:t>
      </w:r>
      <w:r w:rsidR="00C14A12" w:rsidRPr="0035616E">
        <w:rPr>
          <w:sz w:val="22"/>
          <w:szCs w:val="22"/>
        </w:rPr>
        <w:t>s</w:t>
      </w:r>
      <w:r w:rsidR="005C5A24" w:rsidRPr="0035616E">
        <w:rPr>
          <w:sz w:val="22"/>
          <w:szCs w:val="22"/>
        </w:rPr>
        <w:t xml:space="preserve"> poveiki</w:t>
      </w:r>
      <w:r w:rsidR="00C14A12" w:rsidRPr="0035616E">
        <w:rPr>
          <w:sz w:val="22"/>
          <w:szCs w:val="22"/>
        </w:rPr>
        <w:t>s</w:t>
      </w:r>
      <w:r w:rsidR="005C5A24" w:rsidRPr="0035616E">
        <w:rPr>
          <w:sz w:val="22"/>
          <w:szCs w:val="22"/>
        </w:rPr>
        <w:t xml:space="preserve"> išli</w:t>
      </w:r>
      <w:r w:rsidR="00C14A12" w:rsidRPr="0035616E">
        <w:rPr>
          <w:sz w:val="22"/>
          <w:szCs w:val="22"/>
        </w:rPr>
        <w:t>eka</w:t>
      </w:r>
      <w:r w:rsidR="005C5A24" w:rsidRPr="0035616E">
        <w:rPr>
          <w:sz w:val="22"/>
          <w:szCs w:val="22"/>
        </w:rPr>
        <w:t xml:space="preserve"> ir hipertenzija sergantiems pacientams</w:t>
      </w:r>
      <w:r w:rsidR="002C5B12" w:rsidRPr="0035616E">
        <w:rPr>
          <w:sz w:val="22"/>
          <w:szCs w:val="22"/>
        </w:rPr>
        <w:t xml:space="preserve"> su </w:t>
      </w:r>
      <w:r w:rsidR="001D0E7F" w:rsidRPr="0035616E">
        <w:rPr>
          <w:sz w:val="22"/>
          <w:szCs w:val="22"/>
        </w:rPr>
        <w:t xml:space="preserve">sunkiu </w:t>
      </w:r>
      <w:r w:rsidR="002C5B12" w:rsidRPr="0035616E">
        <w:rPr>
          <w:sz w:val="22"/>
          <w:szCs w:val="22"/>
        </w:rPr>
        <w:t xml:space="preserve">inkstų </w:t>
      </w:r>
      <w:r w:rsidR="001D0E7F" w:rsidRPr="0035616E">
        <w:rPr>
          <w:sz w:val="22"/>
          <w:szCs w:val="22"/>
        </w:rPr>
        <w:t>nepakankamumu</w:t>
      </w:r>
      <w:r w:rsidR="005C5A24" w:rsidRPr="0035616E">
        <w:rPr>
          <w:sz w:val="22"/>
          <w:szCs w:val="22"/>
        </w:rPr>
        <w:t>.</w:t>
      </w:r>
    </w:p>
    <w:p w14:paraId="763CCAA2" w14:textId="6FD7CA7E" w:rsidR="00AB07E1" w:rsidRPr="0035616E" w:rsidRDefault="0059337D" w:rsidP="00B36C72">
      <w:pPr>
        <w:pStyle w:val="Pagrindinistekstas"/>
        <w:spacing w:line="244" w:lineRule="auto"/>
        <w:rPr>
          <w:sz w:val="22"/>
          <w:szCs w:val="22"/>
        </w:rPr>
      </w:pPr>
      <w:r w:rsidRPr="0035616E">
        <w:rPr>
          <w:sz w:val="22"/>
          <w:szCs w:val="22"/>
        </w:rPr>
        <w:t>Kaip ir vartojant kit</w:t>
      </w:r>
      <w:r w:rsidR="00047F31">
        <w:rPr>
          <w:sz w:val="22"/>
          <w:szCs w:val="22"/>
        </w:rPr>
        <w:t>ų</w:t>
      </w:r>
      <w:r w:rsidRPr="0035616E">
        <w:rPr>
          <w:sz w:val="22"/>
          <w:szCs w:val="22"/>
        </w:rPr>
        <w:t xml:space="preserve"> diuretik</w:t>
      </w:r>
      <w:r w:rsidR="00047F31">
        <w:rPr>
          <w:sz w:val="22"/>
          <w:szCs w:val="22"/>
        </w:rPr>
        <w:t>ų</w:t>
      </w:r>
      <w:r w:rsidRPr="0035616E">
        <w:rPr>
          <w:sz w:val="22"/>
          <w:szCs w:val="22"/>
        </w:rPr>
        <w:t xml:space="preserve">, indapamido </w:t>
      </w:r>
      <w:r w:rsidR="00D83E0F" w:rsidRPr="0035616E">
        <w:rPr>
          <w:sz w:val="22"/>
          <w:szCs w:val="22"/>
        </w:rPr>
        <w:t xml:space="preserve">poveikio </w:t>
      </w:r>
      <w:r w:rsidRPr="0035616E">
        <w:rPr>
          <w:sz w:val="22"/>
          <w:szCs w:val="22"/>
        </w:rPr>
        <w:t>kraujagysl</w:t>
      </w:r>
      <w:r w:rsidR="00D83E0F" w:rsidRPr="0035616E">
        <w:rPr>
          <w:sz w:val="22"/>
          <w:szCs w:val="22"/>
        </w:rPr>
        <w:t>ėms</w:t>
      </w:r>
      <w:r w:rsidRPr="0035616E">
        <w:rPr>
          <w:sz w:val="22"/>
          <w:szCs w:val="22"/>
        </w:rPr>
        <w:t xml:space="preserve"> mechanizmas </w:t>
      </w:r>
      <w:r w:rsidR="00D83E0F" w:rsidRPr="0035616E">
        <w:rPr>
          <w:sz w:val="22"/>
          <w:szCs w:val="22"/>
        </w:rPr>
        <w:t>yra</w:t>
      </w:r>
      <w:r w:rsidR="00AB07E1" w:rsidRPr="0035616E">
        <w:rPr>
          <w:sz w:val="22"/>
          <w:szCs w:val="22"/>
        </w:rPr>
        <w:t>:</w:t>
      </w:r>
    </w:p>
    <w:p w14:paraId="1536B126" w14:textId="2502BD01" w:rsidR="00AB07E1" w:rsidRPr="0035616E" w:rsidRDefault="001673C9" w:rsidP="00B36C72">
      <w:pPr>
        <w:pStyle w:val="Sraopastraipa"/>
        <w:widowControl w:val="0"/>
        <w:numPr>
          <w:ilvl w:val="0"/>
          <w:numId w:val="18"/>
        </w:numPr>
        <w:tabs>
          <w:tab w:val="left" w:pos="826"/>
          <w:tab w:val="left" w:pos="827"/>
        </w:tabs>
        <w:autoSpaceDE w:val="0"/>
        <w:autoSpaceDN w:val="0"/>
        <w:spacing w:before="2" w:line="244" w:lineRule="auto"/>
        <w:ind w:left="0" w:firstLine="0"/>
        <w:contextualSpacing w:val="0"/>
        <w:rPr>
          <w:rFonts w:eastAsia="Times New Roman"/>
          <w:sz w:val="22"/>
          <w:szCs w:val="22"/>
          <w:lang w:eastAsia="cs-CZ"/>
        </w:rPr>
      </w:pPr>
      <w:r w:rsidRPr="0035616E">
        <w:rPr>
          <w:rFonts w:eastAsia="Times New Roman"/>
          <w:sz w:val="22"/>
          <w:szCs w:val="22"/>
          <w:lang w:eastAsia="cs-CZ"/>
        </w:rPr>
        <w:t>kraujagyslių lygiųjų raumenų susitraukimo sumažėjimas dėl transmembraninių jonų mainų pakitimų (daugiausia kalcio</w:t>
      </w:r>
      <w:r w:rsidR="00F20963" w:rsidRPr="0035616E">
        <w:rPr>
          <w:rFonts w:eastAsia="Times New Roman"/>
          <w:sz w:val="22"/>
          <w:szCs w:val="22"/>
          <w:lang w:eastAsia="cs-CZ"/>
        </w:rPr>
        <w:t>)</w:t>
      </w:r>
      <w:r w:rsidR="00AB07E1" w:rsidRPr="0035616E">
        <w:rPr>
          <w:rFonts w:eastAsia="Times New Roman"/>
          <w:sz w:val="22"/>
          <w:szCs w:val="22"/>
          <w:lang w:eastAsia="cs-CZ"/>
        </w:rPr>
        <w:t>;</w:t>
      </w:r>
    </w:p>
    <w:p w14:paraId="6E36C1DD" w14:textId="1015850E" w:rsidR="00AB07E1" w:rsidRPr="0035616E" w:rsidRDefault="00957D03" w:rsidP="00B36C72">
      <w:pPr>
        <w:pStyle w:val="Sraopastraipa"/>
        <w:widowControl w:val="0"/>
        <w:numPr>
          <w:ilvl w:val="0"/>
          <w:numId w:val="18"/>
        </w:numPr>
        <w:tabs>
          <w:tab w:val="left" w:pos="826"/>
          <w:tab w:val="left" w:pos="827"/>
        </w:tabs>
        <w:autoSpaceDE w:val="0"/>
        <w:autoSpaceDN w:val="0"/>
        <w:spacing w:before="2" w:line="244" w:lineRule="auto"/>
        <w:ind w:left="0" w:firstLine="0"/>
        <w:contextualSpacing w:val="0"/>
        <w:rPr>
          <w:rFonts w:eastAsia="Times New Roman"/>
          <w:sz w:val="22"/>
          <w:szCs w:val="22"/>
          <w:lang w:eastAsia="cs-CZ"/>
        </w:rPr>
      </w:pPr>
      <w:r w:rsidRPr="0035616E">
        <w:rPr>
          <w:rFonts w:eastAsia="Times New Roman"/>
          <w:sz w:val="22"/>
          <w:szCs w:val="22"/>
          <w:lang w:eastAsia="cs-CZ"/>
        </w:rPr>
        <w:t xml:space="preserve">kraujagyslių išsiplėtimas dėl prostaglandino PGE2 ir </w:t>
      </w:r>
      <w:r w:rsidR="00030F58" w:rsidRPr="0035616E">
        <w:rPr>
          <w:rFonts w:eastAsia="Times New Roman"/>
          <w:sz w:val="22"/>
          <w:szCs w:val="22"/>
          <w:lang w:eastAsia="cs-CZ"/>
        </w:rPr>
        <w:t>kraujagysles plečiančio</w:t>
      </w:r>
      <w:r w:rsidRPr="0035616E">
        <w:rPr>
          <w:rFonts w:eastAsia="Times New Roman"/>
          <w:sz w:val="22"/>
          <w:szCs w:val="22"/>
          <w:lang w:eastAsia="cs-CZ"/>
        </w:rPr>
        <w:t xml:space="preserve"> bei trombocitų agregaciją slopinančio prostaciklino PGI2 sintezės stimuliavimo</w:t>
      </w:r>
      <w:r w:rsidR="00AB07E1" w:rsidRPr="0035616E">
        <w:rPr>
          <w:rFonts w:eastAsia="Times New Roman"/>
          <w:sz w:val="22"/>
          <w:szCs w:val="22"/>
          <w:lang w:eastAsia="cs-CZ"/>
        </w:rPr>
        <w:t>.</w:t>
      </w:r>
    </w:p>
    <w:p w14:paraId="08A97B36" w14:textId="77777777" w:rsidR="00202848" w:rsidRPr="0035616E" w:rsidRDefault="00202848" w:rsidP="00B36C72">
      <w:pPr>
        <w:pStyle w:val="Pagrindinistekstas"/>
        <w:spacing w:before="3"/>
        <w:rPr>
          <w:sz w:val="22"/>
          <w:szCs w:val="22"/>
        </w:rPr>
      </w:pPr>
    </w:p>
    <w:p w14:paraId="45B82AEE" w14:textId="1299D817" w:rsidR="00AB07E1" w:rsidRPr="0035616E" w:rsidRDefault="00C71833" w:rsidP="00B36C72">
      <w:pPr>
        <w:pStyle w:val="Pagrindinistekstas"/>
        <w:spacing w:before="3"/>
        <w:rPr>
          <w:sz w:val="22"/>
          <w:szCs w:val="22"/>
        </w:rPr>
      </w:pPr>
      <w:r w:rsidRPr="0035616E">
        <w:rPr>
          <w:sz w:val="22"/>
          <w:szCs w:val="22"/>
        </w:rPr>
        <w:t>Indapamidas mažina kairiojo skilvelio hipertrofiją.</w:t>
      </w:r>
    </w:p>
    <w:p w14:paraId="4553B8D0" w14:textId="28C034F9" w:rsidR="00AB07E1" w:rsidRPr="0035616E" w:rsidRDefault="00C35569" w:rsidP="00B36C72">
      <w:pPr>
        <w:pStyle w:val="Pagrindinistekstas"/>
        <w:spacing w:before="6" w:line="244" w:lineRule="auto"/>
        <w:rPr>
          <w:sz w:val="22"/>
          <w:szCs w:val="22"/>
        </w:rPr>
      </w:pPr>
      <w:r w:rsidRPr="0035616E">
        <w:rPr>
          <w:sz w:val="22"/>
          <w:szCs w:val="22"/>
        </w:rPr>
        <w:t>Nuo tam tikros tiazidų grupės ar panašaus poveikio diuretikų dozės terapinis poveikis nebestiprėja, tačiau nepageidaujamas poveikis toliau didėja. Jei gydymas neveiksmingas, dozės didinti negalima.</w:t>
      </w:r>
    </w:p>
    <w:p w14:paraId="37E5E0ED" w14:textId="68BEC72D" w:rsidR="00AB07E1" w:rsidRPr="0035616E" w:rsidRDefault="00F8408E" w:rsidP="00B36C72">
      <w:pPr>
        <w:pStyle w:val="Pagrindinistekstas"/>
        <w:spacing w:before="2" w:line="244" w:lineRule="auto"/>
        <w:rPr>
          <w:sz w:val="22"/>
          <w:szCs w:val="22"/>
        </w:rPr>
      </w:pPr>
      <w:r w:rsidRPr="0035616E">
        <w:rPr>
          <w:sz w:val="22"/>
          <w:szCs w:val="22"/>
        </w:rPr>
        <w:t>Be to, trumpalaikių, vidutinės trukmės ir ilgalaikių klinikinių tyrimų su hipertenzija sergančiais pacientais metu nustatyta, kad indapamidas</w:t>
      </w:r>
      <w:r w:rsidR="00AB07E1" w:rsidRPr="0035616E">
        <w:rPr>
          <w:sz w:val="22"/>
          <w:szCs w:val="22"/>
        </w:rPr>
        <w:t>:</w:t>
      </w:r>
    </w:p>
    <w:p w14:paraId="08F2A404" w14:textId="04A25E74" w:rsidR="00AB07E1" w:rsidRPr="0035616E" w:rsidRDefault="00F16740" w:rsidP="00B36C72">
      <w:pPr>
        <w:pStyle w:val="Sraopastraipa"/>
        <w:widowControl w:val="0"/>
        <w:numPr>
          <w:ilvl w:val="0"/>
          <w:numId w:val="18"/>
        </w:numPr>
        <w:tabs>
          <w:tab w:val="left" w:pos="244"/>
        </w:tabs>
        <w:autoSpaceDE w:val="0"/>
        <w:autoSpaceDN w:val="0"/>
        <w:spacing w:before="3"/>
        <w:ind w:left="0" w:firstLine="0"/>
        <w:contextualSpacing w:val="0"/>
        <w:rPr>
          <w:rFonts w:eastAsia="Times New Roman"/>
          <w:sz w:val="22"/>
          <w:szCs w:val="22"/>
          <w:lang w:eastAsia="cs-CZ"/>
        </w:rPr>
      </w:pPr>
      <w:r w:rsidRPr="0035616E">
        <w:rPr>
          <w:rFonts w:eastAsia="Times New Roman"/>
          <w:sz w:val="22"/>
          <w:szCs w:val="22"/>
          <w:lang w:eastAsia="cs-CZ"/>
        </w:rPr>
        <w:t xml:space="preserve">netrikdo lipidų </w:t>
      </w:r>
      <w:r w:rsidR="00AB07E1" w:rsidRPr="0035616E">
        <w:rPr>
          <w:rFonts w:eastAsia="Times New Roman"/>
          <w:sz w:val="22"/>
          <w:szCs w:val="22"/>
          <w:lang w:eastAsia="cs-CZ"/>
        </w:rPr>
        <w:t>(</w:t>
      </w:r>
      <w:r w:rsidR="00B976A4" w:rsidRPr="0035616E">
        <w:rPr>
          <w:rFonts w:eastAsia="Times New Roman"/>
          <w:sz w:val="22"/>
          <w:szCs w:val="22"/>
          <w:lang w:eastAsia="cs-CZ"/>
        </w:rPr>
        <w:t>trigliceridų</w:t>
      </w:r>
      <w:r w:rsidR="00AB07E1" w:rsidRPr="0035616E">
        <w:rPr>
          <w:rFonts w:eastAsia="Times New Roman"/>
          <w:sz w:val="22"/>
          <w:szCs w:val="22"/>
          <w:lang w:eastAsia="cs-CZ"/>
        </w:rPr>
        <w:t xml:space="preserve">, </w:t>
      </w:r>
      <w:r w:rsidR="003D663D" w:rsidRPr="0035616E">
        <w:rPr>
          <w:rFonts w:eastAsia="Times New Roman"/>
          <w:sz w:val="22"/>
          <w:szCs w:val="22"/>
          <w:lang w:eastAsia="cs-CZ"/>
        </w:rPr>
        <w:t>mažo tankio lipoproteinų (MTL) cholesterolio ir</w:t>
      </w:r>
      <w:r w:rsidR="00AB07E1" w:rsidRPr="0035616E">
        <w:rPr>
          <w:rFonts w:eastAsia="Times New Roman"/>
          <w:sz w:val="22"/>
          <w:szCs w:val="22"/>
          <w:lang w:eastAsia="cs-CZ"/>
        </w:rPr>
        <w:t xml:space="preserve"> </w:t>
      </w:r>
      <w:r w:rsidR="00A26DA8" w:rsidRPr="0035616E">
        <w:rPr>
          <w:rFonts w:eastAsia="Times New Roman"/>
          <w:sz w:val="22"/>
          <w:szCs w:val="22"/>
          <w:lang w:eastAsia="cs-CZ"/>
        </w:rPr>
        <w:t>didelio tankio lipoproteinų (DTL) cholesterolio</w:t>
      </w:r>
      <w:r w:rsidR="00AB07E1" w:rsidRPr="0035616E">
        <w:rPr>
          <w:rFonts w:eastAsia="Times New Roman"/>
          <w:sz w:val="22"/>
          <w:szCs w:val="22"/>
          <w:lang w:eastAsia="cs-CZ"/>
        </w:rPr>
        <w:t>)</w:t>
      </w:r>
      <w:r w:rsidRPr="0035616E">
        <w:rPr>
          <w:rFonts w:eastAsia="Times New Roman"/>
          <w:sz w:val="22"/>
          <w:szCs w:val="22"/>
          <w:lang w:eastAsia="cs-CZ"/>
        </w:rPr>
        <w:t xml:space="preserve"> apykaitos</w:t>
      </w:r>
      <w:r w:rsidR="00AB07E1" w:rsidRPr="0035616E">
        <w:rPr>
          <w:rFonts w:eastAsia="Times New Roman"/>
          <w:sz w:val="22"/>
          <w:szCs w:val="22"/>
          <w:lang w:eastAsia="cs-CZ"/>
        </w:rPr>
        <w:t>;</w:t>
      </w:r>
    </w:p>
    <w:p w14:paraId="5F8ADE9B" w14:textId="44802BB3" w:rsidR="00AB07E1" w:rsidRPr="0035616E" w:rsidRDefault="009E7F81" w:rsidP="00B36C72">
      <w:pPr>
        <w:pStyle w:val="Sraopastraipa"/>
        <w:widowControl w:val="0"/>
        <w:numPr>
          <w:ilvl w:val="0"/>
          <w:numId w:val="18"/>
        </w:numPr>
        <w:tabs>
          <w:tab w:val="left" w:pos="244"/>
        </w:tabs>
        <w:autoSpaceDE w:val="0"/>
        <w:autoSpaceDN w:val="0"/>
        <w:spacing w:before="6"/>
        <w:ind w:left="0" w:firstLine="0"/>
        <w:contextualSpacing w:val="0"/>
        <w:rPr>
          <w:rFonts w:eastAsia="Times New Roman"/>
          <w:sz w:val="22"/>
          <w:szCs w:val="22"/>
          <w:lang w:eastAsia="cs-CZ"/>
        </w:rPr>
      </w:pPr>
      <w:r w:rsidRPr="0035616E">
        <w:rPr>
          <w:rFonts w:eastAsia="Times New Roman"/>
          <w:sz w:val="22"/>
          <w:szCs w:val="22"/>
          <w:lang w:eastAsia="cs-CZ"/>
        </w:rPr>
        <w:t xml:space="preserve">netrikdo angliavandenių apykaitos, net </w:t>
      </w:r>
      <w:r w:rsidR="009319A7" w:rsidRPr="0035616E">
        <w:rPr>
          <w:rFonts w:eastAsia="Times New Roman"/>
          <w:sz w:val="22"/>
          <w:szCs w:val="22"/>
          <w:lang w:eastAsia="cs-CZ"/>
        </w:rPr>
        <w:t xml:space="preserve">hipertenzija ir diabetu sergantiems </w:t>
      </w:r>
      <w:r w:rsidR="00105B6A" w:rsidRPr="0035616E">
        <w:rPr>
          <w:rFonts w:eastAsia="Times New Roman"/>
          <w:sz w:val="22"/>
          <w:szCs w:val="22"/>
          <w:lang w:eastAsia="cs-CZ"/>
        </w:rPr>
        <w:t>pacientams</w:t>
      </w:r>
      <w:r w:rsidR="00AB07E1" w:rsidRPr="0035616E">
        <w:rPr>
          <w:rFonts w:eastAsia="Times New Roman"/>
          <w:sz w:val="22"/>
          <w:szCs w:val="22"/>
          <w:lang w:eastAsia="cs-CZ"/>
        </w:rPr>
        <w:t>.</w:t>
      </w:r>
    </w:p>
    <w:p w14:paraId="4B182C61" w14:textId="4D34C867" w:rsidR="002C03BF" w:rsidRPr="0035616E" w:rsidRDefault="002C03BF" w:rsidP="002F625B">
      <w:pPr>
        <w:rPr>
          <w:b/>
          <w:szCs w:val="22"/>
        </w:rPr>
      </w:pPr>
    </w:p>
    <w:p w14:paraId="530D1984" w14:textId="3C8195CD" w:rsidR="002F625B" w:rsidRPr="0035616E" w:rsidRDefault="002F625B" w:rsidP="002F625B">
      <w:pPr>
        <w:rPr>
          <w:b/>
          <w:bCs/>
          <w:i/>
          <w:iCs/>
          <w:color w:val="000000"/>
          <w:sz w:val="22"/>
          <w:szCs w:val="22"/>
        </w:rPr>
      </w:pPr>
      <w:r w:rsidRPr="0035616E">
        <w:rPr>
          <w:b/>
          <w:bCs/>
          <w:i/>
          <w:iCs/>
          <w:color w:val="000000"/>
          <w:sz w:val="22"/>
          <w:szCs w:val="22"/>
        </w:rPr>
        <w:t>Telmisartan</w:t>
      </w:r>
      <w:r w:rsidR="00F563BF" w:rsidRPr="0035616E">
        <w:rPr>
          <w:b/>
          <w:bCs/>
          <w:i/>
          <w:iCs/>
          <w:color w:val="000000"/>
          <w:sz w:val="22"/>
          <w:szCs w:val="22"/>
        </w:rPr>
        <w:t>o</w:t>
      </w:r>
      <w:r w:rsidRPr="0035616E">
        <w:rPr>
          <w:b/>
          <w:bCs/>
          <w:i/>
          <w:iCs/>
          <w:color w:val="000000"/>
          <w:sz w:val="22"/>
          <w:szCs w:val="22"/>
        </w:rPr>
        <w:t>/indapamid</w:t>
      </w:r>
      <w:r w:rsidR="00F563BF" w:rsidRPr="0035616E">
        <w:rPr>
          <w:b/>
          <w:bCs/>
          <w:i/>
          <w:iCs/>
          <w:color w:val="000000"/>
          <w:sz w:val="22"/>
          <w:szCs w:val="22"/>
        </w:rPr>
        <w:t>o</w:t>
      </w:r>
      <w:r w:rsidRPr="0035616E">
        <w:rPr>
          <w:b/>
          <w:bCs/>
          <w:i/>
          <w:iCs/>
          <w:color w:val="000000"/>
          <w:sz w:val="22"/>
          <w:szCs w:val="22"/>
        </w:rPr>
        <w:t xml:space="preserve"> </w:t>
      </w:r>
      <w:r w:rsidR="00F563BF" w:rsidRPr="0035616E">
        <w:rPr>
          <w:b/>
          <w:bCs/>
          <w:i/>
          <w:iCs/>
          <w:color w:val="000000"/>
          <w:sz w:val="22"/>
          <w:szCs w:val="22"/>
        </w:rPr>
        <w:t>derinys</w:t>
      </w:r>
    </w:p>
    <w:p w14:paraId="3898B85E" w14:textId="77777777" w:rsidR="002F625B" w:rsidRPr="0035616E" w:rsidRDefault="002F625B" w:rsidP="002F625B">
      <w:pPr>
        <w:rPr>
          <w:color w:val="000000"/>
          <w:sz w:val="22"/>
          <w:szCs w:val="22"/>
        </w:rPr>
      </w:pPr>
    </w:p>
    <w:p w14:paraId="55E5B8B3" w14:textId="0E87A547" w:rsidR="002F625B" w:rsidRPr="0035616E" w:rsidRDefault="00124056" w:rsidP="00DA5480">
      <w:pPr>
        <w:rPr>
          <w:sz w:val="22"/>
          <w:szCs w:val="22"/>
          <w:u w:val="single"/>
        </w:rPr>
      </w:pPr>
      <w:r w:rsidRPr="0035616E">
        <w:rPr>
          <w:sz w:val="22"/>
          <w:szCs w:val="22"/>
          <w:u w:val="single"/>
        </w:rPr>
        <w:t>Klinikinis veiksmingumas ir saugumas</w:t>
      </w:r>
    </w:p>
    <w:p w14:paraId="0570DE6C" w14:textId="538EAC90" w:rsidR="00A81412" w:rsidRPr="0035616E" w:rsidRDefault="004A7D4A" w:rsidP="00DA5480">
      <w:pPr>
        <w:pStyle w:val="Pagrindinistekstas"/>
        <w:spacing w:after="0"/>
        <w:rPr>
          <w:sz w:val="22"/>
          <w:szCs w:val="22"/>
        </w:rPr>
      </w:pPr>
      <w:r w:rsidRPr="0035616E">
        <w:rPr>
          <w:sz w:val="22"/>
          <w:szCs w:val="22"/>
        </w:rPr>
        <w:t>Keli tyrimai įrodė labai gerą telmisartano ir indapamido derinio veiksmingumą ir saugumą.</w:t>
      </w:r>
    </w:p>
    <w:p w14:paraId="189EE22E" w14:textId="56EAC032" w:rsidR="002F625B" w:rsidRPr="0035616E" w:rsidRDefault="00A51C7A" w:rsidP="00A81412">
      <w:pPr>
        <w:pStyle w:val="Pagrindinistekstas"/>
        <w:spacing w:after="0"/>
        <w:rPr>
          <w:sz w:val="22"/>
          <w:szCs w:val="22"/>
        </w:rPr>
      </w:pPr>
      <w:r w:rsidRPr="0035616E">
        <w:rPr>
          <w:sz w:val="22"/>
          <w:szCs w:val="22"/>
        </w:rPr>
        <w:t>Šie tyrimai parodė, kad 8–12 savaičių trukmės gydymas deriniu labiau sumažino sistolinį ir diastolinį kraujospūdį bei sukėlė mažiau nepageidaujamų reakcijų, palyginti su gydymu</w:t>
      </w:r>
      <w:r w:rsidR="001C406E" w:rsidRPr="0035616E">
        <w:rPr>
          <w:sz w:val="22"/>
          <w:szCs w:val="22"/>
        </w:rPr>
        <w:t xml:space="preserve"> atskirais preparatais</w:t>
      </w:r>
      <w:r w:rsidRPr="0035616E">
        <w:rPr>
          <w:sz w:val="22"/>
          <w:szCs w:val="22"/>
        </w:rPr>
        <w:t>.</w:t>
      </w:r>
    </w:p>
    <w:p w14:paraId="326A4FBB" w14:textId="77777777" w:rsidR="002C03BF" w:rsidRPr="0035616E" w:rsidRDefault="002C03BF" w:rsidP="00272CB4">
      <w:pPr>
        <w:pStyle w:val="Uroven2"/>
        <w:numPr>
          <w:ilvl w:val="0"/>
          <w:numId w:val="0"/>
        </w:numPr>
        <w:spacing w:before="0"/>
        <w:rPr>
          <w:b w:val="0"/>
          <w:szCs w:val="22"/>
        </w:rPr>
      </w:pPr>
    </w:p>
    <w:p w14:paraId="43F7FD47" w14:textId="323BCD8A" w:rsidR="00E16D95" w:rsidRPr="0035616E" w:rsidRDefault="000E2296" w:rsidP="00B36C72">
      <w:pPr>
        <w:pStyle w:val="Uroven2"/>
        <w:tabs>
          <w:tab w:val="clear" w:pos="567"/>
        </w:tabs>
        <w:spacing w:before="0"/>
        <w:jc w:val="left"/>
        <w:rPr>
          <w:szCs w:val="22"/>
        </w:rPr>
      </w:pPr>
      <w:r w:rsidRPr="0035616E">
        <w:rPr>
          <w:szCs w:val="22"/>
        </w:rPr>
        <w:t>Farmakokinetinės savybės</w:t>
      </w:r>
    </w:p>
    <w:p w14:paraId="1BBC7625" w14:textId="77777777" w:rsidR="00021E63" w:rsidRPr="0035616E" w:rsidRDefault="00021E63" w:rsidP="00B36C72">
      <w:pPr>
        <w:rPr>
          <w:sz w:val="22"/>
          <w:szCs w:val="22"/>
        </w:rPr>
      </w:pPr>
    </w:p>
    <w:p w14:paraId="3818DBB7" w14:textId="6BF8F1E8" w:rsidR="00077B8B" w:rsidRPr="0035616E" w:rsidRDefault="004A03E7" w:rsidP="00B36C72">
      <w:pPr>
        <w:rPr>
          <w:sz w:val="22"/>
          <w:szCs w:val="22"/>
          <w:u w:val="single"/>
        </w:rPr>
      </w:pPr>
      <w:r w:rsidRPr="0035616E">
        <w:rPr>
          <w:sz w:val="22"/>
          <w:szCs w:val="22"/>
          <w:u w:val="single"/>
        </w:rPr>
        <w:t>Absorbcija</w:t>
      </w:r>
    </w:p>
    <w:p w14:paraId="1C545B70" w14:textId="2C305D85" w:rsidR="00335666" w:rsidRPr="0035616E" w:rsidRDefault="009B13C7" w:rsidP="00B36C72">
      <w:pPr>
        <w:rPr>
          <w:sz w:val="22"/>
          <w:szCs w:val="22"/>
        </w:rPr>
      </w:pPr>
      <w:r w:rsidRPr="0035616E">
        <w:rPr>
          <w:sz w:val="22"/>
          <w:szCs w:val="22"/>
        </w:rPr>
        <w:t>Telmisartano absorbcija yra greita, tačiau absorbuojamas kiekis svyruoja</w:t>
      </w:r>
      <w:r w:rsidR="00335666" w:rsidRPr="0035616E">
        <w:rPr>
          <w:sz w:val="22"/>
          <w:szCs w:val="22"/>
        </w:rPr>
        <w:t xml:space="preserve">. </w:t>
      </w:r>
      <w:r w:rsidR="008C25B3" w:rsidRPr="0035616E">
        <w:rPr>
          <w:sz w:val="22"/>
          <w:szCs w:val="22"/>
        </w:rPr>
        <w:t>Vidutinis absoliutus telmisartano biologinis prieinamumas yra maždaug 50</w:t>
      </w:r>
      <w:r w:rsidR="008C3745">
        <w:rPr>
          <w:sz w:val="22"/>
          <w:szCs w:val="22"/>
        </w:rPr>
        <w:t> </w:t>
      </w:r>
      <w:r w:rsidR="008C25B3" w:rsidRPr="0035616E">
        <w:rPr>
          <w:sz w:val="22"/>
          <w:szCs w:val="22"/>
        </w:rPr>
        <w:t>%</w:t>
      </w:r>
      <w:r w:rsidR="00335666" w:rsidRPr="0035616E">
        <w:rPr>
          <w:sz w:val="22"/>
          <w:szCs w:val="22"/>
        </w:rPr>
        <w:t xml:space="preserve">. </w:t>
      </w:r>
      <w:r w:rsidR="001C4AC2" w:rsidRPr="0035616E">
        <w:rPr>
          <w:sz w:val="22"/>
          <w:szCs w:val="22"/>
        </w:rPr>
        <w:t>Telmisartano vartojant su maistu, telmisartano ploto po koncentracijos plazmoje laiko atžvilgiu kreive (AUC</w:t>
      </w:r>
      <w:r w:rsidR="001C4AC2" w:rsidRPr="0035616E">
        <w:rPr>
          <w:sz w:val="22"/>
          <w:szCs w:val="22"/>
          <w:vertAlign w:val="subscript"/>
        </w:rPr>
        <w:t>0-∞</w:t>
      </w:r>
      <w:r w:rsidR="001C4AC2" w:rsidRPr="0035616E">
        <w:rPr>
          <w:sz w:val="22"/>
          <w:szCs w:val="22"/>
        </w:rPr>
        <w:t>) sumažėjimas svyravo nuo maždaug 6</w:t>
      </w:r>
      <w:r w:rsidR="008C3745">
        <w:rPr>
          <w:sz w:val="22"/>
          <w:szCs w:val="22"/>
        </w:rPr>
        <w:t> </w:t>
      </w:r>
      <w:r w:rsidR="001C4AC2" w:rsidRPr="0035616E">
        <w:rPr>
          <w:sz w:val="22"/>
          <w:szCs w:val="22"/>
        </w:rPr>
        <w:t>% (40</w:t>
      </w:r>
      <w:r w:rsidR="008C3745">
        <w:rPr>
          <w:sz w:val="22"/>
          <w:szCs w:val="22"/>
        </w:rPr>
        <w:t> </w:t>
      </w:r>
      <w:r w:rsidR="001C4AC2" w:rsidRPr="0035616E">
        <w:rPr>
          <w:sz w:val="22"/>
          <w:szCs w:val="22"/>
        </w:rPr>
        <w:t>mg dozė) iki maždaug 19</w:t>
      </w:r>
      <w:r w:rsidR="008C3745">
        <w:rPr>
          <w:sz w:val="22"/>
          <w:szCs w:val="22"/>
        </w:rPr>
        <w:t> </w:t>
      </w:r>
      <w:r w:rsidR="001C4AC2" w:rsidRPr="0035616E">
        <w:rPr>
          <w:sz w:val="22"/>
          <w:szCs w:val="22"/>
        </w:rPr>
        <w:t>% (160</w:t>
      </w:r>
      <w:r w:rsidR="008C3745">
        <w:rPr>
          <w:sz w:val="22"/>
          <w:szCs w:val="22"/>
        </w:rPr>
        <w:t> </w:t>
      </w:r>
      <w:r w:rsidR="001C4AC2" w:rsidRPr="0035616E">
        <w:rPr>
          <w:sz w:val="22"/>
          <w:szCs w:val="22"/>
        </w:rPr>
        <w:t xml:space="preserve">mg dozė). Praėjus 3 valandoms po telmisartano pavartojimo, </w:t>
      </w:r>
      <w:r w:rsidR="00E55EF7" w:rsidRPr="0035616E">
        <w:rPr>
          <w:sz w:val="22"/>
          <w:szCs w:val="22"/>
        </w:rPr>
        <w:t xml:space="preserve">jo </w:t>
      </w:r>
      <w:r w:rsidR="001C4AC2" w:rsidRPr="0035616E">
        <w:rPr>
          <w:sz w:val="22"/>
          <w:szCs w:val="22"/>
        </w:rPr>
        <w:t>koncentracija plazmoje būna panaši nepriklausomai nuo to, ar jo vartojama nevalgius, ar valgio metu.</w:t>
      </w:r>
    </w:p>
    <w:p w14:paraId="6493CDC7" w14:textId="18991365" w:rsidR="00335666" w:rsidRPr="0035616E" w:rsidRDefault="001D052C" w:rsidP="00B36C72">
      <w:pPr>
        <w:rPr>
          <w:sz w:val="22"/>
          <w:szCs w:val="22"/>
        </w:rPr>
      </w:pPr>
      <w:r w:rsidRPr="0035616E">
        <w:rPr>
          <w:sz w:val="22"/>
          <w:szCs w:val="22"/>
        </w:rPr>
        <w:t>Biologinis indapamido prieinamumas yra didelis (93</w:t>
      </w:r>
      <w:r w:rsidR="008C3745">
        <w:rPr>
          <w:sz w:val="22"/>
          <w:szCs w:val="22"/>
        </w:rPr>
        <w:t> </w:t>
      </w:r>
      <w:r w:rsidRPr="0035616E">
        <w:rPr>
          <w:sz w:val="22"/>
          <w:szCs w:val="22"/>
        </w:rPr>
        <w:t>%). Išgėrus 2,5</w:t>
      </w:r>
      <w:r w:rsidR="008C3745">
        <w:rPr>
          <w:sz w:val="22"/>
          <w:szCs w:val="22"/>
        </w:rPr>
        <w:t> </w:t>
      </w:r>
      <w:r w:rsidRPr="0035616E">
        <w:rPr>
          <w:sz w:val="22"/>
          <w:szCs w:val="22"/>
        </w:rPr>
        <w:t>mg indapamido dozę, didžiausia koncentracija kraujo plazmoje atsiranda po 1–2 val</w:t>
      </w:r>
      <w:r w:rsidR="005D0089" w:rsidRPr="0035616E">
        <w:rPr>
          <w:sz w:val="22"/>
          <w:szCs w:val="22"/>
        </w:rPr>
        <w:t>andų</w:t>
      </w:r>
      <w:r w:rsidRPr="0035616E">
        <w:rPr>
          <w:sz w:val="22"/>
          <w:szCs w:val="22"/>
        </w:rPr>
        <w:t>.</w:t>
      </w:r>
    </w:p>
    <w:p w14:paraId="501C63E1" w14:textId="77777777" w:rsidR="00912993" w:rsidRPr="0035616E" w:rsidRDefault="00912993" w:rsidP="00B36C72">
      <w:pPr>
        <w:rPr>
          <w:sz w:val="22"/>
          <w:szCs w:val="22"/>
        </w:rPr>
      </w:pPr>
    </w:p>
    <w:p w14:paraId="4D101000" w14:textId="69DD7A21" w:rsidR="00077B8B" w:rsidRPr="0035616E" w:rsidRDefault="00313CC8" w:rsidP="00B36C72">
      <w:pPr>
        <w:rPr>
          <w:sz w:val="22"/>
          <w:szCs w:val="22"/>
          <w:u w:val="single"/>
        </w:rPr>
      </w:pPr>
      <w:r w:rsidRPr="0035616E">
        <w:rPr>
          <w:sz w:val="22"/>
          <w:szCs w:val="22"/>
          <w:u w:val="single"/>
        </w:rPr>
        <w:t>Pasiskirstymas</w:t>
      </w:r>
    </w:p>
    <w:p w14:paraId="5C2870DD" w14:textId="04194979" w:rsidR="00335666" w:rsidRPr="0035616E" w:rsidRDefault="009732E5" w:rsidP="00B36C72">
      <w:pPr>
        <w:rPr>
          <w:sz w:val="22"/>
          <w:szCs w:val="22"/>
        </w:rPr>
      </w:pPr>
      <w:r w:rsidRPr="0035616E">
        <w:rPr>
          <w:sz w:val="22"/>
          <w:szCs w:val="22"/>
        </w:rPr>
        <w:t>Didelė dalis telmisartano (&gt;99,5</w:t>
      </w:r>
      <w:r w:rsidR="008C3745">
        <w:rPr>
          <w:sz w:val="22"/>
          <w:szCs w:val="22"/>
        </w:rPr>
        <w:t> </w:t>
      </w:r>
      <w:r w:rsidRPr="0035616E">
        <w:rPr>
          <w:sz w:val="22"/>
          <w:szCs w:val="22"/>
        </w:rPr>
        <w:t xml:space="preserve">%) jungiasi prie kraujo plazmos baltymų, daugiausia albumino ir alfa-l rūgščiųjų glikoproteinų. </w:t>
      </w:r>
      <w:r w:rsidR="005F4610" w:rsidRPr="0035616E">
        <w:rPr>
          <w:sz w:val="22"/>
          <w:szCs w:val="22"/>
        </w:rPr>
        <w:t>Vidutinis t</w:t>
      </w:r>
      <w:r w:rsidRPr="0035616E">
        <w:rPr>
          <w:sz w:val="22"/>
          <w:szCs w:val="22"/>
        </w:rPr>
        <w:t xml:space="preserve">ariamasis pasiskirstymo tūris </w:t>
      </w:r>
      <w:r w:rsidR="00086480" w:rsidRPr="0035616E">
        <w:rPr>
          <w:sz w:val="22"/>
          <w:szCs w:val="22"/>
        </w:rPr>
        <w:t xml:space="preserve">esant pusiausvyrinei koncentracijai </w:t>
      </w:r>
      <w:r w:rsidRPr="0035616E">
        <w:rPr>
          <w:sz w:val="22"/>
          <w:szCs w:val="22"/>
        </w:rPr>
        <w:t>(V</w:t>
      </w:r>
      <w:r w:rsidRPr="0035616E">
        <w:rPr>
          <w:sz w:val="22"/>
          <w:szCs w:val="22"/>
          <w:vertAlign w:val="subscript"/>
        </w:rPr>
        <w:t>dss</w:t>
      </w:r>
      <w:r w:rsidRPr="0035616E">
        <w:rPr>
          <w:sz w:val="22"/>
          <w:szCs w:val="22"/>
        </w:rPr>
        <w:t>)</w:t>
      </w:r>
      <w:r w:rsidR="00403FC4" w:rsidRPr="0035616E">
        <w:rPr>
          <w:sz w:val="22"/>
          <w:szCs w:val="22"/>
        </w:rPr>
        <w:t>,</w:t>
      </w:r>
      <w:r w:rsidRPr="0035616E">
        <w:rPr>
          <w:sz w:val="22"/>
          <w:szCs w:val="22"/>
        </w:rPr>
        <w:t xml:space="preserve"> yra maždaug 500</w:t>
      </w:r>
      <w:r w:rsidR="00634200">
        <w:rPr>
          <w:sz w:val="22"/>
          <w:szCs w:val="22"/>
        </w:rPr>
        <w:t> </w:t>
      </w:r>
      <w:r w:rsidRPr="0035616E">
        <w:rPr>
          <w:sz w:val="22"/>
          <w:szCs w:val="22"/>
        </w:rPr>
        <w:t>l.</w:t>
      </w:r>
    </w:p>
    <w:p w14:paraId="487D3977" w14:textId="38B5A959" w:rsidR="007A2FF7" w:rsidRPr="0035616E" w:rsidRDefault="0059059D" w:rsidP="00B36C72">
      <w:pPr>
        <w:rPr>
          <w:sz w:val="22"/>
          <w:szCs w:val="22"/>
        </w:rPr>
      </w:pPr>
      <w:r w:rsidRPr="0035616E">
        <w:rPr>
          <w:sz w:val="22"/>
          <w:szCs w:val="22"/>
        </w:rPr>
        <w:t>Indapamido prisijungimas prie plazmos baltymų yra didesnis nei 75</w:t>
      </w:r>
      <w:r w:rsidR="00021FE0">
        <w:rPr>
          <w:sz w:val="22"/>
          <w:szCs w:val="22"/>
        </w:rPr>
        <w:t> </w:t>
      </w:r>
      <w:r w:rsidRPr="0035616E">
        <w:rPr>
          <w:sz w:val="22"/>
          <w:szCs w:val="22"/>
        </w:rPr>
        <w:t>%.</w:t>
      </w:r>
    </w:p>
    <w:p w14:paraId="0B168FAA" w14:textId="5BEA615A" w:rsidR="00C468C5" w:rsidRPr="0035616E" w:rsidRDefault="00C468C5" w:rsidP="00B36C72">
      <w:pPr>
        <w:rPr>
          <w:sz w:val="22"/>
          <w:szCs w:val="22"/>
        </w:rPr>
      </w:pPr>
      <w:r w:rsidRPr="0035616E">
        <w:rPr>
          <w:sz w:val="22"/>
          <w:szCs w:val="22"/>
        </w:rPr>
        <w:t xml:space="preserve">Palyginti su vienkartinės dozės vartojimu, pakartotinis indapamido vartojimas padidina pusiausvyrinę koncentraciją plazmoje. Pusiausvyrinė koncentracija plazmoje išlieka stabili ir </w:t>
      </w:r>
      <w:r w:rsidR="006860DF" w:rsidRPr="0035616E">
        <w:rPr>
          <w:sz w:val="22"/>
          <w:szCs w:val="22"/>
        </w:rPr>
        <w:t xml:space="preserve">indapamidas </w:t>
      </w:r>
      <w:r w:rsidRPr="0035616E">
        <w:rPr>
          <w:sz w:val="22"/>
          <w:szCs w:val="22"/>
        </w:rPr>
        <w:t>nesikaupia.</w:t>
      </w:r>
    </w:p>
    <w:p w14:paraId="167EA6EE" w14:textId="77777777" w:rsidR="00335666" w:rsidRPr="0035616E" w:rsidRDefault="00335666" w:rsidP="00B36C72">
      <w:pPr>
        <w:rPr>
          <w:sz w:val="22"/>
          <w:szCs w:val="22"/>
        </w:rPr>
      </w:pPr>
    </w:p>
    <w:p w14:paraId="13D6A75E" w14:textId="300AE666" w:rsidR="00335666" w:rsidRPr="0035616E" w:rsidRDefault="001232AE" w:rsidP="00B36C72">
      <w:pPr>
        <w:rPr>
          <w:sz w:val="22"/>
          <w:szCs w:val="22"/>
          <w:u w:val="single"/>
        </w:rPr>
      </w:pPr>
      <w:r w:rsidRPr="0035616E">
        <w:rPr>
          <w:sz w:val="22"/>
          <w:szCs w:val="22"/>
          <w:u w:val="single"/>
        </w:rPr>
        <w:t>Biotransformacija</w:t>
      </w:r>
    </w:p>
    <w:p w14:paraId="2CDF8FC0" w14:textId="5C2AAAED" w:rsidR="00335666" w:rsidRPr="0035616E" w:rsidRDefault="002917CE" w:rsidP="00B36C72">
      <w:pPr>
        <w:rPr>
          <w:sz w:val="22"/>
          <w:szCs w:val="22"/>
        </w:rPr>
      </w:pPr>
      <w:r w:rsidRPr="0035616E">
        <w:rPr>
          <w:sz w:val="22"/>
          <w:szCs w:val="22"/>
        </w:rPr>
        <w:t>Telmisartanas metabolizuojamas vykstant pirminės medžiagos konjugacijai į gliukuronidą. Konjugato farmakologinis aktyvumas nenustatytas.</w:t>
      </w:r>
    </w:p>
    <w:p w14:paraId="179A80FC" w14:textId="48356252" w:rsidR="00335666" w:rsidRPr="0035616E" w:rsidRDefault="00935BF1" w:rsidP="00B36C72">
      <w:pPr>
        <w:rPr>
          <w:sz w:val="22"/>
          <w:szCs w:val="22"/>
        </w:rPr>
      </w:pPr>
      <w:r w:rsidRPr="0035616E">
        <w:rPr>
          <w:sz w:val="22"/>
          <w:szCs w:val="22"/>
        </w:rPr>
        <w:t>Indapamidas pagrinde metabolizuojamas kepenyse.</w:t>
      </w:r>
    </w:p>
    <w:p w14:paraId="0916BDE9" w14:textId="77777777" w:rsidR="0099195E" w:rsidRPr="0035616E" w:rsidRDefault="0099195E" w:rsidP="00B36C72">
      <w:pPr>
        <w:rPr>
          <w:sz w:val="22"/>
          <w:szCs w:val="22"/>
        </w:rPr>
      </w:pPr>
    </w:p>
    <w:p w14:paraId="0D051F55" w14:textId="40261210" w:rsidR="00077B8B" w:rsidRPr="0035616E" w:rsidRDefault="007E1099" w:rsidP="00B36C72">
      <w:pPr>
        <w:rPr>
          <w:sz w:val="22"/>
          <w:szCs w:val="22"/>
          <w:u w:val="single"/>
        </w:rPr>
      </w:pPr>
      <w:r w:rsidRPr="0035616E">
        <w:rPr>
          <w:sz w:val="22"/>
          <w:szCs w:val="22"/>
          <w:u w:val="single"/>
        </w:rPr>
        <w:t>Eliminacija</w:t>
      </w:r>
    </w:p>
    <w:p w14:paraId="1370EC21" w14:textId="0BC9D30B" w:rsidR="00335666" w:rsidRPr="0035616E" w:rsidRDefault="00A70D66" w:rsidP="00B36C72">
      <w:pPr>
        <w:rPr>
          <w:sz w:val="22"/>
          <w:szCs w:val="22"/>
        </w:rPr>
      </w:pPr>
      <w:r w:rsidRPr="0035616E">
        <w:rPr>
          <w:sz w:val="22"/>
          <w:szCs w:val="22"/>
        </w:rPr>
        <w:t xml:space="preserve">Telmisartanui būdinga bieksponentinė eliminacijos farmakokinetika, o galutinis pusinės eliminacijos periodas yra &gt;20 valandų. </w:t>
      </w:r>
      <w:r w:rsidR="005F3625" w:rsidRPr="0035616E">
        <w:rPr>
          <w:sz w:val="22"/>
          <w:szCs w:val="22"/>
        </w:rPr>
        <w:t>Didžiausia koncentracija plazmoje (C</w:t>
      </w:r>
      <w:r w:rsidR="005F3625" w:rsidRPr="0035616E">
        <w:rPr>
          <w:sz w:val="22"/>
          <w:szCs w:val="22"/>
          <w:vertAlign w:val="subscript"/>
        </w:rPr>
        <w:t>max</w:t>
      </w:r>
      <w:r w:rsidR="005F3625" w:rsidRPr="0035616E">
        <w:rPr>
          <w:sz w:val="22"/>
          <w:szCs w:val="22"/>
        </w:rPr>
        <w:t xml:space="preserve">) ir, kiek mažiau, plotas po koncentracijos plazmoje laiko atžvilgiu kreive (AUC) didėja neproporcingai dozei. </w:t>
      </w:r>
      <w:r w:rsidR="0006462D" w:rsidRPr="0035616E">
        <w:rPr>
          <w:sz w:val="22"/>
          <w:szCs w:val="22"/>
        </w:rPr>
        <w:t xml:space="preserve">Duomenų apie kliniškai reikšmingą telmisartano, vartojamo rekomenduojama doze, kaupimąsi nėra. </w:t>
      </w:r>
      <w:r w:rsidR="00D44296" w:rsidRPr="0035616E">
        <w:rPr>
          <w:sz w:val="22"/>
          <w:szCs w:val="22"/>
        </w:rPr>
        <w:t xml:space="preserve">Koncentracija </w:t>
      </w:r>
      <w:r w:rsidR="0006462D" w:rsidRPr="0035616E">
        <w:rPr>
          <w:sz w:val="22"/>
          <w:szCs w:val="22"/>
        </w:rPr>
        <w:t xml:space="preserve">plazmoje buvo didesnė </w:t>
      </w:r>
      <w:r w:rsidR="00D44296" w:rsidRPr="0035616E">
        <w:rPr>
          <w:sz w:val="22"/>
          <w:szCs w:val="22"/>
        </w:rPr>
        <w:t xml:space="preserve">moterims </w:t>
      </w:r>
      <w:r w:rsidR="0006462D" w:rsidRPr="0035616E">
        <w:rPr>
          <w:sz w:val="22"/>
          <w:szCs w:val="22"/>
        </w:rPr>
        <w:t>nei vyr</w:t>
      </w:r>
      <w:r w:rsidR="00D44296" w:rsidRPr="0035616E">
        <w:rPr>
          <w:sz w:val="22"/>
          <w:szCs w:val="22"/>
        </w:rPr>
        <w:t>ams</w:t>
      </w:r>
      <w:r w:rsidR="0006462D" w:rsidRPr="0035616E">
        <w:rPr>
          <w:sz w:val="22"/>
          <w:szCs w:val="22"/>
        </w:rPr>
        <w:t>, tačiau tai neturėjo reikšmingos įtakos veiksmingumui.</w:t>
      </w:r>
    </w:p>
    <w:p w14:paraId="6E1F70E6" w14:textId="59245975" w:rsidR="00335666" w:rsidRPr="0035616E" w:rsidRDefault="008D12B8" w:rsidP="00B36C72">
      <w:pPr>
        <w:rPr>
          <w:sz w:val="22"/>
          <w:szCs w:val="22"/>
        </w:rPr>
      </w:pPr>
      <w:r w:rsidRPr="0035616E">
        <w:rPr>
          <w:sz w:val="22"/>
          <w:szCs w:val="22"/>
        </w:rPr>
        <w:t>Pavarto</w:t>
      </w:r>
      <w:r w:rsidR="000549BD" w:rsidRPr="0035616E">
        <w:rPr>
          <w:sz w:val="22"/>
          <w:szCs w:val="22"/>
        </w:rPr>
        <w:t>jus</w:t>
      </w:r>
      <w:r w:rsidRPr="0035616E">
        <w:rPr>
          <w:sz w:val="22"/>
          <w:szCs w:val="22"/>
        </w:rPr>
        <w:t xml:space="preserve"> per burną (ir sulei</w:t>
      </w:r>
      <w:r w:rsidR="000549BD" w:rsidRPr="0035616E">
        <w:rPr>
          <w:sz w:val="22"/>
          <w:szCs w:val="22"/>
        </w:rPr>
        <w:t>dus</w:t>
      </w:r>
      <w:r w:rsidRPr="0035616E">
        <w:rPr>
          <w:sz w:val="22"/>
          <w:szCs w:val="22"/>
        </w:rPr>
        <w:t xml:space="preserve"> į veną)</w:t>
      </w:r>
      <w:r w:rsidR="000549BD" w:rsidRPr="0035616E">
        <w:rPr>
          <w:sz w:val="22"/>
          <w:szCs w:val="22"/>
        </w:rPr>
        <w:t>,</w:t>
      </w:r>
      <w:r w:rsidRPr="0035616E">
        <w:rPr>
          <w:sz w:val="22"/>
          <w:szCs w:val="22"/>
        </w:rPr>
        <w:t xml:space="preserve"> beveik visas </w:t>
      </w:r>
      <w:r w:rsidR="000549BD" w:rsidRPr="0035616E">
        <w:rPr>
          <w:sz w:val="22"/>
          <w:szCs w:val="22"/>
        </w:rPr>
        <w:t xml:space="preserve">telmisartanas yra </w:t>
      </w:r>
      <w:r w:rsidR="00EC755E" w:rsidRPr="0035616E">
        <w:rPr>
          <w:sz w:val="22"/>
          <w:szCs w:val="22"/>
        </w:rPr>
        <w:t>pašalinamas</w:t>
      </w:r>
      <w:r w:rsidRPr="0035616E">
        <w:rPr>
          <w:sz w:val="22"/>
          <w:szCs w:val="22"/>
        </w:rPr>
        <w:t xml:space="preserve"> su išmatomis, daugiausia nepakitusiu pavidalu. </w:t>
      </w:r>
      <w:r w:rsidR="008D2C3D" w:rsidRPr="0035616E">
        <w:rPr>
          <w:sz w:val="22"/>
          <w:szCs w:val="22"/>
        </w:rPr>
        <w:t>Bendrai</w:t>
      </w:r>
      <w:r w:rsidRPr="0035616E">
        <w:rPr>
          <w:sz w:val="22"/>
          <w:szCs w:val="22"/>
        </w:rPr>
        <w:t xml:space="preserve"> su šlapimu </w:t>
      </w:r>
      <w:r w:rsidR="008D2C3D" w:rsidRPr="0035616E">
        <w:rPr>
          <w:sz w:val="22"/>
          <w:szCs w:val="22"/>
        </w:rPr>
        <w:t xml:space="preserve">išsiskiria </w:t>
      </w:r>
      <w:r w:rsidRPr="0035616E">
        <w:rPr>
          <w:sz w:val="22"/>
          <w:szCs w:val="22"/>
        </w:rPr>
        <w:t>&lt;</w:t>
      </w:r>
      <w:r w:rsidR="00271F7C">
        <w:rPr>
          <w:sz w:val="22"/>
          <w:szCs w:val="22"/>
        </w:rPr>
        <w:t> </w:t>
      </w:r>
      <w:r w:rsidRPr="0035616E">
        <w:rPr>
          <w:sz w:val="22"/>
          <w:szCs w:val="22"/>
        </w:rPr>
        <w:t>1</w:t>
      </w:r>
      <w:r w:rsidR="001102E6">
        <w:rPr>
          <w:sz w:val="22"/>
          <w:szCs w:val="22"/>
        </w:rPr>
        <w:t> </w:t>
      </w:r>
      <w:r w:rsidRPr="0035616E">
        <w:rPr>
          <w:sz w:val="22"/>
          <w:szCs w:val="22"/>
        </w:rPr>
        <w:t xml:space="preserve">% dozės. Bendrasis kraujo plazmos </w:t>
      </w:r>
      <w:r w:rsidR="009C7432" w:rsidRPr="0035616E">
        <w:rPr>
          <w:sz w:val="22"/>
          <w:szCs w:val="22"/>
        </w:rPr>
        <w:t xml:space="preserve">klirensas </w:t>
      </w:r>
      <w:r w:rsidRPr="0035616E">
        <w:rPr>
          <w:sz w:val="22"/>
          <w:szCs w:val="22"/>
        </w:rPr>
        <w:t>(Cl</w:t>
      </w:r>
      <w:r w:rsidRPr="0035616E">
        <w:rPr>
          <w:sz w:val="22"/>
          <w:szCs w:val="22"/>
          <w:vertAlign w:val="subscript"/>
        </w:rPr>
        <w:t>tot</w:t>
      </w:r>
      <w:r w:rsidRPr="0035616E">
        <w:rPr>
          <w:sz w:val="22"/>
          <w:szCs w:val="22"/>
        </w:rPr>
        <w:t>) yra didelis (maždaug 1</w:t>
      </w:r>
      <w:r w:rsidR="001102E6">
        <w:rPr>
          <w:sz w:val="22"/>
          <w:szCs w:val="22"/>
        </w:rPr>
        <w:t> </w:t>
      </w:r>
      <w:r w:rsidRPr="0035616E">
        <w:rPr>
          <w:sz w:val="22"/>
          <w:szCs w:val="22"/>
        </w:rPr>
        <w:t>000</w:t>
      </w:r>
      <w:r w:rsidR="001102E6">
        <w:rPr>
          <w:sz w:val="22"/>
          <w:szCs w:val="22"/>
        </w:rPr>
        <w:t> </w:t>
      </w:r>
      <w:r w:rsidRPr="0035616E">
        <w:rPr>
          <w:sz w:val="22"/>
          <w:szCs w:val="22"/>
        </w:rPr>
        <w:t>ml/min.), palyginti su kepenų kraujotaka (maždaug 1</w:t>
      </w:r>
      <w:r w:rsidR="002E1864" w:rsidRPr="0035616E">
        <w:rPr>
          <w:sz w:val="22"/>
          <w:szCs w:val="22"/>
        </w:rPr>
        <w:t> </w:t>
      </w:r>
      <w:r w:rsidRPr="0035616E">
        <w:rPr>
          <w:sz w:val="22"/>
          <w:szCs w:val="22"/>
        </w:rPr>
        <w:t>500</w:t>
      </w:r>
      <w:r w:rsidR="002E1864" w:rsidRPr="0035616E">
        <w:rPr>
          <w:sz w:val="22"/>
          <w:szCs w:val="22"/>
        </w:rPr>
        <w:t> </w:t>
      </w:r>
      <w:r w:rsidRPr="0035616E">
        <w:rPr>
          <w:sz w:val="22"/>
          <w:szCs w:val="22"/>
        </w:rPr>
        <w:t>ml/min).</w:t>
      </w:r>
    </w:p>
    <w:p w14:paraId="3FB52D88" w14:textId="7FFB0983" w:rsidR="00077B8B" w:rsidRPr="0035616E" w:rsidRDefault="00C9102A" w:rsidP="00B36C72">
      <w:pPr>
        <w:rPr>
          <w:sz w:val="22"/>
          <w:szCs w:val="22"/>
        </w:rPr>
      </w:pPr>
      <w:bookmarkStart w:id="1" w:name="PRECLINICAL_SAFETY"/>
      <w:bookmarkEnd w:id="1"/>
      <w:r w:rsidRPr="0035616E">
        <w:rPr>
          <w:sz w:val="22"/>
          <w:szCs w:val="22"/>
        </w:rPr>
        <w:t>Apie 60–80</w:t>
      </w:r>
      <w:r w:rsidR="001102E6">
        <w:rPr>
          <w:sz w:val="22"/>
          <w:szCs w:val="22"/>
        </w:rPr>
        <w:t> </w:t>
      </w:r>
      <w:r w:rsidRPr="0035616E">
        <w:rPr>
          <w:sz w:val="22"/>
          <w:szCs w:val="22"/>
        </w:rPr>
        <w:t>% suvartoto indapamido išsiskiria pro inkstus, daugiausia metabolitų pavidalu. Inkstų klirensas sudaro mažiau nei 10</w:t>
      </w:r>
      <w:r w:rsidR="001102E6">
        <w:rPr>
          <w:sz w:val="22"/>
          <w:szCs w:val="22"/>
        </w:rPr>
        <w:t> </w:t>
      </w:r>
      <w:r w:rsidRPr="0035616E">
        <w:rPr>
          <w:sz w:val="22"/>
          <w:szCs w:val="22"/>
        </w:rPr>
        <w:t>% bendro sisteminio klirenso. Indapamido pusinės eliminacijos iš plazmos laikas yra 14–24 valand</w:t>
      </w:r>
      <w:r w:rsidR="001E7B34" w:rsidRPr="0035616E">
        <w:rPr>
          <w:sz w:val="22"/>
          <w:szCs w:val="22"/>
        </w:rPr>
        <w:t>ų</w:t>
      </w:r>
      <w:r w:rsidRPr="0035616E">
        <w:rPr>
          <w:sz w:val="22"/>
          <w:szCs w:val="22"/>
        </w:rPr>
        <w:t xml:space="preserve"> (vidutiniškai 18 valandų).</w:t>
      </w:r>
    </w:p>
    <w:p w14:paraId="05950C7C" w14:textId="77777777" w:rsidR="004C7AEE" w:rsidRPr="0035616E" w:rsidRDefault="004C7AEE" w:rsidP="00B36C72">
      <w:pPr>
        <w:rPr>
          <w:sz w:val="22"/>
          <w:szCs w:val="22"/>
        </w:rPr>
      </w:pPr>
    </w:p>
    <w:p w14:paraId="4012E3A6" w14:textId="5AE60E42" w:rsidR="00A503BD" w:rsidRPr="0035616E" w:rsidRDefault="002F4153" w:rsidP="00B36C72">
      <w:pPr>
        <w:rPr>
          <w:sz w:val="22"/>
          <w:szCs w:val="22"/>
          <w:u w:val="single"/>
        </w:rPr>
      </w:pPr>
      <w:r w:rsidRPr="0035616E">
        <w:rPr>
          <w:sz w:val="22"/>
          <w:szCs w:val="22"/>
          <w:u w:val="single"/>
        </w:rPr>
        <w:t>Tiesinis / netiesinis pobūdis</w:t>
      </w:r>
    </w:p>
    <w:p w14:paraId="473B0943" w14:textId="58909590" w:rsidR="00335666" w:rsidRPr="0035616E" w:rsidRDefault="00C35633" w:rsidP="00B36C72">
      <w:pPr>
        <w:rPr>
          <w:sz w:val="22"/>
          <w:szCs w:val="22"/>
        </w:rPr>
      </w:pPr>
      <w:r w:rsidRPr="0035616E">
        <w:rPr>
          <w:sz w:val="22"/>
          <w:szCs w:val="22"/>
        </w:rPr>
        <w:t>Manoma, jog dėl nedidelio AUC sumažėjimo telmisartano terapinis veiksmingumas neturėtų mažėti. Koncentracijos kraujo plazmoje priklausomybė nuo dozės nėra tiesinė. Vartojant didesnes nei 40</w:t>
      </w:r>
      <w:r w:rsidR="001102E6">
        <w:rPr>
          <w:sz w:val="22"/>
          <w:szCs w:val="22"/>
        </w:rPr>
        <w:t> </w:t>
      </w:r>
      <w:r w:rsidRPr="0035616E">
        <w:rPr>
          <w:sz w:val="22"/>
          <w:szCs w:val="22"/>
        </w:rPr>
        <w:t xml:space="preserve">mg </w:t>
      </w:r>
      <w:r w:rsidR="003C34CD" w:rsidRPr="0035616E">
        <w:rPr>
          <w:sz w:val="22"/>
          <w:szCs w:val="22"/>
        </w:rPr>
        <w:t xml:space="preserve">telmisartano </w:t>
      </w:r>
      <w:r w:rsidRPr="0035616E">
        <w:rPr>
          <w:sz w:val="22"/>
          <w:szCs w:val="22"/>
        </w:rPr>
        <w:t>dozes, C</w:t>
      </w:r>
      <w:r w:rsidRPr="0035616E">
        <w:rPr>
          <w:sz w:val="22"/>
          <w:szCs w:val="22"/>
          <w:vertAlign w:val="subscript"/>
        </w:rPr>
        <w:t>max</w:t>
      </w:r>
      <w:r w:rsidRPr="0035616E">
        <w:rPr>
          <w:sz w:val="22"/>
          <w:szCs w:val="22"/>
        </w:rPr>
        <w:t xml:space="preserve"> ir, kiek mažiau, AUC didėja neproporcingai dozės dydžiui.</w:t>
      </w:r>
      <w:r w:rsidRPr="0035616E">
        <w:rPr>
          <w:sz w:val="22"/>
          <w:szCs w:val="22"/>
        </w:rPr>
        <w:cr/>
      </w:r>
    </w:p>
    <w:p w14:paraId="3EDF23C9" w14:textId="1AE2C141" w:rsidR="00335666" w:rsidRPr="0035616E" w:rsidRDefault="00FF4275" w:rsidP="00B36C72">
      <w:pPr>
        <w:rPr>
          <w:sz w:val="22"/>
          <w:szCs w:val="22"/>
          <w:u w:val="single"/>
        </w:rPr>
      </w:pPr>
      <w:r w:rsidRPr="0035616E">
        <w:rPr>
          <w:sz w:val="22"/>
          <w:szCs w:val="22"/>
          <w:u w:val="single"/>
        </w:rPr>
        <w:t>Ypatingos populiacijos</w:t>
      </w:r>
    </w:p>
    <w:p w14:paraId="0FF70FDE" w14:textId="29096A69" w:rsidR="00335666" w:rsidRPr="0035616E" w:rsidRDefault="000314F4" w:rsidP="00B36C72">
      <w:pPr>
        <w:rPr>
          <w:i/>
          <w:sz w:val="22"/>
          <w:szCs w:val="22"/>
        </w:rPr>
      </w:pPr>
      <w:r w:rsidRPr="0035616E">
        <w:rPr>
          <w:i/>
          <w:sz w:val="22"/>
          <w:szCs w:val="22"/>
        </w:rPr>
        <w:t>Vaikų populiacija</w:t>
      </w:r>
    </w:p>
    <w:p w14:paraId="14286AE7" w14:textId="34612073" w:rsidR="00335666" w:rsidRPr="0035616E" w:rsidRDefault="001B6B28" w:rsidP="001B6B28">
      <w:pPr>
        <w:rPr>
          <w:sz w:val="22"/>
          <w:szCs w:val="22"/>
        </w:rPr>
      </w:pPr>
      <w:r w:rsidRPr="0035616E">
        <w:rPr>
          <w:sz w:val="22"/>
          <w:szCs w:val="22"/>
        </w:rPr>
        <w:t>Dviejų telmisartano dozių farmakokinetika, kaip antraeilis tyrimo tikslas, buvo vertinama hipertenzija sergan</w:t>
      </w:r>
      <w:r w:rsidR="001820D3" w:rsidRPr="0035616E">
        <w:rPr>
          <w:sz w:val="22"/>
          <w:szCs w:val="22"/>
        </w:rPr>
        <w:t>tiems</w:t>
      </w:r>
      <w:r w:rsidRPr="0035616E">
        <w:rPr>
          <w:sz w:val="22"/>
          <w:szCs w:val="22"/>
        </w:rPr>
        <w:t xml:space="preserve"> pacient</w:t>
      </w:r>
      <w:r w:rsidR="006D55D3" w:rsidRPr="0035616E">
        <w:rPr>
          <w:sz w:val="22"/>
          <w:szCs w:val="22"/>
        </w:rPr>
        <w:t>ams</w:t>
      </w:r>
      <w:r w:rsidRPr="0035616E">
        <w:rPr>
          <w:sz w:val="22"/>
          <w:szCs w:val="22"/>
        </w:rPr>
        <w:t xml:space="preserve"> (n</w:t>
      </w:r>
      <w:r w:rsidR="0056683B">
        <w:rPr>
          <w:sz w:val="22"/>
          <w:szCs w:val="22"/>
        </w:rPr>
        <w:t> </w:t>
      </w:r>
      <w:r w:rsidRPr="0035616E">
        <w:rPr>
          <w:sz w:val="22"/>
          <w:szCs w:val="22"/>
        </w:rPr>
        <w:t>=</w:t>
      </w:r>
      <w:r w:rsidR="0056683B">
        <w:rPr>
          <w:sz w:val="22"/>
          <w:szCs w:val="22"/>
        </w:rPr>
        <w:t> </w:t>
      </w:r>
      <w:r w:rsidRPr="0035616E">
        <w:rPr>
          <w:sz w:val="22"/>
          <w:szCs w:val="22"/>
        </w:rPr>
        <w:t xml:space="preserve">57), </w:t>
      </w:r>
      <w:r w:rsidR="007F37EC" w:rsidRPr="0035616E">
        <w:rPr>
          <w:sz w:val="22"/>
          <w:szCs w:val="22"/>
        </w:rPr>
        <w:t xml:space="preserve">kurių amžius buvo nuo 6 iki &lt; 18 metų ir kurie </w:t>
      </w:r>
      <w:r w:rsidR="00E47F1C" w:rsidRPr="0035616E">
        <w:rPr>
          <w:sz w:val="22"/>
          <w:szCs w:val="22"/>
        </w:rPr>
        <w:t xml:space="preserve">keturias savaites vartojo </w:t>
      </w:r>
      <w:r w:rsidR="007F37EC" w:rsidRPr="0035616E">
        <w:rPr>
          <w:sz w:val="22"/>
          <w:szCs w:val="22"/>
        </w:rPr>
        <w:t>1</w:t>
      </w:r>
      <w:r w:rsidR="001102E6">
        <w:rPr>
          <w:sz w:val="22"/>
          <w:szCs w:val="22"/>
        </w:rPr>
        <w:t> </w:t>
      </w:r>
      <w:r w:rsidR="007F37EC" w:rsidRPr="0035616E">
        <w:rPr>
          <w:sz w:val="22"/>
          <w:szCs w:val="22"/>
        </w:rPr>
        <w:t>mg/kg arba 2</w:t>
      </w:r>
      <w:r w:rsidR="001102E6">
        <w:rPr>
          <w:sz w:val="22"/>
          <w:szCs w:val="22"/>
        </w:rPr>
        <w:t> </w:t>
      </w:r>
      <w:r w:rsidR="007F37EC" w:rsidRPr="0035616E">
        <w:rPr>
          <w:sz w:val="22"/>
          <w:szCs w:val="22"/>
        </w:rPr>
        <w:t>mg/kg telmisartano</w:t>
      </w:r>
      <w:r w:rsidRPr="0035616E">
        <w:rPr>
          <w:sz w:val="22"/>
          <w:szCs w:val="22"/>
        </w:rPr>
        <w:t>. Farmakokinetikos tyrimo tiksla</w:t>
      </w:r>
      <w:r w:rsidR="00F24663" w:rsidRPr="0035616E">
        <w:rPr>
          <w:sz w:val="22"/>
          <w:szCs w:val="22"/>
        </w:rPr>
        <w:t xml:space="preserve">s buvo </w:t>
      </w:r>
      <w:r w:rsidRPr="0035616E">
        <w:rPr>
          <w:sz w:val="22"/>
          <w:szCs w:val="22"/>
        </w:rPr>
        <w:t>nustatyti telmisartano pusiausvyrinę koncentraciją vaik</w:t>
      </w:r>
      <w:r w:rsidR="00F24663" w:rsidRPr="0035616E">
        <w:rPr>
          <w:sz w:val="22"/>
          <w:szCs w:val="22"/>
        </w:rPr>
        <w:t>ams</w:t>
      </w:r>
      <w:r w:rsidRPr="0035616E">
        <w:rPr>
          <w:sz w:val="22"/>
          <w:szCs w:val="22"/>
        </w:rPr>
        <w:t xml:space="preserve"> ir paaugli</w:t>
      </w:r>
      <w:r w:rsidR="00F24663" w:rsidRPr="0035616E">
        <w:rPr>
          <w:sz w:val="22"/>
          <w:szCs w:val="22"/>
        </w:rPr>
        <w:t xml:space="preserve">ams </w:t>
      </w:r>
      <w:r w:rsidRPr="0035616E">
        <w:rPr>
          <w:sz w:val="22"/>
          <w:szCs w:val="22"/>
        </w:rPr>
        <w:t xml:space="preserve">ir ištirti nuo amžiaus priklausomus skirtumus. Nors tyrimas buvo per mažas, kad būtų galima reikšmingai įvertinti farmakokinetiką </w:t>
      </w:r>
      <w:r w:rsidR="00FD4447" w:rsidRPr="0035616E">
        <w:rPr>
          <w:sz w:val="22"/>
          <w:szCs w:val="22"/>
        </w:rPr>
        <w:t>jaunesniems nei 12 metų vaikams</w:t>
      </w:r>
      <w:r w:rsidRPr="0035616E">
        <w:rPr>
          <w:sz w:val="22"/>
          <w:szCs w:val="22"/>
        </w:rPr>
        <w:t xml:space="preserve">, gauti duomenys </w:t>
      </w:r>
      <w:r w:rsidR="005F7BDA" w:rsidRPr="0035616E">
        <w:rPr>
          <w:sz w:val="22"/>
          <w:szCs w:val="22"/>
        </w:rPr>
        <w:t>iš esmės</w:t>
      </w:r>
      <w:r w:rsidRPr="0035616E">
        <w:rPr>
          <w:sz w:val="22"/>
          <w:szCs w:val="22"/>
        </w:rPr>
        <w:t xml:space="preserve"> atitinka </w:t>
      </w:r>
      <w:r w:rsidR="00BA03E9" w:rsidRPr="0035616E">
        <w:rPr>
          <w:sz w:val="22"/>
          <w:szCs w:val="22"/>
        </w:rPr>
        <w:t xml:space="preserve">suaugusiųjų tyrimų rezultatus </w:t>
      </w:r>
      <w:r w:rsidRPr="0035616E">
        <w:rPr>
          <w:sz w:val="22"/>
          <w:szCs w:val="22"/>
        </w:rPr>
        <w:t>ir patvirtina netiesinį telmisartano farmakokinetikos pobūdį, ypač C</w:t>
      </w:r>
      <w:r w:rsidRPr="0035616E">
        <w:rPr>
          <w:sz w:val="22"/>
          <w:szCs w:val="22"/>
          <w:vertAlign w:val="subscript"/>
        </w:rPr>
        <w:t>max</w:t>
      </w:r>
      <w:r w:rsidR="00777EA2" w:rsidRPr="0035616E">
        <w:rPr>
          <w:sz w:val="22"/>
          <w:szCs w:val="22"/>
          <w:vertAlign w:val="subscript"/>
        </w:rPr>
        <w:t xml:space="preserve"> </w:t>
      </w:r>
      <w:r w:rsidR="00777EA2" w:rsidRPr="0035616E">
        <w:rPr>
          <w:sz w:val="22"/>
          <w:szCs w:val="22"/>
        </w:rPr>
        <w:t>atžvilgiu</w:t>
      </w:r>
      <w:r w:rsidRPr="0035616E">
        <w:rPr>
          <w:sz w:val="22"/>
          <w:szCs w:val="22"/>
        </w:rPr>
        <w:t>.</w:t>
      </w:r>
    </w:p>
    <w:p w14:paraId="6D99DCAF" w14:textId="77777777" w:rsidR="00335666" w:rsidRPr="0035616E" w:rsidRDefault="00335666" w:rsidP="00B36C72">
      <w:pPr>
        <w:rPr>
          <w:sz w:val="22"/>
          <w:szCs w:val="22"/>
        </w:rPr>
      </w:pPr>
    </w:p>
    <w:p w14:paraId="42B40B54" w14:textId="050DB1B9" w:rsidR="00335666" w:rsidRPr="0035616E" w:rsidRDefault="00DF37FF" w:rsidP="00B36C72">
      <w:pPr>
        <w:rPr>
          <w:i/>
          <w:sz w:val="22"/>
          <w:szCs w:val="22"/>
        </w:rPr>
      </w:pPr>
      <w:r w:rsidRPr="0035616E">
        <w:rPr>
          <w:i/>
          <w:sz w:val="22"/>
          <w:szCs w:val="22"/>
        </w:rPr>
        <w:t>Lytis</w:t>
      </w:r>
    </w:p>
    <w:p w14:paraId="3890DD75" w14:textId="62AA7F2A" w:rsidR="00335666" w:rsidRPr="0035616E" w:rsidRDefault="000959D3" w:rsidP="00B36C72">
      <w:pPr>
        <w:rPr>
          <w:sz w:val="22"/>
          <w:szCs w:val="22"/>
        </w:rPr>
      </w:pPr>
      <w:r w:rsidRPr="0035616E">
        <w:rPr>
          <w:sz w:val="22"/>
          <w:szCs w:val="22"/>
        </w:rPr>
        <w:t>Stebėti telmisartano koncentracijos kraujo plazmoje skirtumai: C</w:t>
      </w:r>
      <w:r w:rsidRPr="00174D47">
        <w:rPr>
          <w:sz w:val="22"/>
          <w:szCs w:val="22"/>
          <w:vertAlign w:val="subscript"/>
        </w:rPr>
        <w:t>max</w:t>
      </w:r>
      <w:r w:rsidRPr="0035616E">
        <w:rPr>
          <w:sz w:val="22"/>
          <w:szCs w:val="22"/>
        </w:rPr>
        <w:t xml:space="preserve"> ir AUC rodmenys moterims buvo atitinkamai maždaug 3 kartus ir 2 kartus didesni, palyginti su vyrams nustatytais rodmenimis.</w:t>
      </w:r>
    </w:p>
    <w:p w14:paraId="61E72FF5" w14:textId="77777777" w:rsidR="000959D3" w:rsidRPr="0035616E" w:rsidRDefault="000959D3" w:rsidP="00B36C72">
      <w:pPr>
        <w:rPr>
          <w:sz w:val="22"/>
          <w:szCs w:val="22"/>
        </w:rPr>
      </w:pPr>
    </w:p>
    <w:p w14:paraId="288CACB2" w14:textId="443C982E" w:rsidR="00335666" w:rsidRPr="0035616E" w:rsidRDefault="00C6333E" w:rsidP="00B36C72">
      <w:pPr>
        <w:rPr>
          <w:i/>
          <w:sz w:val="22"/>
          <w:szCs w:val="22"/>
        </w:rPr>
      </w:pPr>
      <w:r w:rsidRPr="0035616E">
        <w:rPr>
          <w:i/>
          <w:sz w:val="22"/>
          <w:szCs w:val="22"/>
        </w:rPr>
        <w:t>Senyvi pacientai</w:t>
      </w:r>
    </w:p>
    <w:p w14:paraId="37C9DE50" w14:textId="27A3D0D1" w:rsidR="00335666" w:rsidRPr="0035616E" w:rsidRDefault="00013034" w:rsidP="00B36C72">
      <w:pPr>
        <w:rPr>
          <w:sz w:val="22"/>
          <w:szCs w:val="22"/>
        </w:rPr>
      </w:pPr>
      <w:r w:rsidRPr="0035616E">
        <w:rPr>
          <w:sz w:val="22"/>
          <w:szCs w:val="22"/>
        </w:rPr>
        <w:t>Senyviems ir jaunesniems nei 65 metų pacientams telmisartano farmakokinetika nesiskiria.</w:t>
      </w:r>
    </w:p>
    <w:p w14:paraId="56627F00" w14:textId="77777777" w:rsidR="00335666" w:rsidRPr="0035616E" w:rsidRDefault="00335666" w:rsidP="00B36C72">
      <w:pPr>
        <w:rPr>
          <w:sz w:val="22"/>
          <w:szCs w:val="22"/>
        </w:rPr>
      </w:pPr>
    </w:p>
    <w:p w14:paraId="1BAEF7F9" w14:textId="40D8109F" w:rsidR="00335666" w:rsidRPr="00674430" w:rsidRDefault="00421132" w:rsidP="00B36C72">
      <w:pPr>
        <w:rPr>
          <w:iCs/>
          <w:sz w:val="22"/>
          <w:szCs w:val="22"/>
          <w:u w:val="single"/>
        </w:rPr>
      </w:pPr>
      <w:r w:rsidRPr="00674430">
        <w:rPr>
          <w:iCs/>
          <w:sz w:val="22"/>
          <w:szCs w:val="22"/>
          <w:u w:val="single"/>
        </w:rPr>
        <w:t>Sutrikusi inkstų funkcija</w:t>
      </w:r>
    </w:p>
    <w:p w14:paraId="226BBE30" w14:textId="03FC7679" w:rsidR="00335666" w:rsidRPr="0035616E" w:rsidRDefault="004100BC" w:rsidP="00B36C72">
      <w:pPr>
        <w:rPr>
          <w:sz w:val="22"/>
          <w:szCs w:val="22"/>
        </w:rPr>
      </w:pPr>
      <w:r w:rsidRPr="0035616E">
        <w:rPr>
          <w:sz w:val="22"/>
          <w:szCs w:val="22"/>
        </w:rPr>
        <w:t xml:space="preserve">Pacientams, kuriems yra lengvas ar vidutinio sunkumo bei sunkus inkstų funkcijos sutrikimas, pastebėtas telmisartano koncentracijos kraujo plazmoje padvigubėjimas. </w:t>
      </w:r>
      <w:r w:rsidR="001055AD" w:rsidRPr="0035616E">
        <w:rPr>
          <w:sz w:val="22"/>
          <w:szCs w:val="22"/>
        </w:rPr>
        <w:t>Tačiau</w:t>
      </w:r>
      <w:r w:rsidRPr="0035616E">
        <w:rPr>
          <w:sz w:val="22"/>
          <w:szCs w:val="22"/>
        </w:rPr>
        <w:t xml:space="preserve"> mažesnė koncentracija kraujo plazmoje buvo </w:t>
      </w:r>
      <w:r w:rsidR="001055AD" w:rsidRPr="0035616E">
        <w:rPr>
          <w:sz w:val="22"/>
          <w:szCs w:val="22"/>
        </w:rPr>
        <w:t>pa</w:t>
      </w:r>
      <w:r w:rsidRPr="0035616E">
        <w:rPr>
          <w:sz w:val="22"/>
          <w:szCs w:val="22"/>
        </w:rPr>
        <w:t>steb</w:t>
      </w:r>
      <w:r w:rsidR="001055AD" w:rsidRPr="0035616E">
        <w:rPr>
          <w:sz w:val="22"/>
          <w:szCs w:val="22"/>
        </w:rPr>
        <w:t>ėta</w:t>
      </w:r>
      <w:r w:rsidRPr="0035616E">
        <w:rPr>
          <w:sz w:val="22"/>
          <w:szCs w:val="22"/>
        </w:rPr>
        <w:t xml:space="preserve"> pacientams, kurie</w:t>
      </w:r>
      <w:r w:rsidR="00A741DB" w:rsidRPr="0035616E">
        <w:rPr>
          <w:sz w:val="22"/>
          <w:szCs w:val="22"/>
        </w:rPr>
        <w:t>ms yra</w:t>
      </w:r>
      <w:r w:rsidRPr="0035616E">
        <w:rPr>
          <w:sz w:val="22"/>
          <w:szCs w:val="22"/>
        </w:rPr>
        <w:t xml:space="preserve"> </w:t>
      </w:r>
      <w:r w:rsidR="00705ACD" w:rsidRPr="0035616E">
        <w:rPr>
          <w:sz w:val="22"/>
          <w:szCs w:val="22"/>
        </w:rPr>
        <w:t xml:space="preserve">atliekama dializė </w:t>
      </w:r>
      <w:r w:rsidR="00705ACD">
        <w:rPr>
          <w:sz w:val="22"/>
          <w:szCs w:val="22"/>
        </w:rPr>
        <w:t xml:space="preserve">dėl </w:t>
      </w:r>
      <w:r w:rsidRPr="0035616E">
        <w:rPr>
          <w:sz w:val="22"/>
          <w:szCs w:val="22"/>
        </w:rPr>
        <w:t>inkstų nepakankamum</w:t>
      </w:r>
      <w:r w:rsidR="00705ACD">
        <w:rPr>
          <w:sz w:val="22"/>
          <w:szCs w:val="22"/>
        </w:rPr>
        <w:t>o</w:t>
      </w:r>
      <w:r w:rsidRPr="0035616E">
        <w:rPr>
          <w:sz w:val="22"/>
          <w:szCs w:val="22"/>
        </w:rPr>
        <w:t>. Inkstų nepakankamumu sergančių pacientų organizme didelė dalis telmisartano yra susijungusi su kraujo plazmos baltymais ir negali būti pašalinta dializės metu. Pacientams, kuriems yra inkstų funkcijos sutrikimas, pusinės eliminacijos laikas nepakinta.</w:t>
      </w:r>
    </w:p>
    <w:p w14:paraId="1A6BE9CB" w14:textId="32DA2D0A" w:rsidR="00335666" w:rsidRPr="0035616E" w:rsidRDefault="00245B6F" w:rsidP="00B36C72">
      <w:pPr>
        <w:rPr>
          <w:sz w:val="22"/>
          <w:szCs w:val="22"/>
        </w:rPr>
      </w:pPr>
      <w:r w:rsidRPr="0035616E">
        <w:rPr>
          <w:sz w:val="22"/>
          <w:szCs w:val="22"/>
        </w:rPr>
        <w:t>Indapamido farmakokinetiniai parametrai pacientams, kuriems yra inkstų nepakankamumas, nekinta.</w:t>
      </w:r>
    </w:p>
    <w:p w14:paraId="1F41762C" w14:textId="77777777" w:rsidR="0041417D" w:rsidRPr="0035616E" w:rsidRDefault="0041417D" w:rsidP="00B36C72">
      <w:pPr>
        <w:rPr>
          <w:sz w:val="22"/>
          <w:szCs w:val="22"/>
        </w:rPr>
      </w:pPr>
    </w:p>
    <w:p w14:paraId="38F4C69F" w14:textId="1B67966E" w:rsidR="00335666" w:rsidRPr="00674430" w:rsidRDefault="00B1477C" w:rsidP="00B36C72">
      <w:pPr>
        <w:rPr>
          <w:iCs/>
          <w:sz w:val="22"/>
          <w:szCs w:val="22"/>
          <w:u w:val="single"/>
        </w:rPr>
      </w:pPr>
      <w:r w:rsidRPr="00674430">
        <w:rPr>
          <w:iCs/>
          <w:sz w:val="22"/>
          <w:szCs w:val="22"/>
          <w:u w:val="single"/>
        </w:rPr>
        <w:t>Sutrikusi kepenų funkcija</w:t>
      </w:r>
    </w:p>
    <w:p w14:paraId="21748C3E" w14:textId="08DCE911" w:rsidR="00335666" w:rsidRPr="0035616E" w:rsidRDefault="008F45AA" w:rsidP="00B36C72">
      <w:pPr>
        <w:rPr>
          <w:sz w:val="22"/>
          <w:szCs w:val="22"/>
        </w:rPr>
      </w:pPr>
      <w:r w:rsidRPr="0035616E">
        <w:rPr>
          <w:sz w:val="22"/>
          <w:szCs w:val="22"/>
        </w:rPr>
        <w:t>Farmakokinetikos tyrimai parodė, kad pacientams, kurių kepenų funkcija sutrikusi, absoliutus biologinis telmisartano prieinamumas padidėja ir būna beveik 100</w:t>
      </w:r>
      <w:r w:rsidR="001102E6">
        <w:rPr>
          <w:sz w:val="22"/>
          <w:szCs w:val="22"/>
        </w:rPr>
        <w:t> </w:t>
      </w:r>
      <w:r w:rsidRPr="0035616E">
        <w:rPr>
          <w:sz w:val="22"/>
          <w:szCs w:val="22"/>
        </w:rPr>
        <w:t>%. Pacientams, kurių kepenų funkcija sutrikusi, pusinės eliminacijos laikas nepakinta.</w:t>
      </w:r>
    </w:p>
    <w:p w14:paraId="28F32DA6" w14:textId="77777777" w:rsidR="00466F20" w:rsidRPr="0035616E" w:rsidRDefault="00466F20" w:rsidP="00B36C72">
      <w:pPr>
        <w:pStyle w:val="Uroven2"/>
        <w:numPr>
          <w:ilvl w:val="0"/>
          <w:numId w:val="0"/>
        </w:numPr>
        <w:spacing w:before="0"/>
        <w:jc w:val="left"/>
        <w:rPr>
          <w:szCs w:val="22"/>
        </w:rPr>
      </w:pPr>
    </w:p>
    <w:p w14:paraId="142AFB8B" w14:textId="4E5BB08D" w:rsidR="00E16D95" w:rsidRPr="0035616E" w:rsidRDefault="003648C3" w:rsidP="00B36C72">
      <w:pPr>
        <w:pStyle w:val="Uroven2"/>
        <w:tabs>
          <w:tab w:val="clear" w:pos="567"/>
        </w:tabs>
        <w:spacing w:before="0"/>
        <w:jc w:val="left"/>
        <w:rPr>
          <w:szCs w:val="22"/>
        </w:rPr>
      </w:pPr>
      <w:r w:rsidRPr="0035616E">
        <w:rPr>
          <w:szCs w:val="22"/>
        </w:rPr>
        <w:t>Ikiklinikinių saugumo tyrimų duomenys</w:t>
      </w:r>
    </w:p>
    <w:p w14:paraId="5000CCDA" w14:textId="77777777" w:rsidR="00021E63" w:rsidRPr="0035616E" w:rsidRDefault="00021E63" w:rsidP="00B36C72">
      <w:pPr>
        <w:rPr>
          <w:sz w:val="22"/>
          <w:szCs w:val="22"/>
        </w:rPr>
      </w:pPr>
    </w:p>
    <w:p w14:paraId="07065822" w14:textId="0D26A523" w:rsidR="00C87EBA" w:rsidRPr="0035616E" w:rsidRDefault="00900054" w:rsidP="00900054">
      <w:pPr>
        <w:rPr>
          <w:sz w:val="22"/>
          <w:szCs w:val="22"/>
        </w:rPr>
      </w:pPr>
      <w:r w:rsidRPr="0035616E">
        <w:rPr>
          <w:sz w:val="22"/>
          <w:szCs w:val="22"/>
        </w:rPr>
        <w:t xml:space="preserve">Ikiklinikinių saugumo tyrimų metu gyvūnams, kurių kraujospūdis buvo normalus, telmisartano dozės, kurias vartojant ekspozicija atitiko klinikines terapines ribas, pasireiškė </w:t>
      </w:r>
      <w:r w:rsidR="0088131C" w:rsidRPr="0035616E">
        <w:rPr>
          <w:sz w:val="22"/>
          <w:szCs w:val="22"/>
        </w:rPr>
        <w:t>raudonųjų kraujo kūnelių</w:t>
      </w:r>
      <w:r w:rsidRPr="0035616E">
        <w:rPr>
          <w:sz w:val="22"/>
          <w:szCs w:val="22"/>
        </w:rPr>
        <w:t xml:space="preserve"> parametrų (eritrocitų, hemoglobino, hematokrito) </w:t>
      </w:r>
      <w:r w:rsidR="00AD4758" w:rsidRPr="0035616E">
        <w:rPr>
          <w:sz w:val="22"/>
          <w:szCs w:val="22"/>
        </w:rPr>
        <w:t>sumažėjim</w:t>
      </w:r>
      <w:r w:rsidR="00247B21">
        <w:rPr>
          <w:sz w:val="22"/>
          <w:szCs w:val="22"/>
        </w:rPr>
        <w:t>as</w:t>
      </w:r>
      <w:r w:rsidRPr="0035616E">
        <w:rPr>
          <w:sz w:val="22"/>
          <w:szCs w:val="22"/>
        </w:rPr>
        <w:t xml:space="preserve">, pakito inkstų kraujotaka (kraujyje padidėjo šlapalo </w:t>
      </w:r>
      <w:r w:rsidR="009A22F6" w:rsidRPr="0035616E">
        <w:rPr>
          <w:sz w:val="22"/>
          <w:szCs w:val="22"/>
        </w:rPr>
        <w:t xml:space="preserve">azoto </w:t>
      </w:r>
      <w:r w:rsidRPr="0035616E">
        <w:rPr>
          <w:sz w:val="22"/>
          <w:szCs w:val="22"/>
        </w:rPr>
        <w:t xml:space="preserve">ir kreatinino koncentracija) bei padidėjo kalio koncentracija kraujo </w:t>
      </w:r>
      <w:r w:rsidR="00300EA5" w:rsidRPr="0035616E">
        <w:rPr>
          <w:sz w:val="22"/>
          <w:szCs w:val="22"/>
        </w:rPr>
        <w:t>plazmoje</w:t>
      </w:r>
      <w:r w:rsidRPr="0035616E">
        <w:rPr>
          <w:sz w:val="22"/>
          <w:szCs w:val="22"/>
        </w:rPr>
        <w:t xml:space="preserve">. Šunims </w:t>
      </w:r>
      <w:r w:rsidR="009F2F8A" w:rsidRPr="0035616E">
        <w:rPr>
          <w:sz w:val="22"/>
          <w:szCs w:val="22"/>
        </w:rPr>
        <w:t>pastebėtas</w:t>
      </w:r>
      <w:r w:rsidRPr="0035616E">
        <w:rPr>
          <w:sz w:val="22"/>
          <w:szCs w:val="22"/>
        </w:rPr>
        <w:t xml:space="preserve"> inkstų kanalėlių išsiplėtim</w:t>
      </w:r>
      <w:r w:rsidR="00E226E5">
        <w:rPr>
          <w:sz w:val="22"/>
          <w:szCs w:val="22"/>
        </w:rPr>
        <w:t>as</w:t>
      </w:r>
      <w:r w:rsidRPr="0035616E">
        <w:rPr>
          <w:sz w:val="22"/>
          <w:szCs w:val="22"/>
        </w:rPr>
        <w:t xml:space="preserve"> ir atrofij</w:t>
      </w:r>
      <w:r w:rsidR="00E226E5">
        <w:rPr>
          <w:sz w:val="22"/>
          <w:szCs w:val="22"/>
        </w:rPr>
        <w:t>a</w:t>
      </w:r>
      <w:r w:rsidRPr="0035616E">
        <w:rPr>
          <w:sz w:val="22"/>
          <w:szCs w:val="22"/>
        </w:rPr>
        <w:t xml:space="preserve">. Be to, žiurkėms ir šunims </w:t>
      </w:r>
      <w:r w:rsidR="00861A1A" w:rsidRPr="0035616E">
        <w:rPr>
          <w:sz w:val="22"/>
          <w:szCs w:val="22"/>
        </w:rPr>
        <w:t xml:space="preserve">pastebėti </w:t>
      </w:r>
      <w:r w:rsidRPr="0035616E">
        <w:rPr>
          <w:sz w:val="22"/>
          <w:szCs w:val="22"/>
        </w:rPr>
        <w:t>skrandžio gleivinės paž</w:t>
      </w:r>
      <w:r w:rsidR="00203D64" w:rsidRPr="0035616E">
        <w:rPr>
          <w:sz w:val="22"/>
          <w:szCs w:val="22"/>
        </w:rPr>
        <w:t>eidimai</w:t>
      </w:r>
      <w:r w:rsidRPr="0035616E">
        <w:rPr>
          <w:sz w:val="22"/>
          <w:szCs w:val="22"/>
        </w:rPr>
        <w:t xml:space="preserve"> (erozija, opos arba uždegimas). Ši</w:t>
      </w:r>
      <w:r w:rsidR="00081E03" w:rsidRPr="0035616E">
        <w:rPr>
          <w:sz w:val="22"/>
          <w:szCs w:val="22"/>
        </w:rPr>
        <w:t>e</w:t>
      </w:r>
      <w:r w:rsidRPr="0035616E">
        <w:rPr>
          <w:sz w:val="22"/>
          <w:szCs w:val="22"/>
        </w:rPr>
        <w:t xml:space="preserve"> nuo farmakologinio poveikio priklausom</w:t>
      </w:r>
      <w:r w:rsidR="00081E03" w:rsidRPr="0035616E">
        <w:rPr>
          <w:sz w:val="22"/>
          <w:szCs w:val="22"/>
        </w:rPr>
        <w:t>i</w:t>
      </w:r>
      <w:r w:rsidRPr="0035616E">
        <w:rPr>
          <w:sz w:val="22"/>
          <w:szCs w:val="22"/>
        </w:rPr>
        <w:t xml:space="preserve"> nepageidaujam</w:t>
      </w:r>
      <w:r w:rsidR="00081E03" w:rsidRPr="0035616E">
        <w:rPr>
          <w:sz w:val="22"/>
          <w:szCs w:val="22"/>
        </w:rPr>
        <w:t>i</w:t>
      </w:r>
      <w:r w:rsidRPr="0035616E">
        <w:rPr>
          <w:sz w:val="22"/>
          <w:szCs w:val="22"/>
        </w:rPr>
        <w:t xml:space="preserve"> poveiki</w:t>
      </w:r>
      <w:r w:rsidR="00081E03" w:rsidRPr="0035616E">
        <w:rPr>
          <w:sz w:val="22"/>
          <w:szCs w:val="22"/>
        </w:rPr>
        <w:t>ai</w:t>
      </w:r>
      <w:r w:rsidRPr="0035616E">
        <w:rPr>
          <w:sz w:val="22"/>
          <w:szCs w:val="22"/>
        </w:rPr>
        <w:t xml:space="preserve"> yra žinom</w:t>
      </w:r>
      <w:r w:rsidR="00081E03" w:rsidRPr="0035616E">
        <w:rPr>
          <w:sz w:val="22"/>
          <w:szCs w:val="22"/>
        </w:rPr>
        <w:t>i</w:t>
      </w:r>
      <w:r w:rsidRPr="0035616E">
        <w:rPr>
          <w:sz w:val="22"/>
          <w:szCs w:val="22"/>
        </w:rPr>
        <w:t xml:space="preserve"> iš ikiklinikinių AKF inhibitorių bei angiotenzino II receptorių </w:t>
      </w:r>
      <w:r w:rsidR="00081E03" w:rsidRPr="0035616E">
        <w:rPr>
          <w:sz w:val="22"/>
          <w:szCs w:val="22"/>
        </w:rPr>
        <w:t xml:space="preserve">blokatorių </w:t>
      </w:r>
      <w:r w:rsidRPr="0035616E">
        <w:rPr>
          <w:sz w:val="22"/>
          <w:szCs w:val="22"/>
        </w:rPr>
        <w:t xml:space="preserve">tyrimų </w:t>
      </w:r>
      <w:r w:rsidR="00C028D9" w:rsidRPr="0035616E">
        <w:rPr>
          <w:sz w:val="22"/>
          <w:szCs w:val="22"/>
        </w:rPr>
        <w:t xml:space="preserve">ir </w:t>
      </w:r>
      <w:r w:rsidRPr="0035616E">
        <w:rPr>
          <w:sz w:val="22"/>
          <w:szCs w:val="22"/>
        </w:rPr>
        <w:t>nuo j</w:t>
      </w:r>
      <w:r w:rsidR="00C028D9" w:rsidRPr="0035616E">
        <w:rPr>
          <w:sz w:val="22"/>
          <w:szCs w:val="22"/>
        </w:rPr>
        <w:t>ų</w:t>
      </w:r>
      <w:r w:rsidRPr="0035616E">
        <w:rPr>
          <w:sz w:val="22"/>
          <w:szCs w:val="22"/>
        </w:rPr>
        <w:t xml:space="preserve"> galima apsaugoti per burną skiriant fiziologinio tirpalo.</w:t>
      </w:r>
      <w:r w:rsidR="00FA275F" w:rsidRPr="0035616E">
        <w:rPr>
          <w:sz w:val="22"/>
          <w:szCs w:val="22"/>
        </w:rPr>
        <w:t xml:space="preserve"> </w:t>
      </w:r>
      <w:r w:rsidRPr="0035616E">
        <w:rPr>
          <w:sz w:val="22"/>
          <w:szCs w:val="22"/>
        </w:rPr>
        <w:t>Abiejų rūšių gyvūnų kraujo plazmoje padidėjo renino aktyvumas, pas</w:t>
      </w:r>
      <w:r w:rsidR="00EE386B" w:rsidRPr="0035616E">
        <w:rPr>
          <w:sz w:val="22"/>
          <w:szCs w:val="22"/>
        </w:rPr>
        <w:t xml:space="preserve">tebėta </w:t>
      </w:r>
      <w:r w:rsidRPr="0035616E">
        <w:rPr>
          <w:sz w:val="22"/>
          <w:szCs w:val="22"/>
        </w:rPr>
        <w:t xml:space="preserve">inkstų jukstaglomerulinių ląstelių hipertrofija/hiperplazija. </w:t>
      </w:r>
      <w:r w:rsidR="00865576" w:rsidRPr="0035616E">
        <w:rPr>
          <w:sz w:val="22"/>
          <w:szCs w:val="22"/>
        </w:rPr>
        <w:t>Nepanašu, kad š</w:t>
      </w:r>
      <w:r w:rsidR="003B54EE" w:rsidRPr="0035616E">
        <w:rPr>
          <w:sz w:val="22"/>
          <w:szCs w:val="22"/>
        </w:rPr>
        <w:t>ie</w:t>
      </w:r>
      <w:r w:rsidRPr="0035616E">
        <w:rPr>
          <w:sz w:val="22"/>
          <w:szCs w:val="22"/>
        </w:rPr>
        <w:t xml:space="preserve"> pokyčiai, kurie yra būdingi angiotenziną konvertuojančio fermento inhibitorių klasei bei kitiems angiotenzino II receptorių </w:t>
      </w:r>
      <w:r w:rsidR="00865576" w:rsidRPr="0035616E">
        <w:rPr>
          <w:sz w:val="22"/>
          <w:szCs w:val="22"/>
        </w:rPr>
        <w:t>blokatoriams</w:t>
      </w:r>
      <w:r w:rsidRPr="0035616E">
        <w:rPr>
          <w:sz w:val="22"/>
          <w:szCs w:val="22"/>
        </w:rPr>
        <w:t>, būtų kliniškai reikšmingi.</w:t>
      </w:r>
      <w:r w:rsidR="0049444E" w:rsidRPr="0035616E">
        <w:rPr>
          <w:sz w:val="22"/>
          <w:szCs w:val="22"/>
        </w:rPr>
        <w:t xml:space="preserve"> </w:t>
      </w:r>
      <w:r w:rsidRPr="0035616E">
        <w:rPr>
          <w:sz w:val="22"/>
          <w:szCs w:val="22"/>
        </w:rPr>
        <w:t>Aiškių teratogeninio poveikio įrodymų ne</w:t>
      </w:r>
      <w:r w:rsidR="0049444E" w:rsidRPr="0035616E">
        <w:rPr>
          <w:sz w:val="22"/>
          <w:szCs w:val="22"/>
        </w:rPr>
        <w:t>pastebėta</w:t>
      </w:r>
      <w:r w:rsidRPr="0035616E">
        <w:rPr>
          <w:sz w:val="22"/>
          <w:szCs w:val="22"/>
        </w:rPr>
        <w:t xml:space="preserve">, tačiau toksinės telmisartano dozės sukėlė poveikį postnataliniam jauniklių vystymuisi, t. y. </w:t>
      </w:r>
      <w:r w:rsidR="00376ECD" w:rsidRPr="0035616E">
        <w:rPr>
          <w:sz w:val="22"/>
          <w:szCs w:val="22"/>
        </w:rPr>
        <w:t xml:space="preserve">pastebėtas </w:t>
      </w:r>
      <w:r w:rsidRPr="0035616E">
        <w:rPr>
          <w:sz w:val="22"/>
          <w:szCs w:val="22"/>
        </w:rPr>
        <w:t>kūno svor</w:t>
      </w:r>
      <w:r w:rsidR="00376ECD" w:rsidRPr="0035616E">
        <w:rPr>
          <w:sz w:val="22"/>
          <w:szCs w:val="22"/>
        </w:rPr>
        <w:t>io sumažėjimas</w:t>
      </w:r>
      <w:r w:rsidRPr="0035616E">
        <w:rPr>
          <w:sz w:val="22"/>
          <w:szCs w:val="22"/>
        </w:rPr>
        <w:t xml:space="preserve"> ir </w:t>
      </w:r>
      <w:r w:rsidR="00376ECD" w:rsidRPr="0035616E">
        <w:rPr>
          <w:sz w:val="22"/>
          <w:szCs w:val="22"/>
        </w:rPr>
        <w:t xml:space="preserve">vėlesnis akių </w:t>
      </w:r>
      <w:r w:rsidRPr="0035616E">
        <w:rPr>
          <w:sz w:val="22"/>
          <w:szCs w:val="22"/>
        </w:rPr>
        <w:t>atmerkim</w:t>
      </w:r>
      <w:r w:rsidR="00376ECD" w:rsidRPr="0035616E">
        <w:rPr>
          <w:sz w:val="22"/>
          <w:szCs w:val="22"/>
        </w:rPr>
        <w:t>as</w:t>
      </w:r>
      <w:r w:rsidRPr="0035616E">
        <w:rPr>
          <w:sz w:val="22"/>
          <w:szCs w:val="22"/>
        </w:rPr>
        <w:t>.</w:t>
      </w:r>
    </w:p>
    <w:p w14:paraId="49BF9A5E" w14:textId="5FDBCD25" w:rsidR="00335666" w:rsidRPr="0035616E" w:rsidRDefault="001B7400" w:rsidP="00B36C72">
      <w:pPr>
        <w:rPr>
          <w:sz w:val="22"/>
          <w:szCs w:val="22"/>
        </w:rPr>
      </w:pPr>
      <w:r w:rsidRPr="0035616E">
        <w:rPr>
          <w:sz w:val="22"/>
          <w:szCs w:val="22"/>
        </w:rPr>
        <w:t xml:space="preserve">Tyrimų </w:t>
      </w:r>
      <w:r w:rsidRPr="0035616E">
        <w:rPr>
          <w:i/>
          <w:iCs/>
          <w:sz w:val="22"/>
          <w:szCs w:val="22"/>
        </w:rPr>
        <w:t>in vitro</w:t>
      </w:r>
      <w:r w:rsidRPr="0035616E">
        <w:rPr>
          <w:sz w:val="22"/>
          <w:szCs w:val="22"/>
        </w:rPr>
        <w:t xml:space="preserve"> metu mutageninio ar reikšmingo klastogeninio poveikio nepastebėta, </w:t>
      </w:r>
      <w:r w:rsidR="00A876CF" w:rsidRPr="0035616E">
        <w:rPr>
          <w:sz w:val="22"/>
          <w:szCs w:val="22"/>
        </w:rPr>
        <w:t>įrodymų</w:t>
      </w:r>
      <w:r w:rsidRPr="0035616E">
        <w:rPr>
          <w:sz w:val="22"/>
          <w:szCs w:val="22"/>
        </w:rPr>
        <w:t xml:space="preserve"> apie kancerogeninį poveikį žiurkėms ir pelėms negauta.</w:t>
      </w:r>
    </w:p>
    <w:p w14:paraId="5691D373" w14:textId="77777777" w:rsidR="00335666" w:rsidRPr="0035616E" w:rsidRDefault="00335666" w:rsidP="00B36C72">
      <w:pPr>
        <w:rPr>
          <w:sz w:val="22"/>
          <w:szCs w:val="22"/>
        </w:rPr>
      </w:pPr>
    </w:p>
    <w:p w14:paraId="3369D1AC" w14:textId="17B28A25" w:rsidR="00D21319" w:rsidRPr="0035616E" w:rsidRDefault="00805DF7" w:rsidP="00B36C72">
      <w:pPr>
        <w:rPr>
          <w:sz w:val="22"/>
          <w:szCs w:val="22"/>
        </w:rPr>
      </w:pPr>
      <w:r w:rsidRPr="0035616E">
        <w:rPr>
          <w:sz w:val="22"/>
          <w:szCs w:val="22"/>
        </w:rPr>
        <w:t>Skirtingų rūšių gyvūnams per burną skiriant dideles indapamido dozes (nuo 40 iki 8</w:t>
      </w:r>
      <w:r w:rsidR="001102E6">
        <w:rPr>
          <w:sz w:val="22"/>
          <w:szCs w:val="22"/>
        </w:rPr>
        <w:t> </w:t>
      </w:r>
      <w:r w:rsidRPr="0035616E">
        <w:rPr>
          <w:sz w:val="22"/>
          <w:szCs w:val="22"/>
        </w:rPr>
        <w:t xml:space="preserve">000 kartų didesnes už terapinę dozę), nustatytas šlapimo išsiskyrimą skatinančių </w:t>
      </w:r>
      <w:r w:rsidR="00963749" w:rsidRPr="0035616E">
        <w:rPr>
          <w:sz w:val="22"/>
          <w:szCs w:val="22"/>
        </w:rPr>
        <w:t>indapamido</w:t>
      </w:r>
      <w:r w:rsidRPr="0035616E">
        <w:rPr>
          <w:sz w:val="22"/>
          <w:szCs w:val="22"/>
        </w:rPr>
        <w:t xml:space="preserve"> savybių sustiprėjimas. Ūminio toksinio poveikio tyrimų metu indapamido suleidus į veną arba į pilvaplėvės ertmę, didžioji dalis atsiradusių apsinuodijimo simptomų, t. y. bradipnėja ir periferinių kraujagyslių išsiplėtimas, yra būdingi farmakologiniam indapamido poveikiui.</w:t>
      </w:r>
    </w:p>
    <w:p w14:paraId="7D9D86BA" w14:textId="579B113F" w:rsidR="00466F20" w:rsidRPr="0035616E" w:rsidRDefault="003F2126" w:rsidP="00B36C72">
      <w:pPr>
        <w:rPr>
          <w:sz w:val="22"/>
          <w:szCs w:val="22"/>
        </w:rPr>
      </w:pPr>
      <w:r w:rsidRPr="0035616E">
        <w:rPr>
          <w:sz w:val="22"/>
          <w:szCs w:val="22"/>
        </w:rPr>
        <w:t>Indapamido mutageniškumo ir kancerogeniškumo tyrimų rezultatai buvo neigiami.</w:t>
      </w:r>
    </w:p>
    <w:p w14:paraId="265C74B4" w14:textId="1FE52250" w:rsidR="000D3FFD" w:rsidRPr="0035616E" w:rsidRDefault="00CF3346" w:rsidP="00B36C72">
      <w:pPr>
        <w:rPr>
          <w:sz w:val="22"/>
          <w:szCs w:val="22"/>
        </w:rPr>
      </w:pPr>
      <w:r w:rsidRPr="0035616E">
        <w:rPr>
          <w:sz w:val="22"/>
          <w:szCs w:val="22"/>
        </w:rPr>
        <w:t>Indapamido toksinio poveikio reprodukcijai tyrimai embriotoksinio ir teratogeninio poveikio neparodė.</w:t>
      </w:r>
    </w:p>
    <w:p w14:paraId="1F468635" w14:textId="77777777" w:rsidR="00466F20" w:rsidRPr="0035616E" w:rsidRDefault="00466F20" w:rsidP="00B36C72">
      <w:pPr>
        <w:pStyle w:val="Pagrindinistekstas"/>
        <w:spacing w:after="0"/>
        <w:rPr>
          <w:snapToGrid w:val="0"/>
          <w:sz w:val="22"/>
          <w:szCs w:val="22"/>
        </w:rPr>
      </w:pPr>
    </w:p>
    <w:p w14:paraId="6F9763D0" w14:textId="77777777" w:rsidR="00021E63" w:rsidRPr="0035616E" w:rsidRDefault="00021E63" w:rsidP="00B36C72">
      <w:pPr>
        <w:pStyle w:val="Pagrindinistekstas"/>
        <w:spacing w:after="0"/>
        <w:rPr>
          <w:snapToGrid w:val="0"/>
          <w:sz w:val="22"/>
          <w:szCs w:val="22"/>
        </w:rPr>
      </w:pPr>
    </w:p>
    <w:p w14:paraId="1DDD041F" w14:textId="684B755E" w:rsidR="00E16D95" w:rsidRPr="0035616E" w:rsidRDefault="00C06F17" w:rsidP="00B36C72">
      <w:pPr>
        <w:pStyle w:val="Uroven1"/>
        <w:tabs>
          <w:tab w:val="clear" w:pos="567"/>
        </w:tabs>
        <w:spacing w:before="0"/>
        <w:jc w:val="left"/>
        <w:rPr>
          <w:szCs w:val="22"/>
        </w:rPr>
      </w:pPr>
      <w:r w:rsidRPr="0035616E">
        <w:rPr>
          <w:szCs w:val="22"/>
        </w:rPr>
        <w:t>FARMACINĖ INFORMACIJA</w:t>
      </w:r>
    </w:p>
    <w:p w14:paraId="42F3DFEB" w14:textId="77777777" w:rsidR="00021E63" w:rsidRPr="0035616E" w:rsidRDefault="00021E63" w:rsidP="00B36C72">
      <w:pPr>
        <w:pStyle w:val="Uroven2"/>
        <w:numPr>
          <w:ilvl w:val="0"/>
          <w:numId w:val="0"/>
        </w:numPr>
        <w:spacing w:before="0"/>
        <w:jc w:val="left"/>
        <w:rPr>
          <w:szCs w:val="22"/>
        </w:rPr>
      </w:pPr>
    </w:p>
    <w:p w14:paraId="20E21F3A" w14:textId="2EA286A4" w:rsidR="00E16D95" w:rsidRPr="0035616E" w:rsidRDefault="00A005CD" w:rsidP="00B36C72">
      <w:pPr>
        <w:pStyle w:val="Uroven2"/>
        <w:tabs>
          <w:tab w:val="clear" w:pos="567"/>
        </w:tabs>
        <w:spacing w:before="0"/>
        <w:jc w:val="left"/>
        <w:rPr>
          <w:szCs w:val="22"/>
        </w:rPr>
      </w:pPr>
      <w:r w:rsidRPr="0035616E">
        <w:rPr>
          <w:szCs w:val="22"/>
        </w:rPr>
        <w:t>Pagalbinių medžiagų sąrašas</w:t>
      </w:r>
    </w:p>
    <w:p w14:paraId="1DD4BA48" w14:textId="77777777" w:rsidR="00021E63" w:rsidRPr="0035616E" w:rsidRDefault="00021E63" w:rsidP="00B36C72">
      <w:pPr>
        <w:pStyle w:val="Uroven2"/>
        <w:numPr>
          <w:ilvl w:val="0"/>
          <w:numId w:val="0"/>
        </w:numPr>
        <w:spacing w:before="0"/>
        <w:jc w:val="left"/>
        <w:rPr>
          <w:b w:val="0"/>
          <w:iCs/>
          <w:szCs w:val="22"/>
        </w:rPr>
      </w:pPr>
    </w:p>
    <w:p w14:paraId="1FD6FD22" w14:textId="30735F1F" w:rsidR="001E1E43" w:rsidRPr="0035616E" w:rsidRDefault="00C87EBA" w:rsidP="00B36C72">
      <w:pPr>
        <w:autoSpaceDE w:val="0"/>
        <w:autoSpaceDN w:val="0"/>
        <w:adjustRightInd w:val="0"/>
        <w:rPr>
          <w:iCs/>
          <w:sz w:val="22"/>
          <w:szCs w:val="22"/>
        </w:rPr>
      </w:pPr>
      <w:bookmarkStart w:id="2" w:name="_Hlk59395504"/>
      <w:r w:rsidRPr="0035616E">
        <w:rPr>
          <w:iCs/>
          <w:sz w:val="22"/>
          <w:szCs w:val="22"/>
        </w:rPr>
        <w:t>Ma</w:t>
      </w:r>
      <w:r w:rsidR="007406F1" w:rsidRPr="0035616E">
        <w:rPr>
          <w:iCs/>
          <w:sz w:val="22"/>
          <w:szCs w:val="22"/>
        </w:rPr>
        <w:t>n</w:t>
      </w:r>
      <w:r w:rsidRPr="0035616E">
        <w:rPr>
          <w:iCs/>
          <w:sz w:val="22"/>
          <w:szCs w:val="22"/>
        </w:rPr>
        <w:t>itol</w:t>
      </w:r>
      <w:r w:rsidR="00D745DF" w:rsidRPr="0035616E">
        <w:rPr>
          <w:iCs/>
          <w:sz w:val="22"/>
          <w:szCs w:val="22"/>
        </w:rPr>
        <w:t>is</w:t>
      </w:r>
      <w:r w:rsidR="00D75A20" w:rsidRPr="0035616E">
        <w:rPr>
          <w:iCs/>
          <w:sz w:val="22"/>
          <w:szCs w:val="22"/>
        </w:rPr>
        <w:t xml:space="preserve"> (E</w:t>
      </w:r>
      <w:r w:rsidR="001A0E5B" w:rsidRPr="0035616E">
        <w:rPr>
          <w:iCs/>
          <w:sz w:val="22"/>
          <w:szCs w:val="22"/>
        </w:rPr>
        <w:t>421)</w:t>
      </w:r>
    </w:p>
    <w:p w14:paraId="707C9154" w14:textId="208C357F" w:rsidR="00C87EBA" w:rsidRPr="0035616E" w:rsidRDefault="00EA65DE" w:rsidP="00B36C72">
      <w:pPr>
        <w:autoSpaceDE w:val="0"/>
        <w:autoSpaceDN w:val="0"/>
        <w:adjustRightInd w:val="0"/>
        <w:rPr>
          <w:iCs/>
          <w:sz w:val="22"/>
          <w:szCs w:val="22"/>
        </w:rPr>
      </w:pPr>
      <w:r w:rsidRPr="0035616E">
        <w:rPr>
          <w:iCs/>
          <w:sz w:val="22"/>
          <w:szCs w:val="22"/>
        </w:rPr>
        <w:t>Natrio hidroksidas</w:t>
      </w:r>
    </w:p>
    <w:p w14:paraId="3A736654" w14:textId="45778EC9" w:rsidR="00C87EBA" w:rsidRPr="0035616E" w:rsidRDefault="00C87EBA" w:rsidP="00B36C72">
      <w:pPr>
        <w:autoSpaceDE w:val="0"/>
        <w:autoSpaceDN w:val="0"/>
        <w:adjustRightInd w:val="0"/>
        <w:rPr>
          <w:iCs/>
          <w:sz w:val="22"/>
          <w:szCs w:val="22"/>
        </w:rPr>
      </w:pPr>
      <w:r w:rsidRPr="0035616E">
        <w:rPr>
          <w:iCs/>
          <w:sz w:val="22"/>
          <w:szCs w:val="22"/>
        </w:rPr>
        <w:t>Povidon</w:t>
      </w:r>
      <w:r w:rsidR="005E27DB" w:rsidRPr="0035616E">
        <w:rPr>
          <w:iCs/>
          <w:sz w:val="22"/>
          <w:szCs w:val="22"/>
        </w:rPr>
        <w:t>as</w:t>
      </w:r>
      <w:r w:rsidR="007406F1" w:rsidRPr="0035616E">
        <w:rPr>
          <w:iCs/>
          <w:sz w:val="22"/>
          <w:szCs w:val="22"/>
        </w:rPr>
        <w:t xml:space="preserve"> 25</w:t>
      </w:r>
    </w:p>
    <w:p w14:paraId="7A3CAFA4" w14:textId="0BEBF9F8" w:rsidR="00C87EBA" w:rsidRPr="0035616E" w:rsidRDefault="00FF0458" w:rsidP="00B36C72">
      <w:pPr>
        <w:autoSpaceDE w:val="0"/>
        <w:autoSpaceDN w:val="0"/>
        <w:adjustRightInd w:val="0"/>
        <w:rPr>
          <w:iCs/>
          <w:sz w:val="22"/>
          <w:szCs w:val="22"/>
        </w:rPr>
      </w:pPr>
      <w:r w:rsidRPr="0035616E">
        <w:rPr>
          <w:iCs/>
          <w:sz w:val="22"/>
          <w:szCs w:val="22"/>
        </w:rPr>
        <w:t xml:space="preserve">Magnio stearatas </w:t>
      </w:r>
      <w:r w:rsidR="00BE34B7" w:rsidRPr="0035616E">
        <w:rPr>
          <w:iCs/>
          <w:sz w:val="22"/>
          <w:szCs w:val="22"/>
        </w:rPr>
        <w:t>(E470b)</w:t>
      </w:r>
    </w:p>
    <w:bookmarkEnd w:id="2"/>
    <w:p w14:paraId="15B9CA42" w14:textId="77777777" w:rsidR="001E1E43" w:rsidRPr="0035616E" w:rsidRDefault="001E1E43" w:rsidP="00B36C72">
      <w:pPr>
        <w:autoSpaceDE w:val="0"/>
        <w:autoSpaceDN w:val="0"/>
        <w:adjustRightInd w:val="0"/>
        <w:rPr>
          <w:b/>
          <w:sz w:val="22"/>
          <w:szCs w:val="22"/>
        </w:rPr>
      </w:pPr>
    </w:p>
    <w:p w14:paraId="139115B4" w14:textId="2E8C70DC" w:rsidR="00E16D95" w:rsidRPr="0035616E" w:rsidRDefault="001F4B0A" w:rsidP="00B36C72">
      <w:pPr>
        <w:pStyle w:val="Uroven2"/>
        <w:tabs>
          <w:tab w:val="clear" w:pos="567"/>
        </w:tabs>
        <w:spacing w:before="0"/>
        <w:jc w:val="left"/>
        <w:rPr>
          <w:szCs w:val="22"/>
        </w:rPr>
      </w:pPr>
      <w:r w:rsidRPr="0035616E">
        <w:rPr>
          <w:szCs w:val="22"/>
        </w:rPr>
        <w:t>Nesuderinamumas</w:t>
      </w:r>
    </w:p>
    <w:p w14:paraId="3FFA580F" w14:textId="77777777" w:rsidR="00021E63" w:rsidRPr="0035616E" w:rsidRDefault="00021E63" w:rsidP="00B36C72">
      <w:pPr>
        <w:pStyle w:val="Sraotsinys2"/>
        <w:spacing w:after="0"/>
        <w:ind w:left="0"/>
        <w:rPr>
          <w:sz w:val="22"/>
          <w:szCs w:val="22"/>
        </w:rPr>
      </w:pPr>
    </w:p>
    <w:p w14:paraId="0210FDBC" w14:textId="07E2CDAF" w:rsidR="00E16D95" w:rsidRPr="0035616E" w:rsidRDefault="00D745DF" w:rsidP="00B36C72">
      <w:pPr>
        <w:pStyle w:val="Sraotsinys2"/>
        <w:spacing w:after="0"/>
        <w:ind w:left="0"/>
        <w:rPr>
          <w:sz w:val="22"/>
          <w:szCs w:val="22"/>
        </w:rPr>
      </w:pPr>
      <w:r w:rsidRPr="0035616E">
        <w:rPr>
          <w:sz w:val="22"/>
          <w:szCs w:val="22"/>
        </w:rPr>
        <w:t>Duomenys nebūtini.</w:t>
      </w:r>
    </w:p>
    <w:p w14:paraId="60E2D74F" w14:textId="77777777" w:rsidR="00466F20" w:rsidRPr="0035616E" w:rsidRDefault="00466F20" w:rsidP="00B36C72">
      <w:pPr>
        <w:pStyle w:val="Sraotsinys2"/>
        <w:spacing w:after="0"/>
        <w:ind w:left="0"/>
        <w:rPr>
          <w:snapToGrid w:val="0"/>
          <w:sz w:val="22"/>
          <w:szCs w:val="22"/>
        </w:rPr>
      </w:pPr>
    </w:p>
    <w:p w14:paraId="796ACC83" w14:textId="2834BE30" w:rsidR="00E16D95" w:rsidRPr="0035616E" w:rsidRDefault="00F54146" w:rsidP="00B36C72">
      <w:pPr>
        <w:pStyle w:val="Uroven2"/>
        <w:tabs>
          <w:tab w:val="clear" w:pos="567"/>
        </w:tabs>
        <w:spacing w:before="0"/>
        <w:jc w:val="left"/>
        <w:rPr>
          <w:szCs w:val="22"/>
        </w:rPr>
      </w:pPr>
      <w:r w:rsidRPr="0035616E">
        <w:rPr>
          <w:szCs w:val="22"/>
        </w:rPr>
        <w:t>Tinkamumo laikas</w:t>
      </w:r>
    </w:p>
    <w:p w14:paraId="1134B421" w14:textId="77777777" w:rsidR="00021E63" w:rsidRPr="0035616E" w:rsidRDefault="00021E63" w:rsidP="00B36C72">
      <w:pPr>
        <w:pStyle w:val="Sraotsinys2"/>
        <w:spacing w:after="0"/>
        <w:ind w:left="0"/>
        <w:rPr>
          <w:snapToGrid w:val="0"/>
          <w:sz w:val="22"/>
          <w:szCs w:val="22"/>
        </w:rPr>
      </w:pPr>
    </w:p>
    <w:p w14:paraId="2DEF1741" w14:textId="437A1300" w:rsidR="00E16D95" w:rsidRPr="0035616E" w:rsidRDefault="007919A7" w:rsidP="00B36C72">
      <w:pPr>
        <w:pStyle w:val="Sraotsinys2"/>
        <w:spacing w:after="0"/>
        <w:ind w:left="0"/>
        <w:rPr>
          <w:snapToGrid w:val="0"/>
          <w:sz w:val="22"/>
          <w:szCs w:val="22"/>
        </w:rPr>
      </w:pPr>
      <w:r w:rsidRPr="0035616E">
        <w:rPr>
          <w:snapToGrid w:val="0"/>
          <w:sz w:val="22"/>
          <w:szCs w:val="22"/>
        </w:rPr>
        <w:t>3 metai</w:t>
      </w:r>
      <w:r w:rsidR="0022288A">
        <w:rPr>
          <w:snapToGrid w:val="0"/>
          <w:sz w:val="22"/>
          <w:szCs w:val="22"/>
        </w:rPr>
        <w:t>.</w:t>
      </w:r>
    </w:p>
    <w:p w14:paraId="485BD41B" w14:textId="77777777" w:rsidR="00466F20" w:rsidRPr="0035616E" w:rsidRDefault="00466F20" w:rsidP="00B36C72">
      <w:pPr>
        <w:pStyle w:val="Sraotsinys2"/>
        <w:spacing w:after="0"/>
        <w:ind w:left="0"/>
        <w:rPr>
          <w:snapToGrid w:val="0"/>
          <w:sz w:val="22"/>
          <w:szCs w:val="22"/>
        </w:rPr>
      </w:pPr>
    </w:p>
    <w:p w14:paraId="05E4F231" w14:textId="215C6A20" w:rsidR="00E16D95" w:rsidRPr="0035616E" w:rsidRDefault="00EF3FD5" w:rsidP="00B36C72">
      <w:pPr>
        <w:pStyle w:val="Uroven2"/>
        <w:tabs>
          <w:tab w:val="clear" w:pos="567"/>
        </w:tabs>
        <w:spacing w:before="0"/>
        <w:jc w:val="left"/>
        <w:rPr>
          <w:szCs w:val="22"/>
        </w:rPr>
      </w:pPr>
      <w:r w:rsidRPr="0035616E">
        <w:rPr>
          <w:szCs w:val="22"/>
        </w:rPr>
        <w:t>Specialios laikymo sąlygos</w:t>
      </w:r>
    </w:p>
    <w:p w14:paraId="3B2C083C" w14:textId="77777777" w:rsidR="00021E63" w:rsidRPr="0035616E" w:rsidRDefault="00021E63" w:rsidP="00B36C72">
      <w:pPr>
        <w:rPr>
          <w:color w:val="000000"/>
          <w:sz w:val="22"/>
          <w:szCs w:val="22"/>
        </w:rPr>
      </w:pPr>
    </w:p>
    <w:p w14:paraId="12B58B9A" w14:textId="376A6723" w:rsidR="0095667B" w:rsidRPr="0035616E" w:rsidRDefault="0095667B" w:rsidP="0095667B">
      <w:pPr>
        <w:rPr>
          <w:sz w:val="22"/>
          <w:szCs w:val="22"/>
        </w:rPr>
      </w:pPr>
      <w:bookmarkStart w:id="3" w:name="_Hlk507571645"/>
      <w:r w:rsidRPr="0035616E">
        <w:rPr>
          <w:sz w:val="22"/>
          <w:szCs w:val="22"/>
        </w:rPr>
        <w:t xml:space="preserve">Laikyti gamintojo pakuotėje, kad </w:t>
      </w:r>
      <w:r w:rsidR="00D338D7" w:rsidRPr="0035616E">
        <w:rPr>
          <w:sz w:val="22"/>
          <w:szCs w:val="22"/>
        </w:rPr>
        <w:t xml:space="preserve">vaistinis </w:t>
      </w:r>
      <w:r w:rsidRPr="0035616E">
        <w:rPr>
          <w:sz w:val="22"/>
          <w:szCs w:val="22"/>
        </w:rPr>
        <w:t>preparatas būtų apsaugotas nuo šviesos.</w:t>
      </w:r>
    </w:p>
    <w:p w14:paraId="2344B5BF" w14:textId="08037E50" w:rsidR="00E16D95" w:rsidRPr="0035616E" w:rsidRDefault="0095667B" w:rsidP="0095667B">
      <w:pPr>
        <w:rPr>
          <w:sz w:val="22"/>
          <w:szCs w:val="22"/>
        </w:rPr>
      </w:pPr>
      <w:r w:rsidRPr="0035616E">
        <w:rPr>
          <w:sz w:val="22"/>
          <w:szCs w:val="22"/>
        </w:rPr>
        <w:t>Šio vaistinio preparato laikymui specialių temperatūros sąlygų nereikalaujama.</w:t>
      </w:r>
    </w:p>
    <w:bookmarkEnd w:id="3"/>
    <w:p w14:paraId="6D169324" w14:textId="77777777" w:rsidR="0099195E" w:rsidRPr="0035616E" w:rsidRDefault="0099195E" w:rsidP="00B36C72">
      <w:pPr>
        <w:rPr>
          <w:snapToGrid w:val="0"/>
          <w:sz w:val="22"/>
          <w:szCs w:val="22"/>
        </w:rPr>
      </w:pPr>
    </w:p>
    <w:p w14:paraId="1598C14A" w14:textId="3EAA283E" w:rsidR="00E16D95" w:rsidRPr="0035616E" w:rsidRDefault="002E1739" w:rsidP="00B36C72">
      <w:pPr>
        <w:pStyle w:val="Uroven2"/>
        <w:tabs>
          <w:tab w:val="clear" w:pos="567"/>
        </w:tabs>
        <w:spacing w:before="0"/>
        <w:jc w:val="left"/>
        <w:rPr>
          <w:szCs w:val="22"/>
        </w:rPr>
      </w:pPr>
      <w:r w:rsidRPr="0035616E">
        <w:rPr>
          <w:szCs w:val="22"/>
        </w:rPr>
        <w:t>Talpyklės pobūdis ir jos turinys</w:t>
      </w:r>
    </w:p>
    <w:p w14:paraId="203BF705" w14:textId="77777777" w:rsidR="00021E63" w:rsidRPr="0035616E" w:rsidRDefault="00021E63" w:rsidP="00B36C72">
      <w:pPr>
        <w:pStyle w:val="Sraas3"/>
        <w:ind w:left="0" w:firstLine="0"/>
        <w:rPr>
          <w:snapToGrid w:val="0"/>
          <w:sz w:val="22"/>
          <w:szCs w:val="22"/>
        </w:rPr>
      </w:pPr>
    </w:p>
    <w:p w14:paraId="37804B11" w14:textId="75C10AEE" w:rsidR="00E16D95" w:rsidRPr="0035616E" w:rsidRDefault="00EF1EE6" w:rsidP="00B36C72">
      <w:pPr>
        <w:pStyle w:val="Sraas3"/>
        <w:ind w:left="0" w:firstLine="0"/>
        <w:rPr>
          <w:snapToGrid w:val="0"/>
          <w:sz w:val="22"/>
          <w:szCs w:val="22"/>
        </w:rPr>
      </w:pPr>
      <w:r w:rsidRPr="0035616E">
        <w:rPr>
          <w:sz w:val="22"/>
          <w:szCs w:val="22"/>
        </w:rPr>
        <w:t>OPA</w:t>
      </w:r>
      <w:r w:rsidR="0022288A">
        <w:rPr>
          <w:sz w:val="22"/>
          <w:szCs w:val="22"/>
        </w:rPr>
        <w:t xml:space="preserve"> </w:t>
      </w:r>
      <w:r w:rsidRPr="0035616E">
        <w:rPr>
          <w:sz w:val="22"/>
          <w:szCs w:val="22"/>
        </w:rPr>
        <w:t>/Al</w:t>
      </w:r>
      <w:r w:rsidR="0022288A">
        <w:rPr>
          <w:sz w:val="22"/>
          <w:szCs w:val="22"/>
        </w:rPr>
        <w:t xml:space="preserve"> </w:t>
      </w:r>
      <w:r w:rsidRPr="0035616E">
        <w:rPr>
          <w:sz w:val="22"/>
          <w:szCs w:val="22"/>
        </w:rPr>
        <w:t>/</w:t>
      </w:r>
      <w:r w:rsidR="0022288A">
        <w:rPr>
          <w:sz w:val="22"/>
          <w:szCs w:val="22"/>
        </w:rPr>
        <w:t xml:space="preserve"> </w:t>
      </w:r>
      <w:r w:rsidRPr="0035616E">
        <w:rPr>
          <w:sz w:val="22"/>
          <w:szCs w:val="22"/>
        </w:rPr>
        <w:t>PVC</w:t>
      </w:r>
      <w:r w:rsidR="00A515F8" w:rsidRPr="0035616E">
        <w:rPr>
          <w:sz w:val="22"/>
          <w:szCs w:val="22"/>
        </w:rPr>
        <w:t xml:space="preserve"> - aliuminio</w:t>
      </w:r>
      <w:r w:rsidRPr="0035616E">
        <w:rPr>
          <w:sz w:val="22"/>
          <w:szCs w:val="22"/>
        </w:rPr>
        <w:t xml:space="preserve"> lizdinė plokštelė </w:t>
      </w:r>
      <w:r w:rsidR="0096342C" w:rsidRPr="0035616E">
        <w:rPr>
          <w:sz w:val="22"/>
          <w:szCs w:val="22"/>
        </w:rPr>
        <w:t xml:space="preserve">kartono </w:t>
      </w:r>
      <w:r w:rsidRPr="0035616E">
        <w:rPr>
          <w:sz w:val="22"/>
          <w:szCs w:val="22"/>
        </w:rPr>
        <w:t>d</w:t>
      </w:r>
      <w:r w:rsidR="0096342C" w:rsidRPr="0035616E">
        <w:rPr>
          <w:sz w:val="22"/>
          <w:szCs w:val="22"/>
        </w:rPr>
        <w:t>ėžutėje.</w:t>
      </w:r>
    </w:p>
    <w:p w14:paraId="4FCC9342" w14:textId="7140CC2A" w:rsidR="00E16D95" w:rsidRDefault="00D973B6" w:rsidP="00B36C72">
      <w:pPr>
        <w:pStyle w:val="Sraas3"/>
        <w:ind w:left="0" w:firstLine="0"/>
        <w:rPr>
          <w:snapToGrid w:val="0"/>
          <w:sz w:val="22"/>
          <w:szCs w:val="22"/>
        </w:rPr>
      </w:pPr>
      <w:r w:rsidRPr="0035616E">
        <w:rPr>
          <w:snapToGrid w:val="0"/>
          <w:sz w:val="22"/>
          <w:szCs w:val="22"/>
        </w:rPr>
        <w:t>Pakuotės dydis</w:t>
      </w:r>
      <w:r w:rsidR="00E16D95" w:rsidRPr="0035616E">
        <w:rPr>
          <w:snapToGrid w:val="0"/>
          <w:sz w:val="22"/>
          <w:szCs w:val="22"/>
        </w:rPr>
        <w:t>: 30</w:t>
      </w:r>
      <w:r w:rsidR="00B36C72" w:rsidRPr="0035616E">
        <w:rPr>
          <w:snapToGrid w:val="0"/>
          <w:sz w:val="22"/>
          <w:szCs w:val="22"/>
        </w:rPr>
        <w:t>, 60, 90, 100, 120</w:t>
      </w:r>
      <w:r w:rsidR="00E16D95" w:rsidRPr="0035616E">
        <w:rPr>
          <w:snapToGrid w:val="0"/>
          <w:sz w:val="22"/>
          <w:szCs w:val="22"/>
        </w:rPr>
        <w:t xml:space="preserve"> </w:t>
      </w:r>
      <w:r w:rsidR="00D03266" w:rsidRPr="0035616E">
        <w:rPr>
          <w:snapToGrid w:val="0"/>
          <w:sz w:val="22"/>
          <w:szCs w:val="22"/>
        </w:rPr>
        <w:t>ar</w:t>
      </w:r>
      <w:r w:rsidR="0022288A">
        <w:rPr>
          <w:snapToGrid w:val="0"/>
          <w:sz w:val="22"/>
          <w:szCs w:val="22"/>
        </w:rPr>
        <w:t>ba</w:t>
      </w:r>
      <w:r w:rsidR="00E93B92" w:rsidRPr="0035616E">
        <w:rPr>
          <w:snapToGrid w:val="0"/>
          <w:sz w:val="22"/>
          <w:szCs w:val="22"/>
        </w:rPr>
        <w:t xml:space="preserve"> 1</w:t>
      </w:r>
      <w:r w:rsidR="00B36C72" w:rsidRPr="0035616E">
        <w:rPr>
          <w:snapToGrid w:val="0"/>
          <w:sz w:val="22"/>
          <w:szCs w:val="22"/>
        </w:rPr>
        <w:t>8</w:t>
      </w:r>
      <w:r w:rsidR="00E93B92" w:rsidRPr="0035616E">
        <w:rPr>
          <w:snapToGrid w:val="0"/>
          <w:sz w:val="22"/>
          <w:szCs w:val="22"/>
        </w:rPr>
        <w:t xml:space="preserve">0 </w:t>
      </w:r>
      <w:r w:rsidR="001052EA" w:rsidRPr="0035616E">
        <w:rPr>
          <w:snapToGrid w:val="0"/>
          <w:sz w:val="22"/>
          <w:szCs w:val="22"/>
        </w:rPr>
        <w:t>table</w:t>
      </w:r>
      <w:r w:rsidR="00D03266" w:rsidRPr="0035616E">
        <w:rPr>
          <w:snapToGrid w:val="0"/>
          <w:sz w:val="22"/>
          <w:szCs w:val="22"/>
        </w:rPr>
        <w:t>čių</w:t>
      </w:r>
      <w:r w:rsidR="001052EA" w:rsidRPr="0035616E">
        <w:rPr>
          <w:snapToGrid w:val="0"/>
          <w:sz w:val="22"/>
          <w:szCs w:val="22"/>
        </w:rPr>
        <w:t>.</w:t>
      </w:r>
    </w:p>
    <w:p w14:paraId="7C436FA2" w14:textId="77777777" w:rsidR="0022288A" w:rsidRPr="0035616E" w:rsidRDefault="0022288A" w:rsidP="00B36C72">
      <w:pPr>
        <w:pStyle w:val="Sraas3"/>
        <w:ind w:left="0" w:firstLine="0"/>
        <w:rPr>
          <w:snapToGrid w:val="0"/>
          <w:sz w:val="22"/>
          <w:szCs w:val="22"/>
        </w:rPr>
      </w:pPr>
    </w:p>
    <w:p w14:paraId="763A1AC6" w14:textId="23BFC0E4" w:rsidR="00466F20" w:rsidRPr="0035616E" w:rsidRDefault="00B35D06" w:rsidP="00B36C72">
      <w:pPr>
        <w:pStyle w:val="Sraas3"/>
        <w:ind w:left="0" w:firstLine="0"/>
        <w:rPr>
          <w:sz w:val="22"/>
          <w:szCs w:val="22"/>
        </w:rPr>
      </w:pPr>
      <w:r w:rsidRPr="0035616E">
        <w:rPr>
          <w:sz w:val="22"/>
          <w:szCs w:val="22"/>
        </w:rPr>
        <w:t>Gali būti tiekiamos ne visų dydžių pakuotės.</w:t>
      </w:r>
    </w:p>
    <w:p w14:paraId="2E2208EE" w14:textId="77777777" w:rsidR="00186AE7" w:rsidRPr="0035616E" w:rsidRDefault="00186AE7" w:rsidP="00B36C72">
      <w:pPr>
        <w:pStyle w:val="Sraas3"/>
        <w:ind w:left="0" w:firstLine="0"/>
        <w:rPr>
          <w:snapToGrid w:val="0"/>
          <w:sz w:val="22"/>
          <w:szCs w:val="22"/>
        </w:rPr>
      </w:pPr>
    </w:p>
    <w:p w14:paraId="6ABD549F" w14:textId="5820FD5C" w:rsidR="00E16D95" w:rsidRPr="0035616E" w:rsidRDefault="007A2DB2" w:rsidP="00B36C72">
      <w:pPr>
        <w:pStyle w:val="Uroven2"/>
        <w:tabs>
          <w:tab w:val="clear" w:pos="567"/>
        </w:tabs>
        <w:spacing w:before="0"/>
        <w:jc w:val="left"/>
        <w:rPr>
          <w:szCs w:val="22"/>
        </w:rPr>
      </w:pPr>
      <w:r w:rsidRPr="0035616E">
        <w:rPr>
          <w:szCs w:val="22"/>
        </w:rPr>
        <w:t>Specialūs reikalavimai atliekoms tvarkyti</w:t>
      </w:r>
    </w:p>
    <w:p w14:paraId="7C644082" w14:textId="77777777" w:rsidR="00021E63" w:rsidRPr="0035616E" w:rsidRDefault="00021E63" w:rsidP="00B36C72">
      <w:pPr>
        <w:pStyle w:val="Antrat3"/>
        <w:spacing w:before="0" w:after="0"/>
        <w:rPr>
          <w:rFonts w:ascii="Times New Roman" w:hAnsi="Times New Roman"/>
          <w:sz w:val="22"/>
          <w:szCs w:val="22"/>
        </w:rPr>
      </w:pPr>
    </w:p>
    <w:p w14:paraId="4396A3CB" w14:textId="320F628A" w:rsidR="006A68E2" w:rsidRPr="0035616E" w:rsidRDefault="0022469E" w:rsidP="00B36C72">
      <w:pPr>
        <w:rPr>
          <w:sz w:val="22"/>
          <w:szCs w:val="22"/>
        </w:rPr>
      </w:pPr>
      <w:r w:rsidRPr="0035616E">
        <w:rPr>
          <w:sz w:val="22"/>
          <w:szCs w:val="22"/>
        </w:rPr>
        <w:t>ILPIO</w:t>
      </w:r>
      <w:r w:rsidR="00E0558B" w:rsidRPr="0035616E">
        <w:rPr>
          <w:sz w:val="22"/>
          <w:szCs w:val="22"/>
        </w:rPr>
        <w:t xml:space="preserve"> reikia laikyti sandario</w:t>
      </w:r>
      <w:r w:rsidR="00C9490F" w:rsidRPr="0035616E">
        <w:rPr>
          <w:sz w:val="22"/>
          <w:szCs w:val="22"/>
        </w:rPr>
        <w:t>je</w:t>
      </w:r>
      <w:r w:rsidR="00E0558B" w:rsidRPr="0035616E">
        <w:rPr>
          <w:sz w:val="22"/>
          <w:szCs w:val="22"/>
        </w:rPr>
        <w:t xml:space="preserve"> lizdinė</w:t>
      </w:r>
      <w:r w:rsidR="00C9490F" w:rsidRPr="0035616E">
        <w:rPr>
          <w:sz w:val="22"/>
          <w:szCs w:val="22"/>
        </w:rPr>
        <w:t>je</w:t>
      </w:r>
      <w:r w:rsidR="00E0558B" w:rsidRPr="0035616E">
        <w:rPr>
          <w:sz w:val="22"/>
          <w:szCs w:val="22"/>
        </w:rPr>
        <w:t xml:space="preserve"> plokštelė</w:t>
      </w:r>
      <w:r w:rsidR="00C9490F" w:rsidRPr="0035616E">
        <w:rPr>
          <w:sz w:val="22"/>
          <w:szCs w:val="22"/>
        </w:rPr>
        <w:t>je</w:t>
      </w:r>
      <w:r w:rsidR="00E0558B" w:rsidRPr="0035616E">
        <w:rPr>
          <w:sz w:val="22"/>
          <w:szCs w:val="22"/>
        </w:rPr>
        <w:t>. Iš lizdinės plokštelės tablet</w:t>
      </w:r>
      <w:r w:rsidR="00C9490F" w:rsidRPr="0035616E">
        <w:rPr>
          <w:sz w:val="22"/>
          <w:szCs w:val="22"/>
        </w:rPr>
        <w:t>es</w:t>
      </w:r>
      <w:r w:rsidR="00E0558B" w:rsidRPr="0035616E">
        <w:rPr>
          <w:sz w:val="22"/>
          <w:szCs w:val="22"/>
        </w:rPr>
        <w:t xml:space="preserve"> reikia išimti tik prieš pat vartojimą.</w:t>
      </w:r>
      <w:r w:rsidR="00E0558B" w:rsidRPr="0035616E">
        <w:rPr>
          <w:sz w:val="22"/>
          <w:szCs w:val="22"/>
        </w:rPr>
        <w:cr/>
      </w:r>
    </w:p>
    <w:p w14:paraId="314BACA8" w14:textId="0E9FDEE8" w:rsidR="006A68E2" w:rsidRPr="0035616E" w:rsidRDefault="00802D2C" w:rsidP="00B36C72">
      <w:pPr>
        <w:rPr>
          <w:sz w:val="22"/>
          <w:szCs w:val="22"/>
        </w:rPr>
      </w:pPr>
      <w:r w:rsidRPr="0035616E">
        <w:rPr>
          <w:sz w:val="22"/>
          <w:szCs w:val="22"/>
        </w:rPr>
        <w:t>Nesuvartotą vaistinį preparatą ar atliekas reikia tvarkyti laikantis vietinių reikalavimų.</w:t>
      </w:r>
    </w:p>
    <w:p w14:paraId="03A397C0" w14:textId="7200D961" w:rsidR="00021E63" w:rsidRPr="0035616E" w:rsidRDefault="00021E63" w:rsidP="00B36C72">
      <w:pPr>
        <w:rPr>
          <w:sz w:val="22"/>
          <w:szCs w:val="22"/>
        </w:rPr>
      </w:pPr>
    </w:p>
    <w:p w14:paraId="25A0421F" w14:textId="77777777" w:rsidR="00D14F5A" w:rsidRPr="0035616E" w:rsidRDefault="00D14F5A" w:rsidP="00B36C72">
      <w:pPr>
        <w:rPr>
          <w:sz w:val="22"/>
          <w:szCs w:val="22"/>
        </w:rPr>
      </w:pPr>
    </w:p>
    <w:p w14:paraId="36014B29" w14:textId="08B723DB" w:rsidR="00E16D95" w:rsidRPr="0035616E" w:rsidRDefault="00AE53BA" w:rsidP="00B36C72">
      <w:pPr>
        <w:pStyle w:val="Uroven1"/>
        <w:tabs>
          <w:tab w:val="clear" w:pos="567"/>
        </w:tabs>
        <w:spacing w:before="0"/>
        <w:jc w:val="left"/>
        <w:rPr>
          <w:szCs w:val="22"/>
        </w:rPr>
      </w:pPr>
      <w:r w:rsidRPr="0035616E">
        <w:rPr>
          <w:szCs w:val="22"/>
        </w:rPr>
        <w:t>REGISTRUOTOJAS</w:t>
      </w:r>
    </w:p>
    <w:p w14:paraId="6AAD3663" w14:textId="77777777" w:rsidR="00021E63" w:rsidRPr="0035616E" w:rsidRDefault="00021E63" w:rsidP="00B36C72">
      <w:pPr>
        <w:pStyle w:val="Sraas3"/>
        <w:ind w:left="0" w:firstLine="0"/>
        <w:rPr>
          <w:snapToGrid w:val="0"/>
          <w:sz w:val="22"/>
          <w:szCs w:val="22"/>
        </w:rPr>
      </w:pPr>
    </w:p>
    <w:p w14:paraId="491EA7BD" w14:textId="68D86A4C" w:rsidR="005C62E9" w:rsidRPr="005C62E9" w:rsidRDefault="005C62E9" w:rsidP="00B41170">
      <w:pPr>
        <w:pStyle w:val="Uroven1"/>
        <w:numPr>
          <w:ilvl w:val="0"/>
          <w:numId w:val="0"/>
        </w:numPr>
        <w:spacing w:before="0"/>
        <w:rPr>
          <w:b w:val="0"/>
        </w:rPr>
      </w:pPr>
      <w:r w:rsidRPr="005C62E9">
        <w:rPr>
          <w:b w:val="0"/>
        </w:rPr>
        <w:t>PRO.MED.CS Praha a.s.</w:t>
      </w:r>
    </w:p>
    <w:p w14:paraId="3815E2E4" w14:textId="3C337A65" w:rsidR="005C62E9" w:rsidRPr="005C62E9" w:rsidRDefault="00F75184" w:rsidP="00B41170">
      <w:pPr>
        <w:pStyle w:val="Uroven1"/>
        <w:numPr>
          <w:ilvl w:val="0"/>
          <w:numId w:val="0"/>
        </w:numPr>
        <w:spacing w:before="0"/>
        <w:rPr>
          <w:b w:val="0"/>
        </w:rPr>
      </w:pPr>
      <w:r w:rsidRPr="00F75184">
        <w:rPr>
          <w:b w:val="0"/>
          <w:lang w:val="lv-LV"/>
        </w:rPr>
        <w:t>Telčská</w:t>
      </w:r>
      <w:r>
        <w:rPr>
          <w:b w:val="0"/>
        </w:rPr>
        <w:t xml:space="preserve"> </w:t>
      </w:r>
      <w:r w:rsidR="005C62E9" w:rsidRPr="005C62E9">
        <w:rPr>
          <w:b w:val="0"/>
        </w:rPr>
        <w:t>377/1, Michle,</w:t>
      </w:r>
    </w:p>
    <w:p w14:paraId="3AAE0784" w14:textId="77777777" w:rsidR="005C62E9" w:rsidRPr="005C62E9" w:rsidRDefault="005C62E9" w:rsidP="00B41170">
      <w:pPr>
        <w:pStyle w:val="Uroven1"/>
        <w:numPr>
          <w:ilvl w:val="0"/>
          <w:numId w:val="0"/>
        </w:numPr>
        <w:spacing w:before="0"/>
        <w:rPr>
          <w:b w:val="0"/>
        </w:rPr>
      </w:pPr>
      <w:r w:rsidRPr="005C62E9">
        <w:rPr>
          <w:b w:val="0"/>
        </w:rPr>
        <w:t>Praha 4, 140 00</w:t>
      </w:r>
    </w:p>
    <w:p w14:paraId="52B621AD" w14:textId="69658DE4" w:rsidR="00196820" w:rsidRPr="0035616E" w:rsidRDefault="005C62E9" w:rsidP="00B41170">
      <w:pPr>
        <w:pStyle w:val="Uroven1"/>
        <w:numPr>
          <w:ilvl w:val="0"/>
          <w:numId w:val="0"/>
        </w:numPr>
        <w:spacing w:before="0"/>
        <w:jc w:val="left"/>
        <w:rPr>
          <w:b w:val="0"/>
        </w:rPr>
      </w:pPr>
      <w:r w:rsidRPr="005C62E9">
        <w:rPr>
          <w:b w:val="0"/>
        </w:rPr>
        <w:t>Čekij</w:t>
      </w:r>
      <w:r w:rsidR="00E97A13">
        <w:rPr>
          <w:b w:val="0"/>
        </w:rPr>
        <w:t>a</w:t>
      </w:r>
    </w:p>
    <w:p w14:paraId="02BD4834" w14:textId="77777777" w:rsidR="00E16D95" w:rsidRPr="0035616E" w:rsidRDefault="00E16D95" w:rsidP="00B36C72">
      <w:pPr>
        <w:rPr>
          <w:snapToGrid w:val="0"/>
          <w:sz w:val="22"/>
          <w:szCs w:val="22"/>
        </w:rPr>
      </w:pPr>
    </w:p>
    <w:p w14:paraId="32879C67" w14:textId="77777777" w:rsidR="00021E63" w:rsidRPr="0035616E" w:rsidRDefault="00021E63" w:rsidP="00B36C72">
      <w:pPr>
        <w:rPr>
          <w:snapToGrid w:val="0"/>
          <w:sz w:val="22"/>
          <w:szCs w:val="22"/>
        </w:rPr>
      </w:pPr>
    </w:p>
    <w:p w14:paraId="1787E707" w14:textId="5BB731A9" w:rsidR="00E16D95" w:rsidRPr="0035616E" w:rsidRDefault="00F77C17" w:rsidP="00B36C72">
      <w:pPr>
        <w:pStyle w:val="Uroven1"/>
        <w:tabs>
          <w:tab w:val="clear" w:pos="567"/>
        </w:tabs>
        <w:spacing w:before="0"/>
        <w:jc w:val="left"/>
        <w:rPr>
          <w:szCs w:val="22"/>
        </w:rPr>
      </w:pPr>
      <w:r w:rsidRPr="0035616E">
        <w:rPr>
          <w:szCs w:val="22"/>
        </w:rPr>
        <w:t>REGISTRACIJOS PAŽYMĖJIMO NUMERIS (-IAI)</w:t>
      </w:r>
    </w:p>
    <w:p w14:paraId="53B6A639" w14:textId="77777777" w:rsidR="00021E63" w:rsidRPr="0035616E" w:rsidRDefault="00021E63" w:rsidP="00B36C72">
      <w:pPr>
        <w:pStyle w:val="Uroven1"/>
        <w:numPr>
          <w:ilvl w:val="0"/>
          <w:numId w:val="0"/>
        </w:numPr>
        <w:spacing w:before="0"/>
        <w:jc w:val="left"/>
        <w:rPr>
          <w:b w:val="0"/>
          <w:szCs w:val="22"/>
        </w:rPr>
      </w:pPr>
    </w:p>
    <w:p w14:paraId="571ABF72" w14:textId="77777777" w:rsidR="00182D2A" w:rsidRPr="00182D2A" w:rsidRDefault="00182D2A" w:rsidP="00182D2A">
      <w:pPr>
        <w:pStyle w:val="Uroven1"/>
        <w:numPr>
          <w:ilvl w:val="0"/>
          <w:numId w:val="0"/>
        </w:numPr>
        <w:spacing w:before="0"/>
        <w:rPr>
          <w:b w:val="0"/>
        </w:rPr>
      </w:pPr>
      <w:r w:rsidRPr="00182D2A">
        <w:rPr>
          <w:b w:val="0"/>
        </w:rPr>
        <w:t>LT/1/25/5845/001 – N30</w:t>
      </w:r>
    </w:p>
    <w:p w14:paraId="382F4A63" w14:textId="77777777" w:rsidR="00182D2A" w:rsidRPr="00182D2A" w:rsidRDefault="00182D2A" w:rsidP="00182D2A">
      <w:pPr>
        <w:pStyle w:val="Uroven1"/>
        <w:numPr>
          <w:ilvl w:val="0"/>
          <w:numId w:val="0"/>
        </w:numPr>
        <w:spacing w:before="0"/>
        <w:rPr>
          <w:b w:val="0"/>
        </w:rPr>
      </w:pPr>
      <w:r w:rsidRPr="00182D2A">
        <w:rPr>
          <w:b w:val="0"/>
        </w:rPr>
        <w:t>LT/1/25/5845/002 – N60</w:t>
      </w:r>
    </w:p>
    <w:p w14:paraId="094586DE" w14:textId="77777777" w:rsidR="00182D2A" w:rsidRPr="00182D2A" w:rsidRDefault="00182D2A" w:rsidP="00182D2A">
      <w:pPr>
        <w:pStyle w:val="Uroven1"/>
        <w:numPr>
          <w:ilvl w:val="0"/>
          <w:numId w:val="0"/>
        </w:numPr>
        <w:spacing w:before="0"/>
        <w:rPr>
          <w:b w:val="0"/>
        </w:rPr>
      </w:pPr>
      <w:r w:rsidRPr="00182D2A">
        <w:rPr>
          <w:b w:val="0"/>
        </w:rPr>
        <w:t>LT/1/25/5845/003 – N90</w:t>
      </w:r>
    </w:p>
    <w:p w14:paraId="4B53B064" w14:textId="77777777" w:rsidR="00182D2A" w:rsidRPr="00182D2A" w:rsidRDefault="00182D2A" w:rsidP="00182D2A">
      <w:pPr>
        <w:pStyle w:val="Uroven1"/>
        <w:numPr>
          <w:ilvl w:val="0"/>
          <w:numId w:val="0"/>
        </w:numPr>
        <w:spacing w:before="0"/>
        <w:rPr>
          <w:b w:val="0"/>
        </w:rPr>
      </w:pPr>
      <w:r w:rsidRPr="00182D2A">
        <w:rPr>
          <w:b w:val="0"/>
        </w:rPr>
        <w:t>LT/1/25/5845/004 – N100</w:t>
      </w:r>
    </w:p>
    <w:p w14:paraId="64A2B994" w14:textId="77777777" w:rsidR="00182D2A" w:rsidRPr="00182D2A" w:rsidRDefault="00182D2A" w:rsidP="00182D2A">
      <w:pPr>
        <w:pStyle w:val="Uroven1"/>
        <w:numPr>
          <w:ilvl w:val="0"/>
          <w:numId w:val="0"/>
        </w:numPr>
        <w:spacing w:before="0"/>
        <w:rPr>
          <w:b w:val="0"/>
        </w:rPr>
      </w:pPr>
      <w:r w:rsidRPr="00182D2A">
        <w:rPr>
          <w:b w:val="0"/>
        </w:rPr>
        <w:t>LT/1/25/5845/005 – N120</w:t>
      </w:r>
    </w:p>
    <w:p w14:paraId="57EF207D" w14:textId="690B5528" w:rsidR="00C93200" w:rsidRPr="00182D2A" w:rsidRDefault="00182D2A" w:rsidP="00182D2A">
      <w:pPr>
        <w:pStyle w:val="Uroven1"/>
        <w:numPr>
          <w:ilvl w:val="0"/>
          <w:numId w:val="0"/>
        </w:numPr>
        <w:spacing w:before="0"/>
        <w:rPr>
          <w:b w:val="0"/>
        </w:rPr>
      </w:pPr>
      <w:r w:rsidRPr="00182D2A">
        <w:rPr>
          <w:b w:val="0"/>
        </w:rPr>
        <w:t>LT/1/25/5845/006 – N180</w:t>
      </w:r>
    </w:p>
    <w:p w14:paraId="72CEC3C8" w14:textId="77777777" w:rsidR="00182D2A" w:rsidRPr="0035616E" w:rsidRDefault="00182D2A" w:rsidP="00182D2A">
      <w:pPr>
        <w:pStyle w:val="Uroven1"/>
        <w:numPr>
          <w:ilvl w:val="0"/>
          <w:numId w:val="0"/>
        </w:numPr>
        <w:spacing w:before="0"/>
        <w:jc w:val="left"/>
        <w:rPr>
          <w:snapToGrid w:val="0"/>
          <w:szCs w:val="22"/>
        </w:rPr>
      </w:pPr>
    </w:p>
    <w:p w14:paraId="6BE53A9E" w14:textId="77777777" w:rsidR="00021E63" w:rsidRPr="0035616E" w:rsidRDefault="00021E63" w:rsidP="00B36C72">
      <w:pPr>
        <w:pStyle w:val="Uroven1"/>
        <w:numPr>
          <w:ilvl w:val="0"/>
          <w:numId w:val="0"/>
        </w:numPr>
        <w:spacing w:before="0"/>
        <w:jc w:val="left"/>
        <w:rPr>
          <w:snapToGrid w:val="0"/>
          <w:szCs w:val="22"/>
        </w:rPr>
      </w:pPr>
    </w:p>
    <w:p w14:paraId="5406C1D9" w14:textId="7841252C" w:rsidR="00E16D95" w:rsidRPr="0035616E" w:rsidRDefault="006F7DA6" w:rsidP="00B36C72">
      <w:pPr>
        <w:pStyle w:val="Uroven1"/>
        <w:tabs>
          <w:tab w:val="clear" w:pos="567"/>
        </w:tabs>
        <w:spacing w:before="0"/>
        <w:jc w:val="left"/>
        <w:rPr>
          <w:szCs w:val="22"/>
        </w:rPr>
      </w:pPr>
      <w:r w:rsidRPr="0035616E">
        <w:rPr>
          <w:szCs w:val="22"/>
        </w:rPr>
        <w:t>REGISTRAVIMO / PERREGISTRAVIMO DATA</w:t>
      </w:r>
    </w:p>
    <w:p w14:paraId="224784D0" w14:textId="77777777" w:rsidR="00021E63" w:rsidRPr="0035616E" w:rsidRDefault="00021E63" w:rsidP="00B36C72">
      <w:pPr>
        <w:rPr>
          <w:sz w:val="22"/>
          <w:szCs w:val="22"/>
        </w:rPr>
      </w:pPr>
    </w:p>
    <w:p w14:paraId="35251995" w14:textId="58D0CAFC" w:rsidR="00C338F7" w:rsidRPr="0035616E" w:rsidRDefault="004D1E0A" w:rsidP="00B36C72">
      <w:pPr>
        <w:rPr>
          <w:snapToGrid w:val="0"/>
          <w:sz w:val="22"/>
          <w:szCs w:val="22"/>
        </w:rPr>
      </w:pPr>
      <w:r w:rsidRPr="004D1E0A">
        <w:rPr>
          <w:sz w:val="22"/>
          <w:szCs w:val="22"/>
        </w:rPr>
        <w:t>Registravimo data</w:t>
      </w:r>
      <w:r w:rsidR="00186AE7" w:rsidRPr="0035616E">
        <w:rPr>
          <w:sz w:val="22"/>
          <w:szCs w:val="22"/>
        </w:rPr>
        <w:t xml:space="preserve"> </w:t>
      </w:r>
      <w:r w:rsidR="00182D2A">
        <w:rPr>
          <w:sz w:val="22"/>
          <w:szCs w:val="22"/>
        </w:rPr>
        <w:t>2025 m. rugsėjo 19 d.</w:t>
      </w:r>
    </w:p>
    <w:p w14:paraId="6B533EB2" w14:textId="77777777" w:rsidR="00021E63" w:rsidRPr="0035616E" w:rsidRDefault="00021E63" w:rsidP="00B36C72">
      <w:pPr>
        <w:rPr>
          <w:snapToGrid w:val="0"/>
          <w:sz w:val="22"/>
          <w:szCs w:val="22"/>
        </w:rPr>
      </w:pPr>
    </w:p>
    <w:p w14:paraId="73991D22" w14:textId="77777777" w:rsidR="00186AE7" w:rsidRPr="0035616E" w:rsidRDefault="00186AE7" w:rsidP="00B36C72">
      <w:pPr>
        <w:rPr>
          <w:snapToGrid w:val="0"/>
          <w:sz w:val="22"/>
          <w:szCs w:val="22"/>
        </w:rPr>
      </w:pPr>
    </w:p>
    <w:p w14:paraId="53FFA5E6" w14:textId="403663E3" w:rsidR="00E16D95" w:rsidRPr="0035616E" w:rsidRDefault="008D2C24" w:rsidP="00B36C72">
      <w:pPr>
        <w:pStyle w:val="Uroven1"/>
        <w:tabs>
          <w:tab w:val="clear" w:pos="567"/>
        </w:tabs>
        <w:spacing w:before="0"/>
        <w:jc w:val="left"/>
        <w:rPr>
          <w:szCs w:val="22"/>
        </w:rPr>
      </w:pPr>
      <w:r w:rsidRPr="0035616E">
        <w:rPr>
          <w:szCs w:val="22"/>
        </w:rPr>
        <w:t>TEKSTO PERŽIŪROS DATA</w:t>
      </w:r>
    </w:p>
    <w:p w14:paraId="118C4ED6" w14:textId="17A27793" w:rsidR="00021E63" w:rsidRPr="0035616E" w:rsidRDefault="00021E63" w:rsidP="00B36C72">
      <w:pPr>
        <w:rPr>
          <w:sz w:val="22"/>
          <w:szCs w:val="22"/>
        </w:rPr>
      </w:pPr>
    </w:p>
    <w:p w14:paraId="1EFA91C5" w14:textId="12B60FE9" w:rsidR="00C93200" w:rsidRPr="0035616E" w:rsidRDefault="00182D2A" w:rsidP="00B36C72">
      <w:pPr>
        <w:numPr>
          <w:ilvl w:val="12"/>
          <w:numId w:val="0"/>
        </w:numPr>
        <w:ind w:right="-2"/>
        <w:rPr>
          <w:iCs/>
          <w:sz w:val="22"/>
          <w:szCs w:val="22"/>
        </w:rPr>
      </w:pPr>
      <w:r>
        <w:rPr>
          <w:sz w:val="22"/>
          <w:szCs w:val="22"/>
        </w:rPr>
        <w:t>2025 m. rugsėjo 19 d.</w:t>
      </w:r>
    </w:p>
    <w:p w14:paraId="4ED1FD85" w14:textId="77777777" w:rsidR="00C93200" w:rsidRDefault="00C93200" w:rsidP="00B36C72">
      <w:pPr>
        <w:rPr>
          <w:sz w:val="22"/>
          <w:szCs w:val="22"/>
        </w:rPr>
      </w:pPr>
    </w:p>
    <w:p w14:paraId="6D1F6D73" w14:textId="7D3080A2" w:rsidR="002B0647" w:rsidRPr="002B0647" w:rsidRDefault="002B0647" w:rsidP="002B0647">
      <w:pPr>
        <w:rPr>
          <w:sz w:val="22"/>
          <w:szCs w:val="22"/>
        </w:rPr>
      </w:pPr>
      <w:r w:rsidRPr="002B0647">
        <w:rPr>
          <w:sz w:val="22"/>
          <w:szCs w:val="22"/>
          <w:lang w:val="cs-CZ"/>
        </w:rPr>
        <w:t xml:space="preserve">Išsami informacija apie šį vaistinį preparatą pateikiama Valstybinės vaistų kontrolės tarnybos prie Lietuvos Respublikos  sveikatos apsaugos ministerijos tinklalapyje </w:t>
      </w:r>
      <w:r w:rsidR="00623FFA">
        <w:rPr>
          <w:color w:val="0000EE"/>
          <w:sz w:val="22"/>
          <w:szCs w:val="22"/>
          <w:u w:val="single"/>
          <w:lang w:eastAsia="lt-LT"/>
        </w:rPr>
        <w:t>https://vvkt.lrv.lt/lt/</w:t>
      </w:r>
      <w:r w:rsidR="00623FFA">
        <w:rPr>
          <w:sz w:val="22"/>
          <w:szCs w:val="22"/>
          <w:lang w:eastAsia="lt-LT"/>
        </w:rPr>
        <w:t>.</w:t>
      </w:r>
    </w:p>
    <w:p w14:paraId="1E7CF4D2" w14:textId="77777777" w:rsidR="002B0647" w:rsidRDefault="002B0647" w:rsidP="00B36C72">
      <w:pPr>
        <w:rPr>
          <w:sz w:val="22"/>
          <w:szCs w:val="22"/>
        </w:rPr>
      </w:pPr>
    </w:p>
    <w:p w14:paraId="3895E57B" w14:textId="69916E6E" w:rsidR="00623FFA" w:rsidRDefault="00623FFA">
      <w:pPr>
        <w:rPr>
          <w:sz w:val="22"/>
          <w:szCs w:val="22"/>
        </w:rPr>
      </w:pPr>
      <w:r>
        <w:rPr>
          <w:sz w:val="22"/>
          <w:szCs w:val="22"/>
        </w:rPr>
        <w:br w:type="page"/>
      </w:r>
    </w:p>
    <w:p w14:paraId="4B57FDA1" w14:textId="77777777" w:rsidR="008006F6" w:rsidRPr="008006F6" w:rsidRDefault="008006F6" w:rsidP="008006F6">
      <w:pPr>
        <w:rPr>
          <w:sz w:val="22"/>
          <w:szCs w:val="22"/>
        </w:rPr>
      </w:pPr>
    </w:p>
    <w:p w14:paraId="09A9D82B" w14:textId="77777777" w:rsidR="008006F6" w:rsidRPr="008006F6" w:rsidRDefault="008006F6" w:rsidP="008006F6">
      <w:pPr>
        <w:rPr>
          <w:sz w:val="22"/>
          <w:szCs w:val="22"/>
        </w:rPr>
      </w:pPr>
    </w:p>
    <w:p w14:paraId="53D69275" w14:textId="77777777" w:rsidR="008006F6" w:rsidRPr="008006F6" w:rsidRDefault="008006F6" w:rsidP="008006F6">
      <w:pPr>
        <w:rPr>
          <w:sz w:val="22"/>
          <w:szCs w:val="22"/>
        </w:rPr>
      </w:pPr>
    </w:p>
    <w:p w14:paraId="69BD6C1E" w14:textId="77777777" w:rsidR="008006F6" w:rsidRPr="008006F6" w:rsidRDefault="008006F6" w:rsidP="008006F6">
      <w:pPr>
        <w:rPr>
          <w:sz w:val="22"/>
          <w:szCs w:val="22"/>
        </w:rPr>
      </w:pPr>
    </w:p>
    <w:p w14:paraId="22E99E08" w14:textId="77777777" w:rsidR="008006F6" w:rsidRPr="008006F6" w:rsidRDefault="008006F6" w:rsidP="008006F6">
      <w:pPr>
        <w:rPr>
          <w:sz w:val="22"/>
          <w:szCs w:val="22"/>
        </w:rPr>
      </w:pPr>
    </w:p>
    <w:p w14:paraId="7760584B" w14:textId="77777777" w:rsidR="008006F6" w:rsidRPr="008006F6" w:rsidRDefault="008006F6" w:rsidP="008006F6">
      <w:pPr>
        <w:rPr>
          <w:sz w:val="22"/>
          <w:szCs w:val="22"/>
        </w:rPr>
      </w:pPr>
    </w:p>
    <w:p w14:paraId="462828B6" w14:textId="77777777" w:rsidR="008006F6" w:rsidRPr="008006F6" w:rsidRDefault="008006F6" w:rsidP="008006F6">
      <w:pPr>
        <w:rPr>
          <w:sz w:val="22"/>
          <w:szCs w:val="22"/>
        </w:rPr>
      </w:pPr>
    </w:p>
    <w:p w14:paraId="0DAEA483" w14:textId="77777777" w:rsidR="008006F6" w:rsidRPr="008006F6" w:rsidRDefault="008006F6" w:rsidP="008006F6">
      <w:pPr>
        <w:rPr>
          <w:sz w:val="22"/>
          <w:szCs w:val="22"/>
        </w:rPr>
      </w:pPr>
    </w:p>
    <w:p w14:paraId="7FE9F99F" w14:textId="77777777" w:rsidR="008006F6" w:rsidRPr="008006F6" w:rsidRDefault="008006F6" w:rsidP="008006F6">
      <w:pPr>
        <w:rPr>
          <w:sz w:val="22"/>
          <w:szCs w:val="22"/>
        </w:rPr>
      </w:pPr>
    </w:p>
    <w:p w14:paraId="4E1A4644" w14:textId="77777777" w:rsidR="008006F6" w:rsidRPr="008006F6" w:rsidRDefault="008006F6" w:rsidP="008006F6">
      <w:pPr>
        <w:rPr>
          <w:sz w:val="22"/>
          <w:szCs w:val="22"/>
        </w:rPr>
      </w:pPr>
    </w:p>
    <w:p w14:paraId="61068222" w14:textId="77777777" w:rsidR="008006F6" w:rsidRPr="008006F6" w:rsidRDefault="008006F6" w:rsidP="008006F6">
      <w:pPr>
        <w:rPr>
          <w:sz w:val="22"/>
          <w:szCs w:val="22"/>
        </w:rPr>
      </w:pPr>
    </w:p>
    <w:p w14:paraId="51BB2D9D" w14:textId="77777777" w:rsidR="008006F6" w:rsidRPr="008006F6" w:rsidRDefault="008006F6" w:rsidP="008006F6">
      <w:pPr>
        <w:rPr>
          <w:sz w:val="22"/>
          <w:szCs w:val="22"/>
        </w:rPr>
      </w:pPr>
    </w:p>
    <w:p w14:paraId="14D1C305" w14:textId="77777777" w:rsidR="008006F6" w:rsidRPr="008006F6" w:rsidRDefault="008006F6" w:rsidP="008006F6">
      <w:pPr>
        <w:rPr>
          <w:sz w:val="22"/>
          <w:szCs w:val="22"/>
        </w:rPr>
      </w:pPr>
    </w:p>
    <w:p w14:paraId="4E334845" w14:textId="77777777" w:rsidR="008006F6" w:rsidRPr="008006F6" w:rsidRDefault="008006F6" w:rsidP="008006F6">
      <w:pPr>
        <w:rPr>
          <w:sz w:val="22"/>
          <w:szCs w:val="22"/>
        </w:rPr>
      </w:pPr>
    </w:p>
    <w:p w14:paraId="20685469" w14:textId="77777777" w:rsidR="008006F6" w:rsidRPr="008006F6" w:rsidRDefault="008006F6" w:rsidP="008006F6">
      <w:pPr>
        <w:rPr>
          <w:sz w:val="22"/>
          <w:szCs w:val="22"/>
        </w:rPr>
      </w:pPr>
    </w:p>
    <w:p w14:paraId="5D7B15B6" w14:textId="77777777" w:rsidR="008006F6" w:rsidRPr="008006F6" w:rsidRDefault="008006F6" w:rsidP="008006F6">
      <w:pPr>
        <w:rPr>
          <w:sz w:val="22"/>
          <w:szCs w:val="22"/>
        </w:rPr>
      </w:pPr>
    </w:p>
    <w:p w14:paraId="55FCD197" w14:textId="77777777" w:rsidR="008006F6" w:rsidRPr="008006F6" w:rsidRDefault="008006F6" w:rsidP="008006F6">
      <w:pPr>
        <w:rPr>
          <w:sz w:val="22"/>
          <w:szCs w:val="22"/>
        </w:rPr>
      </w:pPr>
    </w:p>
    <w:p w14:paraId="5F016BF7" w14:textId="77777777" w:rsidR="008006F6" w:rsidRPr="008006F6" w:rsidRDefault="008006F6" w:rsidP="008006F6">
      <w:pPr>
        <w:rPr>
          <w:sz w:val="22"/>
          <w:szCs w:val="22"/>
        </w:rPr>
      </w:pPr>
    </w:p>
    <w:p w14:paraId="5497C1F7" w14:textId="77777777" w:rsidR="008006F6" w:rsidRPr="008006F6" w:rsidRDefault="008006F6" w:rsidP="008006F6">
      <w:pPr>
        <w:rPr>
          <w:sz w:val="22"/>
          <w:szCs w:val="22"/>
        </w:rPr>
      </w:pPr>
    </w:p>
    <w:p w14:paraId="5CF8F566" w14:textId="77777777" w:rsidR="008006F6" w:rsidRPr="008006F6" w:rsidRDefault="008006F6" w:rsidP="008006F6">
      <w:pPr>
        <w:rPr>
          <w:sz w:val="22"/>
          <w:szCs w:val="22"/>
        </w:rPr>
      </w:pPr>
    </w:p>
    <w:p w14:paraId="55EB2DA2" w14:textId="77777777" w:rsidR="008006F6" w:rsidRPr="008006F6" w:rsidRDefault="008006F6" w:rsidP="008006F6">
      <w:pPr>
        <w:rPr>
          <w:sz w:val="22"/>
          <w:szCs w:val="22"/>
        </w:rPr>
      </w:pPr>
    </w:p>
    <w:p w14:paraId="3A42890D" w14:textId="77777777" w:rsidR="008006F6" w:rsidRPr="008006F6" w:rsidRDefault="008006F6" w:rsidP="008006F6">
      <w:pPr>
        <w:rPr>
          <w:sz w:val="22"/>
          <w:szCs w:val="22"/>
        </w:rPr>
      </w:pPr>
    </w:p>
    <w:p w14:paraId="25909276" w14:textId="77777777" w:rsidR="008006F6" w:rsidRPr="008006F6" w:rsidRDefault="008006F6" w:rsidP="0093285C">
      <w:pPr>
        <w:jc w:val="center"/>
        <w:rPr>
          <w:b/>
          <w:sz w:val="22"/>
          <w:szCs w:val="22"/>
        </w:rPr>
      </w:pPr>
      <w:r w:rsidRPr="008006F6">
        <w:rPr>
          <w:b/>
          <w:sz w:val="22"/>
          <w:szCs w:val="22"/>
        </w:rPr>
        <w:t>II PRIEDAS</w:t>
      </w:r>
    </w:p>
    <w:p w14:paraId="364F916F" w14:textId="77777777" w:rsidR="008006F6" w:rsidRPr="008006F6" w:rsidRDefault="008006F6" w:rsidP="0093285C">
      <w:pPr>
        <w:jc w:val="center"/>
        <w:rPr>
          <w:b/>
          <w:sz w:val="22"/>
          <w:szCs w:val="22"/>
        </w:rPr>
      </w:pPr>
    </w:p>
    <w:p w14:paraId="258B1DA0" w14:textId="77777777" w:rsidR="008006F6" w:rsidRPr="001F53AD" w:rsidRDefault="008006F6" w:rsidP="00F27C6E">
      <w:pPr>
        <w:jc w:val="center"/>
        <w:rPr>
          <w:i/>
          <w:sz w:val="22"/>
          <w:szCs w:val="22"/>
        </w:rPr>
      </w:pPr>
      <w:r w:rsidRPr="008006F6">
        <w:rPr>
          <w:b/>
          <w:sz w:val="22"/>
          <w:szCs w:val="22"/>
        </w:rPr>
        <w:t>REGISTRACIJOS</w:t>
      </w:r>
      <w:r w:rsidRPr="001F53AD">
        <w:rPr>
          <w:b/>
          <w:sz w:val="22"/>
          <w:szCs w:val="22"/>
        </w:rPr>
        <w:t xml:space="preserve"> </w:t>
      </w:r>
      <w:r w:rsidRPr="008006F6">
        <w:rPr>
          <w:b/>
          <w:sz w:val="22"/>
          <w:szCs w:val="22"/>
        </w:rPr>
        <w:t>S</w:t>
      </w:r>
      <w:r w:rsidRPr="001F53AD">
        <w:rPr>
          <w:b/>
          <w:sz w:val="22"/>
          <w:szCs w:val="22"/>
        </w:rPr>
        <w:t>Ą</w:t>
      </w:r>
      <w:r w:rsidRPr="008006F6">
        <w:rPr>
          <w:b/>
          <w:sz w:val="22"/>
          <w:szCs w:val="22"/>
        </w:rPr>
        <w:t>LYGOS</w:t>
      </w:r>
    </w:p>
    <w:p w14:paraId="64FC55D8" w14:textId="77777777" w:rsidR="008006F6" w:rsidRPr="008006F6" w:rsidRDefault="008006F6" w:rsidP="00F27C6E">
      <w:pPr>
        <w:jc w:val="center"/>
        <w:rPr>
          <w:sz w:val="22"/>
          <w:szCs w:val="22"/>
        </w:rPr>
      </w:pPr>
    </w:p>
    <w:p w14:paraId="3F762DB0" w14:textId="77777777" w:rsidR="008006F6" w:rsidRPr="008006F6" w:rsidRDefault="008006F6" w:rsidP="00F27C6E">
      <w:pPr>
        <w:jc w:val="center"/>
        <w:rPr>
          <w:b/>
          <w:sz w:val="22"/>
          <w:szCs w:val="22"/>
        </w:rPr>
      </w:pPr>
      <w:r w:rsidRPr="008006F6">
        <w:rPr>
          <w:b/>
          <w:sz w:val="22"/>
          <w:szCs w:val="22"/>
        </w:rPr>
        <w:t>A. GAMINTOJAS, ATSAKINGAS UŽ SERIJŲ IŠLEIDIMĄ</w:t>
      </w:r>
    </w:p>
    <w:p w14:paraId="33C39A32" w14:textId="77777777" w:rsidR="008006F6" w:rsidRPr="008006F6" w:rsidRDefault="008006F6" w:rsidP="00F27C6E">
      <w:pPr>
        <w:jc w:val="center"/>
        <w:rPr>
          <w:sz w:val="22"/>
          <w:szCs w:val="22"/>
        </w:rPr>
      </w:pPr>
    </w:p>
    <w:p w14:paraId="71FF4129" w14:textId="6EEB8538" w:rsidR="008006F6" w:rsidRPr="008006F6" w:rsidRDefault="008006F6" w:rsidP="00F27C6E">
      <w:pPr>
        <w:jc w:val="center"/>
        <w:rPr>
          <w:b/>
          <w:sz w:val="22"/>
          <w:szCs w:val="22"/>
        </w:rPr>
      </w:pPr>
      <w:r w:rsidRPr="008006F6">
        <w:rPr>
          <w:b/>
          <w:sz w:val="22"/>
          <w:szCs w:val="22"/>
        </w:rPr>
        <w:t>B. TIEKIMO IR VARTOJIMO SĄLYGOS AR APRIBOJIMAI</w:t>
      </w:r>
    </w:p>
    <w:p w14:paraId="6873A94B" w14:textId="77777777" w:rsidR="008006F6" w:rsidRPr="008006F6" w:rsidRDefault="008006F6" w:rsidP="008006F6">
      <w:pPr>
        <w:rPr>
          <w:sz w:val="22"/>
          <w:szCs w:val="22"/>
        </w:rPr>
      </w:pPr>
    </w:p>
    <w:p w14:paraId="38329590" w14:textId="77777777" w:rsidR="008006F6" w:rsidRPr="008006F6" w:rsidRDefault="008006F6" w:rsidP="008006F6">
      <w:pPr>
        <w:rPr>
          <w:b/>
          <w:sz w:val="22"/>
          <w:szCs w:val="22"/>
        </w:rPr>
      </w:pPr>
      <w:r w:rsidRPr="008006F6">
        <w:rPr>
          <w:sz w:val="22"/>
          <w:szCs w:val="22"/>
        </w:rPr>
        <w:br w:type="page"/>
      </w:r>
      <w:r w:rsidRPr="008006F6">
        <w:rPr>
          <w:b/>
          <w:sz w:val="22"/>
          <w:szCs w:val="22"/>
        </w:rPr>
        <w:t>A. GAMINTOJAS, ATSAKINGAS UŽ SERIJŲ IŠLEIDIMĄ</w:t>
      </w:r>
    </w:p>
    <w:p w14:paraId="07A07DB2" w14:textId="77777777" w:rsidR="008006F6" w:rsidRPr="008006F6" w:rsidRDefault="008006F6" w:rsidP="008006F6">
      <w:pPr>
        <w:rPr>
          <w:sz w:val="22"/>
          <w:szCs w:val="22"/>
        </w:rPr>
      </w:pPr>
    </w:p>
    <w:p w14:paraId="3302DAF9" w14:textId="77777777" w:rsidR="008006F6" w:rsidRPr="008006F6" w:rsidRDefault="008006F6" w:rsidP="008006F6">
      <w:pPr>
        <w:rPr>
          <w:sz w:val="22"/>
          <w:szCs w:val="22"/>
          <w:u w:val="single"/>
        </w:rPr>
      </w:pPr>
      <w:r w:rsidRPr="005F5C4A">
        <w:rPr>
          <w:sz w:val="22"/>
          <w:szCs w:val="22"/>
          <w:u w:val="single"/>
        </w:rPr>
        <w:t>Gamintojo, atsakingo už serijų išleidimą, pavadinimas ir adresas</w:t>
      </w:r>
    </w:p>
    <w:p w14:paraId="0F975CF9" w14:textId="77777777" w:rsidR="008006F6" w:rsidRDefault="008006F6" w:rsidP="008006F6">
      <w:pPr>
        <w:rPr>
          <w:sz w:val="22"/>
          <w:szCs w:val="22"/>
        </w:rPr>
      </w:pPr>
    </w:p>
    <w:p w14:paraId="188E9F55" w14:textId="77777777" w:rsidR="005F5C4A" w:rsidRPr="005C62E9" w:rsidRDefault="005F5C4A" w:rsidP="005F5C4A">
      <w:pPr>
        <w:pStyle w:val="Uroven1"/>
        <w:numPr>
          <w:ilvl w:val="0"/>
          <w:numId w:val="0"/>
        </w:numPr>
        <w:spacing w:before="0"/>
        <w:rPr>
          <w:b w:val="0"/>
        </w:rPr>
      </w:pPr>
      <w:r w:rsidRPr="005C62E9">
        <w:rPr>
          <w:b w:val="0"/>
        </w:rPr>
        <w:t>PRO.MED.CS Praha a.s.</w:t>
      </w:r>
    </w:p>
    <w:p w14:paraId="3283341B" w14:textId="1DEB592C" w:rsidR="005F5C4A" w:rsidRPr="005C62E9" w:rsidRDefault="00F75184" w:rsidP="005F5C4A">
      <w:pPr>
        <w:pStyle w:val="Uroven1"/>
        <w:numPr>
          <w:ilvl w:val="0"/>
          <w:numId w:val="0"/>
        </w:numPr>
        <w:spacing w:before="0"/>
        <w:rPr>
          <w:b w:val="0"/>
        </w:rPr>
      </w:pPr>
      <w:r w:rsidRPr="00F75184">
        <w:rPr>
          <w:b w:val="0"/>
          <w:lang w:val="lv-LV"/>
        </w:rPr>
        <w:t>Telčská</w:t>
      </w:r>
      <w:r w:rsidR="005F5C4A" w:rsidRPr="005C62E9">
        <w:rPr>
          <w:b w:val="0"/>
        </w:rPr>
        <w:t xml:space="preserve"> 377/1, Michle,</w:t>
      </w:r>
    </w:p>
    <w:p w14:paraId="6E72BA6F" w14:textId="77777777" w:rsidR="005F5C4A" w:rsidRPr="005C62E9" w:rsidRDefault="005F5C4A" w:rsidP="005F5C4A">
      <w:pPr>
        <w:pStyle w:val="Uroven1"/>
        <w:numPr>
          <w:ilvl w:val="0"/>
          <w:numId w:val="0"/>
        </w:numPr>
        <w:spacing w:before="0"/>
        <w:rPr>
          <w:b w:val="0"/>
        </w:rPr>
      </w:pPr>
      <w:r w:rsidRPr="005C62E9">
        <w:rPr>
          <w:b w:val="0"/>
        </w:rPr>
        <w:t>Praha 4, 140 00</w:t>
      </w:r>
    </w:p>
    <w:p w14:paraId="4267313B" w14:textId="780140A9" w:rsidR="005F5C4A" w:rsidRPr="0035616E" w:rsidRDefault="005F5C4A" w:rsidP="005F5C4A">
      <w:pPr>
        <w:pStyle w:val="Uroven1"/>
        <w:numPr>
          <w:ilvl w:val="0"/>
          <w:numId w:val="0"/>
        </w:numPr>
        <w:spacing w:before="0"/>
        <w:jc w:val="left"/>
        <w:rPr>
          <w:b w:val="0"/>
        </w:rPr>
      </w:pPr>
      <w:r w:rsidRPr="005C62E9">
        <w:rPr>
          <w:b w:val="0"/>
        </w:rPr>
        <w:t>Čekij</w:t>
      </w:r>
      <w:r w:rsidR="00E97A13">
        <w:rPr>
          <w:b w:val="0"/>
        </w:rPr>
        <w:t>a</w:t>
      </w:r>
    </w:p>
    <w:p w14:paraId="4C30CF11" w14:textId="77777777" w:rsidR="008006F6" w:rsidRPr="008006F6" w:rsidRDefault="008006F6" w:rsidP="008006F6">
      <w:pPr>
        <w:rPr>
          <w:sz w:val="22"/>
          <w:szCs w:val="22"/>
        </w:rPr>
      </w:pPr>
    </w:p>
    <w:p w14:paraId="07849187" w14:textId="77777777" w:rsidR="008006F6" w:rsidRPr="008006F6" w:rsidRDefault="008006F6" w:rsidP="008006F6">
      <w:pPr>
        <w:rPr>
          <w:sz w:val="22"/>
          <w:szCs w:val="22"/>
        </w:rPr>
      </w:pPr>
    </w:p>
    <w:p w14:paraId="03CF8D10" w14:textId="77777777" w:rsidR="008006F6" w:rsidRPr="008006F6" w:rsidRDefault="008006F6" w:rsidP="008006F6">
      <w:pPr>
        <w:rPr>
          <w:b/>
          <w:sz w:val="22"/>
          <w:szCs w:val="22"/>
        </w:rPr>
      </w:pPr>
      <w:r w:rsidRPr="008006F6">
        <w:rPr>
          <w:b/>
          <w:sz w:val="22"/>
          <w:szCs w:val="22"/>
        </w:rPr>
        <w:t>B. TIEKIMO IR VARTOJIMO SĄLYGOS AR APRIBOJIMAI</w:t>
      </w:r>
      <w:r w:rsidRPr="008006F6">
        <w:rPr>
          <w:b/>
          <w:bCs/>
          <w:sz w:val="22"/>
          <w:szCs w:val="22"/>
        </w:rPr>
        <w:t xml:space="preserve"> </w:t>
      </w:r>
    </w:p>
    <w:p w14:paraId="4C6347F3" w14:textId="77777777" w:rsidR="008006F6" w:rsidRPr="008006F6" w:rsidRDefault="008006F6" w:rsidP="008006F6">
      <w:pPr>
        <w:rPr>
          <w:sz w:val="22"/>
          <w:szCs w:val="22"/>
        </w:rPr>
      </w:pPr>
    </w:p>
    <w:p w14:paraId="17CC0468" w14:textId="77777777" w:rsidR="008006F6" w:rsidRPr="008006F6" w:rsidRDefault="008006F6" w:rsidP="008006F6">
      <w:pPr>
        <w:rPr>
          <w:sz w:val="22"/>
          <w:szCs w:val="22"/>
        </w:rPr>
      </w:pPr>
      <w:r w:rsidRPr="008006F6">
        <w:rPr>
          <w:sz w:val="22"/>
          <w:szCs w:val="22"/>
        </w:rPr>
        <w:t>Receptinis vaistinis preparatas.</w:t>
      </w:r>
    </w:p>
    <w:p w14:paraId="08D1B611" w14:textId="77777777" w:rsidR="008006F6" w:rsidRPr="008006F6" w:rsidRDefault="008006F6" w:rsidP="008006F6">
      <w:pPr>
        <w:rPr>
          <w:sz w:val="22"/>
          <w:szCs w:val="22"/>
        </w:rPr>
      </w:pPr>
    </w:p>
    <w:p w14:paraId="70426B10" w14:textId="77777777" w:rsidR="008006F6" w:rsidRPr="008006F6" w:rsidRDefault="008006F6" w:rsidP="008006F6">
      <w:pPr>
        <w:rPr>
          <w:sz w:val="22"/>
          <w:szCs w:val="22"/>
        </w:rPr>
      </w:pPr>
      <w:r w:rsidRPr="008006F6">
        <w:rPr>
          <w:sz w:val="22"/>
          <w:szCs w:val="22"/>
        </w:rPr>
        <w:br w:type="page"/>
      </w:r>
    </w:p>
    <w:p w14:paraId="3F122A31" w14:textId="77777777" w:rsidR="008006F6" w:rsidRPr="008006F6" w:rsidRDefault="008006F6" w:rsidP="008006F6">
      <w:pPr>
        <w:rPr>
          <w:sz w:val="22"/>
          <w:szCs w:val="22"/>
        </w:rPr>
      </w:pPr>
    </w:p>
    <w:p w14:paraId="36E96A80" w14:textId="77777777" w:rsidR="008006F6" w:rsidRPr="008006F6" w:rsidRDefault="008006F6" w:rsidP="008006F6">
      <w:pPr>
        <w:rPr>
          <w:sz w:val="22"/>
          <w:szCs w:val="22"/>
        </w:rPr>
      </w:pPr>
    </w:p>
    <w:p w14:paraId="33A77C07" w14:textId="77777777" w:rsidR="008006F6" w:rsidRPr="008006F6" w:rsidRDefault="008006F6" w:rsidP="008006F6">
      <w:pPr>
        <w:rPr>
          <w:sz w:val="22"/>
          <w:szCs w:val="22"/>
        </w:rPr>
      </w:pPr>
    </w:p>
    <w:p w14:paraId="3B4DF5FB" w14:textId="77777777" w:rsidR="008006F6" w:rsidRPr="008006F6" w:rsidRDefault="008006F6" w:rsidP="008006F6">
      <w:pPr>
        <w:rPr>
          <w:sz w:val="22"/>
          <w:szCs w:val="22"/>
        </w:rPr>
      </w:pPr>
    </w:p>
    <w:p w14:paraId="38E26511" w14:textId="77777777" w:rsidR="008006F6" w:rsidRPr="008006F6" w:rsidRDefault="008006F6" w:rsidP="008006F6">
      <w:pPr>
        <w:rPr>
          <w:sz w:val="22"/>
          <w:szCs w:val="22"/>
        </w:rPr>
      </w:pPr>
    </w:p>
    <w:p w14:paraId="604C1092" w14:textId="77777777" w:rsidR="008006F6" w:rsidRPr="008006F6" w:rsidRDefault="008006F6" w:rsidP="008006F6">
      <w:pPr>
        <w:rPr>
          <w:sz w:val="22"/>
          <w:szCs w:val="22"/>
        </w:rPr>
      </w:pPr>
    </w:p>
    <w:p w14:paraId="6124913F" w14:textId="77777777" w:rsidR="008006F6" w:rsidRPr="008006F6" w:rsidRDefault="008006F6" w:rsidP="008006F6">
      <w:pPr>
        <w:rPr>
          <w:sz w:val="22"/>
          <w:szCs w:val="22"/>
        </w:rPr>
      </w:pPr>
    </w:p>
    <w:p w14:paraId="52E5006B" w14:textId="77777777" w:rsidR="008006F6" w:rsidRPr="008006F6" w:rsidRDefault="008006F6" w:rsidP="008006F6">
      <w:pPr>
        <w:rPr>
          <w:sz w:val="22"/>
          <w:szCs w:val="22"/>
        </w:rPr>
      </w:pPr>
    </w:p>
    <w:p w14:paraId="364DDD3E" w14:textId="77777777" w:rsidR="008006F6" w:rsidRPr="008006F6" w:rsidRDefault="008006F6" w:rsidP="008006F6">
      <w:pPr>
        <w:rPr>
          <w:sz w:val="22"/>
          <w:szCs w:val="22"/>
        </w:rPr>
      </w:pPr>
    </w:p>
    <w:p w14:paraId="642D5B3A" w14:textId="77777777" w:rsidR="008006F6" w:rsidRPr="008006F6" w:rsidRDefault="008006F6" w:rsidP="008006F6">
      <w:pPr>
        <w:rPr>
          <w:sz w:val="22"/>
          <w:szCs w:val="22"/>
        </w:rPr>
      </w:pPr>
    </w:p>
    <w:p w14:paraId="3B11B9C1" w14:textId="77777777" w:rsidR="008006F6" w:rsidRPr="008006F6" w:rsidRDefault="008006F6" w:rsidP="008006F6">
      <w:pPr>
        <w:rPr>
          <w:sz w:val="22"/>
          <w:szCs w:val="22"/>
        </w:rPr>
      </w:pPr>
    </w:p>
    <w:p w14:paraId="320FFA5B" w14:textId="77777777" w:rsidR="008006F6" w:rsidRPr="008006F6" w:rsidRDefault="008006F6" w:rsidP="008006F6">
      <w:pPr>
        <w:rPr>
          <w:sz w:val="22"/>
          <w:szCs w:val="22"/>
        </w:rPr>
      </w:pPr>
    </w:p>
    <w:p w14:paraId="2A043559" w14:textId="77777777" w:rsidR="008006F6" w:rsidRPr="008006F6" w:rsidRDefault="008006F6" w:rsidP="008006F6">
      <w:pPr>
        <w:rPr>
          <w:sz w:val="22"/>
          <w:szCs w:val="22"/>
        </w:rPr>
      </w:pPr>
    </w:p>
    <w:p w14:paraId="7E7F6B53" w14:textId="77777777" w:rsidR="008006F6" w:rsidRPr="008006F6" w:rsidRDefault="008006F6" w:rsidP="008006F6">
      <w:pPr>
        <w:rPr>
          <w:sz w:val="22"/>
          <w:szCs w:val="22"/>
        </w:rPr>
      </w:pPr>
    </w:p>
    <w:p w14:paraId="794540BE" w14:textId="77777777" w:rsidR="008006F6" w:rsidRPr="008006F6" w:rsidRDefault="008006F6" w:rsidP="008006F6">
      <w:pPr>
        <w:rPr>
          <w:sz w:val="22"/>
          <w:szCs w:val="22"/>
        </w:rPr>
      </w:pPr>
    </w:p>
    <w:p w14:paraId="70D1A0F2" w14:textId="77777777" w:rsidR="008006F6" w:rsidRPr="008006F6" w:rsidRDefault="008006F6" w:rsidP="008006F6">
      <w:pPr>
        <w:rPr>
          <w:sz w:val="22"/>
          <w:szCs w:val="22"/>
        </w:rPr>
      </w:pPr>
    </w:p>
    <w:p w14:paraId="351861B8" w14:textId="77777777" w:rsidR="008006F6" w:rsidRPr="008006F6" w:rsidRDefault="008006F6" w:rsidP="008006F6">
      <w:pPr>
        <w:rPr>
          <w:sz w:val="22"/>
          <w:szCs w:val="22"/>
        </w:rPr>
      </w:pPr>
    </w:p>
    <w:p w14:paraId="0369A8CA" w14:textId="77777777" w:rsidR="008006F6" w:rsidRPr="008006F6" w:rsidRDefault="008006F6" w:rsidP="008006F6">
      <w:pPr>
        <w:rPr>
          <w:sz w:val="22"/>
          <w:szCs w:val="22"/>
        </w:rPr>
      </w:pPr>
    </w:p>
    <w:p w14:paraId="077CF1CD" w14:textId="77777777" w:rsidR="008006F6" w:rsidRPr="008006F6" w:rsidRDefault="008006F6" w:rsidP="008006F6">
      <w:pPr>
        <w:rPr>
          <w:sz w:val="22"/>
          <w:szCs w:val="22"/>
        </w:rPr>
      </w:pPr>
    </w:p>
    <w:p w14:paraId="5F550396" w14:textId="77777777" w:rsidR="008006F6" w:rsidRPr="008006F6" w:rsidRDefault="008006F6" w:rsidP="008006F6">
      <w:pPr>
        <w:rPr>
          <w:sz w:val="22"/>
          <w:szCs w:val="22"/>
        </w:rPr>
      </w:pPr>
    </w:p>
    <w:p w14:paraId="5B778195" w14:textId="77777777" w:rsidR="008006F6" w:rsidRPr="008006F6" w:rsidRDefault="008006F6" w:rsidP="008006F6">
      <w:pPr>
        <w:rPr>
          <w:sz w:val="22"/>
          <w:szCs w:val="22"/>
        </w:rPr>
      </w:pPr>
    </w:p>
    <w:p w14:paraId="12B32725" w14:textId="77777777" w:rsidR="008006F6" w:rsidRPr="008006F6" w:rsidRDefault="008006F6" w:rsidP="008006F6">
      <w:pPr>
        <w:rPr>
          <w:sz w:val="22"/>
          <w:szCs w:val="22"/>
        </w:rPr>
      </w:pPr>
    </w:p>
    <w:p w14:paraId="7DF16D23" w14:textId="77777777" w:rsidR="008006F6" w:rsidRPr="008006F6" w:rsidRDefault="008006F6" w:rsidP="00F27C6E">
      <w:pPr>
        <w:ind w:left="567"/>
        <w:jc w:val="center"/>
        <w:rPr>
          <w:b/>
          <w:sz w:val="22"/>
          <w:szCs w:val="22"/>
        </w:rPr>
      </w:pPr>
      <w:r w:rsidRPr="008006F6">
        <w:rPr>
          <w:b/>
          <w:sz w:val="22"/>
          <w:szCs w:val="22"/>
        </w:rPr>
        <w:t>III PRIEDAS</w:t>
      </w:r>
    </w:p>
    <w:p w14:paraId="31F4C87C" w14:textId="77777777" w:rsidR="008006F6" w:rsidRPr="008006F6" w:rsidRDefault="008006F6" w:rsidP="00F27C6E">
      <w:pPr>
        <w:jc w:val="center"/>
        <w:rPr>
          <w:sz w:val="22"/>
          <w:szCs w:val="22"/>
        </w:rPr>
      </w:pPr>
    </w:p>
    <w:p w14:paraId="16BBFEC3" w14:textId="77777777" w:rsidR="008006F6" w:rsidRPr="008006F6" w:rsidRDefault="008006F6" w:rsidP="00F27C6E">
      <w:pPr>
        <w:jc w:val="center"/>
        <w:rPr>
          <w:b/>
          <w:sz w:val="22"/>
          <w:szCs w:val="22"/>
        </w:rPr>
      </w:pPr>
      <w:r w:rsidRPr="008006F6">
        <w:rPr>
          <w:b/>
          <w:sz w:val="22"/>
          <w:szCs w:val="22"/>
        </w:rPr>
        <w:t>ŽENKLINIMAS IR PAKUOTĖS LAPELIS</w:t>
      </w:r>
    </w:p>
    <w:p w14:paraId="45293DC8" w14:textId="77777777" w:rsidR="008006F6" w:rsidRPr="008006F6" w:rsidRDefault="008006F6" w:rsidP="008006F6">
      <w:pPr>
        <w:rPr>
          <w:sz w:val="22"/>
          <w:szCs w:val="22"/>
        </w:rPr>
      </w:pPr>
      <w:r w:rsidRPr="008006F6">
        <w:rPr>
          <w:sz w:val="22"/>
          <w:szCs w:val="22"/>
        </w:rPr>
        <w:br w:type="page"/>
      </w:r>
    </w:p>
    <w:p w14:paraId="5A33EB4F" w14:textId="77777777" w:rsidR="008006F6" w:rsidRPr="008006F6" w:rsidRDefault="008006F6" w:rsidP="008006F6">
      <w:pPr>
        <w:rPr>
          <w:sz w:val="22"/>
          <w:szCs w:val="22"/>
        </w:rPr>
      </w:pPr>
    </w:p>
    <w:p w14:paraId="14D724BF" w14:textId="77777777" w:rsidR="008006F6" w:rsidRPr="008006F6" w:rsidRDefault="008006F6" w:rsidP="008006F6">
      <w:pPr>
        <w:rPr>
          <w:sz w:val="22"/>
          <w:szCs w:val="22"/>
        </w:rPr>
      </w:pPr>
    </w:p>
    <w:p w14:paraId="1CA96E35" w14:textId="77777777" w:rsidR="008006F6" w:rsidRPr="008006F6" w:rsidRDefault="008006F6" w:rsidP="008006F6">
      <w:pPr>
        <w:rPr>
          <w:sz w:val="22"/>
          <w:szCs w:val="22"/>
        </w:rPr>
      </w:pPr>
    </w:p>
    <w:p w14:paraId="2AF5B149" w14:textId="77777777" w:rsidR="008006F6" w:rsidRPr="008006F6" w:rsidRDefault="008006F6" w:rsidP="008006F6">
      <w:pPr>
        <w:rPr>
          <w:sz w:val="22"/>
          <w:szCs w:val="22"/>
        </w:rPr>
      </w:pPr>
    </w:p>
    <w:p w14:paraId="2E9F02AE" w14:textId="77777777" w:rsidR="008006F6" w:rsidRPr="008006F6" w:rsidRDefault="008006F6" w:rsidP="008006F6">
      <w:pPr>
        <w:rPr>
          <w:sz w:val="22"/>
          <w:szCs w:val="22"/>
        </w:rPr>
      </w:pPr>
    </w:p>
    <w:p w14:paraId="253699CA" w14:textId="77777777" w:rsidR="008006F6" w:rsidRPr="008006F6" w:rsidRDefault="008006F6" w:rsidP="008006F6">
      <w:pPr>
        <w:rPr>
          <w:sz w:val="22"/>
          <w:szCs w:val="22"/>
        </w:rPr>
      </w:pPr>
    </w:p>
    <w:p w14:paraId="3AB6A649" w14:textId="77777777" w:rsidR="008006F6" w:rsidRPr="008006F6" w:rsidRDefault="008006F6" w:rsidP="008006F6">
      <w:pPr>
        <w:rPr>
          <w:sz w:val="22"/>
          <w:szCs w:val="22"/>
        </w:rPr>
      </w:pPr>
    </w:p>
    <w:p w14:paraId="0C161870" w14:textId="77777777" w:rsidR="008006F6" w:rsidRPr="008006F6" w:rsidRDefault="008006F6" w:rsidP="008006F6">
      <w:pPr>
        <w:rPr>
          <w:sz w:val="22"/>
          <w:szCs w:val="22"/>
        </w:rPr>
      </w:pPr>
    </w:p>
    <w:p w14:paraId="46B432F7" w14:textId="77777777" w:rsidR="008006F6" w:rsidRPr="008006F6" w:rsidRDefault="008006F6" w:rsidP="008006F6">
      <w:pPr>
        <w:rPr>
          <w:sz w:val="22"/>
          <w:szCs w:val="22"/>
        </w:rPr>
      </w:pPr>
    </w:p>
    <w:p w14:paraId="0A140301" w14:textId="77777777" w:rsidR="008006F6" w:rsidRPr="008006F6" w:rsidRDefault="008006F6" w:rsidP="008006F6">
      <w:pPr>
        <w:rPr>
          <w:sz w:val="22"/>
          <w:szCs w:val="22"/>
        </w:rPr>
      </w:pPr>
    </w:p>
    <w:p w14:paraId="3CC3E59A" w14:textId="77777777" w:rsidR="008006F6" w:rsidRPr="008006F6" w:rsidRDefault="008006F6" w:rsidP="008006F6">
      <w:pPr>
        <w:rPr>
          <w:sz w:val="22"/>
          <w:szCs w:val="22"/>
        </w:rPr>
      </w:pPr>
    </w:p>
    <w:p w14:paraId="424C0D2D" w14:textId="77777777" w:rsidR="008006F6" w:rsidRPr="008006F6" w:rsidRDefault="008006F6" w:rsidP="008006F6">
      <w:pPr>
        <w:rPr>
          <w:sz w:val="22"/>
          <w:szCs w:val="22"/>
        </w:rPr>
      </w:pPr>
    </w:p>
    <w:p w14:paraId="7AA25514" w14:textId="77777777" w:rsidR="008006F6" w:rsidRPr="008006F6" w:rsidRDefault="008006F6" w:rsidP="008006F6">
      <w:pPr>
        <w:rPr>
          <w:sz w:val="22"/>
          <w:szCs w:val="22"/>
        </w:rPr>
      </w:pPr>
    </w:p>
    <w:p w14:paraId="40A6E962" w14:textId="77777777" w:rsidR="008006F6" w:rsidRPr="008006F6" w:rsidRDefault="008006F6" w:rsidP="008006F6">
      <w:pPr>
        <w:rPr>
          <w:sz w:val="22"/>
          <w:szCs w:val="22"/>
        </w:rPr>
      </w:pPr>
    </w:p>
    <w:p w14:paraId="5E543E06" w14:textId="77777777" w:rsidR="008006F6" w:rsidRPr="008006F6" w:rsidRDefault="008006F6" w:rsidP="008006F6">
      <w:pPr>
        <w:rPr>
          <w:sz w:val="22"/>
          <w:szCs w:val="22"/>
        </w:rPr>
      </w:pPr>
    </w:p>
    <w:p w14:paraId="60DC5BD2" w14:textId="77777777" w:rsidR="008006F6" w:rsidRPr="008006F6" w:rsidRDefault="008006F6" w:rsidP="008006F6">
      <w:pPr>
        <w:rPr>
          <w:sz w:val="22"/>
          <w:szCs w:val="22"/>
        </w:rPr>
      </w:pPr>
    </w:p>
    <w:p w14:paraId="00BB79DC" w14:textId="77777777" w:rsidR="008006F6" w:rsidRPr="008006F6" w:rsidRDefault="008006F6" w:rsidP="008006F6">
      <w:pPr>
        <w:rPr>
          <w:sz w:val="22"/>
          <w:szCs w:val="22"/>
        </w:rPr>
      </w:pPr>
    </w:p>
    <w:p w14:paraId="333E95FC" w14:textId="77777777" w:rsidR="008006F6" w:rsidRPr="008006F6" w:rsidRDefault="008006F6" w:rsidP="008006F6">
      <w:pPr>
        <w:rPr>
          <w:sz w:val="22"/>
          <w:szCs w:val="22"/>
        </w:rPr>
      </w:pPr>
    </w:p>
    <w:p w14:paraId="030CACB5" w14:textId="77777777" w:rsidR="008006F6" w:rsidRPr="008006F6" w:rsidRDefault="008006F6" w:rsidP="008006F6">
      <w:pPr>
        <w:rPr>
          <w:sz w:val="22"/>
          <w:szCs w:val="22"/>
        </w:rPr>
      </w:pPr>
    </w:p>
    <w:p w14:paraId="184A57A9" w14:textId="77777777" w:rsidR="008006F6" w:rsidRPr="008006F6" w:rsidRDefault="008006F6" w:rsidP="008006F6">
      <w:pPr>
        <w:rPr>
          <w:sz w:val="22"/>
          <w:szCs w:val="22"/>
        </w:rPr>
      </w:pPr>
    </w:p>
    <w:p w14:paraId="7711BD8E" w14:textId="77777777" w:rsidR="008006F6" w:rsidRPr="008006F6" w:rsidRDefault="008006F6" w:rsidP="008006F6">
      <w:pPr>
        <w:rPr>
          <w:sz w:val="22"/>
          <w:szCs w:val="22"/>
        </w:rPr>
      </w:pPr>
    </w:p>
    <w:p w14:paraId="7EA1F0E6" w14:textId="77777777" w:rsidR="008006F6" w:rsidRPr="008006F6" w:rsidRDefault="008006F6" w:rsidP="008006F6">
      <w:pPr>
        <w:rPr>
          <w:sz w:val="22"/>
          <w:szCs w:val="22"/>
        </w:rPr>
      </w:pPr>
    </w:p>
    <w:p w14:paraId="25A396FA" w14:textId="77777777" w:rsidR="008006F6" w:rsidRPr="008006F6" w:rsidRDefault="008006F6" w:rsidP="00F27C6E">
      <w:pPr>
        <w:ind w:left="567"/>
        <w:jc w:val="center"/>
        <w:rPr>
          <w:b/>
          <w:sz w:val="22"/>
          <w:szCs w:val="22"/>
        </w:rPr>
      </w:pPr>
      <w:r w:rsidRPr="008006F6">
        <w:rPr>
          <w:b/>
          <w:sz w:val="22"/>
          <w:szCs w:val="22"/>
        </w:rPr>
        <w:t>A. ŽENKLINIMAS</w:t>
      </w:r>
    </w:p>
    <w:p w14:paraId="2C1C3402" w14:textId="6F4C6885" w:rsidR="008E4643" w:rsidRDefault="001C0C51">
      <w:pPr>
        <w:rPr>
          <w:sz w:val="22"/>
          <w:szCs w:val="22"/>
        </w:rPr>
      </w:pPr>
      <w:r>
        <w:rPr>
          <w:sz w:val="22"/>
          <w:szCs w:val="22"/>
        </w:rPr>
        <w:br w:type="page"/>
      </w:r>
    </w:p>
    <w:p w14:paraId="148670E3" w14:textId="77777777" w:rsidR="00396429" w:rsidRPr="00674430" w:rsidRDefault="00396429" w:rsidP="00674430">
      <w:pPr>
        <w:pBdr>
          <w:top w:val="single" w:sz="4" w:space="0" w:color="auto"/>
          <w:left w:val="single" w:sz="4" w:space="4" w:color="auto"/>
          <w:bottom w:val="single" w:sz="4" w:space="1" w:color="auto"/>
          <w:right w:val="single" w:sz="4" w:space="4" w:color="auto"/>
        </w:pBdr>
        <w:rPr>
          <w:b/>
          <w:noProof/>
          <w:sz w:val="22"/>
          <w:szCs w:val="22"/>
        </w:rPr>
      </w:pPr>
      <w:r w:rsidRPr="00674430">
        <w:rPr>
          <w:b/>
          <w:noProof/>
          <w:sz w:val="22"/>
          <w:szCs w:val="22"/>
        </w:rPr>
        <w:t>INFORMACIJA ANT IŠORINĖS PAKUOTĖS</w:t>
      </w:r>
    </w:p>
    <w:p w14:paraId="04A57DAC" w14:textId="77777777" w:rsidR="00396429" w:rsidRPr="00674430" w:rsidRDefault="00396429" w:rsidP="00674430">
      <w:pPr>
        <w:pBdr>
          <w:top w:val="single" w:sz="4" w:space="0" w:color="auto"/>
          <w:left w:val="single" w:sz="4" w:space="4" w:color="auto"/>
          <w:bottom w:val="single" w:sz="4" w:space="1" w:color="auto"/>
          <w:right w:val="single" w:sz="4" w:space="4" w:color="auto"/>
        </w:pBdr>
        <w:ind w:left="567" w:hanging="567"/>
        <w:rPr>
          <w:bCs/>
          <w:noProof/>
          <w:sz w:val="22"/>
          <w:szCs w:val="22"/>
        </w:rPr>
      </w:pPr>
    </w:p>
    <w:p w14:paraId="5BD2F4B7" w14:textId="750C3F76" w:rsidR="00396429" w:rsidRPr="00674430" w:rsidRDefault="0022288A" w:rsidP="00674430">
      <w:pPr>
        <w:pBdr>
          <w:top w:val="single" w:sz="4" w:space="0" w:color="auto"/>
          <w:left w:val="single" w:sz="4" w:space="4" w:color="auto"/>
          <w:bottom w:val="single" w:sz="4" w:space="1" w:color="auto"/>
          <w:right w:val="single" w:sz="4" w:space="4" w:color="auto"/>
        </w:pBdr>
        <w:rPr>
          <w:bCs/>
          <w:noProof/>
          <w:sz w:val="22"/>
          <w:szCs w:val="22"/>
          <w:lang w:val="es-MX"/>
        </w:rPr>
      </w:pPr>
      <w:r w:rsidRPr="00674430">
        <w:rPr>
          <w:b/>
          <w:noProof/>
          <w:sz w:val="22"/>
          <w:szCs w:val="22"/>
          <w:lang w:val="es-MX"/>
        </w:rPr>
        <w:t xml:space="preserve">KARTONO </w:t>
      </w:r>
      <w:r w:rsidR="00396429" w:rsidRPr="00674430">
        <w:rPr>
          <w:b/>
          <w:noProof/>
          <w:sz w:val="22"/>
          <w:szCs w:val="22"/>
          <w:lang w:val="es-MX"/>
        </w:rPr>
        <w:t>DĖŽUTĖ</w:t>
      </w:r>
    </w:p>
    <w:p w14:paraId="47030A64" w14:textId="77777777" w:rsidR="00396429" w:rsidRPr="00674430" w:rsidRDefault="00396429" w:rsidP="00396429">
      <w:pPr>
        <w:rPr>
          <w:noProof/>
          <w:sz w:val="22"/>
          <w:szCs w:val="22"/>
          <w:lang w:val="es-MX"/>
        </w:rPr>
      </w:pPr>
    </w:p>
    <w:p w14:paraId="5AB2661C" w14:textId="77777777" w:rsidR="00396429" w:rsidRPr="00674430" w:rsidRDefault="00396429" w:rsidP="00396429">
      <w:pPr>
        <w:rPr>
          <w:noProof/>
          <w:sz w:val="22"/>
          <w:szCs w:val="22"/>
          <w:lang w:val="es-MX"/>
        </w:rPr>
      </w:pPr>
    </w:p>
    <w:p w14:paraId="09041A77" w14:textId="77777777" w:rsidR="00396429" w:rsidRPr="00674430" w:rsidRDefault="00396429" w:rsidP="00396429">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74430">
        <w:rPr>
          <w:b/>
          <w:noProof/>
          <w:sz w:val="22"/>
          <w:szCs w:val="22"/>
        </w:rPr>
        <w:t>1.</w:t>
      </w:r>
      <w:r w:rsidRPr="00674430">
        <w:rPr>
          <w:b/>
          <w:noProof/>
          <w:sz w:val="22"/>
          <w:szCs w:val="22"/>
        </w:rPr>
        <w:tab/>
        <w:t>VAISTINIO PREPARATO PAVADINIMAS</w:t>
      </w:r>
    </w:p>
    <w:p w14:paraId="7D77F5FB" w14:textId="77777777" w:rsidR="00396429" w:rsidRPr="00674430" w:rsidRDefault="00396429" w:rsidP="00396429">
      <w:pPr>
        <w:rPr>
          <w:noProof/>
          <w:sz w:val="22"/>
          <w:szCs w:val="22"/>
        </w:rPr>
      </w:pPr>
    </w:p>
    <w:p w14:paraId="7E24AB92" w14:textId="77777777" w:rsidR="00396429" w:rsidRPr="00674430" w:rsidRDefault="00396429" w:rsidP="00396429">
      <w:pPr>
        <w:rPr>
          <w:noProof/>
          <w:sz w:val="22"/>
          <w:szCs w:val="22"/>
        </w:rPr>
      </w:pPr>
      <w:r w:rsidRPr="00674430">
        <w:rPr>
          <w:snapToGrid w:val="0"/>
          <w:sz w:val="22"/>
          <w:szCs w:val="22"/>
        </w:rPr>
        <w:t>ILPIO</w:t>
      </w:r>
      <w:r w:rsidRPr="00674430">
        <w:rPr>
          <w:noProof/>
          <w:sz w:val="22"/>
          <w:szCs w:val="22"/>
        </w:rPr>
        <w:t xml:space="preserve"> 80 mg/2,5 mg tabletės</w:t>
      </w:r>
    </w:p>
    <w:p w14:paraId="5FD6F6F3" w14:textId="2B85BA74" w:rsidR="00396429" w:rsidRPr="00674430" w:rsidRDefault="00396429" w:rsidP="00396429">
      <w:pPr>
        <w:rPr>
          <w:i/>
          <w:iCs/>
          <w:noProof/>
          <w:sz w:val="22"/>
          <w:szCs w:val="22"/>
        </w:rPr>
      </w:pPr>
      <w:r w:rsidRPr="00674430">
        <w:rPr>
          <w:i/>
          <w:iCs/>
          <w:noProof/>
          <w:sz w:val="22"/>
          <w:szCs w:val="22"/>
        </w:rPr>
        <w:t>telmisartan</w:t>
      </w:r>
      <w:r w:rsidR="0022614C" w:rsidRPr="00674430">
        <w:rPr>
          <w:i/>
          <w:iCs/>
          <w:noProof/>
          <w:sz w:val="22"/>
          <w:szCs w:val="22"/>
        </w:rPr>
        <w:t>um</w:t>
      </w:r>
      <w:r w:rsidRPr="00674430">
        <w:rPr>
          <w:i/>
          <w:iCs/>
          <w:noProof/>
          <w:sz w:val="22"/>
          <w:szCs w:val="22"/>
        </w:rPr>
        <w:t>/indapamid</w:t>
      </w:r>
      <w:r w:rsidR="003C47D3" w:rsidRPr="00674430">
        <w:rPr>
          <w:i/>
          <w:iCs/>
          <w:noProof/>
          <w:sz w:val="22"/>
          <w:szCs w:val="22"/>
        </w:rPr>
        <w:t>um</w:t>
      </w:r>
    </w:p>
    <w:p w14:paraId="54CCAC4E" w14:textId="77777777" w:rsidR="00396429" w:rsidRPr="00674430" w:rsidRDefault="00396429" w:rsidP="00396429">
      <w:pPr>
        <w:rPr>
          <w:noProof/>
          <w:sz w:val="22"/>
          <w:szCs w:val="22"/>
        </w:rPr>
      </w:pPr>
    </w:p>
    <w:p w14:paraId="4AFB18FB" w14:textId="77777777" w:rsidR="00396429" w:rsidRPr="00674430" w:rsidRDefault="00396429" w:rsidP="00396429">
      <w:pPr>
        <w:rPr>
          <w:noProof/>
          <w:sz w:val="22"/>
          <w:szCs w:val="22"/>
        </w:rPr>
      </w:pPr>
    </w:p>
    <w:p w14:paraId="1DFA3D90" w14:textId="77777777" w:rsidR="00396429" w:rsidRPr="00674430" w:rsidRDefault="00396429" w:rsidP="00396429">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674430">
        <w:rPr>
          <w:b/>
          <w:noProof/>
          <w:sz w:val="22"/>
          <w:szCs w:val="22"/>
        </w:rPr>
        <w:t>2.</w:t>
      </w:r>
      <w:r w:rsidRPr="00674430">
        <w:rPr>
          <w:b/>
          <w:noProof/>
          <w:sz w:val="22"/>
          <w:szCs w:val="22"/>
        </w:rPr>
        <w:tab/>
        <w:t>VEIKLIOJI (-IOS) MEDŽIAGA (-OS) IR JOS (-Ų) KIEKIS (-IAI)</w:t>
      </w:r>
    </w:p>
    <w:p w14:paraId="241871C4" w14:textId="77777777" w:rsidR="00396429" w:rsidRPr="00674430" w:rsidRDefault="00396429" w:rsidP="00396429">
      <w:pPr>
        <w:rPr>
          <w:noProof/>
          <w:sz w:val="22"/>
          <w:szCs w:val="22"/>
        </w:rPr>
      </w:pPr>
    </w:p>
    <w:p w14:paraId="58D1255F" w14:textId="77777777" w:rsidR="00396429" w:rsidRPr="00674430" w:rsidRDefault="00396429" w:rsidP="00396429">
      <w:pPr>
        <w:rPr>
          <w:noProof/>
          <w:sz w:val="22"/>
          <w:szCs w:val="22"/>
        </w:rPr>
      </w:pPr>
      <w:r w:rsidRPr="00674430">
        <w:rPr>
          <w:noProof/>
          <w:sz w:val="22"/>
          <w:szCs w:val="22"/>
        </w:rPr>
        <w:t>Kiekvienoje tabletėje yra 80 mg telmisartano ir 2,5 mg indapamido.</w:t>
      </w:r>
    </w:p>
    <w:p w14:paraId="6A939E0D" w14:textId="77777777" w:rsidR="00396429" w:rsidRPr="00674430" w:rsidRDefault="00396429" w:rsidP="00396429">
      <w:pPr>
        <w:rPr>
          <w:noProof/>
          <w:sz w:val="22"/>
          <w:szCs w:val="22"/>
        </w:rPr>
      </w:pPr>
    </w:p>
    <w:p w14:paraId="3C23522F" w14:textId="77777777" w:rsidR="00396429" w:rsidRPr="00674430" w:rsidRDefault="00396429" w:rsidP="00396429">
      <w:pPr>
        <w:rPr>
          <w:noProof/>
          <w:sz w:val="22"/>
          <w:szCs w:val="22"/>
        </w:rPr>
      </w:pPr>
    </w:p>
    <w:p w14:paraId="32149969" w14:textId="77777777" w:rsidR="00396429" w:rsidRPr="00674430" w:rsidRDefault="00396429" w:rsidP="00396429">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674430">
        <w:rPr>
          <w:b/>
          <w:noProof/>
          <w:sz w:val="22"/>
          <w:szCs w:val="22"/>
        </w:rPr>
        <w:t>3.</w:t>
      </w:r>
      <w:r w:rsidRPr="00674430">
        <w:rPr>
          <w:b/>
          <w:noProof/>
          <w:sz w:val="22"/>
          <w:szCs w:val="22"/>
        </w:rPr>
        <w:tab/>
        <w:t>PAGALBINIŲ MEDŽIAGŲ SĄRAŠAS</w:t>
      </w:r>
    </w:p>
    <w:p w14:paraId="5B4E1DCB" w14:textId="77777777" w:rsidR="00396429" w:rsidRPr="00674430" w:rsidRDefault="00396429" w:rsidP="00396429">
      <w:pPr>
        <w:rPr>
          <w:noProof/>
          <w:sz w:val="22"/>
          <w:szCs w:val="22"/>
        </w:rPr>
      </w:pPr>
    </w:p>
    <w:p w14:paraId="5ED9EDFA" w14:textId="77777777" w:rsidR="00396429" w:rsidRPr="00674430" w:rsidRDefault="00396429" w:rsidP="00396429">
      <w:pPr>
        <w:rPr>
          <w:noProof/>
          <w:sz w:val="22"/>
          <w:szCs w:val="22"/>
        </w:rPr>
      </w:pPr>
    </w:p>
    <w:p w14:paraId="698B8BF9" w14:textId="77777777" w:rsidR="00396429" w:rsidRPr="00674430" w:rsidRDefault="00396429" w:rsidP="00396429">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74430">
        <w:rPr>
          <w:b/>
          <w:noProof/>
          <w:sz w:val="22"/>
          <w:szCs w:val="22"/>
        </w:rPr>
        <w:t>4.</w:t>
      </w:r>
      <w:r w:rsidRPr="00674430">
        <w:rPr>
          <w:b/>
          <w:noProof/>
          <w:sz w:val="22"/>
          <w:szCs w:val="22"/>
        </w:rPr>
        <w:tab/>
        <w:t>FARMACINĖ FORMA IR KIEKIS PAKUOTĖJE</w:t>
      </w:r>
    </w:p>
    <w:p w14:paraId="2985CED6" w14:textId="77777777" w:rsidR="00396429" w:rsidRPr="00674430" w:rsidRDefault="00396429" w:rsidP="00396429">
      <w:pPr>
        <w:rPr>
          <w:noProof/>
          <w:sz w:val="22"/>
          <w:szCs w:val="22"/>
        </w:rPr>
      </w:pPr>
    </w:p>
    <w:p w14:paraId="0D5CB97E" w14:textId="77777777" w:rsidR="00396429" w:rsidRPr="00674430" w:rsidRDefault="00396429" w:rsidP="00396429">
      <w:pPr>
        <w:rPr>
          <w:noProof/>
          <w:sz w:val="22"/>
          <w:szCs w:val="22"/>
        </w:rPr>
      </w:pPr>
      <w:r w:rsidRPr="00674430">
        <w:rPr>
          <w:noProof/>
          <w:sz w:val="22"/>
          <w:szCs w:val="22"/>
          <w:highlight w:val="lightGray"/>
        </w:rPr>
        <w:t>Tabletė</w:t>
      </w:r>
    </w:p>
    <w:p w14:paraId="3944D0C5" w14:textId="77777777" w:rsidR="00396429" w:rsidRPr="00674430" w:rsidRDefault="00396429" w:rsidP="00396429">
      <w:pPr>
        <w:rPr>
          <w:noProof/>
          <w:sz w:val="22"/>
          <w:szCs w:val="22"/>
        </w:rPr>
      </w:pPr>
    </w:p>
    <w:p w14:paraId="2009DFAC" w14:textId="77777777" w:rsidR="00396429" w:rsidRPr="00674430" w:rsidRDefault="00396429" w:rsidP="00396429">
      <w:pPr>
        <w:rPr>
          <w:noProof/>
          <w:sz w:val="22"/>
          <w:szCs w:val="22"/>
        </w:rPr>
      </w:pPr>
      <w:r w:rsidRPr="00674430">
        <w:rPr>
          <w:noProof/>
          <w:sz w:val="22"/>
          <w:szCs w:val="22"/>
        </w:rPr>
        <w:t>30 tablečių</w:t>
      </w:r>
    </w:p>
    <w:p w14:paraId="35D6959D" w14:textId="77777777" w:rsidR="00396429" w:rsidRPr="00674430" w:rsidRDefault="00396429" w:rsidP="00396429">
      <w:pPr>
        <w:rPr>
          <w:noProof/>
          <w:sz w:val="22"/>
          <w:szCs w:val="22"/>
          <w:highlight w:val="lightGray"/>
        </w:rPr>
      </w:pPr>
      <w:r w:rsidRPr="00674430">
        <w:rPr>
          <w:noProof/>
          <w:sz w:val="22"/>
          <w:szCs w:val="22"/>
          <w:highlight w:val="lightGray"/>
        </w:rPr>
        <w:t>60 tablečių</w:t>
      </w:r>
    </w:p>
    <w:p w14:paraId="0436707F" w14:textId="77777777" w:rsidR="00396429" w:rsidRPr="00674430" w:rsidRDefault="00396429" w:rsidP="00396429">
      <w:pPr>
        <w:rPr>
          <w:noProof/>
          <w:sz w:val="22"/>
          <w:szCs w:val="22"/>
          <w:highlight w:val="lightGray"/>
        </w:rPr>
      </w:pPr>
      <w:r w:rsidRPr="00674430">
        <w:rPr>
          <w:noProof/>
          <w:sz w:val="22"/>
          <w:szCs w:val="22"/>
          <w:highlight w:val="lightGray"/>
        </w:rPr>
        <w:t>90 tablečių</w:t>
      </w:r>
    </w:p>
    <w:p w14:paraId="37865E0D" w14:textId="77777777" w:rsidR="00396429" w:rsidRPr="00674430" w:rsidRDefault="00396429" w:rsidP="00396429">
      <w:pPr>
        <w:rPr>
          <w:noProof/>
          <w:sz w:val="22"/>
          <w:szCs w:val="22"/>
          <w:highlight w:val="lightGray"/>
        </w:rPr>
      </w:pPr>
      <w:r w:rsidRPr="00674430">
        <w:rPr>
          <w:noProof/>
          <w:sz w:val="22"/>
          <w:szCs w:val="22"/>
          <w:highlight w:val="lightGray"/>
        </w:rPr>
        <w:t>100 tablečių</w:t>
      </w:r>
    </w:p>
    <w:p w14:paraId="38D2EF1E" w14:textId="77777777" w:rsidR="00396429" w:rsidRPr="00674430" w:rsidRDefault="00396429" w:rsidP="00396429">
      <w:pPr>
        <w:rPr>
          <w:noProof/>
          <w:sz w:val="22"/>
          <w:szCs w:val="22"/>
          <w:highlight w:val="lightGray"/>
        </w:rPr>
      </w:pPr>
      <w:r w:rsidRPr="00674430">
        <w:rPr>
          <w:noProof/>
          <w:sz w:val="22"/>
          <w:szCs w:val="22"/>
          <w:highlight w:val="lightGray"/>
        </w:rPr>
        <w:t>120 tablečių</w:t>
      </w:r>
    </w:p>
    <w:p w14:paraId="0F2C15F0" w14:textId="77777777" w:rsidR="00396429" w:rsidRPr="00674430" w:rsidRDefault="00396429" w:rsidP="00396429">
      <w:pPr>
        <w:rPr>
          <w:noProof/>
          <w:sz w:val="22"/>
          <w:szCs w:val="22"/>
          <w:highlight w:val="lightGray"/>
        </w:rPr>
      </w:pPr>
      <w:r w:rsidRPr="00674430">
        <w:rPr>
          <w:noProof/>
          <w:sz w:val="22"/>
          <w:szCs w:val="22"/>
          <w:highlight w:val="lightGray"/>
        </w:rPr>
        <w:t>180 tablečių</w:t>
      </w:r>
    </w:p>
    <w:p w14:paraId="295248F8" w14:textId="77777777" w:rsidR="00396429" w:rsidRPr="00674430" w:rsidRDefault="00396429" w:rsidP="00396429">
      <w:pPr>
        <w:rPr>
          <w:noProof/>
          <w:sz w:val="22"/>
          <w:szCs w:val="22"/>
        </w:rPr>
      </w:pPr>
    </w:p>
    <w:p w14:paraId="54C60F16" w14:textId="77777777" w:rsidR="00396429" w:rsidRPr="00674430" w:rsidRDefault="00396429" w:rsidP="00396429">
      <w:pPr>
        <w:rPr>
          <w:noProof/>
          <w:sz w:val="22"/>
          <w:szCs w:val="22"/>
        </w:rPr>
      </w:pPr>
    </w:p>
    <w:p w14:paraId="4D3D9349" w14:textId="77777777" w:rsidR="00396429" w:rsidRPr="00674430" w:rsidRDefault="00396429" w:rsidP="00396429">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674430">
        <w:rPr>
          <w:b/>
          <w:noProof/>
          <w:sz w:val="22"/>
          <w:szCs w:val="22"/>
        </w:rPr>
        <w:t>5.</w:t>
      </w:r>
      <w:r w:rsidRPr="00674430">
        <w:rPr>
          <w:b/>
          <w:noProof/>
          <w:sz w:val="22"/>
          <w:szCs w:val="22"/>
        </w:rPr>
        <w:tab/>
        <w:t>VARTOJIMO METODAS IR BŪDAS (-AI)</w:t>
      </w:r>
    </w:p>
    <w:p w14:paraId="4E483E9F" w14:textId="77777777" w:rsidR="00396429" w:rsidRPr="00674430" w:rsidRDefault="00396429" w:rsidP="00396429">
      <w:pPr>
        <w:rPr>
          <w:i/>
          <w:noProof/>
          <w:sz w:val="22"/>
          <w:szCs w:val="22"/>
        </w:rPr>
      </w:pPr>
    </w:p>
    <w:p w14:paraId="44973134" w14:textId="77777777" w:rsidR="00396429" w:rsidRPr="00674430" w:rsidRDefault="00396429" w:rsidP="00396429">
      <w:pPr>
        <w:rPr>
          <w:noProof/>
          <w:sz w:val="22"/>
          <w:szCs w:val="22"/>
        </w:rPr>
      </w:pPr>
      <w:r w:rsidRPr="00674430">
        <w:rPr>
          <w:noProof/>
          <w:sz w:val="22"/>
          <w:szCs w:val="22"/>
        </w:rPr>
        <w:t>Vartoti per burną.</w:t>
      </w:r>
    </w:p>
    <w:p w14:paraId="774770C1" w14:textId="77777777" w:rsidR="00396429" w:rsidRPr="00674430" w:rsidRDefault="00396429" w:rsidP="00396429">
      <w:pPr>
        <w:rPr>
          <w:noProof/>
          <w:sz w:val="22"/>
          <w:szCs w:val="22"/>
        </w:rPr>
      </w:pPr>
      <w:r w:rsidRPr="00674430">
        <w:rPr>
          <w:noProof/>
          <w:sz w:val="22"/>
          <w:szCs w:val="22"/>
        </w:rPr>
        <w:t>Prieš vartojimą perskaitykite pakuotės lapelį.</w:t>
      </w:r>
    </w:p>
    <w:p w14:paraId="0ABD864A" w14:textId="77777777" w:rsidR="00396429" w:rsidRPr="00674430" w:rsidRDefault="00396429" w:rsidP="00396429">
      <w:pPr>
        <w:rPr>
          <w:noProof/>
          <w:sz w:val="22"/>
          <w:szCs w:val="22"/>
        </w:rPr>
      </w:pPr>
    </w:p>
    <w:p w14:paraId="23D58732" w14:textId="77777777" w:rsidR="00396429" w:rsidRPr="00674430" w:rsidRDefault="00396429" w:rsidP="00396429">
      <w:pPr>
        <w:rPr>
          <w:noProof/>
          <w:sz w:val="22"/>
          <w:szCs w:val="22"/>
        </w:rPr>
      </w:pPr>
    </w:p>
    <w:p w14:paraId="51B0597D" w14:textId="77777777" w:rsidR="00396429" w:rsidRPr="00674430" w:rsidRDefault="00396429" w:rsidP="00396429">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74430">
        <w:rPr>
          <w:b/>
          <w:noProof/>
          <w:sz w:val="22"/>
          <w:szCs w:val="22"/>
        </w:rPr>
        <w:t>6.</w:t>
      </w:r>
      <w:r w:rsidRPr="00674430">
        <w:rPr>
          <w:b/>
          <w:noProof/>
          <w:sz w:val="22"/>
          <w:szCs w:val="22"/>
        </w:rPr>
        <w:tab/>
        <w:t>SPECIALUS ĮSPĖJIMAS, KAD VAISTINĮ PREPARATĄ BŪTINA LAIKYTI VAIKAMS NEPASTEBIMOJE IR NEPASIEKIAMOJE VIETOJE</w:t>
      </w:r>
    </w:p>
    <w:p w14:paraId="7565DF75" w14:textId="77777777" w:rsidR="00396429" w:rsidRPr="00674430" w:rsidRDefault="00396429" w:rsidP="00396429">
      <w:pPr>
        <w:rPr>
          <w:noProof/>
          <w:sz w:val="22"/>
          <w:szCs w:val="22"/>
        </w:rPr>
      </w:pPr>
    </w:p>
    <w:p w14:paraId="603A7D8B" w14:textId="77777777" w:rsidR="00396429" w:rsidRPr="00674430" w:rsidRDefault="00396429" w:rsidP="00396429">
      <w:pPr>
        <w:outlineLvl w:val="0"/>
        <w:rPr>
          <w:noProof/>
          <w:sz w:val="22"/>
          <w:szCs w:val="22"/>
        </w:rPr>
      </w:pPr>
      <w:r w:rsidRPr="00674430">
        <w:rPr>
          <w:noProof/>
          <w:sz w:val="22"/>
          <w:szCs w:val="22"/>
        </w:rPr>
        <w:t>Laikyti vaikams nepastebimoje ir nepasiekiamoje vietoje.</w:t>
      </w:r>
    </w:p>
    <w:p w14:paraId="3EEF2905" w14:textId="77777777" w:rsidR="00396429" w:rsidRPr="00674430" w:rsidRDefault="00396429" w:rsidP="00396429">
      <w:pPr>
        <w:rPr>
          <w:noProof/>
          <w:sz w:val="22"/>
          <w:szCs w:val="22"/>
        </w:rPr>
      </w:pPr>
    </w:p>
    <w:p w14:paraId="78057164" w14:textId="77777777" w:rsidR="00396429" w:rsidRPr="00674430" w:rsidRDefault="00396429" w:rsidP="00396429">
      <w:pPr>
        <w:rPr>
          <w:noProof/>
          <w:sz w:val="22"/>
          <w:szCs w:val="22"/>
        </w:rPr>
      </w:pPr>
    </w:p>
    <w:p w14:paraId="03DBFB99" w14:textId="77777777" w:rsidR="00396429" w:rsidRPr="00674430" w:rsidRDefault="00396429" w:rsidP="00396429">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674430">
        <w:rPr>
          <w:b/>
          <w:noProof/>
          <w:sz w:val="22"/>
          <w:szCs w:val="22"/>
        </w:rPr>
        <w:t>7.</w:t>
      </w:r>
      <w:r w:rsidRPr="00674430">
        <w:rPr>
          <w:b/>
          <w:noProof/>
          <w:sz w:val="22"/>
          <w:szCs w:val="22"/>
        </w:rPr>
        <w:tab/>
        <w:t>KITAS (-I) SPECIALUS (-ŪS) ĮSPĖJIMAS (-AI) (JEI REIKIA)</w:t>
      </w:r>
    </w:p>
    <w:p w14:paraId="294FD036" w14:textId="77777777" w:rsidR="00396429" w:rsidRPr="00674430" w:rsidRDefault="00396429" w:rsidP="00396429">
      <w:pPr>
        <w:rPr>
          <w:noProof/>
          <w:sz w:val="22"/>
          <w:szCs w:val="22"/>
        </w:rPr>
      </w:pPr>
    </w:p>
    <w:p w14:paraId="75F360DC" w14:textId="77777777" w:rsidR="00396429" w:rsidRPr="00674430" w:rsidRDefault="00396429" w:rsidP="00396429">
      <w:pPr>
        <w:rPr>
          <w:noProof/>
          <w:sz w:val="22"/>
          <w:szCs w:val="22"/>
        </w:rPr>
      </w:pPr>
    </w:p>
    <w:p w14:paraId="14D7CF6F" w14:textId="77777777" w:rsidR="00396429" w:rsidRPr="00674430" w:rsidRDefault="00396429" w:rsidP="00396429">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674430">
        <w:rPr>
          <w:b/>
          <w:noProof/>
          <w:sz w:val="22"/>
          <w:szCs w:val="22"/>
        </w:rPr>
        <w:t>8.</w:t>
      </w:r>
      <w:r w:rsidRPr="00674430">
        <w:rPr>
          <w:b/>
          <w:noProof/>
          <w:sz w:val="22"/>
          <w:szCs w:val="22"/>
        </w:rPr>
        <w:tab/>
        <w:t>TINKAMUMO LAIKAS</w:t>
      </w:r>
    </w:p>
    <w:p w14:paraId="363DA460" w14:textId="77777777" w:rsidR="00396429" w:rsidRPr="00674430" w:rsidRDefault="00396429" w:rsidP="00396429">
      <w:pPr>
        <w:rPr>
          <w:noProof/>
          <w:sz w:val="22"/>
          <w:szCs w:val="22"/>
        </w:rPr>
      </w:pPr>
    </w:p>
    <w:p w14:paraId="75D7C28D" w14:textId="77777777" w:rsidR="00396429" w:rsidRPr="00674430" w:rsidRDefault="00396429" w:rsidP="00396429">
      <w:pPr>
        <w:rPr>
          <w:noProof/>
          <w:sz w:val="22"/>
          <w:szCs w:val="22"/>
        </w:rPr>
      </w:pPr>
      <w:r w:rsidRPr="00674430">
        <w:rPr>
          <w:noProof/>
          <w:sz w:val="22"/>
          <w:szCs w:val="22"/>
        </w:rPr>
        <w:t>EXP</w:t>
      </w:r>
    </w:p>
    <w:p w14:paraId="714F8698" w14:textId="77777777" w:rsidR="00396429" w:rsidRPr="00674430" w:rsidRDefault="00396429" w:rsidP="00396429">
      <w:pPr>
        <w:rPr>
          <w:noProof/>
          <w:sz w:val="22"/>
          <w:szCs w:val="22"/>
        </w:rPr>
      </w:pPr>
    </w:p>
    <w:p w14:paraId="12EB5A4D" w14:textId="77777777" w:rsidR="00396429" w:rsidRPr="00674430" w:rsidRDefault="00396429" w:rsidP="00396429">
      <w:pPr>
        <w:rPr>
          <w:noProof/>
          <w:sz w:val="22"/>
          <w:szCs w:val="22"/>
        </w:rPr>
      </w:pPr>
    </w:p>
    <w:p w14:paraId="69F3F0CB" w14:textId="77777777" w:rsidR="00396429" w:rsidRPr="00674430" w:rsidRDefault="00396429" w:rsidP="00396429">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74430">
        <w:rPr>
          <w:b/>
          <w:noProof/>
          <w:sz w:val="22"/>
          <w:szCs w:val="22"/>
        </w:rPr>
        <w:t>9.</w:t>
      </w:r>
      <w:r w:rsidRPr="00674430">
        <w:rPr>
          <w:b/>
          <w:noProof/>
          <w:sz w:val="22"/>
          <w:szCs w:val="22"/>
        </w:rPr>
        <w:tab/>
        <w:t>SPECIALIOS LAIKYMO SĄLYGOS</w:t>
      </w:r>
    </w:p>
    <w:p w14:paraId="4E699E1F" w14:textId="77777777" w:rsidR="00396429" w:rsidRPr="00674430" w:rsidRDefault="00396429" w:rsidP="00396429">
      <w:pPr>
        <w:rPr>
          <w:noProof/>
          <w:sz w:val="22"/>
          <w:szCs w:val="22"/>
        </w:rPr>
      </w:pPr>
    </w:p>
    <w:p w14:paraId="44E3E733" w14:textId="77777777" w:rsidR="00396429" w:rsidRPr="00674430" w:rsidRDefault="00396429" w:rsidP="00396429">
      <w:pPr>
        <w:ind w:left="567" w:hanging="567"/>
        <w:rPr>
          <w:noProof/>
          <w:sz w:val="22"/>
          <w:szCs w:val="22"/>
        </w:rPr>
      </w:pPr>
      <w:r w:rsidRPr="00674430">
        <w:rPr>
          <w:noProof/>
          <w:sz w:val="22"/>
          <w:szCs w:val="22"/>
        </w:rPr>
        <w:t>Laikyti gamintojo pakuotėje, kad vaistas būtų apsaugotas nuo šviesos.</w:t>
      </w:r>
    </w:p>
    <w:p w14:paraId="7629647E" w14:textId="77777777" w:rsidR="00396429" w:rsidRPr="00674430" w:rsidRDefault="00396429" w:rsidP="00396429">
      <w:pPr>
        <w:ind w:left="567" w:hanging="567"/>
        <w:rPr>
          <w:noProof/>
          <w:sz w:val="22"/>
          <w:szCs w:val="22"/>
        </w:rPr>
      </w:pPr>
    </w:p>
    <w:p w14:paraId="2D01353A" w14:textId="77777777" w:rsidR="00396429" w:rsidRPr="00674430" w:rsidRDefault="00396429" w:rsidP="00396429">
      <w:pPr>
        <w:ind w:left="567" w:hanging="567"/>
        <w:rPr>
          <w:noProof/>
          <w:sz w:val="22"/>
          <w:szCs w:val="22"/>
        </w:rPr>
      </w:pPr>
    </w:p>
    <w:p w14:paraId="2263CADD" w14:textId="77777777" w:rsidR="00396429" w:rsidRPr="00674430" w:rsidRDefault="00396429" w:rsidP="00396429">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674430">
        <w:rPr>
          <w:b/>
          <w:noProof/>
          <w:sz w:val="22"/>
          <w:szCs w:val="22"/>
        </w:rPr>
        <w:t>10.</w:t>
      </w:r>
      <w:r w:rsidRPr="00674430">
        <w:rPr>
          <w:b/>
          <w:noProof/>
          <w:sz w:val="22"/>
          <w:szCs w:val="22"/>
        </w:rPr>
        <w:tab/>
        <w:t>SPECIALIOS ATSARGUMO PRIEMONĖS DĖL NESUVARTOTO VAISTINIO PREPARATO AR JO ATLIEKŲ TVARKYMO (JEI REIKIA)</w:t>
      </w:r>
    </w:p>
    <w:p w14:paraId="696A3D20" w14:textId="77777777" w:rsidR="00396429" w:rsidRPr="00674430" w:rsidRDefault="00396429" w:rsidP="00396429">
      <w:pPr>
        <w:rPr>
          <w:noProof/>
          <w:sz w:val="22"/>
          <w:szCs w:val="22"/>
        </w:rPr>
      </w:pPr>
    </w:p>
    <w:p w14:paraId="2BB7E159" w14:textId="77777777" w:rsidR="00396429" w:rsidRPr="00674430" w:rsidRDefault="00396429" w:rsidP="00396429">
      <w:pPr>
        <w:rPr>
          <w:noProof/>
          <w:sz w:val="22"/>
          <w:szCs w:val="22"/>
        </w:rPr>
      </w:pPr>
    </w:p>
    <w:p w14:paraId="484CDC50" w14:textId="77777777" w:rsidR="00396429" w:rsidRPr="00674430" w:rsidRDefault="00396429" w:rsidP="00396429">
      <w:pPr>
        <w:pBdr>
          <w:top w:val="single" w:sz="4" w:space="1" w:color="auto"/>
          <w:left w:val="single" w:sz="4" w:space="4" w:color="auto"/>
          <w:bottom w:val="single" w:sz="4" w:space="1" w:color="auto"/>
          <w:right w:val="single" w:sz="4" w:space="4" w:color="auto"/>
        </w:pBdr>
        <w:outlineLvl w:val="0"/>
        <w:rPr>
          <w:b/>
          <w:noProof/>
          <w:sz w:val="22"/>
          <w:szCs w:val="22"/>
        </w:rPr>
      </w:pPr>
      <w:r w:rsidRPr="00674430">
        <w:rPr>
          <w:b/>
          <w:noProof/>
          <w:sz w:val="22"/>
          <w:szCs w:val="22"/>
        </w:rPr>
        <w:t>11.</w:t>
      </w:r>
      <w:r w:rsidRPr="00674430">
        <w:rPr>
          <w:b/>
          <w:noProof/>
          <w:sz w:val="22"/>
          <w:szCs w:val="22"/>
        </w:rPr>
        <w:tab/>
        <w:t>REGISTRUOTOJO PAVADINIMAS IR ADRESAS</w:t>
      </w:r>
    </w:p>
    <w:p w14:paraId="47ACBFC1" w14:textId="77777777" w:rsidR="00396429" w:rsidRPr="00674430" w:rsidRDefault="00396429" w:rsidP="00396429">
      <w:pPr>
        <w:rPr>
          <w:noProof/>
          <w:sz w:val="22"/>
          <w:szCs w:val="22"/>
        </w:rPr>
      </w:pPr>
    </w:p>
    <w:p w14:paraId="49452F05" w14:textId="77777777" w:rsidR="00396429" w:rsidRPr="00674430" w:rsidRDefault="00396429" w:rsidP="00396429">
      <w:pPr>
        <w:rPr>
          <w:sz w:val="22"/>
          <w:szCs w:val="22"/>
        </w:rPr>
      </w:pPr>
      <w:r w:rsidRPr="00674430">
        <w:rPr>
          <w:sz w:val="22"/>
          <w:szCs w:val="22"/>
        </w:rPr>
        <w:t>PRO.MED.CS Praha a.s.</w:t>
      </w:r>
    </w:p>
    <w:p w14:paraId="7E29BFD5" w14:textId="68C8B6B6" w:rsidR="00396429" w:rsidRPr="00674430" w:rsidRDefault="00F75184" w:rsidP="00396429">
      <w:pPr>
        <w:rPr>
          <w:sz w:val="22"/>
          <w:szCs w:val="22"/>
        </w:rPr>
      </w:pPr>
      <w:r w:rsidRPr="00674430">
        <w:rPr>
          <w:sz w:val="22"/>
          <w:szCs w:val="22"/>
          <w:lang w:val="lv-LV"/>
        </w:rPr>
        <w:t>Telčská</w:t>
      </w:r>
      <w:r w:rsidR="00396429" w:rsidRPr="00674430">
        <w:rPr>
          <w:sz w:val="22"/>
          <w:szCs w:val="22"/>
        </w:rPr>
        <w:t xml:space="preserve"> 377/1, Michle,</w:t>
      </w:r>
    </w:p>
    <w:p w14:paraId="22B15999" w14:textId="77777777" w:rsidR="00396429" w:rsidRPr="00674430" w:rsidRDefault="00396429" w:rsidP="00396429">
      <w:pPr>
        <w:rPr>
          <w:sz w:val="22"/>
          <w:szCs w:val="22"/>
        </w:rPr>
      </w:pPr>
      <w:r w:rsidRPr="00674430">
        <w:rPr>
          <w:sz w:val="22"/>
          <w:szCs w:val="22"/>
        </w:rPr>
        <w:t>Praha 4, 140 00</w:t>
      </w:r>
    </w:p>
    <w:p w14:paraId="08C708F2" w14:textId="631A959E" w:rsidR="00396429" w:rsidRPr="00674430" w:rsidRDefault="00396429" w:rsidP="00396429">
      <w:pPr>
        <w:rPr>
          <w:noProof/>
          <w:sz w:val="22"/>
          <w:szCs w:val="22"/>
        </w:rPr>
      </w:pPr>
      <w:r w:rsidRPr="00674430">
        <w:rPr>
          <w:sz w:val="22"/>
          <w:szCs w:val="22"/>
        </w:rPr>
        <w:t>Čekij</w:t>
      </w:r>
      <w:r w:rsidR="00E97A13" w:rsidRPr="00674430">
        <w:rPr>
          <w:sz w:val="22"/>
          <w:szCs w:val="22"/>
        </w:rPr>
        <w:t>a</w:t>
      </w:r>
    </w:p>
    <w:p w14:paraId="56AECE88" w14:textId="77777777" w:rsidR="00396429" w:rsidRPr="00674430" w:rsidRDefault="00396429" w:rsidP="00396429">
      <w:pPr>
        <w:rPr>
          <w:noProof/>
          <w:sz w:val="22"/>
          <w:szCs w:val="22"/>
        </w:rPr>
      </w:pPr>
    </w:p>
    <w:p w14:paraId="0B360E1A" w14:textId="77777777" w:rsidR="00396429" w:rsidRPr="00674430" w:rsidRDefault="00396429" w:rsidP="00396429">
      <w:pPr>
        <w:rPr>
          <w:noProof/>
          <w:sz w:val="22"/>
          <w:szCs w:val="22"/>
        </w:rPr>
      </w:pPr>
    </w:p>
    <w:p w14:paraId="33C7B4FE" w14:textId="77777777" w:rsidR="00396429" w:rsidRPr="00674430" w:rsidRDefault="00396429" w:rsidP="00396429">
      <w:pPr>
        <w:pBdr>
          <w:top w:val="single" w:sz="4" w:space="1" w:color="auto"/>
          <w:left w:val="single" w:sz="4" w:space="4" w:color="auto"/>
          <w:bottom w:val="single" w:sz="4" w:space="1" w:color="auto"/>
          <w:right w:val="single" w:sz="4" w:space="4" w:color="auto"/>
        </w:pBdr>
        <w:outlineLvl w:val="0"/>
        <w:rPr>
          <w:noProof/>
          <w:sz w:val="22"/>
          <w:szCs w:val="22"/>
        </w:rPr>
      </w:pPr>
      <w:r w:rsidRPr="00674430">
        <w:rPr>
          <w:b/>
          <w:noProof/>
          <w:sz w:val="22"/>
          <w:szCs w:val="22"/>
        </w:rPr>
        <w:t>12.</w:t>
      </w:r>
      <w:r w:rsidRPr="00674430">
        <w:rPr>
          <w:b/>
          <w:noProof/>
          <w:sz w:val="22"/>
          <w:szCs w:val="22"/>
        </w:rPr>
        <w:tab/>
        <w:t>REGISTRACIJOS PAŽYMĖJIMO NUMERIS (-IAI)</w:t>
      </w:r>
    </w:p>
    <w:p w14:paraId="0F773AEF" w14:textId="77777777" w:rsidR="00396429" w:rsidRPr="00674430" w:rsidRDefault="00396429" w:rsidP="00396429">
      <w:pPr>
        <w:rPr>
          <w:noProof/>
          <w:sz w:val="22"/>
          <w:szCs w:val="22"/>
        </w:rPr>
      </w:pPr>
    </w:p>
    <w:p w14:paraId="6F5FB210" w14:textId="77777777" w:rsidR="008A4489" w:rsidRPr="008A4489" w:rsidRDefault="008A4489" w:rsidP="008A4489">
      <w:pPr>
        <w:outlineLvl w:val="0"/>
        <w:rPr>
          <w:noProof/>
          <w:sz w:val="22"/>
          <w:szCs w:val="22"/>
          <w:highlight w:val="lightGray"/>
          <w:lang w:val="pt-PT"/>
        </w:rPr>
      </w:pPr>
      <w:r w:rsidRPr="008A4489">
        <w:rPr>
          <w:noProof/>
          <w:sz w:val="22"/>
          <w:szCs w:val="22"/>
          <w:lang w:val="pt-PT"/>
        </w:rPr>
        <w:t xml:space="preserve">LT/1/25/5845/001 </w:t>
      </w:r>
      <w:r w:rsidRPr="008A4489">
        <w:rPr>
          <w:noProof/>
          <w:sz w:val="22"/>
          <w:szCs w:val="22"/>
          <w:highlight w:val="lightGray"/>
          <w:lang w:val="pt-PT"/>
        </w:rPr>
        <w:t>– N30</w:t>
      </w:r>
    </w:p>
    <w:p w14:paraId="453F1543" w14:textId="77777777" w:rsidR="008A4489" w:rsidRPr="008A4489" w:rsidRDefault="008A4489" w:rsidP="008A4489">
      <w:pPr>
        <w:outlineLvl w:val="0"/>
        <w:rPr>
          <w:noProof/>
          <w:sz w:val="22"/>
          <w:szCs w:val="22"/>
          <w:highlight w:val="lightGray"/>
          <w:lang w:val="pt-PT"/>
        </w:rPr>
      </w:pPr>
      <w:r w:rsidRPr="008A4489">
        <w:rPr>
          <w:noProof/>
          <w:sz w:val="22"/>
          <w:szCs w:val="22"/>
          <w:highlight w:val="lightGray"/>
          <w:lang w:val="pt-PT"/>
        </w:rPr>
        <w:t>LT/1/25/5845/002 – N60</w:t>
      </w:r>
    </w:p>
    <w:p w14:paraId="201F7226" w14:textId="77777777" w:rsidR="008A4489" w:rsidRPr="008A4489" w:rsidRDefault="008A4489" w:rsidP="008A4489">
      <w:pPr>
        <w:outlineLvl w:val="0"/>
        <w:rPr>
          <w:noProof/>
          <w:sz w:val="22"/>
          <w:szCs w:val="22"/>
          <w:highlight w:val="lightGray"/>
          <w:lang w:val="pt-PT"/>
        </w:rPr>
      </w:pPr>
      <w:r w:rsidRPr="008A4489">
        <w:rPr>
          <w:noProof/>
          <w:sz w:val="22"/>
          <w:szCs w:val="22"/>
          <w:highlight w:val="lightGray"/>
          <w:lang w:val="pt-PT"/>
        </w:rPr>
        <w:t>LT/1/25/5845/003 – N90</w:t>
      </w:r>
    </w:p>
    <w:p w14:paraId="716AE83B" w14:textId="77777777" w:rsidR="008A4489" w:rsidRPr="008A4489" w:rsidRDefault="008A4489" w:rsidP="008A4489">
      <w:pPr>
        <w:outlineLvl w:val="0"/>
        <w:rPr>
          <w:noProof/>
          <w:sz w:val="22"/>
          <w:szCs w:val="22"/>
          <w:highlight w:val="lightGray"/>
          <w:lang w:val="pt-PT"/>
        </w:rPr>
      </w:pPr>
      <w:r w:rsidRPr="008A4489">
        <w:rPr>
          <w:noProof/>
          <w:sz w:val="22"/>
          <w:szCs w:val="22"/>
          <w:highlight w:val="lightGray"/>
          <w:lang w:val="pt-PT"/>
        </w:rPr>
        <w:t>LT/1/25/5845/004 – N100</w:t>
      </w:r>
    </w:p>
    <w:p w14:paraId="2D5C03C4" w14:textId="77777777" w:rsidR="008A4489" w:rsidRPr="008A4489" w:rsidRDefault="008A4489" w:rsidP="008A4489">
      <w:pPr>
        <w:outlineLvl w:val="0"/>
        <w:rPr>
          <w:noProof/>
          <w:sz w:val="22"/>
          <w:szCs w:val="22"/>
          <w:highlight w:val="lightGray"/>
          <w:lang w:val="pt-PT"/>
        </w:rPr>
      </w:pPr>
      <w:r w:rsidRPr="008A4489">
        <w:rPr>
          <w:noProof/>
          <w:sz w:val="22"/>
          <w:szCs w:val="22"/>
          <w:highlight w:val="lightGray"/>
          <w:lang w:val="pt-PT"/>
        </w:rPr>
        <w:t>LT/1/25/5845/005 – N120</w:t>
      </w:r>
    </w:p>
    <w:p w14:paraId="216566A3" w14:textId="14CADD4A" w:rsidR="00396429" w:rsidRDefault="008A4489" w:rsidP="008A4489">
      <w:pPr>
        <w:outlineLvl w:val="0"/>
        <w:rPr>
          <w:noProof/>
          <w:sz w:val="22"/>
          <w:szCs w:val="22"/>
          <w:lang w:val="pt-PT"/>
        </w:rPr>
      </w:pPr>
      <w:r w:rsidRPr="008A4489">
        <w:rPr>
          <w:noProof/>
          <w:sz w:val="22"/>
          <w:szCs w:val="22"/>
          <w:highlight w:val="lightGray"/>
          <w:lang w:val="pt-PT"/>
        </w:rPr>
        <w:t>LT/1/25/5845/006 – N180</w:t>
      </w:r>
    </w:p>
    <w:p w14:paraId="45981EAC" w14:textId="77777777" w:rsidR="008A4489" w:rsidRPr="00674430" w:rsidRDefault="008A4489" w:rsidP="008A4489">
      <w:pPr>
        <w:outlineLvl w:val="0"/>
        <w:rPr>
          <w:noProof/>
          <w:sz w:val="22"/>
          <w:szCs w:val="22"/>
          <w:lang w:val="pt-PT"/>
        </w:rPr>
      </w:pPr>
    </w:p>
    <w:p w14:paraId="4A1F3655" w14:textId="77777777" w:rsidR="00396429" w:rsidRPr="00674430" w:rsidRDefault="00396429" w:rsidP="00396429">
      <w:pPr>
        <w:rPr>
          <w:noProof/>
          <w:sz w:val="22"/>
          <w:szCs w:val="22"/>
          <w:lang w:val="pt-PT"/>
        </w:rPr>
      </w:pPr>
    </w:p>
    <w:p w14:paraId="2A7440C8" w14:textId="77777777" w:rsidR="00396429" w:rsidRPr="00674430" w:rsidRDefault="00396429" w:rsidP="00396429">
      <w:pPr>
        <w:pBdr>
          <w:top w:val="single" w:sz="4" w:space="1" w:color="auto"/>
          <w:left w:val="single" w:sz="4" w:space="4" w:color="auto"/>
          <w:bottom w:val="single" w:sz="4" w:space="1" w:color="auto"/>
          <w:right w:val="single" w:sz="4" w:space="4" w:color="auto"/>
        </w:pBdr>
        <w:outlineLvl w:val="0"/>
        <w:rPr>
          <w:noProof/>
          <w:sz w:val="22"/>
          <w:szCs w:val="22"/>
        </w:rPr>
      </w:pPr>
      <w:r w:rsidRPr="00674430">
        <w:rPr>
          <w:b/>
          <w:noProof/>
          <w:sz w:val="22"/>
          <w:szCs w:val="22"/>
        </w:rPr>
        <w:t>13.</w:t>
      </w:r>
      <w:r w:rsidRPr="00674430">
        <w:rPr>
          <w:b/>
          <w:noProof/>
          <w:sz w:val="22"/>
          <w:szCs w:val="22"/>
        </w:rPr>
        <w:tab/>
        <w:t>SERIJOS NUMERIS</w:t>
      </w:r>
    </w:p>
    <w:p w14:paraId="48E613B2" w14:textId="77777777" w:rsidR="00396429" w:rsidRPr="00674430" w:rsidRDefault="00396429" w:rsidP="00396429">
      <w:pPr>
        <w:rPr>
          <w:noProof/>
          <w:sz w:val="22"/>
          <w:szCs w:val="22"/>
        </w:rPr>
      </w:pPr>
    </w:p>
    <w:p w14:paraId="3D8E61BD" w14:textId="77777777" w:rsidR="00396429" w:rsidRPr="00674430" w:rsidRDefault="00396429" w:rsidP="00396429">
      <w:pPr>
        <w:rPr>
          <w:noProof/>
          <w:sz w:val="22"/>
          <w:szCs w:val="22"/>
        </w:rPr>
      </w:pPr>
      <w:r w:rsidRPr="00674430">
        <w:rPr>
          <w:noProof/>
          <w:sz w:val="22"/>
          <w:szCs w:val="22"/>
        </w:rPr>
        <w:t>Lot</w:t>
      </w:r>
    </w:p>
    <w:p w14:paraId="1A4873D8" w14:textId="77777777" w:rsidR="00396429" w:rsidRPr="00674430" w:rsidRDefault="00396429" w:rsidP="00396429">
      <w:pPr>
        <w:rPr>
          <w:noProof/>
          <w:sz w:val="22"/>
          <w:szCs w:val="22"/>
        </w:rPr>
      </w:pPr>
    </w:p>
    <w:p w14:paraId="6890D353" w14:textId="77777777" w:rsidR="00396429" w:rsidRPr="00674430" w:rsidRDefault="00396429" w:rsidP="00396429">
      <w:pPr>
        <w:rPr>
          <w:noProof/>
          <w:sz w:val="22"/>
          <w:szCs w:val="22"/>
        </w:rPr>
      </w:pPr>
    </w:p>
    <w:p w14:paraId="1707F74A" w14:textId="77777777" w:rsidR="00396429" w:rsidRPr="00674430" w:rsidRDefault="00396429" w:rsidP="00396429">
      <w:pPr>
        <w:pBdr>
          <w:top w:val="single" w:sz="4" w:space="1" w:color="auto"/>
          <w:left w:val="single" w:sz="4" w:space="4" w:color="auto"/>
          <w:bottom w:val="single" w:sz="4" w:space="1" w:color="auto"/>
          <w:right w:val="single" w:sz="4" w:space="4" w:color="auto"/>
        </w:pBdr>
        <w:outlineLvl w:val="0"/>
        <w:rPr>
          <w:noProof/>
          <w:sz w:val="22"/>
          <w:szCs w:val="22"/>
        </w:rPr>
      </w:pPr>
      <w:r w:rsidRPr="00674430">
        <w:rPr>
          <w:b/>
          <w:noProof/>
          <w:sz w:val="22"/>
          <w:szCs w:val="22"/>
        </w:rPr>
        <w:t>14.</w:t>
      </w:r>
      <w:r w:rsidRPr="00674430">
        <w:rPr>
          <w:b/>
          <w:noProof/>
          <w:sz w:val="22"/>
          <w:szCs w:val="22"/>
        </w:rPr>
        <w:tab/>
        <w:t>PARDAVIMO (IŠDAVIMO) TVARKA</w:t>
      </w:r>
    </w:p>
    <w:p w14:paraId="27A68715" w14:textId="77777777" w:rsidR="00396429" w:rsidRPr="00674430" w:rsidRDefault="00396429" w:rsidP="00396429">
      <w:pPr>
        <w:rPr>
          <w:noProof/>
          <w:sz w:val="22"/>
          <w:szCs w:val="22"/>
        </w:rPr>
      </w:pPr>
    </w:p>
    <w:p w14:paraId="3A99091F" w14:textId="30A36572" w:rsidR="00396429" w:rsidRPr="00674430" w:rsidRDefault="004F58A1" w:rsidP="00396429">
      <w:pPr>
        <w:rPr>
          <w:noProof/>
          <w:sz w:val="22"/>
          <w:szCs w:val="22"/>
        </w:rPr>
      </w:pPr>
      <w:r w:rsidRPr="00674430">
        <w:rPr>
          <w:sz w:val="22"/>
          <w:szCs w:val="22"/>
        </w:rPr>
        <w:t xml:space="preserve">Receptinis </w:t>
      </w:r>
      <w:r w:rsidR="00003BCF" w:rsidRPr="00674430">
        <w:rPr>
          <w:sz w:val="22"/>
          <w:szCs w:val="22"/>
        </w:rPr>
        <w:t>vaistas.</w:t>
      </w:r>
    </w:p>
    <w:p w14:paraId="1BFFB199" w14:textId="77777777" w:rsidR="00396429" w:rsidRPr="00674430" w:rsidRDefault="00396429" w:rsidP="00396429">
      <w:pPr>
        <w:rPr>
          <w:noProof/>
          <w:sz w:val="22"/>
          <w:szCs w:val="22"/>
          <w:lang w:val="cs-CZ"/>
        </w:rPr>
      </w:pPr>
    </w:p>
    <w:p w14:paraId="3B4CEB10" w14:textId="77777777" w:rsidR="00396429" w:rsidRPr="00674430" w:rsidRDefault="00396429" w:rsidP="00396429">
      <w:pPr>
        <w:rPr>
          <w:noProof/>
          <w:sz w:val="22"/>
          <w:szCs w:val="22"/>
        </w:rPr>
      </w:pPr>
    </w:p>
    <w:p w14:paraId="10E28C4C" w14:textId="77777777" w:rsidR="00396429" w:rsidRPr="00674430" w:rsidRDefault="00396429" w:rsidP="00396429">
      <w:pPr>
        <w:pBdr>
          <w:top w:val="single" w:sz="4" w:space="1" w:color="auto"/>
          <w:left w:val="single" w:sz="4" w:space="4" w:color="auto"/>
          <w:bottom w:val="single" w:sz="4" w:space="1" w:color="auto"/>
          <w:right w:val="single" w:sz="4" w:space="4" w:color="auto"/>
        </w:pBdr>
        <w:outlineLvl w:val="0"/>
        <w:rPr>
          <w:noProof/>
          <w:sz w:val="22"/>
          <w:szCs w:val="22"/>
        </w:rPr>
      </w:pPr>
      <w:r w:rsidRPr="00674430">
        <w:rPr>
          <w:b/>
          <w:noProof/>
          <w:sz w:val="22"/>
          <w:szCs w:val="22"/>
        </w:rPr>
        <w:t>15.</w:t>
      </w:r>
      <w:r w:rsidRPr="00674430">
        <w:rPr>
          <w:b/>
          <w:noProof/>
          <w:sz w:val="22"/>
          <w:szCs w:val="22"/>
        </w:rPr>
        <w:tab/>
        <w:t>VARTOJIMO INSTRUKCIJA</w:t>
      </w:r>
    </w:p>
    <w:p w14:paraId="5E2CFE06" w14:textId="77777777" w:rsidR="00396429" w:rsidRPr="00674430" w:rsidRDefault="00396429" w:rsidP="00396429">
      <w:pPr>
        <w:rPr>
          <w:noProof/>
          <w:sz w:val="22"/>
          <w:szCs w:val="22"/>
        </w:rPr>
      </w:pPr>
    </w:p>
    <w:p w14:paraId="7F1A11C7" w14:textId="77777777" w:rsidR="00396429" w:rsidRPr="00674430" w:rsidRDefault="00396429" w:rsidP="00396429">
      <w:pPr>
        <w:rPr>
          <w:noProof/>
          <w:sz w:val="22"/>
          <w:szCs w:val="22"/>
        </w:rPr>
      </w:pPr>
    </w:p>
    <w:p w14:paraId="26290B30" w14:textId="77777777" w:rsidR="00396429" w:rsidRPr="00674430" w:rsidRDefault="00396429" w:rsidP="00396429">
      <w:pPr>
        <w:pBdr>
          <w:top w:val="single" w:sz="4" w:space="1" w:color="auto"/>
          <w:left w:val="single" w:sz="4" w:space="4" w:color="auto"/>
          <w:bottom w:val="single" w:sz="4" w:space="1" w:color="auto"/>
          <w:right w:val="single" w:sz="4" w:space="4" w:color="auto"/>
        </w:pBdr>
        <w:outlineLvl w:val="0"/>
        <w:rPr>
          <w:noProof/>
          <w:sz w:val="22"/>
          <w:szCs w:val="22"/>
        </w:rPr>
      </w:pPr>
      <w:r w:rsidRPr="00674430">
        <w:rPr>
          <w:b/>
          <w:noProof/>
          <w:sz w:val="22"/>
          <w:szCs w:val="22"/>
        </w:rPr>
        <w:t>16.</w:t>
      </w:r>
      <w:r w:rsidRPr="00674430">
        <w:rPr>
          <w:b/>
          <w:noProof/>
          <w:sz w:val="22"/>
          <w:szCs w:val="22"/>
        </w:rPr>
        <w:tab/>
        <w:t>INFORMACIJA BRAILIO RAŠTU</w:t>
      </w:r>
    </w:p>
    <w:p w14:paraId="0F9EE8B6" w14:textId="77777777" w:rsidR="00396429" w:rsidRPr="00674430" w:rsidRDefault="00396429" w:rsidP="00396429">
      <w:pPr>
        <w:rPr>
          <w:sz w:val="22"/>
          <w:szCs w:val="22"/>
        </w:rPr>
      </w:pPr>
    </w:p>
    <w:p w14:paraId="3DEE4E0F" w14:textId="02444FCC" w:rsidR="001F53AD" w:rsidRPr="00674430" w:rsidRDefault="001F53AD" w:rsidP="001F53AD">
      <w:pPr>
        <w:rPr>
          <w:sz w:val="22"/>
          <w:szCs w:val="22"/>
        </w:rPr>
      </w:pPr>
      <w:r w:rsidRPr="00674430">
        <w:rPr>
          <w:snapToGrid w:val="0"/>
          <w:sz w:val="22"/>
          <w:szCs w:val="22"/>
        </w:rPr>
        <w:t>ilpio</w:t>
      </w:r>
    </w:p>
    <w:p w14:paraId="1709BA9B" w14:textId="77777777" w:rsidR="00396429" w:rsidRPr="00674430" w:rsidRDefault="00396429" w:rsidP="00396429">
      <w:pPr>
        <w:rPr>
          <w:i/>
          <w:iCs/>
          <w:sz w:val="22"/>
          <w:szCs w:val="22"/>
        </w:rPr>
      </w:pPr>
    </w:p>
    <w:p w14:paraId="6B488C25" w14:textId="77777777" w:rsidR="00396429" w:rsidRPr="00674430" w:rsidRDefault="00396429" w:rsidP="00396429">
      <w:pPr>
        <w:rPr>
          <w:i/>
          <w:iCs/>
          <w:sz w:val="22"/>
          <w:szCs w:val="22"/>
        </w:rPr>
      </w:pPr>
    </w:p>
    <w:p w14:paraId="59355E5A" w14:textId="77777777" w:rsidR="00396429" w:rsidRPr="00674430" w:rsidRDefault="00396429" w:rsidP="00396429">
      <w:pPr>
        <w:pBdr>
          <w:top w:val="single" w:sz="4" w:space="1" w:color="auto"/>
          <w:left w:val="single" w:sz="4" w:space="4" w:color="auto"/>
          <w:bottom w:val="single" w:sz="4" w:space="0" w:color="auto"/>
          <w:right w:val="single" w:sz="4" w:space="4" w:color="auto"/>
        </w:pBdr>
        <w:rPr>
          <w:i/>
          <w:noProof/>
          <w:sz w:val="22"/>
          <w:szCs w:val="22"/>
        </w:rPr>
      </w:pPr>
      <w:r w:rsidRPr="00674430">
        <w:rPr>
          <w:b/>
          <w:noProof/>
          <w:sz w:val="22"/>
          <w:szCs w:val="22"/>
        </w:rPr>
        <w:t>17.</w:t>
      </w:r>
      <w:r w:rsidRPr="00674430">
        <w:rPr>
          <w:b/>
          <w:noProof/>
          <w:sz w:val="22"/>
          <w:szCs w:val="22"/>
        </w:rPr>
        <w:tab/>
        <w:t>UNIKALUS IDENTIFIKATORIUS – 2D BRŪKŠNINIS KODAS</w:t>
      </w:r>
    </w:p>
    <w:p w14:paraId="6F7186B9" w14:textId="77777777" w:rsidR="00396429" w:rsidRPr="00674430" w:rsidRDefault="00396429" w:rsidP="00396429">
      <w:pPr>
        <w:rPr>
          <w:noProof/>
          <w:sz w:val="22"/>
          <w:szCs w:val="22"/>
        </w:rPr>
      </w:pPr>
    </w:p>
    <w:p w14:paraId="714A53DA" w14:textId="77777777" w:rsidR="00396429" w:rsidRPr="00674430" w:rsidRDefault="00396429" w:rsidP="00396429">
      <w:pPr>
        <w:rPr>
          <w:noProof/>
          <w:sz w:val="22"/>
          <w:szCs w:val="22"/>
          <w:shd w:val="clear" w:color="auto" w:fill="CCCCCC"/>
        </w:rPr>
      </w:pPr>
      <w:r w:rsidRPr="00674430">
        <w:rPr>
          <w:sz w:val="22"/>
          <w:szCs w:val="22"/>
          <w:highlight w:val="lightGray"/>
        </w:rPr>
        <w:t>2D brūkšninis kodas su nurodytu unikaliu identifikatoriumi.</w:t>
      </w:r>
    </w:p>
    <w:p w14:paraId="4B7FBAB8" w14:textId="77777777" w:rsidR="00396429" w:rsidRDefault="00396429" w:rsidP="00396429">
      <w:pPr>
        <w:rPr>
          <w:noProof/>
          <w:sz w:val="22"/>
          <w:szCs w:val="22"/>
        </w:rPr>
      </w:pPr>
    </w:p>
    <w:p w14:paraId="29206B6D" w14:textId="77777777" w:rsidR="0022288A" w:rsidRPr="00674430" w:rsidRDefault="0022288A" w:rsidP="00396429">
      <w:pPr>
        <w:rPr>
          <w:noProof/>
          <w:vanish/>
          <w:sz w:val="22"/>
          <w:szCs w:val="22"/>
        </w:rPr>
      </w:pPr>
    </w:p>
    <w:p w14:paraId="7E2B0DAA" w14:textId="77777777" w:rsidR="00396429" w:rsidRPr="00674430" w:rsidRDefault="00396429" w:rsidP="00396429">
      <w:pPr>
        <w:rPr>
          <w:noProof/>
          <w:sz w:val="22"/>
          <w:szCs w:val="22"/>
        </w:rPr>
      </w:pPr>
    </w:p>
    <w:p w14:paraId="54B83761" w14:textId="77777777" w:rsidR="00396429" w:rsidRPr="00674430" w:rsidRDefault="00396429" w:rsidP="00396429">
      <w:pPr>
        <w:pBdr>
          <w:top w:val="single" w:sz="4" w:space="1" w:color="auto"/>
          <w:left w:val="single" w:sz="4" w:space="4" w:color="auto"/>
          <w:bottom w:val="single" w:sz="4" w:space="0" w:color="auto"/>
          <w:right w:val="single" w:sz="4" w:space="4" w:color="auto"/>
        </w:pBdr>
        <w:rPr>
          <w:i/>
          <w:noProof/>
          <w:sz w:val="22"/>
          <w:szCs w:val="22"/>
        </w:rPr>
      </w:pPr>
      <w:r w:rsidRPr="00674430">
        <w:rPr>
          <w:b/>
          <w:noProof/>
          <w:sz w:val="22"/>
          <w:szCs w:val="22"/>
        </w:rPr>
        <w:t>18.</w:t>
      </w:r>
      <w:r w:rsidRPr="00674430">
        <w:rPr>
          <w:b/>
          <w:noProof/>
          <w:sz w:val="22"/>
          <w:szCs w:val="22"/>
        </w:rPr>
        <w:tab/>
        <w:t>UNIKALUS IDENTIFIKATORIUS – ŽMONĖMS SUPRANTAMI DUOMENYS</w:t>
      </w:r>
    </w:p>
    <w:p w14:paraId="3A31718F" w14:textId="77777777" w:rsidR="00396429" w:rsidRPr="00674430" w:rsidRDefault="00396429" w:rsidP="00396429">
      <w:pPr>
        <w:rPr>
          <w:noProof/>
          <w:sz w:val="22"/>
          <w:szCs w:val="22"/>
        </w:rPr>
      </w:pPr>
    </w:p>
    <w:p w14:paraId="15DE5551" w14:textId="77777777" w:rsidR="00396429" w:rsidRPr="00674430" w:rsidRDefault="00396429" w:rsidP="00396429">
      <w:pPr>
        <w:rPr>
          <w:sz w:val="22"/>
          <w:szCs w:val="22"/>
        </w:rPr>
      </w:pPr>
      <w:r w:rsidRPr="00674430">
        <w:rPr>
          <w:sz w:val="22"/>
          <w:szCs w:val="22"/>
        </w:rPr>
        <w:t>PC</w:t>
      </w:r>
    </w:p>
    <w:p w14:paraId="0D7BBA27" w14:textId="77777777" w:rsidR="00396429" w:rsidRPr="00674430" w:rsidRDefault="00396429" w:rsidP="00396429">
      <w:pPr>
        <w:rPr>
          <w:sz w:val="22"/>
          <w:szCs w:val="22"/>
        </w:rPr>
      </w:pPr>
      <w:r w:rsidRPr="00674430">
        <w:rPr>
          <w:sz w:val="22"/>
          <w:szCs w:val="22"/>
        </w:rPr>
        <w:t>SN</w:t>
      </w:r>
    </w:p>
    <w:p w14:paraId="5EA126B5" w14:textId="77777777" w:rsidR="00396429" w:rsidRPr="00674430" w:rsidRDefault="00396429" w:rsidP="00396429">
      <w:pPr>
        <w:rPr>
          <w:b/>
          <w:noProof/>
          <w:sz w:val="22"/>
          <w:szCs w:val="22"/>
        </w:rPr>
      </w:pPr>
      <w:r w:rsidRPr="00674430">
        <w:rPr>
          <w:b/>
          <w:noProof/>
          <w:sz w:val="22"/>
          <w:szCs w:val="22"/>
        </w:rPr>
        <w:br w:type="page"/>
      </w: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96429" w:rsidRPr="0022288A" w14:paraId="55F0B10D" w14:textId="77777777" w:rsidTr="00182D2A">
        <w:trPr>
          <w:trHeight w:val="785"/>
        </w:trPr>
        <w:tc>
          <w:tcPr>
            <w:tcW w:w="9287" w:type="dxa"/>
          </w:tcPr>
          <w:p w14:paraId="6756E4F6" w14:textId="77777777" w:rsidR="00396429" w:rsidRPr="00674430" w:rsidRDefault="00396429" w:rsidP="00182D2A">
            <w:pPr>
              <w:rPr>
                <w:b/>
                <w:noProof/>
                <w:sz w:val="22"/>
                <w:szCs w:val="22"/>
              </w:rPr>
            </w:pPr>
            <w:r w:rsidRPr="00674430">
              <w:rPr>
                <w:b/>
                <w:noProof/>
                <w:sz w:val="22"/>
                <w:szCs w:val="22"/>
              </w:rPr>
              <w:t>MINIMALI INFORMACIJA ANT LIZDINIŲ PLOKŠTELIŲ ARBA DVISLUOKSNIŲ JUOSTELIŲ</w:t>
            </w:r>
          </w:p>
          <w:p w14:paraId="0B9AB133" w14:textId="77777777" w:rsidR="00396429" w:rsidRPr="00674430" w:rsidRDefault="00396429" w:rsidP="00182D2A">
            <w:pPr>
              <w:rPr>
                <w:b/>
                <w:noProof/>
                <w:sz w:val="22"/>
                <w:szCs w:val="22"/>
              </w:rPr>
            </w:pPr>
          </w:p>
          <w:p w14:paraId="488CA05B" w14:textId="77777777" w:rsidR="00396429" w:rsidRPr="00674430" w:rsidRDefault="00396429" w:rsidP="00182D2A">
            <w:pPr>
              <w:rPr>
                <w:b/>
                <w:noProof/>
                <w:sz w:val="22"/>
                <w:szCs w:val="22"/>
              </w:rPr>
            </w:pPr>
            <w:r w:rsidRPr="00674430">
              <w:rPr>
                <w:b/>
                <w:noProof/>
                <w:sz w:val="22"/>
                <w:szCs w:val="22"/>
              </w:rPr>
              <w:t>LIZDINĖ PLOKŠTELĖ</w:t>
            </w:r>
          </w:p>
        </w:tc>
      </w:tr>
    </w:tbl>
    <w:p w14:paraId="0DC53271" w14:textId="77777777" w:rsidR="00396429" w:rsidRPr="00674430" w:rsidRDefault="00396429" w:rsidP="00396429">
      <w:pPr>
        <w:rPr>
          <w:b/>
          <w:noProof/>
          <w:sz w:val="22"/>
          <w:szCs w:val="22"/>
        </w:rPr>
      </w:pPr>
    </w:p>
    <w:p w14:paraId="612CD00C" w14:textId="77777777" w:rsidR="00396429" w:rsidRPr="00674430" w:rsidRDefault="00396429" w:rsidP="00396429">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429" w:rsidRPr="0022288A" w14:paraId="2FA73EBB" w14:textId="77777777" w:rsidTr="00182D2A">
        <w:tc>
          <w:tcPr>
            <w:tcW w:w="9287" w:type="dxa"/>
          </w:tcPr>
          <w:p w14:paraId="0F3642A4" w14:textId="77777777" w:rsidR="00396429" w:rsidRPr="00674430" w:rsidRDefault="00396429" w:rsidP="00182D2A">
            <w:pPr>
              <w:tabs>
                <w:tab w:val="left" w:pos="142"/>
              </w:tabs>
              <w:ind w:left="567" w:hanging="567"/>
              <w:rPr>
                <w:b/>
                <w:noProof/>
                <w:sz w:val="22"/>
                <w:szCs w:val="22"/>
              </w:rPr>
            </w:pPr>
            <w:r w:rsidRPr="00674430">
              <w:rPr>
                <w:b/>
                <w:noProof/>
                <w:sz w:val="22"/>
                <w:szCs w:val="22"/>
              </w:rPr>
              <w:t>1.</w:t>
            </w:r>
            <w:r w:rsidRPr="00674430">
              <w:rPr>
                <w:b/>
                <w:noProof/>
                <w:sz w:val="22"/>
                <w:szCs w:val="22"/>
              </w:rPr>
              <w:tab/>
              <w:t>VAISTINIO PREPARATO PAVADINIMAS</w:t>
            </w:r>
          </w:p>
        </w:tc>
      </w:tr>
    </w:tbl>
    <w:p w14:paraId="3E1E6BC4" w14:textId="77777777" w:rsidR="00396429" w:rsidRPr="00674430" w:rsidRDefault="00396429" w:rsidP="00396429">
      <w:pPr>
        <w:ind w:left="567" w:hanging="567"/>
        <w:rPr>
          <w:noProof/>
          <w:sz w:val="22"/>
          <w:szCs w:val="22"/>
        </w:rPr>
      </w:pPr>
    </w:p>
    <w:p w14:paraId="30192442" w14:textId="77777777" w:rsidR="00396429" w:rsidRPr="00674430" w:rsidRDefault="00396429" w:rsidP="00396429">
      <w:pPr>
        <w:rPr>
          <w:noProof/>
          <w:sz w:val="22"/>
          <w:szCs w:val="22"/>
        </w:rPr>
      </w:pPr>
      <w:r w:rsidRPr="00674430">
        <w:rPr>
          <w:snapToGrid w:val="0"/>
          <w:sz w:val="22"/>
          <w:szCs w:val="22"/>
        </w:rPr>
        <w:t>ILPIO</w:t>
      </w:r>
      <w:r w:rsidRPr="00674430">
        <w:rPr>
          <w:noProof/>
          <w:sz w:val="22"/>
          <w:szCs w:val="22"/>
        </w:rPr>
        <w:t xml:space="preserve"> 80 mg/2,5 mg tabletės</w:t>
      </w:r>
    </w:p>
    <w:p w14:paraId="60E2EC81" w14:textId="77777777" w:rsidR="00D02351" w:rsidRPr="00674430" w:rsidRDefault="00D02351" w:rsidP="00D02351">
      <w:pPr>
        <w:rPr>
          <w:i/>
          <w:iCs/>
          <w:noProof/>
          <w:sz w:val="22"/>
          <w:szCs w:val="22"/>
        </w:rPr>
      </w:pPr>
      <w:r w:rsidRPr="00674430">
        <w:rPr>
          <w:i/>
          <w:iCs/>
          <w:noProof/>
          <w:sz w:val="22"/>
          <w:szCs w:val="22"/>
        </w:rPr>
        <w:t>telmisartanum/indapamidum</w:t>
      </w:r>
    </w:p>
    <w:p w14:paraId="7E52F8AF" w14:textId="77777777" w:rsidR="00396429" w:rsidRPr="00674430" w:rsidRDefault="00396429" w:rsidP="00396429">
      <w:pPr>
        <w:rPr>
          <w:b/>
          <w:noProof/>
          <w:sz w:val="22"/>
          <w:szCs w:val="22"/>
        </w:rPr>
      </w:pPr>
    </w:p>
    <w:p w14:paraId="501B5CDE" w14:textId="77777777" w:rsidR="00396429" w:rsidRPr="00674430" w:rsidRDefault="00396429" w:rsidP="00396429">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429" w:rsidRPr="0022288A" w14:paraId="0DD8C4D0" w14:textId="77777777" w:rsidTr="00182D2A">
        <w:tc>
          <w:tcPr>
            <w:tcW w:w="9287" w:type="dxa"/>
          </w:tcPr>
          <w:p w14:paraId="44C67DE6" w14:textId="77777777" w:rsidR="00396429" w:rsidRPr="00674430" w:rsidRDefault="00396429" w:rsidP="00182D2A">
            <w:pPr>
              <w:tabs>
                <w:tab w:val="left" w:pos="142"/>
              </w:tabs>
              <w:ind w:left="567" w:hanging="567"/>
              <w:rPr>
                <w:b/>
                <w:noProof/>
                <w:sz w:val="22"/>
                <w:szCs w:val="22"/>
              </w:rPr>
            </w:pPr>
            <w:r w:rsidRPr="00674430">
              <w:rPr>
                <w:b/>
                <w:noProof/>
                <w:sz w:val="22"/>
                <w:szCs w:val="22"/>
              </w:rPr>
              <w:t>2.</w:t>
            </w:r>
            <w:r w:rsidRPr="00674430">
              <w:rPr>
                <w:b/>
                <w:noProof/>
                <w:sz w:val="22"/>
                <w:szCs w:val="22"/>
              </w:rPr>
              <w:tab/>
              <w:t>REGISTRUOTOJO PAVADINIMAS</w:t>
            </w:r>
          </w:p>
        </w:tc>
      </w:tr>
    </w:tbl>
    <w:p w14:paraId="50031463" w14:textId="77777777" w:rsidR="00396429" w:rsidRPr="00674430" w:rsidRDefault="00396429" w:rsidP="00396429">
      <w:pPr>
        <w:rPr>
          <w:b/>
          <w:noProof/>
          <w:sz w:val="22"/>
          <w:szCs w:val="22"/>
        </w:rPr>
      </w:pPr>
    </w:p>
    <w:p w14:paraId="2131F5FB" w14:textId="77777777" w:rsidR="00396429" w:rsidRPr="00674430" w:rsidRDefault="00396429" w:rsidP="00396429">
      <w:pPr>
        <w:rPr>
          <w:noProof/>
          <w:sz w:val="22"/>
          <w:szCs w:val="22"/>
        </w:rPr>
      </w:pPr>
      <w:r w:rsidRPr="00674430">
        <w:rPr>
          <w:sz w:val="22"/>
          <w:szCs w:val="22"/>
        </w:rPr>
        <w:t>PRO.MED.CS Praha a.s.</w:t>
      </w:r>
    </w:p>
    <w:p w14:paraId="14B653C3" w14:textId="77777777" w:rsidR="00396429" w:rsidRPr="00674430" w:rsidRDefault="00396429" w:rsidP="00396429">
      <w:pPr>
        <w:rPr>
          <w:b/>
          <w:noProof/>
          <w:sz w:val="22"/>
          <w:szCs w:val="22"/>
        </w:rPr>
      </w:pPr>
    </w:p>
    <w:p w14:paraId="31B80E72" w14:textId="77777777" w:rsidR="00396429" w:rsidRPr="00674430" w:rsidRDefault="00396429" w:rsidP="00396429">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429" w:rsidRPr="0022288A" w14:paraId="442CA194" w14:textId="77777777" w:rsidTr="00182D2A">
        <w:tc>
          <w:tcPr>
            <w:tcW w:w="9287" w:type="dxa"/>
          </w:tcPr>
          <w:p w14:paraId="7D0F0480" w14:textId="77777777" w:rsidR="00396429" w:rsidRPr="00674430" w:rsidRDefault="00396429" w:rsidP="00182D2A">
            <w:pPr>
              <w:tabs>
                <w:tab w:val="left" w:pos="142"/>
              </w:tabs>
              <w:ind w:left="567" w:hanging="567"/>
              <w:rPr>
                <w:b/>
                <w:noProof/>
                <w:sz w:val="22"/>
                <w:szCs w:val="22"/>
              </w:rPr>
            </w:pPr>
            <w:r w:rsidRPr="00674430">
              <w:rPr>
                <w:b/>
                <w:noProof/>
                <w:sz w:val="22"/>
                <w:szCs w:val="22"/>
              </w:rPr>
              <w:t>3.</w:t>
            </w:r>
            <w:r w:rsidRPr="00674430">
              <w:rPr>
                <w:b/>
                <w:noProof/>
                <w:sz w:val="22"/>
                <w:szCs w:val="22"/>
              </w:rPr>
              <w:tab/>
              <w:t>TINKAMUMO LAIKAS</w:t>
            </w:r>
          </w:p>
        </w:tc>
      </w:tr>
    </w:tbl>
    <w:p w14:paraId="7F3F8700" w14:textId="77777777" w:rsidR="00396429" w:rsidRPr="00674430" w:rsidRDefault="00396429" w:rsidP="00396429">
      <w:pPr>
        <w:rPr>
          <w:b/>
          <w:noProof/>
          <w:sz w:val="22"/>
          <w:szCs w:val="22"/>
        </w:rPr>
      </w:pPr>
    </w:p>
    <w:p w14:paraId="432AFBD8" w14:textId="77777777" w:rsidR="00396429" w:rsidRPr="00674430" w:rsidRDefault="00396429" w:rsidP="00396429">
      <w:pPr>
        <w:rPr>
          <w:noProof/>
          <w:sz w:val="22"/>
          <w:szCs w:val="22"/>
        </w:rPr>
      </w:pPr>
      <w:r w:rsidRPr="00674430">
        <w:rPr>
          <w:noProof/>
          <w:sz w:val="22"/>
          <w:szCs w:val="22"/>
        </w:rPr>
        <w:t>EXP</w:t>
      </w:r>
    </w:p>
    <w:p w14:paraId="630C5639" w14:textId="77777777" w:rsidR="00396429" w:rsidRPr="00674430" w:rsidRDefault="00396429" w:rsidP="00396429">
      <w:pPr>
        <w:rPr>
          <w:noProof/>
          <w:sz w:val="22"/>
          <w:szCs w:val="22"/>
        </w:rPr>
      </w:pPr>
    </w:p>
    <w:p w14:paraId="6B54B0DB" w14:textId="77777777" w:rsidR="00396429" w:rsidRPr="00674430" w:rsidRDefault="00396429" w:rsidP="00396429">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429" w:rsidRPr="0022288A" w14:paraId="604689FC" w14:textId="77777777" w:rsidTr="00182D2A">
        <w:tc>
          <w:tcPr>
            <w:tcW w:w="9287" w:type="dxa"/>
          </w:tcPr>
          <w:p w14:paraId="2B11ADD5" w14:textId="77777777" w:rsidR="00396429" w:rsidRPr="00674430" w:rsidRDefault="00396429" w:rsidP="00182D2A">
            <w:pPr>
              <w:tabs>
                <w:tab w:val="left" w:pos="142"/>
              </w:tabs>
              <w:ind w:left="567" w:hanging="567"/>
              <w:rPr>
                <w:b/>
                <w:noProof/>
                <w:sz w:val="22"/>
                <w:szCs w:val="22"/>
              </w:rPr>
            </w:pPr>
            <w:r w:rsidRPr="00674430">
              <w:rPr>
                <w:b/>
                <w:noProof/>
                <w:sz w:val="22"/>
                <w:szCs w:val="22"/>
              </w:rPr>
              <w:t>4.</w:t>
            </w:r>
            <w:r w:rsidRPr="00674430">
              <w:rPr>
                <w:b/>
                <w:noProof/>
                <w:sz w:val="22"/>
                <w:szCs w:val="22"/>
              </w:rPr>
              <w:tab/>
              <w:t>SERIJOS NUMERIS</w:t>
            </w:r>
          </w:p>
        </w:tc>
      </w:tr>
    </w:tbl>
    <w:p w14:paraId="0D287EF0" w14:textId="77777777" w:rsidR="00396429" w:rsidRPr="00674430" w:rsidRDefault="00396429" w:rsidP="00396429">
      <w:pPr>
        <w:ind w:right="113"/>
        <w:rPr>
          <w:noProof/>
          <w:sz w:val="22"/>
          <w:szCs w:val="22"/>
        </w:rPr>
      </w:pPr>
    </w:p>
    <w:p w14:paraId="659A705D" w14:textId="77777777" w:rsidR="00396429" w:rsidRPr="00674430" w:rsidRDefault="00396429" w:rsidP="00396429">
      <w:pPr>
        <w:ind w:right="113"/>
        <w:rPr>
          <w:noProof/>
          <w:sz w:val="22"/>
          <w:szCs w:val="22"/>
        </w:rPr>
      </w:pPr>
      <w:r w:rsidRPr="00674430">
        <w:rPr>
          <w:noProof/>
          <w:sz w:val="22"/>
          <w:szCs w:val="22"/>
        </w:rPr>
        <w:t>Lot</w:t>
      </w:r>
    </w:p>
    <w:p w14:paraId="70D57BF2" w14:textId="77777777" w:rsidR="00396429" w:rsidRPr="00674430" w:rsidRDefault="00396429" w:rsidP="00396429">
      <w:pPr>
        <w:ind w:right="113"/>
        <w:rPr>
          <w:noProof/>
          <w:sz w:val="22"/>
          <w:szCs w:val="22"/>
        </w:rPr>
      </w:pPr>
    </w:p>
    <w:p w14:paraId="4900DCCA" w14:textId="77777777" w:rsidR="00396429" w:rsidRPr="00674430" w:rsidRDefault="00396429" w:rsidP="00396429">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429" w:rsidRPr="0022288A" w14:paraId="767E31E1" w14:textId="77777777" w:rsidTr="00182D2A">
        <w:tc>
          <w:tcPr>
            <w:tcW w:w="9287" w:type="dxa"/>
          </w:tcPr>
          <w:p w14:paraId="4122FE2F" w14:textId="77777777" w:rsidR="00396429" w:rsidRPr="00674430" w:rsidRDefault="00396429" w:rsidP="00182D2A">
            <w:pPr>
              <w:tabs>
                <w:tab w:val="left" w:pos="142"/>
              </w:tabs>
              <w:ind w:left="567" w:hanging="567"/>
              <w:rPr>
                <w:b/>
                <w:noProof/>
                <w:sz w:val="22"/>
                <w:szCs w:val="22"/>
              </w:rPr>
            </w:pPr>
            <w:r w:rsidRPr="00674430">
              <w:rPr>
                <w:b/>
                <w:noProof/>
                <w:sz w:val="22"/>
                <w:szCs w:val="22"/>
              </w:rPr>
              <w:t>5.</w:t>
            </w:r>
            <w:r w:rsidRPr="00674430">
              <w:rPr>
                <w:b/>
                <w:noProof/>
                <w:sz w:val="22"/>
                <w:szCs w:val="22"/>
              </w:rPr>
              <w:tab/>
              <w:t>KITA</w:t>
            </w:r>
          </w:p>
        </w:tc>
      </w:tr>
    </w:tbl>
    <w:p w14:paraId="624C78A7" w14:textId="77777777" w:rsidR="00396429" w:rsidRPr="00674430" w:rsidRDefault="00396429" w:rsidP="00396429">
      <w:pPr>
        <w:ind w:right="113"/>
        <w:rPr>
          <w:noProof/>
          <w:sz w:val="22"/>
          <w:szCs w:val="22"/>
        </w:rPr>
      </w:pPr>
    </w:p>
    <w:p w14:paraId="2ABD7882" w14:textId="77777777" w:rsidR="00396429" w:rsidRPr="00674430" w:rsidRDefault="00396429" w:rsidP="00396429">
      <w:pPr>
        <w:rPr>
          <w:sz w:val="22"/>
          <w:szCs w:val="22"/>
        </w:rPr>
      </w:pPr>
    </w:p>
    <w:p w14:paraId="3CF2C455" w14:textId="77777777" w:rsidR="008F2F1C" w:rsidRPr="0022288A" w:rsidRDefault="008F2F1C" w:rsidP="00396429">
      <w:pPr>
        <w:rPr>
          <w:sz w:val="22"/>
          <w:szCs w:val="22"/>
        </w:rPr>
      </w:pPr>
    </w:p>
    <w:p w14:paraId="4862C3C0" w14:textId="77777777" w:rsidR="008F2F1C" w:rsidRPr="008F2F1C" w:rsidRDefault="008F2F1C" w:rsidP="008F2F1C">
      <w:pPr>
        <w:jc w:val="center"/>
        <w:rPr>
          <w:b/>
          <w:sz w:val="22"/>
          <w:szCs w:val="22"/>
        </w:rPr>
      </w:pPr>
      <w:r w:rsidRPr="008F2F1C">
        <w:rPr>
          <w:b/>
          <w:sz w:val="22"/>
          <w:szCs w:val="22"/>
        </w:rPr>
        <w:br w:type="page"/>
      </w:r>
    </w:p>
    <w:p w14:paraId="0FFC728C" w14:textId="77777777" w:rsidR="008F2F1C" w:rsidRPr="008F2F1C" w:rsidRDefault="008F2F1C" w:rsidP="008F2F1C">
      <w:pPr>
        <w:jc w:val="center"/>
        <w:rPr>
          <w:sz w:val="22"/>
          <w:szCs w:val="22"/>
        </w:rPr>
      </w:pPr>
    </w:p>
    <w:p w14:paraId="62C31782" w14:textId="77777777" w:rsidR="008F2F1C" w:rsidRPr="008F2F1C" w:rsidRDefault="008F2F1C" w:rsidP="008F2F1C">
      <w:pPr>
        <w:jc w:val="center"/>
        <w:rPr>
          <w:sz w:val="22"/>
          <w:szCs w:val="22"/>
        </w:rPr>
      </w:pPr>
    </w:p>
    <w:p w14:paraId="7169CE55" w14:textId="77777777" w:rsidR="008F2F1C" w:rsidRPr="008F2F1C" w:rsidRDefault="008F2F1C" w:rsidP="008F2F1C">
      <w:pPr>
        <w:jc w:val="center"/>
        <w:rPr>
          <w:sz w:val="22"/>
          <w:szCs w:val="22"/>
        </w:rPr>
      </w:pPr>
    </w:p>
    <w:p w14:paraId="031D999B" w14:textId="77777777" w:rsidR="008F2F1C" w:rsidRPr="008F2F1C" w:rsidRDefault="008F2F1C" w:rsidP="008F2F1C">
      <w:pPr>
        <w:jc w:val="center"/>
        <w:rPr>
          <w:sz w:val="22"/>
          <w:szCs w:val="22"/>
        </w:rPr>
      </w:pPr>
    </w:p>
    <w:p w14:paraId="219A7334" w14:textId="77777777" w:rsidR="008F2F1C" w:rsidRPr="008F2F1C" w:rsidRDefault="008F2F1C" w:rsidP="008F2F1C">
      <w:pPr>
        <w:jc w:val="center"/>
        <w:rPr>
          <w:sz w:val="22"/>
          <w:szCs w:val="22"/>
        </w:rPr>
      </w:pPr>
    </w:p>
    <w:p w14:paraId="3D424598" w14:textId="77777777" w:rsidR="008F2F1C" w:rsidRPr="008F2F1C" w:rsidRDefault="008F2F1C" w:rsidP="008F2F1C">
      <w:pPr>
        <w:jc w:val="center"/>
        <w:rPr>
          <w:sz w:val="22"/>
          <w:szCs w:val="22"/>
        </w:rPr>
      </w:pPr>
    </w:p>
    <w:p w14:paraId="3274AF70" w14:textId="77777777" w:rsidR="008F2F1C" w:rsidRPr="008F2F1C" w:rsidRDefault="008F2F1C" w:rsidP="008F2F1C">
      <w:pPr>
        <w:jc w:val="center"/>
        <w:rPr>
          <w:sz w:val="22"/>
          <w:szCs w:val="22"/>
        </w:rPr>
      </w:pPr>
    </w:p>
    <w:p w14:paraId="417B1FA6" w14:textId="77777777" w:rsidR="008F2F1C" w:rsidRPr="008F2F1C" w:rsidRDefault="008F2F1C" w:rsidP="008F2F1C">
      <w:pPr>
        <w:jc w:val="center"/>
        <w:rPr>
          <w:sz w:val="22"/>
          <w:szCs w:val="22"/>
        </w:rPr>
      </w:pPr>
    </w:p>
    <w:p w14:paraId="2B79F37B" w14:textId="77777777" w:rsidR="008F2F1C" w:rsidRPr="008F2F1C" w:rsidRDefault="008F2F1C" w:rsidP="008F2F1C">
      <w:pPr>
        <w:jc w:val="center"/>
        <w:rPr>
          <w:sz w:val="22"/>
          <w:szCs w:val="22"/>
        </w:rPr>
      </w:pPr>
    </w:p>
    <w:p w14:paraId="007E76CD" w14:textId="77777777" w:rsidR="008F2F1C" w:rsidRPr="008F2F1C" w:rsidRDefault="008F2F1C" w:rsidP="008F2F1C">
      <w:pPr>
        <w:jc w:val="center"/>
        <w:rPr>
          <w:sz w:val="22"/>
          <w:szCs w:val="22"/>
        </w:rPr>
      </w:pPr>
    </w:p>
    <w:p w14:paraId="0EA04408" w14:textId="77777777" w:rsidR="008F2F1C" w:rsidRPr="008F2F1C" w:rsidRDefault="008F2F1C" w:rsidP="008F2F1C">
      <w:pPr>
        <w:jc w:val="center"/>
        <w:rPr>
          <w:sz w:val="22"/>
          <w:szCs w:val="22"/>
        </w:rPr>
      </w:pPr>
    </w:p>
    <w:p w14:paraId="355EAB2B" w14:textId="77777777" w:rsidR="008F2F1C" w:rsidRPr="008F2F1C" w:rsidRDefault="008F2F1C" w:rsidP="008F2F1C">
      <w:pPr>
        <w:jc w:val="center"/>
        <w:rPr>
          <w:sz w:val="22"/>
          <w:szCs w:val="22"/>
        </w:rPr>
      </w:pPr>
    </w:p>
    <w:p w14:paraId="0BD961CF" w14:textId="77777777" w:rsidR="008F2F1C" w:rsidRPr="008F2F1C" w:rsidRDefault="008F2F1C" w:rsidP="008F2F1C">
      <w:pPr>
        <w:jc w:val="center"/>
        <w:rPr>
          <w:sz w:val="22"/>
          <w:szCs w:val="22"/>
        </w:rPr>
      </w:pPr>
    </w:p>
    <w:p w14:paraId="2D8A017A" w14:textId="77777777" w:rsidR="008F2F1C" w:rsidRPr="008F2F1C" w:rsidRDefault="008F2F1C" w:rsidP="008F2F1C">
      <w:pPr>
        <w:jc w:val="center"/>
        <w:rPr>
          <w:sz w:val="22"/>
          <w:szCs w:val="22"/>
        </w:rPr>
      </w:pPr>
    </w:p>
    <w:p w14:paraId="22677B27" w14:textId="77777777" w:rsidR="008F2F1C" w:rsidRPr="008F2F1C" w:rsidRDefault="008F2F1C" w:rsidP="008F2F1C">
      <w:pPr>
        <w:jc w:val="center"/>
        <w:rPr>
          <w:sz w:val="22"/>
          <w:szCs w:val="22"/>
        </w:rPr>
      </w:pPr>
    </w:p>
    <w:p w14:paraId="76EC507B" w14:textId="77777777" w:rsidR="008F2F1C" w:rsidRPr="008F2F1C" w:rsidRDefault="008F2F1C" w:rsidP="008F2F1C">
      <w:pPr>
        <w:jc w:val="center"/>
        <w:rPr>
          <w:sz w:val="22"/>
          <w:szCs w:val="22"/>
        </w:rPr>
      </w:pPr>
    </w:p>
    <w:p w14:paraId="62D887EA" w14:textId="77777777" w:rsidR="008F2F1C" w:rsidRPr="008F2F1C" w:rsidRDefault="008F2F1C" w:rsidP="008F2F1C">
      <w:pPr>
        <w:jc w:val="center"/>
        <w:rPr>
          <w:sz w:val="22"/>
          <w:szCs w:val="22"/>
        </w:rPr>
      </w:pPr>
    </w:p>
    <w:p w14:paraId="27E2FC98" w14:textId="77777777" w:rsidR="008F2F1C" w:rsidRPr="008F2F1C" w:rsidRDefault="008F2F1C" w:rsidP="008F2F1C">
      <w:pPr>
        <w:jc w:val="center"/>
        <w:rPr>
          <w:sz w:val="22"/>
          <w:szCs w:val="22"/>
        </w:rPr>
      </w:pPr>
    </w:p>
    <w:p w14:paraId="4A010BDD" w14:textId="77777777" w:rsidR="008F2F1C" w:rsidRPr="008F2F1C" w:rsidRDefault="008F2F1C" w:rsidP="008F2F1C">
      <w:pPr>
        <w:jc w:val="center"/>
        <w:rPr>
          <w:sz w:val="22"/>
          <w:szCs w:val="22"/>
        </w:rPr>
      </w:pPr>
    </w:p>
    <w:p w14:paraId="2531036A" w14:textId="77777777" w:rsidR="008F2F1C" w:rsidRPr="008F2F1C" w:rsidRDefault="008F2F1C" w:rsidP="008F2F1C">
      <w:pPr>
        <w:jc w:val="center"/>
        <w:rPr>
          <w:sz w:val="22"/>
          <w:szCs w:val="22"/>
        </w:rPr>
      </w:pPr>
    </w:p>
    <w:p w14:paraId="645CC316" w14:textId="77777777" w:rsidR="008F2F1C" w:rsidRPr="008F2F1C" w:rsidRDefault="008F2F1C" w:rsidP="008F2F1C">
      <w:pPr>
        <w:jc w:val="center"/>
        <w:rPr>
          <w:sz w:val="22"/>
          <w:szCs w:val="22"/>
        </w:rPr>
      </w:pPr>
    </w:p>
    <w:p w14:paraId="55B50B11" w14:textId="77777777" w:rsidR="008F2F1C" w:rsidRPr="008F2F1C" w:rsidRDefault="008F2F1C" w:rsidP="008F2F1C">
      <w:pPr>
        <w:jc w:val="center"/>
        <w:rPr>
          <w:sz w:val="22"/>
          <w:szCs w:val="22"/>
        </w:rPr>
      </w:pPr>
    </w:p>
    <w:p w14:paraId="1D76707B" w14:textId="77777777" w:rsidR="008F2F1C" w:rsidRPr="008F2F1C" w:rsidRDefault="008F2F1C" w:rsidP="008F2F1C">
      <w:pPr>
        <w:jc w:val="center"/>
        <w:rPr>
          <w:b/>
          <w:sz w:val="22"/>
          <w:szCs w:val="22"/>
        </w:rPr>
      </w:pPr>
      <w:r w:rsidRPr="008F2F1C">
        <w:rPr>
          <w:b/>
          <w:sz w:val="22"/>
          <w:szCs w:val="22"/>
        </w:rPr>
        <w:t>B. PAKUOTĖS LAPELIS</w:t>
      </w:r>
    </w:p>
    <w:p w14:paraId="2384125B" w14:textId="44493B0C" w:rsidR="00D56000" w:rsidRPr="002E2B22" w:rsidRDefault="008F2F1C" w:rsidP="00D56000">
      <w:pPr>
        <w:outlineLvl w:val="0"/>
        <w:rPr>
          <w:b/>
        </w:rPr>
      </w:pPr>
      <w:r w:rsidRPr="008F2F1C">
        <w:rPr>
          <w:sz w:val="22"/>
          <w:szCs w:val="22"/>
        </w:rPr>
        <w:br w:type="page"/>
      </w:r>
      <w:bookmarkStart w:id="4" w:name="_Hlk149915866"/>
    </w:p>
    <w:p w14:paraId="1CC0E1E3" w14:textId="77777777" w:rsidR="00D56000" w:rsidRPr="00674430" w:rsidRDefault="00D56000" w:rsidP="00D56000">
      <w:pPr>
        <w:jc w:val="center"/>
        <w:outlineLvl w:val="0"/>
        <w:rPr>
          <w:sz w:val="22"/>
          <w:szCs w:val="22"/>
        </w:rPr>
      </w:pPr>
      <w:r w:rsidRPr="00674430">
        <w:rPr>
          <w:b/>
          <w:sz w:val="22"/>
          <w:szCs w:val="22"/>
        </w:rPr>
        <w:t>Pakuotės lapelis: informacija pacientui</w:t>
      </w:r>
    </w:p>
    <w:p w14:paraId="2EA6771D" w14:textId="77777777" w:rsidR="00D56000" w:rsidRPr="00674430" w:rsidRDefault="00D56000" w:rsidP="00D56000">
      <w:pPr>
        <w:jc w:val="center"/>
        <w:outlineLvl w:val="0"/>
        <w:rPr>
          <w:b/>
          <w:sz w:val="22"/>
          <w:szCs w:val="22"/>
        </w:rPr>
      </w:pPr>
    </w:p>
    <w:p w14:paraId="43346F79" w14:textId="10881184" w:rsidR="00D56000" w:rsidRPr="00674430" w:rsidRDefault="00D56000" w:rsidP="00D56000">
      <w:pPr>
        <w:numPr>
          <w:ilvl w:val="12"/>
          <w:numId w:val="0"/>
        </w:numPr>
        <w:jc w:val="center"/>
        <w:rPr>
          <w:b/>
          <w:bCs/>
          <w:sz w:val="22"/>
          <w:szCs w:val="22"/>
        </w:rPr>
      </w:pPr>
      <w:r w:rsidRPr="00674430">
        <w:rPr>
          <w:b/>
          <w:snapToGrid w:val="0"/>
          <w:sz w:val="22"/>
          <w:szCs w:val="22"/>
        </w:rPr>
        <w:t>ILPIO</w:t>
      </w:r>
      <w:r w:rsidRPr="00674430">
        <w:rPr>
          <w:b/>
          <w:bCs/>
          <w:sz w:val="22"/>
          <w:szCs w:val="22"/>
        </w:rPr>
        <w:t xml:space="preserve"> 80</w:t>
      </w:r>
      <w:r w:rsidR="00D22FE6">
        <w:rPr>
          <w:b/>
          <w:bCs/>
          <w:sz w:val="22"/>
          <w:szCs w:val="22"/>
        </w:rPr>
        <w:t> </w:t>
      </w:r>
      <w:r w:rsidRPr="00674430">
        <w:rPr>
          <w:b/>
          <w:bCs/>
          <w:sz w:val="22"/>
          <w:szCs w:val="22"/>
        </w:rPr>
        <w:t>mg/2,5</w:t>
      </w:r>
      <w:r w:rsidR="00D22FE6">
        <w:rPr>
          <w:b/>
          <w:bCs/>
          <w:sz w:val="22"/>
          <w:szCs w:val="22"/>
        </w:rPr>
        <w:t> </w:t>
      </w:r>
      <w:r w:rsidRPr="00674430">
        <w:rPr>
          <w:b/>
          <w:bCs/>
          <w:sz w:val="22"/>
          <w:szCs w:val="22"/>
        </w:rPr>
        <w:t>mg tabletės</w:t>
      </w:r>
    </w:p>
    <w:p w14:paraId="4DA549ED" w14:textId="77777777" w:rsidR="00D56000" w:rsidRPr="00674430" w:rsidRDefault="00D56000" w:rsidP="00D56000">
      <w:pPr>
        <w:numPr>
          <w:ilvl w:val="12"/>
          <w:numId w:val="0"/>
        </w:numPr>
        <w:jc w:val="center"/>
        <w:rPr>
          <w:sz w:val="22"/>
          <w:szCs w:val="22"/>
        </w:rPr>
      </w:pPr>
      <w:r w:rsidRPr="00674430">
        <w:rPr>
          <w:sz w:val="22"/>
          <w:szCs w:val="22"/>
        </w:rPr>
        <w:t>telmisartanas, indapamidas</w:t>
      </w:r>
    </w:p>
    <w:p w14:paraId="5911E230" w14:textId="77777777" w:rsidR="00D56000" w:rsidRPr="00674430" w:rsidRDefault="00D56000" w:rsidP="00D56000">
      <w:pPr>
        <w:jc w:val="center"/>
        <w:rPr>
          <w:sz w:val="22"/>
          <w:szCs w:val="22"/>
        </w:rPr>
      </w:pPr>
    </w:p>
    <w:p w14:paraId="1E1F2428" w14:textId="77777777" w:rsidR="00D56000" w:rsidRPr="00674430" w:rsidRDefault="00D56000" w:rsidP="00D56000">
      <w:pPr>
        <w:jc w:val="center"/>
        <w:rPr>
          <w:sz w:val="22"/>
          <w:szCs w:val="22"/>
        </w:rPr>
      </w:pPr>
    </w:p>
    <w:p w14:paraId="2BBAC868" w14:textId="77777777" w:rsidR="00D56000" w:rsidRPr="00674430" w:rsidRDefault="00D56000" w:rsidP="00D56000">
      <w:pPr>
        <w:suppressAutoHyphens/>
        <w:rPr>
          <w:sz w:val="22"/>
          <w:szCs w:val="22"/>
        </w:rPr>
      </w:pPr>
      <w:r w:rsidRPr="00674430">
        <w:rPr>
          <w:b/>
          <w:sz w:val="22"/>
          <w:szCs w:val="22"/>
        </w:rPr>
        <w:t>Atidžiai perskaitykite visą šį lapelį, prieš pradėdami vartoti vaistą, nes jame pateikiama Jums svarbi informacija.</w:t>
      </w:r>
    </w:p>
    <w:p w14:paraId="37A70843" w14:textId="77777777" w:rsidR="00D56000" w:rsidRPr="00674430" w:rsidRDefault="00D56000" w:rsidP="00D56000">
      <w:pPr>
        <w:numPr>
          <w:ilvl w:val="0"/>
          <w:numId w:val="19"/>
        </w:numPr>
        <w:ind w:left="567" w:right="-2" w:hanging="567"/>
        <w:rPr>
          <w:sz w:val="22"/>
          <w:szCs w:val="22"/>
        </w:rPr>
      </w:pPr>
      <w:r w:rsidRPr="00674430">
        <w:rPr>
          <w:sz w:val="22"/>
          <w:szCs w:val="22"/>
        </w:rPr>
        <w:t>Neišmeskite šio lapelio, nes vėl gali prireikti jį perskaityti.</w:t>
      </w:r>
    </w:p>
    <w:p w14:paraId="1DF4BAF3" w14:textId="77777777" w:rsidR="00D56000" w:rsidRPr="00674430" w:rsidRDefault="00D56000" w:rsidP="00D56000">
      <w:pPr>
        <w:numPr>
          <w:ilvl w:val="0"/>
          <w:numId w:val="19"/>
        </w:numPr>
        <w:ind w:left="567" w:right="-2" w:hanging="567"/>
        <w:rPr>
          <w:sz w:val="22"/>
          <w:szCs w:val="22"/>
        </w:rPr>
      </w:pPr>
      <w:r w:rsidRPr="00674430">
        <w:rPr>
          <w:sz w:val="22"/>
          <w:szCs w:val="22"/>
        </w:rPr>
        <w:t>Jeigu kiltų daugiau klausimų, kreipkitės į gydytoją arba vaistininką.</w:t>
      </w:r>
    </w:p>
    <w:p w14:paraId="50B4B021" w14:textId="77777777" w:rsidR="00D56000" w:rsidRPr="00674430" w:rsidRDefault="00D56000" w:rsidP="00D56000">
      <w:pPr>
        <w:pStyle w:val="Sraopastraipa"/>
        <w:numPr>
          <w:ilvl w:val="0"/>
          <w:numId w:val="19"/>
        </w:numPr>
        <w:ind w:left="567" w:hanging="567"/>
        <w:rPr>
          <w:sz w:val="22"/>
          <w:szCs w:val="22"/>
        </w:rPr>
      </w:pPr>
      <w:r w:rsidRPr="00674430">
        <w:rPr>
          <w:sz w:val="22"/>
          <w:szCs w:val="22"/>
        </w:rPr>
        <w:t>Šis vaistas skirtas tik Jums, todėl kitiems žmonėms jo duoti negalima. Vaistas gali jiems pakenkti (net tiems, kurių ligos požymiai yra tokie patys kaip Jūsų).</w:t>
      </w:r>
    </w:p>
    <w:p w14:paraId="3ED5B024" w14:textId="77777777" w:rsidR="00D56000" w:rsidRPr="00674430" w:rsidRDefault="00D56000" w:rsidP="00D56000">
      <w:pPr>
        <w:numPr>
          <w:ilvl w:val="0"/>
          <w:numId w:val="19"/>
        </w:numPr>
        <w:ind w:left="567" w:right="-2" w:hanging="567"/>
        <w:rPr>
          <w:sz w:val="22"/>
          <w:szCs w:val="22"/>
        </w:rPr>
      </w:pPr>
      <w:r w:rsidRPr="00674430">
        <w:rPr>
          <w:sz w:val="22"/>
          <w:szCs w:val="22"/>
        </w:rPr>
        <w:t>Jeigu pasireiškė šalutinis poveikis (net jeigu jis šiame lapelyje nenurodytas), kreipkitės į gydytoją arba vaistininką. Žr. 4 skyrių.</w:t>
      </w:r>
    </w:p>
    <w:p w14:paraId="26D319DD" w14:textId="77777777" w:rsidR="00D56000" w:rsidRPr="00674430" w:rsidRDefault="00D56000" w:rsidP="00D56000">
      <w:pPr>
        <w:ind w:right="-2"/>
        <w:rPr>
          <w:sz w:val="22"/>
          <w:szCs w:val="22"/>
        </w:rPr>
      </w:pPr>
    </w:p>
    <w:p w14:paraId="0B940363" w14:textId="77777777" w:rsidR="00D56000" w:rsidRPr="00674430" w:rsidRDefault="00D56000" w:rsidP="00D56000">
      <w:pPr>
        <w:numPr>
          <w:ilvl w:val="12"/>
          <w:numId w:val="0"/>
        </w:numPr>
        <w:ind w:right="-2"/>
        <w:outlineLvl w:val="0"/>
        <w:rPr>
          <w:b/>
          <w:sz w:val="22"/>
          <w:szCs w:val="22"/>
        </w:rPr>
      </w:pPr>
      <w:r w:rsidRPr="00674430">
        <w:rPr>
          <w:b/>
          <w:sz w:val="22"/>
          <w:szCs w:val="22"/>
        </w:rPr>
        <w:t>Apie ką rašoma šiame lapelyje?</w:t>
      </w:r>
    </w:p>
    <w:p w14:paraId="403DDEBD" w14:textId="77777777" w:rsidR="001F7613" w:rsidRPr="00674430" w:rsidRDefault="001F7613" w:rsidP="00D56000">
      <w:pPr>
        <w:numPr>
          <w:ilvl w:val="12"/>
          <w:numId w:val="0"/>
        </w:numPr>
        <w:ind w:right="-2"/>
        <w:outlineLvl w:val="0"/>
        <w:rPr>
          <w:sz w:val="22"/>
          <w:szCs w:val="22"/>
        </w:rPr>
      </w:pPr>
    </w:p>
    <w:p w14:paraId="4852A71C" w14:textId="77777777" w:rsidR="00D56000" w:rsidRPr="00674430" w:rsidRDefault="00D56000" w:rsidP="00D56000">
      <w:pPr>
        <w:numPr>
          <w:ilvl w:val="12"/>
          <w:numId w:val="0"/>
        </w:numPr>
        <w:ind w:left="567" w:hanging="567"/>
        <w:rPr>
          <w:sz w:val="22"/>
          <w:szCs w:val="22"/>
        </w:rPr>
      </w:pPr>
      <w:r w:rsidRPr="00674430">
        <w:rPr>
          <w:sz w:val="22"/>
          <w:szCs w:val="22"/>
        </w:rPr>
        <w:t>1.</w:t>
      </w:r>
      <w:r w:rsidRPr="00674430">
        <w:rPr>
          <w:sz w:val="22"/>
          <w:szCs w:val="22"/>
        </w:rPr>
        <w:tab/>
        <w:t xml:space="preserve">Kas yra </w:t>
      </w:r>
      <w:r w:rsidRPr="00674430">
        <w:rPr>
          <w:snapToGrid w:val="0"/>
          <w:sz w:val="22"/>
          <w:szCs w:val="22"/>
        </w:rPr>
        <w:t>ILPIO</w:t>
      </w:r>
      <w:r w:rsidRPr="00674430">
        <w:rPr>
          <w:sz w:val="22"/>
          <w:szCs w:val="22"/>
        </w:rPr>
        <w:t xml:space="preserve"> ir kam jis vartojamas</w:t>
      </w:r>
    </w:p>
    <w:p w14:paraId="25E1B537" w14:textId="77777777" w:rsidR="00D56000" w:rsidRPr="00674430" w:rsidRDefault="00D56000" w:rsidP="00D56000">
      <w:pPr>
        <w:numPr>
          <w:ilvl w:val="12"/>
          <w:numId w:val="0"/>
        </w:numPr>
        <w:ind w:left="567" w:hanging="567"/>
        <w:rPr>
          <w:sz w:val="22"/>
          <w:szCs w:val="22"/>
        </w:rPr>
      </w:pPr>
      <w:r w:rsidRPr="00674430">
        <w:rPr>
          <w:sz w:val="22"/>
          <w:szCs w:val="22"/>
        </w:rPr>
        <w:t>2.</w:t>
      </w:r>
      <w:r w:rsidRPr="00674430">
        <w:rPr>
          <w:sz w:val="22"/>
          <w:szCs w:val="22"/>
        </w:rPr>
        <w:tab/>
        <w:t xml:space="preserve">Kas žinotina prieš vartojant </w:t>
      </w:r>
      <w:r w:rsidRPr="00674430">
        <w:rPr>
          <w:snapToGrid w:val="0"/>
          <w:sz w:val="22"/>
          <w:szCs w:val="22"/>
        </w:rPr>
        <w:t>ILPIO</w:t>
      </w:r>
    </w:p>
    <w:p w14:paraId="5EF1C2DD" w14:textId="77777777" w:rsidR="00D56000" w:rsidRPr="00674430" w:rsidRDefault="00D56000" w:rsidP="00D56000">
      <w:pPr>
        <w:numPr>
          <w:ilvl w:val="12"/>
          <w:numId w:val="0"/>
        </w:numPr>
        <w:ind w:left="567" w:hanging="567"/>
        <w:rPr>
          <w:sz w:val="22"/>
          <w:szCs w:val="22"/>
        </w:rPr>
      </w:pPr>
      <w:r w:rsidRPr="00674430">
        <w:rPr>
          <w:sz w:val="22"/>
          <w:szCs w:val="22"/>
        </w:rPr>
        <w:t>3.</w:t>
      </w:r>
      <w:r w:rsidRPr="00674430">
        <w:rPr>
          <w:sz w:val="22"/>
          <w:szCs w:val="22"/>
        </w:rPr>
        <w:tab/>
        <w:t xml:space="preserve">Kaip vartoti </w:t>
      </w:r>
      <w:r w:rsidRPr="00674430">
        <w:rPr>
          <w:snapToGrid w:val="0"/>
          <w:sz w:val="22"/>
          <w:szCs w:val="22"/>
        </w:rPr>
        <w:t>ILPIO</w:t>
      </w:r>
    </w:p>
    <w:p w14:paraId="7BCD87DA" w14:textId="77777777" w:rsidR="00D56000" w:rsidRPr="00674430" w:rsidRDefault="00D56000" w:rsidP="00D56000">
      <w:pPr>
        <w:numPr>
          <w:ilvl w:val="12"/>
          <w:numId w:val="0"/>
        </w:numPr>
        <w:ind w:left="567" w:hanging="567"/>
        <w:rPr>
          <w:sz w:val="22"/>
          <w:szCs w:val="22"/>
        </w:rPr>
      </w:pPr>
      <w:r w:rsidRPr="00674430">
        <w:rPr>
          <w:sz w:val="22"/>
          <w:szCs w:val="22"/>
        </w:rPr>
        <w:t>4.</w:t>
      </w:r>
      <w:r w:rsidRPr="00674430">
        <w:rPr>
          <w:sz w:val="22"/>
          <w:szCs w:val="22"/>
        </w:rPr>
        <w:tab/>
        <w:t>Galimas šalutinis poveikis</w:t>
      </w:r>
    </w:p>
    <w:p w14:paraId="16E1A1CC" w14:textId="77777777" w:rsidR="00D56000" w:rsidRPr="00674430" w:rsidRDefault="00D56000" w:rsidP="00D56000">
      <w:pPr>
        <w:numPr>
          <w:ilvl w:val="0"/>
          <w:numId w:val="20"/>
        </w:numPr>
        <w:ind w:left="567" w:hanging="567"/>
        <w:rPr>
          <w:sz w:val="22"/>
          <w:szCs w:val="22"/>
        </w:rPr>
      </w:pPr>
      <w:r w:rsidRPr="00674430">
        <w:rPr>
          <w:sz w:val="22"/>
          <w:szCs w:val="22"/>
        </w:rPr>
        <w:t xml:space="preserve">Kaip laikyti </w:t>
      </w:r>
      <w:r w:rsidRPr="00674430">
        <w:rPr>
          <w:snapToGrid w:val="0"/>
          <w:sz w:val="22"/>
          <w:szCs w:val="22"/>
        </w:rPr>
        <w:t>ILPIO</w:t>
      </w:r>
    </w:p>
    <w:p w14:paraId="6908BC4A" w14:textId="77777777" w:rsidR="00D56000" w:rsidRPr="00674430" w:rsidRDefault="00D56000" w:rsidP="00D56000">
      <w:pPr>
        <w:ind w:left="567" w:hanging="567"/>
        <w:rPr>
          <w:sz w:val="22"/>
          <w:szCs w:val="22"/>
        </w:rPr>
      </w:pPr>
      <w:r w:rsidRPr="00674430">
        <w:rPr>
          <w:sz w:val="22"/>
          <w:szCs w:val="22"/>
        </w:rPr>
        <w:t>6.</w:t>
      </w:r>
      <w:r w:rsidRPr="00674430">
        <w:rPr>
          <w:sz w:val="22"/>
          <w:szCs w:val="22"/>
        </w:rPr>
        <w:tab/>
        <w:t>Pakuotės turinys ir kita informacija</w:t>
      </w:r>
    </w:p>
    <w:p w14:paraId="0F2C5108" w14:textId="77777777" w:rsidR="00D56000" w:rsidRPr="00674430" w:rsidRDefault="00D56000" w:rsidP="00D56000">
      <w:pPr>
        <w:numPr>
          <w:ilvl w:val="12"/>
          <w:numId w:val="0"/>
        </w:numPr>
        <w:rPr>
          <w:sz w:val="22"/>
          <w:szCs w:val="22"/>
        </w:rPr>
      </w:pPr>
    </w:p>
    <w:p w14:paraId="322D53D5" w14:textId="77777777" w:rsidR="00D56000" w:rsidRPr="00674430" w:rsidRDefault="00D56000" w:rsidP="00D56000">
      <w:pPr>
        <w:numPr>
          <w:ilvl w:val="12"/>
          <w:numId w:val="0"/>
        </w:numPr>
        <w:rPr>
          <w:sz w:val="22"/>
          <w:szCs w:val="22"/>
        </w:rPr>
      </w:pPr>
    </w:p>
    <w:p w14:paraId="0FF5E780" w14:textId="77777777" w:rsidR="00D56000" w:rsidRPr="00674430" w:rsidRDefault="00D56000" w:rsidP="00D56000">
      <w:pPr>
        <w:numPr>
          <w:ilvl w:val="0"/>
          <w:numId w:val="22"/>
        </w:numPr>
        <w:tabs>
          <w:tab w:val="clear" w:pos="570"/>
        </w:tabs>
        <w:ind w:left="567" w:hanging="567"/>
        <w:rPr>
          <w:b/>
          <w:sz w:val="22"/>
          <w:szCs w:val="22"/>
        </w:rPr>
      </w:pPr>
      <w:r w:rsidRPr="00674430">
        <w:rPr>
          <w:b/>
          <w:sz w:val="22"/>
          <w:szCs w:val="22"/>
        </w:rPr>
        <w:t>Kas yra ILPIO ir kam jis vartojamas</w:t>
      </w:r>
    </w:p>
    <w:p w14:paraId="67BEDA29" w14:textId="77777777" w:rsidR="00D56000" w:rsidRPr="00674430" w:rsidRDefault="00D56000" w:rsidP="00D56000">
      <w:pPr>
        <w:numPr>
          <w:ilvl w:val="12"/>
          <w:numId w:val="0"/>
        </w:numPr>
        <w:rPr>
          <w:sz w:val="22"/>
          <w:szCs w:val="22"/>
        </w:rPr>
      </w:pPr>
    </w:p>
    <w:p w14:paraId="1FC44DBC" w14:textId="77777777" w:rsidR="00D56000" w:rsidRPr="00674430" w:rsidRDefault="00D56000" w:rsidP="00D56000">
      <w:pPr>
        <w:ind w:right="-2"/>
        <w:rPr>
          <w:sz w:val="22"/>
          <w:szCs w:val="22"/>
        </w:rPr>
      </w:pPr>
      <w:r w:rsidRPr="00674430">
        <w:rPr>
          <w:sz w:val="22"/>
          <w:szCs w:val="22"/>
        </w:rPr>
        <w:t>Vienoje ILPIO tabletėje yra dviejų veikliųjų medžiagų, telmisartano ir indapamido, derinys. Abi šios medžiagos padeda kontroliuoti aukštą kraujospūdį (hipertenziją).</w:t>
      </w:r>
    </w:p>
    <w:p w14:paraId="48E6DBEB" w14:textId="77777777" w:rsidR="00D56000" w:rsidRPr="00674430" w:rsidRDefault="00D56000" w:rsidP="00D56000">
      <w:pPr>
        <w:ind w:right="-2"/>
        <w:rPr>
          <w:sz w:val="22"/>
          <w:szCs w:val="22"/>
        </w:rPr>
      </w:pPr>
    </w:p>
    <w:p w14:paraId="5B8FB02B" w14:textId="77777777" w:rsidR="00D56000" w:rsidRPr="00674430" w:rsidRDefault="00D56000" w:rsidP="00D56000">
      <w:pPr>
        <w:pStyle w:val="Sraopastraipa"/>
        <w:numPr>
          <w:ilvl w:val="0"/>
          <w:numId w:val="23"/>
        </w:numPr>
        <w:ind w:left="567" w:hanging="567"/>
        <w:rPr>
          <w:sz w:val="22"/>
          <w:szCs w:val="22"/>
        </w:rPr>
      </w:pPr>
      <w:r w:rsidRPr="00674430">
        <w:rPr>
          <w:sz w:val="22"/>
          <w:szCs w:val="22"/>
        </w:rPr>
        <w:t>Telmisartanas priklauso vaistų, vadinamų angiotenzino II receptorių blokatoriais, grupei. Angiotenzinas II yra Jūsų organizme gaminama medžiaga, dėl kurios susiaurėja kraujagyslės ir todėl padidėja kraujospūdis. Telmisartanas blokuoja angiotenzino II poveikį, todėl kraujagyslės atsipalaiduoja ir Jūsų kraujospūdis sumažėja.</w:t>
      </w:r>
    </w:p>
    <w:p w14:paraId="32664DBE" w14:textId="77777777" w:rsidR="00D56000" w:rsidRPr="00674430" w:rsidRDefault="00D56000" w:rsidP="00D56000">
      <w:pPr>
        <w:ind w:left="567" w:right="-2"/>
        <w:rPr>
          <w:sz w:val="22"/>
          <w:szCs w:val="22"/>
        </w:rPr>
      </w:pPr>
    </w:p>
    <w:p w14:paraId="19C14FFC" w14:textId="5D59E960" w:rsidR="00D56000" w:rsidRPr="00674430" w:rsidRDefault="00D56000" w:rsidP="00D56000">
      <w:pPr>
        <w:pStyle w:val="Sraopastraipa"/>
        <w:numPr>
          <w:ilvl w:val="0"/>
          <w:numId w:val="23"/>
        </w:numPr>
        <w:ind w:left="567" w:hanging="567"/>
        <w:rPr>
          <w:sz w:val="22"/>
          <w:szCs w:val="22"/>
        </w:rPr>
      </w:pPr>
      <w:r w:rsidRPr="00674430">
        <w:rPr>
          <w:sz w:val="22"/>
          <w:szCs w:val="22"/>
        </w:rPr>
        <w:t>Indapamidas priklauso vaistų, vadinamų diuretikais, grupei.</w:t>
      </w:r>
    </w:p>
    <w:p w14:paraId="282647D9" w14:textId="77777777" w:rsidR="00D56000" w:rsidRPr="00674430" w:rsidRDefault="00D56000" w:rsidP="00D56000">
      <w:pPr>
        <w:ind w:left="567"/>
        <w:rPr>
          <w:sz w:val="22"/>
          <w:szCs w:val="22"/>
        </w:rPr>
      </w:pPr>
      <w:r w:rsidRPr="00674430">
        <w:rPr>
          <w:sz w:val="22"/>
          <w:szCs w:val="22"/>
        </w:rPr>
        <w:t>Diuretikai mažina kraujospūdį dviem būdais: jie padidina išskiriamo šlapimo kiekį ir išplečia kraujagysles, kad kraujas lengviau jomis pratekėtų. Indapamidas skiriasi nuo kitų diuretikų, nes jis tik šiek tiek padidina išskiriamo šlapimo kiekį.</w:t>
      </w:r>
    </w:p>
    <w:p w14:paraId="5F9F0661" w14:textId="77777777" w:rsidR="00D56000" w:rsidRPr="00674430" w:rsidRDefault="00D56000" w:rsidP="00D56000">
      <w:pPr>
        <w:ind w:right="-2"/>
        <w:rPr>
          <w:sz w:val="22"/>
          <w:szCs w:val="22"/>
        </w:rPr>
      </w:pPr>
    </w:p>
    <w:p w14:paraId="72C49A11" w14:textId="4F14A0DC" w:rsidR="00D56000" w:rsidRPr="00674430" w:rsidRDefault="00D56000" w:rsidP="00D56000">
      <w:pPr>
        <w:ind w:right="-2"/>
        <w:rPr>
          <w:sz w:val="22"/>
          <w:szCs w:val="22"/>
        </w:rPr>
      </w:pPr>
      <w:r w:rsidRPr="00674430">
        <w:rPr>
          <w:sz w:val="22"/>
          <w:szCs w:val="22"/>
        </w:rPr>
        <w:t xml:space="preserve">Negydomas aukštas kraujospūdis gali pažeisti kai kurių organų kraujagysles, o tai gali sukelti įvairias sveikatos problemas, pavyzdžiui, širdies priepuolį, širdies ar inkstų nepakankamumą, insultą ar </w:t>
      </w:r>
      <w:r w:rsidR="00944184">
        <w:rPr>
          <w:sz w:val="22"/>
          <w:szCs w:val="22"/>
        </w:rPr>
        <w:t>aklumą</w:t>
      </w:r>
      <w:r w:rsidRPr="00674430">
        <w:rPr>
          <w:sz w:val="22"/>
          <w:szCs w:val="22"/>
        </w:rPr>
        <w:t xml:space="preserve">. Prieš pasireiškiant sveikatos pažeidimams, paprastai aukšto kraujospūdžio simptomų nebūna. Todėl svarbu reguliariai matuoti kraujospūdį, kad </w:t>
      </w:r>
      <w:r w:rsidR="005850C2">
        <w:rPr>
          <w:sz w:val="22"/>
          <w:szCs w:val="22"/>
        </w:rPr>
        <w:t xml:space="preserve">būtų galima </w:t>
      </w:r>
      <w:r w:rsidRPr="00674430">
        <w:rPr>
          <w:sz w:val="22"/>
          <w:szCs w:val="22"/>
        </w:rPr>
        <w:t>patikrinti, ar jis yra normos ribose.</w:t>
      </w:r>
    </w:p>
    <w:p w14:paraId="7B576E6A" w14:textId="77777777" w:rsidR="00D56000" w:rsidRPr="00674430" w:rsidRDefault="00D56000" w:rsidP="00D56000">
      <w:pPr>
        <w:ind w:right="-2"/>
        <w:rPr>
          <w:sz w:val="22"/>
          <w:szCs w:val="22"/>
        </w:rPr>
      </w:pPr>
    </w:p>
    <w:p w14:paraId="6433DC9B" w14:textId="32B8D145" w:rsidR="00D56000" w:rsidRPr="00674430" w:rsidRDefault="00D56000" w:rsidP="00D56000">
      <w:pPr>
        <w:ind w:right="-2"/>
        <w:rPr>
          <w:sz w:val="22"/>
          <w:szCs w:val="22"/>
        </w:rPr>
      </w:pPr>
      <w:r w:rsidRPr="00674430">
        <w:rPr>
          <w:sz w:val="22"/>
          <w:szCs w:val="22"/>
        </w:rPr>
        <w:t>ILPIO yra vartojamas</w:t>
      </w:r>
      <w:r w:rsidR="005850C2">
        <w:rPr>
          <w:sz w:val="22"/>
          <w:szCs w:val="22"/>
        </w:rPr>
        <w:t xml:space="preserve"> suaugusiųjų</w:t>
      </w:r>
      <w:r w:rsidRPr="00674430">
        <w:rPr>
          <w:sz w:val="22"/>
          <w:szCs w:val="22"/>
        </w:rPr>
        <w:t xml:space="preserve"> padidėjusio kraujospūdžio gydymui, kurių kraujospūdis jau kontroliuojamas kartu vartojant telmisartan</w:t>
      </w:r>
      <w:r w:rsidR="005850C2">
        <w:rPr>
          <w:sz w:val="22"/>
          <w:szCs w:val="22"/>
        </w:rPr>
        <w:t>o</w:t>
      </w:r>
      <w:r w:rsidRPr="00674430">
        <w:rPr>
          <w:sz w:val="22"/>
          <w:szCs w:val="22"/>
        </w:rPr>
        <w:t xml:space="preserve"> ir indapamid</w:t>
      </w:r>
      <w:r w:rsidR="005850C2">
        <w:rPr>
          <w:sz w:val="22"/>
          <w:szCs w:val="22"/>
        </w:rPr>
        <w:t>o</w:t>
      </w:r>
      <w:r w:rsidRPr="00674430">
        <w:rPr>
          <w:sz w:val="22"/>
          <w:szCs w:val="22"/>
        </w:rPr>
        <w:t xml:space="preserve"> tokiomis pačiomis dozėmis, kaip ir šiame derinyje.</w:t>
      </w:r>
    </w:p>
    <w:p w14:paraId="34A30924" w14:textId="77777777" w:rsidR="00D56000" w:rsidRPr="00674430" w:rsidRDefault="00D56000" w:rsidP="00D56000">
      <w:pPr>
        <w:numPr>
          <w:ilvl w:val="12"/>
          <w:numId w:val="0"/>
        </w:numPr>
        <w:rPr>
          <w:sz w:val="22"/>
          <w:szCs w:val="22"/>
        </w:rPr>
      </w:pPr>
    </w:p>
    <w:p w14:paraId="6DA273F4" w14:textId="77777777" w:rsidR="00D56000" w:rsidRPr="00674430" w:rsidRDefault="00D56000" w:rsidP="00D56000">
      <w:pPr>
        <w:numPr>
          <w:ilvl w:val="12"/>
          <w:numId w:val="0"/>
        </w:numPr>
        <w:rPr>
          <w:sz w:val="22"/>
          <w:szCs w:val="22"/>
        </w:rPr>
      </w:pPr>
    </w:p>
    <w:p w14:paraId="0C475B98" w14:textId="77777777" w:rsidR="00D56000" w:rsidRPr="00674430" w:rsidRDefault="00D56000" w:rsidP="00D56000">
      <w:pPr>
        <w:numPr>
          <w:ilvl w:val="0"/>
          <w:numId w:val="21"/>
        </w:numPr>
        <w:tabs>
          <w:tab w:val="clear" w:pos="570"/>
        </w:tabs>
        <w:ind w:left="567" w:hanging="567"/>
        <w:rPr>
          <w:b/>
          <w:sz w:val="22"/>
          <w:szCs w:val="22"/>
        </w:rPr>
      </w:pPr>
      <w:r w:rsidRPr="00674430">
        <w:rPr>
          <w:b/>
          <w:sz w:val="22"/>
          <w:szCs w:val="22"/>
        </w:rPr>
        <w:t xml:space="preserve">Kas žinotina prieš vartojant </w:t>
      </w:r>
      <w:r w:rsidRPr="00674430">
        <w:rPr>
          <w:b/>
          <w:snapToGrid w:val="0"/>
          <w:sz w:val="22"/>
          <w:szCs w:val="22"/>
        </w:rPr>
        <w:t>ILPIO</w:t>
      </w:r>
    </w:p>
    <w:p w14:paraId="289184C0" w14:textId="77777777" w:rsidR="00D56000" w:rsidRPr="00674430" w:rsidRDefault="00D56000" w:rsidP="00D56000">
      <w:pPr>
        <w:numPr>
          <w:ilvl w:val="12"/>
          <w:numId w:val="0"/>
        </w:numPr>
        <w:ind w:right="-2"/>
        <w:rPr>
          <w:sz w:val="22"/>
          <w:szCs w:val="22"/>
        </w:rPr>
      </w:pPr>
    </w:p>
    <w:p w14:paraId="719E8BDE" w14:textId="65EAF186" w:rsidR="00D56000" w:rsidRPr="00674430" w:rsidRDefault="00D56000" w:rsidP="00D56000">
      <w:pPr>
        <w:numPr>
          <w:ilvl w:val="12"/>
          <w:numId w:val="0"/>
        </w:numPr>
        <w:outlineLvl w:val="0"/>
        <w:rPr>
          <w:sz w:val="22"/>
          <w:szCs w:val="22"/>
        </w:rPr>
      </w:pPr>
      <w:r w:rsidRPr="00674430">
        <w:rPr>
          <w:b/>
          <w:snapToGrid w:val="0"/>
          <w:sz w:val="22"/>
          <w:szCs w:val="22"/>
        </w:rPr>
        <w:t>ILPIO</w:t>
      </w:r>
      <w:r w:rsidRPr="00674430">
        <w:rPr>
          <w:sz w:val="22"/>
          <w:szCs w:val="22"/>
        </w:rPr>
        <w:t xml:space="preserve"> </w:t>
      </w:r>
      <w:r w:rsidRPr="00674430">
        <w:rPr>
          <w:b/>
          <w:snapToGrid w:val="0"/>
          <w:sz w:val="22"/>
          <w:szCs w:val="22"/>
        </w:rPr>
        <w:t>vartoti draudžiama</w:t>
      </w:r>
      <w:r w:rsidR="00DC62C6">
        <w:rPr>
          <w:b/>
          <w:snapToGrid w:val="0"/>
          <w:sz w:val="22"/>
          <w:szCs w:val="22"/>
        </w:rPr>
        <w:t>:</w:t>
      </w:r>
    </w:p>
    <w:p w14:paraId="6A68C6D8" w14:textId="77411A4E"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yra alergija telmisartanui, indapamidui, bet kuriam sulfonamidui arba bet kuriai pagalbinei šio vaisto medžiagai (jos išvardytos 6 skyriuje)</w:t>
      </w:r>
      <w:r w:rsidR="00DC62C6">
        <w:rPr>
          <w:sz w:val="22"/>
          <w:szCs w:val="22"/>
        </w:rPr>
        <w:t>;</w:t>
      </w:r>
    </w:p>
    <w:p w14:paraId="50A14EC5" w14:textId="179B252A"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sergate sunkia kepenų liga ar yra būklė, vadinama hepatine encefalopatija (kepenų sutrikimas, kuris pažeidžia smegenis ir centrinę nervų sistemą)</w:t>
      </w:r>
      <w:r w:rsidR="00DC62C6">
        <w:rPr>
          <w:sz w:val="22"/>
          <w:szCs w:val="22"/>
        </w:rPr>
        <w:t>;</w:t>
      </w:r>
    </w:p>
    <w:p w14:paraId="5757B089" w14:textId="35ED756E"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sergate sunkia inkstų liga</w:t>
      </w:r>
      <w:r w:rsidR="00DC62C6">
        <w:rPr>
          <w:sz w:val="22"/>
          <w:szCs w:val="22"/>
        </w:rPr>
        <w:t>;</w:t>
      </w:r>
    </w:p>
    <w:p w14:paraId="5A1C50DC" w14:textId="71BEC723"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turite žemą kalio kiekį kraujyje</w:t>
      </w:r>
      <w:r w:rsidR="00DC62C6">
        <w:rPr>
          <w:sz w:val="22"/>
          <w:szCs w:val="22"/>
        </w:rPr>
        <w:t>;</w:t>
      </w:r>
    </w:p>
    <w:p w14:paraId="0B56E0A4" w14:textId="45B719C2"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esate nė</w:t>
      </w:r>
      <w:r w:rsidR="00BE1747">
        <w:rPr>
          <w:sz w:val="22"/>
          <w:szCs w:val="22"/>
        </w:rPr>
        <w:t>š</w:t>
      </w:r>
      <w:r w:rsidRPr="00674430">
        <w:rPr>
          <w:sz w:val="22"/>
          <w:szCs w:val="22"/>
        </w:rPr>
        <w:t>čia (žr. skyrius „Būtina pasakyti gydytojui“ ar „Nėštumas, žindymo laikotarpis ir vaisingumas“)</w:t>
      </w:r>
      <w:r w:rsidR="00DC62C6">
        <w:rPr>
          <w:sz w:val="22"/>
          <w:szCs w:val="22"/>
        </w:rPr>
        <w:t>;</w:t>
      </w:r>
    </w:p>
    <w:p w14:paraId="1EF4A974" w14:textId="1C63FB19"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turite tulžies ištekėjimo iš kepenų ir tulžies pūslės sutrikimų</w:t>
      </w:r>
      <w:r w:rsidR="00DC62C6">
        <w:rPr>
          <w:sz w:val="22"/>
          <w:szCs w:val="22"/>
        </w:rPr>
        <w:t>;</w:t>
      </w:r>
    </w:p>
    <w:p w14:paraId="2B15919F" w14:textId="77777777"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sergate cukriniu diabetu arba Jūsų inkstų funkcija sutrikusi ir Jums skirtas kraujospūdį mažinantis vaistas, kurio sudėtyje yra aliskireno.</w:t>
      </w:r>
    </w:p>
    <w:p w14:paraId="7580495D" w14:textId="77777777" w:rsidR="00D56000" w:rsidRPr="00674430" w:rsidRDefault="00D56000" w:rsidP="00D56000">
      <w:pPr>
        <w:numPr>
          <w:ilvl w:val="12"/>
          <w:numId w:val="0"/>
        </w:numPr>
        <w:ind w:left="567" w:hanging="567"/>
        <w:rPr>
          <w:sz w:val="22"/>
          <w:szCs w:val="22"/>
        </w:rPr>
      </w:pPr>
    </w:p>
    <w:p w14:paraId="558B755C" w14:textId="77777777" w:rsidR="00D56000" w:rsidRPr="00674430" w:rsidRDefault="00D56000" w:rsidP="00D56000">
      <w:pPr>
        <w:numPr>
          <w:ilvl w:val="12"/>
          <w:numId w:val="0"/>
        </w:numPr>
        <w:ind w:right="-2"/>
        <w:outlineLvl w:val="0"/>
        <w:rPr>
          <w:b/>
          <w:sz w:val="22"/>
          <w:szCs w:val="22"/>
        </w:rPr>
      </w:pPr>
      <w:r w:rsidRPr="00674430">
        <w:rPr>
          <w:b/>
          <w:sz w:val="22"/>
          <w:szCs w:val="22"/>
        </w:rPr>
        <w:t>Įspėjimai ir atsargumo priemonės</w:t>
      </w:r>
    </w:p>
    <w:p w14:paraId="62223EEF" w14:textId="77777777" w:rsidR="00D56000" w:rsidRPr="00674430" w:rsidRDefault="00D56000" w:rsidP="00D56000">
      <w:pPr>
        <w:autoSpaceDE w:val="0"/>
        <w:autoSpaceDN w:val="0"/>
        <w:adjustRightInd w:val="0"/>
        <w:rPr>
          <w:rFonts w:eastAsia="TimesNewRoman"/>
          <w:sz w:val="22"/>
          <w:szCs w:val="22"/>
        </w:rPr>
      </w:pPr>
      <w:r w:rsidRPr="00674430">
        <w:rPr>
          <w:rFonts w:eastAsia="TimesNewRoman"/>
          <w:sz w:val="22"/>
          <w:szCs w:val="22"/>
        </w:rPr>
        <w:t>Pasitarkite su gydytoju, prieš pradėdami vartoti ILPIO, jeigu Jums yra arba kada nors buvo kuri nors iš šių ligų ar būklių:</w:t>
      </w:r>
    </w:p>
    <w:p w14:paraId="56D541F8" w14:textId="24ACE43F"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inkstų liga arba persodintas inkstas</w:t>
      </w:r>
      <w:r w:rsidR="007F2773">
        <w:rPr>
          <w:rFonts w:eastAsia="TimesNewRoman"/>
          <w:sz w:val="22"/>
          <w:szCs w:val="22"/>
        </w:rPr>
        <w:t>;</w:t>
      </w:r>
    </w:p>
    <w:p w14:paraId="4E50BD8E" w14:textId="42A4BCD5"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inkstų arterij</w:t>
      </w:r>
      <w:r w:rsidR="00A85F78">
        <w:rPr>
          <w:rFonts w:eastAsia="TimesNewRoman"/>
          <w:sz w:val="22"/>
          <w:szCs w:val="22"/>
        </w:rPr>
        <w:t>os</w:t>
      </w:r>
      <w:r w:rsidRPr="00674430">
        <w:rPr>
          <w:rFonts w:eastAsia="TimesNewRoman"/>
          <w:sz w:val="22"/>
          <w:szCs w:val="22"/>
        </w:rPr>
        <w:t xml:space="preserve"> stenozė (vieno arba abiejų inkstų kraujagyslių susiaurėjimas)</w:t>
      </w:r>
      <w:r w:rsidR="007F2773">
        <w:rPr>
          <w:rFonts w:eastAsia="TimesNewRoman"/>
          <w:sz w:val="22"/>
          <w:szCs w:val="22"/>
        </w:rPr>
        <w:t>;</w:t>
      </w:r>
    </w:p>
    <w:p w14:paraId="0A84D119" w14:textId="44234DA1"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kepenų liga</w:t>
      </w:r>
      <w:r w:rsidR="007F2773">
        <w:rPr>
          <w:rFonts w:eastAsia="TimesNewRoman"/>
          <w:sz w:val="22"/>
          <w:szCs w:val="22"/>
        </w:rPr>
        <w:t>;</w:t>
      </w:r>
    </w:p>
    <w:p w14:paraId="24565DC3" w14:textId="59611655"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širdies problemos</w:t>
      </w:r>
      <w:r w:rsidR="007F2773">
        <w:rPr>
          <w:rFonts w:eastAsia="TimesNewRoman"/>
          <w:sz w:val="22"/>
          <w:szCs w:val="22"/>
        </w:rPr>
        <w:t>;</w:t>
      </w:r>
    </w:p>
    <w:p w14:paraId="2057C5BA" w14:textId="4A511F81"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padidėjęs aldosterono kiekis (vandens ir druskų susilaikymas organizme kartu su įvairių mineralinių medžiagų pusiausvyros sutrikimu kraujyje)</w:t>
      </w:r>
      <w:r w:rsidR="007F2773">
        <w:rPr>
          <w:rFonts w:eastAsia="TimesNewRoman"/>
          <w:sz w:val="22"/>
          <w:szCs w:val="22"/>
        </w:rPr>
        <w:t>;</w:t>
      </w:r>
    </w:p>
    <w:p w14:paraId="624939C6" w14:textId="4EFB2533"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žemas kraujospūdis (hipotenzija), galintis pasirei</w:t>
      </w:r>
      <w:r w:rsidR="00A85F78">
        <w:rPr>
          <w:rFonts w:eastAsia="TimesNewRoman"/>
          <w:sz w:val="22"/>
          <w:szCs w:val="22"/>
        </w:rPr>
        <w:t>kš</w:t>
      </w:r>
      <w:r w:rsidRPr="00674430">
        <w:rPr>
          <w:rFonts w:eastAsia="TimesNewRoman"/>
          <w:sz w:val="22"/>
          <w:szCs w:val="22"/>
        </w:rPr>
        <w:t>ti, jeigu yra dehidratacija (per didelis vandens netekimas organizm</w:t>
      </w:r>
      <w:r w:rsidR="00A85F78">
        <w:rPr>
          <w:rFonts w:eastAsia="TimesNewRoman"/>
          <w:sz w:val="22"/>
          <w:szCs w:val="22"/>
        </w:rPr>
        <w:t>e</w:t>
      </w:r>
      <w:r w:rsidRPr="00674430">
        <w:rPr>
          <w:rFonts w:eastAsia="TimesNewRoman"/>
          <w:sz w:val="22"/>
          <w:szCs w:val="22"/>
        </w:rPr>
        <w:t>) ar druskų trūkumas dėl diuretikų (šlapimo išskyrimą skatinančių tablečių) vartojimo, mažo druskos kiekio maiste, viduriavimo ar vėmimo</w:t>
      </w:r>
      <w:r w:rsidR="007F2773">
        <w:rPr>
          <w:rFonts w:eastAsia="TimesNewRoman"/>
          <w:sz w:val="22"/>
          <w:szCs w:val="22"/>
        </w:rPr>
        <w:t>;</w:t>
      </w:r>
    </w:p>
    <w:p w14:paraId="2E3A4C87" w14:textId="5593C124"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padidėjęs kalio kiekis kraujyje</w:t>
      </w:r>
      <w:r w:rsidR="007F2773">
        <w:rPr>
          <w:rFonts w:eastAsia="TimesNewRoman"/>
          <w:sz w:val="22"/>
          <w:szCs w:val="22"/>
        </w:rPr>
        <w:t>;</w:t>
      </w:r>
    </w:p>
    <w:p w14:paraId="0D96AA97" w14:textId="18478AC1"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cukrinis diabetas</w:t>
      </w:r>
      <w:r w:rsidR="007F2773">
        <w:rPr>
          <w:rFonts w:eastAsia="TimesNewRoman"/>
          <w:sz w:val="22"/>
          <w:szCs w:val="22"/>
        </w:rPr>
        <w:t>;</w:t>
      </w:r>
    </w:p>
    <w:p w14:paraId="681B2AA2" w14:textId="77777777"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podagra.</w:t>
      </w:r>
    </w:p>
    <w:p w14:paraId="753F8980" w14:textId="77777777" w:rsidR="00D56000" w:rsidRPr="00674430" w:rsidRDefault="00D56000" w:rsidP="00D56000">
      <w:pPr>
        <w:autoSpaceDE w:val="0"/>
        <w:autoSpaceDN w:val="0"/>
        <w:adjustRightInd w:val="0"/>
        <w:rPr>
          <w:rFonts w:eastAsia="TimesNewRoman"/>
          <w:sz w:val="22"/>
          <w:szCs w:val="22"/>
        </w:rPr>
      </w:pPr>
    </w:p>
    <w:p w14:paraId="218AEEFC" w14:textId="77777777" w:rsidR="00D56000" w:rsidRPr="00674430" w:rsidRDefault="00D56000" w:rsidP="00D56000">
      <w:pPr>
        <w:autoSpaceDE w:val="0"/>
        <w:autoSpaceDN w:val="0"/>
        <w:adjustRightInd w:val="0"/>
        <w:rPr>
          <w:rFonts w:eastAsia="TimesNewRoman"/>
          <w:sz w:val="22"/>
          <w:szCs w:val="22"/>
        </w:rPr>
      </w:pPr>
      <w:r w:rsidRPr="00674430">
        <w:rPr>
          <w:rFonts w:eastAsia="TimesNewRoman"/>
          <w:sz w:val="22"/>
          <w:szCs w:val="22"/>
        </w:rPr>
        <w:t>Pasitarkite su gydytoju, prieš pradėdami vartoti ILPIO:</w:t>
      </w:r>
    </w:p>
    <w:p w14:paraId="69FEFA35" w14:textId="77777777" w:rsidR="00D56000" w:rsidRPr="00674430" w:rsidRDefault="00D56000" w:rsidP="00D56000">
      <w:pPr>
        <w:pStyle w:val="Sraopastraipa"/>
        <w:numPr>
          <w:ilvl w:val="0"/>
          <w:numId w:val="25"/>
        </w:numPr>
        <w:autoSpaceDE w:val="0"/>
        <w:autoSpaceDN w:val="0"/>
        <w:adjustRightInd w:val="0"/>
        <w:ind w:left="357" w:hanging="357"/>
        <w:rPr>
          <w:rFonts w:eastAsia="TimesNewRoman"/>
          <w:sz w:val="22"/>
          <w:szCs w:val="22"/>
        </w:rPr>
      </w:pPr>
      <w:r w:rsidRPr="00674430">
        <w:rPr>
          <w:rFonts w:eastAsia="TimesNewRoman"/>
          <w:sz w:val="22"/>
          <w:szCs w:val="22"/>
        </w:rPr>
        <w:t>jeigu vartojate kurį nors iš šių vaistų aukštam kraujospūdžiui gydyti:</w:t>
      </w:r>
    </w:p>
    <w:p w14:paraId="75D1BA16" w14:textId="4EFF6310" w:rsidR="00D56000" w:rsidRPr="00674430" w:rsidRDefault="00D56000" w:rsidP="00D56000">
      <w:pPr>
        <w:autoSpaceDE w:val="0"/>
        <w:autoSpaceDN w:val="0"/>
        <w:adjustRightInd w:val="0"/>
        <w:ind w:left="709"/>
        <w:rPr>
          <w:sz w:val="22"/>
          <w:szCs w:val="22"/>
        </w:rPr>
      </w:pPr>
      <w:r w:rsidRPr="00674430">
        <w:rPr>
          <w:rFonts w:eastAsia="TimesNewRoman"/>
          <w:sz w:val="22"/>
          <w:szCs w:val="22"/>
        </w:rPr>
        <w:t xml:space="preserve">-AKF inhibitorių </w:t>
      </w:r>
      <w:r w:rsidRPr="00674430">
        <w:rPr>
          <w:sz w:val="22"/>
          <w:szCs w:val="22"/>
        </w:rPr>
        <w:t>(</w:t>
      </w:r>
      <w:r w:rsidRPr="00674430">
        <w:rPr>
          <w:rFonts w:eastAsia="TimesNewRoman"/>
          <w:sz w:val="22"/>
          <w:szCs w:val="22"/>
        </w:rPr>
        <w:t>pavyzdžiui, enalaprilio, lizinoprilio, ramiprilio), ypač jei turite su cukriniu diabetu susijusių inkstų sutrikimų</w:t>
      </w:r>
      <w:r w:rsidR="00F76657">
        <w:rPr>
          <w:rFonts w:eastAsia="TimesNewRoman"/>
          <w:sz w:val="22"/>
          <w:szCs w:val="22"/>
        </w:rPr>
        <w:t>;</w:t>
      </w:r>
    </w:p>
    <w:p w14:paraId="09DCE158" w14:textId="13CEF7C3" w:rsidR="00D56000" w:rsidRPr="00674430" w:rsidRDefault="00D56000" w:rsidP="00D56000">
      <w:pPr>
        <w:autoSpaceDE w:val="0"/>
        <w:autoSpaceDN w:val="0"/>
        <w:adjustRightInd w:val="0"/>
        <w:ind w:firstLine="708"/>
        <w:rPr>
          <w:rFonts w:eastAsia="TimesNewRoman"/>
          <w:sz w:val="22"/>
          <w:szCs w:val="22"/>
        </w:rPr>
      </w:pPr>
      <w:r w:rsidRPr="00674430">
        <w:rPr>
          <w:rFonts w:eastAsia="TimesNewRoman"/>
          <w:sz w:val="22"/>
          <w:szCs w:val="22"/>
        </w:rPr>
        <w:t>-</w:t>
      </w:r>
      <w:r w:rsidR="00BB450C">
        <w:rPr>
          <w:rFonts w:eastAsia="TimesNewRoman"/>
          <w:sz w:val="22"/>
          <w:szCs w:val="22"/>
        </w:rPr>
        <w:t>a</w:t>
      </w:r>
      <w:r w:rsidRPr="00674430">
        <w:rPr>
          <w:rFonts w:eastAsia="TimesNewRoman"/>
          <w:sz w:val="22"/>
          <w:szCs w:val="22"/>
        </w:rPr>
        <w:t>liskireno</w:t>
      </w:r>
      <w:r w:rsidR="00083049">
        <w:rPr>
          <w:rFonts w:eastAsia="TimesNewRoman"/>
          <w:sz w:val="22"/>
          <w:szCs w:val="22"/>
        </w:rPr>
        <w:t>.</w:t>
      </w:r>
    </w:p>
    <w:p w14:paraId="79BDB07A" w14:textId="77777777" w:rsidR="00D56000" w:rsidRPr="00674430" w:rsidRDefault="00D56000" w:rsidP="00D56000">
      <w:pPr>
        <w:autoSpaceDE w:val="0"/>
        <w:autoSpaceDN w:val="0"/>
        <w:adjustRightInd w:val="0"/>
        <w:ind w:left="822"/>
        <w:rPr>
          <w:rFonts w:eastAsia="TimesNewRoman"/>
          <w:sz w:val="22"/>
          <w:szCs w:val="22"/>
        </w:rPr>
      </w:pPr>
      <w:r w:rsidRPr="00674430">
        <w:rPr>
          <w:rFonts w:eastAsia="TimesNewRoman"/>
          <w:sz w:val="22"/>
          <w:szCs w:val="22"/>
        </w:rPr>
        <w:t>Gydytojas gali reguliariai tirti Jūsų inkstų funkciją, kraujospūdį ir elektrolitų (pvz., kalio) kiekį kraujyje. Taip pat žiūrėkite informaciją, pateiktą skyriuje „ILPIO vartoti draudžiama“.</w:t>
      </w:r>
    </w:p>
    <w:p w14:paraId="7D282B68" w14:textId="5A03A332" w:rsidR="00D56000" w:rsidRPr="00674430" w:rsidRDefault="00D56000" w:rsidP="00D56000">
      <w:pPr>
        <w:pStyle w:val="Sraopastraipa"/>
        <w:numPr>
          <w:ilvl w:val="0"/>
          <w:numId w:val="25"/>
        </w:numPr>
        <w:autoSpaceDE w:val="0"/>
        <w:autoSpaceDN w:val="0"/>
        <w:adjustRightInd w:val="0"/>
        <w:ind w:left="357" w:hanging="357"/>
        <w:rPr>
          <w:rFonts w:eastAsia="TimesNewRoman"/>
          <w:sz w:val="22"/>
          <w:szCs w:val="22"/>
        </w:rPr>
      </w:pPr>
      <w:r w:rsidRPr="00674430">
        <w:rPr>
          <w:rFonts w:eastAsia="TimesNewRoman"/>
          <w:sz w:val="22"/>
          <w:szCs w:val="22"/>
        </w:rPr>
        <w:t>vartojate digoksino</w:t>
      </w:r>
      <w:r w:rsidR="00083049">
        <w:rPr>
          <w:rFonts w:eastAsia="TimesNewRoman"/>
          <w:sz w:val="22"/>
          <w:szCs w:val="22"/>
        </w:rPr>
        <w:t>;</w:t>
      </w:r>
    </w:p>
    <w:p w14:paraId="091634FD" w14:textId="77777777" w:rsidR="00D56000" w:rsidRPr="00674430" w:rsidRDefault="00D56000" w:rsidP="00D56000">
      <w:pPr>
        <w:pStyle w:val="Sraopastraipa"/>
        <w:numPr>
          <w:ilvl w:val="0"/>
          <w:numId w:val="25"/>
        </w:numPr>
        <w:autoSpaceDE w:val="0"/>
        <w:autoSpaceDN w:val="0"/>
        <w:adjustRightInd w:val="0"/>
        <w:spacing w:after="160" w:line="259" w:lineRule="auto"/>
        <w:ind w:left="357" w:hanging="357"/>
        <w:rPr>
          <w:rFonts w:eastAsia="TimesNewRoman"/>
          <w:sz w:val="22"/>
          <w:szCs w:val="22"/>
        </w:rPr>
      </w:pPr>
      <w:r w:rsidRPr="00674430">
        <w:rPr>
          <w:sz w:val="22"/>
          <w:szCs w:val="22"/>
        </w:rPr>
        <w:t>jeigu Jums pablogėjo regėjimas arba pasireiškė akių skausmas. Tai gali būti skysčio susikaupimo akies kraujagyslių sluoksnyje (tarp gyslainės ir skleros) arba akispūdžio padidėjimo akyje simptomai, kurie gali pasireikšti po kelių valandų ar kelių savaičių nuo ILPIO vartojimo pradžios. Negydoma tokia būklė gali sukelti negrįžtamą regėjimo praradimą. Jei anksčiau pasireiškė alergija penicilinui ar sulfonamidams, Jums gali būti padidėjusi tokio sutrikimo rizika.</w:t>
      </w:r>
    </w:p>
    <w:p w14:paraId="33FB794B" w14:textId="77777777" w:rsidR="00D56000" w:rsidRPr="00674430" w:rsidRDefault="00D56000" w:rsidP="00D56000">
      <w:pPr>
        <w:autoSpaceDE w:val="0"/>
        <w:autoSpaceDN w:val="0"/>
        <w:adjustRightInd w:val="0"/>
        <w:rPr>
          <w:rFonts w:eastAsia="TimesNewRoman"/>
          <w:sz w:val="22"/>
          <w:szCs w:val="22"/>
        </w:rPr>
      </w:pPr>
      <w:r w:rsidRPr="00674430">
        <w:rPr>
          <w:rFonts w:eastAsia="TimesNewRoman"/>
          <w:sz w:val="22"/>
          <w:szCs w:val="22"/>
        </w:rPr>
        <w:t>Būtina pasakyti gydytojui:</w:t>
      </w:r>
    </w:p>
    <w:p w14:paraId="5169129A" w14:textId="0603AC57" w:rsidR="00D56000" w:rsidRPr="00674430" w:rsidRDefault="00D56000" w:rsidP="00D56000">
      <w:pPr>
        <w:pStyle w:val="Sraopastraipa"/>
        <w:numPr>
          <w:ilvl w:val="0"/>
          <w:numId w:val="25"/>
        </w:numPr>
        <w:autoSpaceDE w:val="0"/>
        <w:autoSpaceDN w:val="0"/>
        <w:adjustRightInd w:val="0"/>
        <w:ind w:left="357" w:hanging="357"/>
        <w:rPr>
          <w:rFonts w:eastAsia="TimesNewRoman"/>
          <w:sz w:val="22"/>
          <w:szCs w:val="22"/>
        </w:rPr>
      </w:pPr>
      <w:r w:rsidRPr="00674430">
        <w:rPr>
          <w:rFonts w:eastAsia="TimesNewRoman"/>
          <w:sz w:val="22"/>
          <w:szCs w:val="22"/>
        </w:rPr>
        <w:t>jeigu manote, kad esate (arba galite tapti) nėščia. Telmisartano nerekomenduojama vartoti ankstyvuoju nėštumo laikotarpiu ir šio vaisto vartoti draudžiama, jei esate nėščia ilgiau nei 3 mėnesius, nes vartojamas šiuo laikotarpiu jis gali sukelti sunkią žalą Jūsų kūdikiui (žr. skyrių ,,Nėštumas, žindymo laikotarpis ir vaisingumas“)</w:t>
      </w:r>
      <w:r w:rsidR="00BB450C">
        <w:rPr>
          <w:rFonts w:eastAsia="TimesNewRoman"/>
          <w:sz w:val="22"/>
          <w:szCs w:val="22"/>
        </w:rPr>
        <w:t>;</w:t>
      </w:r>
    </w:p>
    <w:p w14:paraId="46FB8E6A" w14:textId="55F7376F" w:rsidR="00D56000" w:rsidRPr="00674430" w:rsidRDefault="00D56000" w:rsidP="00D56000">
      <w:pPr>
        <w:pStyle w:val="Sraopastraipa"/>
        <w:numPr>
          <w:ilvl w:val="0"/>
          <w:numId w:val="25"/>
        </w:numPr>
        <w:autoSpaceDE w:val="0"/>
        <w:autoSpaceDN w:val="0"/>
        <w:adjustRightInd w:val="0"/>
        <w:ind w:left="357" w:hanging="357"/>
        <w:rPr>
          <w:rFonts w:eastAsia="TimesNewRoman"/>
          <w:sz w:val="22"/>
          <w:szCs w:val="22"/>
        </w:rPr>
      </w:pPr>
      <w:r w:rsidRPr="00674430">
        <w:rPr>
          <w:rFonts w:eastAsia="TimesNewRoman"/>
          <w:sz w:val="22"/>
          <w:szCs w:val="22"/>
        </w:rPr>
        <w:t>prieš operaciją arba anesteziją</w:t>
      </w:r>
      <w:r w:rsidR="00BB450C">
        <w:rPr>
          <w:rFonts w:eastAsia="TimesNewRoman"/>
          <w:sz w:val="22"/>
          <w:szCs w:val="22"/>
        </w:rPr>
        <w:t>;</w:t>
      </w:r>
    </w:p>
    <w:p w14:paraId="3B9344A3" w14:textId="77777777" w:rsidR="00D56000" w:rsidRPr="00674430" w:rsidRDefault="00D56000" w:rsidP="00D56000">
      <w:pPr>
        <w:pStyle w:val="Sraopastraipa"/>
        <w:numPr>
          <w:ilvl w:val="0"/>
          <w:numId w:val="25"/>
        </w:numPr>
        <w:autoSpaceDE w:val="0"/>
        <w:autoSpaceDN w:val="0"/>
        <w:adjustRightInd w:val="0"/>
        <w:ind w:left="357" w:hanging="357"/>
        <w:rPr>
          <w:rFonts w:eastAsia="TimesNewRoman"/>
          <w:sz w:val="22"/>
          <w:szCs w:val="22"/>
        </w:rPr>
      </w:pPr>
      <w:r w:rsidRPr="00674430">
        <w:rPr>
          <w:rFonts w:eastAsia="TimesNewRoman"/>
          <w:sz w:val="22"/>
          <w:szCs w:val="22"/>
        </w:rPr>
        <w:t>jeigu pasireiškė padidėjęs odos jautrumas saulės ir ultravioletiniams spinduliams (jautrumas šviesai).</w:t>
      </w:r>
    </w:p>
    <w:p w14:paraId="1BBCE9AC" w14:textId="77777777" w:rsidR="00D56000" w:rsidRPr="00674430" w:rsidRDefault="00D56000" w:rsidP="00D56000">
      <w:pPr>
        <w:autoSpaceDE w:val="0"/>
        <w:autoSpaceDN w:val="0"/>
        <w:adjustRightInd w:val="0"/>
        <w:rPr>
          <w:rFonts w:eastAsia="TimesNewRoman"/>
          <w:sz w:val="22"/>
          <w:szCs w:val="22"/>
        </w:rPr>
      </w:pPr>
    </w:p>
    <w:p w14:paraId="395D37C3" w14:textId="7869F979" w:rsidR="00D56000" w:rsidRPr="00674430" w:rsidRDefault="00D56000" w:rsidP="00D56000">
      <w:pPr>
        <w:autoSpaceDE w:val="0"/>
        <w:autoSpaceDN w:val="0"/>
        <w:adjustRightInd w:val="0"/>
        <w:rPr>
          <w:rFonts w:eastAsia="TimesNewRoman"/>
          <w:sz w:val="22"/>
          <w:szCs w:val="22"/>
        </w:rPr>
      </w:pPr>
      <w:r w:rsidRPr="00674430">
        <w:rPr>
          <w:rFonts w:eastAsia="TimesNewRoman"/>
          <w:sz w:val="22"/>
          <w:szCs w:val="22"/>
        </w:rPr>
        <w:t>Pasitarkite su gydytoju, jei pavartojus ILPIO pasireiškė pilvo skausmas, pykinimas, vėmimas arba viduriavimas. Jūsų gydytojas nuspręs dėl tolesnio gydymo. Nenustokite vartoti ILPIO pat</w:t>
      </w:r>
      <w:r w:rsidR="00072D03">
        <w:rPr>
          <w:rFonts w:eastAsia="TimesNewRoman"/>
          <w:sz w:val="22"/>
          <w:szCs w:val="22"/>
        </w:rPr>
        <w:t>y</w:t>
      </w:r>
      <w:r w:rsidRPr="00674430">
        <w:rPr>
          <w:rFonts w:eastAsia="TimesNewRoman"/>
          <w:sz w:val="22"/>
          <w:szCs w:val="22"/>
        </w:rPr>
        <w:t>s.</w:t>
      </w:r>
    </w:p>
    <w:p w14:paraId="48310A3B" w14:textId="77777777" w:rsidR="00D56000" w:rsidRPr="00674430" w:rsidRDefault="00D56000" w:rsidP="00D56000">
      <w:pPr>
        <w:autoSpaceDE w:val="0"/>
        <w:autoSpaceDN w:val="0"/>
        <w:adjustRightInd w:val="0"/>
        <w:rPr>
          <w:rFonts w:eastAsia="TimesNewRoman"/>
          <w:sz w:val="22"/>
          <w:szCs w:val="22"/>
        </w:rPr>
      </w:pPr>
    </w:p>
    <w:p w14:paraId="1C6263D6" w14:textId="6859DC8C" w:rsidR="00D56000" w:rsidRPr="00674430" w:rsidRDefault="00D56000" w:rsidP="00D56000">
      <w:pPr>
        <w:numPr>
          <w:ilvl w:val="12"/>
          <w:numId w:val="0"/>
        </w:numPr>
        <w:rPr>
          <w:rFonts w:eastAsia="TimesNewRoman"/>
          <w:sz w:val="22"/>
          <w:szCs w:val="22"/>
        </w:rPr>
      </w:pPr>
      <w:r w:rsidRPr="00674430">
        <w:rPr>
          <w:rFonts w:eastAsia="TimesNewRoman"/>
          <w:sz w:val="22"/>
          <w:szCs w:val="22"/>
        </w:rPr>
        <w:t>Gydytojas gali skirti atlikti kraujo tyrimus, kad patikrintų</w:t>
      </w:r>
      <w:r w:rsidR="00537FC7">
        <w:rPr>
          <w:rFonts w:eastAsia="TimesNewRoman"/>
          <w:sz w:val="22"/>
          <w:szCs w:val="22"/>
        </w:rPr>
        <w:t xml:space="preserve">, ar nėra per mažas </w:t>
      </w:r>
      <w:r w:rsidRPr="00674430">
        <w:rPr>
          <w:rFonts w:eastAsia="TimesNewRoman"/>
          <w:sz w:val="22"/>
          <w:szCs w:val="22"/>
        </w:rPr>
        <w:t xml:space="preserve">natrio ar kalio </w:t>
      </w:r>
      <w:r w:rsidR="00537FC7">
        <w:rPr>
          <w:rFonts w:eastAsia="TimesNewRoman"/>
          <w:sz w:val="22"/>
          <w:szCs w:val="22"/>
        </w:rPr>
        <w:t xml:space="preserve">kiekis, </w:t>
      </w:r>
      <w:r w:rsidRPr="00674430">
        <w:rPr>
          <w:rFonts w:eastAsia="TimesNewRoman"/>
          <w:sz w:val="22"/>
          <w:szCs w:val="22"/>
        </w:rPr>
        <w:t xml:space="preserve">ar </w:t>
      </w:r>
      <w:r w:rsidR="00537FC7">
        <w:rPr>
          <w:rFonts w:eastAsia="TimesNewRoman"/>
          <w:sz w:val="22"/>
          <w:szCs w:val="22"/>
        </w:rPr>
        <w:t>per didelis</w:t>
      </w:r>
      <w:r w:rsidRPr="00674430">
        <w:rPr>
          <w:rFonts w:eastAsia="TimesNewRoman"/>
          <w:sz w:val="22"/>
          <w:szCs w:val="22"/>
        </w:rPr>
        <w:t xml:space="preserve"> kalcio kieki</w:t>
      </w:r>
      <w:r w:rsidR="00537FC7">
        <w:rPr>
          <w:rFonts w:eastAsia="TimesNewRoman"/>
          <w:sz w:val="22"/>
          <w:szCs w:val="22"/>
        </w:rPr>
        <w:t>s</w:t>
      </w:r>
      <w:r w:rsidRPr="00674430">
        <w:rPr>
          <w:rFonts w:eastAsia="TimesNewRoman"/>
          <w:sz w:val="22"/>
          <w:szCs w:val="22"/>
        </w:rPr>
        <w:t>.</w:t>
      </w:r>
    </w:p>
    <w:p w14:paraId="059CB986" w14:textId="77777777" w:rsidR="00D56000" w:rsidRPr="00674430" w:rsidRDefault="00D56000" w:rsidP="00D56000">
      <w:pPr>
        <w:numPr>
          <w:ilvl w:val="12"/>
          <w:numId w:val="0"/>
        </w:numPr>
        <w:rPr>
          <w:rFonts w:eastAsia="TimesNewRoman"/>
          <w:sz w:val="22"/>
          <w:szCs w:val="22"/>
        </w:rPr>
      </w:pPr>
    </w:p>
    <w:p w14:paraId="688606AB" w14:textId="77777777" w:rsidR="00D56000" w:rsidRPr="00674430" w:rsidRDefault="00D56000" w:rsidP="00D56000">
      <w:pPr>
        <w:numPr>
          <w:ilvl w:val="12"/>
          <w:numId w:val="0"/>
        </w:numPr>
        <w:rPr>
          <w:rFonts w:eastAsia="TimesNewRoman"/>
          <w:sz w:val="22"/>
          <w:szCs w:val="22"/>
        </w:rPr>
      </w:pPr>
      <w:r w:rsidRPr="00674430">
        <w:rPr>
          <w:rFonts w:eastAsia="TimesNewRoman"/>
          <w:sz w:val="22"/>
          <w:szCs w:val="22"/>
        </w:rPr>
        <w:t>ILPIO gali būti mažiau veiksmingas mažinant kraujospūdį juodaodžiams pacientams.</w:t>
      </w:r>
    </w:p>
    <w:p w14:paraId="78BAC8C7" w14:textId="77777777" w:rsidR="00D56000" w:rsidRPr="00674430" w:rsidRDefault="00D56000" w:rsidP="00D56000">
      <w:pPr>
        <w:numPr>
          <w:ilvl w:val="12"/>
          <w:numId w:val="0"/>
        </w:numPr>
        <w:rPr>
          <w:rFonts w:eastAsia="TimesNewRoman"/>
          <w:sz w:val="22"/>
          <w:szCs w:val="22"/>
        </w:rPr>
      </w:pPr>
    </w:p>
    <w:p w14:paraId="30B56165" w14:textId="77777777" w:rsidR="00D56000" w:rsidRPr="00674430" w:rsidRDefault="00D56000" w:rsidP="00D56000">
      <w:pPr>
        <w:numPr>
          <w:ilvl w:val="12"/>
          <w:numId w:val="0"/>
        </w:numPr>
        <w:rPr>
          <w:sz w:val="22"/>
          <w:szCs w:val="22"/>
        </w:rPr>
      </w:pPr>
      <w:r w:rsidRPr="00674430">
        <w:rPr>
          <w:rFonts w:eastAsia="TimesNewRoman"/>
          <w:sz w:val="22"/>
          <w:szCs w:val="22"/>
        </w:rPr>
        <w:t>Sportininkai turėtų žinoti, kad šio vaisto sudėtyje yra veikliosios medžiagos, kuri gali duoti teigiamą dopingo testo reakciją.</w:t>
      </w:r>
    </w:p>
    <w:p w14:paraId="39663722" w14:textId="77777777" w:rsidR="00D56000" w:rsidRPr="00674430" w:rsidRDefault="00D56000" w:rsidP="00D56000">
      <w:pPr>
        <w:numPr>
          <w:ilvl w:val="12"/>
          <w:numId w:val="0"/>
        </w:numPr>
        <w:rPr>
          <w:sz w:val="22"/>
          <w:szCs w:val="22"/>
        </w:rPr>
      </w:pPr>
    </w:p>
    <w:p w14:paraId="215DEC38" w14:textId="77777777" w:rsidR="00D56000" w:rsidRPr="00674430" w:rsidRDefault="00D56000" w:rsidP="00D56000">
      <w:pPr>
        <w:numPr>
          <w:ilvl w:val="12"/>
          <w:numId w:val="0"/>
        </w:numPr>
        <w:rPr>
          <w:b/>
          <w:bCs/>
          <w:sz w:val="22"/>
          <w:szCs w:val="22"/>
        </w:rPr>
      </w:pPr>
      <w:r w:rsidRPr="00674430">
        <w:rPr>
          <w:b/>
          <w:bCs/>
          <w:sz w:val="22"/>
          <w:szCs w:val="22"/>
        </w:rPr>
        <w:t>Vaikams ir paaugliams</w:t>
      </w:r>
    </w:p>
    <w:p w14:paraId="2B3BE428" w14:textId="77777777" w:rsidR="00D56000" w:rsidRPr="00674430" w:rsidRDefault="00D56000" w:rsidP="00D56000">
      <w:pPr>
        <w:numPr>
          <w:ilvl w:val="12"/>
          <w:numId w:val="0"/>
        </w:numPr>
        <w:rPr>
          <w:rFonts w:eastAsia="TimesNewRoman"/>
          <w:sz w:val="22"/>
          <w:szCs w:val="22"/>
        </w:rPr>
      </w:pPr>
      <w:r w:rsidRPr="00674430">
        <w:rPr>
          <w:rFonts w:eastAsia="TimesNewRoman"/>
          <w:sz w:val="22"/>
          <w:szCs w:val="22"/>
        </w:rPr>
        <w:t xml:space="preserve">Vaikams ir jaunesniems kaip 18 metų paaugliams ILPIO vartoti nerekomenduojama. </w:t>
      </w:r>
    </w:p>
    <w:p w14:paraId="33AC94C5" w14:textId="77777777" w:rsidR="00D56000" w:rsidRPr="00674430" w:rsidRDefault="00D56000" w:rsidP="00D56000">
      <w:pPr>
        <w:numPr>
          <w:ilvl w:val="12"/>
          <w:numId w:val="0"/>
        </w:numPr>
        <w:rPr>
          <w:b/>
          <w:bCs/>
          <w:sz w:val="22"/>
          <w:szCs w:val="22"/>
        </w:rPr>
      </w:pPr>
    </w:p>
    <w:p w14:paraId="7ED412EB" w14:textId="77777777" w:rsidR="00D56000" w:rsidRPr="00674430" w:rsidRDefault="00D56000" w:rsidP="00D56000">
      <w:pPr>
        <w:numPr>
          <w:ilvl w:val="12"/>
          <w:numId w:val="0"/>
        </w:numPr>
        <w:ind w:right="-2"/>
        <w:rPr>
          <w:sz w:val="22"/>
          <w:szCs w:val="22"/>
        </w:rPr>
      </w:pPr>
      <w:r w:rsidRPr="00674430">
        <w:rPr>
          <w:b/>
          <w:sz w:val="22"/>
          <w:szCs w:val="22"/>
        </w:rPr>
        <w:t xml:space="preserve">Kiti vaistai ir </w:t>
      </w:r>
      <w:r w:rsidRPr="00674430">
        <w:rPr>
          <w:b/>
          <w:snapToGrid w:val="0"/>
          <w:sz w:val="22"/>
          <w:szCs w:val="22"/>
        </w:rPr>
        <w:t>ILPIO</w:t>
      </w:r>
    </w:p>
    <w:p w14:paraId="28E6BAE8" w14:textId="77777777" w:rsidR="00D56000" w:rsidRPr="00674430" w:rsidRDefault="00D56000" w:rsidP="00D56000">
      <w:pPr>
        <w:numPr>
          <w:ilvl w:val="12"/>
          <w:numId w:val="0"/>
        </w:numPr>
        <w:ind w:right="-2"/>
        <w:rPr>
          <w:sz w:val="22"/>
          <w:szCs w:val="22"/>
        </w:rPr>
      </w:pPr>
      <w:r w:rsidRPr="00674430">
        <w:rPr>
          <w:sz w:val="22"/>
          <w:szCs w:val="22"/>
        </w:rPr>
        <w:t xml:space="preserve">Jeigu vartojate ar neseniai vartojote kitų vaistų arba dėl to nesate tikri, apie tai pasakykite gydytojui arba vaistininkui. Jūsų gydytojas gali keisti kitų kartu vartojamų vaistų dozę arba imtis kitokių atsargumo priemonių. Kai kuriais atvejais vieno iš vaistų vartojimą gali tekti nutraukti. </w:t>
      </w:r>
    </w:p>
    <w:p w14:paraId="369D21BC" w14:textId="77777777" w:rsidR="00D56000" w:rsidRPr="00674430" w:rsidRDefault="00D56000" w:rsidP="00D56000">
      <w:pPr>
        <w:numPr>
          <w:ilvl w:val="12"/>
          <w:numId w:val="0"/>
        </w:numPr>
        <w:ind w:right="-2"/>
        <w:rPr>
          <w:sz w:val="22"/>
          <w:szCs w:val="22"/>
        </w:rPr>
      </w:pPr>
    </w:p>
    <w:p w14:paraId="4523FFC4" w14:textId="77777777" w:rsidR="00D56000" w:rsidRPr="00674430" w:rsidRDefault="00D56000" w:rsidP="00D56000">
      <w:pPr>
        <w:numPr>
          <w:ilvl w:val="12"/>
          <w:numId w:val="0"/>
        </w:numPr>
        <w:ind w:right="-2"/>
        <w:rPr>
          <w:sz w:val="22"/>
          <w:szCs w:val="22"/>
        </w:rPr>
      </w:pPr>
      <w:r w:rsidRPr="00674430">
        <w:rPr>
          <w:sz w:val="22"/>
          <w:szCs w:val="22"/>
        </w:rPr>
        <w:t>Tai ypač taikoma žemiau išvardytiems vaistams, jeigu jų vartojama kartu su ILPIO:</w:t>
      </w:r>
    </w:p>
    <w:p w14:paraId="1117CD36" w14:textId="69A37981" w:rsidR="00D56000" w:rsidRPr="00674430" w:rsidRDefault="00BF2121" w:rsidP="00D56000">
      <w:pPr>
        <w:pStyle w:val="Sraopastraipa"/>
        <w:numPr>
          <w:ilvl w:val="0"/>
          <w:numId w:val="25"/>
        </w:numPr>
        <w:autoSpaceDE w:val="0"/>
        <w:autoSpaceDN w:val="0"/>
        <w:adjustRightInd w:val="0"/>
        <w:ind w:left="357" w:hanging="357"/>
        <w:rPr>
          <w:sz w:val="22"/>
          <w:szCs w:val="22"/>
        </w:rPr>
      </w:pPr>
      <w:r>
        <w:rPr>
          <w:sz w:val="22"/>
          <w:szCs w:val="22"/>
        </w:rPr>
        <w:t>d</w:t>
      </w:r>
      <w:r w:rsidR="00D56000" w:rsidRPr="00674430">
        <w:rPr>
          <w:sz w:val="22"/>
          <w:szCs w:val="22"/>
        </w:rPr>
        <w:t>igoksinas</w:t>
      </w:r>
      <w:r>
        <w:rPr>
          <w:sz w:val="22"/>
          <w:szCs w:val="22"/>
        </w:rPr>
        <w:t>;</w:t>
      </w:r>
    </w:p>
    <w:p w14:paraId="59283D46" w14:textId="3F7927E6" w:rsidR="00D56000" w:rsidRPr="00674430" w:rsidRDefault="00D56000" w:rsidP="00D56000">
      <w:pPr>
        <w:pStyle w:val="Sraopastraipa"/>
        <w:numPr>
          <w:ilvl w:val="0"/>
          <w:numId w:val="25"/>
        </w:numPr>
        <w:autoSpaceDE w:val="0"/>
        <w:autoSpaceDN w:val="0"/>
        <w:adjustRightInd w:val="0"/>
        <w:ind w:left="357" w:hanging="357"/>
        <w:rPr>
          <w:sz w:val="22"/>
          <w:szCs w:val="22"/>
        </w:rPr>
      </w:pPr>
      <w:r w:rsidRPr="00674430">
        <w:rPr>
          <w:sz w:val="22"/>
          <w:szCs w:val="22"/>
        </w:rPr>
        <w:t>V</w:t>
      </w:r>
      <w:r w:rsidR="00BF2121">
        <w:rPr>
          <w:sz w:val="22"/>
          <w:szCs w:val="22"/>
        </w:rPr>
        <w:t>v</w:t>
      </w:r>
      <w:r w:rsidRPr="00674430">
        <w:rPr>
          <w:sz w:val="22"/>
          <w:szCs w:val="22"/>
        </w:rPr>
        <w:t>aistai, kurie gali padidinti kalio kiekį kraujyje, pavyzdžiui, druskos pakaitalai, kurių sudėtyje yra kalio, kalį organizme sulaikantys diuretikai (tam tikros šlapimo išsiskyrimą skatinančios tabletės)</w:t>
      </w:r>
      <w:r w:rsidR="00BF2121">
        <w:rPr>
          <w:sz w:val="22"/>
          <w:szCs w:val="22"/>
        </w:rPr>
        <w:t>;</w:t>
      </w:r>
    </w:p>
    <w:p w14:paraId="77C38A28" w14:textId="6200A314" w:rsidR="00D56000" w:rsidRPr="00674430" w:rsidRDefault="00BF2121" w:rsidP="00D56000">
      <w:pPr>
        <w:pStyle w:val="Sraopastraipa"/>
        <w:numPr>
          <w:ilvl w:val="0"/>
          <w:numId w:val="25"/>
        </w:numPr>
        <w:autoSpaceDE w:val="0"/>
        <w:autoSpaceDN w:val="0"/>
        <w:adjustRightInd w:val="0"/>
        <w:ind w:left="357" w:hanging="357"/>
        <w:rPr>
          <w:sz w:val="22"/>
          <w:szCs w:val="22"/>
        </w:rPr>
      </w:pPr>
      <w:r>
        <w:rPr>
          <w:sz w:val="22"/>
          <w:szCs w:val="22"/>
        </w:rPr>
        <w:t>v</w:t>
      </w:r>
      <w:r w:rsidR="00D56000" w:rsidRPr="00674430">
        <w:rPr>
          <w:sz w:val="22"/>
          <w:szCs w:val="22"/>
        </w:rPr>
        <w:t xml:space="preserve">aistai, vartojami aukštam kraujospūdžiui gydyti (AKF inhibitoriai, </w:t>
      </w:r>
      <w:r w:rsidR="00D56000" w:rsidRPr="00674430">
        <w:rPr>
          <w:rFonts w:eastAsia="TimesNewRoman"/>
          <w:sz w:val="22"/>
          <w:szCs w:val="22"/>
        </w:rPr>
        <w:t>aliskiren</w:t>
      </w:r>
      <w:r w:rsidR="00D56000" w:rsidRPr="00674430">
        <w:rPr>
          <w:sz w:val="22"/>
          <w:szCs w:val="22"/>
        </w:rPr>
        <w:t>as, angiotenzino II receptorių blokatoriai)</w:t>
      </w:r>
      <w:r>
        <w:rPr>
          <w:sz w:val="22"/>
          <w:szCs w:val="22"/>
        </w:rPr>
        <w:t>;</w:t>
      </w:r>
    </w:p>
    <w:p w14:paraId="239817AB" w14:textId="5346FD50" w:rsidR="00D56000" w:rsidRPr="00674430" w:rsidRDefault="00BF2121" w:rsidP="00D56000">
      <w:pPr>
        <w:pStyle w:val="Sraopastraipa"/>
        <w:numPr>
          <w:ilvl w:val="0"/>
          <w:numId w:val="25"/>
        </w:numPr>
        <w:autoSpaceDE w:val="0"/>
        <w:autoSpaceDN w:val="0"/>
        <w:adjustRightInd w:val="0"/>
        <w:ind w:left="357" w:hanging="357"/>
        <w:rPr>
          <w:sz w:val="22"/>
          <w:szCs w:val="22"/>
        </w:rPr>
      </w:pPr>
      <w:r>
        <w:rPr>
          <w:rFonts w:eastAsia="TimesNewRoman"/>
          <w:sz w:val="22"/>
          <w:szCs w:val="22"/>
        </w:rPr>
        <w:t>h</w:t>
      </w:r>
      <w:r w:rsidR="00D56000" w:rsidRPr="00674430">
        <w:rPr>
          <w:rFonts w:eastAsia="TimesNewRoman"/>
          <w:sz w:val="22"/>
          <w:szCs w:val="22"/>
        </w:rPr>
        <w:t>eparinas (vaistas kraujo krešėjimui mažinti)</w:t>
      </w:r>
      <w:r>
        <w:rPr>
          <w:rFonts w:eastAsia="TimesNewRoman"/>
          <w:sz w:val="22"/>
          <w:szCs w:val="22"/>
        </w:rPr>
        <w:t>;</w:t>
      </w:r>
    </w:p>
    <w:p w14:paraId="1CD0CDC5" w14:textId="34B7CD79" w:rsidR="00D56000" w:rsidRPr="00674430" w:rsidRDefault="00BF2121" w:rsidP="00D56000">
      <w:pPr>
        <w:pStyle w:val="Sraopastraipa"/>
        <w:numPr>
          <w:ilvl w:val="0"/>
          <w:numId w:val="25"/>
        </w:numPr>
        <w:autoSpaceDE w:val="0"/>
        <w:autoSpaceDN w:val="0"/>
        <w:adjustRightInd w:val="0"/>
        <w:ind w:left="357" w:hanging="357"/>
        <w:rPr>
          <w:sz w:val="22"/>
          <w:szCs w:val="22"/>
        </w:rPr>
      </w:pPr>
      <w:r>
        <w:rPr>
          <w:rFonts w:eastAsia="TimesNewRoman"/>
          <w:sz w:val="22"/>
          <w:szCs w:val="22"/>
        </w:rPr>
        <w:t>i</w:t>
      </w:r>
      <w:r w:rsidR="00D56000" w:rsidRPr="00674430">
        <w:rPr>
          <w:rFonts w:eastAsia="TimesNewRoman"/>
          <w:sz w:val="22"/>
          <w:szCs w:val="22"/>
        </w:rPr>
        <w:t>munosupresantai (vaistai imuninei sistemai slopinti po organų transplantacijos, autoimuninėms ligoms arba sunkioms reumatinėms ar dermatologinėms ligoms gydyti, pvz., ciklosporinas arba takrolimuzas)</w:t>
      </w:r>
      <w:r>
        <w:rPr>
          <w:rFonts w:eastAsia="TimesNewRoman"/>
          <w:sz w:val="22"/>
          <w:szCs w:val="22"/>
        </w:rPr>
        <w:t>;</w:t>
      </w:r>
    </w:p>
    <w:p w14:paraId="1172BF75" w14:textId="19405D4F" w:rsidR="00D56000" w:rsidRPr="00674430" w:rsidRDefault="00BF2121" w:rsidP="00D56000">
      <w:pPr>
        <w:pStyle w:val="Sraopastraipa"/>
        <w:numPr>
          <w:ilvl w:val="0"/>
          <w:numId w:val="25"/>
        </w:numPr>
        <w:autoSpaceDE w:val="0"/>
        <w:autoSpaceDN w:val="0"/>
        <w:adjustRightInd w:val="0"/>
        <w:ind w:left="357" w:hanging="357"/>
        <w:rPr>
          <w:sz w:val="22"/>
          <w:szCs w:val="22"/>
        </w:rPr>
      </w:pPr>
      <w:r>
        <w:rPr>
          <w:rFonts w:eastAsia="TimesNewRoman"/>
          <w:sz w:val="22"/>
          <w:szCs w:val="22"/>
        </w:rPr>
        <w:t>t</w:t>
      </w:r>
      <w:r w:rsidR="00D56000" w:rsidRPr="00674430">
        <w:rPr>
          <w:rFonts w:eastAsia="TimesNewRoman"/>
          <w:sz w:val="22"/>
          <w:szCs w:val="22"/>
        </w:rPr>
        <w:t>rimetoprimas (antibiotikas)</w:t>
      </w:r>
      <w:r>
        <w:rPr>
          <w:rFonts w:eastAsia="TimesNewRoman"/>
          <w:sz w:val="22"/>
          <w:szCs w:val="22"/>
        </w:rPr>
        <w:t>;</w:t>
      </w:r>
    </w:p>
    <w:p w14:paraId="7A27AA84" w14:textId="54524402" w:rsidR="00D56000" w:rsidRPr="00674430" w:rsidRDefault="00BF2121" w:rsidP="00D56000">
      <w:pPr>
        <w:pStyle w:val="Sraopastraipa"/>
        <w:numPr>
          <w:ilvl w:val="0"/>
          <w:numId w:val="25"/>
        </w:numPr>
        <w:autoSpaceDE w:val="0"/>
        <w:autoSpaceDN w:val="0"/>
        <w:adjustRightInd w:val="0"/>
        <w:ind w:left="357" w:hanging="357"/>
        <w:rPr>
          <w:sz w:val="22"/>
          <w:szCs w:val="22"/>
        </w:rPr>
      </w:pPr>
      <w:r>
        <w:rPr>
          <w:sz w:val="22"/>
          <w:szCs w:val="22"/>
        </w:rPr>
        <w:t>v</w:t>
      </w:r>
      <w:r w:rsidR="00D56000" w:rsidRPr="00674430">
        <w:rPr>
          <w:sz w:val="22"/>
          <w:szCs w:val="22"/>
        </w:rPr>
        <w:t>aistiniai preparatai, kurių sudėtyje yra ličio ir kuriais gydoma kai kurių tipų depresija</w:t>
      </w:r>
      <w:r>
        <w:rPr>
          <w:sz w:val="22"/>
          <w:szCs w:val="22"/>
        </w:rPr>
        <w:t>;</w:t>
      </w:r>
    </w:p>
    <w:p w14:paraId="5EC580F0" w14:textId="107B114A" w:rsidR="00D56000" w:rsidRPr="00674430" w:rsidRDefault="00BF2121" w:rsidP="00D56000">
      <w:pPr>
        <w:pStyle w:val="Sraopastraipa"/>
        <w:numPr>
          <w:ilvl w:val="0"/>
          <w:numId w:val="25"/>
        </w:numPr>
        <w:autoSpaceDE w:val="0"/>
        <w:autoSpaceDN w:val="0"/>
        <w:adjustRightInd w:val="0"/>
        <w:ind w:left="357" w:hanging="357"/>
        <w:rPr>
          <w:sz w:val="22"/>
          <w:szCs w:val="22"/>
        </w:rPr>
      </w:pPr>
      <w:r>
        <w:rPr>
          <w:sz w:val="22"/>
          <w:szCs w:val="22"/>
        </w:rPr>
        <w:t>n</w:t>
      </w:r>
      <w:r w:rsidR="00D56000" w:rsidRPr="00674430">
        <w:rPr>
          <w:sz w:val="22"/>
          <w:szCs w:val="22"/>
        </w:rPr>
        <w:t>esteroidiniai vaistai nuo uždegimo (NVNU, vaistai nuo skausmo, pvz., acetilsalicilo rūgštis arba ibuprofenas)</w:t>
      </w:r>
      <w:r>
        <w:rPr>
          <w:sz w:val="22"/>
          <w:szCs w:val="22"/>
        </w:rPr>
        <w:t>;</w:t>
      </w:r>
    </w:p>
    <w:p w14:paraId="59F0621C" w14:textId="76B74CC7" w:rsidR="00D56000" w:rsidRPr="00674430" w:rsidRDefault="00BF2121" w:rsidP="00D56000">
      <w:pPr>
        <w:pStyle w:val="Sraopastraipa"/>
        <w:numPr>
          <w:ilvl w:val="0"/>
          <w:numId w:val="25"/>
        </w:numPr>
        <w:autoSpaceDE w:val="0"/>
        <w:autoSpaceDN w:val="0"/>
        <w:adjustRightInd w:val="0"/>
        <w:ind w:left="357" w:hanging="357"/>
        <w:rPr>
          <w:sz w:val="22"/>
          <w:szCs w:val="22"/>
        </w:rPr>
      </w:pPr>
      <w:r>
        <w:rPr>
          <w:rFonts w:eastAsia="TimesNewRoman"/>
          <w:sz w:val="22"/>
          <w:szCs w:val="22"/>
        </w:rPr>
        <w:t>d</w:t>
      </w:r>
      <w:r w:rsidR="00D56000" w:rsidRPr="00674430">
        <w:rPr>
          <w:rFonts w:eastAsia="TimesNewRoman"/>
          <w:sz w:val="22"/>
          <w:szCs w:val="22"/>
        </w:rPr>
        <w:t>iuretikai (šlapimo išsiskyrimą skatinančios tabletės), ypač vartojami didelėmis dozėmis kartu su ILPIO, gali sukelti per didelį organizmo vandens netekimą ir mažą kraujospūdį (hipotenziją)</w:t>
      </w:r>
      <w:r>
        <w:rPr>
          <w:rFonts w:eastAsia="TimesNewRoman"/>
          <w:sz w:val="22"/>
          <w:szCs w:val="22"/>
        </w:rPr>
        <w:t>;</w:t>
      </w:r>
    </w:p>
    <w:p w14:paraId="75F0ADBA" w14:textId="13567F13" w:rsidR="00D56000" w:rsidRPr="00674430" w:rsidRDefault="00BF2121" w:rsidP="00D56000">
      <w:pPr>
        <w:pStyle w:val="Sraopastraipa"/>
        <w:numPr>
          <w:ilvl w:val="0"/>
          <w:numId w:val="25"/>
        </w:numPr>
        <w:autoSpaceDE w:val="0"/>
        <w:autoSpaceDN w:val="0"/>
        <w:adjustRightInd w:val="0"/>
        <w:ind w:left="357" w:hanging="357"/>
        <w:rPr>
          <w:sz w:val="22"/>
          <w:szCs w:val="22"/>
        </w:rPr>
      </w:pPr>
      <w:r>
        <w:rPr>
          <w:rFonts w:eastAsia="TimesNewRoman"/>
          <w:sz w:val="22"/>
          <w:szCs w:val="22"/>
        </w:rPr>
        <w:t>v</w:t>
      </w:r>
      <w:r w:rsidR="00D56000" w:rsidRPr="00674430">
        <w:rPr>
          <w:rFonts w:eastAsia="TimesNewRoman"/>
          <w:sz w:val="22"/>
          <w:szCs w:val="22"/>
        </w:rPr>
        <w:t>aistai, vartojami širdies ritmo sutrikimams gydyti (pvz., chinidinas, hidrochinidinas, dizopiramidas, amjodaronas, sotalolis, ibutilidas, dofetilidas, rusmenės preparatai)</w:t>
      </w:r>
      <w:r>
        <w:rPr>
          <w:rFonts w:eastAsia="TimesNewRoman"/>
          <w:sz w:val="22"/>
          <w:szCs w:val="22"/>
        </w:rPr>
        <w:t>;</w:t>
      </w:r>
    </w:p>
    <w:p w14:paraId="2D45A571" w14:textId="6D00048E" w:rsidR="00D56000" w:rsidRPr="00674430" w:rsidRDefault="00BF2121" w:rsidP="00D56000">
      <w:pPr>
        <w:pStyle w:val="Sraopastraipa"/>
        <w:numPr>
          <w:ilvl w:val="0"/>
          <w:numId w:val="25"/>
        </w:numPr>
        <w:autoSpaceDE w:val="0"/>
        <w:autoSpaceDN w:val="0"/>
        <w:adjustRightInd w:val="0"/>
        <w:ind w:left="357" w:hanging="357"/>
        <w:rPr>
          <w:sz w:val="22"/>
          <w:szCs w:val="22"/>
        </w:rPr>
      </w:pPr>
      <w:r>
        <w:rPr>
          <w:rFonts w:eastAsia="TimesNewRoman"/>
          <w:sz w:val="22"/>
          <w:szCs w:val="22"/>
        </w:rPr>
        <w:t>v</w:t>
      </w:r>
      <w:r w:rsidR="00D56000" w:rsidRPr="00674430">
        <w:rPr>
          <w:rFonts w:eastAsia="TimesNewRoman"/>
          <w:sz w:val="22"/>
          <w:szCs w:val="22"/>
        </w:rPr>
        <w:t>aistai, vartojami psichikos sutrikimams, tokiems kaip depresija, nerimas, šizofrenija ar nemiga, gydyti (pvz., tricikliai antidepresantai, vaistai nuo psichozės, neuroleptikai, narkotiniai preparatai)</w:t>
      </w:r>
      <w:r w:rsidR="00873FE9">
        <w:rPr>
          <w:rFonts w:eastAsia="TimesNewRoman"/>
          <w:sz w:val="22"/>
          <w:szCs w:val="22"/>
        </w:rPr>
        <w:t>;</w:t>
      </w:r>
    </w:p>
    <w:p w14:paraId="63E8B70A" w14:textId="4B11B127"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b</w:t>
      </w:r>
      <w:r w:rsidR="00D56000" w:rsidRPr="00674430">
        <w:rPr>
          <w:rFonts w:eastAsia="TimesNewRoman"/>
          <w:sz w:val="22"/>
          <w:szCs w:val="22"/>
        </w:rPr>
        <w:t>epridil</w:t>
      </w:r>
      <w:r w:rsidR="000E2A97">
        <w:rPr>
          <w:rFonts w:eastAsia="TimesNewRoman"/>
          <w:sz w:val="22"/>
          <w:szCs w:val="22"/>
        </w:rPr>
        <w:t>i</w:t>
      </w:r>
      <w:r w:rsidR="00D56000" w:rsidRPr="00674430">
        <w:rPr>
          <w:rFonts w:eastAsia="TimesNewRoman"/>
          <w:sz w:val="22"/>
          <w:szCs w:val="22"/>
        </w:rPr>
        <w:t>s (vartojamas krūtinės anginai, t. y. krūtinės skausmą sukeliančiai būklei, gydyti)</w:t>
      </w:r>
      <w:r>
        <w:rPr>
          <w:rFonts w:eastAsia="TimesNewRoman"/>
          <w:sz w:val="22"/>
          <w:szCs w:val="22"/>
        </w:rPr>
        <w:t>;</w:t>
      </w:r>
    </w:p>
    <w:p w14:paraId="71C2F669" w14:textId="47395CDF"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c</w:t>
      </w:r>
      <w:r w:rsidR="00D56000" w:rsidRPr="00674430">
        <w:rPr>
          <w:rFonts w:eastAsia="TimesNewRoman"/>
          <w:sz w:val="22"/>
          <w:szCs w:val="22"/>
        </w:rPr>
        <w:t>isapridas (vartojamas sutrikusiems stemplės ir skrandžio judesiams gydyti)</w:t>
      </w:r>
      <w:r>
        <w:rPr>
          <w:rFonts w:eastAsia="TimesNewRoman"/>
          <w:sz w:val="22"/>
          <w:szCs w:val="22"/>
        </w:rPr>
        <w:t>;</w:t>
      </w:r>
    </w:p>
    <w:p w14:paraId="5F741D0B" w14:textId="4359C933"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d</w:t>
      </w:r>
      <w:r w:rsidR="00D56000" w:rsidRPr="00674430">
        <w:rPr>
          <w:rFonts w:eastAsia="TimesNewRoman"/>
          <w:sz w:val="22"/>
          <w:szCs w:val="22"/>
        </w:rPr>
        <w:t>ifemanilas (vartojamas virškinimo trakto sutrikimams, tokiems kaip opa, per didelis rūgšties kiekis, pernelyg aktyvi virškinimo sistema, gydyti)</w:t>
      </w:r>
      <w:r>
        <w:rPr>
          <w:rFonts w:eastAsia="TimesNewRoman"/>
          <w:sz w:val="22"/>
          <w:szCs w:val="22"/>
        </w:rPr>
        <w:t>;</w:t>
      </w:r>
    </w:p>
    <w:p w14:paraId="048B156D" w14:textId="1F5AF0DB"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s</w:t>
      </w:r>
      <w:r w:rsidR="00D56000" w:rsidRPr="00674430">
        <w:rPr>
          <w:rFonts w:eastAsia="TimesNewRoman"/>
          <w:sz w:val="22"/>
          <w:szCs w:val="22"/>
        </w:rPr>
        <w:t>parfloksacinas, moksifloksacinas, leidžiamas eritromicinas (antibiotikai, vartojami bakterinėms infekcijoms gydyti)</w:t>
      </w:r>
      <w:r>
        <w:rPr>
          <w:rFonts w:eastAsia="TimesNewRoman"/>
          <w:sz w:val="22"/>
          <w:szCs w:val="22"/>
        </w:rPr>
        <w:t>;</w:t>
      </w:r>
    </w:p>
    <w:p w14:paraId="66C1B5AF" w14:textId="10251257"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l</w:t>
      </w:r>
      <w:r w:rsidR="00D56000" w:rsidRPr="00674430">
        <w:rPr>
          <w:rFonts w:eastAsia="TimesNewRoman"/>
          <w:sz w:val="22"/>
          <w:szCs w:val="22"/>
        </w:rPr>
        <w:t>eidžiamas vinkaminas (vartojamas senyvų žmonių kognityvinių sutrikimų simptomams, įskaitant atminties praradimą, gydyti)</w:t>
      </w:r>
      <w:r>
        <w:rPr>
          <w:rFonts w:eastAsia="TimesNewRoman"/>
          <w:sz w:val="22"/>
          <w:szCs w:val="22"/>
        </w:rPr>
        <w:t>;</w:t>
      </w:r>
    </w:p>
    <w:p w14:paraId="3063F888" w14:textId="3D3ED4ED"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h</w:t>
      </w:r>
      <w:r w:rsidR="00D56000" w:rsidRPr="00674430">
        <w:rPr>
          <w:rFonts w:eastAsia="TimesNewRoman"/>
          <w:sz w:val="22"/>
          <w:szCs w:val="22"/>
        </w:rPr>
        <w:t>alofantrinas (antiparazitinis vaistas, vartojamas tam tikroms maliarijos rūšims gydyti)</w:t>
      </w:r>
      <w:r>
        <w:rPr>
          <w:rFonts w:eastAsia="TimesNewRoman"/>
          <w:sz w:val="22"/>
          <w:szCs w:val="22"/>
        </w:rPr>
        <w:t>;</w:t>
      </w:r>
    </w:p>
    <w:p w14:paraId="064239D9" w14:textId="4B4FA98E"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m</w:t>
      </w:r>
      <w:r w:rsidR="00D56000" w:rsidRPr="00674430">
        <w:rPr>
          <w:rFonts w:eastAsia="TimesNewRoman"/>
          <w:sz w:val="22"/>
          <w:szCs w:val="22"/>
        </w:rPr>
        <w:t>izolastinas (vartojamas alerginėms reakcijoms, tokioms kaip šienligė, gydyti)</w:t>
      </w:r>
      <w:r>
        <w:rPr>
          <w:rFonts w:eastAsia="TimesNewRoman"/>
          <w:sz w:val="22"/>
          <w:szCs w:val="22"/>
        </w:rPr>
        <w:t>;</w:t>
      </w:r>
    </w:p>
    <w:p w14:paraId="35B1F567" w14:textId="0DA32D54"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p</w:t>
      </w:r>
      <w:r w:rsidR="00D56000" w:rsidRPr="00674430">
        <w:rPr>
          <w:rFonts w:eastAsia="TimesNewRoman"/>
          <w:sz w:val="22"/>
          <w:szCs w:val="22"/>
        </w:rPr>
        <w:t>entamidinas (vartojamas tam tikroms plaučių uždegimo rūšims gydyti)</w:t>
      </w:r>
      <w:r>
        <w:rPr>
          <w:rFonts w:eastAsia="TimesNewRoman"/>
          <w:sz w:val="22"/>
          <w:szCs w:val="22"/>
        </w:rPr>
        <w:t>;</w:t>
      </w:r>
    </w:p>
    <w:p w14:paraId="07203368" w14:textId="7461BE03"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l</w:t>
      </w:r>
      <w:r w:rsidR="00D56000" w:rsidRPr="00674430">
        <w:rPr>
          <w:rFonts w:eastAsia="TimesNewRoman"/>
          <w:sz w:val="22"/>
          <w:szCs w:val="22"/>
        </w:rPr>
        <w:t>eidžiamas amfotericinas B (vaistas nuo grybelinių infekcijų)</w:t>
      </w:r>
      <w:r>
        <w:rPr>
          <w:rFonts w:eastAsia="TimesNewRoman"/>
          <w:sz w:val="22"/>
          <w:szCs w:val="22"/>
        </w:rPr>
        <w:t>;</w:t>
      </w:r>
    </w:p>
    <w:p w14:paraId="7960DF17" w14:textId="3861D764"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g</w:t>
      </w:r>
      <w:r w:rsidR="00D56000" w:rsidRPr="00674430">
        <w:rPr>
          <w:rFonts w:eastAsia="TimesNewRoman"/>
          <w:sz w:val="22"/>
          <w:szCs w:val="22"/>
        </w:rPr>
        <w:t>eriamieji kortikosteroidai (vartojami įvairioms ligoms, įskaitant sunkią astmą ir reumatoidinį artritą, gydyti)</w:t>
      </w:r>
      <w:r>
        <w:rPr>
          <w:rFonts w:eastAsia="TimesNewRoman"/>
          <w:sz w:val="22"/>
          <w:szCs w:val="22"/>
        </w:rPr>
        <w:t>;</w:t>
      </w:r>
    </w:p>
    <w:p w14:paraId="145B6C0B" w14:textId="01219D8B"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t</w:t>
      </w:r>
      <w:r w:rsidR="00D56000" w:rsidRPr="00674430">
        <w:rPr>
          <w:rFonts w:eastAsia="TimesNewRoman"/>
          <w:sz w:val="22"/>
          <w:szCs w:val="22"/>
        </w:rPr>
        <w:t>etrakozaktidas (vartojamas Krono ligai gydyti)</w:t>
      </w:r>
      <w:r>
        <w:rPr>
          <w:rFonts w:eastAsia="TimesNewRoman"/>
          <w:sz w:val="22"/>
          <w:szCs w:val="22"/>
        </w:rPr>
        <w:t>;</w:t>
      </w:r>
    </w:p>
    <w:p w14:paraId="124CB10C" w14:textId="4A15F6D8"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s</w:t>
      </w:r>
      <w:r w:rsidR="00D56000" w:rsidRPr="00674430">
        <w:rPr>
          <w:rFonts w:eastAsia="TimesNewRoman"/>
          <w:sz w:val="22"/>
          <w:szCs w:val="22"/>
        </w:rPr>
        <w:t>timuliuojamojo poveikio vidurius laisvinantys vaistai (vartojami nuo vidurių užkietėjimo)</w:t>
      </w:r>
      <w:r>
        <w:rPr>
          <w:rFonts w:eastAsia="TimesNewRoman"/>
          <w:sz w:val="22"/>
          <w:szCs w:val="22"/>
        </w:rPr>
        <w:t>;</w:t>
      </w:r>
    </w:p>
    <w:p w14:paraId="2330E50A" w14:textId="1A85D86F"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b</w:t>
      </w:r>
      <w:r w:rsidR="00D56000" w:rsidRPr="00674430">
        <w:rPr>
          <w:rFonts w:eastAsia="TimesNewRoman"/>
          <w:sz w:val="22"/>
          <w:szCs w:val="22"/>
        </w:rPr>
        <w:t>aklofenas (vartojamas raumenų sustingimui, atsirandančiam sergant tokiomis ligomis kaip išsėtinė sklerozė, gydyti)</w:t>
      </w:r>
      <w:r>
        <w:rPr>
          <w:rFonts w:eastAsia="TimesNewRoman"/>
          <w:sz w:val="22"/>
          <w:szCs w:val="22"/>
        </w:rPr>
        <w:t>;</w:t>
      </w:r>
    </w:p>
    <w:p w14:paraId="25CF75A5" w14:textId="1B957C6C"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a</w:t>
      </w:r>
      <w:r w:rsidR="00D56000" w:rsidRPr="00674430">
        <w:rPr>
          <w:rFonts w:eastAsia="TimesNewRoman"/>
          <w:sz w:val="22"/>
          <w:szCs w:val="22"/>
        </w:rPr>
        <w:t>mifostinas (apsauginis preparatas, vartojamas vėžio terapijos metu)</w:t>
      </w:r>
      <w:r>
        <w:rPr>
          <w:rFonts w:eastAsia="TimesNewRoman"/>
          <w:sz w:val="22"/>
          <w:szCs w:val="22"/>
        </w:rPr>
        <w:t>;</w:t>
      </w:r>
    </w:p>
    <w:p w14:paraId="22E0F995" w14:textId="496CB326"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m</w:t>
      </w:r>
      <w:r w:rsidR="00D56000" w:rsidRPr="00674430">
        <w:rPr>
          <w:rFonts w:eastAsia="TimesNewRoman"/>
          <w:sz w:val="22"/>
          <w:szCs w:val="22"/>
        </w:rPr>
        <w:t>etforminas (vartojamas cukriniam diabetui gydyti)</w:t>
      </w:r>
      <w:r>
        <w:rPr>
          <w:rFonts w:eastAsia="TimesNewRoman"/>
          <w:sz w:val="22"/>
          <w:szCs w:val="22"/>
        </w:rPr>
        <w:t>;</w:t>
      </w:r>
    </w:p>
    <w:p w14:paraId="2BD39D46" w14:textId="24349EED"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k</w:t>
      </w:r>
      <w:r w:rsidR="00D56000" w:rsidRPr="00674430">
        <w:rPr>
          <w:rFonts w:eastAsia="TimesNewRoman"/>
          <w:sz w:val="22"/>
          <w:szCs w:val="22"/>
        </w:rPr>
        <w:t>ontrastinės medžiagos, kurių sudėtyje yra jodo (vartojamos tyrimams, kurių metu naudojami rentgeno spinduliai)</w:t>
      </w:r>
      <w:r>
        <w:rPr>
          <w:rFonts w:eastAsia="TimesNewRoman"/>
          <w:sz w:val="22"/>
          <w:szCs w:val="22"/>
        </w:rPr>
        <w:t>;</w:t>
      </w:r>
    </w:p>
    <w:p w14:paraId="70455F97" w14:textId="4FEE7239"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k</w:t>
      </w:r>
      <w:r w:rsidR="00D56000" w:rsidRPr="00674430">
        <w:rPr>
          <w:rFonts w:eastAsia="TimesNewRoman"/>
          <w:sz w:val="22"/>
          <w:szCs w:val="22"/>
        </w:rPr>
        <w:t>alcio tabletės ar kiti kalcio papildai</w:t>
      </w:r>
      <w:r>
        <w:rPr>
          <w:rFonts w:eastAsia="TimesNewRoman"/>
          <w:sz w:val="22"/>
          <w:szCs w:val="22"/>
        </w:rPr>
        <w:t>;</w:t>
      </w:r>
    </w:p>
    <w:p w14:paraId="307129E7" w14:textId="09A0D7D7"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a</w:t>
      </w:r>
      <w:r w:rsidR="00D56000" w:rsidRPr="00674430">
        <w:rPr>
          <w:rFonts w:eastAsia="TimesNewRoman"/>
          <w:sz w:val="22"/>
          <w:szCs w:val="22"/>
        </w:rPr>
        <w:t>lopurinolis (vartojamas podagrai gydyti).</w:t>
      </w:r>
    </w:p>
    <w:p w14:paraId="00615B1D" w14:textId="77777777" w:rsidR="00D56000" w:rsidRPr="00674430" w:rsidRDefault="00D56000" w:rsidP="00D56000">
      <w:pPr>
        <w:numPr>
          <w:ilvl w:val="12"/>
          <w:numId w:val="0"/>
        </w:numPr>
        <w:ind w:right="-2"/>
        <w:rPr>
          <w:sz w:val="22"/>
          <w:szCs w:val="22"/>
        </w:rPr>
      </w:pPr>
    </w:p>
    <w:p w14:paraId="31F112FF" w14:textId="77777777" w:rsidR="00D56000" w:rsidRPr="00674430" w:rsidRDefault="00D56000" w:rsidP="00D56000">
      <w:pPr>
        <w:numPr>
          <w:ilvl w:val="12"/>
          <w:numId w:val="0"/>
        </w:numPr>
        <w:ind w:right="-2"/>
        <w:rPr>
          <w:b/>
          <w:sz w:val="22"/>
          <w:szCs w:val="22"/>
        </w:rPr>
      </w:pPr>
      <w:r w:rsidRPr="00674430">
        <w:rPr>
          <w:b/>
          <w:snapToGrid w:val="0"/>
          <w:sz w:val="22"/>
          <w:szCs w:val="22"/>
        </w:rPr>
        <w:t>ILPIO</w:t>
      </w:r>
      <w:r w:rsidRPr="00674430">
        <w:rPr>
          <w:b/>
          <w:sz w:val="22"/>
          <w:szCs w:val="22"/>
        </w:rPr>
        <w:t xml:space="preserve"> vartojimas su maistu, gėrimais ir alkoholiu</w:t>
      </w:r>
    </w:p>
    <w:p w14:paraId="0872819B" w14:textId="77777777" w:rsidR="00D56000" w:rsidRPr="00674430" w:rsidRDefault="00D56000" w:rsidP="00D56000">
      <w:pPr>
        <w:numPr>
          <w:ilvl w:val="12"/>
          <w:numId w:val="0"/>
        </w:numPr>
        <w:ind w:right="-2"/>
        <w:rPr>
          <w:sz w:val="22"/>
          <w:szCs w:val="22"/>
        </w:rPr>
      </w:pPr>
      <w:r w:rsidRPr="00674430">
        <w:rPr>
          <w:sz w:val="22"/>
          <w:szCs w:val="22"/>
        </w:rPr>
        <w:t>Alkoholis gali dar labiau sumažinti Jūsų kraujospūdį ir (arba) padidinti galvos svaigulio ar apalpimo pojūčio riziką.</w:t>
      </w:r>
    </w:p>
    <w:p w14:paraId="2BE2C551" w14:textId="77777777" w:rsidR="00D56000" w:rsidRPr="00674430" w:rsidRDefault="00D56000" w:rsidP="00D56000">
      <w:pPr>
        <w:numPr>
          <w:ilvl w:val="12"/>
          <w:numId w:val="0"/>
        </w:numPr>
        <w:ind w:right="-2"/>
        <w:outlineLvl w:val="0"/>
        <w:rPr>
          <w:b/>
          <w:sz w:val="22"/>
          <w:szCs w:val="22"/>
        </w:rPr>
      </w:pPr>
    </w:p>
    <w:p w14:paraId="35B87C22" w14:textId="77777777" w:rsidR="00D56000" w:rsidRPr="00674430" w:rsidRDefault="00D56000" w:rsidP="00D56000">
      <w:pPr>
        <w:numPr>
          <w:ilvl w:val="12"/>
          <w:numId w:val="0"/>
        </w:numPr>
        <w:ind w:right="-2"/>
        <w:outlineLvl w:val="0"/>
        <w:rPr>
          <w:b/>
          <w:sz w:val="22"/>
          <w:szCs w:val="22"/>
        </w:rPr>
      </w:pPr>
      <w:r w:rsidRPr="00674430">
        <w:rPr>
          <w:b/>
          <w:sz w:val="22"/>
          <w:szCs w:val="22"/>
        </w:rPr>
        <w:t>Nėštumas, žindymo laikotarpis ir vaisingumas</w:t>
      </w:r>
    </w:p>
    <w:p w14:paraId="017EF7AD" w14:textId="77777777" w:rsidR="00D56000" w:rsidRPr="00674430" w:rsidRDefault="00D56000" w:rsidP="00D56000">
      <w:pPr>
        <w:numPr>
          <w:ilvl w:val="12"/>
          <w:numId w:val="0"/>
        </w:numPr>
        <w:rPr>
          <w:sz w:val="22"/>
          <w:szCs w:val="22"/>
        </w:rPr>
      </w:pPr>
      <w:r w:rsidRPr="00674430">
        <w:rPr>
          <w:sz w:val="22"/>
          <w:szCs w:val="22"/>
        </w:rPr>
        <w:t>Jeigu esate nėščia, žindote kūdikį, manote, kad galbūt esate nėščia, arba planuojate pastoti, tai prieš vartodama šį vaistą pasitarkite su gydytoju arba vaistininku.</w:t>
      </w:r>
    </w:p>
    <w:p w14:paraId="7EF05AB8" w14:textId="77777777" w:rsidR="00D56000" w:rsidRPr="00674430" w:rsidRDefault="00D56000" w:rsidP="00D56000">
      <w:pPr>
        <w:numPr>
          <w:ilvl w:val="12"/>
          <w:numId w:val="0"/>
        </w:numPr>
        <w:ind w:right="-2"/>
        <w:outlineLvl w:val="0"/>
        <w:rPr>
          <w:b/>
          <w:sz w:val="22"/>
          <w:szCs w:val="22"/>
        </w:rPr>
      </w:pPr>
    </w:p>
    <w:p w14:paraId="65D551DC" w14:textId="77777777" w:rsidR="00D56000" w:rsidRPr="00674430" w:rsidRDefault="00D56000" w:rsidP="00D56000">
      <w:pPr>
        <w:numPr>
          <w:ilvl w:val="12"/>
          <w:numId w:val="0"/>
        </w:numPr>
        <w:ind w:right="-2"/>
        <w:outlineLvl w:val="0"/>
        <w:rPr>
          <w:i/>
          <w:sz w:val="22"/>
          <w:szCs w:val="22"/>
        </w:rPr>
      </w:pPr>
      <w:r w:rsidRPr="00674430">
        <w:rPr>
          <w:i/>
          <w:sz w:val="22"/>
          <w:szCs w:val="22"/>
        </w:rPr>
        <w:t>Nėštumas</w:t>
      </w:r>
    </w:p>
    <w:p w14:paraId="43B24475" w14:textId="77777777" w:rsidR="00D56000" w:rsidRPr="00674430" w:rsidRDefault="00D56000" w:rsidP="00D56000">
      <w:pPr>
        <w:jc w:val="both"/>
        <w:rPr>
          <w:sz w:val="22"/>
          <w:szCs w:val="22"/>
        </w:rPr>
      </w:pPr>
      <w:r w:rsidRPr="00674430">
        <w:rPr>
          <w:sz w:val="22"/>
          <w:szCs w:val="22"/>
        </w:rPr>
        <w:t>ILPIO nerekomenduojama vartoti pirmuosius 3 nėštumo mėnesius ir negalima vartoti likusiu nėštumo laikotarpiu (nuo 4 iki 9 nėštumo mėnesio).</w:t>
      </w:r>
    </w:p>
    <w:p w14:paraId="28F906AF" w14:textId="77777777" w:rsidR="00D56000" w:rsidRPr="00674430" w:rsidRDefault="00D56000" w:rsidP="00D56000">
      <w:pPr>
        <w:numPr>
          <w:ilvl w:val="12"/>
          <w:numId w:val="0"/>
        </w:numPr>
        <w:ind w:right="-2"/>
        <w:outlineLvl w:val="0"/>
        <w:rPr>
          <w:sz w:val="22"/>
          <w:szCs w:val="22"/>
        </w:rPr>
      </w:pPr>
    </w:p>
    <w:p w14:paraId="74823AAB" w14:textId="7A85127E" w:rsidR="00D56000" w:rsidRPr="00674430" w:rsidRDefault="00D56000" w:rsidP="00D56000">
      <w:pPr>
        <w:numPr>
          <w:ilvl w:val="12"/>
          <w:numId w:val="0"/>
        </w:numPr>
        <w:ind w:right="-2"/>
        <w:outlineLvl w:val="0"/>
        <w:rPr>
          <w:sz w:val="22"/>
          <w:szCs w:val="22"/>
        </w:rPr>
      </w:pPr>
      <w:r w:rsidRPr="00674430">
        <w:rPr>
          <w:sz w:val="22"/>
          <w:szCs w:val="22"/>
        </w:rPr>
        <w:t xml:space="preserve">Planuojant arba patvirtinus nėštumą, kuo greičiau reikia pradėti </w:t>
      </w:r>
      <w:r w:rsidR="003D2D74">
        <w:rPr>
          <w:sz w:val="22"/>
          <w:szCs w:val="22"/>
        </w:rPr>
        <w:t>gydymą kitu vaistu</w:t>
      </w:r>
      <w:r w:rsidRPr="00674430">
        <w:rPr>
          <w:sz w:val="22"/>
          <w:szCs w:val="22"/>
        </w:rPr>
        <w:t>.</w:t>
      </w:r>
    </w:p>
    <w:p w14:paraId="43119CD2" w14:textId="77777777" w:rsidR="00D56000" w:rsidRPr="00674430" w:rsidRDefault="00D56000" w:rsidP="00D56000">
      <w:pPr>
        <w:numPr>
          <w:ilvl w:val="12"/>
          <w:numId w:val="0"/>
        </w:numPr>
        <w:ind w:right="-2"/>
        <w:outlineLvl w:val="0"/>
        <w:rPr>
          <w:sz w:val="22"/>
          <w:szCs w:val="22"/>
        </w:rPr>
      </w:pPr>
    </w:p>
    <w:p w14:paraId="15B9F0F2" w14:textId="77777777" w:rsidR="00D56000" w:rsidRPr="00674430" w:rsidRDefault="00D56000" w:rsidP="00D56000">
      <w:pPr>
        <w:numPr>
          <w:ilvl w:val="12"/>
          <w:numId w:val="0"/>
        </w:numPr>
        <w:ind w:right="-2"/>
        <w:outlineLvl w:val="0"/>
        <w:rPr>
          <w:i/>
          <w:sz w:val="22"/>
          <w:szCs w:val="22"/>
        </w:rPr>
      </w:pPr>
      <w:r w:rsidRPr="00674430">
        <w:rPr>
          <w:i/>
          <w:sz w:val="22"/>
          <w:szCs w:val="22"/>
        </w:rPr>
        <w:t>Žindymas</w:t>
      </w:r>
    </w:p>
    <w:p w14:paraId="195D206D" w14:textId="77777777" w:rsidR="00D56000" w:rsidRPr="00674430" w:rsidRDefault="00D56000" w:rsidP="00D56000">
      <w:pPr>
        <w:numPr>
          <w:ilvl w:val="12"/>
          <w:numId w:val="0"/>
        </w:numPr>
        <w:ind w:right="-2"/>
        <w:outlineLvl w:val="0"/>
        <w:rPr>
          <w:sz w:val="22"/>
          <w:szCs w:val="22"/>
        </w:rPr>
      </w:pPr>
      <w:r w:rsidRPr="00674430">
        <w:rPr>
          <w:sz w:val="22"/>
          <w:szCs w:val="22"/>
        </w:rPr>
        <w:t>ILPIO nerekomenduojama vartoti motinoms, kurios maitina krūtimi, nes veiklioji medžiaga gali išsiskirti į pieną. Jei norite žindyti kūdikį, ypač jei Jūsų kūdikis yra naujagimis arba gimė neišnešiotas, gydytojas gali Jums parinkti kitą gydymą.</w:t>
      </w:r>
    </w:p>
    <w:p w14:paraId="24B1A507" w14:textId="77777777" w:rsidR="00D56000" w:rsidRPr="00674430" w:rsidRDefault="00D56000" w:rsidP="00D56000">
      <w:pPr>
        <w:numPr>
          <w:ilvl w:val="12"/>
          <w:numId w:val="0"/>
        </w:numPr>
        <w:ind w:right="-2"/>
        <w:outlineLvl w:val="0"/>
        <w:rPr>
          <w:b/>
          <w:sz w:val="22"/>
          <w:szCs w:val="22"/>
        </w:rPr>
      </w:pPr>
    </w:p>
    <w:p w14:paraId="4E14D68F" w14:textId="77777777" w:rsidR="00D56000" w:rsidRPr="00674430" w:rsidRDefault="00D56000" w:rsidP="00D56000">
      <w:pPr>
        <w:numPr>
          <w:ilvl w:val="12"/>
          <w:numId w:val="0"/>
        </w:numPr>
        <w:ind w:right="-2"/>
        <w:outlineLvl w:val="0"/>
        <w:rPr>
          <w:b/>
          <w:sz w:val="22"/>
          <w:szCs w:val="22"/>
        </w:rPr>
      </w:pPr>
      <w:r w:rsidRPr="00674430">
        <w:rPr>
          <w:b/>
          <w:sz w:val="22"/>
          <w:szCs w:val="22"/>
        </w:rPr>
        <w:t>Vairavimas ir mechanizmų valdymas</w:t>
      </w:r>
    </w:p>
    <w:p w14:paraId="1077FDB3" w14:textId="5E235F3D" w:rsidR="00D56000" w:rsidRPr="00674430" w:rsidRDefault="00D56000" w:rsidP="00D56000">
      <w:pPr>
        <w:numPr>
          <w:ilvl w:val="12"/>
          <w:numId w:val="0"/>
        </w:numPr>
        <w:ind w:right="-2"/>
        <w:outlineLvl w:val="0"/>
        <w:rPr>
          <w:sz w:val="22"/>
          <w:szCs w:val="22"/>
        </w:rPr>
      </w:pPr>
      <w:r w:rsidRPr="00674430">
        <w:rPr>
          <w:sz w:val="22"/>
          <w:szCs w:val="22"/>
        </w:rPr>
        <w:t xml:space="preserve">Vartodami ILPIO, kai kurie žmonės gali jausti galvos </w:t>
      </w:r>
      <w:r w:rsidR="00C86430">
        <w:rPr>
          <w:sz w:val="22"/>
          <w:szCs w:val="22"/>
        </w:rPr>
        <w:t>svaigulys</w:t>
      </w:r>
      <w:r w:rsidR="00C86430" w:rsidRPr="00674430">
        <w:rPr>
          <w:sz w:val="22"/>
          <w:szCs w:val="22"/>
        </w:rPr>
        <w:t xml:space="preserve"> </w:t>
      </w:r>
      <w:r w:rsidRPr="00674430">
        <w:rPr>
          <w:sz w:val="22"/>
          <w:szCs w:val="22"/>
        </w:rPr>
        <w:t>ar nuovargį.</w:t>
      </w:r>
    </w:p>
    <w:p w14:paraId="664C7605" w14:textId="77777777" w:rsidR="00D56000" w:rsidRPr="00674430" w:rsidRDefault="00D56000" w:rsidP="00D56000">
      <w:pPr>
        <w:numPr>
          <w:ilvl w:val="12"/>
          <w:numId w:val="0"/>
        </w:numPr>
        <w:ind w:right="-2"/>
        <w:outlineLvl w:val="0"/>
        <w:rPr>
          <w:sz w:val="22"/>
          <w:szCs w:val="22"/>
        </w:rPr>
      </w:pPr>
      <w:r w:rsidRPr="00674430">
        <w:rPr>
          <w:sz w:val="22"/>
          <w:szCs w:val="22"/>
        </w:rPr>
        <w:t>Jeigu Jums svaigsta galva ar jaučiate nuovargį, nevairuokite ir nevaldykite mechanizmų.</w:t>
      </w:r>
    </w:p>
    <w:p w14:paraId="1E588E49" w14:textId="77777777" w:rsidR="00D56000" w:rsidRPr="00674430" w:rsidRDefault="00D56000" w:rsidP="00D56000">
      <w:pPr>
        <w:numPr>
          <w:ilvl w:val="12"/>
          <w:numId w:val="0"/>
        </w:numPr>
        <w:ind w:right="-2"/>
        <w:outlineLvl w:val="0"/>
        <w:rPr>
          <w:sz w:val="22"/>
          <w:szCs w:val="22"/>
        </w:rPr>
      </w:pPr>
    </w:p>
    <w:p w14:paraId="465752A6" w14:textId="77777777" w:rsidR="00D56000" w:rsidRPr="00674430" w:rsidRDefault="00D56000" w:rsidP="00D56000">
      <w:pPr>
        <w:autoSpaceDE w:val="0"/>
        <w:autoSpaceDN w:val="0"/>
        <w:adjustRightInd w:val="0"/>
        <w:spacing w:before="40" w:after="40"/>
        <w:rPr>
          <w:b/>
          <w:bCs/>
          <w:sz w:val="22"/>
          <w:szCs w:val="22"/>
        </w:rPr>
      </w:pPr>
      <w:r w:rsidRPr="00674430">
        <w:rPr>
          <w:b/>
          <w:bCs/>
          <w:sz w:val="22"/>
          <w:szCs w:val="22"/>
        </w:rPr>
        <w:t>ILPIO sudėtyje yra natrio</w:t>
      </w:r>
    </w:p>
    <w:p w14:paraId="1F0A72C3" w14:textId="1D2274A0" w:rsidR="00D56000" w:rsidRPr="00674430" w:rsidRDefault="00D56000" w:rsidP="00D56000">
      <w:pPr>
        <w:autoSpaceDE w:val="0"/>
        <w:autoSpaceDN w:val="0"/>
        <w:adjustRightInd w:val="0"/>
        <w:spacing w:before="40" w:after="40"/>
        <w:rPr>
          <w:b/>
          <w:bCs/>
          <w:sz w:val="22"/>
          <w:szCs w:val="22"/>
        </w:rPr>
      </w:pPr>
      <w:r w:rsidRPr="00674430">
        <w:rPr>
          <w:sz w:val="22"/>
          <w:szCs w:val="22"/>
        </w:rPr>
        <w:t xml:space="preserve">Šio vaisto </w:t>
      </w:r>
      <w:r w:rsidR="00C86430">
        <w:rPr>
          <w:sz w:val="22"/>
          <w:szCs w:val="22"/>
        </w:rPr>
        <w:t xml:space="preserve">kiekvienoje </w:t>
      </w:r>
      <w:r w:rsidRPr="00674430">
        <w:rPr>
          <w:sz w:val="22"/>
          <w:szCs w:val="22"/>
        </w:rPr>
        <w:t>tabletėje yra mažiau kaip 1</w:t>
      </w:r>
      <w:r w:rsidR="00C86430">
        <w:rPr>
          <w:sz w:val="22"/>
          <w:szCs w:val="22"/>
        </w:rPr>
        <w:t> </w:t>
      </w:r>
      <w:r w:rsidRPr="00674430">
        <w:rPr>
          <w:sz w:val="22"/>
          <w:szCs w:val="22"/>
        </w:rPr>
        <w:t>mmol (23</w:t>
      </w:r>
      <w:r w:rsidR="00C86430">
        <w:rPr>
          <w:sz w:val="22"/>
          <w:szCs w:val="22"/>
        </w:rPr>
        <w:t> </w:t>
      </w:r>
      <w:r w:rsidRPr="00674430">
        <w:rPr>
          <w:sz w:val="22"/>
          <w:szCs w:val="22"/>
        </w:rPr>
        <w:t>mg) natrio, t. y. jis beveik neturi reikšmės.</w:t>
      </w:r>
    </w:p>
    <w:p w14:paraId="6EE16F1D" w14:textId="77777777" w:rsidR="00D56000" w:rsidRPr="00674430" w:rsidRDefault="00D56000" w:rsidP="00D56000">
      <w:pPr>
        <w:numPr>
          <w:ilvl w:val="12"/>
          <w:numId w:val="0"/>
        </w:numPr>
        <w:ind w:right="-2"/>
        <w:rPr>
          <w:sz w:val="22"/>
          <w:szCs w:val="22"/>
        </w:rPr>
      </w:pPr>
    </w:p>
    <w:p w14:paraId="5970A84A" w14:textId="77777777" w:rsidR="00D56000" w:rsidRPr="00674430" w:rsidRDefault="00D56000" w:rsidP="00D56000">
      <w:pPr>
        <w:numPr>
          <w:ilvl w:val="0"/>
          <w:numId w:val="21"/>
        </w:numPr>
        <w:tabs>
          <w:tab w:val="clear" w:pos="570"/>
        </w:tabs>
        <w:ind w:left="567" w:hanging="567"/>
        <w:rPr>
          <w:b/>
          <w:sz w:val="22"/>
          <w:szCs w:val="22"/>
        </w:rPr>
      </w:pPr>
      <w:r w:rsidRPr="00674430">
        <w:rPr>
          <w:b/>
          <w:sz w:val="22"/>
          <w:szCs w:val="22"/>
        </w:rPr>
        <w:t xml:space="preserve">Kaip vartoti </w:t>
      </w:r>
      <w:r w:rsidRPr="00674430">
        <w:rPr>
          <w:b/>
          <w:snapToGrid w:val="0"/>
          <w:sz w:val="22"/>
          <w:szCs w:val="22"/>
        </w:rPr>
        <w:t>ILPIO</w:t>
      </w:r>
    </w:p>
    <w:p w14:paraId="51F5095B" w14:textId="77777777" w:rsidR="00D56000" w:rsidRPr="00674430" w:rsidRDefault="00D56000" w:rsidP="00D56000">
      <w:pPr>
        <w:ind w:right="-2"/>
        <w:rPr>
          <w:sz w:val="22"/>
          <w:szCs w:val="22"/>
        </w:rPr>
      </w:pPr>
    </w:p>
    <w:p w14:paraId="4074C62B" w14:textId="77777777" w:rsidR="00D56000" w:rsidRPr="00674430" w:rsidRDefault="00D56000" w:rsidP="00D56000">
      <w:pPr>
        <w:numPr>
          <w:ilvl w:val="12"/>
          <w:numId w:val="0"/>
        </w:numPr>
        <w:ind w:right="-2"/>
        <w:rPr>
          <w:sz w:val="22"/>
          <w:szCs w:val="22"/>
        </w:rPr>
      </w:pPr>
      <w:r w:rsidRPr="00674430">
        <w:rPr>
          <w:sz w:val="22"/>
          <w:szCs w:val="22"/>
        </w:rPr>
        <w:t>Visada vartokite šį vaistą tiksliai, kaip nurodė gydytojas arba vaistininkas. Jeigu abejojate, kreipkitės į gydytoją arba vaistininką.</w:t>
      </w:r>
    </w:p>
    <w:p w14:paraId="5AE33EDB" w14:textId="77777777" w:rsidR="00D56000" w:rsidRPr="00674430" w:rsidRDefault="00D56000" w:rsidP="00D56000">
      <w:pPr>
        <w:numPr>
          <w:ilvl w:val="12"/>
          <w:numId w:val="0"/>
        </w:numPr>
        <w:ind w:right="-2"/>
        <w:rPr>
          <w:sz w:val="22"/>
          <w:szCs w:val="22"/>
        </w:rPr>
      </w:pPr>
    </w:p>
    <w:p w14:paraId="5AEF2C3A" w14:textId="1ED44A4E" w:rsidR="00D56000" w:rsidRPr="00674430" w:rsidRDefault="00D56000" w:rsidP="00D56000">
      <w:pPr>
        <w:numPr>
          <w:ilvl w:val="12"/>
          <w:numId w:val="0"/>
        </w:numPr>
        <w:ind w:right="-2"/>
        <w:rPr>
          <w:sz w:val="22"/>
          <w:szCs w:val="22"/>
        </w:rPr>
      </w:pPr>
      <w:r w:rsidRPr="00674430">
        <w:rPr>
          <w:sz w:val="22"/>
          <w:szCs w:val="22"/>
        </w:rPr>
        <w:t>Rekomenduojama ILPIO dozė yra viena tabletė per parą. Tabletę stenkitės išgerti kiekvieną dieną maždaug tuo pačiu metu. Svarbu, kad ILPIO vartotumėte kiekvieną dieną, kol gydytojas nepasakys kitaip.</w:t>
      </w:r>
    </w:p>
    <w:p w14:paraId="248090A7" w14:textId="4DE0CEE7" w:rsidR="00D56000" w:rsidRPr="00674430" w:rsidRDefault="00D56000" w:rsidP="00D56000">
      <w:pPr>
        <w:numPr>
          <w:ilvl w:val="12"/>
          <w:numId w:val="0"/>
        </w:numPr>
        <w:ind w:right="-2"/>
        <w:rPr>
          <w:sz w:val="22"/>
          <w:szCs w:val="22"/>
        </w:rPr>
      </w:pPr>
      <w:r w:rsidRPr="00674430">
        <w:rPr>
          <w:sz w:val="22"/>
          <w:szCs w:val="22"/>
        </w:rPr>
        <w:t>Jeigu Jūsų kepen</w:t>
      </w:r>
      <w:r w:rsidR="0017720C">
        <w:rPr>
          <w:sz w:val="22"/>
          <w:szCs w:val="22"/>
        </w:rPr>
        <w:t>ų funkcija sutrikusi</w:t>
      </w:r>
      <w:r w:rsidRPr="00674430">
        <w:rPr>
          <w:sz w:val="22"/>
          <w:szCs w:val="22"/>
        </w:rPr>
        <w:t>, gydytojas turi koreguoti vaisto dozę.</w:t>
      </w:r>
    </w:p>
    <w:p w14:paraId="733A1980" w14:textId="77777777" w:rsidR="00D56000" w:rsidRPr="00674430" w:rsidRDefault="00D56000" w:rsidP="00D56000">
      <w:pPr>
        <w:numPr>
          <w:ilvl w:val="12"/>
          <w:numId w:val="0"/>
        </w:numPr>
        <w:ind w:right="-2"/>
        <w:rPr>
          <w:sz w:val="22"/>
          <w:szCs w:val="22"/>
        </w:rPr>
      </w:pPr>
      <w:r w:rsidRPr="00674430">
        <w:rPr>
          <w:sz w:val="22"/>
          <w:szCs w:val="22"/>
        </w:rPr>
        <w:t>ILPIO galite vartoti valgio metu arba nevalgius. Tabletę reikia nuryti užsigeriant vandeniu ar kitu nealkoholiniu gėrimu. Tabletę galite padalyti į lygias dozes.</w:t>
      </w:r>
    </w:p>
    <w:p w14:paraId="16F1449B" w14:textId="51335E3D" w:rsidR="00D56000" w:rsidRPr="00674430" w:rsidRDefault="00D56000" w:rsidP="00D56000">
      <w:pPr>
        <w:numPr>
          <w:ilvl w:val="12"/>
          <w:numId w:val="0"/>
        </w:numPr>
        <w:ind w:right="-2"/>
        <w:rPr>
          <w:sz w:val="22"/>
          <w:szCs w:val="22"/>
        </w:rPr>
      </w:pPr>
      <w:r w:rsidRPr="00674430">
        <w:rPr>
          <w:sz w:val="22"/>
          <w:szCs w:val="22"/>
        </w:rPr>
        <w:t>ILPIO reikia laikyti sandarioje lizdinėje plokštelėje, o iš lizdinės plokštelės tabletę reikia išimti tik prieš pat vartojimą.</w:t>
      </w:r>
    </w:p>
    <w:p w14:paraId="40E1A096" w14:textId="77777777" w:rsidR="00D56000" w:rsidRPr="00674430" w:rsidRDefault="00D56000" w:rsidP="00D56000">
      <w:pPr>
        <w:numPr>
          <w:ilvl w:val="12"/>
          <w:numId w:val="0"/>
        </w:numPr>
        <w:ind w:right="-2"/>
        <w:rPr>
          <w:sz w:val="22"/>
          <w:szCs w:val="22"/>
        </w:rPr>
      </w:pPr>
    </w:p>
    <w:p w14:paraId="2ADA6FC3" w14:textId="77777777" w:rsidR="00D56000" w:rsidRPr="00674430" w:rsidRDefault="00D56000" w:rsidP="00D56000">
      <w:pPr>
        <w:numPr>
          <w:ilvl w:val="12"/>
          <w:numId w:val="0"/>
        </w:numPr>
        <w:ind w:right="-2"/>
        <w:outlineLvl w:val="0"/>
        <w:rPr>
          <w:sz w:val="22"/>
          <w:szCs w:val="22"/>
        </w:rPr>
      </w:pPr>
      <w:r w:rsidRPr="00674430">
        <w:rPr>
          <w:b/>
          <w:sz w:val="22"/>
          <w:szCs w:val="22"/>
        </w:rPr>
        <w:t xml:space="preserve">Ką daryti pavartojus per didelę </w:t>
      </w:r>
      <w:r w:rsidRPr="00674430">
        <w:rPr>
          <w:b/>
          <w:snapToGrid w:val="0"/>
          <w:sz w:val="22"/>
          <w:szCs w:val="22"/>
        </w:rPr>
        <w:t>ILPIO</w:t>
      </w:r>
      <w:r w:rsidRPr="00674430">
        <w:rPr>
          <w:b/>
          <w:sz w:val="22"/>
          <w:szCs w:val="22"/>
        </w:rPr>
        <w:t xml:space="preserve"> dozę</w:t>
      </w:r>
    </w:p>
    <w:p w14:paraId="18FE5A71" w14:textId="446E5746" w:rsidR="00D56000" w:rsidRPr="00674430" w:rsidRDefault="00D56000" w:rsidP="00D56000">
      <w:pPr>
        <w:numPr>
          <w:ilvl w:val="12"/>
          <w:numId w:val="0"/>
        </w:numPr>
        <w:rPr>
          <w:sz w:val="22"/>
          <w:szCs w:val="22"/>
        </w:rPr>
      </w:pPr>
      <w:r w:rsidRPr="00674430">
        <w:rPr>
          <w:sz w:val="22"/>
          <w:szCs w:val="22"/>
        </w:rPr>
        <w:t xml:space="preserve">Jeigu </w:t>
      </w:r>
      <w:r w:rsidR="000B60B8">
        <w:rPr>
          <w:sz w:val="22"/>
          <w:szCs w:val="22"/>
        </w:rPr>
        <w:t>atsitiktinai</w:t>
      </w:r>
      <w:r w:rsidR="000B60B8" w:rsidRPr="00674430">
        <w:rPr>
          <w:sz w:val="22"/>
          <w:szCs w:val="22"/>
        </w:rPr>
        <w:t xml:space="preserve"> </w:t>
      </w:r>
      <w:r w:rsidRPr="00674430">
        <w:rPr>
          <w:sz w:val="22"/>
          <w:szCs w:val="22"/>
        </w:rPr>
        <w:t>išgėrėte per daug tablečių, nedelsdami kreipkitės į gydytoją, vaistininką arba į artimiausios ligoninės skubios pagalbos skyrių.</w:t>
      </w:r>
    </w:p>
    <w:p w14:paraId="70E06947" w14:textId="2AD61A24" w:rsidR="00D56000" w:rsidRPr="00674430" w:rsidRDefault="00D56000" w:rsidP="00D56000">
      <w:pPr>
        <w:numPr>
          <w:ilvl w:val="12"/>
          <w:numId w:val="0"/>
        </w:numPr>
        <w:rPr>
          <w:sz w:val="22"/>
          <w:szCs w:val="22"/>
        </w:rPr>
      </w:pPr>
      <w:r w:rsidRPr="00674430">
        <w:rPr>
          <w:sz w:val="22"/>
          <w:szCs w:val="22"/>
        </w:rPr>
        <w:t xml:space="preserve">Didelė ILPIO dozė gali sukelti žemą kraujospūdį, padažnėjusį ar sulėtėjusį širdies plakimą, </w:t>
      </w:r>
      <w:r w:rsidR="000B60B8">
        <w:rPr>
          <w:sz w:val="22"/>
          <w:szCs w:val="22"/>
        </w:rPr>
        <w:t>svaigulį</w:t>
      </w:r>
      <w:r w:rsidRPr="00674430">
        <w:rPr>
          <w:sz w:val="22"/>
          <w:szCs w:val="22"/>
        </w:rPr>
        <w:t xml:space="preserve">, inkstų </w:t>
      </w:r>
      <w:r w:rsidR="000B60B8">
        <w:rPr>
          <w:sz w:val="22"/>
          <w:szCs w:val="22"/>
        </w:rPr>
        <w:t>funkcijos</w:t>
      </w:r>
      <w:r w:rsidR="000B60B8" w:rsidRPr="00674430">
        <w:rPr>
          <w:sz w:val="22"/>
          <w:szCs w:val="22"/>
        </w:rPr>
        <w:t xml:space="preserve"> </w:t>
      </w:r>
      <w:r w:rsidRPr="00674430">
        <w:rPr>
          <w:sz w:val="22"/>
          <w:szCs w:val="22"/>
        </w:rPr>
        <w:t>susilpnėjimą, įskaitant inkstų nepakankamumą, pykinimą, vėmimą, mėšlungį, mieguistumą, sumišim</w:t>
      </w:r>
      <w:r w:rsidR="000B60B8">
        <w:rPr>
          <w:sz w:val="22"/>
          <w:szCs w:val="22"/>
        </w:rPr>
        <w:t>ą</w:t>
      </w:r>
      <w:r w:rsidRPr="00674430">
        <w:rPr>
          <w:sz w:val="22"/>
          <w:szCs w:val="22"/>
        </w:rPr>
        <w:t xml:space="preserve"> ir inkstų išskiriamo šlapimo kiekio pokyčius.</w:t>
      </w:r>
    </w:p>
    <w:p w14:paraId="6C33CCE4" w14:textId="77777777" w:rsidR="00D56000" w:rsidRPr="00674430" w:rsidRDefault="00D56000" w:rsidP="00D56000">
      <w:pPr>
        <w:numPr>
          <w:ilvl w:val="12"/>
          <w:numId w:val="0"/>
        </w:numPr>
        <w:rPr>
          <w:sz w:val="22"/>
          <w:szCs w:val="22"/>
        </w:rPr>
      </w:pPr>
    </w:p>
    <w:p w14:paraId="1A4829A9" w14:textId="77777777" w:rsidR="00D56000" w:rsidRPr="00674430" w:rsidRDefault="00D56000" w:rsidP="00D56000">
      <w:pPr>
        <w:numPr>
          <w:ilvl w:val="12"/>
          <w:numId w:val="0"/>
        </w:numPr>
        <w:ind w:right="-2"/>
        <w:outlineLvl w:val="0"/>
        <w:rPr>
          <w:sz w:val="22"/>
          <w:szCs w:val="22"/>
        </w:rPr>
      </w:pPr>
      <w:r w:rsidRPr="00674430">
        <w:rPr>
          <w:b/>
          <w:sz w:val="22"/>
          <w:szCs w:val="22"/>
        </w:rPr>
        <w:t xml:space="preserve">Pamiršus pavartoti </w:t>
      </w:r>
      <w:r w:rsidRPr="00674430">
        <w:rPr>
          <w:b/>
          <w:snapToGrid w:val="0"/>
          <w:sz w:val="22"/>
          <w:szCs w:val="22"/>
        </w:rPr>
        <w:t>ILPIO</w:t>
      </w:r>
    </w:p>
    <w:p w14:paraId="5D730259" w14:textId="057BC58C" w:rsidR="00D56000" w:rsidRPr="00674430" w:rsidRDefault="00D56000" w:rsidP="00D56000">
      <w:pPr>
        <w:numPr>
          <w:ilvl w:val="12"/>
          <w:numId w:val="0"/>
        </w:numPr>
        <w:ind w:right="-2"/>
        <w:rPr>
          <w:sz w:val="22"/>
          <w:szCs w:val="22"/>
        </w:rPr>
      </w:pPr>
      <w:r w:rsidRPr="00674430">
        <w:rPr>
          <w:sz w:val="22"/>
          <w:szCs w:val="22"/>
        </w:rPr>
        <w:t>Jeigu pamiršote išgerti dozę, nesijaudinkite. Išgerkite ją iš karto, kai tik prisiminsite, o tada vaisto vartojimą tęskite kaip ir anksčiau. Jei vieną dieną tabletės neišgėrėte, kitą dieną išgerkite įprastinę dozę.</w:t>
      </w:r>
    </w:p>
    <w:p w14:paraId="202DF4E3" w14:textId="77777777" w:rsidR="00D56000" w:rsidRPr="00674430" w:rsidRDefault="00D56000" w:rsidP="00D56000">
      <w:pPr>
        <w:numPr>
          <w:ilvl w:val="12"/>
          <w:numId w:val="0"/>
        </w:numPr>
        <w:ind w:right="-2"/>
        <w:rPr>
          <w:sz w:val="22"/>
          <w:szCs w:val="22"/>
        </w:rPr>
      </w:pPr>
      <w:r w:rsidRPr="00674430">
        <w:rPr>
          <w:sz w:val="22"/>
          <w:szCs w:val="22"/>
        </w:rPr>
        <w:t>Negalima vartoti dvigubos dozės norint kompensuoti praleistą dozę.</w:t>
      </w:r>
    </w:p>
    <w:p w14:paraId="1E18792A" w14:textId="77777777" w:rsidR="00D56000" w:rsidRPr="00674430" w:rsidRDefault="00D56000" w:rsidP="00D56000">
      <w:pPr>
        <w:numPr>
          <w:ilvl w:val="12"/>
          <w:numId w:val="0"/>
        </w:numPr>
        <w:ind w:right="-2"/>
        <w:rPr>
          <w:sz w:val="22"/>
          <w:szCs w:val="22"/>
        </w:rPr>
      </w:pPr>
    </w:p>
    <w:p w14:paraId="2BED0BC9" w14:textId="77777777" w:rsidR="00D56000" w:rsidRPr="00674430" w:rsidRDefault="00D56000" w:rsidP="00D56000">
      <w:pPr>
        <w:numPr>
          <w:ilvl w:val="12"/>
          <w:numId w:val="0"/>
        </w:numPr>
        <w:ind w:right="-2"/>
        <w:outlineLvl w:val="0"/>
        <w:rPr>
          <w:b/>
          <w:sz w:val="22"/>
          <w:szCs w:val="22"/>
        </w:rPr>
      </w:pPr>
      <w:r w:rsidRPr="00674430">
        <w:rPr>
          <w:b/>
          <w:sz w:val="22"/>
          <w:szCs w:val="22"/>
        </w:rPr>
        <w:t xml:space="preserve">Nustojus vartoti </w:t>
      </w:r>
      <w:r w:rsidRPr="00674430">
        <w:rPr>
          <w:b/>
          <w:snapToGrid w:val="0"/>
          <w:sz w:val="22"/>
          <w:szCs w:val="22"/>
        </w:rPr>
        <w:t>ILPIO</w:t>
      </w:r>
    </w:p>
    <w:p w14:paraId="3FE9FB75" w14:textId="72B5AFF1" w:rsidR="00D56000" w:rsidRPr="00674430" w:rsidRDefault="00D56000" w:rsidP="00D56000">
      <w:pPr>
        <w:numPr>
          <w:ilvl w:val="12"/>
          <w:numId w:val="0"/>
        </w:numPr>
        <w:ind w:right="-2"/>
        <w:outlineLvl w:val="0"/>
        <w:rPr>
          <w:sz w:val="22"/>
          <w:szCs w:val="22"/>
        </w:rPr>
      </w:pPr>
      <w:r w:rsidRPr="00674430">
        <w:rPr>
          <w:sz w:val="22"/>
          <w:szCs w:val="22"/>
        </w:rPr>
        <w:t>Aukšto kraujospūdžio gydymas paprastai trunka visą gyvenimą, todėl prieš nutraukdami šio vaisto vartojimą, turite pasitarti su gydytoju.</w:t>
      </w:r>
    </w:p>
    <w:p w14:paraId="0E607E64" w14:textId="77777777" w:rsidR="00D56000" w:rsidRPr="00674430" w:rsidRDefault="00D56000" w:rsidP="00D56000">
      <w:pPr>
        <w:numPr>
          <w:ilvl w:val="12"/>
          <w:numId w:val="0"/>
        </w:numPr>
        <w:ind w:right="-2"/>
        <w:outlineLvl w:val="0"/>
        <w:rPr>
          <w:b/>
          <w:sz w:val="22"/>
          <w:szCs w:val="22"/>
        </w:rPr>
      </w:pPr>
    </w:p>
    <w:p w14:paraId="26DD6F5D" w14:textId="77777777" w:rsidR="00D56000" w:rsidRPr="00674430" w:rsidRDefault="00D56000" w:rsidP="00D56000">
      <w:pPr>
        <w:numPr>
          <w:ilvl w:val="12"/>
          <w:numId w:val="0"/>
        </w:numPr>
        <w:ind w:right="-2"/>
        <w:rPr>
          <w:sz w:val="22"/>
          <w:szCs w:val="22"/>
        </w:rPr>
      </w:pPr>
      <w:r w:rsidRPr="00674430">
        <w:rPr>
          <w:sz w:val="22"/>
          <w:szCs w:val="22"/>
        </w:rPr>
        <w:t>Jeigu kiltų daugiau klausimų dėl šio vaisto vartojimo, kreipkitės į gydytoją arba vaistininką.</w:t>
      </w:r>
    </w:p>
    <w:p w14:paraId="1805FCA2" w14:textId="77777777" w:rsidR="00D56000" w:rsidRPr="00674430" w:rsidRDefault="00D56000" w:rsidP="00D56000">
      <w:pPr>
        <w:numPr>
          <w:ilvl w:val="12"/>
          <w:numId w:val="0"/>
        </w:numPr>
        <w:ind w:right="-2"/>
        <w:rPr>
          <w:sz w:val="22"/>
          <w:szCs w:val="22"/>
        </w:rPr>
      </w:pPr>
    </w:p>
    <w:p w14:paraId="38B98F05" w14:textId="77777777" w:rsidR="00D56000" w:rsidRPr="00674430" w:rsidRDefault="00D56000" w:rsidP="00D56000">
      <w:pPr>
        <w:numPr>
          <w:ilvl w:val="12"/>
          <w:numId w:val="0"/>
        </w:numPr>
        <w:ind w:left="567" w:hanging="567"/>
        <w:rPr>
          <w:sz w:val="22"/>
          <w:szCs w:val="22"/>
        </w:rPr>
      </w:pPr>
      <w:r w:rsidRPr="00674430">
        <w:rPr>
          <w:b/>
          <w:sz w:val="22"/>
          <w:szCs w:val="22"/>
        </w:rPr>
        <w:t>4.</w:t>
      </w:r>
      <w:r w:rsidRPr="00674430">
        <w:rPr>
          <w:b/>
          <w:sz w:val="22"/>
          <w:szCs w:val="22"/>
        </w:rPr>
        <w:tab/>
        <w:t>Galimas šalutinis poveikis</w:t>
      </w:r>
    </w:p>
    <w:p w14:paraId="41B08730" w14:textId="77777777" w:rsidR="00D56000" w:rsidRPr="00674430" w:rsidRDefault="00D56000" w:rsidP="00D56000">
      <w:pPr>
        <w:numPr>
          <w:ilvl w:val="12"/>
          <w:numId w:val="0"/>
        </w:numPr>
        <w:ind w:right="-2"/>
        <w:rPr>
          <w:sz w:val="22"/>
          <w:szCs w:val="22"/>
        </w:rPr>
      </w:pPr>
    </w:p>
    <w:p w14:paraId="2C3F0425" w14:textId="77777777" w:rsidR="00D56000" w:rsidRPr="00674430" w:rsidRDefault="00D56000" w:rsidP="00D56000">
      <w:pPr>
        <w:numPr>
          <w:ilvl w:val="12"/>
          <w:numId w:val="0"/>
        </w:numPr>
        <w:ind w:right="-29"/>
        <w:rPr>
          <w:sz w:val="22"/>
          <w:szCs w:val="22"/>
        </w:rPr>
      </w:pPr>
      <w:r w:rsidRPr="00674430">
        <w:rPr>
          <w:sz w:val="22"/>
          <w:szCs w:val="22"/>
        </w:rPr>
        <w:t>Šis vaistas, kaip ir visi kiti, gali sukelti šalutinį poveikį, nors jis pasireiškia ne visiems žmonėms.</w:t>
      </w:r>
    </w:p>
    <w:p w14:paraId="088ED2C4" w14:textId="77777777" w:rsidR="00D56000" w:rsidRPr="00674430" w:rsidRDefault="00D56000" w:rsidP="00D56000">
      <w:pPr>
        <w:numPr>
          <w:ilvl w:val="12"/>
          <w:numId w:val="0"/>
        </w:numPr>
        <w:ind w:right="-2"/>
        <w:rPr>
          <w:sz w:val="22"/>
          <w:szCs w:val="22"/>
        </w:rPr>
      </w:pPr>
    </w:p>
    <w:p w14:paraId="6A385C14" w14:textId="77777777" w:rsidR="00D56000" w:rsidRPr="00674430" w:rsidRDefault="00D56000" w:rsidP="00D56000">
      <w:pPr>
        <w:autoSpaceDE w:val="0"/>
        <w:autoSpaceDN w:val="0"/>
        <w:adjustRightInd w:val="0"/>
        <w:rPr>
          <w:rFonts w:eastAsiaTheme="minorHAnsi"/>
          <w:b/>
          <w:bCs/>
          <w:sz w:val="22"/>
          <w:szCs w:val="22"/>
        </w:rPr>
      </w:pPr>
      <w:r w:rsidRPr="00674430">
        <w:rPr>
          <w:rFonts w:eastAsiaTheme="minorHAnsi"/>
          <w:b/>
          <w:bCs/>
          <w:sz w:val="22"/>
          <w:szCs w:val="22"/>
        </w:rPr>
        <w:t>Nedelsdami nutraukite šio vaistinio preparato vartojimą ir kreipkitės į gydytoją, jei pasireiškė bet kuris iš toliau išvardytų šalutinių poveikių:</w:t>
      </w:r>
    </w:p>
    <w:p w14:paraId="0F3151EC" w14:textId="0A4E0C1C" w:rsidR="00D56000" w:rsidRPr="00674430" w:rsidRDefault="005A5C13" w:rsidP="00D56000">
      <w:pPr>
        <w:pStyle w:val="Sraopastraipa"/>
        <w:numPr>
          <w:ilvl w:val="0"/>
          <w:numId w:val="26"/>
        </w:numPr>
        <w:autoSpaceDE w:val="0"/>
        <w:autoSpaceDN w:val="0"/>
        <w:adjustRightInd w:val="0"/>
        <w:rPr>
          <w:bCs/>
          <w:sz w:val="22"/>
          <w:szCs w:val="22"/>
        </w:rPr>
      </w:pPr>
      <w:r>
        <w:rPr>
          <w:bCs/>
          <w:sz w:val="22"/>
          <w:szCs w:val="22"/>
        </w:rPr>
        <w:t>s</w:t>
      </w:r>
      <w:r w:rsidR="00D56000" w:rsidRPr="00674430">
        <w:rPr>
          <w:bCs/>
          <w:sz w:val="22"/>
          <w:szCs w:val="22"/>
        </w:rPr>
        <w:t>epsis (dažnai vadinamas „kraujo užkrėtimu“; tai yra sunki infekcija pasireiškianti viso kūno uždegimine reakcija), kuris gali pasireikšti atsitiktinai arba būti susijęs su iki šiol nežinomu mechanizmu (reti šalutinio poveikio reiškiniai)</w:t>
      </w:r>
      <w:r>
        <w:rPr>
          <w:bCs/>
          <w:sz w:val="22"/>
          <w:szCs w:val="22"/>
        </w:rPr>
        <w:t>;</w:t>
      </w:r>
    </w:p>
    <w:p w14:paraId="7220785D" w14:textId="1A118A02" w:rsidR="00D56000" w:rsidRPr="00674430" w:rsidRDefault="005A5C13" w:rsidP="00D56000">
      <w:pPr>
        <w:pStyle w:val="Sraopastraipa"/>
        <w:numPr>
          <w:ilvl w:val="0"/>
          <w:numId w:val="26"/>
        </w:numPr>
        <w:autoSpaceDE w:val="0"/>
        <w:autoSpaceDN w:val="0"/>
        <w:adjustRightInd w:val="0"/>
        <w:rPr>
          <w:bCs/>
          <w:sz w:val="22"/>
          <w:szCs w:val="22"/>
        </w:rPr>
      </w:pPr>
      <w:r>
        <w:rPr>
          <w:bCs/>
          <w:sz w:val="22"/>
          <w:szCs w:val="22"/>
        </w:rPr>
        <w:t>g</w:t>
      </w:r>
      <w:r w:rsidR="00D56000" w:rsidRPr="00674430">
        <w:rPr>
          <w:bCs/>
          <w:sz w:val="22"/>
          <w:szCs w:val="22"/>
        </w:rPr>
        <w:t>reitas galūnių ar veido odos patinimas, lūpų ar liežuvio patinimas, gerklės ar kvėpavimo takų gleivinės patinimas, sukeliantis dusulį ar rijimo sutrikimą (angioneurozinė edema) (reti šalutinio poveikio reiškiniai)</w:t>
      </w:r>
      <w:r>
        <w:rPr>
          <w:bCs/>
          <w:sz w:val="22"/>
          <w:szCs w:val="22"/>
        </w:rPr>
        <w:t>;</w:t>
      </w:r>
    </w:p>
    <w:p w14:paraId="62B67960" w14:textId="254D46FE" w:rsidR="00D56000" w:rsidRPr="00674430" w:rsidRDefault="005A5C13" w:rsidP="00D56000">
      <w:pPr>
        <w:pStyle w:val="Sraopastraipa"/>
        <w:numPr>
          <w:ilvl w:val="0"/>
          <w:numId w:val="26"/>
        </w:numPr>
        <w:autoSpaceDE w:val="0"/>
        <w:autoSpaceDN w:val="0"/>
        <w:adjustRightInd w:val="0"/>
        <w:rPr>
          <w:bCs/>
          <w:sz w:val="22"/>
          <w:szCs w:val="22"/>
        </w:rPr>
      </w:pPr>
      <w:r>
        <w:rPr>
          <w:bCs/>
          <w:sz w:val="22"/>
          <w:szCs w:val="22"/>
        </w:rPr>
        <w:t>s</w:t>
      </w:r>
      <w:r w:rsidR="00D56000" w:rsidRPr="00674430">
        <w:rPr>
          <w:bCs/>
          <w:sz w:val="22"/>
          <w:szCs w:val="22"/>
        </w:rPr>
        <w:t>unkios odos reakcijos, įskaitant intensyvų odos bėrimą, viso kūno odos paraudimą, stiprų niežėjimą, pūslių susidarymą, odos lupimąsi ir patinimą, gleivinės uždegimą (Stivenso-Džonsono sindromas) arba kitas alergines reakcijas (labai reti šalutinio poveikio reiškiniai)</w:t>
      </w:r>
      <w:r>
        <w:rPr>
          <w:bCs/>
          <w:sz w:val="22"/>
          <w:szCs w:val="22"/>
        </w:rPr>
        <w:t>;</w:t>
      </w:r>
    </w:p>
    <w:p w14:paraId="0D5B3FCE" w14:textId="1B19488C" w:rsidR="00D56000" w:rsidRPr="00674430" w:rsidRDefault="005A5C13" w:rsidP="00D56000">
      <w:pPr>
        <w:numPr>
          <w:ilvl w:val="0"/>
          <w:numId w:val="26"/>
        </w:numPr>
        <w:spacing w:before="100" w:beforeAutospacing="1" w:after="100" w:afterAutospacing="1"/>
        <w:rPr>
          <w:rFonts w:eastAsiaTheme="minorHAnsi"/>
          <w:bCs/>
          <w:sz w:val="22"/>
          <w:szCs w:val="22"/>
        </w:rPr>
      </w:pPr>
      <w:r>
        <w:rPr>
          <w:rFonts w:eastAsiaTheme="minorHAnsi"/>
          <w:bCs/>
          <w:sz w:val="22"/>
          <w:szCs w:val="22"/>
        </w:rPr>
        <w:t>k</w:t>
      </w:r>
      <w:r w:rsidR="00D56000" w:rsidRPr="00674430">
        <w:rPr>
          <w:rFonts w:eastAsiaTheme="minorHAnsi"/>
          <w:bCs/>
          <w:sz w:val="22"/>
          <w:szCs w:val="22"/>
        </w:rPr>
        <w:t>asos uždegimas, galintis sukelti stiprų pilvo ir nugaros skausmą, kartu pasireiškiant labai blogai savijautai (labai reti šalutinio poveikio reiškiniai)</w:t>
      </w:r>
      <w:r>
        <w:rPr>
          <w:rFonts w:eastAsiaTheme="minorHAnsi"/>
          <w:bCs/>
          <w:sz w:val="22"/>
          <w:szCs w:val="22"/>
        </w:rPr>
        <w:t>;</w:t>
      </w:r>
    </w:p>
    <w:p w14:paraId="00AB72D8" w14:textId="209E423C" w:rsidR="00D56000" w:rsidRPr="00674430" w:rsidRDefault="005A5C13" w:rsidP="00D56000">
      <w:pPr>
        <w:pStyle w:val="Sraopastraipa"/>
        <w:numPr>
          <w:ilvl w:val="0"/>
          <w:numId w:val="26"/>
        </w:numPr>
        <w:autoSpaceDE w:val="0"/>
        <w:autoSpaceDN w:val="0"/>
        <w:adjustRightInd w:val="0"/>
        <w:rPr>
          <w:bCs/>
          <w:sz w:val="22"/>
          <w:szCs w:val="22"/>
        </w:rPr>
      </w:pPr>
      <w:r>
        <w:rPr>
          <w:bCs/>
          <w:sz w:val="22"/>
          <w:szCs w:val="22"/>
        </w:rPr>
        <w:t>g</w:t>
      </w:r>
      <w:r w:rsidR="00D56000" w:rsidRPr="00674430">
        <w:rPr>
          <w:bCs/>
          <w:sz w:val="22"/>
          <w:szCs w:val="22"/>
        </w:rPr>
        <w:t>yvybei pavojingas neritmiškas širdies plakimas (dažnis nežinomas)</w:t>
      </w:r>
      <w:r>
        <w:rPr>
          <w:bCs/>
          <w:sz w:val="22"/>
          <w:szCs w:val="22"/>
        </w:rPr>
        <w:t>;</w:t>
      </w:r>
    </w:p>
    <w:p w14:paraId="4C617400" w14:textId="5BFB056F" w:rsidR="00D56000" w:rsidRPr="00674430" w:rsidRDefault="005A5C13" w:rsidP="00D56000">
      <w:pPr>
        <w:pStyle w:val="Sraopastraipa"/>
        <w:numPr>
          <w:ilvl w:val="0"/>
          <w:numId w:val="26"/>
        </w:numPr>
        <w:autoSpaceDE w:val="0"/>
        <w:autoSpaceDN w:val="0"/>
        <w:adjustRightInd w:val="0"/>
        <w:rPr>
          <w:bCs/>
          <w:sz w:val="22"/>
          <w:szCs w:val="22"/>
        </w:rPr>
      </w:pPr>
      <w:r>
        <w:rPr>
          <w:bCs/>
          <w:sz w:val="22"/>
          <w:szCs w:val="22"/>
        </w:rPr>
        <w:t>k</w:t>
      </w:r>
      <w:r w:rsidR="00D56000" w:rsidRPr="00674430">
        <w:rPr>
          <w:bCs/>
          <w:sz w:val="22"/>
          <w:szCs w:val="22"/>
        </w:rPr>
        <w:t>epenų sutrikimo sukelta smegenų liga (hepatinė encefalopatija) (dažnis nežinomas)</w:t>
      </w:r>
      <w:r>
        <w:rPr>
          <w:bCs/>
          <w:sz w:val="22"/>
          <w:szCs w:val="22"/>
        </w:rPr>
        <w:t>;</w:t>
      </w:r>
    </w:p>
    <w:p w14:paraId="51AC124B" w14:textId="480C6B95" w:rsidR="00D56000" w:rsidRPr="00674430" w:rsidRDefault="005A5C13" w:rsidP="00D56000">
      <w:pPr>
        <w:pStyle w:val="Sraopastraipa"/>
        <w:numPr>
          <w:ilvl w:val="0"/>
          <w:numId w:val="26"/>
        </w:numPr>
        <w:autoSpaceDE w:val="0"/>
        <w:autoSpaceDN w:val="0"/>
        <w:adjustRightInd w:val="0"/>
        <w:rPr>
          <w:bCs/>
          <w:sz w:val="22"/>
          <w:szCs w:val="22"/>
        </w:rPr>
      </w:pPr>
      <w:r>
        <w:rPr>
          <w:bCs/>
          <w:sz w:val="22"/>
          <w:szCs w:val="22"/>
        </w:rPr>
        <w:t>k</w:t>
      </w:r>
      <w:r w:rsidR="00D56000" w:rsidRPr="00674430">
        <w:rPr>
          <w:bCs/>
          <w:sz w:val="22"/>
          <w:szCs w:val="22"/>
        </w:rPr>
        <w:t>epenų uždegimas (hepatitas) (dažnis nežinomas).</w:t>
      </w:r>
    </w:p>
    <w:p w14:paraId="5146BAEF" w14:textId="77777777" w:rsidR="00D56000" w:rsidRPr="00674430" w:rsidRDefault="00D56000" w:rsidP="00D56000">
      <w:pPr>
        <w:autoSpaceDE w:val="0"/>
        <w:autoSpaceDN w:val="0"/>
        <w:adjustRightInd w:val="0"/>
        <w:rPr>
          <w:rFonts w:eastAsia="TimesNewRoman"/>
          <w:sz w:val="22"/>
          <w:szCs w:val="22"/>
        </w:rPr>
      </w:pPr>
    </w:p>
    <w:p w14:paraId="217E4E0C" w14:textId="44771476" w:rsidR="00D56000" w:rsidRPr="00674430" w:rsidRDefault="00797931" w:rsidP="00D56000">
      <w:pPr>
        <w:autoSpaceDE w:val="0"/>
        <w:autoSpaceDN w:val="0"/>
        <w:adjustRightInd w:val="0"/>
        <w:rPr>
          <w:rFonts w:eastAsia="TimesNewRoman"/>
          <w:b/>
          <w:sz w:val="22"/>
          <w:szCs w:val="22"/>
        </w:rPr>
      </w:pPr>
      <w:r>
        <w:rPr>
          <w:rFonts w:eastAsia="TimesNewRoman"/>
          <w:b/>
          <w:sz w:val="22"/>
          <w:szCs w:val="22"/>
        </w:rPr>
        <w:t>Toliau išvardintas g</w:t>
      </w:r>
      <w:r w:rsidR="00D56000" w:rsidRPr="00674430">
        <w:rPr>
          <w:rFonts w:eastAsia="TimesNewRoman"/>
          <w:b/>
          <w:sz w:val="22"/>
          <w:szCs w:val="22"/>
        </w:rPr>
        <w:t>alimas šalutinis ILPIO poveikis</w:t>
      </w:r>
      <w:r>
        <w:rPr>
          <w:rFonts w:eastAsia="TimesNewRoman"/>
          <w:b/>
          <w:sz w:val="22"/>
          <w:szCs w:val="22"/>
        </w:rPr>
        <w:t>.</w:t>
      </w:r>
    </w:p>
    <w:p w14:paraId="0584F96E" w14:textId="77777777" w:rsidR="00D56000" w:rsidRPr="00674430" w:rsidRDefault="00D56000" w:rsidP="00D56000">
      <w:pPr>
        <w:autoSpaceDE w:val="0"/>
        <w:autoSpaceDN w:val="0"/>
        <w:adjustRightInd w:val="0"/>
        <w:rPr>
          <w:rFonts w:eastAsia="TimesNewRoman"/>
          <w:b/>
          <w:sz w:val="22"/>
          <w:szCs w:val="22"/>
        </w:rPr>
      </w:pPr>
    </w:p>
    <w:p w14:paraId="5961A6FC" w14:textId="77777777" w:rsidR="00D56000" w:rsidRPr="00674430" w:rsidRDefault="00D56000" w:rsidP="00D56000">
      <w:pPr>
        <w:autoSpaceDE w:val="0"/>
        <w:autoSpaceDN w:val="0"/>
        <w:adjustRightInd w:val="0"/>
        <w:rPr>
          <w:rFonts w:eastAsia="TimesNewRoman"/>
          <w:sz w:val="22"/>
          <w:szCs w:val="22"/>
        </w:rPr>
      </w:pPr>
      <w:r w:rsidRPr="00674430">
        <w:rPr>
          <w:rFonts w:eastAsia="TimesNewRoman"/>
          <w:b/>
          <w:bCs/>
          <w:sz w:val="22"/>
          <w:szCs w:val="22"/>
        </w:rPr>
        <w:t>Dažni šalutinio poveikio reiškiniai</w:t>
      </w:r>
      <w:r w:rsidRPr="00674430">
        <w:rPr>
          <w:rFonts w:eastAsia="TimesNewRoman"/>
          <w:sz w:val="22"/>
          <w:szCs w:val="22"/>
        </w:rPr>
        <w:t xml:space="preserve"> </w:t>
      </w:r>
      <w:r w:rsidRPr="00674430">
        <w:rPr>
          <w:rFonts w:eastAsia="TimesNewRoman"/>
          <w:b/>
          <w:bCs/>
          <w:sz w:val="22"/>
          <w:szCs w:val="22"/>
        </w:rPr>
        <w:t>(gali pasireikšti rečiau kaip 1 iš 10 asmenų):</w:t>
      </w:r>
    </w:p>
    <w:p w14:paraId="124FE9F7" w14:textId="2758BFBF"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odos alerginės reakcijos, pavyzdžiui, odos bėrimas asmenims, turintiems polinkį į alergines ir astmines reakcijas</w:t>
      </w:r>
      <w:r w:rsidR="00797931">
        <w:rPr>
          <w:rFonts w:eastAsia="TimesNewRoman"/>
          <w:sz w:val="22"/>
          <w:szCs w:val="22"/>
        </w:rPr>
        <w:t>;</w:t>
      </w:r>
    </w:p>
    <w:p w14:paraId="1ECF6919" w14:textId="12C0C3CD"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raudonas iškilus odos bėrimas.</w:t>
      </w:r>
    </w:p>
    <w:p w14:paraId="15FF98AF" w14:textId="77777777" w:rsidR="00D56000" w:rsidRPr="00674430" w:rsidRDefault="00D56000" w:rsidP="00D56000">
      <w:pPr>
        <w:autoSpaceDE w:val="0"/>
        <w:autoSpaceDN w:val="0"/>
        <w:adjustRightInd w:val="0"/>
        <w:rPr>
          <w:rFonts w:eastAsia="TimesNewRoman"/>
          <w:sz w:val="22"/>
          <w:szCs w:val="22"/>
        </w:rPr>
      </w:pPr>
    </w:p>
    <w:p w14:paraId="099138AF" w14:textId="77777777" w:rsidR="00D56000" w:rsidRPr="00674430" w:rsidRDefault="00D56000" w:rsidP="00D56000">
      <w:pPr>
        <w:autoSpaceDE w:val="0"/>
        <w:autoSpaceDN w:val="0"/>
        <w:adjustRightInd w:val="0"/>
        <w:rPr>
          <w:rFonts w:eastAsia="TimesNewRoman"/>
          <w:sz w:val="22"/>
          <w:szCs w:val="22"/>
        </w:rPr>
      </w:pPr>
      <w:r w:rsidRPr="00674430">
        <w:rPr>
          <w:rFonts w:eastAsia="TimesNewRoman"/>
          <w:b/>
          <w:bCs/>
          <w:sz w:val="22"/>
          <w:szCs w:val="22"/>
        </w:rPr>
        <w:t>Nedažni šalutinio poveikio reiškiniai</w:t>
      </w:r>
      <w:r w:rsidRPr="00674430">
        <w:rPr>
          <w:rFonts w:eastAsia="TimesNewRoman"/>
          <w:sz w:val="22"/>
          <w:szCs w:val="22"/>
        </w:rPr>
        <w:t xml:space="preserve"> </w:t>
      </w:r>
      <w:r w:rsidRPr="00674430">
        <w:rPr>
          <w:rFonts w:eastAsia="TimesNewRoman"/>
          <w:b/>
          <w:bCs/>
          <w:sz w:val="22"/>
          <w:szCs w:val="22"/>
        </w:rPr>
        <w:t>(gali pasireikšti rečiau kaip 1 iš 100 asmenų):</w:t>
      </w:r>
    </w:p>
    <w:p w14:paraId="23385383" w14:textId="2EFC11FE"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šlapimo takų infekcija, viršutinių kvėpavimo takų infekcija</w:t>
      </w:r>
      <w:r w:rsidR="00A82606">
        <w:rPr>
          <w:rFonts w:eastAsia="TimesNewRoman"/>
          <w:sz w:val="22"/>
          <w:szCs w:val="22"/>
        </w:rPr>
        <w:t>;</w:t>
      </w:r>
    </w:p>
    <w:p w14:paraId="42E89C6F" w14:textId="5B28AF8F"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raudonųjų kraujo ląstelių stoka (mažakraujystė)</w:t>
      </w:r>
      <w:r w:rsidR="00A82606">
        <w:rPr>
          <w:rFonts w:eastAsia="TimesNewRoman"/>
          <w:sz w:val="22"/>
          <w:szCs w:val="22"/>
        </w:rPr>
        <w:t>;</w:t>
      </w:r>
    </w:p>
    <w:p w14:paraId="70C631FA" w14:textId="29904223"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sunkumas užmigti</w:t>
      </w:r>
      <w:r w:rsidR="00A82606">
        <w:rPr>
          <w:rFonts w:eastAsia="TimesNewRoman"/>
          <w:sz w:val="22"/>
          <w:szCs w:val="22"/>
        </w:rPr>
        <w:t>;</w:t>
      </w:r>
    </w:p>
    <w:p w14:paraId="7E7833FC" w14:textId="42E3D95D"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liūdesio pojūtis (depresija)</w:t>
      </w:r>
      <w:r w:rsidR="00A82606">
        <w:rPr>
          <w:rFonts w:eastAsia="TimesNewRoman"/>
          <w:sz w:val="22"/>
          <w:szCs w:val="22"/>
        </w:rPr>
        <w:t>;</w:t>
      </w:r>
    </w:p>
    <w:p w14:paraId="646F479A" w14:textId="3A16AB83"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alpimas (sinkopė)</w:t>
      </w:r>
      <w:r w:rsidR="00A82606">
        <w:rPr>
          <w:rFonts w:eastAsia="TimesNewRoman"/>
          <w:sz w:val="22"/>
          <w:szCs w:val="22"/>
        </w:rPr>
        <w:t>;</w:t>
      </w:r>
    </w:p>
    <w:p w14:paraId="1C1ABEEE" w14:textId="12BE9B8E"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sukimosi jausmas (vertigo)</w:t>
      </w:r>
      <w:r w:rsidR="00A82606">
        <w:rPr>
          <w:rFonts w:eastAsia="TimesNewRoman"/>
          <w:sz w:val="22"/>
          <w:szCs w:val="22"/>
        </w:rPr>
        <w:t>;</w:t>
      </w:r>
    </w:p>
    <w:p w14:paraId="491B7E16" w14:textId="35625DB2"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sulėtėjęs širdies plakimas (bradikardija)</w:t>
      </w:r>
      <w:r w:rsidR="00A82606">
        <w:rPr>
          <w:rFonts w:eastAsia="TimesNewRoman"/>
          <w:sz w:val="22"/>
          <w:szCs w:val="22"/>
        </w:rPr>
        <w:t>;</w:t>
      </w:r>
    </w:p>
    <w:p w14:paraId="3EC0F2BA" w14:textId="19B1379B"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žemas kraujospūdis (hipotenzija), svaigulys atsistojus (ortostatinė hipotenzija)</w:t>
      </w:r>
      <w:r w:rsidR="00A82606">
        <w:rPr>
          <w:rFonts w:eastAsia="TimesNewRoman"/>
          <w:sz w:val="22"/>
          <w:szCs w:val="22"/>
        </w:rPr>
        <w:t>;</w:t>
      </w:r>
    </w:p>
    <w:p w14:paraId="0B2C9028" w14:textId="685A3DB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dusulys, kosulys</w:t>
      </w:r>
      <w:r w:rsidR="00A82606">
        <w:rPr>
          <w:rFonts w:eastAsia="TimesNewRoman"/>
          <w:sz w:val="22"/>
          <w:szCs w:val="22"/>
        </w:rPr>
        <w:t>;</w:t>
      </w:r>
    </w:p>
    <w:p w14:paraId="47A3060E" w14:textId="33A3B55A"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pilvo skausmas, viduriavimas, pilvo diskomfortas, pilvo pūtimas, vėmimas</w:t>
      </w:r>
      <w:r w:rsidR="00A82606">
        <w:rPr>
          <w:rFonts w:eastAsia="TimesNewRoman"/>
          <w:sz w:val="22"/>
          <w:szCs w:val="22"/>
        </w:rPr>
        <w:t>;</w:t>
      </w:r>
    </w:p>
    <w:p w14:paraId="542C116A" w14:textId="082458E8"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raudoni smulkūs taškeliai ant odos (purpura), niežėjimas, padidėjęs prakaitavimas, vaistų sukeltas bėrimas</w:t>
      </w:r>
      <w:r w:rsidR="00A82606">
        <w:rPr>
          <w:rFonts w:eastAsia="TimesNewRoman"/>
          <w:sz w:val="22"/>
          <w:szCs w:val="22"/>
        </w:rPr>
        <w:t>;</w:t>
      </w:r>
    </w:p>
    <w:p w14:paraId="39A4F08A" w14:textId="3EAEE2CA"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nugaros skausmas, raumenų mėšlungis, raumenų skausmas (mialgija)</w:t>
      </w:r>
      <w:r w:rsidR="00A82606">
        <w:rPr>
          <w:rFonts w:eastAsia="TimesNewRoman"/>
          <w:sz w:val="22"/>
          <w:szCs w:val="22"/>
        </w:rPr>
        <w:t>;</w:t>
      </w:r>
    </w:p>
    <w:p w14:paraId="07ACC098" w14:textId="513E1C0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inkstų funkcijos sutrikimas, įskaitant ūminį inkstų nepakankamumą</w:t>
      </w:r>
      <w:r w:rsidR="00A82606">
        <w:rPr>
          <w:rFonts w:eastAsia="TimesNewRoman"/>
          <w:sz w:val="22"/>
          <w:szCs w:val="22"/>
        </w:rPr>
        <w:t>;</w:t>
      </w:r>
    </w:p>
    <w:p w14:paraId="09652E43" w14:textId="69FD1FCD"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skausmas krūtinėje, silpnumo pojūtis</w:t>
      </w:r>
      <w:r w:rsidR="00A82606">
        <w:rPr>
          <w:rFonts w:eastAsia="TimesNewRoman"/>
          <w:sz w:val="22"/>
          <w:szCs w:val="22"/>
        </w:rPr>
        <w:t>;</w:t>
      </w:r>
    </w:p>
    <w:p w14:paraId="09AC65CF" w14:textId="65279F32"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padidėjęs kreatinino kiekis kraujyje</w:t>
      </w:r>
      <w:r w:rsidR="00A82606">
        <w:rPr>
          <w:rFonts w:eastAsia="TimesNewRoman"/>
          <w:sz w:val="22"/>
          <w:szCs w:val="22"/>
        </w:rPr>
        <w:t>;</w:t>
      </w:r>
    </w:p>
    <w:p w14:paraId="35CA62C8" w14:textId="77777777"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didelis kalio kiekis kraujyje.</w:t>
      </w:r>
    </w:p>
    <w:p w14:paraId="303C6F6B" w14:textId="77777777" w:rsidR="00D56000" w:rsidRPr="00674430" w:rsidRDefault="00D56000" w:rsidP="00D56000">
      <w:pPr>
        <w:autoSpaceDE w:val="0"/>
        <w:autoSpaceDN w:val="0"/>
        <w:adjustRightInd w:val="0"/>
        <w:rPr>
          <w:rFonts w:eastAsia="TimesNewRoman"/>
          <w:sz w:val="22"/>
          <w:szCs w:val="22"/>
        </w:rPr>
      </w:pPr>
    </w:p>
    <w:p w14:paraId="198B30C4" w14:textId="28D3F706" w:rsidR="00D56000" w:rsidRPr="00674430" w:rsidRDefault="00D56000" w:rsidP="00D56000">
      <w:pPr>
        <w:autoSpaceDE w:val="0"/>
        <w:autoSpaceDN w:val="0"/>
        <w:adjustRightInd w:val="0"/>
        <w:rPr>
          <w:rFonts w:eastAsia="TimesNewRoman"/>
          <w:sz w:val="22"/>
          <w:szCs w:val="22"/>
        </w:rPr>
      </w:pPr>
      <w:r w:rsidRPr="00674430">
        <w:rPr>
          <w:rFonts w:eastAsia="TimesNewRoman"/>
          <w:b/>
          <w:bCs/>
          <w:sz w:val="22"/>
          <w:szCs w:val="22"/>
        </w:rPr>
        <w:t>Reti šalutinio poveikio reiškiniai</w:t>
      </w:r>
      <w:r w:rsidRPr="00674430">
        <w:rPr>
          <w:rFonts w:eastAsia="TimesNewRoman"/>
          <w:sz w:val="22"/>
          <w:szCs w:val="22"/>
        </w:rPr>
        <w:t xml:space="preserve"> </w:t>
      </w:r>
      <w:r w:rsidRPr="00674430">
        <w:rPr>
          <w:rFonts w:eastAsia="TimesNewRoman"/>
          <w:b/>
          <w:bCs/>
          <w:sz w:val="22"/>
          <w:szCs w:val="22"/>
        </w:rPr>
        <w:t>(gali pasireikšti rečiau kaip 1 iš 1</w:t>
      </w:r>
      <w:r w:rsidR="00394AB4" w:rsidRPr="00674430">
        <w:rPr>
          <w:rFonts w:eastAsia="TimesNewRoman"/>
          <w:b/>
          <w:bCs/>
          <w:sz w:val="22"/>
          <w:szCs w:val="22"/>
        </w:rPr>
        <w:t> </w:t>
      </w:r>
      <w:r w:rsidRPr="00674430">
        <w:rPr>
          <w:rFonts w:eastAsia="TimesNewRoman"/>
          <w:b/>
          <w:bCs/>
          <w:sz w:val="22"/>
          <w:szCs w:val="22"/>
        </w:rPr>
        <w:t>000 asmenų):</w:t>
      </w:r>
    </w:p>
    <w:p w14:paraId="0BDAA154" w14:textId="563F4309"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sepsis (dažnai vadinamas „kraujo užkrėtimu“; tai yra sunki infekcija pasireiškianti viso kūno uždegimine reakcija ir galinti sukelti mirtį)</w:t>
      </w:r>
      <w:r w:rsidR="00A82606">
        <w:rPr>
          <w:rFonts w:eastAsia="TimesNewRoman"/>
          <w:sz w:val="22"/>
          <w:szCs w:val="22"/>
        </w:rPr>
        <w:t>;</w:t>
      </w:r>
    </w:p>
    <w:p w14:paraId="5D6BC9FD" w14:textId="53FBA070"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padidėjęs tam tikrų baltųjų kraujo ląstelių skaičius (eozinofilija)</w:t>
      </w:r>
      <w:r w:rsidR="00A82606">
        <w:rPr>
          <w:rFonts w:eastAsia="TimesNewRoman"/>
          <w:sz w:val="22"/>
          <w:szCs w:val="22"/>
        </w:rPr>
        <w:t>;</w:t>
      </w:r>
    </w:p>
    <w:p w14:paraId="0B30CAC7" w14:textId="7746BF4D"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mažas trombocitų skaičius (trombocitopenija)</w:t>
      </w:r>
      <w:r w:rsidR="00A82606">
        <w:rPr>
          <w:rFonts w:eastAsia="TimesNewRoman"/>
          <w:sz w:val="22"/>
          <w:szCs w:val="22"/>
        </w:rPr>
        <w:t>;</w:t>
      </w:r>
    </w:p>
    <w:p w14:paraId="69DFDBEE" w14:textId="7025EC46"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sunki alerginė reakcija (anafilaksinė reakcija)</w:t>
      </w:r>
      <w:r w:rsidR="00A82606">
        <w:rPr>
          <w:rFonts w:eastAsia="TimesNewRoman"/>
          <w:sz w:val="22"/>
          <w:szCs w:val="22"/>
        </w:rPr>
        <w:t>;</w:t>
      </w:r>
    </w:p>
    <w:p w14:paraId="4C0516AC" w14:textId="79E62AA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alerginė reakcija (pavyzdžiui, bėrimas, niežėjimas, pasunkėjęs kvėpavimas, švokštimas, veido patinimas)</w:t>
      </w:r>
      <w:r w:rsidR="00A82606">
        <w:rPr>
          <w:rFonts w:eastAsia="TimesNewRoman"/>
          <w:sz w:val="22"/>
          <w:szCs w:val="22"/>
        </w:rPr>
        <w:t>;</w:t>
      </w:r>
    </w:p>
    <w:p w14:paraId="7A439CD2" w14:textId="5A27D690"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nerimo pojūtis</w:t>
      </w:r>
      <w:r w:rsidR="00A82606">
        <w:rPr>
          <w:rFonts w:eastAsia="TimesNewRoman"/>
          <w:sz w:val="22"/>
          <w:szCs w:val="22"/>
        </w:rPr>
        <w:t>;</w:t>
      </w:r>
    </w:p>
    <w:p w14:paraId="0EE42A6A" w14:textId="0DFEE778"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 xml:space="preserve">nuovargis, galvos skausmas, </w:t>
      </w:r>
      <w:r w:rsidR="00AB6AE4">
        <w:rPr>
          <w:rFonts w:eastAsia="TimesNewRoman"/>
          <w:sz w:val="22"/>
          <w:szCs w:val="22"/>
        </w:rPr>
        <w:t>„</w:t>
      </w:r>
      <w:r w:rsidRPr="00674430">
        <w:rPr>
          <w:rFonts w:eastAsia="TimesNewRoman"/>
          <w:sz w:val="22"/>
          <w:szCs w:val="22"/>
        </w:rPr>
        <w:t xml:space="preserve">badymo </w:t>
      </w:r>
      <w:r w:rsidR="00AB6AE4">
        <w:rPr>
          <w:rFonts w:eastAsia="TimesNewRoman"/>
          <w:sz w:val="22"/>
          <w:szCs w:val="22"/>
        </w:rPr>
        <w:t>adatomis“ jutimas</w:t>
      </w:r>
      <w:r w:rsidRPr="00674430">
        <w:rPr>
          <w:rFonts w:eastAsia="TimesNewRoman"/>
          <w:sz w:val="22"/>
          <w:szCs w:val="22"/>
        </w:rPr>
        <w:t xml:space="preserve"> (parestezija)</w:t>
      </w:r>
      <w:r w:rsidR="00A82606">
        <w:rPr>
          <w:rFonts w:eastAsia="TimesNewRoman"/>
          <w:sz w:val="22"/>
          <w:szCs w:val="22"/>
        </w:rPr>
        <w:t>;</w:t>
      </w:r>
    </w:p>
    <w:p w14:paraId="623BDD60" w14:textId="60419919"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mieguistumas</w:t>
      </w:r>
      <w:r w:rsidR="00A82606">
        <w:rPr>
          <w:rFonts w:eastAsia="TimesNewRoman"/>
          <w:sz w:val="22"/>
          <w:szCs w:val="22"/>
        </w:rPr>
        <w:t>;</w:t>
      </w:r>
    </w:p>
    <w:p w14:paraId="2DA8A6E9" w14:textId="3D5A7788"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pablogėjęs regėjimas</w:t>
      </w:r>
      <w:r w:rsidR="00A82606">
        <w:rPr>
          <w:rFonts w:eastAsia="TimesNewRoman"/>
          <w:sz w:val="22"/>
          <w:szCs w:val="22"/>
        </w:rPr>
        <w:t>;</w:t>
      </w:r>
    </w:p>
    <w:p w14:paraId="3A17F5DD" w14:textId="07028CE3"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dažnas širdies plakimas (tachikardija)</w:t>
      </w:r>
      <w:r w:rsidR="00A82606">
        <w:rPr>
          <w:rFonts w:eastAsia="TimesNewRoman"/>
          <w:sz w:val="22"/>
          <w:szCs w:val="22"/>
        </w:rPr>
        <w:t>;</w:t>
      </w:r>
    </w:p>
    <w:p w14:paraId="443FE21F" w14:textId="07E38CFA"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 xml:space="preserve">pykinimas (šleikštulys), vidurių užkietėjimas, </w:t>
      </w:r>
      <w:r w:rsidR="009F65C2">
        <w:rPr>
          <w:rFonts w:eastAsia="TimesNewRoman"/>
          <w:sz w:val="22"/>
          <w:szCs w:val="22"/>
        </w:rPr>
        <w:t>sausa burna</w:t>
      </w:r>
      <w:r w:rsidRPr="00674430">
        <w:rPr>
          <w:rFonts w:eastAsia="TimesNewRoman"/>
          <w:sz w:val="22"/>
          <w:szCs w:val="22"/>
        </w:rPr>
        <w:t>, skrandžio sutrikimas, skonio pojūčio sutrikimas (disgeuzija)</w:t>
      </w:r>
      <w:r w:rsidR="00A82606">
        <w:rPr>
          <w:rFonts w:eastAsia="TimesNewRoman"/>
          <w:sz w:val="22"/>
          <w:szCs w:val="22"/>
        </w:rPr>
        <w:t>;</w:t>
      </w:r>
    </w:p>
    <w:p w14:paraId="61D29A00" w14:textId="3FA40240"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sutrikusi kepenų funkcija (pacientams japonams šis šalutinis poveikis pasireiškia dažniau)</w:t>
      </w:r>
      <w:r w:rsidR="00A82606">
        <w:rPr>
          <w:rFonts w:eastAsia="TimesNewRoman"/>
          <w:sz w:val="22"/>
          <w:szCs w:val="22"/>
        </w:rPr>
        <w:t>;</w:t>
      </w:r>
    </w:p>
    <w:p w14:paraId="676ACA90" w14:textId="7F5C974F"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greitas odos ir gleivinės patinimas (angioneurozinė edema), kuris taip pat gali sukelti mirtį</w:t>
      </w:r>
      <w:r w:rsidR="00A82606">
        <w:rPr>
          <w:rFonts w:eastAsia="TimesNewRoman"/>
          <w:sz w:val="22"/>
          <w:szCs w:val="22"/>
        </w:rPr>
        <w:t>;</w:t>
      </w:r>
    </w:p>
    <w:p w14:paraId="06E9EAFB" w14:textId="12DAFAF2"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egzema, odos paraudimas, dilgėlinė (urtikarija), sunkus vaistų sukeltas bėrimas</w:t>
      </w:r>
      <w:r w:rsidR="00A82606">
        <w:rPr>
          <w:rFonts w:eastAsia="TimesNewRoman"/>
          <w:sz w:val="22"/>
          <w:szCs w:val="22"/>
        </w:rPr>
        <w:t>;</w:t>
      </w:r>
    </w:p>
    <w:p w14:paraId="56E84B8A" w14:textId="1A47D8C0"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sąnarių skausmas (artralgija), galūnių skausmas, sausgyslių skausmas</w:t>
      </w:r>
      <w:r w:rsidR="00A82606">
        <w:rPr>
          <w:rFonts w:eastAsia="TimesNewRoman"/>
          <w:sz w:val="22"/>
          <w:szCs w:val="22"/>
        </w:rPr>
        <w:t>;</w:t>
      </w:r>
    </w:p>
    <w:p w14:paraId="28A6DB5B" w14:textId="50B39608"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į gripą panašus negalavimas</w:t>
      </w:r>
      <w:r w:rsidR="00A82606">
        <w:rPr>
          <w:rFonts w:eastAsia="TimesNewRoman"/>
          <w:sz w:val="22"/>
          <w:szCs w:val="22"/>
        </w:rPr>
        <w:t>;</w:t>
      </w:r>
    </w:p>
    <w:p w14:paraId="2439ECF4" w14:textId="5AEACDF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sumažėjęs hemoglobino (kraujo baltymo) kiekis</w:t>
      </w:r>
      <w:r w:rsidR="00A82606">
        <w:rPr>
          <w:rFonts w:eastAsia="TimesNewRoman"/>
          <w:sz w:val="22"/>
          <w:szCs w:val="22"/>
        </w:rPr>
        <w:t>;</w:t>
      </w:r>
    </w:p>
    <w:p w14:paraId="5D441DA3" w14:textId="63DAFC16"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padidėjęs šlapimo rūgšties, t. y. medžiagos, kuri gali sukelti arba pasunkinti podagrą (sąnarių skausmą), kiekis</w:t>
      </w:r>
      <w:r w:rsidR="007C1E2A">
        <w:rPr>
          <w:rFonts w:eastAsia="TimesNewRoman"/>
          <w:sz w:val="22"/>
          <w:szCs w:val="22"/>
        </w:rPr>
        <w:t>;</w:t>
      </w:r>
    </w:p>
    <w:p w14:paraId="1931DD9E" w14:textId="36E54460"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padidėjęs kepenų fermentų arba kreatinfosfokinazės aktyvumas kraujyje</w:t>
      </w:r>
      <w:r w:rsidR="007C1E2A">
        <w:rPr>
          <w:rFonts w:eastAsia="TimesNewRoman"/>
          <w:sz w:val="22"/>
          <w:szCs w:val="22"/>
        </w:rPr>
        <w:t>;</w:t>
      </w:r>
    </w:p>
    <w:p w14:paraId="290FC35A" w14:textId="77777777"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mažas cukraus kiekis kraujyje (cukriniu diabetu sergantiems pacientams).</w:t>
      </w:r>
    </w:p>
    <w:p w14:paraId="5CC61C13" w14:textId="77777777" w:rsidR="00D56000" w:rsidRPr="00674430" w:rsidRDefault="00D56000" w:rsidP="00D56000">
      <w:pPr>
        <w:autoSpaceDE w:val="0"/>
        <w:autoSpaceDN w:val="0"/>
        <w:adjustRightInd w:val="0"/>
        <w:rPr>
          <w:rFonts w:eastAsia="TimesNewRoman"/>
          <w:sz w:val="22"/>
          <w:szCs w:val="22"/>
        </w:rPr>
      </w:pPr>
    </w:p>
    <w:p w14:paraId="372FF093" w14:textId="78D2D93D" w:rsidR="00D56000" w:rsidRPr="00674430" w:rsidRDefault="00D56000" w:rsidP="00D56000">
      <w:pPr>
        <w:autoSpaceDE w:val="0"/>
        <w:autoSpaceDN w:val="0"/>
        <w:adjustRightInd w:val="0"/>
        <w:rPr>
          <w:rFonts w:eastAsia="TimesNewRoman"/>
          <w:sz w:val="22"/>
          <w:szCs w:val="22"/>
        </w:rPr>
      </w:pPr>
      <w:r w:rsidRPr="00674430">
        <w:rPr>
          <w:rFonts w:eastAsia="TimesNewRoman"/>
          <w:b/>
          <w:bCs/>
          <w:sz w:val="22"/>
          <w:szCs w:val="22"/>
        </w:rPr>
        <w:t>Labai reti šalutinio poveikio reiškiniai</w:t>
      </w:r>
      <w:r w:rsidRPr="00674430">
        <w:rPr>
          <w:rFonts w:eastAsia="TimesNewRoman"/>
          <w:sz w:val="22"/>
          <w:szCs w:val="22"/>
        </w:rPr>
        <w:t xml:space="preserve"> </w:t>
      </w:r>
      <w:r w:rsidRPr="00674430">
        <w:rPr>
          <w:rFonts w:eastAsia="TimesNewRoman"/>
          <w:b/>
          <w:bCs/>
          <w:sz w:val="22"/>
          <w:szCs w:val="22"/>
        </w:rPr>
        <w:t>(gali pasireikšti rečiau kaip 1 iš 10</w:t>
      </w:r>
      <w:r w:rsidR="00394AB4" w:rsidRPr="00674430">
        <w:rPr>
          <w:rFonts w:eastAsia="TimesNewRoman"/>
          <w:b/>
          <w:bCs/>
          <w:sz w:val="22"/>
          <w:szCs w:val="22"/>
        </w:rPr>
        <w:t> </w:t>
      </w:r>
      <w:r w:rsidRPr="00674430">
        <w:rPr>
          <w:rFonts w:eastAsia="TimesNewRoman"/>
          <w:b/>
          <w:bCs/>
          <w:sz w:val="22"/>
          <w:szCs w:val="22"/>
        </w:rPr>
        <w:t>000 asmenų):</w:t>
      </w:r>
    </w:p>
    <w:p w14:paraId="452D11EA" w14:textId="11F72A4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baltųjų kraujo ląstelių kiekio sumažėjimas, kuris gali sukelti neaiškios kilmės karščiavimą, gerklės skausmą ar kitus į gripą panašius simptomus (leukopenija ar agranulocitozė)</w:t>
      </w:r>
      <w:r w:rsidR="007C1E2A">
        <w:rPr>
          <w:rFonts w:eastAsia="TimesNewRoman"/>
          <w:sz w:val="22"/>
          <w:szCs w:val="22"/>
        </w:rPr>
        <w:t>;</w:t>
      </w:r>
    </w:p>
    <w:p w14:paraId="6D152807" w14:textId="521D4473"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širdies ritmo sutrikimai (sukeliantys palpitacijas, t. y. širdies plakimo</w:t>
      </w:r>
      <w:r w:rsidR="00FE6CA5">
        <w:rPr>
          <w:rFonts w:eastAsia="TimesNewRoman"/>
          <w:sz w:val="22"/>
          <w:szCs w:val="22"/>
        </w:rPr>
        <w:t>, perplakimo</w:t>
      </w:r>
      <w:r w:rsidRPr="00674430">
        <w:rPr>
          <w:rFonts w:eastAsia="TimesNewRoman"/>
          <w:sz w:val="22"/>
          <w:szCs w:val="22"/>
        </w:rPr>
        <w:t xml:space="preserve"> pojūtį)</w:t>
      </w:r>
      <w:r w:rsidR="007C1E2A">
        <w:rPr>
          <w:rFonts w:eastAsia="TimesNewRoman"/>
          <w:sz w:val="22"/>
          <w:szCs w:val="22"/>
        </w:rPr>
        <w:t>;</w:t>
      </w:r>
    </w:p>
    <w:p w14:paraId="5FAD9591" w14:textId="41679831"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vartojant telmisartano buvo pranešta apie progresuojantį plaučių audinio randėjimą (intersticinę plaučių ligą), tačiau nežinoma, ar to priežastis yra telmisartano vartojimas</w:t>
      </w:r>
      <w:r w:rsidR="007C1E2A">
        <w:rPr>
          <w:rFonts w:eastAsia="TimesNewRoman"/>
          <w:sz w:val="22"/>
          <w:szCs w:val="22"/>
        </w:rPr>
        <w:t>;</w:t>
      </w:r>
    </w:p>
    <w:p w14:paraId="214FD3CA" w14:textId="33976B7A"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kasos uždegimas, galintis sukelti stiprų pilvo ir nugaros skausmą, kartu pasireiškiant labai blogai savijautai</w:t>
      </w:r>
      <w:r w:rsidR="007C1E2A">
        <w:rPr>
          <w:rFonts w:eastAsia="TimesNewRoman"/>
          <w:sz w:val="22"/>
          <w:szCs w:val="22"/>
        </w:rPr>
        <w:t>;</w:t>
      </w:r>
    </w:p>
    <w:p w14:paraId="0E7CA661" w14:textId="47D7D023"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sunkios odos reakcijos, įskaitant intensyvų odos bėrimą, viso kūno odos paraudimą, stiprų niežėjimą, pūslių susidarymą, odos lupimąsi ir patinimą, gleivinės uždegimą (Stivenso-Džonsono sindromas)</w:t>
      </w:r>
      <w:r w:rsidR="007C1E2A">
        <w:rPr>
          <w:rFonts w:eastAsia="TimesNewRoman"/>
          <w:sz w:val="22"/>
          <w:szCs w:val="22"/>
        </w:rPr>
        <w:t>;</w:t>
      </w:r>
    </w:p>
    <w:p w14:paraId="5F07A157" w14:textId="77777777"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didelis kalcio kiekis kraujyje.</w:t>
      </w:r>
    </w:p>
    <w:p w14:paraId="42C57919" w14:textId="77777777" w:rsidR="00D56000" w:rsidRPr="00674430" w:rsidRDefault="00D56000" w:rsidP="00D56000">
      <w:pPr>
        <w:autoSpaceDE w:val="0"/>
        <w:autoSpaceDN w:val="0"/>
        <w:adjustRightInd w:val="0"/>
        <w:ind w:left="360"/>
        <w:rPr>
          <w:rFonts w:eastAsia="TimesNewRoman"/>
          <w:sz w:val="22"/>
          <w:szCs w:val="22"/>
        </w:rPr>
      </w:pPr>
    </w:p>
    <w:p w14:paraId="2CC37C8A" w14:textId="77777777" w:rsidR="00D56000" w:rsidRPr="00674430" w:rsidRDefault="00D56000" w:rsidP="00D56000">
      <w:pPr>
        <w:autoSpaceDE w:val="0"/>
        <w:autoSpaceDN w:val="0"/>
        <w:adjustRightInd w:val="0"/>
        <w:rPr>
          <w:rFonts w:eastAsia="TimesNewRoman"/>
          <w:sz w:val="22"/>
          <w:szCs w:val="22"/>
        </w:rPr>
      </w:pPr>
      <w:r w:rsidRPr="00674430">
        <w:rPr>
          <w:rFonts w:eastAsia="TimesNewRoman"/>
          <w:b/>
          <w:bCs/>
          <w:sz w:val="22"/>
          <w:szCs w:val="22"/>
        </w:rPr>
        <w:t>Šalutinio poveikio reiškiniai, kurių dažnis nežinomas (negali būti apskaičiuotas pagal turimus duomenis):</w:t>
      </w:r>
    </w:p>
    <w:p w14:paraId="628D8668" w14:textId="49437921"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trumparegystė (miopija), neryškus regėjimas</w:t>
      </w:r>
      <w:r w:rsidR="007C1E2A">
        <w:rPr>
          <w:rFonts w:eastAsia="TimesNewRoman"/>
          <w:sz w:val="22"/>
          <w:szCs w:val="22"/>
        </w:rPr>
        <w:t>;</w:t>
      </w:r>
    </w:p>
    <w:p w14:paraId="6A6A4089" w14:textId="3D5898D2"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regėjimo susilpnėjimas arba akių skausmas dėl didelio spaudimo (galimi skysčio kaupimosi akies kraujagysliniame sluoksnyje (tarp gyslainės ir skleros) arba ūminės uždaro kampo glaukomos požymiai)</w:t>
      </w:r>
      <w:r w:rsidR="007C1E2A">
        <w:rPr>
          <w:rFonts w:eastAsia="TimesNewRoman"/>
          <w:sz w:val="22"/>
          <w:szCs w:val="22"/>
        </w:rPr>
        <w:t>;</w:t>
      </w:r>
    </w:p>
    <w:p w14:paraId="093AB22C" w14:textId="64C5F48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nenormalūs širdies elektrokardiogramos (EKG) rodmenys</w:t>
      </w:r>
      <w:r w:rsidR="007C1E2A">
        <w:rPr>
          <w:rFonts w:eastAsia="TimesNewRoman"/>
          <w:sz w:val="22"/>
          <w:szCs w:val="22"/>
        </w:rPr>
        <w:t>;</w:t>
      </w:r>
    </w:p>
    <w:p w14:paraId="2BD1F2C4" w14:textId="0AEB7C6B"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kepenų sutrikimo sukelta smegenų liga (hepatinė encefalopatija)</w:t>
      </w:r>
      <w:r w:rsidR="007C1E2A">
        <w:rPr>
          <w:rFonts w:eastAsia="TimesNewRoman"/>
          <w:sz w:val="22"/>
          <w:szCs w:val="22"/>
        </w:rPr>
        <w:t>;</w:t>
      </w:r>
    </w:p>
    <w:p w14:paraId="305B0632" w14:textId="29DE1810"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žarnyno angioneurozinė edema: gauta pranešimų apie vartojant panašius preparatus pasireiškusį tinimą žarnyne su tokiais simptomais kaip pilvo skausmas, pykinimas, vėmimas ir viduriavimas</w:t>
      </w:r>
      <w:r w:rsidR="007C1E2A">
        <w:rPr>
          <w:rFonts w:eastAsia="TimesNewRoman"/>
          <w:sz w:val="22"/>
          <w:szCs w:val="22"/>
        </w:rPr>
        <w:t>;</w:t>
      </w:r>
    </w:p>
    <w:p w14:paraId="2F098076" w14:textId="0710DD5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kepenų uždegimas (hepatitas)</w:t>
      </w:r>
      <w:r w:rsidR="007C1E2A">
        <w:rPr>
          <w:rFonts w:eastAsia="TimesNewRoman"/>
          <w:sz w:val="22"/>
          <w:szCs w:val="22"/>
        </w:rPr>
        <w:t>;</w:t>
      </w:r>
    </w:p>
    <w:p w14:paraId="1A91EF9C" w14:textId="2D07ABCB"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gali paūmėti sisteminė raudonoji vilkligė (jungiamojo audinio ligos tipas)</w:t>
      </w:r>
      <w:r w:rsidR="007C1E2A">
        <w:rPr>
          <w:rFonts w:eastAsia="TimesNewRoman"/>
          <w:sz w:val="22"/>
          <w:szCs w:val="22"/>
        </w:rPr>
        <w:t>;</w:t>
      </w:r>
    </w:p>
    <w:p w14:paraId="6BA1E4BF" w14:textId="3094BEDF"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jautrumo šviesai reakcijos (odos išvaizdos pokyčiai) po saulės arba dirbtinių ultravioletinių spindulių poveikio</w:t>
      </w:r>
      <w:r w:rsidR="007C1E2A">
        <w:rPr>
          <w:rFonts w:eastAsia="TimesNewRoman"/>
          <w:sz w:val="22"/>
          <w:szCs w:val="22"/>
        </w:rPr>
        <w:t>;</w:t>
      </w:r>
    </w:p>
    <w:p w14:paraId="3CD1729E" w14:textId="1045418D"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mažas kalio kiekis kraujyje</w:t>
      </w:r>
      <w:r w:rsidR="007C1E2A">
        <w:rPr>
          <w:rFonts w:eastAsia="TimesNewRoman"/>
          <w:sz w:val="22"/>
          <w:szCs w:val="22"/>
        </w:rPr>
        <w:t>;</w:t>
      </w:r>
    </w:p>
    <w:p w14:paraId="4A26DB5C" w14:textId="2C6F4B8B"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mažas natrio kiekis kraujyje, galintis sukelti kūno skysčių netekimą (dehidrataciją) ir žemą kraujospūdį</w:t>
      </w:r>
      <w:r w:rsidR="008E6259">
        <w:rPr>
          <w:rFonts w:eastAsia="TimesNewRoman"/>
          <w:sz w:val="22"/>
          <w:szCs w:val="22"/>
        </w:rPr>
        <w:t>;</w:t>
      </w:r>
    </w:p>
    <w:p w14:paraId="4FBA2898" w14:textId="77777777"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gliukozės kiekio kraujyje padidėjimas cukriniu diabetu sergantiems pacientams.</w:t>
      </w:r>
    </w:p>
    <w:p w14:paraId="33B436B2" w14:textId="77777777" w:rsidR="00D56000" w:rsidRPr="00674430" w:rsidRDefault="00D56000" w:rsidP="00D56000">
      <w:pPr>
        <w:autoSpaceDE w:val="0"/>
        <w:autoSpaceDN w:val="0"/>
        <w:adjustRightInd w:val="0"/>
        <w:rPr>
          <w:rFonts w:eastAsia="TimesNewRoman"/>
          <w:sz w:val="22"/>
          <w:szCs w:val="22"/>
        </w:rPr>
      </w:pPr>
    </w:p>
    <w:p w14:paraId="23A31E96" w14:textId="77777777" w:rsidR="00D56000" w:rsidRPr="00674430" w:rsidRDefault="00D56000" w:rsidP="00D56000">
      <w:pPr>
        <w:numPr>
          <w:ilvl w:val="12"/>
          <w:numId w:val="0"/>
        </w:numPr>
        <w:outlineLvl w:val="0"/>
        <w:rPr>
          <w:b/>
          <w:sz w:val="22"/>
          <w:szCs w:val="22"/>
        </w:rPr>
      </w:pPr>
      <w:r w:rsidRPr="00674430">
        <w:rPr>
          <w:b/>
          <w:sz w:val="22"/>
          <w:szCs w:val="22"/>
        </w:rPr>
        <w:t>Pranešimas apie šalutinį poveikį</w:t>
      </w:r>
    </w:p>
    <w:p w14:paraId="43D924C1" w14:textId="576E057B" w:rsidR="00D56000" w:rsidRPr="00674430" w:rsidRDefault="00D56000" w:rsidP="00D56000">
      <w:pPr>
        <w:pStyle w:val="BodytextAgency"/>
        <w:spacing w:after="0" w:line="240" w:lineRule="auto"/>
        <w:rPr>
          <w:rFonts w:ascii="Times New Roman" w:hAnsi="Times New Roman"/>
          <w:sz w:val="22"/>
          <w:szCs w:val="22"/>
        </w:rPr>
      </w:pPr>
      <w:r w:rsidRPr="00674430">
        <w:rPr>
          <w:rFonts w:ascii="Times New Roman" w:hAnsi="Times New Roman"/>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674430">
        <w:rPr>
          <w:rFonts w:ascii="Times New Roman" w:eastAsia="Times New Roman" w:hAnsi="Times New Roman" w:cs="Times New Roman"/>
          <w:color w:val="0000EE"/>
          <w:sz w:val="22"/>
          <w:szCs w:val="22"/>
          <w:u w:val="single"/>
          <w:lang w:eastAsia="lt-LT"/>
        </w:rPr>
        <w:t>https://vvkt.lrv.lt/lt/</w:t>
      </w:r>
      <w:r w:rsidRPr="00674430">
        <w:rPr>
          <w:rFonts w:ascii="Times New Roman" w:eastAsia="Times New Roman" w:hAnsi="Times New Roman" w:cs="Times New Roman"/>
          <w:sz w:val="22"/>
          <w:szCs w:val="22"/>
          <w:lang w:eastAsia="lt-LT"/>
        </w:rPr>
        <w:t xml:space="preserve"> </w:t>
      </w:r>
      <w:r w:rsidRPr="00674430">
        <w:rPr>
          <w:rFonts w:ascii="Times New Roman" w:hAnsi="Times New Roman"/>
          <w:sz w:val="22"/>
          <w:szCs w:val="22"/>
        </w:rPr>
        <w:t xml:space="preserve">nurodytais būdais arba paskambinti nemokamu telefonu </w:t>
      </w:r>
      <w:r w:rsidR="00D56E70" w:rsidRPr="00674430">
        <w:rPr>
          <w:rFonts w:ascii="Times New Roman" w:hAnsi="Times New Roman"/>
          <w:sz w:val="22"/>
          <w:szCs w:val="22"/>
        </w:rPr>
        <w:t>+370</w:t>
      </w:r>
      <w:r w:rsidRPr="00674430">
        <w:rPr>
          <w:rFonts w:ascii="Times New Roman" w:hAnsi="Times New Roman"/>
          <w:sz w:val="22"/>
          <w:szCs w:val="22"/>
        </w:rPr>
        <w:t xml:space="preserve"> 800 73 568. Pranešdami apie šalutinį poveikį galite mums padėti gauti daugiau informacijos apie šio vaisto saugumą.</w:t>
      </w:r>
    </w:p>
    <w:p w14:paraId="7C63C5CB" w14:textId="77777777" w:rsidR="00D56000" w:rsidRPr="007A3E52" w:rsidRDefault="00D56000" w:rsidP="00D56000">
      <w:pPr>
        <w:pStyle w:val="BodytextAgency"/>
        <w:spacing w:after="0" w:line="240" w:lineRule="auto"/>
        <w:rPr>
          <w:rFonts w:ascii="Times New Roman" w:hAnsi="Times New Roman" w:cs="Times New Roman"/>
          <w:sz w:val="22"/>
          <w:szCs w:val="22"/>
        </w:rPr>
      </w:pPr>
    </w:p>
    <w:p w14:paraId="1AA7FA1B" w14:textId="77777777" w:rsidR="00D56000" w:rsidRPr="00674430" w:rsidRDefault="00D56000" w:rsidP="00D56000">
      <w:pPr>
        <w:numPr>
          <w:ilvl w:val="12"/>
          <w:numId w:val="0"/>
        </w:numPr>
        <w:ind w:right="-2"/>
        <w:rPr>
          <w:sz w:val="22"/>
          <w:szCs w:val="22"/>
        </w:rPr>
      </w:pPr>
    </w:p>
    <w:p w14:paraId="39328CF0" w14:textId="77777777" w:rsidR="00D56000" w:rsidRPr="00674430" w:rsidRDefault="00D56000" w:rsidP="00D56000">
      <w:pPr>
        <w:numPr>
          <w:ilvl w:val="12"/>
          <w:numId w:val="0"/>
        </w:numPr>
        <w:ind w:left="567" w:hanging="567"/>
        <w:rPr>
          <w:sz w:val="22"/>
          <w:szCs w:val="22"/>
        </w:rPr>
      </w:pPr>
      <w:r w:rsidRPr="00674430">
        <w:rPr>
          <w:b/>
          <w:sz w:val="22"/>
          <w:szCs w:val="22"/>
        </w:rPr>
        <w:t>5.</w:t>
      </w:r>
      <w:r w:rsidRPr="00674430">
        <w:rPr>
          <w:b/>
          <w:sz w:val="22"/>
          <w:szCs w:val="22"/>
        </w:rPr>
        <w:tab/>
        <w:t xml:space="preserve">Kaip laikyti </w:t>
      </w:r>
      <w:r w:rsidRPr="00674430">
        <w:rPr>
          <w:b/>
          <w:snapToGrid w:val="0"/>
          <w:sz w:val="22"/>
          <w:szCs w:val="22"/>
        </w:rPr>
        <w:t>ILPIO</w:t>
      </w:r>
    </w:p>
    <w:p w14:paraId="6355B6B1" w14:textId="77777777" w:rsidR="00D56000" w:rsidRPr="00674430" w:rsidRDefault="00D56000" w:rsidP="00D56000">
      <w:pPr>
        <w:numPr>
          <w:ilvl w:val="12"/>
          <w:numId w:val="0"/>
        </w:numPr>
        <w:ind w:right="-2"/>
        <w:rPr>
          <w:sz w:val="22"/>
          <w:szCs w:val="22"/>
        </w:rPr>
      </w:pPr>
    </w:p>
    <w:p w14:paraId="6A4E8688" w14:textId="77777777" w:rsidR="00D56000" w:rsidRPr="00674430" w:rsidRDefault="00D56000" w:rsidP="00D56000">
      <w:pPr>
        <w:numPr>
          <w:ilvl w:val="12"/>
          <w:numId w:val="0"/>
        </w:numPr>
        <w:ind w:right="-2"/>
        <w:rPr>
          <w:sz w:val="22"/>
          <w:szCs w:val="22"/>
        </w:rPr>
      </w:pPr>
      <w:r w:rsidRPr="00674430">
        <w:rPr>
          <w:sz w:val="22"/>
          <w:szCs w:val="22"/>
        </w:rPr>
        <w:t>Šį vaistą laikykite vaikams nepastebimoje ir nepasiekiamoje vietoje.</w:t>
      </w:r>
    </w:p>
    <w:p w14:paraId="618BEE44" w14:textId="77777777" w:rsidR="00D56000" w:rsidRPr="00674430" w:rsidRDefault="00D56000" w:rsidP="00D56000">
      <w:pPr>
        <w:numPr>
          <w:ilvl w:val="12"/>
          <w:numId w:val="0"/>
        </w:numPr>
        <w:ind w:right="-2"/>
        <w:rPr>
          <w:sz w:val="22"/>
          <w:szCs w:val="22"/>
        </w:rPr>
      </w:pPr>
      <w:bookmarkStart w:id="5" w:name="_GoBack"/>
      <w:bookmarkEnd w:id="5"/>
    </w:p>
    <w:p w14:paraId="50407EE5" w14:textId="174D8C03" w:rsidR="00D56000" w:rsidRPr="00674430" w:rsidRDefault="00D56000" w:rsidP="00D56000">
      <w:pPr>
        <w:numPr>
          <w:ilvl w:val="12"/>
          <w:numId w:val="0"/>
        </w:numPr>
        <w:ind w:right="-2"/>
        <w:rPr>
          <w:sz w:val="22"/>
          <w:szCs w:val="22"/>
        </w:rPr>
      </w:pPr>
      <w:r w:rsidRPr="00674430">
        <w:rPr>
          <w:sz w:val="22"/>
          <w:szCs w:val="22"/>
        </w:rPr>
        <w:t>Laikyti gamintojo pakuotėje, kad vaistinis preparatas būtų apsaugotas nuo šviesos.</w:t>
      </w:r>
    </w:p>
    <w:p w14:paraId="5550E903" w14:textId="4BF06FD3" w:rsidR="00D56000" w:rsidRPr="00674430" w:rsidRDefault="00D56000" w:rsidP="00D56000">
      <w:pPr>
        <w:numPr>
          <w:ilvl w:val="12"/>
          <w:numId w:val="0"/>
        </w:numPr>
        <w:ind w:right="-2"/>
        <w:rPr>
          <w:sz w:val="22"/>
          <w:szCs w:val="22"/>
        </w:rPr>
      </w:pPr>
      <w:r w:rsidRPr="00674430">
        <w:rPr>
          <w:sz w:val="22"/>
          <w:szCs w:val="22"/>
        </w:rPr>
        <w:t>Šio vaist</w:t>
      </w:r>
      <w:r w:rsidR="007A3E52">
        <w:rPr>
          <w:sz w:val="22"/>
          <w:szCs w:val="22"/>
        </w:rPr>
        <w:t>o</w:t>
      </w:r>
      <w:r w:rsidRPr="00674430">
        <w:rPr>
          <w:sz w:val="22"/>
          <w:szCs w:val="22"/>
        </w:rPr>
        <w:t xml:space="preserve"> laikymui specialių temperatūros sąlygų nereikalaujama.</w:t>
      </w:r>
    </w:p>
    <w:p w14:paraId="1C07FF6B" w14:textId="77777777" w:rsidR="00D56000" w:rsidRPr="00674430" w:rsidRDefault="00D56000" w:rsidP="00D56000">
      <w:pPr>
        <w:numPr>
          <w:ilvl w:val="12"/>
          <w:numId w:val="0"/>
        </w:numPr>
        <w:ind w:right="-2"/>
        <w:rPr>
          <w:sz w:val="22"/>
          <w:szCs w:val="22"/>
        </w:rPr>
      </w:pPr>
    </w:p>
    <w:p w14:paraId="79DE71DA" w14:textId="1D6F9A23" w:rsidR="00D56000" w:rsidRPr="00674430" w:rsidRDefault="00D56000" w:rsidP="00D56000">
      <w:pPr>
        <w:numPr>
          <w:ilvl w:val="12"/>
          <w:numId w:val="0"/>
        </w:numPr>
        <w:ind w:right="-2"/>
        <w:rPr>
          <w:sz w:val="22"/>
          <w:szCs w:val="22"/>
        </w:rPr>
      </w:pPr>
      <w:r w:rsidRPr="00674430">
        <w:rPr>
          <w:sz w:val="22"/>
          <w:szCs w:val="22"/>
        </w:rPr>
        <w:t xml:space="preserve">Ant dėžutės ir lizdinės plokštelės po </w:t>
      </w:r>
      <w:r w:rsidR="00394AB4" w:rsidRPr="00674430">
        <w:rPr>
          <w:sz w:val="22"/>
          <w:szCs w:val="22"/>
        </w:rPr>
        <w:t>„</w:t>
      </w:r>
      <w:r w:rsidRPr="00674430">
        <w:rPr>
          <w:sz w:val="22"/>
          <w:szCs w:val="22"/>
        </w:rPr>
        <w:t>EXP</w:t>
      </w:r>
      <w:r w:rsidR="00394AB4" w:rsidRPr="00674430">
        <w:rPr>
          <w:sz w:val="22"/>
          <w:szCs w:val="22"/>
        </w:rPr>
        <w:t>“</w:t>
      </w:r>
      <w:r w:rsidRPr="00674430">
        <w:rPr>
          <w:sz w:val="22"/>
          <w:szCs w:val="22"/>
        </w:rPr>
        <w:t xml:space="preserve"> nurodytam tinkamumo laikui pasibaigus, šio vaisto vartoti negalima. Vaistas tinkamas vartoti iki paskutinės nurodyto mėnesio dienos.</w:t>
      </w:r>
    </w:p>
    <w:p w14:paraId="65C2AB0F" w14:textId="77777777" w:rsidR="00D56000" w:rsidRPr="00674430" w:rsidRDefault="00D56000" w:rsidP="00D56000">
      <w:pPr>
        <w:numPr>
          <w:ilvl w:val="12"/>
          <w:numId w:val="0"/>
        </w:numPr>
        <w:ind w:right="-2"/>
        <w:rPr>
          <w:sz w:val="22"/>
          <w:szCs w:val="22"/>
        </w:rPr>
      </w:pPr>
    </w:p>
    <w:p w14:paraId="782949D1" w14:textId="77777777" w:rsidR="00D56000" w:rsidRPr="00674430" w:rsidRDefault="00D56000" w:rsidP="00D56000">
      <w:pPr>
        <w:numPr>
          <w:ilvl w:val="12"/>
          <w:numId w:val="0"/>
        </w:numPr>
        <w:ind w:right="-2"/>
        <w:rPr>
          <w:sz w:val="22"/>
          <w:szCs w:val="22"/>
        </w:rPr>
      </w:pPr>
      <w:r w:rsidRPr="00674430">
        <w:rPr>
          <w:sz w:val="22"/>
          <w:szCs w:val="22"/>
        </w:rPr>
        <w:t>Vaistų negalima išmesti į kanalizaciją arba su buitinėmis atliekomis. Kaip išmesti nereikalingus vaistus, klauskite vaistininko. Šios priemonės padės apsaugoti aplinką.</w:t>
      </w:r>
    </w:p>
    <w:p w14:paraId="6301E24A" w14:textId="77777777" w:rsidR="00D56000" w:rsidRPr="00674430" w:rsidRDefault="00D56000" w:rsidP="00D56000">
      <w:pPr>
        <w:numPr>
          <w:ilvl w:val="12"/>
          <w:numId w:val="0"/>
        </w:numPr>
        <w:ind w:right="-2"/>
        <w:rPr>
          <w:sz w:val="22"/>
          <w:szCs w:val="22"/>
        </w:rPr>
      </w:pPr>
    </w:p>
    <w:p w14:paraId="5A532B64" w14:textId="77777777" w:rsidR="00D56000" w:rsidRPr="00674430" w:rsidRDefault="00D56000" w:rsidP="00D56000">
      <w:pPr>
        <w:numPr>
          <w:ilvl w:val="12"/>
          <w:numId w:val="0"/>
        </w:numPr>
        <w:ind w:right="-2"/>
        <w:rPr>
          <w:sz w:val="22"/>
          <w:szCs w:val="22"/>
        </w:rPr>
      </w:pPr>
    </w:p>
    <w:p w14:paraId="43B4747E" w14:textId="77777777" w:rsidR="00D56000" w:rsidRPr="00674430" w:rsidRDefault="00D56000" w:rsidP="00D56000">
      <w:pPr>
        <w:numPr>
          <w:ilvl w:val="12"/>
          <w:numId w:val="0"/>
        </w:numPr>
        <w:ind w:left="567" w:hanging="567"/>
        <w:rPr>
          <w:b/>
          <w:sz w:val="22"/>
          <w:szCs w:val="22"/>
        </w:rPr>
      </w:pPr>
      <w:r w:rsidRPr="00674430">
        <w:rPr>
          <w:b/>
          <w:sz w:val="22"/>
          <w:szCs w:val="22"/>
        </w:rPr>
        <w:t>6.</w:t>
      </w:r>
      <w:r w:rsidRPr="00674430">
        <w:rPr>
          <w:b/>
          <w:sz w:val="22"/>
          <w:szCs w:val="22"/>
        </w:rPr>
        <w:tab/>
        <w:t>Pakuotės turinys ir kita informacija</w:t>
      </w:r>
    </w:p>
    <w:p w14:paraId="7CE5E574" w14:textId="77777777" w:rsidR="00D56000" w:rsidRPr="00674430" w:rsidRDefault="00D56000" w:rsidP="00D56000">
      <w:pPr>
        <w:numPr>
          <w:ilvl w:val="12"/>
          <w:numId w:val="0"/>
        </w:numPr>
        <w:ind w:right="-2"/>
        <w:rPr>
          <w:sz w:val="22"/>
          <w:szCs w:val="22"/>
        </w:rPr>
      </w:pPr>
    </w:p>
    <w:p w14:paraId="1AA0919F" w14:textId="77777777" w:rsidR="00D56000" w:rsidRPr="00674430" w:rsidRDefault="00D56000" w:rsidP="00D56000">
      <w:pPr>
        <w:numPr>
          <w:ilvl w:val="12"/>
          <w:numId w:val="0"/>
        </w:numPr>
        <w:ind w:right="-2"/>
        <w:rPr>
          <w:b/>
          <w:bCs/>
          <w:sz w:val="22"/>
          <w:szCs w:val="22"/>
        </w:rPr>
      </w:pPr>
      <w:bookmarkStart w:id="6" w:name="_Hlk60745604"/>
      <w:r w:rsidRPr="00674430">
        <w:rPr>
          <w:b/>
          <w:snapToGrid w:val="0"/>
          <w:sz w:val="22"/>
          <w:szCs w:val="22"/>
        </w:rPr>
        <w:t>ILPIO</w:t>
      </w:r>
      <w:r w:rsidRPr="00674430">
        <w:rPr>
          <w:b/>
          <w:bCs/>
          <w:sz w:val="22"/>
          <w:szCs w:val="22"/>
        </w:rPr>
        <w:t xml:space="preserve"> sudėtis</w:t>
      </w:r>
    </w:p>
    <w:p w14:paraId="1CFF4B9E" w14:textId="77777777" w:rsidR="00D56000" w:rsidRPr="00674430" w:rsidRDefault="00D56000" w:rsidP="00D56000">
      <w:pPr>
        <w:numPr>
          <w:ilvl w:val="0"/>
          <w:numId w:val="19"/>
        </w:numPr>
        <w:ind w:left="567" w:right="-2" w:hanging="567"/>
        <w:rPr>
          <w:i/>
          <w:iCs/>
          <w:sz w:val="22"/>
          <w:szCs w:val="22"/>
        </w:rPr>
      </w:pPr>
      <w:r w:rsidRPr="00674430">
        <w:rPr>
          <w:sz w:val="22"/>
          <w:szCs w:val="22"/>
        </w:rPr>
        <w:t>Veikliosios medžiagos yra telmisartanas ir indapamidas.</w:t>
      </w:r>
    </w:p>
    <w:p w14:paraId="0904B17C" w14:textId="77777777" w:rsidR="00D56000" w:rsidRPr="00674430" w:rsidRDefault="00D56000" w:rsidP="00D56000">
      <w:pPr>
        <w:ind w:left="567" w:right="-2"/>
        <w:rPr>
          <w:iCs/>
          <w:sz w:val="22"/>
          <w:szCs w:val="22"/>
        </w:rPr>
      </w:pPr>
      <w:bookmarkStart w:id="7" w:name="_Hlk60745622"/>
      <w:bookmarkEnd w:id="6"/>
      <w:r w:rsidRPr="00674430">
        <w:rPr>
          <w:iCs/>
          <w:sz w:val="22"/>
          <w:szCs w:val="22"/>
        </w:rPr>
        <w:t>Kiekvienoje tabletėje 80 mg telmisartano ir 2,5 mg indapamido.</w:t>
      </w:r>
    </w:p>
    <w:p w14:paraId="1419A7A9" w14:textId="77777777" w:rsidR="00D56000" w:rsidRPr="00674430" w:rsidRDefault="00D56000" w:rsidP="00D56000">
      <w:pPr>
        <w:numPr>
          <w:ilvl w:val="0"/>
          <w:numId w:val="19"/>
        </w:numPr>
        <w:ind w:left="567" w:right="-2" w:hanging="567"/>
        <w:rPr>
          <w:sz w:val="22"/>
          <w:szCs w:val="22"/>
        </w:rPr>
      </w:pPr>
      <w:bookmarkStart w:id="8" w:name="_Hlk59521957"/>
      <w:bookmarkEnd w:id="7"/>
      <w:r w:rsidRPr="00674430">
        <w:rPr>
          <w:sz w:val="22"/>
          <w:szCs w:val="22"/>
        </w:rPr>
        <w:t xml:space="preserve">Pagalbinės medžiagos yra manitolis </w:t>
      </w:r>
      <w:r w:rsidRPr="00674430">
        <w:rPr>
          <w:iCs/>
          <w:sz w:val="22"/>
          <w:szCs w:val="22"/>
        </w:rPr>
        <w:t>(E421)</w:t>
      </w:r>
      <w:r w:rsidRPr="00674430">
        <w:rPr>
          <w:sz w:val="22"/>
          <w:szCs w:val="22"/>
        </w:rPr>
        <w:t xml:space="preserve">, natrio hidroksidas, povidonas 25, magnio stearatas </w:t>
      </w:r>
      <w:r w:rsidRPr="00674430">
        <w:rPr>
          <w:iCs/>
          <w:sz w:val="22"/>
          <w:szCs w:val="22"/>
        </w:rPr>
        <w:t>(E470b)</w:t>
      </w:r>
      <w:r w:rsidRPr="00674430">
        <w:rPr>
          <w:sz w:val="22"/>
          <w:szCs w:val="22"/>
        </w:rPr>
        <w:t>.</w:t>
      </w:r>
      <w:bookmarkEnd w:id="8"/>
    </w:p>
    <w:p w14:paraId="3741A80E" w14:textId="77777777" w:rsidR="00D56000" w:rsidRPr="00674430" w:rsidRDefault="00D56000" w:rsidP="00D56000">
      <w:pPr>
        <w:rPr>
          <w:i/>
          <w:iCs/>
          <w:sz w:val="22"/>
          <w:szCs w:val="22"/>
        </w:rPr>
      </w:pPr>
    </w:p>
    <w:p w14:paraId="6CD8FA9F" w14:textId="77777777" w:rsidR="00D56000" w:rsidRPr="00674430" w:rsidRDefault="00D56000" w:rsidP="00D56000">
      <w:pPr>
        <w:numPr>
          <w:ilvl w:val="12"/>
          <w:numId w:val="0"/>
        </w:numPr>
        <w:ind w:right="-2"/>
        <w:rPr>
          <w:b/>
          <w:bCs/>
          <w:sz w:val="22"/>
          <w:szCs w:val="22"/>
        </w:rPr>
      </w:pPr>
      <w:r w:rsidRPr="00674430">
        <w:rPr>
          <w:b/>
          <w:snapToGrid w:val="0"/>
          <w:sz w:val="22"/>
          <w:szCs w:val="22"/>
        </w:rPr>
        <w:t>ILPIO</w:t>
      </w:r>
      <w:r w:rsidRPr="00674430">
        <w:rPr>
          <w:b/>
          <w:bCs/>
          <w:sz w:val="22"/>
          <w:szCs w:val="22"/>
        </w:rPr>
        <w:t xml:space="preserve"> išvaizda ir kiekis pakuotėje</w:t>
      </w:r>
    </w:p>
    <w:p w14:paraId="5B13A849" w14:textId="44F0EB43" w:rsidR="00D56000" w:rsidRPr="00674430" w:rsidRDefault="00D56000" w:rsidP="00D56000">
      <w:pPr>
        <w:rPr>
          <w:sz w:val="22"/>
          <w:szCs w:val="22"/>
        </w:rPr>
      </w:pPr>
      <w:r w:rsidRPr="00674430">
        <w:rPr>
          <w:sz w:val="22"/>
          <w:szCs w:val="22"/>
        </w:rPr>
        <w:t>Gelsvos, apvalios, abipus išgaubtos, 9</w:t>
      </w:r>
      <w:r w:rsidR="00394AB4" w:rsidRPr="00674430">
        <w:rPr>
          <w:sz w:val="22"/>
          <w:szCs w:val="22"/>
        </w:rPr>
        <w:t> </w:t>
      </w:r>
      <w:r w:rsidRPr="00674430">
        <w:rPr>
          <w:sz w:val="22"/>
          <w:szCs w:val="22"/>
        </w:rPr>
        <w:t>mm skersmens tabletės su laužimo vagele abiejose pusėse.</w:t>
      </w:r>
    </w:p>
    <w:p w14:paraId="1C2BE28C" w14:textId="61FED4EE" w:rsidR="00D56000" w:rsidRPr="00674430" w:rsidRDefault="00D56000" w:rsidP="00D56000">
      <w:pPr>
        <w:rPr>
          <w:snapToGrid w:val="0"/>
          <w:sz w:val="22"/>
          <w:szCs w:val="22"/>
        </w:rPr>
      </w:pPr>
      <w:r w:rsidRPr="00674430">
        <w:rPr>
          <w:snapToGrid w:val="0"/>
          <w:sz w:val="22"/>
          <w:szCs w:val="22"/>
        </w:rPr>
        <w:t>Tabletės tiekiamos OPA</w:t>
      </w:r>
      <w:r w:rsidR="007A3E52">
        <w:rPr>
          <w:snapToGrid w:val="0"/>
          <w:sz w:val="22"/>
          <w:szCs w:val="22"/>
        </w:rPr>
        <w:t xml:space="preserve"> </w:t>
      </w:r>
      <w:r w:rsidRPr="00674430">
        <w:rPr>
          <w:snapToGrid w:val="0"/>
          <w:sz w:val="22"/>
          <w:szCs w:val="22"/>
        </w:rPr>
        <w:t>/</w:t>
      </w:r>
      <w:r w:rsidR="007A3E52">
        <w:rPr>
          <w:snapToGrid w:val="0"/>
          <w:sz w:val="22"/>
          <w:szCs w:val="22"/>
        </w:rPr>
        <w:t xml:space="preserve"> </w:t>
      </w:r>
      <w:r w:rsidRPr="00674430">
        <w:rPr>
          <w:snapToGrid w:val="0"/>
          <w:sz w:val="22"/>
          <w:szCs w:val="22"/>
        </w:rPr>
        <w:t>Al</w:t>
      </w:r>
      <w:r w:rsidR="007A3E52">
        <w:rPr>
          <w:snapToGrid w:val="0"/>
          <w:sz w:val="22"/>
          <w:szCs w:val="22"/>
        </w:rPr>
        <w:t xml:space="preserve"> </w:t>
      </w:r>
      <w:r w:rsidRPr="00674430">
        <w:rPr>
          <w:snapToGrid w:val="0"/>
          <w:sz w:val="22"/>
          <w:szCs w:val="22"/>
        </w:rPr>
        <w:t>/</w:t>
      </w:r>
      <w:r w:rsidR="007A3E52">
        <w:rPr>
          <w:snapToGrid w:val="0"/>
          <w:sz w:val="22"/>
          <w:szCs w:val="22"/>
        </w:rPr>
        <w:t xml:space="preserve"> </w:t>
      </w:r>
      <w:r w:rsidRPr="00674430">
        <w:rPr>
          <w:snapToGrid w:val="0"/>
          <w:sz w:val="22"/>
          <w:szCs w:val="22"/>
        </w:rPr>
        <w:t>PVC - aliuminio lizdinėje plokštelėje kartono dėžutėje.</w:t>
      </w:r>
    </w:p>
    <w:p w14:paraId="5A9EC928" w14:textId="77777777" w:rsidR="00D56000" w:rsidRPr="00674430" w:rsidRDefault="00D56000" w:rsidP="00D56000">
      <w:pPr>
        <w:rPr>
          <w:snapToGrid w:val="0"/>
          <w:sz w:val="22"/>
          <w:szCs w:val="22"/>
        </w:rPr>
      </w:pPr>
    </w:p>
    <w:p w14:paraId="1897FB7F" w14:textId="2FBBA4F4" w:rsidR="00D56000" w:rsidRPr="00674430" w:rsidRDefault="00D56000" w:rsidP="00D56000">
      <w:pPr>
        <w:rPr>
          <w:sz w:val="22"/>
          <w:szCs w:val="22"/>
        </w:rPr>
      </w:pPr>
      <w:r w:rsidRPr="00674430">
        <w:rPr>
          <w:snapToGrid w:val="0"/>
          <w:sz w:val="22"/>
          <w:szCs w:val="22"/>
        </w:rPr>
        <w:t>ILPIO tiekiamas 30, 60, 90, 100, 120 ar</w:t>
      </w:r>
      <w:r w:rsidR="007A3E52">
        <w:rPr>
          <w:snapToGrid w:val="0"/>
          <w:sz w:val="22"/>
          <w:szCs w:val="22"/>
        </w:rPr>
        <w:t>ba</w:t>
      </w:r>
      <w:r w:rsidR="00EC03BE" w:rsidRPr="00674430">
        <w:rPr>
          <w:snapToGrid w:val="0"/>
          <w:sz w:val="22"/>
          <w:szCs w:val="22"/>
        </w:rPr>
        <w:t xml:space="preserve"> </w:t>
      </w:r>
      <w:r w:rsidRPr="00674430">
        <w:rPr>
          <w:snapToGrid w:val="0"/>
          <w:sz w:val="22"/>
          <w:szCs w:val="22"/>
        </w:rPr>
        <w:t>180 tablečių pakuotėse.</w:t>
      </w:r>
    </w:p>
    <w:p w14:paraId="1997E332" w14:textId="77777777" w:rsidR="00D56000" w:rsidRPr="00674430" w:rsidRDefault="00D56000" w:rsidP="00D56000">
      <w:pPr>
        <w:ind w:left="567" w:hanging="567"/>
        <w:rPr>
          <w:sz w:val="22"/>
          <w:szCs w:val="22"/>
        </w:rPr>
      </w:pPr>
      <w:r w:rsidRPr="00674430">
        <w:rPr>
          <w:sz w:val="22"/>
          <w:szCs w:val="22"/>
        </w:rPr>
        <w:t>Gali būti tiekiamos ne visų dydžių pakuotės.</w:t>
      </w:r>
    </w:p>
    <w:p w14:paraId="72F3C782" w14:textId="77777777" w:rsidR="00D56000" w:rsidRPr="00674430" w:rsidRDefault="00D56000" w:rsidP="00D56000">
      <w:pPr>
        <w:numPr>
          <w:ilvl w:val="12"/>
          <w:numId w:val="0"/>
        </w:numPr>
        <w:ind w:right="-2"/>
        <w:rPr>
          <w:sz w:val="22"/>
          <w:szCs w:val="22"/>
          <w:u w:val="single"/>
        </w:rPr>
      </w:pPr>
    </w:p>
    <w:p w14:paraId="0D39B7F9" w14:textId="77777777" w:rsidR="00D56000" w:rsidRPr="00674430" w:rsidRDefault="00D56000" w:rsidP="00D56000">
      <w:pPr>
        <w:numPr>
          <w:ilvl w:val="12"/>
          <w:numId w:val="0"/>
        </w:numPr>
        <w:ind w:right="-2"/>
        <w:rPr>
          <w:b/>
          <w:bCs/>
          <w:sz w:val="22"/>
          <w:szCs w:val="22"/>
        </w:rPr>
      </w:pPr>
      <w:r w:rsidRPr="00674430">
        <w:rPr>
          <w:b/>
          <w:bCs/>
          <w:sz w:val="22"/>
          <w:szCs w:val="22"/>
        </w:rPr>
        <w:t>Registruotojas ir gamintojas</w:t>
      </w:r>
    </w:p>
    <w:p w14:paraId="5002688C" w14:textId="77777777" w:rsidR="00D56000" w:rsidRPr="00674430" w:rsidRDefault="00D56000" w:rsidP="00D56000">
      <w:pPr>
        <w:numPr>
          <w:ilvl w:val="12"/>
          <w:numId w:val="0"/>
        </w:numPr>
        <w:ind w:right="-2"/>
        <w:rPr>
          <w:sz w:val="22"/>
          <w:szCs w:val="22"/>
        </w:rPr>
      </w:pPr>
      <w:r w:rsidRPr="00674430">
        <w:rPr>
          <w:sz w:val="22"/>
          <w:szCs w:val="22"/>
        </w:rPr>
        <w:t>PRO.MED.CS Praha a.s.</w:t>
      </w:r>
    </w:p>
    <w:p w14:paraId="07719283" w14:textId="2F8C810D" w:rsidR="00D56000" w:rsidRPr="00674430" w:rsidRDefault="004331DC" w:rsidP="00D56000">
      <w:pPr>
        <w:numPr>
          <w:ilvl w:val="12"/>
          <w:numId w:val="0"/>
        </w:numPr>
        <w:ind w:right="-2"/>
        <w:rPr>
          <w:sz w:val="22"/>
          <w:szCs w:val="22"/>
        </w:rPr>
      </w:pPr>
      <w:r w:rsidRPr="00674430">
        <w:rPr>
          <w:sz w:val="22"/>
          <w:szCs w:val="22"/>
          <w:lang w:val="lv-LV"/>
        </w:rPr>
        <w:t>Telč</w:t>
      </w:r>
      <w:r w:rsidR="009437D9" w:rsidRPr="00674430">
        <w:rPr>
          <w:sz w:val="22"/>
          <w:szCs w:val="22"/>
          <w:lang w:val="lv-LV"/>
        </w:rPr>
        <w:t>ská</w:t>
      </w:r>
      <w:r w:rsidR="00F75184" w:rsidRPr="00674430">
        <w:rPr>
          <w:sz w:val="22"/>
          <w:szCs w:val="22"/>
        </w:rPr>
        <w:t xml:space="preserve"> </w:t>
      </w:r>
      <w:r w:rsidR="00D56000" w:rsidRPr="00674430">
        <w:rPr>
          <w:sz w:val="22"/>
          <w:szCs w:val="22"/>
        </w:rPr>
        <w:t>377/1, Michle,</w:t>
      </w:r>
    </w:p>
    <w:p w14:paraId="2B0E624A" w14:textId="77777777" w:rsidR="00D56000" w:rsidRPr="00674430" w:rsidRDefault="00D56000" w:rsidP="00D56000">
      <w:pPr>
        <w:numPr>
          <w:ilvl w:val="12"/>
          <w:numId w:val="0"/>
        </w:numPr>
        <w:ind w:right="-2"/>
        <w:rPr>
          <w:sz w:val="22"/>
          <w:szCs w:val="22"/>
        </w:rPr>
      </w:pPr>
      <w:r w:rsidRPr="00674430">
        <w:rPr>
          <w:sz w:val="22"/>
          <w:szCs w:val="22"/>
        </w:rPr>
        <w:t>Praha 4, 140 00</w:t>
      </w:r>
    </w:p>
    <w:p w14:paraId="61DD7B49" w14:textId="0444E7C0" w:rsidR="00D56000" w:rsidRPr="00674430" w:rsidRDefault="00D56000" w:rsidP="00D56000">
      <w:pPr>
        <w:numPr>
          <w:ilvl w:val="12"/>
          <w:numId w:val="0"/>
        </w:numPr>
        <w:ind w:right="-2"/>
        <w:rPr>
          <w:sz w:val="22"/>
          <w:szCs w:val="22"/>
        </w:rPr>
      </w:pPr>
      <w:r w:rsidRPr="00674430">
        <w:rPr>
          <w:sz w:val="22"/>
          <w:szCs w:val="22"/>
        </w:rPr>
        <w:t>Ček</w:t>
      </w:r>
      <w:r w:rsidR="001757D4" w:rsidRPr="00674430">
        <w:rPr>
          <w:sz w:val="22"/>
          <w:szCs w:val="22"/>
        </w:rPr>
        <w:t>ija</w:t>
      </w:r>
    </w:p>
    <w:p w14:paraId="08CF8786" w14:textId="77777777" w:rsidR="00D56000" w:rsidRPr="00674430" w:rsidRDefault="00D56000" w:rsidP="00D56000">
      <w:pPr>
        <w:numPr>
          <w:ilvl w:val="12"/>
          <w:numId w:val="0"/>
        </w:numPr>
        <w:ind w:right="-2"/>
        <w:rPr>
          <w:sz w:val="22"/>
          <w:szCs w:val="22"/>
        </w:rPr>
      </w:pPr>
    </w:p>
    <w:p w14:paraId="1C8ED7A7" w14:textId="77777777" w:rsidR="00D56000" w:rsidRPr="00674430" w:rsidRDefault="00D56000" w:rsidP="00D56000">
      <w:pPr>
        <w:rPr>
          <w:b/>
          <w:sz w:val="22"/>
          <w:szCs w:val="22"/>
        </w:rPr>
      </w:pPr>
      <w:r w:rsidRPr="00674430">
        <w:rPr>
          <w:b/>
          <w:sz w:val="22"/>
          <w:szCs w:val="22"/>
        </w:rPr>
        <w:t>Šis vaistas Europos ekonominės erdvės valstybėse narėse registruotas tokiais pavadinimais:</w:t>
      </w:r>
    </w:p>
    <w:p w14:paraId="2EF3EF72" w14:textId="77777777" w:rsidR="00D56000" w:rsidRPr="00674430" w:rsidRDefault="00D56000" w:rsidP="00D56000">
      <w:pPr>
        <w:rPr>
          <w:i/>
          <w:sz w:val="22"/>
          <w:szCs w:val="22"/>
        </w:rPr>
      </w:pPr>
    </w:p>
    <w:tbl>
      <w:tblPr>
        <w:tblW w:w="6946" w:type="dxa"/>
        <w:tblLook w:val="01E0" w:firstRow="1" w:lastRow="1" w:firstColumn="1" w:lastColumn="1" w:noHBand="0" w:noVBand="0"/>
      </w:tblPr>
      <w:tblGrid>
        <w:gridCol w:w="3261"/>
        <w:gridCol w:w="3685"/>
      </w:tblGrid>
      <w:tr w:rsidR="00D56000" w:rsidRPr="007A3E52" w14:paraId="2E96447F" w14:textId="77777777" w:rsidTr="00182D2A">
        <w:tc>
          <w:tcPr>
            <w:tcW w:w="3261" w:type="dxa"/>
          </w:tcPr>
          <w:p w14:paraId="5F35B0B8" w14:textId="0B98B4FB" w:rsidR="00D56000" w:rsidRPr="00674430" w:rsidRDefault="00D56000" w:rsidP="00182D2A">
            <w:pPr>
              <w:widowControl w:val="0"/>
              <w:numPr>
                <w:ilvl w:val="12"/>
                <w:numId w:val="0"/>
              </w:numPr>
              <w:rPr>
                <w:snapToGrid w:val="0"/>
                <w:sz w:val="22"/>
                <w:szCs w:val="22"/>
                <w:lang w:val="pt-PT"/>
              </w:rPr>
            </w:pPr>
          </w:p>
        </w:tc>
        <w:tc>
          <w:tcPr>
            <w:tcW w:w="3685" w:type="dxa"/>
          </w:tcPr>
          <w:p w14:paraId="29C9678D" w14:textId="7C63C9DC" w:rsidR="00D56000" w:rsidRPr="00674430" w:rsidRDefault="00D56000" w:rsidP="00182D2A">
            <w:pPr>
              <w:widowControl w:val="0"/>
              <w:numPr>
                <w:ilvl w:val="12"/>
                <w:numId w:val="0"/>
              </w:numPr>
              <w:rPr>
                <w:snapToGrid w:val="0"/>
                <w:sz w:val="22"/>
                <w:szCs w:val="22"/>
                <w:lang w:val="pt-PT"/>
              </w:rPr>
            </w:pPr>
          </w:p>
        </w:tc>
      </w:tr>
      <w:tr w:rsidR="00D56000" w:rsidRPr="007A3E52" w14:paraId="587D5F12" w14:textId="77777777" w:rsidTr="00182D2A">
        <w:tc>
          <w:tcPr>
            <w:tcW w:w="3261" w:type="dxa"/>
          </w:tcPr>
          <w:p w14:paraId="55CE7F6C" w14:textId="1B440478" w:rsidR="00D56000" w:rsidRPr="00674430" w:rsidRDefault="00D56000" w:rsidP="00182D2A">
            <w:pPr>
              <w:widowControl w:val="0"/>
              <w:numPr>
                <w:ilvl w:val="12"/>
                <w:numId w:val="0"/>
              </w:numPr>
              <w:rPr>
                <w:sz w:val="22"/>
                <w:szCs w:val="22"/>
                <w:lang w:val="pt-PT"/>
              </w:rPr>
            </w:pPr>
            <w:r w:rsidRPr="00674430">
              <w:rPr>
                <w:sz w:val="22"/>
                <w:szCs w:val="22"/>
                <w:lang w:val="pt-PT"/>
              </w:rPr>
              <w:t>Čekij</w:t>
            </w:r>
            <w:r w:rsidR="00E97A13" w:rsidRPr="00674430">
              <w:rPr>
                <w:sz w:val="22"/>
                <w:szCs w:val="22"/>
                <w:lang w:val="pt-PT"/>
              </w:rPr>
              <w:t>a</w:t>
            </w:r>
          </w:p>
        </w:tc>
        <w:tc>
          <w:tcPr>
            <w:tcW w:w="3685" w:type="dxa"/>
          </w:tcPr>
          <w:p w14:paraId="6DFB306B" w14:textId="77777777"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Telmisartan/indapamid PMCS</w:t>
            </w:r>
          </w:p>
        </w:tc>
      </w:tr>
      <w:tr w:rsidR="00D56000" w:rsidRPr="007A3E52" w14:paraId="4D6FBA9C" w14:textId="77777777" w:rsidTr="00182D2A">
        <w:tc>
          <w:tcPr>
            <w:tcW w:w="3261" w:type="dxa"/>
          </w:tcPr>
          <w:p w14:paraId="5CB52C73" w14:textId="77777777" w:rsidR="00D56000" w:rsidRPr="00674430" w:rsidRDefault="00D56000" w:rsidP="00182D2A">
            <w:pPr>
              <w:widowControl w:val="0"/>
              <w:numPr>
                <w:ilvl w:val="12"/>
                <w:numId w:val="0"/>
              </w:numPr>
              <w:rPr>
                <w:snapToGrid w:val="0"/>
                <w:sz w:val="22"/>
                <w:szCs w:val="22"/>
                <w:lang w:val="de-AT"/>
              </w:rPr>
            </w:pPr>
            <w:r w:rsidRPr="00674430">
              <w:rPr>
                <w:snapToGrid w:val="0"/>
                <w:sz w:val="22"/>
                <w:szCs w:val="22"/>
                <w:lang w:val="de-AT"/>
              </w:rPr>
              <w:t>Latvija</w:t>
            </w:r>
          </w:p>
        </w:tc>
        <w:tc>
          <w:tcPr>
            <w:tcW w:w="3685" w:type="dxa"/>
          </w:tcPr>
          <w:p w14:paraId="2D771BBC" w14:textId="77777777"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ILPIO</w:t>
            </w:r>
          </w:p>
        </w:tc>
      </w:tr>
      <w:tr w:rsidR="00954430" w:rsidRPr="007A3E52" w14:paraId="778ABC50" w14:textId="77777777" w:rsidTr="00182D2A">
        <w:tc>
          <w:tcPr>
            <w:tcW w:w="3261" w:type="dxa"/>
          </w:tcPr>
          <w:p w14:paraId="2E532EF6" w14:textId="7053827A" w:rsidR="00954430" w:rsidRPr="00674430" w:rsidRDefault="00954430" w:rsidP="00182D2A">
            <w:pPr>
              <w:widowControl w:val="0"/>
              <w:numPr>
                <w:ilvl w:val="12"/>
                <w:numId w:val="0"/>
              </w:numPr>
              <w:rPr>
                <w:snapToGrid w:val="0"/>
                <w:sz w:val="22"/>
                <w:szCs w:val="22"/>
                <w:lang w:val="de-AT"/>
              </w:rPr>
            </w:pPr>
            <w:r w:rsidRPr="00674430">
              <w:rPr>
                <w:snapToGrid w:val="0"/>
                <w:sz w:val="22"/>
                <w:szCs w:val="22"/>
                <w:lang w:val="de-AT"/>
              </w:rPr>
              <w:t>Lietuva</w:t>
            </w:r>
          </w:p>
        </w:tc>
        <w:tc>
          <w:tcPr>
            <w:tcW w:w="3685" w:type="dxa"/>
          </w:tcPr>
          <w:p w14:paraId="483D6CFB" w14:textId="21578659" w:rsidR="00954430" w:rsidRPr="00674430" w:rsidRDefault="00954430" w:rsidP="00182D2A">
            <w:pPr>
              <w:widowControl w:val="0"/>
              <w:numPr>
                <w:ilvl w:val="12"/>
                <w:numId w:val="0"/>
              </w:numPr>
              <w:rPr>
                <w:snapToGrid w:val="0"/>
                <w:sz w:val="22"/>
                <w:szCs w:val="22"/>
                <w:lang w:val="en-GB"/>
              </w:rPr>
            </w:pPr>
            <w:r w:rsidRPr="00674430">
              <w:rPr>
                <w:snapToGrid w:val="0"/>
                <w:sz w:val="22"/>
                <w:szCs w:val="22"/>
                <w:lang w:val="en-GB"/>
              </w:rPr>
              <w:t>ILPIO</w:t>
            </w:r>
          </w:p>
        </w:tc>
      </w:tr>
      <w:tr w:rsidR="00D56000" w:rsidRPr="007A3E52" w14:paraId="7831D580" w14:textId="77777777" w:rsidTr="00182D2A">
        <w:tc>
          <w:tcPr>
            <w:tcW w:w="3261" w:type="dxa"/>
          </w:tcPr>
          <w:p w14:paraId="5256DF2B" w14:textId="77777777" w:rsidR="00D56000" w:rsidRPr="00674430" w:rsidRDefault="00D56000" w:rsidP="00182D2A">
            <w:pPr>
              <w:widowControl w:val="0"/>
              <w:numPr>
                <w:ilvl w:val="12"/>
                <w:numId w:val="0"/>
              </w:numPr>
              <w:rPr>
                <w:snapToGrid w:val="0"/>
                <w:sz w:val="22"/>
                <w:szCs w:val="22"/>
                <w:lang w:val="cs-CZ"/>
              </w:rPr>
            </w:pPr>
            <w:r w:rsidRPr="00674430">
              <w:rPr>
                <w:snapToGrid w:val="0"/>
                <w:sz w:val="22"/>
                <w:szCs w:val="22"/>
                <w:lang w:val="en-GB"/>
              </w:rPr>
              <w:t>Liuksemburgas, Belgija</w:t>
            </w:r>
          </w:p>
        </w:tc>
        <w:tc>
          <w:tcPr>
            <w:tcW w:w="3685" w:type="dxa"/>
          </w:tcPr>
          <w:p w14:paraId="69BC4F0F" w14:textId="75289D6B"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Ylpio 80</w:t>
            </w:r>
            <w:r w:rsidR="0048189D" w:rsidRPr="00674430">
              <w:rPr>
                <w:snapToGrid w:val="0"/>
                <w:sz w:val="22"/>
                <w:szCs w:val="22"/>
                <w:lang w:val="en-GB"/>
              </w:rPr>
              <w:t> </w:t>
            </w:r>
            <w:r w:rsidRPr="00674430">
              <w:rPr>
                <w:snapToGrid w:val="0"/>
                <w:sz w:val="22"/>
                <w:szCs w:val="22"/>
                <w:lang w:val="en-GB"/>
              </w:rPr>
              <w:t>mg / 2,5</w:t>
            </w:r>
            <w:r w:rsidR="0048189D" w:rsidRPr="00674430">
              <w:rPr>
                <w:snapToGrid w:val="0"/>
                <w:sz w:val="22"/>
                <w:szCs w:val="22"/>
                <w:lang w:val="en-GB"/>
              </w:rPr>
              <w:t> </w:t>
            </w:r>
            <w:r w:rsidRPr="00674430">
              <w:rPr>
                <w:snapToGrid w:val="0"/>
                <w:sz w:val="22"/>
                <w:szCs w:val="22"/>
                <w:lang w:val="en-GB"/>
              </w:rPr>
              <w:t>mg comprimés</w:t>
            </w:r>
          </w:p>
        </w:tc>
      </w:tr>
      <w:tr w:rsidR="00D56000" w:rsidRPr="007A3E52" w14:paraId="056B71DC" w14:textId="77777777" w:rsidTr="00182D2A">
        <w:tc>
          <w:tcPr>
            <w:tcW w:w="3261" w:type="dxa"/>
          </w:tcPr>
          <w:p w14:paraId="2AD894A6" w14:textId="77777777"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Vokietija, Nyderlandai</w:t>
            </w:r>
          </w:p>
        </w:tc>
        <w:tc>
          <w:tcPr>
            <w:tcW w:w="3685" w:type="dxa"/>
          </w:tcPr>
          <w:p w14:paraId="51CB759A" w14:textId="77777777"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YLPIO</w:t>
            </w:r>
          </w:p>
        </w:tc>
      </w:tr>
      <w:tr w:rsidR="00D56000" w:rsidRPr="007A3E52" w14:paraId="22B745D7" w14:textId="77777777" w:rsidTr="00182D2A">
        <w:tc>
          <w:tcPr>
            <w:tcW w:w="3261" w:type="dxa"/>
          </w:tcPr>
          <w:p w14:paraId="05FBC165" w14:textId="77777777"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Suomija</w:t>
            </w:r>
          </w:p>
        </w:tc>
        <w:tc>
          <w:tcPr>
            <w:tcW w:w="3685" w:type="dxa"/>
          </w:tcPr>
          <w:p w14:paraId="2636E336" w14:textId="77777777"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Ylpio</w:t>
            </w:r>
          </w:p>
        </w:tc>
      </w:tr>
    </w:tbl>
    <w:p w14:paraId="6BFF1DEC" w14:textId="77777777" w:rsidR="00D56000" w:rsidRPr="00674430" w:rsidRDefault="00D56000" w:rsidP="00D56000">
      <w:pPr>
        <w:numPr>
          <w:ilvl w:val="12"/>
          <w:numId w:val="0"/>
        </w:numPr>
        <w:ind w:right="-2"/>
        <w:rPr>
          <w:sz w:val="22"/>
          <w:szCs w:val="22"/>
        </w:rPr>
      </w:pPr>
    </w:p>
    <w:p w14:paraId="352BD840" w14:textId="77777777" w:rsidR="00D56000" w:rsidRPr="00674430" w:rsidRDefault="00D56000" w:rsidP="00D56000">
      <w:pPr>
        <w:numPr>
          <w:ilvl w:val="12"/>
          <w:numId w:val="0"/>
        </w:numPr>
        <w:ind w:right="-2"/>
        <w:rPr>
          <w:sz w:val="22"/>
          <w:szCs w:val="22"/>
        </w:rPr>
      </w:pPr>
    </w:p>
    <w:p w14:paraId="6E13F048" w14:textId="2AC91EB6" w:rsidR="00D56000" w:rsidRPr="00674430" w:rsidRDefault="00D56000" w:rsidP="00D56000">
      <w:pPr>
        <w:numPr>
          <w:ilvl w:val="12"/>
          <w:numId w:val="0"/>
        </w:numPr>
        <w:ind w:right="-2"/>
        <w:outlineLvl w:val="0"/>
        <w:rPr>
          <w:sz w:val="22"/>
          <w:szCs w:val="22"/>
        </w:rPr>
      </w:pPr>
      <w:r w:rsidRPr="00674430">
        <w:rPr>
          <w:b/>
          <w:sz w:val="22"/>
          <w:szCs w:val="22"/>
        </w:rPr>
        <w:t>Šis pakuotės lapelis paskutinį kartą peržiūrėtas 2025-</w:t>
      </w:r>
      <w:r w:rsidR="008A4489">
        <w:rPr>
          <w:b/>
          <w:sz w:val="22"/>
          <w:szCs w:val="22"/>
        </w:rPr>
        <w:t>09-19</w:t>
      </w:r>
      <w:r w:rsidRPr="00674430">
        <w:rPr>
          <w:b/>
          <w:sz w:val="22"/>
          <w:szCs w:val="22"/>
        </w:rPr>
        <w:t>.</w:t>
      </w:r>
    </w:p>
    <w:p w14:paraId="0DF5DC9E" w14:textId="77777777" w:rsidR="00D56000" w:rsidRPr="00674430" w:rsidRDefault="00D56000" w:rsidP="00D56000">
      <w:pPr>
        <w:numPr>
          <w:ilvl w:val="12"/>
          <w:numId w:val="0"/>
        </w:numPr>
        <w:ind w:right="-2"/>
        <w:rPr>
          <w:sz w:val="22"/>
          <w:szCs w:val="22"/>
        </w:rPr>
      </w:pPr>
    </w:p>
    <w:p w14:paraId="568B5ACC" w14:textId="0C502089" w:rsidR="00D56000" w:rsidRPr="00674430" w:rsidRDefault="00D56000" w:rsidP="008A4489">
      <w:pPr>
        <w:jc w:val="both"/>
        <w:rPr>
          <w:sz w:val="22"/>
        </w:rPr>
      </w:pPr>
      <w:r w:rsidRPr="00674430">
        <w:rPr>
          <w:sz w:val="22"/>
          <w:szCs w:val="22"/>
          <w:lang w:eastAsia="lt-LT"/>
        </w:rPr>
        <w:t xml:space="preserve">Išsami informacija apie šį vaistą pateikiama Valstybinės vaistų kontrolės tarnybos prie Lietuvos Respublikos sveikatos apsaugos ministerijos tinklalapyje </w:t>
      </w:r>
      <w:hyperlink r:id="rId12" w:history="1">
        <w:r w:rsidRPr="00674430">
          <w:rPr>
            <w:color w:val="0000FF"/>
            <w:sz w:val="22"/>
            <w:szCs w:val="22"/>
            <w:u w:val="single"/>
            <w:lang w:eastAsia="lt-LT"/>
          </w:rPr>
          <w:t>https://vvkt.lrv.lt/lt/</w:t>
        </w:r>
      </w:hyperlink>
      <w:r w:rsidRPr="00674430">
        <w:rPr>
          <w:sz w:val="22"/>
          <w:szCs w:val="22"/>
          <w:lang w:eastAsia="lt-LT"/>
        </w:rPr>
        <w:t>.</w:t>
      </w:r>
      <w:bookmarkEnd w:id="4"/>
    </w:p>
    <w:sectPr w:rsidR="00D56000" w:rsidRPr="00674430" w:rsidSect="00021E63">
      <w:headerReference w:type="default" r:id="rId13"/>
      <w:footerReference w:type="default" r:id="rId14"/>
      <w:pgSz w:w="11906" w:h="16838"/>
      <w:pgMar w:top="1134" w:right="1418" w:bottom="1134" w:left="141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460AC" w14:textId="77777777" w:rsidR="00182D2A" w:rsidRPr="0035616E" w:rsidRDefault="00182D2A">
      <w:r w:rsidRPr="0035616E">
        <w:separator/>
      </w:r>
    </w:p>
  </w:endnote>
  <w:endnote w:type="continuationSeparator" w:id="0">
    <w:p w14:paraId="6F126278" w14:textId="77777777" w:rsidR="00182D2A" w:rsidRPr="0035616E" w:rsidRDefault="00182D2A">
      <w:r w:rsidRPr="003561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8274A" w14:textId="32A6364B" w:rsidR="00182D2A" w:rsidRPr="0035616E" w:rsidRDefault="00182D2A">
    <w:pPr>
      <w:pStyle w:val="Porat"/>
      <w:jc w:val="center"/>
    </w:pPr>
    <w:r w:rsidRPr="0035616E">
      <w:rPr>
        <w:rStyle w:val="Puslapionumeris"/>
      </w:rPr>
      <w:fldChar w:fldCharType="begin"/>
    </w:r>
    <w:r w:rsidRPr="0035616E">
      <w:rPr>
        <w:rStyle w:val="Puslapionumeris"/>
      </w:rPr>
      <w:instrText xml:space="preserve"> PAGE </w:instrText>
    </w:r>
    <w:r w:rsidRPr="0035616E">
      <w:rPr>
        <w:rStyle w:val="Puslapionumeris"/>
      </w:rPr>
      <w:fldChar w:fldCharType="separate"/>
    </w:r>
    <w:r w:rsidR="004F2FAF">
      <w:rPr>
        <w:rStyle w:val="Puslapionumeris"/>
        <w:noProof/>
      </w:rPr>
      <w:t>34</w:t>
    </w:r>
    <w:r w:rsidRPr="0035616E">
      <w:rPr>
        <w:rStyle w:val="Puslapionumeris"/>
      </w:rPr>
      <w:fldChar w:fldCharType="end"/>
    </w:r>
    <w:r w:rsidRPr="0035616E">
      <w:rPr>
        <w:rStyle w:val="Puslapionumeris"/>
      </w:rPr>
      <w:t>/</w:t>
    </w:r>
    <w:r w:rsidRPr="0035616E">
      <w:rPr>
        <w:rStyle w:val="Puslapionumeris"/>
      </w:rPr>
      <w:fldChar w:fldCharType="begin"/>
    </w:r>
    <w:r w:rsidRPr="0035616E">
      <w:rPr>
        <w:rStyle w:val="Puslapionumeris"/>
      </w:rPr>
      <w:instrText xml:space="preserve"> NUMPAGES </w:instrText>
    </w:r>
    <w:r w:rsidRPr="0035616E">
      <w:rPr>
        <w:rStyle w:val="Puslapionumeris"/>
      </w:rPr>
      <w:fldChar w:fldCharType="separate"/>
    </w:r>
    <w:r w:rsidR="004F2FAF">
      <w:rPr>
        <w:rStyle w:val="Puslapionumeris"/>
        <w:noProof/>
      </w:rPr>
      <w:t>34</w:t>
    </w:r>
    <w:r w:rsidRPr="0035616E">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96435" w14:textId="77777777" w:rsidR="00182D2A" w:rsidRPr="0035616E" w:rsidRDefault="00182D2A">
      <w:r w:rsidRPr="0035616E">
        <w:separator/>
      </w:r>
    </w:p>
  </w:footnote>
  <w:footnote w:type="continuationSeparator" w:id="0">
    <w:p w14:paraId="22D80EB4" w14:textId="77777777" w:rsidR="00182D2A" w:rsidRPr="0035616E" w:rsidRDefault="00182D2A">
      <w:r w:rsidRPr="003561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6938" w14:textId="77777777" w:rsidR="00182D2A" w:rsidRDefault="00182D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621492"/>
    <w:multiLevelType w:val="hybridMultilevel"/>
    <w:tmpl w:val="BDE6AF20"/>
    <w:lvl w:ilvl="0" w:tplc="183069B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E83B2E"/>
    <w:multiLevelType w:val="hybridMultilevel"/>
    <w:tmpl w:val="2BA6C548"/>
    <w:lvl w:ilvl="0" w:tplc="0BE015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7622BE"/>
    <w:multiLevelType w:val="hybridMultilevel"/>
    <w:tmpl w:val="001C8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ED555E"/>
    <w:multiLevelType w:val="hybridMultilevel"/>
    <w:tmpl w:val="CE0057B8"/>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0D7F84"/>
    <w:multiLevelType w:val="hybridMultilevel"/>
    <w:tmpl w:val="FAD42E42"/>
    <w:lvl w:ilvl="0" w:tplc="183069B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4C5DB9"/>
    <w:multiLevelType w:val="hybridMultilevel"/>
    <w:tmpl w:val="95BA6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55D639D"/>
    <w:multiLevelType w:val="hybridMultilevel"/>
    <w:tmpl w:val="9E42C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BA5B44"/>
    <w:multiLevelType w:val="hybridMultilevel"/>
    <w:tmpl w:val="22941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BE429F"/>
    <w:multiLevelType w:val="hybridMultilevel"/>
    <w:tmpl w:val="5610FEE0"/>
    <w:lvl w:ilvl="0" w:tplc="3B70C1B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E4360E"/>
    <w:multiLevelType w:val="hybridMultilevel"/>
    <w:tmpl w:val="A86E02DE"/>
    <w:lvl w:ilvl="0" w:tplc="46BE755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6E4069"/>
    <w:multiLevelType w:val="hybridMultilevel"/>
    <w:tmpl w:val="8D4AF9B2"/>
    <w:lvl w:ilvl="0" w:tplc="183069B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595F43"/>
    <w:multiLevelType w:val="hybridMultilevel"/>
    <w:tmpl w:val="B494381E"/>
    <w:lvl w:ilvl="0" w:tplc="183069B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140CC3"/>
    <w:multiLevelType w:val="hybridMultilevel"/>
    <w:tmpl w:val="2976F994"/>
    <w:lvl w:ilvl="0" w:tplc="CE702C3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810D4E"/>
    <w:multiLevelType w:val="hybridMultilevel"/>
    <w:tmpl w:val="9FBED06C"/>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5A2163"/>
    <w:multiLevelType w:val="hybridMultilevel"/>
    <w:tmpl w:val="F77CF30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DA27D7"/>
    <w:multiLevelType w:val="hybridMultilevel"/>
    <w:tmpl w:val="1E3AE686"/>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9B41842"/>
    <w:multiLevelType w:val="hybridMultilevel"/>
    <w:tmpl w:val="B39CD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47B0B4F"/>
    <w:multiLevelType w:val="hybridMultilevel"/>
    <w:tmpl w:val="FE5A8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BDB70F0"/>
    <w:multiLevelType w:val="multilevel"/>
    <w:tmpl w:val="74E8827C"/>
    <w:lvl w:ilvl="0">
      <w:start w:val="1"/>
      <w:numFmt w:val="decimal"/>
      <w:pStyle w:val="Uroven1"/>
      <w:lvlText w:val="%1."/>
      <w:lvlJc w:val="left"/>
      <w:pPr>
        <w:tabs>
          <w:tab w:val="num" w:pos="567"/>
        </w:tabs>
        <w:ind w:left="567" w:hanging="567"/>
      </w:pPr>
    </w:lvl>
    <w:lvl w:ilvl="1">
      <w:start w:val="1"/>
      <w:numFmt w:val="decimal"/>
      <w:pStyle w:val="Uroven2"/>
      <w:isLgl/>
      <w:lvlText w:val="%1.%2"/>
      <w:lvlJc w:val="left"/>
      <w:pPr>
        <w:tabs>
          <w:tab w:val="num" w:pos="567"/>
        </w:tabs>
        <w:ind w:left="567" w:hanging="567"/>
      </w:pPr>
      <w:rPr>
        <w:rFonts w:ascii="Times New Roman" w:hAnsi="Times New Roman" w:cs="Times New Roman" w:hint="default"/>
        <w:b/>
        <w:i w:val="0"/>
        <w:strike w:val="0"/>
        <w:dstrike w:val="0"/>
        <w:sz w:val="22"/>
        <w:u w:val="none"/>
        <w:effect w:val="none"/>
      </w:rPr>
    </w:lvl>
    <w:lvl w:ilvl="2">
      <w:start w:val="1"/>
      <w:numFmt w:val="decimal"/>
      <w:isLgl/>
      <w:lvlText w:val="%1.%2.%3"/>
      <w:lvlJc w:val="left"/>
      <w:pPr>
        <w:tabs>
          <w:tab w:val="num" w:pos="720"/>
        </w:tabs>
        <w:ind w:left="720" w:hanging="720"/>
      </w:pPr>
      <w:rPr>
        <w:b/>
      </w:rPr>
    </w:lvl>
    <w:lvl w:ilvl="3">
      <w:start w:val="1"/>
      <w:numFmt w:val="decimal"/>
      <w:isLgl/>
      <w:lvlText w:val="%1.%2.%3.%4"/>
      <w:lvlJc w:val="left"/>
      <w:pPr>
        <w:tabs>
          <w:tab w:val="num" w:pos="720"/>
        </w:tabs>
        <w:ind w:left="720" w:hanging="720"/>
      </w:pPr>
      <w:rPr>
        <w:b/>
      </w:rPr>
    </w:lvl>
    <w:lvl w:ilvl="4">
      <w:start w:val="1"/>
      <w:numFmt w:val="decimal"/>
      <w:isLgl/>
      <w:lvlText w:val="%1.%2.%3.%4.%5"/>
      <w:lvlJc w:val="left"/>
      <w:pPr>
        <w:tabs>
          <w:tab w:val="num" w:pos="1080"/>
        </w:tabs>
        <w:ind w:left="1080" w:hanging="1080"/>
      </w:pPr>
      <w:rPr>
        <w:b/>
      </w:rPr>
    </w:lvl>
    <w:lvl w:ilvl="5">
      <w:start w:val="1"/>
      <w:numFmt w:val="decimal"/>
      <w:isLgl/>
      <w:lvlText w:val="%1.%2.%3.%4.%5.%6"/>
      <w:lvlJc w:val="left"/>
      <w:pPr>
        <w:tabs>
          <w:tab w:val="num" w:pos="1080"/>
        </w:tabs>
        <w:ind w:left="1080" w:hanging="1080"/>
      </w:pPr>
      <w:rPr>
        <w:b/>
      </w:rPr>
    </w:lvl>
    <w:lvl w:ilvl="6">
      <w:start w:val="1"/>
      <w:numFmt w:val="decimal"/>
      <w:isLgl/>
      <w:lvlText w:val="%1.%2.%3.%4.%5.%6.%7"/>
      <w:lvlJc w:val="left"/>
      <w:pPr>
        <w:tabs>
          <w:tab w:val="num" w:pos="1440"/>
        </w:tabs>
        <w:ind w:left="1440" w:hanging="1440"/>
      </w:pPr>
      <w:rPr>
        <w:b/>
      </w:rPr>
    </w:lvl>
    <w:lvl w:ilvl="7">
      <w:start w:val="1"/>
      <w:numFmt w:val="decimal"/>
      <w:isLgl/>
      <w:lvlText w:val="%1.%2.%3.%4.%5.%6.%7.%8"/>
      <w:lvlJc w:val="left"/>
      <w:pPr>
        <w:tabs>
          <w:tab w:val="num" w:pos="1440"/>
        </w:tabs>
        <w:ind w:left="1440" w:hanging="1440"/>
      </w:pPr>
      <w:rPr>
        <w:b/>
      </w:rPr>
    </w:lvl>
    <w:lvl w:ilvl="8">
      <w:start w:val="1"/>
      <w:numFmt w:val="decimal"/>
      <w:pStyle w:val="Adresasantvoko"/>
      <w:isLgl/>
      <w:lvlText w:val="%1.%2.%3.%4.%5.%6.%7.%8.%9"/>
      <w:lvlJc w:val="left"/>
      <w:pPr>
        <w:tabs>
          <w:tab w:val="num" w:pos="2160"/>
        </w:tabs>
        <w:ind w:left="1440" w:hanging="1440"/>
      </w:pPr>
      <w:rPr>
        <w:b/>
      </w:rPr>
    </w:lvl>
  </w:abstractNum>
  <w:abstractNum w:abstractNumId="23" w15:restartNumberingAfterBreak="0">
    <w:nsid w:val="6DF75EDA"/>
    <w:multiLevelType w:val="hybridMultilevel"/>
    <w:tmpl w:val="5B4033E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DA3E7C"/>
    <w:multiLevelType w:val="hybridMultilevel"/>
    <w:tmpl w:val="BAEC7588"/>
    <w:lvl w:ilvl="0" w:tplc="3C32D154">
      <w:numFmt w:val="bullet"/>
      <w:lvlText w:val="-"/>
      <w:lvlJc w:val="left"/>
      <w:pPr>
        <w:ind w:left="118" w:hanging="360"/>
      </w:pPr>
      <w:rPr>
        <w:rFonts w:ascii="Times New Roman" w:eastAsia="Times New Roman" w:hAnsi="Times New Roman" w:cs="Times New Roman" w:hint="default"/>
        <w:w w:val="95"/>
        <w:sz w:val="22"/>
        <w:szCs w:val="22"/>
      </w:rPr>
    </w:lvl>
    <w:lvl w:ilvl="1" w:tplc="3B78D1BC">
      <w:numFmt w:val="bullet"/>
      <w:lvlText w:val="•"/>
      <w:lvlJc w:val="left"/>
      <w:pPr>
        <w:ind w:left="1038" w:hanging="360"/>
      </w:pPr>
      <w:rPr>
        <w:rFonts w:hint="default"/>
      </w:rPr>
    </w:lvl>
    <w:lvl w:ilvl="2" w:tplc="D4FEA35C">
      <w:numFmt w:val="bullet"/>
      <w:lvlText w:val="•"/>
      <w:lvlJc w:val="left"/>
      <w:pPr>
        <w:ind w:left="1956" w:hanging="360"/>
      </w:pPr>
      <w:rPr>
        <w:rFonts w:hint="default"/>
      </w:rPr>
    </w:lvl>
    <w:lvl w:ilvl="3" w:tplc="770CACAA">
      <w:numFmt w:val="bullet"/>
      <w:lvlText w:val="•"/>
      <w:lvlJc w:val="left"/>
      <w:pPr>
        <w:ind w:left="2874" w:hanging="360"/>
      </w:pPr>
      <w:rPr>
        <w:rFonts w:hint="default"/>
      </w:rPr>
    </w:lvl>
    <w:lvl w:ilvl="4" w:tplc="A7D2B038">
      <w:numFmt w:val="bullet"/>
      <w:lvlText w:val="•"/>
      <w:lvlJc w:val="left"/>
      <w:pPr>
        <w:ind w:left="3792" w:hanging="360"/>
      </w:pPr>
      <w:rPr>
        <w:rFonts w:hint="default"/>
      </w:rPr>
    </w:lvl>
    <w:lvl w:ilvl="5" w:tplc="00BC6B36">
      <w:numFmt w:val="bullet"/>
      <w:lvlText w:val="•"/>
      <w:lvlJc w:val="left"/>
      <w:pPr>
        <w:ind w:left="4710" w:hanging="360"/>
      </w:pPr>
      <w:rPr>
        <w:rFonts w:hint="default"/>
      </w:rPr>
    </w:lvl>
    <w:lvl w:ilvl="6" w:tplc="8298A170">
      <w:numFmt w:val="bullet"/>
      <w:lvlText w:val="•"/>
      <w:lvlJc w:val="left"/>
      <w:pPr>
        <w:ind w:left="5628" w:hanging="360"/>
      </w:pPr>
      <w:rPr>
        <w:rFonts w:hint="default"/>
      </w:rPr>
    </w:lvl>
    <w:lvl w:ilvl="7" w:tplc="C02AA1A8">
      <w:numFmt w:val="bullet"/>
      <w:lvlText w:val="•"/>
      <w:lvlJc w:val="left"/>
      <w:pPr>
        <w:ind w:left="6546" w:hanging="360"/>
      </w:pPr>
      <w:rPr>
        <w:rFonts w:hint="default"/>
      </w:rPr>
    </w:lvl>
    <w:lvl w:ilvl="8" w:tplc="2F94905E">
      <w:numFmt w:val="bullet"/>
      <w:lvlText w:val="•"/>
      <w:lvlJc w:val="left"/>
      <w:pPr>
        <w:ind w:left="7464" w:hanging="360"/>
      </w:pPr>
      <w:rPr>
        <w:rFonts w:hint="default"/>
      </w:rPr>
    </w:lvl>
  </w:abstractNum>
  <w:abstractNum w:abstractNumId="25" w15:restartNumberingAfterBreak="0">
    <w:nsid w:val="7B000469"/>
    <w:multiLevelType w:val="hybridMultilevel"/>
    <w:tmpl w:val="AC108BCA"/>
    <w:lvl w:ilvl="0" w:tplc="183069BC">
      <w:numFmt w:val="bullet"/>
      <w:lvlText w:val="-"/>
      <w:lvlJc w:val="left"/>
      <w:pPr>
        <w:ind w:left="1434" w:hanging="360"/>
      </w:pPr>
      <w:rPr>
        <w:rFonts w:ascii="Times New Roman" w:eastAsia="Times New Roman" w:hAnsi="Times New Roman" w:cs="Times New Roman"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6" w15:restartNumberingAfterBreak="0">
    <w:nsid w:val="7B954E57"/>
    <w:multiLevelType w:val="hybridMultilevel"/>
    <w:tmpl w:val="70086A08"/>
    <w:lvl w:ilvl="0" w:tplc="3B70C1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5"/>
  </w:num>
  <w:num w:numId="4">
    <w:abstractNumId w:val="5"/>
  </w:num>
  <w:num w:numId="5">
    <w:abstractNumId w:val="6"/>
  </w:num>
  <w:num w:numId="6">
    <w:abstractNumId w:val="19"/>
  </w:num>
  <w:num w:numId="7">
    <w:abstractNumId w:val="12"/>
  </w:num>
  <w:num w:numId="8">
    <w:abstractNumId w:val="20"/>
  </w:num>
  <w:num w:numId="9">
    <w:abstractNumId w:val="11"/>
  </w:num>
  <w:num w:numId="10">
    <w:abstractNumId w:val="2"/>
  </w:num>
  <w:num w:numId="11">
    <w:abstractNumId w:val="13"/>
  </w:num>
  <w:num w:numId="12">
    <w:abstractNumId w:val="1"/>
  </w:num>
  <w:num w:numId="13">
    <w:abstractNumId w:val="8"/>
  </w:num>
  <w:num w:numId="14">
    <w:abstractNumId w:val="10"/>
  </w:num>
  <w:num w:numId="15">
    <w:abstractNumId w:val="3"/>
  </w:num>
  <w:num w:numId="16">
    <w:abstractNumId w:val="26"/>
  </w:num>
  <w:num w:numId="17">
    <w:abstractNumId w:val="14"/>
  </w:num>
  <w:num w:numId="18">
    <w:abstractNumId w:val="24"/>
  </w:num>
  <w:num w:numId="19">
    <w:abstractNumId w:val="0"/>
    <w:lvlOverride w:ilvl="0">
      <w:lvl w:ilvl="0">
        <w:start w:val="1"/>
        <w:numFmt w:val="bullet"/>
        <w:lvlText w:val="-"/>
        <w:legacy w:legacy="1" w:legacySpace="0" w:legacyIndent="360"/>
        <w:lvlJc w:val="left"/>
        <w:pPr>
          <w:ind w:left="360" w:hanging="360"/>
        </w:pPr>
      </w:lvl>
    </w:lvlOverride>
  </w:num>
  <w:num w:numId="20">
    <w:abstractNumId w:val="21"/>
  </w:num>
  <w:num w:numId="21">
    <w:abstractNumId w:val="18"/>
  </w:num>
  <w:num w:numId="22">
    <w:abstractNumId w:val="7"/>
  </w:num>
  <w:num w:numId="23">
    <w:abstractNumId w:val="16"/>
  </w:num>
  <w:num w:numId="24">
    <w:abstractNumId w:val="23"/>
  </w:num>
  <w:num w:numId="25">
    <w:abstractNumId w:val="4"/>
  </w:num>
  <w:num w:numId="26">
    <w:abstractNumId w:val="17"/>
  </w:num>
  <w:num w:numId="27">
    <w:abstractNumId w:val="1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80"/>
    <w:rsid w:val="00002092"/>
    <w:rsid w:val="00002226"/>
    <w:rsid w:val="000038A8"/>
    <w:rsid w:val="00003BCF"/>
    <w:rsid w:val="0000431E"/>
    <w:rsid w:val="00004692"/>
    <w:rsid w:val="00007B21"/>
    <w:rsid w:val="00007E66"/>
    <w:rsid w:val="00010564"/>
    <w:rsid w:val="00013034"/>
    <w:rsid w:val="0001469C"/>
    <w:rsid w:val="00014830"/>
    <w:rsid w:val="00016E1C"/>
    <w:rsid w:val="00017A14"/>
    <w:rsid w:val="0002069C"/>
    <w:rsid w:val="000218F2"/>
    <w:rsid w:val="00021E63"/>
    <w:rsid w:val="00021FE0"/>
    <w:rsid w:val="000227F9"/>
    <w:rsid w:val="000256EB"/>
    <w:rsid w:val="00026AB9"/>
    <w:rsid w:val="00027B12"/>
    <w:rsid w:val="00030155"/>
    <w:rsid w:val="000306C4"/>
    <w:rsid w:val="0003072C"/>
    <w:rsid w:val="00030F58"/>
    <w:rsid w:val="000314F4"/>
    <w:rsid w:val="00031A79"/>
    <w:rsid w:val="0003273F"/>
    <w:rsid w:val="00032B87"/>
    <w:rsid w:val="00032CB6"/>
    <w:rsid w:val="00033966"/>
    <w:rsid w:val="00034468"/>
    <w:rsid w:val="00042A3D"/>
    <w:rsid w:val="0004330C"/>
    <w:rsid w:val="0004378E"/>
    <w:rsid w:val="00043AF1"/>
    <w:rsid w:val="0004473D"/>
    <w:rsid w:val="00045588"/>
    <w:rsid w:val="00046572"/>
    <w:rsid w:val="00047DA0"/>
    <w:rsid w:val="00047F31"/>
    <w:rsid w:val="00047F35"/>
    <w:rsid w:val="000504AA"/>
    <w:rsid w:val="00052EEF"/>
    <w:rsid w:val="00053DCF"/>
    <w:rsid w:val="0005424E"/>
    <w:rsid w:val="000549BD"/>
    <w:rsid w:val="0005575A"/>
    <w:rsid w:val="000561A8"/>
    <w:rsid w:val="00056A36"/>
    <w:rsid w:val="0005747F"/>
    <w:rsid w:val="0005751F"/>
    <w:rsid w:val="00061292"/>
    <w:rsid w:val="00062089"/>
    <w:rsid w:val="00063F03"/>
    <w:rsid w:val="0006462D"/>
    <w:rsid w:val="00065B0B"/>
    <w:rsid w:val="000703B7"/>
    <w:rsid w:val="00071278"/>
    <w:rsid w:val="00071EF9"/>
    <w:rsid w:val="00072D03"/>
    <w:rsid w:val="0007391B"/>
    <w:rsid w:val="00073A65"/>
    <w:rsid w:val="0007651E"/>
    <w:rsid w:val="000765EC"/>
    <w:rsid w:val="00076657"/>
    <w:rsid w:val="00077B8B"/>
    <w:rsid w:val="00077D73"/>
    <w:rsid w:val="00077F37"/>
    <w:rsid w:val="00081E03"/>
    <w:rsid w:val="00083049"/>
    <w:rsid w:val="00083339"/>
    <w:rsid w:val="00083B15"/>
    <w:rsid w:val="00086480"/>
    <w:rsid w:val="00087CE6"/>
    <w:rsid w:val="00090013"/>
    <w:rsid w:val="0009208E"/>
    <w:rsid w:val="000934A3"/>
    <w:rsid w:val="00094069"/>
    <w:rsid w:val="000946A6"/>
    <w:rsid w:val="000949FC"/>
    <w:rsid w:val="00095680"/>
    <w:rsid w:val="000959D3"/>
    <w:rsid w:val="0009692D"/>
    <w:rsid w:val="0009729D"/>
    <w:rsid w:val="000A0D5D"/>
    <w:rsid w:val="000A2329"/>
    <w:rsid w:val="000A3D15"/>
    <w:rsid w:val="000A3DE3"/>
    <w:rsid w:val="000A6D6D"/>
    <w:rsid w:val="000A7310"/>
    <w:rsid w:val="000A7929"/>
    <w:rsid w:val="000B0AE2"/>
    <w:rsid w:val="000B20F3"/>
    <w:rsid w:val="000B2377"/>
    <w:rsid w:val="000B3C6C"/>
    <w:rsid w:val="000B48CC"/>
    <w:rsid w:val="000B4AA3"/>
    <w:rsid w:val="000B4C60"/>
    <w:rsid w:val="000B5A26"/>
    <w:rsid w:val="000B5C21"/>
    <w:rsid w:val="000B60B8"/>
    <w:rsid w:val="000B6C89"/>
    <w:rsid w:val="000B7D0A"/>
    <w:rsid w:val="000C2607"/>
    <w:rsid w:val="000C3FDF"/>
    <w:rsid w:val="000C4717"/>
    <w:rsid w:val="000C5968"/>
    <w:rsid w:val="000C738F"/>
    <w:rsid w:val="000C7672"/>
    <w:rsid w:val="000D2BE6"/>
    <w:rsid w:val="000D2E91"/>
    <w:rsid w:val="000D3FFD"/>
    <w:rsid w:val="000D56B9"/>
    <w:rsid w:val="000D5F35"/>
    <w:rsid w:val="000D6B13"/>
    <w:rsid w:val="000E01C7"/>
    <w:rsid w:val="000E0470"/>
    <w:rsid w:val="000E0C5C"/>
    <w:rsid w:val="000E1825"/>
    <w:rsid w:val="000E2296"/>
    <w:rsid w:val="000E2A97"/>
    <w:rsid w:val="000E3180"/>
    <w:rsid w:val="000E489B"/>
    <w:rsid w:val="000E49AD"/>
    <w:rsid w:val="000E5278"/>
    <w:rsid w:val="000E5BED"/>
    <w:rsid w:val="000E6098"/>
    <w:rsid w:val="000F1A9A"/>
    <w:rsid w:val="000F3173"/>
    <w:rsid w:val="000F325F"/>
    <w:rsid w:val="000F4217"/>
    <w:rsid w:val="000F4F82"/>
    <w:rsid w:val="000F5518"/>
    <w:rsid w:val="000F5E65"/>
    <w:rsid w:val="000F6FB8"/>
    <w:rsid w:val="00101D29"/>
    <w:rsid w:val="001036B3"/>
    <w:rsid w:val="001052EA"/>
    <w:rsid w:val="001055AD"/>
    <w:rsid w:val="00105B6A"/>
    <w:rsid w:val="00107E6D"/>
    <w:rsid w:val="0011008D"/>
    <w:rsid w:val="001102E6"/>
    <w:rsid w:val="001122CD"/>
    <w:rsid w:val="00116485"/>
    <w:rsid w:val="00116BFC"/>
    <w:rsid w:val="001173EA"/>
    <w:rsid w:val="00120190"/>
    <w:rsid w:val="001220E5"/>
    <w:rsid w:val="001221BF"/>
    <w:rsid w:val="00123133"/>
    <w:rsid w:val="001232AE"/>
    <w:rsid w:val="00123596"/>
    <w:rsid w:val="00123619"/>
    <w:rsid w:val="001236ED"/>
    <w:rsid w:val="00124056"/>
    <w:rsid w:val="001242A7"/>
    <w:rsid w:val="001242B2"/>
    <w:rsid w:val="00124984"/>
    <w:rsid w:val="001256C1"/>
    <w:rsid w:val="001302E1"/>
    <w:rsid w:val="0013271D"/>
    <w:rsid w:val="00133E6C"/>
    <w:rsid w:val="00134143"/>
    <w:rsid w:val="00134945"/>
    <w:rsid w:val="00134CC0"/>
    <w:rsid w:val="0013563C"/>
    <w:rsid w:val="001366EB"/>
    <w:rsid w:val="00137DB0"/>
    <w:rsid w:val="00142ED3"/>
    <w:rsid w:val="00143DE8"/>
    <w:rsid w:val="0014404C"/>
    <w:rsid w:val="00145D53"/>
    <w:rsid w:val="00146B78"/>
    <w:rsid w:val="00152491"/>
    <w:rsid w:val="001528CA"/>
    <w:rsid w:val="001539BF"/>
    <w:rsid w:val="00153B09"/>
    <w:rsid w:val="00154522"/>
    <w:rsid w:val="00155007"/>
    <w:rsid w:val="00156419"/>
    <w:rsid w:val="00156433"/>
    <w:rsid w:val="0016043D"/>
    <w:rsid w:val="00160754"/>
    <w:rsid w:val="00160969"/>
    <w:rsid w:val="00160A41"/>
    <w:rsid w:val="00164BA0"/>
    <w:rsid w:val="00166CC2"/>
    <w:rsid w:val="001673C9"/>
    <w:rsid w:val="00167CC7"/>
    <w:rsid w:val="00173920"/>
    <w:rsid w:val="00173CC3"/>
    <w:rsid w:val="00173CF1"/>
    <w:rsid w:val="00174D47"/>
    <w:rsid w:val="001756C5"/>
    <w:rsid w:val="001757D4"/>
    <w:rsid w:val="0017591D"/>
    <w:rsid w:val="00175952"/>
    <w:rsid w:val="0017720C"/>
    <w:rsid w:val="00181483"/>
    <w:rsid w:val="001820D3"/>
    <w:rsid w:val="00182D2A"/>
    <w:rsid w:val="001833F6"/>
    <w:rsid w:val="00183820"/>
    <w:rsid w:val="00184E21"/>
    <w:rsid w:val="00186AE7"/>
    <w:rsid w:val="001870CB"/>
    <w:rsid w:val="001874AF"/>
    <w:rsid w:val="00187652"/>
    <w:rsid w:val="00190811"/>
    <w:rsid w:val="00191C2E"/>
    <w:rsid w:val="00192927"/>
    <w:rsid w:val="00195CF4"/>
    <w:rsid w:val="00196820"/>
    <w:rsid w:val="001A0863"/>
    <w:rsid w:val="001A0E5B"/>
    <w:rsid w:val="001A15AB"/>
    <w:rsid w:val="001A3A3B"/>
    <w:rsid w:val="001A3D18"/>
    <w:rsid w:val="001A55A3"/>
    <w:rsid w:val="001A6C28"/>
    <w:rsid w:val="001B0021"/>
    <w:rsid w:val="001B0D98"/>
    <w:rsid w:val="001B10B2"/>
    <w:rsid w:val="001B1424"/>
    <w:rsid w:val="001B1EFB"/>
    <w:rsid w:val="001B3133"/>
    <w:rsid w:val="001B32CA"/>
    <w:rsid w:val="001B489D"/>
    <w:rsid w:val="001B5B1D"/>
    <w:rsid w:val="001B6481"/>
    <w:rsid w:val="001B6B28"/>
    <w:rsid w:val="001B7400"/>
    <w:rsid w:val="001C0201"/>
    <w:rsid w:val="001C031C"/>
    <w:rsid w:val="001C0C51"/>
    <w:rsid w:val="001C0E97"/>
    <w:rsid w:val="001C2389"/>
    <w:rsid w:val="001C406E"/>
    <w:rsid w:val="001C4AC2"/>
    <w:rsid w:val="001C4DEE"/>
    <w:rsid w:val="001C5795"/>
    <w:rsid w:val="001C5CE9"/>
    <w:rsid w:val="001C668D"/>
    <w:rsid w:val="001C72A2"/>
    <w:rsid w:val="001D052C"/>
    <w:rsid w:val="001D0E7F"/>
    <w:rsid w:val="001D0EDC"/>
    <w:rsid w:val="001D0EDF"/>
    <w:rsid w:val="001D1981"/>
    <w:rsid w:val="001D1A5D"/>
    <w:rsid w:val="001D1AEF"/>
    <w:rsid w:val="001D6C1D"/>
    <w:rsid w:val="001E07BB"/>
    <w:rsid w:val="001E1E43"/>
    <w:rsid w:val="001E3A81"/>
    <w:rsid w:val="001E4086"/>
    <w:rsid w:val="001E4BA8"/>
    <w:rsid w:val="001E6FB0"/>
    <w:rsid w:val="001E7B34"/>
    <w:rsid w:val="001E7DE8"/>
    <w:rsid w:val="001F117A"/>
    <w:rsid w:val="001F2EBB"/>
    <w:rsid w:val="001F420A"/>
    <w:rsid w:val="001F4B0A"/>
    <w:rsid w:val="001F53AD"/>
    <w:rsid w:val="001F5876"/>
    <w:rsid w:val="001F7613"/>
    <w:rsid w:val="001F76C7"/>
    <w:rsid w:val="00202848"/>
    <w:rsid w:val="002039D3"/>
    <w:rsid w:val="00203D64"/>
    <w:rsid w:val="00204F67"/>
    <w:rsid w:val="00207032"/>
    <w:rsid w:val="00207D30"/>
    <w:rsid w:val="002106AD"/>
    <w:rsid w:val="00212497"/>
    <w:rsid w:val="00212A13"/>
    <w:rsid w:val="0021406E"/>
    <w:rsid w:val="00215711"/>
    <w:rsid w:val="0021667B"/>
    <w:rsid w:val="00216C9B"/>
    <w:rsid w:val="002225FF"/>
    <w:rsid w:val="0022288A"/>
    <w:rsid w:val="0022332C"/>
    <w:rsid w:val="00224008"/>
    <w:rsid w:val="0022469E"/>
    <w:rsid w:val="002246DB"/>
    <w:rsid w:val="00225FCC"/>
    <w:rsid w:val="0022614C"/>
    <w:rsid w:val="00230AD5"/>
    <w:rsid w:val="00232698"/>
    <w:rsid w:val="00234382"/>
    <w:rsid w:val="00234451"/>
    <w:rsid w:val="002345A8"/>
    <w:rsid w:val="002429CC"/>
    <w:rsid w:val="00245B6F"/>
    <w:rsid w:val="00247B21"/>
    <w:rsid w:val="00254B51"/>
    <w:rsid w:val="00257F3A"/>
    <w:rsid w:val="00262704"/>
    <w:rsid w:val="00263C06"/>
    <w:rsid w:val="00265F52"/>
    <w:rsid w:val="00271DDF"/>
    <w:rsid w:val="00271F7C"/>
    <w:rsid w:val="00272CB4"/>
    <w:rsid w:val="002740B4"/>
    <w:rsid w:val="00275222"/>
    <w:rsid w:val="002758FC"/>
    <w:rsid w:val="002765E9"/>
    <w:rsid w:val="00276EAB"/>
    <w:rsid w:val="0028093B"/>
    <w:rsid w:val="00281E28"/>
    <w:rsid w:val="00283563"/>
    <w:rsid w:val="00283B36"/>
    <w:rsid w:val="00283E0E"/>
    <w:rsid w:val="00290630"/>
    <w:rsid w:val="002917CE"/>
    <w:rsid w:val="00291BA9"/>
    <w:rsid w:val="00292DE3"/>
    <w:rsid w:val="00293150"/>
    <w:rsid w:val="00293B96"/>
    <w:rsid w:val="002947B5"/>
    <w:rsid w:val="002968EC"/>
    <w:rsid w:val="00296A74"/>
    <w:rsid w:val="002A0DCC"/>
    <w:rsid w:val="002A1158"/>
    <w:rsid w:val="002A1EE9"/>
    <w:rsid w:val="002A37C7"/>
    <w:rsid w:val="002A3810"/>
    <w:rsid w:val="002A3FF7"/>
    <w:rsid w:val="002A70D1"/>
    <w:rsid w:val="002B0647"/>
    <w:rsid w:val="002B0D11"/>
    <w:rsid w:val="002B1295"/>
    <w:rsid w:val="002B1DA4"/>
    <w:rsid w:val="002B27A8"/>
    <w:rsid w:val="002B3B8A"/>
    <w:rsid w:val="002B49AA"/>
    <w:rsid w:val="002C03BF"/>
    <w:rsid w:val="002C0EFF"/>
    <w:rsid w:val="002C192D"/>
    <w:rsid w:val="002C2246"/>
    <w:rsid w:val="002C375D"/>
    <w:rsid w:val="002C3934"/>
    <w:rsid w:val="002C3C8A"/>
    <w:rsid w:val="002C5495"/>
    <w:rsid w:val="002C5B12"/>
    <w:rsid w:val="002C5C8E"/>
    <w:rsid w:val="002C7160"/>
    <w:rsid w:val="002D1DAD"/>
    <w:rsid w:val="002D5255"/>
    <w:rsid w:val="002D5441"/>
    <w:rsid w:val="002D5785"/>
    <w:rsid w:val="002D58CF"/>
    <w:rsid w:val="002D7865"/>
    <w:rsid w:val="002E01EA"/>
    <w:rsid w:val="002E025C"/>
    <w:rsid w:val="002E02F7"/>
    <w:rsid w:val="002E1739"/>
    <w:rsid w:val="002E1864"/>
    <w:rsid w:val="002E1E39"/>
    <w:rsid w:val="002E2133"/>
    <w:rsid w:val="002E306F"/>
    <w:rsid w:val="002E3635"/>
    <w:rsid w:val="002E4C24"/>
    <w:rsid w:val="002E6164"/>
    <w:rsid w:val="002F0093"/>
    <w:rsid w:val="002F020C"/>
    <w:rsid w:val="002F1923"/>
    <w:rsid w:val="002F28FD"/>
    <w:rsid w:val="002F30EC"/>
    <w:rsid w:val="002F3CB0"/>
    <w:rsid w:val="002F4153"/>
    <w:rsid w:val="002F4EF8"/>
    <w:rsid w:val="002F5D6A"/>
    <w:rsid w:val="002F614F"/>
    <w:rsid w:val="002F625B"/>
    <w:rsid w:val="002F67B3"/>
    <w:rsid w:val="002F7907"/>
    <w:rsid w:val="002F7B24"/>
    <w:rsid w:val="003000F3"/>
    <w:rsid w:val="00300EA5"/>
    <w:rsid w:val="003012AB"/>
    <w:rsid w:val="00301709"/>
    <w:rsid w:val="003033A3"/>
    <w:rsid w:val="00305D22"/>
    <w:rsid w:val="00307F5A"/>
    <w:rsid w:val="003118D1"/>
    <w:rsid w:val="003127D5"/>
    <w:rsid w:val="00313CC8"/>
    <w:rsid w:val="0031404F"/>
    <w:rsid w:val="00315EAA"/>
    <w:rsid w:val="0031629B"/>
    <w:rsid w:val="003170EF"/>
    <w:rsid w:val="00320647"/>
    <w:rsid w:val="00320824"/>
    <w:rsid w:val="0032121D"/>
    <w:rsid w:val="00326537"/>
    <w:rsid w:val="00326810"/>
    <w:rsid w:val="00330421"/>
    <w:rsid w:val="00331508"/>
    <w:rsid w:val="00331908"/>
    <w:rsid w:val="00332976"/>
    <w:rsid w:val="00333D07"/>
    <w:rsid w:val="0033462A"/>
    <w:rsid w:val="00334D92"/>
    <w:rsid w:val="00334DC4"/>
    <w:rsid w:val="00335666"/>
    <w:rsid w:val="00335BD4"/>
    <w:rsid w:val="00337901"/>
    <w:rsid w:val="00340167"/>
    <w:rsid w:val="003417FF"/>
    <w:rsid w:val="00341855"/>
    <w:rsid w:val="003425BE"/>
    <w:rsid w:val="00344C8B"/>
    <w:rsid w:val="00346CED"/>
    <w:rsid w:val="00347039"/>
    <w:rsid w:val="003478BF"/>
    <w:rsid w:val="00351CF9"/>
    <w:rsid w:val="00352000"/>
    <w:rsid w:val="00352A1E"/>
    <w:rsid w:val="00354219"/>
    <w:rsid w:val="003556D2"/>
    <w:rsid w:val="00355FE4"/>
    <w:rsid w:val="0035616E"/>
    <w:rsid w:val="00356747"/>
    <w:rsid w:val="00356E89"/>
    <w:rsid w:val="003575E6"/>
    <w:rsid w:val="00360581"/>
    <w:rsid w:val="00360E07"/>
    <w:rsid w:val="00360FD1"/>
    <w:rsid w:val="0036151A"/>
    <w:rsid w:val="003619A9"/>
    <w:rsid w:val="00363699"/>
    <w:rsid w:val="00363C53"/>
    <w:rsid w:val="003648C3"/>
    <w:rsid w:val="00365E42"/>
    <w:rsid w:val="00365E69"/>
    <w:rsid w:val="003672FD"/>
    <w:rsid w:val="00370696"/>
    <w:rsid w:val="00372726"/>
    <w:rsid w:val="00372DFF"/>
    <w:rsid w:val="00373022"/>
    <w:rsid w:val="00375FDF"/>
    <w:rsid w:val="00376ECD"/>
    <w:rsid w:val="00377E35"/>
    <w:rsid w:val="00384C2E"/>
    <w:rsid w:val="00390072"/>
    <w:rsid w:val="003913AE"/>
    <w:rsid w:val="00391E36"/>
    <w:rsid w:val="003928FF"/>
    <w:rsid w:val="00392C72"/>
    <w:rsid w:val="00393794"/>
    <w:rsid w:val="00394AA1"/>
    <w:rsid w:val="00394AB4"/>
    <w:rsid w:val="0039521B"/>
    <w:rsid w:val="003952AC"/>
    <w:rsid w:val="0039530A"/>
    <w:rsid w:val="003958ED"/>
    <w:rsid w:val="00395F39"/>
    <w:rsid w:val="003963F9"/>
    <w:rsid w:val="00396429"/>
    <w:rsid w:val="00396B86"/>
    <w:rsid w:val="00397D44"/>
    <w:rsid w:val="003A02D4"/>
    <w:rsid w:val="003A2581"/>
    <w:rsid w:val="003A3EFE"/>
    <w:rsid w:val="003A4762"/>
    <w:rsid w:val="003A47F8"/>
    <w:rsid w:val="003A54BB"/>
    <w:rsid w:val="003A7780"/>
    <w:rsid w:val="003A7CB0"/>
    <w:rsid w:val="003B0715"/>
    <w:rsid w:val="003B2D7F"/>
    <w:rsid w:val="003B54EE"/>
    <w:rsid w:val="003B5819"/>
    <w:rsid w:val="003B5E70"/>
    <w:rsid w:val="003B64B1"/>
    <w:rsid w:val="003B6C83"/>
    <w:rsid w:val="003B6D3D"/>
    <w:rsid w:val="003C258F"/>
    <w:rsid w:val="003C34CD"/>
    <w:rsid w:val="003C3E12"/>
    <w:rsid w:val="003C47D3"/>
    <w:rsid w:val="003C5706"/>
    <w:rsid w:val="003C7F38"/>
    <w:rsid w:val="003D00E8"/>
    <w:rsid w:val="003D2D74"/>
    <w:rsid w:val="003D3447"/>
    <w:rsid w:val="003D3C72"/>
    <w:rsid w:val="003D4220"/>
    <w:rsid w:val="003D4346"/>
    <w:rsid w:val="003D4E12"/>
    <w:rsid w:val="003D55C0"/>
    <w:rsid w:val="003D663D"/>
    <w:rsid w:val="003D72A2"/>
    <w:rsid w:val="003E0504"/>
    <w:rsid w:val="003F09E4"/>
    <w:rsid w:val="003F1597"/>
    <w:rsid w:val="003F2039"/>
    <w:rsid w:val="003F2126"/>
    <w:rsid w:val="003F27A3"/>
    <w:rsid w:val="003F407D"/>
    <w:rsid w:val="003F474F"/>
    <w:rsid w:val="003F5579"/>
    <w:rsid w:val="003F633D"/>
    <w:rsid w:val="003F7CCC"/>
    <w:rsid w:val="0040154A"/>
    <w:rsid w:val="004024D2"/>
    <w:rsid w:val="00402997"/>
    <w:rsid w:val="0040310B"/>
    <w:rsid w:val="00403FC4"/>
    <w:rsid w:val="0040537D"/>
    <w:rsid w:val="004064FE"/>
    <w:rsid w:val="004067F2"/>
    <w:rsid w:val="00406B80"/>
    <w:rsid w:val="00407A14"/>
    <w:rsid w:val="004100BC"/>
    <w:rsid w:val="004107D1"/>
    <w:rsid w:val="00413E90"/>
    <w:rsid w:val="0041417D"/>
    <w:rsid w:val="004144A5"/>
    <w:rsid w:val="00415845"/>
    <w:rsid w:val="00421132"/>
    <w:rsid w:val="00422404"/>
    <w:rsid w:val="00422A1C"/>
    <w:rsid w:val="00423788"/>
    <w:rsid w:val="004249CE"/>
    <w:rsid w:val="00424EC0"/>
    <w:rsid w:val="00424F4C"/>
    <w:rsid w:val="00425D2E"/>
    <w:rsid w:val="00431265"/>
    <w:rsid w:val="004331DC"/>
    <w:rsid w:val="00435ED3"/>
    <w:rsid w:val="0043729D"/>
    <w:rsid w:val="0044260B"/>
    <w:rsid w:val="004434EC"/>
    <w:rsid w:val="0044580C"/>
    <w:rsid w:val="00445EE6"/>
    <w:rsid w:val="0044600F"/>
    <w:rsid w:val="00447D13"/>
    <w:rsid w:val="00447EA8"/>
    <w:rsid w:val="00450191"/>
    <w:rsid w:val="00450CAB"/>
    <w:rsid w:val="00451701"/>
    <w:rsid w:val="004521BB"/>
    <w:rsid w:val="00454E8B"/>
    <w:rsid w:val="004562FC"/>
    <w:rsid w:val="00460C28"/>
    <w:rsid w:val="0046299B"/>
    <w:rsid w:val="00463F1F"/>
    <w:rsid w:val="00466D2D"/>
    <w:rsid w:val="00466F20"/>
    <w:rsid w:val="00467276"/>
    <w:rsid w:val="00467B7F"/>
    <w:rsid w:val="00470F1C"/>
    <w:rsid w:val="00472404"/>
    <w:rsid w:val="00473725"/>
    <w:rsid w:val="00474B2E"/>
    <w:rsid w:val="00475781"/>
    <w:rsid w:val="00480DEF"/>
    <w:rsid w:val="0048189D"/>
    <w:rsid w:val="00481C7E"/>
    <w:rsid w:val="004820D7"/>
    <w:rsid w:val="004824BC"/>
    <w:rsid w:val="00483264"/>
    <w:rsid w:val="004838CC"/>
    <w:rsid w:val="00483FD6"/>
    <w:rsid w:val="00484869"/>
    <w:rsid w:val="00485EBB"/>
    <w:rsid w:val="004861D4"/>
    <w:rsid w:val="00493242"/>
    <w:rsid w:val="00493A10"/>
    <w:rsid w:val="0049444E"/>
    <w:rsid w:val="00496714"/>
    <w:rsid w:val="00497B48"/>
    <w:rsid w:val="004A03E7"/>
    <w:rsid w:val="004A1B66"/>
    <w:rsid w:val="004A232B"/>
    <w:rsid w:val="004A6997"/>
    <w:rsid w:val="004A7D4A"/>
    <w:rsid w:val="004B01F1"/>
    <w:rsid w:val="004B0D06"/>
    <w:rsid w:val="004B3BB9"/>
    <w:rsid w:val="004B4DF9"/>
    <w:rsid w:val="004B5EC7"/>
    <w:rsid w:val="004B6B2D"/>
    <w:rsid w:val="004B6C11"/>
    <w:rsid w:val="004C2AB1"/>
    <w:rsid w:val="004C3BF7"/>
    <w:rsid w:val="004C5209"/>
    <w:rsid w:val="004C5ED2"/>
    <w:rsid w:val="004C70D8"/>
    <w:rsid w:val="004C75B0"/>
    <w:rsid w:val="004C7AEE"/>
    <w:rsid w:val="004D1E0A"/>
    <w:rsid w:val="004D2090"/>
    <w:rsid w:val="004D21E9"/>
    <w:rsid w:val="004D27E2"/>
    <w:rsid w:val="004D2D5B"/>
    <w:rsid w:val="004D2ED3"/>
    <w:rsid w:val="004D3299"/>
    <w:rsid w:val="004D37ED"/>
    <w:rsid w:val="004D40A3"/>
    <w:rsid w:val="004D7F10"/>
    <w:rsid w:val="004E0718"/>
    <w:rsid w:val="004E1480"/>
    <w:rsid w:val="004E4BEC"/>
    <w:rsid w:val="004E5D8A"/>
    <w:rsid w:val="004E7315"/>
    <w:rsid w:val="004F08EB"/>
    <w:rsid w:val="004F2557"/>
    <w:rsid w:val="004F2FAF"/>
    <w:rsid w:val="004F4A8C"/>
    <w:rsid w:val="004F4FB5"/>
    <w:rsid w:val="004F54CB"/>
    <w:rsid w:val="004F58A1"/>
    <w:rsid w:val="004F7234"/>
    <w:rsid w:val="004F7391"/>
    <w:rsid w:val="004F7D6C"/>
    <w:rsid w:val="0050025B"/>
    <w:rsid w:val="005029A7"/>
    <w:rsid w:val="005055AD"/>
    <w:rsid w:val="00505F81"/>
    <w:rsid w:val="00507403"/>
    <w:rsid w:val="00507823"/>
    <w:rsid w:val="00512108"/>
    <w:rsid w:val="00512551"/>
    <w:rsid w:val="005131DD"/>
    <w:rsid w:val="005145F2"/>
    <w:rsid w:val="005164AF"/>
    <w:rsid w:val="00520F42"/>
    <w:rsid w:val="005218E8"/>
    <w:rsid w:val="00521FA8"/>
    <w:rsid w:val="0052216A"/>
    <w:rsid w:val="00523ACB"/>
    <w:rsid w:val="00524368"/>
    <w:rsid w:val="00525C32"/>
    <w:rsid w:val="0052637E"/>
    <w:rsid w:val="005273CC"/>
    <w:rsid w:val="00530F1B"/>
    <w:rsid w:val="0053131C"/>
    <w:rsid w:val="0053219B"/>
    <w:rsid w:val="00534063"/>
    <w:rsid w:val="00534947"/>
    <w:rsid w:val="00537FC7"/>
    <w:rsid w:val="00540000"/>
    <w:rsid w:val="00545108"/>
    <w:rsid w:val="00546032"/>
    <w:rsid w:val="00546078"/>
    <w:rsid w:val="0054678A"/>
    <w:rsid w:val="005476E0"/>
    <w:rsid w:val="00553FD0"/>
    <w:rsid w:val="00555A66"/>
    <w:rsid w:val="00557D27"/>
    <w:rsid w:val="005601C9"/>
    <w:rsid w:val="00561B32"/>
    <w:rsid w:val="00561E57"/>
    <w:rsid w:val="00563F82"/>
    <w:rsid w:val="00564689"/>
    <w:rsid w:val="00564F18"/>
    <w:rsid w:val="00566581"/>
    <w:rsid w:val="0056683B"/>
    <w:rsid w:val="00567E49"/>
    <w:rsid w:val="00571ACF"/>
    <w:rsid w:val="00572AF1"/>
    <w:rsid w:val="0058154A"/>
    <w:rsid w:val="00581E5A"/>
    <w:rsid w:val="00582C4C"/>
    <w:rsid w:val="00584141"/>
    <w:rsid w:val="00584665"/>
    <w:rsid w:val="005850C2"/>
    <w:rsid w:val="00585608"/>
    <w:rsid w:val="00586595"/>
    <w:rsid w:val="00586F6C"/>
    <w:rsid w:val="0059059D"/>
    <w:rsid w:val="00590FBE"/>
    <w:rsid w:val="0059337D"/>
    <w:rsid w:val="00594779"/>
    <w:rsid w:val="005950AD"/>
    <w:rsid w:val="005976E1"/>
    <w:rsid w:val="00597E1E"/>
    <w:rsid w:val="005A207D"/>
    <w:rsid w:val="005A2712"/>
    <w:rsid w:val="005A32CA"/>
    <w:rsid w:val="005A5C13"/>
    <w:rsid w:val="005A6731"/>
    <w:rsid w:val="005A7960"/>
    <w:rsid w:val="005A7B28"/>
    <w:rsid w:val="005A7E9A"/>
    <w:rsid w:val="005B101B"/>
    <w:rsid w:val="005B17F5"/>
    <w:rsid w:val="005B2438"/>
    <w:rsid w:val="005B25DB"/>
    <w:rsid w:val="005B4ACC"/>
    <w:rsid w:val="005B554B"/>
    <w:rsid w:val="005B7650"/>
    <w:rsid w:val="005C5A24"/>
    <w:rsid w:val="005C6251"/>
    <w:rsid w:val="005C62E9"/>
    <w:rsid w:val="005C6318"/>
    <w:rsid w:val="005C6F80"/>
    <w:rsid w:val="005D0089"/>
    <w:rsid w:val="005D01DC"/>
    <w:rsid w:val="005D0F4B"/>
    <w:rsid w:val="005D12F3"/>
    <w:rsid w:val="005D5DCB"/>
    <w:rsid w:val="005D5E45"/>
    <w:rsid w:val="005D6206"/>
    <w:rsid w:val="005D62E3"/>
    <w:rsid w:val="005D7540"/>
    <w:rsid w:val="005E0911"/>
    <w:rsid w:val="005E1A2F"/>
    <w:rsid w:val="005E1C81"/>
    <w:rsid w:val="005E27DB"/>
    <w:rsid w:val="005E2E00"/>
    <w:rsid w:val="005E456E"/>
    <w:rsid w:val="005E5655"/>
    <w:rsid w:val="005E5EDD"/>
    <w:rsid w:val="005E641D"/>
    <w:rsid w:val="005E7B5E"/>
    <w:rsid w:val="005E7D86"/>
    <w:rsid w:val="005F2994"/>
    <w:rsid w:val="005F3625"/>
    <w:rsid w:val="005F45F0"/>
    <w:rsid w:val="005F4610"/>
    <w:rsid w:val="005F5C4A"/>
    <w:rsid w:val="005F5C53"/>
    <w:rsid w:val="005F5FA6"/>
    <w:rsid w:val="005F7BDA"/>
    <w:rsid w:val="00600B38"/>
    <w:rsid w:val="00600DB2"/>
    <w:rsid w:val="0060124C"/>
    <w:rsid w:val="00601D96"/>
    <w:rsid w:val="00601F44"/>
    <w:rsid w:val="006038F5"/>
    <w:rsid w:val="00606F55"/>
    <w:rsid w:val="00607736"/>
    <w:rsid w:val="00610817"/>
    <w:rsid w:val="00612058"/>
    <w:rsid w:val="0061488F"/>
    <w:rsid w:val="006153C1"/>
    <w:rsid w:val="00620F1D"/>
    <w:rsid w:val="00621DDA"/>
    <w:rsid w:val="00622493"/>
    <w:rsid w:val="006227A3"/>
    <w:rsid w:val="0062382C"/>
    <w:rsid w:val="00623A14"/>
    <w:rsid w:val="00623A25"/>
    <w:rsid w:val="00623D7F"/>
    <w:rsid w:val="00623FFA"/>
    <w:rsid w:val="006244AD"/>
    <w:rsid w:val="00624A00"/>
    <w:rsid w:val="00625C37"/>
    <w:rsid w:val="00627616"/>
    <w:rsid w:val="0062790C"/>
    <w:rsid w:val="00627AA1"/>
    <w:rsid w:val="006310E2"/>
    <w:rsid w:val="0063192F"/>
    <w:rsid w:val="006320B1"/>
    <w:rsid w:val="00634200"/>
    <w:rsid w:val="00634840"/>
    <w:rsid w:val="00634A6E"/>
    <w:rsid w:val="0063511B"/>
    <w:rsid w:val="0063537E"/>
    <w:rsid w:val="00641084"/>
    <w:rsid w:val="00641135"/>
    <w:rsid w:val="00642278"/>
    <w:rsid w:val="00642A6D"/>
    <w:rsid w:val="00643785"/>
    <w:rsid w:val="006465F7"/>
    <w:rsid w:val="00647FF1"/>
    <w:rsid w:val="0065022B"/>
    <w:rsid w:val="006514DD"/>
    <w:rsid w:val="006532A5"/>
    <w:rsid w:val="006568B6"/>
    <w:rsid w:val="00656ABF"/>
    <w:rsid w:val="00661359"/>
    <w:rsid w:val="00662545"/>
    <w:rsid w:val="00662F9C"/>
    <w:rsid w:val="006655D3"/>
    <w:rsid w:val="00665684"/>
    <w:rsid w:val="006724F4"/>
    <w:rsid w:val="00673056"/>
    <w:rsid w:val="00674430"/>
    <w:rsid w:val="00674AE9"/>
    <w:rsid w:val="00674F4A"/>
    <w:rsid w:val="0067715D"/>
    <w:rsid w:val="006772FC"/>
    <w:rsid w:val="00677A8E"/>
    <w:rsid w:val="0068345A"/>
    <w:rsid w:val="00683B95"/>
    <w:rsid w:val="00683BF6"/>
    <w:rsid w:val="00683E27"/>
    <w:rsid w:val="006860B9"/>
    <w:rsid w:val="006860DF"/>
    <w:rsid w:val="00691B19"/>
    <w:rsid w:val="00691E48"/>
    <w:rsid w:val="0069531D"/>
    <w:rsid w:val="00695F43"/>
    <w:rsid w:val="00697D28"/>
    <w:rsid w:val="006A1920"/>
    <w:rsid w:val="006A2988"/>
    <w:rsid w:val="006A2FE7"/>
    <w:rsid w:val="006A3C55"/>
    <w:rsid w:val="006A41B0"/>
    <w:rsid w:val="006A479F"/>
    <w:rsid w:val="006A4D15"/>
    <w:rsid w:val="006A65B3"/>
    <w:rsid w:val="006A68E2"/>
    <w:rsid w:val="006B04D0"/>
    <w:rsid w:val="006B2501"/>
    <w:rsid w:val="006B33E7"/>
    <w:rsid w:val="006B4E3B"/>
    <w:rsid w:val="006B5C84"/>
    <w:rsid w:val="006B6526"/>
    <w:rsid w:val="006C1D7D"/>
    <w:rsid w:val="006C3BE3"/>
    <w:rsid w:val="006C578D"/>
    <w:rsid w:val="006C75BD"/>
    <w:rsid w:val="006C79D6"/>
    <w:rsid w:val="006D09F5"/>
    <w:rsid w:val="006D55D3"/>
    <w:rsid w:val="006D6F73"/>
    <w:rsid w:val="006D7FE1"/>
    <w:rsid w:val="006E0A27"/>
    <w:rsid w:val="006E1386"/>
    <w:rsid w:val="006E1C44"/>
    <w:rsid w:val="006E3135"/>
    <w:rsid w:val="006E3618"/>
    <w:rsid w:val="006E600B"/>
    <w:rsid w:val="006E7F6F"/>
    <w:rsid w:val="006F1F94"/>
    <w:rsid w:val="006F289B"/>
    <w:rsid w:val="006F31F1"/>
    <w:rsid w:val="006F35A0"/>
    <w:rsid w:val="006F3D31"/>
    <w:rsid w:val="006F3EBE"/>
    <w:rsid w:val="006F5156"/>
    <w:rsid w:val="006F61A2"/>
    <w:rsid w:val="006F744C"/>
    <w:rsid w:val="006F785F"/>
    <w:rsid w:val="006F7DA6"/>
    <w:rsid w:val="00700EDD"/>
    <w:rsid w:val="007052EE"/>
    <w:rsid w:val="00705ACD"/>
    <w:rsid w:val="0070669C"/>
    <w:rsid w:val="007127A8"/>
    <w:rsid w:val="00713AF4"/>
    <w:rsid w:val="00714DC2"/>
    <w:rsid w:val="007178C6"/>
    <w:rsid w:val="00720F44"/>
    <w:rsid w:val="00723A96"/>
    <w:rsid w:val="00723B22"/>
    <w:rsid w:val="007272B6"/>
    <w:rsid w:val="00730032"/>
    <w:rsid w:val="0073476E"/>
    <w:rsid w:val="00734774"/>
    <w:rsid w:val="00736C58"/>
    <w:rsid w:val="00737359"/>
    <w:rsid w:val="007406F1"/>
    <w:rsid w:val="007420DE"/>
    <w:rsid w:val="0074356E"/>
    <w:rsid w:val="00743810"/>
    <w:rsid w:val="007438FC"/>
    <w:rsid w:val="00745913"/>
    <w:rsid w:val="0074602E"/>
    <w:rsid w:val="0074650E"/>
    <w:rsid w:val="00752954"/>
    <w:rsid w:val="00754872"/>
    <w:rsid w:val="00756E57"/>
    <w:rsid w:val="00757E18"/>
    <w:rsid w:val="00760D06"/>
    <w:rsid w:val="007611F0"/>
    <w:rsid w:val="007618EF"/>
    <w:rsid w:val="00762CE4"/>
    <w:rsid w:val="00763EEC"/>
    <w:rsid w:val="007645C2"/>
    <w:rsid w:val="007655E1"/>
    <w:rsid w:val="00767DBD"/>
    <w:rsid w:val="007731F6"/>
    <w:rsid w:val="0077631E"/>
    <w:rsid w:val="00777451"/>
    <w:rsid w:val="00777DD0"/>
    <w:rsid w:val="00777E47"/>
    <w:rsid w:val="00777EA2"/>
    <w:rsid w:val="007803A9"/>
    <w:rsid w:val="007818B9"/>
    <w:rsid w:val="007825D0"/>
    <w:rsid w:val="00783AAE"/>
    <w:rsid w:val="0078496D"/>
    <w:rsid w:val="00784BB7"/>
    <w:rsid w:val="0078647F"/>
    <w:rsid w:val="0079141B"/>
    <w:rsid w:val="007919A7"/>
    <w:rsid w:val="00791CA2"/>
    <w:rsid w:val="00793CF4"/>
    <w:rsid w:val="00795731"/>
    <w:rsid w:val="00795774"/>
    <w:rsid w:val="0079609C"/>
    <w:rsid w:val="007963C4"/>
    <w:rsid w:val="00797931"/>
    <w:rsid w:val="00797ECB"/>
    <w:rsid w:val="007A00F8"/>
    <w:rsid w:val="007A2DB2"/>
    <w:rsid w:val="007A2FF7"/>
    <w:rsid w:val="007A36A9"/>
    <w:rsid w:val="007A3A3E"/>
    <w:rsid w:val="007A3E52"/>
    <w:rsid w:val="007A6729"/>
    <w:rsid w:val="007A7163"/>
    <w:rsid w:val="007B033E"/>
    <w:rsid w:val="007B1218"/>
    <w:rsid w:val="007B21F1"/>
    <w:rsid w:val="007B498C"/>
    <w:rsid w:val="007B49A9"/>
    <w:rsid w:val="007B4C84"/>
    <w:rsid w:val="007B4FC0"/>
    <w:rsid w:val="007B54CD"/>
    <w:rsid w:val="007B68D6"/>
    <w:rsid w:val="007B6F23"/>
    <w:rsid w:val="007B722F"/>
    <w:rsid w:val="007C0480"/>
    <w:rsid w:val="007C09CB"/>
    <w:rsid w:val="007C1764"/>
    <w:rsid w:val="007C1E2A"/>
    <w:rsid w:val="007C4EF7"/>
    <w:rsid w:val="007C5AA0"/>
    <w:rsid w:val="007D0EB1"/>
    <w:rsid w:val="007D1618"/>
    <w:rsid w:val="007D3B34"/>
    <w:rsid w:val="007D4E51"/>
    <w:rsid w:val="007E1099"/>
    <w:rsid w:val="007E2EBF"/>
    <w:rsid w:val="007E369A"/>
    <w:rsid w:val="007E48A4"/>
    <w:rsid w:val="007E5614"/>
    <w:rsid w:val="007F1700"/>
    <w:rsid w:val="007F1F2B"/>
    <w:rsid w:val="007F2773"/>
    <w:rsid w:val="007F37EC"/>
    <w:rsid w:val="007F405D"/>
    <w:rsid w:val="007F4121"/>
    <w:rsid w:val="008006F6"/>
    <w:rsid w:val="00800CE8"/>
    <w:rsid w:val="00800F60"/>
    <w:rsid w:val="008012C8"/>
    <w:rsid w:val="00802D2C"/>
    <w:rsid w:val="00802F77"/>
    <w:rsid w:val="0080468B"/>
    <w:rsid w:val="008049C5"/>
    <w:rsid w:val="00805DF7"/>
    <w:rsid w:val="00806C2F"/>
    <w:rsid w:val="008105AB"/>
    <w:rsid w:val="0081153C"/>
    <w:rsid w:val="008115DC"/>
    <w:rsid w:val="008116FB"/>
    <w:rsid w:val="00811948"/>
    <w:rsid w:val="00812059"/>
    <w:rsid w:val="008151B0"/>
    <w:rsid w:val="0081663E"/>
    <w:rsid w:val="008205CB"/>
    <w:rsid w:val="00822EFA"/>
    <w:rsid w:val="00824000"/>
    <w:rsid w:val="00824AC8"/>
    <w:rsid w:val="00824D2D"/>
    <w:rsid w:val="00825708"/>
    <w:rsid w:val="00825B04"/>
    <w:rsid w:val="00827C5B"/>
    <w:rsid w:val="008318DB"/>
    <w:rsid w:val="008321A8"/>
    <w:rsid w:val="00832C78"/>
    <w:rsid w:val="00832E5C"/>
    <w:rsid w:val="00833A1D"/>
    <w:rsid w:val="00836143"/>
    <w:rsid w:val="00836172"/>
    <w:rsid w:val="00836437"/>
    <w:rsid w:val="00836DA7"/>
    <w:rsid w:val="00837069"/>
    <w:rsid w:val="008370D6"/>
    <w:rsid w:val="008370DF"/>
    <w:rsid w:val="00837453"/>
    <w:rsid w:val="008405D8"/>
    <w:rsid w:val="00840684"/>
    <w:rsid w:val="008409A7"/>
    <w:rsid w:val="00841B63"/>
    <w:rsid w:val="008421EC"/>
    <w:rsid w:val="00843052"/>
    <w:rsid w:val="00844835"/>
    <w:rsid w:val="008465D9"/>
    <w:rsid w:val="00846801"/>
    <w:rsid w:val="008477F4"/>
    <w:rsid w:val="00847AE2"/>
    <w:rsid w:val="008522E3"/>
    <w:rsid w:val="0085275D"/>
    <w:rsid w:val="00853626"/>
    <w:rsid w:val="00853FD7"/>
    <w:rsid w:val="00855112"/>
    <w:rsid w:val="00861A1A"/>
    <w:rsid w:val="00865576"/>
    <w:rsid w:val="00866335"/>
    <w:rsid w:val="008671D5"/>
    <w:rsid w:val="008713FA"/>
    <w:rsid w:val="00872533"/>
    <w:rsid w:val="00873FE9"/>
    <w:rsid w:val="00875010"/>
    <w:rsid w:val="00875F45"/>
    <w:rsid w:val="008769FC"/>
    <w:rsid w:val="0088131C"/>
    <w:rsid w:val="00881333"/>
    <w:rsid w:val="00881FEC"/>
    <w:rsid w:val="00884695"/>
    <w:rsid w:val="00884AF7"/>
    <w:rsid w:val="00885759"/>
    <w:rsid w:val="00885DCD"/>
    <w:rsid w:val="00887ED1"/>
    <w:rsid w:val="008916BC"/>
    <w:rsid w:val="00893C49"/>
    <w:rsid w:val="00893D0C"/>
    <w:rsid w:val="00894AEB"/>
    <w:rsid w:val="008A081A"/>
    <w:rsid w:val="008A1C0F"/>
    <w:rsid w:val="008A2661"/>
    <w:rsid w:val="008A27AF"/>
    <w:rsid w:val="008A4489"/>
    <w:rsid w:val="008A56B1"/>
    <w:rsid w:val="008A6258"/>
    <w:rsid w:val="008B0575"/>
    <w:rsid w:val="008B2411"/>
    <w:rsid w:val="008B3396"/>
    <w:rsid w:val="008B390F"/>
    <w:rsid w:val="008B57E6"/>
    <w:rsid w:val="008B6F01"/>
    <w:rsid w:val="008C052C"/>
    <w:rsid w:val="008C199C"/>
    <w:rsid w:val="008C20E8"/>
    <w:rsid w:val="008C25B3"/>
    <w:rsid w:val="008C3745"/>
    <w:rsid w:val="008C38CF"/>
    <w:rsid w:val="008C580F"/>
    <w:rsid w:val="008C65A5"/>
    <w:rsid w:val="008C6C8E"/>
    <w:rsid w:val="008C6ED0"/>
    <w:rsid w:val="008C6EE5"/>
    <w:rsid w:val="008D0C8B"/>
    <w:rsid w:val="008D12B8"/>
    <w:rsid w:val="008D1B83"/>
    <w:rsid w:val="008D2C24"/>
    <w:rsid w:val="008D2C3D"/>
    <w:rsid w:val="008D7D83"/>
    <w:rsid w:val="008D7F88"/>
    <w:rsid w:val="008E1C97"/>
    <w:rsid w:val="008E4643"/>
    <w:rsid w:val="008E48E8"/>
    <w:rsid w:val="008E4E4C"/>
    <w:rsid w:val="008E602E"/>
    <w:rsid w:val="008E6259"/>
    <w:rsid w:val="008E6FF9"/>
    <w:rsid w:val="008E7D04"/>
    <w:rsid w:val="008F050B"/>
    <w:rsid w:val="008F0726"/>
    <w:rsid w:val="008F096E"/>
    <w:rsid w:val="008F29E8"/>
    <w:rsid w:val="008F2F1C"/>
    <w:rsid w:val="008F35AD"/>
    <w:rsid w:val="008F3A60"/>
    <w:rsid w:val="008F44B4"/>
    <w:rsid w:val="008F45AA"/>
    <w:rsid w:val="008F6CDF"/>
    <w:rsid w:val="00900054"/>
    <w:rsid w:val="0090019B"/>
    <w:rsid w:val="0090211A"/>
    <w:rsid w:val="009023C5"/>
    <w:rsid w:val="00902AE8"/>
    <w:rsid w:val="00903303"/>
    <w:rsid w:val="00904513"/>
    <w:rsid w:val="00905E0C"/>
    <w:rsid w:val="009068F6"/>
    <w:rsid w:val="00912993"/>
    <w:rsid w:val="00912C70"/>
    <w:rsid w:val="0091596F"/>
    <w:rsid w:val="00922643"/>
    <w:rsid w:val="00924ED2"/>
    <w:rsid w:val="00924F1C"/>
    <w:rsid w:val="009308D9"/>
    <w:rsid w:val="009319A7"/>
    <w:rsid w:val="0093285C"/>
    <w:rsid w:val="00932F88"/>
    <w:rsid w:val="00933410"/>
    <w:rsid w:val="00935BF1"/>
    <w:rsid w:val="009410F1"/>
    <w:rsid w:val="009437D9"/>
    <w:rsid w:val="00943C5C"/>
    <w:rsid w:val="009440B2"/>
    <w:rsid w:val="00944184"/>
    <w:rsid w:val="0094427A"/>
    <w:rsid w:val="00950CF5"/>
    <w:rsid w:val="009529A3"/>
    <w:rsid w:val="00953567"/>
    <w:rsid w:val="00953C2E"/>
    <w:rsid w:val="00953CBF"/>
    <w:rsid w:val="00954430"/>
    <w:rsid w:val="0095540B"/>
    <w:rsid w:val="009565C0"/>
    <w:rsid w:val="0095667B"/>
    <w:rsid w:val="00957756"/>
    <w:rsid w:val="00957D03"/>
    <w:rsid w:val="00962DB1"/>
    <w:rsid w:val="009631AD"/>
    <w:rsid w:val="0096342C"/>
    <w:rsid w:val="00963749"/>
    <w:rsid w:val="009642EC"/>
    <w:rsid w:val="0096635B"/>
    <w:rsid w:val="00966898"/>
    <w:rsid w:val="0096794A"/>
    <w:rsid w:val="00970CED"/>
    <w:rsid w:val="00970E9F"/>
    <w:rsid w:val="00971989"/>
    <w:rsid w:val="00971DB0"/>
    <w:rsid w:val="00972EDB"/>
    <w:rsid w:val="009732E5"/>
    <w:rsid w:val="00974841"/>
    <w:rsid w:val="009756C4"/>
    <w:rsid w:val="00975AE5"/>
    <w:rsid w:val="00976717"/>
    <w:rsid w:val="00981010"/>
    <w:rsid w:val="00981560"/>
    <w:rsid w:val="00981827"/>
    <w:rsid w:val="00981EA5"/>
    <w:rsid w:val="009831EC"/>
    <w:rsid w:val="00983D75"/>
    <w:rsid w:val="009841EF"/>
    <w:rsid w:val="00984D82"/>
    <w:rsid w:val="009857ED"/>
    <w:rsid w:val="00985C37"/>
    <w:rsid w:val="00986312"/>
    <w:rsid w:val="0099122F"/>
    <w:rsid w:val="0099195E"/>
    <w:rsid w:val="00992496"/>
    <w:rsid w:val="00993C4F"/>
    <w:rsid w:val="00994870"/>
    <w:rsid w:val="009A22F6"/>
    <w:rsid w:val="009A2E59"/>
    <w:rsid w:val="009A4052"/>
    <w:rsid w:val="009A5B04"/>
    <w:rsid w:val="009A77F9"/>
    <w:rsid w:val="009B13C7"/>
    <w:rsid w:val="009B1400"/>
    <w:rsid w:val="009B1F3E"/>
    <w:rsid w:val="009B2EA9"/>
    <w:rsid w:val="009B3549"/>
    <w:rsid w:val="009B5C90"/>
    <w:rsid w:val="009B5F3C"/>
    <w:rsid w:val="009B629B"/>
    <w:rsid w:val="009B6825"/>
    <w:rsid w:val="009B6DB4"/>
    <w:rsid w:val="009C3F66"/>
    <w:rsid w:val="009C5069"/>
    <w:rsid w:val="009C5110"/>
    <w:rsid w:val="009C7432"/>
    <w:rsid w:val="009C7B36"/>
    <w:rsid w:val="009D10FE"/>
    <w:rsid w:val="009D30A1"/>
    <w:rsid w:val="009D517F"/>
    <w:rsid w:val="009D6E32"/>
    <w:rsid w:val="009D75D5"/>
    <w:rsid w:val="009E084C"/>
    <w:rsid w:val="009E11CB"/>
    <w:rsid w:val="009E1C56"/>
    <w:rsid w:val="009E217D"/>
    <w:rsid w:val="009E3C7F"/>
    <w:rsid w:val="009E48C3"/>
    <w:rsid w:val="009E4EE6"/>
    <w:rsid w:val="009E635A"/>
    <w:rsid w:val="009E6444"/>
    <w:rsid w:val="009E6F10"/>
    <w:rsid w:val="009E7C26"/>
    <w:rsid w:val="009E7E4B"/>
    <w:rsid w:val="009E7F81"/>
    <w:rsid w:val="009F28E0"/>
    <w:rsid w:val="009F2F8A"/>
    <w:rsid w:val="009F65C2"/>
    <w:rsid w:val="009F69DE"/>
    <w:rsid w:val="009F75ED"/>
    <w:rsid w:val="00A005CD"/>
    <w:rsid w:val="00A02915"/>
    <w:rsid w:val="00A0293A"/>
    <w:rsid w:val="00A02A86"/>
    <w:rsid w:val="00A034BA"/>
    <w:rsid w:val="00A03B61"/>
    <w:rsid w:val="00A03C84"/>
    <w:rsid w:val="00A04779"/>
    <w:rsid w:val="00A0655F"/>
    <w:rsid w:val="00A065D7"/>
    <w:rsid w:val="00A06ECC"/>
    <w:rsid w:val="00A10819"/>
    <w:rsid w:val="00A13EE8"/>
    <w:rsid w:val="00A149FD"/>
    <w:rsid w:val="00A15B43"/>
    <w:rsid w:val="00A16FBF"/>
    <w:rsid w:val="00A206AA"/>
    <w:rsid w:val="00A25366"/>
    <w:rsid w:val="00A26A04"/>
    <w:rsid w:val="00A26DA8"/>
    <w:rsid w:val="00A27B55"/>
    <w:rsid w:val="00A30BA6"/>
    <w:rsid w:val="00A31B33"/>
    <w:rsid w:val="00A31E20"/>
    <w:rsid w:val="00A36EDF"/>
    <w:rsid w:val="00A37501"/>
    <w:rsid w:val="00A41175"/>
    <w:rsid w:val="00A4525D"/>
    <w:rsid w:val="00A45CD1"/>
    <w:rsid w:val="00A466FE"/>
    <w:rsid w:val="00A503BD"/>
    <w:rsid w:val="00A515F8"/>
    <w:rsid w:val="00A51C7A"/>
    <w:rsid w:val="00A54282"/>
    <w:rsid w:val="00A54F81"/>
    <w:rsid w:val="00A5582E"/>
    <w:rsid w:val="00A55DCC"/>
    <w:rsid w:val="00A56FE7"/>
    <w:rsid w:val="00A577EE"/>
    <w:rsid w:val="00A62C57"/>
    <w:rsid w:val="00A65728"/>
    <w:rsid w:val="00A65DFD"/>
    <w:rsid w:val="00A70D66"/>
    <w:rsid w:val="00A71C9A"/>
    <w:rsid w:val="00A72267"/>
    <w:rsid w:val="00A741DB"/>
    <w:rsid w:val="00A77D59"/>
    <w:rsid w:val="00A80EC4"/>
    <w:rsid w:val="00A81412"/>
    <w:rsid w:val="00A82606"/>
    <w:rsid w:val="00A83D92"/>
    <w:rsid w:val="00A8585C"/>
    <w:rsid w:val="00A85A82"/>
    <w:rsid w:val="00A85F78"/>
    <w:rsid w:val="00A87345"/>
    <w:rsid w:val="00A876CF"/>
    <w:rsid w:val="00A90581"/>
    <w:rsid w:val="00A90AF3"/>
    <w:rsid w:val="00A90B71"/>
    <w:rsid w:val="00A9107A"/>
    <w:rsid w:val="00A9273B"/>
    <w:rsid w:val="00A93416"/>
    <w:rsid w:val="00A93630"/>
    <w:rsid w:val="00A94651"/>
    <w:rsid w:val="00A94CFE"/>
    <w:rsid w:val="00A97A7F"/>
    <w:rsid w:val="00AA1954"/>
    <w:rsid w:val="00AA225F"/>
    <w:rsid w:val="00AA347D"/>
    <w:rsid w:val="00AA3B4A"/>
    <w:rsid w:val="00AA3CDC"/>
    <w:rsid w:val="00AA5C8C"/>
    <w:rsid w:val="00AB07E1"/>
    <w:rsid w:val="00AB118C"/>
    <w:rsid w:val="00AB24FD"/>
    <w:rsid w:val="00AB2D67"/>
    <w:rsid w:val="00AB462B"/>
    <w:rsid w:val="00AB61A9"/>
    <w:rsid w:val="00AB6AE4"/>
    <w:rsid w:val="00AB7197"/>
    <w:rsid w:val="00AC0B88"/>
    <w:rsid w:val="00AC1525"/>
    <w:rsid w:val="00AC1F3B"/>
    <w:rsid w:val="00AC3C1B"/>
    <w:rsid w:val="00AC5356"/>
    <w:rsid w:val="00AD0181"/>
    <w:rsid w:val="00AD03A1"/>
    <w:rsid w:val="00AD101C"/>
    <w:rsid w:val="00AD1B61"/>
    <w:rsid w:val="00AD2123"/>
    <w:rsid w:val="00AD2AA0"/>
    <w:rsid w:val="00AD2AA6"/>
    <w:rsid w:val="00AD3920"/>
    <w:rsid w:val="00AD4758"/>
    <w:rsid w:val="00AD48D8"/>
    <w:rsid w:val="00AE1B94"/>
    <w:rsid w:val="00AE22E3"/>
    <w:rsid w:val="00AE4A33"/>
    <w:rsid w:val="00AE53BA"/>
    <w:rsid w:val="00AE61C7"/>
    <w:rsid w:val="00AE6373"/>
    <w:rsid w:val="00AF1D69"/>
    <w:rsid w:val="00AF40B4"/>
    <w:rsid w:val="00B00903"/>
    <w:rsid w:val="00B01E0C"/>
    <w:rsid w:val="00B02791"/>
    <w:rsid w:val="00B03BAC"/>
    <w:rsid w:val="00B041CD"/>
    <w:rsid w:val="00B05ED0"/>
    <w:rsid w:val="00B07564"/>
    <w:rsid w:val="00B0772C"/>
    <w:rsid w:val="00B07F03"/>
    <w:rsid w:val="00B100A9"/>
    <w:rsid w:val="00B1056E"/>
    <w:rsid w:val="00B10806"/>
    <w:rsid w:val="00B1090F"/>
    <w:rsid w:val="00B11AA5"/>
    <w:rsid w:val="00B120CE"/>
    <w:rsid w:val="00B12426"/>
    <w:rsid w:val="00B126D4"/>
    <w:rsid w:val="00B1477C"/>
    <w:rsid w:val="00B157B4"/>
    <w:rsid w:val="00B15B68"/>
    <w:rsid w:val="00B16010"/>
    <w:rsid w:val="00B172D8"/>
    <w:rsid w:val="00B17F62"/>
    <w:rsid w:val="00B21594"/>
    <w:rsid w:val="00B229E8"/>
    <w:rsid w:val="00B22DC9"/>
    <w:rsid w:val="00B24D08"/>
    <w:rsid w:val="00B307DA"/>
    <w:rsid w:val="00B311DA"/>
    <w:rsid w:val="00B31EA7"/>
    <w:rsid w:val="00B32066"/>
    <w:rsid w:val="00B320BA"/>
    <w:rsid w:val="00B34636"/>
    <w:rsid w:val="00B348A5"/>
    <w:rsid w:val="00B34D62"/>
    <w:rsid w:val="00B35278"/>
    <w:rsid w:val="00B3583D"/>
    <w:rsid w:val="00B35B28"/>
    <w:rsid w:val="00B35D06"/>
    <w:rsid w:val="00B361E4"/>
    <w:rsid w:val="00B36C72"/>
    <w:rsid w:val="00B41170"/>
    <w:rsid w:val="00B41339"/>
    <w:rsid w:val="00B41409"/>
    <w:rsid w:val="00B4316E"/>
    <w:rsid w:val="00B440BF"/>
    <w:rsid w:val="00B44681"/>
    <w:rsid w:val="00B44AF3"/>
    <w:rsid w:val="00B46C66"/>
    <w:rsid w:val="00B478D0"/>
    <w:rsid w:val="00B479BA"/>
    <w:rsid w:val="00B522F7"/>
    <w:rsid w:val="00B543CA"/>
    <w:rsid w:val="00B54F17"/>
    <w:rsid w:val="00B63890"/>
    <w:rsid w:val="00B64FE0"/>
    <w:rsid w:val="00B7100F"/>
    <w:rsid w:val="00B71A51"/>
    <w:rsid w:val="00B72BDA"/>
    <w:rsid w:val="00B74AAA"/>
    <w:rsid w:val="00B75CDC"/>
    <w:rsid w:val="00B76197"/>
    <w:rsid w:val="00B7665A"/>
    <w:rsid w:val="00B76910"/>
    <w:rsid w:val="00B76E2E"/>
    <w:rsid w:val="00B80C63"/>
    <w:rsid w:val="00B8177C"/>
    <w:rsid w:val="00B8593E"/>
    <w:rsid w:val="00B85D4B"/>
    <w:rsid w:val="00B86F90"/>
    <w:rsid w:val="00B91022"/>
    <w:rsid w:val="00B91610"/>
    <w:rsid w:val="00B949AC"/>
    <w:rsid w:val="00B968B3"/>
    <w:rsid w:val="00B96B0D"/>
    <w:rsid w:val="00B96C91"/>
    <w:rsid w:val="00B97073"/>
    <w:rsid w:val="00B974FF"/>
    <w:rsid w:val="00B976A4"/>
    <w:rsid w:val="00B97942"/>
    <w:rsid w:val="00BA03E9"/>
    <w:rsid w:val="00BA04E7"/>
    <w:rsid w:val="00BA32F6"/>
    <w:rsid w:val="00BA4974"/>
    <w:rsid w:val="00BA4BB7"/>
    <w:rsid w:val="00BA50C0"/>
    <w:rsid w:val="00BA7111"/>
    <w:rsid w:val="00BA7341"/>
    <w:rsid w:val="00BA7686"/>
    <w:rsid w:val="00BB32CC"/>
    <w:rsid w:val="00BB42F2"/>
    <w:rsid w:val="00BB43E9"/>
    <w:rsid w:val="00BB43F2"/>
    <w:rsid w:val="00BB450C"/>
    <w:rsid w:val="00BB5166"/>
    <w:rsid w:val="00BB539C"/>
    <w:rsid w:val="00BB5A8B"/>
    <w:rsid w:val="00BC1ACA"/>
    <w:rsid w:val="00BC6C26"/>
    <w:rsid w:val="00BD0239"/>
    <w:rsid w:val="00BD250F"/>
    <w:rsid w:val="00BD38BE"/>
    <w:rsid w:val="00BD5265"/>
    <w:rsid w:val="00BD535A"/>
    <w:rsid w:val="00BD5E9D"/>
    <w:rsid w:val="00BD600C"/>
    <w:rsid w:val="00BD65B4"/>
    <w:rsid w:val="00BD7302"/>
    <w:rsid w:val="00BD757E"/>
    <w:rsid w:val="00BE1090"/>
    <w:rsid w:val="00BE1747"/>
    <w:rsid w:val="00BE2A03"/>
    <w:rsid w:val="00BE2FF0"/>
    <w:rsid w:val="00BE32EC"/>
    <w:rsid w:val="00BE34B7"/>
    <w:rsid w:val="00BE38D6"/>
    <w:rsid w:val="00BE3DAF"/>
    <w:rsid w:val="00BE70C9"/>
    <w:rsid w:val="00BE72EA"/>
    <w:rsid w:val="00BE7CB4"/>
    <w:rsid w:val="00BF2121"/>
    <w:rsid w:val="00BF2261"/>
    <w:rsid w:val="00BF3077"/>
    <w:rsid w:val="00BF3F1A"/>
    <w:rsid w:val="00BF4541"/>
    <w:rsid w:val="00BF49D7"/>
    <w:rsid w:val="00BF5FDB"/>
    <w:rsid w:val="00BF69B6"/>
    <w:rsid w:val="00BF6ACA"/>
    <w:rsid w:val="00BF7A5F"/>
    <w:rsid w:val="00BF7B74"/>
    <w:rsid w:val="00C00102"/>
    <w:rsid w:val="00C004AC"/>
    <w:rsid w:val="00C023AA"/>
    <w:rsid w:val="00C028D9"/>
    <w:rsid w:val="00C03B29"/>
    <w:rsid w:val="00C04B34"/>
    <w:rsid w:val="00C0515F"/>
    <w:rsid w:val="00C05E3A"/>
    <w:rsid w:val="00C063C2"/>
    <w:rsid w:val="00C06D95"/>
    <w:rsid w:val="00C06F17"/>
    <w:rsid w:val="00C07BC3"/>
    <w:rsid w:val="00C1226A"/>
    <w:rsid w:val="00C12518"/>
    <w:rsid w:val="00C12E9C"/>
    <w:rsid w:val="00C135DD"/>
    <w:rsid w:val="00C14A12"/>
    <w:rsid w:val="00C14A7E"/>
    <w:rsid w:val="00C15519"/>
    <w:rsid w:val="00C167DB"/>
    <w:rsid w:val="00C1766F"/>
    <w:rsid w:val="00C17BD7"/>
    <w:rsid w:val="00C20E90"/>
    <w:rsid w:val="00C21250"/>
    <w:rsid w:val="00C213BF"/>
    <w:rsid w:val="00C2177D"/>
    <w:rsid w:val="00C21F50"/>
    <w:rsid w:val="00C22ED4"/>
    <w:rsid w:val="00C233A4"/>
    <w:rsid w:val="00C25D75"/>
    <w:rsid w:val="00C275C1"/>
    <w:rsid w:val="00C307EE"/>
    <w:rsid w:val="00C30DA4"/>
    <w:rsid w:val="00C32EC8"/>
    <w:rsid w:val="00C338F7"/>
    <w:rsid w:val="00C33AAF"/>
    <w:rsid w:val="00C344ED"/>
    <w:rsid w:val="00C35569"/>
    <w:rsid w:val="00C35633"/>
    <w:rsid w:val="00C37F0C"/>
    <w:rsid w:val="00C42F25"/>
    <w:rsid w:val="00C444A1"/>
    <w:rsid w:val="00C452DE"/>
    <w:rsid w:val="00C468C5"/>
    <w:rsid w:val="00C4697A"/>
    <w:rsid w:val="00C473C4"/>
    <w:rsid w:val="00C47AC4"/>
    <w:rsid w:val="00C508C8"/>
    <w:rsid w:val="00C50FB6"/>
    <w:rsid w:val="00C526FF"/>
    <w:rsid w:val="00C55E80"/>
    <w:rsid w:val="00C563BC"/>
    <w:rsid w:val="00C56B74"/>
    <w:rsid w:val="00C577B4"/>
    <w:rsid w:val="00C6165C"/>
    <w:rsid w:val="00C62158"/>
    <w:rsid w:val="00C6245B"/>
    <w:rsid w:val="00C6333E"/>
    <w:rsid w:val="00C65195"/>
    <w:rsid w:val="00C65885"/>
    <w:rsid w:val="00C67255"/>
    <w:rsid w:val="00C70154"/>
    <w:rsid w:val="00C71833"/>
    <w:rsid w:val="00C72D5C"/>
    <w:rsid w:val="00C73118"/>
    <w:rsid w:val="00C80176"/>
    <w:rsid w:val="00C807BB"/>
    <w:rsid w:val="00C8109E"/>
    <w:rsid w:val="00C815DB"/>
    <w:rsid w:val="00C82219"/>
    <w:rsid w:val="00C83FEC"/>
    <w:rsid w:val="00C846C2"/>
    <w:rsid w:val="00C85BB8"/>
    <w:rsid w:val="00C862C7"/>
    <w:rsid w:val="00C86430"/>
    <w:rsid w:val="00C871DE"/>
    <w:rsid w:val="00C875F9"/>
    <w:rsid w:val="00C87EBA"/>
    <w:rsid w:val="00C91021"/>
    <w:rsid w:val="00C9102A"/>
    <w:rsid w:val="00C915A3"/>
    <w:rsid w:val="00C922DB"/>
    <w:rsid w:val="00C93200"/>
    <w:rsid w:val="00C933D1"/>
    <w:rsid w:val="00C93833"/>
    <w:rsid w:val="00C94098"/>
    <w:rsid w:val="00C9490F"/>
    <w:rsid w:val="00C97ED3"/>
    <w:rsid w:val="00CA3817"/>
    <w:rsid w:val="00CA4E16"/>
    <w:rsid w:val="00CA7092"/>
    <w:rsid w:val="00CB0379"/>
    <w:rsid w:val="00CB07B5"/>
    <w:rsid w:val="00CB0B80"/>
    <w:rsid w:val="00CB3E76"/>
    <w:rsid w:val="00CB3F3B"/>
    <w:rsid w:val="00CB4125"/>
    <w:rsid w:val="00CB60A2"/>
    <w:rsid w:val="00CB7204"/>
    <w:rsid w:val="00CC274F"/>
    <w:rsid w:val="00CC49AA"/>
    <w:rsid w:val="00CC521C"/>
    <w:rsid w:val="00CC61EC"/>
    <w:rsid w:val="00CC6894"/>
    <w:rsid w:val="00CC6BF8"/>
    <w:rsid w:val="00CC7286"/>
    <w:rsid w:val="00CC7FA5"/>
    <w:rsid w:val="00CD1417"/>
    <w:rsid w:val="00CD228E"/>
    <w:rsid w:val="00CD2884"/>
    <w:rsid w:val="00CD2E79"/>
    <w:rsid w:val="00CD4323"/>
    <w:rsid w:val="00CD6201"/>
    <w:rsid w:val="00CE032A"/>
    <w:rsid w:val="00CE07FB"/>
    <w:rsid w:val="00CE08A1"/>
    <w:rsid w:val="00CE4442"/>
    <w:rsid w:val="00CE624B"/>
    <w:rsid w:val="00CE647B"/>
    <w:rsid w:val="00CF1AD9"/>
    <w:rsid w:val="00CF3346"/>
    <w:rsid w:val="00CF3C0E"/>
    <w:rsid w:val="00CF4033"/>
    <w:rsid w:val="00CF68D0"/>
    <w:rsid w:val="00CF7582"/>
    <w:rsid w:val="00D00E74"/>
    <w:rsid w:val="00D011C7"/>
    <w:rsid w:val="00D01472"/>
    <w:rsid w:val="00D02351"/>
    <w:rsid w:val="00D0237D"/>
    <w:rsid w:val="00D02D6F"/>
    <w:rsid w:val="00D03266"/>
    <w:rsid w:val="00D04AD5"/>
    <w:rsid w:val="00D0592C"/>
    <w:rsid w:val="00D05BFC"/>
    <w:rsid w:val="00D05CE2"/>
    <w:rsid w:val="00D0677F"/>
    <w:rsid w:val="00D068B1"/>
    <w:rsid w:val="00D0705B"/>
    <w:rsid w:val="00D12FC0"/>
    <w:rsid w:val="00D149FD"/>
    <w:rsid w:val="00D14F5A"/>
    <w:rsid w:val="00D153F4"/>
    <w:rsid w:val="00D158B8"/>
    <w:rsid w:val="00D15B67"/>
    <w:rsid w:val="00D162BC"/>
    <w:rsid w:val="00D202F4"/>
    <w:rsid w:val="00D21319"/>
    <w:rsid w:val="00D22B7C"/>
    <w:rsid w:val="00D22FE6"/>
    <w:rsid w:val="00D24869"/>
    <w:rsid w:val="00D2489B"/>
    <w:rsid w:val="00D24D05"/>
    <w:rsid w:val="00D2627C"/>
    <w:rsid w:val="00D2675D"/>
    <w:rsid w:val="00D26E3D"/>
    <w:rsid w:val="00D27DAE"/>
    <w:rsid w:val="00D3179F"/>
    <w:rsid w:val="00D32E76"/>
    <w:rsid w:val="00D338D7"/>
    <w:rsid w:val="00D36C9B"/>
    <w:rsid w:val="00D37322"/>
    <w:rsid w:val="00D37BA5"/>
    <w:rsid w:val="00D43E28"/>
    <w:rsid w:val="00D44296"/>
    <w:rsid w:val="00D451FE"/>
    <w:rsid w:val="00D4597E"/>
    <w:rsid w:val="00D45EA9"/>
    <w:rsid w:val="00D50774"/>
    <w:rsid w:val="00D5092C"/>
    <w:rsid w:val="00D5315C"/>
    <w:rsid w:val="00D53ED1"/>
    <w:rsid w:val="00D56000"/>
    <w:rsid w:val="00D56E70"/>
    <w:rsid w:val="00D6275A"/>
    <w:rsid w:val="00D62BC5"/>
    <w:rsid w:val="00D6454C"/>
    <w:rsid w:val="00D6552F"/>
    <w:rsid w:val="00D65FE6"/>
    <w:rsid w:val="00D669AD"/>
    <w:rsid w:val="00D67FDE"/>
    <w:rsid w:val="00D72F41"/>
    <w:rsid w:val="00D73A98"/>
    <w:rsid w:val="00D73FFE"/>
    <w:rsid w:val="00D745DF"/>
    <w:rsid w:val="00D74622"/>
    <w:rsid w:val="00D74F93"/>
    <w:rsid w:val="00D75A20"/>
    <w:rsid w:val="00D803B2"/>
    <w:rsid w:val="00D80CDD"/>
    <w:rsid w:val="00D82121"/>
    <w:rsid w:val="00D826D2"/>
    <w:rsid w:val="00D83E0F"/>
    <w:rsid w:val="00D8463E"/>
    <w:rsid w:val="00D85943"/>
    <w:rsid w:val="00D91DF9"/>
    <w:rsid w:val="00D92851"/>
    <w:rsid w:val="00D937FD"/>
    <w:rsid w:val="00D93D16"/>
    <w:rsid w:val="00D94CDF"/>
    <w:rsid w:val="00D973B6"/>
    <w:rsid w:val="00DA145F"/>
    <w:rsid w:val="00DA167C"/>
    <w:rsid w:val="00DA17C3"/>
    <w:rsid w:val="00DA24F8"/>
    <w:rsid w:val="00DA3EB7"/>
    <w:rsid w:val="00DA5480"/>
    <w:rsid w:val="00DA6576"/>
    <w:rsid w:val="00DA6CFB"/>
    <w:rsid w:val="00DA79AC"/>
    <w:rsid w:val="00DB339D"/>
    <w:rsid w:val="00DB6DAF"/>
    <w:rsid w:val="00DB795E"/>
    <w:rsid w:val="00DC2A59"/>
    <w:rsid w:val="00DC2B76"/>
    <w:rsid w:val="00DC2DA7"/>
    <w:rsid w:val="00DC49DD"/>
    <w:rsid w:val="00DC62C6"/>
    <w:rsid w:val="00DC6993"/>
    <w:rsid w:val="00DC74C3"/>
    <w:rsid w:val="00DD020B"/>
    <w:rsid w:val="00DD0E87"/>
    <w:rsid w:val="00DD1B4B"/>
    <w:rsid w:val="00DD21CE"/>
    <w:rsid w:val="00DD21D8"/>
    <w:rsid w:val="00DD29B5"/>
    <w:rsid w:val="00DD4414"/>
    <w:rsid w:val="00DD4BFF"/>
    <w:rsid w:val="00DD6B23"/>
    <w:rsid w:val="00DE1A13"/>
    <w:rsid w:val="00DE20D3"/>
    <w:rsid w:val="00DE4701"/>
    <w:rsid w:val="00DE645B"/>
    <w:rsid w:val="00DE6661"/>
    <w:rsid w:val="00DF0CAC"/>
    <w:rsid w:val="00DF0FB5"/>
    <w:rsid w:val="00DF2801"/>
    <w:rsid w:val="00DF37FF"/>
    <w:rsid w:val="00DF468D"/>
    <w:rsid w:val="00DF4E8E"/>
    <w:rsid w:val="00DF554E"/>
    <w:rsid w:val="00DF6FF3"/>
    <w:rsid w:val="00DF7808"/>
    <w:rsid w:val="00DF78EA"/>
    <w:rsid w:val="00DF7921"/>
    <w:rsid w:val="00DF7B95"/>
    <w:rsid w:val="00E05351"/>
    <w:rsid w:val="00E05552"/>
    <w:rsid w:val="00E0558B"/>
    <w:rsid w:val="00E05DA6"/>
    <w:rsid w:val="00E0643E"/>
    <w:rsid w:val="00E131C0"/>
    <w:rsid w:val="00E16D95"/>
    <w:rsid w:val="00E17655"/>
    <w:rsid w:val="00E226E5"/>
    <w:rsid w:val="00E23BE7"/>
    <w:rsid w:val="00E23EC8"/>
    <w:rsid w:val="00E27214"/>
    <w:rsid w:val="00E30511"/>
    <w:rsid w:val="00E32405"/>
    <w:rsid w:val="00E37084"/>
    <w:rsid w:val="00E37FB3"/>
    <w:rsid w:val="00E4049E"/>
    <w:rsid w:val="00E40F0A"/>
    <w:rsid w:val="00E42945"/>
    <w:rsid w:val="00E42AA7"/>
    <w:rsid w:val="00E4303E"/>
    <w:rsid w:val="00E43D7D"/>
    <w:rsid w:val="00E43E63"/>
    <w:rsid w:val="00E449BE"/>
    <w:rsid w:val="00E455E5"/>
    <w:rsid w:val="00E45F38"/>
    <w:rsid w:val="00E47393"/>
    <w:rsid w:val="00E47F1C"/>
    <w:rsid w:val="00E50009"/>
    <w:rsid w:val="00E51656"/>
    <w:rsid w:val="00E53395"/>
    <w:rsid w:val="00E5461D"/>
    <w:rsid w:val="00E55EF7"/>
    <w:rsid w:val="00E5786E"/>
    <w:rsid w:val="00E61697"/>
    <w:rsid w:val="00E62196"/>
    <w:rsid w:val="00E6230A"/>
    <w:rsid w:val="00E6260F"/>
    <w:rsid w:val="00E62C54"/>
    <w:rsid w:val="00E646E5"/>
    <w:rsid w:val="00E64C51"/>
    <w:rsid w:val="00E650E7"/>
    <w:rsid w:val="00E65561"/>
    <w:rsid w:val="00E67CD9"/>
    <w:rsid w:val="00E75788"/>
    <w:rsid w:val="00E75B4E"/>
    <w:rsid w:val="00E77E56"/>
    <w:rsid w:val="00E80F64"/>
    <w:rsid w:val="00E81334"/>
    <w:rsid w:val="00E8185B"/>
    <w:rsid w:val="00E83E60"/>
    <w:rsid w:val="00E84579"/>
    <w:rsid w:val="00E86BB4"/>
    <w:rsid w:val="00E86BD2"/>
    <w:rsid w:val="00E86D50"/>
    <w:rsid w:val="00E8753A"/>
    <w:rsid w:val="00E91F56"/>
    <w:rsid w:val="00E93B92"/>
    <w:rsid w:val="00E942E2"/>
    <w:rsid w:val="00E946EC"/>
    <w:rsid w:val="00E952ED"/>
    <w:rsid w:val="00E9689D"/>
    <w:rsid w:val="00E97A13"/>
    <w:rsid w:val="00EA0A77"/>
    <w:rsid w:val="00EA0FCD"/>
    <w:rsid w:val="00EA2530"/>
    <w:rsid w:val="00EA2F11"/>
    <w:rsid w:val="00EA315D"/>
    <w:rsid w:val="00EA3F1A"/>
    <w:rsid w:val="00EA4485"/>
    <w:rsid w:val="00EA5DAC"/>
    <w:rsid w:val="00EA65DE"/>
    <w:rsid w:val="00EA67B0"/>
    <w:rsid w:val="00EA6A94"/>
    <w:rsid w:val="00EA6C4F"/>
    <w:rsid w:val="00EA7AA6"/>
    <w:rsid w:val="00EB157F"/>
    <w:rsid w:val="00EB22E8"/>
    <w:rsid w:val="00EB4272"/>
    <w:rsid w:val="00EB4F94"/>
    <w:rsid w:val="00EB50F5"/>
    <w:rsid w:val="00EB5A39"/>
    <w:rsid w:val="00EB5BCE"/>
    <w:rsid w:val="00EB5C17"/>
    <w:rsid w:val="00EC03BE"/>
    <w:rsid w:val="00EC1192"/>
    <w:rsid w:val="00EC2012"/>
    <w:rsid w:val="00EC23A1"/>
    <w:rsid w:val="00EC2745"/>
    <w:rsid w:val="00EC595D"/>
    <w:rsid w:val="00EC755E"/>
    <w:rsid w:val="00EC7A00"/>
    <w:rsid w:val="00EC7DCE"/>
    <w:rsid w:val="00ED005B"/>
    <w:rsid w:val="00ED320D"/>
    <w:rsid w:val="00ED483A"/>
    <w:rsid w:val="00ED5D47"/>
    <w:rsid w:val="00ED6CC6"/>
    <w:rsid w:val="00ED718C"/>
    <w:rsid w:val="00ED771D"/>
    <w:rsid w:val="00EE13E7"/>
    <w:rsid w:val="00EE1A01"/>
    <w:rsid w:val="00EE236A"/>
    <w:rsid w:val="00EE3306"/>
    <w:rsid w:val="00EE386B"/>
    <w:rsid w:val="00EE38F1"/>
    <w:rsid w:val="00EE3F12"/>
    <w:rsid w:val="00EE4480"/>
    <w:rsid w:val="00EE5B22"/>
    <w:rsid w:val="00EE5DDE"/>
    <w:rsid w:val="00EF01C0"/>
    <w:rsid w:val="00EF12DA"/>
    <w:rsid w:val="00EF1BA5"/>
    <w:rsid w:val="00EF1EE6"/>
    <w:rsid w:val="00EF3154"/>
    <w:rsid w:val="00EF3FD5"/>
    <w:rsid w:val="00EF4CE8"/>
    <w:rsid w:val="00EF5043"/>
    <w:rsid w:val="00EF52CB"/>
    <w:rsid w:val="00EF5581"/>
    <w:rsid w:val="00EF58F9"/>
    <w:rsid w:val="00EF652F"/>
    <w:rsid w:val="00EF6A15"/>
    <w:rsid w:val="00EF77BB"/>
    <w:rsid w:val="00F004E5"/>
    <w:rsid w:val="00F00CE1"/>
    <w:rsid w:val="00F01EAE"/>
    <w:rsid w:val="00F04295"/>
    <w:rsid w:val="00F13BAF"/>
    <w:rsid w:val="00F150B9"/>
    <w:rsid w:val="00F15767"/>
    <w:rsid w:val="00F15E16"/>
    <w:rsid w:val="00F16740"/>
    <w:rsid w:val="00F2026A"/>
    <w:rsid w:val="00F20337"/>
    <w:rsid w:val="00F20963"/>
    <w:rsid w:val="00F22E9E"/>
    <w:rsid w:val="00F235CC"/>
    <w:rsid w:val="00F23ED8"/>
    <w:rsid w:val="00F24663"/>
    <w:rsid w:val="00F24BC0"/>
    <w:rsid w:val="00F24BED"/>
    <w:rsid w:val="00F27C6E"/>
    <w:rsid w:val="00F302B1"/>
    <w:rsid w:val="00F3203C"/>
    <w:rsid w:val="00F32E99"/>
    <w:rsid w:val="00F333D6"/>
    <w:rsid w:val="00F335B8"/>
    <w:rsid w:val="00F3391E"/>
    <w:rsid w:val="00F34ECD"/>
    <w:rsid w:val="00F36DCD"/>
    <w:rsid w:val="00F40227"/>
    <w:rsid w:val="00F4462D"/>
    <w:rsid w:val="00F460FA"/>
    <w:rsid w:val="00F516C5"/>
    <w:rsid w:val="00F52F18"/>
    <w:rsid w:val="00F53F8C"/>
    <w:rsid w:val="00F54146"/>
    <w:rsid w:val="00F54A41"/>
    <w:rsid w:val="00F563BF"/>
    <w:rsid w:val="00F576F2"/>
    <w:rsid w:val="00F62F93"/>
    <w:rsid w:val="00F643E3"/>
    <w:rsid w:val="00F64866"/>
    <w:rsid w:val="00F64AC4"/>
    <w:rsid w:val="00F66BE9"/>
    <w:rsid w:val="00F67878"/>
    <w:rsid w:val="00F708D7"/>
    <w:rsid w:val="00F708F3"/>
    <w:rsid w:val="00F71E02"/>
    <w:rsid w:val="00F73073"/>
    <w:rsid w:val="00F738FA"/>
    <w:rsid w:val="00F73DAE"/>
    <w:rsid w:val="00F75184"/>
    <w:rsid w:val="00F76657"/>
    <w:rsid w:val="00F76A9B"/>
    <w:rsid w:val="00F76F43"/>
    <w:rsid w:val="00F77C17"/>
    <w:rsid w:val="00F82694"/>
    <w:rsid w:val="00F8408E"/>
    <w:rsid w:val="00F863A8"/>
    <w:rsid w:val="00F86E74"/>
    <w:rsid w:val="00F92507"/>
    <w:rsid w:val="00F92E82"/>
    <w:rsid w:val="00F94BC9"/>
    <w:rsid w:val="00F97571"/>
    <w:rsid w:val="00FA0358"/>
    <w:rsid w:val="00FA19AD"/>
    <w:rsid w:val="00FA275F"/>
    <w:rsid w:val="00FA2E3F"/>
    <w:rsid w:val="00FA3B20"/>
    <w:rsid w:val="00FA5E24"/>
    <w:rsid w:val="00FA6BAA"/>
    <w:rsid w:val="00FA6FB1"/>
    <w:rsid w:val="00FA72C8"/>
    <w:rsid w:val="00FA7D31"/>
    <w:rsid w:val="00FB00E8"/>
    <w:rsid w:val="00FB5003"/>
    <w:rsid w:val="00FC003B"/>
    <w:rsid w:val="00FC024F"/>
    <w:rsid w:val="00FC1A6A"/>
    <w:rsid w:val="00FC212C"/>
    <w:rsid w:val="00FC2576"/>
    <w:rsid w:val="00FC3B62"/>
    <w:rsid w:val="00FC4906"/>
    <w:rsid w:val="00FC58C6"/>
    <w:rsid w:val="00FD145D"/>
    <w:rsid w:val="00FD2670"/>
    <w:rsid w:val="00FD3CD8"/>
    <w:rsid w:val="00FD3F7C"/>
    <w:rsid w:val="00FD4447"/>
    <w:rsid w:val="00FD49D6"/>
    <w:rsid w:val="00FD52EA"/>
    <w:rsid w:val="00FD5B6A"/>
    <w:rsid w:val="00FD5EB4"/>
    <w:rsid w:val="00FE0C55"/>
    <w:rsid w:val="00FE0ECE"/>
    <w:rsid w:val="00FE1159"/>
    <w:rsid w:val="00FE2A12"/>
    <w:rsid w:val="00FE6206"/>
    <w:rsid w:val="00FE6CA5"/>
    <w:rsid w:val="00FF0458"/>
    <w:rsid w:val="00FF18E9"/>
    <w:rsid w:val="00FF1E91"/>
    <w:rsid w:val="00FF21D3"/>
    <w:rsid w:val="00FF394C"/>
    <w:rsid w:val="00FF4275"/>
    <w:rsid w:val="00FF42F3"/>
    <w:rsid w:val="00FF435D"/>
    <w:rsid w:val="00FF5389"/>
    <w:rsid w:val="00FF7E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4017F"/>
  <w15:docId w15:val="{922D5E45-E128-4B69-AF0A-5B6B8376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03BF"/>
    <w:rPr>
      <w:sz w:val="24"/>
      <w:szCs w:val="24"/>
      <w:lang w:val="lt-LT"/>
    </w:rPr>
  </w:style>
  <w:style w:type="paragraph" w:styleId="Antrat1">
    <w:name w:val="heading 1"/>
    <w:basedOn w:val="prastasis"/>
    <w:next w:val="prastasis"/>
    <w:qFormat/>
    <w:rsid w:val="00C83FEC"/>
    <w:pPr>
      <w:keepNext/>
      <w:outlineLvl w:val="0"/>
    </w:pPr>
    <w:rPr>
      <w:rFonts w:ascii="Times" w:hAnsi="Times"/>
      <w:sz w:val="21"/>
      <w:szCs w:val="21"/>
      <w:u w:val="single"/>
    </w:rPr>
  </w:style>
  <w:style w:type="paragraph" w:styleId="Antrat3">
    <w:name w:val="heading 3"/>
    <w:basedOn w:val="prastasis"/>
    <w:next w:val="prastasis"/>
    <w:qFormat/>
    <w:rsid w:val="00C83FEC"/>
    <w:pPr>
      <w:keepNext/>
      <w:spacing w:before="240" w:after="60"/>
      <w:outlineLvl w:val="2"/>
    </w:pPr>
    <w:rPr>
      <w:rFonts w:ascii="Arial" w:hAnsi="Arial"/>
      <w:szCs w:val="20"/>
    </w:rPr>
  </w:style>
  <w:style w:type="paragraph" w:styleId="Antrat4">
    <w:name w:val="heading 4"/>
    <w:basedOn w:val="prastasis"/>
    <w:next w:val="prastasis"/>
    <w:qFormat/>
    <w:rsid w:val="00C83FEC"/>
    <w:pPr>
      <w:keepNext/>
      <w:spacing w:before="240" w:after="60"/>
      <w:outlineLvl w:val="3"/>
    </w:pPr>
    <w:rPr>
      <w:rFonts w:ascii="Arial" w:hAnsi="Arial"/>
      <w:b/>
      <w:szCs w:val="20"/>
    </w:rPr>
  </w:style>
  <w:style w:type="paragraph" w:styleId="Antrat5">
    <w:name w:val="heading 5"/>
    <w:basedOn w:val="prastasis"/>
    <w:next w:val="prastasis"/>
    <w:qFormat/>
    <w:rsid w:val="00C83FEC"/>
    <w:pPr>
      <w:spacing w:before="240" w:after="60"/>
      <w:outlineLvl w:val="4"/>
    </w:pPr>
    <w:rPr>
      <w:sz w:val="22"/>
      <w:szCs w:val="20"/>
    </w:rPr>
  </w:style>
  <w:style w:type="paragraph" w:styleId="Antrat6">
    <w:name w:val="heading 6"/>
    <w:basedOn w:val="prastasis"/>
    <w:next w:val="prastasis"/>
    <w:qFormat/>
    <w:rsid w:val="00C83FEC"/>
    <w:pPr>
      <w:spacing w:before="240" w:after="60"/>
      <w:outlineLvl w:val="5"/>
    </w:pPr>
    <w:rPr>
      <w:i/>
      <w:sz w:val="22"/>
      <w:szCs w:val="20"/>
    </w:rPr>
  </w:style>
  <w:style w:type="paragraph" w:styleId="Antrat7">
    <w:name w:val="heading 7"/>
    <w:basedOn w:val="prastasis"/>
    <w:next w:val="prastasis"/>
    <w:qFormat/>
    <w:rsid w:val="00C83FEC"/>
    <w:pPr>
      <w:keepNext/>
      <w:widowControl w:val="0"/>
      <w:snapToGrid w:val="0"/>
      <w:spacing w:line="240" w:lineRule="atLeast"/>
      <w:ind w:left="-787"/>
      <w:jc w:val="both"/>
      <w:outlineLvl w:val="6"/>
    </w:pPr>
    <w:rPr>
      <w:szCs w:val="20"/>
      <w:u w:val="single"/>
    </w:rPr>
  </w:style>
  <w:style w:type="paragraph" w:styleId="Antrat9">
    <w:name w:val="heading 9"/>
    <w:basedOn w:val="prastasis"/>
    <w:next w:val="prastasis"/>
    <w:qFormat/>
    <w:rsid w:val="00C83FEC"/>
    <w:pPr>
      <w:keepNext/>
      <w:tabs>
        <w:tab w:val="left" w:pos="0"/>
      </w:tabs>
      <w:snapToGrid w:val="0"/>
      <w:ind w:hanging="851"/>
      <w:outlineLvl w:val="8"/>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ojitrauka">
    <w:name w:val="Normal Indent"/>
    <w:basedOn w:val="prastasis"/>
    <w:rsid w:val="00C83FEC"/>
    <w:rPr>
      <w:sz w:val="20"/>
      <w:szCs w:val="20"/>
    </w:rPr>
  </w:style>
  <w:style w:type="paragraph" w:styleId="Adresasantvoko">
    <w:name w:val="envelope address"/>
    <w:basedOn w:val="prastasis"/>
    <w:rsid w:val="00C83FEC"/>
    <w:pPr>
      <w:framePr w:w="7920" w:h="1980" w:hSpace="141" w:wrap="auto" w:hAnchor="page" w:xAlign="center" w:yAlign="bottom"/>
      <w:numPr>
        <w:ilvl w:val="8"/>
        <w:numId w:val="1"/>
      </w:numPr>
    </w:pPr>
    <w:rPr>
      <w:rFonts w:ascii="Arial" w:hAnsi="Arial"/>
      <w:szCs w:val="20"/>
    </w:rPr>
  </w:style>
  <w:style w:type="paragraph" w:styleId="Sraas">
    <w:name w:val="List"/>
    <w:basedOn w:val="prastasis"/>
    <w:rsid w:val="00C83FEC"/>
    <w:pPr>
      <w:ind w:left="283" w:hanging="283"/>
    </w:pPr>
    <w:rPr>
      <w:sz w:val="20"/>
      <w:szCs w:val="20"/>
    </w:rPr>
  </w:style>
  <w:style w:type="paragraph" w:styleId="Sraas2">
    <w:name w:val="List 2"/>
    <w:basedOn w:val="prastasis"/>
    <w:rsid w:val="00C83FEC"/>
    <w:pPr>
      <w:ind w:left="566" w:hanging="283"/>
    </w:pPr>
    <w:rPr>
      <w:sz w:val="20"/>
      <w:szCs w:val="20"/>
    </w:rPr>
  </w:style>
  <w:style w:type="paragraph" w:styleId="Sraas3">
    <w:name w:val="List 3"/>
    <w:basedOn w:val="prastasis"/>
    <w:rsid w:val="00C83FEC"/>
    <w:pPr>
      <w:ind w:left="849" w:hanging="283"/>
    </w:pPr>
    <w:rPr>
      <w:sz w:val="20"/>
      <w:szCs w:val="20"/>
    </w:rPr>
  </w:style>
  <w:style w:type="paragraph" w:styleId="Sraas4">
    <w:name w:val="List 4"/>
    <w:basedOn w:val="prastasis"/>
    <w:rsid w:val="00C83FEC"/>
    <w:pPr>
      <w:ind w:left="1132" w:hanging="283"/>
    </w:pPr>
    <w:rPr>
      <w:sz w:val="20"/>
      <w:szCs w:val="20"/>
    </w:rPr>
  </w:style>
  <w:style w:type="paragraph" w:styleId="Pagrindinistekstas">
    <w:name w:val="Body Text"/>
    <w:basedOn w:val="prastasis"/>
    <w:link w:val="PagrindinistekstasDiagrama"/>
    <w:rsid w:val="00C83FEC"/>
    <w:pPr>
      <w:spacing w:after="120"/>
    </w:pPr>
    <w:rPr>
      <w:sz w:val="20"/>
      <w:szCs w:val="20"/>
    </w:rPr>
  </w:style>
  <w:style w:type="paragraph" w:styleId="Sraotsinys2">
    <w:name w:val="List Continue 2"/>
    <w:basedOn w:val="prastasis"/>
    <w:rsid w:val="00C83FEC"/>
    <w:pPr>
      <w:spacing w:after="120"/>
      <w:ind w:left="566"/>
    </w:pPr>
    <w:rPr>
      <w:sz w:val="20"/>
      <w:szCs w:val="20"/>
    </w:rPr>
  </w:style>
  <w:style w:type="paragraph" w:styleId="Sraotsinys3">
    <w:name w:val="List Continue 3"/>
    <w:basedOn w:val="prastasis"/>
    <w:rsid w:val="00C83FEC"/>
    <w:pPr>
      <w:spacing w:after="120"/>
      <w:ind w:left="849"/>
    </w:pPr>
    <w:rPr>
      <w:sz w:val="20"/>
      <w:szCs w:val="20"/>
    </w:rPr>
  </w:style>
  <w:style w:type="paragraph" w:styleId="Pagrindinistekstas2">
    <w:name w:val="Body Text 2"/>
    <w:basedOn w:val="prastasis"/>
    <w:rsid w:val="00C83FEC"/>
    <w:pPr>
      <w:widowControl w:val="0"/>
      <w:snapToGrid w:val="0"/>
      <w:spacing w:line="240" w:lineRule="atLeast"/>
      <w:jc w:val="both"/>
    </w:pPr>
    <w:rPr>
      <w:szCs w:val="20"/>
    </w:rPr>
  </w:style>
  <w:style w:type="paragraph" w:styleId="Pagrindiniotekstotrauka3">
    <w:name w:val="Body Text Indent 3"/>
    <w:basedOn w:val="prastasis"/>
    <w:rsid w:val="00C83FEC"/>
    <w:pPr>
      <w:widowControl w:val="0"/>
      <w:snapToGrid w:val="0"/>
      <w:spacing w:line="240" w:lineRule="atLeast"/>
      <w:ind w:left="-787"/>
      <w:jc w:val="both"/>
    </w:pPr>
    <w:rPr>
      <w:szCs w:val="20"/>
    </w:rPr>
  </w:style>
  <w:style w:type="paragraph" w:styleId="Tekstoblokas">
    <w:name w:val="Block Text"/>
    <w:basedOn w:val="prastasis"/>
    <w:rsid w:val="00C83FEC"/>
    <w:pPr>
      <w:widowControl w:val="0"/>
      <w:snapToGrid w:val="0"/>
      <w:spacing w:line="240" w:lineRule="atLeast"/>
      <w:ind w:left="-851" w:right="1893" w:hanging="566"/>
    </w:pPr>
    <w:rPr>
      <w:szCs w:val="20"/>
    </w:rPr>
  </w:style>
  <w:style w:type="paragraph" w:customStyle="1" w:styleId="Uroven1">
    <w:name w:val="Uroven1"/>
    <w:basedOn w:val="prastasis"/>
    <w:rsid w:val="00C83FEC"/>
    <w:pPr>
      <w:numPr>
        <w:numId w:val="1"/>
      </w:numPr>
      <w:snapToGrid w:val="0"/>
      <w:spacing w:before="120"/>
      <w:jc w:val="both"/>
    </w:pPr>
    <w:rPr>
      <w:b/>
      <w:sz w:val="22"/>
      <w:szCs w:val="20"/>
    </w:rPr>
  </w:style>
  <w:style w:type="paragraph" w:customStyle="1" w:styleId="Uroven2">
    <w:name w:val="Uroven2"/>
    <w:basedOn w:val="Uroven1"/>
    <w:rsid w:val="00C83FEC"/>
    <w:pPr>
      <w:numPr>
        <w:ilvl w:val="1"/>
      </w:numPr>
    </w:pPr>
  </w:style>
  <w:style w:type="paragraph" w:styleId="Porat">
    <w:name w:val="footer"/>
    <w:basedOn w:val="prastasis"/>
    <w:rsid w:val="00C83FEC"/>
    <w:pPr>
      <w:tabs>
        <w:tab w:val="center" w:pos="4536"/>
        <w:tab w:val="right" w:pos="9072"/>
      </w:tabs>
    </w:pPr>
    <w:rPr>
      <w:sz w:val="20"/>
      <w:szCs w:val="20"/>
    </w:rPr>
  </w:style>
  <w:style w:type="character" w:styleId="Puslapionumeris">
    <w:name w:val="page number"/>
    <w:basedOn w:val="Numatytasispastraiposriftas"/>
    <w:rsid w:val="00C83FEC"/>
  </w:style>
  <w:style w:type="character" w:customStyle="1" w:styleId="goohl01">
    <w:name w:val="goohl01"/>
    <w:basedOn w:val="Numatytasispastraiposriftas"/>
    <w:rsid w:val="00C83FEC"/>
    <w:rPr>
      <w:color w:val="000000"/>
      <w:shd w:val="clear" w:color="auto" w:fill="FFFF66"/>
    </w:rPr>
  </w:style>
  <w:style w:type="character" w:customStyle="1" w:styleId="goohl31">
    <w:name w:val="goohl31"/>
    <w:basedOn w:val="Numatytasispastraiposriftas"/>
    <w:rsid w:val="00C83FEC"/>
    <w:rPr>
      <w:color w:val="000000"/>
      <w:shd w:val="clear" w:color="auto" w:fill="FF9999"/>
    </w:rPr>
  </w:style>
  <w:style w:type="character" w:customStyle="1" w:styleId="goohl11">
    <w:name w:val="goohl11"/>
    <w:basedOn w:val="Numatytasispastraiposriftas"/>
    <w:rsid w:val="00C83FEC"/>
    <w:rPr>
      <w:color w:val="000000"/>
      <w:shd w:val="clear" w:color="auto" w:fill="A0FFFF"/>
    </w:rPr>
  </w:style>
  <w:style w:type="paragraph" w:styleId="Pagrindinistekstas3">
    <w:name w:val="Body Text 3"/>
    <w:basedOn w:val="prastasis"/>
    <w:rsid w:val="00C83FEC"/>
    <w:rPr>
      <w:rFonts w:ascii="Times" w:hAnsi="Times"/>
      <w:sz w:val="21"/>
      <w:szCs w:val="21"/>
    </w:rPr>
  </w:style>
  <w:style w:type="character" w:customStyle="1" w:styleId="goohl21">
    <w:name w:val="goohl21"/>
    <w:basedOn w:val="Numatytasispastraiposriftas"/>
    <w:rsid w:val="00C83FEC"/>
    <w:rPr>
      <w:color w:val="000000"/>
      <w:shd w:val="clear" w:color="auto" w:fill="99FF99"/>
    </w:rPr>
  </w:style>
  <w:style w:type="character" w:customStyle="1" w:styleId="goohl0">
    <w:name w:val="goohl0"/>
    <w:basedOn w:val="Numatytasispastraiposriftas"/>
    <w:rsid w:val="00C83FEC"/>
  </w:style>
  <w:style w:type="character" w:customStyle="1" w:styleId="goohl1">
    <w:name w:val="goohl1"/>
    <w:basedOn w:val="Numatytasispastraiposriftas"/>
    <w:rsid w:val="00C83FEC"/>
  </w:style>
  <w:style w:type="character" w:customStyle="1" w:styleId="goohl2">
    <w:name w:val="goohl2"/>
    <w:basedOn w:val="Numatytasispastraiposriftas"/>
    <w:rsid w:val="00C83FEC"/>
  </w:style>
  <w:style w:type="paragraph" w:styleId="Antrats">
    <w:name w:val="header"/>
    <w:basedOn w:val="prastasis"/>
    <w:rsid w:val="00C83FEC"/>
    <w:pPr>
      <w:tabs>
        <w:tab w:val="center" w:pos="4536"/>
        <w:tab w:val="right" w:pos="9072"/>
      </w:tabs>
    </w:pPr>
  </w:style>
  <w:style w:type="paragraph" w:customStyle="1" w:styleId="Default">
    <w:name w:val="Default"/>
    <w:rsid w:val="00AC1F3B"/>
    <w:pPr>
      <w:autoSpaceDE w:val="0"/>
      <w:autoSpaceDN w:val="0"/>
      <w:adjustRightInd w:val="0"/>
    </w:pPr>
    <w:rPr>
      <w:color w:val="000000"/>
      <w:sz w:val="24"/>
      <w:szCs w:val="24"/>
    </w:rPr>
  </w:style>
  <w:style w:type="character" w:customStyle="1" w:styleId="genid7">
    <w:name w:val="genid7"/>
    <w:basedOn w:val="Numatytasispastraiposriftas"/>
    <w:rsid w:val="009857ED"/>
  </w:style>
  <w:style w:type="paragraph" w:styleId="Sraopastraipa">
    <w:name w:val="List Paragraph"/>
    <w:basedOn w:val="prastasis"/>
    <w:uiPriority w:val="1"/>
    <w:qFormat/>
    <w:rsid w:val="00466F20"/>
    <w:pPr>
      <w:ind w:left="720"/>
      <w:contextualSpacing/>
    </w:pPr>
    <w:rPr>
      <w:rFonts w:eastAsiaTheme="minorHAnsi"/>
      <w:lang w:eastAsia="en-US"/>
    </w:rPr>
  </w:style>
  <w:style w:type="character" w:styleId="Hipersaitas">
    <w:name w:val="Hyperlink"/>
    <w:basedOn w:val="Numatytasispastraiposriftas"/>
    <w:rsid w:val="00186AE7"/>
    <w:rPr>
      <w:color w:val="0000FF"/>
      <w:u w:val="single"/>
    </w:rPr>
  </w:style>
  <w:style w:type="paragraph" w:styleId="HTMLadresas">
    <w:name w:val="HTML Address"/>
    <w:basedOn w:val="prastasis"/>
    <w:link w:val="HTMLadresasDiagrama"/>
    <w:rsid w:val="00186AE7"/>
    <w:rPr>
      <w:i/>
      <w:iCs/>
    </w:rPr>
  </w:style>
  <w:style w:type="character" w:customStyle="1" w:styleId="HTMLadresasDiagrama">
    <w:name w:val="HTML adresas Diagrama"/>
    <w:basedOn w:val="Numatytasispastraiposriftas"/>
    <w:link w:val="HTMLadresas"/>
    <w:rsid w:val="00186AE7"/>
    <w:rPr>
      <w:i/>
      <w:iCs/>
      <w:sz w:val="24"/>
      <w:szCs w:val="24"/>
    </w:rPr>
  </w:style>
  <w:style w:type="paragraph" w:styleId="Debesliotekstas">
    <w:name w:val="Balloon Text"/>
    <w:basedOn w:val="prastasis"/>
    <w:link w:val="DebesliotekstasDiagrama"/>
    <w:uiPriority w:val="99"/>
    <w:semiHidden/>
    <w:unhideWhenUsed/>
    <w:rsid w:val="004F54C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54CB"/>
    <w:rPr>
      <w:rFonts w:ascii="Tahoma" w:hAnsi="Tahoma" w:cs="Tahoma"/>
      <w:sz w:val="16"/>
      <w:szCs w:val="16"/>
    </w:rPr>
  </w:style>
  <w:style w:type="character" w:styleId="Komentaronuoroda">
    <w:name w:val="annotation reference"/>
    <w:basedOn w:val="Numatytasispastraiposriftas"/>
    <w:uiPriority w:val="99"/>
    <w:semiHidden/>
    <w:unhideWhenUsed/>
    <w:rsid w:val="00352A1E"/>
    <w:rPr>
      <w:sz w:val="16"/>
      <w:szCs w:val="16"/>
    </w:rPr>
  </w:style>
  <w:style w:type="paragraph" w:styleId="Komentarotekstas">
    <w:name w:val="annotation text"/>
    <w:basedOn w:val="prastasis"/>
    <w:link w:val="KomentarotekstasDiagrama"/>
    <w:uiPriority w:val="99"/>
    <w:unhideWhenUsed/>
    <w:rsid w:val="00352A1E"/>
    <w:rPr>
      <w:sz w:val="20"/>
      <w:szCs w:val="20"/>
    </w:rPr>
  </w:style>
  <w:style w:type="character" w:customStyle="1" w:styleId="KomentarotekstasDiagrama">
    <w:name w:val="Komentaro tekstas Diagrama"/>
    <w:basedOn w:val="Numatytasispastraiposriftas"/>
    <w:link w:val="Komentarotekstas"/>
    <w:uiPriority w:val="99"/>
    <w:rsid w:val="00352A1E"/>
  </w:style>
  <w:style w:type="paragraph" w:styleId="Komentarotema">
    <w:name w:val="annotation subject"/>
    <w:basedOn w:val="Komentarotekstas"/>
    <w:next w:val="Komentarotekstas"/>
    <w:link w:val="KomentarotemaDiagrama"/>
    <w:uiPriority w:val="99"/>
    <w:semiHidden/>
    <w:unhideWhenUsed/>
    <w:rsid w:val="00352A1E"/>
    <w:rPr>
      <w:b/>
      <w:bCs/>
    </w:rPr>
  </w:style>
  <w:style w:type="character" w:customStyle="1" w:styleId="KomentarotemaDiagrama">
    <w:name w:val="Komentaro tema Diagrama"/>
    <w:basedOn w:val="KomentarotekstasDiagrama"/>
    <w:link w:val="Komentarotema"/>
    <w:uiPriority w:val="99"/>
    <w:semiHidden/>
    <w:rsid w:val="00352A1E"/>
    <w:rPr>
      <w:b/>
      <w:bCs/>
    </w:rPr>
  </w:style>
  <w:style w:type="paragraph" w:styleId="Pataisymai">
    <w:name w:val="Revision"/>
    <w:hidden/>
    <w:uiPriority w:val="99"/>
    <w:semiHidden/>
    <w:rsid w:val="00EB5C17"/>
    <w:rPr>
      <w:sz w:val="24"/>
      <w:szCs w:val="24"/>
    </w:rPr>
  </w:style>
  <w:style w:type="paragraph" w:styleId="prastasiniatinklio">
    <w:name w:val="Normal (Web)"/>
    <w:basedOn w:val="prastasis"/>
    <w:uiPriority w:val="99"/>
    <w:semiHidden/>
    <w:unhideWhenUsed/>
    <w:rsid w:val="00B4316E"/>
    <w:pPr>
      <w:spacing w:after="143"/>
    </w:pPr>
  </w:style>
  <w:style w:type="table" w:styleId="Lentelstinklelis">
    <w:name w:val="Table Grid"/>
    <w:basedOn w:val="prastojilentel"/>
    <w:uiPriority w:val="59"/>
    <w:rsid w:val="00804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601C9"/>
  </w:style>
  <w:style w:type="character" w:customStyle="1" w:styleId="UnresolvedMention">
    <w:name w:val="Unresolved Mention"/>
    <w:basedOn w:val="Numatytasispastraiposriftas"/>
    <w:uiPriority w:val="99"/>
    <w:semiHidden/>
    <w:unhideWhenUsed/>
    <w:rsid w:val="002B0647"/>
    <w:rPr>
      <w:color w:val="605E5C"/>
      <w:shd w:val="clear" w:color="auto" w:fill="E1DFDD"/>
    </w:rPr>
  </w:style>
  <w:style w:type="paragraph" w:customStyle="1" w:styleId="BodytextAgency">
    <w:name w:val="Body text (Agency)"/>
    <w:basedOn w:val="prastasis"/>
    <w:link w:val="BodytextAgencyChar"/>
    <w:rsid w:val="00D56000"/>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D56000"/>
    <w:rPr>
      <w:rFonts w:ascii="Verdana" w:eastAsia="Verdana" w:hAnsi="Verdana" w:cs="Verdana"/>
      <w:sz w:val="18"/>
      <w:szCs w:val="18"/>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48216">
      <w:bodyDiv w:val="1"/>
      <w:marLeft w:val="0"/>
      <w:marRight w:val="0"/>
      <w:marTop w:val="0"/>
      <w:marBottom w:val="0"/>
      <w:divBdr>
        <w:top w:val="none" w:sz="0" w:space="0" w:color="auto"/>
        <w:left w:val="none" w:sz="0" w:space="0" w:color="auto"/>
        <w:bottom w:val="none" w:sz="0" w:space="0" w:color="auto"/>
        <w:right w:val="none" w:sz="0" w:space="0" w:color="auto"/>
      </w:divBdr>
    </w:div>
    <w:div w:id="376440922">
      <w:bodyDiv w:val="1"/>
      <w:marLeft w:val="0"/>
      <w:marRight w:val="0"/>
      <w:marTop w:val="0"/>
      <w:marBottom w:val="0"/>
      <w:divBdr>
        <w:top w:val="none" w:sz="0" w:space="0" w:color="auto"/>
        <w:left w:val="none" w:sz="0" w:space="0" w:color="auto"/>
        <w:bottom w:val="none" w:sz="0" w:space="0" w:color="auto"/>
        <w:right w:val="none" w:sz="0" w:space="0" w:color="auto"/>
      </w:divBdr>
    </w:div>
    <w:div w:id="521283354">
      <w:bodyDiv w:val="1"/>
      <w:marLeft w:val="0"/>
      <w:marRight w:val="0"/>
      <w:marTop w:val="0"/>
      <w:marBottom w:val="0"/>
      <w:divBdr>
        <w:top w:val="none" w:sz="0" w:space="0" w:color="auto"/>
        <w:left w:val="none" w:sz="0" w:space="0" w:color="auto"/>
        <w:bottom w:val="none" w:sz="0" w:space="0" w:color="auto"/>
        <w:right w:val="none" w:sz="0" w:space="0" w:color="auto"/>
      </w:divBdr>
    </w:div>
    <w:div w:id="685792955">
      <w:bodyDiv w:val="1"/>
      <w:marLeft w:val="0"/>
      <w:marRight w:val="0"/>
      <w:marTop w:val="0"/>
      <w:marBottom w:val="0"/>
      <w:divBdr>
        <w:top w:val="none" w:sz="0" w:space="0" w:color="auto"/>
        <w:left w:val="none" w:sz="0" w:space="0" w:color="auto"/>
        <w:bottom w:val="none" w:sz="0" w:space="0" w:color="auto"/>
        <w:right w:val="none" w:sz="0" w:space="0" w:color="auto"/>
      </w:divBdr>
    </w:div>
    <w:div w:id="761335809">
      <w:bodyDiv w:val="1"/>
      <w:marLeft w:val="0"/>
      <w:marRight w:val="0"/>
      <w:marTop w:val="0"/>
      <w:marBottom w:val="0"/>
      <w:divBdr>
        <w:top w:val="none" w:sz="0" w:space="0" w:color="auto"/>
        <w:left w:val="none" w:sz="0" w:space="0" w:color="auto"/>
        <w:bottom w:val="none" w:sz="0" w:space="0" w:color="auto"/>
        <w:right w:val="none" w:sz="0" w:space="0" w:color="auto"/>
      </w:divBdr>
      <w:divsChild>
        <w:div w:id="1653750285">
          <w:marLeft w:val="0"/>
          <w:marRight w:val="0"/>
          <w:marTop w:val="0"/>
          <w:marBottom w:val="0"/>
          <w:divBdr>
            <w:top w:val="none" w:sz="0" w:space="0" w:color="auto"/>
            <w:left w:val="none" w:sz="0" w:space="0" w:color="auto"/>
            <w:bottom w:val="none" w:sz="0" w:space="0" w:color="auto"/>
            <w:right w:val="none" w:sz="0" w:space="0" w:color="auto"/>
          </w:divBdr>
          <w:divsChild>
            <w:div w:id="740130138">
              <w:marLeft w:val="0"/>
              <w:marRight w:val="0"/>
              <w:marTop w:val="0"/>
              <w:marBottom w:val="0"/>
              <w:divBdr>
                <w:top w:val="none" w:sz="0" w:space="0" w:color="auto"/>
                <w:left w:val="none" w:sz="0" w:space="0" w:color="auto"/>
                <w:bottom w:val="none" w:sz="0" w:space="0" w:color="auto"/>
                <w:right w:val="none" w:sz="0" w:space="0" w:color="auto"/>
              </w:divBdr>
            </w:div>
            <w:div w:id="69934954">
              <w:marLeft w:val="0"/>
              <w:marRight w:val="0"/>
              <w:marTop w:val="0"/>
              <w:marBottom w:val="0"/>
              <w:divBdr>
                <w:top w:val="none" w:sz="0" w:space="0" w:color="auto"/>
                <w:left w:val="none" w:sz="0" w:space="0" w:color="auto"/>
                <w:bottom w:val="none" w:sz="0" w:space="0" w:color="auto"/>
                <w:right w:val="none" w:sz="0" w:space="0" w:color="auto"/>
              </w:divBdr>
            </w:div>
            <w:div w:id="8467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28379">
      <w:bodyDiv w:val="1"/>
      <w:marLeft w:val="0"/>
      <w:marRight w:val="0"/>
      <w:marTop w:val="0"/>
      <w:marBottom w:val="0"/>
      <w:divBdr>
        <w:top w:val="none" w:sz="0" w:space="0" w:color="auto"/>
        <w:left w:val="none" w:sz="0" w:space="0" w:color="auto"/>
        <w:bottom w:val="none" w:sz="0" w:space="0" w:color="auto"/>
        <w:right w:val="none" w:sz="0" w:space="0" w:color="auto"/>
      </w:divBdr>
    </w:div>
    <w:div w:id="852188186">
      <w:bodyDiv w:val="1"/>
      <w:marLeft w:val="0"/>
      <w:marRight w:val="0"/>
      <w:marTop w:val="0"/>
      <w:marBottom w:val="0"/>
      <w:divBdr>
        <w:top w:val="none" w:sz="0" w:space="0" w:color="auto"/>
        <w:left w:val="none" w:sz="0" w:space="0" w:color="auto"/>
        <w:bottom w:val="none" w:sz="0" w:space="0" w:color="auto"/>
        <w:right w:val="none" w:sz="0" w:space="0" w:color="auto"/>
      </w:divBdr>
      <w:divsChild>
        <w:div w:id="1349677032">
          <w:marLeft w:val="0"/>
          <w:marRight w:val="0"/>
          <w:marTop w:val="0"/>
          <w:marBottom w:val="0"/>
          <w:divBdr>
            <w:top w:val="none" w:sz="0" w:space="0" w:color="auto"/>
            <w:left w:val="none" w:sz="0" w:space="0" w:color="auto"/>
            <w:bottom w:val="none" w:sz="0" w:space="0" w:color="auto"/>
            <w:right w:val="none" w:sz="0" w:space="0" w:color="auto"/>
          </w:divBdr>
          <w:divsChild>
            <w:div w:id="1921480935">
              <w:marLeft w:val="-225"/>
              <w:marRight w:val="-225"/>
              <w:marTop w:val="0"/>
              <w:marBottom w:val="0"/>
              <w:divBdr>
                <w:top w:val="none" w:sz="0" w:space="0" w:color="auto"/>
                <w:left w:val="none" w:sz="0" w:space="0" w:color="auto"/>
                <w:bottom w:val="none" w:sz="0" w:space="0" w:color="auto"/>
                <w:right w:val="none" w:sz="0" w:space="0" w:color="auto"/>
              </w:divBdr>
              <w:divsChild>
                <w:div w:id="1585602196">
                  <w:marLeft w:val="0"/>
                  <w:marRight w:val="0"/>
                  <w:marTop w:val="0"/>
                  <w:marBottom w:val="0"/>
                  <w:divBdr>
                    <w:top w:val="none" w:sz="0" w:space="0" w:color="auto"/>
                    <w:left w:val="none" w:sz="0" w:space="0" w:color="auto"/>
                    <w:bottom w:val="none" w:sz="0" w:space="0" w:color="auto"/>
                    <w:right w:val="none" w:sz="0" w:space="0" w:color="auto"/>
                  </w:divBdr>
                  <w:divsChild>
                    <w:div w:id="823816713">
                      <w:marLeft w:val="0"/>
                      <w:marRight w:val="0"/>
                      <w:marTop w:val="0"/>
                      <w:marBottom w:val="0"/>
                      <w:divBdr>
                        <w:top w:val="none" w:sz="0" w:space="0" w:color="auto"/>
                        <w:left w:val="none" w:sz="0" w:space="0" w:color="auto"/>
                        <w:bottom w:val="none" w:sz="0" w:space="0" w:color="auto"/>
                        <w:right w:val="none" w:sz="0" w:space="0" w:color="auto"/>
                      </w:divBdr>
                      <w:divsChild>
                        <w:div w:id="1318151453">
                          <w:marLeft w:val="0"/>
                          <w:marRight w:val="0"/>
                          <w:marTop w:val="0"/>
                          <w:marBottom w:val="0"/>
                          <w:divBdr>
                            <w:top w:val="none" w:sz="0" w:space="0" w:color="auto"/>
                            <w:left w:val="none" w:sz="0" w:space="0" w:color="auto"/>
                            <w:bottom w:val="none" w:sz="0" w:space="0" w:color="auto"/>
                            <w:right w:val="none" w:sz="0" w:space="0" w:color="auto"/>
                          </w:divBdr>
                          <w:divsChild>
                            <w:div w:id="691959158">
                              <w:marLeft w:val="0"/>
                              <w:marRight w:val="0"/>
                              <w:marTop w:val="0"/>
                              <w:marBottom w:val="0"/>
                              <w:divBdr>
                                <w:top w:val="none" w:sz="0" w:space="0" w:color="auto"/>
                                <w:left w:val="none" w:sz="0" w:space="0" w:color="auto"/>
                                <w:bottom w:val="none" w:sz="0" w:space="0" w:color="auto"/>
                                <w:right w:val="none" w:sz="0" w:space="0" w:color="auto"/>
                              </w:divBdr>
                              <w:divsChild>
                                <w:div w:id="481891510">
                                  <w:marLeft w:val="0"/>
                                  <w:marRight w:val="0"/>
                                  <w:marTop w:val="0"/>
                                  <w:marBottom w:val="0"/>
                                  <w:divBdr>
                                    <w:top w:val="none" w:sz="0" w:space="0" w:color="auto"/>
                                    <w:left w:val="none" w:sz="0" w:space="0" w:color="auto"/>
                                    <w:bottom w:val="none" w:sz="0" w:space="0" w:color="auto"/>
                                    <w:right w:val="none" w:sz="0" w:space="0" w:color="auto"/>
                                  </w:divBdr>
                                  <w:divsChild>
                                    <w:div w:id="17390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127232">
      <w:bodyDiv w:val="1"/>
      <w:marLeft w:val="0"/>
      <w:marRight w:val="0"/>
      <w:marTop w:val="0"/>
      <w:marBottom w:val="0"/>
      <w:divBdr>
        <w:top w:val="none" w:sz="0" w:space="0" w:color="auto"/>
        <w:left w:val="none" w:sz="0" w:space="0" w:color="auto"/>
        <w:bottom w:val="none" w:sz="0" w:space="0" w:color="auto"/>
        <w:right w:val="none" w:sz="0" w:space="0" w:color="auto"/>
      </w:divBdr>
    </w:div>
    <w:div w:id="1228805766">
      <w:bodyDiv w:val="1"/>
      <w:marLeft w:val="0"/>
      <w:marRight w:val="0"/>
      <w:marTop w:val="0"/>
      <w:marBottom w:val="0"/>
      <w:divBdr>
        <w:top w:val="none" w:sz="0" w:space="0" w:color="auto"/>
        <w:left w:val="none" w:sz="0" w:space="0" w:color="auto"/>
        <w:bottom w:val="none" w:sz="0" w:space="0" w:color="auto"/>
        <w:right w:val="none" w:sz="0" w:space="0" w:color="auto"/>
      </w:divBdr>
    </w:div>
    <w:div w:id="1780177418">
      <w:bodyDiv w:val="1"/>
      <w:marLeft w:val="0"/>
      <w:marRight w:val="0"/>
      <w:marTop w:val="0"/>
      <w:marBottom w:val="0"/>
      <w:divBdr>
        <w:top w:val="none" w:sz="0" w:space="0" w:color="auto"/>
        <w:left w:val="none" w:sz="0" w:space="0" w:color="auto"/>
        <w:bottom w:val="none" w:sz="0" w:space="0" w:color="auto"/>
        <w:right w:val="none" w:sz="0" w:space="0" w:color="auto"/>
      </w:divBdr>
    </w:div>
    <w:div w:id="21038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86817650-3f57-4b3c-8091-0aedbe8fb9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17" ma:contentTypeDescription="Create a new document." ma:contentTypeScope="" ma:versionID="a40371abf5fa6bd82a5188a2afc88615">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94b7f59110025a361894a562e1f909a6"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AC16-06D9-45AE-8B33-C38B668D1245}">
  <ds:schemaRefs>
    <ds:schemaRef ds:uri="http://schemas.microsoft.com/sharepoint/v3/contenttype/forms"/>
  </ds:schemaRefs>
</ds:datastoreItem>
</file>

<file path=customXml/itemProps2.xml><?xml version="1.0" encoding="utf-8"?>
<ds:datastoreItem xmlns:ds="http://schemas.openxmlformats.org/officeDocument/2006/customXml" ds:itemID="{0D4440CF-11D8-4C32-BCBD-66A35B098631}">
  <ds:schemaRefs>
    <ds:schemaRef ds:uri="http://schemas.openxmlformats.org/package/2006/metadata/core-properties"/>
    <ds:schemaRef ds:uri="http://schemas.microsoft.com/office/infopath/2007/PartnerControls"/>
    <ds:schemaRef ds:uri="http://schemas.microsoft.com/office/2006/documentManagement/types"/>
    <ds:schemaRef ds:uri="82d6c8fa-9de3-4664-a790-4fc049747599"/>
    <ds:schemaRef ds:uri="http://purl.org/dc/dcmitype/"/>
    <ds:schemaRef ds:uri="http://schemas.microsoft.com/office/2006/metadata/properties"/>
    <ds:schemaRef ds:uri="http://purl.org/dc/terms/"/>
    <ds:schemaRef ds:uri="86817650-3f57-4b3c-8091-0aedbe8fb98e"/>
    <ds:schemaRef ds:uri="http://www.w3.org/XML/1998/namespace"/>
    <ds:schemaRef ds:uri="http://purl.org/dc/elements/1.1/"/>
  </ds:schemaRefs>
</ds:datastoreItem>
</file>

<file path=customXml/itemProps3.xml><?xml version="1.0" encoding="utf-8"?>
<ds:datastoreItem xmlns:ds="http://schemas.openxmlformats.org/officeDocument/2006/customXml" ds:itemID="{B81DB30F-6EBD-4AA5-9C48-9F03A20E6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08767-35F3-47BA-9A30-B295E8202993}">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34</Pages>
  <Words>9084</Words>
  <Characters>66606</Characters>
  <Application>Microsoft Office Word</Application>
  <DocSecurity>0</DocSecurity>
  <Lines>555</Lines>
  <Paragraphs>151</Paragraphs>
  <ScaleCrop>false</ScaleCrop>
  <HeadingPairs>
    <vt:vector size="4" baseType="variant">
      <vt:variant>
        <vt:lpstr>Pavadinimas</vt:lpstr>
      </vt:variant>
      <vt:variant>
        <vt:i4>1</vt:i4>
      </vt:variant>
      <vt:variant>
        <vt:lpstr>Název</vt:lpstr>
      </vt:variant>
      <vt:variant>
        <vt:i4>1</vt:i4>
      </vt:variant>
    </vt:vector>
  </HeadingPairs>
  <TitlesOfParts>
    <vt:vector size="2" baseType="lpstr">
      <vt:lpstr>SUMMARY OF PRODUCT CHARACTERISTICS</vt:lpstr>
      <vt:lpstr>SUMMARY OF PRODUCT CHARACTERISTICS</vt:lpstr>
    </vt:vector>
  </TitlesOfParts>
  <Company>VUS Praha</Company>
  <LinksUpToDate>false</LinksUpToDate>
  <CharactersWithSpaces>75539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Erika Lencova</dc:creator>
  <dc:description>AJ překlad SPC schváleného SÚKLem 12.01.05</dc:description>
  <cp:lastModifiedBy>Birutė Valkauskaitė</cp:lastModifiedBy>
  <cp:revision>2</cp:revision>
  <cp:lastPrinted>2009-03-18T11:52:00Z</cp:lastPrinted>
  <dcterms:created xsi:type="dcterms:W3CDTF">2025-09-22T10:26:00Z</dcterms:created>
  <dcterms:modified xsi:type="dcterms:W3CDTF">2025-09-22T10:26:00Z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ies>
</file>