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B4BE0" w14:textId="77777777" w:rsidR="0043695F" w:rsidRDefault="0043695F" w:rsidP="0049348F">
      <w:pPr>
        <w:widowControl w:val="0"/>
        <w:autoSpaceDE w:val="0"/>
        <w:autoSpaceDN w:val="0"/>
        <w:spacing w:after="0" w:line="240" w:lineRule="auto"/>
        <w:rPr>
          <w:rFonts w:ascii="Times New Roman" w:hAnsi="Times New Roman"/>
          <w:kern w:val="0"/>
          <w:lang w:val="en-US"/>
          <w14:ligatures w14:val="none"/>
        </w:rPr>
      </w:pPr>
    </w:p>
    <w:p w14:paraId="790E211A" w14:textId="77777777" w:rsidR="00326670" w:rsidRPr="00ED58E3" w:rsidRDefault="00326670" w:rsidP="0049348F">
      <w:pPr>
        <w:widowControl w:val="0"/>
        <w:autoSpaceDE w:val="0"/>
        <w:autoSpaceDN w:val="0"/>
        <w:spacing w:after="0" w:line="240" w:lineRule="auto"/>
        <w:rPr>
          <w:rFonts w:ascii="Times New Roman" w:hAnsi="Times New Roman"/>
          <w:kern w:val="0"/>
          <w:lang w:val="en-US"/>
          <w14:ligatures w14:val="none"/>
        </w:rPr>
      </w:pPr>
    </w:p>
    <w:p w14:paraId="3F5AA678"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13B1181F"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0BF71E87"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225ADC8A"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12CB5627"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1DB4DC9A"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3E7FCFE5"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485756C3"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59A8571F"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2A2329C3"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2205EE17"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588BB06F"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01FC887E"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500CE80B"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1A2ED687"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11E8AC13"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261DFCC4"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6776B6F4"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5055A0FB"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000D9E12" w14:textId="77777777" w:rsidR="0043695F"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041A1C9F" w14:textId="77777777" w:rsidR="00B75548" w:rsidRPr="004C56C4" w:rsidRDefault="00B75548"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2575C6B2" w14:textId="77777777" w:rsidR="0043695F" w:rsidRPr="004C56C4" w:rsidRDefault="0043695F" w:rsidP="0049348F">
      <w:pPr>
        <w:widowControl w:val="0"/>
        <w:autoSpaceDE w:val="0"/>
        <w:autoSpaceDN w:val="0"/>
        <w:spacing w:after="0" w:line="240" w:lineRule="auto"/>
        <w:jc w:val="center"/>
        <w:rPr>
          <w:rFonts w:ascii="Times New Roman" w:eastAsia="Times New Roman" w:hAnsi="Times New Roman" w:cs="Times New Roman"/>
          <w:b/>
          <w:kern w:val="0"/>
          <w14:ligatures w14:val="none"/>
        </w:rPr>
      </w:pPr>
      <w:r w:rsidRPr="004C56C4">
        <w:rPr>
          <w:rFonts w:ascii="Times New Roman" w:eastAsia="Times New Roman" w:hAnsi="Times New Roman" w:cs="Times New Roman"/>
          <w:b/>
          <w:kern w:val="0"/>
          <w14:ligatures w14:val="none"/>
        </w:rPr>
        <w:t>I PRIEDAS</w:t>
      </w:r>
    </w:p>
    <w:p w14:paraId="3254704F"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b/>
          <w:kern w:val="0"/>
          <w14:ligatures w14:val="none"/>
        </w:rPr>
      </w:pPr>
    </w:p>
    <w:p w14:paraId="6C655F69" w14:textId="77777777" w:rsidR="0043695F" w:rsidRPr="004C56C4" w:rsidRDefault="0043695F" w:rsidP="0049348F">
      <w:pPr>
        <w:widowControl w:val="0"/>
        <w:autoSpaceDE w:val="0"/>
        <w:autoSpaceDN w:val="0"/>
        <w:spacing w:after="0" w:line="240" w:lineRule="auto"/>
        <w:jc w:val="center"/>
        <w:rPr>
          <w:rFonts w:ascii="Times New Roman" w:eastAsia="Times New Roman" w:hAnsi="Times New Roman" w:cs="Times New Roman"/>
          <w:b/>
          <w:kern w:val="0"/>
          <w14:ligatures w14:val="none"/>
        </w:rPr>
      </w:pPr>
      <w:bookmarkStart w:id="0" w:name="PREPARATO_CHARAKTERISTIKŲ_SANTRAUKA"/>
      <w:bookmarkEnd w:id="0"/>
      <w:r w:rsidRPr="004C56C4">
        <w:rPr>
          <w:rFonts w:ascii="Times New Roman" w:eastAsia="Times New Roman" w:hAnsi="Times New Roman" w:cs="Times New Roman"/>
          <w:b/>
          <w:kern w:val="0"/>
          <w14:ligatures w14:val="none"/>
        </w:rPr>
        <w:t>PREPARATO CHARAKTERISTIKŲ SANTRAUKA</w:t>
      </w:r>
    </w:p>
    <w:p w14:paraId="080A41C0" w14:textId="77777777" w:rsidR="0043695F" w:rsidRPr="004C56C4" w:rsidRDefault="0043695F" w:rsidP="0049348F">
      <w:pPr>
        <w:widowControl w:val="0"/>
        <w:autoSpaceDE w:val="0"/>
        <w:autoSpaceDN w:val="0"/>
        <w:spacing w:after="0" w:line="240" w:lineRule="auto"/>
        <w:jc w:val="center"/>
        <w:rPr>
          <w:rFonts w:ascii="Times New Roman" w:eastAsia="Times New Roman" w:hAnsi="Times New Roman" w:cs="Times New Roman"/>
          <w:kern w:val="0"/>
          <w14:ligatures w14:val="none"/>
        </w:rPr>
      </w:pPr>
    </w:p>
    <w:p w14:paraId="0C8906F2" w14:textId="77777777" w:rsidR="0043695F" w:rsidRPr="004C56C4" w:rsidRDefault="0043695F" w:rsidP="0049348F">
      <w:pPr>
        <w:widowControl w:val="0"/>
        <w:numPr>
          <w:ilvl w:val="0"/>
          <w:numId w:val="12"/>
        </w:numPr>
        <w:autoSpaceDE w:val="0"/>
        <w:autoSpaceDN w:val="0"/>
        <w:spacing w:after="0" w:line="240" w:lineRule="auto"/>
        <w:ind w:left="567" w:hanging="567"/>
        <w:rPr>
          <w:rFonts w:ascii="Times New Roman" w:eastAsia="Times New Roman" w:hAnsi="Times New Roman" w:cs="Times New Roman"/>
          <w:b/>
          <w:kern w:val="0"/>
          <w14:ligatures w14:val="none"/>
        </w:rPr>
      </w:pPr>
      <w:r w:rsidRPr="004C56C4">
        <w:rPr>
          <w:rFonts w:ascii="Times New Roman" w:eastAsia="Times New Roman" w:hAnsi="Times New Roman" w:cs="Times New Roman"/>
          <w:kern w:val="0"/>
          <w14:ligatures w14:val="none"/>
        </w:rPr>
        <w:br w:type="page"/>
      </w:r>
      <w:r w:rsidRPr="004C56C4">
        <w:rPr>
          <w:rFonts w:ascii="Times New Roman" w:eastAsia="Times New Roman" w:hAnsi="Times New Roman" w:cs="Times New Roman"/>
          <w:b/>
          <w:kern w:val="0"/>
          <w14:ligatures w14:val="none"/>
        </w:rPr>
        <w:lastRenderedPageBreak/>
        <w:t>VAISTINIO PREPARATO PAVADINIMAS</w:t>
      </w:r>
    </w:p>
    <w:p w14:paraId="7FDC1B1F"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bCs/>
          <w:kern w:val="0"/>
          <w14:ligatures w14:val="none"/>
        </w:rPr>
      </w:pPr>
    </w:p>
    <w:p w14:paraId="3A0970B8" w14:textId="122B9F18" w:rsidR="0043695F" w:rsidRPr="004C56C4" w:rsidRDefault="00DF0A32" w:rsidP="0049348F">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4C56C4">
        <w:rPr>
          <w:rFonts w:ascii="Times New Roman" w:eastAsia="Times New Roman" w:hAnsi="Times New Roman" w:cs="Times New Roman"/>
          <w:kern w:val="0"/>
          <w14:ligatures w14:val="none"/>
        </w:rPr>
        <w:t>Macitentan</w:t>
      </w:r>
      <w:proofErr w:type="spellEnd"/>
      <w:r w:rsidRPr="004C56C4">
        <w:rPr>
          <w:rFonts w:ascii="Times New Roman" w:eastAsia="Times New Roman" w:hAnsi="Times New Roman" w:cs="Times New Roman"/>
          <w:kern w:val="0"/>
          <w14:ligatures w14:val="none"/>
        </w:rPr>
        <w:t xml:space="preserve"> </w:t>
      </w:r>
      <w:proofErr w:type="spellStart"/>
      <w:r w:rsidRPr="004C56C4">
        <w:rPr>
          <w:rFonts w:ascii="Times New Roman" w:eastAsia="Times New Roman" w:hAnsi="Times New Roman" w:cs="Times New Roman"/>
          <w:kern w:val="0"/>
          <w14:ligatures w14:val="none"/>
        </w:rPr>
        <w:t>N</w:t>
      </w:r>
      <w:r w:rsidR="00EB3024" w:rsidRPr="004C56C4">
        <w:rPr>
          <w:rFonts w:ascii="Times New Roman" w:eastAsia="Times New Roman" w:hAnsi="Times New Roman" w:cs="Times New Roman"/>
          <w:kern w:val="0"/>
          <w14:ligatures w14:val="none"/>
        </w:rPr>
        <w:t>orameda</w:t>
      </w:r>
      <w:proofErr w:type="spellEnd"/>
      <w:r w:rsidR="0043695F" w:rsidRPr="004C56C4">
        <w:rPr>
          <w:rFonts w:ascii="Times New Roman" w:eastAsia="Times New Roman" w:hAnsi="Times New Roman" w:cs="Times New Roman"/>
          <w:kern w:val="0"/>
          <w14:ligatures w14:val="none"/>
        </w:rPr>
        <w:t xml:space="preserve"> </w:t>
      </w:r>
      <w:r w:rsidR="003C6E9C" w:rsidRPr="004C56C4">
        <w:rPr>
          <w:rFonts w:ascii="Times New Roman" w:eastAsia="Times New Roman" w:hAnsi="Times New Roman" w:cs="Times New Roman"/>
          <w:kern w:val="0"/>
          <w14:ligatures w14:val="none"/>
        </w:rPr>
        <w:t>1</w:t>
      </w:r>
      <w:r w:rsidR="0043695F" w:rsidRPr="004C56C4">
        <w:rPr>
          <w:rFonts w:ascii="Times New Roman" w:eastAsia="Times New Roman" w:hAnsi="Times New Roman" w:cs="Times New Roman"/>
          <w:kern w:val="0"/>
          <w14:ligatures w14:val="none"/>
        </w:rPr>
        <w:t>0</w:t>
      </w:r>
      <w:r w:rsidR="00E11115" w:rsidRPr="004C56C4">
        <w:rPr>
          <w:rFonts w:ascii="Times New Roman" w:eastAsia="Times New Roman" w:hAnsi="Times New Roman" w:cs="Times New Roman"/>
          <w:kern w:val="0"/>
          <w14:ligatures w14:val="none"/>
        </w:rPr>
        <w:t> mg</w:t>
      </w:r>
      <w:r w:rsidR="0043695F" w:rsidRPr="004C56C4">
        <w:rPr>
          <w:rFonts w:ascii="Times New Roman" w:eastAsia="Times New Roman" w:hAnsi="Times New Roman" w:cs="Times New Roman"/>
          <w:kern w:val="0"/>
          <w14:ligatures w14:val="none"/>
        </w:rPr>
        <w:t xml:space="preserve"> </w:t>
      </w:r>
      <w:r w:rsidR="003C6E9C" w:rsidRPr="004C56C4">
        <w:rPr>
          <w:rFonts w:ascii="Times New Roman" w:eastAsia="Times New Roman" w:hAnsi="Times New Roman" w:cs="Times New Roman"/>
          <w:kern w:val="0"/>
          <w14:ligatures w14:val="none"/>
        </w:rPr>
        <w:t>plėvele dengtos tabletės</w:t>
      </w:r>
    </w:p>
    <w:p w14:paraId="17361172"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10480AA6"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36CD39AD" w14:textId="77777777" w:rsidR="0043695F" w:rsidRPr="004C56C4" w:rsidRDefault="0043695F" w:rsidP="0049348F">
      <w:pPr>
        <w:widowControl w:val="0"/>
        <w:numPr>
          <w:ilvl w:val="0"/>
          <w:numId w:val="11"/>
        </w:numPr>
        <w:tabs>
          <w:tab w:val="left" w:pos="567"/>
        </w:tabs>
        <w:autoSpaceDE w:val="0"/>
        <w:autoSpaceDN w:val="0"/>
        <w:spacing w:after="0" w:line="240" w:lineRule="auto"/>
        <w:ind w:left="567"/>
        <w:outlineLvl w:val="0"/>
        <w:rPr>
          <w:rFonts w:ascii="Times New Roman" w:eastAsia="Times New Roman" w:hAnsi="Times New Roman" w:cs="Times New Roman"/>
          <w:b/>
          <w:bCs/>
          <w:kern w:val="0"/>
          <w14:ligatures w14:val="none"/>
        </w:rPr>
      </w:pPr>
      <w:r w:rsidRPr="004C56C4">
        <w:rPr>
          <w:rFonts w:ascii="Times New Roman" w:eastAsia="Times New Roman" w:hAnsi="Times New Roman" w:cs="Times New Roman"/>
          <w:b/>
          <w:bCs/>
          <w:kern w:val="0"/>
          <w14:ligatures w14:val="none"/>
        </w:rPr>
        <w:t>KOKYBINĖ IR KIEKYBINĖ SUDĖTIS</w:t>
      </w:r>
    </w:p>
    <w:p w14:paraId="7A2A849A"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b/>
          <w:kern w:val="0"/>
          <w14:ligatures w14:val="none"/>
        </w:rPr>
      </w:pPr>
    </w:p>
    <w:p w14:paraId="4C2DF138" w14:textId="76D08CFA" w:rsidR="0043695F" w:rsidRPr="004C56C4" w:rsidRDefault="00DF0A32" w:rsidP="0049348F">
      <w:pPr>
        <w:widowControl w:val="0"/>
        <w:autoSpaceDE w:val="0"/>
        <w:autoSpaceDN w:val="0"/>
        <w:spacing w:after="0" w:line="240" w:lineRule="auto"/>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Kiekvienoje plėvele dengtoje tabletėje yra 10</w:t>
      </w:r>
      <w:r w:rsidR="00E11115" w:rsidRPr="004C56C4">
        <w:rPr>
          <w:rFonts w:ascii="Times New Roman" w:eastAsia="Times New Roman" w:hAnsi="Times New Roman" w:cs="Times New Roman"/>
          <w:kern w:val="0"/>
          <w14:ligatures w14:val="none"/>
        </w:rPr>
        <w:t> mg</w:t>
      </w:r>
      <w:r w:rsidRPr="004C56C4">
        <w:rPr>
          <w:rFonts w:ascii="Times New Roman" w:eastAsia="Times New Roman" w:hAnsi="Times New Roman" w:cs="Times New Roman"/>
          <w:kern w:val="0"/>
          <w14:ligatures w14:val="none"/>
        </w:rPr>
        <w:t xml:space="preserve"> </w:t>
      </w:r>
      <w:proofErr w:type="spellStart"/>
      <w:r w:rsidRPr="004C56C4">
        <w:rPr>
          <w:rFonts w:ascii="Times New Roman" w:eastAsia="Times New Roman" w:hAnsi="Times New Roman" w:cs="Times New Roman"/>
          <w:kern w:val="0"/>
          <w14:ligatures w14:val="none"/>
        </w:rPr>
        <w:t>macitentano</w:t>
      </w:r>
      <w:proofErr w:type="spellEnd"/>
      <w:r w:rsidR="0043695F" w:rsidRPr="004C56C4">
        <w:rPr>
          <w:rFonts w:ascii="Times New Roman" w:eastAsia="Times New Roman" w:hAnsi="Times New Roman" w:cs="Times New Roman"/>
          <w:kern w:val="0"/>
          <w14:ligatures w14:val="none"/>
        </w:rPr>
        <w:t>.</w:t>
      </w:r>
    </w:p>
    <w:p w14:paraId="198BD321"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43233F69" w14:textId="4E6445BB" w:rsidR="00492DF1" w:rsidRPr="004C56C4" w:rsidRDefault="00492DF1" w:rsidP="0049348F">
      <w:pPr>
        <w:tabs>
          <w:tab w:val="left" w:pos="567"/>
        </w:tabs>
        <w:spacing w:after="0" w:line="240" w:lineRule="auto"/>
        <w:rPr>
          <w:rFonts w:ascii="Times New Roman" w:eastAsia="Times New Roman" w:hAnsi="Times New Roman" w:cs="Times New Roman"/>
          <w:kern w:val="0"/>
          <w:szCs w:val="24"/>
          <w14:ligatures w14:val="none"/>
        </w:rPr>
      </w:pPr>
      <w:r w:rsidRPr="004C56C4">
        <w:rPr>
          <w:rFonts w:ascii="Times New Roman" w:eastAsia="Times New Roman" w:hAnsi="Times New Roman" w:cs="Times New Roman"/>
          <w:kern w:val="0"/>
          <w:szCs w:val="20"/>
          <w:u w:val="single"/>
          <w14:ligatures w14:val="none"/>
        </w:rPr>
        <w:t xml:space="preserve">Pagalbinės medžiagos, </w:t>
      </w:r>
      <w:r w:rsidRPr="004C56C4">
        <w:rPr>
          <w:rFonts w:ascii="Times New Roman" w:eastAsia="Times New Roman" w:hAnsi="Times New Roman" w:cs="Times New Roman"/>
          <w:kern w:val="0"/>
          <w:szCs w:val="24"/>
          <w:u w:val="single"/>
          <w14:ligatures w14:val="none"/>
        </w:rPr>
        <w:t>kurių</w:t>
      </w:r>
      <w:r w:rsidRPr="004C56C4">
        <w:rPr>
          <w:rFonts w:ascii="Times New Roman" w:eastAsia="Times New Roman" w:hAnsi="Times New Roman" w:cs="Times New Roman"/>
          <w:kern w:val="0"/>
          <w:szCs w:val="20"/>
          <w:u w:val="single"/>
          <w14:ligatures w14:val="none"/>
        </w:rPr>
        <w:t xml:space="preserve"> poveikis žinomas</w:t>
      </w:r>
    </w:p>
    <w:p w14:paraId="3A4482CD" w14:textId="59E4BD43" w:rsidR="00492DF1" w:rsidRPr="004C56C4" w:rsidRDefault="00492DF1" w:rsidP="0049348F">
      <w:pPr>
        <w:tabs>
          <w:tab w:val="left" w:pos="567"/>
        </w:tabs>
        <w:spacing w:after="0" w:line="240" w:lineRule="auto"/>
        <w:rPr>
          <w:rFonts w:ascii="Times New Roman" w:eastAsia="Times New Roman" w:hAnsi="Times New Roman" w:cs="Times New Roman"/>
          <w:kern w:val="0"/>
          <w:szCs w:val="24"/>
          <w14:ligatures w14:val="none"/>
        </w:rPr>
      </w:pPr>
      <w:r w:rsidRPr="004C56C4">
        <w:rPr>
          <w:rFonts w:ascii="Times New Roman" w:eastAsia="Times New Roman" w:hAnsi="Times New Roman" w:cs="Times New Roman"/>
          <w:kern w:val="0"/>
          <w:szCs w:val="24"/>
          <w14:ligatures w14:val="none"/>
        </w:rPr>
        <w:t>Kiekvienoje plėvele dengtoje tabletėje yra maždaug 35</w:t>
      </w:r>
      <w:r w:rsidR="00E11115" w:rsidRPr="004C56C4">
        <w:rPr>
          <w:rFonts w:ascii="Times New Roman" w:eastAsia="Times New Roman" w:hAnsi="Times New Roman" w:cs="Times New Roman"/>
          <w:kern w:val="0"/>
          <w:szCs w:val="24"/>
          <w14:ligatures w14:val="none"/>
        </w:rPr>
        <w:t> mg</w:t>
      </w:r>
      <w:r w:rsidRPr="004C56C4">
        <w:rPr>
          <w:rFonts w:ascii="Times New Roman" w:eastAsia="Times New Roman" w:hAnsi="Times New Roman" w:cs="Times New Roman"/>
          <w:kern w:val="0"/>
          <w:szCs w:val="24"/>
          <w14:ligatures w14:val="none"/>
        </w:rPr>
        <w:t xml:space="preserve"> laktozės (</w:t>
      </w:r>
      <w:proofErr w:type="spellStart"/>
      <w:r w:rsidRPr="004C56C4">
        <w:rPr>
          <w:rFonts w:ascii="Times New Roman" w:eastAsia="Times New Roman" w:hAnsi="Times New Roman" w:cs="Times New Roman"/>
          <w:kern w:val="0"/>
          <w:szCs w:val="24"/>
          <w14:ligatures w14:val="none"/>
        </w:rPr>
        <w:t>monohidrato</w:t>
      </w:r>
      <w:proofErr w:type="spellEnd"/>
      <w:r w:rsidRPr="004C56C4">
        <w:rPr>
          <w:rFonts w:ascii="Times New Roman" w:eastAsia="Times New Roman" w:hAnsi="Times New Roman" w:cs="Times New Roman"/>
          <w:kern w:val="0"/>
          <w:szCs w:val="24"/>
          <w14:ligatures w14:val="none"/>
        </w:rPr>
        <w:t xml:space="preserve"> forma) ir maždaug 0,06</w:t>
      </w:r>
      <w:r w:rsidR="00E11115" w:rsidRPr="004C56C4">
        <w:rPr>
          <w:rFonts w:ascii="Times New Roman" w:eastAsia="Times New Roman" w:hAnsi="Times New Roman" w:cs="Times New Roman"/>
          <w:kern w:val="0"/>
          <w:szCs w:val="24"/>
          <w14:ligatures w14:val="none"/>
        </w:rPr>
        <w:t> mg</w:t>
      </w:r>
      <w:r w:rsidRPr="004C56C4">
        <w:rPr>
          <w:rFonts w:ascii="Times New Roman" w:eastAsia="Times New Roman" w:hAnsi="Times New Roman" w:cs="Times New Roman"/>
          <w:kern w:val="0"/>
          <w:szCs w:val="24"/>
          <w14:ligatures w14:val="none"/>
        </w:rPr>
        <w:t xml:space="preserve"> sojų pupelių </w:t>
      </w:r>
      <w:proofErr w:type="spellStart"/>
      <w:r w:rsidRPr="004C56C4">
        <w:rPr>
          <w:rFonts w:ascii="Times New Roman" w:eastAsia="Times New Roman" w:hAnsi="Times New Roman" w:cs="Times New Roman"/>
          <w:kern w:val="0"/>
          <w:szCs w:val="24"/>
          <w14:ligatures w14:val="none"/>
        </w:rPr>
        <w:t>lecitino</w:t>
      </w:r>
      <w:proofErr w:type="spellEnd"/>
      <w:r w:rsidRPr="004C56C4">
        <w:rPr>
          <w:rFonts w:ascii="Times New Roman" w:eastAsia="Times New Roman" w:hAnsi="Times New Roman" w:cs="Times New Roman"/>
          <w:kern w:val="0"/>
          <w:szCs w:val="24"/>
          <w14:ligatures w14:val="none"/>
        </w:rPr>
        <w:t xml:space="preserve"> (E322).</w:t>
      </w:r>
    </w:p>
    <w:p w14:paraId="5B3B4660" w14:textId="77777777" w:rsidR="00492DF1" w:rsidRPr="004C56C4" w:rsidRDefault="00492DF1" w:rsidP="0049348F">
      <w:pPr>
        <w:tabs>
          <w:tab w:val="left" w:pos="567"/>
        </w:tabs>
        <w:spacing w:after="0" w:line="240" w:lineRule="auto"/>
        <w:rPr>
          <w:rFonts w:ascii="Times New Roman" w:eastAsia="Times New Roman" w:hAnsi="Times New Roman" w:cs="Times New Roman"/>
          <w:kern w:val="0"/>
          <w:szCs w:val="24"/>
          <w14:ligatures w14:val="none"/>
        </w:rPr>
      </w:pPr>
    </w:p>
    <w:p w14:paraId="242F4E0A"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Visos pagalbinės medžiagos išvardytos 6.1 skyriuje.</w:t>
      </w:r>
    </w:p>
    <w:p w14:paraId="45D1A030"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15FB2104"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5E2E462E" w14:textId="77777777" w:rsidR="0043695F" w:rsidRPr="004C56C4" w:rsidRDefault="0043695F" w:rsidP="0049348F">
      <w:pPr>
        <w:widowControl w:val="0"/>
        <w:numPr>
          <w:ilvl w:val="0"/>
          <w:numId w:val="11"/>
        </w:numPr>
        <w:tabs>
          <w:tab w:val="left" w:pos="567"/>
        </w:tabs>
        <w:autoSpaceDE w:val="0"/>
        <w:autoSpaceDN w:val="0"/>
        <w:spacing w:after="0" w:line="240" w:lineRule="auto"/>
        <w:ind w:left="567"/>
        <w:outlineLvl w:val="0"/>
        <w:rPr>
          <w:rFonts w:ascii="Times New Roman" w:eastAsia="Times New Roman" w:hAnsi="Times New Roman" w:cs="Times New Roman"/>
          <w:b/>
          <w:bCs/>
          <w:kern w:val="0"/>
          <w14:ligatures w14:val="none"/>
        </w:rPr>
      </w:pPr>
      <w:r w:rsidRPr="004C56C4">
        <w:rPr>
          <w:rFonts w:ascii="Times New Roman" w:eastAsia="Times New Roman" w:hAnsi="Times New Roman" w:cs="Times New Roman"/>
          <w:b/>
          <w:bCs/>
          <w:kern w:val="0"/>
          <w14:ligatures w14:val="none"/>
        </w:rPr>
        <w:t>FARMACINĖ FORMA</w:t>
      </w:r>
    </w:p>
    <w:p w14:paraId="3047479A"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b/>
          <w:kern w:val="0"/>
          <w14:ligatures w14:val="none"/>
        </w:rPr>
      </w:pPr>
    </w:p>
    <w:p w14:paraId="3992A035" w14:textId="3E5AF542" w:rsidR="0043695F" w:rsidRPr="004C56C4" w:rsidRDefault="00492DF1" w:rsidP="0049348F">
      <w:pPr>
        <w:widowControl w:val="0"/>
        <w:autoSpaceDE w:val="0"/>
        <w:autoSpaceDN w:val="0"/>
        <w:spacing w:after="0" w:line="240" w:lineRule="auto"/>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Plėvele dengta tabletė</w:t>
      </w:r>
      <w:r w:rsidR="0043695F" w:rsidRPr="004C56C4">
        <w:rPr>
          <w:rFonts w:ascii="Times New Roman" w:eastAsia="Times New Roman" w:hAnsi="Times New Roman" w:cs="Times New Roman"/>
          <w:kern w:val="0"/>
          <w14:ligatures w14:val="none"/>
        </w:rPr>
        <w:t xml:space="preserve"> (</w:t>
      </w:r>
      <w:r w:rsidRPr="004C56C4">
        <w:rPr>
          <w:rFonts w:ascii="Times New Roman" w:eastAsia="Times New Roman" w:hAnsi="Times New Roman" w:cs="Times New Roman"/>
          <w:kern w:val="0"/>
          <w14:ligatures w14:val="none"/>
        </w:rPr>
        <w:t>tabletė</w:t>
      </w:r>
      <w:r w:rsidR="0043695F" w:rsidRPr="004C56C4">
        <w:rPr>
          <w:rFonts w:ascii="Times New Roman" w:eastAsia="Times New Roman" w:hAnsi="Times New Roman" w:cs="Times New Roman"/>
          <w:kern w:val="0"/>
          <w14:ligatures w14:val="none"/>
        </w:rPr>
        <w:t>).</w:t>
      </w:r>
    </w:p>
    <w:p w14:paraId="4918F31C"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0206147E" w14:textId="027909E6" w:rsidR="0050399E" w:rsidRPr="004C56C4" w:rsidRDefault="00492DF1" w:rsidP="0049348F">
      <w:pPr>
        <w:widowControl w:val="0"/>
        <w:autoSpaceDE w:val="0"/>
        <w:autoSpaceDN w:val="0"/>
        <w:spacing w:after="0" w:line="240" w:lineRule="auto"/>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Plėvele dengtos tabletės yra apvalios, abipus išgaubtos, baltos arba beveik baltos, 6 mm skersmens, vienoje jų pusėje įspausta „10“.</w:t>
      </w:r>
    </w:p>
    <w:p w14:paraId="164C1D05"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010218C5"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487CE9C6" w14:textId="77777777" w:rsidR="0043695F" w:rsidRPr="004C56C4" w:rsidRDefault="0043695F" w:rsidP="0049348F">
      <w:pPr>
        <w:widowControl w:val="0"/>
        <w:numPr>
          <w:ilvl w:val="0"/>
          <w:numId w:val="11"/>
        </w:numPr>
        <w:tabs>
          <w:tab w:val="left" w:pos="567"/>
        </w:tabs>
        <w:autoSpaceDE w:val="0"/>
        <w:autoSpaceDN w:val="0"/>
        <w:spacing w:after="0" w:line="240" w:lineRule="auto"/>
        <w:ind w:left="567" w:hanging="567"/>
        <w:outlineLvl w:val="0"/>
        <w:rPr>
          <w:rFonts w:ascii="Times New Roman" w:eastAsia="Times New Roman" w:hAnsi="Times New Roman" w:cs="Times New Roman"/>
          <w:b/>
          <w:bCs/>
          <w:kern w:val="0"/>
          <w14:ligatures w14:val="none"/>
        </w:rPr>
      </w:pPr>
      <w:r w:rsidRPr="004C56C4">
        <w:rPr>
          <w:rFonts w:ascii="Times New Roman" w:eastAsia="Times New Roman" w:hAnsi="Times New Roman" w:cs="Times New Roman"/>
          <w:b/>
          <w:bCs/>
          <w:kern w:val="0"/>
          <w14:ligatures w14:val="none"/>
        </w:rPr>
        <w:t>KLINIKINĖ INFORMACIJA</w:t>
      </w:r>
    </w:p>
    <w:p w14:paraId="7B213136"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b/>
          <w:kern w:val="0"/>
          <w14:ligatures w14:val="none"/>
        </w:rPr>
      </w:pPr>
    </w:p>
    <w:p w14:paraId="4369D995" w14:textId="77777777" w:rsidR="0043695F" w:rsidRPr="004C56C4" w:rsidRDefault="0043695F" w:rsidP="0049348F">
      <w:pPr>
        <w:widowControl w:val="0"/>
        <w:numPr>
          <w:ilvl w:val="1"/>
          <w:numId w:val="1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4C56C4">
        <w:rPr>
          <w:rFonts w:ascii="Times New Roman" w:eastAsia="Times New Roman" w:hAnsi="Times New Roman" w:cs="Times New Roman"/>
          <w:b/>
          <w:bCs/>
          <w:kern w:val="0"/>
          <w14:ligatures w14:val="none"/>
        </w:rPr>
        <w:t>Terapinės indikacijos</w:t>
      </w:r>
    </w:p>
    <w:p w14:paraId="4ECCF16F"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bCs/>
          <w:kern w:val="0"/>
          <w14:ligatures w14:val="none"/>
        </w:rPr>
      </w:pPr>
    </w:p>
    <w:p w14:paraId="51FD498B" w14:textId="77777777" w:rsidR="004C236D" w:rsidRPr="004C56C4" w:rsidRDefault="004C236D" w:rsidP="0049348F">
      <w:pPr>
        <w:widowControl w:val="0"/>
        <w:autoSpaceDE w:val="0"/>
        <w:autoSpaceDN w:val="0"/>
        <w:spacing w:after="0" w:line="240" w:lineRule="auto"/>
        <w:rPr>
          <w:rFonts w:ascii="Times New Roman" w:eastAsia="Times New Roman" w:hAnsi="Times New Roman" w:cs="Times New Roman"/>
          <w:kern w:val="0"/>
          <w:u w:val="single"/>
          <w14:ligatures w14:val="none"/>
        </w:rPr>
      </w:pPr>
      <w:r w:rsidRPr="004C56C4">
        <w:rPr>
          <w:rFonts w:ascii="Times New Roman" w:eastAsia="Times New Roman" w:hAnsi="Times New Roman" w:cs="Times New Roman"/>
          <w:kern w:val="0"/>
          <w:u w:val="single"/>
          <w14:ligatures w14:val="none"/>
        </w:rPr>
        <w:t>Suaugusieji</w:t>
      </w:r>
    </w:p>
    <w:p w14:paraId="29FAAF7F" w14:textId="7707DEDA" w:rsidR="004C236D" w:rsidRPr="004C56C4" w:rsidRDefault="004C236D" w:rsidP="0049348F">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4C56C4">
        <w:rPr>
          <w:rFonts w:ascii="Times New Roman" w:eastAsia="Times New Roman" w:hAnsi="Times New Roman" w:cs="Times New Roman"/>
          <w:kern w:val="0"/>
          <w14:ligatures w14:val="none"/>
        </w:rPr>
        <w:t>Macitentan</w:t>
      </w:r>
      <w:proofErr w:type="spellEnd"/>
      <w:r w:rsidRPr="004C56C4">
        <w:rPr>
          <w:rFonts w:ascii="Times New Roman" w:eastAsia="Times New Roman" w:hAnsi="Times New Roman" w:cs="Times New Roman"/>
          <w:kern w:val="0"/>
          <w14:ligatures w14:val="none"/>
        </w:rPr>
        <w:t xml:space="preserve"> </w:t>
      </w:r>
      <w:proofErr w:type="spellStart"/>
      <w:r w:rsidRPr="004C56C4">
        <w:rPr>
          <w:rFonts w:ascii="Times New Roman" w:eastAsia="Times New Roman" w:hAnsi="Times New Roman" w:cs="Times New Roman"/>
          <w:kern w:val="0"/>
          <w14:ligatures w14:val="none"/>
        </w:rPr>
        <w:t>Norameda</w:t>
      </w:r>
      <w:proofErr w:type="spellEnd"/>
      <w:r w:rsidR="00BA4310" w:rsidRPr="004C56C4">
        <w:rPr>
          <w:rFonts w:ascii="Times New Roman" w:eastAsia="Times New Roman" w:hAnsi="Times New Roman" w:cs="Times New Roman"/>
          <w:kern w:val="0"/>
          <w14:ligatures w14:val="none"/>
        </w:rPr>
        <w:t xml:space="preserve"> (vartojant vien jį) </w:t>
      </w:r>
      <w:r w:rsidRPr="004C56C4">
        <w:rPr>
          <w:rFonts w:ascii="Times New Roman" w:eastAsia="Times New Roman" w:hAnsi="Times New Roman" w:cs="Times New Roman"/>
          <w:kern w:val="0"/>
          <w14:ligatures w14:val="none"/>
        </w:rPr>
        <w:t xml:space="preserve">skirtas II ir III </w:t>
      </w:r>
      <w:r w:rsidR="00BA4310" w:rsidRPr="004C56C4">
        <w:rPr>
          <w:rFonts w:ascii="Times New Roman" w:eastAsia="Times New Roman" w:hAnsi="Times New Roman" w:cs="Times New Roman"/>
          <w:kern w:val="0"/>
          <w14:ligatures w14:val="none"/>
        </w:rPr>
        <w:t>Pasaulio sveikatos organizacijos (</w:t>
      </w:r>
      <w:r w:rsidRPr="004C56C4">
        <w:rPr>
          <w:rFonts w:ascii="Times New Roman" w:eastAsia="Times New Roman" w:hAnsi="Times New Roman" w:cs="Times New Roman"/>
          <w:kern w:val="0"/>
          <w14:ligatures w14:val="none"/>
        </w:rPr>
        <w:t>PSO</w:t>
      </w:r>
      <w:r w:rsidR="00BA4310" w:rsidRPr="004C56C4">
        <w:rPr>
          <w:rFonts w:ascii="Times New Roman" w:eastAsia="Times New Roman" w:hAnsi="Times New Roman" w:cs="Times New Roman"/>
          <w:kern w:val="0"/>
          <w14:ligatures w14:val="none"/>
        </w:rPr>
        <w:t>)</w:t>
      </w:r>
      <w:r w:rsidRPr="004C56C4">
        <w:rPr>
          <w:rFonts w:ascii="Times New Roman" w:eastAsia="Times New Roman" w:hAnsi="Times New Roman" w:cs="Times New Roman"/>
          <w:kern w:val="0"/>
          <w14:ligatures w14:val="none"/>
        </w:rPr>
        <w:t xml:space="preserve"> funkcinės klasės (FK) plaučių arterinės hipertenzijos (PAH) ilgalaikiam gydymui </w:t>
      </w:r>
      <w:r w:rsidR="00BA4310" w:rsidRPr="004C56C4">
        <w:rPr>
          <w:rFonts w:ascii="Times New Roman" w:eastAsia="Times New Roman" w:hAnsi="Times New Roman" w:cs="Times New Roman"/>
          <w:kern w:val="0"/>
          <w14:ligatures w14:val="none"/>
        </w:rPr>
        <w:t xml:space="preserve">suaugusiems pacientams </w:t>
      </w:r>
      <w:r w:rsidRPr="004C56C4">
        <w:rPr>
          <w:rFonts w:ascii="Times New Roman" w:eastAsia="Times New Roman" w:hAnsi="Times New Roman" w:cs="Times New Roman"/>
          <w:kern w:val="0"/>
          <w14:ligatures w14:val="none"/>
        </w:rPr>
        <w:t>(žr.</w:t>
      </w:r>
      <w:r w:rsidR="00672D23" w:rsidRPr="004C56C4">
        <w:rPr>
          <w:rFonts w:ascii="Times New Roman" w:eastAsia="Times New Roman" w:hAnsi="Times New Roman" w:cs="Times New Roman"/>
          <w:kern w:val="0"/>
          <w14:ligatures w14:val="none"/>
        </w:rPr>
        <w:t xml:space="preserve"> </w:t>
      </w:r>
      <w:r w:rsidRPr="004C56C4">
        <w:rPr>
          <w:rFonts w:ascii="Times New Roman" w:eastAsia="Times New Roman" w:hAnsi="Times New Roman" w:cs="Times New Roman"/>
          <w:kern w:val="0"/>
          <w14:ligatures w14:val="none"/>
        </w:rPr>
        <w:t>5.1</w:t>
      </w:r>
      <w:r w:rsidR="00672D23" w:rsidRPr="004C56C4">
        <w:rPr>
          <w:rFonts w:ascii="Times New Roman" w:eastAsia="Times New Roman" w:hAnsi="Times New Roman" w:cs="Times New Roman"/>
          <w:kern w:val="0"/>
          <w14:ligatures w14:val="none"/>
        </w:rPr>
        <w:t> </w:t>
      </w:r>
      <w:r w:rsidRPr="004C56C4">
        <w:rPr>
          <w:rFonts w:ascii="Times New Roman" w:eastAsia="Times New Roman" w:hAnsi="Times New Roman" w:cs="Times New Roman"/>
          <w:kern w:val="0"/>
          <w14:ligatures w14:val="none"/>
        </w:rPr>
        <w:t>skyrių).</w:t>
      </w:r>
    </w:p>
    <w:p w14:paraId="425A4F85" w14:textId="77777777" w:rsidR="001E2688" w:rsidRPr="004C56C4" w:rsidRDefault="001E2688"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112B573B" w14:textId="77777777" w:rsidR="004C236D" w:rsidRPr="004C56C4" w:rsidRDefault="004C236D" w:rsidP="0049348F">
      <w:pPr>
        <w:widowControl w:val="0"/>
        <w:autoSpaceDE w:val="0"/>
        <w:autoSpaceDN w:val="0"/>
        <w:spacing w:after="0" w:line="240" w:lineRule="auto"/>
        <w:rPr>
          <w:rFonts w:ascii="Times New Roman" w:eastAsia="Times New Roman" w:hAnsi="Times New Roman" w:cs="Times New Roman"/>
          <w:kern w:val="0"/>
          <w:u w:val="single"/>
          <w14:ligatures w14:val="none"/>
        </w:rPr>
      </w:pPr>
      <w:r w:rsidRPr="004C56C4">
        <w:rPr>
          <w:rFonts w:ascii="Times New Roman" w:eastAsia="Times New Roman" w:hAnsi="Times New Roman" w:cs="Times New Roman"/>
          <w:kern w:val="0"/>
          <w:u w:val="single"/>
          <w14:ligatures w14:val="none"/>
        </w:rPr>
        <w:t>Vaikų populiacija</w:t>
      </w:r>
    </w:p>
    <w:p w14:paraId="1E708810" w14:textId="03FD3767" w:rsidR="00BA4310" w:rsidRPr="004C56C4" w:rsidRDefault="00BA4310" w:rsidP="0049348F">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4C56C4">
        <w:rPr>
          <w:rFonts w:ascii="Times New Roman" w:eastAsia="Times New Roman" w:hAnsi="Times New Roman" w:cs="Times New Roman"/>
          <w:kern w:val="0"/>
          <w14:ligatures w14:val="none"/>
        </w:rPr>
        <w:t>Macitentan</w:t>
      </w:r>
      <w:proofErr w:type="spellEnd"/>
      <w:r w:rsidRPr="004C56C4">
        <w:rPr>
          <w:rFonts w:ascii="Times New Roman" w:eastAsia="Times New Roman" w:hAnsi="Times New Roman" w:cs="Times New Roman"/>
          <w:kern w:val="0"/>
          <w14:ligatures w14:val="none"/>
        </w:rPr>
        <w:t xml:space="preserve"> </w:t>
      </w:r>
      <w:proofErr w:type="spellStart"/>
      <w:r w:rsidRPr="004C56C4">
        <w:rPr>
          <w:rFonts w:ascii="Times New Roman" w:eastAsia="Times New Roman" w:hAnsi="Times New Roman" w:cs="Times New Roman"/>
          <w:kern w:val="0"/>
          <w14:ligatures w14:val="none"/>
        </w:rPr>
        <w:t>Norameda</w:t>
      </w:r>
      <w:proofErr w:type="spellEnd"/>
      <w:r w:rsidRPr="004C56C4">
        <w:rPr>
          <w:rFonts w:ascii="Times New Roman" w:eastAsia="Times New Roman" w:hAnsi="Times New Roman" w:cs="Times New Roman"/>
          <w:kern w:val="0"/>
          <w14:ligatures w14:val="none"/>
        </w:rPr>
        <w:t xml:space="preserve"> (vartojant vien jį) skirtas II ir III PSO funkcinės klasės (FK) plaučių arterinės hipertenzijos (PAH) ilgalaikiam gydymui jaunesniems kaip 18 metų vaikams, sveriantiems ≥ 40 kg (žr. 5.1 skyrių).</w:t>
      </w:r>
    </w:p>
    <w:p w14:paraId="2DBB2086"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7EDB8F1D" w14:textId="77777777" w:rsidR="0043695F" w:rsidRPr="004C56C4" w:rsidRDefault="0043695F" w:rsidP="0049348F">
      <w:pPr>
        <w:widowControl w:val="0"/>
        <w:numPr>
          <w:ilvl w:val="1"/>
          <w:numId w:val="1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4C56C4">
        <w:rPr>
          <w:rFonts w:ascii="Times New Roman" w:eastAsia="Times New Roman" w:hAnsi="Times New Roman" w:cs="Times New Roman"/>
          <w:b/>
          <w:bCs/>
          <w:kern w:val="0"/>
          <w14:ligatures w14:val="none"/>
        </w:rPr>
        <w:t>Dozavimas ir vartojimo metodas</w:t>
      </w:r>
    </w:p>
    <w:p w14:paraId="480E54F4"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bCs/>
          <w:kern w:val="0"/>
          <w14:ligatures w14:val="none"/>
        </w:rPr>
      </w:pPr>
    </w:p>
    <w:p w14:paraId="72E09017" w14:textId="1433B713" w:rsidR="0069696A" w:rsidRPr="004C56C4" w:rsidRDefault="0069696A" w:rsidP="0049348F">
      <w:pPr>
        <w:tabs>
          <w:tab w:val="left" w:pos="567"/>
        </w:tabs>
        <w:spacing w:after="0" w:line="240" w:lineRule="auto"/>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Gydymą pradėti ir stebėti tik gali PAH gydymo patirties turintis gydytojas.</w:t>
      </w:r>
    </w:p>
    <w:p w14:paraId="515BD020" w14:textId="77777777" w:rsidR="0069696A" w:rsidRPr="004C56C4" w:rsidRDefault="0069696A" w:rsidP="0049348F">
      <w:pPr>
        <w:tabs>
          <w:tab w:val="left" w:pos="567"/>
        </w:tabs>
        <w:spacing w:after="0" w:line="240" w:lineRule="auto"/>
        <w:rPr>
          <w:rFonts w:ascii="Times New Roman" w:eastAsia="Times New Roman" w:hAnsi="Times New Roman" w:cs="Times New Roman"/>
          <w:kern w:val="0"/>
          <w14:ligatures w14:val="none"/>
        </w:rPr>
      </w:pPr>
    </w:p>
    <w:p w14:paraId="2C04C3AF" w14:textId="416A387F" w:rsidR="0069696A" w:rsidRPr="004C56C4" w:rsidRDefault="0069696A" w:rsidP="0049348F">
      <w:pPr>
        <w:keepNext/>
        <w:tabs>
          <w:tab w:val="left" w:pos="567"/>
        </w:tabs>
        <w:spacing w:after="0" w:line="240" w:lineRule="auto"/>
        <w:rPr>
          <w:rFonts w:ascii="Times New Roman" w:eastAsia="Times New Roman" w:hAnsi="Times New Roman" w:cs="Times New Roman"/>
          <w:kern w:val="0"/>
          <w:u w:val="single"/>
          <w14:ligatures w14:val="none"/>
        </w:rPr>
      </w:pPr>
      <w:r w:rsidRPr="004C56C4">
        <w:rPr>
          <w:rFonts w:ascii="Times New Roman" w:eastAsia="Times New Roman" w:hAnsi="Times New Roman" w:cs="Times New Roman"/>
          <w:kern w:val="0"/>
          <w:u w:val="single"/>
          <w14:ligatures w14:val="none"/>
        </w:rPr>
        <w:t>Dozavimas</w:t>
      </w:r>
    </w:p>
    <w:p w14:paraId="4DD3D7D5" w14:textId="77777777" w:rsidR="0069696A" w:rsidRPr="004C56C4" w:rsidRDefault="0069696A" w:rsidP="0049348F">
      <w:pPr>
        <w:tabs>
          <w:tab w:val="left" w:pos="567"/>
        </w:tabs>
        <w:spacing w:after="0" w:line="240" w:lineRule="auto"/>
        <w:rPr>
          <w:rFonts w:ascii="Times New Roman" w:eastAsia="Times New Roman" w:hAnsi="Times New Roman" w:cs="Times New Roman"/>
          <w:kern w:val="0"/>
          <w14:ligatures w14:val="none"/>
        </w:rPr>
      </w:pPr>
    </w:p>
    <w:p w14:paraId="3818BFA5" w14:textId="12C90012" w:rsidR="0069696A" w:rsidRPr="004C56C4" w:rsidRDefault="0069696A" w:rsidP="0049348F">
      <w:pPr>
        <w:tabs>
          <w:tab w:val="left" w:pos="567"/>
        </w:tabs>
        <w:spacing w:after="0" w:line="240" w:lineRule="auto"/>
        <w:rPr>
          <w:rFonts w:ascii="Times New Roman" w:eastAsia="Times New Roman" w:hAnsi="Times New Roman" w:cs="Times New Roman"/>
          <w:i/>
          <w:iCs/>
          <w:kern w:val="0"/>
          <w14:ligatures w14:val="none"/>
        </w:rPr>
      </w:pPr>
      <w:r w:rsidRPr="004C56C4">
        <w:rPr>
          <w:rFonts w:ascii="Times New Roman" w:eastAsia="Times New Roman" w:hAnsi="Times New Roman" w:cs="Times New Roman"/>
          <w:i/>
          <w:iCs/>
          <w:kern w:val="0"/>
          <w14:ligatures w14:val="none"/>
        </w:rPr>
        <w:t>Suaugusiesiems ir jaunesniems kaip 18 metų bei sveriantiems ne mažiau kaip 40 kg vaikams</w:t>
      </w:r>
    </w:p>
    <w:p w14:paraId="5D7BA3AC" w14:textId="51FBB140" w:rsidR="0069696A" w:rsidRPr="004C56C4" w:rsidRDefault="0069696A" w:rsidP="0049348F">
      <w:pPr>
        <w:tabs>
          <w:tab w:val="left" w:pos="567"/>
        </w:tabs>
        <w:spacing w:after="0" w:line="240" w:lineRule="auto"/>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Rekomenduojama dozė yra 10</w:t>
      </w:r>
      <w:r w:rsidR="00E11115" w:rsidRPr="004C56C4">
        <w:rPr>
          <w:rFonts w:ascii="Times New Roman" w:eastAsia="Times New Roman" w:hAnsi="Times New Roman" w:cs="Times New Roman"/>
          <w:kern w:val="0"/>
          <w14:ligatures w14:val="none"/>
        </w:rPr>
        <w:t> mg</w:t>
      </w:r>
      <w:r w:rsidRPr="004C56C4">
        <w:rPr>
          <w:rFonts w:ascii="Times New Roman" w:eastAsia="Times New Roman" w:hAnsi="Times New Roman" w:cs="Times New Roman"/>
          <w:kern w:val="0"/>
          <w14:ligatures w14:val="none"/>
        </w:rPr>
        <w:t xml:space="preserve"> vieną kartą per parą. </w:t>
      </w:r>
      <w:proofErr w:type="spellStart"/>
      <w:r w:rsidRPr="004C56C4">
        <w:rPr>
          <w:rFonts w:ascii="Times New Roman" w:eastAsia="Times New Roman" w:hAnsi="Times New Roman" w:cs="Times New Roman"/>
          <w:kern w:val="0"/>
          <w14:ligatures w14:val="none"/>
        </w:rPr>
        <w:t>Macitentan</w:t>
      </w:r>
      <w:proofErr w:type="spellEnd"/>
      <w:r w:rsidRPr="004C56C4">
        <w:rPr>
          <w:rFonts w:ascii="Times New Roman" w:eastAsia="Times New Roman" w:hAnsi="Times New Roman" w:cs="Times New Roman"/>
          <w:kern w:val="0"/>
          <w14:ligatures w14:val="none"/>
        </w:rPr>
        <w:t xml:space="preserve"> </w:t>
      </w:r>
      <w:proofErr w:type="spellStart"/>
      <w:r w:rsidRPr="004C56C4">
        <w:rPr>
          <w:rFonts w:ascii="Times New Roman" w:eastAsia="Times New Roman" w:hAnsi="Times New Roman" w:cs="Times New Roman"/>
          <w:kern w:val="0"/>
          <w14:ligatures w14:val="none"/>
        </w:rPr>
        <w:t>Norameda</w:t>
      </w:r>
      <w:proofErr w:type="spellEnd"/>
      <w:r w:rsidRPr="004C56C4">
        <w:rPr>
          <w:rFonts w:ascii="Times New Roman" w:eastAsia="Times New Roman" w:hAnsi="Times New Roman" w:cs="Times New Roman"/>
          <w:kern w:val="0"/>
          <w14:ligatures w14:val="none"/>
        </w:rPr>
        <w:t xml:space="preserve"> reikia vartoti kasdien maždaug tuo pačiu metu.</w:t>
      </w:r>
    </w:p>
    <w:p w14:paraId="153E4327" w14:textId="77777777" w:rsidR="0069696A" w:rsidRPr="004C56C4" w:rsidRDefault="0069696A" w:rsidP="0049348F">
      <w:pPr>
        <w:tabs>
          <w:tab w:val="left" w:pos="567"/>
        </w:tabs>
        <w:spacing w:after="0" w:line="240" w:lineRule="auto"/>
        <w:rPr>
          <w:rFonts w:ascii="Times New Roman" w:eastAsia="Times New Roman" w:hAnsi="Times New Roman" w:cs="Times New Roman"/>
          <w:kern w:val="0"/>
          <w14:ligatures w14:val="none"/>
        </w:rPr>
      </w:pPr>
    </w:p>
    <w:p w14:paraId="25AD0058" w14:textId="458CBD12" w:rsidR="0069696A" w:rsidRPr="004C56C4" w:rsidRDefault="0069696A" w:rsidP="0049348F">
      <w:pPr>
        <w:tabs>
          <w:tab w:val="left" w:pos="567"/>
        </w:tabs>
        <w:spacing w:after="0" w:line="240" w:lineRule="auto"/>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 xml:space="preserve">Jeigu pacientas praleidžia </w:t>
      </w:r>
      <w:proofErr w:type="spellStart"/>
      <w:r w:rsidR="00956D81" w:rsidRPr="004C56C4">
        <w:rPr>
          <w:rFonts w:ascii="Times New Roman" w:eastAsia="Times New Roman" w:hAnsi="Times New Roman" w:cs="Times New Roman"/>
          <w:kern w:val="0"/>
          <w14:ligatures w14:val="none"/>
        </w:rPr>
        <w:t>Macitentan</w:t>
      </w:r>
      <w:proofErr w:type="spellEnd"/>
      <w:r w:rsidR="00956D81" w:rsidRPr="004C56C4">
        <w:rPr>
          <w:rFonts w:ascii="Times New Roman" w:eastAsia="Times New Roman" w:hAnsi="Times New Roman" w:cs="Times New Roman"/>
          <w:kern w:val="0"/>
          <w14:ligatures w14:val="none"/>
        </w:rPr>
        <w:t xml:space="preserve"> </w:t>
      </w:r>
      <w:proofErr w:type="spellStart"/>
      <w:r w:rsidR="00956D81" w:rsidRPr="004C56C4">
        <w:rPr>
          <w:rFonts w:ascii="Times New Roman" w:eastAsia="Times New Roman" w:hAnsi="Times New Roman" w:cs="Times New Roman"/>
          <w:kern w:val="0"/>
          <w14:ligatures w14:val="none"/>
        </w:rPr>
        <w:t>Norameda</w:t>
      </w:r>
      <w:proofErr w:type="spellEnd"/>
      <w:r w:rsidR="00956D81" w:rsidRPr="004C56C4">
        <w:rPr>
          <w:rFonts w:ascii="Times New Roman" w:eastAsia="Times New Roman" w:hAnsi="Times New Roman" w:cs="Times New Roman"/>
          <w:kern w:val="0"/>
          <w14:ligatures w14:val="none"/>
        </w:rPr>
        <w:t xml:space="preserve"> </w:t>
      </w:r>
      <w:r w:rsidRPr="004C56C4">
        <w:rPr>
          <w:rFonts w:ascii="Times New Roman" w:eastAsia="Times New Roman" w:hAnsi="Times New Roman" w:cs="Times New Roman"/>
          <w:kern w:val="0"/>
          <w14:ligatures w14:val="none"/>
        </w:rPr>
        <w:t xml:space="preserve">dozę, jam reikia </w:t>
      </w:r>
      <w:r w:rsidR="00956D81" w:rsidRPr="004C56C4">
        <w:rPr>
          <w:rFonts w:ascii="Times New Roman" w:eastAsia="Times New Roman" w:hAnsi="Times New Roman" w:cs="Times New Roman"/>
          <w:kern w:val="0"/>
          <w14:ligatures w14:val="none"/>
        </w:rPr>
        <w:t>nurodyti</w:t>
      </w:r>
      <w:r w:rsidRPr="004C56C4">
        <w:rPr>
          <w:rFonts w:ascii="Times New Roman" w:eastAsia="Times New Roman" w:hAnsi="Times New Roman" w:cs="Times New Roman"/>
          <w:kern w:val="0"/>
          <w14:ligatures w14:val="none"/>
        </w:rPr>
        <w:t xml:space="preserve"> ją suvartoti kiek įmanoma greičiau, o kitą</w:t>
      </w:r>
      <w:r w:rsidR="00956D81" w:rsidRPr="004C56C4">
        <w:rPr>
          <w:rFonts w:ascii="Times New Roman" w:eastAsia="Times New Roman" w:hAnsi="Times New Roman" w:cs="Times New Roman"/>
          <w:kern w:val="0"/>
          <w14:ligatures w14:val="none"/>
        </w:rPr>
        <w:t xml:space="preserve"> </w:t>
      </w:r>
      <w:r w:rsidRPr="004C56C4">
        <w:rPr>
          <w:rFonts w:ascii="Times New Roman" w:eastAsia="Times New Roman" w:hAnsi="Times New Roman" w:cs="Times New Roman"/>
          <w:kern w:val="0"/>
          <w14:ligatures w14:val="none"/>
        </w:rPr>
        <w:t xml:space="preserve">dozę vartoti įprastu laiku. Pacientui reikia pasakyti, kad </w:t>
      </w:r>
      <w:r w:rsidR="00956D81" w:rsidRPr="004C56C4">
        <w:rPr>
          <w:rFonts w:ascii="Times New Roman" w:eastAsia="Times New Roman" w:hAnsi="Times New Roman" w:cs="Times New Roman"/>
          <w:kern w:val="0"/>
          <w14:ligatures w14:val="none"/>
        </w:rPr>
        <w:t xml:space="preserve">praleidus dozę </w:t>
      </w:r>
      <w:r w:rsidRPr="004C56C4">
        <w:rPr>
          <w:rFonts w:ascii="Times New Roman" w:eastAsia="Times New Roman" w:hAnsi="Times New Roman" w:cs="Times New Roman"/>
          <w:kern w:val="0"/>
          <w14:ligatures w14:val="none"/>
        </w:rPr>
        <w:t xml:space="preserve">negalima vartoti </w:t>
      </w:r>
      <w:r w:rsidR="00956D81" w:rsidRPr="004C56C4">
        <w:rPr>
          <w:rFonts w:ascii="Times New Roman" w:eastAsia="Times New Roman" w:hAnsi="Times New Roman" w:cs="Times New Roman"/>
          <w:kern w:val="0"/>
          <w14:ligatures w14:val="none"/>
        </w:rPr>
        <w:t>dviejų dozių tuo pat metu</w:t>
      </w:r>
      <w:r w:rsidRPr="004C56C4">
        <w:rPr>
          <w:rFonts w:ascii="Times New Roman" w:eastAsia="Times New Roman" w:hAnsi="Times New Roman" w:cs="Times New Roman"/>
          <w:kern w:val="0"/>
          <w14:ligatures w14:val="none"/>
        </w:rPr>
        <w:t>.</w:t>
      </w:r>
    </w:p>
    <w:p w14:paraId="0D5F8736" w14:textId="77777777" w:rsidR="0069696A" w:rsidRPr="004C56C4" w:rsidRDefault="0069696A" w:rsidP="0049348F">
      <w:pPr>
        <w:tabs>
          <w:tab w:val="left" w:pos="567"/>
        </w:tabs>
        <w:spacing w:after="0" w:line="240" w:lineRule="auto"/>
        <w:rPr>
          <w:rFonts w:ascii="Times New Roman" w:eastAsia="Times New Roman" w:hAnsi="Times New Roman" w:cs="Times New Roman"/>
          <w:kern w:val="0"/>
          <w14:ligatures w14:val="none"/>
        </w:rPr>
      </w:pPr>
    </w:p>
    <w:p w14:paraId="496EA7B7" w14:textId="060BECBF" w:rsidR="00956D81" w:rsidRPr="004C56C4" w:rsidRDefault="00956D81" w:rsidP="0049348F">
      <w:pPr>
        <w:tabs>
          <w:tab w:val="left" w:pos="567"/>
        </w:tabs>
        <w:spacing w:after="0" w:line="240" w:lineRule="auto"/>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10</w:t>
      </w:r>
      <w:r w:rsidR="00E11115" w:rsidRPr="004C56C4">
        <w:rPr>
          <w:rFonts w:ascii="Times New Roman" w:eastAsia="Times New Roman" w:hAnsi="Times New Roman" w:cs="Times New Roman"/>
          <w:kern w:val="0"/>
          <w14:ligatures w14:val="none"/>
        </w:rPr>
        <w:t> mg</w:t>
      </w:r>
      <w:r w:rsidRPr="004C56C4">
        <w:rPr>
          <w:rFonts w:ascii="Times New Roman" w:eastAsia="Times New Roman" w:hAnsi="Times New Roman" w:cs="Times New Roman"/>
          <w:kern w:val="0"/>
          <w14:ligatures w14:val="none"/>
        </w:rPr>
        <w:t xml:space="preserve"> plėvele dengtos tabletės rekomenduojamos tik vaikams, sveriantiems ne mažiau kaip 40 kg.</w:t>
      </w:r>
    </w:p>
    <w:p w14:paraId="4582D728" w14:textId="0A279C45" w:rsidR="0069696A" w:rsidRPr="004C56C4" w:rsidRDefault="00956D81" w:rsidP="0049348F">
      <w:pPr>
        <w:tabs>
          <w:tab w:val="left" w:pos="567"/>
        </w:tabs>
        <w:spacing w:after="0" w:line="240" w:lineRule="auto"/>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 xml:space="preserve">Vaikams, kurie sveria mažiau kaip 40 kg, yra tiekiamos kitų prekinių pavadinimų mažesnio stiprumo </w:t>
      </w:r>
      <w:proofErr w:type="spellStart"/>
      <w:r w:rsidRPr="004C56C4">
        <w:rPr>
          <w:rFonts w:ascii="Times New Roman" w:eastAsia="Times New Roman" w:hAnsi="Times New Roman" w:cs="Times New Roman"/>
          <w:kern w:val="0"/>
          <w14:ligatures w14:val="none"/>
        </w:rPr>
        <w:t>macitentano</w:t>
      </w:r>
      <w:proofErr w:type="spellEnd"/>
      <w:r w:rsidRPr="004C56C4">
        <w:rPr>
          <w:rFonts w:ascii="Times New Roman" w:eastAsia="Times New Roman" w:hAnsi="Times New Roman" w:cs="Times New Roman"/>
          <w:kern w:val="0"/>
          <w14:ligatures w14:val="none"/>
        </w:rPr>
        <w:t xml:space="preserve"> disperguojamosios tabletės.</w:t>
      </w:r>
      <w:r w:rsidRPr="004C56C4">
        <w:rPr>
          <w:rFonts w:ascii="Times New Roman" w:eastAsia="Times New Roman" w:hAnsi="Times New Roman" w:cs="Times New Roman"/>
          <w:kern w:val="0"/>
          <w14:ligatures w14:val="none"/>
        </w:rPr>
        <w:cr/>
      </w:r>
    </w:p>
    <w:p w14:paraId="478504AE" w14:textId="36F3A863" w:rsidR="0069696A" w:rsidRPr="004C56C4" w:rsidRDefault="0069696A" w:rsidP="0049348F">
      <w:pPr>
        <w:keepNext/>
        <w:tabs>
          <w:tab w:val="left" w:pos="567"/>
        </w:tabs>
        <w:spacing w:after="0" w:line="240" w:lineRule="auto"/>
        <w:rPr>
          <w:rFonts w:ascii="Times New Roman" w:eastAsia="Times New Roman" w:hAnsi="Times New Roman" w:cs="Times New Roman"/>
          <w:kern w:val="0"/>
          <w:u w:val="single"/>
          <w14:ligatures w14:val="none"/>
        </w:rPr>
      </w:pPr>
      <w:r w:rsidRPr="004C56C4">
        <w:rPr>
          <w:rFonts w:ascii="Times New Roman" w:eastAsia="Times New Roman" w:hAnsi="Times New Roman" w:cs="Times New Roman"/>
          <w:kern w:val="0"/>
          <w:u w:val="single"/>
          <w14:ligatures w14:val="none"/>
        </w:rPr>
        <w:lastRenderedPageBreak/>
        <w:t>Ypatingos populiacijos</w:t>
      </w:r>
    </w:p>
    <w:p w14:paraId="5511574F" w14:textId="7228E930" w:rsidR="0069696A" w:rsidRPr="004C56C4" w:rsidRDefault="00956D81" w:rsidP="0049348F">
      <w:pPr>
        <w:keepNext/>
        <w:tabs>
          <w:tab w:val="left" w:pos="567"/>
        </w:tabs>
        <w:spacing w:after="0" w:line="240" w:lineRule="auto"/>
        <w:rPr>
          <w:rFonts w:ascii="Times New Roman" w:eastAsia="Times New Roman" w:hAnsi="Times New Roman" w:cs="Times New Roman"/>
          <w:i/>
          <w:iCs/>
          <w:kern w:val="0"/>
          <w14:ligatures w14:val="none"/>
        </w:rPr>
      </w:pPr>
      <w:r w:rsidRPr="004C56C4">
        <w:rPr>
          <w:rFonts w:ascii="Times New Roman" w:eastAsia="Times New Roman" w:hAnsi="Times New Roman" w:cs="Times New Roman"/>
          <w:i/>
          <w:iCs/>
          <w:kern w:val="0"/>
          <w14:ligatures w14:val="none"/>
        </w:rPr>
        <w:t>Senyviems pacientams</w:t>
      </w:r>
    </w:p>
    <w:p w14:paraId="1F11934C" w14:textId="63100010" w:rsidR="0069696A" w:rsidRPr="004C56C4" w:rsidRDefault="00956D81" w:rsidP="0049348F">
      <w:pPr>
        <w:tabs>
          <w:tab w:val="left" w:pos="567"/>
        </w:tabs>
        <w:spacing w:after="0" w:line="240" w:lineRule="auto"/>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 xml:space="preserve">Vyresniems nei 65 metų pacientams dozės koreguoti nereikia (žr. 5.2 skyrių). </w:t>
      </w:r>
      <w:r w:rsidRPr="004C56C4">
        <w:rPr>
          <w:rFonts w:ascii="Times New Roman" w:eastAsia="Times New Roman" w:hAnsi="Times New Roman" w:cs="Times New Roman"/>
          <w:kern w:val="0"/>
          <w14:ligatures w14:val="none"/>
        </w:rPr>
        <w:cr/>
      </w:r>
    </w:p>
    <w:p w14:paraId="61A06034" w14:textId="2F50C5ED" w:rsidR="0069696A" w:rsidRPr="004C56C4" w:rsidRDefault="001A46FB" w:rsidP="0049348F">
      <w:pPr>
        <w:tabs>
          <w:tab w:val="left" w:pos="567"/>
        </w:tabs>
        <w:spacing w:after="0" w:line="240" w:lineRule="auto"/>
        <w:rPr>
          <w:rFonts w:ascii="Times New Roman" w:eastAsia="Times New Roman" w:hAnsi="Times New Roman" w:cs="Times New Roman"/>
          <w:kern w:val="0"/>
          <w14:ligatures w14:val="none"/>
        </w:rPr>
      </w:pPr>
      <w:r w:rsidRPr="001A46FB">
        <w:rPr>
          <w:rFonts w:ascii="Times New Roman" w:eastAsia="Times New Roman" w:hAnsi="Times New Roman" w:cs="Times New Roman"/>
          <w:i/>
          <w:iCs/>
          <w:kern w:val="0"/>
          <w14:ligatures w14:val="none"/>
        </w:rPr>
        <w:t>Pacientams, kurių kepenų funkcija sutrikusi</w:t>
      </w:r>
      <w:r w:rsidRPr="001A46FB" w:rsidDel="001A46FB">
        <w:rPr>
          <w:rFonts w:ascii="Times New Roman" w:eastAsia="Times New Roman" w:hAnsi="Times New Roman" w:cs="Times New Roman"/>
          <w:i/>
          <w:iCs/>
          <w:kern w:val="0"/>
          <w14:ligatures w14:val="none"/>
        </w:rPr>
        <w:t xml:space="preserve"> </w:t>
      </w:r>
      <w:r w:rsidR="00266391" w:rsidRPr="004C56C4">
        <w:rPr>
          <w:rFonts w:ascii="Times New Roman" w:eastAsia="Times New Roman" w:hAnsi="Times New Roman" w:cs="Times New Roman"/>
          <w:kern w:val="0"/>
          <w14:ligatures w14:val="none"/>
        </w:rPr>
        <w:t>Remiantis farmakokineti</w:t>
      </w:r>
      <w:r w:rsidR="00707C25" w:rsidRPr="004C56C4">
        <w:rPr>
          <w:rFonts w:ascii="Times New Roman" w:eastAsia="Times New Roman" w:hAnsi="Times New Roman" w:cs="Times New Roman"/>
          <w:kern w:val="0"/>
          <w14:ligatures w14:val="none"/>
        </w:rPr>
        <w:t>kos</w:t>
      </w:r>
      <w:r w:rsidR="00266391" w:rsidRPr="004C56C4">
        <w:rPr>
          <w:rFonts w:ascii="Times New Roman" w:eastAsia="Times New Roman" w:hAnsi="Times New Roman" w:cs="Times New Roman"/>
          <w:kern w:val="0"/>
          <w14:ligatures w14:val="none"/>
        </w:rPr>
        <w:t xml:space="preserve"> (FK) duomenimis, pacient</w:t>
      </w:r>
      <w:r w:rsidR="00707C25" w:rsidRPr="004C56C4">
        <w:rPr>
          <w:rFonts w:ascii="Times New Roman" w:eastAsia="Times New Roman" w:hAnsi="Times New Roman" w:cs="Times New Roman"/>
          <w:kern w:val="0"/>
          <w14:ligatures w14:val="none"/>
        </w:rPr>
        <w:t>ams</w:t>
      </w:r>
      <w:r w:rsidR="00266391" w:rsidRPr="004C56C4">
        <w:rPr>
          <w:rFonts w:ascii="Times New Roman" w:eastAsia="Times New Roman" w:hAnsi="Times New Roman" w:cs="Times New Roman"/>
          <w:kern w:val="0"/>
          <w14:ligatures w14:val="none"/>
        </w:rPr>
        <w:t xml:space="preserve">, </w:t>
      </w:r>
      <w:r w:rsidR="00707C25" w:rsidRPr="004C56C4">
        <w:rPr>
          <w:rFonts w:ascii="Times New Roman" w:eastAsia="Times New Roman" w:hAnsi="Times New Roman" w:cs="Times New Roman"/>
          <w:kern w:val="0"/>
          <w14:ligatures w14:val="none"/>
        </w:rPr>
        <w:t>kuriems yra</w:t>
      </w:r>
      <w:r w:rsidR="00266391" w:rsidRPr="004C56C4">
        <w:rPr>
          <w:rFonts w:ascii="Times New Roman" w:eastAsia="Times New Roman" w:hAnsi="Times New Roman" w:cs="Times New Roman"/>
          <w:kern w:val="0"/>
          <w14:ligatures w14:val="none"/>
        </w:rPr>
        <w:t xml:space="preserve"> lengv</w:t>
      </w:r>
      <w:r w:rsidR="00707C25" w:rsidRPr="004C56C4">
        <w:rPr>
          <w:rFonts w:ascii="Times New Roman" w:eastAsia="Times New Roman" w:hAnsi="Times New Roman" w:cs="Times New Roman"/>
          <w:kern w:val="0"/>
          <w14:ligatures w14:val="none"/>
        </w:rPr>
        <w:t>as</w:t>
      </w:r>
      <w:r w:rsidR="00266391" w:rsidRPr="004C56C4">
        <w:rPr>
          <w:rFonts w:ascii="Times New Roman" w:eastAsia="Times New Roman" w:hAnsi="Times New Roman" w:cs="Times New Roman"/>
          <w:kern w:val="0"/>
          <w14:ligatures w14:val="none"/>
        </w:rPr>
        <w:t>, vidutinio sunkumo ar</w:t>
      </w:r>
      <w:r w:rsidR="00707C25" w:rsidRPr="004C56C4">
        <w:rPr>
          <w:rFonts w:ascii="Times New Roman" w:eastAsia="Times New Roman" w:hAnsi="Times New Roman" w:cs="Times New Roman"/>
          <w:kern w:val="0"/>
          <w14:ligatures w14:val="none"/>
        </w:rPr>
        <w:t xml:space="preserve"> </w:t>
      </w:r>
      <w:r w:rsidR="00266391" w:rsidRPr="004C56C4">
        <w:rPr>
          <w:rFonts w:ascii="Times New Roman" w:eastAsia="Times New Roman" w:hAnsi="Times New Roman" w:cs="Times New Roman"/>
          <w:kern w:val="0"/>
          <w14:ligatures w14:val="none"/>
        </w:rPr>
        <w:t>sunku</w:t>
      </w:r>
      <w:r w:rsidR="00707C25" w:rsidRPr="004C56C4">
        <w:rPr>
          <w:rFonts w:ascii="Times New Roman" w:eastAsia="Times New Roman" w:hAnsi="Times New Roman" w:cs="Times New Roman"/>
          <w:kern w:val="0"/>
          <w14:ligatures w14:val="none"/>
        </w:rPr>
        <w:t>s</w:t>
      </w:r>
      <w:r w:rsidR="00266391" w:rsidRPr="004C56C4">
        <w:rPr>
          <w:rFonts w:ascii="Times New Roman" w:eastAsia="Times New Roman" w:hAnsi="Times New Roman" w:cs="Times New Roman"/>
          <w:kern w:val="0"/>
          <w14:ligatures w14:val="none"/>
        </w:rPr>
        <w:t xml:space="preserve"> kepenų funkcijos sutrikim</w:t>
      </w:r>
      <w:r w:rsidR="00707C25" w:rsidRPr="004C56C4">
        <w:rPr>
          <w:rFonts w:ascii="Times New Roman" w:eastAsia="Times New Roman" w:hAnsi="Times New Roman" w:cs="Times New Roman"/>
          <w:kern w:val="0"/>
          <w14:ligatures w14:val="none"/>
        </w:rPr>
        <w:t>as</w:t>
      </w:r>
      <w:r w:rsidR="00266391" w:rsidRPr="004C56C4">
        <w:rPr>
          <w:rFonts w:ascii="Times New Roman" w:eastAsia="Times New Roman" w:hAnsi="Times New Roman" w:cs="Times New Roman"/>
          <w:kern w:val="0"/>
          <w14:ligatures w14:val="none"/>
        </w:rPr>
        <w:t>, dozės koreguoti nereikia (žr. 4.4 ir 5.2</w:t>
      </w:r>
      <w:r w:rsidR="00707C25" w:rsidRPr="004C56C4">
        <w:rPr>
          <w:rFonts w:ascii="Times New Roman" w:eastAsia="Times New Roman" w:hAnsi="Times New Roman" w:cs="Times New Roman"/>
          <w:kern w:val="0"/>
          <w14:ligatures w14:val="none"/>
        </w:rPr>
        <w:t> </w:t>
      </w:r>
      <w:r w:rsidR="00266391" w:rsidRPr="004C56C4">
        <w:rPr>
          <w:rFonts w:ascii="Times New Roman" w:eastAsia="Times New Roman" w:hAnsi="Times New Roman" w:cs="Times New Roman"/>
          <w:kern w:val="0"/>
          <w14:ligatures w14:val="none"/>
        </w:rPr>
        <w:t>skyriu</w:t>
      </w:r>
      <w:r w:rsidR="00707C25" w:rsidRPr="004C56C4">
        <w:rPr>
          <w:rFonts w:ascii="Times New Roman" w:eastAsia="Times New Roman" w:hAnsi="Times New Roman" w:cs="Times New Roman"/>
          <w:kern w:val="0"/>
          <w14:ligatures w14:val="none"/>
        </w:rPr>
        <w:t>s</w:t>
      </w:r>
      <w:r w:rsidR="00266391" w:rsidRPr="004C56C4">
        <w:rPr>
          <w:rFonts w:ascii="Times New Roman" w:eastAsia="Times New Roman" w:hAnsi="Times New Roman" w:cs="Times New Roman"/>
          <w:kern w:val="0"/>
          <w14:ligatures w14:val="none"/>
        </w:rPr>
        <w:t xml:space="preserve">). </w:t>
      </w:r>
      <w:r w:rsidR="00707C25" w:rsidRPr="004C56C4">
        <w:rPr>
          <w:rFonts w:ascii="Times New Roman" w:eastAsia="Times New Roman" w:hAnsi="Times New Roman" w:cs="Times New Roman"/>
          <w:kern w:val="0"/>
          <w14:ligatures w14:val="none"/>
        </w:rPr>
        <w:t xml:space="preserve">Vis dėlto </w:t>
      </w:r>
      <w:r w:rsidR="00266391" w:rsidRPr="004C56C4">
        <w:rPr>
          <w:rFonts w:ascii="Times New Roman" w:eastAsia="Times New Roman" w:hAnsi="Times New Roman" w:cs="Times New Roman"/>
          <w:kern w:val="0"/>
          <w14:ligatures w14:val="none"/>
        </w:rPr>
        <w:t>klinikinės patirties</w:t>
      </w:r>
      <w:r w:rsidR="00934389" w:rsidRPr="004C56C4">
        <w:rPr>
          <w:rFonts w:ascii="Times New Roman" w:eastAsia="Times New Roman" w:hAnsi="Times New Roman" w:cs="Times New Roman"/>
          <w:kern w:val="0"/>
          <w14:ligatures w14:val="none"/>
        </w:rPr>
        <w:t xml:space="preserve"> skiriant</w:t>
      </w:r>
      <w:r w:rsidR="00266391" w:rsidRPr="004C56C4">
        <w:rPr>
          <w:rFonts w:ascii="Times New Roman" w:eastAsia="Times New Roman" w:hAnsi="Times New Roman" w:cs="Times New Roman"/>
          <w:kern w:val="0"/>
          <w14:ligatures w14:val="none"/>
        </w:rPr>
        <w:t xml:space="preserve"> </w:t>
      </w:r>
      <w:proofErr w:type="spellStart"/>
      <w:r w:rsidR="00266391" w:rsidRPr="004C56C4">
        <w:rPr>
          <w:rFonts w:ascii="Times New Roman" w:eastAsia="Times New Roman" w:hAnsi="Times New Roman" w:cs="Times New Roman"/>
          <w:kern w:val="0"/>
          <w14:ligatures w14:val="none"/>
        </w:rPr>
        <w:t>macitentaną</w:t>
      </w:r>
      <w:proofErr w:type="spellEnd"/>
      <w:r w:rsidR="00266391" w:rsidRPr="004C56C4">
        <w:rPr>
          <w:rFonts w:ascii="Times New Roman" w:eastAsia="Times New Roman" w:hAnsi="Times New Roman" w:cs="Times New Roman"/>
          <w:kern w:val="0"/>
          <w14:ligatures w14:val="none"/>
        </w:rPr>
        <w:t xml:space="preserve"> PAH sergantiems pacientams, kuriems yra vidutinio</w:t>
      </w:r>
      <w:r w:rsidR="00934389" w:rsidRPr="004C56C4">
        <w:rPr>
          <w:rFonts w:ascii="Times New Roman" w:eastAsia="Times New Roman" w:hAnsi="Times New Roman" w:cs="Times New Roman"/>
          <w:kern w:val="0"/>
          <w14:ligatures w14:val="none"/>
        </w:rPr>
        <w:t xml:space="preserve"> </w:t>
      </w:r>
      <w:r w:rsidR="00266391" w:rsidRPr="004C56C4">
        <w:rPr>
          <w:rFonts w:ascii="Times New Roman" w:eastAsia="Times New Roman" w:hAnsi="Times New Roman" w:cs="Times New Roman"/>
          <w:kern w:val="0"/>
          <w14:ligatures w14:val="none"/>
        </w:rPr>
        <w:t xml:space="preserve">sunkumo ar sunkus kepenų funkcijos sutrikimas, nėra. </w:t>
      </w:r>
      <w:r w:rsidR="00934389" w:rsidRPr="004C56C4">
        <w:rPr>
          <w:rFonts w:ascii="Times New Roman" w:eastAsia="Times New Roman" w:hAnsi="Times New Roman" w:cs="Times New Roman"/>
          <w:kern w:val="0"/>
          <w14:ligatures w14:val="none"/>
        </w:rPr>
        <w:t xml:space="preserve">Gydymo </w:t>
      </w:r>
      <w:proofErr w:type="spellStart"/>
      <w:r w:rsidR="00934389" w:rsidRPr="004C56C4">
        <w:rPr>
          <w:rFonts w:ascii="Times New Roman" w:eastAsia="Times New Roman" w:hAnsi="Times New Roman" w:cs="Times New Roman"/>
          <w:kern w:val="0"/>
          <w14:ligatures w14:val="none"/>
        </w:rPr>
        <w:t>macitentanu</w:t>
      </w:r>
      <w:proofErr w:type="spellEnd"/>
      <w:r w:rsidR="00266391" w:rsidRPr="004C56C4">
        <w:rPr>
          <w:rFonts w:ascii="Times New Roman" w:eastAsia="Times New Roman" w:hAnsi="Times New Roman" w:cs="Times New Roman"/>
          <w:kern w:val="0"/>
          <w14:ligatures w14:val="none"/>
        </w:rPr>
        <w:t xml:space="preserve"> negalima </w:t>
      </w:r>
      <w:r w:rsidR="00934389" w:rsidRPr="004C56C4">
        <w:rPr>
          <w:rFonts w:ascii="Times New Roman" w:eastAsia="Times New Roman" w:hAnsi="Times New Roman" w:cs="Times New Roman"/>
          <w:kern w:val="0"/>
          <w14:ligatures w14:val="none"/>
        </w:rPr>
        <w:t>pradėti</w:t>
      </w:r>
      <w:r w:rsidR="00266391" w:rsidRPr="004C56C4">
        <w:rPr>
          <w:rFonts w:ascii="Times New Roman" w:eastAsia="Times New Roman" w:hAnsi="Times New Roman" w:cs="Times New Roman"/>
          <w:kern w:val="0"/>
          <w14:ligatures w14:val="none"/>
        </w:rPr>
        <w:t xml:space="preserve"> pacientams, kuriems</w:t>
      </w:r>
      <w:r w:rsidR="00934389" w:rsidRPr="004C56C4">
        <w:rPr>
          <w:rFonts w:ascii="Times New Roman" w:eastAsia="Times New Roman" w:hAnsi="Times New Roman" w:cs="Times New Roman"/>
          <w:kern w:val="0"/>
          <w14:ligatures w14:val="none"/>
        </w:rPr>
        <w:t xml:space="preserve"> </w:t>
      </w:r>
      <w:r w:rsidR="00266391" w:rsidRPr="004C56C4">
        <w:rPr>
          <w:rFonts w:ascii="Times New Roman" w:eastAsia="Times New Roman" w:hAnsi="Times New Roman" w:cs="Times New Roman"/>
          <w:kern w:val="0"/>
          <w14:ligatures w14:val="none"/>
        </w:rPr>
        <w:t xml:space="preserve">yra sunkus kepenų funkcijos sutrikimas ar kliniškai reikšmingai padidėjęs kepenų </w:t>
      </w:r>
      <w:proofErr w:type="spellStart"/>
      <w:r w:rsidR="00266391" w:rsidRPr="004C56C4">
        <w:rPr>
          <w:rFonts w:ascii="Times New Roman" w:eastAsia="Times New Roman" w:hAnsi="Times New Roman" w:cs="Times New Roman"/>
          <w:kern w:val="0"/>
          <w14:ligatures w14:val="none"/>
        </w:rPr>
        <w:t>aminotransferazių</w:t>
      </w:r>
      <w:proofErr w:type="spellEnd"/>
      <w:r w:rsidR="008010B9" w:rsidRPr="004C56C4">
        <w:rPr>
          <w:rFonts w:ascii="Times New Roman" w:eastAsia="Times New Roman" w:hAnsi="Times New Roman" w:cs="Times New Roman"/>
          <w:kern w:val="0"/>
          <w14:ligatures w14:val="none"/>
        </w:rPr>
        <w:t xml:space="preserve"> </w:t>
      </w:r>
      <w:r w:rsidR="00266391" w:rsidRPr="004C56C4">
        <w:rPr>
          <w:rFonts w:ascii="Times New Roman" w:eastAsia="Times New Roman" w:hAnsi="Times New Roman" w:cs="Times New Roman"/>
          <w:kern w:val="0"/>
          <w14:ligatures w14:val="none"/>
        </w:rPr>
        <w:t>aktyvumas (daugiau nei 3</w:t>
      </w:r>
      <w:r w:rsidR="008010B9" w:rsidRPr="004C56C4">
        <w:rPr>
          <w:rFonts w:ascii="Times New Roman" w:eastAsia="Times New Roman" w:hAnsi="Times New Roman" w:cs="Times New Roman"/>
          <w:kern w:val="0"/>
          <w14:ligatures w14:val="none"/>
        </w:rPr>
        <w:t> </w:t>
      </w:r>
      <w:r w:rsidR="00266391" w:rsidRPr="004C56C4">
        <w:rPr>
          <w:rFonts w:ascii="Times New Roman" w:eastAsia="Times New Roman" w:hAnsi="Times New Roman" w:cs="Times New Roman"/>
          <w:kern w:val="0"/>
          <w14:ligatures w14:val="none"/>
        </w:rPr>
        <w:t xml:space="preserve">kartus </w:t>
      </w:r>
      <w:r w:rsidR="008010B9" w:rsidRPr="004C56C4">
        <w:rPr>
          <w:rFonts w:ascii="Times New Roman" w:eastAsia="Times New Roman" w:hAnsi="Times New Roman" w:cs="Times New Roman"/>
          <w:kern w:val="0"/>
          <w14:ligatures w14:val="none"/>
        </w:rPr>
        <w:t>viršyta</w:t>
      </w:r>
      <w:r w:rsidR="00266391" w:rsidRPr="004C56C4">
        <w:rPr>
          <w:rFonts w:ascii="Times New Roman" w:eastAsia="Times New Roman" w:hAnsi="Times New Roman" w:cs="Times New Roman"/>
          <w:kern w:val="0"/>
          <w14:ligatures w14:val="none"/>
        </w:rPr>
        <w:t xml:space="preserve"> viršutinė normos riba (&gt;</w:t>
      </w:r>
      <w:r w:rsidR="008010B9" w:rsidRPr="004C56C4">
        <w:rPr>
          <w:rFonts w:ascii="Times New Roman" w:eastAsia="Times New Roman" w:hAnsi="Times New Roman" w:cs="Times New Roman"/>
          <w:kern w:val="0"/>
          <w14:ligatures w14:val="none"/>
        </w:rPr>
        <w:t> </w:t>
      </w:r>
      <w:r w:rsidR="00266391" w:rsidRPr="004C56C4">
        <w:rPr>
          <w:rFonts w:ascii="Times New Roman" w:eastAsia="Times New Roman" w:hAnsi="Times New Roman" w:cs="Times New Roman"/>
          <w:kern w:val="0"/>
          <w14:ligatures w14:val="none"/>
        </w:rPr>
        <w:t>3</w:t>
      </w:r>
      <w:r w:rsidR="008010B9" w:rsidRPr="004C56C4">
        <w:rPr>
          <w:rFonts w:ascii="Times New Roman" w:eastAsia="Times New Roman" w:hAnsi="Times New Roman" w:cs="Times New Roman"/>
          <w:kern w:val="0"/>
          <w14:ligatures w14:val="none"/>
        </w:rPr>
        <w:t> x </w:t>
      </w:r>
      <w:r w:rsidR="00266391" w:rsidRPr="004C56C4">
        <w:rPr>
          <w:rFonts w:ascii="Times New Roman" w:eastAsia="Times New Roman" w:hAnsi="Times New Roman" w:cs="Times New Roman"/>
          <w:kern w:val="0"/>
          <w14:ligatures w14:val="none"/>
        </w:rPr>
        <w:t>VNR);</w:t>
      </w:r>
      <w:r w:rsidR="008010B9" w:rsidRPr="004C56C4">
        <w:rPr>
          <w:rFonts w:ascii="Times New Roman" w:eastAsia="Times New Roman" w:hAnsi="Times New Roman" w:cs="Times New Roman"/>
          <w:kern w:val="0"/>
          <w14:ligatures w14:val="none"/>
        </w:rPr>
        <w:t xml:space="preserve"> </w:t>
      </w:r>
      <w:r w:rsidR="00266391" w:rsidRPr="004C56C4">
        <w:rPr>
          <w:rFonts w:ascii="Times New Roman" w:eastAsia="Times New Roman" w:hAnsi="Times New Roman" w:cs="Times New Roman"/>
          <w:kern w:val="0"/>
          <w14:ligatures w14:val="none"/>
        </w:rPr>
        <w:t>žr. 4.3 ir 4.4</w:t>
      </w:r>
      <w:r w:rsidR="008010B9" w:rsidRPr="004C56C4">
        <w:rPr>
          <w:rFonts w:ascii="Times New Roman" w:eastAsia="Times New Roman" w:hAnsi="Times New Roman" w:cs="Times New Roman"/>
          <w:kern w:val="0"/>
          <w14:ligatures w14:val="none"/>
        </w:rPr>
        <w:t> </w:t>
      </w:r>
      <w:r w:rsidR="00266391" w:rsidRPr="004C56C4">
        <w:rPr>
          <w:rFonts w:ascii="Times New Roman" w:eastAsia="Times New Roman" w:hAnsi="Times New Roman" w:cs="Times New Roman"/>
          <w:kern w:val="0"/>
          <w14:ligatures w14:val="none"/>
        </w:rPr>
        <w:t>skyri</w:t>
      </w:r>
      <w:r w:rsidR="008010B9" w:rsidRPr="004C56C4">
        <w:rPr>
          <w:rFonts w:ascii="Times New Roman" w:eastAsia="Times New Roman" w:hAnsi="Times New Roman" w:cs="Times New Roman"/>
          <w:kern w:val="0"/>
          <w14:ligatures w14:val="none"/>
        </w:rPr>
        <w:t>us</w:t>
      </w:r>
      <w:r w:rsidR="009030A6" w:rsidRPr="004C56C4">
        <w:rPr>
          <w:rFonts w:ascii="Times New Roman" w:eastAsia="Times New Roman" w:hAnsi="Times New Roman" w:cs="Times New Roman"/>
          <w:kern w:val="0"/>
          <w14:ligatures w14:val="none"/>
        </w:rPr>
        <w:t>)</w:t>
      </w:r>
      <w:r w:rsidR="00266391" w:rsidRPr="004C56C4">
        <w:rPr>
          <w:rFonts w:ascii="Times New Roman" w:eastAsia="Times New Roman" w:hAnsi="Times New Roman" w:cs="Times New Roman"/>
          <w:kern w:val="0"/>
          <w14:ligatures w14:val="none"/>
        </w:rPr>
        <w:t>.</w:t>
      </w:r>
    </w:p>
    <w:p w14:paraId="0AA130BF" w14:textId="77777777" w:rsidR="00266391" w:rsidRPr="004C56C4" w:rsidRDefault="00266391" w:rsidP="0049348F">
      <w:pPr>
        <w:tabs>
          <w:tab w:val="left" w:pos="567"/>
        </w:tabs>
        <w:spacing w:after="0" w:line="240" w:lineRule="auto"/>
        <w:rPr>
          <w:rFonts w:ascii="Times New Roman" w:eastAsia="Times New Roman" w:hAnsi="Times New Roman" w:cs="Times New Roman"/>
          <w:kern w:val="0"/>
          <w14:ligatures w14:val="none"/>
        </w:rPr>
      </w:pPr>
    </w:p>
    <w:p w14:paraId="60978CCD" w14:textId="48C5E81E" w:rsidR="0069696A" w:rsidRPr="004C56C4" w:rsidRDefault="002D5128" w:rsidP="0049348F">
      <w:pPr>
        <w:keepNext/>
        <w:tabs>
          <w:tab w:val="left" w:pos="567"/>
        </w:tabs>
        <w:spacing w:after="0" w:line="240" w:lineRule="auto"/>
        <w:rPr>
          <w:rFonts w:ascii="Times New Roman" w:eastAsia="Times New Roman" w:hAnsi="Times New Roman" w:cs="Times New Roman"/>
          <w:i/>
          <w:iCs/>
          <w:kern w:val="0"/>
          <w14:ligatures w14:val="none"/>
        </w:rPr>
      </w:pPr>
      <w:r w:rsidRPr="002D5128">
        <w:rPr>
          <w:rFonts w:ascii="Times New Roman" w:eastAsia="Times New Roman" w:hAnsi="Times New Roman" w:cs="Times New Roman"/>
          <w:i/>
          <w:iCs/>
          <w:kern w:val="0"/>
          <w14:ligatures w14:val="none"/>
        </w:rPr>
        <w:t>Pacientams, kurių inkstų funkcija sutrikusi</w:t>
      </w:r>
    </w:p>
    <w:p w14:paraId="22729C63" w14:textId="0123E667" w:rsidR="0069696A" w:rsidRPr="004C56C4" w:rsidRDefault="009030A6" w:rsidP="0049348F">
      <w:pPr>
        <w:tabs>
          <w:tab w:val="left" w:pos="567"/>
        </w:tabs>
        <w:spacing w:after="0" w:line="240" w:lineRule="auto"/>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 xml:space="preserve">Remiantis FK duomenimis, pacientams, kuriems yra inkstų funkcijos sutrikimas, dozės koreguoti nereikia. Klinikinės patirties skiriant </w:t>
      </w:r>
      <w:proofErr w:type="spellStart"/>
      <w:r w:rsidRPr="004C56C4">
        <w:rPr>
          <w:rFonts w:ascii="Times New Roman" w:eastAsia="Times New Roman" w:hAnsi="Times New Roman" w:cs="Times New Roman"/>
          <w:kern w:val="0"/>
          <w14:ligatures w14:val="none"/>
        </w:rPr>
        <w:t>macitentaną</w:t>
      </w:r>
      <w:proofErr w:type="spellEnd"/>
      <w:r w:rsidRPr="004C56C4">
        <w:rPr>
          <w:rFonts w:ascii="Times New Roman" w:eastAsia="Times New Roman" w:hAnsi="Times New Roman" w:cs="Times New Roman"/>
          <w:kern w:val="0"/>
          <w14:ligatures w14:val="none"/>
        </w:rPr>
        <w:t xml:space="preserve"> PAH sergantiems pacientams, kuriems yra sunkus inkstų funkcijos sutrikimas, nėra. </w:t>
      </w:r>
      <w:proofErr w:type="spellStart"/>
      <w:r w:rsidRPr="004C56C4">
        <w:rPr>
          <w:rFonts w:ascii="Times New Roman" w:eastAsia="Times New Roman" w:hAnsi="Times New Roman" w:cs="Times New Roman"/>
          <w:kern w:val="0"/>
          <w14:ligatures w14:val="none"/>
        </w:rPr>
        <w:t>Macitentano</w:t>
      </w:r>
      <w:proofErr w:type="spellEnd"/>
      <w:r w:rsidRPr="004C56C4">
        <w:rPr>
          <w:rFonts w:ascii="Times New Roman" w:eastAsia="Times New Roman" w:hAnsi="Times New Roman" w:cs="Times New Roman"/>
          <w:kern w:val="0"/>
          <w14:ligatures w14:val="none"/>
        </w:rPr>
        <w:t xml:space="preserve"> nerekomenduojama vartoti pacientams, kurie yra gydomi dializėmis (žr. 4.4 ir 5.2 skyrius).</w:t>
      </w:r>
    </w:p>
    <w:p w14:paraId="039892A0" w14:textId="77777777" w:rsidR="009030A6" w:rsidRPr="004C56C4" w:rsidRDefault="009030A6" w:rsidP="0049348F">
      <w:pPr>
        <w:tabs>
          <w:tab w:val="left" w:pos="567"/>
        </w:tabs>
        <w:spacing w:after="0" w:line="240" w:lineRule="auto"/>
        <w:rPr>
          <w:rFonts w:ascii="Times New Roman" w:eastAsia="Times New Roman" w:hAnsi="Times New Roman" w:cs="Times New Roman"/>
          <w:kern w:val="0"/>
          <w14:ligatures w14:val="none"/>
        </w:rPr>
      </w:pPr>
    </w:p>
    <w:p w14:paraId="1F98FBA1" w14:textId="77777777" w:rsidR="009030A6" w:rsidRPr="004C56C4" w:rsidRDefault="009030A6" w:rsidP="0049348F">
      <w:pPr>
        <w:tabs>
          <w:tab w:val="left" w:pos="567"/>
        </w:tabs>
        <w:spacing w:after="0" w:line="240" w:lineRule="auto"/>
        <w:ind w:left="-5"/>
        <w:rPr>
          <w:rFonts w:ascii="Times New Roman" w:eastAsia="Times New Roman" w:hAnsi="Times New Roman" w:cs="Times New Roman"/>
          <w:i/>
          <w:iCs/>
          <w:kern w:val="0"/>
          <w:szCs w:val="20"/>
          <w14:ligatures w14:val="none"/>
        </w:rPr>
      </w:pPr>
      <w:r w:rsidRPr="004C56C4">
        <w:rPr>
          <w:rFonts w:ascii="Times New Roman" w:eastAsia="Times New Roman" w:hAnsi="Times New Roman" w:cs="Times New Roman"/>
          <w:i/>
          <w:iCs/>
          <w:kern w:val="0"/>
          <w:szCs w:val="20"/>
          <w14:ligatures w14:val="none"/>
        </w:rPr>
        <w:t>Vaikų populiacija</w:t>
      </w:r>
    </w:p>
    <w:p w14:paraId="116A004A" w14:textId="4934C6FE" w:rsidR="009030A6" w:rsidRPr="004C56C4" w:rsidRDefault="009030A6" w:rsidP="0049348F">
      <w:pPr>
        <w:tabs>
          <w:tab w:val="left" w:pos="567"/>
        </w:tabs>
        <w:spacing w:after="0" w:line="240" w:lineRule="auto"/>
        <w:ind w:left="-5"/>
        <w:rPr>
          <w:rFonts w:ascii="Times New Roman" w:eastAsia="Times New Roman" w:hAnsi="Times New Roman" w:cs="Times New Roman"/>
          <w:kern w:val="0"/>
          <w:szCs w:val="20"/>
          <w14:ligatures w14:val="none"/>
        </w:rPr>
      </w:pPr>
      <w:proofErr w:type="spellStart"/>
      <w:r w:rsidRPr="004C56C4">
        <w:rPr>
          <w:rFonts w:ascii="Times New Roman" w:eastAsia="Times New Roman" w:hAnsi="Times New Roman" w:cs="Times New Roman"/>
          <w:kern w:val="0"/>
          <w:szCs w:val="20"/>
          <w14:ligatures w14:val="none"/>
        </w:rPr>
        <w:t>Macitentano</w:t>
      </w:r>
      <w:proofErr w:type="spellEnd"/>
      <w:r w:rsidRPr="004C56C4">
        <w:rPr>
          <w:rFonts w:ascii="Times New Roman" w:eastAsia="Times New Roman" w:hAnsi="Times New Roman" w:cs="Times New Roman"/>
          <w:kern w:val="0"/>
          <w:szCs w:val="20"/>
          <w14:ligatures w14:val="none"/>
        </w:rPr>
        <w:t xml:space="preserve"> dozavimas ir veiksmingumas jaunesniems kaip 2 metų vaikams neištirti. Turimi duomenys pateikiami 4.8, 5.1 ir 5.2 skyriuose, tačiau dozavimo rekomendacijų pateikti negalima.</w:t>
      </w:r>
      <w:r w:rsidRPr="004C56C4">
        <w:rPr>
          <w:rFonts w:ascii="Times New Roman" w:eastAsia="Times New Roman" w:hAnsi="Times New Roman" w:cs="Times New Roman"/>
          <w:kern w:val="0"/>
          <w:szCs w:val="20"/>
          <w14:ligatures w14:val="none"/>
        </w:rPr>
        <w:cr/>
      </w:r>
    </w:p>
    <w:p w14:paraId="4FB35FE0" w14:textId="239FED31" w:rsidR="0069696A" w:rsidRPr="004C56C4" w:rsidRDefault="00BF6463" w:rsidP="0049348F">
      <w:pPr>
        <w:keepNext/>
        <w:tabs>
          <w:tab w:val="left" w:pos="567"/>
        </w:tabs>
        <w:spacing w:after="0" w:line="240" w:lineRule="auto"/>
        <w:rPr>
          <w:rFonts w:ascii="Times New Roman" w:eastAsia="Times New Roman" w:hAnsi="Times New Roman" w:cs="Times New Roman"/>
          <w:kern w:val="0"/>
          <w:u w:val="single"/>
          <w14:ligatures w14:val="none"/>
        </w:rPr>
      </w:pPr>
      <w:r w:rsidRPr="004C56C4">
        <w:rPr>
          <w:rFonts w:ascii="Times New Roman" w:eastAsia="Times New Roman" w:hAnsi="Times New Roman" w:cs="Times New Roman"/>
          <w:kern w:val="0"/>
          <w:u w:val="single"/>
          <w14:ligatures w14:val="none"/>
        </w:rPr>
        <w:t>Vartojimo metodas</w:t>
      </w:r>
    </w:p>
    <w:p w14:paraId="7826B182" w14:textId="5F967DE4" w:rsidR="0043695F" w:rsidRPr="004C56C4" w:rsidRDefault="00BF6463" w:rsidP="0049348F">
      <w:pPr>
        <w:widowControl w:val="0"/>
        <w:autoSpaceDE w:val="0"/>
        <w:autoSpaceDN w:val="0"/>
        <w:spacing w:after="0" w:line="240" w:lineRule="auto"/>
        <w:rPr>
          <w:rFonts w:ascii="Times New Roman" w:eastAsia="Times New Roman" w:hAnsi="Times New Roman" w:cs="Times New Roman"/>
          <w:kern w:val="0"/>
          <w14:ligatures w14:val="none"/>
        </w:rPr>
      </w:pPr>
      <w:r w:rsidRPr="004C56C4">
        <w:rPr>
          <w:rFonts w:ascii="Times New Roman" w:eastAsia="Times New Roman" w:hAnsi="Times New Roman" w:cs="Times New Roman"/>
          <w:iCs/>
          <w:kern w:val="0"/>
          <w14:ligatures w14:val="none"/>
        </w:rPr>
        <w:t>Plėvele dengtų tablečių negalima laužyti ir jas reikia nuryti visas, užgeriant vandeniu. Galima vartoti su maistu arba be jo.</w:t>
      </w:r>
    </w:p>
    <w:p w14:paraId="7F74C4FB"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3DB5BBA8" w14:textId="77777777" w:rsidR="0043695F" w:rsidRPr="004C56C4" w:rsidRDefault="0043695F" w:rsidP="0049348F">
      <w:pPr>
        <w:widowControl w:val="0"/>
        <w:numPr>
          <w:ilvl w:val="1"/>
          <w:numId w:val="1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4C56C4">
        <w:rPr>
          <w:rFonts w:ascii="Times New Roman" w:eastAsia="Times New Roman" w:hAnsi="Times New Roman" w:cs="Times New Roman"/>
          <w:b/>
          <w:bCs/>
          <w:kern w:val="0"/>
          <w14:ligatures w14:val="none"/>
        </w:rPr>
        <w:t>Kontraindikacijos</w:t>
      </w:r>
    </w:p>
    <w:p w14:paraId="5644A4CF" w14:textId="77777777" w:rsidR="004F619B" w:rsidRPr="004C56C4" w:rsidRDefault="004F619B"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6755F003" w14:textId="015CDE43" w:rsidR="004F619B" w:rsidRPr="004C56C4" w:rsidRDefault="004F619B" w:rsidP="0049348F">
      <w:pPr>
        <w:pStyle w:val="Sraopastraipa"/>
        <w:widowControl w:val="0"/>
        <w:numPr>
          <w:ilvl w:val="0"/>
          <w:numId w:val="16"/>
        </w:numPr>
        <w:autoSpaceDE w:val="0"/>
        <w:autoSpaceDN w:val="0"/>
        <w:spacing w:after="0" w:line="240" w:lineRule="auto"/>
        <w:ind w:left="567" w:hanging="567"/>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Padidėjęs jautrumas veikliajai medžiagai, žemės riešutams, sojoms arba bet kuriai 6.1 skyriuje nurodytai pagalbinei medžiagai.</w:t>
      </w:r>
    </w:p>
    <w:p w14:paraId="66E5816C" w14:textId="2EFE4B9E" w:rsidR="004F619B" w:rsidRPr="004C56C4" w:rsidRDefault="004F619B" w:rsidP="0049348F">
      <w:pPr>
        <w:pStyle w:val="Sraopastraipa"/>
        <w:widowControl w:val="0"/>
        <w:numPr>
          <w:ilvl w:val="0"/>
          <w:numId w:val="16"/>
        </w:numPr>
        <w:autoSpaceDE w:val="0"/>
        <w:autoSpaceDN w:val="0"/>
        <w:spacing w:after="0" w:line="240" w:lineRule="auto"/>
        <w:ind w:left="567" w:hanging="567"/>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Nėštumas (žr. 4.6 skyrių).</w:t>
      </w:r>
    </w:p>
    <w:p w14:paraId="41522B2E" w14:textId="767402ED" w:rsidR="004F619B" w:rsidRPr="004C56C4" w:rsidRDefault="004F619B" w:rsidP="0049348F">
      <w:pPr>
        <w:pStyle w:val="Sraopastraipa"/>
        <w:widowControl w:val="0"/>
        <w:numPr>
          <w:ilvl w:val="0"/>
          <w:numId w:val="16"/>
        </w:numPr>
        <w:autoSpaceDE w:val="0"/>
        <w:autoSpaceDN w:val="0"/>
        <w:spacing w:after="0" w:line="240" w:lineRule="auto"/>
        <w:ind w:left="567" w:hanging="567"/>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 xml:space="preserve">Vaisingo amžiaus moterys, </w:t>
      </w:r>
      <w:r w:rsidR="004A2AB2">
        <w:rPr>
          <w:rFonts w:ascii="Times New Roman" w:eastAsia="Times New Roman" w:hAnsi="Times New Roman" w:cs="Times New Roman"/>
          <w:kern w:val="0"/>
          <w14:ligatures w14:val="none"/>
        </w:rPr>
        <w:t>nenaudojančios</w:t>
      </w:r>
      <w:r w:rsidRPr="004C56C4">
        <w:rPr>
          <w:rFonts w:ascii="Times New Roman" w:eastAsia="Times New Roman" w:hAnsi="Times New Roman" w:cs="Times New Roman"/>
          <w:kern w:val="0"/>
          <w14:ligatures w14:val="none"/>
        </w:rPr>
        <w:t xml:space="preserve"> veiksmingos kontracepcijos (žr. 4.4 ir 4.6 skyrius).</w:t>
      </w:r>
    </w:p>
    <w:p w14:paraId="084F686B" w14:textId="2EE24658" w:rsidR="004F619B" w:rsidRPr="004C56C4" w:rsidRDefault="004F619B" w:rsidP="0049348F">
      <w:pPr>
        <w:pStyle w:val="Sraopastraipa"/>
        <w:widowControl w:val="0"/>
        <w:numPr>
          <w:ilvl w:val="0"/>
          <w:numId w:val="16"/>
        </w:numPr>
        <w:autoSpaceDE w:val="0"/>
        <w:autoSpaceDN w:val="0"/>
        <w:spacing w:after="0" w:line="240" w:lineRule="auto"/>
        <w:ind w:left="567" w:hanging="567"/>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Žindymo laikotarpis (žr. 4.6 skyrių).</w:t>
      </w:r>
    </w:p>
    <w:p w14:paraId="69658924" w14:textId="4183209E" w:rsidR="004F619B" w:rsidRPr="004C56C4" w:rsidRDefault="004F619B" w:rsidP="0049348F">
      <w:pPr>
        <w:pStyle w:val="Sraopastraipa"/>
        <w:widowControl w:val="0"/>
        <w:numPr>
          <w:ilvl w:val="0"/>
          <w:numId w:val="16"/>
        </w:numPr>
        <w:autoSpaceDE w:val="0"/>
        <w:autoSpaceDN w:val="0"/>
        <w:spacing w:after="0" w:line="240" w:lineRule="auto"/>
        <w:ind w:left="567" w:hanging="567"/>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Sunkus kepenų funkcijos sutrikimas (su ciroze ar be jos) (žr. 4.2 skyrių).</w:t>
      </w:r>
    </w:p>
    <w:p w14:paraId="7B868E28" w14:textId="55D02A5A" w:rsidR="0043695F" w:rsidRPr="004C56C4" w:rsidRDefault="004F619B" w:rsidP="0049348F">
      <w:pPr>
        <w:pStyle w:val="Sraopastraipa"/>
        <w:widowControl w:val="0"/>
        <w:numPr>
          <w:ilvl w:val="0"/>
          <w:numId w:val="16"/>
        </w:numPr>
        <w:autoSpaceDE w:val="0"/>
        <w:autoSpaceDN w:val="0"/>
        <w:spacing w:after="0" w:line="240" w:lineRule="auto"/>
        <w:ind w:left="567" w:hanging="567"/>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 xml:space="preserve">Pradinis kepenų </w:t>
      </w:r>
      <w:proofErr w:type="spellStart"/>
      <w:r w:rsidRPr="004C56C4">
        <w:rPr>
          <w:rFonts w:ascii="Times New Roman" w:eastAsia="Times New Roman" w:hAnsi="Times New Roman" w:cs="Times New Roman"/>
          <w:kern w:val="0"/>
          <w14:ligatures w14:val="none"/>
        </w:rPr>
        <w:t>aminotransferazių</w:t>
      </w:r>
      <w:proofErr w:type="spellEnd"/>
      <w:r w:rsidRPr="004C56C4">
        <w:rPr>
          <w:rFonts w:ascii="Times New Roman" w:eastAsia="Times New Roman" w:hAnsi="Times New Roman" w:cs="Times New Roman"/>
          <w:kern w:val="0"/>
          <w14:ligatures w14:val="none"/>
        </w:rPr>
        <w:t xml:space="preserve"> (aspartataminotransferazės (AST) ir (arba) alaninaminotransferazės (ALT) aktyvumas daugiau nei 3 kartus viršija viršutinę normos ribą (&gt; 3 x VNR) (žr. 4.2 ir 4.4 skyrius).</w:t>
      </w:r>
      <w:r w:rsidRPr="004C56C4">
        <w:rPr>
          <w:rFonts w:ascii="Times New Roman" w:eastAsia="Times New Roman" w:hAnsi="Times New Roman" w:cs="Times New Roman"/>
          <w:kern w:val="0"/>
          <w14:ligatures w14:val="none"/>
        </w:rPr>
        <w:cr/>
      </w:r>
    </w:p>
    <w:p w14:paraId="74088C7D" w14:textId="77777777" w:rsidR="0043695F" w:rsidRPr="004C56C4" w:rsidRDefault="0043695F" w:rsidP="0049348F">
      <w:pPr>
        <w:widowControl w:val="0"/>
        <w:numPr>
          <w:ilvl w:val="1"/>
          <w:numId w:val="1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4C56C4">
        <w:rPr>
          <w:rFonts w:ascii="Times New Roman" w:eastAsia="Times New Roman" w:hAnsi="Times New Roman" w:cs="Times New Roman"/>
          <w:b/>
          <w:bCs/>
          <w:kern w:val="0"/>
          <w14:ligatures w14:val="none"/>
        </w:rPr>
        <w:t>Specialūs įspėjimai ir atsargumo priemonės</w:t>
      </w:r>
    </w:p>
    <w:p w14:paraId="07029046"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bCs/>
          <w:kern w:val="0"/>
          <w14:ligatures w14:val="none"/>
        </w:rPr>
      </w:pPr>
    </w:p>
    <w:p w14:paraId="66C907F6" w14:textId="7554C642" w:rsidR="00E66137" w:rsidRPr="004C56C4" w:rsidRDefault="006C6F67" w:rsidP="0049348F">
      <w:pPr>
        <w:widowControl w:val="0"/>
        <w:autoSpaceDE w:val="0"/>
        <w:autoSpaceDN w:val="0"/>
        <w:spacing w:after="0" w:line="240" w:lineRule="auto"/>
        <w:rPr>
          <w:rFonts w:ascii="Times New Roman" w:hAnsi="Times New Roman" w:cs="Times New Roman"/>
        </w:rPr>
      </w:pPr>
      <w:r w:rsidRPr="004C56C4">
        <w:rPr>
          <w:rFonts w:ascii="Times New Roman" w:hAnsi="Times New Roman" w:cs="Times New Roman"/>
        </w:rPr>
        <w:t xml:space="preserve">Pacientų, sergančių I PSO funkcinės klasės plaučių arterine hipertenzija, </w:t>
      </w:r>
      <w:r w:rsidR="00E66137" w:rsidRPr="004C56C4">
        <w:rPr>
          <w:rFonts w:ascii="Times New Roman" w:hAnsi="Times New Roman" w:cs="Times New Roman"/>
        </w:rPr>
        <w:t xml:space="preserve">gydymo </w:t>
      </w:r>
      <w:proofErr w:type="spellStart"/>
      <w:r w:rsidRPr="004C56C4">
        <w:rPr>
          <w:rFonts w:ascii="Times New Roman" w:hAnsi="Times New Roman" w:cs="Times New Roman"/>
        </w:rPr>
        <w:t>macitentano</w:t>
      </w:r>
      <w:proofErr w:type="spellEnd"/>
      <w:r w:rsidRPr="004C56C4">
        <w:rPr>
          <w:rFonts w:ascii="Times New Roman" w:hAnsi="Times New Roman" w:cs="Times New Roman"/>
        </w:rPr>
        <w:t xml:space="preserve"> naudos ir rizikos santykis nenustatytas. </w:t>
      </w:r>
    </w:p>
    <w:p w14:paraId="349A7990" w14:textId="77777777" w:rsidR="00E66137" w:rsidRPr="004C56C4" w:rsidRDefault="00E66137" w:rsidP="0049348F">
      <w:pPr>
        <w:widowControl w:val="0"/>
        <w:autoSpaceDE w:val="0"/>
        <w:autoSpaceDN w:val="0"/>
        <w:spacing w:after="0" w:line="240" w:lineRule="auto"/>
        <w:rPr>
          <w:rFonts w:ascii="Times New Roman" w:hAnsi="Times New Roman" w:cs="Times New Roman"/>
        </w:rPr>
      </w:pPr>
    </w:p>
    <w:p w14:paraId="08B9D3FB" w14:textId="77777777" w:rsidR="00E66137" w:rsidRPr="004C56C4" w:rsidRDefault="006C6F67" w:rsidP="0049348F">
      <w:pPr>
        <w:widowControl w:val="0"/>
        <w:autoSpaceDE w:val="0"/>
        <w:autoSpaceDN w:val="0"/>
        <w:spacing w:after="0" w:line="240" w:lineRule="auto"/>
        <w:rPr>
          <w:rFonts w:ascii="Times New Roman" w:hAnsi="Times New Roman" w:cs="Times New Roman"/>
          <w:u w:val="single"/>
        </w:rPr>
      </w:pPr>
      <w:r w:rsidRPr="004C56C4">
        <w:rPr>
          <w:rFonts w:ascii="Times New Roman" w:hAnsi="Times New Roman" w:cs="Times New Roman"/>
          <w:u w:val="single"/>
        </w:rPr>
        <w:t>Kepenų funkcija</w:t>
      </w:r>
    </w:p>
    <w:p w14:paraId="3F6236BD" w14:textId="2529BE4F" w:rsidR="00E66137" w:rsidRPr="004C56C4" w:rsidRDefault="00E66137" w:rsidP="0049348F">
      <w:pPr>
        <w:widowControl w:val="0"/>
        <w:autoSpaceDE w:val="0"/>
        <w:autoSpaceDN w:val="0"/>
        <w:spacing w:after="0" w:line="240" w:lineRule="auto"/>
        <w:rPr>
          <w:rFonts w:ascii="Times New Roman" w:hAnsi="Times New Roman" w:cs="Times New Roman"/>
        </w:rPr>
      </w:pPr>
      <w:r w:rsidRPr="004C56C4">
        <w:rPr>
          <w:rFonts w:ascii="Times New Roman" w:hAnsi="Times New Roman" w:cs="Times New Roman"/>
        </w:rPr>
        <w:t xml:space="preserve">Kepenų </w:t>
      </w:r>
      <w:proofErr w:type="spellStart"/>
      <w:r w:rsidRPr="004C56C4">
        <w:rPr>
          <w:rFonts w:ascii="Times New Roman" w:hAnsi="Times New Roman" w:cs="Times New Roman"/>
        </w:rPr>
        <w:t>aminotransferazių</w:t>
      </w:r>
      <w:proofErr w:type="spellEnd"/>
      <w:r w:rsidRPr="004C56C4">
        <w:rPr>
          <w:rFonts w:ascii="Times New Roman" w:hAnsi="Times New Roman" w:cs="Times New Roman"/>
        </w:rPr>
        <w:t xml:space="preserve"> (AST, ALT) aktyvumo padidėjimas yra susijęs s</w:t>
      </w:r>
      <w:r w:rsidR="006C6F67" w:rsidRPr="004C56C4">
        <w:rPr>
          <w:rFonts w:ascii="Times New Roman" w:hAnsi="Times New Roman" w:cs="Times New Roman"/>
        </w:rPr>
        <w:t xml:space="preserve">u PAH ir </w:t>
      </w:r>
      <w:proofErr w:type="spellStart"/>
      <w:r w:rsidR="006C6F67" w:rsidRPr="004C56C4">
        <w:rPr>
          <w:rFonts w:ascii="Times New Roman" w:hAnsi="Times New Roman" w:cs="Times New Roman"/>
        </w:rPr>
        <w:t>endotelino</w:t>
      </w:r>
      <w:proofErr w:type="spellEnd"/>
      <w:r w:rsidR="006C6F67" w:rsidRPr="004C56C4">
        <w:rPr>
          <w:rFonts w:ascii="Times New Roman" w:hAnsi="Times New Roman" w:cs="Times New Roman"/>
        </w:rPr>
        <w:t xml:space="preserve"> receptorių </w:t>
      </w:r>
      <w:r w:rsidRPr="004C56C4">
        <w:rPr>
          <w:rFonts w:ascii="Times New Roman" w:hAnsi="Times New Roman" w:cs="Times New Roman"/>
        </w:rPr>
        <w:t>antagonistais</w:t>
      </w:r>
      <w:r w:rsidR="006C6F67" w:rsidRPr="004C56C4">
        <w:rPr>
          <w:rFonts w:ascii="Times New Roman" w:hAnsi="Times New Roman" w:cs="Times New Roman"/>
        </w:rPr>
        <w:t xml:space="preserve"> (ER</w:t>
      </w:r>
      <w:r w:rsidRPr="004C56C4">
        <w:rPr>
          <w:rFonts w:ascii="Times New Roman" w:hAnsi="Times New Roman" w:cs="Times New Roman"/>
        </w:rPr>
        <w:t>A</w:t>
      </w:r>
      <w:r w:rsidR="006C6F67" w:rsidRPr="004C56C4">
        <w:rPr>
          <w:rFonts w:ascii="Times New Roman" w:hAnsi="Times New Roman" w:cs="Times New Roman"/>
        </w:rPr>
        <w:t xml:space="preserve">). </w:t>
      </w:r>
      <w:proofErr w:type="spellStart"/>
      <w:r w:rsidRPr="004C56C4">
        <w:rPr>
          <w:rFonts w:ascii="Times New Roman" w:hAnsi="Times New Roman" w:cs="Times New Roman"/>
        </w:rPr>
        <w:t>Macitentano</w:t>
      </w:r>
      <w:proofErr w:type="spellEnd"/>
      <w:r w:rsidRPr="004C56C4">
        <w:rPr>
          <w:rFonts w:ascii="Times New Roman" w:hAnsi="Times New Roman" w:cs="Times New Roman"/>
        </w:rPr>
        <w:t xml:space="preserve"> </w:t>
      </w:r>
      <w:r w:rsidR="006C6F67" w:rsidRPr="004C56C4">
        <w:rPr>
          <w:rFonts w:ascii="Times New Roman" w:hAnsi="Times New Roman" w:cs="Times New Roman"/>
        </w:rPr>
        <w:t xml:space="preserve">negalima skirti pacientams, kuriems yra sunkus kepenų funkcijos sutrikimas arba </w:t>
      </w:r>
      <w:r w:rsidRPr="004C56C4">
        <w:rPr>
          <w:rFonts w:ascii="Times New Roman" w:hAnsi="Times New Roman" w:cs="Times New Roman"/>
        </w:rPr>
        <w:t>yra padidėjęs</w:t>
      </w:r>
      <w:r w:rsidR="006C6F67" w:rsidRPr="004C56C4">
        <w:rPr>
          <w:rFonts w:ascii="Times New Roman" w:hAnsi="Times New Roman" w:cs="Times New Roman"/>
        </w:rPr>
        <w:t xml:space="preserve"> </w:t>
      </w:r>
      <w:proofErr w:type="spellStart"/>
      <w:r w:rsidR="006C6F67" w:rsidRPr="004C56C4">
        <w:rPr>
          <w:rFonts w:ascii="Times New Roman" w:hAnsi="Times New Roman" w:cs="Times New Roman"/>
        </w:rPr>
        <w:t>aminotransferazių</w:t>
      </w:r>
      <w:proofErr w:type="spellEnd"/>
      <w:r w:rsidR="006C6F67" w:rsidRPr="004C56C4">
        <w:rPr>
          <w:rFonts w:ascii="Times New Roman" w:hAnsi="Times New Roman" w:cs="Times New Roman"/>
        </w:rPr>
        <w:t xml:space="preserve"> aktyvumas (&gt;</w:t>
      </w:r>
      <w:r w:rsidRPr="004C56C4">
        <w:rPr>
          <w:rFonts w:ascii="Times New Roman" w:hAnsi="Times New Roman" w:cs="Times New Roman"/>
        </w:rPr>
        <w:t> </w:t>
      </w:r>
      <w:r w:rsidR="006C6F67" w:rsidRPr="004C56C4">
        <w:rPr>
          <w:rFonts w:ascii="Times New Roman" w:hAnsi="Times New Roman" w:cs="Times New Roman"/>
        </w:rPr>
        <w:t>3</w:t>
      </w:r>
      <w:r w:rsidRPr="004C56C4">
        <w:rPr>
          <w:rFonts w:ascii="Times New Roman" w:hAnsi="Times New Roman" w:cs="Times New Roman"/>
        </w:rPr>
        <w:t> x </w:t>
      </w:r>
      <w:r w:rsidR="006C6F67" w:rsidRPr="004C56C4">
        <w:rPr>
          <w:rFonts w:ascii="Times New Roman" w:hAnsi="Times New Roman" w:cs="Times New Roman"/>
        </w:rPr>
        <w:t>VNR)</w:t>
      </w:r>
      <w:r w:rsidRPr="004C56C4">
        <w:rPr>
          <w:rFonts w:ascii="Times New Roman" w:hAnsi="Times New Roman" w:cs="Times New Roman"/>
        </w:rPr>
        <w:t xml:space="preserve"> </w:t>
      </w:r>
      <w:r w:rsidR="006C6F67" w:rsidRPr="004C56C4">
        <w:rPr>
          <w:rFonts w:ascii="Times New Roman" w:hAnsi="Times New Roman" w:cs="Times New Roman"/>
        </w:rPr>
        <w:t>(žr. 4.2 ir 4.3</w:t>
      </w:r>
      <w:r w:rsidRPr="004C56C4">
        <w:rPr>
          <w:rFonts w:ascii="Times New Roman" w:hAnsi="Times New Roman" w:cs="Times New Roman"/>
        </w:rPr>
        <w:t> </w:t>
      </w:r>
      <w:r w:rsidR="006C6F67" w:rsidRPr="004C56C4">
        <w:rPr>
          <w:rFonts w:ascii="Times New Roman" w:hAnsi="Times New Roman" w:cs="Times New Roman"/>
        </w:rPr>
        <w:t>skyriu</w:t>
      </w:r>
      <w:r w:rsidRPr="004C56C4">
        <w:rPr>
          <w:rFonts w:ascii="Times New Roman" w:hAnsi="Times New Roman" w:cs="Times New Roman"/>
        </w:rPr>
        <w:t>s</w:t>
      </w:r>
      <w:r w:rsidR="006C6F67" w:rsidRPr="004C56C4">
        <w:rPr>
          <w:rFonts w:ascii="Times New Roman" w:hAnsi="Times New Roman" w:cs="Times New Roman"/>
        </w:rPr>
        <w:t xml:space="preserve">), </w:t>
      </w:r>
      <w:r w:rsidRPr="004C56C4">
        <w:rPr>
          <w:rFonts w:ascii="Times New Roman" w:hAnsi="Times New Roman" w:cs="Times New Roman"/>
        </w:rPr>
        <w:t xml:space="preserve">ir </w:t>
      </w:r>
      <w:r w:rsidR="006C6F67" w:rsidRPr="004C56C4">
        <w:rPr>
          <w:rFonts w:ascii="Times New Roman" w:hAnsi="Times New Roman" w:cs="Times New Roman"/>
        </w:rPr>
        <w:t>jis nerekomenduojamas pacientams, kurie</w:t>
      </w:r>
      <w:r w:rsidRPr="004C56C4">
        <w:rPr>
          <w:rFonts w:ascii="Times New Roman" w:hAnsi="Times New Roman" w:cs="Times New Roman"/>
        </w:rPr>
        <w:t>ms yra</w:t>
      </w:r>
      <w:r w:rsidR="006C6F67" w:rsidRPr="004C56C4">
        <w:rPr>
          <w:rFonts w:ascii="Times New Roman" w:hAnsi="Times New Roman" w:cs="Times New Roman"/>
        </w:rPr>
        <w:t xml:space="preserve"> vidutinio sunkumo kepenų funkcijos sutrikim</w:t>
      </w:r>
      <w:r w:rsidRPr="004C56C4">
        <w:rPr>
          <w:rFonts w:ascii="Times New Roman" w:hAnsi="Times New Roman" w:cs="Times New Roman"/>
        </w:rPr>
        <w:t>as</w:t>
      </w:r>
      <w:r w:rsidR="006C6F67" w:rsidRPr="004C56C4">
        <w:rPr>
          <w:rFonts w:ascii="Times New Roman" w:hAnsi="Times New Roman" w:cs="Times New Roman"/>
        </w:rPr>
        <w:t xml:space="preserve">. Prieš </w:t>
      </w:r>
      <w:r w:rsidRPr="004C56C4">
        <w:rPr>
          <w:rFonts w:ascii="Times New Roman" w:hAnsi="Times New Roman" w:cs="Times New Roman"/>
        </w:rPr>
        <w:t xml:space="preserve">pradedant </w:t>
      </w:r>
      <w:r w:rsidR="006C6F67" w:rsidRPr="004C56C4">
        <w:rPr>
          <w:rFonts w:ascii="Times New Roman" w:hAnsi="Times New Roman" w:cs="Times New Roman"/>
        </w:rPr>
        <w:t>skir</w:t>
      </w:r>
      <w:r w:rsidRPr="004C56C4">
        <w:rPr>
          <w:rFonts w:ascii="Times New Roman" w:hAnsi="Times New Roman" w:cs="Times New Roman"/>
        </w:rPr>
        <w:t>ti</w:t>
      </w:r>
      <w:r w:rsidR="006C6F67" w:rsidRPr="004C56C4">
        <w:rPr>
          <w:rFonts w:ascii="Times New Roman" w:hAnsi="Times New Roman" w:cs="Times New Roman"/>
        </w:rPr>
        <w:t xml:space="preserve"> </w:t>
      </w:r>
      <w:proofErr w:type="spellStart"/>
      <w:r w:rsidR="005E5E90">
        <w:rPr>
          <w:rFonts w:ascii="Times New Roman" w:hAnsi="Times New Roman" w:cs="Times New Roman"/>
        </w:rPr>
        <w:t>m</w:t>
      </w:r>
      <w:r w:rsidR="001510A9">
        <w:rPr>
          <w:rFonts w:ascii="Times New Roman" w:hAnsi="Times New Roman" w:cs="Times New Roman"/>
        </w:rPr>
        <w:t>acitentan</w:t>
      </w:r>
      <w:r w:rsidR="005E5E90">
        <w:rPr>
          <w:rFonts w:ascii="Times New Roman" w:hAnsi="Times New Roman" w:cs="Times New Roman"/>
        </w:rPr>
        <w:t>ą</w:t>
      </w:r>
      <w:proofErr w:type="spellEnd"/>
      <w:r w:rsidR="006C6F67" w:rsidRPr="004C56C4">
        <w:rPr>
          <w:rFonts w:ascii="Times New Roman" w:hAnsi="Times New Roman" w:cs="Times New Roman"/>
        </w:rPr>
        <w:t>, reikia atlikti kepenų fermentų tyrimus</w:t>
      </w:r>
      <w:r w:rsidR="00EC49F8">
        <w:rPr>
          <w:rFonts w:ascii="Times New Roman" w:hAnsi="Times New Roman" w:cs="Times New Roman"/>
        </w:rPr>
        <w:t>.</w:t>
      </w:r>
    </w:p>
    <w:p w14:paraId="229AC493" w14:textId="77777777" w:rsidR="00E66137" w:rsidRPr="004C56C4" w:rsidRDefault="00E66137" w:rsidP="0049348F">
      <w:pPr>
        <w:widowControl w:val="0"/>
        <w:autoSpaceDE w:val="0"/>
        <w:autoSpaceDN w:val="0"/>
        <w:spacing w:after="0" w:line="240" w:lineRule="auto"/>
        <w:rPr>
          <w:rFonts w:ascii="Times New Roman" w:hAnsi="Times New Roman" w:cs="Times New Roman"/>
        </w:rPr>
      </w:pPr>
    </w:p>
    <w:p w14:paraId="0A8B9E47" w14:textId="77777777" w:rsidR="00E66137" w:rsidRPr="004C56C4" w:rsidRDefault="006C6F67" w:rsidP="0049348F">
      <w:pPr>
        <w:widowControl w:val="0"/>
        <w:autoSpaceDE w:val="0"/>
        <w:autoSpaceDN w:val="0"/>
        <w:spacing w:after="0" w:line="240" w:lineRule="auto"/>
        <w:rPr>
          <w:rFonts w:ascii="Times New Roman" w:hAnsi="Times New Roman" w:cs="Times New Roman"/>
        </w:rPr>
      </w:pPr>
      <w:r w:rsidRPr="004C56C4">
        <w:rPr>
          <w:rFonts w:ascii="Times New Roman" w:hAnsi="Times New Roman" w:cs="Times New Roman"/>
        </w:rPr>
        <w:t>Pacientai turi būti stebimi dėl kepenų pažeidimo požymių</w:t>
      </w:r>
      <w:r w:rsidR="00E66137" w:rsidRPr="004C56C4">
        <w:rPr>
          <w:rFonts w:ascii="Times New Roman" w:hAnsi="Times New Roman" w:cs="Times New Roman"/>
        </w:rPr>
        <w:t>, ALT ir AST aktyvumą r</w:t>
      </w:r>
      <w:r w:rsidRPr="004C56C4">
        <w:rPr>
          <w:rFonts w:ascii="Times New Roman" w:hAnsi="Times New Roman" w:cs="Times New Roman"/>
        </w:rPr>
        <w:t xml:space="preserve">ekomenduojama tirti </w:t>
      </w:r>
      <w:r w:rsidR="00E66137" w:rsidRPr="004C56C4">
        <w:rPr>
          <w:rFonts w:ascii="Times New Roman" w:hAnsi="Times New Roman" w:cs="Times New Roman"/>
        </w:rPr>
        <w:t>kas</w:t>
      </w:r>
      <w:r w:rsidRPr="004C56C4">
        <w:rPr>
          <w:rFonts w:ascii="Times New Roman" w:hAnsi="Times New Roman" w:cs="Times New Roman"/>
        </w:rPr>
        <w:t xml:space="preserve"> mėnesį. Atsiradus užsitęsusiam, </w:t>
      </w:r>
      <w:r w:rsidR="00E66137" w:rsidRPr="004C56C4">
        <w:rPr>
          <w:rFonts w:ascii="Times New Roman" w:hAnsi="Times New Roman" w:cs="Times New Roman"/>
        </w:rPr>
        <w:t>neaiškios priežasties sukeltam</w:t>
      </w:r>
      <w:r w:rsidRPr="004C56C4">
        <w:rPr>
          <w:rFonts w:ascii="Times New Roman" w:hAnsi="Times New Roman" w:cs="Times New Roman"/>
        </w:rPr>
        <w:t xml:space="preserve">, kliniškai reikšmingam </w:t>
      </w:r>
      <w:proofErr w:type="spellStart"/>
      <w:r w:rsidRPr="004C56C4">
        <w:rPr>
          <w:rFonts w:ascii="Times New Roman" w:hAnsi="Times New Roman" w:cs="Times New Roman"/>
        </w:rPr>
        <w:t>aminotransferazių</w:t>
      </w:r>
      <w:proofErr w:type="spellEnd"/>
      <w:r w:rsidRPr="004C56C4">
        <w:rPr>
          <w:rFonts w:ascii="Times New Roman" w:hAnsi="Times New Roman" w:cs="Times New Roman"/>
        </w:rPr>
        <w:t xml:space="preserve"> aktyvumo padidėjimui arba jei kartu padidėja ir </w:t>
      </w:r>
      <w:proofErr w:type="spellStart"/>
      <w:r w:rsidRPr="004C56C4">
        <w:rPr>
          <w:rFonts w:ascii="Times New Roman" w:hAnsi="Times New Roman" w:cs="Times New Roman"/>
        </w:rPr>
        <w:t>bilirubino</w:t>
      </w:r>
      <w:proofErr w:type="spellEnd"/>
      <w:r w:rsidRPr="004C56C4">
        <w:rPr>
          <w:rFonts w:ascii="Times New Roman" w:hAnsi="Times New Roman" w:cs="Times New Roman"/>
        </w:rPr>
        <w:t xml:space="preserve"> </w:t>
      </w:r>
      <w:r w:rsidR="00E66137" w:rsidRPr="004C56C4">
        <w:rPr>
          <w:rFonts w:ascii="Times New Roman" w:hAnsi="Times New Roman" w:cs="Times New Roman"/>
        </w:rPr>
        <w:t>koncentracija</w:t>
      </w:r>
      <w:r w:rsidRPr="004C56C4">
        <w:rPr>
          <w:rFonts w:ascii="Times New Roman" w:hAnsi="Times New Roman" w:cs="Times New Roman"/>
        </w:rPr>
        <w:t xml:space="preserve"> (&gt;</w:t>
      </w:r>
      <w:r w:rsidR="00E66137" w:rsidRPr="004C56C4">
        <w:rPr>
          <w:rFonts w:ascii="Times New Roman" w:hAnsi="Times New Roman" w:cs="Times New Roman"/>
        </w:rPr>
        <w:t> </w:t>
      </w:r>
      <w:r w:rsidRPr="004C56C4">
        <w:rPr>
          <w:rFonts w:ascii="Times New Roman" w:hAnsi="Times New Roman" w:cs="Times New Roman"/>
        </w:rPr>
        <w:t>2</w:t>
      </w:r>
      <w:r w:rsidR="00E66137" w:rsidRPr="004C56C4">
        <w:rPr>
          <w:rFonts w:ascii="Times New Roman" w:hAnsi="Times New Roman" w:cs="Times New Roman"/>
        </w:rPr>
        <w:t> x </w:t>
      </w:r>
      <w:r w:rsidRPr="004C56C4">
        <w:rPr>
          <w:rFonts w:ascii="Times New Roman" w:hAnsi="Times New Roman" w:cs="Times New Roman"/>
        </w:rPr>
        <w:t xml:space="preserve">VNR) ar pasireiškia klinikiniai kepenų pažeidimo požymiai (pvz., gelta), gydymą </w:t>
      </w:r>
      <w:proofErr w:type="spellStart"/>
      <w:r w:rsidR="00E66137" w:rsidRPr="004C56C4">
        <w:rPr>
          <w:rFonts w:ascii="Times New Roman" w:hAnsi="Times New Roman" w:cs="Times New Roman"/>
        </w:rPr>
        <w:t>macitentanu</w:t>
      </w:r>
      <w:proofErr w:type="spellEnd"/>
      <w:r w:rsidRPr="004C56C4">
        <w:rPr>
          <w:rFonts w:ascii="Times New Roman" w:hAnsi="Times New Roman" w:cs="Times New Roman"/>
        </w:rPr>
        <w:t xml:space="preserve"> būtina nutraukti.</w:t>
      </w:r>
    </w:p>
    <w:p w14:paraId="24E966F3" w14:textId="77777777" w:rsidR="00E66137" w:rsidRPr="004C56C4" w:rsidRDefault="00E66137" w:rsidP="0049348F">
      <w:pPr>
        <w:widowControl w:val="0"/>
        <w:autoSpaceDE w:val="0"/>
        <w:autoSpaceDN w:val="0"/>
        <w:spacing w:after="0" w:line="240" w:lineRule="auto"/>
        <w:rPr>
          <w:rFonts w:ascii="Times New Roman" w:hAnsi="Times New Roman" w:cs="Times New Roman"/>
        </w:rPr>
      </w:pPr>
    </w:p>
    <w:p w14:paraId="3A8C12D1" w14:textId="2E1EBC02" w:rsidR="00E66137" w:rsidRPr="004C56C4" w:rsidRDefault="005D63B7" w:rsidP="0049348F">
      <w:pPr>
        <w:widowControl w:val="0"/>
        <w:autoSpaceDE w:val="0"/>
        <w:autoSpaceDN w:val="0"/>
        <w:spacing w:after="0" w:line="240" w:lineRule="auto"/>
        <w:rPr>
          <w:rFonts w:ascii="Times New Roman" w:hAnsi="Times New Roman" w:cs="Times New Roman"/>
        </w:rPr>
      </w:pPr>
      <w:proofErr w:type="spellStart"/>
      <w:r w:rsidRPr="004C56C4">
        <w:rPr>
          <w:rFonts w:ascii="Times New Roman" w:hAnsi="Times New Roman" w:cs="Times New Roman"/>
        </w:rPr>
        <w:t>Macitentano</w:t>
      </w:r>
      <w:proofErr w:type="spellEnd"/>
      <w:r w:rsidRPr="004C56C4">
        <w:rPr>
          <w:rFonts w:ascii="Times New Roman" w:hAnsi="Times New Roman" w:cs="Times New Roman"/>
        </w:rPr>
        <w:t xml:space="preserve"> vartojimo atnaujinimą</w:t>
      </w:r>
      <w:r w:rsidR="006C6F67" w:rsidRPr="004C56C4">
        <w:rPr>
          <w:rFonts w:ascii="Times New Roman" w:hAnsi="Times New Roman" w:cs="Times New Roman"/>
        </w:rPr>
        <w:t xml:space="preserve"> galima </w:t>
      </w:r>
      <w:r w:rsidRPr="004C56C4">
        <w:rPr>
          <w:rFonts w:ascii="Times New Roman" w:hAnsi="Times New Roman" w:cs="Times New Roman"/>
        </w:rPr>
        <w:t>svarstyti tuo atveju, jei pacientams, kuriems nebuvo</w:t>
      </w:r>
      <w:r w:rsidR="006C6F67" w:rsidRPr="004C56C4">
        <w:rPr>
          <w:rFonts w:ascii="Times New Roman" w:hAnsi="Times New Roman" w:cs="Times New Roman"/>
        </w:rPr>
        <w:t xml:space="preserve"> </w:t>
      </w:r>
      <w:r w:rsidR="006C6F67" w:rsidRPr="004C56C4">
        <w:rPr>
          <w:rFonts w:ascii="Times New Roman" w:hAnsi="Times New Roman" w:cs="Times New Roman"/>
        </w:rPr>
        <w:lastRenderedPageBreak/>
        <w:t xml:space="preserve">klinikinių kepenų pažeidimo požymių, kepenų fermentų </w:t>
      </w:r>
      <w:r w:rsidRPr="004C56C4">
        <w:rPr>
          <w:rFonts w:ascii="Times New Roman" w:hAnsi="Times New Roman" w:cs="Times New Roman"/>
        </w:rPr>
        <w:t>aktyvumas vėl tapo normalus</w:t>
      </w:r>
      <w:r w:rsidR="006C6F67" w:rsidRPr="004C56C4">
        <w:rPr>
          <w:rFonts w:ascii="Times New Roman" w:hAnsi="Times New Roman" w:cs="Times New Roman"/>
        </w:rPr>
        <w:t xml:space="preserve">. Rekomenduojama pasikonsultuoti su </w:t>
      </w:r>
      <w:r w:rsidRPr="004C56C4">
        <w:rPr>
          <w:rFonts w:ascii="Times New Roman" w:hAnsi="Times New Roman" w:cs="Times New Roman"/>
        </w:rPr>
        <w:t>kepenų ligų specialistu</w:t>
      </w:r>
      <w:r w:rsidR="006C6F67" w:rsidRPr="004C56C4">
        <w:rPr>
          <w:rFonts w:ascii="Times New Roman" w:hAnsi="Times New Roman" w:cs="Times New Roman"/>
        </w:rPr>
        <w:t>.</w:t>
      </w:r>
    </w:p>
    <w:p w14:paraId="58492CF6" w14:textId="77777777" w:rsidR="00E66137" w:rsidRPr="004C56C4" w:rsidRDefault="00E66137" w:rsidP="0049348F">
      <w:pPr>
        <w:widowControl w:val="0"/>
        <w:autoSpaceDE w:val="0"/>
        <w:autoSpaceDN w:val="0"/>
        <w:spacing w:after="0" w:line="240" w:lineRule="auto"/>
        <w:rPr>
          <w:rFonts w:ascii="Times New Roman" w:hAnsi="Times New Roman" w:cs="Times New Roman"/>
        </w:rPr>
      </w:pPr>
    </w:p>
    <w:p w14:paraId="184487BD" w14:textId="77777777" w:rsidR="00E66137" w:rsidRPr="004C56C4" w:rsidRDefault="006C6F67" w:rsidP="0049348F">
      <w:pPr>
        <w:widowControl w:val="0"/>
        <w:autoSpaceDE w:val="0"/>
        <w:autoSpaceDN w:val="0"/>
        <w:spacing w:after="0" w:line="240" w:lineRule="auto"/>
        <w:rPr>
          <w:rFonts w:ascii="Times New Roman" w:hAnsi="Times New Roman" w:cs="Times New Roman"/>
          <w:u w:val="single"/>
        </w:rPr>
      </w:pPr>
      <w:r w:rsidRPr="004C56C4">
        <w:rPr>
          <w:rFonts w:ascii="Times New Roman" w:hAnsi="Times New Roman" w:cs="Times New Roman"/>
          <w:u w:val="single"/>
        </w:rPr>
        <w:t>Hemoglobino koncentracija</w:t>
      </w:r>
    </w:p>
    <w:p w14:paraId="03899BA8" w14:textId="6C1F641A" w:rsidR="00847481" w:rsidRPr="004C56C4" w:rsidRDefault="006C6F67" w:rsidP="0049348F">
      <w:pPr>
        <w:widowControl w:val="0"/>
        <w:autoSpaceDE w:val="0"/>
        <w:autoSpaceDN w:val="0"/>
        <w:spacing w:after="0" w:line="240" w:lineRule="auto"/>
        <w:rPr>
          <w:rFonts w:ascii="Times New Roman" w:hAnsi="Times New Roman" w:cs="Times New Roman"/>
        </w:rPr>
      </w:pPr>
      <w:r w:rsidRPr="004C56C4">
        <w:rPr>
          <w:rFonts w:ascii="Times New Roman" w:hAnsi="Times New Roman" w:cs="Times New Roman"/>
        </w:rPr>
        <w:t xml:space="preserve">Hemoglobino koncentracijos sumažėjimas </w:t>
      </w:r>
      <w:r w:rsidR="003E394B" w:rsidRPr="004C56C4">
        <w:rPr>
          <w:rFonts w:ascii="Times New Roman" w:hAnsi="Times New Roman" w:cs="Times New Roman"/>
        </w:rPr>
        <w:t>buvo</w:t>
      </w:r>
      <w:r w:rsidRPr="004C56C4">
        <w:rPr>
          <w:rFonts w:ascii="Times New Roman" w:hAnsi="Times New Roman" w:cs="Times New Roman"/>
        </w:rPr>
        <w:t xml:space="preserve"> susijęs su </w:t>
      </w:r>
      <w:proofErr w:type="spellStart"/>
      <w:r w:rsidRPr="004C56C4">
        <w:rPr>
          <w:rFonts w:ascii="Times New Roman" w:hAnsi="Times New Roman" w:cs="Times New Roman"/>
        </w:rPr>
        <w:t>endotelino</w:t>
      </w:r>
      <w:proofErr w:type="spellEnd"/>
      <w:r w:rsidRPr="004C56C4">
        <w:rPr>
          <w:rFonts w:ascii="Times New Roman" w:hAnsi="Times New Roman" w:cs="Times New Roman"/>
        </w:rPr>
        <w:t xml:space="preserve"> receptorių antagonist</w:t>
      </w:r>
      <w:r w:rsidR="003E394B" w:rsidRPr="004C56C4">
        <w:rPr>
          <w:rFonts w:ascii="Times New Roman" w:hAnsi="Times New Roman" w:cs="Times New Roman"/>
        </w:rPr>
        <w:t>ų</w:t>
      </w:r>
      <w:r w:rsidRPr="004C56C4">
        <w:rPr>
          <w:rFonts w:ascii="Times New Roman" w:hAnsi="Times New Roman" w:cs="Times New Roman"/>
        </w:rPr>
        <w:t xml:space="preserve"> (ERA), įskaitant </w:t>
      </w:r>
      <w:proofErr w:type="spellStart"/>
      <w:r w:rsidRPr="004C56C4">
        <w:rPr>
          <w:rFonts w:ascii="Times New Roman" w:hAnsi="Times New Roman" w:cs="Times New Roman"/>
        </w:rPr>
        <w:t>macitentaną</w:t>
      </w:r>
      <w:proofErr w:type="spellEnd"/>
      <w:r w:rsidR="003E394B" w:rsidRPr="004C56C4">
        <w:rPr>
          <w:rFonts w:ascii="Times New Roman" w:hAnsi="Times New Roman" w:cs="Times New Roman"/>
        </w:rPr>
        <w:t>, vartojimu</w:t>
      </w:r>
      <w:r w:rsidRPr="004C56C4">
        <w:rPr>
          <w:rFonts w:ascii="Times New Roman" w:hAnsi="Times New Roman" w:cs="Times New Roman"/>
        </w:rPr>
        <w:t xml:space="preserve"> (žr. 4.8</w:t>
      </w:r>
      <w:r w:rsidR="003E394B" w:rsidRPr="004C56C4">
        <w:rPr>
          <w:rFonts w:ascii="Times New Roman" w:hAnsi="Times New Roman" w:cs="Times New Roman"/>
        </w:rPr>
        <w:t> </w:t>
      </w:r>
      <w:r w:rsidRPr="004C56C4">
        <w:rPr>
          <w:rFonts w:ascii="Times New Roman" w:hAnsi="Times New Roman" w:cs="Times New Roman"/>
        </w:rPr>
        <w:t>skyri</w:t>
      </w:r>
      <w:r w:rsidR="003E394B" w:rsidRPr="004C56C4">
        <w:rPr>
          <w:rFonts w:ascii="Times New Roman" w:hAnsi="Times New Roman" w:cs="Times New Roman"/>
        </w:rPr>
        <w:t>ų</w:t>
      </w:r>
      <w:r w:rsidRPr="004C56C4">
        <w:rPr>
          <w:rFonts w:ascii="Times New Roman" w:hAnsi="Times New Roman" w:cs="Times New Roman"/>
        </w:rPr>
        <w:t>). Placebu kontroliuo</w:t>
      </w:r>
      <w:r w:rsidR="003E394B" w:rsidRPr="004C56C4">
        <w:rPr>
          <w:rFonts w:ascii="Times New Roman" w:hAnsi="Times New Roman" w:cs="Times New Roman"/>
        </w:rPr>
        <w:t>t</w:t>
      </w:r>
      <w:r w:rsidRPr="004C56C4">
        <w:rPr>
          <w:rFonts w:ascii="Times New Roman" w:hAnsi="Times New Roman" w:cs="Times New Roman"/>
        </w:rPr>
        <w:t xml:space="preserve">uose tyrimuose su </w:t>
      </w:r>
      <w:proofErr w:type="spellStart"/>
      <w:r w:rsidRPr="004C56C4">
        <w:rPr>
          <w:rFonts w:ascii="Times New Roman" w:hAnsi="Times New Roman" w:cs="Times New Roman"/>
        </w:rPr>
        <w:t>macitentano</w:t>
      </w:r>
      <w:proofErr w:type="spellEnd"/>
      <w:r w:rsidRPr="004C56C4">
        <w:rPr>
          <w:rFonts w:ascii="Times New Roman" w:hAnsi="Times New Roman" w:cs="Times New Roman"/>
        </w:rPr>
        <w:t xml:space="preserve"> vartojimu susijęs hemoglobino koncentracijos mažėjimas neprogresavo, stabilizavosi po pirmųjų 4-12</w:t>
      </w:r>
      <w:r w:rsidR="003E394B" w:rsidRPr="004C56C4">
        <w:rPr>
          <w:rFonts w:ascii="Times New Roman" w:hAnsi="Times New Roman" w:cs="Times New Roman"/>
        </w:rPr>
        <w:t> </w:t>
      </w:r>
      <w:r w:rsidRPr="004C56C4">
        <w:rPr>
          <w:rFonts w:ascii="Times New Roman" w:hAnsi="Times New Roman" w:cs="Times New Roman"/>
        </w:rPr>
        <w:t xml:space="preserve">gydymo savaičių ir išliko stabilus ilgalaikio gydymo metu. Vartojant </w:t>
      </w:r>
      <w:proofErr w:type="spellStart"/>
      <w:r w:rsidRPr="004C56C4">
        <w:rPr>
          <w:rFonts w:ascii="Times New Roman" w:hAnsi="Times New Roman" w:cs="Times New Roman"/>
        </w:rPr>
        <w:t>macitentaną</w:t>
      </w:r>
      <w:proofErr w:type="spellEnd"/>
      <w:r w:rsidRPr="004C56C4">
        <w:rPr>
          <w:rFonts w:ascii="Times New Roman" w:hAnsi="Times New Roman" w:cs="Times New Roman"/>
        </w:rPr>
        <w:t xml:space="preserve"> ir kitus ER</w:t>
      </w:r>
      <w:r w:rsidR="003E394B" w:rsidRPr="004C56C4">
        <w:rPr>
          <w:rFonts w:ascii="Times New Roman" w:hAnsi="Times New Roman" w:cs="Times New Roman"/>
        </w:rPr>
        <w:t>A,</w:t>
      </w:r>
      <w:r w:rsidRPr="004C56C4">
        <w:rPr>
          <w:rFonts w:ascii="Times New Roman" w:hAnsi="Times New Roman" w:cs="Times New Roman"/>
        </w:rPr>
        <w:t xml:space="preserve"> </w:t>
      </w:r>
      <w:r w:rsidR="003E394B" w:rsidRPr="004C56C4">
        <w:rPr>
          <w:rFonts w:ascii="Times New Roman" w:hAnsi="Times New Roman" w:cs="Times New Roman"/>
        </w:rPr>
        <w:t>pranešta apie</w:t>
      </w:r>
      <w:r w:rsidRPr="004C56C4">
        <w:rPr>
          <w:rFonts w:ascii="Times New Roman" w:hAnsi="Times New Roman" w:cs="Times New Roman"/>
        </w:rPr>
        <w:t xml:space="preserve"> anemijos atvej</w:t>
      </w:r>
      <w:r w:rsidR="003E394B" w:rsidRPr="004C56C4">
        <w:rPr>
          <w:rFonts w:ascii="Times New Roman" w:hAnsi="Times New Roman" w:cs="Times New Roman"/>
        </w:rPr>
        <w:t>us</w:t>
      </w:r>
      <w:r w:rsidRPr="004C56C4">
        <w:rPr>
          <w:rFonts w:ascii="Times New Roman" w:hAnsi="Times New Roman" w:cs="Times New Roman"/>
        </w:rPr>
        <w:t xml:space="preserve">, kai reikėjo perpilti kraują. </w:t>
      </w:r>
      <w:r w:rsidR="003E394B" w:rsidRPr="004C56C4">
        <w:rPr>
          <w:rFonts w:ascii="Times New Roman" w:hAnsi="Times New Roman" w:cs="Times New Roman"/>
        </w:rPr>
        <w:t xml:space="preserve">Gydymo </w:t>
      </w:r>
      <w:proofErr w:type="spellStart"/>
      <w:r w:rsidR="003E394B" w:rsidRPr="004C56C4">
        <w:rPr>
          <w:rFonts w:ascii="Times New Roman" w:hAnsi="Times New Roman" w:cs="Times New Roman"/>
        </w:rPr>
        <w:t>macitentanu</w:t>
      </w:r>
      <w:proofErr w:type="spellEnd"/>
      <w:r w:rsidRPr="004C56C4">
        <w:rPr>
          <w:rFonts w:ascii="Times New Roman" w:hAnsi="Times New Roman" w:cs="Times New Roman"/>
        </w:rPr>
        <w:t xml:space="preserve"> nerekomenduojama </w:t>
      </w:r>
      <w:r w:rsidR="003E394B" w:rsidRPr="004C56C4">
        <w:rPr>
          <w:rFonts w:ascii="Times New Roman" w:hAnsi="Times New Roman" w:cs="Times New Roman"/>
        </w:rPr>
        <w:t>pradėti pacientams, kuriems yra sunki anemija</w:t>
      </w:r>
      <w:r w:rsidRPr="004C56C4">
        <w:rPr>
          <w:rFonts w:ascii="Times New Roman" w:hAnsi="Times New Roman" w:cs="Times New Roman"/>
        </w:rPr>
        <w:t>.</w:t>
      </w:r>
      <w:r w:rsidR="003E394B" w:rsidRPr="004C56C4">
        <w:rPr>
          <w:rFonts w:ascii="Times New Roman" w:hAnsi="Times New Roman" w:cs="Times New Roman"/>
        </w:rPr>
        <w:t xml:space="preserve"> R</w:t>
      </w:r>
      <w:r w:rsidRPr="004C56C4">
        <w:rPr>
          <w:rFonts w:ascii="Times New Roman" w:hAnsi="Times New Roman" w:cs="Times New Roman"/>
        </w:rPr>
        <w:t xml:space="preserve">ekomenduojama </w:t>
      </w:r>
      <w:r w:rsidR="003E394B" w:rsidRPr="004C56C4">
        <w:rPr>
          <w:rFonts w:ascii="Times New Roman" w:hAnsi="Times New Roman" w:cs="Times New Roman"/>
        </w:rPr>
        <w:t>prieš pradedant gydymą nustatyti</w:t>
      </w:r>
      <w:r w:rsidRPr="004C56C4">
        <w:rPr>
          <w:rFonts w:ascii="Times New Roman" w:hAnsi="Times New Roman" w:cs="Times New Roman"/>
        </w:rPr>
        <w:t xml:space="preserve"> hemoglobino koncentraciją</w:t>
      </w:r>
      <w:r w:rsidR="003E394B" w:rsidRPr="004C56C4">
        <w:rPr>
          <w:rFonts w:ascii="Times New Roman" w:hAnsi="Times New Roman" w:cs="Times New Roman"/>
        </w:rPr>
        <w:t xml:space="preserve"> ir, esant klinikinių indikacijų, </w:t>
      </w:r>
      <w:r w:rsidRPr="004C56C4">
        <w:rPr>
          <w:rFonts w:ascii="Times New Roman" w:hAnsi="Times New Roman" w:cs="Times New Roman"/>
        </w:rPr>
        <w:t>gydymo metu tyrimus kartoti.</w:t>
      </w:r>
    </w:p>
    <w:p w14:paraId="1885B7F5" w14:textId="3CC3A77B" w:rsidR="00847481" w:rsidRPr="004C56C4" w:rsidRDefault="00847481" w:rsidP="0049348F">
      <w:pPr>
        <w:widowControl w:val="0"/>
        <w:autoSpaceDE w:val="0"/>
        <w:autoSpaceDN w:val="0"/>
        <w:spacing w:after="0" w:line="240" w:lineRule="auto"/>
        <w:rPr>
          <w:rFonts w:ascii="Times New Roman" w:hAnsi="Times New Roman" w:cs="Times New Roman"/>
        </w:rPr>
      </w:pPr>
    </w:p>
    <w:p w14:paraId="6630EB32" w14:textId="77777777" w:rsidR="00847481" w:rsidRPr="004C56C4" w:rsidRDefault="006C6F67" w:rsidP="0049348F">
      <w:pPr>
        <w:widowControl w:val="0"/>
        <w:autoSpaceDE w:val="0"/>
        <w:autoSpaceDN w:val="0"/>
        <w:spacing w:after="0" w:line="240" w:lineRule="auto"/>
        <w:rPr>
          <w:rFonts w:ascii="Times New Roman" w:hAnsi="Times New Roman" w:cs="Times New Roman"/>
          <w:u w:val="single"/>
        </w:rPr>
      </w:pPr>
      <w:r w:rsidRPr="004C56C4">
        <w:rPr>
          <w:rFonts w:ascii="Times New Roman" w:hAnsi="Times New Roman" w:cs="Times New Roman"/>
          <w:u w:val="single"/>
        </w:rPr>
        <w:t xml:space="preserve">Plaučių venų </w:t>
      </w:r>
      <w:proofErr w:type="spellStart"/>
      <w:r w:rsidRPr="004C56C4">
        <w:rPr>
          <w:rFonts w:ascii="Times New Roman" w:hAnsi="Times New Roman" w:cs="Times New Roman"/>
          <w:u w:val="single"/>
        </w:rPr>
        <w:t>okliuzinė</w:t>
      </w:r>
      <w:proofErr w:type="spellEnd"/>
      <w:r w:rsidRPr="004C56C4">
        <w:rPr>
          <w:rFonts w:ascii="Times New Roman" w:hAnsi="Times New Roman" w:cs="Times New Roman"/>
          <w:u w:val="single"/>
        </w:rPr>
        <w:t xml:space="preserve"> liga</w:t>
      </w:r>
    </w:p>
    <w:p w14:paraId="7593A2A0" w14:textId="5A061683" w:rsidR="00F86F40" w:rsidRPr="004C56C4" w:rsidRDefault="006C6F67" w:rsidP="0049348F">
      <w:pPr>
        <w:widowControl w:val="0"/>
        <w:autoSpaceDE w:val="0"/>
        <w:autoSpaceDN w:val="0"/>
        <w:spacing w:after="0" w:line="240" w:lineRule="auto"/>
        <w:rPr>
          <w:rFonts w:ascii="Times New Roman" w:hAnsi="Times New Roman" w:cs="Times New Roman"/>
        </w:rPr>
      </w:pPr>
      <w:r w:rsidRPr="004C56C4">
        <w:rPr>
          <w:rFonts w:ascii="Times New Roman" w:hAnsi="Times New Roman" w:cs="Times New Roman"/>
        </w:rPr>
        <w:t xml:space="preserve">Gydant </w:t>
      </w:r>
      <w:proofErr w:type="spellStart"/>
      <w:r w:rsidRPr="004C56C4">
        <w:rPr>
          <w:rFonts w:ascii="Times New Roman" w:hAnsi="Times New Roman" w:cs="Times New Roman"/>
        </w:rPr>
        <w:t>vazodilatatoriais</w:t>
      </w:r>
      <w:proofErr w:type="spellEnd"/>
      <w:r w:rsidRPr="004C56C4">
        <w:rPr>
          <w:rFonts w:ascii="Times New Roman" w:hAnsi="Times New Roman" w:cs="Times New Roman"/>
        </w:rPr>
        <w:t xml:space="preserve"> (dažniausiai </w:t>
      </w:r>
      <w:proofErr w:type="spellStart"/>
      <w:r w:rsidRPr="004C56C4">
        <w:rPr>
          <w:rFonts w:ascii="Times New Roman" w:hAnsi="Times New Roman" w:cs="Times New Roman"/>
        </w:rPr>
        <w:t>prostaciklinais</w:t>
      </w:r>
      <w:proofErr w:type="spellEnd"/>
      <w:r w:rsidRPr="004C56C4">
        <w:rPr>
          <w:rFonts w:ascii="Times New Roman" w:hAnsi="Times New Roman" w:cs="Times New Roman"/>
        </w:rPr>
        <w:t xml:space="preserve">) pacientus, sergančius plaučių venų </w:t>
      </w:r>
      <w:proofErr w:type="spellStart"/>
      <w:r w:rsidRPr="004C56C4">
        <w:rPr>
          <w:rFonts w:ascii="Times New Roman" w:hAnsi="Times New Roman" w:cs="Times New Roman"/>
        </w:rPr>
        <w:t>okliuzine</w:t>
      </w:r>
      <w:proofErr w:type="spellEnd"/>
      <w:r w:rsidRPr="004C56C4">
        <w:rPr>
          <w:rFonts w:ascii="Times New Roman" w:hAnsi="Times New Roman" w:cs="Times New Roman"/>
        </w:rPr>
        <w:t xml:space="preserve"> liga, </w:t>
      </w:r>
      <w:r w:rsidR="00F86F40" w:rsidRPr="004C56C4">
        <w:rPr>
          <w:rFonts w:ascii="Times New Roman" w:hAnsi="Times New Roman" w:cs="Times New Roman"/>
        </w:rPr>
        <w:t>pranešta apie</w:t>
      </w:r>
      <w:r w:rsidRPr="004C56C4">
        <w:rPr>
          <w:rFonts w:ascii="Times New Roman" w:hAnsi="Times New Roman" w:cs="Times New Roman"/>
        </w:rPr>
        <w:t xml:space="preserve"> plaučių edemos atvej</w:t>
      </w:r>
      <w:r w:rsidR="00F86F40" w:rsidRPr="004C56C4">
        <w:rPr>
          <w:rFonts w:ascii="Times New Roman" w:hAnsi="Times New Roman" w:cs="Times New Roman"/>
        </w:rPr>
        <w:t>us</w:t>
      </w:r>
      <w:r w:rsidRPr="004C56C4">
        <w:rPr>
          <w:rFonts w:ascii="Times New Roman" w:hAnsi="Times New Roman" w:cs="Times New Roman"/>
        </w:rPr>
        <w:t xml:space="preserve">. Dėl to, </w:t>
      </w:r>
      <w:r w:rsidR="00F86F40" w:rsidRPr="004C56C4">
        <w:rPr>
          <w:rFonts w:ascii="Times New Roman" w:hAnsi="Times New Roman" w:cs="Times New Roman"/>
        </w:rPr>
        <w:t xml:space="preserve">jei </w:t>
      </w:r>
      <w:r w:rsidRPr="004C56C4">
        <w:rPr>
          <w:rFonts w:ascii="Times New Roman" w:hAnsi="Times New Roman" w:cs="Times New Roman"/>
        </w:rPr>
        <w:t xml:space="preserve">skiriant </w:t>
      </w:r>
      <w:proofErr w:type="spellStart"/>
      <w:r w:rsidRPr="004C56C4">
        <w:rPr>
          <w:rFonts w:ascii="Times New Roman" w:hAnsi="Times New Roman" w:cs="Times New Roman"/>
        </w:rPr>
        <w:t>macitentaną</w:t>
      </w:r>
      <w:proofErr w:type="spellEnd"/>
      <w:r w:rsidRPr="004C56C4">
        <w:rPr>
          <w:rFonts w:ascii="Times New Roman" w:hAnsi="Times New Roman" w:cs="Times New Roman"/>
        </w:rPr>
        <w:t xml:space="preserve"> PAH sergantiems pacientams</w:t>
      </w:r>
      <w:r w:rsidR="00F86F40" w:rsidRPr="004C56C4">
        <w:rPr>
          <w:rFonts w:ascii="Times New Roman" w:hAnsi="Times New Roman" w:cs="Times New Roman"/>
        </w:rPr>
        <w:t xml:space="preserve"> atsiranda </w:t>
      </w:r>
      <w:r w:rsidRPr="004C56C4">
        <w:rPr>
          <w:rFonts w:ascii="Times New Roman" w:hAnsi="Times New Roman" w:cs="Times New Roman"/>
        </w:rPr>
        <w:t>plaučių edemos požymi</w:t>
      </w:r>
      <w:r w:rsidR="00F86F40" w:rsidRPr="004C56C4">
        <w:rPr>
          <w:rFonts w:ascii="Times New Roman" w:hAnsi="Times New Roman" w:cs="Times New Roman"/>
        </w:rPr>
        <w:t>ų</w:t>
      </w:r>
      <w:r w:rsidRPr="004C56C4">
        <w:rPr>
          <w:rFonts w:ascii="Times New Roman" w:hAnsi="Times New Roman" w:cs="Times New Roman"/>
        </w:rPr>
        <w:t xml:space="preserve">, reikia </w:t>
      </w:r>
      <w:r w:rsidR="00F86F40" w:rsidRPr="004C56C4">
        <w:rPr>
          <w:rFonts w:ascii="Times New Roman" w:hAnsi="Times New Roman" w:cs="Times New Roman"/>
        </w:rPr>
        <w:t>įvertinti</w:t>
      </w:r>
      <w:r w:rsidRPr="004C56C4">
        <w:rPr>
          <w:rFonts w:ascii="Times New Roman" w:hAnsi="Times New Roman" w:cs="Times New Roman"/>
        </w:rPr>
        <w:t xml:space="preserve"> plaučių venų </w:t>
      </w:r>
      <w:proofErr w:type="spellStart"/>
      <w:r w:rsidRPr="004C56C4">
        <w:rPr>
          <w:rFonts w:ascii="Times New Roman" w:hAnsi="Times New Roman" w:cs="Times New Roman"/>
        </w:rPr>
        <w:t>okliuzinės</w:t>
      </w:r>
      <w:proofErr w:type="spellEnd"/>
      <w:r w:rsidRPr="004C56C4">
        <w:rPr>
          <w:rFonts w:ascii="Times New Roman" w:hAnsi="Times New Roman" w:cs="Times New Roman"/>
        </w:rPr>
        <w:t xml:space="preserve"> ligos </w:t>
      </w:r>
      <w:r w:rsidR="00F86F40" w:rsidRPr="004C56C4">
        <w:rPr>
          <w:rFonts w:ascii="Times New Roman" w:hAnsi="Times New Roman" w:cs="Times New Roman"/>
        </w:rPr>
        <w:t xml:space="preserve">pasireiškimo </w:t>
      </w:r>
      <w:r w:rsidRPr="004C56C4">
        <w:rPr>
          <w:rFonts w:ascii="Times New Roman" w:hAnsi="Times New Roman" w:cs="Times New Roman"/>
        </w:rPr>
        <w:t>galimybę.</w:t>
      </w:r>
    </w:p>
    <w:p w14:paraId="22566A32" w14:textId="77777777" w:rsidR="00F86F40" w:rsidRPr="004C56C4" w:rsidRDefault="00F86F40" w:rsidP="0049348F">
      <w:pPr>
        <w:widowControl w:val="0"/>
        <w:autoSpaceDE w:val="0"/>
        <w:autoSpaceDN w:val="0"/>
        <w:spacing w:after="0" w:line="240" w:lineRule="auto"/>
        <w:rPr>
          <w:rFonts w:ascii="Times New Roman" w:hAnsi="Times New Roman" w:cs="Times New Roman"/>
        </w:rPr>
      </w:pPr>
    </w:p>
    <w:p w14:paraId="52FA7FB6" w14:textId="77777777" w:rsidR="00F86F40" w:rsidRPr="004C56C4" w:rsidRDefault="00F86F40" w:rsidP="0049348F">
      <w:pPr>
        <w:widowControl w:val="0"/>
        <w:autoSpaceDE w:val="0"/>
        <w:autoSpaceDN w:val="0"/>
        <w:spacing w:after="0" w:line="240" w:lineRule="auto"/>
        <w:rPr>
          <w:rFonts w:ascii="Times New Roman" w:hAnsi="Times New Roman" w:cs="Times New Roman"/>
          <w:u w:val="single"/>
        </w:rPr>
      </w:pPr>
      <w:r w:rsidRPr="004C56C4">
        <w:rPr>
          <w:rFonts w:ascii="Times New Roman" w:hAnsi="Times New Roman" w:cs="Times New Roman"/>
          <w:u w:val="single"/>
        </w:rPr>
        <w:t>Vartojimas vaisingoms</w:t>
      </w:r>
      <w:r w:rsidR="006C6F67" w:rsidRPr="004C56C4">
        <w:rPr>
          <w:rFonts w:ascii="Times New Roman" w:hAnsi="Times New Roman" w:cs="Times New Roman"/>
          <w:u w:val="single"/>
        </w:rPr>
        <w:t xml:space="preserve"> moterims</w:t>
      </w:r>
    </w:p>
    <w:p w14:paraId="7018FE62" w14:textId="4149292B" w:rsidR="00611C18" w:rsidRPr="004C56C4" w:rsidRDefault="00611C18" w:rsidP="0049348F">
      <w:pPr>
        <w:widowControl w:val="0"/>
        <w:autoSpaceDE w:val="0"/>
        <w:autoSpaceDN w:val="0"/>
        <w:spacing w:after="0" w:line="240" w:lineRule="auto"/>
        <w:rPr>
          <w:rFonts w:ascii="Times New Roman" w:hAnsi="Times New Roman" w:cs="Times New Roman"/>
        </w:rPr>
      </w:pPr>
      <w:r w:rsidRPr="004C56C4">
        <w:rPr>
          <w:rFonts w:ascii="Times New Roman" w:hAnsi="Times New Roman" w:cs="Times New Roman"/>
        </w:rPr>
        <w:t xml:space="preserve">Vaisingų moterų gydymą </w:t>
      </w:r>
      <w:proofErr w:type="spellStart"/>
      <w:r w:rsidRPr="004C56C4">
        <w:rPr>
          <w:rFonts w:ascii="Times New Roman" w:hAnsi="Times New Roman" w:cs="Times New Roman"/>
        </w:rPr>
        <w:t>macitentanu</w:t>
      </w:r>
      <w:proofErr w:type="spellEnd"/>
      <w:r w:rsidRPr="004C56C4">
        <w:rPr>
          <w:rFonts w:ascii="Times New Roman" w:hAnsi="Times New Roman" w:cs="Times New Roman"/>
        </w:rPr>
        <w:t xml:space="preserve"> galima pradėt</w:t>
      </w:r>
      <w:r w:rsidR="006C6F67" w:rsidRPr="004C56C4">
        <w:rPr>
          <w:rFonts w:ascii="Times New Roman" w:hAnsi="Times New Roman" w:cs="Times New Roman"/>
        </w:rPr>
        <w:t xml:space="preserve">i tik </w:t>
      </w:r>
      <w:r w:rsidRPr="004C56C4">
        <w:rPr>
          <w:rFonts w:ascii="Times New Roman" w:hAnsi="Times New Roman" w:cs="Times New Roman"/>
        </w:rPr>
        <w:t>patvirtinus</w:t>
      </w:r>
      <w:r w:rsidR="006C6F67" w:rsidRPr="004C56C4">
        <w:rPr>
          <w:rFonts w:ascii="Times New Roman" w:hAnsi="Times New Roman" w:cs="Times New Roman"/>
        </w:rPr>
        <w:t xml:space="preserve">, kad moteris </w:t>
      </w:r>
      <w:r w:rsidRPr="004C56C4">
        <w:rPr>
          <w:rFonts w:ascii="Times New Roman" w:hAnsi="Times New Roman" w:cs="Times New Roman"/>
        </w:rPr>
        <w:t>nėra nėščia</w:t>
      </w:r>
      <w:r w:rsidR="006C6F67" w:rsidRPr="004C56C4">
        <w:rPr>
          <w:rFonts w:ascii="Times New Roman" w:hAnsi="Times New Roman" w:cs="Times New Roman"/>
        </w:rPr>
        <w:t xml:space="preserve">, </w:t>
      </w:r>
      <w:r w:rsidRPr="004C56C4">
        <w:rPr>
          <w:rFonts w:ascii="Times New Roman" w:hAnsi="Times New Roman" w:cs="Times New Roman"/>
        </w:rPr>
        <w:t>patarus</w:t>
      </w:r>
      <w:r w:rsidR="006C6F67" w:rsidRPr="004C56C4">
        <w:rPr>
          <w:rFonts w:ascii="Times New Roman" w:hAnsi="Times New Roman" w:cs="Times New Roman"/>
        </w:rPr>
        <w:t xml:space="preserve"> dėl kontracep</w:t>
      </w:r>
      <w:r w:rsidRPr="004C56C4">
        <w:rPr>
          <w:rFonts w:ascii="Times New Roman" w:hAnsi="Times New Roman" w:cs="Times New Roman"/>
        </w:rPr>
        <w:t>cijos</w:t>
      </w:r>
      <w:r w:rsidR="006C6F67" w:rsidRPr="004C56C4">
        <w:rPr>
          <w:rFonts w:ascii="Times New Roman" w:hAnsi="Times New Roman" w:cs="Times New Roman"/>
        </w:rPr>
        <w:t xml:space="preserve"> ir </w:t>
      </w:r>
      <w:r w:rsidRPr="004C56C4">
        <w:rPr>
          <w:rFonts w:ascii="Times New Roman" w:hAnsi="Times New Roman" w:cs="Times New Roman"/>
        </w:rPr>
        <w:t>moteriai pradėjus naudoti</w:t>
      </w:r>
      <w:r w:rsidR="006C6F67" w:rsidRPr="004C56C4">
        <w:rPr>
          <w:rFonts w:ascii="Times New Roman" w:hAnsi="Times New Roman" w:cs="Times New Roman"/>
        </w:rPr>
        <w:t xml:space="preserve"> </w:t>
      </w:r>
      <w:r w:rsidR="007343B8" w:rsidRPr="004C56C4">
        <w:rPr>
          <w:rFonts w:ascii="Times New Roman" w:hAnsi="Times New Roman" w:cs="Times New Roman"/>
        </w:rPr>
        <w:t>patikimą</w:t>
      </w:r>
      <w:r w:rsidR="006C6F67" w:rsidRPr="004C56C4">
        <w:rPr>
          <w:rFonts w:ascii="Times New Roman" w:hAnsi="Times New Roman" w:cs="Times New Roman"/>
        </w:rPr>
        <w:t xml:space="preserve"> kontracepcij</w:t>
      </w:r>
      <w:r w:rsidR="007343B8" w:rsidRPr="004C56C4">
        <w:rPr>
          <w:rFonts w:ascii="Times New Roman" w:hAnsi="Times New Roman" w:cs="Times New Roman"/>
        </w:rPr>
        <w:t>os metodą</w:t>
      </w:r>
      <w:r w:rsidR="006C6F67" w:rsidRPr="004C56C4">
        <w:rPr>
          <w:rFonts w:ascii="Times New Roman" w:hAnsi="Times New Roman" w:cs="Times New Roman"/>
        </w:rPr>
        <w:t xml:space="preserve"> (žr. 4.3 ir 4.6</w:t>
      </w:r>
      <w:r w:rsidRPr="004C56C4">
        <w:rPr>
          <w:rFonts w:ascii="Times New Roman" w:hAnsi="Times New Roman" w:cs="Times New Roman"/>
        </w:rPr>
        <w:t> </w:t>
      </w:r>
      <w:r w:rsidR="006C6F67" w:rsidRPr="004C56C4">
        <w:rPr>
          <w:rFonts w:ascii="Times New Roman" w:hAnsi="Times New Roman" w:cs="Times New Roman"/>
        </w:rPr>
        <w:t>skyriu</w:t>
      </w:r>
      <w:r w:rsidRPr="004C56C4">
        <w:rPr>
          <w:rFonts w:ascii="Times New Roman" w:hAnsi="Times New Roman" w:cs="Times New Roman"/>
        </w:rPr>
        <w:t>s</w:t>
      </w:r>
      <w:r w:rsidR="006C6F67" w:rsidRPr="004C56C4">
        <w:rPr>
          <w:rFonts w:ascii="Times New Roman" w:hAnsi="Times New Roman" w:cs="Times New Roman"/>
        </w:rPr>
        <w:t xml:space="preserve">). </w:t>
      </w:r>
      <w:r w:rsidRPr="004C56C4">
        <w:rPr>
          <w:rFonts w:ascii="Times New Roman" w:hAnsi="Times New Roman" w:cs="Times New Roman"/>
        </w:rPr>
        <w:t xml:space="preserve">Po gydymo </w:t>
      </w:r>
      <w:proofErr w:type="spellStart"/>
      <w:r w:rsidRPr="004C56C4">
        <w:rPr>
          <w:rFonts w:ascii="Times New Roman" w:hAnsi="Times New Roman" w:cs="Times New Roman"/>
        </w:rPr>
        <w:t>macitentanu</w:t>
      </w:r>
      <w:proofErr w:type="spellEnd"/>
      <w:r w:rsidRPr="004C56C4">
        <w:rPr>
          <w:rFonts w:ascii="Times New Roman" w:hAnsi="Times New Roman" w:cs="Times New Roman"/>
        </w:rPr>
        <w:t xml:space="preserve"> nutraukimo m</w:t>
      </w:r>
      <w:r w:rsidR="006C6F67" w:rsidRPr="004C56C4">
        <w:rPr>
          <w:rFonts w:ascii="Times New Roman" w:hAnsi="Times New Roman" w:cs="Times New Roman"/>
        </w:rPr>
        <w:t>oterims negalima pastoti 1</w:t>
      </w:r>
      <w:r w:rsidRPr="004C56C4">
        <w:rPr>
          <w:rFonts w:ascii="Times New Roman" w:hAnsi="Times New Roman" w:cs="Times New Roman"/>
        </w:rPr>
        <w:t> </w:t>
      </w:r>
      <w:r w:rsidR="006C6F67" w:rsidRPr="004C56C4">
        <w:rPr>
          <w:rFonts w:ascii="Times New Roman" w:hAnsi="Times New Roman" w:cs="Times New Roman"/>
        </w:rPr>
        <w:t>mėnes</w:t>
      </w:r>
      <w:r w:rsidRPr="004C56C4">
        <w:rPr>
          <w:rFonts w:ascii="Times New Roman" w:hAnsi="Times New Roman" w:cs="Times New Roman"/>
        </w:rPr>
        <w:t>į</w:t>
      </w:r>
      <w:r w:rsidR="006C6F67" w:rsidRPr="004C56C4">
        <w:rPr>
          <w:rFonts w:ascii="Times New Roman" w:hAnsi="Times New Roman" w:cs="Times New Roman"/>
        </w:rPr>
        <w:t xml:space="preserve">. </w:t>
      </w:r>
      <w:r w:rsidRPr="004C56C4">
        <w:rPr>
          <w:rFonts w:ascii="Times New Roman" w:hAnsi="Times New Roman" w:cs="Times New Roman"/>
        </w:rPr>
        <w:t xml:space="preserve">Gydymo </w:t>
      </w:r>
      <w:proofErr w:type="spellStart"/>
      <w:r w:rsidRPr="004C56C4">
        <w:rPr>
          <w:rFonts w:ascii="Times New Roman" w:hAnsi="Times New Roman" w:cs="Times New Roman"/>
        </w:rPr>
        <w:t>macitentanu</w:t>
      </w:r>
      <w:proofErr w:type="spellEnd"/>
      <w:r w:rsidRPr="004C56C4">
        <w:rPr>
          <w:rFonts w:ascii="Times New Roman" w:hAnsi="Times New Roman" w:cs="Times New Roman"/>
        </w:rPr>
        <w:t xml:space="preserve"> metu nėštumo testą</w:t>
      </w:r>
      <w:r w:rsidR="006C6F67" w:rsidRPr="004C56C4">
        <w:rPr>
          <w:rFonts w:ascii="Times New Roman" w:hAnsi="Times New Roman" w:cs="Times New Roman"/>
        </w:rPr>
        <w:t xml:space="preserve"> </w:t>
      </w:r>
      <w:r w:rsidRPr="004C56C4">
        <w:rPr>
          <w:rFonts w:ascii="Times New Roman" w:hAnsi="Times New Roman" w:cs="Times New Roman"/>
        </w:rPr>
        <w:t>rekomenduojama atlikti</w:t>
      </w:r>
      <w:r w:rsidR="006C6F67" w:rsidRPr="004C56C4">
        <w:rPr>
          <w:rFonts w:ascii="Times New Roman" w:hAnsi="Times New Roman" w:cs="Times New Roman"/>
        </w:rPr>
        <w:t xml:space="preserve"> kas mėnesį, kad nėštumą būtų galima nustatyti ankstyvoje stadijoje.</w:t>
      </w:r>
    </w:p>
    <w:p w14:paraId="07236B23" w14:textId="77777777" w:rsidR="00611C18" w:rsidRPr="004C56C4" w:rsidRDefault="00611C18" w:rsidP="0049348F">
      <w:pPr>
        <w:widowControl w:val="0"/>
        <w:autoSpaceDE w:val="0"/>
        <w:autoSpaceDN w:val="0"/>
        <w:spacing w:after="0" w:line="240" w:lineRule="auto"/>
        <w:rPr>
          <w:rFonts w:ascii="Times New Roman" w:hAnsi="Times New Roman" w:cs="Times New Roman"/>
        </w:rPr>
      </w:pPr>
    </w:p>
    <w:p w14:paraId="07876968" w14:textId="09E3E70C" w:rsidR="0043695F" w:rsidRPr="004C56C4" w:rsidRDefault="006C6F67" w:rsidP="0049348F">
      <w:pPr>
        <w:widowControl w:val="0"/>
        <w:autoSpaceDE w:val="0"/>
        <w:autoSpaceDN w:val="0"/>
        <w:spacing w:after="0" w:line="240" w:lineRule="auto"/>
        <w:rPr>
          <w:rFonts w:ascii="Times New Roman" w:hAnsi="Times New Roman" w:cs="Times New Roman"/>
          <w:u w:val="single"/>
        </w:rPr>
      </w:pPr>
      <w:r w:rsidRPr="004C56C4">
        <w:rPr>
          <w:rFonts w:ascii="Times New Roman" w:hAnsi="Times New Roman" w:cs="Times New Roman"/>
          <w:u w:val="single"/>
        </w:rPr>
        <w:t xml:space="preserve">Vartojimas kartu su stipriais CYP3A4 </w:t>
      </w:r>
      <w:proofErr w:type="spellStart"/>
      <w:r w:rsidRPr="004C56C4">
        <w:rPr>
          <w:rFonts w:ascii="Times New Roman" w:hAnsi="Times New Roman" w:cs="Times New Roman"/>
          <w:u w:val="single"/>
        </w:rPr>
        <w:t>induktoriais</w:t>
      </w:r>
      <w:proofErr w:type="spellEnd"/>
    </w:p>
    <w:p w14:paraId="27530733" w14:textId="48530B96" w:rsidR="00084218" w:rsidRPr="004C56C4" w:rsidRDefault="00084218" w:rsidP="0049348F">
      <w:pPr>
        <w:widowControl w:val="0"/>
        <w:autoSpaceDE w:val="0"/>
        <w:autoSpaceDN w:val="0"/>
        <w:spacing w:after="0" w:line="240" w:lineRule="auto"/>
        <w:rPr>
          <w:rFonts w:ascii="Times New Roman" w:hAnsi="Times New Roman" w:cs="Times New Roman"/>
        </w:rPr>
      </w:pPr>
      <w:r w:rsidRPr="004C56C4">
        <w:rPr>
          <w:rFonts w:ascii="Times New Roman" w:hAnsi="Times New Roman" w:cs="Times New Roman"/>
        </w:rPr>
        <w:t>K</w:t>
      </w:r>
      <w:r w:rsidR="006C6F67" w:rsidRPr="004C56C4">
        <w:rPr>
          <w:rFonts w:ascii="Times New Roman" w:hAnsi="Times New Roman" w:cs="Times New Roman"/>
        </w:rPr>
        <w:t xml:space="preserve">artu su stipriais CYP3A4 </w:t>
      </w:r>
      <w:proofErr w:type="spellStart"/>
      <w:r w:rsidR="006C6F67" w:rsidRPr="004C56C4">
        <w:rPr>
          <w:rFonts w:ascii="Times New Roman" w:hAnsi="Times New Roman" w:cs="Times New Roman"/>
        </w:rPr>
        <w:t>induktoriais</w:t>
      </w:r>
      <w:proofErr w:type="spellEnd"/>
      <w:r w:rsidRPr="004C56C4">
        <w:rPr>
          <w:rFonts w:ascii="Times New Roman" w:hAnsi="Times New Roman" w:cs="Times New Roman"/>
        </w:rPr>
        <w:t xml:space="preserve"> vartojamo</w:t>
      </w:r>
      <w:r w:rsidR="006C6F67" w:rsidRPr="004C56C4">
        <w:rPr>
          <w:rFonts w:ascii="Times New Roman" w:hAnsi="Times New Roman" w:cs="Times New Roman"/>
        </w:rPr>
        <w:t xml:space="preserve"> </w:t>
      </w:r>
      <w:proofErr w:type="spellStart"/>
      <w:r w:rsidR="006C6F67" w:rsidRPr="004C56C4">
        <w:rPr>
          <w:rFonts w:ascii="Times New Roman" w:hAnsi="Times New Roman" w:cs="Times New Roman"/>
        </w:rPr>
        <w:t>macitentano</w:t>
      </w:r>
      <w:proofErr w:type="spellEnd"/>
      <w:r w:rsidR="006C6F67" w:rsidRPr="004C56C4">
        <w:rPr>
          <w:rFonts w:ascii="Times New Roman" w:hAnsi="Times New Roman" w:cs="Times New Roman"/>
        </w:rPr>
        <w:t xml:space="preserve"> veiksmingumas gali sumažėti. Reikia vengti vartoti </w:t>
      </w:r>
      <w:proofErr w:type="spellStart"/>
      <w:r w:rsidR="006C6F67" w:rsidRPr="004C56C4">
        <w:rPr>
          <w:rFonts w:ascii="Times New Roman" w:hAnsi="Times New Roman" w:cs="Times New Roman"/>
        </w:rPr>
        <w:t>macitentaną</w:t>
      </w:r>
      <w:proofErr w:type="spellEnd"/>
      <w:r w:rsidR="006C6F67" w:rsidRPr="004C56C4">
        <w:rPr>
          <w:rFonts w:ascii="Times New Roman" w:hAnsi="Times New Roman" w:cs="Times New Roman"/>
        </w:rPr>
        <w:t xml:space="preserve"> </w:t>
      </w:r>
      <w:r w:rsidRPr="004C56C4">
        <w:rPr>
          <w:rFonts w:ascii="Times New Roman" w:hAnsi="Times New Roman" w:cs="Times New Roman"/>
        </w:rPr>
        <w:t xml:space="preserve">kartu </w:t>
      </w:r>
      <w:r w:rsidR="006C6F67" w:rsidRPr="004C56C4">
        <w:rPr>
          <w:rFonts w:ascii="Times New Roman" w:hAnsi="Times New Roman" w:cs="Times New Roman"/>
        </w:rPr>
        <w:t xml:space="preserve">su stipriais CYP3A4 </w:t>
      </w:r>
      <w:proofErr w:type="spellStart"/>
      <w:r w:rsidR="006C6F67" w:rsidRPr="004C56C4">
        <w:rPr>
          <w:rFonts w:ascii="Times New Roman" w:hAnsi="Times New Roman" w:cs="Times New Roman"/>
        </w:rPr>
        <w:t>induktoriais</w:t>
      </w:r>
      <w:proofErr w:type="spellEnd"/>
      <w:r w:rsidR="006C6F67" w:rsidRPr="004C56C4">
        <w:rPr>
          <w:rFonts w:ascii="Times New Roman" w:hAnsi="Times New Roman" w:cs="Times New Roman"/>
        </w:rPr>
        <w:t xml:space="preserve"> (pvz., </w:t>
      </w:r>
      <w:proofErr w:type="spellStart"/>
      <w:r w:rsidR="006C6F67" w:rsidRPr="004C56C4">
        <w:rPr>
          <w:rFonts w:ascii="Times New Roman" w:hAnsi="Times New Roman" w:cs="Times New Roman"/>
        </w:rPr>
        <w:t>rifampicinu</w:t>
      </w:r>
      <w:proofErr w:type="spellEnd"/>
      <w:r w:rsidR="006C6F67" w:rsidRPr="004C56C4">
        <w:rPr>
          <w:rFonts w:ascii="Times New Roman" w:hAnsi="Times New Roman" w:cs="Times New Roman"/>
        </w:rPr>
        <w:t xml:space="preserve">, </w:t>
      </w:r>
      <w:r w:rsidR="005E5E90">
        <w:rPr>
          <w:rFonts w:ascii="Times New Roman" w:hAnsi="Times New Roman" w:cs="Times New Roman"/>
        </w:rPr>
        <w:t xml:space="preserve">paprastųjų </w:t>
      </w:r>
      <w:r w:rsidR="006C6F67" w:rsidRPr="004C56C4">
        <w:rPr>
          <w:rFonts w:ascii="Times New Roman" w:hAnsi="Times New Roman" w:cs="Times New Roman"/>
        </w:rPr>
        <w:t>jonažol</w:t>
      </w:r>
      <w:r w:rsidRPr="004C56C4">
        <w:rPr>
          <w:rFonts w:ascii="Times New Roman" w:hAnsi="Times New Roman" w:cs="Times New Roman"/>
        </w:rPr>
        <w:t xml:space="preserve">ių </w:t>
      </w:r>
      <w:r w:rsidR="001B685E">
        <w:rPr>
          <w:rFonts w:ascii="Times New Roman" w:hAnsi="Times New Roman" w:cs="Times New Roman"/>
        </w:rPr>
        <w:t xml:space="preserve">žolių vaistiniais </w:t>
      </w:r>
      <w:r w:rsidRPr="004C56C4">
        <w:rPr>
          <w:rFonts w:ascii="Times New Roman" w:hAnsi="Times New Roman" w:cs="Times New Roman"/>
        </w:rPr>
        <w:t>preparatais</w:t>
      </w:r>
      <w:r w:rsidR="006C6F67" w:rsidRPr="004C56C4">
        <w:rPr>
          <w:rFonts w:ascii="Times New Roman" w:hAnsi="Times New Roman" w:cs="Times New Roman"/>
        </w:rPr>
        <w:t xml:space="preserve">, </w:t>
      </w:r>
      <w:proofErr w:type="spellStart"/>
      <w:r w:rsidR="006C6F67" w:rsidRPr="004C56C4">
        <w:rPr>
          <w:rFonts w:ascii="Times New Roman" w:hAnsi="Times New Roman" w:cs="Times New Roman"/>
        </w:rPr>
        <w:t>karbamazepinu</w:t>
      </w:r>
      <w:proofErr w:type="spellEnd"/>
      <w:r w:rsidR="006C6F67" w:rsidRPr="004C56C4">
        <w:rPr>
          <w:rFonts w:ascii="Times New Roman" w:hAnsi="Times New Roman" w:cs="Times New Roman"/>
        </w:rPr>
        <w:t xml:space="preserve"> ir </w:t>
      </w:r>
      <w:proofErr w:type="spellStart"/>
      <w:r w:rsidR="006C6F67" w:rsidRPr="004C56C4">
        <w:rPr>
          <w:rFonts w:ascii="Times New Roman" w:hAnsi="Times New Roman" w:cs="Times New Roman"/>
        </w:rPr>
        <w:t>fenitoinu</w:t>
      </w:r>
      <w:proofErr w:type="spellEnd"/>
      <w:r w:rsidR="006C6F67" w:rsidRPr="004C56C4">
        <w:rPr>
          <w:rFonts w:ascii="Times New Roman" w:hAnsi="Times New Roman" w:cs="Times New Roman"/>
        </w:rPr>
        <w:t>) (žr. 4.5</w:t>
      </w:r>
      <w:r w:rsidRPr="004C56C4">
        <w:rPr>
          <w:rFonts w:ascii="Times New Roman" w:hAnsi="Times New Roman" w:cs="Times New Roman"/>
        </w:rPr>
        <w:t> </w:t>
      </w:r>
      <w:r w:rsidR="006C6F67" w:rsidRPr="004C56C4">
        <w:rPr>
          <w:rFonts w:ascii="Times New Roman" w:hAnsi="Times New Roman" w:cs="Times New Roman"/>
        </w:rPr>
        <w:t>skyri</w:t>
      </w:r>
      <w:r w:rsidRPr="004C56C4">
        <w:rPr>
          <w:rFonts w:ascii="Times New Roman" w:hAnsi="Times New Roman" w:cs="Times New Roman"/>
        </w:rPr>
        <w:t>ų</w:t>
      </w:r>
      <w:r w:rsidR="006C6F67" w:rsidRPr="004C56C4">
        <w:rPr>
          <w:rFonts w:ascii="Times New Roman" w:hAnsi="Times New Roman" w:cs="Times New Roman"/>
        </w:rPr>
        <w:t>).</w:t>
      </w:r>
    </w:p>
    <w:p w14:paraId="5D691D30" w14:textId="77777777" w:rsidR="00084218" w:rsidRPr="004C56C4" w:rsidRDefault="00084218" w:rsidP="0049348F">
      <w:pPr>
        <w:widowControl w:val="0"/>
        <w:autoSpaceDE w:val="0"/>
        <w:autoSpaceDN w:val="0"/>
        <w:spacing w:after="0" w:line="240" w:lineRule="auto"/>
        <w:rPr>
          <w:rFonts w:ascii="Times New Roman" w:hAnsi="Times New Roman" w:cs="Times New Roman"/>
        </w:rPr>
      </w:pPr>
    </w:p>
    <w:p w14:paraId="39AE2270" w14:textId="77777777" w:rsidR="00084218" w:rsidRPr="004C56C4" w:rsidRDefault="006C6F67" w:rsidP="0049348F">
      <w:pPr>
        <w:widowControl w:val="0"/>
        <w:autoSpaceDE w:val="0"/>
        <w:autoSpaceDN w:val="0"/>
        <w:spacing w:after="0" w:line="240" w:lineRule="auto"/>
        <w:rPr>
          <w:rFonts w:ascii="Times New Roman" w:hAnsi="Times New Roman" w:cs="Times New Roman"/>
          <w:u w:val="single"/>
        </w:rPr>
      </w:pPr>
      <w:r w:rsidRPr="004C56C4">
        <w:rPr>
          <w:rFonts w:ascii="Times New Roman" w:hAnsi="Times New Roman" w:cs="Times New Roman"/>
          <w:u w:val="single"/>
        </w:rPr>
        <w:t>Vartojimas kartu su stipriais CYP3A4 inhibitoriais</w:t>
      </w:r>
    </w:p>
    <w:p w14:paraId="49DB4629" w14:textId="5EDAC8ED" w:rsidR="00084218" w:rsidRPr="004C56C4" w:rsidRDefault="00084218" w:rsidP="0049348F">
      <w:pPr>
        <w:widowControl w:val="0"/>
        <w:autoSpaceDE w:val="0"/>
        <w:autoSpaceDN w:val="0"/>
        <w:spacing w:after="0" w:line="240" w:lineRule="auto"/>
        <w:rPr>
          <w:rFonts w:ascii="Times New Roman" w:hAnsi="Times New Roman" w:cs="Times New Roman"/>
        </w:rPr>
      </w:pPr>
      <w:proofErr w:type="spellStart"/>
      <w:r w:rsidRPr="004C56C4">
        <w:rPr>
          <w:rFonts w:ascii="Times New Roman" w:hAnsi="Times New Roman" w:cs="Times New Roman"/>
        </w:rPr>
        <w:t>M</w:t>
      </w:r>
      <w:r w:rsidR="006C6F67" w:rsidRPr="004C56C4">
        <w:rPr>
          <w:rFonts w:ascii="Times New Roman" w:hAnsi="Times New Roman" w:cs="Times New Roman"/>
        </w:rPr>
        <w:t>acitentaną</w:t>
      </w:r>
      <w:proofErr w:type="spellEnd"/>
      <w:r w:rsidRPr="004C56C4">
        <w:rPr>
          <w:rFonts w:ascii="Times New Roman" w:hAnsi="Times New Roman" w:cs="Times New Roman"/>
        </w:rPr>
        <w:t xml:space="preserve"> būtina atsargiai skirti kartu su</w:t>
      </w:r>
      <w:r w:rsidR="006C6F67" w:rsidRPr="004C56C4">
        <w:rPr>
          <w:rFonts w:ascii="Times New Roman" w:hAnsi="Times New Roman" w:cs="Times New Roman"/>
        </w:rPr>
        <w:t xml:space="preserve"> stipriais CYP3A4 inhibitoriais (pvz., </w:t>
      </w:r>
      <w:proofErr w:type="spellStart"/>
      <w:r w:rsidR="006C6F67" w:rsidRPr="004C56C4">
        <w:rPr>
          <w:rFonts w:ascii="Times New Roman" w:hAnsi="Times New Roman" w:cs="Times New Roman"/>
        </w:rPr>
        <w:t>itrakonazolu</w:t>
      </w:r>
      <w:proofErr w:type="spellEnd"/>
      <w:r w:rsidR="006C6F67" w:rsidRPr="004C56C4">
        <w:rPr>
          <w:rFonts w:ascii="Times New Roman" w:hAnsi="Times New Roman" w:cs="Times New Roman"/>
        </w:rPr>
        <w:t xml:space="preserve">, </w:t>
      </w:r>
      <w:proofErr w:type="spellStart"/>
      <w:r w:rsidR="006C6F67" w:rsidRPr="004C56C4">
        <w:rPr>
          <w:rFonts w:ascii="Times New Roman" w:hAnsi="Times New Roman" w:cs="Times New Roman"/>
        </w:rPr>
        <w:t>ketokonazolu</w:t>
      </w:r>
      <w:proofErr w:type="spellEnd"/>
      <w:r w:rsidR="006C6F67" w:rsidRPr="004C56C4">
        <w:rPr>
          <w:rFonts w:ascii="Times New Roman" w:hAnsi="Times New Roman" w:cs="Times New Roman"/>
        </w:rPr>
        <w:t xml:space="preserve">, </w:t>
      </w:r>
      <w:proofErr w:type="spellStart"/>
      <w:r w:rsidR="006C6F67" w:rsidRPr="004C56C4">
        <w:rPr>
          <w:rFonts w:ascii="Times New Roman" w:hAnsi="Times New Roman" w:cs="Times New Roman"/>
        </w:rPr>
        <w:t>vorikonazolu</w:t>
      </w:r>
      <w:proofErr w:type="spellEnd"/>
      <w:r w:rsidR="006C6F67" w:rsidRPr="004C56C4">
        <w:rPr>
          <w:rFonts w:ascii="Times New Roman" w:hAnsi="Times New Roman" w:cs="Times New Roman"/>
        </w:rPr>
        <w:t xml:space="preserve">, </w:t>
      </w:r>
      <w:proofErr w:type="spellStart"/>
      <w:r w:rsidR="006C6F67" w:rsidRPr="004C56C4">
        <w:rPr>
          <w:rFonts w:ascii="Times New Roman" w:hAnsi="Times New Roman" w:cs="Times New Roman"/>
        </w:rPr>
        <w:t>klaritromicinu</w:t>
      </w:r>
      <w:proofErr w:type="spellEnd"/>
      <w:r w:rsidR="006C6F67" w:rsidRPr="004C56C4">
        <w:rPr>
          <w:rFonts w:ascii="Times New Roman" w:hAnsi="Times New Roman" w:cs="Times New Roman"/>
        </w:rPr>
        <w:t xml:space="preserve">, </w:t>
      </w:r>
      <w:proofErr w:type="spellStart"/>
      <w:r w:rsidR="006C6F67" w:rsidRPr="004C56C4">
        <w:rPr>
          <w:rFonts w:ascii="Times New Roman" w:hAnsi="Times New Roman" w:cs="Times New Roman"/>
        </w:rPr>
        <w:t>telitromicinu</w:t>
      </w:r>
      <w:proofErr w:type="spellEnd"/>
      <w:r w:rsidR="006C6F67" w:rsidRPr="004C56C4">
        <w:rPr>
          <w:rFonts w:ascii="Times New Roman" w:hAnsi="Times New Roman" w:cs="Times New Roman"/>
        </w:rPr>
        <w:t xml:space="preserve">, </w:t>
      </w:r>
      <w:proofErr w:type="spellStart"/>
      <w:r w:rsidR="006C6F67" w:rsidRPr="004C56C4">
        <w:rPr>
          <w:rFonts w:ascii="Times New Roman" w:hAnsi="Times New Roman" w:cs="Times New Roman"/>
        </w:rPr>
        <w:t>nefazonodu</w:t>
      </w:r>
      <w:proofErr w:type="spellEnd"/>
      <w:r w:rsidR="006C6F67" w:rsidRPr="004C56C4">
        <w:rPr>
          <w:rFonts w:ascii="Times New Roman" w:hAnsi="Times New Roman" w:cs="Times New Roman"/>
        </w:rPr>
        <w:t xml:space="preserve">, ritonaviru ir </w:t>
      </w:r>
      <w:proofErr w:type="spellStart"/>
      <w:r w:rsidR="006C6F67" w:rsidRPr="004C56C4">
        <w:rPr>
          <w:rFonts w:ascii="Times New Roman" w:hAnsi="Times New Roman" w:cs="Times New Roman"/>
        </w:rPr>
        <w:t>sakvinaviru</w:t>
      </w:r>
      <w:proofErr w:type="spellEnd"/>
      <w:r w:rsidR="006C6F67" w:rsidRPr="004C56C4">
        <w:rPr>
          <w:rFonts w:ascii="Times New Roman" w:hAnsi="Times New Roman" w:cs="Times New Roman"/>
        </w:rPr>
        <w:t>) (žr. 4.5</w:t>
      </w:r>
      <w:r w:rsidRPr="004C56C4">
        <w:rPr>
          <w:rFonts w:ascii="Times New Roman" w:hAnsi="Times New Roman" w:cs="Times New Roman"/>
        </w:rPr>
        <w:t> </w:t>
      </w:r>
      <w:r w:rsidR="006C6F67" w:rsidRPr="004C56C4">
        <w:rPr>
          <w:rFonts w:ascii="Times New Roman" w:hAnsi="Times New Roman" w:cs="Times New Roman"/>
        </w:rPr>
        <w:t>skyri</w:t>
      </w:r>
      <w:r w:rsidRPr="004C56C4">
        <w:rPr>
          <w:rFonts w:ascii="Times New Roman" w:hAnsi="Times New Roman" w:cs="Times New Roman"/>
        </w:rPr>
        <w:t>ų</w:t>
      </w:r>
      <w:r w:rsidR="006C6F67" w:rsidRPr="004C56C4">
        <w:rPr>
          <w:rFonts w:ascii="Times New Roman" w:hAnsi="Times New Roman" w:cs="Times New Roman"/>
        </w:rPr>
        <w:t>).</w:t>
      </w:r>
    </w:p>
    <w:p w14:paraId="5D30B33E" w14:textId="77777777" w:rsidR="00084218" w:rsidRPr="004C56C4" w:rsidRDefault="00084218" w:rsidP="0049348F">
      <w:pPr>
        <w:widowControl w:val="0"/>
        <w:autoSpaceDE w:val="0"/>
        <w:autoSpaceDN w:val="0"/>
        <w:spacing w:after="0" w:line="240" w:lineRule="auto"/>
        <w:rPr>
          <w:rFonts w:ascii="Times New Roman" w:hAnsi="Times New Roman" w:cs="Times New Roman"/>
        </w:rPr>
      </w:pPr>
    </w:p>
    <w:p w14:paraId="366B912C" w14:textId="77777777" w:rsidR="00084218" w:rsidRPr="004C56C4" w:rsidRDefault="006C6F67" w:rsidP="0049348F">
      <w:pPr>
        <w:widowControl w:val="0"/>
        <w:autoSpaceDE w:val="0"/>
        <w:autoSpaceDN w:val="0"/>
        <w:spacing w:after="0" w:line="240" w:lineRule="auto"/>
        <w:rPr>
          <w:rFonts w:ascii="Times New Roman" w:hAnsi="Times New Roman" w:cs="Times New Roman"/>
          <w:u w:val="single"/>
        </w:rPr>
      </w:pPr>
      <w:r w:rsidRPr="004C56C4">
        <w:rPr>
          <w:rFonts w:ascii="Times New Roman" w:hAnsi="Times New Roman" w:cs="Times New Roman"/>
          <w:u w:val="single"/>
        </w:rPr>
        <w:t>Vartojimas kartu su vidutinio stiprumo dvigubo ar kombinuoto poveikio CYP3A4 ir CYP2C9 inhibitoriais</w:t>
      </w:r>
    </w:p>
    <w:p w14:paraId="2C4A7D56" w14:textId="2D8DCECD" w:rsidR="00084218" w:rsidRPr="004C56C4" w:rsidRDefault="00084218" w:rsidP="0049348F">
      <w:pPr>
        <w:widowControl w:val="0"/>
        <w:autoSpaceDE w:val="0"/>
        <w:autoSpaceDN w:val="0"/>
        <w:spacing w:after="0" w:line="240" w:lineRule="auto"/>
        <w:rPr>
          <w:rFonts w:ascii="Times New Roman" w:hAnsi="Times New Roman" w:cs="Times New Roman"/>
        </w:rPr>
      </w:pPr>
      <w:proofErr w:type="spellStart"/>
      <w:r w:rsidRPr="004C56C4">
        <w:rPr>
          <w:rFonts w:ascii="Times New Roman" w:hAnsi="Times New Roman" w:cs="Times New Roman"/>
        </w:rPr>
        <w:t>Macitentaną</w:t>
      </w:r>
      <w:proofErr w:type="spellEnd"/>
      <w:r w:rsidRPr="004C56C4">
        <w:rPr>
          <w:rFonts w:ascii="Times New Roman" w:hAnsi="Times New Roman" w:cs="Times New Roman"/>
        </w:rPr>
        <w:t xml:space="preserve"> būtina atsargiai skirti kartu su </w:t>
      </w:r>
      <w:r w:rsidR="006C6F67" w:rsidRPr="004C56C4">
        <w:rPr>
          <w:rFonts w:ascii="Times New Roman" w:hAnsi="Times New Roman" w:cs="Times New Roman"/>
        </w:rPr>
        <w:t xml:space="preserve">vidutinio stiprumo dvigubo poveikio CYP3A4 ir CYP2C9 inhibitoriais (pvz., </w:t>
      </w:r>
      <w:proofErr w:type="spellStart"/>
      <w:r w:rsidR="006C6F67" w:rsidRPr="004C56C4">
        <w:rPr>
          <w:rFonts w:ascii="Times New Roman" w:hAnsi="Times New Roman" w:cs="Times New Roman"/>
        </w:rPr>
        <w:t>flukonazolu</w:t>
      </w:r>
      <w:proofErr w:type="spellEnd"/>
      <w:r w:rsidR="006C6F67" w:rsidRPr="004C56C4">
        <w:rPr>
          <w:rFonts w:ascii="Times New Roman" w:hAnsi="Times New Roman" w:cs="Times New Roman"/>
        </w:rPr>
        <w:t xml:space="preserve"> ir </w:t>
      </w:r>
      <w:proofErr w:type="spellStart"/>
      <w:r w:rsidR="006C6F67" w:rsidRPr="004C56C4">
        <w:rPr>
          <w:rFonts w:ascii="Times New Roman" w:hAnsi="Times New Roman" w:cs="Times New Roman"/>
        </w:rPr>
        <w:t>amjodaronu</w:t>
      </w:r>
      <w:proofErr w:type="spellEnd"/>
      <w:r w:rsidR="006C6F67" w:rsidRPr="004C56C4">
        <w:rPr>
          <w:rFonts w:ascii="Times New Roman" w:hAnsi="Times New Roman" w:cs="Times New Roman"/>
        </w:rPr>
        <w:t>) (žr. 4.5</w:t>
      </w:r>
      <w:r w:rsidRPr="004C56C4">
        <w:rPr>
          <w:rFonts w:ascii="Times New Roman" w:hAnsi="Times New Roman" w:cs="Times New Roman"/>
        </w:rPr>
        <w:t> </w:t>
      </w:r>
      <w:r w:rsidR="006C6F67" w:rsidRPr="004C56C4">
        <w:rPr>
          <w:rFonts w:ascii="Times New Roman" w:hAnsi="Times New Roman" w:cs="Times New Roman"/>
        </w:rPr>
        <w:t>skyri</w:t>
      </w:r>
      <w:r w:rsidRPr="004C56C4">
        <w:rPr>
          <w:rFonts w:ascii="Times New Roman" w:hAnsi="Times New Roman" w:cs="Times New Roman"/>
        </w:rPr>
        <w:t>ų</w:t>
      </w:r>
      <w:r w:rsidR="006C6F67" w:rsidRPr="004C56C4">
        <w:rPr>
          <w:rFonts w:ascii="Times New Roman" w:hAnsi="Times New Roman" w:cs="Times New Roman"/>
        </w:rPr>
        <w:t>).</w:t>
      </w:r>
    </w:p>
    <w:p w14:paraId="4DA160C6" w14:textId="77777777" w:rsidR="00084218" w:rsidRPr="004C56C4" w:rsidRDefault="00084218" w:rsidP="0049348F">
      <w:pPr>
        <w:widowControl w:val="0"/>
        <w:autoSpaceDE w:val="0"/>
        <w:autoSpaceDN w:val="0"/>
        <w:spacing w:after="0" w:line="240" w:lineRule="auto"/>
        <w:rPr>
          <w:rFonts w:ascii="Times New Roman" w:hAnsi="Times New Roman" w:cs="Times New Roman"/>
        </w:rPr>
      </w:pPr>
    </w:p>
    <w:p w14:paraId="3D8E400B" w14:textId="2608A50D" w:rsidR="006C6F67" w:rsidRPr="004C56C4" w:rsidRDefault="006C6F67" w:rsidP="0049348F">
      <w:pPr>
        <w:widowControl w:val="0"/>
        <w:autoSpaceDE w:val="0"/>
        <w:autoSpaceDN w:val="0"/>
        <w:spacing w:after="0" w:line="240" w:lineRule="auto"/>
        <w:rPr>
          <w:rFonts w:ascii="Times New Roman" w:hAnsi="Times New Roman" w:cs="Times New Roman"/>
        </w:rPr>
      </w:pPr>
      <w:r w:rsidRPr="004C56C4">
        <w:rPr>
          <w:rFonts w:ascii="Times New Roman" w:hAnsi="Times New Roman" w:cs="Times New Roman"/>
        </w:rPr>
        <w:t xml:space="preserve">Taip pat </w:t>
      </w:r>
      <w:proofErr w:type="spellStart"/>
      <w:r w:rsidR="00084218" w:rsidRPr="004C56C4">
        <w:rPr>
          <w:rFonts w:ascii="Times New Roman" w:hAnsi="Times New Roman" w:cs="Times New Roman"/>
        </w:rPr>
        <w:t>macitentaną</w:t>
      </w:r>
      <w:proofErr w:type="spellEnd"/>
      <w:r w:rsidR="00084218" w:rsidRPr="004C56C4">
        <w:rPr>
          <w:rFonts w:ascii="Times New Roman" w:hAnsi="Times New Roman" w:cs="Times New Roman"/>
        </w:rPr>
        <w:t xml:space="preserve"> būtina atsargiai skirti kartu su</w:t>
      </w:r>
      <w:r w:rsidRPr="004C56C4">
        <w:rPr>
          <w:rFonts w:ascii="Times New Roman" w:hAnsi="Times New Roman" w:cs="Times New Roman"/>
        </w:rPr>
        <w:t xml:space="preserve"> vidutinio stiprumo CYP3A4 inhibitoriumi (pvz., </w:t>
      </w:r>
      <w:proofErr w:type="spellStart"/>
      <w:r w:rsidRPr="004C56C4">
        <w:rPr>
          <w:rFonts w:ascii="Times New Roman" w:hAnsi="Times New Roman" w:cs="Times New Roman"/>
        </w:rPr>
        <w:t>ciprofloksacinu</w:t>
      </w:r>
      <w:proofErr w:type="spellEnd"/>
      <w:r w:rsidRPr="004C56C4">
        <w:rPr>
          <w:rFonts w:ascii="Times New Roman" w:hAnsi="Times New Roman" w:cs="Times New Roman"/>
        </w:rPr>
        <w:t xml:space="preserve">, </w:t>
      </w:r>
      <w:proofErr w:type="spellStart"/>
      <w:r w:rsidRPr="004C56C4">
        <w:rPr>
          <w:rFonts w:ascii="Times New Roman" w:hAnsi="Times New Roman" w:cs="Times New Roman"/>
        </w:rPr>
        <w:t>ciklosporinu</w:t>
      </w:r>
      <w:proofErr w:type="spellEnd"/>
      <w:r w:rsidRPr="004C56C4">
        <w:rPr>
          <w:rFonts w:ascii="Times New Roman" w:hAnsi="Times New Roman" w:cs="Times New Roman"/>
        </w:rPr>
        <w:t xml:space="preserve">, </w:t>
      </w:r>
      <w:proofErr w:type="spellStart"/>
      <w:r w:rsidRPr="004C56C4">
        <w:rPr>
          <w:rFonts w:ascii="Times New Roman" w:hAnsi="Times New Roman" w:cs="Times New Roman"/>
        </w:rPr>
        <w:t>diltiazemu</w:t>
      </w:r>
      <w:proofErr w:type="spellEnd"/>
      <w:r w:rsidRPr="004C56C4">
        <w:rPr>
          <w:rFonts w:ascii="Times New Roman" w:hAnsi="Times New Roman" w:cs="Times New Roman"/>
        </w:rPr>
        <w:t xml:space="preserve">, </w:t>
      </w:r>
      <w:proofErr w:type="spellStart"/>
      <w:r w:rsidRPr="004C56C4">
        <w:rPr>
          <w:rFonts w:ascii="Times New Roman" w:hAnsi="Times New Roman" w:cs="Times New Roman"/>
        </w:rPr>
        <w:t>eritromicinu</w:t>
      </w:r>
      <w:proofErr w:type="spellEnd"/>
      <w:r w:rsidRPr="004C56C4">
        <w:rPr>
          <w:rFonts w:ascii="Times New Roman" w:hAnsi="Times New Roman" w:cs="Times New Roman"/>
        </w:rPr>
        <w:t xml:space="preserve">, </w:t>
      </w:r>
      <w:proofErr w:type="spellStart"/>
      <w:r w:rsidRPr="004C56C4">
        <w:rPr>
          <w:rFonts w:ascii="Times New Roman" w:hAnsi="Times New Roman" w:cs="Times New Roman"/>
        </w:rPr>
        <w:t>verapamiliu</w:t>
      </w:r>
      <w:proofErr w:type="spellEnd"/>
      <w:r w:rsidRPr="004C56C4">
        <w:rPr>
          <w:rFonts w:ascii="Times New Roman" w:hAnsi="Times New Roman" w:cs="Times New Roman"/>
        </w:rPr>
        <w:t xml:space="preserve">) ir vidutinio stiprumo CYP2C9 inhibitoriumi (pvz., </w:t>
      </w:r>
      <w:proofErr w:type="spellStart"/>
      <w:r w:rsidRPr="004C56C4">
        <w:rPr>
          <w:rFonts w:ascii="Times New Roman" w:hAnsi="Times New Roman" w:cs="Times New Roman"/>
        </w:rPr>
        <w:t>mikonazolu</w:t>
      </w:r>
      <w:proofErr w:type="spellEnd"/>
      <w:r w:rsidRPr="004C56C4">
        <w:rPr>
          <w:rFonts w:ascii="Times New Roman" w:hAnsi="Times New Roman" w:cs="Times New Roman"/>
        </w:rPr>
        <w:t xml:space="preserve">, </w:t>
      </w:r>
      <w:proofErr w:type="spellStart"/>
      <w:r w:rsidRPr="004C56C4">
        <w:rPr>
          <w:rFonts w:ascii="Times New Roman" w:hAnsi="Times New Roman" w:cs="Times New Roman"/>
        </w:rPr>
        <w:t>piperinu</w:t>
      </w:r>
      <w:proofErr w:type="spellEnd"/>
      <w:r w:rsidRPr="004C56C4">
        <w:rPr>
          <w:rFonts w:ascii="Times New Roman" w:hAnsi="Times New Roman" w:cs="Times New Roman"/>
        </w:rPr>
        <w:t>) (žr. 4.5</w:t>
      </w:r>
      <w:r w:rsidR="00084218" w:rsidRPr="004C56C4">
        <w:rPr>
          <w:rFonts w:ascii="Times New Roman" w:hAnsi="Times New Roman" w:cs="Times New Roman"/>
        </w:rPr>
        <w:t> </w:t>
      </w:r>
      <w:r w:rsidRPr="004C56C4">
        <w:rPr>
          <w:rFonts w:ascii="Times New Roman" w:hAnsi="Times New Roman" w:cs="Times New Roman"/>
        </w:rPr>
        <w:t>skyri</w:t>
      </w:r>
      <w:r w:rsidR="00084218" w:rsidRPr="004C56C4">
        <w:rPr>
          <w:rFonts w:ascii="Times New Roman" w:hAnsi="Times New Roman" w:cs="Times New Roman"/>
        </w:rPr>
        <w:t>ų</w:t>
      </w:r>
      <w:r w:rsidRPr="004C56C4">
        <w:rPr>
          <w:rFonts w:ascii="Times New Roman" w:hAnsi="Times New Roman" w:cs="Times New Roman"/>
        </w:rPr>
        <w:t>).</w:t>
      </w:r>
    </w:p>
    <w:p w14:paraId="30E7BEA8" w14:textId="77777777" w:rsidR="006C6F67" w:rsidRPr="004C56C4" w:rsidRDefault="006C6F67"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5FE4AF88" w14:textId="77777777" w:rsidR="00084218" w:rsidRPr="004C56C4" w:rsidRDefault="006C6F67" w:rsidP="0049348F">
      <w:pPr>
        <w:widowControl w:val="0"/>
        <w:autoSpaceDE w:val="0"/>
        <w:autoSpaceDN w:val="0"/>
        <w:spacing w:after="0" w:line="240" w:lineRule="auto"/>
        <w:rPr>
          <w:rFonts w:ascii="Times New Roman" w:hAnsi="Times New Roman" w:cs="Times New Roman"/>
          <w:u w:val="single"/>
        </w:rPr>
      </w:pPr>
      <w:r w:rsidRPr="004C56C4">
        <w:rPr>
          <w:rFonts w:ascii="Times New Roman" w:hAnsi="Times New Roman" w:cs="Times New Roman"/>
          <w:u w:val="single"/>
        </w:rPr>
        <w:t>Inkstų funkcijos sutrikimas</w:t>
      </w:r>
    </w:p>
    <w:p w14:paraId="569A81BF" w14:textId="4F3F693D" w:rsidR="00AC51C8" w:rsidRPr="004C56C4" w:rsidRDefault="006C6F67" w:rsidP="0049348F">
      <w:pPr>
        <w:widowControl w:val="0"/>
        <w:autoSpaceDE w:val="0"/>
        <w:autoSpaceDN w:val="0"/>
        <w:spacing w:after="0" w:line="240" w:lineRule="auto"/>
        <w:rPr>
          <w:rFonts w:ascii="Times New Roman" w:hAnsi="Times New Roman" w:cs="Times New Roman"/>
        </w:rPr>
      </w:pPr>
      <w:r w:rsidRPr="004C56C4">
        <w:rPr>
          <w:rFonts w:ascii="Times New Roman" w:hAnsi="Times New Roman" w:cs="Times New Roman"/>
        </w:rPr>
        <w:t xml:space="preserve">Pacientams, kurių inkstų funkcija sutrikusi, gydymo </w:t>
      </w:r>
      <w:proofErr w:type="spellStart"/>
      <w:r w:rsidRPr="004C56C4">
        <w:rPr>
          <w:rFonts w:ascii="Times New Roman" w:hAnsi="Times New Roman" w:cs="Times New Roman"/>
        </w:rPr>
        <w:t>macitentanu</w:t>
      </w:r>
      <w:proofErr w:type="spellEnd"/>
      <w:r w:rsidRPr="004C56C4">
        <w:rPr>
          <w:rFonts w:ascii="Times New Roman" w:hAnsi="Times New Roman" w:cs="Times New Roman"/>
        </w:rPr>
        <w:t xml:space="preserve"> metu kyla didesn</w:t>
      </w:r>
      <w:r w:rsidR="00AC51C8" w:rsidRPr="004C56C4">
        <w:rPr>
          <w:rFonts w:ascii="Times New Roman" w:hAnsi="Times New Roman" w:cs="Times New Roman"/>
        </w:rPr>
        <w:t>ė</w:t>
      </w:r>
      <w:r w:rsidRPr="004C56C4">
        <w:rPr>
          <w:rFonts w:ascii="Times New Roman" w:hAnsi="Times New Roman" w:cs="Times New Roman"/>
        </w:rPr>
        <w:t xml:space="preserve"> </w:t>
      </w:r>
      <w:proofErr w:type="spellStart"/>
      <w:r w:rsidR="00AC51C8" w:rsidRPr="004C56C4">
        <w:rPr>
          <w:rFonts w:ascii="Times New Roman" w:hAnsi="Times New Roman" w:cs="Times New Roman"/>
        </w:rPr>
        <w:t>hipotenzijos</w:t>
      </w:r>
      <w:proofErr w:type="spellEnd"/>
      <w:r w:rsidRPr="004C56C4">
        <w:rPr>
          <w:rFonts w:ascii="Times New Roman" w:hAnsi="Times New Roman" w:cs="Times New Roman"/>
        </w:rPr>
        <w:t xml:space="preserve"> ir anemijos </w:t>
      </w:r>
      <w:r w:rsidR="00AC51C8" w:rsidRPr="004C56C4">
        <w:rPr>
          <w:rFonts w:ascii="Times New Roman" w:hAnsi="Times New Roman" w:cs="Times New Roman"/>
        </w:rPr>
        <w:t>pasireiškimo rizika</w:t>
      </w:r>
      <w:r w:rsidRPr="004C56C4">
        <w:rPr>
          <w:rFonts w:ascii="Times New Roman" w:hAnsi="Times New Roman" w:cs="Times New Roman"/>
        </w:rPr>
        <w:t xml:space="preserve">. Dėl to reikia </w:t>
      </w:r>
      <w:r w:rsidR="00AC51C8" w:rsidRPr="004C56C4">
        <w:rPr>
          <w:rFonts w:ascii="Times New Roman" w:hAnsi="Times New Roman" w:cs="Times New Roman"/>
        </w:rPr>
        <w:t>apsvarstyti</w:t>
      </w:r>
      <w:r w:rsidRPr="004C56C4">
        <w:rPr>
          <w:rFonts w:ascii="Times New Roman" w:hAnsi="Times New Roman" w:cs="Times New Roman"/>
        </w:rPr>
        <w:t xml:space="preserve"> kraujospūd</w:t>
      </w:r>
      <w:r w:rsidR="00AC51C8" w:rsidRPr="004C56C4">
        <w:rPr>
          <w:rFonts w:ascii="Times New Roman" w:hAnsi="Times New Roman" w:cs="Times New Roman"/>
        </w:rPr>
        <w:t>žio</w:t>
      </w:r>
      <w:r w:rsidRPr="004C56C4">
        <w:rPr>
          <w:rFonts w:ascii="Times New Roman" w:hAnsi="Times New Roman" w:cs="Times New Roman"/>
        </w:rPr>
        <w:t xml:space="preserve"> ir hemoglobino koncentracij</w:t>
      </w:r>
      <w:r w:rsidR="00AC51C8" w:rsidRPr="004C56C4">
        <w:rPr>
          <w:rFonts w:ascii="Times New Roman" w:hAnsi="Times New Roman" w:cs="Times New Roman"/>
        </w:rPr>
        <w:t>os stebėjimo reikalingumą</w:t>
      </w:r>
      <w:r w:rsidRPr="004C56C4">
        <w:rPr>
          <w:rFonts w:ascii="Times New Roman" w:hAnsi="Times New Roman" w:cs="Times New Roman"/>
        </w:rPr>
        <w:t xml:space="preserve">. Klinikinės </w:t>
      </w:r>
      <w:r w:rsidR="00AC51C8" w:rsidRPr="004C56C4">
        <w:rPr>
          <w:rFonts w:ascii="Times New Roman" w:hAnsi="Times New Roman" w:cs="Times New Roman"/>
        </w:rPr>
        <w:t xml:space="preserve">PAH sergančių pacientų, kuriems yra sunkus inkstų funkcijos sutrikimas, gydymo </w:t>
      </w:r>
      <w:proofErr w:type="spellStart"/>
      <w:r w:rsidRPr="004C56C4">
        <w:rPr>
          <w:rFonts w:ascii="Times New Roman" w:hAnsi="Times New Roman" w:cs="Times New Roman"/>
        </w:rPr>
        <w:t>macitentan</w:t>
      </w:r>
      <w:r w:rsidR="00AC51C8" w:rsidRPr="004C56C4">
        <w:rPr>
          <w:rFonts w:ascii="Times New Roman" w:hAnsi="Times New Roman" w:cs="Times New Roman"/>
        </w:rPr>
        <w:t>u</w:t>
      </w:r>
      <w:proofErr w:type="spellEnd"/>
      <w:r w:rsidR="00AC51C8" w:rsidRPr="004C56C4">
        <w:rPr>
          <w:rFonts w:ascii="Times New Roman" w:hAnsi="Times New Roman" w:cs="Times New Roman"/>
        </w:rPr>
        <w:t xml:space="preserve"> patirties</w:t>
      </w:r>
      <w:r w:rsidRPr="004C56C4">
        <w:rPr>
          <w:rFonts w:ascii="Times New Roman" w:hAnsi="Times New Roman" w:cs="Times New Roman"/>
        </w:rPr>
        <w:t xml:space="preserve"> nėra. Gydant </w:t>
      </w:r>
      <w:r w:rsidR="00AC51C8" w:rsidRPr="004C56C4">
        <w:rPr>
          <w:rFonts w:ascii="Times New Roman" w:hAnsi="Times New Roman" w:cs="Times New Roman"/>
        </w:rPr>
        <w:t>tokius pacientus rekomenduojama</w:t>
      </w:r>
      <w:r w:rsidRPr="004C56C4">
        <w:rPr>
          <w:rFonts w:ascii="Times New Roman" w:hAnsi="Times New Roman" w:cs="Times New Roman"/>
        </w:rPr>
        <w:t xml:space="preserve"> imtis atsargumo priemonių. </w:t>
      </w:r>
      <w:proofErr w:type="spellStart"/>
      <w:r w:rsidRPr="004C56C4">
        <w:rPr>
          <w:rFonts w:ascii="Times New Roman" w:hAnsi="Times New Roman" w:cs="Times New Roman"/>
        </w:rPr>
        <w:t>Macitentano</w:t>
      </w:r>
      <w:proofErr w:type="spellEnd"/>
      <w:r w:rsidRPr="004C56C4">
        <w:rPr>
          <w:rFonts w:ascii="Times New Roman" w:hAnsi="Times New Roman" w:cs="Times New Roman"/>
        </w:rPr>
        <w:t xml:space="preserve"> vartojimo pacientams, kurie yra </w:t>
      </w:r>
      <w:r w:rsidR="00AC51C8" w:rsidRPr="004C56C4">
        <w:rPr>
          <w:rFonts w:ascii="Times New Roman" w:hAnsi="Times New Roman" w:cs="Times New Roman"/>
        </w:rPr>
        <w:t>gydomi</w:t>
      </w:r>
      <w:r w:rsidRPr="004C56C4">
        <w:rPr>
          <w:rFonts w:ascii="Times New Roman" w:hAnsi="Times New Roman" w:cs="Times New Roman"/>
        </w:rPr>
        <w:t xml:space="preserve"> dializė</w:t>
      </w:r>
      <w:r w:rsidR="00AC51C8" w:rsidRPr="004C56C4">
        <w:rPr>
          <w:rFonts w:ascii="Times New Roman" w:hAnsi="Times New Roman" w:cs="Times New Roman"/>
        </w:rPr>
        <w:t>mis</w:t>
      </w:r>
      <w:r w:rsidRPr="004C56C4">
        <w:rPr>
          <w:rFonts w:ascii="Times New Roman" w:hAnsi="Times New Roman" w:cs="Times New Roman"/>
        </w:rPr>
        <w:t>, patirties nėra, todė</w:t>
      </w:r>
      <w:r w:rsidR="00AC51C8" w:rsidRPr="004C56C4">
        <w:rPr>
          <w:rFonts w:ascii="Times New Roman" w:hAnsi="Times New Roman" w:cs="Times New Roman"/>
        </w:rPr>
        <w:t xml:space="preserve">l tokiems pacientams </w:t>
      </w:r>
      <w:proofErr w:type="spellStart"/>
      <w:r w:rsidR="00AC51C8" w:rsidRPr="004C56C4">
        <w:rPr>
          <w:rFonts w:ascii="Times New Roman" w:hAnsi="Times New Roman" w:cs="Times New Roman"/>
        </w:rPr>
        <w:t>macitentano</w:t>
      </w:r>
      <w:proofErr w:type="spellEnd"/>
      <w:r w:rsidR="00AC51C8" w:rsidRPr="004C56C4">
        <w:rPr>
          <w:rFonts w:ascii="Times New Roman" w:hAnsi="Times New Roman" w:cs="Times New Roman"/>
        </w:rPr>
        <w:t xml:space="preserve"> </w:t>
      </w:r>
      <w:r w:rsidRPr="004C56C4">
        <w:rPr>
          <w:rFonts w:ascii="Times New Roman" w:hAnsi="Times New Roman" w:cs="Times New Roman"/>
        </w:rPr>
        <w:t>vartoti nerekomenduojama (žr. 4.2 ir 5.2</w:t>
      </w:r>
      <w:r w:rsidR="00AC51C8" w:rsidRPr="004C56C4">
        <w:rPr>
          <w:rFonts w:ascii="Times New Roman" w:hAnsi="Times New Roman" w:cs="Times New Roman"/>
        </w:rPr>
        <w:t> </w:t>
      </w:r>
      <w:r w:rsidRPr="004C56C4">
        <w:rPr>
          <w:rFonts w:ascii="Times New Roman" w:hAnsi="Times New Roman" w:cs="Times New Roman"/>
        </w:rPr>
        <w:t>skyriu</w:t>
      </w:r>
      <w:r w:rsidR="00AC51C8" w:rsidRPr="004C56C4">
        <w:rPr>
          <w:rFonts w:ascii="Times New Roman" w:hAnsi="Times New Roman" w:cs="Times New Roman"/>
        </w:rPr>
        <w:t>s</w:t>
      </w:r>
      <w:r w:rsidRPr="004C56C4">
        <w:rPr>
          <w:rFonts w:ascii="Times New Roman" w:hAnsi="Times New Roman" w:cs="Times New Roman"/>
        </w:rPr>
        <w:t>).</w:t>
      </w:r>
    </w:p>
    <w:p w14:paraId="70A30100" w14:textId="77777777" w:rsidR="00AC51C8" w:rsidRPr="004C56C4" w:rsidRDefault="00AC51C8" w:rsidP="0049348F">
      <w:pPr>
        <w:widowControl w:val="0"/>
        <w:autoSpaceDE w:val="0"/>
        <w:autoSpaceDN w:val="0"/>
        <w:spacing w:after="0" w:line="240" w:lineRule="auto"/>
        <w:rPr>
          <w:rFonts w:ascii="Times New Roman" w:hAnsi="Times New Roman" w:cs="Times New Roman"/>
        </w:rPr>
      </w:pPr>
    </w:p>
    <w:p w14:paraId="7C284341" w14:textId="77777777" w:rsidR="00AC51C8" w:rsidRPr="004C56C4" w:rsidRDefault="006C6F67" w:rsidP="0049348F">
      <w:pPr>
        <w:widowControl w:val="0"/>
        <w:autoSpaceDE w:val="0"/>
        <w:autoSpaceDN w:val="0"/>
        <w:spacing w:after="0" w:line="240" w:lineRule="auto"/>
        <w:rPr>
          <w:rFonts w:ascii="Times New Roman" w:hAnsi="Times New Roman" w:cs="Times New Roman"/>
          <w:u w:val="single"/>
        </w:rPr>
      </w:pPr>
      <w:r w:rsidRPr="004C56C4">
        <w:rPr>
          <w:rFonts w:ascii="Times New Roman" w:hAnsi="Times New Roman" w:cs="Times New Roman"/>
          <w:u w:val="single"/>
        </w:rPr>
        <w:t>Pagalbinės medžiagos, kurių poveikis žinomas</w:t>
      </w:r>
    </w:p>
    <w:p w14:paraId="5A835518" w14:textId="77777777" w:rsidR="004D7655" w:rsidRPr="004C56C4" w:rsidRDefault="004D7655" w:rsidP="0049348F">
      <w:pPr>
        <w:widowControl w:val="0"/>
        <w:autoSpaceDE w:val="0"/>
        <w:autoSpaceDN w:val="0"/>
        <w:spacing w:after="0" w:line="240" w:lineRule="auto"/>
        <w:rPr>
          <w:rFonts w:ascii="Times New Roman" w:hAnsi="Times New Roman" w:cs="Times New Roman"/>
        </w:rPr>
      </w:pPr>
      <w:proofErr w:type="spellStart"/>
      <w:r w:rsidRPr="004C56C4">
        <w:rPr>
          <w:rFonts w:ascii="Times New Roman" w:eastAsia="Times New Roman" w:hAnsi="Times New Roman" w:cs="Times New Roman"/>
          <w:kern w:val="0"/>
          <w14:ligatures w14:val="none"/>
        </w:rPr>
        <w:t>Macitentan</w:t>
      </w:r>
      <w:proofErr w:type="spellEnd"/>
      <w:r w:rsidRPr="004C56C4">
        <w:rPr>
          <w:rFonts w:ascii="Times New Roman" w:eastAsia="Times New Roman" w:hAnsi="Times New Roman" w:cs="Times New Roman"/>
          <w:kern w:val="0"/>
          <w14:ligatures w14:val="none"/>
        </w:rPr>
        <w:t xml:space="preserve"> </w:t>
      </w:r>
      <w:proofErr w:type="spellStart"/>
      <w:r w:rsidRPr="004C56C4">
        <w:rPr>
          <w:rFonts w:ascii="Times New Roman" w:eastAsia="Times New Roman" w:hAnsi="Times New Roman" w:cs="Times New Roman"/>
          <w:kern w:val="0"/>
          <w14:ligatures w14:val="none"/>
        </w:rPr>
        <w:t>Norameda</w:t>
      </w:r>
      <w:proofErr w:type="spellEnd"/>
      <w:r w:rsidRPr="004C56C4">
        <w:rPr>
          <w:rFonts w:ascii="Times New Roman" w:hAnsi="Times New Roman" w:cs="Times New Roman"/>
        </w:rPr>
        <w:t xml:space="preserve"> </w:t>
      </w:r>
      <w:r w:rsidR="006C6F67" w:rsidRPr="004C56C4">
        <w:rPr>
          <w:rFonts w:ascii="Times New Roman" w:hAnsi="Times New Roman" w:cs="Times New Roman"/>
        </w:rPr>
        <w:t xml:space="preserve">sudėtyje yra laktozės. Šio vaistinio preparato negalima vartoti pacientams, kuriems nustatytas retas paveldimas sutrikimas – </w:t>
      </w:r>
      <w:proofErr w:type="spellStart"/>
      <w:r w:rsidR="006C6F67" w:rsidRPr="004C56C4">
        <w:rPr>
          <w:rFonts w:ascii="Times New Roman" w:hAnsi="Times New Roman" w:cs="Times New Roman"/>
        </w:rPr>
        <w:t>galaktozės</w:t>
      </w:r>
      <w:proofErr w:type="spellEnd"/>
      <w:r w:rsidR="006C6F67" w:rsidRPr="004C56C4">
        <w:rPr>
          <w:rFonts w:ascii="Times New Roman" w:hAnsi="Times New Roman" w:cs="Times New Roman"/>
        </w:rPr>
        <w:t xml:space="preserve"> netoleravimas, visiškas laktazės stygius arba gliukozės ir </w:t>
      </w:r>
      <w:proofErr w:type="spellStart"/>
      <w:r w:rsidR="006C6F67" w:rsidRPr="004C56C4">
        <w:rPr>
          <w:rFonts w:ascii="Times New Roman" w:hAnsi="Times New Roman" w:cs="Times New Roman"/>
        </w:rPr>
        <w:t>galaktozės</w:t>
      </w:r>
      <w:proofErr w:type="spellEnd"/>
      <w:r w:rsidR="006C6F67" w:rsidRPr="004C56C4">
        <w:rPr>
          <w:rFonts w:ascii="Times New Roman" w:hAnsi="Times New Roman" w:cs="Times New Roman"/>
        </w:rPr>
        <w:t xml:space="preserve"> </w:t>
      </w:r>
      <w:proofErr w:type="spellStart"/>
      <w:r w:rsidR="006C6F67" w:rsidRPr="004C56C4">
        <w:rPr>
          <w:rFonts w:ascii="Times New Roman" w:hAnsi="Times New Roman" w:cs="Times New Roman"/>
        </w:rPr>
        <w:t>malabsorbcija</w:t>
      </w:r>
      <w:proofErr w:type="spellEnd"/>
      <w:r w:rsidR="006C6F67" w:rsidRPr="004C56C4">
        <w:rPr>
          <w:rFonts w:ascii="Times New Roman" w:hAnsi="Times New Roman" w:cs="Times New Roman"/>
        </w:rPr>
        <w:t>.</w:t>
      </w:r>
    </w:p>
    <w:p w14:paraId="51FD9118" w14:textId="77777777" w:rsidR="004D7655" w:rsidRPr="004C56C4" w:rsidRDefault="004D7655" w:rsidP="0049348F">
      <w:pPr>
        <w:widowControl w:val="0"/>
        <w:autoSpaceDE w:val="0"/>
        <w:autoSpaceDN w:val="0"/>
        <w:spacing w:after="0" w:line="240" w:lineRule="auto"/>
        <w:rPr>
          <w:rFonts w:ascii="Times New Roman" w:hAnsi="Times New Roman" w:cs="Times New Roman"/>
        </w:rPr>
      </w:pPr>
    </w:p>
    <w:p w14:paraId="6E62601C" w14:textId="77E77BFF" w:rsidR="006C6F67" w:rsidRPr="004C56C4" w:rsidRDefault="001510A9" w:rsidP="0049348F">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Pr>
          <w:rFonts w:ascii="Times New Roman" w:hAnsi="Times New Roman" w:cs="Times New Roman"/>
        </w:rPr>
        <w:lastRenderedPageBreak/>
        <w:t>Macitentan</w:t>
      </w:r>
      <w:proofErr w:type="spellEnd"/>
      <w:r>
        <w:rPr>
          <w:rFonts w:ascii="Times New Roman" w:hAnsi="Times New Roman" w:cs="Times New Roman"/>
        </w:rPr>
        <w:t xml:space="preserve"> </w:t>
      </w:r>
      <w:proofErr w:type="spellStart"/>
      <w:r>
        <w:rPr>
          <w:rFonts w:ascii="Times New Roman" w:hAnsi="Times New Roman" w:cs="Times New Roman"/>
        </w:rPr>
        <w:t>Norameda</w:t>
      </w:r>
      <w:proofErr w:type="spellEnd"/>
      <w:r w:rsidR="006C6F67" w:rsidRPr="004C56C4">
        <w:rPr>
          <w:rFonts w:ascii="Times New Roman" w:hAnsi="Times New Roman" w:cs="Times New Roman"/>
        </w:rPr>
        <w:t xml:space="preserve"> sudėtyje yra sojų pupelių </w:t>
      </w:r>
      <w:proofErr w:type="spellStart"/>
      <w:r w:rsidR="006C6F67" w:rsidRPr="004C56C4">
        <w:rPr>
          <w:rFonts w:ascii="Times New Roman" w:hAnsi="Times New Roman" w:cs="Times New Roman"/>
        </w:rPr>
        <w:t>lecitino</w:t>
      </w:r>
      <w:proofErr w:type="spellEnd"/>
      <w:r w:rsidR="006C6F67" w:rsidRPr="004C56C4">
        <w:rPr>
          <w:rFonts w:ascii="Times New Roman" w:hAnsi="Times New Roman" w:cs="Times New Roman"/>
        </w:rPr>
        <w:t xml:space="preserve">. Jei pacientų jautrumas </w:t>
      </w:r>
      <w:r w:rsidR="004D7655" w:rsidRPr="004C56C4">
        <w:rPr>
          <w:rFonts w:ascii="Times New Roman" w:hAnsi="Times New Roman" w:cs="Times New Roman"/>
        </w:rPr>
        <w:t xml:space="preserve">žemės riešutams ar </w:t>
      </w:r>
      <w:r w:rsidR="006C6F67" w:rsidRPr="004C56C4">
        <w:rPr>
          <w:rFonts w:ascii="Times New Roman" w:hAnsi="Times New Roman" w:cs="Times New Roman"/>
        </w:rPr>
        <w:t xml:space="preserve">sojai yra padidėjęs, </w:t>
      </w:r>
      <w:proofErr w:type="spellStart"/>
      <w:r w:rsidR="004D7655" w:rsidRPr="004C56C4">
        <w:rPr>
          <w:rFonts w:ascii="Times New Roman" w:eastAsia="Times New Roman" w:hAnsi="Times New Roman" w:cs="Times New Roman"/>
          <w:kern w:val="0"/>
          <w14:ligatures w14:val="none"/>
        </w:rPr>
        <w:t>Macitentan</w:t>
      </w:r>
      <w:proofErr w:type="spellEnd"/>
      <w:r w:rsidR="004D7655" w:rsidRPr="004C56C4">
        <w:rPr>
          <w:rFonts w:ascii="Times New Roman" w:eastAsia="Times New Roman" w:hAnsi="Times New Roman" w:cs="Times New Roman"/>
          <w:kern w:val="0"/>
          <w14:ligatures w14:val="none"/>
        </w:rPr>
        <w:t xml:space="preserve"> </w:t>
      </w:r>
      <w:proofErr w:type="spellStart"/>
      <w:r w:rsidR="004D7655" w:rsidRPr="004C56C4">
        <w:rPr>
          <w:rFonts w:ascii="Times New Roman" w:eastAsia="Times New Roman" w:hAnsi="Times New Roman" w:cs="Times New Roman"/>
          <w:kern w:val="0"/>
          <w14:ligatures w14:val="none"/>
        </w:rPr>
        <w:t>Norameda</w:t>
      </w:r>
      <w:proofErr w:type="spellEnd"/>
      <w:r w:rsidR="004D7655" w:rsidRPr="004C56C4">
        <w:rPr>
          <w:rFonts w:ascii="Times New Roman" w:hAnsi="Times New Roman" w:cs="Times New Roman"/>
        </w:rPr>
        <w:t xml:space="preserve"> </w:t>
      </w:r>
      <w:r w:rsidR="006C6F67" w:rsidRPr="004C56C4">
        <w:rPr>
          <w:rFonts w:ascii="Times New Roman" w:hAnsi="Times New Roman" w:cs="Times New Roman"/>
        </w:rPr>
        <w:t>vartoti negalima (žr. 4.3</w:t>
      </w:r>
      <w:r w:rsidR="004D7655" w:rsidRPr="004C56C4">
        <w:rPr>
          <w:rFonts w:ascii="Times New Roman" w:hAnsi="Times New Roman" w:cs="Times New Roman"/>
        </w:rPr>
        <w:t> </w:t>
      </w:r>
      <w:r w:rsidR="006C6F67" w:rsidRPr="004C56C4">
        <w:rPr>
          <w:rFonts w:ascii="Times New Roman" w:hAnsi="Times New Roman" w:cs="Times New Roman"/>
        </w:rPr>
        <w:t>skyri</w:t>
      </w:r>
      <w:r w:rsidR="004D7655" w:rsidRPr="004C56C4">
        <w:rPr>
          <w:rFonts w:ascii="Times New Roman" w:hAnsi="Times New Roman" w:cs="Times New Roman"/>
        </w:rPr>
        <w:t>ų</w:t>
      </w:r>
      <w:r w:rsidR="006C6F67" w:rsidRPr="004C56C4">
        <w:rPr>
          <w:rFonts w:ascii="Times New Roman" w:hAnsi="Times New Roman" w:cs="Times New Roman"/>
        </w:rPr>
        <w:t>).</w:t>
      </w:r>
    </w:p>
    <w:p w14:paraId="6A9E9623" w14:textId="77777777" w:rsidR="006C6F67" w:rsidRPr="004C56C4" w:rsidRDefault="006C6F67"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70E36689" w14:textId="77777777" w:rsidR="0043695F" w:rsidRPr="004C56C4" w:rsidRDefault="0043695F" w:rsidP="0049348F">
      <w:pPr>
        <w:widowControl w:val="0"/>
        <w:numPr>
          <w:ilvl w:val="1"/>
          <w:numId w:val="1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4C56C4">
        <w:rPr>
          <w:rFonts w:ascii="Times New Roman" w:eastAsia="Times New Roman" w:hAnsi="Times New Roman" w:cs="Times New Roman"/>
          <w:b/>
          <w:bCs/>
          <w:kern w:val="0"/>
          <w14:ligatures w14:val="none"/>
        </w:rPr>
        <w:t>Sąveika su kitais vaistiniais preparatais ir kitokia sąveika</w:t>
      </w:r>
    </w:p>
    <w:p w14:paraId="5EE198F8"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bCs/>
          <w:kern w:val="0"/>
          <w14:ligatures w14:val="none"/>
        </w:rPr>
      </w:pPr>
    </w:p>
    <w:p w14:paraId="6D356D74" w14:textId="77777777" w:rsidR="006B4CA9" w:rsidRPr="004C56C4" w:rsidRDefault="006B4CA9" w:rsidP="0049348F">
      <w:pPr>
        <w:widowControl w:val="0"/>
        <w:autoSpaceDE w:val="0"/>
        <w:autoSpaceDN w:val="0"/>
        <w:spacing w:after="0" w:line="240" w:lineRule="auto"/>
        <w:rPr>
          <w:rFonts w:ascii="Times New Roman" w:eastAsia="Times New Roman" w:hAnsi="Times New Roman" w:cs="Times New Roman"/>
          <w:i/>
          <w:iCs/>
          <w:kern w:val="0"/>
          <w:u w:val="single"/>
          <w14:ligatures w14:val="none"/>
        </w:rPr>
      </w:pPr>
      <w:proofErr w:type="spellStart"/>
      <w:r w:rsidRPr="004C56C4">
        <w:rPr>
          <w:rFonts w:ascii="Times New Roman" w:eastAsia="Times New Roman" w:hAnsi="Times New Roman" w:cs="Times New Roman"/>
          <w:i/>
          <w:iCs/>
          <w:kern w:val="0"/>
          <w:u w:val="single"/>
          <w14:ligatures w14:val="none"/>
        </w:rPr>
        <w:t>In</w:t>
      </w:r>
      <w:proofErr w:type="spellEnd"/>
      <w:r w:rsidRPr="004C56C4">
        <w:rPr>
          <w:rFonts w:ascii="Times New Roman" w:eastAsia="Times New Roman" w:hAnsi="Times New Roman" w:cs="Times New Roman"/>
          <w:i/>
          <w:iCs/>
          <w:kern w:val="0"/>
          <w:u w:val="single"/>
          <w14:ligatures w14:val="none"/>
        </w:rPr>
        <w:t xml:space="preserve"> </w:t>
      </w:r>
      <w:proofErr w:type="spellStart"/>
      <w:r w:rsidRPr="004C56C4">
        <w:rPr>
          <w:rFonts w:ascii="Times New Roman" w:eastAsia="Times New Roman" w:hAnsi="Times New Roman" w:cs="Times New Roman"/>
          <w:i/>
          <w:iCs/>
          <w:kern w:val="0"/>
          <w:u w:val="single"/>
          <w14:ligatures w14:val="none"/>
        </w:rPr>
        <w:t>vitro</w:t>
      </w:r>
      <w:proofErr w:type="spellEnd"/>
      <w:r w:rsidRPr="004C56C4">
        <w:rPr>
          <w:rFonts w:ascii="Times New Roman" w:eastAsia="Times New Roman" w:hAnsi="Times New Roman" w:cs="Times New Roman"/>
          <w:i/>
          <w:iCs/>
          <w:kern w:val="0"/>
          <w:u w:val="single"/>
          <w14:ligatures w14:val="none"/>
        </w:rPr>
        <w:t xml:space="preserve"> </w:t>
      </w:r>
      <w:r w:rsidRPr="004C56C4">
        <w:rPr>
          <w:rFonts w:ascii="Times New Roman" w:eastAsia="Times New Roman" w:hAnsi="Times New Roman" w:cs="Times New Roman"/>
          <w:kern w:val="0"/>
          <w:u w:val="single"/>
          <w14:ligatures w14:val="none"/>
        </w:rPr>
        <w:t>tyrimai</w:t>
      </w:r>
    </w:p>
    <w:p w14:paraId="6E7A787B" w14:textId="2C41DEBB" w:rsidR="006B4CA9" w:rsidRPr="004C56C4" w:rsidRDefault="006B4CA9" w:rsidP="0049348F">
      <w:pPr>
        <w:spacing w:after="0" w:line="240" w:lineRule="auto"/>
        <w:rPr>
          <w:rFonts w:ascii="Times New Roman" w:eastAsia="Times New Roman" w:hAnsi="Times New Roman" w:cs="Times New Roman"/>
          <w:kern w:val="0"/>
          <w14:ligatures w14:val="none"/>
        </w:rPr>
      </w:pPr>
      <w:proofErr w:type="spellStart"/>
      <w:r w:rsidRPr="004C56C4">
        <w:rPr>
          <w:rFonts w:ascii="Times New Roman" w:eastAsia="Times New Roman" w:hAnsi="Times New Roman" w:cs="Times New Roman"/>
          <w:kern w:val="0"/>
          <w14:ligatures w14:val="none"/>
        </w:rPr>
        <w:t>Citochromo</w:t>
      </w:r>
      <w:proofErr w:type="spellEnd"/>
      <w:r w:rsidRPr="004C56C4">
        <w:rPr>
          <w:rFonts w:ascii="Times New Roman" w:eastAsia="Times New Roman" w:hAnsi="Times New Roman" w:cs="Times New Roman"/>
          <w:kern w:val="0"/>
          <w14:ligatures w14:val="none"/>
        </w:rPr>
        <w:t xml:space="preserve"> P450 CYP3A4 yra pagrindinis fermentas, dalyvaujantis </w:t>
      </w:r>
      <w:proofErr w:type="spellStart"/>
      <w:r w:rsidRPr="004C56C4">
        <w:rPr>
          <w:rFonts w:ascii="Times New Roman" w:eastAsia="Times New Roman" w:hAnsi="Times New Roman" w:cs="Times New Roman"/>
          <w:kern w:val="0"/>
          <w14:ligatures w14:val="none"/>
        </w:rPr>
        <w:t>macitentano</w:t>
      </w:r>
      <w:proofErr w:type="spellEnd"/>
      <w:r w:rsidRPr="004C56C4">
        <w:rPr>
          <w:rFonts w:ascii="Times New Roman" w:eastAsia="Times New Roman" w:hAnsi="Times New Roman" w:cs="Times New Roman"/>
          <w:kern w:val="0"/>
          <w14:ligatures w14:val="none"/>
        </w:rPr>
        <w:t xml:space="preserve"> metabolizme ir </w:t>
      </w:r>
      <w:r w:rsidR="00223B49" w:rsidRPr="004C56C4">
        <w:rPr>
          <w:rFonts w:ascii="Times New Roman" w:eastAsia="Times New Roman" w:hAnsi="Times New Roman" w:cs="Times New Roman"/>
          <w:kern w:val="0"/>
          <w14:ligatures w14:val="none"/>
        </w:rPr>
        <w:t>veikliojo metabolito susidaryme,</w:t>
      </w:r>
      <w:r w:rsidRPr="004C56C4">
        <w:rPr>
          <w:rFonts w:ascii="Times New Roman" w:eastAsia="Times New Roman" w:hAnsi="Times New Roman" w:cs="Times New Roman"/>
          <w:kern w:val="0"/>
          <w14:ligatures w14:val="none"/>
        </w:rPr>
        <w:t xml:space="preserve"> nežymiai prisidedant CYP2C8, CYP2C9 ir CYP2C19 fermentams (žr. 5.2</w:t>
      </w:r>
      <w:r w:rsidR="00223B49" w:rsidRPr="004C56C4">
        <w:rPr>
          <w:rFonts w:ascii="Times New Roman" w:eastAsia="Times New Roman" w:hAnsi="Times New Roman" w:cs="Times New Roman"/>
          <w:kern w:val="0"/>
          <w14:ligatures w14:val="none"/>
        </w:rPr>
        <w:t> </w:t>
      </w:r>
      <w:r w:rsidRPr="004C56C4">
        <w:rPr>
          <w:rFonts w:ascii="Times New Roman" w:eastAsia="Times New Roman" w:hAnsi="Times New Roman" w:cs="Times New Roman"/>
          <w:kern w:val="0"/>
          <w14:ligatures w14:val="none"/>
        </w:rPr>
        <w:t>skyri</w:t>
      </w:r>
      <w:r w:rsidR="005123DC">
        <w:rPr>
          <w:rFonts w:ascii="Times New Roman" w:eastAsia="Times New Roman" w:hAnsi="Times New Roman" w:cs="Times New Roman"/>
          <w:kern w:val="0"/>
          <w14:ligatures w14:val="none"/>
        </w:rPr>
        <w:t>ų</w:t>
      </w:r>
      <w:r w:rsidRPr="004C56C4">
        <w:rPr>
          <w:rFonts w:ascii="Times New Roman" w:eastAsia="Times New Roman" w:hAnsi="Times New Roman" w:cs="Times New Roman"/>
          <w:kern w:val="0"/>
          <w14:ligatures w14:val="none"/>
        </w:rPr>
        <w:t xml:space="preserve">). </w:t>
      </w:r>
      <w:proofErr w:type="spellStart"/>
      <w:r w:rsidRPr="004C56C4">
        <w:rPr>
          <w:rFonts w:ascii="Times New Roman" w:eastAsia="Times New Roman" w:hAnsi="Times New Roman" w:cs="Times New Roman"/>
          <w:kern w:val="0"/>
          <w14:ligatures w14:val="none"/>
        </w:rPr>
        <w:t>Macitentanas</w:t>
      </w:r>
      <w:proofErr w:type="spellEnd"/>
      <w:r w:rsidRPr="004C56C4">
        <w:rPr>
          <w:rFonts w:ascii="Times New Roman" w:eastAsia="Times New Roman" w:hAnsi="Times New Roman" w:cs="Times New Roman"/>
          <w:kern w:val="0"/>
          <w14:ligatures w14:val="none"/>
        </w:rPr>
        <w:t xml:space="preserve"> ir jo veiklusis metabolitas klin</w:t>
      </w:r>
      <w:r w:rsidR="003D09E7" w:rsidRPr="004C56C4">
        <w:rPr>
          <w:rFonts w:ascii="Times New Roman" w:eastAsia="Times New Roman" w:hAnsi="Times New Roman" w:cs="Times New Roman"/>
          <w:kern w:val="0"/>
          <w14:ligatures w14:val="none"/>
        </w:rPr>
        <w:t>iškai reikšmingo</w:t>
      </w:r>
      <w:r w:rsidRPr="004C56C4">
        <w:rPr>
          <w:rFonts w:ascii="Times New Roman" w:eastAsia="Times New Roman" w:hAnsi="Times New Roman" w:cs="Times New Roman"/>
          <w:kern w:val="0"/>
          <w14:ligatures w14:val="none"/>
        </w:rPr>
        <w:t xml:space="preserve"> </w:t>
      </w:r>
      <w:proofErr w:type="spellStart"/>
      <w:r w:rsidRPr="004C56C4">
        <w:rPr>
          <w:rFonts w:ascii="Times New Roman" w:eastAsia="Times New Roman" w:hAnsi="Times New Roman" w:cs="Times New Roman"/>
          <w:kern w:val="0"/>
          <w14:ligatures w14:val="none"/>
        </w:rPr>
        <w:t>citochromo</w:t>
      </w:r>
      <w:proofErr w:type="spellEnd"/>
      <w:r w:rsidRPr="004C56C4">
        <w:rPr>
          <w:rFonts w:ascii="Times New Roman" w:eastAsia="Times New Roman" w:hAnsi="Times New Roman" w:cs="Times New Roman"/>
          <w:kern w:val="0"/>
          <w14:ligatures w14:val="none"/>
        </w:rPr>
        <w:t xml:space="preserve"> P450 fermentams slopinančio ar </w:t>
      </w:r>
      <w:r w:rsidR="003D09E7" w:rsidRPr="004C56C4">
        <w:rPr>
          <w:rFonts w:ascii="Times New Roman" w:eastAsia="Times New Roman" w:hAnsi="Times New Roman" w:cs="Times New Roman"/>
          <w:kern w:val="0"/>
          <w14:ligatures w14:val="none"/>
        </w:rPr>
        <w:t>sužadinančio</w:t>
      </w:r>
      <w:r w:rsidRPr="004C56C4">
        <w:rPr>
          <w:rFonts w:ascii="Times New Roman" w:eastAsia="Times New Roman" w:hAnsi="Times New Roman" w:cs="Times New Roman"/>
          <w:kern w:val="0"/>
          <w14:ligatures w14:val="none"/>
        </w:rPr>
        <w:t xml:space="preserve"> poveikio </w:t>
      </w:r>
      <w:r w:rsidR="003D09E7" w:rsidRPr="004C56C4">
        <w:rPr>
          <w:rFonts w:ascii="Times New Roman" w:eastAsia="Times New Roman" w:hAnsi="Times New Roman" w:cs="Times New Roman"/>
          <w:kern w:val="0"/>
          <w14:ligatures w14:val="none"/>
        </w:rPr>
        <w:t>nesukelia</w:t>
      </w:r>
      <w:r w:rsidRPr="004C56C4">
        <w:rPr>
          <w:rFonts w:ascii="Times New Roman" w:eastAsia="Times New Roman" w:hAnsi="Times New Roman" w:cs="Times New Roman"/>
          <w:kern w:val="0"/>
          <w14:ligatures w14:val="none"/>
        </w:rPr>
        <w:t>.</w:t>
      </w:r>
    </w:p>
    <w:p w14:paraId="04E57456" w14:textId="77777777" w:rsidR="00A33540" w:rsidRPr="004C56C4" w:rsidRDefault="00A33540" w:rsidP="0049348F">
      <w:pPr>
        <w:spacing w:after="0" w:line="240" w:lineRule="auto"/>
      </w:pPr>
    </w:p>
    <w:p w14:paraId="4BC2FCDB" w14:textId="1BD7550D" w:rsidR="006B4CA9" w:rsidRPr="004C56C4" w:rsidRDefault="006B4CA9" w:rsidP="0049348F">
      <w:pPr>
        <w:spacing w:after="0" w:line="240" w:lineRule="auto"/>
        <w:rPr>
          <w:rFonts w:ascii="Times New Roman" w:eastAsia="Times New Roman" w:hAnsi="Times New Roman" w:cs="Times New Roman"/>
          <w:kern w:val="0"/>
          <w14:ligatures w14:val="none"/>
        </w:rPr>
      </w:pPr>
      <w:proofErr w:type="spellStart"/>
      <w:r w:rsidRPr="004C56C4">
        <w:rPr>
          <w:rFonts w:ascii="Times New Roman" w:eastAsia="Times New Roman" w:hAnsi="Times New Roman" w:cs="Times New Roman"/>
          <w:kern w:val="0"/>
          <w14:ligatures w14:val="none"/>
        </w:rPr>
        <w:t>Macitentanas</w:t>
      </w:r>
      <w:proofErr w:type="spellEnd"/>
      <w:r w:rsidRPr="004C56C4">
        <w:rPr>
          <w:rFonts w:ascii="Times New Roman" w:eastAsia="Times New Roman" w:hAnsi="Times New Roman" w:cs="Times New Roman"/>
          <w:kern w:val="0"/>
          <w14:ligatures w14:val="none"/>
        </w:rPr>
        <w:t xml:space="preserve"> ir jo veiklusis metabolitas klinikiniu požiūriu reikšmingomis koncentracijomis nėra kepenų ar inkstų </w:t>
      </w:r>
      <w:r w:rsidR="00A33540" w:rsidRPr="004C56C4">
        <w:rPr>
          <w:rFonts w:ascii="Times New Roman" w:eastAsia="Times New Roman" w:hAnsi="Times New Roman" w:cs="Times New Roman"/>
          <w:kern w:val="0"/>
          <w14:ligatures w14:val="none"/>
        </w:rPr>
        <w:t>įsiurbimo</w:t>
      </w:r>
      <w:r w:rsidR="00082988" w:rsidRPr="004C56C4">
        <w:rPr>
          <w:rFonts w:ascii="Times New Roman" w:eastAsia="Times New Roman" w:hAnsi="Times New Roman" w:cs="Times New Roman"/>
          <w:kern w:val="0"/>
          <w14:ligatures w14:val="none"/>
        </w:rPr>
        <w:t xml:space="preserve"> </w:t>
      </w:r>
      <w:proofErr w:type="spellStart"/>
      <w:r w:rsidR="00082988" w:rsidRPr="004C56C4">
        <w:rPr>
          <w:rFonts w:ascii="Times New Roman" w:eastAsia="Times New Roman" w:hAnsi="Times New Roman" w:cs="Times New Roman"/>
          <w:kern w:val="0"/>
          <w14:ligatures w14:val="none"/>
        </w:rPr>
        <w:t>pernešiklių</w:t>
      </w:r>
      <w:proofErr w:type="spellEnd"/>
      <w:r w:rsidRPr="004C56C4">
        <w:rPr>
          <w:rFonts w:ascii="Times New Roman" w:eastAsia="Times New Roman" w:hAnsi="Times New Roman" w:cs="Times New Roman"/>
          <w:kern w:val="0"/>
          <w14:ligatures w14:val="none"/>
        </w:rPr>
        <w:t xml:space="preserve">, įskaitant organinių anijonų pernašos </w:t>
      </w:r>
      <w:proofErr w:type="spellStart"/>
      <w:r w:rsidRPr="004C56C4">
        <w:rPr>
          <w:rFonts w:ascii="Times New Roman" w:eastAsia="Times New Roman" w:hAnsi="Times New Roman" w:cs="Times New Roman"/>
          <w:kern w:val="0"/>
          <w14:ligatures w14:val="none"/>
        </w:rPr>
        <w:t>polipeptidus</w:t>
      </w:r>
      <w:proofErr w:type="spellEnd"/>
      <w:r w:rsidRPr="004C56C4">
        <w:rPr>
          <w:rFonts w:ascii="Times New Roman" w:eastAsia="Times New Roman" w:hAnsi="Times New Roman" w:cs="Times New Roman"/>
          <w:kern w:val="0"/>
          <w14:ligatures w14:val="none"/>
        </w:rPr>
        <w:t xml:space="preserve"> (OATP1B1 ir OATP1B3)</w:t>
      </w:r>
      <w:r w:rsidR="00082988" w:rsidRPr="004C56C4">
        <w:rPr>
          <w:rFonts w:ascii="Times New Roman" w:eastAsia="Times New Roman" w:hAnsi="Times New Roman" w:cs="Times New Roman"/>
          <w:kern w:val="0"/>
          <w14:ligatures w14:val="none"/>
        </w:rPr>
        <w:t>, inhibitoriai</w:t>
      </w:r>
      <w:r w:rsidRPr="004C56C4">
        <w:rPr>
          <w:rFonts w:ascii="Times New Roman" w:eastAsia="Times New Roman" w:hAnsi="Times New Roman" w:cs="Times New Roman"/>
          <w:kern w:val="0"/>
          <w14:ligatures w14:val="none"/>
        </w:rPr>
        <w:t xml:space="preserve">. </w:t>
      </w:r>
      <w:proofErr w:type="spellStart"/>
      <w:r w:rsidRPr="004C56C4">
        <w:rPr>
          <w:rFonts w:ascii="Times New Roman" w:eastAsia="Times New Roman" w:hAnsi="Times New Roman" w:cs="Times New Roman"/>
          <w:kern w:val="0"/>
          <w14:ligatures w14:val="none"/>
        </w:rPr>
        <w:t>Macitentanas</w:t>
      </w:r>
      <w:proofErr w:type="spellEnd"/>
      <w:r w:rsidRPr="004C56C4">
        <w:rPr>
          <w:rFonts w:ascii="Times New Roman" w:eastAsia="Times New Roman" w:hAnsi="Times New Roman" w:cs="Times New Roman"/>
          <w:kern w:val="0"/>
          <w14:ligatures w14:val="none"/>
        </w:rPr>
        <w:t xml:space="preserve"> ir jo veiklusis metabolitas nėra reikšmingi OATP1B1 ir OATP1B3 substratai</w:t>
      </w:r>
      <w:r w:rsidR="00A33540" w:rsidRPr="004C56C4">
        <w:rPr>
          <w:rFonts w:ascii="Times New Roman" w:eastAsia="Times New Roman" w:hAnsi="Times New Roman" w:cs="Times New Roman"/>
          <w:kern w:val="0"/>
          <w14:ligatures w14:val="none"/>
        </w:rPr>
        <w:t>, į</w:t>
      </w:r>
      <w:r w:rsidRPr="004C56C4">
        <w:rPr>
          <w:rFonts w:ascii="Times New Roman" w:eastAsia="Times New Roman" w:hAnsi="Times New Roman" w:cs="Times New Roman"/>
          <w:kern w:val="0"/>
          <w14:ligatures w14:val="none"/>
        </w:rPr>
        <w:t xml:space="preserve"> kepenis jie patenka pasyvios difuzijos būdu.</w:t>
      </w:r>
    </w:p>
    <w:p w14:paraId="0AC053CE" w14:textId="77777777" w:rsidR="00A33540" w:rsidRPr="004C56C4" w:rsidRDefault="00A33540" w:rsidP="0049348F">
      <w:pPr>
        <w:spacing w:after="0" w:line="240" w:lineRule="auto"/>
      </w:pPr>
    </w:p>
    <w:p w14:paraId="3780C6FC" w14:textId="082BA3CF" w:rsidR="006B4CA9" w:rsidRPr="004C56C4" w:rsidRDefault="006B4CA9" w:rsidP="0049348F">
      <w:pPr>
        <w:spacing w:after="0" w:line="240" w:lineRule="auto"/>
        <w:rPr>
          <w:rFonts w:ascii="Times New Roman" w:eastAsia="Times New Roman" w:hAnsi="Times New Roman" w:cs="Times New Roman"/>
          <w:kern w:val="0"/>
          <w14:ligatures w14:val="none"/>
        </w:rPr>
      </w:pPr>
      <w:proofErr w:type="spellStart"/>
      <w:r w:rsidRPr="004C56C4">
        <w:rPr>
          <w:rFonts w:ascii="Times New Roman" w:eastAsia="Times New Roman" w:hAnsi="Times New Roman" w:cs="Times New Roman"/>
          <w:kern w:val="0"/>
          <w14:ligatures w14:val="none"/>
        </w:rPr>
        <w:t>Macitentanas</w:t>
      </w:r>
      <w:proofErr w:type="spellEnd"/>
      <w:r w:rsidRPr="004C56C4">
        <w:rPr>
          <w:rFonts w:ascii="Times New Roman" w:eastAsia="Times New Roman" w:hAnsi="Times New Roman" w:cs="Times New Roman"/>
          <w:kern w:val="0"/>
          <w14:ligatures w14:val="none"/>
        </w:rPr>
        <w:t xml:space="preserve"> ir jo veiklusis metabolitas klinikiniu požiūriu reikšmingomis koncentracijomis nėra kepenų ar inkstų </w:t>
      </w:r>
      <w:r w:rsidR="00A33540" w:rsidRPr="004C56C4">
        <w:rPr>
          <w:rFonts w:ascii="Times New Roman" w:eastAsia="Times New Roman" w:hAnsi="Times New Roman" w:cs="Times New Roman"/>
          <w:kern w:val="0"/>
          <w14:ligatures w14:val="none"/>
        </w:rPr>
        <w:t>srauto</w:t>
      </w:r>
      <w:r w:rsidRPr="004C56C4">
        <w:rPr>
          <w:rFonts w:ascii="Times New Roman" w:eastAsia="Times New Roman" w:hAnsi="Times New Roman" w:cs="Times New Roman"/>
          <w:kern w:val="0"/>
          <w14:ligatures w14:val="none"/>
        </w:rPr>
        <w:t xml:space="preserve"> siurblių, įskaitant dauginio atsparumo vaist</w:t>
      </w:r>
      <w:r w:rsidR="00A33540" w:rsidRPr="004C56C4">
        <w:rPr>
          <w:rFonts w:ascii="Times New Roman" w:eastAsia="Times New Roman" w:hAnsi="Times New Roman" w:cs="Times New Roman"/>
          <w:kern w:val="0"/>
          <w14:ligatures w14:val="none"/>
        </w:rPr>
        <w:t>iniams preparat</w:t>
      </w:r>
      <w:r w:rsidRPr="004C56C4">
        <w:rPr>
          <w:rFonts w:ascii="Times New Roman" w:eastAsia="Times New Roman" w:hAnsi="Times New Roman" w:cs="Times New Roman"/>
          <w:kern w:val="0"/>
          <w14:ligatures w14:val="none"/>
        </w:rPr>
        <w:t>ams baltymą (P-</w:t>
      </w:r>
      <w:proofErr w:type="spellStart"/>
      <w:r w:rsidRPr="004C56C4">
        <w:rPr>
          <w:rFonts w:ascii="Times New Roman" w:eastAsia="Times New Roman" w:hAnsi="Times New Roman" w:cs="Times New Roman"/>
          <w:kern w:val="0"/>
          <w14:ligatures w14:val="none"/>
        </w:rPr>
        <w:t>gp</w:t>
      </w:r>
      <w:proofErr w:type="spellEnd"/>
      <w:r w:rsidRPr="004C56C4">
        <w:rPr>
          <w:rFonts w:ascii="Times New Roman" w:eastAsia="Times New Roman" w:hAnsi="Times New Roman" w:cs="Times New Roman"/>
          <w:kern w:val="0"/>
          <w14:ligatures w14:val="none"/>
        </w:rPr>
        <w:t>, MDR-1) bei dauginių vaistinių</w:t>
      </w:r>
      <w:r w:rsidR="00A33540" w:rsidRPr="004C56C4">
        <w:rPr>
          <w:rFonts w:ascii="Times New Roman" w:eastAsia="Times New Roman" w:hAnsi="Times New Roman" w:cs="Times New Roman"/>
          <w:kern w:val="0"/>
          <w14:ligatures w14:val="none"/>
        </w:rPr>
        <w:t xml:space="preserve"> preparatų</w:t>
      </w:r>
      <w:r w:rsidRPr="004C56C4">
        <w:rPr>
          <w:rFonts w:ascii="Times New Roman" w:eastAsia="Times New Roman" w:hAnsi="Times New Roman" w:cs="Times New Roman"/>
          <w:kern w:val="0"/>
          <w14:ligatures w14:val="none"/>
        </w:rPr>
        <w:t xml:space="preserve"> ir toksinių medžiagų šalinimo </w:t>
      </w:r>
      <w:proofErr w:type="spellStart"/>
      <w:r w:rsidR="00A33540" w:rsidRPr="004C56C4">
        <w:rPr>
          <w:rFonts w:ascii="Times New Roman" w:eastAsia="Times New Roman" w:hAnsi="Times New Roman" w:cs="Times New Roman"/>
          <w:kern w:val="0"/>
          <w14:ligatures w14:val="none"/>
        </w:rPr>
        <w:t>per</w:t>
      </w:r>
      <w:r w:rsidRPr="004C56C4">
        <w:rPr>
          <w:rFonts w:ascii="Times New Roman" w:eastAsia="Times New Roman" w:hAnsi="Times New Roman" w:cs="Times New Roman"/>
          <w:kern w:val="0"/>
          <w14:ligatures w14:val="none"/>
        </w:rPr>
        <w:t>nešiklius</w:t>
      </w:r>
      <w:proofErr w:type="spellEnd"/>
      <w:r w:rsidRPr="004C56C4">
        <w:rPr>
          <w:rFonts w:ascii="Times New Roman" w:eastAsia="Times New Roman" w:hAnsi="Times New Roman" w:cs="Times New Roman"/>
          <w:kern w:val="0"/>
          <w14:ligatures w14:val="none"/>
        </w:rPr>
        <w:t xml:space="preserve"> (MATE1 ir MATE2-K)</w:t>
      </w:r>
      <w:r w:rsidR="00A33540" w:rsidRPr="004C56C4">
        <w:rPr>
          <w:rFonts w:ascii="Times New Roman" w:eastAsia="Times New Roman" w:hAnsi="Times New Roman" w:cs="Times New Roman"/>
          <w:kern w:val="0"/>
          <w14:ligatures w14:val="none"/>
        </w:rPr>
        <w:t xml:space="preserve">, inhibitoriai. </w:t>
      </w:r>
      <w:proofErr w:type="spellStart"/>
      <w:r w:rsidR="00A33540" w:rsidRPr="004C56C4">
        <w:rPr>
          <w:rFonts w:ascii="Times New Roman" w:eastAsia="Times New Roman" w:hAnsi="Times New Roman" w:cs="Times New Roman"/>
          <w:kern w:val="0"/>
          <w14:ligatures w14:val="none"/>
        </w:rPr>
        <w:t>Macitentanas</w:t>
      </w:r>
      <w:proofErr w:type="spellEnd"/>
      <w:r w:rsidR="00A33540" w:rsidRPr="004C56C4">
        <w:rPr>
          <w:rFonts w:ascii="Times New Roman" w:eastAsia="Times New Roman" w:hAnsi="Times New Roman" w:cs="Times New Roman"/>
          <w:kern w:val="0"/>
          <w14:ligatures w14:val="none"/>
        </w:rPr>
        <w:t xml:space="preserve"> nėra P-</w:t>
      </w:r>
      <w:proofErr w:type="spellStart"/>
      <w:r w:rsidR="00A33540" w:rsidRPr="004C56C4">
        <w:rPr>
          <w:rFonts w:ascii="Times New Roman" w:eastAsia="Times New Roman" w:hAnsi="Times New Roman" w:cs="Times New Roman"/>
          <w:kern w:val="0"/>
          <w14:ligatures w14:val="none"/>
        </w:rPr>
        <w:t>gp</w:t>
      </w:r>
      <w:proofErr w:type="spellEnd"/>
      <w:r w:rsidR="00A33540" w:rsidRPr="004C56C4">
        <w:rPr>
          <w:rFonts w:ascii="Times New Roman" w:eastAsia="Times New Roman" w:hAnsi="Times New Roman" w:cs="Times New Roman"/>
          <w:kern w:val="0"/>
          <w14:ligatures w14:val="none"/>
        </w:rPr>
        <w:t>/MDR-1 substratas.</w:t>
      </w:r>
    </w:p>
    <w:p w14:paraId="4B5A1553" w14:textId="77777777" w:rsidR="00A33540" w:rsidRPr="004C56C4" w:rsidRDefault="00A33540" w:rsidP="0049348F">
      <w:pPr>
        <w:spacing w:after="0" w:line="240" w:lineRule="auto"/>
      </w:pPr>
    </w:p>
    <w:p w14:paraId="6EF9D113" w14:textId="6E2FF63D" w:rsidR="006B4CA9" w:rsidRPr="004C56C4" w:rsidRDefault="006B4CA9" w:rsidP="0049348F">
      <w:pPr>
        <w:widowControl w:val="0"/>
        <w:autoSpaceDE w:val="0"/>
        <w:autoSpaceDN w:val="0"/>
        <w:spacing w:after="0" w:line="240" w:lineRule="auto"/>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 xml:space="preserve">Klinikiniu požiūriu reikšmingomis koncentracijomis </w:t>
      </w:r>
      <w:proofErr w:type="spellStart"/>
      <w:r w:rsidRPr="004C56C4">
        <w:rPr>
          <w:rFonts w:ascii="Times New Roman" w:eastAsia="Times New Roman" w:hAnsi="Times New Roman" w:cs="Times New Roman"/>
          <w:kern w:val="0"/>
          <w14:ligatures w14:val="none"/>
        </w:rPr>
        <w:t>macitentan</w:t>
      </w:r>
      <w:r w:rsidR="00A33540" w:rsidRPr="004C56C4">
        <w:rPr>
          <w:rFonts w:ascii="Times New Roman" w:eastAsia="Times New Roman" w:hAnsi="Times New Roman" w:cs="Times New Roman"/>
          <w:kern w:val="0"/>
          <w14:ligatures w14:val="none"/>
        </w:rPr>
        <w:t>ui</w:t>
      </w:r>
      <w:proofErr w:type="spellEnd"/>
      <w:r w:rsidRPr="004C56C4">
        <w:rPr>
          <w:rFonts w:ascii="Times New Roman" w:eastAsia="Times New Roman" w:hAnsi="Times New Roman" w:cs="Times New Roman"/>
          <w:kern w:val="0"/>
          <w14:ligatures w14:val="none"/>
        </w:rPr>
        <w:t xml:space="preserve"> ir jo veikl</w:t>
      </w:r>
      <w:r w:rsidR="00A33540" w:rsidRPr="004C56C4">
        <w:rPr>
          <w:rFonts w:ascii="Times New Roman" w:eastAsia="Times New Roman" w:hAnsi="Times New Roman" w:cs="Times New Roman"/>
          <w:kern w:val="0"/>
          <w14:ligatures w14:val="none"/>
        </w:rPr>
        <w:t>iajam</w:t>
      </w:r>
      <w:r w:rsidRPr="004C56C4">
        <w:rPr>
          <w:rFonts w:ascii="Times New Roman" w:eastAsia="Times New Roman" w:hAnsi="Times New Roman" w:cs="Times New Roman"/>
          <w:kern w:val="0"/>
          <w14:ligatures w14:val="none"/>
        </w:rPr>
        <w:t xml:space="preserve"> metabolit</w:t>
      </w:r>
      <w:r w:rsidR="00A33540" w:rsidRPr="004C56C4">
        <w:rPr>
          <w:rFonts w:ascii="Times New Roman" w:eastAsia="Times New Roman" w:hAnsi="Times New Roman" w:cs="Times New Roman"/>
          <w:kern w:val="0"/>
          <w14:ligatures w14:val="none"/>
        </w:rPr>
        <w:t>ui</w:t>
      </w:r>
      <w:r w:rsidRPr="004C56C4">
        <w:rPr>
          <w:rFonts w:ascii="Times New Roman" w:eastAsia="Times New Roman" w:hAnsi="Times New Roman" w:cs="Times New Roman"/>
          <w:kern w:val="0"/>
          <w14:ligatures w14:val="none"/>
        </w:rPr>
        <w:t xml:space="preserve"> </w:t>
      </w:r>
      <w:r w:rsidR="00A33540" w:rsidRPr="004C56C4">
        <w:rPr>
          <w:rFonts w:ascii="Times New Roman" w:eastAsia="Times New Roman" w:hAnsi="Times New Roman" w:cs="Times New Roman"/>
          <w:kern w:val="0"/>
          <w14:ligatures w14:val="none"/>
        </w:rPr>
        <w:t>nėra būdinga sąveika</w:t>
      </w:r>
      <w:r w:rsidRPr="004C56C4">
        <w:rPr>
          <w:rFonts w:ascii="Times New Roman" w:eastAsia="Times New Roman" w:hAnsi="Times New Roman" w:cs="Times New Roman"/>
          <w:kern w:val="0"/>
          <w14:ligatures w14:val="none"/>
        </w:rPr>
        <w:t xml:space="preserve"> su </w:t>
      </w:r>
      <w:r w:rsidR="00A33540" w:rsidRPr="004C56C4">
        <w:rPr>
          <w:rFonts w:ascii="Times New Roman" w:eastAsia="Times New Roman" w:hAnsi="Times New Roman" w:cs="Times New Roman"/>
          <w:kern w:val="0"/>
          <w14:ligatures w14:val="none"/>
        </w:rPr>
        <w:t>baltymais</w:t>
      </w:r>
      <w:r w:rsidRPr="004C56C4">
        <w:rPr>
          <w:rFonts w:ascii="Times New Roman" w:eastAsia="Times New Roman" w:hAnsi="Times New Roman" w:cs="Times New Roman"/>
          <w:kern w:val="0"/>
          <w14:ligatures w14:val="none"/>
        </w:rPr>
        <w:t>, dalyvaujančiais tulžies rūgščių pernašoje, t. y. su tulžies rūgščių šalinimo siurbliu (ang</w:t>
      </w:r>
      <w:r w:rsidR="00A33540" w:rsidRPr="004C56C4">
        <w:rPr>
          <w:rFonts w:ascii="Times New Roman" w:eastAsia="Times New Roman" w:hAnsi="Times New Roman" w:cs="Times New Roman"/>
          <w:kern w:val="0"/>
          <w14:ligatures w14:val="none"/>
        </w:rPr>
        <w:t>l</w:t>
      </w:r>
      <w:r w:rsidRPr="004C56C4">
        <w:rPr>
          <w:rFonts w:ascii="Times New Roman" w:eastAsia="Times New Roman" w:hAnsi="Times New Roman" w:cs="Times New Roman"/>
          <w:kern w:val="0"/>
          <w14:ligatures w14:val="none"/>
        </w:rPr>
        <w:t xml:space="preserve">. </w:t>
      </w:r>
      <w:proofErr w:type="spellStart"/>
      <w:r w:rsidRPr="004C56C4">
        <w:rPr>
          <w:rFonts w:ascii="Times New Roman" w:eastAsia="Times New Roman" w:hAnsi="Times New Roman" w:cs="Times New Roman"/>
          <w:i/>
          <w:iCs/>
          <w:kern w:val="0"/>
          <w14:ligatures w14:val="none"/>
        </w:rPr>
        <w:t>bile</w:t>
      </w:r>
      <w:proofErr w:type="spellEnd"/>
      <w:r w:rsidRPr="004C56C4">
        <w:rPr>
          <w:rFonts w:ascii="Times New Roman" w:eastAsia="Times New Roman" w:hAnsi="Times New Roman" w:cs="Times New Roman"/>
          <w:i/>
          <w:iCs/>
          <w:kern w:val="0"/>
          <w14:ligatures w14:val="none"/>
        </w:rPr>
        <w:t xml:space="preserve"> salt </w:t>
      </w:r>
      <w:proofErr w:type="spellStart"/>
      <w:r w:rsidRPr="004C56C4">
        <w:rPr>
          <w:rFonts w:ascii="Times New Roman" w:eastAsia="Times New Roman" w:hAnsi="Times New Roman" w:cs="Times New Roman"/>
          <w:i/>
          <w:iCs/>
          <w:kern w:val="0"/>
          <w14:ligatures w14:val="none"/>
        </w:rPr>
        <w:t>export</w:t>
      </w:r>
      <w:proofErr w:type="spellEnd"/>
      <w:r w:rsidRPr="004C56C4">
        <w:rPr>
          <w:rFonts w:ascii="Times New Roman" w:eastAsia="Times New Roman" w:hAnsi="Times New Roman" w:cs="Times New Roman"/>
          <w:i/>
          <w:iCs/>
          <w:kern w:val="0"/>
          <w14:ligatures w14:val="none"/>
        </w:rPr>
        <w:t xml:space="preserve"> </w:t>
      </w:r>
      <w:proofErr w:type="spellStart"/>
      <w:r w:rsidRPr="004C56C4">
        <w:rPr>
          <w:rFonts w:ascii="Times New Roman" w:eastAsia="Times New Roman" w:hAnsi="Times New Roman" w:cs="Times New Roman"/>
          <w:i/>
          <w:iCs/>
          <w:kern w:val="0"/>
          <w14:ligatures w14:val="none"/>
        </w:rPr>
        <w:t>pump</w:t>
      </w:r>
      <w:proofErr w:type="spellEnd"/>
      <w:r w:rsidRPr="004C56C4">
        <w:rPr>
          <w:rFonts w:ascii="Times New Roman" w:eastAsia="Times New Roman" w:hAnsi="Times New Roman" w:cs="Times New Roman"/>
          <w:i/>
          <w:iCs/>
          <w:kern w:val="0"/>
          <w14:ligatures w14:val="none"/>
        </w:rPr>
        <w:t>,</w:t>
      </w:r>
      <w:r w:rsidRPr="004C56C4">
        <w:rPr>
          <w:rFonts w:ascii="Times New Roman" w:eastAsia="Times New Roman" w:hAnsi="Times New Roman" w:cs="Times New Roman"/>
          <w:kern w:val="0"/>
          <w14:ligatures w14:val="none"/>
        </w:rPr>
        <w:t xml:space="preserve"> BSEP) ir nuo natrio priklausomos </w:t>
      </w:r>
      <w:proofErr w:type="spellStart"/>
      <w:r w:rsidRPr="004C56C4">
        <w:rPr>
          <w:rFonts w:ascii="Times New Roman" w:eastAsia="Times New Roman" w:hAnsi="Times New Roman" w:cs="Times New Roman"/>
          <w:kern w:val="0"/>
          <w14:ligatures w14:val="none"/>
        </w:rPr>
        <w:t>taurocholato</w:t>
      </w:r>
      <w:proofErr w:type="spellEnd"/>
      <w:r w:rsidRPr="004C56C4">
        <w:rPr>
          <w:rFonts w:ascii="Times New Roman" w:eastAsia="Times New Roman" w:hAnsi="Times New Roman" w:cs="Times New Roman"/>
          <w:kern w:val="0"/>
          <w14:ligatures w14:val="none"/>
        </w:rPr>
        <w:t xml:space="preserve"> ko</w:t>
      </w:r>
      <w:r w:rsidR="00A33540" w:rsidRPr="004C56C4">
        <w:rPr>
          <w:rFonts w:ascii="Times New Roman" w:eastAsia="Times New Roman" w:hAnsi="Times New Roman" w:cs="Times New Roman"/>
          <w:kern w:val="0"/>
          <w14:ligatures w14:val="none"/>
        </w:rPr>
        <w:t>-</w:t>
      </w:r>
      <w:r w:rsidRPr="004C56C4">
        <w:rPr>
          <w:rFonts w:ascii="Times New Roman" w:eastAsia="Times New Roman" w:hAnsi="Times New Roman" w:cs="Times New Roman"/>
          <w:kern w:val="0"/>
          <w14:ligatures w14:val="none"/>
        </w:rPr>
        <w:t xml:space="preserve">pernašos </w:t>
      </w:r>
      <w:proofErr w:type="spellStart"/>
      <w:r w:rsidRPr="004C56C4">
        <w:rPr>
          <w:rFonts w:ascii="Times New Roman" w:eastAsia="Times New Roman" w:hAnsi="Times New Roman" w:cs="Times New Roman"/>
          <w:kern w:val="0"/>
          <w14:ligatures w14:val="none"/>
        </w:rPr>
        <w:t>polipeptidu</w:t>
      </w:r>
      <w:proofErr w:type="spellEnd"/>
      <w:r w:rsidRPr="004C56C4">
        <w:rPr>
          <w:rFonts w:ascii="Times New Roman" w:eastAsia="Times New Roman" w:hAnsi="Times New Roman" w:cs="Times New Roman"/>
          <w:kern w:val="0"/>
          <w14:ligatures w14:val="none"/>
        </w:rPr>
        <w:t xml:space="preserve"> (ang</w:t>
      </w:r>
      <w:r w:rsidR="00A33540" w:rsidRPr="004C56C4">
        <w:rPr>
          <w:rFonts w:ascii="Times New Roman" w:eastAsia="Times New Roman" w:hAnsi="Times New Roman" w:cs="Times New Roman"/>
          <w:kern w:val="0"/>
          <w14:ligatures w14:val="none"/>
        </w:rPr>
        <w:t>l</w:t>
      </w:r>
      <w:r w:rsidRPr="004C56C4">
        <w:rPr>
          <w:rFonts w:ascii="Times New Roman" w:eastAsia="Times New Roman" w:hAnsi="Times New Roman" w:cs="Times New Roman"/>
          <w:kern w:val="0"/>
          <w14:ligatures w14:val="none"/>
        </w:rPr>
        <w:t xml:space="preserve">. </w:t>
      </w:r>
      <w:r w:rsidRPr="004C56C4">
        <w:rPr>
          <w:rFonts w:ascii="Times New Roman" w:eastAsia="Times New Roman" w:hAnsi="Times New Roman" w:cs="Times New Roman"/>
          <w:i/>
          <w:iCs/>
          <w:kern w:val="0"/>
          <w14:ligatures w14:val="none"/>
        </w:rPr>
        <w:t>Na+/</w:t>
      </w:r>
      <w:proofErr w:type="spellStart"/>
      <w:r w:rsidRPr="004C56C4">
        <w:rPr>
          <w:rFonts w:ascii="Times New Roman" w:eastAsia="Times New Roman" w:hAnsi="Times New Roman" w:cs="Times New Roman"/>
          <w:i/>
          <w:iCs/>
          <w:kern w:val="0"/>
          <w14:ligatures w14:val="none"/>
        </w:rPr>
        <w:t>taurocholate</w:t>
      </w:r>
      <w:proofErr w:type="spellEnd"/>
      <w:r w:rsidRPr="004C56C4">
        <w:rPr>
          <w:rFonts w:ascii="Times New Roman" w:eastAsia="Times New Roman" w:hAnsi="Times New Roman" w:cs="Times New Roman"/>
          <w:i/>
          <w:iCs/>
          <w:kern w:val="0"/>
          <w14:ligatures w14:val="none"/>
        </w:rPr>
        <w:t xml:space="preserve"> </w:t>
      </w:r>
      <w:proofErr w:type="spellStart"/>
      <w:r w:rsidRPr="004C56C4">
        <w:rPr>
          <w:rFonts w:ascii="Times New Roman" w:eastAsia="Times New Roman" w:hAnsi="Times New Roman" w:cs="Times New Roman"/>
          <w:i/>
          <w:iCs/>
          <w:kern w:val="0"/>
          <w14:ligatures w14:val="none"/>
        </w:rPr>
        <w:t>co-transporting</w:t>
      </w:r>
      <w:proofErr w:type="spellEnd"/>
      <w:r w:rsidRPr="004C56C4">
        <w:rPr>
          <w:rFonts w:ascii="Times New Roman" w:eastAsia="Times New Roman" w:hAnsi="Times New Roman" w:cs="Times New Roman"/>
          <w:i/>
          <w:iCs/>
          <w:kern w:val="0"/>
          <w14:ligatures w14:val="none"/>
        </w:rPr>
        <w:t xml:space="preserve"> </w:t>
      </w:r>
      <w:proofErr w:type="spellStart"/>
      <w:r w:rsidRPr="004C56C4">
        <w:rPr>
          <w:rFonts w:ascii="Times New Roman" w:eastAsia="Times New Roman" w:hAnsi="Times New Roman" w:cs="Times New Roman"/>
          <w:i/>
          <w:iCs/>
          <w:kern w:val="0"/>
          <w14:ligatures w14:val="none"/>
        </w:rPr>
        <w:t>polypeptide</w:t>
      </w:r>
      <w:proofErr w:type="spellEnd"/>
      <w:r w:rsidRPr="004C56C4">
        <w:rPr>
          <w:rFonts w:ascii="Times New Roman" w:eastAsia="Times New Roman" w:hAnsi="Times New Roman" w:cs="Times New Roman"/>
          <w:kern w:val="0"/>
          <w14:ligatures w14:val="none"/>
        </w:rPr>
        <w:t>, NTCP).</w:t>
      </w:r>
    </w:p>
    <w:p w14:paraId="4747907D" w14:textId="77777777" w:rsidR="006B4CA9" w:rsidRPr="004C56C4" w:rsidRDefault="006B4CA9"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39819032" w14:textId="77777777" w:rsidR="006B4CA9" w:rsidRPr="004C56C4" w:rsidRDefault="006B4CA9" w:rsidP="0049348F">
      <w:pPr>
        <w:widowControl w:val="0"/>
        <w:autoSpaceDE w:val="0"/>
        <w:autoSpaceDN w:val="0"/>
        <w:spacing w:after="0" w:line="240" w:lineRule="auto"/>
        <w:rPr>
          <w:rFonts w:ascii="Times New Roman" w:eastAsia="Times New Roman" w:hAnsi="Times New Roman" w:cs="Times New Roman"/>
          <w:kern w:val="0"/>
          <w:u w:val="single"/>
          <w14:ligatures w14:val="none"/>
        </w:rPr>
      </w:pPr>
      <w:proofErr w:type="spellStart"/>
      <w:r w:rsidRPr="004C56C4">
        <w:rPr>
          <w:rFonts w:ascii="Times New Roman" w:eastAsia="Times New Roman" w:hAnsi="Times New Roman" w:cs="Times New Roman"/>
          <w:i/>
          <w:iCs/>
          <w:kern w:val="0"/>
          <w:u w:val="single"/>
          <w14:ligatures w14:val="none"/>
        </w:rPr>
        <w:t>In</w:t>
      </w:r>
      <w:proofErr w:type="spellEnd"/>
      <w:r w:rsidRPr="004C56C4">
        <w:rPr>
          <w:rFonts w:ascii="Times New Roman" w:eastAsia="Times New Roman" w:hAnsi="Times New Roman" w:cs="Times New Roman"/>
          <w:i/>
          <w:iCs/>
          <w:kern w:val="0"/>
          <w:u w:val="single"/>
          <w14:ligatures w14:val="none"/>
        </w:rPr>
        <w:t xml:space="preserve"> </w:t>
      </w:r>
      <w:proofErr w:type="spellStart"/>
      <w:r w:rsidRPr="004C56C4">
        <w:rPr>
          <w:rFonts w:ascii="Times New Roman" w:eastAsia="Times New Roman" w:hAnsi="Times New Roman" w:cs="Times New Roman"/>
          <w:i/>
          <w:iCs/>
          <w:kern w:val="0"/>
          <w:u w:val="single"/>
          <w14:ligatures w14:val="none"/>
        </w:rPr>
        <w:t>vivo</w:t>
      </w:r>
      <w:proofErr w:type="spellEnd"/>
      <w:r w:rsidRPr="004C56C4">
        <w:rPr>
          <w:rFonts w:ascii="Times New Roman" w:eastAsia="Times New Roman" w:hAnsi="Times New Roman" w:cs="Times New Roman"/>
          <w:kern w:val="0"/>
          <w:u w:val="single"/>
          <w14:ligatures w14:val="none"/>
        </w:rPr>
        <w:t xml:space="preserve"> tyrimai</w:t>
      </w:r>
    </w:p>
    <w:p w14:paraId="3EF20D42" w14:textId="07ABFDCE" w:rsidR="0043695F" w:rsidRPr="004C56C4" w:rsidRDefault="006B4CA9" w:rsidP="0049348F">
      <w:pPr>
        <w:widowControl w:val="0"/>
        <w:autoSpaceDE w:val="0"/>
        <w:autoSpaceDN w:val="0"/>
        <w:spacing w:after="0" w:line="240" w:lineRule="auto"/>
        <w:rPr>
          <w:rFonts w:ascii="Times New Roman" w:eastAsia="Times New Roman" w:hAnsi="Times New Roman" w:cs="Times New Roman"/>
          <w:kern w:val="0"/>
          <w14:ligatures w14:val="none"/>
        </w:rPr>
      </w:pPr>
      <w:r w:rsidRPr="004C56C4">
        <w:rPr>
          <w:rFonts w:ascii="Times New Roman" w:eastAsia="Times New Roman" w:hAnsi="Times New Roman" w:cs="Times New Roman"/>
          <w:i/>
          <w:iCs/>
          <w:kern w:val="0"/>
          <w14:ligatures w14:val="none"/>
        </w:rPr>
        <w:t xml:space="preserve">Stiprūs CYP3A4 </w:t>
      </w:r>
      <w:proofErr w:type="spellStart"/>
      <w:r w:rsidRPr="004C56C4">
        <w:rPr>
          <w:rFonts w:ascii="Times New Roman" w:eastAsia="Times New Roman" w:hAnsi="Times New Roman" w:cs="Times New Roman"/>
          <w:i/>
          <w:iCs/>
          <w:kern w:val="0"/>
          <w14:ligatures w14:val="none"/>
        </w:rPr>
        <w:t>induktoriai</w:t>
      </w:r>
      <w:proofErr w:type="spellEnd"/>
      <w:r w:rsidR="00A33540" w:rsidRPr="004C56C4">
        <w:rPr>
          <w:rFonts w:ascii="Times New Roman" w:eastAsia="Times New Roman" w:hAnsi="Times New Roman" w:cs="Times New Roman"/>
          <w:kern w:val="0"/>
          <w14:ligatures w14:val="none"/>
        </w:rPr>
        <w:t>.</w:t>
      </w:r>
      <w:r w:rsidRPr="004C56C4">
        <w:rPr>
          <w:rFonts w:ascii="Times New Roman" w:eastAsia="Times New Roman" w:hAnsi="Times New Roman" w:cs="Times New Roman"/>
          <w:kern w:val="0"/>
          <w14:ligatures w14:val="none"/>
        </w:rPr>
        <w:t xml:space="preserve"> </w:t>
      </w:r>
      <w:r w:rsidR="00A33540" w:rsidRPr="004C56C4">
        <w:rPr>
          <w:rFonts w:ascii="Times New Roman" w:eastAsia="Times New Roman" w:hAnsi="Times New Roman" w:cs="Times New Roman"/>
          <w:kern w:val="0"/>
          <w14:ligatures w14:val="none"/>
        </w:rPr>
        <w:t xml:space="preserve">Kartu skiriant stipraus CYP3A4 </w:t>
      </w:r>
      <w:proofErr w:type="spellStart"/>
      <w:r w:rsidR="00A33540" w:rsidRPr="004C56C4">
        <w:rPr>
          <w:rFonts w:ascii="Times New Roman" w:eastAsia="Times New Roman" w:hAnsi="Times New Roman" w:cs="Times New Roman"/>
          <w:kern w:val="0"/>
          <w14:ligatures w14:val="none"/>
        </w:rPr>
        <w:t>induktoriaus</w:t>
      </w:r>
      <w:proofErr w:type="spellEnd"/>
      <w:r w:rsidR="00A33540" w:rsidRPr="004C56C4">
        <w:rPr>
          <w:rFonts w:ascii="Times New Roman" w:eastAsia="Times New Roman" w:hAnsi="Times New Roman" w:cs="Times New Roman"/>
          <w:kern w:val="0"/>
          <w14:ligatures w14:val="none"/>
        </w:rPr>
        <w:t xml:space="preserve"> </w:t>
      </w:r>
      <w:proofErr w:type="spellStart"/>
      <w:r w:rsidR="00A33540" w:rsidRPr="004C56C4">
        <w:rPr>
          <w:rFonts w:ascii="Times New Roman" w:eastAsia="Times New Roman" w:hAnsi="Times New Roman" w:cs="Times New Roman"/>
          <w:kern w:val="0"/>
          <w14:ligatures w14:val="none"/>
        </w:rPr>
        <w:t>rifampicino</w:t>
      </w:r>
      <w:proofErr w:type="spellEnd"/>
      <w:r w:rsidR="00A33540" w:rsidRPr="004C56C4">
        <w:rPr>
          <w:rFonts w:ascii="Times New Roman" w:eastAsia="Times New Roman" w:hAnsi="Times New Roman" w:cs="Times New Roman"/>
          <w:kern w:val="0"/>
          <w14:ligatures w14:val="none"/>
        </w:rPr>
        <w:t xml:space="preserve"> </w:t>
      </w:r>
      <w:r w:rsidRPr="004C56C4">
        <w:rPr>
          <w:rFonts w:ascii="Times New Roman" w:eastAsia="Times New Roman" w:hAnsi="Times New Roman" w:cs="Times New Roman"/>
          <w:kern w:val="0"/>
          <w14:ligatures w14:val="none"/>
        </w:rPr>
        <w:t>600</w:t>
      </w:r>
      <w:r w:rsidR="00E11115" w:rsidRPr="004C56C4">
        <w:rPr>
          <w:rFonts w:ascii="Times New Roman" w:eastAsia="Times New Roman" w:hAnsi="Times New Roman" w:cs="Times New Roman"/>
          <w:kern w:val="0"/>
          <w14:ligatures w14:val="none"/>
        </w:rPr>
        <w:t> mg</w:t>
      </w:r>
      <w:r w:rsidRPr="004C56C4">
        <w:rPr>
          <w:rFonts w:ascii="Times New Roman" w:eastAsia="Times New Roman" w:hAnsi="Times New Roman" w:cs="Times New Roman"/>
          <w:kern w:val="0"/>
          <w14:ligatures w14:val="none"/>
        </w:rPr>
        <w:t xml:space="preserve"> </w:t>
      </w:r>
      <w:r w:rsidR="00A33540" w:rsidRPr="004C56C4">
        <w:rPr>
          <w:rFonts w:ascii="Times New Roman" w:eastAsia="Times New Roman" w:hAnsi="Times New Roman" w:cs="Times New Roman"/>
          <w:kern w:val="0"/>
          <w14:ligatures w14:val="none"/>
        </w:rPr>
        <w:t>paros dozę</w:t>
      </w:r>
      <w:r w:rsidRPr="004C56C4">
        <w:rPr>
          <w:rFonts w:ascii="Times New Roman" w:eastAsia="Times New Roman" w:hAnsi="Times New Roman" w:cs="Times New Roman"/>
          <w:kern w:val="0"/>
          <w14:ligatures w14:val="none"/>
        </w:rPr>
        <w:t xml:space="preserve">, </w:t>
      </w:r>
      <w:proofErr w:type="spellStart"/>
      <w:r w:rsidRPr="004C56C4">
        <w:rPr>
          <w:rFonts w:ascii="Times New Roman" w:eastAsia="Times New Roman" w:hAnsi="Times New Roman" w:cs="Times New Roman"/>
          <w:kern w:val="0"/>
          <w14:ligatures w14:val="none"/>
        </w:rPr>
        <w:t>macitentano</w:t>
      </w:r>
      <w:proofErr w:type="spellEnd"/>
      <w:r w:rsidRPr="004C56C4">
        <w:rPr>
          <w:rFonts w:ascii="Times New Roman" w:eastAsia="Times New Roman" w:hAnsi="Times New Roman" w:cs="Times New Roman"/>
          <w:kern w:val="0"/>
          <w14:ligatures w14:val="none"/>
        </w:rPr>
        <w:t xml:space="preserve"> ekspozicija </w:t>
      </w:r>
      <w:r w:rsidR="00A33540" w:rsidRPr="004C56C4">
        <w:rPr>
          <w:rFonts w:ascii="Times New Roman" w:eastAsia="Times New Roman" w:hAnsi="Times New Roman" w:cs="Times New Roman"/>
          <w:kern w:val="0"/>
          <w14:ligatures w14:val="none"/>
        </w:rPr>
        <w:t>nusistovėjus</w:t>
      </w:r>
      <w:r w:rsidRPr="004C56C4">
        <w:rPr>
          <w:rFonts w:ascii="Times New Roman" w:eastAsia="Times New Roman" w:hAnsi="Times New Roman" w:cs="Times New Roman"/>
          <w:kern w:val="0"/>
          <w14:ligatures w14:val="none"/>
        </w:rPr>
        <w:t xml:space="preserve"> </w:t>
      </w:r>
      <w:proofErr w:type="spellStart"/>
      <w:r w:rsidRPr="004C56C4">
        <w:rPr>
          <w:rFonts w:ascii="Times New Roman" w:eastAsia="Times New Roman" w:hAnsi="Times New Roman" w:cs="Times New Roman"/>
          <w:kern w:val="0"/>
          <w14:ligatures w14:val="none"/>
        </w:rPr>
        <w:t>pusiausvyrinei</w:t>
      </w:r>
      <w:proofErr w:type="spellEnd"/>
      <w:r w:rsidRPr="004C56C4">
        <w:rPr>
          <w:rFonts w:ascii="Times New Roman" w:eastAsia="Times New Roman" w:hAnsi="Times New Roman" w:cs="Times New Roman"/>
          <w:kern w:val="0"/>
          <w14:ligatures w14:val="none"/>
        </w:rPr>
        <w:t xml:space="preserve"> </w:t>
      </w:r>
      <w:r w:rsidR="00A33540" w:rsidRPr="004C56C4">
        <w:rPr>
          <w:rFonts w:ascii="Times New Roman" w:eastAsia="Times New Roman" w:hAnsi="Times New Roman" w:cs="Times New Roman"/>
          <w:kern w:val="0"/>
          <w14:ligatures w14:val="none"/>
        </w:rPr>
        <w:t>apykaitai</w:t>
      </w:r>
      <w:r w:rsidRPr="004C56C4">
        <w:rPr>
          <w:rFonts w:ascii="Times New Roman" w:eastAsia="Times New Roman" w:hAnsi="Times New Roman" w:cs="Times New Roman"/>
          <w:kern w:val="0"/>
          <w14:ligatures w14:val="none"/>
        </w:rPr>
        <w:t xml:space="preserve"> sumažėjo 79</w:t>
      </w:r>
      <w:r w:rsidR="008A14F7" w:rsidRPr="004C56C4">
        <w:rPr>
          <w:rFonts w:ascii="Times New Roman" w:eastAsia="Times New Roman" w:hAnsi="Times New Roman" w:cs="Times New Roman"/>
          <w:kern w:val="0"/>
          <w14:ligatures w14:val="none"/>
        </w:rPr>
        <w:t> %</w:t>
      </w:r>
      <w:r w:rsidRPr="004C56C4">
        <w:rPr>
          <w:rFonts w:ascii="Times New Roman" w:eastAsia="Times New Roman" w:hAnsi="Times New Roman" w:cs="Times New Roman"/>
          <w:kern w:val="0"/>
          <w14:ligatures w14:val="none"/>
        </w:rPr>
        <w:t xml:space="preserve">, tačiau veikliojo metabolito ekspozicija nepasikeitė. Reikia atsižvelgti į tai, kad stipraus CYP3A4 </w:t>
      </w:r>
      <w:proofErr w:type="spellStart"/>
      <w:r w:rsidRPr="004C56C4">
        <w:rPr>
          <w:rFonts w:ascii="Times New Roman" w:eastAsia="Times New Roman" w:hAnsi="Times New Roman" w:cs="Times New Roman"/>
          <w:kern w:val="0"/>
          <w14:ligatures w14:val="none"/>
        </w:rPr>
        <w:t>induktoriaus</w:t>
      </w:r>
      <w:proofErr w:type="spellEnd"/>
      <w:r w:rsidRPr="004C56C4">
        <w:rPr>
          <w:rFonts w:ascii="Times New Roman" w:eastAsia="Times New Roman" w:hAnsi="Times New Roman" w:cs="Times New Roman"/>
          <w:kern w:val="0"/>
          <w14:ligatures w14:val="none"/>
        </w:rPr>
        <w:t xml:space="preserve"> (pvz., </w:t>
      </w:r>
      <w:proofErr w:type="spellStart"/>
      <w:r w:rsidRPr="004C56C4">
        <w:rPr>
          <w:rFonts w:ascii="Times New Roman" w:eastAsia="Times New Roman" w:hAnsi="Times New Roman" w:cs="Times New Roman"/>
          <w:kern w:val="0"/>
          <w14:ligatures w14:val="none"/>
        </w:rPr>
        <w:t>rifampicino</w:t>
      </w:r>
      <w:proofErr w:type="spellEnd"/>
      <w:r w:rsidRPr="004C56C4">
        <w:rPr>
          <w:rFonts w:ascii="Times New Roman" w:eastAsia="Times New Roman" w:hAnsi="Times New Roman" w:cs="Times New Roman"/>
          <w:kern w:val="0"/>
          <w14:ligatures w14:val="none"/>
        </w:rPr>
        <w:t xml:space="preserve">) vartojimo atveju </w:t>
      </w:r>
      <w:proofErr w:type="spellStart"/>
      <w:r w:rsidRPr="004C56C4">
        <w:rPr>
          <w:rFonts w:ascii="Times New Roman" w:eastAsia="Times New Roman" w:hAnsi="Times New Roman" w:cs="Times New Roman"/>
          <w:kern w:val="0"/>
          <w14:ligatures w14:val="none"/>
        </w:rPr>
        <w:t>macitentano</w:t>
      </w:r>
      <w:proofErr w:type="spellEnd"/>
      <w:r w:rsidRPr="004C56C4">
        <w:rPr>
          <w:rFonts w:ascii="Times New Roman" w:eastAsia="Times New Roman" w:hAnsi="Times New Roman" w:cs="Times New Roman"/>
          <w:kern w:val="0"/>
          <w14:ligatures w14:val="none"/>
        </w:rPr>
        <w:t xml:space="preserve"> veiksmingumas sumažėja. Reikia vengti </w:t>
      </w:r>
      <w:proofErr w:type="spellStart"/>
      <w:r w:rsidRPr="004C56C4">
        <w:rPr>
          <w:rFonts w:ascii="Times New Roman" w:eastAsia="Times New Roman" w:hAnsi="Times New Roman" w:cs="Times New Roman"/>
          <w:kern w:val="0"/>
          <w14:ligatures w14:val="none"/>
        </w:rPr>
        <w:t>macitentaną</w:t>
      </w:r>
      <w:proofErr w:type="spellEnd"/>
      <w:r w:rsidRPr="004C56C4">
        <w:rPr>
          <w:rFonts w:ascii="Times New Roman" w:eastAsia="Times New Roman" w:hAnsi="Times New Roman" w:cs="Times New Roman"/>
          <w:kern w:val="0"/>
          <w14:ligatures w14:val="none"/>
        </w:rPr>
        <w:t xml:space="preserve"> vartoti kartu su stipriais CYP3A4 </w:t>
      </w:r>
      <w:proofErr w:type="spellStart"/>
      <w:r w:rsidRPr="004C56C4">
        <w:rPr>
          <w:rFonts w:ascii="Times New Roman" w:eastAsia="Times New Roman" w:hAnsi="Times New Roman" w:cs="Times New Roman"/>
          <w:kern w:val="0"/>
          <w14:ligatures w14:val="none"/>
        </w:rPr>
        <w:t>induktoriais</w:t>
      </w:r>
      <w:proofErr w:type="spellEnd"/>
      <w:r w:rsidRPr="004C56C4">
        <w:rPr>
          <w:rFonts w:ascii="Times New Roman" w:eastAsia="Times New Roman" w:hAnsi="Times New Roman" w:cs="Times New Roman"/>
          <w:kern w:val="0"/>
          <w14:ligatures w14:val="none"/>
        </w:rPr>
        <w:t xml:space="preserve"> (žr. 4.4</w:t>
      </w:r>
      <w:r w:rsidR="00A33540" w:rsidRPr="004C56C4">
        <w:rPr>
          <w:rFonts w:ascii="Times New Roman" w:eastAsia="Times New Roman" w:hAnsi="Times New Roman" w:cs="Times New Roman"/>
          <w:kern w:val="0"/>
          <w14:ligatures w14:val="none"/>
        </w:rPr>
        <w:t> </w:t>
      </w:r>
      <w:r w:rsidRPr="004C56C4">
        <w:rPr>
          <w:rFonts w:ascii="Times New Roman" w:eastAsia="Times New Roman" w:hAnsi="Times New Roman" w:cs="Times New Roman"/>
          <w:kern w:val="0"/>
          <w14:ligatures w14:val="none"/>
        </w:rPr>
        <w:t>skyri</w:t>
      </w:r>
      <w:r w:rsidR="00A33540" w:rsidRPr="004C56C4">
        <w:rPr>
          <w:rFonts w:ascii="Times New Roman" w:eastAsia="Times New Roman" w:hAnsi="Times New Roman" w:cs="Times New Roman"/>
          <w:kern w:val="0"/>
          <w14:ligatures w14:val="none"/>
        </w:rPr>
        <w:t>ų)</w:t>
      </w:r>
      <w:r w:rsidRPr="004C56C4">
        <w:rPr>
          <w:rFonts w:ascii="Times New Roman" w:eastAsia="Times New Roman" w:hAnsi="Times New Roman" w:cs="Times New Roman"/>
          <w:kern w:val="0"/>
          <w14:ligatures w14:val="none"/>
        </w:rPr>
        <w:t>.</w:t>
      </w:r>
    </w:p>
    <w:p w14:paraId="040DA90E" w14:textId="77777777" w:rsidR="006B4CA9" w:rsidRPr="004C56C4" w:rsidRDefault="006B4CA9"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5518E9D1" w14:textId="31F5FA0F" w:rsidR="00A86E57" w:rsidRPr="004C56C4" w:rsidRDefault="006B4CA9" w:rsidP="0049348F">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4C56C4">
        <w:rPr>
          <w:rFonts w:ascii="Times New Roman" w:eastAsia="Times New Roman" w:hAnsi="Times New Roman" w:cs="Times New Roman"/>
          <w:i/>
          <w:iCs/>
          <w:kern w:val="0"/>
          <w14:ligatures w14:val="none"/>
        </w:rPr>
        <w:t>Ketokonazolas</w:t>
      </w:r>
      <w:proofErr w:type="spellEnd"/>
      <w:r w:rsidR="00A871E9" w:rsidRPr="004C56C4">
        <w:rPr>
          <w:rFonts w:ascii="Times New Roman" w:eastAsia="Times New Roman" w:hAnsi="Times New Roman" w:cs="Times New Roman"/>
          <w:kern w:val="0"/>
          <w14:ligatures w14:val="none"/>
        </w:rPr>
        <w:t>.</w:t>
      </w:r>
      <w:r w:rsidRPr="004C56C4">
        <w:rPr>
          <w:rFonts w:ascii="Times New Roman" w:eastAsia="Times New Roman" w:hAnsi="Times New Roman" w:cs="Times New Roman"/>
          <w:kern w:val="0"/>
          <w14:ligatures w14:val="none"/>
        </w:rPr>
        <w:t xml:space="preserve"> Kartą per parą vartojant 400</w:t>
      </w:r>
      <w:r w:rsidR="00E11115" w:rsidRPr="004C56C4">
        <w:rPr>
          <w:rFonts w:ascii="Times New Roman" w:eastAsia="Times New Roman" w:hAnsi="Times New Roman" w:cs="Times New Roman"/>
          <w:kern w:val="0"/>
          <w14:ligatures w14:val="none"/>
        </w:rPr>
        <w:t> mg</w:t>
      </w:r>
      <w:r w:rsidRPr="004C56C4">
        <w:rPr>
          <w:rFonts w:ascii="Times New Roman" w:eastAsia="Times New Roman" w:hAnsi="Times New Roman" w:cs="Times New Roman"/>
          <w:kern w:val="0"/>
          <w14:ligatures w14:val="none"/>
        </w:rPr>
        <w:t xml:space="preserve"> </w:t>
      </w:r>
      <w:proofErr w:type="spellStart"/>
      <w:r w:rsidRPr="004C56C4">
        <w:rPr>
          <w:rFonts w:ascii="Times New Roman" w:eastAsia="Times New Roman" w:hAnsi="Times New Roman" w:cs="Times New Roman"/>
          <w:kern w:val="0"/>
          <w14:ligatures w14:val="none"/>
        </w:rPr>
        <w:t>ketokonazolo</w:t>
      </w:r>
      <w:proofErr w:type="spellEnd"/>
      <w:r w:rsidRPr="004C56C4">
        <w:rPr>
          <w:rFonts w:ascii="Times New Roman" w:eastAsia="Times New Roman" w:hAnsi="Times New Roman" w:cs="Times New Roman"/>
          <w:kern w:val="0"/>
          <w14:ligatures w14:val="none"/>
        </w:rPr>
        <w:t xml:space="preserve"> (stipraus CYP3A4 inhibitoriaus) dozę, </w:t>
      </w:r>
      <w:proofErr w:type="spellStart"/>
      <w:r w:rsidRPr="004C56C4">
        <w:rPr>
          <w:rFonts w:ascii="Times New Roman" w:eastAsia="Times New Roman" w:hAnsi="Times New Roman" w:cs="Times New Roman"/>
          <w:kern w:val="0"/>
          <w14:ligatures w14:val="none"/>
        </w:rPr>
        <w:t>macitentano</w:t>
      </w:r>
      <w:proofErr w:type="spellEnd"/>
      <w:r w:rsidRPr="004C56C4">
        <w:rPr>
          <w:rFonts w:ascii="Times New Roman" w:eastAsia="Times New Roman" w:hAnsi="Times New Roman" w:cs="Times New Roman"/>
          <w:kern w:val="0"/>
          <w14:ligatures w14:val="none"/>
        </w:rPr>
        <w:t xml:space="preserve"> ekspozicija padidėjo </w:t>
      </w:r>
      <w:r w:rsidR="00136648" w:rsidRPr="004C56C4">
        <w:rPr>
          <w:rFonts w:ascii="Times New Roman" w:eastAsia="Times New Roman" w:hAnsi="Times New Roman" w:cs="Times New Roman"/>
          <w:kern w:val="0"/>
          <w14:ligatures w14:val="none"/>
        </w:rPr>
        <w:t>maždaug</w:t>
      </w:r>
      <w:r w:rsidRPr="004C56C4">
        <w:rPr>
          <w:rFonts w:ascii="Times New Roman" w:eastAsia="Times New Roman" w:hAnsi="Times New Roman" w:cs="Times New Roman"/>
          <w:kern w:val="0"/>
          <w14:ligatures w14:val="none"/>
        </w:rPr>
        <w:t xml:space="preserve"> 2</w:t>
      </w:r>
      <w:r w:rsidR="00136648" w:rsidRPr="004C56C4">
        <w:rPr>
          <w:rFonts w:ascii="Times New Roman" w:eastAsia="Times New Roman" w:hAnsi="Times New Roman" w:cs="Times New Roman"/>
          <w:kern w:val="0"/>
          <w14:ligatures w14:val="none"/>
        </w:rPr>
        <w:t> </w:t>
      </w:r>
      <w:r w:rsidRPr="004C56C4">
        <w:rPr>
          <w:rFonts w:ascii="Times New Roman" w:eastAsia="Times New Roman" w:hAnsi="Times New Roman" w:cs="Times New Roman"/>
          <w:kern w:val="0"/>
          <w14:ligatures w14:val="none"/>
        </w:rPr>
        <w:t>kartus. Numatytas padidėjimas, du kartus per parą vartojant 200</w:t>
      </w:r>
      <w:r w:rsidR="00E11115" w:rsidRPr="004C56C4">
        <w:rPr>
          <w:rFonts w:ascii="Times New Roman" w:eastAsia="Times New Roman" w:hAnsi="Times New Roman" w:cs="Times New Roman"/>
          <w:kern w:val="0"/>
          <w14:ligatures w14:val="none"/>
        </w:rPr>
        <w:t> mg</w:t>
      </w:r>
      <w:r w:rsidRPr="004C56C4">
        <w:rPr>
          <w:rFonts w:ascii="Times New Roman" w:eastAsia="Times New Roman" w:hAnsi="Times New Roman" w:cs="Times New Roman"/>
          <w:kern w:val="0"/>
          <w14:ligatures w14:val="none"/>
        </w:rPr>
        <w:t xml:space="preserve"> </w:t>
      </w:r>
      <w:proofErr w:type="spellStart"/>
      <w:r w:rsidRPr="004C56C4">
        <w:rPr>
          <w:rFonts w:ascii="Times New Roman" w:eastAsia="Times New Roman" w:hAnsi="Times New Roman" w:cs="Times New Roman"/>
          <w:kern w:val="0"/>
          <w14:ligatures w14:val="none"/>
        </w:rPr>
        <w:t>ketokonazolo</w:t>
      </w:r>
      <w:proofErr w:type="spellEnd"/>
      <w:r w:rsidR="00136648" w:rsidRPr="004C56C4">
        <w:rPr>
          <w:rFonts w:ascii="Times New Roman" w:eastAsia="Times New Roman" w:hAnsi="Times New Roman" w:cs="Times New Roman"/>
          <w:kern w:val="0"/>
          <w14:ligatures w14:val="none"/>
        </w:rPr>
        <w:t xml:space="preserve"> dozę</w:t>
      </w:r>
      <w:r w:rsidRPr="004C56C4">
        <w:rPr>
          <w:rFonts w:ascii="Times New Roman" w:eastAsia="Times New Roman" w:hAnsi="Times New Roman" w:cs="Times New Roman"/>
          <w:kern w:val="0"/>
          <w14:ligatures w14:val="none"/>
        </w:rPr>
        <w:t xml:space="preserve"> ir taikant fiziologiškai pagrįstą </w:t>
      </w:r>
      <w:proofErr w:type="spellStart"/>
      <w:r w:rsidRPr="004C56C4">
        <w:rPr>
          <w:rFonts w:ascii="Times New Roman" w:eastAsia="Times New Roman" w:hAnsi="Times New Roman" w:cs="Times New Roman"/>
          <w:kern w:val="0"/>
          <w14:ligatures w14:val="none"/>
        </w:rPr>
        <w:t>farmakokinetinį</w:t>
      </w:r>
      <w:proofErr w:type="spellEnd"/>
      <w:r w:rsidRPr="004C56C4">
        <w:rPr>
          <w:rFonts w:ascii="Times New Roman" w:eastAsia="Times New Roman" w:hAnsi="Times New Roman" w:cs="Times New Roman"/>
          <w:kern w:val="0"/>
          <w14:ligatures w14:val="none"/>
        </w:rPr>
        <w:t xml:space="preserve"> (ang</w:t>
      </w:r>
      <w:r w:rsidR="00136648" w:rsidRPr="004C56C4">
        <w:rPr>
          <w:rFonts w:ascii="Times New Roman" w:eastAsia="Times New Roman" w:hAnsi="Times New Roman" w:cs="Times New Roman"/>
          <w:kern w:val="0"/>
          <w14:ligatures w14:val="none"/>
        </w:rPr>
        <w:t>l</w:t>
      </w:r>
      <w:r w:rsidRPr="004C56C4">
        <w:rPr>
          <w:rFonts w:ascii="Times New Roman" w:eastAsia="Times New Roman" w:hAnsi="Times New Roman" w:cs="Times New Roman"/>
          <w:kern w:val="0"/>
          <w14:ligatures w14:val="none"/>
        </w:rPr>
        <w:t xml:space="preserve">. </w:t>
      </w:r>
      <w:proofErr w:type="spellStart"/>
      <w:r w:rsidRPr="004C56C4">
        <w:rPr>
          <w:rFonts w:ascii="Times New Roman" w:eastAsia="Times New Roman" w:hAnsi="Times New Roman" w:cs="Times New Roman"/>
          <w:i/>
          <w:iCs/>
          <w:kern w:val="0"/>
          <w14:ligatures w14:val="none"/>
        </w:rPr>
        <w:t>physiologically</w:t>
      </w:r>
      <w:proofErr w:type="spellEnd"/>
      <w:r w:rsidRPr="004C56C4">
        <w:rPr>
          <w:rFonts w:ascii="Times New Roman" w:eastAsia="Times New Roman" w:hAnsi="Times New Roman" w:cs="Times New Roman"/>
          <w:i/>
          <w:iCs/>
          <w:kern w:val="0"/>
          <w14:ligatures w14:val="none"/>
        </w:rPr>
        <w:t xml:space="preserve"> </w:t>
      </w:r>
      <w:proofErr w:type="spellStart"/>
      <w:r w:rsidRPr="004C56C4">
        <w:rPr>
          <w:rFonts w:ascii="Times New Roman" w:eastAsia="Times New Roman" w:hAnsi="Times New Roman" w:cs="Times New Roman"/>
          <w:i/>
          <w:iCs/>
          <w:kern w:val="0"/>
          <w14:ligatures w14:val="none"/>
        </w:rPr>
        <w:t>based</w:t>
      </w:r>
      <w:proofErr w:type="spellEnd"/>
      <w:r w:rsidRPr="004C56C4">
        <w:rPr>
          <w:rFonts w:ascii="Times New Roman" w:eastAsia="Times New Roman" w:hAnsi="Times New Roman" w:cs="Times New Roman"/>
          <w:i/>
          <w:iCs/>
          <w:kern w:val="0"/>
          <w14:ligatures w14:val="none"/>
        </w:rPr>
        <w:t xml:space="preserve"> </w:t>
      </w:r>
      <w:proofErr w:type="spellStart"/>
      <w:r w:rsidRPr="004C56C4">
        <w:rPr>
          <w:rFonts w:ascii="Times New Roman" w:eastAsia="Times New Roman" w:hAnsi="Times New Roman" w:cs="Times New Roman"/>
          <w:i/>
          <w:iCs/>
          <w:kern w:val="0"/>
          <w14:ligatures w14:val="none"/>
        </w:rPr>
        <w:t>pharmacokinetic</w:t>
      </w:r>
      <w:proofErr w:type="spellEnd"/>
      <w:r w:rsidRPr="004C56C4">
        <w:rPr>
          <w:rFonts w:ascii="Times New Roman" w:eastAsia="Times New Roman" w:hAnsi="Times New Roman" w:cs="Times New Roman"/>
          <w:kern w:val="0"/>
          <w14:ligatures w14:val="none"/>
        </w:rPr>
        <w:t xml:space="preserve">, PBPK) modeliavimą, buvo </w:t>
      </w:r>
      <w:r w:rsidR="00136648" w:rsidRPr="004C56C4">
        <w:rPr>
          <w:rFonts w:ascii="Times New Roman" w:eastAsia="Times New Roman" w:hAnsi="Times New Roman" w:cs="Times New Roman"/>
          <w:kern w:val="0"/>
          <w14:ligatures w14:val="none"/>
        </w:rPr>
        <w:t>maždaug</w:t>
      </w:r>
      <w:r w:rsidRPr="004C56C4">
        <w:rPr>
          <w:rFonts w:ascii="Times New Roman" w:eastAsia="Times New Roman" w:hAnsi="Times New Roman" w:cs="Times New Roman"/>
          <w:kern w:val="0"/>
          <w14:ligatures w14:val="none"/>
        </w:rPr>
        <w:t xml:space="preserve"> 3</w:t>
      </w:r>
      <w:r w:rsidR="00136648" w:rsidRPr="004C56C4">
        <w:rPr>
          <w:rFonts w:ascii="Times New Roman" w:eastAsia="Times New Roman" w:hAnsi="Times New Roman" w:cs="Times New Roman"/>
          <w:kern w:val="0"/>
          <w14:ligatures w14:val="none"/>
        </w:rPr>
        <w:t> </w:t>
      </w:r>
      <w:r w:rsidRPr="004C56C4">
        <w:rPr>
          <w:rFonts w:ascii="Times New Roman" w:eastAsia="Times New Roman" w:hAnsi="Times New Roman" w:cs="Times New Roman"/>
          <w:kern w:val="0"/>
          <w14:ligatures w14:val="none"/>
        </w:rPr>
        <w:t xml:space="preserve">kartai. Turi būti atsižvelgiama į tokio modeliavimo </w:t>
      </w:r>
      <w:r w:rsidR="00136648" w:rsidRPr="004C56C4">
        <w:rPr>
          <w:rFonts w:ascii="Times New Roman" w:eastAsia="Times New Roman" w:hAnsi="Times New Roman" w:cs="Times New Roman"/>
          <w:kern w:val="0"/>
          <w14:ligatures w14:val="none"/>
        </w:rPr>
        <w:t>neapibrėžtį</w:t>
      </w:r>
      <w:r w:rsidRPr="004C56C4">
        <w:rPr>
          <w:rFonts w:ascii="Times New Roman" w:eastAsia="Times New Roman" w:hAnsi="Times New Roman" w:cs="Times New Roman"/>
          <w:kern w:val="0"/>
          <w14:ligatures w14:val="none"/>
        </w:rPr>
        <w:t xml:space="preserve">. Veikliojo </w:t>
      </w:r>
      <w:proofErr w:type="spellStart"/>
      <w:r w:rsidRPr="004C56C4">
        <w:rPr>
          <w:rFonts w:ascii="Times New Roman" w:eastAsia="Times New Roman" w:hAnsi="Times New Roman" w:cs="Times New Roman"/>
          <w:kern w:val="0"/>
          <w14:ligatures w14:val="none"/>
        </w:rPr>
        <w:t>macitentano</w:t>
      </w:r>
      <w:proofErr w:type="spellEnd"/>
      <w:r w:rsidRPr="004C56C4">
        <w:rPr>
          <w:rFonts w:ascii="Times New Roman" w:eastAsia="Times New Roman" w:hAnsi="Times New Roman" w:cs="Times New Roman"/>
          <w:kern w:val="0"/>
          <w14:ligatures w14:val="none"/>
        </w:rPr>
        <w:t xml:space="preserve"> metabolito ekspozicija sumažėjo 26</w:t>
      </w:r>
      <w:r w:rsidR="008A14F7" w:rsidRPr="004C56C4">
        <w:rPr>
          <w:rFonts w:ascii="Times New Roman" w:eastAsia="Times New Roman" w:hAnsi="Times New Roman" w:cs="Times New Roman"/>
          <w:kern w:val="0"/>
          <w14:ligatures w14:val="none"/>
        </w:rPr>
        <w:t> %</w:t>
      </w:r>
      <w:r w:rsidRPr="004C56C4">
        <w:rPr>
          <w:rFonts w:ascii="Times New Roman" w:eastAsia="Times New Roman" w:hAnsi="Times New Roman" w:cs="Times New Roman"/>
          <w:kern w:val="0"/>
          <w14:ligatures w14:val="none"/>
        </w:rPr>
        <w:t xml:space="preserve">. </w:t>
      </w:r>
      <w:proofErr w:type="spellStart"/>
      <w:r w:rsidR="00136648" w:rsidRPr="004C56C4">
        <w:rPr>
          <w:rFonts w:ascii="Times New Roman" w:eastAsia="Times New Roman" w:hAnsi="Times New Roman" w:cs="Times New Roman"/>
          <w:kern w:val="0"/>
          <w14:ligatures w14:val="none"/>
        </w:rPr>
        <w:t>M</w:t>
      </w:r>
      <w:r w:rsidRPr="004C56C4">
        <w:rPr>
          <w:rFonts w:ascii="Times New Roman" w:eastAsia="Times New Roman" w:hAnsi="Times New Roman" w:cs="Times New Roman"/>
          <w:kern w:val="0"/>
          <w14:ligatures w14:val="none"/>
        </w:rPr>
        <w:t>acitentano</w:t>
      </w:r>
      <w:proofErr w:type="spellEnd"/>
      <w:r w:rsidRPr="004C56C4">
        <w:rPr>
          <w:rFonts w:ascii="Times New Roman" w:eastAsia="Times New Roman" w:hAnsi="Times New Roman" w:cs="Times New Roman"/>
          <w:kern w:val="0"/>
          <w14:ligatures w14:val="none"/>
        </w:rPr>
        <w:t xml:space="preserve"> skiriant kartu su stipriais CYP3A4 inhibitoriais</w:t>
      </w:r>
      <w:r w:rsidR="00136648" w:rsidRPr="004C56C4">
        <w:rPr>
          <w:rFonts w:ascii="Times New Roman" w:eastAsia="Times New Roman" w:hAnsi="Times New Roman" w:cs="Times New Roman"/>
          <w:kern w:val="0"/>
          <w14:ligatures w14:val="none"/>
        </w:rPr>
        <w:t>, būtina imtis atsargumo priemonių</w:t>
      </w:r>
      <w:r w:rsidRPr="004C56C4">
        <w:rPr>
          <w:rFonts w:ascii="Times New Roman" w:eastAsia="Times New Roman" w:hAnsi="Times New Roman" w:cs="Times New Roman"/>
          <w:kern w:val="0"/>
          <w14:ligatures w14:val="none"/>
        </w:rPr>
        <w:t xml:space="preserve"> (žr. 4.4</w:t>
      </w:r>
      <w:r w:rsidR="00A86E57" w:rsidRPr="004C56C4">
        <w:rPr>
          <w:rFonts w:ascii="Times New Roman" w:eastAsia="Times New Roman" w:hAnsi="Times New Roman" w:cs="Times New Roman"/>
          <w:kern w:val="0"/>
          <w14:ligatures w14:val="none"/>
        </w:rPr>
        <w:t> </w:t>
      </w:r>
      <w:r w:rsidRPr="004C56C4">
        <w:rPr>
          <w:rFonts w:ascii="Times New Roman" w:eastAsia="Times New Roman" w:hAnsi="Times New Roman" w:cs="Times New Roman"/>
          <w:kern w:val="0"/>
          <w14:ligatures w14:val="none"/>
        </w:rPr>
        <w:t>skyri</w:t>
      </w:r>
      <w:r w:rsidR="00A86E57" w:rsidRPr="004C56C4">
        <w:rPr>
          <w:rFonts w:ascii="Times New Roman" w:eastAsia="Times New Roman" w:hAnsi="Times New Roman" w:cs="Times New Roman"/>
          <w:kern w:val="0"/>
          <w14:ligatures w14:val="none"/>
        </w:rPr>
        <w:t>ų</w:t>
      </w:r>
      <w:r w:rsidRPr="004C56C4">
        <w:rPr>
          <w:rFonts w:ascii="Times New Roman" w:eastAsia="Times New Roman" w:hAnsi="Times New Roman" w:cs="Times New Roman"/>
          <w:kern w:val="0"/>
          <w14:ligatures w14:val="none"/>
        </w:rPr>
        <w:t>).</w:t>
      </w:r>
    </w:p>
    <w:p w14:paraId="12F54ED8" w14:textId="77777777" w:rsidR="00A86E57" w:rsidRPr="004C56C4" w:rsidRDefault="00A86E57" w:rsidP="0049348F">
      <w:pPr>
        <w:widowControl w:val="0"/>
        <w:tabs>
          <w:tab w:val="left" w:pos="426"/>
        </w:tabs>
        <w:autoSpaceDE w:val="0"/>
        <w:autoSpaceDN w:val="0"/>
        <w:spacing w:after="0" w:line="240" w:lineRule="auto"/>
        <w:rPr>
          <w:rFonts w:ascii="Times New Roman" w:eastAsia="Times New Roman" w:hAnsi="Times New Roman" w:cs="Times New Roman"/>
          <w:kern w:val="0"/>
          <w14:ligatures w14:val="none"/>
        </w:rPr>
      </w:pPr>
    </w:p>
    <w:p w14:paraId="3781EC7B" w14:textId="37AFE7CB" w:rsidR="001D23FA" w:rsidRPr="004C56C4" w:rsidRDefault="006B4CA9" w:rsidP="0049348F">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4C56C4">
        <w:rPr>
          <w:rFonts w:ascii="Times New Roman" w:eastAsia="Times New Roman" w:hAnsi="Times New Roman" w:cs="Times New Roman"/>
          <w:i/>
          <w:iCs/>
          <w:kern w:val="0"/>
          <w14:ligatures w14:val="none"/>
        </w:rPr>
        <w:t>Flukonazolas</w:t>
      </w:r>
      <w:proofErr w:type="spellEnd"/>
      <w:r w:rsidR="00A86E57" w:rsidRPr="004C56C4">
        <w:rPr>
          <w:rFonts w:ascii="Times New Roman" w:eastAsia="Times New Roman" w:hAnsi="Times New Roman" w:cs="Times New Roman"/>
          <w:kern w:val="0"/>
          <w14:ligatures w14:val="none"/>
        </w:rPr>
        <w:t>.</w:t>
      </w:r>
      <w:r w:rsidRPr="004C56C4">
        <w:rPr>
          <w:rFonts w:ascii="Times New Roman" w:eastAsia="Times New Roman" w:hAnsi="Times New Roman" w:cs="Times New Roman"/>
          <w:kern w:val="0"/>
          <w14:ligatures w14:val="none"/>
        </w:rPr>
        <w:t xml:space="preserve"> </w:t>
      </w:r>
      <w:r w:rsidR="001D23FA" w:rsidRPr="004C56C4">
        <w:rPr>
          <w:rFonts w:ascii="Times New Roman" w:eastAsia="Times New Roman" w:hAnsi="Times New Roman" w:cs="Times New Roman"/>
          <w:kern w:val="0"/>
          <w14:ligatures w14:val="none"/>
        </w:rPr>
        <w:t>V</w:t>
      </w:r>
      <w:r w:rsidRPr="004C56C4">
        <w:rPr>
          <w:rFonts w:ascii="Times New Roman" w:eastAsia="Times New Roman" w:hAnsi="Times New Roman" w:cs="Times New Roman"/>
          <w:kern w:val="0"/>
          <w14:ligatures w14:val="none"/>
        </w:rPr>
        <w:t>artojant 400</w:t>
      </w:r>
      <w:r w:rsidR="00E11115" w:rsidRPr="004C56C4">
        <w:rPr>
          <w:rFonts w:ascii="Times New Roman" w:eastAsia="Times New Roman" w:hAnsi="Times New Roman" w:cs="Times New Roman"/>
          <w:kern w:val="0"/>
          <w14:ligatures w14:val="none"/>
        </w:rPr>
        <w:t> mg</w:t>
      </w:r>
      <w:r w:rsidRPr="004C56C4">
        <w:rPr>
          <w:rFonts w:ascii="Times New Roman" w:eastAsia="Times New Roman" w:hAnsi="Times New Roman" w:cs="Times New Roman"/>
          <w:kern w:val="0"/>
          <w14:ligatures w14:val="none"/>
        </w:rPr>
        <w:t xml:space="preserve"> </w:t>
      </w:r>
      <w:proofErr w:type="spellStart"/>
      <w:r w:rsidRPr="004C56C4">
        <w:rPr>
          <w:rFonts w:ascii="Times New Roman" w:eastAsia="Times New Roman" w:hAnsi="Times New Roman" w:cs="Times New Roman"/>
          <w:kern w:val="0"/>
          <w14:ligatures w14:val="none"/>
        </w:rPr>
        <w:t>flukonazolo</w:t>
      </w:r>
      <w:proofErr w:type="spellEnd"/>
      <w:r w:rsidR="001D23FA" w:rsidRPr="004C56C4">
        <w:rPr>
          <w:rFonts w:ascii="Times New Roman" w:eastAsia="Times New Roman" w:hAnsi="Times New Roman" w:cs="Times New Roman"/>
          <w:kern w:val="0"/>
          <w14:ligatures w14:val="none"/>
        </w:rPr>
        <w:t xml:space="preserve"> (vidutinio stiprumo dvigubo poveikio CYP3A4 ir CYP2C9 inhibitoriaus paros dozę)</w:t>
      </w:r>
      <w:r w:rsidRPr="004C56C4">
        <w:rPr>
          <w:rFonts w:ascii="Times New Roman" w:eastAsia="Times New Roman" w:hAnsi="Times New Roman" w:cs="Times New Roman"/>
          <w:kern w:val="0"/>
          <w14:ligatures w14:val="none"/>
        </w:rPr>
        <w:t xml:space="preserve">, </w:t>
      </w:r>
      <w:proofErr w:type="spellStart"/>
      <w:r w:rsidRPr="004C56C4">
        <w:rPr>
          <w:rFonts w:ascii="Times New Roman" w:eastAsia="Times New Roman" w:hAnsi="Times New Roman" w:cs="Times New Roman"/>
          <w:kern w:val="0"/>
          <w14:ligatures w14:val="none"/>
        </w:rPr>
        <w:t>macitentano</w:t>
      </w:r>
      <w:proofErr w:type="spellEnd"/>
      <w:r w:rsidRPr="004C56C4">
        <w:rPr>
          <w:rFonts w:ascii="Times New Roman" w:eastAsia="Times New Roman" w:hAnsi="Times New Roman" w:cs="Times New Roman"/>
          <w:kern w:val="0"/>
          <w14:ligatures w14:val="none"/>
        </w:rPr>
        <w:t xml:space="preserve"> ekspozicija, remiantis PBPK modeliavimu, gali padidėti maždaug 3,8</w:t>
      </w:r>
      <w:r w:rsidR="001D23FA" w:rsidRPr="004C56C4">
        <w:rPr>
          <w:rFonts w:ascii="Times New Roman" w:eastAsia="Times New Roman" w:hAnsi="Times New Roman" w:cs="Times New Roman"/>
          <w:kern w:val="0"/>
          <w14:ligatures w14:val="none"/>
        </w:rPr>
        <w:t> </w:t>
      </w:r>
      <w:r w:rsidRPr="004C56C4">
        <w:rPr>
          <w:rFonts w:ascii="Times New Roman" w:eastAsia="Times New Roman" w:hAnsi="Times New Roman" w:cs="Times New Roman"/>
          <w:kern w:val="0"/>
          <w14:ligatures w14:val="none"/>
        </w:rPr>
        <w:t xml:space="preserve">karto. </w:t>
      </w:r>
      <w:r w:rsidR="001D23FA" w:rsidRPr="004C56C4">
        <w:rPr>
          <w:rFonts w:ascii="Times New Roman" w:eastAsia="Times New Roman" w:hAnsi="Times New Roman" w:cs="Times New Roman"/>
          <w:kern w:val="0"/>
          <w14:ligatures w14:val="none"/>
        </w:rPr>
        <w:t>Vis dėlto</w:t>
      </w:r>
      <w:r w:rsidRPr="004C56C4">
        <w:rPr>
          <w:rFonts w:ascii="Times New Roman" w:eastAsia="Times New Roman" w:hAnsi="Times New Roman" w:cs="Times New Roman"/>
          <w:kern w:val="0"/>
          <w14:ligatures w14:val="none"/>
        </w:rPr>
        <w:t xml:space="preserve"> kliniškai reikšmingo </w:t>
      </w:r>
      <w:r w:rsidR="001D23FA" w:rsidRPr="004C56C4">
        <w:rPr>
          <w:rFonts w:ascii="Times New Roman" w:eastAsia="Times New Roman" w:hAnsi="Times New Roman" w:cs="Times New Roman"/>
          <w:kern w:val="0"/>
          <w14:ligatures w14:val="none"/>
        </w:rPr>
        <w:t>veikliojo</w:t>
      </w:r>
      <w:r w:rsidRPr="004C56C4">
        <w:rPr>
          <w:rFonts w:ascii="Times New Roman" w:eastAsia="Times New Roman" w:hAnsi="Times New Roman" w:cs="Times New Roman"/>
          <w:kern w:val="0"/>
          <w14:ligatures w14:val="none"/>
        </w:rPr>
        <w:t xml:space="preserve"> </w:t>
      </w:r>
      <w:proofErr w:type="spellStart"/>
      <w:r w:rsidR="001D23FA" w:rsidRPr="004C56C4">
        <w:rPr>
          <w:rFonts w:ascii="Times New Roman" w:eastAsia="Times New Roman" w:hAnsi="Times New Roman" w:cs="Times New Roman"/>
          <w:kern w:val="0"/>
          <w14:ligatures w14:val="none"/>
        </w:rPr>
        <w:t>macitentano</w:t>
      </w:r>
      <w:proofErr w:type="spellEnd"/>
      <w:r w:rsidR="001D23FA" w:rsidRPr="004C56C4">
        <w:rPr>
          <w:rFonts w:ascii="Times New Roman" w:eastAsia="Times New Roman" w:hAnsi="Times New Roman" w:cs="Times New Roman"/>
          <w:kern w:val="0"/>
          <w14:ligatures w14:val="none"/>
        </w:rPr>
        <w:t xml:space="preserve"> </w:t>
      </w:r>
      <w:r w:rsidRPr="004C56C4">
        <w:rPr>
          <w:rFonts w:ascii="Times New Roman" w:eastAsia="Times New Roman" w:hAnsi="Times New Roman" w:cs="Times New Roman"/>
          <w:kern w:val="0"/>
          <w14:ligatures w14:val="none"/>
        </w:rPr>
        <w:t xml:space="preserve">metabolito ekspozicijos pokyčio nebuvo. </w:t>
      </w:r>
      <w:r w:rsidR="001D23FA" w:rsidRPr="004C56C4">
        <w:rPr>
          <w:rFonts w:ascii="Times New Roman" w:eastAsia="Times New Roman" w:hAnsi="Times New Roman" w:cs="Times New Roman"/>
          <w:kern w:val="0"/>
          <w14:ligatures w14:val="none"/>
        </w:rPr>
        <w:t>Turi būti atsižvelgiama į tokio modeliavimo neapibrėžtį</w:t>
      </w:r>
      <w:r w:rsidRPr="004C56C4">
        <w:rPr>
          <w:rFonts w:ascii="Times New Roman" w:eastAsia="Times New Roman" w:hAnsi="Times New Roman" w:cs="Times New Roman"/>
          <w:kern w:val="0"/>
          <w14:ligatures w14:val="none"/>
        </w:rPr>
        <w:t xml:space="preserve">. </w:t>
      </w:r>
      <w:proofErr w:type="spellStart"/>
      <w:r w:rsidR="001D23FA" w:rsidRPr="004C56C4">
        <w:rPr>
          <w:rFonts w:ascii="Times New Roman" w:eastAsia="Times New Roman" w:hAnsi="Times New Roman" w:cs="Times New Roman"/>
          <w:kern w:val="0"/>
          <w14:ligatures w14:val="none"/>
        </w:rPr>
        <w:t>M</w:t>
      </w:r>
      <w:r w:rsidRPr="004C56C4">
        <w:rPr>
          <w:rFonts w:ascii="Times New Roman" w:eastAsia="Times New Roman" w:hAnsi="Times New Roman" w:cs="Times New Roman"/>
          <w:kern w:val="0"/>
          <w14:ligatures w14:val="none"/>
        </w:rPr>
        <w:t>acitentan</w:t>
      </w:r>
      <w:r w:rsidR="001D23FA" w:rsidRPr="004C56C4">
        <w:rPr>
          <w:rFonts w:ascii="Times New Roman" w:eastAsia="Times New Roman" w:hAnsi="Times New Roman" w:cs="Times New Roman"/>
          <w:kern w:val="0"/>
          <w14:ligatures w14:val="none"/>
        </w:rPr>
        <w:t>o</w:t>
      </w:r>
      <w:proofErr w:type="spellEnd"/>
      <w:r w:rsidR="001D23FA" w:rsidRPr="004C56C4">
        <w:rPr>
          <w:rFonts w:ascii="Times New Roman" w:eastAsia="Times New Roman" w:hAnsi="Times New Roman" w:cs="Times New Roman"/>
          <w:kern w:val="0"/>
          <w14:ligatures w14:val="none"/>
        </w:rPr>
        <w:t xml:space="preserve"> skiriant</w:t>
      </w:r>
      <w:r w:rsidRPr="004C56C4">
        <w:rPr>
          <w:rFonts w:ascii="Times New Roman" w:eastAsia="Times New Roman" w:hAnsi="Times New Roman" w:cs="Times New Roman"/>
          <w:kern w:val="0"/>
          <w14:ligatures w14:val="none"/>
        </w:rPr>
        <w:t xml:space="preserve"> kartu su vidutinio stiprumo dvigubo poveikio CYP3A4 ir CYP2C9 inhibitoriais (pvz., </w:t>
      </w:r>
      <w:proofErr w:type="spellStart"/>
      <w:r w:rsidRPr="004C56C4">
        <w:rPr>
          <w:rFonts w:ascii="Times New Roman" w:eastAsia="Times New Roman" w:hAnsi="Times New Roman" w:cs="Times New Roman"/>
          <w:kern w:val="0"/>
          <w14:ligatures w14:val="none"/>
        </w:rPr>
        <w:t>flukonazolu</w:t>
      </w:r>
      <w:proofErr w:type="spellEnd"/>
      <w:r w:rsidRPr="004C56C4">
        <w:rPr>
          <w:rFonts w:ascii="Times New Roman" w:eastAsia="Times New Roman" w:hAnsi="Times New Roman" w:cs="Times New Roman"/>
          <w:kern w:val="0"/>
          <w14:ligatures w14:val="none"/>
        </w:rPr>
        <w:t xml:space="preserve"> ir </w:t>
      </w:r>
      <w:proofErr w:type="spellStart"/>
      <w:r w:rsidRPr="004C56C4">
        <w:rPr>
          <w:rFonts w:ascii="Times New Roman" w:eastAsia="Times New Roman" w:hAnsi="Times New Roman" w:cs="Times New Roman"/>
          <w:kern w:val="0"/>
          <w14:ligatures w14:val="none"/>
        </w:rPr>
        <w:t>amjodaronu</w:t>
      </w:r>
      <w:proofErr w:type="spellEnd"/>
      <w:r w:rsidRPr="004C56C4">
        <w:rPr>
          <w:rFonts w:ascii="Times New Roman" w:eastAsia="Times New Roman" w:hAnsi="Times New Roman" w:cs="Times New Roman"/>
          <w:kern w:val="0"/>
          <w14:ligatures w14:val="none"/>
        </w:rPr>
        <w:t>)</w:t>
      </w:r>
      <w:r w:rsidR="001D23FA" w:rsidRPr="004C56C4">
        <w:rPr>
          <w:rFonts w:ascii="Times New Roman" w:eastAsia="Times New Roman" w:hAnsi="Times New Roman" w:cs="Times New Roman"/>
          <w:kern w:val="0"/>
          <w14:ligatures w14:val="none"/>
        </w:rPr>
        <w:t>, būtina imtis atsargumo priemonių (žr. 4.4 skyrių).</w:t>
      </w:r>
    </w:p>
    <w:p w14:paraId="087BD78F" w14:textId="77777777" w:rsidR="00892C8F" w:rsidRPr="004C56C4" w:rsidRDefault="00892C8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34641737" w14:textId="3FA643F1" w:rsidR="001D23FA" w:rsidRPr="004C56C4" w:rsidRDefault="001D23FA" w:rsidP="0049348F">
      <w:pPr>
        <w:widowControl w:val="0"/>
        <w:autoSpaceDE w:val="0"/>
        <w:autoSpaceDN w:val="0"/>
        <w:spacing w:after="0" w:line="240" w:lineRule="auto"/>
        <w:rPr>
          <w:rFonts w:ascii="Times New Roman" w:hAnsi="Times New Roman" w:cs="Times New Roman"/>
        </w:rPr>
      </w:pPr>
      <w:r w:rsidRPr="004C56C4">
        <w:rPr>
          <w:rFonts w:ascii="Times New Roman" w:hAnsi="Times New Roman" w:cs="Times New Roman"/>
        </w:rPr>
        <w:t xml:space="preserve">Taip pat </w:t>
      </w:r>
      <w:proofErr w:type="spellStart"/>
      <w:r w:rsidRPr="004C56C4">
        <w:rPr>
          <w:rFonts w:ascii="Times New Roman" w:hAnsi="Times New Roman" w:cs="Times New Roman"/>
        </w:rPr>
        <w:t>macitentaną</w:t>
      </w:r>
      <w:proofErr w:type="spellEnd"/>
      <w:r w:rsidRPr="004C56C4">
        <w:rPr>
          <w:rFonts w:ascii="Times New Roman" w:hAnsi="Times New Roman" w:cs="Times New Roman"/>
        </w:rPr>
        <w:t xml:space="preserve"> būtina atsargiai skirti kartu su vidutinio stiprumo CYP3A4 inhibitoriumi (pvz., </w:t>
      </w:r>
      <w:proofErr w:type="spellStart"/>
      <w:r w:rsidRPr="004C56C4">
        <w:rPr>
          <w:rFonts w:ascii="Times New Roman" w:hAnsi="Times New Roman" w:cs="Times New Roman"/>
        </w:rPr>
        <w:t>ciprofloksacinu</w:t>
      </w:r>
      <w:proofErr w:type="spellEnd"/>
      <w:r w:rsidRPr="004C56C4">
        <w:rPr>
          <w:rFonts w:ascii="Times New Roman" w:hAnsi="Times New Roman" w:cs="Times New Roman"/>
        </w:rPr>
        <w:t xml:space="preserve">, </w:t>
      </w:r>
      <w:proofErr w:type="spellStart"/>
      <w:r w:rsidRPr="004C56C4">
        <w:rPr>
          <w:rFonts w:ascii="Times New Roman" w:hAnsi="Times New Roman" w:cs="Times New Roman"/>
        </w:rPr>
        <w:t>ciklosporinu</w:t>
      </w:r>
      <w:proofErr w:type="spellEnd"/>
      <w:r w:rsidRPr="004C56C4">
        <w:rPr>
          <w:rFonts w:ascii="Times New Roman" w:hAnsi="Times New Roman" w:cs="Times New Roman"/>
        </w:rPr>
        <w:t xml:space="preserve">, </w:t>
      </w:r>
      <w:proofErr w:type="spellStart"/>
      <w:r w:rsidRPr="004C56C4">
        <w:rPr>
          <w:rFonts w:ascii="Times New Roman" w:hAnsi="Times New Roman" w:cs="Times New Roman"/>
        </w:rPr>
        <w:t>diltiazemu</w:t>
      </w:r>
      <w:proofErr w:type="spellEnd"/>
      <w:r w:rsidRPr="004C56C4">
        <w:rPr>
          <w:rFonts w:ascii="Times New Roman" w:hAnsi="Times New Roman" w:cs="Times New Roman"/>
        </w:rPr>
        <w:t xml:space="preserve">, </w:t>
      </w:r>
      <w:proofErr w:type="spellStart"/>
      <w:r w:rsidRPr="004C56C4">
        <w:rPr>
          <w:rFonts w:ascii="Times New Roman" w:hAnsi="Times New Roman" w:cs="Times New Roman"/>
        </w:rPr>
        <w:t>eritromicinu</w:t>
      </w:r>
      <w:proofErr w:type="spellEnd"/>
      <w:r w:rsidRPr="004C56C4">
        <w:rPr>
          <w:rFonts w:ascii="Times New Roman" w:hAnsi="Times New Roman" w:cs="Times New Roman"/>
        </w:rPr>
        <w:t xml:space="preserve">, </w:t>
      </w:r>
      <w:proofErr w:type="spellStart"/>
      <w:r w:rsidRPr="004C56C4">
        <w:rPr>
          <w:rFonts w:ascii="Times New Roman" w:hAnsi="Times New Roman" w:cs="Times New Roman"/>
        </w:rPr>
        <w:t>verapamiliu</w:t>
      </w:r>
      <w:proofErr w:type="spellEnd"/>
      <w:r w:rsidRPr="004C56C4">
        <w:rPr>
          <w:rFonts w:ascii="Times New Roman" w:hAnsi="Times New Roman" w:cs="Times New Roman"/>
        </w:rPr>
        <w:t xml:space="preserve">) ir vidutinio stiprumo CYP2C9 inhibitoriumi (pvz., </w:t>
      </w:r>
      <w:proofErr w:type="spellStart"/>
      <w:r w:rsidRPr="004C56C4">
        <w:rPr>
          <w:rFonts w:ascii="Times New Roman" w:hAnsi="Times New Roman" w:cs="Times New Roman"/>
        </w:rPr>
        <w:t>mikonazolu</w:t>
      </w:r>
      <w:proofErr w:type="spellEnd"/>
      <w:r w:rsidRPr="004C56C4">
        <w:rPr>
          <w:rFonts w:ascii="Times New Roman" w:hAnsi="Times New Roman" w:cs="Times New Roman"/>
        </w:rPr>
        <w:t xml:space="preserve">, </w:t>
      </w:r>
      <w:proofErr w:type="spellStart"/>
      <w:r w:rsidRPr="004C56C4">
        <w:rPr>
          <w:rFonts w:ascii="Times New Roman" w:hAnsi="Times New Roman" w:cs="Times New Roman"/>
        </w:rPr>
        <w:t>piperinu</w:t>
      </w:r>
      <w:proofErr w:type="spellEnd"/>
      <w:r w:rsidRPr="004C56C4">
        <w:rPr>
          <w:rFonts w:ascii="Times New Roman" w:hAnsi="Times New Roman" w:cs="Times New Roman"/>
        </w:rPr>
        <w:t>) (žr. 4.4 skyrių).</w:t>
      </w:r>
    </w:p>
    <w:p w14:paraId="11DF5212" w14:textId="77777777" w:rsidR="00892C8F" w:rsidRPr="004C56C4" w:rsidRDefault="00892C8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12213C91" w14:textId="4347C7DB" w:rsidR="001D23FA" w:rsidRPr="004C56C4" w:rsidRDefault="006B4CA9" w:rsidP="0049348F">
      <w:pPr>
        <w:widowControl w:val="0"/>
        <w:autoSpaceDE w:val="0"/>
        <w:autoSpaceDN w:val="0"/>
        <w:spacing w:after="0" w:line="240" w:lineRule="auto"/>
        <w:rPr>
          <w:rFonts w:ascii="Times New Roman" w:eastAsia="Times New Roman" w:hAnsi="Times New Roman" w:cs="Times New Roman"/>
          <w:kern w:val="0"/>
          <w14:ligatures w14:val="none"/>
        </w:rPr>
      </w:pPr>
      <w:r w:rsidRPr="004C56C4">
        <w:rPr>
          <w:rFonts w:ascii="Times New Roman" w:eastAsia="Times New Roman" w:hAnsi="Times New Roman" w:cs="Times New Roman"/>
          <w:i/>
          <w:iCs/>
          <w:kern w:val="0"/>
          <w14:ligatures w14:val="none"/>
        </w:rPr>
        <w:t>Varfarinas</w:t>
      </w:r>
      <w:r w:rsidR="00892C8F" w:rsidRPr="004C56C4">
        <w:rPr>
          <w:rFonts w:ascii="Times New Roman" w:eastAsia="Times New Roman" w:hAnsi="Times New Roman" w:cs="Times New Roman"/>
          <w:kern w:val="0"/>
          <w14:ligatures w14:val="none"/>
        </w:rPr>
        <w:t>.</w:t>
      </w:r>
      <w:r w:rsidRPr="004C56C4">
        <w:rPr>
          <w:rFonts w:ascii="Times New Roman" w:eastAsia="Times New Roman" w:hAnsi="Times New Roman" w:cs="Times New Roman"/>
          <w:kern w:val="0"/>
          <w14:ligatures w14:val="none"/>
        </w:rPr>
        <w:t xml:space="preserve"> </w:t>
      </w:r>
      <w:r w:rsidR="009B70BA" w:rsidRPr="004C56C4">
        <w:rPr>
          <w:rFonts w:ascii="Times New Roman" w:eastAsia="Times New Roman" w:hAnsi="Times New Roman" w:cs="Times New Roman"/>
          <w:kern w:val="0"/>
          <w14:ligatures w14:val="none"/>
        </w:rPr>
        <w:t>Skiriant kartotines vieną kartą per parą vartojamas</w:t>
      </w:r>
      <w:r w:rsidRPr="004C56C4">
        <w:rPr>
          <w:rFonts w:ascii="Times New Roman" w:eastAsia="Times New Roman" w:hAnsi="Times New Roman" w:cs="Times New Roman"/>
          <w:kern w:val="0"/>
          <w14:ligatures w14:val="none"/>
        </w:rPr>
        <w:t xml:space="preserve"> 10</w:t>
      </w:r>
      <w:r w:rsidR="00E11115" w:rsidRPr="004C56C4">
        <w:rPr>
          <w:rFonts w:ascii="Times New Roman" w:eastAsia="Times New Roman" w:hAnsi="Times New Roman" w:cs="Times New Roman"/>
          <w:kern w:val="0"/>
          <w14:ligatures w14:val="none"/>
        </w:rPr>
        <w:t> mg</w:t>
      </w:r>
      <w:r w:rsidRPr="004C56C4">
        <w:rPr>
          <w:rFonts w:ascii="Times New Roman" w:eastAsia="Times New Roman" w:hAnsi="Times New Roman" w:cs="Times New Roman"/>
          <w:kern w:val="0"/>
          <w14:ligatures w14:val="none"/>
        </w:rPr>
        <w:t xml:space="preserve"> </w:t>
      </w:r>
      <w:proofErr w:type="spellStart"/>
      <w:r w:rsidRPr="004C56C4">
        <w:rPr>
          <w:rFonts w:ascii="Times New Roman" w:eastAsia="Times New Roman" w:hAnsi="Times New Roman" w:cs="Times New Roman"/>
          <w:kern w:val="0"/>
          <w14:ligatures w14:val="none"/>
        </w:rPr>
        <w:t>macitentano</w:t>
      </w:r>
      <w:proofErr w:type="spellEnd"/>
      <w:r w:rsidRPr="004C56C4">
        <w:rPr>
          <w:rFonts w:ascii="Times New Roman" w:eastAsia="Times New Roman" w:hAnsi="Times New Roman" w:cs="Times New Roman"/>
          <w:kern w:val="0"/>
          <w14:ligatures w14:val="none"/>
        </w:rPr>
        <w:t xml:space="preserve"> doz</w:t>
      </w:r>
      <w:r w:rsidR="009B70BA" w:rsidRPr="004C56C4">
        <w:rPr>
          <w:rFonts w:ascii="Times New Roman" w:eastAsia="Times New Roman" w:hAnsi="Times New Roman" w:cs="Times New Roman"/>
          <w:kern w:val="0"/>
          <w14:ligatures w14:val="none"/>
        </w:rPr>
        <w:t>es,</w:t>
      </w:r>
      <w:r w:rsidRPr="004C56C4">
        <w:rPr>
          <w:rFonts w:ascii="Times New Roman" w:eastAsia="Times New Roman" w:hAnsi="Times New Roman" w:cs="Times New Roman"/>
          <w:kern w:val="0"/>
          <w14:ligatures w14:val="none"/>
        </w:rPr>
        <w:t xml:space="preserve"> jokio poveikio S-varfarino (CYP2C9 substrato) ar R-varfarino (CYP3A4 substrato) </w:t>
      </w:r>
      <w:r w:rsidR="009B70BA" w:rsidRPr="004C56C4">
        <w:rPr>
          <w:rFonts w:ascii="Times New Roman" w:eastAsia="Times New Roman" w:hAnsi="Times New Roman" w:cs="Times New Roman"/>
          <w:kern w:val="0"/>
          <w14:ligatures w14:val="none"/>
        </w:rPr>
        <w:t>ekspozicijai po vienkartinės 25</w:t>
      </w:r>
      <w:r w:rsidR="00E11115" w:rsidRPr="004C56C4">
        <w:rPr>
          <w:rFonts w:ascii="Times New Roman" w:eastAsia="Times New Roman" w:hAnsi="Times New Roman" w:cs="Times New Roman"/>
          <w:kern w:val="0"/>
          <w14:ligatures w14:val="none"/>
        </w:rPr>
        <w:t> mg</w:t>
      </w:r>
      <w:r w:rsidR="009B70BA" w:rsidRPr="004C56C4">
        <w:rPr>
          <w:rFonts w:ascii="Times New Roman" w:eastAsia="Times New Roman" w:hAnsi="Times New Roman" w:cs="Times New Roman"/>
          <w:kern w:val="0"/>
          <w14:ligatures w14:val="none"/>
        </w:rPr>
        <w:t xml:space="preserve"> varfarino dozės pavartojimo nepastebėta</w:t>
      </w:r>
      <w:r w:rsidRPr="004C56C4">
        <w:rPr>
          <w:rFonts w:ascii="Times New Roman" w:eastAsia="Times New Roman" w:hAnsi="Times New Roman" w:cs="Times New Roman"/>
          <w:kern w:val="0"/>
          <w14:ligatures w14:val="none"/>
        </w:rPr>
        <w:t xml:space="preserve">. Varfarino </w:t>
      </w:r>
      <w:proofErr w:type="spellStart"/>
      <w:r w:rsidRPr="004C56C4">
        <w:rPr>
          <w:rFonts w:ascii="Times New Roman" w:eastAsia="Times New Roman" w:hAnsi="Times New Roman" w:cs="Times New Roman"/>
          <w:kern w:val="0"/>
          <w14:ligatures w14:val="none"/>
        </w:rPr>
        <w:t>farmakodinaminiam</w:t>
      </w:r>
      <w:proofErr w:type="spellEnd"/>
      <w:r w:rsidRPr="004C56C4">
        <w:rPr>
          <w:rFonts w:ascii="Times New Roman" w:eastAsia="Times New Roman" w:hAnsi="Times New Roman" w:cs="Times New Roman"/>
          <w:kern w:val="0"/>
          <w14:ligatures w14:val="none"/>
        </w:rPr>
        <w:t xml:space="preserve"> poveikiui</w:t>
      </w:r>
      <w:r w:rsidR="009B70BA" w:rsidRPr="004C56C4">
        <w:rPr>
          <w:rFonts w:ascii="Times New Roman" w:eastAsia="Times New Roman" w:hAnsi="Times New Roman" w:cs="Times New Roman"/>
          <w:kern w:val="0"/>
          <w14:ligatures w14:val="none"/>
        </w:rPr>
        <w:t xml:space="preserve"> </w:t>
      </w:r>
      <w:r w:rsidRPr="004C56C4">
        <w:rPr>
          <w:rFonts w:ascii="Times New Roman" w:eastAsia="Times New Roman" w:hAnsi="Times New Roman" w:cs="Times New Roman"/>
          <w:kern w:val="0"/>
          <w14:ligatures w14:val="none"/>
        </w:rPr>
        <w:t>tarptautini</w:t>
      </w:r>
      <w:r w:rsidR="009B70BA" w:rsidRPr="004C56C4">
        <w:rPr>
          <w:rFonts w:ascii="Times New Roman" w:eastAsia="Times New Roman" w:hAnsi="Times New Roman" w:cs="Times New Roman"/>
          <w:kern w:val="0"/>
          <w14:ligatures w14:val="none"/>
        </w:rPr>
        <w:t>am</w:t>
      </w:r>
      <w:r w:rsidRPr="004C56C4">
        <w:rPr>
          <w:rFonts w:ascii="Times New Roman" w:eastAsia="Times New Roman" w:hAnsi="Times New Roman" w:cs="Times New Roman"/>
          <w:kern w:val="0"/>
          <w14:ligatures w14:val="none"/>
        </w:rPr>
        <w:t xml:space="preserve"> normalizuot</w:t>
      </w:r>
      <w:r w:rsidR="009B70BA" w:rsidRPr="004C56C4">
        <w:rPr>
          <w:rFonts w:ascii="Times New Roman" w:eastAsia="Times New Roman" w:hAnsi="Times New Roman" w:cs="Times New Roman"/>
          <w:kern w:val="0"/>
          <w14:ligatures w14:val="none"/>
        </w:rPr>
        <w:t>am</w:t>
      </w:r>
      <w:r w:rsidRPr="004C56C4">
        <w:rPr>
          <w:rFonts w:ascii="Times New Roman" w:eastAsia="Times New Roman" w:hAnsi="Times New Roman" w:cs="Times New Roman"/>
          <w:kern w:val="0"/>
          <w14:ligatures w14:val="none"/>
        </w:rPr>
        <w:t xml:space="preserve"> santykiu</w:t>
      </w:r>
      <w:r w:rsidR="009B70BA" w:rsidRPr="004C56C4">
        <w:rPr>
          <w:rFonts w:ascii="Times New Roman" w:eastAsia="Times New Roman" w:hAnsi="Times New Roman" w:cs="Times New Roman"/>
          <w:kern w:val="0"/>
          <w14:ligatures w14:val="none"/>
        </w:rPr>
        <w:t>i</w:t>
      </w:r>
      <w:r w:rsidRPr="004C56C4">
        <w:rPr>
          <w:rFonts w:ascii="Times New Roman" w:eastAsia="Times New Roman" w:hAnsi="Times New Roman" w:cs="Times New Roman"/>
          <w:kern w:val="0"/>
          <w14:ligatures w14:val="none"/>
        </w:rPr>
        <w:t xml:space="preserve"> (ang</w:t>
      </w:r>
      <w:r w:rsidR="009B70BA" w:rsidRPr="004C56C4">
        <w:rPr>
          <w:rFonts w:ascii="Times New Roman" w:eastAsia="Times New Roman" w:hAnsi="Times New Roman" w:cs="Times New Roman"/>
          <w:kern w:val="0"/>
          <w14:ligatures w14:val="none"/>
        </w:rPr>
        <w:t>l</w:t>
      </w:r>
      <w:r w:rsidRPr="004C56C4">
        <w:rPr>
          <w:rFonts w:ascii="Times New Roman" w:eastAsia="Times New Roman" w:hAnsi="Times New Roman" w:cs="Times New Roman"/>
          <w:kern w:val="0"/>
          <w14:ligatures w14:val="none"/>
        </w:rPr>
        <w:t xml:space="preserve">. </w:t>
      </w:r>
      <w:r w:rsidR="009B70BA" w:rsidRPr="004C56C4">
        <w:rPr>
          <w:rFonts w:ascii="Times New Roman" w:eastAsia="Times New Roman" w:hAnsi="Times New Roman" w:cs="Times New Roman"/>
          <w:i/>
          <w:iCs/>
          <w:kern w:val="0"/>
          <w14:ligatures w14:val="none"/>
        </w:rPr>
        <w:t xml:space="preserve">International </w:t>
      </w:r>
      <w:proofErr w:type="spellStart"/>
      <w:r w:rsidR="009B70BA" w:rsidRPr="004C56C4">
        <w:rPr>
          <w:rFonts w:ascii="Times New Roman" w:eastAsia="Times New Roman" w:hAnsi="Times New Roman" w:cs="Times New Roman"/>
          <w:i/>
          <w:iCs/>
          <w:kern w:val="0"/>
          <w14:ligatures w14:val="none"/>
        </w:rPr>
        <w:t>Normalised</w:t>
      </w:r>
      <w:proofErr w:type="spellEnd"/>
      <w:r w:rsidR="009B70BA" w:rsidRPr="004C56C4">
        <w:rPr>
          <w:rFonts w:ascii="Times New Roman" w:eastAsia="Times New Roman" w:hAnsi="Times New Roman" w:cs="Times New Roman"/>
          <w:i/>
          <w:iCs/>
          <w:kern w:val="0"/>
          <w14:ligatures w14:val="none"/>
        </w:rPr>
        <w:t xml:space="preserve"> </w:t>
      </w:r>
      <w:proofErr w:type="spellStart"/>
      <w:r w:rsidR="009B70BA" w:rsidRPr="004C56C4">
        <w:rPr>
          <w:rFonts w:ascii="Times New Roman" w:eastAsia="Times New Roman" w:hAnsi="Times New Roman" w:cs="Times New Roman"/>
          <w:i/>
          <w:iCs/>
          <w:kern w:val="0"/>
          <w14:ligatures w14:val="none"/>
        </w:rPr>
        <w:t>Ratio</w:t>
      </w:r>
      <w:proofErr w:type="spellEnd"/>
      <w:r w:rsidR="009B70BA" w:rsidRPr="004C56C4">
        <w:rPr>
          <w:rFonts w:ascii="Times New Roman" w:eastAsia="Times New Roman" w:hAnsi="Times New Roman" w:cs="Times New Roman"/>
          <w:kern w:val="0"/>
          <w14:ligatures w14:val="none"/>
        </w:rPr>
        <w:t xml:space="preserve">, </w:t>
      </w:r>
      <w:r w:rsidRPr="004C56C4">
        <w:rPr>
          <w:rFonts w:ascii="Times New Roman" w:eastAsia="Times New Roman" w:hAnsi="Times New Roman" w:cs="Times New Roman"/>
          <w:kern w:val="0"/>
          <w14:ligatures w14:val="none"/>
        </w:rPr>
        <w:t xml:space="preserve">INR) </w:t>
      </w:r>
      <w:proofErr w:type="spellStart"/>
      <w:r w:rsidRPr="004C56C4">
        <w:rPr>
          <w:rFonts w:ascii="Times New Roman" w:eastAsia="Times New Roman" w:hAnsi="Times New Roman" w:cs="Times New Roman"/>
          <w:kern w:val="0"/>
          <w14:ligatures w14:val="none"/>
        </w:rPr>
        <w:t>macitentanas</w:t>
      </w:r>
      <w:proofErr w:type="spellEnd"/>
      <w:r w:rsidRPr="004C56C4">
        <w:rPr>
          <w:rFonts w:ascii="Times New Roman" w:eastAsia="Times New Roman" w:hAnsi="Times New Roman" w:cs="Times New Roman"/>
          <w:kern w:val="0"/>
          <w14:ligatures w14:val="none"/>
        </w:rPr>
        <w:t xml:space="preserve"> įtakos neturėjo. Varfarinas </w:t>
      </w:r>
      <w:proofErr w:type="spellStart"/>
      <w:r w:rsidRPr="004C56C4">
        <w:rPr>
          <w:rFonts w:ascii="Times New Roman" w:eastAsia="Times New Roman" w:hAnsi="Times New Roman" w:cs="Times New Roman"/>
          <w:kern w:val="0"/>
          <w14:ligatures w14:val="none"/>
        </w:rPr>
        <w:t>macitentano</w:t>
      </w:r>
      <w:proofErr w:type="spellEnd"/>
      <w:r w:rsidRPr="004C56C4">
        <w:rPr>
          <w:rFonts w:ascii="Times New Roman" w:eastAsia="Times New Roman" w:hAnsi="Times New Roman" w:cs="Times New Roman"/>
          <w:kern w:val="0"/>
          <w14:ligatures w14:val="none"/>
        </w:rPr>
        <w:t xml:space="preserve"> ir jo veikliojo metabolito farmakokinetikai poveikio nedaro.</w:t>
      </w:r>
    </w:p>
    <w:p w14:paraId="1C91B8BD" w14:textId="77777777" w:rsidR="001D23FA" w:rsidRPr="004C56C4" w:rsidRDefault="001D23FA"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431DD623" w14:textId="7FE54A76" w:rsidR="001D23FA" w:rsidRPr="004C56C4" w:rsidRDefault="006B4CA9" w:rsidP="0049348F">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4C56C4">
        <w:rPr>
          <w:rFonts w:ascii="Times New Roman" w:eastAsia="Times New Roman" w:hAnsi="Times New Roman" w:cs="Times New Roman"/>
          <w:i/>
          <w:iCs/>
          <w:kern w:val="0"/>
          <w14:ligatures w14:val="none"/>
        </w:rPr>
        <w:t>Sildenafilis</w:t>
      </w:r>
      <w:proofErr w:type="spellEnd"/>
      <w:r w:rsidR="001D23FA" w:rsidRPr="004C56C4">
        <w:rPr>
          <w:rFonts w:ascii="Times New Roman" w:eastAsia="Times New Roman" w:hAnsi="Times New Roman" w:cs="Times New Roman"/>
          <w:kern w:val="0"/>
          <w14:ligatures w14:val="none"/>
        </w:rPr>
        <w:t>.</w:t>
      </w:r>
      <w:r w:rsidRPr="004C56C4">
        <w:rPr>
          <w:rFonts w:ascii="Times New Roman" w:eastAsia="Times New Roman" w:hAnsi="Times New Roman" w:cs="Times New Roman"/>
          <w:kern w:val="0"/>
          <w14:ligatures w14:val="none"/>
        </w:rPr>
        <w:t xml:space="preserve"> </w:t>
      </w:r>
      <w:r w:rsidR="00EA3B96" w:rsidRPr="004C56C4">
        <w:rPr>
          <w:rFonts w:ascii="Times New Roman" w:eastAsia="Times New Roman" w:hAnsi="Times New Roman" w:cs="Times New Roman"/>
          <w:kern w:val="0"/>
          <w14:ligatures w14:val="none"/>
        </w:rPr>
        <w:t xml:space="preserve">Nusistovėjus </w:t>
      </w:r>
      <w:proofErr w:type="spellStart"/>
      <w:r w:rsidR="00EA3B96" w:rsidRPr="004C56C4">
        <w:rPr>
          <w:rFonts w:ascii="Times New Roman" w:eastAsia="Times New Roman" w:hAnsi="Times New Roman" w:cs="Times New Roman"/>
          <w:kern w:val="0"/>
          <w14:ligatures w14:val="none"/>
        </w:rPr>
        <w:t>pusiausvyrinei</w:t>
      </w:r>
      <w:proofErr w:type="spellEnd"/>
      <w:r w:rsidR="00EA3B96" w:rsidRPr="004C56C4">
        <w:rPr>
          <w:rFonts w:ascii="Times New Roman" w:eastAsia="Times New Roman" w:hAnsi="Times New Roman" w:cs="Times New Roman"/>
          <w:kern w:val="0"/>
          <w14:ligatures w14:val="none"/>
        </w:rPr>
        <w:t xml:space="preserve"> apykaitai,</w:t>
      </w:r>
      <w:r w:rsidRPr="004C56C4">
        <w:rPr>
          <w:rFonts w:ascii="Times New Roman" w:eastAsia="Times New Roman" w:hAnsi="Times New Roman" w:cs="Times New Roman"/>
          <w:kern w:val="0"/>
          <w14:ligatures w14:val="none"/>
        </w:rPr>
        <w:t xml:space="preserve"> </w:t>
      </w:r>
      <w:r w:rsidR="00EA3B96" w:rsidRPr="004C56C4">
        <w:rPr>
          <w:rFonts w:ascii="Times New Roman" w:eastAsia="Times New Roman" w:hAnsi="Times New Roman" w:cs="Times New Roman"/>
          <w:kern w:val="0"/>
          <w14:ligatures w14:val="none"/>
        </w:rPr>
        <w:t>tris kartus per parą vartojamos 20</w:t>
      </w:r>
      <w:r w:rsidR="00E11115" w:rsidRPr="004C56C4">
        <w:rPr>
          <w:rFonts w:ascii="Times New Roman" w:eastAsia="Times New Roman" w:hAnsi="Times New Roman" w:cs="Times New Roman"/>
          <w:kern w:val="0"/>
          <w14:ligatures w14:val="none"/>
        </w:rPr>
        <w:t> mg</w:t>
      </w:r>
      <w:r w:rsidR="00EA3B96" w:rsidRPr="004C56C4">
        <w:rPr>
          <w:rFonts w:ascii="Times New Roman" w:eastAsia="Times New Roman" w:hAnsi="Times New Roman" w:cs="Times New Roman"/>
          <w:kern w:val="0"/>
          <w14:ligatures w14:val="none"/>
        </w:rPr>
        <w:t xml:space="preserve"> </w:t>
      </w:r>
      <w:proofErr w:type="spellStart"/>
      <w:r w:rsidR="00EA3B96" w:rsidRPr="004C56C4">
        <w:rPr>
          <w:rFonts w:ascii="Times New Roman" w:eastAsia="Times New Roman" w:hAnsi="Times New Roman" w:cs="Times New Roman"/>
          <w:kern w:val="0"/>
          <w14:ligatures w14:val="none"/>
        </w:rPr>
        <w:t>sildenafilio</w:t>
      </w:r>
      <w:proofErr w:type="spellEnd"/>
      <w:r w:rsidR="00EA3B96" w:rsidRPr="004C56C4">
        <w:rPr>
          <w:rFonts w:ascii="Times New Roman" w:eastAsia="Times New Roman" w:hAnsi="Times New Roman" w:cs="Times New Roman"/>
          <w:kern w:val="0"/>
          <w14:ligatures w14:val="none"/>
        </w:rPr>
        <w:t xml:space="preserve"> dozės ekspozicija kartu vieną kartą per parą vartojant</w:t>
      </w:r>
      <w:r w:rsidRPr="004C56C4">
        <w:rPr>
          <w:rFonts w:ascii="Times New Roman" w:eastAsia="Times New Roman" w:hAnsi="Times New Roman" w:cs="Times New Roman"/>
          <w:kern w:val="0"/>
          <w14:ligatures w14:val="none"/>
        </w:rPr>
        <w:t xml:space="preserve"> 10</w:t>
      </w:r>
      <w:r w:rsidR="00E11115" w:rsidRPr="004C56C4">
        <w:rPr>
          <w:rFonts w:ascii="Times New Roman" w:eastAsia="Times New Roman" w:hAnsi="Times New Roman" w:cs="Times New Roman"/>
          <w:kern w:val="0"/>
          <w14:ligatures w14:val="none"/>
        </w:rPr>
        <w:t> mg</w:t>
      </w:r>
      <w:r w:rsidRPr="004C56C4">
        <w:rPr>
          <w:rFonts w:ascii="Times New Roman" w:eastAsia="Times New Roman" w:hAnsi="Times New Roman" w:cs="Times New Roman"/>
          <w:kern w:val="0"/>
          <w14:ligatures w14:val="none"/>
        </w:rPr>
        <w:t xml:space="preserve"> </w:t>
      </w:r>
      <w:proofErr w:type="spellStart"/>
      <w:r w:rsidRPr="004C56C4">
        <w:rPr>
          <w:rFonts w:ascii="Times New Roman" w:eastAsia="Times New Roman" w:hAnsi="Times New Roman" w:cs="Times New Roman"/>
          <w:kern w:val="0"/>
          <w14:ligatures w14:val="none"/>
        </w:rPr>
        <w:t>macitentano</w:t>
      </w:r>
      <w:proofErr w:type="spellEnd"/>
      <w:r w:rsidRPr="004C56C4">
        <w:rPr>
          <w:rFonts w:ascii="Times New Roman" w:eastAsia="Times New Roman" w:hAnsi="Times New Roman" w:cs="Times New Roman"/>
          <w:kern w:val="0"/>
          <w14:ligatures w14:val="none"/>
        </w:rPr>
        <w:t xml:space="preserve"> doz</w:t>
      </w:r>
      <w:r w:rsidR="0062582F">
        <w:rPr>
          <w:rFonts w:ascii="Times New Roman" w:eastAsia="Times New Roman" w:hAnsi="Times New Roman" w:cs="Times New Roman"/>
          <w:kern w:val="0"/>
          <w14:ligatures w14:val="none"/>
        </w:rPr>
        <w:t>ę</w:t>
      </w:r>
      <w:r w:rsidRPr="004C56C4">
        <w:rPr>
          <w:rFonts w:ascii="Times New Roman" w:eastAsia="Times New Roman" w:hAnsi="Times New Roman" w:cs="Times New Roman"/>
          <w:kern w:val="0"/>
          <w14:ligatures w14:val="none"/>
        </w:rPr>
        <w:t xml:space="preserve"> padidėjo 15</w:t>
      </w:r>
      <w:r w:rsidR="008A14F7" w:rsidRPr="004C56C4">
        <w:rPr>
          <w:rFonts w:ascii="Times New Roman" w:eastAsia="Times New Roman" w:hAnsi="Times New Roman" w:cs="Times New Roman"/>
          <w:kern w:val="0"/>
          <w14:ligatures w14:val="none"/>
        </w:rPr>
        <w:t> %</w:t>
      </w:r>
      <w:r w:rsidRPr="004C56C4">
        <w:rPr>
          <w:rFonts w:ascii="Times New Roman" w:eastAsia="Times New Roman" w:hAnsi="Times New Roman" w:cs="Times New Roman"/>
          <w:kern w:val="0"/>
          <w14:ligatures w14:val="none"/>
        </w:rPr>
        <w:t xml:space="preserve">. CYP3A4 substratas </w:t>
      </w:r>
      <w:proofErr w:type="spellStart"/>
      <w:r w:rsidRPr="004C56C4">
        <w:rPr>
          <w:rFonts w:ascii="Times New Roman" w:eastAsia="Times New Roman" w:hAnsi="Times New Roman" w:cs="Times New Roman"/>
          <w:kern w:val="0"/>
          <w14:ligatures w14:val="none"/>
        </w:rPr>
        <w:t>sildenafilis</w:t>
      </w:r>
      <w:proofErr w:type="spellEnd"/>
      <w:r w:rsidRPr="004C56C4">
        <w:rPr>
          <w:rFonts w:ascii="Times New Roman" w:eastAsia="Times New Roman" w:hAnsi="Times New Roman" w:cs="Times New Roman"/>
          <w:kern w:val="0"/>
          <w14:ligatures w14:val="none"/>
        </w:rPr>
        <w:t xml:space="preserve"> nedaro poveikio </w:t>
      </w:r>
      <w:proofErr w:type="spellStart"/>
      <w:r w:rsidRPr="004C56C4">
        <w:rPr>
          <w:rFonts w:ascii="Times New Roman" w:eastAsia="Times New Roman" w:hAnsi="Times New Roman" w:cs="Times New Roman"/>
          <w:kern w:val="0"/>
          <w14:ligatures w14:val="none"/>
        </w:rPr>
        <w:t>macitentano</w:t>
      </w:r>
      <w:proofErr w:type="spellEnd"/>
      <w:r w:rsidRPr="004C56C4">
        <w:rPr>
          <w:rFonts w:ascii="Times New Roman" w:eastAsia="Times New Roman" w:hAnsi="Times New Roman" w:cs="Times New Roman"/>
          <w:kern w:val="0"/>
          <w14:ligatures w14:val="none"/>
        </w:rPr>
        <w:t xml:space="preserve"> farmakokinetikai, tačiau pastebėtas veikliojo </w:t>
      </w:r>
      <w:proofErr w:type="spellStart"/>
      <w:r w:rsidRPr="004C56C4">
        <w:rPr>
          <w:rFonts w:ascii="Times New Roman" w:eastAsia="Times New Roman" w:hAnsi="Times New Roman" w:cs="Times New Roman"/>
          <w:kern w:val="0"/>
          <w14:ligatures w14:val="none"/>
        </w:rPr>
        <w:t>macitentano</w:t>
      </w:r>
      <w:proofErr w:type="spellEnd"/>
      <w:r w:rsidRPr="004C56C4">
        <w:rPr>
          <w:rFonts w:ascii="Times New Roman" w:eastAsia="Times New Roman" w:hAnsi="Times New Roman" w:cs="Times New Roman"/>
          <w:kern w:val="0"/>
          <w14:ligatures w14:val="none"/>
        </w:rPr>
        <w:t xml:space="preserve"> metabolito ekspozicijos sumažėjimas 15</w:t>
      </w:r>
      <w:r w:rsidR="008A14F7" w:rsidRPr="004C56C4">
        <w:rPr>
          <w:rFonts w:ascii="Times New Roman" w:eastAsia="Times New Roman" w:hAnsi="Times New Roman" w:cs="Times New Roman"/>
          <w:kern w:val="0"/>
          <w14:ligatures w14:val="none"/>
        </w:rPr>
        <w:t> %</w:t>
      </w:r>
      <w:r w:rsidRPr="004C56C4">
        <w:rPr>
          <w:rFonts w:ascii="Times New Roman" w:eastAsia="Times New Roman" w:hAnsi="Times New Roman" w:cs="Times New Roman"/>
          <w:kern w:val="0"/>
          <w14:ligatures w14:val="none"/>
        </w:rPr>
        <w:t xml:space="preserve">. Šie pokyčiai nėra laikomi </w:t>
      </w:r>
      <w:r w:rsidR="00EA3B96" w:rsidRPr="004C56C4">
        <w:rPr>
          <w:rFonts w:ascii="Times New Roman" w:eastAsia="Times New Roman" w:hAnsi="Times New Roman" w:cs="Times New Roman"/>
          <w:kern w:val="0"/>
          <w14:ligatures w14:val="none"/>
        </w:rPr>
        <w:t>kliniškai reikšmingais</w:t>
      </w:r>
      <w:r w:rsidRPr="004C56C4">
        <w:rPr>
          <w:rFonts w:ascii="Times New Roman" w:eastAsia="Times New Roman" w:hAnsi="Times New Roman" w:cs="Times New Roman"/>
          <w:kern w:val="0"/>
          <w14:ligatures w14:val="none"/>
        </w:rPr>
        <w:t>. Placebu kontroliuo</w:t>
      </w:r>
      <w:r w:rsidR="00EA3B96" w:rsidRPr="004C56C4">
        <w:rPr>
          <w:rFonts w:ascii="Times New Roman" w:eastAsia="Times New Roman" w:hAnsi="Times New Roman" w:cs="Times New Roman"/>
          <w:kern w:val="0"/>
          <w14:ligatures w14:val="none"/>
        </w:rPr>
        <w:t>t</w:t>
      </w:r>
      <w:r w:rsidRPr="004C56C4">
        <w:rPr>
          <w:rFonts w:ascii="Times New Roman" w:eastAsia="Times New Roman" w:hAnsi="Times New Roman" w:cs="Times New Roman"/>
          <w:kern w:val="0"/>
          <w14:ligatures w14:val="none"/>
        </w:rPr>
        <w:t xml:space="preserve">uose PAH sergančių pacientų tyrimuose buvo </w:t>
      </w:r>
      <w:r w:rsidR="00EA3B96" w:rsidRPr="004C56C4">
        <w:rPr>
          <w:rFonts w:ascii="Times New Roman" w:eastAsia="Times New Roman" w:hAnsi="Times New Roman" w:cs="Times New Roman"/>
          <w:kern w:val="0"/>
          <w14:ligatures w14:val="none"/>
        </w:rPr>
        <w:t xml:space="preserve">įrodytas kartu su </w:t>
      </w:r>
      <w:proofErr w:type="spellStart"/>
      <w:r w:rsidR="00EA3B96" w:rsidRPr="004C56C4">
        <w:rPr>
          <w:rFonts w:ascii="Times New Roman" w:eastAsia="Times New Roman" w:hAnsi="Times New Roman" w:cs="Times New Roman"/>
          <w:kern w:val="0"/>
          <w14:ligatures w14:val="none"/>
        </w:rPr>
        <w:t>sildenafiliu</w:t>
      </w:r>
      <w:proofErr w:type="spellEnd"/>
      <w:r w:rsidR="00EA3B96" w:rsidRPr="004C56C4">
        <w:rPr>
          <w:rFonts w:ascii="Times New Roman" w:eastAsia="Times New Roman" w:hAnsi="Times New Roman" w:cs="Times New Roman"/>
          <w:kern w:val="0"/>
          <w14:ligatures w14:val="none"/>
        </w:rPr>
        <w:t xml:space="preserve"> vartojamo</w:t>
      </w:r>
      <w:r w:rsidRPr="004C56C4">
        <w:rPr>
          <w:rFonts w:ascii="Times New Roman" w:eastAsia="Times New Roman" w:hAnsi="Times New Roman" w:cs="Times New Roman"/>
          <w:kern w:val="0"/>
          <w14:ligatures w14:val="none"/>
        </w:rPr>
        <w:t xml:space="preserve"> </w:t>
      </w:r>
      <w:proofErr w:type="spellStart"/>
      <w:r w:rsidRPr="004C56C4">
        <w:rPr>
          <w:rFonts w:ascii="Times New Roman" w:eastAsia="Times New Roman" w:hAnsi="Times New Roman" w:cs="Times New Roman"/>
          <w:kern w:val="0"/>
          <w14:ligatures w14:val="none"/>
        </w:rPr>
        <w:t>macitentano</w:t>
      </w:r>
      <w:proofErr w:type="spellEnd"/>
      <w:r w:rsidRPr="004C56C4">
        <w:rPr>
          <w:rFonts w:ascii="Times New Roman" w:eastAsia="Times New Roman" w:hAnsi="Times New Roman" w:cs="Times New Roman"/>
          <w:kern w:val="0"/>
          <w14:ligatures w14:val="none"/>
        </w:rPr>
        <w:t xml:space="preserve"> veiksmingumas ir saugumas.</w:t>
      </w:r>
    </w:p>
    <w:p w14:paraId="03371CB2" w14:textId="77777777" w:rsidR="001D23FA" w:rsidRPr="004C56C4" w:rsidRDefault="001D23FA"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514BF4A6" w14:textId="6B3CF844" w:rsidR="00EA3B96" w:rsidRPr="004C56C4" w:rsidRDefault="006B4CA9" w:rsidP="0049348F">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4C56C4">
        <w:rPr>
          <w:rFonts w:ascii="Times New Roman" w:eastAsia="Times New Roman" w:hAnsi="Times New Roman" w:cs="Times New Roman"/>
          <w:i/>
          <w:iCs/>
          <w:kern w:val="0"/>
          <w14:ligatures w14:val="none"/>
        </w:rPr>
        <w:t>Ciklosporinas</w:t>
      </w:r>
      <w:proofErr w:type="spellEnd"/>
      <w:r w:rsidR="00EA3B96" w:rsidRPr="004C56C4">
        <w:rPr>
          <w:rFonts w:ascii="Times New Roman" w:eastAsia="Times New Roman" w:hAnsi="Times New Roman" w:cs="Times New Roman"/>
          <w:i/>
          <w:iCs/>
          <w:kern w:val="0"/>
          <w14:ligatures w14:val="none"/>
        </w:rPr>
        <w:t xml:space="preserve"> A</w:t>
      </w:r>
      <w:r w:rsidR="001D23FA" w:rsidRPr="004C56C4">
        <w:rPr>
          <w:rFonts w:ascii="Times New Roman" w:eastAsia="Times New Roman" w:hAnsi="Times New Roman" w:cs="Times New Roman"/>
          <w:kern w:val="0"/>
          <w14:ligatures w14:val="none"/>
        </w:rPr>
        <w:t>.</w:t>
      </w:r>
      <w:r w:rsidRPr="004C56C4">
        <w:rPr>
          <w:rFonts w:ascii="Times New Roman" w:eastAsia="Times New Roman" w:hAnsi="Times New Roman" w:cs="Times New Roman"/>
          <w:kern w:val="0"/>
          <w14:ligatures w14:val="none"/>
        </w:rPr>
        <w:t xml:space="preserve"> </w:t>
      </w:r>
      <w:r w:rsidR="00EA3B96" w:rsidRPr="004C56C4">
        <w:rPr>
          <w:rFonts w:ascii="Times New Roman" w:eastAsia="Times New Roman" w:hAnsi="Times New Roman" w:cs="Times New Roman"/>
          <w:kern w:val="0"/>
          <w14:ligatures w14:val="none"/>
        </w:rPr>
        <w:t xml:space="preserve">Kartu vartojamas kombinuotasis CYP3A4 ir OATP inhibitorius </w:t>
      </w:r>
      <w:proofErr w:type="spellStart"/>
      <w:r w:rsidRPr="004C56C4">
        <w:rPr>
          <w:rFonts w:ascii="Times New Roman" w:eastAsia="Times New Roman" w:hAnsi="Times New Roman" w:cs="Times New Roman"/>
          <w:kern w:val="0"/>
          <w14:ligatures w14:val="none"/>
        </w:rPr>
        <w:t>ciklosporin</w:t>
      </w:r>
      <w:r w:rsidR="00EA3B96" w:rsidRPr="004C56C4">
        <w:rPr>
          <w:rFonts w:ascii="Times New Roman" w:eastAsia="Times New Roman" w:hAnsi="Times New Roman" w:cs="Times New Roman"/>
          <w:kern w:val="0"/>
          <w14:ligatures w14:val="none"/>
        </w:rPr>
        <w:t>as</w:t>
      </w:r>
      <w:proofErr w:type="spellEnd"/>
      <w:r w:rsidR="00EA3B96" w:rsidRPr="004C56C4">
        <w:rPr>
          <w:rFonts w:ascii="Times New Roman" w:eastAsia="Times New Roman" w:hAnsi="Times New Roman" w:cs="Times New Roman"/>
          <w:kern w:val="0"/>
          <w14:ligatures w14:val="none"/>
        </w:rPr>
        <w:t xml:space="preserve"> (skiriant po 100</w:t>
      </w:r>
      <w:r w:rsidR="00E11115" w:rsidRPr="004C56C4">
        <w:rPr>
          <w:rFonts w:ascii="Times New Roman" w:eastAsia="Times New Roman" w:hAnsi="Times New Roman" w:cs="Times New Roman"/>
          <w:kern w:val="0"/>
          <w14:ligatures w14:val="none"/>
        </w:rPr>
        <w:t> mg</w:t>
      </w:r>
      <w:r w:rsidR="00EA3B96" w:rsidRPr="004C56C4">
        <w:rPr>
          <w:rFonts w:ascii="Times New Roman" w:eastAsia="Times New Roman" w:hAnsi="Times New Roman" w:cs="Times New Roman"/>
          <w:kern w:val="0"/>
          <w14:ligatures w14:val="none"/>
        </w:rPr>
        <w:t xml:space="preserve"> du kartus per parą) </w:t>
      </w:r>
      <w:proofErr w:type="spellStart"/>
      <w:r w:rsidRPr="004C56C4">
        <w:rPr>
          <w:rFonts w:ascii="Times New Roman" w:eastAsia="Times New Roman" w:hAnsi="Times New Roman" w:cs="Times New Roman"/>
          <w:kern w:val="0"/>
          <w14:ligatures w14:val="none"/>
        </w:rPr>
        <w:t>macitentano</w:t>
      </w:r>
      <w:proofErr w:type="spellEnd"/>
      <w:r w:rsidRPr="004C56C4">
        <w:rPr>
          <w:rFonts w:ascii="Times New Roman" w:eastAsia="Times New Roman" w:hAnsi="Times New Roman" w:cs="Times New Roman"/>
          <w:kern w:val="0"/>
          <w14:ligatures w14:val="none"/>
        </w:rPr>
        <w:t xml:space="preserve"> ir jo veikliojo metabolito ekspozicij</w:t>
      </w:r>
      <w:r w:rsidR="00EA3B96" w:rsidRPr="004C56C4">
        <w:rPr>
          <w:rFonts w:ascii="Times New Roman" w:eastAsia="Times New Roman" w:hAnsi="Times New Roman" w:cs="Times New Roman"/>
          <w:kern w:val="0"/>
          <w14:ligatures w14:val="none"/>
        </w:rPr>
        <w:t>os nusistovėjus</w:t>
      </w:r>
      <w:r w:rsidRPr="004C56C4">
        <w:rPr>
          <w:rFonts w:ascii="Times New Roman" w:eastAsia="Times New Roman" w:hAnsi="Times New Roman" w:cs="Times New Roman"/>
          <w:kern w:val="0"/>
          <w14:ligatures w14:val="none"/>
        </w:rPr>
        <w:t xml:space="preserve"> </w:t>
      </w:r>
      <w:proofErr w:type="spellStart"/>
      <w:r w:rsidRPr="004C56C4">
        <w:rPr>
          <w:rFonts w:ascii="Times New Roman" w:eastAsia="Times New Roman" w:hAnsi="Times New Roman" w:cs="Times New Roman"/>
          <w:kern w:val="0"/>
          <w14:ligatures w14:val="none"/>
        </w:rPr>
        <w:t>pusiausvyrinei</w:t>
      </w:r>
      <w:proofErr w:type="spellEnd"/>
      <w:r w:rsidRPr="004C56C4">
        <w:rPr>
          <w:rFonts w:ascii="Times New Roman" w:eastAsia="Times New Roman" w:hAnsi="Times New Roman" w:cs="Times New Roman"/>
          <w:kern w:val="0"/>
          <w14:ligatures w14:val="none"/>
        </w:rPr>
        <w:t xml:space="preserve"> </w:t>
      </w:r>
      <w:r w:rsidR="00EA3B96" w:rsidRPr="004C56C4">
        <w:rPr>
          <w:rFonts w:ascii="Times New Roman" w:eastAsia="Times New Roman" w:hAnsi="Times New Roman" w:cs="Times New Roman"/>
          <w:kern w:val="0"/>
          <w14:ligatures w14:val="none"/>
        </w:rPr>
        <w:t>apykaitai</w:t>
      </w:r>
      <w:r w:rsidRPr="004C56C4">
        <w:rPr>
          <w:rFonts w:ascii="Times New Roman" w:eastAsia="Times New Roman" w:hAnsi="Times New Roman" w:cs="Times New Roman"/>
          <w:kern w:val="0"/>
          <w14:ligatures w14:val="none"/>
        </w:rPr>
        <w:t xml:space="preserve"> kliniškai reikšmingai nepakeitė.</w:t>
      </w:r>
    </w:p>
    <w:p w14:paraId="04C4E7A5" w14:textId="77777777" w:rsidR="00EA3B96" w:rsidRPr="004C56C4" w:rsidRDefault="00EA3B96"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39AD3475" w14:textId="0455C7B1" w:rsidR="00710E51" w:rsidRPr="004C56C4" w:rsidRDefault="006B4CA9" w:rsidP="0049348F">
      <w:pPr>
        <w:widowControl w:val="0"/>
        <w:autoSpaceDE w:val="0"/>
        <w:autoSpaceDN w:val="0"/>
        <w:spacing w:after="0" w:line="240" w:lineRule="auto"/>
        <w:rPr>
          <w:rFonts w:ascii="Times New Roman" w:eastAsia="Times New Roman" w:hAnsi="Times New Roman" w:cs="Times New Roman"/>
          <w:kern w:val="0"/>
          <w14:ligatures w14:val="none"/>
        </w:rPr>
      </w:pPr>
      <w:r w:rsidRPr="004C56C4">
        <w:rPr>
          <w:rFonts w:ascii="Times New Roman" w:eastAsia="Times New Roman" w:hAnsi="Times New Roman" w:cs="Times New Roman"/>
          <w:i/>
          <w:iCs/>
          <w:kern w:val="0"/>
          <w14:ligatures w14:val="none"/>
        </w:rPr>
        <w:t>Hormoniniai kontraceptikai</w:t>
      </w:r>
      <w:r w:rsidR="00EA3B96" w:rsidRPr="004C56C4">
        <w:rPr>
          <w:rFonts w:ascii="Times New Roman" w:eastAsia="Times New Roman" w:hAnsi="Times New Roman" w:cs="Times New Roman"/>
          <w:kern w:val="0"/>
          <w14:ligatures w14:val="none"/>
        </w:rPr>
        <w:t>.</w:t>
      </w:r>
      <w:r w:rsidRPr="004C56C4">
        <w:rPr>
          <w:rFonts w:ascii="Times New Roman" w:eastAsia="Times New Roman" w:hAnsi="Times New Roman" w:cs="Times New Roman"/>
          <w:kern w:val="0"/>
          <w14:ligatures w14:val="none"/>
        </w:rPr>
        <w:t xml:space="preserve"> </w:t>
      </w:r>
      <w:r w:rsidR="00710E51" w:rsidRPr="004C56C4">
        <w:rPr>
          <w:rFonts w:ascii="Times New Roman" w:eastAsia="Times New Roman" w:hAnsi="Times New Roman" w:cs="Times New Roman"/>
          <w:kern w:val="0"/>
          <w14:ligatures w14:val="none"/>
        </w:rPr>
        <w:t xml:space="preserve">Vieną kartą per parą vartojama </w:t>
      </w:r>
      <w:proofErr w:type="spellStart"/>
      <w:r w:rsidR="00710E51" w:rsidRPr="004C56C4">
        <w:rPr>
          <w:rFonts w:ascii="Times New Roman" w:eastAsia="Times New Roman" w:hAnsi="Times New Roman" w:cs="Times New Roman"/>
          <w:kern w:val="0"/>
          <w14:ligatures w14:val="none"/>
        </w:rPr>
        <w:t>m</w:t>
      </w:r>
      <w:r w:rsidRPr="004C56C4">
        <w:rPr>
          <w:rFonts w:ascii="Times New Roman" w:eastAsia="Times New Roman" w:hAnsi="Times New Roman" w:cs="Times New Roman"/>
          <w:kern w:val="0"/>
          <w14:ligatures w14:val="none"/>
        </w:rPr>
        <w:t>acitentan</w:t>
      </w:r>
      <w:r w:rsidR="00710E51" w:rsidRPr="004C56C4">
        <w:rPr>
          <w:rFonts w:ascii="Times New Roman" w:eastAsia="Times New Roman" w:hAnsi="Times New Roman" w:cs="Times New Roman"/>
          <w:kern w:val="0"/>
          <w14:ligatures w14:val="none"/>
        </w:rPr>
        <w:t>o</w:t>
      </w:r>
      <w:proofErr w:type="spellEnd"/>
      <w:r w:rsidR="00710E51" w:rsidRPr="004C56C4">
        <w:rPr>
          <w:rFonts w:ascii="Times New Roman" w:eastAsia="Times New Roman" w:hAnsi="Times New Roman" w:cs="Times New Roman"/>
          <w:kern w:val="0"/>
          <w14:ligatures w14:val="none"/>
        </w:rPr>
        <w:t xml:space="preserve"> 10</w:t>
      </w:r>
      <w:r w:rsidR="00E11115" w:rsidRPr="004C56C4">
        <w:rPr>
          <w:rFonts w:ascii="Times New Roman" w:eastAsia="Times New Roman" w:hAnsi="Times New Roman" w:cs="Times New Roman"/>
          <w:kern w:val="0"/>
          <w14:ligatures w14:val="none"/>
        </w:rPr>
        <w:t> mg</w:t>
      </w:r>
      <w:r w:rsidR="00710E51" w:rsidRPr="004C56C4">
        <w:rPr>
          <w:rFonts w:ascii="Times New Roman" w:eastAsia="Times New Roman" w:hAnsi="Times New Roman" w:cs="Times New Roman"/>
          <w:kern w:val="0"/>
          <w14:ligatures w14:val="none"/>
        </w:rPr>
        <w:t xml:space="preserve"> dozė</w:t>
      </w:r>
      <w:r w:rsidRPr="004C56C4">
        <w:rPr>
          <w:rFonts w:ascii="Times New Roman" w:eastAsia="Times New Roman" w:hAnsi="Times New Roman" w:cs="Times New Roman"/>
          <w:kern w:val="0"/>
          <w14:ligatures w14:val="none"/>
        </w:rPr>
        <w:t xml:space="preserve"> neturėjo įtakos geriamojo kontraceptiko (1</w:t>
      </w:r>
      <w:r w:rsidR="00E11115" w:rsidRPr="004C56C4">
        <w:rPr>
          <w:rFonts w:ascii="Times New Roman" w:eastAsia="Times New Roman" w:hAnsi="Times New Roman" w:cs="Times New Roman"/>
          <w:kern w:val="0"/>
          <w14:ligatures w14:val="none"/>
        </w:rPr>
        <w:t> mg</w:t>
      </w:r>
      <w:r w:rsidRPr="004C56C4">
        <w:rPr>
          <w:rFonts w:ascii="Times New Roman" w:eastAsia="Times New Roman" w:hAnsi="Times New Roman" w:cs="Times New Roman"/>
          <w:kern w:val="0"/>
          <w14:ligatures w14:val="none"/>
        </w:rPr>
        <w:t xml:space="preserve"> </w:t>
      </w:r>
      <w:proofErr w:type="spellStart"/>
      <w:r w:rsidRPr="004C56C4">
        <w:rPr>
          <w:rFonts w:ascii="Times New Roman" w:eastAsia="Times New Roman" w:hAnsi="Times New Roman" w:cs="Times New Roman"/>
          <w:kern w:val="0"/>
          <w14:ligatures w14:val="none"/>
        </w:rPr>
        <w:t>noretisterono</w:t>
      </w:r>
      <w:proofErr w:type="spellEnd"/>
      <w:r w:rsidRPr="004C56C4">
        <w:rPr>
          <w:rFonts w:ascii="Times New Roman" w:eastAsia="Times New Roman" w:hAnsi="Times New Roman" w:cs="Times New Roman"/>
          <w:kern w:val="0"/>
          <w14:ligatures w14:val="none"/>
        </w:rPr>
        <w:t xml:space="preserve"> ir 35</w:t>
      </w:r>
      <w:r w:rsidR="00710E51" w:rsidRPr="004C56C4">
        <w:rPr>
          <w:rFonts w:ascii="Times New Roman" w:eastAsia="Times New Roman" w:hAnsi="Times New Roman" w:cs="Times New Roman"/>
          <w:kern w:val="0"/>
          <w14:ligatures w14:val="none"/>
        </w:rPr>
        <w:t> </w:t>
      </w:r>
      <w:proofErr w:type="spellStart"/>
      <w:r w:rsidRPr="004C56C4">
        <w:rPr>
          <w:rFonts w:ascii="Times New Roman" w:eastAsia="Times New Roman" w:hAnsi="Times New Roman" w:cs="Times New Roman"/>
          <w:kern w:val="0"/>
          <w14:ligatures w14:val="none"/>
        </w:rPr>
        <w:t>mikrogram</w:t>
      </w:r>
      <w:r w:rsidR="00710E51" w:rsidRPr="004C56C4">
        <w:rPr>
          <w:rFonts w:ascii="Times New Roman" w:eastAsia="Times New Roman" w:hAnsi="Times New Roman" w:cs="Times New Roman"/>
          <w:kern w:val="0"/>
          <w14:ligatures w14:val="none"/>
        </w:rPr>
        <w:t>ai</w:t>
      </w:r>
      <w:proofErr w:type="spellEnd"/>
      <w:r w:rsidRPr="004C56C4">
        <w:rPr>
          <w:rFonts w:ascii="Times New Roman" w:eastAsia="Times New Roman" w:hAnsi="Times New Roman" w:cs="Times New Roman"/>
          <w:kern w:val="0"/>
          <w14:ligatures w14:val="none"/>
        </w:rPr>
        <w:t xml:space="preserve"> </w:t>
      </w:r>
      <w:proofErr w:type="spellStart"/>
      <w:r w:rsidRPr="004C56C4">
        <w:rPr>
          <w:rFonts w:ascii="Times New Roman" w:eastAsia="Times New Roman" w:hAnsi="Times New Roman" w:cs="Times New Roman"/>
          <w:kern w:val="0"/>
          <w14:ligatures w14:val="none"/>
        </w:rPr>
        <w:t>etinilestradiolio</w:t>
      </w:r>
      <w:proofErr w:type="spellEnd"/>
      <w:r w:rsidRPr="004C56C4">
        <w:rPr>
          <w:rFonts w:ascii="Times New Roman" w:eastAsia="Times New Roman" w:hAnsi="Times New Roman" w:cs="Times New Roman"/>
          <w:kern w:val="0"/>
          <w14:ligatures w14:val="none"/>
        </w:rPr>
        <w:t xml:space="preserve">) farmakokinetikai. </w:t>
      </w:r>
    </w:p>
    <w:p w14:paraId="689097FD" w14:textId="77777777" w:rsidR="00710E51" w:rsidRPr="004C56C4" w:rsidRDefault="00710E51"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02F330D9" w14:textId="61816260" w:rsidR="00710E51" w:rsidRPr="004C56C4" w:rsidRDefault="006B4CA9" w:rsidP="0049348F">
      <w:pPr>
        <w:widowControl w:val="0"/>
        <w:autoSpaceDE w:val="0"/>
        <w:autoSpaceDN w:val="0"/>
        <w:spacing w:after="0" w:line="240" w:lineRule="auto"/>
        <w:rPr>
          <w:rFonts w:ascii="Times New Roman" w:eastAsia="Times New Roman" w:hAnsi="Times New Roman" w:cs="Times New Roman"/>
          <w:kern w:val="0"/>
          <w14:ligatures w14:val="none"/>
        </w:rPr>
      </w:pPr>
      <w:r w:rsidRPr="004C56C4">
        <w:rPr>
          <w:rFonts w:ascii="Times New Roman" w:eastAsia="Times New Roman" w:hAnsi="Times New Roman" w:cs="Times New Roman"/>
          <w:i/>
          <w:iCs/>
          <w:kern w:val="0"/>
          <w14:ligatures w14:val="none"/>
        </w:rPr>
        <w:t xml:space="preserve">Vaistiniai preparatai, kurie yra krūties vėžio atsparumo baltymo (angl. </w:t>
      </w:r>
      <w:proofErr w:type="spellStart"/>
      <w:r w:rsidRPr="004C56C4">
        <w:rPr>
          <w:rFonts w:ascii="Times New Roman" w:eastAsia="Times New Roman" w:hAnsi="Times New Roman" w:cs="Times New Roman"/>
          <w:i/>
          <w:iCs/>
          <w:kern w:val="0"/>
          <w14:ligatures w14:val="none"/>
        </w:rPr>
        <w:t>breast</w:t>
      </w:r>
      <w:proofErr w:type="spellEnd"/>
      <w:r w:rsidRPr="004C56C4">
        <w:rPr>
          <w:rFonts w:ascii="Times New Roman" w:eastAsia="Times New Roman" w:hAnsi="Times New Roman" w:cs="Times New Roman"/>
          <w:i/>
          <w:iCs/>
          <w:kern w:val="0"/>
          <w14:ligatures w14:val="none"/>
        </w:rPr>
        <w:t xml:space="preserve"> </w:t>
      </w:r>
      <w:proofErr w:type="spellStart"/>
      <w:r w:rsidRPr="004C56C4">
        <w:rPr>
          <w:rFonts w:ascii="Times New Roman" w:eastAsia="Times New Roman" w:hAnsi="Times New Roman" w:cs="Times New Roman"/>
          <w:i/>
          <w:iCs/>
          <w:kern w:val="0"/>
          <w14:ligatures w14:val="none"/>
        </w:rPr>
        <w:t>cancer</w:t>
      </w:r>
      <w:proofErr w:type="spellEnd"/>
      <w:r w:rsidRPr="004C56C4">
        <w:rPr>
          <w:rFonts w:ascii="Times New Roman" w:eastAsia="Times New Roman" w:hAnsi="Times New Roman" w:cs="Times New Roman"/>
          <w:i/>
          <w:iCs/>
          <w:kern w:val="0"/>
          <w14:ligatures w14:val="none"/>
        </w:rPr>
        <w:t xml:space="preserve"> </w:t>
      </w:r>
      <w:proofErr w:type="spellStart"/>
      <w:r w:rsidRPr="004C56C4">
        <w:rPr>
          <w:rFonts w:ascii="Times New Roman" w:eastAsia="Times New Roman" w:hAnsi="Times New Roman" w:cs="Times New Roman"/>
          <w:i/>
          <w:iCs/>
          <w:kern w:val="0"/>
          <w14:ligatures w14:val="none"/>
        </w:rPr>
        <w:t>resistance</w:t>
      </w:r>
      <w:proofErr w:type="spellEnd"/>
      <w:r w:rsidRPr="004C56C4">
        <w:rPr>
          <w:rFonts w:ascii="Times New Roman" w:eastAsia="Times New Roman" w:hAnsi="Times New Roman" w:cs="Times New Roman"/>
          <w:i/>
          <w:iCs/>
          <w:kern w:val="0"/>
          <w14:ligatures w14:val="none"/>
        </w:rPr>
        <w:t xml:space="preserve"> </w:t>
      </w:r>
      <w:proofErr w:type="spellStart"/>
      <w:r w:rsidRPr="004C56C4">
        <w:rPr>
          <w:rFonts w:ascii="Times New Roman" w:eastAsia="Times New Roman" w:hAnsi="Times New Roman" w:cs="Times New Roman"/>
          <w:i/>
          <w:iCs/>
          <w:kern w:val="0"/>
          <w14:ligatures w14:val="none"/>
        </w:rPr>
        <w:t>protein</w:t>
      </w:r>
      <w:proofErr w:type="spellEnd"/>
      <w:r w:rsidRPr="004C56C4">
        <w:rPr>
          <w:rFonts w:ascii="Times New Roman" w:eastAsia="Times New Roman" w:hAnsi="Times New Roman" w:cs="Times New Roman"/>
          <w:i/>
          <w:iCs/>
          <w:kern w:val="0"/>
          <w14:ligatures w14:val="none"/>
        </w:rPr>
        <w:t>, BCRP) substratai</w:t>
      </w:r>
      <w:r w:rsidR="00710E51" w:rsidRPr="004C56C4">
        <w:rPr>
          <w:rFonts w:ascii="Times New Roman" w:eastAsia="Times New Roman" w:hAnsi="Times New Roman" w:cs="Times New Roman"/>
          <w:kern w:val="0"/>
          <w14:ligatures w14:val="none"/>
        </w:rPr>
        <w:t>.</w:t>
      </w:r>
      <w:r w:rsidRPr="004C56C4">
        <w:rPr>
          <w:rFonts w:ascii="Times New Roman" w:eastAsia="Times New Roman" w:hAnsi="Times New Roman" w:cs="Times New Roman"/>
          <w:kern w:val="0"/>
          <w14:ligatures w14:val="none"/>
        </w:rPr>
        <w:t xml:space="preserve"> </w:t>
      </w:r>
      <w:r w:rsidR="00710E51" w:rsidRPr="004C56C4">
        <w:rPr>
          <w:rFonts w:ascii="Times New Roman" w:eastAsia="Times New Roman" w:hAnsi="Times New Roman" w:cs="Times New Roman"/>
          <w:kern w:val="0"/>
          <w14:ligatures w14:val="none"/>
        </w:rPr>
        <w:t xml:space="preserve">Vieną kartą per parą vartojama </w:t>
      </w:r>
      <w:proofErr w:type="spellStart"/>
      <w:r w:rsidR="00710E51" w:rsidRPr="004C56C4">
        <w:rPr>
          <w:rFonts w:ascii="Times New Roman" w:eastAsia="Times New Roman" w:hAnsi="Times New Roman" w:cs="Times New Roman"/>
          <w:kern w:val="0"/>
          <w14:ligatures w14:val="none"/>
        </w:rPr>
        <w:t>macitentano</w:t>
      </w:r>
      <w:proofErr w:type="spellEnd"/>
      <w:r w:rsidR="00710E51" w:rsidRPr="004C56C4">
        <w:rPr>
          <w:rFonts w:ascii="Times New Roman" w:eastAsia="Times New Roman" w:hAnsi="Times New Roman" w:cs="Times New Roman"/>
          <w:kern w:val="0"/>
          <w14:ligatures w14:val="none"/>
        </w:rPr>
        <w:t xml:space="preserve"> 10</w:t>
      </w:r>
      <w:r w:rsidR="00E11115" w:rsidRPr="004C56C4">
        <w:rPr>
          <w:rFonts w:ascii="Times New Roman" w:eastAsia="Times New Roman" w:hAnsi="Times New Roman" w:cs="Times New Roman"/>
          <w:kern w:val="0"/>
          <w14:ligatures w14:val="none"/>
        </w:rPr>
        <w:t> mg</w:t>
      </w:r>
      <w:r w:rsidR="00710E51" w:rsidRPr="004C56C4">
        <w:rPr>
          <w:rFonts w:ascii="Times New Roman" w:eastAsia="Times New Roman" w:hAnsi="Times New Roman" w:cs="Times New Roman"/>
          <w:kern w:val="0"/>
          <w14:ligatures w14:val="none"/>
        </w:rPr>
        <w:t xml:space="preserve"> dozė neturėjo įtakos </w:t>
      </w:r>
      <w:r w:rsidRPr="004C56C4">
        <w:rPr>
          <w:rFonts w:ascii="Times New Roman" w:eastAsia="Times New Roman" w:hAnsi="Times New Roman" w:cs="Times New Roman"/>
          <w:kern w:val="0"/>
          <w14:ligatures w14:val="none"/>
        </w:rPr>
        <w:t>vaistinių preparatų, kurie yra BRCP substratai (1</w:t>
      </w:r>
      <w:r w:rsidR="00E11115" w:rsidRPr="004C56C4">
        <w:rPr>
          <w:rFonts w:ascii="Times New Roman" w:eastAsia="Times New Roman" w:hAnsi="Times New Roman" w:cs="Times New Roman"/>
          <w:kern w:val="0"/>
          <w14:ligatures w14:val="none"/>
        </w:rPr>
        <w:t> mg</w:t>
      </w:r>
      <w:r w:rsidRPr="004C56C4">
        <w:rPr>
          <w:rFonts w:ascii="Times New Roman" w:eastAsia="Times New Roman" w:hAnsi="Times New Roman" w:cs="Times New Roman"/>
          <w:kern w:val="0"/>
          <w14:ligatures w14:val="none"/>
        </w:rPr>
        <w:t xml:space="preserve"> </w:t>
      </w:r>
      <w:proofErr w:type="spellStart"/>
      <w:r w:rsidRPr="004C56C4">
        <w:rPr>
          <w:rFonts w:ascii="Times New Roman" w:eastAsia="Times New Roman" w:hAnsi="Times New Roman" w:cs="Times New Roman"/>
          <w:kern w:val="0"/>
          <w14:ligatures w14:val="none"/>
        </w:rPr>
        <w:t>riociguato</w:t>
      </w:r>
      <w:proofErr w:type="spellEnd"/>
      <w:r w:rsidRPr="004C56C4">
        <w:rPr>
          <w:rFonts w:ascii="Times New Roman" w:eastAsia="Times New Roman" w:hAnsi="Times New Roman" w:cs="Times New Roman"/>
          <w:kern w:val="0"/>
          <w14:ligatures w14:val="none"/>
        </w:rPr>
        <w:t>; 10</w:t>
      </w:r>
      <w:r w:rsidR="00E11115" w:rsidRPr="004C56C4">
        <w:rPr>
          <w:rFonts w:ascii="Times New Roman" w:eastAsia="Times New Roman" w:hAnsi="Times New Roman" w:cs="Times New Roman"/>
          <w:kern w:val="0"/>
          <w14:ligatures w14:val="none"/>
        </w:rPr>
        <w:t> mg</w:t>
      </w:r>
      <w:r w:rsidRPr="004C56C4">
        <w:rPr>
          <w:rFonts w:ascii="Times New Roman" w:eastAsia="Times New Roman" w:hAnsi="Times New Roman" w:cs="Times New Roman"/>
          <w:kern w:val="0"/>
          <w14:ligatures w14:val="none"/>
        </w:rPr>
        <w:t xml:space="preserve"> </w:t>
      </w:r>
      <w:proofErr w:type="spellStart"/>
      <w:r w:rsidRPr="004C56C4">
        <w:rPr>
          <w:rFonts w:ascii="Times New Roman" w:eastAsia="Times New Roman" w:hAnsi="Times New Roman" w:cs="Times New Roman"/>
          <w:kern w:val="0"/>
          <w14:ligatures w14:val="none"/>
        </w:rPr>
        <w:t>rozuvastatino</w:t>
      </w:r>
      <w:proofErr w:type="spellEnd"/>
      <w:r w:rsidRPr="004C56C4">
        <w:rPr>
          <w:rFonts w:ascii="Times New Roman" w:eastAsia="Times New Roman" w:hAnsi="Times New Roman" w:cs="Times New Roman"/>
          <w:kern w:val="0"/>
          <w14:ligatures w14:val="none"/>
        </w:rPr>
        <w:t>), farmakokinetikai.</w:t>
      </w:r>
    </w:p>
    <w:p w14:paraId="5EC33304" w14:textId="77777777" w:rsidR="00710E51" w:rsidRPr="004C56C4" w:rsidRDefault="00710E51"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2CBA7564" w14:textId="77777777" w:rsidR="00710E51" w:rsidRPr="004C56C4" w:rsidRDefault="006B4CA9" w:rsidP="0049348F">
      <w:pPr>
        <w:widowControl w:val="0"/>
        <w:autoSpaceDE w:val="0"/>
        <w:autoSpaceDN w:val="0"/>
        <w:spacing w:after="0" w:line="240" w:lineRule="auto"/>
        <w:rPr>
          <w:rFonts w:ascii="Times New Roman" w:eastAsia="Times New Roman" w:hAnsi="Times New Roman" w:cs="Times New Roman"/>
          <w:kern w:val="0"/>
          <w:u w:val="single"/>
          <w14:ligatures w14:val="none"/>
        </w:rPr>
      </w:pPr>
      <w:r w:rsidRPr="004C56C4">
        <w:rPr>
          <w:rFonts w:ascii="Times New Roman" w:eastAsia="Times New Roman" w:hAnsi="Times New Roman" w:cs="Times New Roman"/>
          <w:kern w:val="0"/>
          <w:u w:val="single"/>
          <w14:ligatures w14:val="none"/>
        </w:rPr>
        <w:t>Vaikų populiacija</w:t>
      </w:r>
    </w:p>
    <w:p w14:paraId="7B83076A" w14:textId="0021D379" w:rsidR="006B4CA9" w:rsidRPr="004C56C4" w:rsidRDefault="006B4CA9" w:rsidP="0049348F">
      <w:pPr>
        <w:widowControl w:val="0"/>
        <w:autoSpaceDE w:val="0"/>
        <w:autoSpaceDN w:val="0"/>
        <w:spacing w:after="0" w:line="240" w:lineRule="auto"/>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Sąveikos tyrimai atlikti tik suaugusiesiems.</w:t>
      </w:r>
    </w:p>
    <w:p w14:paraId="66F36CEC"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23A692AC" w14:textId="77777777" w:rsidR="0043695F" w:rsidRPr="004C56C4" w:rsidRDefault="0043695F" w:rsidP="0049348F">
      <w:pPr>
        <w:widowControl w:val="0"/>
        <w:numPr>
          <w:ilvl w:val="1"/>
          <w:numId w:val="11"/>
        </w:numPr>
        <w:tabs>
          <w:tab w:val="left" w:pos="567"/>
          <w:tab w:val="left" w:pos="777"/>
        </w:tabs>
        <w:autoSpaceDE w:val="0"/>
        <w:autoSpaceDN w:val="0"/>
        <w:spacing w:after="0" w:line="240" w:lineRule="auto"/>
        <w:ind w:hanging="777"/>
        <w:outlineLvl w:val="1"/>
        <w:rPr>
          <w:rFonts w:ascii="Times New Roman" w:eastAsia="Times New Roman" w:hAnsi="Times New Roman" w:cs="Times New Roman"/>
          <w:b/>
          <w:bCs/>
          <w:kern w:val="0"/>
          <w14:ligatures w14:val="none"/>
        </w:rPr>
      </w:pPr>
      <w:r w:rsidRPr="004C56C4">
        <w:rPr>
          <w:rFonts w:ascii="Times New Roman" w:eastAsia="Times New Roman" w:hAnsi="Times New Roman" w:cs="Times New Roman"/>
          <w:b/>
          <w:bCs/>
          <w:kern w:val="0"/>
          <w14:ligatures w14:val="none"/>
        </w:rPr>
        <w:t>Vaisingumas, nėštumo ir žindymo laikotarpis</w:t>
      </w:r>
    </w:p>
    <w:p w14:paraId="48558A67"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b/>
          <w:kern w:val="0"/>
          <w14:ligatures w14:val="none"/>
        </w:rPr>
      </w:pPr>
    </w:p>
    <w:p w14:paraId="3DF32E0E" w14:textId="77777777" w:rsidR="00ED3D55" w:rsidRPr="004C56C4" w:rsidRDefault="00ED3D55" w:rsidP="0049348F">
      <w:pPr>
        <w:widowControl w:val="0"/>
        <w:autoSpaceDE w:val="0"/>
        <w:autoSpaceDN w:val="0"/>
        <w:spacing w:after="0" w:line="240" w:lineRule="auto"/>
        <w:rPr>
          <w:rFonts w:ascii="Times New Roman" w:eastAsia="Times New Roman" w:hAnsi="Times New Roman" w:cs="Times New Roman"/>
          <w:kern w:val="0"/>
          <w:u w:val="single"/>
          <w14:ligatures w14:val="none"/>
        </w:rPr>
      </w:pPr>
      <w:r w:rsidRPr="004C56C4">
        <w:rPr>
          <w:rFonts w:ascii="Times New Roman" w:eastAsia="Times New Roman" w:hAnsi="Times New Roman" w:cs="Times New Roman"/>
          <w:kern w:val="0"/>
          <w:u w:val="single"/>
          <w14:ligatures w14:val="none"/>
        </w:rPr>
        <w:t>Skyrimas vaisingoms moterims/ Vyrų ir moterų kontracepcija</w:t>
      </w:r>
    </w:p>
    <w:p w14:paraId="5631D5EF" w14:textId="154C01F8" w:rsidR="007343B8" w:rsidRPr="004C56C4" w:rsidRDefault="007343B8" w:rsidP="0049348F">
      <w:pPr>
        <w:widowControl w:val="0"/>
        <w:autoSpaceDE w:val="0"/>
        <w:autoSpaceDN w:val="0"/>
        <w:spacing w:after="0" w:line="240" w:lineRule="auto"/>
        <w:rPr>
          <w:rFonts w:ascii="Times New Roman" w:hAnsi="Times New Roman" w:cs="Times New Roman"/>
        </w:rPr>
      </w:pPr>
      <w:r w:rsidRPr="004C56C4">
        <w:rPr>
          <w:rFonts w:ascii="Times New Roman" w:hAnsi="Times New Roman" w:cs="Times New Roman"/>
        </w:rPr>
        <w:t xml:space="preserve">Vaisingų moterų gydymą </w:t>
      </w:r>
      <w:proofErr w:type="spellStart"/>
      <w:r w:rsidRPr="004C56C4">
        <w:rPr>
          <w:rFonts w:ascii="Times New Roman" w:hAnsi="Times New Roman" w:cs="Times New Roman"/>
        </w:rPr>
        <w:t>macitentanu</w:t>
      </w:r>
      <w:proofErr w:type="spellEnd"/>
      <w:r w:rsidRPr="004C56C4">
        <w:rPr>
          <w:rFonts w:ascii="Times New Roman" w:hAnsi="Times New Roman" w:cs="Times New Roman"/>
        </w:rPr>
        <w:t xml:space="preserve"> galima pradėti tik patvirtinus, kad moteris nėra nėščia, patarus dėl kontracepcijos ir moteriai pradėjus naudoti patikimą kontracepcijos metodą (žr. 4.3 ir 4.4 skyrius). Po gydymo </w:t>
      </w:r>
      <w:proofErr w:type="spellStart"/>
      <w:r w:rsidRPr="004C56C4">
        <w:rPr>
          <w:rFonts w:ascii="Times New Roman" w:hAnsi="Times New Roman" w:cs="Times New Roman"/>
        </w:rPr>
        <w:t>macitentanu</w:t>
      </w:r>
      <w:proofErr w:type="spellEnd"/>
      <w:r w:rsidRPr="004C56C4">
        <w:rPr>
          <w:rFonts w:ascii="Times New Roman" w:hAnsi="Times New Roman" w:cs="Times New Roman"/>
        </w:rPr>
        <w:t xml:space="preserve"> nutraukimo moterims negalima pastoti 1 mėnesį. Gydymo </w:t>
      </w:r>
      <w:proofErr w:type="spellStart"/>
      <w:r w:rsidRPr="004C56C4">
        <w:rPr>
          <w:rFonts w:ascii="Times New Roman" w:hAnsi="Times New Roman" w:cs="Times New Roman"/>
        </w:rPr>
        <w:t>macitentanu</w:t>
      </w:r>
      <w:proofErr w:type="spellEnd"/>
      <w:r w:rsidRPr="004C56C4">
        <w:rPr>
          <w:rFonts w:ascii="Times New Roman" w:hAnsi="Times New Roman" w:cs="Times New Roman"/>
        </w:rPr>
        <w:t xml:space="preserve"> metu nėštumo testą rekomenduojama atlikti kas mėnesį, kad nėštumą būtų galima nustatyti ankstyvoje stadijoje.</w:t>
      </w:r>
    </w:p>
    <w:p w14:paraId="23323224" w14:textId="77777777" w:rsidR="007343B8" w:rsidRPr="004C56C4" w:rsidRDefault="007343B8"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452C52F7" w14:textId="77777777" w:rsidR="007343B8" w:rsidRPr="004C56C4" w:rsidRDefault="00ED3D55" w:rsidP="0049348F">
      <w:pPr>
        <w:widowControl w:val="0"/>
        <w:autoSpaceDE w:val="0"/>
        <w:autoSpaceDN w:val="0"/>
        <w:spacing w:after="0" w:line="240" w:lineRule="auto"/>
        <w:rPr>
          <w:rFonts w:ascii="Times New Roman" w:eastAsia="Times New Roman" w:hAnsi="Times New Roman" w:cs="Times New Roman"/>
          <w:kern w:val="0"/>
          <w:u w:val="single"/>
          <w14:ligatures w14:val="none"/>
        </w:rPr>
      </w:pPr>
      <w:r w:rsidRPr="004C56C4">
        <w:rPr>
          <w:rFonts w:ascii="Times New Roman" w:eastAsia="Times New Roman" w:hAnsi="Times New Roman" w:cs="Times New Roman"/>
          <w:kern w:val="0"/>
          <w:u w:val="single"/>
          <w14:ligatures w14:val="none"/>
        </w:rPr>
        <w:t>Nėštumas</w:t>
      </w:r>
    </w:p>
    <w:p w14:paraId="1B3608C3" w14:textId="1FF4370D" w:rsidR="007343B8" w:rsidRPr="004C56C4" w:rsidRDefault="00ED3D55" w:rsidP="0049348F">
      <w:pPr>
        <w:widowControl w:val="0"/>
        <w:autoSpaceDE w:val="0"/>
        <w:autoSpaceDN w:val="0"/>
        <w:spacing w:after="0" w:line="240" w:lineRule="auto"/>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 xml:space="preserve">Duomenų apie </w:t>
      </w:r>
      <w:proofErr w:type="spellStart"/>
      <w:r w:rsidRPr="004C56C4">
        <w:rPr>
          <w:rFonts w:ascii="Times New Roman" w:eastAsia="Times New Roman" w:hAnsi="Times New Roman" w:cs="Times New Roman"/>
          <w:kern w:val="0"/>
          <w14:ligatures w14:val="none"/>
        </w:rPr>
        <w:t>macitentano</w:t>
      </w:r>
      <w:proofErr w:type="spellEnd"/>
      <w:r w:rsidRPr="004C56C4">
        <w:rPr>
          <w:rFonts w:ascii="Times New Roman" w:eastAsia="Times New Roman" w:hAnsi="Times New Roman" w:cs="Times New Roman"/>
          <w:kern w:val="0"/>
          <w14:ligatures w14:val="none"/>
        </w:rPr>
        <w:t xml:space="preserve"> vartojimą nėš</w:t>
      </w:r>
      <w:r w:rsidR="007343B8" w:rsidRPr="004C56C4">
        <w:rPr>
          <w:rFonts w:ascii="Times New Roman" w:eastAsia="Times New Roman" w:hAnsi="Times New Roman" w:cs="Times New Roman"/>
          <w:kern w:val="0"/>
          <w14:ligatures w14:val="none"/>
        </w:rPr>
        <w:t>tumo metu</w:t>
      </w:r>
      <w:r w:rsidRPr="004C56C4">
        <w:rPr>
          <w:rFonts w:ascii="Times New Roman" w:eastAsia="Times New Roman" w:hAnsi="Times New Roman" w:cs="Times New Roman"/>
          <w:kern w:val="0"/>
          <w14:ligatures w14:val="none"/>
        </w:rPr>
        <w:t xml:space="preserve"> nėra. </w:t>
      </w:r>
      <w:r w:rsidR="007343B8" w:rsidRPr="004C56C4">
        <w:rPr>
          <w:rFonts w:ascii="Times New Roman" w:eastAsia="Times New Roman" w:hAnsi="Times New Roman" w:cs="Times New Roman"/>
          <w:kern w:val="0"/>
          <w14:ligatures w14:val="none"/>
        </w:rPr>
        <w:t>Su gyvūnais atlikti tyrimai parodė toksin</w:t>
      </w:r>
      <w:r w:rsidR="0062582F">
        <w:rPr>
          <w:rFonts w:ascii="Times New Roman" w:eastAsia="Times New Roman" w:hAnsi="Times New Roman" w:cs="Times New Roman"/>
          <w:kern w:val="0"/>
          <w14:ligatures w14:val="none"/>
        </w:rPr>
        <w:t>į</w:t>
      </w:r>
      <w:r w:rsidR="007343B8" w:rsidRPr="004C56C4">
        <w:rPr>
          <w:rFonts w:ascii="Times New Roman" w:eastAsia="Times New Roman" w:hAnsi="Times New Roman" w:cs="Times New Roman"/>
          <w:kern w:val="0"/>
          <w14:ligatures w14:val="none"/>
        </w:rPr>
        <w:t xml:space="preserve"> poveik</w:t>
      </w:r>
      <w:r w:rsidR="0062582F">
        <w:rPr>
          <w:rFonts w:ascii="Times New Roman" w:eastAsia="Times New Roman" w:hAnsi="Times New Roman" w:cs="Times New Roman"/>
          <w:kern w:val="0"/>
          <w14:ligatures w14:val="none"/>
        </w:rPr>
        <w:t>į</w:t>
      </w:r>
      <w:r w:rsidR="007343B8" w:rsidRPr="004C56C4">
        <w:rPr>
          <w:rFonts w:ascii="Times New Roman" w:eastAsia="Times New Roman" w:hAnsi="Times New Roman" w:cs="Times New Roman"/>
          <w:kern w:val="0"/>
          <w14:ligatures w14:val="none"/>
        </w:rPr>
        <w:t xml:space="preserve"> reprodukcijai (žr. 5.3 skyrių)</w:t>
      </w:r>
      <w:r w:rsidRPr="004C56C4">
        <w:rPr>
          <w:rFonts w:ascii="Times New Roman" w:eastAsia="Times New Roman" w:hAnsi="Times New Roman" w:cs="Times New Roman"/>
          <w:kern w:val="0"/>
          <w14:ligatures w14:val="none"/>
        </w:rPr>
        <w:t>. Galima</w:t>
      </w:r>
      <w:r w:rsidR="007343B8" w:rsidRPr="004C56C4">
        <w:rPr>
          <w:rFonts w:ascii="Times New Roman" w:eastAsia="Times New Roman" w:hAnsi="Times New Roman" w:cs="Times New Roman"/>
          <w:kern w:val="0"/>
          <w14:ligatures w14:val="none"/>
        </w:rPr>
        <w:t xml:space="preserve"> rizika</w:t>
      </w:r>
      <w:r w:rsidRPr="004C56C4">
        <w:rPr>
          <w:rFonts w:ascii="Times New Roman" w:eastAsia="Times New Roman" w:hAnsi="Times New Roman" w:cs="Times New Roman"/>
          <w:kern w:val="0"/>
          <w14:ligatures w14:val="none"/>
        </w:rPr>
        <w:t xml:space="preserve"> žmonėms vis dar nežinoma. </w:t>
      </w:r>
      <w:proofErr w:type="spellStart"/>
      <w:r w:rsidR="007343B8" w:rsidRPr="004C56C4">
        <w:rPr>
          <w:rFonts w:ascii="Times New Roman" w:eastAsia="Times New Roman" w:hAnsi="Times New Roman" w:cs="Times New Roman"/>
          <w:kern w:val="0"/>
          <w14:ligatures w14:val="none"/>
        </w:rPr>
        <w:t>Macitentano</w:t>
      </w:r>
      <w:proofErr w:type="spellEnd"/>
      <w:r w:rsidR="007343B8" w:rsidRPr="004C56C4">
        <w:rPr>
          <w:rFonts w:ascii="Times New Roman" w:eastAsia="Times New Roman" w:hAnsi="Times New Roman" w:cs="Times New Roman"/>
          <w:kern w:val="0"/>
          <w14:ligatures w14:val="none"/>
        </w:rPr>
        <w:t xml:space="preserve"> negalima vartoti nėštumo metu ir vaisingoms moterims, kurios nenaudoja patikimų kontracepcijos priemonių.</w:t>
      </w:r>
      <w:r w:rsidRPr="004C56C4">
        <w:rPr>
          <w:rFonts w:ascii="Times New Roman" w:eastAsia="Times New Roman" w:hAnsi="Times New Roman" w:cs="Times New Roman"/>
          <w:kern w:val="0"/>
          <w14:ligatures w14:val="none"/>
        </w:rPr>
        <w:t xml:space="preserve"> (žr. 4.3</w:t>
      </w:r>
      <w:r w:rsidR="007343B8" w:rsidRPr="004C56C4">
        <w:rPr>
          <w:rFonts w:ascii="Times New Roman" w:eastAsia="Times New Roman" w:hAnsi="Times New Roman" w:cs="Times New Roman"/>
          <w:kern w:val="0"/>
          <w14:ligatures w14:val="none"/>
        </w:rPr>
        <w:t> </w:t>
      </w:r>
      <w:r w:rsidRPr="004C56C4">
        <w:rPr>
          <w:rFonts w:ascii="Times New Roman" w:eastAsia="Times New Roman" w:hAnsi="Times New Roman" w:cs="Times New Roman"/>
          <w:kern w:val="0"/>
          <w14:ligatures w14:val="none"/>
        </w:rPr>
        <w:t>skyri</w:t>
      </w:r>
      <w:r w:rsidR="007343B8" w:rsidRPr="004C56C4">
        <w:rPr>
          <w:rFonts w:ascii="Times New Roman" w:eastAsia="Times New Roman" w:hAnsi="Times New Roman" w:cs="Times New Roman"/>
          <w:kern w:val="0"/>
          <w14:ligatures w14:val="none"/>
        </w:rPr>
        <w:t>ų</w:t>
      </w:r>
      <w:r w:rsidRPr="004C56C4">
        <w:rPr>
          <w:rFonts w:ascii="Times New Roman" w:eastAsia="Times New Roman" w:hAnsi="Times New Roman" w:cs="Times New Roman"/>
          <w:kern w:val="0"/>
          <w14:ligatures w14:val="none"/>
        </w:rPr>
        <w:t>).</w:t>
      </w:r>
    </w:p>
    <w:p w14:paraId="6F0E524C" w14:textId="77777777" w:rsidR="007343B8" w:rsidRPr="004C56C4" w:rsidRDefault="007343B8"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49D3645C" w14:textId="77777777" w:rsidR="007343B8" w:rsidRPr="004C56C4" w:rsidRDefault="00ED3D55" w:rsidP="0049348F">
      <w:pPr>
        <w:widowControl w:val="0"/>
        <w:autoSpaceDE w:val="0"/>
        <w:autoSpaceDN w:val="0"/>
        <w:spacing w:after="0" w:line="240" w:lineRule="auto"/>
        <w:rPr>
          <w:rFonts w:ascii="Times New Roman" w:eastAsia="Times New Roman" w:hAnsi="Times New Roman" w:cs="Times New Roman"/>
          <w:kern w:val="0"/>
          <w:u w:val="single"/>
          <w14:ligatures w14:val="none"/>
        </w:rPr>
      </w:pPr>
      <w:r w:rsidRPr="004C56C4">
        <w:rPr>
          <w:rFonts w:ascii="Times New Roman" w:eastAsia="Times New Roman" w:hAnsi="Times New Roman" w:cs="Times New Roman"/>
          <w:kern w:val="0"/>
          <w:u w:val="single"/>
          <w14:ligatures w14:val="none"/>
        </w:rPr>
        <w:t>Žindymas</w:t>
      </w:r>
    </w:p>
    <w:p w14:paraId="4FE701A9" w14:textId="5F35397B" w:rsidR="00997D71" w:rsidRPr="004C56C4" w:rsidRDefault="00ED3D55" w:rsidP="0049348F">
      <w:pPr>
        <w:widowControl w:val="0"/>
        <w:autoSpaceDE w:val="0"/>
        <w:autoSpaceDN w:val="0"/>
        <w:spacing w:after="0" w:line="240" w:lineRule="auto"/>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 xml:space="preserve">Nežinoma, ar </w:t>
      </w:r>
      <w:proofErr w:type="spellStart"/>
      <w:r w:rsidRPr="004C56C4">
        <w:rPr>
          <w:rFonts w:ascii="Times New Roman" w:eastAsia="Times New Roman" w:hAnsi="Times New Roman" w:cs="Times New Roman"/>
          <w:kern w:val="0"/>
          <w14:ligatures w14:val="none"/>
        </w:rPr>
        <w:t>macitentan</w:t>
      </w:r>
      <w:r w:rsidR="00997D71" w:rsidRPr="004C56C4">
        <w:rPr>
          <w:rFonts w:ascii="Times New Roman" w:eastAsia="Times New Roman" w:hAnsi="Times New Roman" w:cs="Times New Roman"/>
          <w:kern w:val="0"/>
          <w14:ligatures w14:val="none"/>
        </w:rPr>
        <w:t>o</w:t>
      </w:r>
      <w:proofErr w:type="spellEnd"/>
      <w:r w:rsidRPr="004C56C4">
        <w:rPr>
          <w:rFonts w:ascii="Times New Roman" w:eastAsia="Times New Roman" w:hAnsi="Times New Roman" w:cs="Times New Roman"/>
          <w:kern w:val="0"/>
          <w14:ligatures w14:val="none"/>
        </w:rPr>
        <w:t xml:space="preserve"> išsiskiria į </w:t>
      </w:r>
      <w:r w:rsidR="00997D71" w:rsidRPr="004C56C4">
        <w:rPr>
          <w:rFonts w:ascii="Times New Roman" w:eastAsia="Times New Roman" w:hAnsi="Times New Roman" w:cs="Times New Roman"/>
          <w:kern w:val="0"/>
          <w14:ligatures w14:val="none"/>
        </w:rPr>
        <w:t>gydytų moterų</w:t>
      </w:r>
      <w:r w:rsidRPr="004C56C4">
        <w:rPr>
          <w:rFonts w:ascii="Times New Roman" w:eastAsia="Times New Roman" w:hAnsi="Times New Roman" w:cs="Times New Roman"/>
          <w:kern w:val="0"/>
          <w14:ligatures w14:val="none"/>
        </w:rPr>
        <w:t xml:space="preserve"> pieną. </w:t>
      </w:r>
      <w:proofErr w:type="spellStart"/>
      <w:r w:rsidR="00997D71" w:rsidRPr="004C56C4">
        <w:rPr>
          <w:rFonts w:ascii="Times New Roman" w:eastAsia="Times New Roman" w:hAnsi="Times New Roman" w:cs="Times New Roman"/>
          <w:kern w:val="0"/>
          <w14:ligatures w14:val="none"/>
        </w:rPr>
        <w:t>M</w:t>
      </w:r>
      <w:r w:rsidRPr="004C56C4">
        <w:rPr>
          <w:rFonts w:ascii="Times New Roman" w:eastAsia="Times New Roman" w:hAnsi="Times New Roman" w:cs="Times New Roman"/>
          <w:kern w:val="0"/>
          <w14:ligatures w14:val="none"/>
        </w:rPr>
        <w:t>acitentanas</w:t>
      </w:r>
      <w:proofErr w:type="spellEnd"/>
      <w:r w:rsidRPr="004C56C4">
        <w:rPr>
          <w:rFonts w:ascii="Times New Roman" w:eastAsia="Times New Roman" w:hAnsi="Times New Roman" w:cs="Times New Roman"/>
          <w:kern w:val="0"/>
          <w14:ligatures w14:val="none"/>
        </w:rPr>
        <w:t xml:space="preserve"> ir jo metabolitai </w:t>
      </w:r>
      <w:r w:rsidR="00997D71" w:rsidRPr="004C56C4">
        <w:rPr>
          <w:rFonts w:ascii="Times New Roman" w:eastAsia="Times New Roman" w:hAnsi="Times New Roman" w:cs="Times New Roman"/>
          <w:kern w:val="0"/>
          <w14:ligatures w14:val="none"/>
        </w:rPr>
        <w:t xml:space="preserve">prasiskverbia </w:t>
      </w:r>
      <w:r w:rsidRPr="004C56C4">
        <w:rPr>
          <w:rFonts w:ascii="Times New Roman" w:eastAsia="Times New Roman" w:hAnsi="Times New Roman" w:cs="Times New Roman"/>
          <w:kern w:val="0"/>
          <w14:ligatures w14:val="none"/>
        </w:rPr>
        <w:t xml:space="preserve">į </w:t>
      </w:r>
      <w:proofErr w:type="spellStart"/>
      <w:r w:rsidR="00997D71" w:rsidRPr="004C56C4">
        <w:rPr>
          <w:rFonts w:ascii="Times New Roman" w:eastAsia="Times New Roman" w:hAnsi="Times New Roman" w:cs="Times New Roman"/>
          <w:kern w:val="0"/>
          <w14:ligatures w14:val="none"/>
        </w:rPr>
        <w:t>laktuojančių</w:t>
      </w:r>
      <w:proofErr w:type="spellEnd"/>
      <w:r w:rsidR="00997D71" w:rsidRPr="004C56C4">
        <w:rPr>
          <w:rFonts w:ascii="Times New Roman" w:eastAsia="Times New Roman" w:hAnsi="Times New Roman" w:cs="Times New Roman"/>
          <w:kern w:val="0"/>
          <w14:ligatures w14:val="none"/>
        </w:rPr>
        <w:t xml:space="preserve"> žiurkių pieną </w:t>
      </w:r>
      <w:r w:rsidRPr="004C56C4">
        <w:rPr>
          <w:rFonts w:ascii="Times New Roman" w:eastAsia="Times New Roman" w:hAnsi="Times New Roman" w:cs="Times New Roman"/>
          <w:kern w:val="0"/>
          <w14:ligatures w14:val="none"/>
        </w:rPr>
        <w:t>(žr. 5.3</w:t>
      </w:r>
      <w:r w:rsidR="00997D71" w:rsidRPr="004C56C4">
        <w:rPr>
          <w:rFonts w:ascii="Times New Roman" w:eastAsia="Times New Roman" w:hAnsi="Times New Roman" w:cs="Times New Roman"/>
          <w:kern w:val="0"/>
          <w14:ligatures w14:val="none"/>
        </w:rPr>
        <w:t> </w:t>
      </w:r>
      <w:r w:rsidRPr="004C56C4">
        <w:rPr>
          <w:rFonts w:ascii="Times New Roman" w:eastAsia="Times New Roman" w:hAnsi="Times New Roman" w:cs="Times New Roman"/>
          <w:kern w:val="0"/>
          <w14:ligatures w14:val="none"/>
        </w:rPr>
        <w:t>skyri</w:t>
      </w:r>
      <w:r w:rsidR="00997D71" w:rsidRPr="004C56C4">
        <w:rPr>
          <w:rFonts w:ascii="Times New Roman" w:eastAsia="Times New Roman" w:hAnsi="Times New Roman" w:cs="Times New Roman"/>
          <w:kern w:val="0"/>
          <w14:ligatures w14:val="none"/>
        </w:rPr>
        <w:t>ų</w:t>
      </w:r>
      <w:r w:rsidRPr="004C56C4">
        <w:rPr>
          <w:rFonts w:ascii="Times New Roman" w:eastAsia="Times New Roman" w:hAnsi="Times New Roman" w:cs="Times New Roman"/>
          <w:kern w:val="0"/>
          <w14:ligatures w14:val="none"/>
        </w:rPr>
        <w:t xml:space="preserve">). </w:t>
      </w:r>
      <w:r w:rsidR="00997D71" w:rsidRPr="004C56C4">
        <w:rPr>
          <w:rFonts w:ascii="Times New Roman" w:eastAsia="Times New Roman" w:hAnsi="Times New Roman" w:cs="Times New Roman"/>
          <w:kern w:val="0"/>
          <w14:ligatures w14:val="none"/>
        </w:rPr>
        <w:t xml:space="preserve">Pavojaus žindomiems </w:t>
      </w:r>
      <w:r w:rsidR="0062582F">
        <w:rPr>
          <w:rFonts w:ascii="Times New Roman" w:eastAsia="Times New Roman" w:hAnsi="Times New Roman" w:cs="Times New Roman"/>
          <w:kern w:val="0"/>
          <w14:ligatures w14:val="none"/>
        </w:rPr>
        <w:t>vaikams</w:t>
      </w:r>
      <w:r w:rsidR="00997D71" w:rsidRPr="004C56C4">
        <w:rPr>
          <w:rFonts w:ascii="Times New Roman" w:eastAsia="Times New Roman" w:hAnsi="Times New Roman" w:cs="Times New Roman"/>
          <w:kern w:val="0"/>
          <w14:ligatures w14:val="none"/>
        </w:rPr>
        <w:t xml:space="preserve"> negalima atmesti. </w:t>
      </w:r>
      <w:proofErr w:type="spellStart"/>
      <w:r w:rsidR="00997D71" w:rsidRPr="004C56C4">
        <w:rPr>
          <w:rFonts w:ascii="Times New Roman" w:eastAsia="Times New Roman" w:hAnsi="Times New Roman" w:cs="Times New Roman"/>
          <w:kern w:val="0"/>
          <w14:ligatures w14:val="none"/>
        </w:rPr>
        <w:t>Macitentano</w:t>
      </w:r>
      <w:proofErr w:type="spellEnd"/>
      <w:r w:rsidR="00997D71" w:rsidRPr="004C56C4">
        <w:rPr>
          <w:rFonts w:ascii="Times New Roman" w:eastAsia="Times New Roman" w:hAnsi="Times New Roman" w:cs="Times New Roman"/>
          <w:kern w:val="0"/>
          <w14:ligatures w14:val="none"/>
        </w:rPr>
        <w:t xml:space="preserve"> draudžiama vartoti žindymo metu (žr. 4.3 skyrių).</w:t>
      </w:r>
    </w:p>
    <w:p w14:paraId="2D7C2668" w14:textId="77777777" w:rsidR="00997D71" w:rsidRPr="004C56C4" w:rsidRDefault="00997D71"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6548DD72" w14:textId="77777777" w:rsidR="00997D71" w:rsidRPr="004C56C4" w:rsidRDefault="00ED3D55" w:rsidP="0049348F">
      <w:pPr>
        <w:widowControl w:val="0"/>
        <w:autoSpaceDE w:val="0"/>
        <w:autoSpaceDN w:val="0"/>
        <w:spacing w:after="0" w:line="240" w:lineRule="auto"/>
        <w:rPr>
          <w:rFonts w:ascii="Times New Roman" w:eastAsia="Times New Roman" w:hAnsi="Times New Roman" w:cs="Times New Roman"/>
          <w:kern w:val="0"/>
          <w:u w:val="single"/>
          <w14:ligatures w14:val="none"/>
        </w:rPr>
      </w:pPr>
      <w:r w:rsidRPr="004C56C4">
        <w:rPr>
          <w:rFonts w:ascii="Times New Roman" w:eastAsia="Times New Roman" w:hAnsi="Times New Roman" w:cs="Times New Roman"/>
          <w:kern w:val="0"/>
          <w:u w:val="single"/>
          <w14:ligatures w14:val="none"/>
        </w:rPr>
        <w:t>Vyrų vaisingumas</w:t>
      </w:r>
    </w:p>
    <w:p w14:paraId="68A0D403" w14:textId="0A1B8E42" w:rsidR="0043695F" w:rsidRPr="004C56C4" w:rsidRDefault="00997D71" w:rsidP="0049348F">
      <w:pPr>
        <w:widowControl w:val="0"/>
        <w:autoSpaceDE w:val="0"/>
        <w:autoSpaceDN w:val="0"/>
        <w:spacing w:after="0" w:line="240" w:lineRule="auto"/>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 xml:space="preserve">Pastebėta, kad gyvūnų patinams po </w:t>
      </w:r>
      <w:proofErr w:type="spellStart"/>
      <w:r w:rsidRPr="004C56C4">
        <w:rPr>
          <w:rFonts w:ascii="Times New Roman" w:eastAsia="Times New Roman" w:hAnsi="Times New Roman" w:cs="Times New Roman"/>
          <w:kern w:val="0"/>
          <w14:ligatures w14:val="none"/>
        </w:rPr>
        <w:t>macitentano</w:t>
      </w:r>
      <w:proofErr w:type="spellEnd"/>
      <w:r w:rsidRPr="004C56C4">
        <w:rPr>
          <w:rFonts w:ascii="Times New Roman" w:eastAsia="Times New Roman" w:hAnsi="Times New Roman" w:cs="Times New Roman"/>
          <w:kern w:val="0"/>
          <w14:ligatures w14:val="none"/>
        </w:rPr>
        <w:t xml:space="preserve"> skyrimo </w:t>
      </w:r>
      <w:r w:rsidR="00ED3D55" w:rsidRPr="004C56C4">
        <w:rPr>
          <w:rFonts w:ascii="Times New Roman" w:eastAsia="Times New Roman" w:hAnsi="Times New Roman" w:cs="Times New Roman"/>
          <w:kern w:val="0"/>
          <w14:ligatures w14:val="none"/>
        </w:rPr>
        <w:t>pasireiškė sėklidžių kanalėlių atrofija (žr. 5.3</w:t>
      </w:r>
      <w:r w:rsidRPr="004C56C4">
        <w:rPr>
          <w:rFonts w:ascii="Times New Roman" w:eastAsia="Times New Roman" w:hAnsi="Times New Roman" w:cs="Times New Roman"/>
          <w:kern w:val="0"/>
          <w14:ligatures w14:val="none"/>
        </w:rPr>
        <w:t> </w:t>
      </w:r>
      <w:r w:rsidR="00ED3D55" w:rsidRPr="004C56C4">
        <w:rPr>
          <w:rFonts w:ascii="Times New Roman" w:eastAsia="Times New Roman" w:hAnsi="Times New Roman" w:cs="Times New Roman"/>
          <w:kern w:val="0"/>
          <w14:ligatures w14:val="none"/>
        </w:rPr>
        <w:t>skyri</w:t>
      </w:r>
      <w:r w:rsidRPr="004C56C4">
        <w:rPr>
          <w:rFonts w:ascii="Times New Roman" w:eastAsia="Times New Roman" w:hAnsi="Times New Roman" w:cs="Times New Roman"/>
          <w:kern w:val="0"/>
          <w14:ligatures w14:val="none"/>
        </w:rPr>
        <w:t>ų</w:t>
      </w:r>
      <w:r w:rsidR="00ED3D55" w:rsidRPr="004C56C4">
        <w:rPr>
          <w:rFonts w:ascii="Times New Roman" w:eastAsia="Times New Roman" w:hAnsi="Times New Roman" w:cs="Times New Roman"/>
          <w:kern w:val="0"/>
          <w14:ligatures w14:val="none"/>
        </w:rPr>
        <w:t>). Buvo pastebėtas spermatozoidų skaičiaus sumažėjimas ER</w:t>
      </w:r>
      <w:r w:rsidRPr="004C56C4">
        <w:rPr>
          <w:rFonts w:ascii="Times New Roman" w:eastAsia="Times New Roman" w:hAnsi="Times New Roman" w:cs="Times New Roman"/>
          <w:kern w:val="0"/>
          <w14:ligatures w14:val="none"/>
        </w:rPr>
        <w:t>A</w:t>
      </w:r>
      <w:r w:rsidR="00ED3D55" w:rsidRPr="004C56C4">
        <w:rPr>
          <w:rFonts w:ascii="Times New Roman" w:eastAsia="Times New Roman" w:hAnsi="Times New Roman" w:cs="Times New Roman"/>
          <w:kern w:val="0"/>
          <w14:ligatures w14:val="none"/>
        </w:rPr>
        <w:t xml:space="preserve"> vartojantiems pacientams. </w:t>
      </w:r>
      <w:proofErr w:type="spellStart"/>
      <w:r w:rsidR="00ED3D55" w:rsidRPr="004C56C4">
        <w:rPr>
          <w:rFonts w:ascii="Times New Roman" w:eastAsia="Times New Roman" w:hAnsi="Times New Roman" w:cs="Times New Roman"/>
          <w:kern w:val="0"/>
          <w14:ligatures w14:val="none"/>
        </w:rPr>
        <w:t>Macitentanas</w:t>
      </w:r>
      <w:proofErr w:type="spellEnd"/>
      <w:r w:rsidR="00ED3D55" w:rsidRPr="004C56C4">
        <w:rPr>
          <w:rFonts w:ascii="Times New Roman" w:eastAsia="Times New Roman" w:hAnsi="Times New Roman" w:cs="Times New Roman"/>
          <w:kern w:val="0"/>
          <w14:ligatures w14:val="none"/>
        </w:rPr>
        <w:t>, kaip ir kiti ER</w:t>
      </w:r>
      <w:r w:rsidRPr="004C56C4">
        <w:rPr>
          <w:rFonts w:ascii="Times New Roman" w:eastAsia="Times New Roman" w:hAnsi="Times New Roman" w:cs="Times New Roman"/>
          <w:kern w:val="0"/>
          <w14:ligatures w14:val="none"/>
        </w:rPr>
        <w:t>A</w:t>
      </w:r>
      <w:r w:rsidR="00ED3D55" w:rsidRPr="004C56C4">
        <w:rPr>
          <w:rFonts w:ascii="Times New Roman" w:eastAsia="Times New Roman" w:hAnsi="Times New Roman" w:cs="Times New Roman"/>
          <w:kern w:val="0"/>
          <w14:ligatures w14:val="none"/>
        </w:rPr>
        <w:t xml:space="preserve">, gali turėti neigiamą poveikį vyrų </w:t>
      </w:r>
      <w:proofErr w:type="spellStart"/>
      <w:r w:rsidR="00ED3D55" w:rsidRPr="004C56C4">
        <w:rPr>
          <w:rFonts w:ascii="Times New Roman" w:eastAsia="Times New Roman" w:hAnsi="Times New Roman" w:cs="Times New Roman"/>
          <w:kern w:val="0"/>
          <w14:ligatures w14:val="none"/>
        </w:rPr>
        <w:t>spermatogenezei</w:t>
      </w:r>
      <w:proofErr w:type="spellEnd"/>
      <w:r w:rsidR="00ED3D55" w:rsidRPr="004C56C4">
        <w:rPr>
          <w:rFonts w:ascii="Times New Roman" w:eastAsia="Times New Roman" w:hAnsi="Times New Roman" w:cs="Times New Roman"/>
          <w:kern w:val="0"/>
          <w14:ligatures w14:val="none"/>
        </w:rPr>
        <w:t>.</w:t>
      </w:r>
    </w:p>
    <w:p w14:paraId="29D7B407" w14:textId="77777777" w:rsidR="00ED3D55" w:rsidRPr="004C56C4" w:rsidRDefault="00ED3D55"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7CF2598B" w14:textId="77777777" w:rsidR="0043695F" w:rsidRPr="004C56C4" w:rsidRDefault="0043695F" w:rsidP="0049348F">
      <w:pPr>
        <w:widowControl w:val="0"/>
        <w:numPr>
          <w:ilvl w:val="1"/>
          <w:numId w:val="11"/>
        </w:numPr>
        <w:tabs>
          <w:tab w:val="left" w:pos="567"/>
          <w:tab w:val="left" w:pos="777"/>
        </w:tabs>
        <w:autoSpaceDE w:val="0"/>
        <w:autoSpaceDN w:val="0"/>
        <w:spacing w:after="0" w:line="240" w:lineRule="auto"/>
        <w:ind w:hanging="777"/>
        <w:outlineLvl w:val="1"/>
        <w:rPr>
          <w:rFonts w:ascii="Times New Roman" w:eastAsia="Times New Roman" w:hAnsi="Times New Roman" w:cs="Times New Roman"/>
          <w:b/>
          <w:bCs/>
          <w:kern w:val="0"/>
          <w14:ligatures w14:val="none"/>
        </w:rPr>
      </w:pPr>
      <w:r w:rsidRPr="004C56C4">
        <w:rPr>
          <w:rFonts w:ascii="Times New Roman" w:eastAsia="Times New Roman" w:hAnsi="Times New Roman" w:cs="Times New Roman"/>
          <w:b/>
          <w:bCs/>
          <w:kern w:val="0"/>
          <w14:ligatures w14:val="none"/>
        </w:rPr>
        <w:t>Poveikis gebėjimui vairuoti ir valdyti mechanizmus</w:t>
      </w:r>
    </w:p>
    <w:p w14:paraId="78621D42"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b/>
          <w:kern w:val="0"/>
          <w14:ligatures w14:val="none"/>
        </w:rPr>
      </w:pPr>
    </w:p>
    <w:p w14:paraId="67095F3D" w14:textId="78D2F541" w:rsidR="0043695F" w:rsidRPr="004C56C4" w:rsidRDefault="00997D71" w:rsidP="0049348F">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4C56C4">
        <w:rPr>
          <w:rFonts w:ascii="Times New Roman" w:eastAsia="Times New Roman" w:hAnsi="Times New Roman" w:cs="Times New Roman"/>
          <w:kern w:val="0"/>
          <w14:ligatures w14:val="none"/>
        </w:rPr>
        <w:t>Macitentanas</w:t>
      </w:r>
      <w:proofErr w:type="spellEnd"/>
      <w:r w:rsidRPr="004C56C4">
        <w:rPr>
          <w:rFonts w:ascii="Times New Roman" w:eastAsia="Times New Roman" w:hAnsi="Times New Roman" w:cs="Times New Roman"/>
          <w:kern w:val="0"/>
          <w14:ligatures w14:val="none"/>
        </w:rPr>
        <w:t xml:space="preserve"> gebėjimą vairuoti ir valdyti mechanizmus veikia nereikšmingai. Poveikio gebėjimui vairuoti ir valdyti mechanizmus tyrimų nebuvo atlikta. Vis dėlto gali pasireikšti nepageidaujamas poveikis (pvz., galvos skausmas, </w:t>
      </w:r>
      <w:proofErr w:type="spellStart"/>
      <w:r w:rsidRPr="004C56C4">
        <w:rPr>
          <w:rFonts w:ascii="Times New Roman" w:eastAsia="Times New Roman" w:hAnsi="Times New Roman" w:cs="Times New Roman"/>
          <w:kern w:val="0"/>
          <w14:ligatures w14:val="none"/>
        </w:rPr>
        <w:t>hipotenzija</w:t>
      </w:r>
      <w:proofErr w:type="spellEnd"/>
      <w:r w:rsidRPr="004C56C4">
        <w:rPr>
          <w:rFonts w:ascii="Times New Roman" w:eastAsia="Times New Roman" w:hAnsi="Times New Roman" w:cs="Times New Roman"/>
          <w:kern w:val="0"/>
          <w14:ligatures w14:val="none"/>
        </w:rPr>
        <w:t>), kuris gali paveikti gebėjimą vairuoti ir valdyti mechanizmus (žr. 4.8 skyrių).</w:t>
      </w:r>
    </w:p>
    <w:p w14:paraId="6D97A783"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6E022C32" w14:textId="77777777" w:rsidR="0043695F" w:rsidRPr="004C56C4" w:rsidRDefault="0043695F" w:rsidP="0049348F">
      <w:pPr>
        <w:keepNext/>
        <w:keepLines/>
        <w:widowControl w:val="0"/>
        <w:numPr>
          <w:ilvl w:val="1"/>
          <w:numId w:val="11"/>
        </w:numPr>
        <w:tabs>
          <w:tab w:val="left" w:pos="567"/>
          <w:tab w:val="left" w:pos="777"/>
        </w:tabs>
        <w:autoSpaceDE w:val="0"/>
        <w:autoSpaceDN w:val="0"/>
        <w:spacing w:after="0" w:line="240" w:lineRule="auto"/>
        <w:ind w:hanging="777"/>
        <w:outlineLvl w:val="1"/>
        <w:rPr>
          <w:rFonts w:ascii="Times New Roman" w:eastAsia="Times New Roman" w:hAnsi="Times New Roman" w:cs="Times New Roman"/>
          <w:b/>
          <w:bCs/>
          <w:kern w:val="0"/>
          <w14:ligatures w14:val="none"/>
        </w:rPr>
      </w:pPr>
      <w:r w:rsidRPr="004C56C4">
        <w:rPr>
          <w:rFonts w:ascii="Times New Roman" w:eastAsia="Times New Roman" w:hAnsi="Times New Roman" w:cs="Times New Roman"/>
          <w:b/>
          <w:bCs/>
          <w:kern w:val="0"/>
          <w14:ligatures w14:val="none"/>
        </w:rPr>
        <w:lastRenderedPageBreak/>
        <w:t>Nepageidaujamas poveikis</w:t>
      </w:r>
    </w:p>
    <w:p w14:paraId="646671AC" w14:textId="77777777" w:rsidR="0043695F" w:rsidRPr="004C56C4" w:rsidRDefault="0043695F" w:rsidP="0049348F">
      <w:pPr>
        <w:keepNext/>
        <w:keepLines/>
        <w:autoSpaceDE w:val="0"/>
        <w:autoSpaceDN w:val="0"/>
        <w:spacing w:after="0" w:line="240" w:lineRule="auto"/>
        <w:rPr>
          <w:rFonts w:ascii="Times New Roman" w:eastAsia="Times New Roman" w:hAnsi="Times New Roman" w:cs="Times New Roman"/>
          <w:bCs/>
          <w:kern w:val="0"/>
          <w14:ligatures w14:val="none"/>
        </w:rPr>
      </w:pPr>
    </w:p>
    <w:p w14:paraId="4923C8E6" w14:textId="77777777" w:rsidR="0043695F" w:rsidRPr="004C56C4" w:rsidRDefault="0043695F" w:rsidP="0049348F">
      <w:pPr>
        <w:keepNext/>
        <w:keepLines/>
        <w:autoSpaceDE w:val="0"/>
        <w:autoSpaceDN w:val="0"/>
        <w:spacing w:after="0" w:line="240" w:lineRule="auto"/>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u w:val="single"/>
          <w14:ligatures w14:val="none"/>
        </w:rPr>
        <w:t>Saugumo duomenų santrauka</w:t>
      </w:r>
    </w:p>
    <w:p w14:paraId="78047688" w14:textId="0554FC14" w:rsidR="00232C6A" w:rsidRPr="004C56C4" w:rsidRDefault="0049348F" w:rsidP="0049348F">
      <w:pPr>
        <w:widowControl w:val="0"/>
        <w:autoSpaceDE w:val="0"/>
        <w:autoSpaceDN w:val="0"/>
        <w:spacing w:after="0" w:line="240" w:lineRule="auto"/>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 xml:space="preserve">Tyrimo SERAPHIN metu dažniausiai praneštos nepageidaujamos reakcijos buvo </w:t>
      </w:r>
      <w:proofErr w:type="spellStart"/>
      <w:r w:rsidRPr="004C56C4">
        <w:rPr>
          <w:rFonts w:ascii="Times New Roman" w:eastAsia="Times New Roman" w:hAnsi="Times New Roman" w:cs="Times New Roman"/>
          <w:kern w:val="0"/>
          <w14:ligatures w14:val="none"/>
        </w:rPr>
        <w:t>nazofaringitas</w:t>
      </w:r>
      <w:proofErr w:type="spellEnd"/>
      <w:r w:rsidRPr="004C56C4">
        <w:rPr>
          <w:rFonts w:ascii="Times New Roman" w:eastAsia="Times New Roman" w:hAnsi="Times New Roman" w:cs="Times New Roman"/>
          <w:kern w:val="0"/>
          <w14:ligatures w14:val="none"/>
        </w:rPr>
        <w:t xml:space="preserve"> (14</w:t>
      </w:r>
      <w:r w:rsidR="008A14F7" w:rsidRPr="004C56C4">
        <w:rPr>
          <w:rFonts w:ascii="Times New Roman" w:eastAsia="Times New Roman" w:hAnsi="Times New Roman" w:cs="Times New Roman"/>
          <w:kern w:val="0"/>
          <w14:ligatures w14:val="none"/>
        </w:rPr>
        <w:t> %</w:t>
      </w:r>
      <w:r w:rsidRPr="004C56C4">
        <w:rPr>
          <w:rFonts w:ascii="Times New Roman" w:eastAsia="Times New Roman" w:hAnsi="Times New Roman" w:cs="Times New Roman"/>
          <w:kern w:val="0"/>
          <w14:ligatures w14:val="none"/>
        </w:rPr>
        <w:t>), galvos skausmas (13,6</w:t>
      </w:r>
      <w:r w:rsidR="008A14F7" w:rsidRPr="004C56C4">
        <w:rPr>
          <w:rFonts w:ascii="Times New Roman" w:eastAsia="Times New Roman" w:hAnsi="Times New Roman" w:cs="Times New Roman"/>
          <w:kern w:val="0"/>
          <w14:ligatures w14:val="none"/>
        </w:rPr>
        <w:t> %</w:t>
      </w:r>
      <w:r w:rsidRPr="004C56C4">
        <w:rPr>
          <w:rFonts w:ascii="Times New Roman" w:eastAsia="Times New Roman" w:hAnsi="Times New Roman" w:cs="Times New Roman"/>
          <w:kern w:val="0"/>
          <w14:ligatures w14:val="none"/>
        </w:rPr>
        <w:t>) ir anemija (13,2</w:t>
      </w:r>
      <w:r w:rsidR="008A14F7" w:rsidRPr="004C56C4">
        <w:rPr>
          <w:rFonts w:ascii="Times New Roman" w:eastAsia="Times New Roman" w:hAnsi="Times New Roman" w:cs="Times New Roman"/>
          <w:kern w:val="0"/>
          <w14:ligatures w14:val="none"/>
        </w:rPr>
        <w:t> %</w:t>
      </w:r>
      <w:r w:rsidRPr="004C56C4">
        <w:rPr>
          <w:rFonts w:ascii="Times New Roman" w:eastAsia="Times New Roman" w:hAnsi="Times New Roman" w:cs="Times New Roman"/>
          <w:kern w:val="0"/>
          <w14:ligatures w14:val="none"/>
        </w:rPr>
        <w:t>) (žr. 4.4 skyrių).</w:t>
      </w:r>
    </w:p>
    <w:p w14:paraId="5E4437AA" w14:textId="77777777" w:rsidR="00232C6A" w:rsidRPr="004C56C4" w:rsidRDefault="00232C6A"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514F56B7" w14:textId="77777777" w:rsidR="00637C95" w:rsidRPr="004C56C4" w:rsidRDefault="00637C95" w:rsidP="00637C95">
      <w:pPr>
        <w:widowControl w:val="0"/>
        <w:autoSpaceDE w:val="0"/>
        <w:autoSpaceDN w:val="0"/>
        <w:spacing w:after="0" w:line="240" w:lineRule="auto"/>
        <w:rPr>
          <w:rFonts w:ascii="Times New Roman" w:eastAsia="Times New Roman" w:hAnsi="Times New Roman" w:cs="Times New Roman"/>
          <w:kern w:val="0"/>
          <w:u w:val="single"/>
          <w14:ligatures w14:val="none"/>
        </w:rPr>
      </w:pPr>
      <w:r w:rsidRPr="004C56C4">
        <w:rPr>
          <w:rFonts w:ascii="Times New Roman" w:eastAsia="Times New Roman" w:hAnsi="Times New Roman" w:cs="Times New Roman"/>
          <w:kern w:val="0"/>
          <w:u w:val="single"/>
          <w14:ligatures w14:val="none"/>
        </w:rPr>
        <w:t>Nepageidaujamų reakcijų santrauka lentelėje</w:t>
      </w:r>
    </w:p>
    <w:p w14:paraId="38C81699" w14:textId="0A4B0AAB" w:rsidR="00637C95" w:rsidRPr="004C56C4" w:rsidRDefault="00637C95" w:rsidP="00637C95">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4C56C4">
        <w:rPr>
          <w:rFonts w:ascii="Times New Roman" w:eastAsia="Times New Roman" w:hAnsi="Times New Roman" w:cs="Times New Roman"/>
          <w:kern w:val="0"/>
          <w14:ligatures w14:val="none"/>
        </w:rPr>
        <w:t>Macitentano</w:t>
      </w:r>
      <w:proofErr w:type="spellEnd"/>
      <w:r w:rsidRPr="004C56C4">
        <w:rPr>
          <w:rFonts w:ascii="Times New Roman" w:eastAsia="Times New Roman" w:hAnsi="Times New Roman" w:cs="Times New Roman"/>
          <w:kern w:val="0"/>
          <w14:ligatures w14:val="none"/>
        </w:rPr>
        <w:t xml:space="preserve"> saugumas buvo įvertintas ilgalaikiu placebu kontroliuotu tyrimu, kuriame dalyvavo 742 suaugę pacientai ir paaugliai, sergantys simptomine PAH (tyrimas SERAPHIN). Vidutinė gydymo trukmė buvo 103,9 savaitės 10</w:t>
      </w:r>
      <w:r w:rsidR="00E11115" w:rsidRPr="004C56C4">
        <w:rPr>
          <w:rFonts w:ascii="Times New Roman" w:eastAsia="Times New Roman" w:hAnsi="Times New Roman" w:cs="Times New Roman"/>
          <w:kern w:val="0"/>
          <w14:ligatures w14:val="none"/>
        </w:rPr>
        <w:t> mg</w:t>
      </w:r>
      <w:r w:rsidRPr="004C56C4">
        <w:rPr>
          <w:rFonts w:ascii="Times New Roman" w:eastAsia="Times New Roman" w:hAnsi="Times New Roman" w:cs="Times New Roman"/>
          <w:kern w:val="0"/>
          <w14:ligatures w14:val="none"/>
        </w:rPr>
        <w:t xml:space="preserve"> </w:t>
      </w:r>
      <w:proofErr w:type="spellStart"/>
      <w:r w:rsidRPr="004C56C4">
        <w:rPr>
          <w:rFonts w:ascii="Times New Roman" w:eastAsia="Times New Roman" w:hAnsi="Times New Roman" w:cs="Times New Roman"/>
          <w:kern w:val="0"/>
          <w14:ligatures w14:val="none"/>
        </w:rPr>
        <w:t>macitentano</w:t>
      </w:r>
      <w:proofErr w:type="spellEnd"/>
      <w:r w:rsidRPr="004C56C4">
        <w:rPr>
          <w:rFonts w:ascii="Times New Roman" w:eastAsia="Times New Roman" w:hAnsi="Times New Roman" w:cs="Times New Roman"/>
          <w:kern w:val="0"/>
          <w14:ligatures w14:val="none"/>
        </w:rPr>
        <w:t xml:space="preserve"> grupėje ir 85,3 savaitės placebo grupėje. Šio tyrimo metu nustatytos nepageidaujamos su </w:t>
      </w:r>
      <w:proofErr w:type="spellStart"/>
      <w:r w:rsidRPr="004C56C4">
        <w:rPr>
          <w:rFonts w:ascii="Times New Roman" w:eastAsia="Times New Roman" w:hAnsi="Times New Roman" w:cs="Times New Roman"/>
          <w:kern w:val="0"/>
          <w14:ligatures w14:val="none"/>
        </w:rPr>
        <w:t>macitentanu</w:t>
      </w:r>
      <w:proofErr w:type="spellEnd"/>
      <w:r w:rsidRPr="004C56C4">
        <w:rPr>
          <w:rFonts w:ascii="Times New Roman" w:eastAsia="Times New Roman" w:hAnsi="Times New Roman" w:cs="Times New Roman"/>
          <w:kern w:val="0"/>
          <w14:ligatures w14:val="none"/>
        </w:rPr>
        <w:t xml:space="preserve"> susijusios reakcijos yra pateiktos toliau esančioje lentelėje. Taip pat yra įtrauktos ir nepageidaujamos reakcijos, pasireiškusios po vaistin</w:t>
      </w:r>
      <w:r w:rsidR="00EE0CF2">
        <w:rPr>
          <w:rFonts w:ascii="Times New Roman" w:eastAsia="Times New Roman" w:hAnsi="Times New Roman" w:cs="Times New Roman"/>
          <w:kern w:val="0"/>
          <w14:ligatures w14:val="none"/>
        </w:rPr>
        <w:t>io</w:t>
      </w:r>
      <w:r w:rsidRPr="004C56C4">
        <w:rPr>
          <w:rFonts w:ascii="Times New Roman" w:eastAsia="Times New Roman" w:hAnsi="Times New Roman" w:cs="Times New Roman"/>
          <w:kern w:val="0"/>
          <w14:ligatures w14:val="none"/>
        </w:rPr>
        <w:t xml:space="preserve"> preparat</w:t>
      </w:r>
      <w:r w:rsidR="00EE0CF2">
        <w:rPr>
          <w:rFonts w:ascii="Times New Roman" w:eastAsia="Times New Roman" w:hAnsi="Times New Roman" w:cs="Times New Roman"/>
          <w:kern w:val="0"/>
          <w14:ligatures w14:val="none"/>
        </w:rPr>
        <w:t>o</w:t>
      </w:r>
      <w:r w:rsidRPr="004C56C4">
        <w:rPr>
          <w:rFonts w:ascii="Times New Roman" w:eastAsia="Times New Roman" w:hAnsi="Times New Roman" w:cs="Times New Roman"/>
          <w:kern w:val="0"/>
          <w14:ligatures w14:val="none"/>
        </w:rPr>
        <w:t xml:space="preserve"> pateikimo į rinką.</w:t>
      </w:r>
    </w:p>
    <w:p w14:paraId="4F6F3A45" w14:textId="77777777" w:rsidR="00637C95" w:rsidRPr="004C56C4" w:rsidRDefault="00637C95" w:rsidP="00637C95">
      <w:pPr>
        <w:widowControl w:val="0"/>
        <w:autoSpaceDE w:val="0"/>
        <w:autoSpaceDN w:val="0"/>
        <w:spacing w:after="0" w:line="240" w:lineRule="auto"/>
        <w:rPr>
          <w:rFonts w:ascii="Times New Roman" w:eastAsia="Times New Roman" w:hAnsi="Times New Roman" w:cs="Times New Roman"/>
          <w:kern w:val="0"/>
          <w14:ligatures w14:val="none"/>
        </w:rPr>
      </w:pPr>
    </w:p>
    <w:p w14:paraId="25928BB7" w14:textId="57B3F33A" w:rsidR="00232C6A" w:rsidRPr="004C56C4" w:rsidRDefault="005C7BFC" w:rsidP="0049348F">
      <w:pPr>
        <w:widowControl w:val="0"/>
        <w:autoSpaceDE w:val="0"/>
        <w:autoSpaceDN w:val="0"/>
        <w:spacing w:after="0" w:line="240" w:lineRule="auto"/>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45F8A1E1" w14:textId="77777777" w:rsidR="005C7BFC" w:rsidRPr="004C56C4" w:rsidRDefault="005C7BFC" w:rsidP="0049348F">
      <w:pPr>
        <w:widowControl w:val="0"/>
        <w:autoSpaceDE w:val="0"/>
        <w:autoSpaceDN w:val="0"/>
        <w:spacing w:after="0" w:line="240" w:lineRule="auto"/>
        <w:rPr>
          <w:rFonts w:ascii="Times New Roman" w:eastAsia="Times New Roman" w:hAnsi="Times New Roman" w:cs="Times New Roman"/>
          <w:kern w:val="0"/>
          <w14:ligatures w14:val="none"/>
        </w:rPr>
      </w:pPr>
    </w:p>
    <w:tbl>
      <w:tblPr>
        <w:tblStyle w:val="TableGrid"/>
        <w:tblW w:w="9062" w:type="dxa"/>
        <w:tblInd w:w="139" w:type="dxa"/>
        <w:tblCellMar>
          <w:top w:w="56" w:type="dxa"/>
          <w:left w:w="115" w:type="dxa"/>
          <w:right w:w="76" w:type="dxa"/>
        </w:tblCellMar>
        <w:tblLook w:val="04A0" w:firstRow="1" w:lastRow="0" w:firstColumn="1" w:lastColumn="0" w:noHBand="0" w:noVBand="1"/>
      </w:tblPr>
      <w:tblGrid>
        <w:gridCol w:w="3002"/>
        <w:gridCol w:w="3000"/>
        <w:gridCol w:w="3060"/>
      </w:tblGrid>
      <w:tr w:rsidR="0049348F" w:rsidRPr="0049348F" w14:paraId="43D273EC" w14:textId="77777777" w:rsidTr="00CC66F8">
        <w:trPr>
          <w:trHeight w:val="439"/>
          <w:tblHeader/>
        </w:trPr>
        <w:tc>
          <w:tcPr>
            <w:tcW w:w="3002" w:type="dxa"/>
            <w:tcBorders>
              <w:top w:val="single" w:sz="4" w:space="0" w:color="000000"/>
              <w:left w:val="single" w:sz="4" w:space="0" w:color="000000"/>
              <w:bottom w:val="single" w:sz="4" w:space="0" w:color="000000"/>
              <w:right w:val="single" w:sz="4" w:space="0" w:color="000000"/>
            </w:tcBorders>
          </w:tcPr>
          <w:p w14:paraId="45BF65FF" w14:textId="561024A1" w:rsidR="0049348F" w:rsidRPr="0049348F" w:rsidRDefault="005C7BFC" w:rsidP="0049348F">
            <w:pPr>
              <w:tabs>
                <w:tab w:val="left" w:pos="567"/>
              </w:tabs>
              <w:ind w:right="49"/>
              <w:jc w:val="center"/>
              <w:rPr>
                <w:rFonts w:ascii="Times New Roman" w:hAnsi="Times New Roman" w:cs="Times New Roman"/>
                <w:lang w:val="lt-LT"/>
              </w:rPr>
            </w:pPr>
            <w:r w:rsidRPr="004C56C4">
              <w:rPr>
                <w:rFonts w:ascii="Times New Roman" w:hAnsi="Times New Roman" w:cs="Times New Roman"/>
                <w:b/>
                <w:lang w:val="lt-LT"/>
              </w:rPr>
              <w:t>Organų sistemos klasė</w:t>
            </w:r>
          </w:p>
        </w:tc>
        <w:tc>
          <w:tcPr>
            <w:tcW w:w="3000" w:type="dxa"/>
            <w:tcBorders>
              <w:top w:val="single" w:sz="4" w:space="0" w:color="000000"/>
              <w:left w:val="single" w:sz="4" w:space="0" w:color="000000"/>
              <w:bottom w:val="single" w:sz="4" w:space="0" w:color="000000"/>
              <w:right w:val="single" w:sz="4" w:space="0" w:color="000000"/>
            </w:tcBorders>
          </w:tcPr>
          <w:p w14:paraId="5AB8B4F6" w14:textId="2C380438" w:rsidR="0049348F" w:rsidRPr="0049348F" w:rsidRDefault="005C7BFC" w:rsidP="0049348F">
            <w:pPr>
              <w:tabs>
                <w:tab w:val="left" w:pos="567"/>
              </w:tabs>
              <w:ind w:right="51"/>
              <w:jc w:val="center"/>
              <w:rPr>
                <w:rFonts w:ascii="Times New Roman" w:hAnsi="Times New Roman" w:cs="Times New Roman"/>
                <w:lang w:val="lt-LT"/>
              </w:rPr>
            </w:pPr>
            <w:r w:rsidRPr="004C56C4">
              <w:rPr>
                <w:rFonts w:ascii="Times New Roman" w:hAnsi="Times New Roman" w:cs="Times New Roman"/>
                <w:b/>
                <w:lang w:val="lt-LT"/>
              </w:rPr>
              <w:t>Dažnis</w:t>
            </w:r>
          </w:p>
        </w:tc>
        <w:tc>
          <w:tcPr>
            <w:tcW w:w="3060" w:type="dxa"/>
            <w:tcBorders>
              <w:top w:val="single" w:sz="4" w:space="0" w:color="000000"/>
              <w:left w:val="single" w:sz="4" w:space="0" w:color="000000"/>
              <w:bottom w:val="single" w:sz="4" w:space="0" w:color="000000"/>
              <w:right w:val="single" w:sz="4" w:space="0" w:color="000000"/>
            </w:tcBorders>
          </w:tcPr>
          <w:p w14:paraId="7B032C96" w14:textId="03D21BE2" w:rsidR="0049348F" w:rsidRPr="0049348F" w:rsidRDefault="005C7BFC" w:rsidP="0049348F">
            <w:pPr>
              <w:tabs>
                <w:tab w:val="left" w:pos="567"/>
              </w:tabs>
              <w:ind w:right="53"/>
              <w:jc w:val="center"/>
              <w:rPr>
                <w:rFonts w:ascii="Times New Roman" w:hAnsi="Times New Roman" w:cs="Times New Roman"/>
                <w:lang w:val="lt-LT"/>
              </w:rPr>
            </w:pPr>
            <w:r w:rsidRPr="004C56C4">
              <w:rPr>
                <w:rFonts w:ascii="Times New Roman" w:hAnsi="Times New Roman" w:cs="Times New Roman"/>
                <w:b/>
                <w:lang w:val="lt-LT"/>
              </w:rPr>
              <w:t>Nepageidaujama reakcija</w:t>
            </w:r>
          </w:p>
        </w:tc>
      </w:tr>
      <w:tr w:rsidR="0049348F" w:rsidRPr="0049348F" w14:paraId="1D881384" w14:textId="77777777" w:rsidTr="00CC66F8">
        <w:trPr>
          <w:trHeight w:val="439"/>
        </w:trPr>
        <w:tc>
          <w:tcPr>
            <w:tcW w:w="3002" w:type="dxa"/>
            <w:tcBorders>
              <w:top w:val="single" w:sz="4" w:space="0" w:color="000000"/>
              <w:left w:val="single" w:sz="4" w:space="0" w:color="000000"/>
              <w:bottom w:val="single" w:sz="4" w:space="0" w:color="000000"/>
              <w:right w:val="single" w:sz="4" w:space="0" w:color="000000"/>
            </w:tcBorders>
          </w:tcPr>
          <w:p w14:paraId="7BB60144" w14:textId="7796DF7D" w:rsidR="0049348F" w:rsidRPr="0049348F" w:rsidRDefault="00427F16" w:rsidP="0049348F">
            <w:pPr>
              <w:tabs>
                <w:tab w:val="left" w:pos="567"/>
              </w:tabs>
              <w:ind w:right="46"/>
              <w:jc w:val="center"/>
              <w:rPr>
                <w:rFonts w:ascii="Times New Roman" w:hAnsi="Times New Roman" w:cs="Times New Roman"/>
                <w:lang w:val="lt-LT"/>
              </w:rPr>
            </w:pPr>
            <w:r w:rsidRPr="004C56C4">
              <w:rPr>
                <w:rFonts w:ascii="Times New Roman" w:hAnsi="Times New Roman" w:cs="Times New Roman"/>
                <w:lang w:val="lt-LT"/>
              </w:rPr>
              <w:t xml:space="preserve">Infekcijos ir </w:t>
            </w:r>
            <w:proofErr w:type="spellStart"/>
            <w:r w:rsidRPr="004C56C4">
              <w:rPr>
                <w:rFonts w:ascii="Times New Roman" w:hAnsi="Times New Roman" w:cs="Times New Roman"/>
                <w:lang w:val="lt-LT"/>
              </w:rPr>
              <w:t>infestacijos</w:t>
            </w:r>
            <w:proofErr w:type="spellEnd"/>
          </w:p>
        </w:tc>
        <w:tc>
          <w:tcPr>
            <w:tcW w:w="3000" w:type="dxa"/>
            <w:tcBorders>
              <w:top w:val="single" w:sz="4" w:space="0" w:color="000000"/>
              <w:left w:val="single" w:sz="4" w:space="0" w:color="000000"/>
              <w:bottom w:val="single" w:sz="4" w:space="0" w:color="000000"/>
              <w:right w:val="single" w:sz="4" w:space="0" w:color="000000"/>
            </w:tcBorders>
          </w:tcPr>
          <w:p w14:paraId="105B9A6C" w14:textId="15BED43B" w:rsidR="0049348F" w:rsidRPr="0049348F" w:rsidRDefault="00427F16" w:rsidP="0049348F">
            <w:pPr>
              <w:tabs>
                <w:tab w:val="left" w:pos="567"/>
              </w:tabs>
              <w:ind w:right="53"/>
              <w:jc w:val="center"/>
              <w:rPr>
                <w:rFonts w:ascii="Times New Roman" w:hAnsi="Times New Roman" w:cs="Times New Roman"/>
                <w:lang w:val="lt-LT"/>
              </w:rPr>
            </w:pPr>
            <w:r w:rsidRPr="004C56C4">
              <w:rPr>
                <w:rFonts w:ascii="Times New Roman" w:hAnsi="Times New Roman" w:cs="Times New Roman"/>
                <w:lang w:val="lt-LT"/>
              </w:rPr>
              <w:t>Labai dažni</w:t>
            </w:r>
          </w:p>
        </w:tc>
        <w:tc>
          <w:tcPr>
            <w:tcW w:w="3060" w:type="dxa"/>
            <w:tcBorders>
              <w:top w:val="single" w:sz="4" w:space="0" w:color="000000"/>
              <w:left w:val="single" w:sz="4" w:space="0" w:color="000000"/>
              <w:bottom w:val="single" w:sz="4" w:space="0" w:color="000000"/>
              <w:right w:val="single" w:sz="4" w:space="0" w:color="000000"/>
            </w:tcBorders>
          </w:tcPr>
          <w:p w14:paraId="253FD982" w14:textId="07F5C146" w:rsidR="0049348F" w:rsidRPr="0049348F" w:rsidRDefault="00427F16" w:rsidP="0049348F">
            <w:pPr>
              <w:tabs>
                <w:tab w:val="left" w:pos="567"/>
              </w:tabs>
              <w:ind w:left="232"/>
              <w:jc w:val="center"/>
              <w:rPr>
                <w:rFonts w:ascii="Times New Roman" w:hAnsi="Times New Roman" w:cs="Times New Roman"/>
                <w:lang w:val="lt-LT"/>
              </w:rPr>
            </w:pPr>
            <w:proofErr w:type="spellStart"/>
            <w:r w:rsidRPr="004C56C4">
              <w:rPr>
                <w:rFonts w:ascii="Times New Roman" w:hAnsi="Times New Roman" w:cs="Times New Roman"/>
                <w:lang w:val="lt-LT"/>
              </w:rPr>
              <w:t>Nazofaringitas</w:t>
            </w:r>
            <w:proofErr w:type="spellEnd"/>
          </w:p>
        </w:tc>
      </w:tr>
      <w:tr w:rsidR="0049348F" w:rsidRPr="0049348F" w14:paraId="1CEE4383" w14:textId="77777777" w:rsidTr="00CC66F8">
        <w:trPr>
          <w:trHeight w:val="442"/>
        </w:trPr>
        <w:tc>
          <w:tcPr>
            <w:tcW w:w="3002" w:type="dxa"/>
            <w:tcBorders>
              <w:top w:val="single" w:sz="4" w:space="0" w:color="000000"/>
              <w:left w:val="single" w:sz="4" w:space="0" w:color="000000"/>
              <w:bottom w:val="single" w:sz="4" w:space="0" w:color="000000"/>
              <w:right w:val="single" w:sz="4" w:space="0" w:color="000000"/>
            </w:tcBorders>
          </w:tcPr>
          <w:p w14:paraId="086166C7" w14:textId="77777777" w:rsidR="0049348F" w:rsidRPr="0049348F" w:rsidRDefault="0049348F" w:rsidP="0049348F">
            <w:pPr>
              <w:tabs>
                <w:tab w:val="left" w:pos="567"/>
              </w:tabs>
              <w:rPr>
                <w:rFonts w:ascii="Times New Roman" w:hAnsi="Times New Roman" w:cs="Times New Roman"/>
                <w:lang w:val="lt-LT"/>
              </w:rPr>
            </w:pPr>
          </w:p>
        </w:tc>
        <w:tc>
          <w:tcPr>
            <w:tcW w:w="3000" w:type="dxa"/>
            <w:tcBorders>
              <w:top w:val="single" w:sz="4" w:space="0" w:color="000000"/>
              <w:left w:val="single" w:sz="4" w:space="0" w:color="000000"/>
              <w:bottom w:val="single" w:sz="4" w:space="0" w:color="000000"/>
              <w:right w:val="single" w:sz="4" w:space="0" w:color="000000"/>
            </w:tcBorders>
          </w:tcPr>
          <w:p w14:paraId="1BB0A022" w14:textId="49F922B9" w:rsidR="0049348F" w:rsidRPr="0049348F" w:rsidRDefault="00427F16" w:rsidP="0049348F">
            <w:pPr>
              <w:tabs>
                <w:tab w:val="left" w:pos="567"/>
              </w:tabs>
              <w:ind w:right="53"/>
              <w:jc w:val="center"/>
              <w:rPr>
                <w:rFonts w:ascii="Times New Roman" w:hAnsi="Times New Roman" w:cs="Times New Roman"/>
                <w:lang w:val="lt-LT"/>
              </w:rPr>
            </w:pPr>
            <w:r w:rsidRPr="004C56C4">
              <w:rPr>
                <w:rFonts w:ascii="Times New Roman" w:hAnsi="Times New Roman" w:cs="Times New Roman"/>
                <w:lang w:val="lt-LT"/>
              </w:rPr>
              <w:t>Labai dažni</w:t>
            </w:r>
          </w:p>
        </w:tc>
        <w:tc>
          <w:tcPr>
            <w:tcW w:w="3060" w:type="dxa"/>
            <w:tcBorders>
              <w:top w:val="single" w:sz="4" w:space="0" w:color="000000"/>
              <w:left w:val="single" w:sz="4" w:space="0" w:color="000000"/>
              <w:bottom w:val="single" w:sz="4" w:space="0" w:color="000000"/>
              <w:right w:val="single" w:sz="4" w:space="0" w:color="000000"/>
            </w:tcBorders>
          </w:tcPr>
          <w:p w14:paraId="61FC08E6" w14:textId="149EC2D4" w:rsidR="0049348F" w:rsidRPr="0049348F" w:rsidRDefault="00427F16" w:rsidP="0049348F">
            <w:pPr>
              <w:tabs>
                <w:tab w:val="left" w:pos="567"/>
              </w:tabs>
              <w:ind w:left="230"/>
              <w:jc w:val="center"/>
              <w:rPr>
                <w:rFonts w:ascii="Times New Roman" w:hAnsi="Times New Roman" w:cs="Times New Roman"/>
                <w:lang w:val="lt-LT"/>
              </w:rPr>
            </w:pPr>
            <w:r w:rsidRPr="004C56C4">
              <w:rPr>
                <w:rFonts w:ascii="Times New Roman" w:hAnsi="Times New Roman" w:cs="Times New Roman"/>
                <w:lang w:val="lt-LT"/>
              </w:rPr>
              <w:t>Bronchitas</w:t>
            </w:r>
          </w:p>
        </w:tc>
      </w:tr>
      <w:tr w:rsidR="0049348F" w:rsidRPr="0049348F" w14:paraId="6DDA5FF7" w14:textId="77777777" w:rsidTr="00CC66F8">
        <w:trPr>
          <w:trHeight w:val="439"/>
        </w:trPr>
        <w:tc>
          <w:tcPr>
            <w:tcW w:w="3002" w:type="dxa"/>
            <w:tcBorders>
              <w:top w:val="single" w:sz="4" w:space="0" w:color="000000"/>
              <w:left w:val="single" w:sz="4" w:space="0" w:color="000000"/>
              <w:bottom w:val="single" w:sz="4" w:space="0" w:color="000000"/>
              <w:right w:val="single" w:sz="4" w:space="0" w:color="000000"/>
            </w:tcBorders>
          </w:tcPr>
          <w:p w14:paraId="7BA0B7E7" w14:textId="77777777" w:rsidR="0049348F" w:rsidRPr="0049348F" w:rsidRDefault="0049348F" w:rsidP="0049348F">
            <w:pPr>
              <w:tabs>
                <w:tab w:val="left" w:pos="567"/>
              </w:tabs>
              <w:rPr>
                <w:rFonts w:ascii="Times New Roman" w:hAnsi="Times New Roman" w:cs="Times New Roman"/>
                <w:lang w:val="lt-LT"/>
              </w:rPr>
            </w:pPr>
          </w:p>
        </w:tc>
        <w:tc>
          <w:tcPr>
            <w:tcW w:w="3000" w:type="dxa"/>
            <w:tcBorders>
              <w:top w:val="single" w:sz="4" w:space="0" w:color="000000"/>
              <w:left w:val="single" w:sz="4" w:space="0" w:color="000000"/>
              <w:bottom w:val="single" w:sz="4" w:space="0" w:color="000000"/>
              <w:right w:val="single" w:sz="4" w:space="0" w:color="000000"/>
            </w:tcBorders>
          </w:tcPr>
          <w:p w14:paraId="5FBC056A" w14:textId="4E2B0290" w:rsidR="0049348F" w:rsidRPr="0049348F" w:rsidRDefault="00427F16" w:rsidP="0049348F">
            <w:pPr>
              <w:tabs>
                <w:tab w:val="left" w:pos="567"/>
              </w:tabs>
              <w:ind w:right="53"/>
              <w:jc w:val="center"/>
              <w:rPr>
                <w:rFonts w:ascii="Times New Roman" w:hAnsi="Times New Roman" w:cs="Times New Roman"/>
                <w:lang w:val="lt-LT"/>
              </w:rPr>
            </w:pPr>
            <w:r w:rsidRPr="004C56C4">
              <w:rPr>
                <w:rFonts w:ascii="Times New Roman" w:hAnsi="Times New Roman" w:cs="Times New Roman"/>
                <w:lang w:val="lt-LT"/>
              </w:rPr>
              <w:t>Dažni</w:t>
            </w:r>
          </w:p>
        </w:tc>
        <w:tc>
          <w:tcPr>
            <w:tcW w:w="3060" w:type="dxa"/>
            <w:tcBorders>
              <w:top w:val="single" w:sz="4" w:space="0" w:color="000000"/>
              <w:left w:val="single" w:sz="4" w:space="0" w:color="000000"/>
              <w:bottom w:val="single" w:sz="4" w:space="0" w:color="000000"/>
              <w:right w:val="single" w:sz="4" w:space="0" w:color="000000"/>
            </w:tcBorders>
          </w:tcPr>
          <w:p w14:paraId="4B288DF2" w14:textId="7659B5AA" w:rsidR="0049348F" w:rsidRPr="0049348F" w:rsidRDefault="00427F16" w:rsidP="0049348F">
            <w:pPr>
              <w:tabs>
                <w:tab w:val="left" w:pos="567"/>
              </w:tabs>
              <w:ind w:left="230"/>
              <w:jc w:val="center"/>
              <w:rPr>
                <w:rFonts w:ascii="Times New Roman" w:hAnsi="Times New Roman" w:cs="Times New Roman"/>
                <w:lang w:val="lt-LT"/>
              </w:rPr>
            </w:pPr>
            <w:proofErr w:type="spellStart"/>
            <w:r w:rsidRPr="004C56C4">
              <w:rPr>
                <w:rFonts w:ascii="Times New Roman" w:hAnsi="Times New Roman" w:cs="Times New Roman"/>
                <w:lang w:val="lt-LT"/>
              </w:rPr>
              <w:t>F</w:t>
            </w:r>
            <w:r w:rsidR="0049348F" w:rsidRPr="0049348F">
              <w:rPr>
                <w:rFonts w:ascii="Times New Roman" w:hAnsi="Times New Roman" w:cs="Times New Roman"/>
                <w:lang w:val="lt-LT"/>
              </w:rPr>
              <w:t>ar</w:t>
            </w:r>
            <w:r w:rsidRPr="004C56C4">
              <w:rPr>
                <w:rFonts w:ascii="Times New Roman" w:hAnsi="Times New Roman" w:cs="Times New Roman"/>
                <w:lang w:val="lt-LT"/>
              </w:rPr>
              <w:t>i</w:t>
            </w:r>
            <w:r w:rsidR="0049348F" w:rsidRPr="0049348F">
              <w:rPr>
                <w:rFonts w:ascii="Times New Roman" w:hAnsi="Times New Roman" w:cs="Times New Roman"/>
                <w:lang w:val="lt-LT"/>
              </w:rPr>
              <w:t>ngit</w:t>
            </w:r>
            <w:r w:rsidRPr="004C56C4">
              <w:rPr>
                <w:rFonts w:ascii="Times New Roman" w:hAnsi="Times New Roman" w:cs="Times New Roman"/>
                <w:lang w:val="lt-LT"/>
              </w:rPr>
              <w:t>a</w:t>
            </w:r>
            <w:r w:rsidR="0049348F" w:rsidRPr="0049348F">
              <w:rPr>
                <w:rFonts w:ascii="Times New Roman" w:hAnsi="Times New Roman" w:cs="Times New Roman"/>
                <w:lang w:val="lt-LT"/>
              </w:rPr>
              <w:t>s</w:t>
            </w:r>
            <w:proofErr w:type="spellEnd"/>
          </w:p>
        </w:tc>
      </w:tr>
      <w:tr w:rsidR="0049348F" w:rsidRPr="0049348F" w14:paraId="16AD8D6A" w14:textId="77777777" w:rsidTr="00CC66F8">
        <w:trPr>
          <w:trHeight w:val="439"/>
        </w:trPr>
        <w:tc>
          <w:tcPr>
            <w:tcW w:w="3002" w:type="dxa"/>
            <w:tcBorders>
              <w:top w:val="single" w:sz="4" w:space="0" w:color="000000"/>
              <w:left w:val="single" w:sz="4" w:space="0" w:color="000000"/>
              <w:bottom w:val="single" w:sz="4" w:space="0" w:color="000000"/>
              <w:right w:val="single" w:sz="4" w:space="0" w:color="000000"/>
            </w:tcBorders>
          </w:tcPr>
          <w:p w14:paraId="6DA08BE0" w14:textId="77777777" w:rsidR="0049348F" w:rsidRPr="0049348F" w:rsidRDefault="0049348F" w:rsidP="0049348F">
            <w:pPr>
              <w:tabs>
                <w:tab w:val="left" w:pos="567"/>
              </w:tabs>
              <w:rPr>
                <w:rFonts w:ascii="Times New Roman" w:hAnsi="Times New Roman" w:cs="Times New Roman"/>
                <w:lang w:val="lt-LT"/>
              </w:rPr>
            </w:pPr>
          </w:p>
        </w:tc>
        <w:tc>
          <w:tcPr>
            <w:tcW w:w="3000" w:type="dxa"/>
            <w:tcBorders>
              <w:top w:val="single" w:sz="4" w:space="0" w:color="000000"/>
              <w:left w:val="single" w:sz="4" w:space="0" w:color="000000"/>
              <w:bottom w:val="single" w:sz="4" w:space="0" w:color="000000"/>
              <w:right w:val="single" w:sz="4" w:space="0" w:color="000000"/>
            </w:tcBorders>
          </w:tcPr>
          <w:p w14:paraId="43230809" w14:textId="3091B891" w:rsidR="0049348F" w:rsidRPr="0049348F" w:rsidRDefault="00427F16" w:rsidP="0049348F">
            <w:pPr>
              <w:tabs>
                <w:tab w:val="left" w:pos="567"/>
              </w:tabs>
              <w:ind w:right="53"/>
              <w:jc w:val="center"/>
              <w:rPr>
                <w:rFonts w:ascii="Times New Roman" w:hAnsi="Times New Roman" w:cs="Times New Roman"/>
                <w:lang w:val="lt-LT"/>
              </w:rPr>
            </w:pPr>
            <w:r w:rsidRPr="004C56C4">
              <w:rPr>
                <w:rFonts w:ascii="Times New Roman" w:hAnsi="Times New Roman" w:cs="Times New Roman"/>
                <w:lang w:val="lt-LT"/>
              </w:rPr>
              <w:t>Dažni</w:t>
            </w:r>
          </w:p>
        </w:tc>
        <w:tc>
          <w:tcPr>
            <w:tcW w:w="3060" w:type="dxa"/>
            <w:tcBorders>
              <w:top w:val="single" w:sz="4" w:space="0" w:color="000000"/>
              <w:left w:val="single" w:sz="4" w:space="0" w:color="000000"/>
              <w:bottom w:val="single" w:sz="4" w:space="0" w:color="000000"/>
              <w:right w:val="single" w:sz="4" w:space="0" w:color="000000"/>
            </w:tcBorders>
          </w:tcPr>
          <w:p w14:paraId="31F81E42" w14:textId="1E1F9CBE" w:rsidR="0049348F" w:rsidRPr="0049348F" w:rsidRDefault="009B00FF" w:rsidP="0049348F">
            <w:pPr>
              <w:tabs>
                <w:tab w:val="left" w:pos="567"/>
              </w:tabs>
              <w:ind w:left="227"/>
              <w:jc w:val="center"/>
              <w:rPr>
                <w:rFonts w:ascii="Times New Roman" w:hAnsi="Times New Roman" w:cs="Times New Roman"/>
                <w:lang w:val="lt-LT"/>
              </w:rPr>
            </w:pPr>
            <w:r w:rsidRPr="004C56C4">
              <w:rPr>
                <w:rFonts w:ascii="Times New Roman" w:hAnsi="Times New Roman" w:cs="Times New Roman"/>
                <w:lang w:val="lt-LT"/>
              </w:rPr>
              <w:t>Gripas</w:t>
            </w:r>
          </w:p>
        </w:tc>
      </w:tr>
      <w:tr w:rsidR="0049348F" w:rsidRPr="0049348F" w14:paraId="3DC497FF" w14:textId="77777777" w:rsidTr="00CC66F8">
        <w:trPr>
          <w:trHeight w:val="442"/>
        </w:trPr>
        <w:tc>
          <w:tcPr>
            <w:tcW w:w="3002" w:type="dxa"/>
            <w:tcBorders>
              <w:top w:val="single" w:sz="4" w:space="0" w:color="000000"/>
              <w:left w:val="single" w:sz="4" w:space="0" w:color="000000"/>
              <w:bottom w:val="single" w:sz="4" w:space="0" w:color="000000"/>
              <w:right w:val="single" w:sz="4" w:space="0" w:color="000000"/>
            </w:tcBorders>
          </w:tcPr>
          <w:p w14:paraId="1B16E145" w14:textId="77777777" w:rsidR="0049348F" w:rsidRPr="0049348F" w:rsidRDefault="0049348F" w:rsidP="0049348F">
            <w:pPr>
              <w:tabs>
                <w:tab w:val="left" w:pos="567"/>
              </w:tabs>
              <w:rPr>
                <w:rFonts w:ascii="Times New Roman" w:hAnsi="Times New Roman" w:cs="Times New Roman"/>
                <w:lang w:val="lt-LT"/>
              </w:rPr>
            </w:pPr>
          </w:p>
        </w:tc>
        <w:tc>
          <w:tcPr>
            <w:tcW w:w="3000" w:type="dxa"/>
            <w:tcBorders>
              <w:top w:val="single" w:sz="4" w:space="0" w:color="000000"/>
              <w:left w:val="single" w:sz="4" w:space="0" w:color="000000"/>
              <w:bottom w:val="single" w:sz="4" w:space="0" w:color="000000"/>
              <w:right w:val="single" w:sz="4" w:space="0" w:color="000000"/>
            </w:tcBorders>
          </w:tcPr>
          <w:p w14:paraId="57CCCBA9" w14:textId="157731D2" w:rsidR="0049348F" w:rsidRPr="0049348F" w:rsidRDefault="00427F16" w:rsidP="0049348F">
            <w:pPr>
              <w:tabs>
                <w:tab w:val="left" w:pos="567"/>
              </w:tabs>
              <w:ind w:right="53"/>
              <w:jc w:val="center"/>
              <w:rPr>
                <w:rFonts w:ascii="Times New Roman" w:hAnsi="Times New Roman" w:cs="Times New Roman"/>
                <w:lang w:val="lt-LT"/>
              </w:rPr>
            </w:pPr>
            <w:r w:rsidRPr="004C56C4">
              <w:rPr>
                <w:rFonts w:ascii="Times New Roman" w:hAnsi="Times New Roman" w:cs="Times New Roman"/>
                <w:lang w:val="lt-LT"/>
              </w:rPr>
              <w:t>Dažni</w:t>
            </w:r>
          </w:p>
        </w:tc>
        <w:tc>
          <w:tcPr>
            <w:tcW w:w="3060" w:type="dxa"/>
            <w:tcBorders>
              <w:top w:val="single" w:sz="4" w:space="0" w:color="000000"/>
              <w:left w:val="single" w:sz="4" w:space="0" w:color="000000"/>
              <w:bottom w:val="single" w:sz="4" w:space="0" w:color="000000"/>
              <w:right w:val="single" w:sz="4" w:space="0" w:color="000000"/>
            </w:tcBorders>
          </w:tcPr>
          <w:p w14:paraId="66AE0A0E" w14:textId="208DF6BB" w:rsidR="0049348F" w:rsidRPr="0049348F" w:rsidRDefault="009B00FF" w:rsidP="0049348F">
            <w:pPr>
              <w:tabs>
                <w:tab w:val="left" w:pos="567"/>
              </w:tabs>
              <w:ind w:left="559"/>
              <w:rPr>
                <w:rFonts w:ascii="Times New Roman" w:hAnsi="Times New Roman" w:cs="Times New Roman"/>
                <w:lang w:val="lt-LT"/>
              </w:rPr>
            </w:pPr>
            <w:r w:rsidRPr="004C56C4">
              <w:rPr>
                <w:rFonts w:ascii="Times New Roman" w:hAnsi="Times New Roman" w:cs="Times New Roman"/>
                <w:lang w:val="lt-LT"/>
              </w:rPr>
              <w:t>Šlapimo takų infekcija</w:t>
            </w:r>
          </w:p>
        </w:tc>
      </w:tr>
      <w:tr w:rsidR="0049348F" w:rsidRPr="0049348F" w14:paraId="019FBD52" w14:textId="77777777" w:rsidTr="00CC66F8">
        <w:trPr>
          <w:trHeight w:val="698"/>
        </w:trPr>
        <w:tc>
          <w:tcPr>
            <w:tcW w:w="3002" w:type="dxa"/>
            <w:tcBorders>
              <w:top w:val="single" w:sz="4" w:space="0" w:color="000000"/>
              <w:left w:val="single" w:sz="4" w:space="0" w:color="000000"/>
              <w:bottom w:val="single" w:sz="4" w:space="0" w:color="000000"/>
              <w:right w:val="single" w:sz="4" w:space="0" w:color="000000"/>
            </w:tcBorders>
          </w:tcPr>
          <w:p w14:paraId="76D57F26" w14:textId="77777777" w:rsidR="009B00FF" w:rsidRPr="004C56C4" w:rsidRDefault="009B00FF" w:rsidP="009B00FF">
            <w:pPr>
              <w:tabs>
                <w:tab w:val="left" w:pos="567"/>
              </w:tabs>
              <w:jc w:val="center"/>
              <w:rPr>
                <w:rFonts w:ascii="Times New Roman" w:hAnsi="Times New Roman" w:cs="Times New Roman"/>
                <w:lang w:val="lt-LT"/>
              </w:rPr>
            </w:pPr>
            <w:r w:rsidRPr="004C56C4">
              <w:rPr>
                <w:rFonts w:ascii="Times New Roman" w:hAnsi="Times New Roman" w:cs="Times New Roman"/>
                <w:lang w:val="lt-LT"/>
              </w:rPr>
              <w:t>Kraujo ir limfinės sistemos</w:t>
            </w:r>
          </w:p>
          <w:p w14:paraId="3A07F478" w14:textId="777BCA24" w:rsidR="0049348F" w:rsidRPr="0049348F" w:rsidRDefault="009B00FF" w:rsidP="009B00FF">
            <w:pPr>
              <w:tabs>
                <w:tab w:val="left" w:pos="567"/>
              </w:tabs>
              <w:jc w:val="center"/>
              <w:rPr>
                <w:rFonts w:ascii="Times New Roman" w:hAnsi="Times New Roman" w:cs="Times New Roman"/>
                <w:lang w:val="lt-LT"/>
              </w:rPr>
            </w:pPr>
            <w:r w:rsidRPr="004C56C4">
              <w:rPr>
                <w:rFonts w:ascii="Times New Roman" w:hAnsi="Times New Roman" w:cs="Times New Roman"/>
                <w:lang w:val="lt-LT"/>
              </w:rPr>
              <w:t>sutrikimai</w:t>
            </w:r>
          </w:p>
        </w:tc>
        <w:tc>
          <w:tcPr>
            <w:tcW w:w="3000" w:type="dxa"/>
            <w:tcBorders>
              <w:top w:val="single" w:sz="4" w:space="0" w:color="000000"/>
              <w:left w:val="single" w:sz="4" w:space="0" w:color="000000"/>
              <w:bottom w:val="single" w:sz="4" w:space="0" w:color="000000"/>
              <w:right w:val="single" w:sz="4" w:space="0" w:color="000000"/>
            </w:tcBorders>
          </w:tcPr>
          <w:p w14:paraId="5E3A6979" w14:textId="61F458C4" w:rsidR="0049348F" w:rsidRPr="0049348F" w:rsidRDefault="00427F16" w:rsidP="0049348F">
            <w:pPr>
              <w:tabs>
                <w:tab w:val="left" w:pos="567"/>
              </w:tabs>
              <w:ind w:right="53"/>
              <w:jc w:val="center"/>
              <w:rPr>
                <w:rFonts w:ascii="Times New Roman" w:hAnsi="Times New Roman" w:cs="Times New Roman"/>
                <w:lang w:val="lt-LT"/>
              </w:rPr>
            </w:pPr>
            <w:r w:rsidRPr="004C56C4">
              <w:rPr>
                <w:rFonts w:ascii="Times New Roman" w:hAnsi="Times New Roman" w:cs="Times New Roman"/>
                <w:lang w:val="lt-LT"/>
              </w:rPr>
              <w:t>Labai dažni</w:t>
            </w:r>
          </w:p>
        </w:tc>
        <w:tc>
          <w:tcPr>
            <w:tcW w:w="3060" w:type="dxa"/>
            <w:tcBorders>
              <w:top w:val="single" w:sz="4" w:space="0" w:color="000000"/>
              <w:left w:val="single" w:sz="4" w:space="0" w:color="000000"/>
              <w:bottom w:val="single" w:sz="4" w:space="0" w:color="000000"/>
              <w:right w:val="single" w:sz="4" w:space="0" w:color="000000"/>
            </w:tcBorders>
          </w:tcPr>
          <w:p w14:paraId="01ED248C" w14:textId="28144858" w:rsidR="0049348F" w:rsidRPr="0049348F" w:rsidRDefault="0049348F" w:rsidP="0049348F">
            <w:pPr>
              <w:tabs>
                <w:tab w:val="left" w:pos="567"/>
              </w:tabs>
              <w:jc w:val="center"/>
              <w:rPr>
                <w:rFonts w:ascii="Times New Roman" w:hAnsi="Times New Roman" w:cs="Times New Roman"/>
                <w:lang w:val="lt-LT"/>
              </w:rPr>
            </w:pPr>
            <w:r w:rsidRPr="0049348F">
              <w:rPr>
                <w:rFonts w:ascii="Times New Roman" w:hAnsi="Times New Roman" w:cs="Times New Roman"/>
                <w:lang w:val="lt-LT"/>
              </w:rPr>
              <w:t>Anemi</w:t>
            </w:r>
            <w:r w:rsidR="009B00FF" w:rsidRPr="004C56C4">
              <w:rPr>
                <w:rFonts w:ascii="Times New Roman" w:hAnsi="Times New Roman" w:cs="Times New Roman"/>
                <w:lang w:val="lt-LT"/>
              </w:rPr>
              <w:t>j</w:t>
            </w:r>
            <w:r w:rsidRPr="0049348F">
              <w:rPr>
                <w:rFonts w:ascii="Times New Roman" w:hAnsi="Times New Roman" w:cs="Times New Roman"/>
                <w:lang w:val="lt-LT"/>
              </w:rPr>
              <w:t>a, hemoglobin</w:t>
            </w:r>
            <w:r w:rsidR="009B00FF" w:rsidRPr="004C56C4">
              <w:rPr>
                <w:rFonts w:ascii="Times New Roman" w:hAnsi="Times New Roman" w:cs="Times New Roman"/>
                <w:lang w:val="lt-LT"/>
              </w:rPr>
              <w:t>o koncentracijos sumažėjimas</w:t>
            </w:r>
            <w:r w:rsidRPr="0049348F">
              <w:rPr>
                <w:rFonts w:ascii="Times New Roman" w:hAnsi="Times New Roman" w:cs="Times New Roman"/>
                <w:vertAlign w:val="superscript"/>
                <w:lang w:val="lt-LT"/>
              </w:rPr>
              <w:t>5</w:t>
            </w:r>
          </w:p>
        </w:tc>
      </w:tr>
      <w:tr w:rsidR="0049348F" w:rsidRPr="0049348F" w14:paraId="3A6E72D0" w14:textId="77777777" w:rsidTr="00CC66F8">
        <w:trPr>
          <w:trHeight w:val="497"/>
        </w:trPr>
        <w:tc>
          <w:tcPr>
            <w:tcW w:w="3002" w:type="dxa"/>
            <w:tcBorders>
              <w:top w:val="single" w:sz="4" w:space="0" w:color="000000"/>
              <w:left w:val="single" w:sz="4" w:space="0" w:color="000000"/>
              <w:bottom w:val="single" w:sz="4" w:space="0" w:color="000000"/>
              <w:right w:val="single" w:sz="4" w:space="0" w:color="000000"/>
            </w:tcBorders>
          </w:tcPr>
          <w:p w14:paraId="682E9794" w14:textId="77777777" w:rsidR="0049348F" w:rsidRPr="0049348F" w:rsidRDefault="0049348F" w:rsidP="0049348F">
            <w:pPr>
              <w:tabs>
                <w:tab w:val="left" w:pos="567"/>
              </w:tabs>
              <w:rPr>
                <w:rFonts w:ascii="Times New Roman" w:hAnsi="Times New Roman" w:cs="Times New Roman"/>
                <w:lang w:val="lt-LT"/>
              </w:rPr>
            </w:pPr>
          </w:p>
        </w:tc>
        <w:tc>
          <w:tcPr>
            <w:tcW w:w="3000" w:type="dxa"/>
            <w:tcBorders>
              <w:top w:val="single" w:sz="4" w:space="0" w:color="000000"/>
              <w:left w:val="single" w:sz="4" w:space="0" w:color="000000"/>
              <w:bottom w:val="single" w:sz="4" w:space="0" w:color="000000"/>
              <w:right w:val="single" w:sz="4" w:space="0" w:color="000000"/>
            </w:tcBorders>
          </w:tcPr>
          <w:p w14:paraId="5E7A00B8" w14:textId="73B02DF9" w:rsidR="0049348F" w:rsidRPr="0049348F" w:rsidRDefault="00427F16" w:rsidP="0049348F">
            <w:pPr>
              <w:tabs>
                <w:tab w:val="left" w:pos="567"/>
              </w:tabs>
              <w:ind w:right="53"/>
              <w:jc w:val="center"/>
              <w:rPr>
                <w:rFonts w:ascii="Times New Roman" w:hAnsi="Times New Roman" w:cs="Times New Roman"/>
                <w:lang w:val="lt-LT"/>
              </w:rPr>
            </w:pPr>
            <w:r w:rsidRPr="004C56C4">
              <w:rPr>
                <w:rFonts w:ascii="Times New Roman" w:hAnsi="Times New Roman" w:cs="Times New Roman"/>
                <w:lang w:val="lt-LT"/>
              </w:rPr>
              <w:t>Dažni</w:t>
            </w:r>
          </w:p>
        </w:tc>
        <w:tc>
          <w:tcPr>
            <w:tcW w:w="3060" w:type="dxa"/>
            <w:tcBorders>
              <w:top w:val="single" w:sz="4" w:space="0" w:color="000000"/>
              <w:left w:val="single" w:sz="4" w:space="0" w:color="000000"/>
              <w:bottom w:val="single" w:sz="4" w:space="0" w:color="000000"/>
              <w:right w:val="single" w:sz="4" w:space="0" w:color="000000"/>
            </w:tcBorders>
          </w:tcPr>
          <w:p w14:paraId="097A7886" w14:textId="2D281E7A" w:rsidR="0049348F" w:rsidRPr="0049348F" w:rsidRDefault="0049348F" w:rsidP="0049348F">
            <w:pPr>
              <w:tabs>
                <w:tab w:val="left" w:pos="567"/>
              </w:tabs>
              <w:ind w:right="53"/>
              <w:jc w:val="center"/>
              <w:rPr>
                <w:rFonts w:ascii="Times New Roman" w:hAnsi="Times New Roman" w:cs="Times New Roman"/>
                <w:lang w:val="lt-LT"/>
              </w:rPr>
            </w:pPr>
            <w:r w:rsidRPr="0049348F">
              <w:rPr>
                <w:rFonts w:ascii="Times New Roman" w:hAnsi="Times New Roman" w:cs="Times New Roman"/>
                <w:lang w:val="lt-LT"/>
              </w:rPr>
              <w:t>Leukopeni</w:t>
            </w:r>
            <w:r w:rsidR="009B00FF" w:rsidRPr="004C56C4">
              <w:rPr>
                <w:rFonts w:ascii="Times New Roman" w:hAnsi="Times New Roman" w:cs="Times New Roman"/>
                <w:lang w:val="lt-LT"/>
              </w:rPr>
              <w:t>j</w:t>
            </w:r>
            <w:r w:rsidRPr="0049348F">
              <w:rPr>
                <w:rFonts w:ascii="Times New Roman" w:hAnsi="Times New Roman" w:cs="Times New Roman"/>
                <w:lang w:val="lt-LT"/>
              </w:rPr>
              <w:t>a</w:t>
            </w:r>
            <w:r w:rsidRPr="0049348F">
              <w:rPr>
                <w:rFonts w:ascii="Times New Roman" w:hAnsi="Times New Roman" w:cs="Times New Roman"/>
                <w:vertAlign w:val="superscript"/>
                <w:lang w:val="lt-LT"/>
              </w:rPr>
              <w:t>6</w:t>
            </w:r>
          </w:p>
        </w:tc>
      </w:tr>
      <w:tr w:rsidR="0049348F" w:rsidRPr="0049348F" w14:paraId="08926250" w14:textId="77777777" w:rsidTr="00CC66F8">
        <w:trPr>
          <w:trHeight w:val="497"/>
        </w:trPr>
        <w:tc>
          <w:tcPr>
            <w:tcW w:w="3002" w:type="dxa"/>
            <w:tcBorders>
              <w:top w:val="single" w:sz="4" w:space="0" w:color="000000"/>
              <w:left w:val="single" w:sz="4" w:space="0" w:color="000000"/>
              <w:bottom w:val="single" w:sz="4" w:space="0" w:color="000000"/>
              <w:right w:val="single" w:sz="4" w:space="0" w:color="000000"/>
            </w:tcBorders>
          </w:tcPr>
          <w:p w14:paraId="3A377000" w14:textId="77777777" w:rsidR="0049348F" w:rsidRPr="0049348F" w:rsidRDefault="0049348F" w:rsidP="0049348F">
            <w:pPr>
              <w:tabs>
                <w:tab w:val="left" w:pos="567"/>
              </w:tabs>
              <w:rPr>
                <w:rFonts w:ascii="Times New Roman" w:hAnsi="Times New Roman" w:cs="Times New Roman"/>
                <w:lang w:val="lt-LT"/>
              </w:rPr>
            </w:pPr>
          </w:p>
        </w:tc>
        <w:tc>
          <w:tcPr>
            <w:tcW w:w="3000" w:type="dxa"/>
            <w:tcBorders>
              <w:top w:val="single" w:sz="4" w:space="0" w:color="000000"/>
              <w:left w:val="single" w:sz="4" w:space="0" w:color="000000"/>
              <w:bottom w:val="single" w:sz="4" w:space="0" w:color="000000"/>
              <w:right w:val="single" w:sz="4" w:space="0" w:color="000000"/>
            </w:tcBorders>
          </w:tcPr>
          <w:p w14:paraId="7BD0930D" w14:textId="6BCE61AD" w:rsidR="0049348F" w:rsidRPr="0049348F" w:rsidRDefault="00427F16" w:rsidP="0049348F">
            <w:pPr>
              <w:tabs>
                <w:tab w:val="left" w:pos="567"/>
              </w:tabs>
              <w:ind w:right="53"/>
              <w:jc w:val="center"/>
              <w:rPr>
                <w:rFonts w:ascii="Times New Roman" w:hAnsi="Times New Roman" w:cs="Times New Roman"/>
                <w:lang w:val="lt-LT"/>
              </w:rPr>
            </w:pPr>
            <w:r w:rsidRPr="004C56C4">
              <w:rPr>
                <w:rFonts w:ascii="Times New Roman" w:hAnsi="Times New Roman" w:cs="Times New Roman"/>
                <w:lang w:val="lt-LT"/>
              </w:rPr>
              <w:t>Dažni</w:t>
            </w:r>
          </w:p>
        </w:tc>
        <w:tc>
          <w:tcPr>
            <w:tcW w:w="3060" w:type="dxa"/>
            <w:tcBorders>
              <w:top w:val="single" w:sz="4" w:space="0" w:color="000000"/>
              <w:left w:val="single" w:sz="4" w:space="0" w:color="000000"/>
              <w:bottom w:val="single" w:sz="4" w:space="0" w:color="000000"/>
              <w:right w:val="single" w:sz="4" w:space="0" w:color="000000"/>
            </w:tcBorders>
          </w:tcPr>
          <w:p w14:paraId="0BA65EE0" w14:textId="0579145E" w:rsidR="0049348F" w:rsidRPr="0049348F" w:rsidRDefault="0049348F" w:rsidP="0049348F">
            <w:pPr>
              <w:tabs>
                <w:tab w:val="left" w:pos="567"/>
              </w:tabs>
              <w:ind w:right="51"/>
              <w:jc w:val="center"/>
              <w:rPr>
                <w:rFonts w:ascii="Times New Roman" w:hAnsi="Times New Roman" w:cs="Times New Roman"/>
                <w:lang w:val="lt-LT"/>
              </w:rPr>
            </w:pPr>
            <w:r w:rsidRPr="0049348F">
              <w:rPr>
                <w:rFonts w:ascii="Times New Roman" w:hAnsi="Times New Roman" w:cs="Times New Roman"/>
                <w:lang w:val="lt-LT"/>
              </w:rPr>
              <w:t>Tromboc</w:t>
            </w:r>
            <w:r w:rsidR="009B00FF" w:rsidRPr="004C56C4">
              <w:rPr>
                <w:rFonts w:ascii="Times New Roman" w:hAnsi="Times New Roman" w:cs="Times New Roman"/>
                <w:lang w:val="lt-LT"/>
              </w:rPr>
              <w:t>i</w:t>
            </w:r>
            <w:r w:rsidRPr="0049348F">
              <w:rPr>
                <w:rFonts w:ascii="Times New Roman" w:hAnsi="Times New Roman" w:cs="Times New Roman"/>
                <w:lang w:val="lt-LT"/>
              </w:rPr>
              <w:t>topeni</w:t>
            </w:r>
            <w:r w:rsidR="009B00FF" w:rsidRPr="004C56C4">
              <w:rPr>
                <w:rFonts w:ascii="Times New Roman" w:hAnsi="Times New Roman" w:cs="Times New Roman"/>
                <w:lang w:val="lt-LT"/>
              </w:rPr>
              <w:t>j</w:t>
            </w:r>
            <w:r w:rsidRPr="0049348F">
              <w:rPr>
                <w:rFonts w:ascii="Times New Roman" w:hAnsi="Times New Roman" w:cs="Times New Roman"/>
                <w:lang w:val="lt-LT"/>
              </w:rPr>
              <w:t>a</w:t>
            </w:r>
            <w:r w:rsidRPr="0049348F">
              <w:rPr>
                <w:rFonts w:ascii="Times New Roman" w:hAnsi="Times New Roman" w:cs="Times New Roman"/>
                <w:vertAlign w:val="superscript"/>
                <w:lang w:val="lt-LT"/>
              </w:rPr>
              <w:t>7</w:t>
            </w:r>
          </w:p>
        </w:tc>
      </w:tr>
      <w:tr w:rsidR="0049348F" w:rsidRPr="0049348F" w14:paraId="4D7E387B" w14:textId="77777777" w:rsidTr="00CC66F8">
        <w:trPr>
          <w:trHeight w:val="701"/>
        </w:trPr>
        <w:tc>
          <w:tcPr>
            <w:tcW w:w="3002" w:type="dxa"/>
            <w:tcBorders>
              <w:top w:val="single" w:sz="4" w:space="0" w:color="000000"/>
              <w:left w:val="single" w:sz="4" w:space="0" w:color="000000"/>
              <w:bottom w:val="single" w:sz="4" w:space="0" w:color="000000"/>
              <w:right w:val="single" w:sz="4" w:space="0" w:color="000000"/>
            </w:tcBorders>
          </w:tcPr>
          <w:p w14:paraId="72D24D9C" w14:textId="7CD08362" w:rsidR="0049348F" w:rsidRPr="0049348F" w:rsidRDefault="009B00FF" w:rsidP="0049348F">
            <w:pPr>
              <w:tabs>
                <w:tab w:val="left" w:pos="567"/>
              </w:tabs>
              <w:ind w:right="49"/>
              <w:jc w:val="center"/>
              <w:rPr>
                <w:rFonts w:ascii="Times New Roman" w:hAnsi="Times New Roman" w:cs="Times New Roman"/>
                <w:lang w:val="lt-LT"/>
              </w:rPr>
            </w:pPr>
            <w:r w:rsidRPr="004C56C4">
              <w:rPr>
                <w:rFonts w:ascii="Times New Roman" w:hAnsi="Times New Roman" w:cs="Times New Roman"/>
                <w:lang w:val="lt-LT"/>
              </w:rPr>
              <w:t>Imuninės sistemos sutrikimai</w:t>
            </w:r>
          </w:p>
        </w:tc>
        <w:tc>
          <w:tcPr>
            <w:tcW w:w="3000" w:type="dxa"/>
            <w:tcBorders>
              <w:top w:val="single" w:sz="4" w:space="0" w:color="000000"/>
              <w:left w:val="single" w:sz="4" w:space="0" w:color="000000"/>
              <w:bottom w:val="single" w:sz="4" w:space="0" w:color="000000"/>
              <w:right w:val="single" w:sz="4" w:space="0" w:color="000000"/>
            </w:tcBorders>
          </w:tcPr>
          <w:p w14:paraId="08F83C82" w14:textId="6DBC4C5C" w:rsidR="0049348F" w:rsidRPr="0049348F" w:rsidRDefault="00427F16" w:rsidP="0049348F">
            <w:pPr>
              <w:tabs>
                <w:tab w:val="left" w:pos="567"/>
              </w:tabs>
              <w:ind w:right="53"/>
              <w:jc w:val="center"/>
              <w:rPr>
                <w:rFonts w:ascii="Times New Roman" w:hAnsi="Times New Roman" w:cs="Times New Roman"/>
                <w:lang w:val="lt-LT"/>
              </w:rPr>
            </w:pPr>
            <w:r w:rsidRPr="004C56C4">
              <w:rPr>
                <w:rFonts w:ascii="Times New Roman" w:hAnsi="Times New Roman" w:cs="Times New Roman"/>
                <w:lang w:val="lt-LT"/>
              </w:rPr>
              <w:t>Nedažni</w:t>
            </w:r>
          </w:p>
        </w:tc>
        <w:tc>
          <w:tcPr>
            <w:tcW w:w="3060" w:type="dxa"/>
            <w:tcBorders>
              <w:top w:val="single" w:sz="4" w:space="0" w:color="000000"/>
              <w:left w:val="single" w:sz="4" w:space="0" w:color="000000"/>
              <w:bottom w:val="single" w:sz="4" w:space="0" w:color="000000"/>
              <w:right w:val="single" w:sz="4" w:space="0" w:color="000000"/>
            </w:tcBorders>
          </w:tcPr>
          <w:p w14:paraId="494EE4BE" w14:textId="77777777" w:rsidR="009B00FF" w:rsidRPr="004C56C4" w:rsidRDefault="009B00FF" w:rsidP="009B00FF">
            <w:pPr>
              <w:tabs>
                <w:tab w:val="left" w:pos="567"/>
              </w:tabs>
              <w:jc w:val="center"/>
              <w:rPr>
                <w:rFonts w:ascii="Times New Roman" w:hAnsi="Times New Roman" w:cs="Times New Roman"/>
                <w:lang w:val="lt-LT"/>
              </w:rPr>
            </w:pPr>
            <w:r w:rsidRPr="004C56C4">
              <w:rPr>
                <w:rFonts w:ascii="Times New Roman" w:hAnsi="Times New Roman" w:cs="Times New Roman"/>
                <w:lang w:val="lt-LT"/>
              </w:rPr>
              <w:t>Padidėjusio jautrumo reakcijos</w:t>
            </w:r>
          </w:p>
          <w:p w14:paraId="72AA1EEB" w14:textId="77777777" w:rsidR="009B00FF" w:rsidRPr="004C56C4" w:rsidRDefault="009B00FF" w:rsidP="009B00FF">
            <w:pPr>
              <w:tabs>
                <w:tab w:val="left" w:pos="567"/>
              </w:tabs>
              <w:jc w:val="center"/>
              <w:rPr>
                <w:rFonts w:ascii="Times New Roman" w:hAnsi="Times New Roman" w:cs="Times New Roman"/>
                <w:lang w:val="lt-LT"/>
              </w:rPr>
            </w:pPr>
            <w:r w:rsidRPr="004C56C4">
              <w:rPr>
                <w:rFonts w:ascii="Times New Roman" w:hAnsi="Times New Roman" w:cs="Times New Roman"/>
                <w:lang w:val="lt-LT"/>
              </w:rPr>
              <w:t xml:space="preserve">(pvz., </w:t>
            </w:r>
            <w:proofErr w:type="spellStart"/>
            <w:r w:rsidRPr="004C56C4">
              <w:rPr>
                <w:rFonts w:ascii="Times New Roman" w:hAnsi="Times New Roman" w:cs="Times New Roman"/>
                <w:lang w:val="lt-LT"/>
              </w:rPr>
              <w:t>angioneurozinė</w:t>
            </w:r>
            <w:proofErr w:type="spellEnd"/>
            <w:r w:rsidRPr="004C56C4">
              <w:rPr>
                <w:rFonts w:ascii="Times New Roman" w:hAnsi="Times New Roman" w:cs="Times New Roman"/>
                <w:lang w:val="lt-LT"/>
              </w:rPr>
              <w:t xml:space="preserve"> edema,</w:t>
            </w:r>
          </w:p>
          <w:p w14:paraId="3635EAD2" w14:textId="03710BAB" w:rsidR="0049348F" w:rsidRPr="0049348F" w:rsidRDefault="009B00FF" w:rsidP="009B00FF">
            <w:pPr>
              <w:tabs>
                <w:tab w:val="left" w:pos="567"/>
              </w:tabs>
              <w:jc w:val="center"/>
              <w:rPr>
                <w:rFonts w:ascii="Times New Roman" w:hAnsi="Times New Roman" w:cs="Times New Roman"/>
                <w:lang w:val="lt-LT"/>
              </w:rPr>
            </w:pPr>
            <w:r w:rsidRPr="004C56C4">
              <w:rPr>
                <w:rFonts w:ascii="Times New Roman" w:hAnsi="Times New Roman" w:cs="Times New Roman"/>
                <w:lang w:val="lt-LT"/>
              </w:rPr>
              <w:t>niežėjimas, išbėrimas</w:t>
            </w:r>
            <w:r w:rsidR="0049348F" w:rsidRPr="0049348F">
              <w:rPr>
                <w:rFonts w:ascii="Times New Roman" w:hAnsi="Times New Roman" w:cs="Times New Roman"/>
                <w:lang w:val="lt-LT"/>
              </w:rPr>
              <w:t>)</w:t>
            </w:r>
            <w:r w:rsidR="0049348F" w:rsidRPr="0049348F">
              <w:rPr>
                <w:rFonts w:ascii="Times New Roman" w:hAnsi="Times New Roman" w:cs="Times New Roman"/>
                <w:vertAlign w:val="superscript"/>
                <w:lang w:val="lt-LT"/>
              </w:rPr>
              <w:t>1</w:t>
            </w:r>
          </w:p>
        </w:tc>
      </w:tr>
      <w:tr w:rsidR="0049348F" w:rsidRPr="0049348F" w14:paraId="5719D57B" w14:textId="77777777" w:rsidTr="00CC66F8">
        <w:trPr>
          <w:trHeight w:val="439"/>
        </w:trPr>
        <w:tc>
          <w:tcPr>
            <w:tcW w:w="3002" w:type="dxa"/>
            <w:tcBorders>
              <w:top w:val="single" w:sz="4" w:space="0" w:color="000000"/>
              <w:left w:val="single" w:sz="4" w:space="0" w:color="000000"/>
              <w:bottom w:val="single" w:sz="4" w:space="0" w:color="000000"/>
              <w:right w:val="single" w:sz="4" w:space="0" w:color="000000"/>
            </w:tcBorders>
          </w:tcPr>
          <w:p w14:paraId="7E499761" w14:textId="73FAF878" w:rsidR="0049348F" w:rsidRPr="0049348F" w:rsidRDefault="009B00FF" w:rsidP="0049348F">
            <w:pPr>
              <w:tabs>
                <w:tab w:val="left" w:pos="567"/>
              </w:tabs>
              <w:ind w:right="46"/>
              <w:jc w:val="center"/>
              <w:rPr>
                <w:rFonts w:ascii="Times New Roman" w:hAnsi="Times New Roman" w:cs="Times New Roman"/>
                <w:lang w:val="lt-LT"/>
              </w:rPr>
            </w:pPr>
            <w:r w:rsidRPr="004C56C4">
              <w:rPr>
                <w:rFonts w:ascii="Times New Roman" w:hAnsi="Times New Roman" w:cs="Times New Roman"/>
                <w:lang w:val="lt-LT"/>
              </w:rPr>
              <w:t>Nervų sistemos sutrikimai</w:t>
            </w:r>
          </w:p>
        </w:tc>
        <w:tc>
          <w:tcPr>
            <w:tcW w:w="3000" w:type="dxa"/>
            <w:tcBorders>
              <w:top w:val="single" w:sz="4" w:space="0" w:color="000000"/>
              <w:left w:val="single" w:sz="4" w:space="0" w:color="000000"/>
              <w:bottom w:val="single" w:sz="4" w:space="0" w:color="000000"/>
              <w:right w:val="single" w:sz="4" w:space="0" w:color="000000"/>
            </w:tcBorders>
          </w:tcPr>
          <w:p w14:paraId="68415621" w14:textId="38918C48" w:rsidR="0049348F" w:rsidRPr="0049348F" w:rsidRDefault="00427F16" w:rsidP="0049348F">
            <w:pPr>
              <w:tabs>
                <w:tab w:val="left" w:pos="567"/>
              </w:tabs>
              <w:ind w:right="53"/>
              <w:jc w:val="center"/>
              <w:rPr>
                <w:rFonts w:ascii="Times New Roman" w:hAnsi="Times New Roman" w:cs="Times New Roman"/>
                <w:lang w:val="lt-LT"/>
              </w:rPr>
            </w:pPr>
            <w:r w:rsidRPr="004C56C4">
              <w:rPr>
                <w:rFonts w:ascii="Times New Roman" w:hAnsi="Times New Roman" w:cs="Times New Roman"/>
                <w:lang w:val="lt-LT"/>
              </w:rPr>
              <w:t>Labai dažni</w:t>
            </w:r>
          </w:p>
        </w:tc>
        <w:tc>
          <w:tcPr>
            <w:tcW w:w="3060" w:type="dxa"/>
            <w:tcBorders>
              <w:top w:val="single" w:sz="4" w:space="0" w:color="000000"/>
              <w:left w:val="single" w:sz="4" w:space="0" w:color="000000"/>
              <w:bottom w:val="single" w:sz="4" w:space="0" w:color="000000"/>
              <w:right w:val="single" w:sz="4" w:space="0" w:color="000000"/>
            </w:tcBorders>
          </w:tcPr>
          <w:p w14:paraId="2D920D6D" w14:textId="3A7DF55D" w:rsidR="0049348F" w:rsidRPr="0049348F" w:rsidRDefault="009B00FF" w:rsidP="0049348F">
            <w:pPr>
              <w:tabs>
                <w:tab w:val="left" w:pos="567"/>
              </w:tabs>
              <w:ind w:right="51"/>
              <w:jc w:val="center"/>
              <w:rPr>
                <w:rFonts w:ascii="Times New Roman" w:hAnsi="Times New Roman" w:cs="Times New Roman"/>
                <w:lang w:val="lt-LT"/>
              </w:rPr>
            </w:pPr>
            <w:r w:rsidRPr="004C56C4">
              <w:rPr>
                <w:rFonts w:ascii="Times New Roman" w:hAnsi="Times New Roman" w:cs="Times New Roman"/>
                <w:lang w:val="lt-LT"/>
              </w:rPr>
              <w:t>Galvos skausmas</w:t>
            </w:r>
          </w:p>
        </w:tc>
      </w:tr>
      <w:tr w:rsidR="0049348F" w:rsidRPr="0049348F" w14:paraId="620B49DA" w14:textId="77777777" w:rsidTr="00CC66F8">
        <w:trPr>
          <w:trHeight w:val="442"/>
        </w:trPr>
        <w:tc>
          <w:tcPr>
            <w:tcW w:w="3002" w:type="dxa"/>
            <w:tcBorders>
              <w:top w:val="single" w:sz="4" w:space="0" w:color="000000"/>
              <w:left w:val="single" w:sz="4" w:space="0" w:color="000000"/>
              <w:bottom w:val="single" w:sz="4" w:space="0" w:color="000000"/>
              <w:right w:val="single" w:sz="4" w:space="0" w:color="000000"/>
            </w:tcBorders>
          </w:tcPr>
          <w:p w14:paraId="151FA315" w14:textId="170BF5FD" w:rsidR="0049348F" w:rsidRPr="0049348F" w:rsidRDefault="009B00FF" w:rsidP="0049348F">
            <w:pPr>
              <w:tabs>
                <w:tab w:val="left" w:pos="567"/>
              </w:tabs>
              <w:ind w:right="46"/>
              <w:jc w:val="center"/>
              <w:rPr>
                <w:rFonts w:ascii="Times New Roman" w:hAnsi="Times New Roman" w:cs="Times New Roman"/>
                <w:lang w:val="lt-LT"/>
              </w:rPr>
            </w:pPr>
            <w:r w:rsidRPr="004C56C4">
              <w:rPr>
                <w:rFonts w:ascii="Times New Roman" w:hAnsi="Times New Roman" w:cs="Times New Roman"/>
                <w:lang w:val="lt-LT"/>
              </w:rPr>
              <w:t>Kraujagyslių sutrikimai</w:t>
            </w:r>
          </w:p>
        </w:tc>
        <w:tc>
          <w:tcPr>
            <w:tcW w:w="3000" w:type="dxa"/>
            <w:tcBorders>
              <w:top w:val="single" w:sz="4" w:space="0" w:color="000000"/>
              <w:left w:val="single" w:sz="4" w:space="0" w:color="000000"/>
              <w:bottom w:val="single" w:sz="4" w:space="0" w:color="000000"/>
              <w:right w:val="single" w:sz="4" w:space="0" w:color="000000"/>
            </w:tcBorders>
          </w:tcPr>
          <w:p w14:paraId="79C01678" w14:textId="1F6CF8E4" w:rsidR="0049348F" w:rsidRPr="0049348F" w:rsidRDefault="00427F16" w:rsidP="0049348F">
            <w:pPr>
              <w:tabs>
                <w:tab w:val="left" w:pos="567"/>
              </w:tabs>
              <w:ind w:right="53"/>
              <w:jc w:val="center"/>
              <w:rPr>
                <w:rFonts w:ascii="Times New Roman" w:hAnsi="Times New Roman" w:cs="Times New Roman"/>
                <w:lang w:val="lt-LT"/>
              </w:rPr>
            </w:pPr>
            <w:r w:rsidRPr="004C56C4">
              <w:rPr>
                <w:rFonts w:ascii="Times New Roman" w:hAnsi="Times New Roman" w:cs="Times New Roman"/>
                <w:lang w:val="lt-LT"/>
              </w:rPr>
              <w:t>Dažni</w:t>
            </w:r>
          </w:p>
        </w:tc>
        <w:tc>
          <w:tcPr>
            <w:tcW w:w="3060" w:type="dxa"/>
            <w:tcBorders>
              <w:top w:val="single" w:sz="4" w:space="0" w:color="000000"/>
              <w:left w:val="single" w:sz="4" w:space="0" w:color="000000"/>
              <w:bottom w:val="single" w:sz="4" w:space="0" w:color="000000"/>
              <w:right w:val="single" w:sz="4" w:space="0" w:color="000000"/>
            </w:tcBorders>
          </w:tcPr>
          <w:p w14:paraId="592B027D" w14:textId="5245274F" w:rsidR="0049348F" w:rsidRPr="0049348F" w:rsidRDefault="00E63391" w:rsidP="00E63391">
            <w:pPr>
              <w:tabs>
                <w:tab w:val="left" w:pos="567"/>
              </w:tabs>
              <w:ind w:right="53"/>
              <w:jc w:val="center"/>
              <w:rPr>
                <w:rFonts w:ascii="Times New Roman" w:hAnsi="Times New Roman" w:cs="Times New Roman"/>
                <w:lang w:val="lt-LT"/>
              </w:rPr>
            </w:pPr>
            <w:r w:rsidRPr="004C56C4">
              <w:rPr>
                <w:rFonts w:ascii="Times New Roman" w:hAnsi="Times New Roman" w:cs="Times New Roman"/>
                <w:lang w:val="lt-LT"/>
              </w:rPr>
              <w:t>Hipotenzija</w:t>
            </w:r>
            <w:r w:rsidRPr="004C56C4">
              <w:rPr>
                <w:rFonts w:ascii="Times New Roman" w:hAnsi="Times New Roman" w:cs="Times New Roman"/>
                <w:vertAlign w:val="superscript"/>
                <w:lang w:val="lt-LT"/>
              </w:rPr>
              <w:t>2</w:t>
            </w:r>
            <w:r w:rsidRPr="004C56C4">
              <w:rPr>
                <w:rFonts w:ascii="Times New Roman" w:hAnsi="Times New Roman" w:cs="Times New Roman"/>
                <w:lang w:val="lt-LT"/>
              </w:rPr>
              <w:t>, paraudimas</w:t>
            </w:r>
          </w:p>
        </w:tc>
      </w:tr>
      <w:tr w:rsidR="0049348F" w:rsidRPr="0049348F" w14:paraId="63362F61" w14:textId="77777777" w:rsidTr="00CC66F8">
        <w:trPr>
          <w:trHeight w:val="701"/>
        </w:trPr>
        <w:tc>
          <w:tcPr>
            <w:tcW w:w="3002" w:type="dxa"/>
            <w:tcBorders>
              <w:top w:val="single" w:sz="4" w:space="0" w:color="000000"/>
              <w:left w:val="single" w:sz="4" w:space="0" w:color="000000"/>
              <w:bottom w:val="single" w:sz="4" w:space="0" w:color="000000"/>
              <w:right w:val="single" w:sz="4" w:space="0" w:color="000000"/>
            </w:tcBorders>
          </w:tcPr>
          <w:p w14:paraId="661D253B" w14:textId="219DD9F2" w:rsidR="0049348F" w:rsidRPr="0049348F" w:rsidRDefault="009B00FF" w:rsidP="009B00FF">
            <w:pPr>
              <w:tabs>
                <w:tab w:val="left" w:pos="567"/>
              </w:tabs>
              <w:jc w:val="center"/>
              <w:rPr>
                <w:rFonts w:ascii="Times New Roman" w:hAnsi="Times New Roman" w:cs="Times New Roman"/>
                <w:lang w:val="lt-LT"/>
              </w:rPr>
            </w:pPr>
            <w:r w:rsidRPr="004C56C4">
              <w:rPr>
                <w:rFonts w:ascii="Times New Roman" w:hAnsi="Times New Roman" w:cs="Times New Roman"/>
                <w:lang w:val="lt-LT"/>
              </w:rPr>
              <w:t>Kvėpavimo sistemos, krūtinės ląstos ir tarpuplaučio sutrikimai</w:t>
            </w:r>
          </w:p>
        </w:tc>
        <w:tc>
          <w:tcPr>
            <w:tcW w:w="3000" w:type="dxa"/>
            <w:tcBorders>
              <w:top w:val="single" w:sz="4" w:space="0" w:color="000000"/>
              <w:left w:val="single" w:sz="4" w:space="0" w:color="000000"/>
              <w:bottom w:val="single" w:sz="4" w:space="0" w:color="000000"/>
              <w:right w:val="single" w:sz="4" w:space="0" w:color="000000"/>
            </w:tcBorders>
          </w:tcPr>
          <w:p w14:paraId="072A3E00" w14:textId="19BC68DC" w:rsidR="0049348F" w:rsidRPr="0049348F" w:rsidRDefault="00427F16" w:rsidP="0049348F">
            <w:pPr>
              <w:tabs>
                <w:tab w:val="left" w:pos="567"/>
              </w:tabs>
              <w:ind w:right="5"/>
              <w:jc w:val="center"/>
              <w:rPr>
                <w:rFonts w:ascii="Times New Roman" w:hAnsi="Times New Roman" w:cs="Times New Roman"/>
                <w:lang w:val="lt-LT"/>
              </w:rPr>
            </w:pPr>
            <w:r w:rsidRPr="004C56C4">
              <w:rPr>
                <w:rFonts w:ascii="Times New Roman" w:hAnsi="Times New Roman" w:cs="Times New Roman"/>
                <w:lang w:val="lt-LT"/>
              </w:rPr>
              <w:t>Dažni</w:t>
            </w:r>
          </w:p>
        </w:tc>
        <w:tc>
          <w:tcPr>
            <w:tcW w:w="3060" w:type="dxa"/>
            <w:tcBorders>
              <w:top w:val="single" w:sz="4" w:space="0" w:color="000000"/>
              <w:left w:val="single" w:sz="4" w:space="0" w:color="000000"/>
              <w:bottom w:val="single" w:sz="4" w:space="0" w:color="000000"/>
              <w:right w:val="single" w:sz="4" w:space="0" w:color="000000"/>
            </w:tcBorders>
          </w:tcPr>
          <w:p w14:paraId="7A99393F" w14:textId="7440DAFD" w:rsidR="0049348F" w:rsidRPr="0049348F" w:rsidRDefault="00E63391" w:rsidP="0049348F">
            <w:pPr>
              <w:tabs>
                <w:tab w:val="left" w:pos="567"/>
              </w:tabs>
              <w:ind w:right="5"/>
              <w:jc w:val="center"/>
              <w:rPr>
                <w:rFonts w:ascii="Times New Roman" w:hAnsi="Times New Roman" w:cs="Times New Roman"/>
                <w:lang w:val="lt-LT"/>
              </w:rPr>
            </w:pPr>
            <w:r w:rsidRPr="004C56C4">
              <w:rPr>
                <w:rFonts w:ascii="Times New Roman" w:hAnsi="Times New Roman" w:cs="Times New Roman"/>
                <w:lang w:val="lt-LT"/>
              </w:rPr>
              <w:t>Nosies užgulimas</w:t>
            </w:r>
            <w:r w:rsidR="0049348F" w:rsidRPr="0049348F">
              <w:rPr>
                <w:rFonts w:ascii="Times New Roman" w:hAnsi="Times New Roman" w:cs="Times New Roman"/>
                <w:vertAlign w:val="superscript"/>
                <w:lang w:val="lt-LT"/>
              </w:rPr>
              <w:t>1</w:t>
            </w:r>
          </w:p>
        </w:tc>
      </w:tr>
      <w:tr w:rsidR="0049348F" w:rsidRPr="0049348F" w14:paraId="18714A83" w14:textId="77777777" w:rsidTr="00CC66F8">
        <w:trPr>
          <w:trHeight w:val="497"/>
        </w:trPr>
        <w:tc>
          <w:tcPr>
            <w:tcW w:w="3002" w:type="dxa"/>
            <w:tcBorders>
              <w:top w:val="single" w:sz="4" w:space="0" w:color="000000"/>
              <w:left w:val="single" w:sz="4" w:space="0" w:color="000000"/>
              <w:bottom w:val="single" w:sz="4" w:space="0" w:color="000000"/>
              <w:right w:val="single" w:sz="4" w:space="0" w:color="000000"/>
            </w:tcBorders>
          </w:tcPr>
          <w:p w14:paraId="30C48211" w14:textId="75770396" w:rsidR="0049348F" w:rsidRPr="0049348F" w:rsidRDefault="009B00FF" w:rsidP="009B00FF">
            <w:pPr>
              <w:tabs>
                <w:tab w:val="left" w:pos="567"/>
              </w:tabs>
              <w:ind w:left="2"/>
              <w:jc w:val="center"/>
              <w:rPr>
                <w:rFonts w:ascii="Times New Roman" w:hAnsi="Times New Roman" w:cs="Times New Roman"/>
                <w:lang w:val="lt-LT"/>
              </w:rPr>
            </w:pPr>
            <w:r w:rsidRPr="004C56C4">
              <w:rPr>
                <w:rFonts w:ascii="Times New Roman" w:hAnsi="Times New Roman" w:cs="Times New Roman"/>
                <w:lang w:val="lt-LT"/>
              </w:rPr>
              <w:t>Kepenų, tulžies pūslės ir latakų sutrikimai</w:t>
            </w:r>
          </w:p>
        </w:tc>
        <w:tc>
          <w:tcPr>
            <w:tcW w:w="3000" w:type="dxa"/>
            <w:tcBorders>
              <w:top w:val="single" w:sz="4" w:space="0" w:color="000000"/>
              <w:left w:val="single" w:sz="4" w:space="0" w:color="000000"/>
              <w:bottom w:val="single" w:sz="4" w:space="0" w:color="000000"/>
              <w:right w:val="single" w:sz="4" w:space="0" w:color="000000"/>
            </w:tcBorders>
          </w:tcPr>
          <w:p w14:paraId="7DBE9A3E" w14:textId="2C290F6C" w:rsidR="0049348F" w:rsidRPr="0049348F" w:rsidRDefault="00427F16" w:rsidP="0049348F">
            <w:pPr>
              <w:tabs>
                <w:tab w:val="left" w:pos="567"/>
              </w:tabs>
              <w:ind w:right="5"/>
              <w:jc w:val="center"/>
              <w:rPr>
                <w:rFonts w:ascii="Times New Roman" w:hAnsi="Times New Roman" w:cs="Times New Roman"/>
                <w:lang w:val="lt-LT"/>
              </w:rPr>
            </w:pPr>
            <w:r w:rsidRPr="004C56C4">
              <w:rPr>
                <w:rFonts w:ascii="Times New Roman" w:hAnsi="Times New Roman" w:cs="Times New Roman"/>
                <w:lang w:val="lt-LT"/>
              </w:rPr>
              <w:t>Dažni</w:t>
            </w:r>
          </w:p>
        </w:tc>
        <w:tc>
          <w:tcPr>
            <w:tcW w:w="3060" w:type="dxa"/>
            <w:tcBorders>
              <w:top w:val="single" w:sz="4" w:space="0" w:color="000000"/>
              <w:left w:val="single" w:sz="4" w:space="0" w:color="000000"/>
              <w:bottom w:val="single" w:sz="4" w:space="0" w:color="000000"/>
              <w:right w:val="single" w:sz="4" w:space="0" w:color="000000"/>
            </w:tcBorders>
          </w:tcPr>
          <w:p w14:paraId="618F312D" w14:textId="77777777" w:rsidR="00E63391" w:rsidRPr="004C56C4" w:rsidRDefault="00E63391" w:rsidP="00E63391">
            <w:pPr>
              <w:tabs>
                <w:tab w:val="left" w:pos="567"/>
              </w:tabs>
              <w:ind w:right="7"/>
              <w:jc w:val="center"/>
              <w:rPr>
                <w:rFonts w:ascii="Times New Roman" w:hAnsi="Times New Roman" w:cs="Times New Roman"/>
                <w:lang w:val="lt-LT"/>
              </w:rPr>
            </w:pPr>
            <w:r w:rsidRPr="004C56C4">
              <w:rPr>
                <w:rFonts w:ascii="Times New Roman" w:hAnsi="Times New Roman" w:cs="Times New Roman"/>
                <w:lang w:val="lt-LT"/>
              </w:rPr>
              <w:t>Padidėjęs kraujavimas iš</w:t>
            </w:r>
          </w:p>
          <w:p w14:paraId="14303516" w14:textId="3C39B322" w:rsidR="0049348F" w:rsidRPr="0049348F" w:rsidRDefault="00E63391" w:rsidP="00E63391">
            <w:pPr>
              <w:tabs>
                <w:tab w:val="left" w:pos="567"/>
              </w:tabs>
              <w:ind w:right="7"/>
              <w:jc w:val="center"/>
              <w:rPr>
                <w:rFonts w:ascii="Times New Roman" w:hAnsi="Times New Roman" w:cs="Times New Roman"/>
                <w:lang w:val="lt-LT"/>
              </w:rPr>
            </w:pPr>
            <w:r w:rsidRPr="004C56C4">
              <w:rPr>
                <w:rFonts w:ascii="Times New Roman" w:hAnsi="Times New Roman" w:cs="Times New Roman"/>
                <w:lang w:val="lt-LT"/>
              </w:rPr>
              <w:t>gimdos</w:t>
            </w:r>
            <w:r w:rsidRPr="004C56C4">
              <w:rPr>
                <w:rFonts w:ascii="Times New Roman" w:hAnsi="Times New Roman" w:cs="Times New Roman"/>
                <w:vertAlign w:val="superscript"/>
                <w:lang w:val="lt-LT"/>
              </w:rPr>
              <w:t xml:space="preserve"> </w:t>
            </w:r>
            <w:r w:rsidR="0049348F" w:rsidRPr="0049348F">
              <w:rPr>
                <w:rFonts w:ascii="Times New Roman" w:hAnsi="Times New Roman" w:cs="Times New Roman"/>
                <w:vertAlign w:val="superscript"/>
                <w:lang w:val="lt-LT"/>
              </w:rPr>
              <w:t>4</w:t>
            </w:r>
          </w:p>
        </w:tc>
      </w:tr>
      <w:tr w:rsidR="0049348F" w:rsidRPr="0049348F" w14:paraId="28EAF41D" w14:textId="77777777" w:rsidTr="00CC66F8">
        <w:trPr>
          <w:trHeight w:val="497"/>
        </w:trPr>
        <w:tc>
          <w:tcPr>
            <w:tcW w:w="3002" w:type="dxa"/>
            <w:tcBorders>
              <w:top w:val="single" w:sz="4" w:space="0" w:color="000000"/>
              <w:left w:val="single" w:sz="4" w:space="0" w:color="000000"/>
              <w:bottom w:val="single" w:sz="4" w:space="0" w:color="000000"/>
              <w:right w:val="single" w:sz="4" w:space="0" w:color="000000"/>
            </w:tcBorders>
          </w:tcPr>
          <w:p w14:paraId="4D443BEF" w14:textId="4B1836B2" w:rsidR="0049348F" w:rsidRPr="0049348F" w:rsidRDefault="009B00FF" w:rsidP="009B00FF">
            <w:pPr>
              <w:tabs>
                <w:tab w:val="left" w:pos="567"/>
              </w:tabs>
              <w:ind w:left="2"/>
              <w:jc w:val="center"/>
              <w:rPr>
                <w:rFonts w:ascii="Times New Roman" w:hAnsi="Times New Roman" w:cs="Times New Roman"/>
                <w:lang w:val="lt-LT"/>
              </w:rPr>
            </w:pPr>
            <w:r w:rsidRPr="004C56C4">
              <w:rPr>
                <w:rFonts w:ascii="Times New Roman" w:hAnsi="Times New Roman" w:cs="Times New Roman"/>
                <w:lang w:val="lt-LT"/>
              </w:rPr>
              <w:t>Lytinės sistemos ir krūties sutrikimai</w:t>
            </w:r>
          </w:p>
        </w:tc>
        <w:tc>
          <w:tcPr>
            <w:tcW w:w="3000" w:type="dxa"/>
            <w:tcBorders>
              <w:top w:val="single" w:sz="4" w:space="0" w:color="000000"/>
              <w:left w:val="single" w:sz="4" w:space="0" w:color="000000"/>
              <w:bottom w:val="single" w:sz="4" w:space="0" w:color="000000"/>
              <w:right w:val="single" w:sz="4" w:space="0" w:color="000000"/>
            </w:tcBorders>
          </w:tcPr>
          <w:p w14:paraId="4DBC3071" w14:textId="6CACEB56" w:rsidR="0049348F" w:rsidRPr="0049348F" w:rsidRDefault="00427F16" w:rsidP="0049348F">
            <w:pPr>
              <w:tabs>
                <w:tab w:val="left" w:pos="567"/>
              </w:tabs>
              <w:ind w:right="5"/>
              <w:jc w:val="center"/>
              <w:rPr>
                <w:rFonts w:ascii="Times New Roman" w:hAnsi="Times New Roman" w:cs="Times New Roman"/>
                <w:lang w:val="lt-LT"/>
              </w:rPr>
            </w:pPr>
            <w:r w:rsidRPr="004C56C4">
              <w:rPr>
                <w:rFonts w:ascii="Times New Roman" w:hAnsi="Times New Roman" w:cs="Times New Roman"/>
                <w:lang w:val="lt-LT"/>
              </w:rPr>
              <w:t>Dažni</w:t>
            </w:r>
          </w:p>
        </w:tc>
        <w:tc>
          <w:tcPr>
            <w:tcW w:w="3060" w:type="dxa"/>
            <w:tcBorders>
              <w:top w:val="single" w:sz="4" w:space="0" w:color="000000"/>
              <w:left w:val="single" w:sz="4" w:space="0" w:color="000000"/>
              <w:bottom w:val="single" w:sz="4" w:space="0" w:color="000000"/>
              <w:right w:val="single" w:sz="4" w:space="0" w:color="000000"/>
            </w:tcBorders>
          </w:tcPr>
          <w:p w14:paraId="479B391D" w14:textId="0FDB598E" w:rsidR="0049348F" w:rsidRPr="0049348F" w:rsidRDefault="0062582F" w:rsidP="0049348F">
            <w:pPr>
              <w:tabs>
                <w:tab w:val="left" w:pos="567"/>
              </w:tabs>
              <w:ind w:right="7"/>
              <w:jc w:val="center"/>
              <w:rPr>
                <w:rFonts w:ascii="Times New Roman" w:hAnsi="Times New Roman" w:cs="Times New Roman"/>
                <w:vertAlign w:val="superscript"/>
                <w:lang w:val="lt-LT"/>
              </w:rPr>
            </w:pPr>
            <w:r>
              <w:rPr>
                <w:rFonts w:ascii="Times New Roman" w:hAnsi="Times New Roman" w:cs="Times New Roman"/>
                <w:lang w:val="lt-LT"/>
              </w:rPr>
              <w:t>Sustiprėjęs kraujavimas iš gimdos</w:t>
            </w:r>
            <w:r w:rsidR="0049348F" w:rsidRPr="0049348F">
              <w:rPr>
                <w:rFonts w:ascii="Times New Roman" w:hAnsi="Times New Roman" w:cs="Times New Roman"/>
                <w:vertAlign w:val="superscript"/>
                <w:lang w:val="lt-LT"/>
              </w:rPr>
              <w:t>8</w:t>
            </w:r>
          </w:p>
        </w:tc>
      </w:tr>
      <w:tr w:rsidR="0049348F" w:rsidRPr="0049348F" w14:paraId="0E01D8CE" w14:textId="77777777" w:rsidTr="00CC66F8">
        <w:trPr>
          <w:trHeight w:val="701"/>
        </w:trPr>
        <w:tc>
          <w:tcPr>
            <w:tcW w:w="3002" w:type="dxa"/>
            <w:tcBorders>
              <w:top w:val="single" w:sz="4" w:space="0" w:color="000000"/>
              <w:left w:val="single" w:sz="4" w:space="0" w:color="000000"/>
              <w:bottom w:val="single" w:sz="4" w:space="0" w:color="000000"/>
              <w:right w:val="single" w:sz="4" w:space="0" w:color="000000"/>
            </w:tcBorders>
          </w:tcPr>
          <w:p w14:paraId="58A3C98F" w14:textId="63EAD483" w:rsidR="0049348F" w:rsidRPr="0049348F" w:rsidRDefault="009B00FF" w:rsidP="009B00FF">
            <w:pPr>
              <w:tabs>
                <w:tab w:val="left" w:pos="567"/>
              </w:tabs>
              <w:jc w:val="center"/>
              <w:rPr>
                <w:rFonts w:ascii="Times New Roman" w:hAnsi="Times New Roman" w:cs="Times New Roman"/>
                <w:lang w:val="lt-LT"/>
              </w:rPr>
            </w:pPr>
            <w:r w:rsidRPr="004C56C4">
              <w:rPr>
                <w:rFonts w:ascii="Times New Roman" w:hAnsi="Times New Roman" w:cs="Times New Roman"/>
                <w:lang w:val="lt-LT"/>
              </w:rPr>
              <w:t>Bendrieji sutrikimai ir vartojimo vietos pažeidimai</w:t>
            </w:r>
          </w:p>
        </w:tc>
        <w:tc>
          <w:tcPr>
            <w:tcW w:w="3000" w:type="dxa"/>
            <w:tcBorders>
              <w:top w:val="single" w:sz="4" w:space="0" w:color="000000"/>
              <w:left w:val="single" w:sz="4" w:space="0" w:color="000000"/>
              <w:bottom w:val="single" w:sz="4" w:space="0" w:color="000000"/>
              <w:right w:val="single" w:sz="4" w:space="0" w:color="000000"/>
            </w:tcBorders>
          </w:tcPr>
          <w:p w14:paraId="1E7868AA" w14:textId="488420F6" w:rsidR="0049348F" w:rsidRPr="0049348F" w:rsidRDefault="00427F16" w:rsidP="0049348F">
            <w:pPr>
              <w:tabs>
                <w:tab w:val="left" w:pos="567"/>
              </w:tabs>
              <w:ind w:right="5"/>
              <w:jc w:val="center"/>
              <w:rPr>
                <w:rFonts w:ascii="Times New Roman" w:hAnsi="Times New Roman" w:cs="Times New Roman"/>
                <w:lang w:val="lt-LT"/>
              </w:rPr>
            </w:pPr>
            <w:r w:rsidRPr="004C56C4">
              <w:rPr>
                <w:rFonts w:ascii="Times New Roman" w:hAnsi="Times New Roman" w:cs="Times New Roman"/>
                <w:lang w:val="lt-LT"/>
              </w:rPr>
              <w:t>Labai dažni</w:t>
            </w:r>
          </w:p>
        </w:tc>
        <w:tc>
          <w:tcPr>
            <w:tcW w:w="3060" w:type="dxa"/>
            <w:tcBorders>
              <w:top w:val="single" w:sz="4" w:space="0" w:color="000000"/>
              <w:left w:val="single" w:sz="4" w:space="0" w:color="000000"/>
              <w:bottom w:val="single" w:sz="4" w:space="0" w:color="000000"/>
              <w:right w:val="single" w:sz="4" w:space="0" w:color="000000"/>
            </w:tcBorders>
          </w:tcPr>
          <w:p w14:paraId="0C5402F3" w14:textId="55DD39F6" w:rsidR="0049348F" w:rsidRPr="0049348F" w:rsidRDefault="00E63391" w:rsidP="0049348F">
            <w:pPr>
              <w:tabs>
                <w:tab w:val="left" w:pos="567"/>
              </w:tabs>
              <w:ind w:right="5"/>
              <w:jc w:val="center"/>
              <w:rPr>
                <w:rFonts w:ascii="Times New Roman" w:hAnsi="Times New Roman" w:cs="Times New Roman"/>
                <w:lang w:val="lt-LT"/>
              </w:rPr>
            </w:pPr>
            <w:r w:rsidRPr="004C56C4">
              <w:rPr>
                <w:rFonts w:ascii="Times New Roman" w:hAnsi="Times New Roman" w:cs="Times New Roman"/>
                <w:lang w:val="lt-LT"/>
              </w:rPr>
              <w:t>Edema, skysčių sulaikymas</w:t>
            </w:r>
            <w:r w:rsidR="0049348F" w:rsidRPr="0049348F">
              <w:rPr>
                <w:rFonts w:ascii="Times New Roman" w:hAnsi="Times New Roman" w:cs="Times New Roman"/>
                <w:vertAlign w:val="superscript"/>
                <w:lang w:val="lt-LT"/>
              </w:rPr>
              <w:t>3</w:t>
            </w:r>
          </w:p>
        </w:tc>
      </w:tr>
    </w:tbl>
    <w:p w14:paraId="1EDEE6C0" w14:textId="69E62A95" w:rsidR="00232C6A" w:rsidRPr="004C56C4" w:rsidRDefault="00232C6A" w:rsidP="0049348F">
      <w:pPr>
        <w:widowControl w:val="0"/>
        <w:autoSpaceDE w:val="0"/>
        <w:autoSpaceDN w:val="0"/>
        <w:spacing w:after="0" w:line="240" w:lineRule="auto"/>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vertAlign w:val="superscript"/>
          <w14:ligatures w14:val="none"/>
        </w:rPr>
        <w:t>1</w:t>
      </w:r>
      <w:r w:rsidRPr="004C56C4">
        <w:rPr>
          <w:rFonts w:ascii="Times New Roman" w:eastAsia="Times New Roman" w:hAnsi="Times New Roman" w:cs="Times New Roman"/>
          <w:kern w:val="0"/>
          <w14:ligatures w14:val="none"/>
        </w:rPr>
        <w:t xml:space="preserve"> </w:t>
      </w:r>
      <w:r w:rsidRPr="004C56C4">
        <w:rPr>
          <w:rFonts w:ascii="Times New Roman" w:eastAsia="Times New Roman" w:hAnsi="Times New Roman" w:cs="Times New Roman"/>
          <w:kern w:val="0"/>
          <w14:ligatures w14:val="none"/>
        </w:rPr>
        <w:tab/>
      </w:r>
      <w:r w:rsidR="00D1525D" w:rsidRPr="004C56C4">
        <w:rPr>
          <w:rFonts w:ascii="Times New Roman" w:eastAsia="Times New Roman" w:hAnsi="Times New Roman" w:cs="Times New Roman"/>
          <w:kern w:val="0"/>
          <w14:ligatures w14:val="none"/>
        </w:rPr>
        <w:t>Duomenys gauti apibendrinus placebu kontroliuotų klinikinių tyrimų rezultatus</w:t>
      </w:r>
      <w:r w:rsidRPr="004C56C4">
        <w:rPr>
          <w:rFonts w:ascii="Times New Roman" w:eastAsia="Times New Roman" w:hAnsi="Times New Roman" w:cs="Times New Roman"/>
          <w:kern w:val="0"/>
          <w14:ligatures w14:val="none"/>
        </w:rPr>
        <w:t>.</w:t>
      </w:r>
    </w:p>
    <w:p w14:paraId="68472186" w14:textId="4F61BEE5" w:rsidR="00232C6A" w:rsidRPr="004C56C4" w:rsidRDefault="00232C6A" w:rsidP="00D1525D">
      <w:pPr>
        <w:widowControl w:val="0"/>
        <w:autoSpaceDE w:val="0"/>
        <w:autoSpaceDN w:val="0"/>
        <w:spacing w:after="0" w:line="240" w:lineRule="auto"/>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vertAlign w:val="superscript"/>
          <w14:ligatures w14:val="none"/>
        </w:rPr>
        <w:t>8</w:t>
      </w:r>
      <w:r w:rsidRPr="004C56C4">
        <w:rPr>
          <w:rFonts w:ascii="Times New Roman" w:eastAsia="Times New Roman" w:hAnsi="Times New Roman" w:cs="Times New Roman"/>
          <w:kern w:val="0"/>
          <w14:ligatures w14:val="none"/>
        </w:rPr>
        <w:t xml:space="preserve"> </w:t>
      </w:r>
      <w:r w:rsidRPr="004C56C4">
        <w:rPr>
          <w:rFonts w:ascii="Times New Roman" w:eastAsia="Times New Roman" w:hAnsi="Times New Roman" w:cs="Times New Roman"/>
          <w:kern w:val="0"/>
          <w14:ligatures w14:val="none"/>
        </w:rPr>
        <w:tab/>
      </w:r>
      <w:r w:rsidR="00D1525D" w:rsidRPr="004C56C4">
        <w:rPr>
          <w:rFonts w:ascii="Times New Roman" w:eastAsia="Times New Roman" w:hAnsi="Times New Roman" w:cs="Times New Roman"/>
          <w:kern w:val="0"/>
          <w14:ligatures w14:val="none"/>
        </w:rPr>
        <w:t xml:space="preserve">Apima rekomenduojamus terminus stiprų menstruacinį kraujavimą, nenormalų kraujavimą iš </w:t>
      </w:r>
      <w:r w:rsidR="00D1525D" w:rsidRPr="004C56C4">
        <w:rPr>
          <w:rFonts w:ascii="Times New Roman" w:eastAsia="Times New Roman" w:hAnsi="Times New Roman" w:cs="Times New Roman"/>
          <w:kern w:val="0"/>
          <w14:ligatures w14:val="none"/>
        </w:rPr>
        <w:lastRenderedPageBreak/>
        <w:t xml:space="preserve">gimdos, kraujavimą tarp menstruacijų, kraujavimą iš gimdos / makšties, </w:t>
      </w:r>
      <w:proofErr w:type="spellStart"/>
      <w:r w:rsidR="00D1525D" w:rsidRPr="004C56C4">
        <w:rPr>
          <w:rFonts w:ascii="Times New Roman" w:eastAsia="Times New Roman" w:hAnsi="Times New Roman" w:cs="Times New Roman"/>
          <w:kern w:val="0"/>
          <w14:ligatures w14:val="none"/>
        </w:rPr>
        <w:t>polimenorėją</w:t>
      </w:r>
      <w:proofErr w:type="spellEnd"/>
      <w:r w:rsidR="00D1525D" w:rsidRPr="004C56C4">
        <w:rPr>
          <w:rFonts w:ascii="Times New Roman" w:eastAsia="Times New Roman" w:hAnsi="Times New Roman" w:cs="Times New Roman"/>
          <w:kern w:val="0"/>
          <w14:ligatures w14:val="none"/>
        </w:rPr>
        <w:t xml:space="preserve"> ir nereguliarias menstruacijas. Dažnis pateikiamas atsižvelgiant į vartojimą moterims</w:t>
      </w:r>
      <w:r w:rsidRPr="004C56C4">
        <w:rPr>
          <w:rFonts w:ascii="Times New Roman" w:eastAsia="Times New Roman" w:hAnsi="Times New Roman" w:cs="Times New Roman"/>
          <w:kern w:val="0"/>
          <w14:ligatures w14:val="none"/>
        </w:rPr>
        <w:t>.</w:t>
      </w:r>
    </w:p>
    <w:p w14:paraId="0BDE005A" w14:textId="77777777" w:rsidR="00232C6A" w:rsidRPr="004C56C4" w:rsidRDefault="00232C6A"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5EC03B09" w14:textId="01FA6082" w:rsidR="00232C6A" w:rsidRPr="004C56C4" w:rsidRDefault="00D1525D" w:rsidP="0049348F">
      <w:pPr>
        <w:widowControl w:val="0"/>
        <w:autoSpaceDE w:val="0"/>
        <w:autoSpaceDN w:val="0"/>
        <w:spacing w:after="0" w:line="240" w:lineRule="auto"/>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Atrinktų nepageidaujamų reakcijų apibūdinimas</w:t>
      </w:r>
    </w:p>
    <w:p w14:paraId="0FA5A6E8" w14:textId="387DFBF3" w:rsidR="00232C6A" w:rsidRPr="004C56C4" w:rsidRDefault="00232C6A" w:rsidP="008B4B01">
      <w:pPr>
        <w:widowControl w:val="0"/>
        <w:autoSpaceDE w:val="0"/>
        <w:autoSpaceDN w:val="0"/>
        <w:spacing w:after="0" w:line="240" w:lineRule="auto"/>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vertAlign w:val="superscript"/>
          <w14:ligatures w14:val="none"/>
        </w:rPr>
        <w:t>2</w:t>
      </w:r>
      <w:r w:rsidRPr="004C56C4">
        <w:rPr>
          <w:rFonts w:ascii="Times New Roman" w:eastAsia="Times New Roman" w:hAnsi="Times New Roman" w:cs="Times New Roman"/>
          <w:kern w:val="0"/>
          <w14:ligatures w14:val="none"/>
        </w:rPr>
        <w:t xml:space="preserve"> </w:t>
      </w:r>
      <w:proofErr w:type="spellStart"/>
      <w:r w:rsidR="008B4B01" w:rsidRPr="004C56C4">
        <w:rPr>
          <w:rFonts w:ascii="Times New Roman" w:eastAsia="Times New Roman" w:hAnsi="Times New Roman" w:cs="Times New Roman"/>
          <w:kern w:val="0"/>
          <w14:ligatures w14:val="none"/>
        </w:rPr>
        <w:t>Hipotenzija</w:t>
      </w:r>
      <w:proofErr w:type="spellEnd"/>
      <w:r w:rsidR="008B4B01" w:rsidRPr="004C56C4">
        <w:rPr>
          <w:rFonts w:ascii="Times New Roman" w:eastAsia="Times New Roman" w:hAnsi="Times New Roman" w:cs="Times New Roman"/>
          <w:kern w:val="0"/>
          <w14:ligatures w14:val="none"/>
        </w:rPr>
        <w:t xml:space="preserve"> buvo siejama su ERA, įskaitant </w:t>
      </w:r>
      <w:proofErr w:type="spellStart"/>
      <w:r w:rsidR="008B4B01" w:rsidRPr="004C56C4">
        <w:rPr>
          <w:rFonts w:ascii="Times New Roman" w:eastAsia="Times New Roman" w:hAnsi="Times New Roman" w:cs="Times New Roman"/>
          <w:kern w:val="0"/>
          <w14:ligatures w14:val="none"/>
        </w:rPr>
        <w:t>macitentaną</w:t>
      </w:r>
      <w:proofErr w:type="spellEnd"/>
      <w:r w:rsidR="008B4B01" w:rsidRPr="004C56C4">
        <w:rPr>
          <w:rFonts w:ascii="Times New Roman" w:eastAsia="Times New Roman" w:hAnsi="Times New Roman" w:cs="Times New Roman"/>
          <w:kern w:val="0"/>
          <w14:ligatures w14:val="none"/>
        </w:rPr>
        <w:t xml:space="preserve">, vartojimu. Ilgalaikio dvigubai koduoto SERAPHIN tyrimo, kuriame dalyvavo PAH sergantys pacientai, metu apie </w:t>
      </w:r>
      <w:proofErr w:type="spellStart"/>
      <w:r w:rsidR="008B4B01" w:rsidRPr="004C56C4">
        <w:rPr>
          <w:rFonts w:ascii="Times New Roman" w:eastAsia="Times New Roman" w:hAnsi="Times New Roman" w:cs="Times New Roman"/>
          <w:kern w:val="0"/>
          <w14:ligatures w14:val="none"/>
        </w:rPr>
        <w:t>hipotenziją</w:t>
      </w:r>
      <w:proofErr w:type="spellEnd"/>
      <w:r w:rsidR="008B4B01" w:rsidRPr="004C56C4">
        <w:rPr>
          <w:rFonts w:ascii="Times New Roman" w:eastAsia="Times New Roman" w:hAnsi="Times New Roman" w:cs="Times New Roman"/>
          <w:kern w:val="0"/>
          <w14:ligatures w14:val="none"/>
        </w:rPr>
        <w:t xml:space="preserve"> pranešta 7,0</w:t>
      </w:r>
      <w:r w:rsidR="0042065E" w:rsidRPr="004C56C4">
        <w:rPr>
          <w:rFonts w:ascii="Times New Roman" w:eastAsia="Times New Roman" w:hAnsi="Times New Roman" w:cs="Times New Roman"/>
          <w:kern w:val="0"/>
          <w14:ligatures w14:val="none"/>
        </w:rPr>
        <w:t> %</w:t>
      </w:r>
      <w:r w:rsidR="008B4B01" w:rsidRPr="004C56C4">
        <w:rPr>
          <w:rFonts w:ascii="Times New Roman" w:eastAsia="Times New Roman" w:hAnsi="Times New Roman" w:cs="Times New Roman"/>
          <w:kern w:val="0"/>
          <w14:ligatures w14:val="none"/>
        </w:rPr>
        <w:t xml:space="preserve"> ir 4,4</w:t>
      </w:r>
      <w:r w:rsidR="008A14F7" w:rsidRPr="004C56C4">
        <w:rPr>
          <w:rFonts w:ascii="Times New Roman" w:eastAsia="Times New Roman" w:hAnsi="Times New Roman" w:cs="Times New Roman"/>
          <w:kern w:val="0"/>
          <w14:ligatures w14:val="none"/>
        </w:rPr>
        <w:t> %</w:t>
      </w:r>
      <w:r w:rsidR="008B4B01" w:rsidRPr="004C56C4">
        <w:rPr>
          <w:rFonts w:ascii="Times New Roman" w:eastAsia="Times New Roman" w:hAnsi="Times New Roman" w:cs="Times New Roman"/>
          <w:kern w:val="0"/>
          <w14:ligatures w14:val="none"/>
        </w:rPr>
        <w:t xml:space="preserve"> atitinkamai 10</w:t>
      </w:r>
      <w:r w:rsidR="00E11115" w:rsidRPr="004C56C4">
        <w:rPr>
          <w:rFonts w:ascii="Times New Roman" w:eastAsia="Times New Roman" w:hAnsi="Times New Roman" w:cs="Times New Roman"/>
          <w:kern w:val="0"/>
          <w14:ligatures w14:val="none"/>
        </w:rPr>
        <w:t> mg</w:t>
      </w:r>
      <w:r w:rsidR="008B4B01" w:rsidRPr="004C56C4">
        <w:rPr>
          <w:rFonts w:ascii="Times New Roman" w:eastAsia="Times New Roman" w:hAnsi="Times New Roman" w:cs="Times New Roman"/>
          <w:kern w:val="0"/>
          <w14:ligatures w14:val="none"/>
        </w:rPr>
        <w:t xml:space="preserve"> </w:t>
      </w:r>
      <w:proofErr w:type="spellStart"/>
      <w:r w:rsidR="008B4B01" w:rsidRPr="004C56C4">
        <w:rPr>
          <w:rFonts w:ascii="Times New Roman" w:eastAsia="Times New Roman" w:hAnsi="Times New Roman" w:cs="Times New Roman"/>
          <w:kern w:val="0"/>
          <w14:ligatures w14:val="none"/>
        </w:rPr>
        <w:t>macitentano</w:t>
      </w:r>
      <w:proofErr w:type="spellEnd"/>
      <w:r w:rsidR="008B4B01" w:rsidRPr="004C56C4">
        <w:rPr>
          <w:rFonts w:ascii="Times New Roman" w:eastAsia="Times New Roman" w:hAnsi="Times New Roman" w:cs="Times New Roman"/>
          <w:kern w:val="0"/>
          <w14:ligatures w14:val="none"/>
        </w:rPr>
        <w:t xml:space="preserve"> dozę ir placebą vartojančių pacientų. Tai atitinka 3,5 reiškinio 100 paciento metų 10</w:t>
      </w:r>
      <w:r w:rsidR="00E11115" w:rsidRPr="004C56C4">
        <w:rPr>
          <w:rFonts w:ascii="Times New Roman" w:eastAsia="Times New Roman" w:hAnsi="Times New Roman" w:cs="Times New Roman"/>
          <w:kern w:val="0"/>
          <w14:ligatures w14:val="none"/>
        </w:rPr>
        <w:t> mg</w:t>
      </w:r>
      <w:r w:rsidR="008B4B01" w:rsidRPr="004C56C4">
        <w:rPr>
          <w:rFonts w:ascii="Times New Roman" w:eastAsia="Times New Roman" w:hAnsi="Times New Roman" w:cs="Times New Roman"/>
          <w:kern w:val="0"/>
          <w14:ligatures w14:val="none"/>
        </w:rPr>
        <w:t xml:space="preserve"> </w:t>
      </w:r>
      <w:proofErr w:type="spellStart"/>
      <w:r w:rsidR="008B4B01" w:rsidRPr="004C56C4">
        <w:rPr>
          <w:rFonts w:ascii="Times New Roman" w:eastAsia="Times New Roman" w:hAnsi="Times New Roman" w:cs="Times New Roman"/>
          <w:kern w:val="0"/>
          <w14:ligatures w14:val="none"/>
        </w:rPr>
        <w:t>macitentano</w:t>
      </w:r>
      <w:proofErr w:type="spellEnd"/>
      <w:r w:rsidR="008B4B01" w:rsidRPr="004C56C4">
        <w:rPr>
          <w:rFonts w:ascii="Times New Roman" w:eastAsia="Times New Roman" w:hAnsi="Times New Roman" w:cs="Times New Roman"/>
          <w:kern w:val="0"/>
          <w14:ligatures w14:val="none"/>
        </w:rPr>
        <w:t xml:space="preserve"> grupėje, palyginti su 2,7 reiškinio 100 paciento metų placebo grupėje</w:t>
      </w:r>
      <w:r w:rsidRPr="004C56C4">
        <w:rPr>
          <w:rFonts w:ascii="Times New Roman" w:eastAsia="Times New Roman" w:hAnsi="Times New Roman" w:cs="Times New Roman"/>
          <w:kern w:val="0"/>
          <w14:ligatures w14:val="none"/>
        </w:rPr>
        <w:t>.</w:t>
      </w:r>
    </w:p>
    <w:p w14:paraId="6100D591" w14:textId="77777777" w:rsidR="00232C6A" w:rsidRPr="004C56C4" w:rsidRDefault="00232C6A"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780DF9DC" w14:textId="7BE50122" w:rsidR="00232C6A" w:rsidRPr="004C56C4" w:rsidRDefault="00232C6A" w:rsidP="009B0411">
      <w:pPr>
        <w:widowControl w:val="0"/>
        <w:autoSpaceDE w:val="0"/>
        <w:autoSpaceDN w:val="0"/>
        <w:spacing w:after="0" w:line="240" w:lineRule="auto"/>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vertAlign w:val="superscript"/>
          <w14:ligatures w14:val="none"/>
        </w:rPr>
        <w:t>3</w:t>
      </w:r>
      <w:r w:rsidRPr="004C56C4">
        <w:rPr>
          <w:rFonts w:ascii="Times New Roman" w:eastAsia="Times New Roman" w:hAnsi="Times New Roman" w:cs="Times New Roman"/>
          <w:kern w:val="0"/>
          <w14:ligatures w14:val="none"/>
        </w:rPr>
        <w:t xml:space="preserve"> </w:t>
      </w:r>
      <w:r w:rsidR="009B0411" w:rsidRPr="004C56C4">
        <w:rPr>
          <w:rFonts w:ascii="Times New Roman" w:eastAsia="Times New Roman" w:hAnsi="Times New Roman" w:cs="Times New Roman"/>
          <w:kern w:val="0"/>
          <w14:ligatures w14:val="none"/>
        </w:rPr>
        <w:t xml:space="preserve">Edema / skysčių sulaikymas buvo siejami su ERA, įskaitant </w:t>
      </w:r>
      <w:proofErr w:type="spellStart"/>
      <w:r w:rsidR="009B0411" w:rsidRPr="004C56C4">
        <w:rPr>
          <w:rFonts w:ascii="Times New Roman" w:eastAsia="Times New Roman" w:hAnsi="Times New Roman" w:cs="Times New Roman"/>
          <w:kern w:val="0"/>
          <w14:ligatures w14:val="none"/>
        </w:rPr>
        <w:t>macitentaną</w:t>
      </w:r>
      <w:proofErr w:type="spellEnd"/>
      <w:r w:rsidR="009B0411" w:rsidRPr="004C56C4">
        <w:rPr>
          <w:rFonts w:ascii="Times New Roman" w:eastAsia="Times New Roman" w:hAnsi="Times New Roman" w:cs="Times New Roman"/>
          <w:kern w:val="0"/>
          <w14:ligatures w14:val="none"/>
        </w:rPr>
        <w:t>, vartojimu. Ilgalaikio dvigubai koduoto SERAPHIN tyrimo, kuriame dalyvavo PAH sergantys pacientai, metu nepageidaujamo reiškinio edemos dažnis buvo 21,9</w:t>
      </w:r>
      <w:r w:rsidR="008A14F7" w:rsidRPr="004C56C4">
        <w:rPr>
          <w:rFonts w:ascii="Times New Roman" w:eastAsia="Times New Roman" w:hAnsi="Times New Roman" w:cs="Times New Roman"/>
          <w:kern w:val="0"/>
          <w14:ligatures w14:val="none"/>
        </w:rPr>
        <w:t> %</w:t>
      </w:r>
      <w:r w:rsidR="009B0411" w:rsidRPr="004C56C4">
        <w:rPr>
          <w:rFonts w:ascii="Times New Roman" w:eastAsia="Times New Roman" w:hAnsi="Times New Roman" w:cs="Times New Roman"/>
          <w:kern w:val="0"/>
          <w14:ligatures w14:val="none"/>
        </w:rPr>
        <w:t xml:space="preserve"> ir 20,5</w:t>
      </w:r>
      <w:r w:rsidR="008A14F7" w:rsidRPr="004C56C4">
        <w:rPr>
          <w:rFonts w:ascii="Times New Roman" w:eastAsia="Times New Roman" w:hAnsi="Times New Roman" w:cs="Times New Roman"/>
          <w:kern w:val="0"/>
          <w14:ligatures w14:val="none"/>
        </w:rPr>
        <w:t> %</w:t>
      </w:r>
      <w:r w:rsidR="009B0411" w:rsidRPr="004C56C4">
        <w:rPr>
          <w:rFonts w:ascii="Times New Roman" w:eastAsia="Times New Roman" w:hAnsi="Times New Roman" w:cs="Times New Roman"/>
          <w:kern w:val="0"/>
          <w14:ligatures w14:val="none"/>
        </w:rPr>
        <w:t xml:space="preserve"> atitinkamai 10</w:t>
      </w:r>
      <w:r w:rsidR="00E11115" w:rsidRPr="004C56C4">
        <w:rPr>
          <w:rFonts w:ascii="Times New Roman" w:eastAsia="Times New Roman" w:hAnsi="Times New Roman" w:cs="Times New Roman"/>
          <w:kern w:val="0"/>
          <w14:ligatures w14:val="none"/>
        </w:rPr>
        <w:t> mg</w:t>
      </w:r>
      <w:r w:rsidR="009B0411" w:rsidRPr="004C56C4">
        <w:rPr>
          <w:rFonts w:ascii="Times New Roman" w:eastAsia="Times New Roman" w:hAnsi="Times New Roman" w:cs="Times New Roman"/>
          <w:kern w:val="0"/>
          <w14:ligatures w14:val="none"/>
        </w:rPr>
        <w:t xml:space="preserve"> </w:t>
      </w:r>
      <w:proofErr w:type="spellStart"/>
      <w:r w:rsidR="009B0411" w:rsidRPr="004C56C4">
        <w:rPr>
          <w:rFonts w:ascii="Times New Roman" w:eastAsia="Times New Roman" w:hAnsi="Times New Roman" w:cs="Times New Roman"/>
          <w:kern w:val="0"/>
          <w14:ligatures w14:val="none"/>
        </w:rPr>
        <w:t>macitentano</w:t>
      </w:r>
      <w:proofErr w:type="spellEnd"/>
      <w:r w:rsidR="009B0411" w:rsidRPr="004C56C4">
        <w:rPr>
          <w:rFonts w:ascii="Times New Roman" w:eastAsia="Times New Roman" w:hAnsi="Times New Roman" w:cs="Times New Roman"/>
          <w:kern w:val="0"/>
          <w14:ligatures w14:val="none"/>
        </w:rPr>
        <w:t xml:space="preserve"> dozę ir placebą vartojusių pacientų grupėse. Dvigubai koduoto idiopatine plaučių fibroze sergančių suaugusių pacientų tyrimo metu nepageidaujamo reiškinio edemos dažnis buvo 11,8</w:t>
      </w:r>
      <w:r w:rsidR="008A14F7" w:rsidRPr="004C56C4">
        <w:rPr>
          <w:rFonts w:ascii="Times New Roman" w:eastAsia="Times New Roman" w:hAnsi="Times New Roman" w:cs="Times New Roman"/>
          <w:kern w:val="0"/>
          <w14:ligatures w14:val="none"/>
        </w:rPr>
        <w:t> %</w:t>
      </w:r>
      <w:r w:rsidR="009B0411" w:rsidRPr="004C56C4">
        <w:rPr>
          <w:rFonts w:ascii="Times New Roman" w:eastAsia="Times New Roman" w:hAnsi="Times New Roman" w:cs="Times New Roman"/>
          <w:kern w:val="0"/>
          <w14:ligatures w14:val="none"/>
        </w:rPr>
        <w:t xml:space="preserve"> ir 6,85</w:t>
      </w:r>
      <w:r w:rsidR="008A14F7" w:rsidRPr="004C56C4">
        <w:rPr>
          <w:rFonts w:ascii="Times New Roman" w:eastAsia="Times New Roman" w:hAnsi="Times New Roman" w:cs="Times New Roman"/>
          <w:kern w:val="0"/>
          <w14:ligatures w14:val="none"/>
        </w:rPr>
        <w:t> %</w:t>
      </w:r>
      <w:r w:rsidR="009B0411" w:rsidRPr="004C56C4">
        <w:rPr>
          <w:rFonts w:ascii="Times New Roman" w:eastAsia="Times New Roman" w:hAnsi="Times New Roman" w:cs="Times New Roman"/>
          <w:kern w:val="0"/>
          <w14:ligatures w14:val="none"/>
        </w:rPr>
        <w:t xml:space="preserve"> atitinkamai </w:t>
      </w:r>
      <w:proofErr w:type="spellStart"/>
      <w:r w:rsidR="009B0411" w:rsidRPr="004C56C4">
        <w:rPr>
          <w:rFonts w:ascii="Times New Roman" w:eastAsia="Times New Roman" w:hAnsi="Times New Roman" w:cs="Times New Roman"/>
          <w:kern w:val="0"/>
          <w14:ligatures w14:val="none"/>
        </w:rPr>
        <w:t>macitentaną</w:t>
      </w:r>
      <w:proofErr w:type="spellEnd"/>
      <w:r w:rsidR="009B0411" w:rsidRPr="004C56C4">
        <w:rPr>
          <w:rFonts w:ascii="Times New Roman" w:eastAsia="Times New Roman" w:hAnsi="Times New Roman" w:cs="Times New Roman"/>
          <w:kern w:val="0"/>
          <w14:ligatures w14:val="none"/>
        </w:rPr>
        <w:t xml:space="preserve"> ir placebą vartojusių pacientų grupėse. </w:t>
      </w:r>
      <w:r w:rsidR="009B0411" w:rsidRPr="003E0704">
        <w:rPr>
          <w:rFonts w:ascii="Times New Roman" w:eastAsia="Times New Roman" w:hAnsi="Times New Roman" w:cs="Times New Roman"/>
          <w:kern w:val="0"/>
          <w14:ligatures w14:val="none"/>
        </w:rPr>
        <w:t>Dviejų dvigubai koduotų su sistemine skleroze siejam</w:t>
      </w:r>
      <w:r w:rsidR="00385512" w:rsidRPr="003E0704">
        <w:rPr>
          <w:rFonts w:ascii="Times New Roman" w:eastAsia="Times New Roman" w:hAnsi="Times New Roman" w:cs="Times New Roman"/>
          <w:kern w:val="0"/>
          <w14:ligatures w14:val="none"/>
        </w:rPr>
        <w:t>u</w:t>
      </w:r>
      <w:r w:rsidR="009B0411" w:rsidRPr="003E0704">
        <w:rPr>
          <w:rFonts w:ascii="Times New Roman" w:eastAsia="Times New Roman" w:hAnsi="Times New Roman" w:cs="Times New Roman"/>
          <w:kern w:val="0"/>
          <w14:ligatures w14:val="none"/>
        </w:rPr>
        <w:t xml:space="preserve"> pirštų </w:t>
      </w:r>
      <w:r w:rsidR="00385512" w:rsidRPr="003E0704">
        <w:rPr>
          <w:rFonts w:ascii="Times New Roman" w:eastAsia="Times New Roman" w:hAnsi="Times New Roman" w:cs="Times New Roman"/>
          <w:kern w:val="0"/>
          <w14:ligatures w14:val="none"/>
        </w:rPr>
        <w:t>išopėjimu</w:t>
      </w:r>
      <w:r w:rsidR="009B0411" w:rsidRPr="003E0704">
        <w:rPr>
          <w:rFonts w:ascii="Times New Roman" w:eastAsia="Times New Roman" w:hAnsi="Times New Roman" w:cs="Times New Roman"/>
          <w:kern w:val="0"/>
          <w14:ligatures w14:val="none"/>
        </w:rPr>
        <w:t xml:space="preserve"> sergančių suaugusių pacientų tyrim</w:t>
      </w:r>
      <w:r w:rsidR="003E0704">
        <w:rPr>
          <w:rFonts w:ascii="Times New Roman" w:eastAsia="Times New Roman" w:hAnsi="Times New Roman" w:cs="Times New Roman"/>
          <w:kern w:val="0"/>
          <w14:ligatures w14:val="none"/>
        </w:rPr>
        <w:t>ų</w:t>
      </w:r>
      <w:r w:rsidR="009B0411" w:rsidRPr="003E0704">
        <w:rPr>
          <w:rFonts w:ascii="Times New Roman" w:eastAsia="Times New Roman" w:hAnsi="Times New Roman" w:cs="Times New Roman"/>
          <w:kern w:val="0"/>
          <w14:ligatures w14:val="none"/>
        </w:rPr>
        <w:t xml:space="preserve"> metu</w:t>
      </w:r>
      <w:r w:rsidR="009B0411" w:rsidRPr="004C56C4">
        <w:rPr>
          <w:rFonts w:ascii="Times New Roman" w:eastAsia="Times New Roman" w:hAnsi="Times New Roman" w:cs="Times New Roman"/>
          <w:kern w:val="0"/>
          <w14:ligatures w14:val="none"/>
        </w:rPr>
        <w:t xml:space="preserve"> nepageidaujamo reiškinio periferinės edemos dažnis buvo nuo 13,4</w:t>
      </w:r>
      <w:r w:rsidR="008A14F7" w:rsidRPr="004C56C4">
        <w:rPr>
          <w:rFonts w:ascii="Times New Roman" w:eastAsia="Times New Roman" w:hAnsi="Times New Roman" w:cs="Times New Roman"/>
          <w:kern w:val="0"/>
          <w14:ligatures w14:val="none"/>
        </w:rPr>
        <w:t> %</w:t>
      </w:r>
      <w:r w:rsidR="009B0411" w:rsidRPr="004C56C4">
        <w:rPr>
          <w:rFonts w:ascii="Times New Roman" w:eastAsia="Times New Roman" w:hAnsi="Times New Roman" w:cs="Times New Roman"/>
          <w:kern w:val="0"/>
          <w14:ligatures w14:val="none"/>
        </w:rPr>
        <w:t xml:space="preserve"> iki 16,1</w:t>
      </w:r>
      <w:r w:rsidR="008A14F7" w:rsidRPr="004C56C4">
        <w:rPr>
          <w:rFonts w:ascii="Times New Roman" w:eastAsia="Times New Roman" w:hAnsi="Times New Roman" w:cs="Times New Roman"/>
          <w:kern w:val="0"/>
          <w14:ligatures w14:val="none"/>
        </w:rPr>
        <w:t> %</w:t>
      </w:r>
      <w:r w:rsidR="009B0411" w:rsidRPr="004C56C4">
        <w:rPr>
          <w:rFonts w:ascii="Times New Roman" w:eastAsia="Times New Roman" w:hAnsi="Times New Roman" w:cs="Times New Roman"/>
          <w:kern w:val="0"/>
          <w14:ligatures w14:val="none"/>
        </w:rPr>
        <w:t xml:space="preserve"> 10</w:t>
      </w:r>
      <w:r w:rsidR="00E11115" w:rsidRPr="004C56C4">
        <w:rPr>
          <w:rFonts w:ascii="Times New Roman" w:eastAsia="Times New Roman" w:hAnsi="Times New Roman" w:cs="Times New Roman"/>
          <w:kern w:val="0"/>
          <w14:ligatures w14:val="none"/>
        </w:rPr>
        <w:t> mg</w:t>
      </w:r>
      <w:r w:rsidR="009B0411" w:rsidRPr="004C56C4">
        <w:rPr>
          <w:rFonts w:ascii="Times New Roman" w:eastAsia="Times New Roman" w:hAnsi="Times New Roman" w:cs="Times New Roman"/>
          <w:kern w:val="0"/>
          <w14:ligatures w14:val="none"/>
        </w:rPr>
        <w:t xml:space="preserve"> </w:t>
      </w:r>
      <w:proofErr w:type="spellStart"/>
      <w:r w:rsidR="009B0411" w:rsidRPr="004C56C4">
        <w:rPr>
          <w:rFonts w:ascii="Times New Roman" w:eastAsia="Times New Roman" w:hAnsi="Times New Roman" w:cs="Times New Roman"/>
          <w:kern w:val="0"/>
          <w14:ligatures w14:val="none"/>
        </w:rPr>
        <w:t>macitentano</w:t>
      </w:r>
      <w:proofErr w:type="spellEnd"/>
      <w:r w:rsidR="009B0411" w:rsidRPr="004C56C4">
        <w:rPr>
          <w:rFonts w:ascii="Times New Roman" w:eastAsia="Times New Roman" w:hAnsi="Times New Roman" w:cs="Times New Roman"/>
          <w:kern w:val="0"/>
          <w14:ligatures w14:val="none"/>
        </w:rPr>
        <w:t xml:space="preserve"> dozę vartojusiųjų grupėje ir nuo 6,2</w:t>
      </w:r>
      <w:r w:rsidR="008A14F7" w:rsidRPr="004C56C4">
        <w:rPr>
          <w:rFonts w:ascii="Times New Roman" w:eastAsia="Times New Roman" w:hAnsi="Times New Roman" w:cs="Times New Roman"/>
          <w:kern w:val="0"/>
          <w14:ligatures w14:val="none"/>
        </w:rPr>
        <w:t> %</w:t>
      </w:r>
      <w:r w:rsidR="009B0411" w:rsidRPr="004C56C4">
        <w:rPr>
          <w:rFonts w:ascii="Times New Roman" w:eastAsia="Times New Roman" w:hAnsi="Times New Roman" w:cs="Times New Roman"/>
          <w:kern w:val="0"/>
          <w14:ligatures w14:val="none"/>
        </w:rPr>
        <w:t xml:space="preserve"> iki 4,5</w:t>
      </w:r>
      <w:r w:rsidR="008A14F7" w:rsidRPr="004C56C4">
        <w:rPr>
          <w:rFonts w:ascii="Times New Roman" w:eastAsia="Times New Roman" w:hAnsi="Times New Roman" w:cs="Times New Roman"/>
          <w:kern w:val="0"/>
          <w14:ligatures w14:val="none"/>
        </w:rPr>
        <w:t> %</w:t>
      </w:r>
      <w:r w:rsidR="009B0411" w:rsidRPr="004C56C4">
        <w:rPr>
          <w:rFonts w:ascii="Times New Roman" w:eastAsia="Times New Roman" w:hAnsi="Times New Roman" w:cs="Times New Roman"/>
          <w:kern w:val="0"/>
          <w14:ligatures w14:val="none"/>
        </w:rPr>
        <w:t xml:space="preserve"> placebą vartojusiųjų grupėje</w:t>
      </w:r>
      <w:r w:rsidRPr="004C56C4">
        <w:rPr>
          <w:rFonts w:ascii="Times New Roman" w:eastAsia="Times New Roman" w:hAnsi="Times New Roman" w:cs="Times New Roman"/>
          <w:kern w:val="0"/>
          <w14:ligatures w14:val="none"/>
        </w:rPr>
        <w:t>.</w:t>
      </w:r>
    </w:p>
    <w:p w14:paraId="4B375320" w14:textId="77777777" w:rsidR="00232C6A" w:rsidRPr="004C56C4" w:rsidRDefault="00232C6A"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247CC32D" w14:textId="43995FB8" w:rsidR="00232C6A" w:rsidRPr="004C56C4" w:rsidRDefault="00BA0437" w:rsidP="0049348F">
      <w:pPr>
        <w:widowControl w:val="0"/>
        <w:autoSpaceDE w:val="0"/>
        <w:autoSpaceDN w:val="0"/>
        <w:spacing w:after="0" w:line="240" w:lineRule="auto"/>
        <w:rPr>
          <w:rFonts w:ascii="Times New Roman" w:eastAsia="Times New Roman" w:hAnsi="Times New Roman" w:cs="Times New Roman"/>
          <w:i/>
          <w:iCs/>
          <w:kern w:val="0"/>
          <w:u w:val="single"/>
          <w14:ligatures w14:val="none"/>
        </w:rPr>
      </w:pPr>
      <w:r w:rsidRPr="004C56C4">
        <w:rPr>
          <w:rFonts w:ascii="Times New Roman" w:eastAsia="Times New Roman" w:hAnsi="Times New Roman" w:cs="Times New Roman"/>
          <w:i/>
          <w:iCs/>
          <w:kern w:val="0"/>
          <w:u w:val="single"/>
          <w14:ligatures w14:val="none"/>
        </w:rPr>
        <w:t>Nenormalūs laboratorinių tyrimų rezultatai</w:t>
      </w:r>
    </w:p>
    <w:p w14:paraId="615852F0" w14:textId="4A623BCC" w:rsidR="00232C6A" w:rsidRPr="004C56C4" w:rsidRDefault="00232C6A" w:rsidP="0049348F">
      <w:pPr>
        <w:widowControl w:val="0"/>
        <w:autoSpaceDE w:val="0"/>
        <w:autoSpaceDN w:val="0"/>
        <w:spacing w:after="0" w:line="240" w:lineRule="auto"/>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vertAlign w:val="superscript"/>
          <w14:ligatures w14:val="none"/>
        </w:rPr>
        <w:t>4</w:t>
      </w:r>
      <w:r w:rsidRPr="004C56C4">
        <w:rPr>
          <w:rFonts w:ascii="Times New Roman" w:eastAsia="Times New Roman" w:hAnsi="Times New Roman" w:cs="Times New Roman"/>
          <w:kern w:val="0"/>
          <w14:ligatures w14:val="none"/>
        </w:rPr>
        <w:t xml:space="preserve"> </w:t>
      </w:r>
      <w:r w:rsidR="00BA0437" w:rsidRPr="004C56C4">
        <w:rPr>
          <w:rFonts w:ascii="Times New Roman" w:eastAsia="Times New Roman" w:hAnsi="Times New Roman" w:cs="Times New Roman"/>
          <w:kern w:val="0"/>
          <w:u w:val="single"/>
          <w14:ligatures w14:val="none"/>
        </w:rPr>
        <w:t xml:space="preserve">Kepenų </w:t>
      </w:r>
      <w:proofErr w:type="spellStart"/>
      <w:r w:rsidR="00BA0437" w:rsidRPr="004C56C4">
        <w:rPr>
          <w:rFonts w:ascii="Times New Roman" w:eastAsia="Times New Roman" w:hAnsi="Times New Roman" w:cs="Times New Roman"/>
          <w:kern w:val="0"/>
          <w:u w:val="single"/>
          <w14:ligatures w14:val="none"/>
        </w:rPr>
        <w:t>aminotranferazės</w:t>
      </w:r>
      <w:proofErr w:type="spellEnd"/>
    </w:p>
    <w:p w14:paraId="1472A6DE" w14:textId="46351087" w:rsidR="00232C6A" w:rsidRPr="004C56C4" w:rsidRDefault="00BA0437" w:rsidP="00E665D0">
      <w:pPr>
        <w:widowControl w:val="0"/>
        <w:autoSpaceDE w:val="0"/>
        <w:autoSpaceDN w:val="0"/>
        <w:spacing w:after="0" w:line="240" w:lineRule="auto"/>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 xml:space="preserve">Dvigubai koduoto SERAPHIN tyrimo, kuriame dalyvavo PAH sergantys pacientai, metu </w:t>
      </w:r>
      <w:proofErr w:type="spellStart"/>
      <w:r w:rsidR="00B80505">
        <w:rPr>
          <w:rFonts w:ascii="Times New Roman" w:eastAsia="Times New Roman" w:hAnsi="Times New Roman" w:cs="Times New Roman"/>
          <w:kern w:val="0"/>
          <w14:ligatures w14:val="none"/>
        </w:rPr>
        <w:t>a</w:t>
      </w:r>
      <w:r w:rsidRPr="004C56C4">
        <w:rPr>
          <w:rFonts w:ascii="Times New Roman" w:eastAsia="Times New Roman" w:hAnsi="Times New Roman" w:cs="Times New Roman"/>
          <w:kern w:val="0"/>
          <w14:ligatures w14:val="none"/>
        </w:rPr>
        <w:t>minotransferazių</w:t>
      </w:r>
      <w:proofErr w:type="spellEnd"/>
      <w:r w:rsidRPr="004C56C4">
        <w:rPr>
          <w:rFonts w:ascii="Times New Roman" w:eastAsia="Times New Roman" w:hAnsi="Times New Roman" w:cs="Times New Roman"/>
          <w:kern w:val="0"/>
          <w14:ligatures w14:val="none"/>
        </w:rPr>
        <w:t xml:space="preserve"> aktyvumo (ALT/AST) padidėjimo &gt; 3 x VNR dažnis 10</w:t>
      </w:r>
      <w:r w:rsidR="00E11115" w:rsidRPr="004C56C4">
        <w:rPr>
          <w:rFonts w:ascii="Times New Roman" w:eastAsia="Times New Roman" w:hAnsi="Times New Roman" w:cs="Times New Roman"/>
          <w:kern w:val="0"/>
          <w14:ligatures w14:val="none"/>
        </w:rPr>
        <w:t> mg</w:t>
      </w:r>
      <w:r w:rsidRPr="004C56C4">
        <w:rPr>
          <w:rFonts w:ascii="Times New Roman" w:eastAsia="Times New Roman" w:hAnsi="Times New Roman" w:cs="Times New Roman"/>
          <w:kern w:val="0"/>
          <w14:ligatures w14:val="none"/>
        </w:rPr>
        <w:t xml:space="preserve"> </w:t>
      </w:r>
      <w:proofErr w:type="spellStart"/>
      <w:r w:rsidRPr="004C56C4">
        <w:rPr>
          <w:rFonts w:ascii="Times New Roman" w:eastAsia="Times New Roman" w:hAnsi="Times New Roman" w:cs="Times New Roman"/>
          <w:kern w:val="0"/>
          <w14:ligatures w14:val="none"/>
        </w:rPr>
        <w:t>macitentano</w:t>
      </w:r>
      <w:proofErr w:type="spellEnd"/>
      <w:r w:rsidRPr="004C56C4">
        <w:rPr>
          <w:rFonts w:ascii="Times New Roman" w:eastAsia="Times New Roman" w:hAnsi="Times New Roman" w:cs="Times New Roman"/>
          <w:kern w:val="0"/>
          <w14:ligatures w14:val="none"/>
        </w:rPr>
        <w:t xml:space="preserve"> dozę </w:t>
      </w:r>
      <w:r w:rsidR="00E665D0" w:rsidRPr="004C56C4">
        <w:rPr>
          <w:rFonts w:ascii="Times New Roman" w:eastAsia="Times New Roman" w:hAnsi="Times New Roman" w:cs="Times New Roman"/>
          <w:kern w:val="0"/>
          <w14:ligatures w14:val="none"/>
        </w:rPr>
        <w:t>vartojusiųjų grupėje buvo 3,4</w:t>
      </w:r>
      <w:r w:rsidR="008A14F7" w:rsidRPr="004C56C4">
        <w:rPr>
          <w:rFonts w:ascii="Times New Roman" w:eastAsia="Times New Roman" w:hAnsi="Times New Roman" w:cs="Times New Roman"/>
          <w:kern w:val="0"/>
          <w14:ligatures w14:val="none"/>
        </w:rPr>
        <w:t> %</w:t>
      </w:r>
      <w:r w:rsidR="00E665D0" w:rsidRPr="004C56C4">
        <w:rPr>
          <w:rFonts w:ascii="Times New Roman" w:eastAsia="Times New Roman" w:hAnsi="Times New Roman" w:cs="Times New Roman"/>
          <w:kern w:val="0"/>
          <w14:ligatures w14:val="none"/>
        </w:rPr>
        <w:t>,</w:t>
      </w:r>
      <w:r w:rsidRPr="004C56C4">
        <w:rPr>
          <w:rFonts w:ascii="Times New Roman" w:eastAsia="Times New Roman" w:hAnsi="Times New Roman" w:cs="Times New Roman"/>
          <w:kern w:val="0"/>
          <w14:ligatures w14:val="none"/>
        </w:rPr>
        <w:t xml:space="preserve"> placebą </w:t>
      </w:r>
      <w:r w:rsidR="00E665D0" w:rsidRPr="004C56C4">
        <w:rPr>
          <w:rFonts w:ascii="Times New Roman" w:eastAsia="Times New Roman" w:hAnsi="Times New Roman" w:cs="Times New Roman"/>
          <w:kern w:val="0"/>
          <w14:ligatures w14:val="none"/>
        </w:rPr>
        <w:t>vartojusiųjų g</w:t>
      </w:r>
      <w:r w:rsidRPr="004C56C4">
        <w:rPr>
          <w:rFonts w:ascii="Times New Roman" w:eastAsia="Times New Roman" w:hAnsi="Times New Roman" w:cs="Times New Roman"/>
          <w:kern w:val="0"/>
          <w14:ligatures w14:val="none"/>
        </w:rPr>
        <w:t>rupė</w:t>
      </w:r>
      <w:r w:rsidR="00E665D0" w:rsidRPr="004C56C4">
        <w:rPr>
          <w:rFonts w:ascii="Times New Roman" w:eastAsia="Times New Roman" w:hAnsi="Times New Roman" w:cs="Times New Roman"/>
          <w:kern w:val="0"/>
          <w14:ligatures w14:val="none"/>
        </w:rPr>
        <w:t>j</w:t>
      </w:r>
      <w:r w:rsidRPr="004C56C4">
        <w:rPr>
          <w:rFonts w:ascii="Times New Roman" w:eastAsia="Times New Roman" w:hAnsi="Times New Roman" w:cs="Times New Roman"/>
          <w:kern w:val="0"/>
          <w14:ligatures w14:val="none"/>
        </w:rPr>
        <w:t xml:space="preserve">e </w:t>
      </w:r>
      <w:r w:rsidR="00E665D0" w:rsidRPr="004C56C4">
        <w:rPr>
          <w:rFonts w:ascii="Times New Roman" w:eastAsia="Times New Roman" w:hAnsi="Times New Roman" w:cs="Times New Roman"/>
          <w:kern w:val="0"/>
          <w14:ligatures w14:val="none"/>
        </w:rPr>
        <w:t xml:space="preserve">- </w:t>
      </w:r>
      <w:r w:rsidRPr="004C56C4">
        <w:rPr>
          <w:rFonts w:ascii="Times New Roman" w:eastAsia="Times New Roman" w:hAnsi="Times New Roman" w:cs="Times New Roman"/>
          <w:kern w:val="0"/>
          <w14:ligatures w14:val="none"/>
        </w:rPr>
        <w:t>4,5</w:t>
      </w:r>
      <w:r w:rsidR="008A14F7" w:rsidRPr="004C56C4">
        <w:rPr>
          <w:rFonts w:ascii="Times New Roman" w:eastAsia="Times New Roman" w:hAnsi="Times New Roman" w:cs="Times New Roman"/>
          <w:kern w:val="0"/>
          <w14:ligatures w14:val="none"/>
        </w:rPr>
        <w:t> %</w:t>
      </w:r>
      <w:r w:rsidRPr="004C56C4">
        <w:rPr>
          <w:rFonts w:ascii="Times New Roman" w:eastAsia="Times New Roman" w:hAnsi="Times New Roman" w:cs="Times New Roman"/>
          <w:kern w:val="0"/>
          <w14:ligatures w14:val="none"/>
        </w:rPr>
        <w:t>. &gt;</w:t>
      </w:r>
      <w:r w:rsidR="00E665D0" w:rsidRPr="004C56C4">
        <w:rPr>
          <w:rFonts w:ascii="Times New Roman" w:eastAsia="Times New Roman" w:hAnsi="Times New Roman" w:cs="Times New Roman"/>
          <w:kern w:val="0"/>
          <w14:ligatures w14:val="none"/>
        </w:rPr>
        <w:t> </w:t>
      </w:r>
      <w:r w:rsidRPr="004C56C4">
        <w:rPr>
          <w:rFonts w:ascii="Times New Roman" w:eastAsia="Times New Roman" w:hAnsi="Times New Roman" w:cs="Times New Roman"/>
          <w:kern w:val="0"/>
          <w14:ligatures w14:val="none"/>
        </w:rPr>
        <w:t>5</w:t>
      </w:r>
      <w:r w:rsidR="00E665D0" w:rsidRPr="004C56C4">
        <w:rPr>
          <w:rFonts w:ascii="Times New Roman" w:eastAsia="Times New Roman" w:hAnsi="Times New Roman" w:cs="Times New Roman"/>
          <w:kern w:val="0"/>
          <w14:ligatures w14:val="none"/>
        </w:rPr>
        <w:t> x </w:t>
      </w:r>
      <w:r w:rsidRPr="004C56C4">
        <w:rPr>
          <w:rFonts w:ascii="Times New Roman" w:eastAsia="Times New Roman" w:hAnsi="Times New Roman" w:cs="Times New Roman"/>
          <w:kern w:val="0"/>
          <w14:ligatures w14:val="none"/>
        </w:rPr>
        <w:t xml:space="preserve">VNR </w:t>
      </w:r>
      <w:r w:rsidR="00E665D0" w:rsidRPr="004C56C4">
        <w:rPr>
          <w:rFonts w:ascii="Times New Roman" w:eastAsia="Times New Roman" w:hAnsi="Times New Roman" w:cs="Times New Roman"/>
          <w:kern w:val="0"/>
          <w14:ligatures w14:val="none"/>
        </w:rPr>
        <w:t xml:space="preserve">viršijantis </w:t>
      </w:r>
      <w:r w:rsidRPr="004C56C4">
        <w:rPr>
          <w:rFonts w:ascii="Times New Roman" w:eastAsia="Times New Roman" w:hAnsi="Times New Roman" w:cs="Times New Roman"/>
          <w:kern w:val="0"/>
          <w14:ligatures w14:val="none"/>
        </w:rPr>
        <w:t>padidėjimas</w:t>
      </w:r>
      <w:r w:rsidR="00E665D0" w:rsidRPr="004C56C4">
        <w:rPr>
          <w:rFonts w:ascii="Times New Roman" w:eastAsia="Times New Roman" w:hAnsi="Times New Roman" w:cs="Times New Roman"/>
          <w:kern w:val="0"/>
          <w14:ligatures w14:val="none"/>
        </w:rPr>
        <w:t xml:space="preserve"> </w:t>
      </w:r>
      <w:r w:rsidRPr="004C56C4">
        <w:rPr>
          <w:rFonts w:ascii="Times New Roman" w:eastAsia="Times New Roman" w:hAnsi="Times New Roman" w:cs="Times New Roman"/>
          <w:kern w:val="0"/>
          <w14:ligatures w14:val="none"/>
        </w:rPr>
        <w:t>pasireiškė 2,5</w:t>
      </w:r>
      <w:r w:rsidR="008A14F7" w:rsidRPr="004C56C4">
        <w:rPr>
          <w:rFonts w:ascii="Times New Roman" w:eastAsia="Times New Roman" w:hAnsi="Times New Roman" w:cs="Times New Roman"/>
          <w:kern w:val="0"/>
          <w14:ligatures w14:val="none"/>
        </w:rPr>
        <w:t> %</w:t>
      </w:r>
      <w:r w:rsidRPr="004C56C4">
        <w:rPr>
          <w:rFonts w:ascii="Times New Roman" w:eastAsia="Times New Roman" w:hAnsi="Times New Roman" w:cs="Times New Roman"/>
          <w:kern w:val="0"/>
          <w14:ligatures w14:val="none"/>
        </w:rPr>
        <w:t xml:space="preserve"> </w:t>
      </w:r>
      <w:r w:rsidR="00E665D0" w:rsidRPr="004C56C4">
        <w:rPr>
          <w:rFonts w:ascii="Times New Roman" w:eastAsia="Times New Roman" w:hAnsi="Times New Roman" w:cs="Times New Roman"/>
          <w:kern w:val="0"/>
          <w14:ligatures w14:val="none"/>
        </w:rPr>
        <w:t>10</w:t>
      </w:r>
      <w:r w:rsidR="00E11115" w:rsidRPr="004C56C4">
        <w:rPr>
          <w:rFonts w:ascii="Times New Roman" w:eastAsia="Times New Roman" w:hAnsi="Times New Roman" w:cs="Times New Roman"/>
          <w:kern w:val="0"/>
          <w14:ligatures w14:val="none"/>
        </w:rPr>
        <w:t> mg</w:t>
      </w:r>
      <w:r w:rsidR="00E665D0" w:rsidRPr="004C56C4">
        <w:rPr>
          <w:rFonts w:ascii="Times New Roman" w:eastAsia="Times New Roman" w:hAnsi="Times New Roman" w:cs="Times New Roman"/>
          <w:kern w:val="0"/>
          <w14:ligatures w14:val="none"/>
        </w:rPr>
        <w:t xml:space="preserve"> </w:t>
      </w:r>
      <w:proofErr w:type="spellStart"/>
      <w:r w:rsidR="00E665D0" w:rsidRPr="004C56C4">
        <w:rPr>
          <w:rFonts w:ascii="Times New Roman" w:eastAsia="Times New Roman" w:hAnsi="Times New Roman" w:cs="Times New Roman"/>
          <w:kern w:val="0"/>
          <w14:ligatures w14:val="none"/>
        </w:rPr>
        <w:t>macitentano</w:t>
      </w:r>
      <w:proofErr w:type="spellEnd"/>
      <w:r w:rsidR="00E665D0" w:rsidRPr="004C56C4">
        <w:rPr>
          <w:rFonts w:ascii="Times New Roman" w:eastAsia="Times New Roman" w:hAnsi="Times New Roman" w:cs="Times New Roman"/>
          <w:kern w:val="0"/>
          <w14:ligatures w14:val="none"/>
        </w:rPr>
        <w:t xml:space="preserve"> dozę vartojusių</w:t>
      </w:r>
      <w:r w:rsidR="00385512">
        <w:rPr>
          <w:rFonts w:ascii="Times New Roman" w:eastAsia="Times New Roman" w:hAnsi="Times New Roman" w:cs="Times New Roman"/>
          <w:kern w:val="0"/>
          <w14:ligatures w14:val="none"/>
        </w:rPr>
        <w:t xml:space="preserve"> pacientų </w:t>
      </w:r>
      <w:r w:rsidR="00E665D0" w:rsidRPr="004C56C4">
        <w:rPr>
          <w:rFonts w:ascii="Times New Roman" w:eastAsia="Times New Roman" w:hAnsi="Times New Roman" w:cs="Times New Roman"/>
          <w:kern w:val="0"/>
          <w14:ligatures w14:val="none"/>
        </w:rPr>
        <w:t>ir 2</w:t>
      </w:r>
      <w:r w:rsidR="008A14F7" w:rsidRPr="004C56C4">
        <w:rPr>
          <w:rFonts w:ascii="Times New Roman" w:eastAsia="Times New Roman" w:hAnsi="Times New Roman" w:cs="Times New Roman"/>
          <w:kern w:val="0"/>
          <w14:ligatures w14:val="none"/>
        </w:rPr>
        <w:t> %</w:t>
      </w:r>
      <w:r w:rsidRPr="004C56C4">
        <w:rPr>
          <w:rFonts w:ascii="Times New Roman" w:eastAsia="Times New Roman" w:hAnsi="Times New Roman" w:cs="Times New Roman"/>
          <w:kern w:val="0"/>
          <w14:ligatures w14:val="none"/>
        </w:rPr>
        <w:t xml:space="preserve"> </w:t>
      </w:r>
      <w:r w:rsidR="00E665D0" w:rsidRPr="004C56C4">
        <w:rPr>
          <w:rFonts w:ascii="Times New Roman" w:eastAsia="Times New Roman" w:hAnsi="Times New Roman" w:cs="Times New Roman"/>
          <w:kern w:val="0"/>
          <w14:ligatures w14:val="none"/>
        </w:rPr>
        <w:t>placebą vartojusių</w:t>
      </w:r>
      <w:r w:rsidR="00385512">
        <w:rPr>
          <w:rFonts w:ascii="Times New Roman" w:eastAsia="Times New Roman" w:hAnsi="Times New Roman" w:cs="Times New Roman"/>
          <w:kern w:val="0"/>
          <w14:ligatures w14:val="none"/>
        </w:rPr>
        <w:t xml:space="preserve"> pacientų</w:t>
      </w:r>
      <w:r w:rsidR="00E665D0" w:rsidRPr="004C56C4">
        <w:rPr>
          <w:rFonts w:ascii="Times New Roman" w:eastAsia="Times New Roman" w:hAnsi="Times New Roman" w:cs="Times New Roman"/>
          <w:kern w:val="0"/>
          <w14:ligatures w14:val="none"/>
        </w:rPr>
        <w:t>.</w:t>
      </w:r>
    </w:p>
    <w:p w14:paraId="0D7858C9" w14:textId="77777777" w:rsidR="00232C6A" w:rsidRPr="004C56C4" w:rsidRDefault="00232C6A"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5CF2CB18" w14:textId="44306A0D" w:rsidR="00232C6A" w:rsidRPr="004C56C4" w:rsidRDefault="00232C6A" w:rsidP="0049348F">
      <w:pPr>
        <w:widowControl w:val="0"/>
        <w:autoSpaceDE w:val="0"/>
        <w:autoSpaceDN w:val="0"/>
        <w:spacing w:after="0" w:line="240" w:lineRule="auto"/>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vertAlign w:val="superscript"/>
          <w14:ligatures w14:val="none"/>
        </w:rPr>
        <w:t>5</w:t>
      </w:r>
      <w:r w:rsidRPr="004C56C4">
        <w:rPr>
          <w:rFonts w:ascii="Times New Roman" w:eastAsia="Times New Roman" w:hAnsi="Times New Roman" w:cs="Times New Roman"/>
          <w:kern w:val="0"/>
          <w14:ligatures w14:val="none"/>
        </w:rPr>
        <w:t xml:space="preserve"> </w:t>
      </w:r>
      <w:r w:rsidRPr="004C56C4">
        <w:rPr>
          <w:rFonts w:ascii="Times New Roman" w:eastAsia="Times New Roman" w:hAnsi="Times New Roman" w:cs="Times New Roman"/>
          <w:kern w:val="0"/>
          <w:u w:val="single"/>
          <w14:ligatures w14:val="none"/>
        </w:rPr>
        <w:t>Hemoglobin</w:t>
      </w:r>
      <w:r w:rsidR="00E665D0" w:rsidRPr="004C56C4">
        <w:rPr>
          <w:rFonts w:ascii="Times New Roman" w:eastAsia="Times New Roman" w:hAnsi="Times New Roman" w:cs="Times New Roman"/>
          <w:kern w:val="0"/>
          <w:u w:val="single"/>
          <w14:ligatures w14:val="none"/>
        </w:rPr>
        <w:t>as</w:t>
      </w:r>
    </w:p>
    <w:p w14:paraId="69663AC6" w14:textId="31274209" w:rsidR="00232C6A" w:rsidRPr="004C56C4" w:rsidRDefault="00500A32" w:rsidP="008E2C8E">
      <w:pPr>
        <w:widowControl w:val="0"/>
        <w:autoSpaceDE w:val="0"/>
        <w:autoSpaceDN w:val="0"/>
        <w:spacing w:after="0" w:line="240" w:lineRule="auto"/>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Dvigubai koduoto SERAPHIN tyrimo, kuriame dalyvavo PAH sergantys pacientai, metu</w:t>
      </w:r>
      <w:r w:rsidR="00232C6A" w:rsidRPr="004C56C4">
        <w:rPr>
          <w:rFonts w:ascii="Times New Roman" w:eastAsia="Times New Roman" w:hAnsi="Times New Roman" w:cs="Times New Roman"/>
          <w:kern w:val="0"/>
          <w14:ligatures w14:val="none"/>
        </w:rPr>
        <w:t xml:space="preserve"> </w:t>
      </w:r>
      <w:proofErr w:type="spellStart"/>
      <w:r w:rsidR="00232C6A" w:rsidRPr="004C56C4">
        <w:rPr>
          <w:rFonts w:ascii="Times New Roman" w:eastAsia="Times New Roman" w:hAnsi="Times New Roman" w:cs="Times New Roman"/>
          <w:kern w:val="0"/>
          <w14:ligatures w14:val="none"/>
        </w:rPr>
        <w:t>macitentan</w:t>
      </w:r>
      <w:r w:rsidRPr="004C56C4">
        <w:rPr>
          <w:rFonts w:ascii="Times New Roman" w:eastAsia="Times New Roman" w:hAnsi="Times New Roman" w:cs="Times New Roman"/>
          <w:kern w:val="0"/>
          <w14:ligatures w14:val="none"/>
        </w:rPr>
        <w:t>o</w:t>
      </w:r>
      <w:proofErr w:type="spellEnd"/>
      <w:r w:rsidR="00232C6A" w:rsidRPr="004C56C4">
        <w:rPr>
          <w:rFonts w:ascii="Times New Roman" w:eastAsia="Times New Roman" w:hAnsi="Times New Roman" w:cs="Times New Roman"/>
          <w:kern w:val="0"/>
          <w14:ligatures w14:val="none"/>
        </w:rPr>
        <w:t xml:space="preserve"> 10</w:t>
      </w:r>
      <w:r w:rsidR="00E11115" w:rsidRPr="004C56C4">
        <w:rPr>
          <w:rFonts w:ascii="Times New Roman" w:eastAsia="Times New Roman" w:hAnsi="Times New Roman" w:cs="Times New Roman"/>
          <w:kern w:val="0"/>
          <w14:ligatures w14:val="none"/>
        </w:rPr>
        <w:t> mg</w:t>
      </w:r>
      <w:r w:rsidR="00232C6A" w:rsidRPr="004C56C4">
        <w:rPr>
          <w:rFonts w:ascii="Times New Roman" w:eastAsia="Times New Roman" w:hAnsi="Times New Roman" w:cs="Times New Roman"/>
          <w:kern w:val="0"/>
          <w14:ligatures w14:val="none"/>
        </w:rPr>
        <w:t xml:space="preserve"> </w:t>
      </w:r>
      <w:r w:rsidRPr="004C56C4">
        <w:rPr>
          <w:rFonts w:ascii="Times New Roman" w:eastAsia="Times New Roman" w:hAnsi="Times New Roman" w:cs="Times New Roman"/>
          <w:kern w:val="0"/>
          <w14:ligatures w14:val="none"/>
        </w:rPr>
        <w:t xml:space="preserve">dozės vartojimas, palyginti su placebu, buvo susijęs su vidutiniu </w:t>
      </w:r>
      <w:r w:rsidR="00232C6A" w:rsidRPr="004C56C4">
        <w:rPr>
          <w:rFonts w:ascii="Times New Roman" w:eastAsia="Times New Roman" w:hAnsi="Times New Roman" w:cs="Times New Roman"/>
          <w:kern w:val="0"/>
          <w14:ligatures w14:val="none"/>
        </w:rPr>
        <w:t>hemoglobin</w:t>
      </w:r>
      <w:r w:rsidR="00181E57">
        <w:rPr>
          <w:rFonts w:ascii="Times New Roman" w:eastAsia="Times New Roman" w:hAnsi="Times New Roman" w:cs="Times New Roman"/>
          <w:kern w:val="0"/>
          <w14:ligatures w14:val="none"/>
        </w:rPr>
        <w:t>o</w:t>
      </w:r>
      <w:r w:rsidR="00232C6A" w:rsidRPr="004C56C4">
        <w:rPr>
          <w:rFonts w:ascii="Times New Roman" w:eastAsia="Times New Roman" w:hAnsi="Times New Roman" w:cs="Times New Roman"/>
          <w:kern w:val="0"/>
          <w14:ligatures w14:val="none"/>
        </w:rPr>
        <w:t xml:space="preserve"> </w:t>
      </w:r>
      <w:r w:rsidRPr="004C56C4">
        <w:rPr>
          <w:rFonts w:ascii="Times New Roman" w:eastAsia="Times New Roman" w:hAnsi="Times New Roman" w:cs="Times New Roman"/>
          <w:kern w:val="0"/>
          <w14:ligatures w14:val="none"/>
        </w:rPr>
        <w:t xml:space="preserve">koncentracijos sumažėjimu </w:t>
      </w:r>
      <w:r w:rsidR="00232C6A" w:rsidRPr="004C56C4">
        <w:rPr>
          <w:rFonts w:ascii="Times New Roman" w:eastAsia="Times New Roman" w:hAnsi="Times New Roman" w:cs="Times New Roman"/>
          <w:kern w:val="0"/>
          <w14:ligatures w14:val="none"/>
        </w:rPr>
        <w:t>1</w:t>
      </w:r>
      <w:r w:rsidRPr="004C56C4">
        <w:rPr>
          <w:rFonts w:ascii="Times New Roman" w:eastAsia="Times New Roman" w:hAnsi="Times New Roman" w:cs="Times New Roman"/>
          <w:kern w:val="0"/>
          <w14:ligatures w14:val="none"/>
        </w:rPr>
        <w:t> </w:t>
      </w:r>
      <w:r w:rsidR="00232C6A" w:rsidRPr="004C56C4">
        <w:rPr>
          <w:rFonts w:ascii="Times New Roman" w:eastAsia="Times New Roman" w:hAnsi="Times New Roman" w:cs="Times New Roman"/>
          <w:kern w:val="0"/>
          <w14:ligatures w14:val="none"/>
        </w:rPr>
        <w:t>g/d</w:t>
      </w:r>
      <w:r w:rsidRPr="004C56C4">
        <w:rPr>
          <w:rFonts w:ascii="Times New Roman" w:eastAsia="Times New Roman" w:hAnsi="Times New Roman" w:cs="Times New Roman"/>
          <w:kern w:val="0"/>
          <w14:ligatures w14:val="none"/>
        </w:rPr>
        <w:t>l</w:t>
      </w:r>
      <w:r w:rsidR="00232C6A" w:rsidRPr="004C56C4">
        <w:rPr>
          <w:rFonts w:ascii="Times New Roman" w:eastAsia="Times New Roman" w:hAnsi="Times New Roman" w:cs="Times New Roman"/>
          <w:kern w:val="0"/>
          <w14:ligatures w14:val="none"/>
        </w:rPr>
        <w:t xml:space="preserve">. </w:t>
      </w:r>
      <w:r w:rsidR="008E2C8E" w:rsidRPr="004C56C4">
        <w:rPr>
          <w:rFonts w:ascii="Times New Roman" w:eastAsia="Times New Roman" w:hAnsi="Times New Roman" w:cs="Times New Roman"/>
          <w:kern w:val="0"/>
          <w14:ligatures w14:val="none"/>
        </w:rPr>
        <w:t>Apie hemoglobino koncentracijos sumažėjimą iki mažiau nei 10 g/dl, palyginti su pradiniu rodmeniu, buvo pranešta 8,7</w:t>
      </w:r>
      <w:r w:rsidR="008A14F7" w:rsidRPr="004C56C4">
        <w:rPr>
          <w:rFonts w:ascii="Times New Roman" w:eastAsia="Times New Roman" w:hAnsi="Times New Roman" w:cs="Times New Roman"/>
          <w:kern w:val="0"/>
          <w14:ligatures w14:val="none"/>
        </w:rPr>
        <w:t> %</w:t>
      </w:r>
      <w:r w:rsidR="008E2C8E" w:rsidRPr="004C56C4">
        <w:rPr>
          <w:rFonts w:ascii="Times New Roman" w:eastAsia="Times New Roman" w:hAnsi="Times New Roman" w:cs="Times New Roman"/>
          <w:kern w:val="0"/>
          <w14:ligatures w14:val="none"/>
        </w:rPr>
        <w:t xml:space="preserve"> 10</w:t>
      </w:r>
      <w:r w:rsidR="00E11115" w:rsidRPr="004C56C4">
        <w:rPr>
          <w:rFonts w:ascii="Times New Roman" w:eastAsia="Times New Roman" w:hAnsi="Times New Roman" w:cs="Times New Roman"/>
          <w:kern w:val="0"/>
          <w14:ligatures w14:val="none"/>
        </w:rPr>
        <w:t> mg</w:t>
      </w:r>
      <w:r w:rsidR="008E2C8E" w:rsidRPr="004C56C4">
        <w:rPr>
          <w:rFonts w:ascii="Times New Roman" w:eastAsia="Times New Roman" w:hAnsi="Times New Roman" w:cs="Times New Roman"/>
          <w:kern w:val="0"/>
          <w14:ligatures w14:val="none"/>
        </w:rPr>
        <w:t xml:space="preserve"> </w:t>
      </w:r>
      <w:proofErr w:type="spellStart"/>
      <w:r w:rsidR="008E2C8E" w:rsidRPr="004C56C4">
        <w:rPr>
          <w:rFonts w:ascii="Times New Roman" w:eastAsia="Times New Roman" w:hAnsi="Times New Roman" w:cs="Times New Roman"/>
          <w:kern w:val="0"/>
          <w14:ligatures w14:val="none"/>
        </w:rPr>
        <w:t>macitentano</w:t>
      </w:r>
      <w:proofErr w:type="spellEnd"/>
      <w:r w:rsidR="008E2C8E" w:rsidRPr="004C56C4">
        <w:rPr>
          <w:rFonts w:ascii="Times New Roman" w:eastAsia="Times New Roman" w:hAnsi="Times New Roman" w:cs="Times New Roman"/>
          <w:kern w:val="0"/>
          <w14:ligatures w14:val="none"/>
        </w:rPr>
        <w:t xml:space="preserve"> dozę vartojusių pacientų ir 3,4</w:t>
      </w:r>
      <w:r w:rsidR="008A14F7" w:rsidRPr="004C56C4">
        <w:rPr>
          <w:rFonts w:ascii="Times New Roman" w:eastAsia="Times New Roman" w:hAnsi="Times New Roman" w:cs="Times New Roman"/>
          <w:kern w:val="0"/>
          <w14:ligatures w14:val="none"/>
        </w:rPr>
        <w:t> %</w:t>
      </w:r>
      <w:r w:rsidR="008E2C8E" w:rsidRPr="004C56C4">
        <w:rPr>
          <w:rFonts w:ascii="Times New Roman" w:eastAsia="Times New Roman" w:hAnsi="Times New Roman" w:cs="Times New Roman"/>
          <w:kern w:val="0"/>
          <w14:ligatures w14:val="none"/>
        </w:rPr>
        <w:t xml:space="preserve"> placebo vartojusių pacientų</w:t>
      </w:r>
      <w:r w:rsidR="004F1D4A">
        <w:rPr>
          <w:rFonts w:ascii="Times New Roman" w:eastAsia="Times New Roman" w:hAnsi="Times New Roman" w:cs="Times New Roman"/>
          <w:kern w:val="0"/>
          <w14:ligatures w14:val="none"/>
        </w:rPr>
        <w:t>.</w:t>
      </w:r>
    </w:p>
    <w:p w14:paraId="11E99CB8" w14:textId="77777777" w:rsidR="00232C6A" w:rsidRPr="004C56C4" w:rsidRDefault="00232C6A"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4A2DE9B4" w14:textId="6D41010D" w:rsidR="00232C6A" w:rsidRPr="004C56C4" w:rsidRDefault="00232C6A" w:rsidP="0049348F">
      <w:pPr>
        <w:widowControl w:val="0"/>
        <w:autoSpaceDE w:val="0"/>
        <w:autoSpaceDN w:val="0"/>
        <w:spacing w:after="0" w:line="240" w:lineRule="auto"/>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vertAlign w:val="superscript"/>
          <w14:ligatures w14:val="none"/>
        </w:rPr>
        <w:t>6</w:t>
      </w:r>
      <w:r w:rsidRPr="004C56C4">
        <w:rPr>
          <w:rFonts w:ascii="Times New Roman" w:eastAsia="Times New Roman" w:hAnsi="Times New Roman" w:cs="Times New Roman"/>
          <w:kern w:val="0"/>
          <w14:ligatures w14:val="none"/>
        </w:rPr>
        <w:t xml:space="preserve"> </w:t>
      </w:r>
      <w:r w:rsidR="008E2C8E" w:rsidRPr="004C56C4">
        <w:rPr>
          <w:rFonts w:ascii="Times New Roman" w:eastAsia="Times New Roman" w:hAnsi="Times New Roman" w:cs="Times New Roman"/>
          <w:kern w:val="0"/>
          <w:u w:val="single"/>
          <w14:ligatures w14:val="none"/>
        </w:rPr>
        <w:t>Leukocitai</w:t>
      </w:r>
    </w:p>
    <w:p w14:paraId="5E6B7455" w14:textId="4994A38C" w:rsidR="00232C6A" w:rsidRPr="004C56C4" w:rsidRDefault="0096676F" w:rsidP="0049348F">
      <w:pPr>
        <w:widowControl w:val="0"/>
        <w:autoSpaceDE w:val="0"/>
        <w:autoSpaceDN w:val="0"/>
        <w:spacing w:after="0" w:line="240" w:lineRule="auto"/>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 xml:space="preserve">Dvigubai koduoto SERAPHIN tyrimo, kuriame dalyvavo PAH sergantys pacientai, metu </w:t>
      </w:r>
      <w:proofErr w:type="spellStart"/>
      <w:r w:rsidRPr="004C56C4">
        <w:rPr>
          <w:rFonts w:ascii="Times New Roman" w:eastAsia="Times New Roman" w:hAnsi="Times New Roman" w:cs="Times New Roman"/>
          <w:kern w:val="0"/>
          <w14:ligatures w14:val="none"/>
        </w:rPr>
        <w:t>macitentano</w:t>
      </w:r>
      <w:proofErr w:type="spellEnd"/>
      <w:r w:rsidRPr="004C56C4">
        <w:rPr>
          <w:rFonts w:ascii="Times New Roman" w:eastAsia="Times New Roman" w:hAnsi="Times New Roman" w:cs="Times New Roman"/>
          <w:kern w:val="0"/>
          <w14:ligatures w14:val="none"/>
        </w:rPr>
        <w:t xml:space="preserve"> 10</w:t>
      </w:r>
      <w:r w:rsidR="00E11115" w:rsidRPr="004C56C4">
        <w:rPr>
          <w:rFonts w:ascii="Times New Roman" w:eastAsia="Times New Roman" w:hAnsi="Times New Roman" w:cs="Times New Roman"/>
          <w:kern w:val="0"/>
          <w14:ligatures w14:val="none"/>
        </w:rPr>
        <w:t> mg</w:t>
      </w:r>
      <w:r w:rsidRPr="004C56C4">
        <w:rPr>
          <w:rFonts w:ascii="Times New Roman" w:eastAsia="Times New Roman" w:hAnsi="Times New Roman" w:cs="Times New Roman"/>
          <w:kern w:val="0"/>
          <w14:ligatures w14:val="none"/>
        </w:rPr>
        <w:t xml:space="preserve"> dozės vartojimas, palyginti su placebu, buvo susijęs su vidutiniu leukocitų skaičiaus sumažėjimu</w:t>
      </w:r>
      <w:r w:rsidR="00232C6A" w:rsidRPr="004C56C4">
        <w:rPr>
          <w:rFonts w:ascii="Times New Roman" w:eastAsia="Times New Roman" w:hAnsi="Times New Roman" w:cs="Times New Roman"/>
          <w:kern w:val="0"/>
          <w14:ligatures w14:val="none"/>
        </w:rPr>
        <w:t xml:space="preserve"> </w:t>
      </w:r>
      <w:r w:rsidRPr="004C56C4">
        <w:rPr>
          <w:rFonts w:ascii="Times New Roman" w:eastAsia="Times New Roman" w:hAnsi="Times New Roman" w:cs="Times New Roman"/>
          <w:kern w:val="0"/>
          <w14:ligatures w14:val="none"/>
        </w:rPr>
        <w:t xml:space="preserve">nuo pradinio rodmens </w:t>
      </w:r>
      <w:r w:rsidR="00232C6A" w:rsidRPr="004C56C4">
        <w:rPr>
          <w:rFonts w:ascii="Times New Roman" w:eastAsia="Times New Roman" w:hAnsi="Times New Roman" w:cs="Times New Roman"/>
          <w:kern w:val="0"/>
          <w14:ligatures w14:val="none"/>
        </w:rPr>
        <w:t>0</w:t>
      </w:r>
      <w:r w:rsidRPr="004C56C4">
        <w:rPr>
          <w:rFonts w:ascii="Times New Roman" w:eastAsia="Times New Roman" w:hAnsi="Times New Roman" w:cs="Times New Roman"/>
          <w:kern w:val="0"/>
          <w14:ligatures w14:val="none"/>
        </w:rPr>
        <w:t>,</w:t>
      </w:r>
      <w:r w:rsidR="00232C6A" w:rsidRPr="004C56C4">
        <w:rPr>
          <w:rFonts w:ascii="Times New Roman" w:eastAsia="Times New Roman" w:hAnsi="Times New Roman" w:cs="Times New Roman"/>
          <w:kern w:val="0"/>
          <w14:ligatures w14:val="none"/>
        </w:rPr>
        <w:t>7</w:t>
      </w:r>
      <w:r w:rsidRPr="004C56C4">
        <w:rPr>
          <w:rFonts w:ascii="Times New Roman" w:eastAsia="Times New Roman" w:hAnsi="Times New Roman" w:cs="Times New Roman"/>
          <w:kern w:val="0"/>
          <w14:ligatures w14:val="none"/>
        </w:rPr>
        <w:t> x </w:t>
      </w:r>
      <w:r w:rsidR="00232C6A" w:rsidRPr="004C56C4">
        <w:rPr>
          <w:rFonts w:ascii="Times New Roman" w:eastAsia="Times New Roman" w:hAnsi="Times New Roman" w:cs="Times New Roman"/>
          <w:kern w:val="0"/>
          <w14:ligatures w14:val="none"/>
        </w:rPr>
        <w:t>10</w:t>
      </w:r>
      <w:r w:rsidR="00232C6A" w:rsidRPr="004C56C4">
        <w:rPr>
          <w:rFonts w:ascii="Times New Roman" w:eastAsia="Times New Roman" w:hAnsi="Times New Roman" w:cs="Times New Roman"/>
          <w:kern w:val="0"/>
          <w:vertAlign w:val="superscript"/>
          <w14:ligatures w14:val="none"/>
        </w:rPr>
        <w:t>9</w:t>
      </w:r>
      <w:r w:rsidR="00232C6A" w:rsidRPr="004C56C4">
        <w:rPr>
          <w:rFonts w:ascii="Times New Roman" w:eastAsia="Times New Roman" w:hAnsi="Times New Roman" w:cs="Times New Roman"/>
          <w:kern w:val="0"/>
          <w14:ligatures w14:val="none"/>
        </w:rPr>
        <w:t>/</w:t>
      </w:r>
      <w:r w:rsidRPr="004C56C4">
        <w:rPr>
          <w:rFonts w:ascii="Times New Roman" w:eastAsia="Times New Roman" w:hAnsi="Times New Roman" w:cs="Times New Roman"/>
          <w:kern w:val="0"/>
          <w14:ligatures w14:val="none"/>
        </w:rPr>
        <w:t>l, o placebo vartojusiems pacientams pokyčių nenustatyta</w:t>
      </w:r>
      <w:r w:rsidR="00232C6A" w:rsidRPr="004C56C4">
        <w:rPr>
          <w:rFonts w:ascii="Times New Roman" w:eastAsia="Times New Roman" w:hAnsi="Times New Roman" w:cs="Times New Roman"/>
          <w:kern w:val="0"/>
          <w14:ligatures w14:val="none"/>
        </w:rPr>
        <w:t>.</w:t>
      </w:r>
    </w:p>
    <w:p w14:paraId="5B5AC7D4" w14:textId="77777777" w:rsidR="00232C6A" w:rsidRPr="004C56C4" w:rsidRDefault="00232C6A"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44B0FFE2" w14:textId="14836327" w:rsidR="00232C6A" w:rsidRPr="004C56C4" w:rsidRDefault="00232C6A" w:rsidP="0049348F">
      <w:pPr>
        <w:widowControl w:val="0"/>
        <w:autoSpaceDE w:val="0"/>
        <w:autoSpaceDN w:val="0"/>
        <w:spacing w:after="0" w:line="240" w:lineRule="auto"/>
        <w:rPr>
          <w:rFonts w:ascii="Times New Roman" w:eastAsia="Times New Roman" w:hAnsi="Times New Roman" w:cs="Times New Roman"/>
          <w:kern w:val="0"/>
          <w:u w:val="single"/>
          <w14:ligatures w14:val="none"/>
        </w:rPr>
      </w:pPr>
      <w:r w:rsidRPr="004C56C4">
        <w:rPr>
          <w:rFonts w:ascii="Times New Roman" w:eastAsia="Times New Roman" w:hAnsi="Times New Roman" w:cs="Times New Roman"/>
          <w:kern w:val="0"/>
          <w:vertAlign w:val="superscript"/>
          <w14:ligatures w14:val="none"/>
        </w:rPr>
        <w:t>7</w:t>
      </w:r>
      <w:r w:rsidRPr="004C56C4">
        <w:rPr>
          <w:rFonts w:ascii="Times New Roman" w:eastAsia="Times New Roman" w:hAnsi="Times New Roman" w:cs="Times New Roman"/>
          <w:kern w:val="0"/>
          <w14:ligatures w14:val="none"/>
        </w:rPr>
        <w:t xml:space="preserve"> </w:t>
      </w:r>
      <w:r w:rsidR="00DF4E56" w:rsidRPr="004C56C4">
        <w:rPr>
          <w:rFonts w:ascii="Times New Roman" w:eastAsia="Times New Roman" w:hAnsi="Times New Roman" w:cs="Times New Roman"/>
          <w:kern w:val="0"/>
          <w:u w:val="single"/>
          <w14:ligatures w14:val="none"/>
        </w:rPr>
        <w:t>Trombocitai</w:t>
      </w:r>
    </w:p>
    <w:p w14:paraId="55556235" w14:textId="19E4F1AF" w:rsidR="00232C6A" w:rsidRPr="004C56C4" w:rsidRDefault="0018131E" w:rsidP="0049348F">
      <w:pPr>
        <w:widowControl w:val="0"/>
        <w:autoSpaceDE w:val="0"/>
        <w:autoSpaceDN w:val="0"/>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w:t>
      </w:r>
      <w:r w:rsidR="0096676F" w:rsidRPr="004C56C4">
        <w:rPr>
          <w:rFonts w:ascii="Times New Roman" w:eastAsia="Times New Roman" w:hAnsi="Times New Roman" w:cs="Times New Roman"/>
          <w:kern w:val="0"/>
          <w14:ligatures w14:val="none"/>
        </w:rPr>
        <w:t xml:space="preserve">vigubai koduoto SERAPHIN tyrimo, kuriame dalyvavo PAH sergantys pacientai, metu </w:t>
      </w:r>
      <w:proofErr w:type="spellStart"/>
      <w:r w:rsidR="0096676F" w:rsidRPr="004C56C4">
        <w:rPr>
          <w:rFonts w:ascii="Times New Roman" w:eastAsia="Times New Roman" w:hAnsi="Times New Roman" w:cs="Times New Roman"/>
          <w:kern w:val="0"/>
          <w14:ligatures w14:val="none"/>
        </w:rPr>
        <w:t>macitentano</w:t>
      </w:r>
      <w:proofErr w:type="spellEnd"/>
      <w:r w:rsidR="0096676F" w:rsidRPr="004C56C4">
        <w:rPr>
          <w:rFonts w:ascii="Times New Roman" w:eastAsia="Times New Roman" w:hAnsi="Times New Roman" w:cs="Times New Roman"/>
          <w:kern w:val="0"/>
          <w14:ligatures w14:val="none"/>
        </w:rPr>
        <w:t xml:space="preserve"> 10</w:t>
      </w:r>
      <w:r w:rsidR="00E11115" w:rsidRPr="004C56C4">
        <w:rPr>
          <w:rFonts w:ascii="Times New Roman" w:eastAsia="Times New Roman" w:hAnsi="Times New Roman" w:cs="Times New Roman"/>
          <w:kern w:val="0"/>
          <w14:ligatures w14:val="none"/>
        </w:rPr>
        <w:t> mg</w:t>
      </w:r>
      <w:r w:rsidR="0096676F" w:rsidRPr="004C56C4">
        <w:rPr>
          <w:rFonts w:ascii="Times New Roman" w:eastAsia="Times New Roman" w:hAnsi="Times New Roman" w:cs="Times New Roman"/>
          <w:kern w:val="0"/>
          <w14:ligatures w14:val="none"/>
        </w:rPr>
        <w:t xml:space="preserve"> dozės vartojimas, palyginti su placebu, buvo susijęs su vidutiniu trombocitų skaičiaus sumažėjimu </w:t>
      </w:r>
      <w:r w:rsidR="00232C6A" w:rsidRPr="004C56C4">
        <w:rPr>
          <w:rFonts w:ascii="Times New Roman" w:eastAsia="Times New Roman" w:hAnsi="Times New Roman" w:cs="Times New Roman"/>
          <w:kern w:val="0"/>
          <w14:ligatures w14:val="none"/>
        </w:rPr>
        <w:t>1</w:t>
      </w:r>
      <w:r w:rsidR="0096676F" w:rsidRPr="004C56C4">
        <w:rPr>
          <w:rFonts w:ascii="Times New Roman" w:eastAsia="Times New Roman" w:hAnsi="Times New Roman" w:cs="Times New Roman"/>
          <w:kern w:val="0"/>
          <w14:ligatures w14:val="none"/>
        </w:rPr>
        <w:t>7 x 10</w:t>
      </w:r>
      <w:r w:rsidR="0096676F" w:rsidRPr="004C56C4">
        <w:rPr>
          <w:rFonts w:ascii="Times New Roman" w:eastAsia="Times New Roman" w:hAnsi="Times New Roman" w:cs="Times New Roman"/>
          <w:kern w:val="0"/>
          <w:vertAlign w:val="superscript"/>
          <w14:ligatures w14:val="none"/>
        </w:rPr>
        <w:t>9</w:t>
      </w:r>
      <w:r w:rsidR="0096676F" w:rsidRPr="004C56C4">
        <w:rPr>
          <w:rFonts w:ascii="Times New Roman" w:eastAsia="Times New Roman" w:hAnsi="Times New Roman" w:cs="Times New Roman"/>
          <w:kern w:val="0"/>
          <w14:ligatures w14:val="none"/>
        </w:rPr>
        <w:t xml:space="preserve">/l, palyginti su vidutiniu sumažėjimu </w:t>
      </w:r>
      <w:r w:rsidR="00232C6A" w:rsidRPr="004C56C4">
        <w:rPr>
          <w:rFonts w:ascii="Times New Roman" w:eastAsia="Times New Roman" w:hAnsi="Times New Roman" w:cs="Times New Roman"/>
          <w:kern w:val="0"/>
          <w14:ligatures w14:val="none"/>
        </w:rPr>
        <w:t>11</w:t>
      </w:r>
      <w:r w:rsidR="0096676F" w:rsidRPr="004C56C4">
        <w:rPr>
          <w:rFonts w:ascii="Times New Roman" w:eastAsia="Times New Roman" w:hAnsi="Times New Roman" w:cs="Times New Roman"/>
          <w:kern w:val="0"/>
          <w14:ligatures w14:val="none"/>
        </w:rPr>
        <w:t> x 10</w:t>
      </w:r>
      <w:r w:rsidR="0096676F" w:rsidRPr="004C56C4">
        <w:rPr>
          <w:rFonts w:ascii="Times New Roman" w:eastAsia="Times New Roman" w:hAnsi="Times New Roman" w:cs="Times New Roman"/>
          <w:kern w:val="0"/>
          <w:vertAlign w:val="superscript"/>
          <w14:ligatures w14:val="none"/>
        </w:rPr>
        <w:t>9</w:t>
      </w:r>
      <w:r w:rsidR="0096676F" w:rsidRPr="004C56C4">
        <w:rPr>
          <w:rFonts w:ascii="Times New Roman" w:eastAsia="Times New Roman" w:hAnsi="Times New Roman" w:cs="Times New Roman"/>
          <w:kern w:val="0"/>
          <w14:ligatures w14:val="none"/>
        </w:rPr>
        <w:t xml:space="preserve">/l </w:t>
      </w:r>
      <w:r w:rsidR="00232C6A" w:rsidRPr="004C56C4">
        <w:rPr>
          <w:rFonts w:ascii="Times New Roman" w:eastAsia="Times New Roman" w:hAnsi="Times New Roman" w:cs="Times New Roman"/>
          <w:kern w:val="0"/>
          <w14:ligatures w14:val="none"/>
        </w:rPr>
        <w:t>placebo</w:t>
      </w:r>
      <w:r w:rsidR="0096676F" w:rsidRPr="004C56C4">
        <w:rPr>
          <w:rFonts w:ascii="Times New Roman" w:eastAsia="Times New Roman" w:hAnsi="Times New Roman" w:cs="Times New Roman"/>
          <w:kern w:val="0"/>
          <w14:ligatures w14:val="none"/>
        </w:rPr>
        <w:t xml:space="preserve"> vartojusiems pacientams</w:t>
      </w:r>
      <w:r w:rsidR="00232C6A" w:rsidRPr="004C56C4">
        <w:rPr>
          <w:rFonts w:ascii="Times New Roman" w:eastAsia="Times New Roman" w:hAnsi="Times New Roman" w:cs="Times New Roman"/>
          <w:kern w:val="0"/>
          <w14:ligatures w14:val="none"/>
        </w:rPr>
        <w:t>.</w:t>
      </w:r>
    </w:p>
    <w:p w14:paraId="47A574AE" w14:textId="77777777" w:rsidR="00232C6A" w:rsidRPr="004C56C4" w:rsidRDefault="00232C6A"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00C18070" w14:textId="77777777" w:rsidR="009B4038" w:rsidRPr="004C56C4" w:rsidRDefault="009B4038" w:rsidP="009B4038">
      <w:pPr>
        <w:widowControl w:val="0"/>
        <w:autoSpaceDE w:val="0"/>
        <w:autoSpaceDN w:val="0"/>
        <w:spacing w:after="0" w:line="240" w:lineRule="auto"/>
        <w:rPr>
          <w:rFonts w:ascii="Times New Roman" w:eastAsia="Times New Roman" w:hAnsi="Times New Roman" w:cs="Times New Roman"/>
          <w:kern w:val="0"/>
          <w:u w:val="single"/>
          <w14:ligatures w14:val="none"/>
        </w:rPr>
      </w:pPr>
      <w:r w:rsidRPr="004C56C4">
        <w:rPr>
          <w:rFonts w:ascii="Times New Roman" w:eastAsia="Times New Roman" w:hAnsi="Times New Roman" w:cs="Times New Roman"/>
          <w:kern w:val="0"/>
          <w:u w:val="single"/>
          <w14:ligatures w14:val="none"/>
        </w:rPr>
        <w:t>Ilgalaikis saugumas</w:t>
      </w:r>
    </w:p>
    <w:p w14:paraId="1FB4DB81" w14:textId="2A448465" w:rsidR="009B4038" w:rsidRPr="004C56C4" w:rsidRDefault="009B4038" w:rsidP="009B4038">
      <w:pPr>
        <w:widowControl w:val="0"/>
        <w:autoSpaceDE w:val="0"/>
        <w:autoSpaceDN w:val="0"/>
        <w:spacing w:after="0" w:line="240" w:lineRule="auto"/>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Iš 742</w:t>
      </w:r>
      <w:r w:rsidR="008F48D7" w:rsidRPr="004C56C4">
        <w:rPr>
          <w:rFonts w:ascii="Times New Roman" w:eastAsia="Times New Roman" w:hAnsi="Times New Roman" w:cs="Times New Roman"/>
          <w:kern w:val="0"/>
          <w14:ligatures w14:val="none"/>
        </w:rPr>
        <w:t> </w:t>
      </w:r>
      <w:r w:rsidRPr="004C56C4">
        <w:rPr>
          <w:rFonts w:ascii="Times New Roman" w:eastAsia="Times New Roman" w:hAnsi="Times New Roman" w:cs="Times New Roman"/>
          <w:kern w:val="0"/>
          <w14:ligatures w14:val="none"/>
        </w:rPr>
        <w:t>pacientų, kurie dalyvavo pagrindiniame dvigubai koduotame SERAPHIN tyrime, 550</w:t>
      </w:r>
      <w:r w:rsidR="008F48D7" w:rsidRPr="004C56C4">
        <w:rPr>
          <w:rFonts w:ascii="Times New Roman" w:eastAsia="Times New Roman" w:hAnsi="Times New Roman" w:cs="Times New Roman"/>
          <w:kern w:val="0"/>
          <w14:ligatures w14:val="none"/>
        </w:rPr>
        <w:t> </w:t>
      </w:r>
      <w:r w:rsidRPr="004C56C4">
        <w:rPr>
          <w:rFonts w:ascii="Times New Roman" w:eastAsia="Times New Roman" w:hAnsi="Times New Roman" w:cs="Times New Roman"/>
          <w:kern w:val="0"/>
          <w14:ligatures w14:val="none"/>
        </w:rPr>
        <w:t>pacientų</w:t>
      </w:r>
      <w:r w:rsidR="008F48D7" w:rsidRPr="004C56C4">
        <w:rPr>
          <w:rFonts w:ascii="Times New Roman" w:eastAsia="Times New Roman" w:hAnsi="Times New Roman" w:cs="Times New Roman"/>
          <w:kern w:val="0"/>
          <w14:ligatures w14:val="none"/>
        </w:rPr>
        <w:t xml:space="preserve"> </w:t>
      </w:r>
      <w:r w:rsidRPr="004C56C4">
        <w:rPr>
          <w:rFonts w:ascii="Times New Roman" w:eastAsia="Times New Roman" w:hAnsi="Times New Roman" w:cs="Times New Roman"/>
          <w:kern w:val="0"/>
          <w14:ligatures w14:val="none"/>
        </w:rPr>
        <w:t xml:space="preserve">buvo įtraukti į ilgalaikį atvirąjį (AT) pratęsimo tyrimą. (AT </w:t>
      </w:r>
      <w:r w:rsidR="008F48D7" w:rsidRPr="004C56C4">
        <w:rPr>
          <w:rFonts w:ascii="Times New Roman" w:eastAsia="Times New Roman" w:hAnsi="Times New Roman" w:cs="Times New Roman"/>
          <w:kern w:val="0"/>
          <w14:ligatures w14:val="none"/>
        </w:rPr>
        <w:t>kohortoje</w:t>
      </w:r>
      <w:r w:rsidRPr="004C56C4">
        <w:rPr>
          <w:rFonts w:ascii="Times New Roman" w:eastAsia="Times New Roman" w:hAnsi="Times New Roman" w:cs="Times New Roman"/>
          <w:kern w:val="0"/>
          <w14:ligatures w14:val="none"/>
        </w:rPr>
        <w:t xml:space="preserve"> buvo 182</w:t>
      </w:r>
      <w:r w:rsidR="008F48D7" w:rsidRPr="004C56C4">
        <w:rPr>
          <w:rFonts w:ascii="Times New Roman" w:eastAsia="Times New Roman" w:hAnsi="Times New Roman" w:cs="Times New Roman"/>
          <w:kern w:val="0"/>
          <w14:ligatures w14:val="none"/>
        </w:rPr>
        <w:t> </w:t>
      </w:r>
      <w:r w:rsidRPr="004C56C4">
        <w:rPr>
          <w:rFonts w:ascii="Times New Roman" w:eastAsia="Times New Roman" w:hAnsi="Times New Roman" w:cs="Times New Roman"/>
          <w:kern w:val="0"/>
          <w14:ligatures w14:val="none"/>
        </w:rPr>
        <w:t>pacientai, kurie toliau</w:t>
      </w:r>
      <w:r w:rsidR="008F48D7" w:rsidRPr="004C56C4">
        <w:rPr>
          <w:rFonts w:ascii="Times New Roman" w:eastAsia="Times New Roman" w:hAnsi="Times New Roman" w:cs="Times New Roman"/>
          <w:kern w:val="0"/>
          <w14:ligatures w14:val="none"/>
        </w:rPr>
        <w:t xml:space="preserve"> </w:t>
      </w:r>
      <w:r w:rsidRPr="004C56C4">
        <w:rPr>
          <w:rFonts w:ascii="Times New Roman" w:eastAsia="Times New Roman" w:hAnsi="Times New Roman" w:cs="Times New Roman"/>
          <w:kern w:val="0"/>
          <w14:ligatures w14:val="none"/>
        </w:rPr>
        <w:t>vartojo 10</w:t>
      </w:r>
      <w:r w:rsidR="00E11115" w:rsidRPr="004C56C4">
        <w:rPr>
          <w:rFonts w:ascii="Times New Roman" w:eastAsia="Times New Roman" w:hAnsi="Times New Roman" w:cs="Times New Roman"/>
          <w:kern w:val="0"/>
          <w14:ligatures w14:val="none"/>
        </w:rPr>
        <w:t> mg</w:t>
      </w:r>
      <w:r w:rsidRPr="004C56C4">
        <w:rPr>
          <w:rFonts w:ascii="Times New Roman" w:eastAsia="Times New Roman" w:hAnsi="Times New Roman" w:cs="Times New Roman"/>
          <w:kern w:val="0"/>
          <w14:ligatures w14:val="none"/>
        </w:rPr>
        <w:t xml:space="preserve"> </w:t>
      </w:r>
      <w:proofErr w:type="spellStart"/>
      <w:r w:rsidRPr="004C56C4">
        <w:rPr>
          <w:rFonts w:ascii="Times New Roman" w:eastAsia="Times New Roman" w:hAnsi="Times New Roman" w:cs="Times New Roman"/>
          <w:kern w:val="0"/>
          <w14:ligatures w14:val="none"/>
        </w:rPr>
        <w:t>macitentano</w:t>
      </w:r>
      <w:proofErr w:type="spellEnd"/>
      <w:r w:rsidR="008F48D7" w:rsidRPr="004C56C4">
        <w:rPr>
          <w:rFonts w:ascii="Times New Roman" w:eastAsia="Times New Roman" w:hAnsi="Times New Roman" w:cs="Times New Roman"/>
          <w:kern w:val="0"/>
          <w14:ligatures w14:val="none"/>
        </w:rPr>
        <w:t xml:space="preserve"> dozę</w:t>
      </w:r>
      <w:r w:rsidRPr="004C56C4">
        <w:rPr>
          <w:rFonts w:ascii="Times New Roman" w:eastAsia="Times New Roman" w:hAnsi="Times New Roman" w:cs="Times New Roman"/>
          <w:kern w:val="0"/>
          <w14:ligatures w14:val="none"/>
        </w:rPr>
        <w:t>, ir 368</w:t>
      </w:r>
      <w:r w:rsidR="00EC5A62" w:rsidRPr="004C56C4">
        <w:rPr>
          <w:rFonts w:ascii="Times New Roman" w:eastAsia="Times New Roman" w:hAnsi="Times New Roman" w:cs="Times New Roman"/>
          <w:kern w:val="0"/>
          <w14:ligatures w14:val="none"/>
        </w:rPr>
        <w:t> </w:t>
      </w:r>
      <w:r w:rsidRPr="004C56C4">
        <w:rPr>
          <w:rFonts w:ascii="Times New Roman" w:eastAsia="Times New Roman" w:hAnsi="Times New Roman" w:cs="Times New Roman"/>
          <w:kern w:val="0"/>
          <w14:ligatures w14:val="none"/>
        </w:rPr>
        <w:t>pacientai, kurie vartojo placebą arba 3</w:t>
      </w:r>
      <w:r w:rsidR="00E11115" w:rsidRPr="004C56C4">
        <w:rPr>
          <w:rFonts w:ascii="Times New Roman" w:eastAsia="Times New Roman" w:hAnsi="Times New Roman" w:cs="Times New Roman"/>
          <w:kern w:val="0"/>
          <w14:ligatures w14:val="none"/>
        </w:rPr>
        <w:t> mg</w:t>
      </w:r>
      <w:r w:rsidRPr="004C56C4">
        <w:rPr>
          <w:rFonts w:ascii="Times New Roman" w:eastAsia="Times New Roman" w:hAnsi="Times New Roman" w:cs="Times New Roman"/>
          <w:kern w:val="0"/>
          <w14:ligatures w14:val="none"/>
        </w:rPr>
        <w:t xml:space="preserve"> </w:t>
      </w:r>
      <w:proofErr w:type="spellStart"/>
      <w:r w:rsidRPr="004C56C4">
        <w:rPr>
          <w:rFonts w:ascii="Times New Roman" w:eastAsia="Times New Roman" w:hAnsi="Times New Roman" w:cs="Times New Roman"/>
          <w:kern w:val="0"/>
          <w14:ligatures w14:val="none"/>
        </w:rPr>
        <w:t>macitentano</w:t>
      </w:r>
      <w:proofErr w:type="spellEnd"/>
      <w:r w:rsidRPr="004C56C4">
        <w:rPr>
          <w:rFonts w:ascii="Times New Roman" w:eastAsia="Times New Roman" w:hAnsi="Times New Roman" w:cs="Times New Roman"/>
          <w:kern w:val="0"/>
          <w14:ligatures w14:val="none"/>
        </w:rPr>
        <w:t xml:space="preserve"> ir </w:t>
      </w:r>
      <w:r w:rsidR="00EC5A62" w:rsidRPr="004C56C4">
        <w:rPr>
          <w:rFonts w:ascii="Times New Roman" w:eastAsia="Times New Roman" w:hAnsi="Times New Roman" w:cs="Times New Roman"/>
          <w:kern w:val="0"/>
          <w14:ligatures w14:val="none"/>
        </w:rPr>
        <w:t xml:space="preserve">vietoj jų </w:t>
      </w:r>
      <w:r w:rsidRPr="004C56C4">
        <w:rPr>
          <w:rFonts w:ascii="Times New Roman" w:eastAsia="Times New Roman" w:hAnsi="Times New Roman" w:cs="Times New Roman"/>
          <w:kern w:val="0"/>
          <w14:ligatures w14:val="none"/>
        </w:rPr>
        <w:t>pradėjo</w:t>
      </w:r>
      <w:r w:rsidR="00EC5A62" w:rsidRPr="004C56C4">
        <w:rPr>
          <w:rFonts w:ascii="Times New Roman" w:eastAsia="Times New Roman" w:hAnsi="Times New Roman" w:cs="Times New Roman"/>
          <w:kern w:val="0"/>
          <w14:ligatures w14:val="none"/>
        </w:rPr>
        <w:t xml:space="preserve"> </w:t>
      </w:r>
      <w:r w:rsidRPr="004C56C4">
        <w:rPr>
          <w:rFonts w:ascii="Times New Roman" w:eastAsia="Times New Roman" w:hAnsi="Times New Roman" w:cs="Times New Roman"/>
          <w:kern w:val="0"/>
          <w14:ligatures w14:val="none"/>
        </w:rPr>
        <w:t>vartoti 10</w:t>
      </w:r>
      <w:r w:rsidR="00E11115" w:rsidRPr="004C56C4">
        <w:rPr>
          <w:rFonts w:ascii="Times New Roman" w:eastAsia="Times New Roman" w:hAnsi="Times New Roman" w:cs="Times New Roman"/>
          <w:kern w:val="0"/>
          <w14:ligatures w14:val="none"/>
        </w:rPr>
        <w:t> mg</w:t>
      </w:r>
      <w:r w:rsidRPr="004C56C4">
        <w:rPr>
          <w:rFonts w:ascii="Times New Roman" w:eastAsia="Times New Roman" w:hAnsi="Times New Roman" w:cs="Times New Roman"/>
          <w:kern w:val="0"/>
          <w14:ligatures w14:val="none"/>
        </w:rPr>
        <w:t xml:space="preserve"> </w:t>
      </w:r>
      <w:proofErr w:type="spellStart"/>
      <w:r w:rsidRPr="004C56C4">
        <w:rPr>
          <w:rFonts w:ascii="Times New Roman" w:eastAsia="Times New Roman" w:hAnsi="Times New Roman" w:cs="Times New Roman"/>
          <w:kern w:val="0"/>
          <w14:ligatures w14:val="none"/>
        </w:rPr>
        <w:t>macitentano</w:t>
      </w:r>
      <w:proofErr w:type="spellEnd"/>
      <w:r w:rsidR="00EC5A62" w:rsidRPr="004C56C4">
        <w:rPr>
          <w:rFonts w:ascii="Times New Roman" w:eastAsia="Times New Roman" w:hAnsi="Times New Roman" w:cs="Times New Roman"/>
          <w:kern w:val="0"/>
          <w14:ligatures w14:val="none"/>
        </w:rPr>
        <w:t xml:space="preserve"> dozę</w:t>
      </w:r>
      <w:r w:rsidRPr="004C56C4">
        <w:rPr>
          <w:rFonts w:ascii="Times New Roman" w:eastAsia="Times New Roman" w:hAnsi="Times New Roman" w:cs="Times New Roman"/>
          <w:kern w:val="0"/>
          <w14:ligatures w14:val="none"/>
        </w:rPr>
        <w:t>).</w:t>
      </w:r>
    </w:p>
    <w:p w14:paraId="0CE9A921" w14:textId="77777777" w:rsidR="009B4038" w:rsidRPr="004C56C4" w:rsidRDefault="009B4038" w:rsidP="009B4038">
      <w:pPr>
        <w:widowControl w:val="0"/>
        <w:autoSpaceDE w:val="0"/>
        <w:autoSpaceDN w:val="0"/>
        <w:spacing w:after="0" w:line="240" w:lineRule="auto"/>
        <w:rPr>
          <w:rFonts w:ascii="Times New Roman" w:eastAsia="Times New Roman" w:hAnsi="Times New Roman" w:cs="Times New Roman"/>
          <w:kern w:val="0"/>
          <w14:ligatures w14:val="none"/>
        </w:rPr>
      </w:pPr>
    </w:p>
    <w:p w14:paraId="491E88C3" w14:textId="6AD945E2" w:rsidR="00232C6A" w:rsidRPr="004C56C4" w:rsidRDefault="009B4038" w:rsidP="009B4038">
      <w:pPr>
        <w:widowControl w:val="0"/>
        <w:autoSpaceDE w:val="0"/>
        <w:autoSpaceDN w:val="0"/>
        <w:spacing w:after="0" w:line="240" w:lineRule="auto"/>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Ilgalaikis šių 550</w:t>
      </w:r>
      <w:r w:rsidR="00A0774D" w:rsidRPr="004C56C4">
        <w:rPr>
          <w:rFonts w:ascii="Times New Roman" w:eastAsia="Times New Roman" w:hAnsi="Times New Roman" w:cs="Times New Roman"/>
          <w:kern w:val="0"/>
          <w14:ligatures w14:val="none"/>
        </w:rPr>
        <w:t> </w:t>
      </w:r>
      <w:r w:rsidRPr="004C56C4">
        <w:rPr>
          <w:rFonts w:ascii="Times New Roman" w:eastAsia="Times New Roman" w:hAnsi="Times New Roman" w:cs="Times New Roman"/>
          <w:kern w:val="0"/>
          <w14:ligatures w14:val="none"/>
        </w:rPr>
        <w:t xml:space="preserve">pacientų stebėjimas, </w:t>
      </w:r>
      <w:r w:rsidR="00A0774D" w:rsidRPr="004C56C4">
        <w:rPr>
          <w:rFonts w:ascii="Times New Roman" w:eastAsia="Times New Roman" w:hAnsi="Times New Roman" w:cs="Times New Roman"/>
          <w:kern w:val="0"/>
          <w14:ligatures w14:val="none"/>
        </w:rPr>
        <w:t xml:space="preserve">kai </w:t>
      </w:r>
      <w:r w:rsidRPr="004C56C4">
        <w:rPr>
          <w:rFonts w:ascii="Times New Roman" w:eastAsia="Times New Roman" w:hAnsi="Times New Roman" w:cs="Times New Roman"/>
          <w:kern w:val="0"/>
          <w14:ligatures w14:val="none"/>
        </w:rPr>
        <w:t>ekspozicijos mediana buvo 3,3</w:t>
      </w:r>
      <w:r w:rsidR="00A0774D" w:rsidRPr="004C56C4">
        <w:rPr>
          <w:rFonts w:ascii="Times New Roman" w:eastAsia="Times New Roman" w:hAnsi="Times New Roman" w:cs="Times New Roman"/>
          <w:kern w:val="0"/>
          <w14:ligatures w14:val="none"/>
        </w:rPr>
        <w:t> </w:t>
      </w:r>
      <w:r w:rsidRPr="004C56C4">
        <w:rPr>
          <w:rFonts w:ascii="Times New Roman" w:eastAsia="Times New Roman" w:hAnsi="Times New Roman" w:cs="Times New Roman"/>
          <w:kern w:val="0"/>
          <w14:ligatures w14:val="none"/>
        </w:rPr>
        <w:t>metų ir ilgiausia</w:t>
      </w:r>
      <w:r w:rsidR="00A0774D" w:rsidRPr="004C56C4">
        <w:rPr>
          <w:rFonts w:ascii="Times New Roman" w:eastAsia="Times New Roman" w:hAnsi="Times New Roman" w:cs="Times New Roman"/>
          <w:kern w:val="0"/>
          <w14:ligatures w14:val="none"/>
        </w:rPr>
        <w:t xml:space="preserve"> </w:t>
      </w:r>
      <w:r w:rsidRPr="004C56C4">
        <w:rPr>
          <w:rFonts w:ascii="Times New Roman" w:eastAsia="Times New Roman" w:hAnsi="Times New Roman" w:cs="Times New Roman"/>
          <w:kern w:val="0"/>
          <w14:ligatures w14:val="none"/>
        </w:rPr>
        <w:t>ekspozicija buvo 10,9</w:t>
      </w:r>
      <w:r w:rsidR="00A0774D" w:rsidRPr="004C56C4">
        <w:rPr>
          <w:rFonts w:ascii="Times New Roman" w:eastAsia="Times New Roman" w:hAnsi="Times New Roman" w:cs="Times New Roman"/>
          <w:kern w:val="0"/>
          <w14:ligatures w14:val="none"/>
        </w:rPr>
        <w:t> </w:t>
      </w:r>
      <w:r w:rsidRPr="004C56C4">
        <w:rPr>
          <w:rFonts w:ascii="Times New Roman" w:eastAsia="Times New Roman" w:hAnsi="Times New Roman" w:cs="Times New Roman"/>
          <w:kern w:val="0"/>
          <w14:ligatures w14:val="none"/>
        </w:rPr>
        <w:t>metų, parodė, kad saugumo duomenys atitiko aukščiau aprašytus saugumo</w:t>
      </w:r>
      <w:r w:rsidR="00A0774D" w:rsidRPr="004C56C4">
        <w:rPr>
          <w:rFonts w:ascii="Times New Roman" w:eastAsia="Times New Roman" w:hAnsi="Times New Roman" w:cs="Times New Roman"/>
          <w:kern w:val="0"/>
          <w14:ligatures w14:val="none"/>
        </w:rPr>
        <w:t xml:space="preserve"> </w:t>
      </w:r>
      <w:r w:rsidRPr="004C56C4">
        <w:rPr>
          <w:rFonts w:ascii="Times New Roman" w:eastAsia="Times New Roman" w:hAnsi="Times New Roman" w:cs="Times New Roman"/>
          <w:kern w:val="0"/>
          <w14:ligatures w14:val="none"/>
        </w:rPr>
        <w:t>duomenis, gautus SERAPHIN tyrimo dvigubai koduotos fazės metu.</w:t>
      </w:r>
    </w:p>
    <w:p w14:paraId="743DE063" w14:textId="77777777" w:rsidR="008F48D7" w:rsidRPr="004C56C4" w:rsidRDefault="008F48D7" w:rsidP="009B4038">
      <w:pPr>
        <w:widowControl w:val="0"/>
        <w:autoSpaceDE w:val="0"/>
        <w:autoSpaceDN w:val="0"/>
        <w:spacing w:after="0" w:line="240" w:lineRule="auto"/>
        <w:rPr>
          <w:rFonts w:ascii="Times New Roman" w:eastAsia="Times New Roman" w:hAnsi="Times New Roman" w:cs="Times New Roman"/>
          <w:kern w:val="0"/>
          <w14:ligatures w14:val="none"/>
        </w:rPr>
      </w:pPr>
    </w:p>
    <w:p w14:paraId="032DD427" w14:textId="40EB0948" w:rsidR="00A0774D" w:rsidRPr="004C56C4" w:rsidRDefault="00A0774D" w:rsidP="00A0774D">
      <w:pPr>
        <w:widowControl w:val="0"/>
        <w:autoSpaceDE w:val="0"/>
        <w:autoSpaceDN w:val="0"/>
        <w:spacing w:after="0" w:line="240" w:lineRule="auto"/>
        <w:rPr>
          <w:rFonts w:ascii="Times New Roman" w:eastAsia="Times New Roman" w:hAnsi="Times New Roman" w:cs="Times New Roman"/>
          <w:kern w:val="0"/>
          <w:u w:val="single"/>
          <w14:ligatures w14:val="none"/>
        </w:rPr>
      </w:pPr>
      <w:r w:rsidRPr="004C56C4">
        <w:rPr>
          <w:rFonts w:ascii="Times New Roman" w:eastAsia="Times New Roman" w:hAnsi="Times New Roman" w:cs="Times New Roman"/>
          <w:kern w:val="0"/>
          <w:u w:val="single"/>
          <w14:ligatures w14:val="none"/>
        </w:rPr>
        <w:t xml:space="preserve">Vaikų populiacija (nuo ≥ 2 metų iki </w:t>
      </w:r>
      <w:r w:rsidR="0025664B" w:rsidRPr="004C56C4">
        <w:rPr>
          <w:rFonts w:ascii="Times New Roman" w:eastAsia="Times New Roman" w:hAnsi="Times New Roman" w:cs="Times New Roman"/>
          <w:kern w:val="0"/>
          <w:u w:val="single"/>
          <w14:ligatures w14:val="none"/>
        </w:rPr>
        <w:t>mažiau</w:t>
      </w:r>
      <w:r w:rsidRPr="004C56C4">
        <w:rPr>
          <w:rFonts w:ascii="Times New Roman" w:eastAsia="Times New Roman" w:hAnsi="Times New Roman" w:cs="Times New Roman"/>
          <w:kern w:val="0"/>
          <w:u w:val="single"/>
          <w14:ligatures w14:val="none"/>
        </w:rPr>
        <w:t xml:space="preserve"> kaip 18 metų amžiaus)</w:t>
      </w:r>
    </w:p>
    <w:p w14:paraId="2BB3E90F" w14:textId="77777777" w:rsidR="00A0774D" w:rsidRPr="004C56C4" w:rsidRDefault="00A0774D" w:rsidP="00A0774D">
      <w:pPr>
        <w:widowControl w:val="0"/>
        <w:autoSpaceDE w:val="0"/>
        <w:autoSpaceDN w:val="0"/>
        <w:spacing w:after="0" w:line="240" w:lineRule="auto"/>
        <w:rPr>
          <w:rFonts w:ascii="Times New Roman" w:eastAsia="Times New Roman" w:hAnsi="Times New Roman" w:cs="Times New Roman"/>
          <w:kern w:val="0"/>
          <w14:ligatures w14:val="none"/>
        </w:rPr>
      </w:pPr>
    </w:p>
    <w:p w14:paraId="313CE6A4" w14:textId="51DC282D" w:rsidR="00A0774D" w:rsidRPr="004C56C4" w:rsidRDefault="00A0774D" w:rsidP="00A0774D">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4C56C4">
        <w:rPr>
          <w:rFonts w:ascii="Times New Roman" w:eastAsia="Times New Roman" w:hAnsi="Times New Roman" w:cs="Times New Roman"/>
          <w:kern w:val="0"/>
          <w14:ligatures w14:val="none"/>
        </w:rPr>
        <w:lastRenderedPageBreak/>
        <w:t>Macitentano</w:t>
      </w:r>
      <w:proofErr w:type="spellEnd"/>
      <w:r w:rsidRPr="004C56C4">
        <w:rPr>
          <w:rFonts w:ascii="Times New Roman" w:eastAsia="Times New Roman" w:hAnsi="Times New Roman" w:cs="Times New Roman"/>
          <w:kern w:val="0"/>
          <w14:ligatures w14:val="none"/>
        </w:rPr>
        <w:t xml:space="preserve"> saugumas buvo įvertintas 3</w:t>
      </w:r>
      <w:r w:rsidR="0018131E">
        <w:rPr>
          <w:rFonts w:ascii="Times New Roman" w:eastAsia="Times New Roman" w:hAnsi="Times New Roman" w:cs="Times New Roman"/>
          <w:kern w:val="0"/>
          <w14:ligatures w14:val="none"/>
        </w:rPr>
        <w:t> </w:t>
      </w:r>
      <w:r w:rsidRPr="004C56C4">
        <w:rPr>
          <w:rFonts w:ascii="Times New Roman" w:eastAsia="Times New Roman" w:hAnsi="Times New Roman" w:cs="Times New Roman"/>
          <w:kern w:val="0"/>
          <w14:ligatures w14:val="none"/>
        </w:rPr>
        <w:t>fazės tyrimo TOMORROW, kuriame dalyvavo PAH</w:t>
      </w:r>
      <w:r w:rsidR="0025664B" w:rsidRPr="004C56C4">
        <w:rPr>
          <w:rFonts w:ascii="Times New Roman" w:eastAsia="Times New Roman" w:hAnsi="Times New Roman" w:cs="Times New Roman"/>
          <w:kern w:val="0"/>
          <w14:ligatures w14:val="none"/>
        </w:rPr>
        <w:t xml:space="preserve"> </w:t>
      </w:r>
      <w:r w:rsidRPr="004C56C4">
        <w:rPr>
          <w:rFonts w:ascii="Times New Roman" w:eastAsia="Times New Roman" w:hAnsi="Times New Roman" w:cs="Times New Roman"/>
          <w:kern w:val="0"/>
          <w14:ligatures w14:val="none"/>
        </w:rPr>
        <w:t xml:space="preserve">sergantys vaikai, metu. </w:t>
      </w:r>
      <w:r w:rsidR="0025664B" w:rsidRPr="004C56C4">
        <w:rPr>
          <w:rFonts w:ascii="Times New Roman" w:eastAsia="Times New Roman" w:hAnsi="Times New Roman" w:cs="Times New Roman"/>
          <w:kern w:val="0"/>
          <w14:ligatures w14:val="none"/>
        </w:rPr>
        <w:t xml:space="preserve">Iš </w:t>
      </w:r>
      <w:r w:rsidRPr="004C56C4">
        <w:rPr>
          <w:rFonts w:ascii="Times New Roman" w:eastAsia="Times New Roman" w:hAnsi="Times New Roman" w:cs="Times New Roman"/>
          <w:kern w:val="0"/>
          <w14:ligatures w14:val="none"/>
        </w:rPr>
        <w:t>viso 72</w:t>
      </w:r>
      <w:r w:rsidR="0025664B" w:rsidRPr="004C56C4">
        <w:rPr>
          <w:rFonts w:ascii="Times New Roman" w:eastAsia="Times New Roman" w:hAnsi="Times New Roman" w:cs="Times New Roman"/>
          <w:kern w:val="0"/>
          <w14:ligatures w14:val="none"/>
        </w:rPr>
        <w:t> </w:t>
      </w:r>
      <w:r w:rsidRPr="004C56C4">
        <w:rPr>
          <w:rFonts w:ascii="Times New Roman" w:eastAsia="Times New Roman" w:hAnsi="Times New Roman" w:cs="Times New Roman"/>
          <w:kern w:val="0"/>
          <w14:ligatures w14:val="none"/>
        </w:rPr>
        <w:t xml:space="preserve">pacientai </w:t>
      </w:r>
      <w:r w:rsidR="0025664B" w:rsidRPr="004C56C4">
        <w:rPr>
          <w:rFonts w:ascii="Times New Roman" w:eastAsia="Times New Roman" w:hAnsi="Times New Roman" w:cs="Times New Roman"/>
          <w:kern w:val="0"/>
          <w14:ligatures w14:val="none"/>
        </w:rPr>
        <w:t>(</w:t>
      </w:r>
      <w:r w:rsidRPr="004C56C4">
        <w:rPr>
          <w:rFonts w:ascii="Times New Roman" w:eastAsia="Times New Roman" w:hAnsi="Times New Roman" w:cs="Times New Roman"/>
          <w:kern w:val="0"/>
          <w14:ligatures w14:val="none"/>
        </w:rPr>
        <w:t>n</w:t>
      </w:r>
      <w:r w:rsidR="0025664B" w:rsidRPr="004C56C4">
        <w:rPr>
          <w:rFonts w:ascii="Times New Roman" w:eastAsia="Times New Roman" w:hAnsi="Times New Roman" w:cs="Times New Roman"/>
          <w:kern w:val="0"/>
          <w14:ligatures w14:val="none"/>
        </w:rPr>
        <w:t xml:space="preserve">uo ≥ 2 metų iki mažiau kaip 18 metų amžiaus) buvo priskirti atsitiktinėms imtims ir vartojo </w:t>
      </w:r>
      <w:proofErr w:type="spellStart"/>
      <w:r w:rsidR="0025664B" w:rsidRPr="004C56C4">
        <w:rPr>
          <w:rFonts w:ascii="Times New Roman" w:eastAsia="Times New Roman" w:hAnsi="Times New Roman" w:cs="Times New Roman"/>
          <w:kern w:val="0"/>
          <w14:ligatures w14:val="none"/>
        </w:rPr>
        <w:t>macitentaną</w:t>
      </w:r>
      <w:proofErr w:type="spellEnd"/>
      <w:r w:rsidRPr="004C56C4">
        <w:rPr>
          <w:rFonts w:ascii="Times New Roman" w:eastAsia="Times New Roman" w:hAnsi="Times New Roman" w:cs="Times New Roman"/>
          <w:kern w:val="0"/>
          <w14:ligatures w14:val="none"/>
        </w:rPr>
        <w:t xml:space="preserve">. Įtraukimo į tyrimą metu </w:t>
      </w:r>
      <w:r w:rsidR="0025664B" w:rsidRPr="004C56C4">
        <w:rPr>
          <w:rFonts w:ascii="Times New Roman" w:eastAsia="Times New Roman" w:hAnsi="Times New Roman" w:cs="Times New Roman"/>
          <w:kern w:val="0"/>
          <w14:ligatures w14:val="none"/>
        </w:rPr>
        <w:t xml:space="preserve">vidutinis </w:t>
      </w:r>
      <w:r w:rsidRPr="004C56C4">
        <w:rPr>
          <w:rFonts w:ascii="Times New Roman" w:eastAsia="Times New Roman" w:hAnsi="Times New Roman" w:cs="Times New Roman"/>
          <w:kern w:val="0"/>
          <w14:ligatures w14:val="none"/>
        </w:rPr>
        <w:t>amžius buvo 10,5</w:t>
      </w:r>
      <w:r w:rsidR="0025664B" w:rsidRPr="004C56C4">
        <w:rPr>
          <w:rFonts w:ascii="Times New Roman" w:eastAsia="Times New Roman" w:hAnsi="Times New Roman" w:cs="Times New Roman"/>
          <w:kern w:val="0"/>
          <w14:ligatures w14:val="none"/>
        </w:rPr>
        <w:t> </w:t>
      </w:r>
      <w:r w:rsidRPr="004C56C4">
        <w:rPr>
          <w:rFonts w:ascii="Times New Roman" w:eastAsia="Times New Roman" w:hAnsi="Times New Roman" w:cs="Times New Roman"/>
          <w:kern w:val="0"/>
          <w14:ligatures w14:val="none"/>
        </w:rPr>
        <w:t>metų</w:t>
      </w:r>
      <w:r w:rsidR="0025664B" w:rsidRPr="004C56C4">
        <w:rPr>
          <w:rFonts w:ascii="Times New Roman" w:eastAsia="Times New Roman" w:hAnsi="Times New Roman" w:cs="Times New Roman"/>
          <w:kern w:val="0"/>
          <w14:ligatures w14:val="none"/>
        </w:rPr>
        <w:t xml:space="preserve"> </w:t>
      </w:r>
      <w:r w:rsidRPr="004C56C4">
        <w:rPr>
          <w:rFonts w:ascii="Times New Roman" w:eastAsia="Times New Roman" w:hAnsi="Times New Roman" w:cs="Times New Roman"/>
          <w:kern w:val="0"/>
          <w14:ligatures w14:val="none"/>
        </w:rPr>
        <w:t>(intervalas 2,1–17,9</w:t>
      </w:r>
      <w:r w:rsidR="0025664B" w:rsidRPr="004C56C4">
        <w:rPr>
          <w:rFonts w:ascii="Times New Roman" w:eastAsia="Times New Roman" w:hAnsi="Times New Roman" w:cs="Times New Roman"/>
          <w:kern w:val="0"/>
          <w14:ligatures w14:val="none"/>
        </w:rPr>
        <w:t> </w:t>
      </w:r>
      <w:r w:rsidRPr="004C56C4">
        <w:rPr>
          <w:rFonts w:ascii="Times New Roman" w:eastAsia="Times New Roman" w:hAnsi="Times New Roman" w:cs="Times New Roman"/>
          <w:kern w:val="0"/>
          <w14:ligatures w14:val="none"/>
        </w:rPr>
        <w:t xml:space="preserve">metų). Gydymo trukmės </w:t>
      </w:r>
      <w:r w:rsidR="0025664B" w:rsidRPr="004C56C4">
        <w:rPr>
          <w:rFonts w:ascii="Times New Roman" w:eastAsia="Times New Roman" w:hAnsi="Times New Roman" w:cs="Times New Roman"/>
          <w:kern w:val="0"/>
          <w14:ligatures w14:val="none"/>
        </w:rPr>
        <w:t xml:space="preserve">mediana </w:t>
      </w:r>
      <w:r w:rsidRPr="004C56C4">
        <w:rPr>
          <w:rFonts w:ascii="Times New Roman" w:eastAsia="Times New Roman" w:hAnsi="Times New Roman" w:cs="Times New Roman"/>
          <w:kern w:val="0"/>
          <w14:ligatures w14:val="none"/>
        </w:rPr>
        <w:t xml:space="preserve">atsitiktinių imčių tyrimo </w:t>
      </w:r>
      <w:proofErr w:type="spellStart"/>
      <w:r w:rsidR="0025664B" w:rsidRPr="004C56C4">
        <w:rPr>
          <w:rFonts w:ascii="Times New Roman" w:eastAsia="Times New Roman" w:hAnsi="Times New Roman" w:cs="Times New Roman"/>
          <w:kern w:val="0"/>
          <w14:ligatures w14:val="none"/>
        </w:rPr>
        <w:t>macitentano</w:t>
      </w:r>
      <w:proofErr w:type="spellEnd"/>
      <w:r w:rsidRPr="004C56C4">
        <w:rPr>
          <w:rFonts w:ascii="Times New Roman" w:eastAsia="Times New Roman" w:hAnsi="Times New Roman" w:cs="Times New Roman"/>
          <w:kern w:val="0"/>
          <w14:ligatures w14:val="none"/>
        </w:rPr>
        <w:t xml:space="preserve"> grupėje buvo</w:t>
      </w:r>
      <w:r w:rsidR="0025664B" w:rsidRPr="004C56C4">
        <w:rPr>
          <w:rFonts w:ascii="Times New Roman" w:eastAsia="Times New Roman" w:hAnsi="Times New Roman" w:cs="Times New Roman"/>
          <w:kern w:val="0"/>
          <w14:ligatures w14:val="none"/>
        </w:rPr>
        <w:t xml:space="preserve"> </w:t>
      </w:r>
      <w:r w:rsidRPr="004C56C4">
        <w:rPr>
          <w:rFonts w:ascii="Times New Roman" w:eastAsia="Times New Roman" w:hAnsi="Times New Roman" w:cs="Times New Roman"/>
          <w:kern w:val="0"/>
          <w14:ligatures w14:val="none"/>
        </w:rPr>
        <w:t>168,4</w:t>
      </w:r>
      <w:r w:rsidR="0025664B" w:rsidRPr="004C56C4">
        <w:rPr>
          <w:rFonts w:ascii="Times New Roman" w:eastAsia="Times New Roman" w:hAnsi="Times New Roman" w:cs="Times New Roman"/>
          <w:kern w:val="0"/>
          <w14:ligatures w14:val="none"/>
        </w:rPr>
        <w:t> </w:t>
      </w:r>
      <w:r w:rsidRPr="004C56C4">
        <w:rPr>
          <w:rFonts w:ascii="Times New Roman" w:eastAsia="Times New Roman" w:hAnsi="Times New Roman" w:cs="Times New Roman"/>
          <w:kern w:val="0"/>
          <w14:ligatures w14:val="none"/>
        </w:rPr>
        <w:t>savaitės (intervalas 12,9-312,4</w:t>
      </w:r>
      <w:r w:rsidR="0025664B" w:rsidRPr="004C56C4">
        <w:rPr>
          <w:rFonts w:ascii="Times New Roman" w:eastAsia="Times New Roman" w:hAnsi="Times New Roman" w:cs="Times New Roman"/>
          <w:kern w:val="0"/>
          <w14:ligatures w14:val="none"/>
        </w:rPr>
        <w:t> </w:t>
      </w:r>
      <w:r w:rsidRPr="004C56C4">
        <w:rPr>
          <w:rFonts w:ascii="Times New Roman" w:eastAsia="Times New Roman" w:hAnsi="Times New Roman" w:cs="Times New Roman"/>
          <w:kern w:val="0"/>
          <w14:ligatures w14:val="none"/>
        </w:rPr>
        <w:t>savaitės).</w:t>
      </w:r>
    </w:p>
    <w:p w14:paraId="6FB8A1FE" w14:textId="77777777" w:rsidR="0025664B" w:rsidRPr="004C56C4" w:rsidRDefault="0025664B" w:rsidP="00A0774D">
      <w:pPr>
        <w:widowControl w:val="0"/>
        <w:autoSpaceDE w:val="0"/>
        <w:autoSpaceDN w:val="0"/>
        <w:spacing w:after="0" w:line="240" w:lineRule="auto"/>
        <w:rPr>
          <w:rFonts w:ascii="Times New Roman" w:eastAsia="Times New Roman" w:hAnsi="Times New Roman" w:cs="Times New Roman"/>
          <w:kern w:val="0"/>
          <w14:ligatures w14:val="none"/>
        </w:rPr>
      </w:pPr>
    </w:p>
    <w:p w14:paraId="53A989B2" w14:textId="7B097964" w:rsidR="00232C6A" w:rsidRPr="004C56C4" w:rsidRDefault="0025664B" w:rsidP="00A0774D">
      <w:pPr>
        <w:widowControl w:val="0"/>
        <w:autoSpaceDE w:val="0"/>
        <w:autoSpaceDN w:val="0"/>
        <w:spacing w:after="0" w:line="240" w:lineRule="auto"/>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Apskritai</w:t>
      </w:r>
      <w:r w:rsidR="00A0774D" w:rsidRPr="004C56C4">
        <w:rPr>
          <w:rFonts w:ascii="Times New Roman" w:eastAsia="Times New Roman" w:hAnsi="Times New Roman" w:cs="Times New Roman"/>
          <w:kern w:val="0"/>
          <w14:ligatures w14:val="none"/>
        </w:rPr>
        <w:t xml:space="preserve"> saugumo </w:t>
      </w:r>
      <w:r w:rsidRPr="004C56C4">
        <w:rPr>
          <w:rFonts w:ascii="Times New Roman" w:eastAsia="Times New Roman" w:hAnsi="Times New Roman" w:cs="Times New Roman"/>
          <w:kern w:val="0"/>
          <w14:ligatures w14:val="none"/>
        </w:rPr>
        <w:t>savybės</w:t>
      </w:r>
      <w:r w:rsidR="00A0774D" w:rsidRPr="004C56C4">
        <w:rPr>
          <w:rFonts w:ascii="Times New Roman" w:eastAsia="Times New Roman" w:hAnsi="Times New Roman" w:cs="Times New Roman"/>
          <w:kern w:val="0"/>
          <w14:ligatures w14:val="none"/>
        </w:rPr>
        <w:t xml:space="preserve"> vaikų populiacijoje buvo panaš</w:t>
      </w:r>
      <w:r w:rsidRPr="004C56C4">
        <w:rPr>
          <w:rFonts w:ascii="Times New Roman" w:eastAsia="Times New Roman" w:hAnsi="Times New Roman" w:cs="Times New Roman"/>
          <w:kern w:val="0"/>
          <w14:ligatures w14:val="none"/>
        </w:rPr>
        <w:t>io</w:t>
      </w:r>
      <w:r w:rsidR="00A0774D" w:rsidRPr="004C56C4">
        <w:rPr>
          <w:rFonts w:ascii="Times New Roman" w:eastAsia="Times New Roman" w:hAnsi="Times New Roman" w:cs="Times New Roman"/>
          <w:kern w:val="0"/>
          <w14:ligatures w14:val="none"/>
        </w:rPr>
        <w:t>s į stebėt</w:t>
      </w:r>
      <w:r w:rsidRPr="004C56C4">
        <w:rPr>
          <w:rFonts w:ascii="Times New Roman" w:eastAsia="Times New Roman" w:hAnsi="Times New Roman" w:cs="Times New Roman"/>
          <w:kern w:val="0"/>
          <w14:ligatures w14:val="none"/>
        </w:rPr>
        <w:t>a</w:t>
      </w:r>
      <w:r w:rsidR="00A0774D" w:rsidRPr="004C56C4">
        <w:rPr>
          <w:rFonts w:ascii="Times New Roman" w:eastAsia="Times New Roman" w:hAnsi="Times New Roman" w:cs="Times New Roman"/>
          <w:kern w:val="0"/>
          <w14:ligatures w14:val="none"/>
        </w:rPr>
        <w:t>s suaugusiųjų populiacijoje. Be</w:t>
      </w:r>
      <w:r w:rsidRPr="004C56C4">
        <w:rPr>
          <w:rFonts w:ascii="Times New Roman" w:eastAsia="Times New Roman" w:hAnsi="Times New Roman" w:cs="Times New Roman"/>
          <w:kern w:val="0"/>
          <w14:ligatures w14:val="none"/>
        </w:rPr>
        <w:t xml:space="preserve"> </w:t>
      </w:r>
      <w:r w:rsidR="00A0774D" w:rsidRPr="004C56C4">
        <w:rPr>
          <w:rFonts w:ascii="Times New Roman" w:eastAsia="Times New Roman" w:hAnsi="Times New Roman" w:cs="Times New Roman"/>
          <w:kern w:val="0"/>
          <w14:ligatures w14:val="none"/>
        </w:rPr>
        <w:t>pirmiau lentelėje pateiktų nepageidaujamų reakcijų buvo gauta pranešimų apie toliau išvardytas</w:t>
      </w:r>
      <w:r w:rsidRPr="004C56C4">
        <w:rPr>
          <w:rFonts w:ascii="Times New Roman" w:eastAsia="Times New Roman" w:hAnsi="Times New Roman" w:cs="Times New Roman"/>
          <w:kern w:val="0"/>
          <w14:ligatures w14:val="none"/>
        </w:rPr>
        <w:t xml:space="preserve"> </w:t>
      </w:r>
      <w:r w:rsidR="00A0774D" w:rsidRPr="004C56C4">
        <w:rPr>
          <w:rFonts w:ascii="Times New Roman" w:eastAsia="Times New Roman" w:hAnsi="Times New Roman" w:cs="Times New Roman"/>
          <w:kern w:val="0"/>
          <w14:ligatures w14:val="none"/>
        </w:rPr>
        <w:t>vaikams pasireiškusias nepageidaujamas reakcijas: viršutinių kvėpavimo takų infekciją (31,9</w:t>
      </w:r>
      <w:r w:rsidR="008A14F7" w:rsidRPr="004C56C4">
        <w:rPr>
          <w:rFonts w:ascii="Times New Roman" w:eastAsia="Times New Roman" w:hAnsi="Times New Roman" w:cs="Times New Roman"/>
          <w:kern w:val="0"/>
          <w14:ligatures w14:val="none"/>
        </w:rPr>
        <w:t> %</w:t>
      </w:r>
      <w:r w:rsidR="00A0774D" w:rsidRPr="004C56C4">
        <w:rPr>
          <w:rFonts w:ascii="Times New Roman" w:eastAsia="Times New Roman" w:hAnsi="Times New Roman" w:cs="Times New Roman"/>
          <w:kern w:val="0"/>
          <w14:ligatures w14:val="none"/>
        </w:rPr>
        <w:t>), rinitą</w:t>
      </w:r>
      <w:r w:rsidRPr="004C56C4">
        <w:rPr>
          <w:rFonts w:ascii="Times New Roman" w:eastAsia="Times New Roman" w:hAnsi="Times New Roman" w:cs="Times New Roman"/>
          <w:kern w:val="0"/>
          <w14:ligatures w14:val="none"/>
        </w:rPr>
        <w:t xml:space="preserve"> </w:t>
      </w:r>
      <w:r w:rsidR="00A0774D" w:rsidRPr="004C56C4">
        <w:rPr>
          <w:rFonts w:ascii="Times New Roman" w:eastAsia="Times New Roman" w:hAnsi="Times New Roman" w:cs="Times New Roman"/>
          <w:kern w:val="0"/>
          <w14:ligatures w14:val="none"/>
        </w:rPr>
        <w:t>(8,3</w:t>
      </w:r>
      <w:r w:rsidR="008A14F7" w:rsidRPr="004C56C4">
        <w:rPr>
          <w:rFonts w:ascii="Times New Roman" w:eastAsia="Times New Roman" w:hAnsi="Times New Roman" w:cs="Times New Roman"/>
          <w:kern w:val="0"/>
          <w14:ligatures w14:val="none"/>
        </w:rPr>
        <w:t> %</w:t>
      </w:r>
      <w:r w:rsidR="00A0774D" w:rsidRPr="004C56C4">
        <w:rPr>
          <w:rFonts w:ascii="Times New Roman" w:eastAsia="Times New Roman" w:hAnsi="Times New Roman" w:cs="Times New Roman"/>
          <w:kern w:val="0"/>
          <w14:ligatures w14:val="none"/>
        </w:rPr>
        <w:t xml:space="preserve">) ir </w:t>
      </w:r>
      <w:proofErr w:type="spellStart"/>
      <w:r w:rsidR="00A0774D" w:rsidRPr="004C56C4">
        <w:rPr>
          <w:rFonts w:ascii="Times New Roman" w:eastAsia="Times New Roman" w:hAnsi="Times New Roman" w:cs="Times New Roman"/>
          <w:kern w:val="0"/>
          <w14:ligatures w14:val="none"/>
        </w:rPr>
        <w:t>gastroenteritą</w:t>
      </w:r>
      <w:proofErr w:type="spellEnd"/>
      <w:r w:rsidR="00A0774D" w:rsidRPr="004C56C4">
        <w:rPr>
          <w:rFonts w:ascii="Times New Roman" w:eastAsia="Times New Roman" w:hAnsi="Times New Roman" w:cs="Times New Roman"/>
          <w:kern w:val="0"/>
          <w14:ligatures w14:val="none"/>
        </w:rPr>
        <w:t xml:space="preserve"> (11,1</w:t>
      </w:r>
      <w:r w:rsidR="008A14F7" w:rsidRPr="004C56C4">
        <w:rPr>
          <w:rFonts w:ascii="Times New Roman" w:eastAsia="Times New Roman" w:hAnsi="Times New Roman" w:cs="Times New Roman"/>
          <w:kern w:val="0"/>
          <w14:ligatures w14:val="none"/>
        </w:rPr>
        <w:t> %</w:t>
      </w:r>
      <w:r w:rsidR="00A0774D" w:rsidRPr="004C56C4">
        <w:rPr>
          <w:rFonts w:ascii="Times New Roman" w:eastAsia="Times New Roman" w:hAnsi="Times New Roman" w:cs="Times New Roman"/>
          <w:kern w:val="0"/>
          <w14:ligatures w14:val="none"/>
        </w:rPr>
        <w:t>).</w:t>
      </w:r>
    </w:p>
    <w:p w14:paraId="2A144FA0" w14:textId="77777777" w:rsidR="00232C6A" w:rsidRPr="004C56C4" w:rsidRDefault="00232C6A"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5134D8B1" w14:textId="54AECA9B" w:rsidR="000E7DF9" w:rsidRPr="004C56C4" w:rsidRDefault="000E7DF9" w:rsidP="000E7DF9">
      <w:pPr>
        <w:widowControl w:val="0"/>
        <w:autoSpaceDE w:val="0"/>
        <w:autoSpaceDN w:val="0"/>
        <w:spacing w:after="0" w:line="240" w:lineRule="auto"/>
        <w:rPr>
          <w:rFonts w:ascii="Times New Roman" w:eastAsia="Times New Roman" w:hAnsi="Times New Roman" w:cs="Times New Roman"/>
          <w:kern w:val="0"/>
          <w:u w:val="single"/>
          <w14:ligatures w14:val="none"/>
        </w:rPr>
      </w:pPr>
      <w:r w:rsidRPr="004C56C4">
        <w:rPr>
          <w:rFonts w:ascii="Times New Roman" w:eastAsia="Times New Roman" w:hAnsi="Times New Roman" w:cs="Times New Roman"/>
          <w:kern w:val="0"/>
          <w:u w:val="single"/>
          <w14:ligatures w14:val="none"/>
        </w:rPr>
        <w:t>Vaikų populiacija (nuo ≥ 1 mėnesio iki mažiau kaip 2 metų amžiaus)</w:t>
      </w:r>
    </w:p>
    <w:p w14:paraId="66E1D225" w14:textId="77777777" w:rsidR="00232C6A" w:rsidRPr="004C56C4" w:rsidRDefault="00232C6A"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6C45D4D2" w14:textId="76F0AAC9" w:rsidR="000E7DF9" w:rsidRPr="004C56C4" w:rsidRDefault="000E7DF9" w:rsidP="000E7DF9">
      <w:pPr>
        <w:widowControl w:val="0"/>
        <w:autoSpaceDE w:val="0"/>
        <w:autoSpaceDN w:val="0"/>
        <w:spacing w:after="0" w:line="240" w:lineRule="auto"/>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 xml:space="preserve">Papildomai be priskyrimo atsitiktinėms imtims į tyrimą buvo įtraukti ir </w:t>
      </w:r>
      <w:proofErr w:type="spellStart"/>
      <w:r w:rsidRPr="004C56C4">
        <w:rPr>
          <w:rFonts w:ascii="Times New Roman" w:eastAsia="Times New Roman" w:hAnsi="Times New Roman" w:cs="Times New Roman"/>
          <w:kern w:val="0"/>
          <w14:ligatures w14:val="none"/>
        </w:rPr>
        <w:t>macitentaną</w:t>
      </w:r>
      <w:proofErr w:type="spellEnd"/>
      <w:r w:rsidRPr="004C56C4">
        <w:rPr>
          <w:rFonts w:ascii="Times New Roman" w:eastAsia="Times New Roman" w:hAnsi="Times New Roman" w:cs="Times New Roman"/>
          <w:kern w:val="0"/>
          <w14:ligatures w14:val="none"/>
        </w:rPr>
        <w:t xml:space="preserve"> vartojo 11</w:t>
      </w:r>
      <w:r w:rsidR="005F35B1">
        <w:rPr>
          <w:rFonts w:ascii="Times New Roman" w:eastAsia="Times New Roman" w:hAnsi="Times New Roman" w:cs="Times New Roman"/>
          <w:kern w:val="0"/>
          <w14:ligatures w14:val="none"/>
        </w:rPr>
        <w:t> </w:t>
      </w:r>
      <w:r w:rsidRPr="004C56C4">
        <w:rPr>
          <w:rFonts w:ascii="Times New Roman" w:eastAsia="Times New Roman" w:hAnsi="Times New Roman" w:cs="Times New Roman"/>
          <w:kern w:val="0"/>
          <w14:ligatures w14:val="none"/>
        </w:rPr>
        <w:t>pacientų nuo ≥ 1 mėnesio iki mažiau kaip 2 metų amžiaus, iš jų 9 pacientai buvo iš atviros tyrimo TOMORROW grupės ir 2 pacientai japonai buvo iš PAH3001 tyrimo. Įtraukimo į tyrimą metu tyrimo TOMORROW pacientų amžiaus intervalas buvo 1,2–1,9 metų, o gydymo trukmės mediana buvo 37,1 savaitės (intervalas 7,0–72,9 savaitės). Įtraukimo į tyrimą metu 2 tyrimo PAH3001 pacientų amžius buvo 21 mėnesis ir 22 mėnesiai.</w:t>
      </w:r>
    </w:p>
    <w:p w14:paraId="4E0260D8" w14:textId="0948D727" w:rsidR="000E7DF9" w:rsidRPr="004C56C4" w:rsidRDefault="000E7DF9" w:rsidP="000E7DF9">
      <w:pPr>
        <w:widowControl w:val="0"/>
        <w:autoSpaceDE w:val="0"/>
        <w:autoSpaceDN w:val="0"/>
        <w:spacing w:after="0" w:line="240" w:lineRule="auto"/>
        <w:rPr>
          <w:rFonts w:ascii="Times New Roman" w:eastAsia="Times New Roman" w:hAnsi="Times New Roman" w:cs="Times New Roman"/>
          <w:kern w:val="0"/>
          <w14:ligatures w14:val="none"/>
        </w:rPr>
      </w:pPr>
    </w:p>
    <w:p w14:paraId="66B23266" w14:textId="760B12D5" w:rsidR="000E7DF9" w:rsidRPr="004C56C4" w:rsidRDefault="000E7DF9" w:rsidP="000E7DF9">
      <w:pPr>
        <w:widowControl w:val="0"/>
        <w:autoSpaceDE w:val="0"/>
        <w:autoSpaceDN w:val="0"/>
        <w:spacing w:after="0" w:line="240" w:lineRule="auto"/>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 xml:space="preserve">Apskritai saugumo savybės vaikų populiacijoje buvo panašios į stebėtus suaugusiųjų ir vaikų nuo ≥ 2 metų iki mažiau kaip 18 metų amžiaus populiacijoje, tačiau turima </w:t>
      </w:r>
      <w:r w:rsidR="00746D1B">
        <w:rPr>
          <w:rFonts w:ascii="Times New Roman" w:eastAsia="Times New Roman" w:hAnsi="Times New Roman" w:cs="Times New Roman"/>
          <w:kern w:val="0"/>
          <w14:ligatures w14:val="none"/>
        </w:rPr>
        <w:t>labai nedaug</w:t>
      </w:r>
      <w:r w:rsidRPr="004C56C4">
        <w:rPr>
          <w:rFonts w:ascii="Times New Roman" w:eastAsia="Times New Roman" w:hAnsi="Times New Roman" w:cs="Times New Roman"/>
          <w:kern w:val="0"/>
          <w14:ligatures w14:val="none"/>
        </w:rPr>
        <w:t xml:space="preserve"> klinikinių saugumo duomenų tvirtoms išvadoms apie saugumą jaunesniems kaip 2 metų vaikams padaryti.</w:t>
      </w:r>
    </w:p>
    <w:p w14:paraId="29FA2A6D" w14:textId="77777777" w:rsidR="000E7DF9" w:rsidRPr="004C56C4" w:rsidRDefault="000E7DF9" w:rsidP="000E7DF9">
      <w:pPr>
        <w:widowControl w:val="0"/>
        <w:autoSpaceDE w:val="0"/>
        <w:autoSpaceDN w:val="0"/>
        <w:spacing w:after="0" w:line="240" w:lineRule="auto"/>
        <w:rPr>
          <w:rFonts w:ascii="Times New Roman" w:eastAsia="Times New Roman" w:hAnsi="Times New Roman" w:cs="Times New Roman"/>
          <w:kern w:val="0"/>
          <w14:ligatures w14:val="none"/>
        </w:rPr>
      </w:pPr>
    </w:p>
    <w:p w14:paraId="277F5F90" w14:textId="64D2CD20" w:rsidR="0043695F" w:rsidRPr="004C56C4" w:rsidRDefault="000E7DF9" w:rsidP="000E7DF9">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4C56C4">
        <w:rPr>
          <w:rFonts w:ascii="Times New Roman" w:eastAsia="Times New Roman" w:hAnsi="Times New Roman" w:cs="Times New Roman"/>
          <w:kern w:val="0"/>
          <w14:ligatures w14:val="none"/>
        </w:rPr>
        <w:t>Macitentano</w:t>
      </w:r>
      <w:proofErr w:type="spellEnd"/>
      <w:r w:rsidRPr="004C56C4">
        <w:rPr>
          <w:rFonts w:ascii="Times New Roman" w:eastAsia="Times New Roman" w:hAnsi="Times New Roman" w:cs="Times New Roman"/>
          <w:kern w:val="0"/>
          <w14:ligatures w14:val="none"/>
        </w:rPr>
        <w:t xml:space="preserve"> saugumas jaunesniems kaip 2 metų vaikams </w:t>
      </w:r>
      <w:r w:rsidR="00FB51EA" w:rsidRPr="004C56C4">
        <w:rPr>
          <w:rFonts w:ascii="Times New Roman" w:eastAsia="Times New Roman" w:hAnsi="Times New Roman" w:cs="Times New Roman"/>
          <w:kern w:val="0"/>
          <w14:ligatures w14:val="none"/>
        </w:rPr>
        <w:t xml:space="preserve">dar </w:t>
      </w:r>
      <w:r w:rsidRPr="004C56C4">
        <w:rPr>
          <w:rFonts w:ascii="Times New Roman" w:eastAsia="Times New Roman" w:hAnsi="Times New Roman" w:cs="Times New Roman"/>
          <w:kern w:val="0"/>
          <w14:ligatures w14:val="none"/>
        </w:rPr>
        <w:t>neištirtas (žr. 4.2 skyrių).</w:t>
      </w:r>
    </w:p>
    <w:p w14:paraId="5C81CEC2"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7AE5D232"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u w:val="single"/>
          <w14:ligatures w14:val="none"/>
        </w:rPr>
        <w:t>Pranešimas apie įtariamas nepageidaujamas reakcijas</w:t>
      </w:r>
    </w:p>
    <w:p w14:paraId="5DBDD3AE" w14:textId="77777777" w:rsidR="0043695F" w:rsidRPr="004C56C4" w:rsidRDefault="0043695F" w:rsidP="0049348F">
      <w:pPr>
        <w:widowControl w:val="0"/>
        <w:tabs>
          <w:tab w:val="left" w:pos="567"/>
        </w:tabs>
        <w:autoSpaceDE w:val="0"/>
        <w:autoSpaceDN w:val="0"/>
        <w:spacing w:after="0" w:line="240" w:lineRule="auto"/>
        <w:jc w:val="both"/>
        <w:rPr>
          <w:rFonts w:ascii="Times New Roman" w:eastAsia="Times New Roman" w:hAnsi="Times New Roman" w:cs="Times New Roman"/>
          <w:snapToGrid w:val="0"/>
          <w:kern w:val="0"/>
          <w14:ligatures w14:val="none"/>
        </w:rPr>
      </w:pPr>
      <w:r w:rsidRPr="004C56C4">
        <w:rPr>
          <w:rFonts w:ascii="Times New Roman" w:eastAsia="Times New Roman" w:hAnsi="Times New Roman" w:cs="Times New Roman"/>
          <w:kern w:val="0"/>
          <w14:ligatures w14:val="none"/>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4C56C4">
        <w:rPr>
          <w:rFonts w:ascii="Times New Roman" w:eastAsia="Times New Roman" w:hAnsi="Times New Roman" w:cs="Times New Roman"/>
          <w:color w:val="0000EE"/>
          <w:kern w:val="0"/>
          <w:u w:val="single"/>
          <w:lang w:eastAsia="lt-LT"/>
          <w14:ligatures w14:val="none"/>
        </w:rPr>
        <w:t>https://vvkt.lrv.lt/lt/</w:t>
      </w:r>
      <w:r w:rsidRPr="004C56C4">
        <w:rPr>
          <w:rFonts w:ascii="Times New Roman" w:eastAsia="Times New Roman" w:hAnsi="Times New Roman" w:cs="Times New Roman"/>
          <w:kern w:val="0"/>
          <w14:ligatures w14:val="none"/>
        </w:rPr>
        <w:t xml:space="preserve"> nurodytais būdais.</w:t>
      </w:r>
    </w:p>
    <w:p w14:paraId="566E9C71"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6C7479E8" w14:textId="77777777" w:rsidR="0043695F" w:rsidRPr="004C56C4" w:rsidRDefault="0043695F" w:rsidP="0049348F">
      <w:pPr>
        <w:widowControl w:val="0"/>
        <w:numPr>
          <w:ilvl w:val="1"/>
          <w:numId w:val="11"/>
        </w:numPr>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4C56C4">
        <w:rPr>
          <w:rFonts w:ascii="Times New Roman" w:eastAsia="Times New Roman" w:hAnsi="Times New Roman" w:cs="Times New Roman"/>
          <w:b/>
          <w:bCs/>
          <w:kern w:val="0"/>
          <w14:ligatures w14:val="none"/>
        </w:rPr>
        <w:t>Perdozavimas</w:t>
      </w:r>
    </w:p>
    <w:p w14:paraId="4B75B7D6"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b/>
          <w:kern w:val="0"/>
          <w14:ligatures w14:val="none"/>
        </w:rPr>
      </w:pPr>
    </w:p>
    <w:p w14:paraId="7E1A5EA3" w14:textId="10323E7D" w:rsidR="0043695F" w:rsidRPr="004C56C4" w:rsidRDefault="00FB51EA" w:rsidP="00FB51EA">
      <w:pPr>
        <w:widowControl w:val="0"/>
        <w:autoSpaceDE w:val="0"/>
        <w:autoSpaceDN w:val="0"/>
        <w:spacing w:after="0" w:line="240" w:lineRule="auto"/>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Sveikiems suaugusiems tiriamiesiems buvo skirtos vienkartinės iki 600</w:t>
      </w:r>
      <w:r w:rsidR="00E11115" w:rsidRPr="004C56C4">
        <w:rPr>
          <w:rFonts w:ascii="Times New Roman" w:eastAsia="Times New Roman" w:hAnsi="Times New Roman" w:cs="Times New Roman"/>
          <w:kern w:val="0"/>
          <w14:ligatures w14:val="none"/>
        </w:rPr>
        <w:t> mg</w:t>
      </w:r>
      <w:r w:rsidRPr="004C56C4">
        <w:rPr>
          <w:rFonts w:ascii="Times New Roman" w:eastAsia="Times New Roman" w:hAnsi="Times New Roman" w:cs="Times New Roman"/>
          <w:kern w:val="0"/>
          <w14:ligatures w14:val="none"/>
        </w:rPr>
        <w:t xml:space="preserve"> </w:t>
      </w:r>
      <w:proofErr w:type="spellStart"/>
      <w:r w:rsidRPr="004C56C4">
        <w:rPr>
          <w:rFonts w:ascii="Times New Roman" w:eastAsia="Times New Roman" w:hAnsi="Times New Roman" w:cs="Times New Roman"/>
          <w:kern w:val="0"/>
          <w14:ligatures w14:val="none"/>
        </w:rPr>
        <w:t>macitentano</w:t>
      </w:r>
      <w:proofErr w:type="spellEnd"/>
      <w:r w:rsidRPr="004C56C4">
        <w:rPr>
          <w:rFonts w:ascii="Times New Roman" w:eastAsia="Times New Roman" w:hAnsi="Times New Roman" w:cs="Times New Roman"/>
          <w:kern w:val="0"/>
          <w14:ligatures w14:val="none"/>
        </w:rPr>
        <w:t xml:space="preserve"> dozės.</w:t>
      </w:r>
      <w:r w:rsidR="004165A1">
        <w:rPr>
          <w:rFonts w:ascii="Times New Roman" w:eastAsia="Times New Roman" w:hAnsi="Times New Roman" w:cs="Times New Roman"/>
          <w:kern w:val="0"/>
          <w14:ligatures w14:val="none"/>
        </w:rPr>
        <w:t xml:space="preserve"> </w:t>
      </w:r>
      <w:r w:rsidRPr="004C56C4">
        <w:rPr>
          <w:rFonts w:ascii="Times New Roman" w:eastAsia="Times New Roman" w:hAnsi="Times New Roman" w:cs="Times New Roman"/>
          <w:kern w:val="0"/>
          <w14:ligatures w14:val="none"/>
        </w:rPr>
        <w:t xml:space="preserve">Pastebėtos nepageidaujamos reakcijos buvo galvos skausmas, pykinimas ir vėmimas. Perdozavimo atveju pagal poreikį reikia imtis standartinių pagalbos priemonių. Dėl didelio </w:t>
      </w:r>
      <w:proofErr w:type="spellStart"/>
      <w:r w:rsidRPr="004C56C4">
        <w:rPr>
          <w:rFonts w:ascii="Times New Roman" w:eastAsia="Times New Roman" w:hAnsi="Times New Roman" w:cs="Times New Roman"/>
          <w:kern w:val="0"/>
          <w14:ligatures w14:val="none"/>
        </w:rPr>
        <w:t>macitentano</w:t>
      </w:r>
      <w:proofErr w:type="spellEnd"/>
      <w:r w:rsidRPr="004C56C4">
        <w:rPr>
          <w:rFonts w:ascii="Times New Roman" w:eastAsia="Times New Roman" w:hAnsi="Times New Roman" w:cs="Times New Roman"/>
          <w:kern w:val="0"/>
          <w14:ligatures w14:val="none"/>
        </w:rPr>
        <w:t xml:space="preserve"> kiekio jungimosi su baltymais dializės veiksmingumas nėra tikėtinas</w:t>
      </w:r>
      <w:r w:rsidR="004365AF" w:rsidRPr="004C56C4">
        <w:rPr>
          <w:rFonts w:ascii="Times New Roman" w:eastAsia="Times New Roman" w:hAnsi="Times New Roman" w:cs="Times New Roman"/>
          <w:kern w:val="0"/>
          <w14:ligatures w14:val="none"/>
        </w:rPr>
        <w:t>.</w:t>
      </w:r>
    </w:p>
    <w:p w14:paraId="54AD8182"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1F4E4074"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180B6F05" w14:textId="77777777" w:rsidR="0043695F" w:rsidRPr="004C56C4" w:rsidRDefault="0043695F" w:rsidP="0049348F">
      <w:pPr>
        <w:widowControl w:val="0"/>
        <w:numPr>
          <w:ilvl w:val="0"/>
          <w:numId w:val="11"/>
        </w:numPr>
        <w:tabs>
          <w:tab w:val="left" w:pos="567"/>
        </w:tabs>
        <w:autoSpaceDE w:val="0"/>
        <w:autoSpaceDN w:val="0"/>
        <w:spacing w:after="0" w:line="240" w:lineRule="auto"/>
        <w:ind w:left="567" w:hanging="567"/>
        <w:outlineLvl w:val="0"/>
        <w:rPr>
          <w:rFonts w:ascii="Times New Roman" w:eastAsia="Times New Roman" w:hAnsi="Times New Roman" w:cs="Times New Roman"/>
          <w:b/>
          <w:bCs/>
          <w:kern w:val="0"/>
          <w14:ligatures w14:val="none"/>
        </w:rPr>
      </w:pPr>
      <w:r w:rsidRPr="004C56C4">
        <w:rPr>
          <w:rFonts w:ascii="Times New Roman" w:eastAsia="Times New Roman" w:hAnsi="Times New Roman" w:cs="Times New Roman"/>
          <w:b/>
          <w:bCs/>
          <w:kern w:val="0"/>
          <w14:ligatures w14:val="none"/>
        </w:rPr>
        <w:t>FARMAKOLOGINĖS SAVYBĖS</w:t>
      </w:r>
    </w:p>
    <w:p w14:paraId="09AED43C"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bCs/>
          <w:kern w:val="0"/>
          <w14:ligatures w14:val="none"/>
        </w:rPr>
      </w:pPr>
    </w:p>
    <w:p w14:paraId="1310A4DE" w14:textId="77777777" w:rsidR="0043695F" w:rsidRPr="004C56C4" w:rsidRDefault="0043695F" w:rsidP="0049348F">
      <w:pPr>
        <w:widowControl w:val="0"/>
        <w:numPr>
          <w:ilvl w:val="1"/>
          <w:numId w:val="1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proofErr w:type="spellStart"/>
      <w:r w:rsidRPr="004C56C4">
        <w:rPr>
          <w:rFonts w:ascii="Times New Roman" w:eastAsia="Times New Roman" w:hAnsi="Times New Roman" w:cs="Times New Roman"/>
          <w:b/>
          <w:bCs/>
          <w:kern w:val="0"/>
          <w14:ligatures w14:val="none"/>
        </w:rPr>
        <w:t>Farmakodinaminės</w:t>
      </w:r>
      <w:proofErr w:type="spellEnd"/>
      <w:r w:rsidRPr="004C56C4">
        <w:rPr>
          <w:rFonts w:ascii="Times New Roman" w:eastAsia="Times New Roman" w:hAnsi="Times New Roman" w:cs="Times New Roman"/>
          <w:b/>
          <w:bCs/>
          <w:kern w:val="0"/>
          <w14:ligatures w14:val="none"/>
        </w:rPr>
        <w:t xml:space="preserve"> savybės</w:t>
      </w:r>
    </w:p>
    <w:p w14:paraId="00918C6E"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bCs/>
          <w:kern w:val="0"/>
          <w14:ligatures w14:val="none"/>
        </w:rPr>
      </w:pPr>
    </w:p>
    <w:p w14:paraId="008F0D97" w14:textId="6B66AAA0" w:rsidR="0043010E" w:rsidRPr="004C56C4" w:rsidRDefault="0043695F" w:rsidP="0043010E">
      <w:pPr>
        <w:spacing w:after="0" w:line="240" w:lineRule="auto"/>
        <w:outlineLvl w:val="0"/>
        <w:rPr>
          <w:rFonts w:ascii="Times New Roman" w:eastAsia="Times New Roman" w:hAnsi="Times New Roman" w:cs="Times New Roman"/>
          <w:kern w:val="0"/>
          <w:szCs w:val="20"/>
          <w14:ligatures w14:val="none"/>
        </w:rPr>
      </w:pPr>
      <w:proofErr w:type="spellStart"/>
      <w:r w:rsidRPr="004C56C4">
        <w:rPr>
          <w:rFonts w:ascii="Times New Roman" w:eastAsia="Times New Roman" w:hAnsi="Times New Roman" w:cs="Times New Roman"/>
          <w:kern w:val="0"/>
          <w14:ligatures w14:val="none"/>
        </w:rPr>
        <w:t>Farmakoterapinė</w:t>
      </w:r>
      <w:proofErr w:type="spellEnd"/>
      <w:r w:rsidRPr="004C56C4">
        <w:rPr>
          <w:rFonts w:ascii="Times New Roman" w:eastAsia="Times New Roman" w:hAnsi="Times New Roman" w:cs="Times New Roman"/>
          <w:kern w:val="0"/>
          <w14:ligatures w14:val="none"/>
        </w:rPr>
        <w:t xml:space="preserve"> grupė – </w:t>
      </w:r>
      <w:r w:rsidR="0043010E" w:rsidRPr="004C56C4">
        <w:rPr>
          <w:rFonts w:ascii="Times New Roman" w:eastAsia="Times New Roman" w:hAnsi="Times New Roman" w:cs="Times New Roman"/>
          <w:kern w:val="0"/>
          <w14:ligatures w14:val="none"/>
        </w:rPr>
        <w:t xml:space="preserve">– </w:t>
      </w:r>
      <w:proofErr w:type="spellStart"/>
      <w:r w:rsidR="0043010E" w:rsidRPr="004C56C4">
        <w:rPr>
          <w:rFonts w:ascii="Times New Roman" w:eastAsia="Times New Roman" w:hAnsi="Times New Roman" w:cs="Times New Roman"/>
          <w:kern w:val="0"/>
          <w14:ligatures w14:val="none"/>
        </w:rPr>
        <w:t>antihipertenziniai</w:t>
      </w:r>
      <w:proofErr w:type="spellEnd"/>
      <w:r w:rsidR="0043010E" w:rsidRPr="004C56C4">
        <w:rPr>
          <w:rFonts w:ascii="Times New Roman" w:eastAsia="Times New Roman" w:hAnsi="Times New Roman" w:cs="Times New Roman"/>
          <w:kern w:val="0"/>
          <w14:ligatures w14:val="none"/>
        </w:rPr>
        <w:t xml:space="preserve"> vaistiniai preparatai, </w:t>
      </w:r>
      <w:proofErr w:type="spellStart"/>
      <w:r w:rsidR="0043010E" w:rsidRPr="004C56C4">
        <w:rPr>
          <w:rFonts w:ascii="Times New Roman" w:eastAsia="Times New Roman" w:hAnsi="Times New Roman" w:cs="Times New Roman"/>
          <w:kern w:val="0"/>
          <w14:ligatures w14:val="none"/>
        </w:rPr>
        <w:t>antihipertenziniai</w:t>
      </w:r>
      <w:proofErr w:type="spellEnd"/>
      <w:r w:rsidR="0043010E" w:rsidRPr="004C56C4">
        <w:rPr>
          <w:rFonts w:ascii="Times New Roman" w:eastAsia="Times New Roman" w:hAnsi="Times New Roman" w:cs="Times New Roman"/>
          <w:kern w:val="0"/>
          <w14:ligatures w14:val="none"/>
        </w:rPr>
        <w:t xml:space="preserve"> vaistiniai preparatai nuo </w:t>
      </w:r>
      <w:proofErr w:type="spellStart"/>
      <w:r w:rsidR="0043010E" w:rsidRPr="004C56C4">
        <w:rPr>
          <w:rFonts w:ascii="Times New Roman" w:eastAsia="Times New Roman" w:hAnsi="Times New Roman" w:cs="Times New Roman"/>
          <w:kern w:val="0"/>
          <w14:ligatures w14:val="none"/>
        </w:rPr>
        <w:t>plau</w:t>
      </w:r>
      <w:r w:rsidR="00202156">
        <w:rPr>
          <w:rFonts w:ascii="Times New Roman" w:eastAsia="Times New Roman" w:hAnsi="Times New Roman" w:cs="Times New Roman"/>
          <w:kern w:val="0"/>
          <w14:ligatures w14:val="none"/>
        </w:rPr>
        <w:t>tinės</w:t>
      </w:r>
      <w:proofErr w:type="spellEnd"/>
      <w:r w:rsidR="0043010E" w:rsidRPr="004C56C4">
        <w:rPr>
          <w:rFonts w:ascii="Times New Roman" w:eastAsia="Times New Roman" w:hAnsi="Times New Roman" w:cs="Times New Roman"/>
          <w:kern w:val="0"/>
          <w14:ligatures w14:val="none"/>
        </w:rPr>
        <w:t xml:space="preserve"> hipertenzijos</w:t>
      </w:r>
      <w:r w:rsidRPr="004C56C4">
        <w:rPr>
          <w:rFonts w:ascii="Times New Roman" w:eastAsia="Times New Roman" w:hAnsi="Times New Roman" w:cs="Times New Roman"/>
          <w:kern w:val="0"/>
          <w14:ligatures w14:val="none"/>
        </w:rPr>
        <w:t xml:space="preserve">, ATC kodas – </w:t>
      </w:r>
      <w:r w:rsidR="0043010E" w:rsidRPr="004C56C4">
        <w:rPr>
          <w:rFonts w:ascii="Times New Roman" w:eastAsia="Times New Roman" w:hAnsi="Times New Roman" w:cs="Times New Roman"/>
          <w:kern w:val="0"/>
          <w:szCs w:val="20"/>
          <w14:ligatures w14:val="none"/>
        </w:rPr>
        <w:t>C02KX04.</w:t>
      </w:r>
    </w:p>
    <w:p w14:paraId="0B0907DD" w14:textId="77777777" w:rsidR="0043010E" w:rsidRPr="0043010E" w:rsidRDefault="0043010E" w:rsidP="0043010E">
      <w:pPr>
        <w:tabs>
          <w:tab w:val="left" w:pos="567"/>
        </w:tabs>
        <w:spacing w:after="0" w:line="240" w:lineRule="auto"/>
        <w:outlineLvl w:val="0"/>
        <w:rPr>
          <w:rFonts w:ascii="Times New Roman" w:eastAsia="Times New Roman" w:hAnsi="Times New Roman" w:cs="Times New Roman"/>
          <w:kern w:val="0"/>
          <w:szCs w:val="20"/>
          <w14:ligatures w14:val="none"/>
        </w:rPr>
      </w:pPr>
    </w:p>
    <w:p w14:paraId="747F70FD" w14:textId="587706A1" w:rsidR="0043010E" w:rsidRPr="0043010E" w:rsidRDefault="0043010E" w:rsidP="00A83F7D">
      <w:pPr>
        <w:widowControl w:val="0"/>
        <w:autoSpaceDE w:val="0"/>
        <w:autoSpaceDN w:val="0"/>
        <w:spacing w:after="0" w:line="240" w:lineRule="auto"/>
        <w:rPr>
          <w:rFonts w:ascii="Times New Roman" w:eastAsia="Times New Roman" w:hAnsi="Times New Roman" w:cs="Times New Roman"/>
          <w:kern w:val="0"/>
          <w:u w:val="single"/>
          <w14:ligatures w14:val="none"/>
        </w:rPr>
      </w:pPr>
      <w:r w:rsidRPr="004C56C4">
        <w:rPr>
          <w:rFonts w:ascii="Times New Roman" w:eastAsia="Times New Roman" w:hAnsi="Times New Roman" w:cs="Times New Roman"/>
          <w:kern w:val="0"/>
          <w:szCs w:val="20"/>
          <w:u w:val="single"/>
          <w14:ligatures w14:val="none"/>
        </w:rPr>
        <w:t>V</w:t>
      </w:r>
      <w:r w:rsidRPr="004C56C4">
        <w:rPr>
          <w:rFonts w:ascii="Times New Roman" w:eastAsia="Times New Roman" w:hAnsi="Times New Roman" w:cs="Times New Roman"/>
          <w:kern w:val="0"/>
          <w:u w:val="single"/>
          <w14:ligatures w14:val="none"/>
        </w:rPr>
        <w:t>eikimo mechanizmas</w:t>
      </w:r>
    </w:p>
    <w:p w14:paraId="7C449F90" w14:textId="77777777" w:rsidR="00A83F7D" w:rsidRPr="004C56C4" w:rsidRDefault="00A83F7D" w:rsidP="00A83F7D">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4C56C4">
        <w:rPr>
          <w:rFonts w:ascii="Times New Roman" w:eastAsia="Times New Roman" w:hAnsi="Times New Roman" w:cs="Times New Roman"/>
          <w:kern w:val="0"/>
          <w14:ligatures w14:val="none"/>
        </w:rPr>
        <w:t>Endotelinas</w:t>
      </w:r>
      <w:proofErr w:type="spellEnd"/>
      <w:r w:rsidRPr="004C56C4">
        <w:rPr>
          <w:rFonts w:ascii="Times New Roman" w:eastAsia="Times New Roman" w:hAnsi="Times New Roman" w:cs="Times New Roman"/>
          <w:kern w:val="0"/>
          <w14:ligatures w14:val="none"/>
        </w:rPr>
        <w:t xml:space="preserve"> (ET)-1 ir jo receptoriai (ETA ir ETB) pasižymi įvairiu poveikiu, pavyzdžiui, sukelia </w:t>
      </w:r>
      <w:proofErr w:type="spellStart"/>
      <w:r w:rsidRPr="004C56C4">
        <w:rPr>
          <w:rFonts w:ascii="Times New Roman" w:eastAsia="Times New Roman" w:hAnsi="Times New Roman" w:cs="Times New Roman"/>
          <w:kern w:val="0"/>
          <w14:ligatures w14:val="none"/>
        </w:rPr>
        <w:t>vazokonstrikciją</w:t>
      </w:r>
      <w:proofErr w:type="spellEnd"/>
      <w:r w:rsidRPr="004C56C4">
        <w:rPr>
          <w:rFonts w:ascii="Times New Roman" w:eastAsia="Times New Roman" w:hAnsi="Times New Roman" w:cs="Times New Roman"/>
          <w:kern w:val="0"/>
          <w14:ligatures w14:val="none"/>
        </w:rPr>
        <w:t xml:space="preserve">, fibrozę, </w:t>
      </w:r>
      <w:proofErr w:type="spellStart"/>
      <w:r w:rsidRPr="004C56C4">
        <w:rPr>
          <w:rFonts w:ascii="Times New Roman" w:eastAsia="Times New Roman" w:hAnsi="Times New Roman" w:cs="Times New Roman"/>
          <w:kern w:val="0"/>
          <w14:ligatures w14:val="none"/>
        </w:rPr>
        <w:t>proliferaciją</w:t>
      </w:r>
      <w:proofErr w:type="spellEnd"/>
      <w:r w:rsidRPr="004C56C4">
        <w:rPr>
          <w:rFonts w:ascii="Times New Roman" w:eastAsia="Times New Roman" w:hAnsi="Times New Roman" w:cs="Times New Roman"/>
          <w:kern w:val="0"/>
          <w14:ligatures w14:val="none"/>
        </w:rPr>
        <w:t>, hipertrofiją ir uždegimą. Sergant tokiomis ligomis kaip PAH, lokalios ET poveikis sustiprėja ir pasireiškia kraujagyslių hipertrofija bei organų pažeidimas.</w:t>
      </w:r>
    </w:p>
    <w:p w14:paraId="7345A7A2" w14:textId="77777777" w:rsidR="00A83F7D" w:rsidRPr="004C56C4" w:rsidRDefault="00A83F7D" w:rsidP="00A83F7D">
      <w:pPr>
        <w:widowControl w:val="0"/>
        <w:autoSpaceDE w:val="0"/>
        <w:autoSpaceDN w:val="0"/>
        <w:spacing w:after="0" w:line="240" w:lineRule="auto"/>
        <w:rPr>
          <w:rFonts w:ascii="Times New Roman" w:eastAsia="Times New Roman" w:hAnsi="Times New Roman" w:cs="Times New Roman"/>
          <w:kern w:val="0"/>
          <w14:ligatures w14:val="none"/>
        </w:rPr>
      </w:pPr>
    </w:p>
    <w:p w14:paraId="23E2871B" w14:textId="0E07134C" w:rsidR="00A83F7D" w:rsidRPr="004C56C4" w:rsidRDefault="00A83F7D" w:rsidP="00A83F7D">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4C56C4">
        <w:rPr>
          <w:rFonts w:ascii="Times New Roman" w:eastAsia="Times New Roman" w:hAnsi="Times New Roman" w:cs="Times New Roman"/>
          <w:kern w:val="0"/>
          <w14:ligatures w14:val="none"/>
        </w:rPr>
        <w:t>Macitentanas</w:t>
      </w:r>
      <w:proofErr w:type="spellEnd"/>
      <w:r w:rsidRPr="004C56C4">
        <w:rPr>
          <w:rFonts w:ascii="Times New Roman" w:eastAsia="Times New Roman" w:hAnsi="Times New Roman" w:cs="Times New Roman"/>
          <w:kern w:val="0"/>
          <w14:ligatures w14:val="none"/>
        </w:rPr>
        <w:t xml:space="preserve"> yra per burną</w:t>
      </w:r>
      <w:r w:rsidR="00A97AAF">
        <w:rPr>
          <w:rFonts w:ascii="Times New Roman" w:eastAsia="Times New Roman" w:hAnsi="Times New Roman" w:cs="Times New Roman"/>
          <w:kern w:val="0"/>
          <w14:ligatures w14:val="none"/>
        </w:rPr>
        <w:t xml:space="preserve"> vartojamas</w:t>
      </w:r>
      <w:r w:rsidRPr="004C56C4">
        <w:rPr>
          <w:rFonts w:ascii="Times New Roman" w:eastAsia="Times New Roman" w:hAnsi="Times New Roman" w:cs="Times New Roman"/>
          <w:kern w:val="0"/>
          <w14:ligatures w14:val="none"/>
        </w:rPr>
        <w:t xml:space="preserve"> stiprus </w:t>
      </w:r>
      <w:proofErr w:type="spellStart"/>
      <w:r w:rsidRPr="004C56C4">
        <w:rPr>
          <w:rFonts w:ascii="Times New Roman" w:eastAsia="Times New Roman" w:hAnsi="Times New Roman" w:cs="Times New Roman"/>
          <w:kern w:val="0"/>
          <w14:ligatures w14:val="none"/>
        </w:rPr>
        <w:t>endotelino</w:t>
      </w:r>
      <w:proofErr w:type="spellEnd"/>
      <w:r w:rsidRPr="004C56C4">
        <w:rPr>
          <w:rFonts w:ascii="Times New Roman" w:eastAsia="Times New Roman" w:hAnsi="Times New Roman" w:cs="Times New Roman"/>
          <w:kern w:val="0"/>
          <w14:ligatures w14:val="none"/>
        </w:rPr>
        <w:t xml:space="preserve"> receptorių antagonistas, veikiantis </w:t>
      </w:r>
      <w:r w:rsidR="00DB3754" w:rsidRPr="004C56C4">
        <w:rPr>
          <w:rFonts w:ascii="Times New Roman" w:eastAsia="Times New Roman" w:hAnsi="Times New Roman" w:cs="Times New Roman"/>
          <w:kern w:val="0"/>
          <w14:ligatures w14:val="none"/>
        </w:rPr>
        <w:t xml:space="preserve">ir </w:t>
      </w:r>
      <w:r w:rsidRPr="004C56C4">
        <w:rPr>
          <w:rFonts w:ascii="Times New Roman" w:eastAsia="Times New Roman" w:hAnsi="Times New Roman" w:cs="Times New Roman"/>
          <w:kern w:val="0"/>
          <w14:ligatures w14:val="none"/>
        </w:rPr>
        <w:t>ET</w:t>
      </w:r>
      <w:r w:rsidRPr="004C56C4">
        <w:rPr>
          <w:rFonts w:ascii="Times New Roman" w:eastAsia="Times New Roman" w:hAnsi="Times New Roman" w:cs="Times New Roman"/>
          <w:kern w:val="0"/>
          <w:vertAlign w:val="subscript"/>
          <w14:ligatures w14:val="none"/>
        </w:rPr>
        <w:t>A</w:t>
      </w:r>
      <w:r w:rsidR="00DB3754" w:rsidRPr="004C56C4">
        <w:rPr>
          <w:rFonts w:ascii="Times New Roman" w:eastAsia="Times New Roman" w:hAnsi="Times New Roman" w:cs="Times New Roman"/>
          <w:kern w:val="0"/>
          <w14:ligatures w14:val="none"/>
        </w:rPr>
        <w:t>,</w:t>
      </w:r>
      <w:r w:rsidRPr="004C56C4">
        <w:rPr>
          <w:rFonts w:ascii="Times New Roman" w:eastAsia="Times New Roman" w:hAnsi="Times New Roman" w:cs="Times New Roman"/>
          <w:kern w:val="0"/>
          <w14:ligatures w14:val="none"/>
        </w:rPr>
        <w:t xml:space="preserve"> ir</w:t>
      </w:r>
      <w:r w:rsidR="00DB3754" w:rsidRPr="004C56C4">
        <w:rPr>
          <w:rFonts w:ascii="Times New Roman" w:eastAsia="Times New Roman" w:hAnsi="Times New Roman" w:cs="Times New Roman"/>
          <w:kern w:val="0"/>
          <w14:ligatures w14:val="none"/>
        </w:rPr>
        <w:t xml:space="preserve"> </w:t>
      </w:r>
      <w:r w:rsidRPr="004C56C4">
        <w:rPr>
          <w:rFonts w:ascii="Times New Roman" w:eastAsia="Times New Roman" w:hAnsi="Times New Roman" w:cs="Times New Roman"/>
          <w:kern w:val="0"/>
          <w14:ligatures w14:val="none"/>
        </w:rPr>
        <w:t>ET</w:t>
      </w:r>
      <w:r w:rsidRPr="004C56C4">
        <w:rPr>
          <w:rFonts w:ascii="Times New Roman" w:eastAsia="Times New Roman" w:hAnsi="Times New Roman" w:cs="Times New Roman"/>
          <w:kern w:val="0"/>
          <w:vertAlign w:val="subscript"/>
          <w14:ligatures w14:val="none"/>
        </w:rPr>
        <w:t>B</w:t>
      </w:r>
      <w:r w:rsidRPr="004C56C4">
        <w:rPr>
          <w:rFonts w:ascii="Times New Roman" w:eastAsia="Times New Roman" w:hAnsi="Times New Roman" w:cs="Times New Roman"/>
          <w:kern w:val="0"/>
          <w14:ligatures w14:val="none"/>
        </w:rPr>
        <w:t xml:space="preserve"> receptorius </w:t>
      </w:r>
      <w:r w:rsidR="00DB3754" w:rsidRPr="004C56C4">
        <w:rPr>
          <w:rFonts w:ascii="Times New Roman" w:eastAsia="Times New Roman" w:hAnsi="Times New Roman" w:cs="Times New Roman"/>
          <w:kern w:val="0"/>
          <w14:ligatures w14:val="none"/>
        </w:rPr>
        <w:t>bei</w:t>
      </w:r>
      <w:r w:rsidRPr="004C56C4">
        <w:rPr>
          <w:rFonts w:ascii="Times New Roman" w:eastAsia="Times New Roman" w:hAnsi="Times New Roman" w:cs="Times New Roman"/>
          <w:kern w:val="0"/>
          <w14:ligatures w14:val="none"/>
        </w:rPr>
        <w:t xml:space="preserve"> </w:t>
      </w:r>
      <w:r w:rsidR="00DB3754" w:rsidRPr="004C56C4">
        <w:rPr>
          <w:rFonts w:ascii="Times New Roman" w:eastAsia="Times New Roman" w:hAnsi="Times New Roman" w:cs="Times New Roman"/>
          <w:kern w:val="0"/>
          <w14:ligatures w14:val="none"/>
        </w:rPr>
        <w:t>yra maždaug</w:t>
      </w:r>
      <w:r w:rsidRPr="004C56C4">
        <w:rPr>
          <w:rFonts w:ascii="Times New Roman" w:eastAsia="Times New Roman" w:hAnsi="Times New Roman" w:cs="Times New Roman"/>
          <w:kern w:val="0"/>
          <w14:ligatures w14:val="none"/>
        </w:rPr>
        <w:t xml:space="preserve"> 100</w:t>
      </w:r>
      <w:r w:rsidR="00DB3754" w:rsidRPr="004C56C4">
        <w:rPr>
          <w:rFonts w:ascii="Times New Roman" w:eastAsia="Times New Roman" w:hAnsi="Times New Roman" w:cs="Times New Roman"/>
          <w:kern w:val="0"/>
          <w14:ligatures w14:val="none"/>
        </w:rPr>
        <w:t> </w:t>
      </w:r>
      <w:r w:rsidRPr="004C56C4">
        <w:rPr>
          <w:rFonts w:ascii="Times New Roman" w:eastAsia="Times New Roman" w:hAnsi="Times New Roman" w:cs="Times New Roman"/>
          <w:kern w:val="0"/>
          <w14:ligatures w14:val="none"/>
        </w:rPr>
        <w:t>kartų selektyvesnis ET</w:t>
      </w:r>
      <w:r w:rsidRPr="004C56C4">
        <w:rPr>
          <w:rFonts w:ascii="Times New Roman" w:eastAsia="Times New Roman" w:hAnsi="Times New Roman" w:cs="Times New Roman"/>
          <w:kern w:val="0"/>
          <w:vertAlign w:val="subscript"/>
          <w14:ligatures w14:val="none"/>
        </w:rPr>
        <w:t>A</w:t>
      </w:r>
      <w:r w:rsidRPr="004C56C4">
        <w:rPr>
          <w:rFonts w:ascii="Times New Roman" w:eastAsia="Times New Roman" w:hAnsi="Times New Roman" w:cs="Times New Roman"/>
          <w:kern w:val="0"/>
          <w14:ligatures w14:val="none"/>
        </w:rPr>
        <w:t>, palyginti su ET</w:t>
      </w:r>
      <w:r w:rsidRPr="004C56C4">
        <w:rPr>
          <w:rFonts w:ascii="Times New Roman" w:eastAsia="Times New Roman" w:hAnsi="Times New Roman" w:cs="Times New Roman"/>
          <w:kern w:val="0"/>
          <w:vertAlign w:val="subscript"/>
          <w14:ligatures w14:val="none"/>
        </w:rPr>
        <w:t>B</w:t>
      </w:r>
      <w:r w:rsidR="00DB3754" w:rsidRPr="004C56C4">
        <w:rPr>
          <w:rFonts w:ascii="Times New Roman" w:eastAsia="Times New Roman" w:hAnsi="Times New Roman" w:cs="Times New Roman"/>
          <w:kern w:val="0"/>
          <w14:ligatures w14:val="none"/>
        </w:rPr>
        <w:t xml:space="preserve">, </w:t>
      </w:r>
      <w:proofErr w:type="spellStart"/>
      <w:r w:rsidRPr="004C56C4">
        <w:rPr>
          <w:rFonts w:ascii="Times New Roman" w:eastAsia="Times New Roman" w:hAnsi="Times New Roman" w:cs="Times New Roman"/>
          <w:i/>
          <w:iCs/>
          <w:kern w:val="0"/>
          <w14:ligatures w14:val="none"/>
        </w:rPr>
        <w:t>in</w:t>
      </w:r>
      <w:proofErr w:type="spellEnd"/>
      <w:r w:rsidRPr="004C56C4">
        <w:rPr>
          <w:rFonts w:ascii="Times New Roman" w:eastAsia="Times New Roman" w:hAnsi="Times New Roman" w:cs="Times New Roman"/>
          <w:i/>
          <w:iCs/>
          <w:kern w:val="0"/>
          <w14:ligatures w14:val="none"/>
        </w:rPr>
        <w:t xml:space="preserve"> </w:t>
      </w:r>
      <w:proofErr w:type="spellStart"/>
      <w:r w:rsidRPr="004C56C4">
        <w:rPr>
          <w:rFonts w:ascii="Times New Roman" w:eastAsia="Times New Roman" w:hAnsi="Times New Roman" w:cs="Times New Roman"/>
          <w:i/>
          <w:iCs/>
          <w:kern w:val="0"/>
          <w14:ligatures w14:val="none"/>
        </w:rPr>
        <w:t>vitro</w:t>
      </w:r>
      <w:proofErr w:type="spellEnd"/>
      <w:r w:rsidRPr="004C56C4">
        <w:rPr>
          <w:rFonts w:ascii="Times New Roman" w:eastAsia="Times New Roman" w:hAnsi="Times New Roman" w:cs="Times New Roman"/>
          <w:kern w:val="0"/>
          <w14:ligatures w14:val="none"/>
        </w:rPr>
        <w:t>.</w:t>
      </w:r>
      <w:r w:rsidR="000C481A" w:rsidRPr="004C56C4">
        <w:rPr>
          <w:rFonts w:ascii="Times New Roman" w:eastAsia="Times New Roman" w:hAnsi="Times New Roman" w:cs="Times New Roman"/>
          <w:kern w:val="0"/>
          <w14:ligatures w14:val="none"/>
        </w:rPr>
        <w:t xml:space="preserve"> </w:t>
      </w:r>
      <w:proofErr w:type="spellStart"/>
      <w:r w:rsidRPr="004C56C4">
        <w:rPr>
          <w:rFonts w:ascii="Times New Roman" w:eastAsia="Times New Roman" w:hAnsi="Times New Roman" w:cs="Times New Roman"/>
          <w:kern w:val="0"/>
          <w14:ligatures w14:val="none"/>
        </w:rPr>
        <w:t>Macitentanas</w:t>
      </w:r>
      <w:proofErr w:type="spellEnd"/>
      <w:r w:rsidRPr="004C56C4">
        <w:rPr>
          <w:rFonts w:ascii="Times New Roman" w:eastAsia="Times New Roman" w:hAnsi="Times New Roman" w:cs="Times New Roman"/>
          <w:kern w:val="0"/>
          <w14:ligatures w14:val="none"/>
        </w:rPr>
        <w:t xml:space="preserve"> pasižymi dideliu </w:t>
      </w:r>
      <w:proofErr w:type="spellStart"/>
      <w:r w:rsidRPr="004C56C4">
        <w:rPr>
          <w:rFonts w:ascii="Times New Roman" w:eastAsia="Times New Roman" w:hAnsi="Times New Roman" w:cs="Times New Roman"/>
          <w:kern w:val="0"/>
          <w14:ligatures w14:val="none"/>
        </w:rPr>
        <w:t>afinitetu</w:t>
      </w:r>
      <w:proofErr w:type="spellEnd"/>
      <w:r w:rsidRPr="004C56C4">
        <w:rPr>
          <w:rFonts w:ascii="Times New Roman" w:eastAsia="Times New Roman" w:hAnsi="Times New Roman" w:cs="Times New Roman"/>
          <w:kern w:val="0"/>
          <w14:ligatures w14:val="none"/>
        </w:rPr>
        <w:t xml:space="preserve"> ET receptoriams ir išlieka ilgai prisijungęs prie ET receptorių</w:t>
      </w:r>
      <w:r w:rsidR="000C481A" w:rsidRPr="004C56C4">
        <w:rPr>
          <w:rFonts w:ascii="Times New Roman" w:eastAsia="Times New Roman" w:hAnsi="Times New Roman" w:cs="Times New Roman"/>
          <w:kern w:val="0"/>
          <w14:ligatures w14:val="none"/>
        </w:rPr>
        <w:t xml:space="preserve"> </w:t>
      </w:r>
      <w:r w:rsidRPr="004C56C4">
        <w:rPr>
          <w:rFonts w:ascii="Times New Roman" w:eastAsia="Times New Roman" w:hAnsi="Times New Roman" w:cs="Times New Roman"/>
          <w:kern w:val="0"/>
          <w14:ligatures w14:val="none"/>
        </w:rPr>
        <w:t>žmogaus plaučių arterij</w:t>
      </w:r>
      <w:r w:rsidR="000C481A" w:rsidRPr="004C56C4">
        <w:rPr>
          <w:rFonts w:ascii="Times New Roman" w:eastAsia="Times New Roman" w:hAnsi="Times New Roman" w:cs="Times New Roman"/>
          <w:kern w:val="0"/>
          <w14:ligatures w14:val="none"/>
        </w:rPr>
        <w:t>ų</w:t>
      </w:r>
      <w:r w:rsidRPr="004C56C4">
        <w:rPr>
          <w:rFonts w:ascii="Times New Roman" w:eastAsia="Times New Roman" w:hAnsi="Times New Roman" w:cs="Times New Roman"/>
          <w:kern w:val="0"/>
          <w14:ligatures w14:val="none"/>
        </w:rPr>
        <w:t xml:space="preserve"> lygiųjų raumenų ląstelėse. Tai neleidžia </w:t>
      </w:r>
      <w:proofErr w:type="spellStart"/>
      <w:r w:rsidRPr="004C56C4">
        <w:rPr>
          <w:rFonts w:ascii="Times New Roman" w:eastAsia="Times New Roman" w:hAnsi="Times New Roman" w:cs="Times New Roman"/>
          <w:kern w:val="0"/>
          <w14:ligatures w14:val="none"/>
        </w:rPr>
        <w:t>endotelinui</w:t>
      </w:r>
      <w:proofErr w:type="spellEnd"/>
      <w:r w:rsidRPr="004C56C4">
        <w:rPr>
          <w:rFonts w:ascii="Times New Roman" w:eastAsia="Times New Roman" w:hAnsi="Times New Roman" w:cs="Times New Roman"/>
          <w:kern w:val="0"/>
          <w14:ligatures w14:val="none"/>
        </w:rPr>
        <w:t xml:space="preserve"> sužadinti antrinių</w:t>
      </w:r>
      <w:r w:rsidR="000C481A" w:rsidRPr="004C56C4">
        <w:rPr>
          <w:rFonts w:ascii="Times New Roman" w:eastAsia="Times New Roman" w:hAnsi="Times New Roman" w:cs="Times New Roman"/>
          <w:kern w:val="0"/>
          <w14:ligatures w14:val="none"/>
        </w:rPr>
        <w:t xml:space="preserve"> </w:t>
      </w:r>
      <w:r w:rsidRPr="004C56C4">
        <w:rPr>
          <w:rFonts w:ascii="Times New Roman" w:eastAsia="Times New Roman" w:hAnsi="Times New Roman" w:cs="Times New Roman"/>
          <w:kern w:val="0"/>
          <w14:ligatures w14:val="none"/>
        </w:rPr>
        <w:t xml:space="preserve">mediatorių </w:t>
      </w:r>
      <w:r w:rsidRPr="004C56C4">
        <w:rPr>
          <w:rFonts w:ascii="Times New Roman" w:eastAsia="Times New Roman" w:hAnsi="Times New Roman" w:cs="Times New Roman"/>
          <w:kern w:val="0"/>
          <w14:ligatures w14:val="none"/>
        </w:rPr>
        <w:lastRenderedPageBreak/>
        <w:t>sistemų, kuri</w:t>
      </w:r>
      <w:r w:rsidR="000C481A" w:rsidRPr="004C56C4">
        <w:rPr>
          <w:rFonts w:ascii="Times New Roman" w:eastAsia="Times New Roman" w:hAnsi="Times New Roman" w:cs="Times New Roman"/>
          <w:kern w:val="0"/>
          <w14:ligatures w14:val="none"/>
        </w:rPr>
        <w:t>ų</w:t>
      </w:r>
      <w:r w:rsidRPr="004C56C4">
        <w:rPr>
          <w:rFonts w:ascii="Times New Roman" w:eastAsia="Times New Roman" w:hAnsi="Times New Roman" w:cs="Times New Roman"/>
          <w:kern w:val="0"/>
          <w14:ligatures w14:val="none"/>
        </w:rPr>
        <w:t xml:space="preserve"> aktyvinimas sukelia </w:t>
      </w:r>
      <w:proofErr w:type="spellStart"/>
      <w:r w:rsidRPr="004C56C4">
        <w:rPr>
          <w:rFonts w:ascii="Times New Roman" w:eastAsia="Times New Roman" w:hAnsi="Times New Roman" w:cs="Times New Roman"/>
          <w:kern w:val="0"/>
          <w14:ligatures w14:val="none"/>
        </w:rPr>
        <w:t>vazokonstrikciją</w:t>
      </w:r>
      <w:proofErr w:type="spellEnd"/>
      <w:r w:rsidRPr="004C56C4">
        <w:rPr>
          <w:rFonts w:ascii="Times New Roman" w:eastAsia="Times New Roman" w:hAnsi="Times New Roman" w:cs="Times New Roman"/>
          <w:kern w:val="0"/>
          <w14:ligatures w14:val="none"/>
        </w:rPr>
        <w:t xml:space="preserve"> ir lygiųjų raumenų ląstelių</w:t>
      </w:r>
      <w:r w:rsidR="000C481A" w:rsidRPr="004C56C4">
        <w:rPr>
          <w:rFonts w:ascii="Times New Roman" w:eastAsia="Times New Roman" w:hAnsi="Times New Roman" w:cs="Times New Roman"/>
          <w:kern w:val="0"/>
          <w14:ligatures w14:val="none"/>
        </w:rPr>
        <w:t xml:space="preserve"> </w:t>
      </w:r>
      <w:proofErr w:type="spellStart"/>
      <w:r w:rsidRPr="004C56C4">
        <w:rPr>
          <w:rFonts w:ascii="Times New Roman" w:eastAsia="Times New Roman" w:hAnsi="Times New Roman" w:cs="Times New Roman"/>
          <w:kern w:val="0"/>
          <w14:ligatures w14:val="none"/>
        </w:rPr>
        <w:t>proliferaciją</w:t>
      </w:r>
      <w:proofErr w:type="spellEnd"/>
      <w:r w:rsidRPr="004C56C4">
        <w:rPr>
          <w:rFonts w:ascii="Times New Roman" w:eastAsia="Times New Roman" w:hAnsi="Times New Roman" w:cs="Times New Roman"/>
          <w:kern w:val="0"/>
          <w14:ligatures w14:val="none"/>
        </w:rPr>
        <w:t>.</w:t>
      </w:r>
    </w:p>
    <w:p w14:paraId="40514226" w14:textId="77777777" w:rsidR="00A83F7D" w:rsidRPr="004C56C4" w:rsidRDefault="00A83F7D" w:rsidP="00A83F7D">
      <w:pPr>
        <w:widowControl w:val="0"/>
        <w:autoSpaceDE w:val="0"/>
        <w:autoSpaceDN w:val="0"/>
        <w:spacing w:after="0" w:line="240" w:lineRule="auto"/>
        <w:rPr>
          <w:rFonts w:ascii="Times New Roman" w:eastAsia="Times New Roman" w:hAnsi="Times New Roman" w:cs="Times New Roman"/>
          <w:kern w:val="0"/>
          <w14:ligatures w14:val="none"/>
        </w:rPr>
      </w:pPr>
    </w:p>
    <w:p w14:paraId="5B628195" w14:textId="77777777" w:rsidR="00A83F7D" w:rsidRPr="004C56C4" w:rsidRDefault="00A83F7D" w:rsidP="00A83F7D">
      <w:pPr>
        <w:widowControl w:val="0"/>
        <w:autoSpaceDE w:val="0"/>
        <w:autoSpaceDN w:val="0"/>
        <w:spacing w:after="0" w:line="240" w:lineRule="auto"/>
        <w:rPr>
          <w:rFonts w:ascii="Times New Roman" w:eastAsia="Times New Roman" w:hAnsi="Times New Roman" w:cs="Times New Roman"/>
          <w:kern w:val="0"/>
          <w:u w:val="single"/>
          <w14:ligatures w14:val="none"/>
        </w:rPr>
      </w:pPr>
      <w:r w:rsidRPr="004C56C4">
        <w:rPr>
          <w:rFonts w:ascii="Times New Roman" w:eastAsia="Times New Roman" w:hAnsi="Times New Roman" w:cs="Times New Roman"/>
          <w:kern w:val="0"/>
          <w:u w:val="single"/>
          <w14:ligatures w14:val="none"/>
        </w:rPr>
        <w:t>Klinikinis veiksmingumas ir saugumas</w:t>
      </w:r>
    </w:p>
    <w:p w14:paraId="3C6AD912" w14:textId="77777777" w:rsidR="000C481A" w:rsidRPr="004C56C4" w:rsidRDefault="000C481A" w:rsidP="000C481A">
      <w:pPr>
        <w:tabs>
          <w:tab w:val="left" w:pos="567"/>
        </w:tabs>
        <w:spacing w:after="0" w:line="240" w:lineRule="auto"/>
        <w:outlineLvl w:val="0"/>
        <w:rPr>
          <w:rFonts w:ascii="Times New Roman" w:eastAsia="Times New Roman" w:hAnsi="Times New Roman" w:cs="Times New Roman"/>
          <w:i/>
          <w:iCs/>
          <w:kern w:val="0"/>
          <w14:ligatures w14:val="none"/>
        </w:rPr>
      </w:pPr>
      <w:r w:rsidRPr="004C56C4">
        <w:rPr>
          <w:rFonts w:ascii="Times New Roman" w:eastAsia="Times New Roman" w:hAnsi="Times New Roman" w:cs="Times New Roman"/>
          <w:i/>
          <w:iCs/>
          <w:kern w:val="0"/>
          <w14:ligatures w14:val="none"/>
        </w:rPr>
        <w:t>Veiksmingumas pacientams, sergantiems plaučių arterine hipertenzija</w:t>
      </w:r>
    </w:p>
    <w:p w14:paraId="28677833" w14:textId="3FD74C7B" w:rsidR="000C481A" w:rsidRPr="004C56C4" w:rsidRDefault="00D73D1C" w:rsidP="000C481A">
      <w:pPr>
        <w:tabs>
          <w:tab w:val="left" w:pos="567"/>
        </w:tabs>
        <w:spacing w:after="0" w:line="240" w:lineRule="auto"/>
        <w:outlineLvl w:val="0"/>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Buvo atliktas d</w:t>
      </w:r>
      <w:r w:rsidR="000C481A" w:rsidRPr="004C56C4">
        <w:rPr>
          <w:rFonts w:ascii="Times New Roman" w:eastAsia="Times New Roman" w:hAnsi="Times New Roman" w:cs="Times New Roman"/>
          <w:kern w:val="0"/>
          <w14:ligatures w14:val="none"/>
        </w:rPr>
        <w:t>vigubai koduot</w:t>
      </w:r>
      <w:r w:rsidRPr="004C56C4">
        <w:rPr>
          <w:rFonts w:ascii="Times New Roman" w:eastAsia="Times New Roman" w:hAnsi="Times New Roman" w:cs="Times New Roman"/>
          <w:kern w:val="0"/>
          <w14:ligatures w14:val="none"/>
        </w:rPr>
        <w:t>as,</w:t>
      </w:r>
      <w:r w:rsidR="000C481A" w:rsidRPr="004C56C4">
        <w:rPr>
          <w:rFonts w:ascii="Times New Roman" w:eastAsia="Times New Roman" w:hAnsi="Times New Roman" w:cs="Times New Roman"/>
          <w:kern w:val="0"/>
          <w14:ligatures w14:val="none"/>
        </w:rPr>
        <w:t xml:space="preserve"> </w:t>
      </w:r>
      <w:proofErr w:type="spellStart"/>
      <w:r w:rsidR="000C481A" w:rsidRPr="004C56C4">
        <w:rPr>
          <w:rFonts w:ascii="Times New Roman" w:eastAsia="Times New Roman" w:hAnsi="Times New Roman" w:cs="Times New Roman"/>
          <w:kern w:val="0"/>
          <w14:ligatures w14:val="none"/>
        </w:rPr>
        <w:t>daugiacentris</w:t>
      </w:r>
      <w:proofErr w:type="spellEnd"/>
      <w:r w:rsidRPr="004C56C4">
        <w:rPr>
          <w:rFonts w:ascii="Times New Roman" w:eastAsia="Times New Roman" w:hAnsi="Times New Roman" w:cs="Times New Roman"/>
          <w:kern w:val="0"/>
          <w14:ligatures w14:val="none"/>
        </w:rPr>
        <w:t>,</w:t>
      </w:r>
      <w:r w:rsidR="000C481A" w:rsidRPr="004C56C4">
        <w:rPr>
          <w:rFonts w:ascii="Times New Roman" w:eastAsia="Times New Roman" w:hAnsi="Times New Roman" w:cs="Times New Roman"/>
          <w:kern w:val="0"/>
          <w14:ligatures w14:val="none"/>
        </w:rPr>
        <w:t xml:space="preserve"> placebu kontroliuo</w:t>
      </w:r>
      <w:r w:rsidRPr="004C56C4">
        <w:rPr>
          <w:rFonts w:ascii="Times New Roman" w:eastAsia="Times New Roman" w:hAnsi="Times New Roman" w:cs="Times New Roman"/>
          <w:kern w:val="0"/>
          <w14:ligatures w14:val="none"/>
        </w:rPr>
        <w:t>t</w:t>
      </w:r>
      <w:r w:rsidR="000C481A" w:rsidRPr="004C56C4">
        <w:rPr>
          <w:rFonts w:ascii="Times New Roman" w:eastAsia="Times New Roman" w:hAnsi="Times New Roman" w:cs="Times New Roman"/>
          <w:kern w:val="0"/>
          <w14:ligatures w14:val="none"/>
        </w:rPr>
        <w:t>as</w:t>
      </w:r>
      <w:r w:rsidRPr="004C56C4">
        <w:rPr>
          <w:rFonts w:ascii="Times New Roman" w:eastAsia="Times New Roman" w:hAnsi="Times New Roman" w:cs="Times New Roman"/>
          <w:kern w:val="0"/>
          <w14:ligatures w14:val="none"/>
        </w:rPr>
        <w:t>,</w:t>
      </w:r>
      <w:r w:rsidR="000C481A" w:rsidRPr="004C56C4">
        <w:rPr>
          <w:rFonts w:ascii="Times New Roman" w:eastAsia="Times New Roman" w:hAnsi="Times New Roman" w:cs="Times New Roman"/>
          <w:kern w:val="0"/>
          <w14:ligatures w14:val="none"/>
        </w:rPr>
        <w:t xml:space="preserve"> lygiagrečių grupių, </w:t>
      </w:r>
      <w:r w:rsidRPr="004C56C4">
        <w:rPr>
          <w:rFonts w:ascii="Times New Roman" w:eastAsia="Times New Roman" w:hAnsi="Times New Roman" w:cs="Times New Roman"/>
          <w:kern w:val="0"/>
          <w14:ligatures w14:val="none"/>
        </w:rPr>
        <w:t>reiškiniais paremtas</w:t>
      </w:r>
      <w:r w:rsidR="000C481A" w:rsidRPr="004C56C4">
        <w:rPr>
          <w:rFonts w:ascii="Times New Roman" w:eastAsia="Times New Roman" w:hAnsi="Times New Roman" w:cs="Times New Roman"/>
          <w:kern w:val="0"/>
          <w14:ligatures w14:val="none"/>
        </w:rPr>
        <w:t xml:space="preserve"> 3</w:t>
      </w:r>
      <w:r w:rsidRPr="004C56C4">
        <w:rPr>
          <w:rFonts w:ascii="Times New Roman" w:eastAsia="Times New Roman" w:hAnsi="Times New Roman" w:cs="Times New Roman"/>
          <w:kern w:val="0"/>
          <w14:ligatures w14:val="none"/>
        </w:rPr>
        <w:t> </w:t>
      </w:r>
      <w:r w:rsidR="000C481A" w:rsidRPr="004C56C4">
        <w:rPr>
          <w:rFonts w:ascii="Times New Roman" w:eastAsia="Times New Roman" w:hAnsi="Times New Roman" w:cs="Times New Roman"/>
          <w:kern w:val="0"/>
          <w14:ligatures w14:val="none"/>
        </w:rPr>
        <w:t xml:space="preserve">fazės </w:t>
      </w:r>
      <w:r w:rsidRPr="004C56C4">
        <w:rPr>
          <w:rFonts w:ascii="Times New Roman" w:eastAsia="Times New Roman" w:hAnsi="Times New Roman" w:cs="Times New Roman"/>
          <w:kern w:val="0"/>
          <w14:ligatures w14:val="none"/>
        </w:rPr>
        <w:t>baigčių</w:t>
      </w:r>
      <w:r w:rsidR="000C481A" w:rsidRPr="004C56C4">
        <w:rPr>
          <w:rFonts w:ascii="Times New Roman" w:eastAsia="Times New Roman" w:hAnsi="Times New Roman" w:cs="Times New Roman"/>
          <w:kern w:val="0"/>
          <w14:ligatures w14:val="none"/>
        </w:rPr>
        <w:t xml:space="preserve"> tyrimas (AC-055-302/SERAPHIN)</w:t>
      </w:r>
      <w:r w:rsidRPr="004C56C4">
        <w:rPr>
          <w:rFonts w:ascii="Times New Roman" w:eastAsia="Times New Roman" w:hAnsi="Times New Roman" w:cs="Times New Roman"/>
          <w:kern w:val="0"/>
          <w14:ligatures w14:val="none"/>
        </w:rPr>
        <w:t>, kuriame dalyvavo</w:t>
      </w:r>
      <w:r w:rsidR="000C481A" w:rsidRPr="004C56C4">
        <w:rPr>
          <w:rFonts w:ascii="Times New Roman" w:eastAsia="Times New Roman" w:hAnsi="Times New Roman" w:cs="Times New Roman"/>
          <w:kern w:val="0"/>
          <w14:ligatures w14:val="none"/>
        </w:rPr>
        <w:t xml:space="preserve"> 742 </w:t>
      </w:r>
      <w:r w:rsidRPr="004C56C4">
        <w:rPr>
          <w:rFonts w:ascii="Times New Roman" w:eastAsia="Times New Roman" w:hAnsi="Times New Roman" w:cs="Times New Roman"/>
          <w:kern w:val="0"/>
          <w14:ligatures w14:val="none"/>
        </w:rPr>
        <w:t xml:space="preserve">simptomine </w:t>
      </w:r>
      <w:r w:rsidR="000C481A" w:rsidRPr="004C56C4">
        <w:rPr>
          <w:rFonts w:ascii="Times New Roman" w:eastAsia="Times New Roman" w:hAnsi="Times New Roman" w:cs="Times New Roman"/>
          <w:kern w:val="0"/>
          <w14:ligatures w14:val="none"/>
        </w:rPr>
        <w:t>PAH</w:t>
      </w:r>
      <w:r w:rsidRPr="004C56C4">
        <w:rPr>
          <w:rFonts w:ascii="Times New Roman" w:eastAsia="Times New Roman" w:hAnsi="Times New Roman" w:cs="Times New Roman"/>
          <w:kern w:val="0"/>
          <w14:ligatures w14:val="none"/>
        </w:rPr>
        <w:t xml:space="preserve"> sergantys</w:t>
      </w:r>
      <w:r w:rsidR="000C481A" w:rsidRPr="004C56C4">
        <w:rPr>
          <w:rFonts w:ascii="Times New Roman" w:eastAsia="Times New Roman" w:hAnsi="Times New Roman" w:cs="Times New Roman"/>
          <w:kern w:val="0"/>
          <w14:ligatures w14:val="none"/>
        </w:rPr>
        <w:t xml:space="preserve"> pacientai, </w:t>
      </w:r>
      <w:r w:rsidRPr="004C56C4">
        <w:rPr>
          <w:rFonts w:ascii="Times New Roman" w:eastAsia="Times New Roman" w:hAnsi="Times New Roman" w:cs="Times New Roman"/>
          <w:kern w:val="0"/>
          <w14:ligatures w14:val="none"/>
        </w:rPr>
        <w:t>atsitiktinai priskirti trims grupėms</w:t>
      </w:r>
      <w:r w:rsidR="000C481A" w:rsidRPr="004C56C4">
        <w:rPr>
          <w:rFonts w:ascii="Times New Roman" w:eastAsia="Times New Roman" w:hAnsi="Times New Roman" w:cs="Times New Roman"/>
          <w:kern w:val="0"/>
          <w14:ligatures w14:val="none"/>
        </w:rPr>
        <w:t xml:space="preserve"> (placebas [N</w:t>
      </w:r>
      <w:r w:rsidRPr="004C56C4">
        <w:rPr>
          <w:rFonts w:ascii="Times New Roman" w:eastAsia="Times New Roman" w:hAnsi="Times New Roman" w:cs="Times New Roman"/>
          <w:kern w:val="0"/>
          <w14:ligatures w14:val="none"/>
        </w:rPr>
        <w:t> </w:t>
      </w:r>
      <w:r w:rsidR="000C481A" w:rsidRPr="004C56C4">
        <w:rPr>
          <w:rFonts w:ascii="Times New Roman" w:eastAsia="Times New Roman" w:hAnsi="Times New Roman" w:cs="Times New Roman"/>
          <w:kern w:val="0"/>
          <w14:ligatures w14:val="none"/>
        </w:rPr>
        <w:t>=</w:t>
      </w:r>
      <w:r w:rsidRPr="004C56C4">
        <w:rPr>
          <w:rFonts w:ascii="Times New Roman" w:eastAsia="Times New Roman" w:hAnsi="Times New Roman" w:cs="Times New Roman"/>
          <w:kern w:val="0"/>
          <w14:ligatures w14:val="none"/>
        </w:rPr>
        <w:t> </w:t>
      </w:r>
      <w:r w:rsidR="000C481A" w:rsidRPr="004C56C4">
        <w:rPr>
          <w:rFonts w:ascii="Times New Roman" w:eastAsia="Times New Roman" w:hAnsi="Times New Roman" w:cs="Times New Roman"/>
          <w:kern w:val="0"/>
          <w14:ligatures w14:val="none"/>
        </w:rPr>
        <w:t>250], 3</w:t>
      </w:r>
      <w:r w:rsidR="00E11115" w:rsidRPr="004C56C4">
        <w:rPr>
          <w:rFonts w:ascii="Times New Roman" w:eastAsia="Times New Roman" w:hAnsi="Times New Roman" w:cs="Times New Roman"/>
          <w:kern w:val="0"/>
          <w14:ligatures w14:val="none"/>
        </w:rPr>
        <w:t> mg</w:t>
      </w:r>
      <w:r w:rsidR="000C481A" w:rsidRPr="004C56C4">
        <w:rPr>
          <w:rFonts w:ascii="Times New Roman" w:eastAsia="Times New Roman" w:hAnsi="Times New Roman" w:cs="Times New Roman"/>
          <w:kern w:val="0"/>
          <w14:ligatures w14:val="none"/>
        </w:rPr>
        <w:t xml:space="preserve"> [N</w:t>
      </w:r>
      <w:r w:rsidRPr="004C56C4">
        <w:rPr>
          <w:rFonts w:ascii="Times New Roman" w:eastAsia="Times New Roman" w:hAnsi="Times New Roman" w:cs="Times New Roman"/>
          <w:kern w:val="0"/>
          <w14:ligatures w14:val="none"/>
        </w:rPr>
        <w:t> = </w:t>
      </w:r>
      <w:r w:rsidR="000C481A" w:rsidRPr="004C56C4">
        <w:rPr>
          <w:rFonts w:ascii="Times New Roman" w:eastAsia="Times New Roman" w:hAnsi="Times New Roman" w:cs="Times New Roman"/>
          <w:kern w:val="0"/>
          <w14:ligatures w14:val="none"/>
        </w:rPr>
        <w:t>250] arba</w:t>
      </w:r>
      <w:r w:rsidRPr="004C56C4">
        <w:rPr>
          <w:rFonts w:ascii="Times New Roman" w:eastAsia="Times New Roman" w:hAnsi="Times New Roman" w:cs="Times New Roman"/>
          <w:kern w:val="0"/>
          <w14:ligatures w14:val="none"/>
        </w:rPr>
        <w:t xml:space="preserve"> </w:t>
      </w:r>
      <w:r w:rsidR="000C481A" w:rsidRPr="004C56C4">
        <w:rPr>
          <w:rFonts w:ascii="Times New Roman" w:eastAsia="Times New Roman" w:hAnsi="Times New Roman" w:cs="Times New Roman"/>
          <w:kern w:val="0"/>
          <w14:ligatures w14:val="none"/>
        </w:rPr>
        <w:t>10</w:t>
      </w:r>
      <w:r w:rsidR="00E11115" w:rsidRPr="004C56C4">
        <w:rPr>
          <w:rFonts w:ascii="Times New Roman" w:eastAsia="Times New Roman" w:hAnsi="Times New Roman" w:cs="Times New Roman"/>
          <w:kern w:val="0"/>
          <w14:ligatures w14:val="none"/>
        </w:rPr>
        <w:t> mg</w:t>
      </w:r>
      <w:r w:rsidR="000C481A" w:rsidRPr="004C56C4">
        <w:rPr>
          <w:rFonts w:ascii="Times New Roman" w:eastAsia="Times New Roman" w:hAnsi="Times New Roman" w:cs="Times New Roman"/>
          <w:kern w:val="0"/>
          <w14:ligatures w14:val="none"/>
        </w:rPr>
        <w:t xml:space="preserve"> [N</w:t>
      </w:r>
      <w:r w:rsidRPr="004C56C4">
        <w:rPr>
          <w:rFonts w:ascii="Times New Roman" w:eastAsia="Times New Roman" w:hAnsi="Times New Roman" w:cs="Times New Roman"/>
          <w:kern w:val="0"/>
          <w14:ligatures w14:val="none"/>
        </w:rPr>
        <w:t> = </w:t>
      </w:r>
      <w:r w:rsidR="000C481A" w:rsidRPr="004C56C4">
        <w:rPr>
          <w:rFonts w:ascii="Times New Roman" w:eastAsia="Times New Roman" w:hAnsi="Times New Roman" w:cs="Times New Roman"/>
          <w:kern w:val="0"/>
          <w14:ligatures w14:val="none"/>
        </w:rPr>
        <w:t xml:space="preserve">242] </w:t>
      </w:r>
      <w:proofErr w:type="spellStart"/>
      <w:r w:rsidR="000C481A" w:rsidRPr="004C56C4">
        <w:rPr>
          <w:rFonts w:ascii="Times New Roman" w:eastAsia="Times New Roman" w:hAnsi="Times New Roman" w:cs="Times New Roman"/>
          <w:kern w:val="0"/>
          <w14:ligatures w14:val="none"/>
        </w:rPr>
        <w:t>macitentano</w:t>
      </w:r>
      <w:proofErr w:type="spellEnd"/>
      <w:r w:rsidR="000C481A" w:rsidRPr="004C56C4">
        <w:rPr>
          <w:rFonts w:ascii="Times New Roman" w:eastAsia="Times New Roman" w:hAnsi="Times New Roman" w:cs="Times New Roman"/>
          <w:kern w:val="0"/>
          <w14:ligatures w14:val="none"/>
        </w:rPr>
        <w:t xml:space="preserve"> </w:t>
      </w:r>
      <w:r w:rsidRPr="004C56C4">
        <w:rPr>
          <w:rFonts w:ascii="Times New Roman" w:eastAsia="Times New Roman" w:hAnsi="Times New Roman" w:cs="Times New Roman"/>
          <w:kern w:val="0"/>
          <w14:ligatures w14:val="none"/>
        </w:rPr>
        <w:t xml:space="preserve">vieną </w:t>
      </w:r>
      <w:r w:rsidR="000C481A" w:rsidRPr="004C56C4">
        <w:rPr>
          <w:rFonts w:ascii="Times New Roman" w:eastAsia="Times New Roman" w:hAnsi="Times New Roman" w:cs="Times New Roman"/>
          <w:kern w:val="0"/>
          <w14:ligatures w14:val="none"/>
        </w:rPr>
        <w:t xml:space="preserve">kartą per parą), siekiant įvertinti ilgalaikį </w:t>
      </w:r>
      <w:r w:rsidRPr="004C56C4">
        <w:rPr>
          <w:rFonts w:ascii="Times New Roman" w:eastAsia="Times New Roman" w:hAnsi="Times New Roman" w:cs="Times New Roman"/>
          <w:kern w:val="0"/>
          <w14:ligatures w14:val="none"/>
        </w:rPr>
        <w:t xml:space="preserve">poveikį </w:t>
      </w:r>
      <w:r w:rsidR="000C481A" w:rsidRPr="004C56C4">
        <w:rPr>
          <w:rFonts w:ascii="Times New Roman" w:eastAsia="Times New Roman" w:hAnsi="Times New Roman" w:cs="Times New Roman"/>
          <w:kern w:val="0"/>
          <w14:ligatures w14:val="none"/>
        </w:rPr>
        <w:t>sergamum</w:t>
      </w:r>
      <w:r w:rsidRPr="004C56C4">
        <w:rPr>
          <w:rFonts w:ascii="Times New Roman" w:eastAsia="Times New Roman" w:hAnsi="Times New Roman" w:cs="Times New Roman"/>
          <w:kern w:val="0"/>
          <w14:ligatures w14:val="none"/>
        </w:rPr>
        <w:t>ui</w:t>
      </w:r>
      <w:r w:rsidR="000C481A" w:rsidRPr="004C56C4">
        <w:rPr>
          <w:rFonts w:ascii="Times New Roman" w:eastAsia="Times New Roman" w:hAnsi="Times New Roman" w:cs="Times New Roman"/>
          <w:kern w:val="0"/>
          <w14:ligatures w14:val="none"/>
        </w:rPr>
        <w:t xml:space="preserve"> arba mirtingum</w:t>
      </w:r>
      <w:r w:rsidRPr="004C56C4">
        <w:rPr>
          <w:rFonts w:ascii="Times New Roman" w:eastAsia="Times New Roman" w:hAnsi="Times New Roman" w:cs="Times New Roman"/>
          <w:kern w:val="0"/>
          <w14:ligatures w14:val="none"/>
        </w:rPr>
        <w:t>ui</w:t>
      </w:r>
      <w:r w:rsidR="000C481A" w:rsidRPr="004C56C4">
        <w:rPr>
          <w:rFonts w:ascii="Times New Roman" w:eastAsia="Times New Roman" w:hAnsi="Times New Roman" w:cs="Times New Roman"/>
          <w:kern w:val="0"/>
          <w14:ligatures w14:val="none"/>
        </w:rPr>
        <w:t>.</w:t>
      </w:r>
    </w:p>
    <w:p w14:paraId="348E0197" w14:textId="77777777" w:rsidR="00D73D1C" w:rsidRPr="004C56C4" w:rsidRDefault="00D73D1C" w:rsidP="000C481A">
      <w:pPr>
        <w:tabs>
          <w:tab w:val="left" w:pos="567"/>
        </w:tabs>
        <w:spacing w:after="0" w:line="240" w:lineRule="auto"/>
        <w:outlineLvl w:val="0"/>
        <w:rPr>
          <w:rFonts w:ascii="Times New Roman" w:eastAsia="Times New Roman" w:hAnsi="Times New Roman" w:cs="Times New Roman"/>
          <w:kern w:val="0"/>
          <w14:ligatures w14:val="none"/>
        </w:rPr>
      </w:pPr>
    </w:p>
    <w:p w14:paraId="179F0EF3" w14:textId="54BD0C4C" w:rsidR="000C481A" w:rsidRPr="004C56C4" w:rsidRDefault="000510BB" w:rsidP="000C481A">
      <w:pPr>
        <w:tabs>
          <w:tab w:val="left" w:pos="567"/>
        </w:tabs>
        <w:spacing w:after="0" w:line="240" w:lineRule="auto"/>
        <w:outlineLvl w:val="0"/>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Tyrimo p</w:t>
      </w:r>
      <w:r w:rsidR="000C481A" w:rsidRPr="004C56C4">
        <w:rPr>
          <w:rFonts w:ascii="Times New Roman" w:eastAsia="Times New Roman" w:hAnsi="Times New Roman" w:cs="Times New Roman"/>
          <w:kern w:val="0"/>
          <w14:ligatures w14:val="none"/>
        </w:rPr>
        <w:t>radžioje didžioji dalis į tyrimą įtrauktų pacientų (64</w:t>
      </w:r>
      <w:r w:rsidR="008A14F7" w:rsidRPr="004C56C4">
        <w:rPr>
          <w:rFonts w:ascii="Times New Roman" w:eastAsia="Times New Roman" w:hAnsi="Times New Roman" w:cs="Times New Roman"/>
          <w:kern w:val="0"/>
          <w14:ligatures w14:val="none"/>
        </w:rPr>
        <w:t> %</w:t>
      </w:r>
      <w:r w:rsidR="000C481A" w:rsidRPr="004C56C4">
        <w:rPr>
          <w:rFonts w:ascii="Times New Roman" w:eastAsia="Times New Roman" w:hAnsi="Times New Roman" w:cs="Times New Roman"/>
          <w:kern w:val="0"/>
          <w14:ligatures w14:val="none"/>
        </w:rPr>
        <w:t xml:space="preserve">) buvo gydomi </w:t>
      </w:r>
      <w:r w:rsidRPr="004C56C4">
        <w:rPr>
          <w:rFonts w:ascii="Times New Roman" w:eastAsia="Times New Roman" w:hAnsi="Times New Roman" w:cs="Times New Roman"/>
          <w:kern w:val="0"/>
          <w14:ligatures w14:val="none"/>
        </w:rPr>
        <w:t xml:space="preserve">specifiniais vaistiniais preparatais </w:t>
      </w:r>
      <w:r w:rsidR="000C481A" w:rsidRPr="004C56C4">
        <w:rPr>
          <w:rFonts w:ascii="Times New Roman" w:eastAsia="Times New Roman" w:hAnsi="Times New Roman" w:cs="Times New Roman"/>
          <w:kern w:val="0"/>
          <w14:ligatures w14:val="none"/>
        </w:rPr>
        <w:t xml:space="preserve">nuo PAH </w:t>
      </w:r>
      <w:r w:rsidRPr="004C56C4">
        <w:rPr>
          <w:rFonts w:ascii="Times New Roman" w:eastAsia="Times New Roman" w:hAnsi="Times New Roman" w:cs="Times New Roman"/>
          <w:kern w:val="0"/>
          <w14:ligatures w14:val="none"/>
        </w:rPr>
        <w:t xml:space="preserve">– per burną vartojamais </w:t>
      </w:r>
      <w:proofErr w:type="spellStart"/>
      <w:r w:rsidR="000C481A" w:rsidRPr="004C56C4">
        <w:rPr>
          <w:rFonts w:ascii="Times New Roman" w:eastAsia="Times New Roman" w:hAnsi="Times New Roman" w:cs="Times New Roman"/>
          <w:kern w:val="0"/>
          <w14:ligatures w14:val="none"/>
        </w:rPr>
        <w:t>fosfodiesterazės</w:t>
      </w:r>
      <w:proofErr w:type="spellEnd"/>
      <w:r w:rsidR="000C481A" w:rsidRPr="004C56C4">
        <w:rPr>
          <w:rFonts w:ascii="Times New Roman" w:eastAsia="Times New Roman" w:hAnsi="Times New Roman" w:cs="Times New Roman"/>
          <w:kern w:val="0"/>
          <w14:ligatures w14:val="none"/>
        </w:rPr>
        <w:t xml:space="preserve"> inhibitoriais (61</w:t>
      </w:r>
      <w:r w:rsidR="008A14F7" w:rsidRPr="004C56C4">
        <w:rPr>
          <w:rFonts w:ascii="Times New Roman" w:eastAsia="Times New Roman" w:hAnsi="Times New Roman" w:cs="Times New Roman"/>
          <w:kern w:val="0"/>
          <w14:ligatures w14:val="none"/>
        </w:rPr>
        <w:t> %</w:t>
      </w:r>
      <w:r w:rsidR="000C481A" w:rsidRPr="004C56C4">
        <w:rPr>
          <w:rFonts w:ascii="Times New Roman" w:eastAsia="Times New Roman" w:hAnsi="Times New Roman" w:cs="Times New Roman"/>
          <w:kern w:val="0"/>
          <w14:ligatures w14:val="none"/>
        </w:rPr>
        <w:t>) ir (arba) įkvepiamais ar per</w:t>
      </w:r>
      <w:r w:rsidRPr="004C56C4">
        <w:rPr>
          <w:rFonts w:ascii="Times New Roman" w:eastAsia="Times New Roman" w:hAnsi="Times New Roman" w:cs="Times New Roman"/>
          <w:kern w:val="0"/>
          <w14:ligatures w14:val="none"/>
        </w:rPr>
        <w:t xml:space="preserve"> </w:t>
      </w:r>
      <w:r w:rsidR="000C481A" w:rsidRPr="004C56C4">
        <w:rPr>
          <w:rFonts w:ascii="Times New Roman" w:eastAsia="Times New Roman" w:hAnsi="Times New Roman" w:cs="Times New Roman"/>
          <w:kern w:val="0"/>
          <w14:ligatures w14:val="none"/>
        </w:rPr>
        <w:t xml:space="preserve">burną vartojamais </w:t>
      </w:r>
      <w:proofErr w:type="spellStart"/>
      <w:r w:rsidR="000C481A" w:rsidRPr="004C56C4">
        <w:rPr>
          <w:rFonts w:ascii="Times New Roman" w:eastAsia="Times New Roman" w:hAnsi="Times New Roman" w:cs="Times New Roman"/>
          <w:kern w:val="0"/>
          <w14:ligatures w14:val="none"/>
        </w:rPr>
        <w:t>prostanoidais</w:t>
      </w:r>
      <w:proofErr w:type="spellEnd"/>
      <w:r w:rsidR="000C481A" w:rsidRPr="004C56C4">
        <w:rPr>
          <w:rFonts w:ascii="Times New Roman" w:eastAsia="Times New Roman" w:hAnsi="Times New Roman" w:cs="Times New Roman"/>
          <w:kern w:val="0"/>
          <w14:ligatures w14:val="none"/>
        </w:rPr>
        <w:t xml:space="preserve"> (6</w:t>
      </w:r>
      <w:r w:rsidR="008A14F7" w:rsidRPr="004C56C4">
        <w:rPr>
          <w:rFonts w:ascii="Times New Roman" w:eastAsia="Times New Roman" w:hAnsi="Times New Roman" w:cs="Times New Roman"/>
          <w:kern w:val="0"/>
          <w14:ligatures w14:val="none"/>
        </w:rPr>
        <w:t> %</w:t>
      </w:r>
      <w:r w:rsidR="000C481A" w:rsidRPr="004C56C4">
        <w:rPr>
          <w:rFonts w:ascii="Times New Roman" w:eastAsia="Times New Roman" w:hAnsi="Times New Roman" w:cs="Times New Roman"/>
          <w:kern w:val="0"/>
          <w14:ligatures w14:val="none"/>
        </w:rPr>
        <w:t>)</w:t>
      </w:r>
      <w:r w:rsidRPr="004C56C4">
        <w:rPr>
          <w:rFonts w:ascii="Times New Roman" w:eastAsia="Times New Roman" w:hAnsi="Times New Roman" w:cs="Times New Roman"/>
          <w:kern w:val="0"/>
          <w14:ligatures w14:val="none"/>
        </w:rPr>
        <w:t xml:space="preserve"> – stabiliomis dozėmis</w:t>
      </w:r>
      <w:r w:rsidR="000C481A" w:rsidRPr="004C56C4">
        <w:rPr>
          <w:rFonts w:ascii="Times New Roman" w:eastAsia="Times New Roman" w:hAnsi="Times New Roman" w:cs="Times New Roman"/>
          <w:kern w:val="0"/>
          <w14:ligatures w14:val="none"/>
        </w:rPr>
        <w:t>.</w:t>
      </w:r>
    </w:p>
    <w:p w14:paraId="46F5C978" w14:textId="77777777" w:rsidR="00B13C8F" w:rsidRPr="004C56C4" w:rsidRDefault="00B13C8F" w:rsidP="000C481A">
      <w:pPr>
        <w:tabs>
          <w:tab w:val="left" w:pos="567"/>
        </w:tabs>
        <w:spacing w:after="0" w:line="240" w:lineRule="auto"/>
        <w:outlineLvl w:val="0"/>
        <w:rPr>
          <w:rFonts w:ascii="Times New Roman" w:eastAsia="Times New Roman" w:hAnsi="Times New Roman" w:cs="Times New Roman"/>
          <w:kern w:val="0"/>
          <w14:ligatures w14:val="none"/>
        </w:rPr>
      </w:pPr>
    </w:p>
    <w:p w14:paraId="28D0DCFE" w14:textId="232E5446" w:rsidR="000C481A" w:rsidRPr="004C56C4" w:rsidRDefault="00635246" w:rsidP="000C481A">
      <w:pPr>
        <w:tabs>
          <w:tab w:val="left" w:pos="567"/>
        </w:tabs>
        <w:spacing w:after="0" w:line="240" w:lineRule="auto"/>
        <w:outlineLvl w:val="0"/>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Pagrindinė</w:t>
      </w:r>
      <w:r w:rsidR="000C481A" w:rsidRPr="004C56C4">
        <w:rPr>
          <w:rFonts w:ascii="Times New Roman" w:eastAsia="Times New Roman" w:hAnsi="Times New Roman" w:cs="Times New Roman"/>
          <w:kern w:val="0"/>
          <w14:ligatures w14:val="none"/>
        </w:rPr>
        <w:t xml:space="preserve"> vertinamoji baigtis buvo </w:t>
      </w:r>
      <w:r w:rsidRPr="004C56C4">
        <w:rPr>
          <w:rFonts w:ascii="Times New Roman" w:eastAsia="Times New Roman" w:hAnsi="Times New Roman" w:cs="Times New Roman"/>
          <w:kern w:val="0"/>
          <w14:ligatures w14:val="none"/>
        </w:rPr>
        <w:t xml:space="preserve">pirmasis </w:t>
      </w:r>
      <w:r w:rsidR="000C481A" w:rsidRPr="004C56C4">
        <w:rPr>
          <w:rFonts w:ascii="Times New Roman" w:eastAsia="Times New Roman" w:hAnsi="Times New Roman" w:cs="Times New Roman"/>
          <w:kern w:val="0"/>
          <w14:ligatures w14:val="none"/>
        </w:rPr>
        <w:t>iki dvigubai koduot</w:t>
      </w:r>
      <w:r w:rsidRPr="004C56C4">
        <w:rPr>
          <w:rFonts w:ascii="Times New Roman" w:eastAsia="Times New Roman" w:hAnsi="Times New Roman" w:cs="Times New Roman"/>
          <w:kern w:val="0"/>
          <w14:ligatures w14:val="none"/>
        </w:rPr>
        <w:t>o gydymo pabaigos įvykęs</w:t>
      </w:r>
      <w:r w:rsidR="000C481A" w:rsidRPr="004C56C4">
        <w:rPr>
          <w:rFonts w:ascii="Times New Roman" w:eastAsia="Times New Roman" w:hAnsi="Times New Roman" w:cs="Times New Roman"/>
          <w:kern w:val="0"/>
          <w14:ligatures w14:val="none"/>
        </w:rPr>
        <w:t xml:space="preserve"> sergamumo arba mirtingumo </w:t>
      </w:r>
      <w:r w:rsidRPr="004C56C4">
        <w:rPr>
          <w:rFonts w:ascii="Times New Roman" w:eastAsia="Times New Roman" w:hAnsi="Times New Roman" w:cs="Times New Roman"/>
          <w:kern w:val="0"/>
          <w14:ligatures w14:val="none"/>
        </w:rPr>
        <w:t>reiškinys</w:t>
      </w:r>
      <w:r w:rsidR="000C481A" w:rsidRPr="004C56C4">
        <w:rPr>
          <w:rFonts w:ascii="Times New Roman" w:eastAsia="Times New Roman" w:hAnsi="Times New Roman" w:cs="Times New Roman"/>
          <w:kern w:val="0"/>
          <w14:ligatures w14:val="none"/>
        </w:rPr>
        <w:t xml:space="preserve">, apibrėžtas kaip mirtis, prieširdžių </w:t>
      </w:r>
      <w:proofErr w:type="spellStart"/>
      <w:r w:rsidR="000C481A" w:rsidRPr="004C56C4">
        <w:rPr>
          <w:rFonts w:ascii="Times New Roman" w:eastAsia="Times New Roman" w:hAnsi="Times New Roman" w:cs="Times New Roman"/>
          <w:kern w:val="0"/>
          <w14:ligatures w14:val="none"/>
        </w:rPr>
        <w:t>septostomija</w:t>
      </w:r>
      <w:proofErr w:type="spellEnd"/>
      <w:r w:rsidR="000C481A" w:rsidRPr="004C56C4">
        <w:rPr>
          <w:rFonts w:ascii="Times New Roman" w:eastAsia="Times New Roman" w:hAnsi="Times New Roman" w:cs="Times New Roman"/>
          <w:kern w:val="0"/>
          <w14:ligatures w14:val="none"/>
        </w:rPr>
        <w:t>, plaučių</w:t>
      </w:r>
      <w:r w:rsidRPr="004C56C4">
        <w:rPr>
          <w:rFonts w:ascii="Times New Roman" w:eastAsia="Times New Roman" w:hAnsi="Times New Roman" w:cs="Times New Roman"/>
          <w:kern w:val="0"/>
          <w14:ligatures w14:val="none"/>
        </w:rPr>
        <w:t xml:space="preserve"> </w:t>
      </w:r>
      <w:r w:rsidR="000C481A" w:rsidRPr="004C56C4">
        <w:rPr>
          <w:rFonts w:ascii="Times New Roman" w:eastAsia="Times New Roman" w:hAnsi="Times New Roman" w:cs="Times New Roman"/>
          <w:kern w:val="0"/>
          <w14:ligatures w14:val="none"/>
        </w:rPr>
        <w:t xml:space="preserve">transplantacija, </w:t>
      </w:r>
      <w:r w:rsidRPr="004C56C4">
        <w:rPr>
          <w:rFonts w:ascii="Times New Roman" w:eastAsia="Times New Roman" w:hAnsi="Times New Roman" w:cs="Times New Roman"/>
          <w:kern w:val="0"/>
          <w14:ligatures w14:val="none"/>
        </w:rPr>
        <w:t>į veną</w:t>
      </w:r>
      <w:r w:rsidR="000C481A" w:rsidRPr="004C56C4">
        <w:rPr>
          <w:rFonts w:ascii="Times New Roman" w:eastAsia="Times New Roman" w:hAnsi="Times New Roman" w:cs="Times New Roman"/>
          <w:kern w:val="0"/>
          <w14:ligatures w14:val="none"/>
        </w:rPr>
        <w:t xml:space="preserve"> (</w:t>
      </w:r>
      <w:proofErr w:type="spellStart"/>
      <w:r w:rsidR="000C481A" w:rsidRPr="004C56C4">
        <w:rPr>
          <w:rFonts w:ascii="Times New Roman" w:eastAsia="Times New Roman" w:hAnsi="Times New Roman" w:cs="Times New Roman"/>
          <w:kern w:val="0"/>
          <w14:ligatures w14:val="none"/>
        </w:rPr>
        <w:t>i.v</w:t>
      </w:r>
      <w:proofErr w:type="spellEnd"/>
      <w:r w:rsidR="000C481A" w:rsidRPr="004C56C4">
        <w:rPr>
          <w:rFonts w:ascii="Times New Roman" w:eastAsia="Times New Roman" w:hAnsi="Times New Roman" w:cs="Times New Roman"/>
          <w:kern w:val="0"/>
          <w14:ligatures w14:val="none"/>
        </w:rPr>
        <w:t xml:space="preserve">.) arba </w:t>
      </w:r>
      <w:r w:rsidRPr="004C56C4">
        <w:rPr>
          <w:rFonts w:ascii="Times New Roman" w:eastAsia="Times New Roman" w:hAnsi="Times New Roman" w:cs="Times New Roman"/>
          <w:kern w:val="0"/>
          <w14:ligatures w14:val="none"/>
        </w:rPr>
        <w:t>po oda</w:t>
      </w:r>
      <w:r w:rsidR="000C481A" w:rsidRPr="004C56C4">
        <w:rPr>
          <w:rFonts w:ascii="Times New Roman" w:eastAsia="Times New Roman" w:hAnsi="Times New Roman" w:cs="Times New Roman"/>
          <w:kern w:val="0"/>
          <w14:ligatures w14:val="none"/>
        </w:rPr>
        <w:t xml:space="preserve"> (</w:t>
      </w:r>
      <w:proofErr w:type="spellStart"/>
      <w:r w:rsidR="000C481A" w:rsidRPr="004C56C4">
        <w:rPr>
          <w:rFonts w:ascii="Times New Roman" w:eastAsia="Times New Roman" w:hAnsi="Times New Roman" w:cs="Times New Roman"/>
          <w:kern w:val="0"/>
          <w14:ligatures w14:val="none"/>
        </w:rPr>
        <w:t>s.c</w:t>
      </w:r>
      <w:proofErr w:type="spellEnd"/>
      <w:r w:rsidR="000C481A" w:rsidRPr="004C56C4">
        <w:rPr>
          <w:rFonts w:ascii="Times New Roman" w:eastAsia="Times New Roman" w:hAnsi="Times New Roman" w:cs="Times New Roman"/>
          <w:kern w:val="0"/>
          <w14:ligatures w14:val="none"/>
        </w:rPr>
        <w:t xml:space="preserve">.) </w:t>
      </w:r>
      <w:r w:rsidRPr="004C56C4">
        <w:rPr>
          <w:rFonts w:ascii="Times New Roman" w:eastAsia="Times New Roman" w:hAnsi="Times New Roman" w:cs="Times New Roman"/>
          <w:kern w:val="0"/>
          <w14:ligatures w14:val="none"/>
        </w:rPr>
        <w:t xml:space="preserve">leidžiamų </w:t>
      </w:r>
      <w:proofErr w:type="spellStart"/>
      <w:r w:rsidR="000C481A" w:rsidRPr="004C56C4">
        <w:rPr>
          <w:rFonts w:ascii="Times New Roman" w:eastAsia="Times New Roman" w:hAnsi="Times New Roman" w:cs="Times New Roman"/>
          <w:kern w:val="0"/>
          <w14:ligatures w14:val="none"/>
        </w:rPr>
        <w:t>prostanoidų</w:t>
      </w:r>
      <w:proofErr w:type="spellEnd"/>
      <w:r w:rsidR="000C481A" w:rsidRPr="004C56C4">
        <w:rPr>
          <w:rFonts w:ascii="Times New Roman" w:eastAsia="Times New Roman" w:hAnsi="Times New Roman" w:cs="Times New Roman"/>
          <w:kern w:val="0"/>
          <w14:ligatures w14:val="none"/>
        </w:rPr>
        <w:t xml:space="preserve"> vartojimas ar kit</w:t>
      </w:r>
      <w:r w:rsidRPr="004C56C4">
        <w:rPr>
          <w:rFonts w:ascii="Times New Roman" w:eastAsia="Times New Roman" w:hAnsi="Times New Roman" w:cs="Times New Roman"/>
          <w:kern w:val="0"/>
          <w14:ligatures w14:val="none"/>
        </w:rPr>
        <w:t>ok</w:t>
      </w:r>
      <w:r w:rsidR="000C481A" w:rsidRPr="004C56C4">
        <w:rPr>
          <w:rFonts w:ascii="Times New Roman" w:eastAsia="Times New Roman" w:hAnsi="Times New Roman" w:cs="Times New Roman"/>
          <w:kern w:val="0"/>
          <w14:ligatures w14:val="none"/>
        </w:rPr>
        <w:t xml:space="preserve">s PAH </w:t>
      </w:r>
      <w:r w:rsidRPr="004C56C4">
        <w:rPr>
          <w:rFonts w:ascii="Times New Roman" w:eastAsia="Times New Roman" w:hAnsi="Times New Roman" w:cs="Times New Roman"/>
          <w:kern w:val="0"/>
          <w14:ligatures w14:val="none"/>
        </w:rPr>
        <w:t>pasunkėjimas</w:t>
      </w:r>
      <w:r w:rsidR="000C481A" w:rsidRPr="004C56C4">
        <w:rPr>
          <w:rFonts w:ascii="Times New Roman" w:eastAsia="Times New Roman" w:hAnsi="Times New Roman" w:cs="Times New Roman"/>
          <w:kern w:val="0"/>
          <w14:ligatures w14:val="none"/>
        </w:rPr>
        <w:t>. Kit</w:t>
      </w:r>
      <w:r w:rsidRPr="004C56C4">
        <w:rPr>
          <w:rFonts w:ascii="Times New Roman" w:eastAsia="Times New Roman" w:hAnsi="Times New Roman" w:cs="Times New Roman"/>
          <w:kern w:val="0"/>
          <w14:ligatures w14:val="none"/>
        </w:rPr>
        <w:t>oks</w:t>
      </w:r>
      <w:r w:rsidR="000C481A" w:rsidRPr="004C56C4">
        <w:rPr>
          <w:rFonts w:ascii="Times New Roman" w:eastAsia="Times New Roman" w:hAnsi="Times New Roman" w:cs="Times New Roman"/>
          <w:kern w:val="0"/>
          <w14:ligatures w14:val="none"/>
        </w:rPr>
        <w:t xml:space="preserve"> PAH</w:t>
      </w:r>
      <w:r w:rsidRPr="004C56C4">
        <w:rPr>
          <w:rFonts w:ascii="Times New Roman" w:eastAsia="Times New Roman" w:hAnsi="Times New Roman" w:cs="Times New Roman"/>
          <w:kern w:val="0"/>
          <w14:ligatures w14:val="none"/>
        </w:rPr>
        <w:t xml:space="preserve"> pasunkėjimas buvo apibūdinamas kaip trijų toliau nurodytų elementų derinys</w:t>
      </w:r>
      <w:r w:rsidR="000C481A" w:rsidRPr="004C56C4">
        <w:rPr>
          <w:rFonts w:ascii="Times New Roman" w:eastAsia="Times New Roman" w:hAnsi="Times New Roman" w:cs="Times New Roman"/>
          <w:kern w:val="0"/>
          <w14:ligatures w14:val="none"/>
        </w:rPr>
        <w:t xml:space="preserve">: </w:t>
      </w:r>
      <w:r w:rsidRPr="004C56C4">
        <w:rPr>
          <w:rFonts w:ascii="Times New Roman" w:eastAsia="Times New Roman" w:hAnsi="Times New Roman" w:cs="Times New Roman"/>
          <w:kern w:val="0"/>
          <w14:ligatures w14:val="none"/>
        </w:rPr>
        <w:t>išliekantis per</w:t>
      </w:r>
      <w:r w:rsidR="000C481A" w:rsidRPr="004C56C4">
        <w:rPr>
          <w:rFonts w:ascii="Times New Roman" w:eastAsia="Times New Roman" w:hAnsi="Times New Roman" w:cs="Times New Roman"/>
          <w:kern w:val="0"/>
          <w14:ligatures w14:val="none"/>
        </w:rPr>
        <w:t xml:space="preserve"> 6</w:t>
      </w:r>
      <w:r w:rsidRPr="004C56C4">
        <w:rPr>
          <w:rFonts w:ascii="Times New Roman" w:eastAsia="Times New Roman" w:hAnsi="Times New Roman" w:cs="Times New Roman"/>
          <w:kern w:val="0"/>
          <w14:ligatures w14:val="none"/>
        </w:rPr>
        <w:t> </w:t>
      </w:r>
      <w:r w:rsidR="000C481A" w:rsidRPr="004C56C4">
        <w:rPr>
          <w:rFonts w:ascii="Times New Roman" w:eastAsia="Times New Roman" w:hAnsi="Times New Roman" w:cs="Times New Roman"/>
          <w:kern w:val="0"/>
          <w14:ligatures w14:val="none"/>
        </w:rPr>
        <w:t>minu</w:t>
      </w:r>
      <w:r w:rsidRPr="004C56C4">
        <w:rPr>
          <w:rFonts w:ascii="Times New Roman" w:eastAsia="Times New Roman" w:hAnsi="Times New Roman" w:cs="Times New Roman"/>
          <w:kern w:val="0"/>
          <w14:ligatures w14:val="none"/>
        </w:rPr>
        <w:t xml:space="preserve">tes nueinamo atstumo </w:t>
      </w:r>
      <w:r w:rsidR="001C0A49" w:rsidRPr="004C56C4">
        <w:rPr>
          <w:rFonts w:ascii="Times New Roman" w:eastAsia="Times New Roman" w:hAnsi="Times New Roman" w:cs="Times New Roman"/>
          <w:kern w:val="0"/>
          <w14:ligatures w14:val="none"/>
        </w:rPr>
        <w:t xml:space="preserve">(angl. </w:t>
      </w:r>
      <w:r w:rsidR="001C0A49" w:rsidRPr="004C56C4">
        <w:rPr>
          <w:rFonts w:ascii="Times New Roman" w:eastAsia="Times New Roman" w:hAnsi="Times New Roman" w:cs="Times New Roman"/>
          <w:i/>
          <w:iCs/>
          <w:kern w:val="0"/>
          <w14:ligatures w14:val="none"/>
        </w:rPr>
        <w:t xml:space="preserve">6-minute </w:t>
      </w:r>
      <w:proofErr w:type="spellStart"/>
      <w:r w:rsidR="001C0A49" w:rsidRPr="004C56C4">
        <w:rPr>
          <w:rFonts w:ascii="Times New Roman" w:eastAsia="Times New Roman" w:hAnsi="Times New Roman" w:cs="Times New Roman"/>
          <w:i/>
          <w:iCs/>
          <w:kern w:val="0"/>
          <w14:ligatures w14:val="none"/>
        </w:rPr>
        <w:t>walk</w:t>
      </w:r>
      <w:proofErr w:type="spellEnd"/>
      <w:r w:rsidR="001C0A49" w:rsidRPr="004C56C4">
        <w:rPr>
          <w:rFonts w:ascii="Times New Roman" w:eastAsia="Times New Roman" w:hAnsi="Times New Roman" w:cs="Times New Roman"/>
          <w:i/>
          <w:iCs/>
          <w:kern w:val="0"/>
          <w14:ligatures w14:val="none"/>
        </w:rPr>
        <w:t xml:space="preserve"> </w:t>
      </w:r>
      <w:proofErr w:type="spellStart"/>
      <w:r w:rsidR="001C0A49" w:rsidRPr="004C56C4">
        <w:rPr>
          <w:rFonts w:ascii="Times New Roman" w:eastAsia="Times New Roman" w:hAnsi="Times New Roman" w:cs="Times New Roman"/>
          <w:i/>
          <w:iCs/>
          <w:kern w:val="0"/>
          <w14:ligatures w14:val="none"/>
        </w:rPr>
        <w:t>distance</w:t>
      </w:r>
      <w:proofErr w:type="spellEnd"/>
      <w:r w:rsidR="001C0A49" w:rsidRPr="004C56C4">
        <w:rPr>
          <w:rFonts w:ascii="Times New Roman" w:eastAsia="Times New Roman" w:hAnsi="Times New Roman" w:cs="Times New Roman"/>
          <w:kern w:val="0"/>
          <w14:ligatures w14:val="none"/>
        </w:rPr>
        <w:t xml:space="preserve">, 6MWD) </w:t>
      </w:r>
      <w:r w:rsidR="004165A1">
        <w:rPr>
          <w:rFonts w:ascii="Times New Roman" w:eastAsia="Times New Roman" w:hAnsi="Times New Roman" w:cs="Times New Roman"/>
          <w:kern w:val="0"/>
          <w14:ligatures w14:val="none"/>
        </w:rPr>
        <w:t>su</w:t>
      </w:r>
      <w:r w:rsidR="000C481A" w:rsidRPr="004C56C4">
        <w:rPr>
          <w:rFonts w:ascii="Times New Roman" w:eastAsia="Times New Roman" w:hAnsi="Times New Roman" w:cs="Times New Roman"/>
          <w:kern w:val="0"/>
          <w14:ligatures w14:val="none"/>
        </w:rPr>
        <w:t>trumpėjimas</w:t>
      </w:r>
      <w:r w:rsidR="001C0A49" w:rsidRPr="004C56C4">
        <w:rPr>
          <w:rFonts w:ascii="Times New Roman" w:eastAsia="Times New Roman" w:hAnsi="Times New Roman" w:cs="Times New Roman"/>
          <w:kern w:val="0"/>
          <w14:ligatures w14:val="none"/>
        </w:rPr>
        <w:t xml:space="preserve"> </w:t>
      </w:r>
      <w:r w:rsidR="000C481A" w:rsidRPr="004C56C4">
        <w:rPr>
          <w:rFonts w:ascii="Times New Roman" w:eastAsia="Times New Roman" w:hAnsi="Times New Roman" w:cs="Times New Roman"/>
          <w:kern w:val="0"/>
          <w14:ligatures w14:val="none"/>
        </w:rPr>
        <w:t>bent 15</w:t>
      </w:r>
      <w:r w:rsidR="008A14F7" w:rsidRPr="004C56C4">
        <w:rPr>
          <w:rFonts w:ascii="Times New Roman" w:eastAsia="Times New Roman" w:hAnsi="Times New Roman" w:cs="Times New Roman"/>
          <w:kern w:val="0"/>
          <w14:ligatures w14:val="none"/>
        </w:rPr>
        <w:t> %</w:t>
      </w:r>
      <w:r w:rsidR="000C481A" w:rsidRPr="004C56C4">
        <w:rPr>
          <w:rFonts w:ascii="Times New Roman" w:eastAsia="Times New Roman" w:hAnsi="Times New Roman" w:cs="Times New Roman"/>
          <w:kern w:val="0"/>
          <w14:ligatures w14:val="none"/>
        </w:rPr>
        <w:t xml:space="preserve"> (palyginti su pradiniu </w:t>
      </w:r>
      <w:r w:rsidR="001C0A49" w:rsidRPr="004C56C4">
        <w:rPr>
          <w:rFonts w:ascii="Times New Roman" w:eastAsia="Times New Roman" w:hAnsi="Times New Roman" w:cs="Times New Roman"/>
          <w:kern w:val="0"/>
          <w14:ligatures w14:val="none"/>
        </w:rPr>
        <w:t>rodmeniu</w:t>
      </w:r>
      <w:r w:rsidR="000C481A" w:rsidRPr="004C56C4">
        <w:rPr>
          <w:rFonts w:ascii="Times New Roman" w:eastAsia="Times New Roman" w:hAnsi="Times New Roman" w:cs="Times New Roman"/>
          <w:kern w:val="0"/>
          <w14:ligatures w14:val="none"/>
        </w:rPr>
        <w:t>)</w:t>
      </w:r>
      <w:r w:rsidR="001C0A49" w:rsidRPr="004C56C4">
        <w:rPr>
          <w:rFonts w:ascii="Times New Roman" w:eastAsia="Times New Roman" w:hAnsi="Times New Roman" w:cs="Times New Roman"/>
          <w:kern w:val="0"/>
          <w14:ligatures w14:val="none"/>
        </w:rPr>
        <w:t>;</w:t>
      </w:r>
      <w:r w:rsidR="000C481A" w:rsidRPr="004C56C4">
        <w:rPr>
          <w:rFonts w:ascii="Times New Roman" w:eastAsia="Times New Roman" w:hAnsi="Times New Roman" w:cs="Times New Roman"/>
          <w:kern w:val="0"/>
          <w14:ligatures w14:val="none"/>
        </w:rPr>
        <w:t xml:space="preserve"> PAH simptomų pablogėjimas (PSO funkcinės klasės</w:t>
      </w:r>
      <w:r w:rsidR="001C0A49" w:rsidRPr="004C56C4">
        <w:rPr>
          <w:rFonts w:ascii="Times New Roman" w:eastAsia="Times New Roman" w:hAnsi="Times New Roman" w:cs="Times New Roman"/>
          <w:kern w:val="0"/>
          <w14:ligatures w14:val="none"/>
        </w:rPr>
        <w:t xml:space="preserve"> </w:t>
      </w:r>
      <w:r w:rsidR="000C481A" w:rsidRPr="004C56C4">
        <w:rPr>
          <w:rFonts w:ascii="Times New Roman" w:eastAsia="Times New Roman" w:hAnsi="Times New Roman" w:cs="Times New Roman"/>
          <w:kern w:val="0"/>
          <w14:ligatures w14:val="none"/>
        </w:rPr>
        <w:t xml:space="preserve">pablogėjimas arba dešiniosios širdies </w:t>
      </w:r>
      <w:r w:rsidR="001C0A49" w:rsidRPr="004C56C4">
        <w:rPr>
          <w:rFonts w:ascii="Times New Roman" w:eastAsia="Times New Roman" w:hAnsi="Times New Roman" w:cs="Times New Roman"/>
          <w:kern w:val="0"/>
          <w14:ligatures w14:val="none"/>
        </w:rPr>
        <w:t>dalies</w:t>
      </w:r>
      <w:r w:rsidR="000C481A" w:rsidRPr="004C56C4">
        <w:rPr>
          <w:rFonts w:ascii="Times New Roman" w:eastAsia="Times New Roman" w:hAnsi="Times New Roman" w:cs="Times New Roman"/>
          <w:kern w:val="0"/>
          <w14:ligatures w14:val="none"/>
        </w:rPr>
        <w:t xml:space="preserve"> nepakankamumas)</w:t>
      </w:r>
      <w:r w:rsidR="001C0A49" w:rsidRPr="004C56C4">
        <w:rPr>
          <w:rFonts w:ascii="Times New Roman" w:eastAsia="Times New Roman" w:hAnsi="Times New Roman" w:cs="Times New Roman"/>
          <w:kern w:val="0"/>
          <w14:ligatures w14:val="none"/>
        </w:rPr>
        <w:t>;</w:t>
      </w:r>
      <w:r w:rsidR="000C481A" w:rsidRPr="004C56C4">
        <w:rPr>
          <w:rFonts w:ascii="Times New Roman" w:eastAsia="Times New Roman" w:hAnsi="Times New Roman" w:cs="Times New Roman"/>
          <w:kern w:val="0"/>
          <w14:ligatures w14:val="none"/>
        </w:rPr>
        <w:t xml:space="preserve"> atsiradęs nauj</w:t>
      </w:r>
      <w:r w:rsidR="001C0A49" w:rsidRPr="004C56C4">
        <w:rPr>
          <w:rFonts w:ascii="Times New Roman" w:eastAsia="Times New Roman" w:hAnsi="Times New Roman" w:cs="Times New Roman"/>
          <w:kern w:val="0"/>
          <w14:ligatures w14:val="none"/>
        </w:rPr>
        <w:t>o</w:t>
      </w:r>
      <w:r w:rsidR="000C481A" w:rsidRPr="004C56C4">
        <w:rPr>
          <w:rFonts w:ascii="Times New Roman" w:eastAsia="Times New Roman" w:hAnsi="Times New Roman" w:cs="Times New Roman"/>
          <w:kern w:val="0"/>
          <w14:ligatures w14:val="none"/>
        </w:rPr>
        <w:t xml:space="preserve"> PAH gydymo</w:t>
      </w:r>
      <w:r w:rsidR="001C0A49" w:rsidRPr="004C56C4">
        <w:rPr>
          <w:rFonts w:ascii="Times New Roman" w:eastAsia="Times New Roman" w:hAnsi="Times New Roman" w:cs="Times New Roman"/>
          <w:kern w:val="0"/>
          <w14:ligatures w14:val="none"/>
        </w:rPr>
        <w:t xml:space="preserve"> </w:t>
      </w:r>
      <w:r w:rsidR="000C481A" w:rsidRPr="004C56C4">
        <w:rPr>
          <w:rFonts w:ascii="Times New Roman" w:eastAsia="Times New Roman" w:hAnsi="Times New Roman" w:cs="Times New Roman"/>
          <w:kern w:val="0"/>
          <w14:ligatures w14:val="none"/>
        </w:rPr>
        <w:t xml:space="preserve">poreikis. Visus </w:t>
      </w:r>
      <w:r w:rsidR="001C0A49" w:rsidRPr="004C56C4">
        <w:rPr>
          <w:rFonts w:ascii="Times New Roman" w:eastAsia="Times New Roman" w:hAnsi="Times New Roman" w:cs="Times New Roman"/>
          <w:kern w:val="0"/>
          <w14:ligatures w14:val="none"/>
        </w:rPr>
        <w:t>reiškinius</w:t>
      </w:r>
      <w:r w:rsidR="000C481A" w:rsidRPr="004C56C4">
        <w:rPr>
          <w:rFonts w:ascii="Times New Roman" w:eastAsia="Times New Roman" w:hAnsi="Times New Roman" w:cs="Times New Roman"/>
          <w:kern w:val="0"/>
          <w14:ligatures w14:val="none"/>
        </w:rPr>
        <w:t xml:space="preserve"> patvirtino nepriklausomas vertinimo komitetas, </w:t>
      </w:r>
      <w:r w:rsidR="001C0A49" w:rsidRPr="004C56C4">
        <w:rPr>
          <w:rFonts w:ascii="Times New Roman" w:eastAsia="Times New Roman" w:hAnsi="Times New Roman" w:cs="Times New Roman"/>
          <w:kern w:val="0"/>
          <w14:ligatures w14:val="none"/>
        </w:rPr>
        <w:t>kuriam skiriamas gydymas buvo koduotas</w:t>
      </w:r>
      <w:r w:rsidR="000C481A" w:rsidRPr="004C56C4">
        <w:rPr>
          <w:rFonts w:ascii="Times New Roman" w:eastAsia="Times New Roman" w:hAnsi="Times New Roman" w:cs="Times New Roman"/>
          <w:kern w:val="0"/>
          <w14:ligatures w14:val="none"/>
        </w:rPr>
        <w:t>.</w:t>
      </w:r>
    </w:p>
    <w:p w14:paraId="31373B8E" w14:textId="77777777" w:rsidR="001C0A49" w:rsidRPr="004C56C4" w:rsidRDefault="001C0A49" w:rsidP="000C481A">
      <w:pPr>
        <w:tabs>
          <w:tab w:val="left" w:pos="567"/>
        </w:tabs>
        <w:spacing w:after="0" w:line="240" w:lineRule="auto"/>
        <w:outlineLvl w:val="0"/>
        <w:rPr>
          <w:rFonts w:ascii="Times New Roman" w:eastAsia="Times New Roman" w:hAnsi="Times New Roman" w:cs="Times New Roman"/>
          <w:kern w:val="0"/>
          <w14:ligatures w14:val="none"/>
        </w:rPr>
      </w:pPr>
    </w:p>
    <w:p w14:paraId="303955E4" w14:textId="5194087F" w:rsidR="000C481A" w:rsidRPr="004C56C4" w:rsidRDefault="000C481A" w:rsidP="000C481A">
      <w:pPr>
        <w:tabs>
          <w:tab w:val="left" w:pos="567"/>
        </w:tabs>
        <w:spacing w:after="0" w:line="240" w:lineRule="auto"/>
        <w:outlineLvl w:val="0"/>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Visų pacientų gyvybinės funkcijos buvo stebimos iki pat tyrimo pabaigos. Tyrimo pabaiga buvo</w:t>
      </w:r>
      <w:r w:rsidR="00D32501" w:rsidRPr="004C56C4">
        <w:rPr>
          <w:rFonts w:ascii="Times New Roman" w:eastAsia="Times New Roman" w:hAnsi="Times New Roman" w:cs="Times New Roman"/>
          <w:kern w:val="0"/>
          <w14:ligatures w14:val="none"/>
        </w:rPr>
        <w:t xml:space="preserve"> </w:t>
      </w:r>
      <w:r w:rsidRPr="004C56C4">
        <w:rPr>
          <w:rFonts w:ascii="Times New Roman" w:eastAsia="Times New Roman" w:hAnsi="Times New Roman" w:cs="Times New Roman"/>
          <w:kern w:val="0"/>
          <w14:ligatures w14:val="none"/>
        </w:rPr>
        <w:t xml:space="preserve">paskelbta pasiekus nustatytą </w:t>
      </w:r>
      <w:r w:rsidR="00D32501" w:rsidRPr="004C56C4">
        <w:rPr>
          <w:rFonts w:ascii="Times New Roman" w:eastAsia="Times New Roman" w:hAnsi="Times New Roman" w:cs="Times New Roman"/>
          <w:kern w:val="0"/>
          <w14:ligatures w14:val="none"/>
        </w:rPr>
        <w:t>pagrindin</w:t>
      </w:r>
      <w:r w:rsidR="00D32501" w:rsidRPr="003E0704">
        <w:rPr>
          <w:rFonts w:ascii="Times New Roman" w:eastAsia="Times New Roman" w:hAnsi="Times New Roman" w:cs="Times New Roman"/>
          <w:kern w:val="0"/>
          <w14:ligatures w14:val="none"/>
        </w:rPr>
        <w:t>ės</w:t>
      </w:r>
      <w:r w:rsidRPr="003E0704">
        <w:rPr>
          <w:rFonts w:ascii="Times New Roman" w:eastAsia="Times New Roman" w:hAnsi="Times New Roman" w:cs="Times New Roman"/>
          <w:kern w:val="0"/>
          <w14:ligatures w14:val="none"/>
        </w:rPr>
        <w:t xml:space="preserve"> vertinamosios baigties </w:t>
      </w:r>
      <w:r w:rsidR="00D32501" w:rsidRPr="003E0704">
        <w:rPr>
          <w:rFonts w:ascii="Times New Roman" w:eastAsia="Times New Roman" w:hAnsi="Times New Roman" w:cs="Times New Roman"/>
          <w:kern w:val="0"/>
          <w14:ligatures w14:val="none"/>
        </w:rPr>
        <w:t>reiškinių</w:t>
      </w:r>
      <w:r w:rsidRPr="003E0704">
        <w:rPr>
          <w:rFonts w:ascii="Times New Roman" w:eastAsia="Times New Roman" w:hAnsi="Times New Roman" w:cs="Times New Roman"/>
          <w:kern w:val="0"/>
          <w14:ligatures w14:val="none"/>
        </w:rPr>
        <w:t xml:space="preserve"> skaičių. Nuo gydymo pabaigos iki</w:t>
      </w:r>
      <w:r w:rsidR="00D32501" w:rsidRPr="003E0704">
        <w:rPr>
          <w:rFonts w:ascii="Times New Roman" w:eastAsia="Times New Roman" w:hAnsi="Times New Roman" w:cs="Times New Roman"/>
          <w:kern w:val="0"/>
          <w14:ligatures w14:val="none"/>
        </w:rPr>
        <w:t xml:space="preserve"> </w:t>
      </w:r>
      <w:r w:rsidRPr="003E0704">
        <w:rPr>
          <w:rFonts w:ascii="Times New Roman" w:eastAsia="Times New Roman" w:hAnsi="Times New Roman" w:cs="Times New Roman"/>
          <w:kern w:val="0"/>
          <w14:ligatures w14:val="none"/>
        </w:rPr>
        <w:t>tyrimo pabaigos pacienta</w:t>
      </w:r>
      <w:r w:rsidR="00D32501" w:rsidRPr="003E0704">
        <w:rPr>
          <w:rFonts w:ascii="Times New Roman" w:eastAsia="Times New Roman" w:hAnsi="Times New Roman" w:cs="Times New Roman"/>
          <w:kern w:val="0"/>
          <w14:ligatures w14:val="none"/>
        </w:rPr>
        <w:t xml:space="preserve">ms galėjo būti skiriamas nekoduotas </w:t>
      </w:r>
      <w:proofErr w:type="spellStart"/>
      <w:r w:rsidR="00D32501" w:rsidRPr="003E0704">
        <w:rPr>
          <w:rFonts w:ascii="Times New Roman" w:eastAsia="Times New Roman" w:hAnsi="Times New Roman" w:cs="Times New Roman"/>
          <w:kern w:val="0"/>
          <w14:ligatures w14:val="none"/>
        </w:rPr>
        <w:t>macitentanas</w:t>
      </w:r>
      <w:proofErr w:type="spellEnd"/>
      <w:r w:rsidR="00D32501" w:rsidRPr="003E0704">
        <w:rPr>
          <w:rFonts w:ascii="Times New Roman" w:eastAsia="Times New Roman" w:hAnsi="Times New Roman" w:cs="Times New Roman"/>
          <w:kern w:val="0"/>
          <w14:ligatures w14:val="none"/>
        </w:rPr>
        <w:t xml:space="preserve"> (10</w:t>
      </w:r>
      <w:r w:rsidR="00E11115" w:rsidRPr="003E0704">
        <w:rPr>
          <w:rFonts w:ascii="Times New Roman" w:eastAsia="Times New Roman" w:hAnsi="Times New Roman" w:cs="Times New Roman"/>
          <w:kern w:val="0"/>
          <w14:ligatures w14:val="none"/>
        </w:rPr>
        <w:t> mg</w:t>
      </w:r>
      <w:r w:rsidR="00D32501" w:rsidRPr="003E0704">
        <w:rPr>
          <w:rFonts w:ascii="Times New Roman" w:eastAsia="Times New Roman" w:hAnsi="Times New Roman" w:cs="Times New Roman"/>
          <w:kern w:val="0"/>
          <w14:ligatures w14:val="none"/>
        </w:rPr>
        <w:t xml:space="preserve"> dozė) arba </w:t>
      </w:r>
      <w:r w:rsidRPr="003E0704">
        <w:rPr>
          <w:rFonts w:ascii="Times New Roman" w:eastAsia="Times New Roman" w:hAnsi="Times New Roman" w:cs="Times New Roman"/>
          <w:kern w:val="0"/>
          <w14:ligatures w14:val="none"/>
        </w:rPr>
        <w:t>alternatyv</w:t>
      </w:r>
      <w:r w:rsidR="00D32501" w:rsidRPr="003E0704">
        <w:rPr>
          <w:rFonts w:ascii="Times New Roman" w:eastAsia="Times New Roman" w:hAnsi="Times New Roman" w:cs="Times New Roman"/>
          <w:kern w:val="0"/>
          <w14:ligatures w14:val="none"/>
        </w:rPr>
        <w:t xml:space="preserve">us </w:t>
      </w:r>
      <w:r w:rsidRPr="003E0704">
        <w:rPr>
          <w:rFonts w:ascii="Times New Roman" w:eastAsia="Times New Roman" w:hAnsi="Times New Roman" w:cs="Times New Roman"/>
          <w:kern w:val="0"/>
          <w14:ligatures w14:val="none"/>
        </w:rPr>
        <w:t>PAH gydym</w:t>
      </w:r>
      <w:r w:rsidR="00D32501" w:rsidRPr="003E0704">
        <w:rPr>
          <w:rFonts w:ascii="Times New Roman" w:eastAsia="Times New Roman" w:hAnsi="Times New Roman" w:cs="Times New Roman"/>
          <w:kern w:val="0"/>
          <w14:ligatures w14:val="none"/>
        </w:rPr>
        <w:t>as</w:t>
      </w:r>
      <w:r w:rsidRPr="003E0704">
        <w:rPr>
          <w:rFonts w:ascii="Times New Roman" w:eastAsia="Times New Roman" w:hAnsi="Times New Roman" w:cs="Times New Roman"/>
          <w:kern w:val="0"/>
          <w14:ligatures w14:val="none"/>
        </w:rPr>
        <w:t>. Bendr</w:t>
      </w:r>
      <w:r w:rsidR="00D32501" w:rsidRPr="003E0704">
        <w:rPr>
          <w:rFonts w:ascii="Times New Roman" w:eastAsia="Times New Roman" w:hAnsi="Times New Roman" w:cs="Times New Roman"/>
          <w:kern w:val="0"/>
          <w14:ligatures w14:val="none"/>
        </w:rPr>
        <w:t>a</w:t>
      </w:r>
      <w:r w:rsidRPr="003E0704">
        <w:rPr>
          <w:rFonts w:ascii="Times New Roman" w:eastAsia="Times New Roman" w:hAnsi="Times New Roman" w:cs="Times New Roman"/>
          <w:kern w:val="0"/>
          <w14:ligatures w14:val="none"/>
        </w:rPr>
        <w:t xml:space="preserve"> dvigubai koduot</w:t>
      </w:r>
      <w:r w:rsidR="00D32501" w:rsidRPr="003E0704">
        <w:rPr>
          <w:rFonts w:ascii="Times New Roman" w:eastAsia="Times New Roman" w:hAnsi="Times New Roman" w:cs="Times New Roman"/>
          <w:kern w:val="0"/>
          <w14:ligatures w14:val="none"/>
        </w:rPr>
        <w:t>o</w:t>
      </w:r>
      <w:r w:rsidRPr="003E0704">
        <w:rPr>
          <w:rFonts w:ascii="Times New Roman" w:eastAsia="Times New Roman" w:hAnsi="Times New Roman" w:cs="Times New Roman"/>
          <w:kern w:val="0"/>
          <w14:ligatures w14:val="none"/>
        </w:rPr>
        <w:t xml:space="preserve"> gydymo trukmės mediana buvo 115</w:t>
      </w:r>
      <w:r w:rsidR="00D32501" w:rsidRPr="003E0704">
        <w:rPr>
          <w:rFonts w:ascii="Times New Roman" w:eastAsia="Times New Roman" w:hAnsi="Times New Roman" w:cs="Times New Roman"/>
          <w:kern w:val="0"/>
          <w14:ligatures w14:val="none"/>
        </w:rPr>
        <w:t> </w:t>
      </w:r>
      <w:r w:rsidRPr="003E0704">
        <w:rPr>
          <w:rFonts w:ascii="Times New Roman" w:eastAsia="Times New Roman" w:hAnsi="Times New Roman" w:cs="Times New Roman"/>
          <w:kern w:val="0"/>
          <w14:ligatures w14:val="none"/>
        </w:rPr>
        <w:t>savaičių</w:t>
      </w:r>
      <w:r w:rsidR="00D32501" w:rsidRPr="003E0704">
        <w:rPr>
          <w:rFonts w:ascii="Times New Roman" w:eastAsia="Times New Roman" w:hAnsi="Times New Roman" w:cs="Times New Roman"/>
          <w:kern w:val="0"/>
          <w14:ligatures w14:val="none"/>
        </w:rPr>
        <w:t xml:space="preserve"> </w:t>
      </w:r>
      <w:r w:rsidRPr="003E0704">
        <w:rPr>
          <w:rFonts w:ascii="Times New Roman" w:eastAsia="Times New Roman" w:hAnsi="Times New Roman" w:cs="Times New Roman"/>
          <w:kern w:val="0"/>
          <w14:ligatures w14:val="none"/>
        </w:rPr>
        <w:t>(</w:t>
      </w:r>
      <w:proofErr w:type="spellStart"/>
      <w:r w:rsidR="00D32501" w:rsidRPr="003E0704">
        <w:rPr>
          <w:rFonts w:ascii="Times New Roman" w:eastAsia="Times New Roman" w:hAnsi="Times New Roman" w:cs="Times New Roman"/>
          <w:kern w:val="0"/>
          <w14:ligatures w14:val="none"/>
        </w:rPr>
        <w:t>macitentano</w:t>
      </w:r>
      <w:proofErr w:type="spellEnd"/>
      <w:r w:rsidR="00D32501" w:rsidRPr="003E0704">
        <w:rPr>
          <w:rFonts w:ascii="Times New Roman" w:eastAsia="Times New Roman" w:hAnsi="Times New Roman" w:cs="Times New Roman"/>
          <w:kern w:val="0"/>
          <w14:ligatures w14:val="none"/>
        </w:rPr>
        <w:t xml:space="preserve"> vartota ne ilgiau kaip</w:t>
      </w:r>
      <w:r w:rsidR="00D32501" w:rsidRPr="004C56C4">
        <w:rPr>
          <w:rFonts w:ascii="Times New Roman" w:eastAsia="Times New Roman" w:hAnsi="Times New Roman" w:cs="Times New Roman"/>
          <w:kern w:val="0"/>
          <w14:ligatures w14:val="none"/>
        </w:rPr>
        <w:t xml:space="preserve"> </w:t>
      </w:r>
      <w:r w:rsidRPr="004C56C4">
        <w:rPr>
          <w:rFonts w:ascii="Times New Roman" w:eastAsia="Times New Roman" w:hAnsi="Times New Roman" w:cs="Times New Roman"/>
          <w:kern w:val="0"/>
          <w14:ligatures w14:val="none"/>
        </w:rPr>
        <w:t>188</w:t>
      </w:r>
      <w:r w:rsidR="00A32631">
        <w:rPr>
          <w:rFonts w:ascii="Times New Roman" w:eastAsia="Times New Roman" w:hAnsi="Times New Roman" w:cs="Times New Roman"/>
          <w:kern w:val="0"/>
          <w14:ligatures w14:val="none"/>
        </w:rPr>
        <w:t> </w:t>
      </w:r>
      <w:r w:rsidRPr="004C56C4">
        <w:rPr>
          <w:rFonts w:ascii="Times New Roman" w:eastAsia="Times New Roman" w:hAnsi="Times New Roman" w:cs="Times New Roman"/>
          <w:kern w:val="0"/>
          <w14:ligatures w14:val="none"/>
        </w:rPr>
        <w:t>savai</w:t>
      </w:r>
      <w:r w:rsidR="00D32501" w:rsidRPr="004C56C4">
        <w:rPr>
          <w:rFonts w:ascii="Times New Roman" w:eastAsia="Times New Roman" w:hAnsi="Times New Roman" w:cs="Times New Roman"/>
          <w:kern w:val="0"/>
          <w14:ligatures w14:val="none"/>
        </w:rPr>
        <w:t>tes</w:t>
      </w:r>
      <w:r w:rsidRPr="004C56C4">
        <w:rPr>
          <w:rFonts w:ascii="Times New Roman" w:eastAsia="Times New Roman" w:hAnsi="Times New Roman" w:cs="Times New Roman"/>
          <w:kern w:val="0"/>
          <w14:ligatures w14:val="none"/>
        </w:rPr>
        <w:t>).</w:t>
      </w:r>
    </w:p>
    <w:p w14:paraId="3AC9ACA1" w14:textId="77777777" w:rsidR="00D32501" w:rsidRPr="004C56C4" w:rsidRDefault="00D32501" w:rsidP="000C481A">
      <w:pPr>
        <w:tabs>
          <w:tab w:val="left" w:pos="567"/>
        </w:tabs>
        <w:spacing w:after="0" w:line="240" w:lineRule="auto"/>
        <w:outlineLvl w:val="0"/>
        <w:rPr>
          <w:rFonts w:ascii="Times New Roman" w:eastAsia="Times New Roman" w:hAnsi="Times New Roman" w:cs="Times New Roman"/>
          <w:kern w:val="0"/>
          <w14:ligatures w14:val="none"/>
        </w:rPr>
      </w:pPr>
    </w:p>
    <w:p w14:paraId="5B300565" w14:textId="17A0E13E" w:rsidR="000C481A" w:rsidRPr="004C56C4" w:rsidRDefault="000C481A" w:rsidP="000C481A">
      <w:pPr>
        <w:tabs>
          <w:tab w:val="left" w:pos="567"/>
        </w:tabs>
        <w:spacing w:after="0" w:line="240" w:lineRule="auto"/>
        <w:outlineLvl w:val="0"/>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Visų pacientų amžiaus vidurkis buvo 46</w:t>
      </w:r>
      <w:r w:rsidR="0000040D" w:rsidRPr="004C56C4">
        <w:rPr>
          <w:rFonts w:ascii="Times New Roman" w:eastAsia="Times New Roman" w:hAnsi="Times New Roman" w:cs="Times New Roman"/>
          <w:kern w:val="0"/>
          <w14:ligatures w14:val="none"/>
        </w:rPr>
        <w:t> </w:t>
      </w:r>
      <w:r w:rsidRPr="004C56C4">
        <w:rPr>
          <w:rFonts w:ascii="Times New Roman" w:eastAsia="Times New Roman" w:hAnsi="Times New Roman" w:cs="Times New Roman"/>
          <w:kern w:val="0"/>
          <w14:ligatures w14:val="none"/>
        </w:rPr>
        <w:t>metai (ribos nuo 12 iki 85</w:t>
      </w:r>
      <w:r w:rsidR="0000040D" w:rsidRPr="004C56C4">
        <w:rPr>
          <w:rFonts w:ascii="Times New Roman" w:eastAsia="Times New Roman" w:hAnsi="Times New Roman" w:cs="Times New Roman"/>
          <w:kern w:val="0"/>
          <w14:ligatures w14:val="none"/>
        </w:rPr>
        <w:t> </w:t>
      </w:r>
      <w:r w:rsidRPr="004C56C4">
        <w:rPr>
          <w:rFonts w:ascii="Times New Roman" w:eastAsia="Times New Roman" w:hAnsi="Times New Roman" w:cs="Times New Roman"/>
          <w:kern w:val="0"/>
          <w14:ligatures w14:val="none"/>
        </w:rPr>
        <w:t>metų, įskaitant</w:t>
      </w:r>
      <w:r w:rsidR="0000040D" w:rsidRPr="004C56C4">
        <w:rPr>
          <w:rFonts w:ascii="Times New Roman" w:eastAsia="Times New Roman" w:hAnsi="Times New Roman" w:cs="Times New Roman"/>
          <w:kern w:val="0"/>
          <w14:ligatures w14:val="none"/>
        </w:rPr>
        <w:t xml:space="preserve"> </w:t>
      </w:r>
      <w:r w:rsidRPr="004C56C4">
        <w:rPr>
          <w:rFonts w:ascii="Times New Roman" w:eastAsia="Times New Roman" w:hAnsi="Times New Roman" w:cs="Times New Roman"/>
          <w:kern w:val="0"/>
          <w14:ligatures w14:val="none"/>
        </w:rPr>
        <w:t>20</w:t>
      </w:r>
      <w:r w:rsidR="0000040D" w:rsidRPr="004C56C4">
        <w:rPr>
          <w:rFonts w:ascii="Times New Roman" w:eastAsia="Times New Roman" w:hAnsi="Times New Roman" w:cs="Times New Roman"/>
          <w:kern w:val="0"/>
          <w14:ligatures w14:val="none"/>
        </w:rPr>
        <w:t> </w:t>
      </w:r>
      <w:r w:rsidRPr="004C56C4">
        <w:rPr>
          <w:rFonts w:ascii="Times New Roman" w:eastAsia="Times New Roman" w:hAnsi="Times New Roman" w:cs="Times New Roman"/>
          <w:kern w:val="0"/>
          <w14:ligatures w14:val="none"/>
        </w:rPr>
        <w:t>pacientų, kurie buvo jaunesni nei 18</w:t>
      </w:r>
      <w:r w:rsidR="0000040D" w:rsidRPr="004C56C4">
        <w:rPr>
          <w:rFonts w:ascii="Times New Roman" w:eastAsia="Times New Roman" w:hAnsi="Times New Roman" w:cs="Times New Roman"/>
          <w:kern w:val="0"/>
          <w14:ligatures w14:val="none"/>
        </w:rPr>
        <w:t> </w:t>
      </w:r>
      <w:r w:rsidRPr="004C56C4">
        <w:rPr>
          <w:rFonts w:ascii="Times New Roman" w:eastAsia="Times New Roman" w:hAnsi="Times New Roman" w:cs="Times New Roman"/>
          <w:kern w:val="0"/>
          <w14:ligatures w14:val="none"/>
        </w:rPr>
        <w:t>metų, 706</w:t>
      </w:r>
      <w:r w:rsidR="0000040D" w:rsidRPr="004C56C4">
        <w:rPr>
          <w:rFonts w:ascii="Times New Roman" w:eastAsia="Times New Roman" w:hAnsi="Times New Roman" w:cs="Times New Roman"/>
          <w:kern w:val="0"/>
          <w14:ligatures w14:val="none"/>
        </w:rPr>
        <w:t> </w:t>
      </w:r>
      <w:r w:rsidRPr="004C56C4">
        <w:rPr>
          <w:rFonts w:ascii="Times New Roman" w:eastAsia="Times New Roman" w:hAnsi="Times New Roman" w:cs="Times New Roman"/>
          <w:kern w:val="0"/>
          <w14:ligatures w14:val="none"/>
        </w:rPr>
        <w:t>pacientus</w:t>
      </w:r>
      <w:r w:rsidR="0000040D" w:rsidRPr="004C56C4">
        <w:rPr>
          <w:rFonts w:ascii="Times New Roman" w:eastAsia="Times New Roman" w:hAnsi="Times New Roman" w:cs="Times New Roman"/>
          <w:kern w:val="0"/>
          <w14:ligatures w14:val="none"/>
        </w:rPr>
        <w:t>, kurie buvo</w:t>
      </w:r>
      <w:r w:rsidRPr="004C56C4">
        <w:rPr>
          <w:rFonts w:ascii="Times New Roman" w:eastAsia="Times New Roman" w:hAnsi="Times New Roman" w:cs="Times New Roman"/>
          <w:kern w:val="0"/>
          <w14:ligatures w14:val="none"/>
        </w:rPr>
        <w:t xml:space="preserve"> nuo 18 iki 74</w:t>
      </w:r>
      <w:r w:rsidR="0000040D" w:rsidRPr="004C56C4">
        <w:rPr>
          <w:rFonts w:ascii="Times New Roman" w:eastAsia="Times New Roman" w:hAnsi="Times New Roman" w:cs="Times New Roman"/>
          <w:kern w:val="0"/>
          <w14:ligatures w14:val="none"/>
        </w:rPr>
        <w:t> </w:t>
      </w:r>
      <w:r w:rsidRPr="004C56C4">
        <w:rPr>
          <w:rFonts w:ascii="Times New Roman" w:eastAsia="Times New Roman" w:hAnsi="Times New Roman" w:cs="Times New Roman"/>
          <w:kern w:val="0"/>
          <w14:ligatures w14:val="none"/>
        </w:rPr>
        <w:t xml:space="preserve">metų </w:t>
      </w:r>
      <w:r w:rsidR="0000040D" w:rsidRPr="004C56C4">
        <w:rPr>
          <w:rFonts w:ascii="Times New Roman" w:eastAsia="Times New Roman" w:hAnsi="Times New Roman" w:cs="Times New Roman"/>
          <w:kern w:val="0"/>
          <w14:ligatures w14:val="none"/>
        </w:rPr>
        <w:t>amžiaus</w:t>
      </w:r>
      <w:r w:rsidR="007605B5">
        <w:rPr>
          <w:rFonts w:ascii="Times New Roman" w:eastAsia="Times New Roman" w:hAnsi="Times New Roman" w:cs="Times New Roman"/>
          <w:kern w:val="0"/>
          <w14:ligatures w14:val="none"/>
        </w:rPr>
        <w:t>,</w:t>
      </w:r>
      <w:r w:rsidR="0000040D" w:rsidRPr="004C56C4">
        <w:rPr>
          <w:rFonts w:ascii="Times New Roman" w:eastAsia="Times New Roman" w:hAnsi="Times New Roman" w:cs="Times New Roman"/>
          <w:kern w:val="0"/>
          <w14:ligatures w14:val="none"/>
        </w:rPr>
        <w:t xml:space="preserve"> </w:t>
      </w:r>
      <w:r w:rsidRPr="004C56C4">
        <w:rPr>
          <w:rFonts w:ascii="Times New Roman" w:eastAsia="Times New Roman" w:hAnsi="Times New Roman" w:cs="Times New Roman"/>
          <w:kern w:val="0"/>
          <w14:ligatures w14:val="none"/>
        </w:rPr>
        <w:t>ir 16</w:t>
      </w:r>
      <w:r w:rsidR="0000040D" w:rsidRPr="004C56C4">
        <w:rPr>
          <w:rFonts w:ascii="Times New Roman" w:eastAsia="Times New Roman" w:hAnsi="Times New Roman" w:cs="Times New Roman"/>
          <w:kern w:val="0"/>
          <w14:ligatures w14:val="none"/>
        </w:rPr>
        <w:t> </w:t>
      </w:r>
      <w:r w:rsidRPr="004C56C4">
        <w:rPr>
          <w:rFonts w:ascii="Times New Roman" w:eastAsia="Times New Roman" w:hAnsi="Times New Roman" w:cs="Times New Roman"/>
          <w:kern w:val="0"/>
          <w14:ligatures w14:val="none"/>
        </w:rPr>
        <w:t>pacientų</w:t>
      </w:r>
      <w:r w:rsidR="0000040D" w:rsidRPr="004C56C4">
        <w:rPr>
          <w:rFonts w:ascii="Times New Roman" w:eastAsia="Times New Roman" w:hAnsi="Times New Roman" w:cs="Times New Roman"/>
          <w:kern w:val="0"/>
          <w14:ligatures w14:val="none"/>
        </w:rPr>
        <w:t>, kurie buvo</w:t>
      </w:r>
      <w:r w:rsidRPr="004C56C4">
        <w:rPr>
          <w:rFonts w:ascii="Times New Roman" w:eastAsia="Times New Roman" w:hAnsi="Times New Roman" w:cs="Times New Roman"/>
          <w:kern w:val="0"/>
          <w14:ligatures w14:val="none"/>
        </w:rPr>
        <w:t xml:space="preserve"> 75</w:t>
      </w:r>
      <w:r w:rsidR="0000040D" w:rsidRPr="004C56C4">
        <w:rPr>
          <w:rFonts w:ascii="Times New Roman" w:eastAsia="Times New Roman" w:hAnsi="Times New Roman" w:cs="Times New Roman"/>
          <w:kern w:val="0"/>
          <w14:ligatures w14:val="none"/>
        </w:rPr>
        <w:t> </w:t>
      </w:r>
      <w:r w:rsidRPr="004C56C4">
        <w:rPr>
          <w:rFonts w:ascii="Times New Roman" w:eastAsia="Times New Roman" w:hAnsi="Times New Roman" w:cs="Times New Roman"/>
          <w:kern w:val="0"/>
          <w14:ligatures w14:val="none"/>
        </w:rPr>
        <w:t>metų</w:t>
      </w:r>
      <w:r w:rsidR="0000040D" w:rsidRPr="004C56C4">
        <w:rPr>
          <w:rFonts w:ascii="Times New Roman" w:eastAsia="Times New Roman" w:hAnsi="Times New Roman" w:cs="Times New Roman"/>
          <w:kern w:val="0"/>
          <w14:ligatures w14:val="none"/>
        </w:rPr>
        <w:t xml:space="preserve"> </w:t>
      </w:r>
      <w:r w:rsidRPr="004C56C4">
        <w:rPr>
          <w:rFonts w:ascii="Times New Roman" w:eastAsia="Times New Roman" w:hAnsi="Times New Roman" w:cs="Times New Roman"/>
          <w:kern w:val="0"/>
          <w14:ligatures w14:val="none"/>
        </w:rPr>
        <w:t>ir vyresn</w:t>
      </w:r>
      <w:r w:rsidR="0000040D" w:rsidRPr="004C56C4">
        <w:rPr>
          <w:rFonts w:ascii="Times New Roman" w:eastAsia="Times New Roman" w:hAnsi="Times New Roman" w:cs="Times New Roman"/>
          <w:kern w:val="0"/>
          <w14:ligatures w14:val="none"/>
        </w:rPr>
        <w:t>i</w:t>
      </w:r>
      <w:r w:rsidRPr="004C56C4">
        <w:rPr>
          <w:rFonts w:ascii="Times New Roman" w:eastAsia="Times New Roman" w:hAnsi="Times New Roman" w:cs="Times New Roman"/>
          <w:kern w:val="0"/>
          <w14:ligatures w14:val="none"/>
        </w:rPr>
        <w:t>), didžioji dalis</w:t>
      </w:r>
      <w:r w:rsidR="0000040D" w:rsidRPr="004C56C4">
        <w:rPr>
          <w:rFonts w:ascii="Times New Roman" w:eastAsia="Times New Roman" w:hAnsi="Times New Roman" w:cs="Times New Roman"/>
          <w:kern w:val="0"/>
          <w14:ligatures w14:val="none"/>
        </w:rPr>
        <w:t xml:space="preserve"> pacientų</w:t>
      </w:r>
      <w:r w:rsidRPr="004C56C4">
        <w:rPr>
          <w:rFonts w:ascii="Times New Roman" w:eastAsia="Times New Roman" w:hAnsi="Times New Roman" w:cs="Times New Roman"/>
          <w:kern w:val="0"/>
          <w14:ligatures w14:val="none"/>
        </w:rPr>
        <w:t xml:space="preserve"> buvo europidų rasės (55</w:t>
      </w:r>
      <w:r w:rsidR="008A14F7" w:rsidRPr="004C56C4">
        <w:rPr>
          <w:rFonts w:ascii="Times New Roman" w:eastAsia="Times New Roman" w:hAnsi="Times New Roman" w:cs="Times New Roman"/>
          <w:kern w:val="0"/>
          <w14:ligatures w14:val="none"/>
        </w:rPr>
        <w:t> %</w:t>
      </w:r>
      <w:r w:rsidRPr="004C56C4">
        <w:rPr>
          <w:rFonts w:ascii="Times New Roman" w:eastAsia="Times New Roman" w:hAnsi="Times New Roman" w:cs="Times New Roman"/>
          <w:kern w:val="0"/>
          <w14:ligatures w14:val="none"/>
        </w:rPr>
        <w:t>) ir moterys (77</w:t>
      </w:r>
      <w:r w:rsidR="008A14F7" w:rsidRPr="004C56C4">
        <w:rPr>
          <w:rFonts w:ascii="Times New Roman" w:eastAsia="Times New Roman" w:hAnsi="Times New Roman" w:cs="Times New Roman"/>
          <w:kern w:val="0"/>
          <w14:ligatures w14:val="none"/>
        </w:rPr>
        <w:t> %</w:t>
      </w:r>
      <w:r w:rsidRPr="004C56C4">
        <w:rPr>
          <w:rFonts w:ascii="Times New Roman" w:eastAsia="Times New Roman" w:hAnsi="Times New Roman" w:cs="Times New Roman"/>
          <w:kern w:val="0"/>
          <w14:ligatures w14:val="none"/>
        </w:rPr>
        <w:t xml:space="preserve">). </w:t>
      </w:r>
      <w:r w:rsidR="0000040D" w:rsidRPr="004C56C4">
        <w:rPr>
          <w:rFonts w:ascii="Times New Roman" w:eastAsia="Times New Roman" w:hAnsi="Times New Roman" w:cs="Times New Roman"/>
          <w:kern w:val="0"/>
          <w14:ligatures w14:val="none"/>
        </w:rPr>
        <w:t>Maždaug</w:t>
      </w:r>
      <w:r w:rsidRPr="004C56C4">
        <w:rPr>
          <w:rFonts w:ascii="Times New Roman" w:eastAsia="Times New Roman" w:hAnsi="Times New Roman" w:cs="Times New Roman"/>
          <w:kern w:val="0"/>
          <w14:ligatures w14:val="none"/>
        </w:rPr>
        <w:t xml:space="preserve"> 52</w:t>
      </w:r>
      <w:r w:rsidR="008A14F7" w:rsidRPr="004C56C4">
        <w:rPr>
          <w:rFonts w:ascii="Times New Roman" w:eastAsia="Times New Roman" w:hAnsi="Times New Roman" w:cs="Times New Roman"/>
          <w:kern w:val="0"/>
          <w14:ligatures w14:val="none"/>
        </w:rPr>
        <w:t> %</w:t>
      </w:r>
      <w:r w:rsidRPr="004C56C4">
        <w:rPr>
          <w:rFonts w:ascii="Times New Roman" w:eastAsia="Times New Roman" w:hAnsi="Times New Roman" w:cs="Times New Roman"/>
          <w:kern w:val="0"/>
          <w14:ligatures w14:val="none"/>
        </w:rPr>
        <w:t>,</w:t>
      </w:r>
      <w:r w:rsidR="0000040D" w:rsidRPr="004C56C4">
        <w:rPr>
          <w:rFonts w:ascii="Times New Roman" w:eastAsia="Times New Roman" w:hAnsi="Times New Roman" w:cs="Times New Roman"/>
          <w:kern w:val="0"/>
          <w14:ligatures w14:val="none"/>
        </w:rPr>
        <w:t xml:space="preserve"> </w:t>
      </w:r>
      <w:r w:rsidRPr="004C56C4">
        <w:rPr>
          <w:rFonts w:ascii="Times New Roman" w:eastAsia="Times New Roman" w:hAnsi="Times New Roman" w:cs="Times New Roman"/>
          <w:kern w:val="0"/>
          <w14:ligatures w14:val="none"/>
        </w:rPr>
        <w:t>46</w:t>
      </w:r>
      <w:r w:rsidR="008A14F7" w:rsidRPr="004C56C4">
        <w:rPr>
          <w:rFonts w:ascii="Times New Roman" w:eastAsia="Times New Roman" w:hAnsi="Times New Roman" w:cs="Times New Roman"/>
          <w:kern w:val="0"/>
          <w14:ligatures w14:val="none"/>
        </w:rPr>
        <w:t> %</w:t>
      </w:r>
      <w:r w:rsidRPr="004C56C4">
        <w:rPr>
          <w:rFonts w:ascii="Times New Roman" w:eastAsia="Times New Roman" w:hAnsi="Times New Roman" w:cs="Times New Roman"/>
          <w:kern w:val="0"/>
          <w14:ligatures w14:val="none"/>
        </w:rPr>
        <w:t xml:space="preserve"> ir 2</w:t>
      </w:r>
      <w:r w:rsidR="008A14F7" w:rsidRPr="004C56C4">
        <w:rPr>
          <w:rFonts w:ascii="Times New Roman" w:eastAsia="Times New Roman" w:hAnsi="Times New Roman" w:cs="Times New Roman"/>
          <w:kern w:val="0"/>
          <w14:ligatures w14:val="none"/>
        </w:rPr>
        <w:t> %</w:t>
      </w:r>
      <w:r w:rsidRPr="004C56C4">
        <w:rPr>
          <w:rFonts w:ascii="Times New Roman" w:eastAsia="Times New Roman" w:hAnsi="Times New Roman" w:cs="Times New Roman"/>
          <w:kern w:val="0"/>
          <w14:ligatures w14:val="none"/>
        </w:rPr>
        <w:t xml:space="preserve"> pacientų atitinkamai priklausė II, III ir IV PSO funkcinėms klasėms.</w:t>
      </w:r>
    </w:p>
    <w:p w14:paraId="21DF9F88" w14:textId="77777777" w:rsidR="0000040D" w:rsidRPr="004C56C4" w:rsidRDefault="0000040D" w:rsidP="000C481A">
      <w:pPr>
        <w:tabs>
          <w:tab w:val="left" w:pos="567"/>
        </w:tabs>
        <w:spacing w:after="0" w:line="240" w:lineRule="auto"/>
        <w:outlineLvl w:val="0"/>
        <w:rPr>
          <w:rFonts w:ascii="Times New Roman" w:eastAsia="Times New Roman" w:hAnsi="Times New Roman" w:cs="Times New Roman"/>
          <w:kern w:val="0"/>
          <w14:ligatures w14:val="none"/>
        </w:rPr>
      </w:pPr>
    </w:p>
    <w:p w14:paraId="5153A96E" w14:textId="77F121DC" w:rsidR="000C481A" w:rsidRPr="004C56C4" w:rsidRDefault="000C481A" w:rsidP="000C481A">
      <w:pPr>
        <w:tabs>
          <w:tab w:val="left" w:pos="567"/>
        </w:tabs>
        <w:spacing w:after="0" w:line="240" w:lineRule="auto"/>
        <w:outlineLvl w:val="0"/>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Tyrimo populiacijoje dažniausia etiologija buvo idiopatinė ir paveldima PAH (57</w:t>
      </w:r>
      <w:r w:rsidR="008A14F7" w:rsidRPr="004C56C4">
        <w:rPr>
          <w:rFonts w:ascii="Times New Roman" w:eastAsia="Times New Roman" w:hAnsi="Times New Roman" w:cs="Times New Roman"/>
          <w:kern w:val="0"/>
          <w14:ligatures w14:val="none"/>
        </w:rPr>
        <w:t> %</w:t>
      </w:r>
      <w:r w:rsidRPr="004C56C4">
        <w:rPr>
          <w:rFonts w:ascii="Times New Roman" w:eastAsia="Times New Roman" w:hAnsi="Times New Roman" w:cs="Times New Roman"/>
          <w:kern w:val="0"/>
          <w14:ligatures w14:val="none"/>
        </w:rPr>
        <w:t xml:space="preserve">), </w:t>
      </w:r>
      <w:r w:rsidR="0000040D" w:rsidRPr="004C56C4">
        <w:rPr>
          <w:rFonts w:ascii="Times New Roman" w:eastAsia="Times New Roman" w:hAnsi="Times New Roman" w:cs="Times New Roman"/>
          <w:kern w:val="0"/>
          <w14:ligatures w14:val="none"/>
        </w:rPr>
        <w:t xml:space="preserve">po to - </w:t>
      </w:r>
      <w:r w:rsidRPr="004C56C4">
        <w:rPr>
          <w:rFonts w:ascii="Times New Roman" w:eastAsia="Times New Roman" w:hAnsi="Times New Roman" w:cs="Times New Roman"/>
          <w:kern w:val="0"/>
          <w14:ligatures w14:val="none"/>
        </w:rPr>
        <w:t>dėl jungiam</w:t>
      </w:r>
      <w:r w:rsidR="0000040D" w:rsidRPr="004C56C4">
        <w:rPr>
          <w:rFonts w:ascii="Times New Roman" w:eastAsia="Times New Roman" w:hAnsi="Times New Roman" w:cs="Times New Roman"/>
          <w:kern w:val="0"/>
          <w14:ligatures w14:val="none"/>
        </w:rPr>
        <w:t>ojo</w:t>
      </w:r>
      <w:r w:rsidRPr="004C56C4">
        <w:rPr>
          <w:rFonts w:ascii="Times New Roman" w:eastAsia="Times New Roman" w:hAnsi="Times New Roman" w:cs="Times New Roman"/>
          <w:kern w:val="0"/>
          <w14:ligatures w14:val="none"/>
        </w:rPr>
        <w:t xml:space="preserve"> audini</w:t>
      </w:r>
      <w:r w:rsidR="0000040D" w:rsidRPr="004C56C4">
        <w:rPr>
          <w:rFonts w:ascii="Times New Roman" w:eastAsia="Times New Roman" w:hAnsi="Times New Roman" w:cs="Times New Roman"/>
          <w:kern w:val="0"/>
          <w14:ligatures w14:val="none"/>
        </w:rPr>
        <w:t>o</w:t>
      </w:r>
      <w:r w:rsidRPr="004C56C4">
        <w:rPr>
          <w:rFonts w:ascii="Times New Roman" w:eastAsia="Times New Roman" w:hAnsi="Times New Roman" w:cs="Times New Roman"/>
          <w:kern w:val="0"/>
          <w14:ligatures w14:val="none"/>
        </w:rPr>
        <w:t xml:space="preserve"> </w:t>
      </w:r>
      <w:r w:rsidR="0000040D" w:rsidRPr="004C56C4">
        <w:rPr>
          <w:rFonts w:ascii="Times New Roman" w:eastAsia="Times New Roman" w:hAnsi="Times New Roman" w:cs="Times New Roman"/>
          <w:kern w:val="0"/>
          <w14:ligatures w14:val="none"/>
        </w:rPr>
        <w:t>sutrikimų</w:t>
      </w:r>
      <w:r w:rsidRPr="004C56C4">
        <w:rPr>
          <w:rFonts w:ascii="Times New Roman" w:eastAsia="Times New Roman" w:hAnsi="Times New Roman" w:cs="Times New Roman"/>
          <w:kern w:val="0"/>
          <w14:ligatures w14:val="none"/>
        </w:rPr>
        <w:t xml:space="preserve"> </w:t>
      </w:r>
      <w:r w:rsidR="0000040D" w:rsidRPr="004C56C4">
        <w:rPr>
          <w:rFonts w:ascii="Times New Roman" w:eastAsia="Times New Roman" w:hAnsi="Times New Roman" w:cs="Times New Roman"/>
          <w:kern w:val="0"/>
          <w14:ligatures w14:val="none"/>
        </w:rPr>
        <w:t>pasireiškusi</w:t>
      </w:r>
      <w:r w:rsidRPr="004C56C4">
        <w:rPr>
          <w:rFonts w:ascii="Times New Roman" w:eastAsia="Times New Roman" w:hAnsi="Times New Roman" w:cs="Times New Roman"/>
          <w:kern w:val="0"/>
          <w14:ligatures w14:val="none"/>
        </w:rPr>
        <w:t xml:space="preserve"> PAH (31</w:t>
      </w:r>
      <w:r w:rsidR="008A14F7" w:rsidRPr="004C56C4">
        <w:rPr>
          <w:rFonts w:ascii="Times New Roman" w:eastAsia="Times New Roman" w:hAnsi="Times New Roman" w:cs="Times New Roman"/>
          <w:kern w:val="0"/>
          <w14:ligatures w14:val="none"/>
        </w:rPr>
        <w:t> %</w:t>
      </w:r>
      <w:r w:rsidRPr="004C56C4">
        <w:rPr>
          <w:rFonts w:ascii="Times New Roman" w:eastAsia="Times New Roman" w:hAnsi="Times New Roman" w:cs="Times New Roman"/>
          <w:kern w:val="0"/>
          <w14:ligatures w14:val="none"/>
        </w:rPr>
        <w:t>), su koreguotomis paprastosiomis</w:t>
      </w:r>
      <w:r w:rsidR="0000040D" w:rsidRPr="004C56C4">
        <w:rPr>
          <w:rFonts w:ascii="Times New Roman" w:eastAsia="Times New Roman" w:hAnsi="Times New Roman" w:cs="Times New Roman"/>
          <w:kern w:val="0"/>
          <w14:ligatures w14:val="none"/>
        </w:rPr>
        <w:t xml:space="preserve"> </w:t>
      </w:r>
      <w:r w:rsidRPr="004C56C4">
        <w:rPr>
          <w:rFonts w:ascii="Times New Roman" w:eastAsia="Times New Roman" w:hAnsi="Times New Roman" w:cs="Times New Roman"/>
          <w:kern w:val="0"/>
          <w14:ligatures w14:val="none"/>
        </w:rPr>
        <w:t>įgimtomis širdies ydomis susijusi PAH (8</w:t>
      </w:r>
      <w:r w:rsidR="008A14F7" w:rsidRPr="004C56C4">
        <w:rPr>
          <w:rFonts w:ascii="Times New Roman" w:eastAsia="Times New Roman" w:hAnsi="Times New Roman" w:cs="Times New Roman"/>
          <w:kern w:val="0"/>
          <w14:ligatures w14:val="none"/>
        </w:rPr>
        <w:t> %</w:t>
      </w:r>
      <w:r w:rsidRPr="004C56C4">
        <w:rPr>
          <w:rFonts w:ascii="Times New Roman" w:eastAsia="Times New Roman" w:hAnsi="Times New Roman" w:cs="Times New Roman"/>
          <w:kern w:val="0"/>
          <w14:ligatures w14:val="none"/>
        </w:rPr>
        <w:t>) ir su kitomis priežastimis susijusi PAH (</w:t>
      </w:r>
      <w:r w:rsidR="0000040D" w:rsidRPr="004C56C4">
        <w:rPr>
          <w:rFonts w:ascii="Times New Roman" w:eastAsia="Times New Roman" w:hAnsi="Times New Roman" w:cs="Times New Roman"/>
          <w:kern w:val="0"/>
          <w14:ligatures w14:val="none"/>
        </w:rPr>
        <w:t xml:space="preserve">sukelta </w:t>
      </w:r>
      <w:r w:rsidRPr="004C56C4">
        <w:rPr>
          <w:rFonts w:ascii="Times New Roman" w:eastAsia="Times New Roman" w:hAnsi="Times New Roman" w:cs="Times New Roman"/>
          <w:kern w:val="0"/>
          <w14:ligatures w14:val="none"/>
        </w:rPr>
        <w:t>vaistini</w:t>
      </w:r>
      <w:r w:rsidR="0000040D" w:rsidRPr="004C56C4">
        <w:rPr>
          <w:rFonts w:ascii="Times New Roman" w:eastAsia="Times New Roman" w:hAnsi="Times New Roman" w:cs="Times New Roman"/>
          <w:kern w:val="0"/>
          <w14:ligatures w14:val="none"/>
        </w:rPr>
        <w:t xml:space="preserve">ų </w:t>
      </w:r>
      <w:r w:rsidRPr="004C56C4">
        <w:rPr>
          <w:rFonts w:ascii="Times New Roman" w:eastAsia="Times New Roman" w:hAnsi="Times New Roman" w:cs="Times New Roman"/>
          <w:kern w:val="0"/>
          <w14:ligatures w14:val="none"/>
        </w:rPr>
        <w:t>preparat</w:t>
      </w:r>
      <w:r w:rsidR="0000040D" w:rsidRPr="004C56C4">
        <w:rPr>
          <w:rFonts w:ascii="Times New Roman" w:eastAsia="Times New Roman" w:hAnsi="Times New Roman" w:cs="Times New Roman"/>
          <w:kern w:val="0"/>
          <w14:ligatures w14:val="none"/>
        </w:rPr>
        <w:t>ų</w:t>
      </w:r>
      <w:r w:rsidRPr="004C56C4">
        <w:rPr>
          <w:rFonts w:ascii="Times New Roman" w:eastAsia="Times New Roman" w:hAnsi="Times New Roman" w:cs="Times New Roman"/>
          <w:kern w:val="0"/>
          <w14:ligatures w14:val="none"/>
        </w:rPr>
        <w:t xml:space="preserve"> ir toksin</w:t>
      </w:r>
      <w:r w:rsidR="0000040D" w:rsidRPr="004C56C4">
        <w:rPr>
          <w:rFonts w:ascii="Times New Roman" w:eastAsia="Times New Roman" w:hAnsi="Times New Roman" w:cs="Times New Roman"/>
          <w:kern w:val="0"/>
          <w14:ligatures w14:val="none"/>
        </w:rPr>
        <w:t>ų</w:t>
      </w:r>
      <w:r w:rsidRPr="004C56C4">
        <w:rPr>
          <w:rFonts w:ascii="Times New Roman" w:eastAsia="Times New Roman" w:hAnsi="Times New Roman" w:cs="Times New Roman"/>
          <w:kern w:val="0"/>
          <w14:ligatures w14:val="none"/>
        </w:rPr>
        <w:t xml:space="preserve"> [3</w:t>
      </w:r>
      <w:r w:rsidR="008A14F7" w:rsidRPr="004C56C4">
        <w:rPr>
          <w:rFonts w:ascii="Times New Roman" w:eastAsia="Times New Roman" w:hAnsi="Times New Roman" w:cs="Times New Roman"/>
          <w:kern w:val="0"/>
          <w14:ligatures w14:val="none"/>
        </w:rPr>
        <w:t> %</w:t>
      </w:r>
      <w:r w:rsidRPr="004C56C4">
        <w:rPr>
          <w:rFonts w:ascii="Times New Roman" w:eastAsia="Times New Roman" w:hAnsi="Times New Roman" w:cs="Times New Roman"/>
          <w:kern w:val="0"/>
          <w14:ligatures w14:val="none"/>
        </w:rPr>
        <w:t>] bei ŽIV [1</w:t>
      </w:r>
      <w:r w:rsidR="008A14F7" w:rsidRPr="004C56C4">
        <w:rPr>
          <w:rFonts w:ascii="Times New Roman" w:eastAsia="Times New Roman" w:hAnsi="Times New Roman" w:cs="Times New Roman"/>
          <w:kern w:val="0"/>
          <w14:ligatures w14:val="none"/>
        </w:rPr>
        <w:t> %</w:t>
      </w:r>
      <w:r w:rsidRPr="004C56C4">
        <w:rPr>
          <w:rFonts w:ascii="Times New Roman" w:eastAsia="Times New Roman" w:hAnsi="Times New Roman" w:cs="Times New Roman"/>
          <w:kern w:val="0"/>
          <w14:ligatures w14:val="none"/>
        </w:rPr>
        <w:t>]).</w:t>
      </w:r>
    </w:p>
    <w:p w14:paraId="33C54C62" w14:textId="77777777" w:rsidR="0000040D" w:rsidRPr="004C56C4" w:rsidRDefault="0000040D" w:rsidP="000C481A">
      <w:pPr>
        <w:tabs>
          <w:tab w:val="left" w:pos="567"/>
        </w:tabs>
        <w:spacing w:after="0" w:line="240" w:lineRule="auto"/>
        <w:outlineLvl w:val="0"/>
        <w:rPr>
          <w:rFonts w:ascii="Times New Roman" w:eastAsia="Times New Roman" w:hAnsi="Times New Roman" w:cs="Times New Roman"/>
          <w:kern w:val="0"/>
          <w14:ligatures w14:val="none"/>
        </w:rPr>
      </w:pPr>
    </w:p>
    <w:p w14:paraId="1197CF7C" w14:textId="77777777" w:rsidR="000C481A" w:rsidRPr="004C56C4" w:rsidRDefault="000C481A" w:rsidP="000C481A">
      <w:pPr>
        <w:tabs>
          <w:tab w:val="left" w:pos="567"/>
        </w:tabs>
        <w:spacing w:after="0" w:line="240" w:lineRule="auto"/>
        <w:outlineLvl w:val="0"/>
        <w:rPr>
          <w:rFonts w:ascii="Times New Roman" w:eastAsia="Times New Roman" w:hAnsi="Times New Roman" w:cs="Times New Roman"/>
          <w:kern w:val="0"/>
          <w:u w:val="single"/>
          <w14:ligatures w14:val="none"/>
        </w:rPr>
      </w:pPr>
      <w:r w:rsidRPr="004C56C4">
        <w:rPr>
          <w:rFonts w:ascii="Times New Roman" w:eastAsia="Times New Roman" w:hAnsi="Times New Roman" w:cs="Times New Roman"/>
          <w:kern w:val="0"/>
          <w:u w:val="single"/>
          <w14:ligatures w14:val="none"/>
        </w:rPr>
        <w:t>Klinikinio tyrimo vertinamosios baigtys</w:t>
      </w:r>
    </w:p>
    <w:p w14:paraId="59518191" w14:textId="476CF8BC" w:rsidR="000C481A" w:rsidRPr="004C56C4" w:rsidRDefault="000C481A" w:rsidP="000C481A">
      <w:pPr>
        <w:tabs>
          <w:tab w:val="left" w:pos="567"/>
        </w:tabs>
        <w:spacing w:after="0" w:line="240" w:lineRule="auto"/>
        <w:outlineLvl w:val="0"/>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Gydym</w:t>
      </w:r>
      <w:r w:rsidR="005626F6" w:rsidRPr="004C56C4">
        <w:rPr>
          <w:rFonts w:ascii="Times New Roman" w:eastAsia="Times New Roman" w:hAnsi="Times New Roman" w:cs="Times New Roman"/>
          <w:kern w:val="0"/>
          <w14:ligatures w14:val="none"/>
        </w:rPr>
        <w:t>as</w:t>
      </w:r>
      <w:r w:rsidRPr="004C56C4">
        <w:rPr>
          <w:rFonts w:ascii="Times New Roman" w:eastAsia="Times New Roman" w:hAnsi="Times New Roman" w:cs="Times New Roman"/>
          <w:kern w:val="0"/>
          <w14:ligatures w14:val="none"/>
        </w:rPr>
        <w:t xml:space="preserve"> 10</w:t>
      </w:r>
      <w:r w:rsidR="00E11115" w:rsidRPr="004C56C4">
        <w:rPr>
          <w:rFonts w:ascii="Times New Roman" w:eastAsia="Times New Roman" w:hAnsi="Times New Roman" w:cs="Times New Roman"/>
          <w:kern w:val="0"/>
          <w14:ligatures w14:val="none"/>
        </w:rPr>
        <w:t> mg</w:t>
      </w:r>
      <w:r w:rsidRPr="004C56C4">
        <w:rPr>
          <w:rFonts w:ascii="Times New Roman" w:eastAsia="Times New Roman" w:hAnsi="Times New Roman" w:cs="Times New Roman"/>
          <w:kern w:val="0"/>
          <w14:ligatures w14:val="none"/>
        </w:rPr>
        <w:t xml:space="preserve"> </w:t>
      </w:r>
      <w:proofErr w:type="spellStart"/>
      <w:r w:rsidRPr="004C56C4">
        <w:rPr>
          <w:rFonts w:ascii="Times New Roman" w:eastAsia="Times New Roman" w:hAnsi="Times New Roman" w:cs="Times New Roman"/>
          <w:kern w:val="0"/>
          <w14:ligatures w14:val="none"/>
        </w:rPr>
        <w:t>macitentano</w:t>
      </w:r>
      <w:proofErr w:type="spellEnd"/>
      <w:r w:rsidRPr="004C56C4">
        <w:rPr>
          <w:rFonts w:ascii="Times New Roman" w:eastAsia="Times New Roman" w:hAnsi="Times New Roman" w:cs="Times New Roman"/>
          <w:kern w:val="0"/>
          <w14:ligatures w14:val="none"/>
        </w:rPr>
        <w:t xml:space="preserve"> doz</w:t>
      </w:r>
      <w:r w:rsidR="005626F6" w:rsidRPr="004C56C4">
        <w:rPr>
          <w:rFonts w:ascii="Times New Roman" w:eastAsia="Times New Roman" w:hAnsi="Times New Roman" w:cs="Times New Roman"/>
          <w:kern w:val="0"/>
          <w14:ligatures w14:val="none"/>
        </w:rPr>
        <w:t>e, palyginti su placebu, sudėtinės vertinamosios baigties</w:t>
      </w:r>
      <w:r w:rsidRPr="004C56C4">
        <w:rPr>
          <w:rFonts w:ascii="Times New Roman" w:eastAsia="Times New Roman" w:hAnsi="Times New Roman" w:cs="Times New Roman"/>
          <w:kern w:val="0"/>
          <w14:ligatures w14:val="none"/>
        </w:rPr>
        <w:t xml:space="preserve"> sergamumo ir mirtingumo rizik</w:t>
      </w:r>
      <w:r w:rsidR="005626F6" w:rsidRPr="004C56C4">
        <w:rPr>
          <w:rFonts w:ascii="Times New Roman" w:eastAsia="Times New Roman" w:hAnsi="Times New Roman" w:cs="Times New Roman"/>
          <w:kern w:val="0"/>
          <w14:ligatures w14:val="none"/>
        </w:rPr>
        <w:t>ą</w:t>
      </w:r>
      <w:r w:rsidRPr="004C56C4">
        <w:rPr>
          <w:rFonts w:ascii="Times New Roman" w:eastAsia="Times New Roman" w:hAnsi="Times New Roman" w:cs="Times New Roman"/>
          <w:kern w:val="0"/>
          <w14:ligatures w14:val="none"/>
        </w:rPr>
        <w:t xml:space="preserve"> </w:t>
      </w:r>
      <w:r w:rsidR="005626F6" w:rsidRPr="004C56C4">
        <w:rPr>
          <w:rFonts w:ascii="Times New Roman" w:eastAsia="Times New Roman" w:hAnsi="Times New Roman" w:cs="Times New Roman"/>
          <w:kern w:val="0"/>
          <w14:ligatures w14:val="none"/>
        </w:rPr>
        <w:t>laikotarpiu iki gydymo pabaigos sumažino 45</w:t>
      </w:r>
      <w:r w:rsidR="008A14F7" w:rsidRPr="004C56C4">
        <w:rPr>
          <w:rFonts w:ascii="Times New Roman" w:eastAsia="Times New Roman" w:hAnsi="Times New Roman" w:cs="Times New Roman"/>
          <w:kern w:val="0"/>
          <w14:ligatures w14:val="none"/>
        </w:rPr>
        <w:t> %</w:t>
      </w:r>
      <w:r w:rsidR="005626F6" w:rsidRPr="004C56C4">
        <w:rPr>
          <w:rFonts w:ascii="Times New Roman" w:eastAsia="Times New Roman" w:hAnsi="Times New Roman" w:cs="Times New Roman"/>
          <w:kern w:val="0"/>
          <w14:ligatures w14:val="none"/>
        </w:rPr>
        <w:t xml:space="preserve"> </w:t>
      </w:r>
      <w:r w:rsidRPr="004C56C4">
        <w:rPr>
          <w:rFonts w:ascii="Times New Roman" w:eastAsia="Times New Roman" w:hAnsi="Times New Roman" w:cs="Times New Roman"/>
          <w:kern w:val="0"/>
          <w14:ligatures w14:val="none"/>
        </w:rPr>
        <w:t>(</w:t>
      </w:r>
      <w:r w:rsidR="0000040D" w:rsidRPr="004C56C4">
        <w:rPr>
          <w:rFonts w:ascii="Times New Roman" w:eastAsia="Times New Roman" w:hAnsi="Times New Roman" w:cs="Times New Roman"/>
          <w:kern w:val="0"/>
          <w14:ligatures w14:val="none"/>
        </w:rPr>
        <w:t>rizikos santykis</w:t>
      </w:r>
      <w:r w:rsidRPr="004C56C4">
        <w:rPr>
          <w:rFonts w:ascii="Times New Roman" w:eastAsia="Times New Roman" w:hAnsi="Times New Roman" w:cs="Times New Roman"/>
          <w:i/>
          <w:iCs/>
          <w:kern w:val="0"/>
          <w14:ligatures w14:val="none"/>
        </w:rPr>
        <w:t xml:space="preserve"> </w:t>
      </w:r>
      <w:r w:rsidRPr="004C56C4">
        <w:rPr>
          <w:rFonts w:ascii="Times New Roman" w:eastAsia="Times New Roman" w:hAnsi="Times New Roman" w:cs="Times New Roman"/>
          <w:kern w:val="0"/>
          <w14:ligatures w14:val="none"/>
        </w:rPr>
        <w:t>[</w:t>
      </w:r>
      <w:r w:rsidR="007605B5">
        <w:rPr>
          <w:rFonts w:ascii="Times New Roman" w:eastAsia="Times New Roman" w:hAnsi="Times New Roman" w:cs="Times New Roman"/>
          <w:kern w:val="0"/>
          <w14:ligatures w14:val="none"/>
        </w:rPr>
        <w:t>RS</w:t>
      </w:r>
      <w:r w:rsidRPr="004C56C4">
        <w:rPr>
          <w:rFonts w:ascii="Times New Roman" w:eastAsia="Times New Roman" w:hAnsi="Times New Roman" w:cs="Times New Roman"/>
          <w:kern w:val="0"/>
          <w14:ligatures w14:val="none"/>
        </w:rPr>
        <w:t>] 0,55; 97,5</w:t>
      </w:r>
      <w:r w:rsidR="008A14F7" w:rsidRPr="004C56C4">
        <w:rPr>
          <w:rFonts w:ascii="Times New Roman" w:eastAsia="Times New Roman" w:hAnsi="Times New Roman" w:cs="Times New Roman"/>
          <w:kern w:val="0"/>
          <w14:ligatures w14:val="none"/>
        </w:rPr>
        <w:t> %</w:t>
      </w:r>
      <w:r w:rsidRPr="004C56C4">
        <w:rPr>
          <w:rFonts w:ascii="Times New Roman" w:eastAsia="Times New Roman" w:hAnsi="Times New Roman" w:cs="Times New Roman"/>
          <w:kern w:val="0"/>
          <w14:ligatures w14:val="none"/>
        </w:rPr>
        <w:t xml:space="preserve"> </w:t>
      </w:r>
      <w:r w:rsidR="002D703C" w:rsidRPr="004C56C4">
        <w:rPr>
          <w:rFonts w:ascii="Times New Roman" w:eastAsia="Times New Roman" w:hAnsi="Times New Roman" w:cs="Times New Roman"/>
          <w:kern w:val="0"/>
          <w14:ligatures w14:val="none"/>
        </w:rPr>
        <w:t>P</w:t>
      </w:r>
      <w:r w:rsidRPr="004C56C4">
        <w:rPr>
          <w:rFonts w:ascii="Times New Roman" w:eastAsia="Times New Roman" w:hAnsi="Times New Roman" w:cs="Times New Roman"/>
          <w:kern w:val="0"/>
          <w14:ligatures w14:val="none"/>
        </w:rPr>
        <w:t xml:space="preserve">I: nuo 0,39 iki 0,76; </w:t>
      </w:r>
      <w:r w:rsidR="00A74A4D" w:rsidRPr="007B1F65">
        <w:rPr>
          <w:rFonts w:ascii="Times New Roman" w:eastAsia="Times New Roman" w:hAnsi="Times New Roman" w:cs="Times New Roman"/>
          <w:kern w:val="0"/>
          <w14:ligatures w14:val="none"/>
        </w:rPr>
        <w:t>logaritminio rango</w:t>
      </w:r>
      <w:r w:rsidR="00A74A4D">
        <w:rPr>
          <w:rFonts w:ascii="Times New Roman" w:eastAsia="Times New Roman" w:hAnsi="Times New Roman" w:cs="Times New Roman"/>
          <w:i/>
          <w:iCs/>
          <w:kern w:val="0"/>
          <w14:ligatures w14:val="none"/>
        </w:rPr>
        <w:t xml:space="preserve"> </w:t>
      </w:r>
      <w:r w:rsidRPr="004C56C4">
        <w:rPr>
          <w:rFonts w:ascii="Times New Roman" w:eastAsia="Times New Roman" w:hAnsi="Times New Roman" w:cs="Times New Roman"/>
          <w:kern w:val="0"/>
          <w14:ligatures w14:val="none"/>
        </w:rPr>
        <w:t>p &lt;</w:t>
      </w:r>
      <w:r w:rsidR="005626F6" w:rsidRPr="004C56C4">
        <w:rPr>
          <w:rFonts w:ascii="Times New Roman" w:eastAsia="Times New Roman" w:hAnsi="Times New Roman" w:cs="Times New Roman"/>
          <w:kern w:val="0"/>
          <w14:ligatures w14:val="none"/>
        </w:rPr>
        <w:t> </w:t>
      </w:r>
      <w:r w:rsidRPr="004C56C4">
        <w:rPr>
          <w:rFonts w:ascii="Times New Roman" w:eastAsia="Times New Roman" w:hAnsi="Times New Roman" w:cs="Times New Roman"/>
          <w:kern w:val="0"/>
          <w14:ligatures w14:val="none"/>
        </w:rPr>
        <w:t xml:space="preserve">0,0001) </w:t>
      </w:r>
      <w:r w:rsidR="005626F6" w:rsidRPr="004C56C4">
        <w:rPr>
          <w:rFonts w:ascii="Times New Roman" w:eastAsia="Times New Roman" w:hAnsi="Times New Roman" w:cs="Times New Roman"/>
          <w:kern w:val="0"/>
          <w14:ligatures w14:val="none"/>
        </w:rPr>
        <w:t>[</w:t>
      </w:r>
      <w:r w:rsidRPr="004C56C4">
        <w:rPr>
          <w:rFonts w:ascii="Times New Roman" w:eastAsia="Times New Roman" w:hAnsi="Times New Roman" w:cs="Times New Roman"/>
          <w:kern w:val="0"/>
          <w14:ligatures w14:val="none"/>
        </w:rPr>
        <w:t>1</w:t>
      </w:r>
      <w:r w:rsidR="005626F6" w:rsidRPr="004C56C4">
        <w:rPr>
          <w:rFonts w:ascii="Times New Roman" w:eastAsia="Times New Roman" w:hAnsi="Times New Roman" w:cs="Times New Roman"/>
          <w:kern w:val="0"/>
          <w14:ligatures w14:val="none"/>
        </w:rPr>
        <w:t> </w:t>
      </w:r>
      <w:r w:rsidRPr="004C56C4">
        <w:rPr>
          <w:rFonts w:ascii="Times New Roman" w:eastAsia="Times New Roman" w:hAnsi="Times New Roman" w:cs="Times New Roman"/>
          <w:kern w:val="0"/>
          <w14:ligatures w14:val="none"/>
        </w:rPr>
        <w:t>paveikslas, 1</w:t>
      </w:r>
      <w:r w:rsidR="005626F6" w:rsidRPr="004C56C4">
        <w:rPr>
          <w:rFonts w:ascii="Times New Roman" w:eastAsia="Times New Roman" w:hAnsi="Times New Roman" w:cs="Times New Roman"/>
          <w:kern w:val="0"/>
          <w14:ligatures w14:val="none"/>
        </w:rPr>
        <w:t> </w:t>
      </w:r>
      <w:r w:rsidRPr="004C56C4">
        <w:rPr>
          <w:rFonts w:ascii="Times New Roman" w:eastAsia="Times New Roman" w:hAnsi="Times New Roman" w:cs="Times New Roman"/>
          <w:kern w:val="0"/>
          <w14:ligatures w14:val="none"/>
        </w:rPr>
        <w:t>lentelė</w:t>
      </w:r>
      <w:r w:rsidR="005626F6" w:rsidRPr="004C56C4">
        <w:rPr>
          <w:rFonts w:ascii="Times New Roman" w:eastAsia="Times New Roman" w:hAnsi="Times New Roman" w:cs="Times New Roman"/>
          <w:kern w:val="0"/>
          <w14:ligatures w14:val="none"/>
        </w:rPr>
        <w:t>]</w:t>
      </w:r>
      <w:r w:rsidRPr="004C56C4">
        <w:rPr>
          <w:rFonts w:ascii="Times New Roman" w:eastAsia="Times New Roman" w:hAnsi="Times New Roman" w:cs="Times New Roman"/>
          <w:kern w:val="0"/>
          <w14:ligatures w14:val="none"/>
        </w:rPr>
        <w:t>. Gydymo</w:t>
      </w:r>
    </w:p>
    <w:p w14:paraId="26E47CE8" w14:textId="77777777" w:rsidR="000C481A" w:rsidRPr="004C56C4" w:rsidRDefault="000C481A" w:rsidP="000C481A">
      <w:pPr>
        <w:tabs>
          <w:tab w:val="left" w:pos="567"/>
        </w:tabs>
        <w:spacing w:after="0" w:line="240" w:lineRule="auto"/>
        <w:outlineLvl w:val="0"/>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poveikis buvo pastebėtas anksti ir išliko.</w:t>
      </w:r>
    </w:p>
    <w:p w14:paraId="77818E30" w14:textId="77777777" w:rsidR="00604960" w:rsidRPr="004C56C4" w:rsidRDefault="00604960" w:rsidP="000C481A">
      <w:pPr>
        <w:tabs>
          <w:tab w:val="left" w:pos="567"/>
        </w:tabs>
        <w:spacing w:after="0" w:line="240" w:lineRule="auto"/>
        <w:outlineLvl w:val="0"/>
        <w:rPr>
          <w:rFonts w:ascii="Times New Roman" w:eastAsia="Times New Roman" w:hAnsi="Times New Roman" w:cs="Times New Roman"/>
          <w:kern w:val="0"/>
          <w14:ligatures w14:val="none"/>
        </w:rPr>
      </w:pPr>
    </w:p>
    <w:p w14:paraId="0FC8F6FA" w14:textId="571CE94D" w:rsidR="0043010E" w:rsidRPr="0043010E" w:rsidRDefault="000C481A" w:rsidP="000C481A">
      <w:pPr>
        <w:tabs>
          <w:tab w:val="left" w:pos="567"/>
        </w:tabs>
        <w:spacing w:after="0" w:line="240" w:lineRule="auto"/>
        <w:outlineLvl w:val="0"/>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 xml:space="preserve">Pogrupiuose pagal amžių, lytį, </w:t>
      </w:r>
      <w:r w:rsidR="00604960" w:rsidRPr="004C56C4">
        <w:rPr>
          <w:rFonts w:ascii="Times New Roman" w:eastAsia="Times New Roman" w:hAnsi="Times New Roman" w:cs="Times New Roman"/>
          <w:kern w:val="0"/>
          <w14:ligatures w14:val="none"/>
        </w:rPr>
        <w:t xml:space="preserve">etninę </w:t>
      </w:r>
      <w:r w:rsidRPr="004C56C4">
        <w:rPr>
          <w:rFonts w:ascii="Times New Roman" w:eastAsia="Times New Roman" w:hAnsi="Times New Roman" w:cs="Times New Roman"/>
          <w:kern w:val="0"/>
          <w14:ligatures w14:val="none"/>
        </w:rPr>
        <w:t xml:space="preserve">kilmę, geografinį regioną, etiologiją, gydymą (taikant </w:t>
      </w:r>
      <w:proofErr w:type="spellStart"/>
      <w:r w:rsidRPr="004C56C4">
        <w:rPr>
          <w:rFonts w:ascii="Times New Roman" w:eastAsia="Times New Roman" w:hAnsi="Times New Roman" w:cs="Times New Roman"/>
          <w:kern w:val="0"/>
          <w14:ligatures w14:val="none"/>
        </w:rPr>
        <w:t>monoterapiją</w:t>
      </w:r>
      <w:proofErr w:type="spellEnd"/>
      <w:r w:rsidRPr="004C56C4">
        <w:rPr>
          <w:rFonts w:ascii="Times New Roman" w:eastAsia="Times New Roman" w:hAnsi="Times New Roman" w:cs="Times New Roman"/>
          <w:kern w:val="0"/>
          <w14:ligatures w14:val="none"/>
        </w:rPr>
        <w:t xml:space="preserve"> ar</w:t>
      </w:r>
      <w:r w:rsidR="00604960" w:rsidRPr="004C56C4">
        <w:rPr>
          <w:rFonts w:ascii="Times New Roman" w:eastAsia="Times New Roman" w:hAnsi="Times New Roman" w:cs="Times New Roman"/>
          <w:kern w:val="0"/>
          <w14:ligatures w14:val="none"/>
        </w:rPr>
        <w:t xml:space="preserve"> </w:t>
      </w:r>
      <w:r w:rsidRPr="004C56C4">
        <w:rPr>
          <w:rFonts w:ascii="Times New Roman" w:eastAsia="Times New Roman" w:hAnsi="Times New Roman" w:cs="Times New Roman"/>
          <w:kern w:val="0"/>
          <w14:ligatures w14:val="none"/>
        </w:rPr>
        <w:t xml:space="preserve">kartu </w:t>
      </w:r>
      <w:r w:rsidR="00604960" w:rsidRPr="004C56C4">
        <w:rPr>
          <w:rFonts w:ascii="Times New Roman" w:eastAsia="Times New Roman" w:hAnsi="Times New Roman" w:cs="Times New Roman"/>
          <w:kern w:val="0"/>
          <w14:ligatures w14:val="none"/>
        </w:rPr>
        <w:t>skiriant ir</w:t>
      </w:r>
      <w:r w:rsidRPr="004C56C4">
        <w:rPr>
          <w:rFonts w:ascii="Times New Roman" w:eastAsia="Times New Roman" w:hAnsi="Times New Roman" w:cs="Times New Roman"/>
          <w:kern w:val="0"/>
          <w14:ligatures w14:val="none"/>
        </w:rPr>
        <w:t xml:space="preserve"> kit</w:t>
      </w:r>
      <w:r w:rsidR="00604960" w:rsidRPr="004C56C4">
        <w:rPr>
          <w:rFonts w:ascii="Times New Roman" w:eastAsia="Times New Roman" w:hAnsi="Times New Roman" w:cs="Times New Roman"/>
          <w:kern w:val="0"/>
          <w14:ligatures w14:val="none"/>
        </w:rPr>
        <w:t>ą</w:t>
      </w:r>
      <w:r w:rsidRPr="004C56C4">
        <w:rPr>
          <w:rFonts w:ascii="Times New Roman" w:eastAsia="Times New Roman" w:hAnsi="Times New Roman" w:cs="Times New Roman"/>
          <w:kern w:val="0"/>
          <w14:ligatures w14:val="none"/>
        </w:rPr>
        <w:t xml:space="preserve"> PAH gydym</w:t>
      </w:r>
      <w:r w:rsidR="00604960" w:rsidRPr="004C56C4">
        <w:rPr>
          <w:rFonts w:ascii="Times New Roman" w:eastAsia="Times New Roman" w:hAnsi="Times New Roman" w:cs="Times New Roman"/>
          <w:kern w:val="0"/>
          <w14:ligatures w14:val="none"/>
        </w:rPr>
        <w:t>ą</w:t>
      </w:r>
      <w:r w:rsidRPr="004C56C4">
        <w:rPr>
          <w:rFonts w:ascii="Times New Roman" w:eastAsia="Times New Roman" w:hAnsi="Times New Roman" w:cs="Times New Roman"/>
          <w:kern w:val="0"/>
          <w14:ligatures w14:val="none"/>
        </w:rPr>
        <w:t>) ir pagal PSO funkcinę klasę (I/II ir III/IV) 10</w:t>
      </w:r>
      <w:r w:rsidR="00E11115" w:rsidRPr="004C56C4">
        <w:rPr>
          <w:rFonts w:ascii="Times New Roman" w:eastAsia="Times New Roman" w:hAnsi="Times New Roman" w:cs="Times New Roman"/>
          <w:kern w:val="0"/>
          <w14:ligatures w14:val="none"/>
        </w:rPr>
        <w:t> mg</w:t>
      </w:r>
      <w:r w:rsidRPr="004C56C4">
        <w:rPr>
          <w:rFonts w:ascii="Times New Roman" w:eastAsia="Times New Roman" w:hAnsi="Times New Roman" w:cs="Times New Roman"/>
          <w:kern w:val="0"/>
          <w14:ligatures w14:val="none"/>
        </w:rPr>
        <w:t xml:space="preserve"> </w:t>
      </w:r>
      <w:proofErr w:type="spellStart"/>
      <w:r w:rsidRPr="004C56C4">
        <w:rPr>
          <w:rFonts w:ascii="Times New Roman" w:eastAsia="Times New Roman" w:hAnsi="Times New Roman" w:cs="Times New Roman"/>
          <w:kern w:val="0"/>
          <w14:ligatures w14:val="none"/>
        </w:rPr>
        <w:t>macitentano</w:t>
      </w:r>
      <w:proofErr w:type="spellEnd"/>
      <w:r w:rsidR="00604960" w:rsidRPr="004C56C4">
        <w:rPr>
          <w:rFonts w:ascii="Times New Roman" w:eastAsia="Times New Roman" w:hAnsi="Times New Roman" w:cs="Times New Roman"/>
          <w:kern w:val="0"/>
          <w14:ligatures w14:val="none"/>
        </w:rPr>
        <w:t xml:space="preserve"> </w:t>
      </w:r>
      <w:r w:rsidRPr="004C56C4">
        <w:rPr>
          <w:rFonts w:ascii="Times New Roman" w:eastAsia="Times New Roman" w:hAnsi="Times New Roman" w:cs="Times New Roman"/>
          <w:kern w:val="0"/>
          <w14:ligatures w14:val="none"/>
        </w:rPr>
        <w:t xml:space="preserve">dozės veiksmingumas vertinant </w:t>
      </w:r>
      <w:r w:rsidR="00604960" w:rsidRPr="004C56C4">
        <w:rPr>
          <w:rFonts w:ascii="Times New Roman" w:eastAsia="Times New Roman" w:hAnsi="Times New Roman" w:cs="Times New Roman"/>
          <w:kern w:val="0"/>
          <w14:ligatures w14:val="none"/>
        </w:rPr>
        <w:t>pagrindinę</w:t>
      </w:r>
      <w:r w:rsidRPr="004C56C4">
        <w:rPr>
          <w:rFonts w:ascii="Times New Roman" w:eastAsia="Times New Roman" w:hAnsi="Times New Roman" w:cs="Times New Roman"/>
          <w:kern w:val="0"/>
          <w14:ligatures w14:val="none"/>
        </w:rPr>
        <w:t xml:space="preserve"> vertinamąją baigtį buvo</w:t>
      </w:r>
      <w:r w:rsidR="00604960" w:rsidRPr="004C56C4">
        <w:rPr>
          <w:rFonts w:ascii="Times New Roman" w:eastAsia="Times New Roman" w:hAnsi="Times New Roman" w:cs="Times New Roman"/>
          <w:kern w:val="0"/>
          <w14:ligatures w14:val="none"/>
        </w:rPr>
        <w:t xml:space="preserve"> </w:t>
      </w:r>
      <w:r w:rsidR="00A631ED">
        <w:rPr>
          <w:rFonts w:ascii="Times New Roman" w:eastAsia="Times New Roman" w:hAnsi="Times New Roman" w:cs="Times New Roman"/>
          <w:kern w:val="0"/>
          <w14:ligatures w14:val="none"/>
        </w:rPr>
        <w:t>nuoseklus</w:t>
      </w:r>
      <w:r w:rsidRPr="004C56C4">
        <w:rPr>
          <w:rFonts w:ascii="Times New Roman" w:eastAsia="Times New Roman" w:hAnsi="Times New Roman" w:cs="Times New Roman"/>
          <w:kern w:val="0"/>
          <w14:ligatures w14:val="none"/>
        </w:rPr>
        <w:t>.</w:t>
      </w:r>
    </w:p>
    <w:p w14:paraId="2BB780BB" w14:textId="497156BF" w:rsidR="0043010E" w:rsidRPr="0043010E" w:rsidRDefault="002D703C" w:rsidP="002D703C">
      <w:pPr>
        <w:keepNext/>
        <w:tabs>
          <w:tab w:val="left" w:pos="567"/>
        </w:tabs>
        <w:spacing w:after="0" w:line="240" w:lineRule="auto"/>
        <w:ind w:left="1701" w:hanging="1701"/>
        <w:outlineLvl w:val="0"/>
        <w:rPr>
          <w:rFonts w:ascii="Times New Roman" w:eastAsia="Times New Roman" w:hAnsi="Times New Roman" w:cs="Times New Roman"/>
          <w:b/>
          <w:bCs/>
          <w:kern w:val="0"/>
          <w:szCs w:val="20"/>
          <w14:ligatures w14:val="none"/>
        </w:rPr>
      </w:pPr>
      <w:r w:rsidRPr="004C56C4">
        <w:rPr>
          <w:rFonts w:ascii="Times New Roman" w:eastAsia="Times New Roman" w:hAnsi="Times New Roman" w:cs="Times New Roman"/>
          <w:b/>
          <w:bCs/>
          <w:kern w:val="0"/>
          <w:szCs w:val="20"/>
          <w14:ligatures w14:val="none"/>
        </w:rPr>
        <w:lastRenderedPageBreak/>
        <w:t>1 paveikslas.</w:t>
      </w:r>
      <w:r w:rsidRPr="004C56C4">
        <w:rPr>
          <w:rFonts w:ascii="Times New Roman" w:eastAsia="Times New Roman" w:hAnsi="Times New Roman" w:cs="Times New Roman"/>
          <w:b/>
          <w:bCs/>
          <w:kern w:val="0"/>
          <w:szCs w:val="20"/>
          <w14:ligatures w14:val="none"/>
        </w:rPr>
        <w:tab/>
        <w:t xml:space="preserve">Pirmojo sergamumo ir mirtingumo reiškinio </w:t>
      </w:r>
      <w:proofErr w:type="spellStart"/>
      <w:r w:rsidRPr="004C56C4">
        <w:rPr>
          <w:rFonts w:ascii="Times New Roman" w:eastAsia="Times New Roman" w:hAnsi="Times New Roman" w:cs="Times New Roman"/>
          <w:b/>
          <w:bCs/>
          <w:i/>
          <w:iCs/>
          <w:kern w:val="0"/>
          <w:szCs w:val="20"/>
          <w14:ligatures w14:val="none"/>
        </w:rPr>
        <w:t>Kaplan-Meier</w:t>
      </w:r>
      <w:proofErr w:type="spellEnd"/>
      <w:r w:rsidRPr="004C56C4">
        <w:rPr>
          <w:rFonts w:ascii="Times New Roman" w:eastAsia="Times New Roman" w:hAnsi="Times New Roman" w:cs="Times New Roman"/>
          <w:b/>
          <w:bCs/>
          <w:i/>
          <w:iCs/>
          <w:kern w:val="0"/>
          <w:szCs w:val="20"/>
          <w14:ligatures w14:val="none"/>
        </w:rPr>
        <w:t xml:space="preserve"> </w:t>
      </w:r>
      <w:r w:rsidRPr="004C56C4">
        <w:rPr>
          <w:rFonts w:ascii="Times New Roman" w:eastAsia="Times New Roman" w:hAnsi="Times New Roman" w:cs="Times New Roman"/>
          <w:b/>
          <w:bCs/>
          <w:kern w:val="0"/>
          <w:szCs w:val="20"/>
          <w14:ligatures w14:val="none"/>
        </w:rPr>
        <w:t>įverčiai SERAPHIN tyrimo metu</w:t>
      </w:r>
    </w:p>
    <w:p w14:paraId="39D24A58" w14:textId="26BCD1A7" w:rsidR="0043010E" w:rsidRPr="0043010E" w:rsidRDefault="00DC2880" w:rsidP="0043010E">
      <w:pPr>
        <w:tabs>
          <w:tab w:val="left" w:pos="567"/>
        </w:tabs>
        <w:spacing w:after="0" w:line="240" w:lineRule="auto"/>
        <w:outlineLvl w:val="0"/>
        <w:rPr>
          <w:rFonts w:ascii="Times New Roman" w:eastAsia="Times New Roman" w:hAnsi="Times New Roman" w:cs="Times New Roman"/>
          <w:kern w:val="0"/>
          <w:szCs w:val="20"/>
          <w14:ligatures w14:val="none"/>
        </w:rPr>
      </w:pPr>
      <w:r>
        <w:rPr>
          <w:noProof/>
          <w:lang w:eastAsia="lt-LT"/>
        </w:rPr>
        <w:drawing>
          <wp:inline distT="0" distB="0" distL="0" distR="0" wp14:anchorId="7FABE636" wp14:editId="3A580B9E">
            <wp:extent cx="5761990" cy="4589145"/>
            <wp:effectExtent l="0" t="0" r="0" b="1905"/>
            <wp:docPr id="1423524368" name="Picture 2" descr="A graph showing the number of patients with canc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524368" name="Picture 2" descr="A graph showing the number of patients with cancer&#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1990" cy="4589145"/>
                    </a:xfrm>
                    <a:prstGeom prst="rect">
                      <a:avLst/>
                    </a:prstGeom>
                    <a:noFill/>
                    <a:ln>
                      <a:noFill/>
                    </a:ln>
                  </pic:spPr>
                </pic:pic>
              </a:graphicData>
            </a:graphic>
          </wp:inline>
        </w:drawing>
      </w:r>
    </w:p>
    <w:p w14:paraId="2CC6A09B" w14:textId="2EEB23A5" w:rsidR="0043010E" w:rsidRPr="0043010E" w:rsidRDefault="0043010E" w:rsidP="0043010E">
      <w:pPr>
        <w:keepNext/>
        <w:keepLines/>
        <w:tabs>
          <w:tab w:val="center" w:pos="2457"/>
        </w:tabs>
        <w:spacing w:after="12" w:line="251" w:lineRule="auto"/>
        <w:ind w:left="567" w:hanging="567"/>
        <w:outlineLvl w:val="0"/>
        <w:rPr>
          <w:rFonts w:ascii="Times New Roman" w:eastAsia="Times New Roman" w:hAnsi="Times New Roman" w:cs="Times New Roman"/>
          <w:b/>
          <w:color w:val="000000"/>
        </w:rPr>
      </w:pPr>
      <w:r w:rsidRPr="0043010E">
        <w:rPr>
          <w:rFonts w:ascii="Times New Roman" w:eastAsia="Times New Roman" w:hAnsi="Times New Roman" w:cs="Times New Roman"/>
          <w:b/>
          <w:color w:val="000000"/>
        </w:rPr>
        <w:t>1</w:t>
      </w:r>
      <w:r w:rsidR="002D703C" w:rsidRPr="004C56C4">
        <w:rPr>
          <w:rFonts w:ascii="Times New Roman" w:eastAsia="Times New Roman" w:hAnsi="Times New Roman" w:cs="Times New Roman"/>
          <w:b/>
          <w:color w:val="000000"/>
        </w:rPr>
        <w:t> lentelė.</w:t>
      </w:r>
      <w:r w:rsidRPr="0043010E">
        <w:rPr>
          <w:rFonts w:ascii="Times New Roman" w:eastAsia="Times New Roman" w:hAnsi="Times New Roman" w:cs="Times New Roman"/>
          <w:b/>
          <w:color w:val="000000"/>
        </w:rPr>
        <w:tab/>
      </w:r>
      <w:r w:rsidR="002D703C" w:rsidRPr="004C56C4">
        <w:rPr>
          <w:rFonts w:ascii="Times New Roman" w:eastAsia="Times New Roman" w:hAnsi="Times New Roman" w:cs="Times New Roman"/>
          <w:b/>
          <w:color w:val="000000"/>
        </w:rPr>
        <w:t>Baigčių reiškinių apibendrinimas</w:t>
      </w:r>
    </w:p>
    <w:tbl>
      <w:tblPr>
        <w:tblStyle w:val="TableGrid1"/>
        <w:tblW w:w="9918" w:type="dxa"/>
        <w:tblInd w:w="0" w:type="dxa"/>
        <w:tblLayout w:type="fixed"/>
        <w:tblCellMar>
          <w:top w:w="59" w:type="dxa"/>
          <w:left w:w="108" w:type="dxa"/>
          <w:right w:w="57" w:type="dxa"/>
        </w:tblCellMar>
        <w:tblLook w:val="04A0" w:firstRow="1" w:lastRow="0" w:firstColumn="1" w:lastColumn="0" w:noHBand="0" w:noVBand="1"/>
      </w:tblPr>
      <w:tblGrid>
        <w:gridCol w:w="1581"/>
        <w:gridCol w:w="1108"/>
        <w:gridCol w:w="1559"/>
        <w:gridCol w:w="1276"/>
        <w:gridCol w:w="1559"/>
        <w:gridCol w:w="1417"/>
        <w:gridCol w:w="1418"/>
      </w:tblGrid>
      <w:tr w:rsidR="00CA18D2" w:rsidRPr="004C56C4" w14:paraId="413CF2A4" w14:textId="77777777" w:rsidTr="007B1F65">
        <w:trPr>
          <w:trHeight w:val="516"/>
          <w:tblHeader/>
        </w:trPr>
        <w:tc>
          <w:tcPr>
            <w:tcW w:w="1581" w:type="dxa"/>
            <w:vMerge w:val="restart"/>
            <w:tcBorders>
              <w:top w:val="single" w:sz="4" w:space="0" w:color="000000"/>
              <w:left w:val="single" w:sz="4" w:space="0" w:color="000000"/>
              <w:bottom w:val="single" w:sz="4" w:space="0" w:color="000000"/>
              <w:right w:val="single" w:sz="4" w:space="0" w:color="000000"/>
            </w:tcBorders>
            <w:vAlign w:val="center"/>
          </w:tcPr>
          <w:p w14:paraId="5B0C307A" w14:textId="63AB00EC" w:rsidR="0002509B" w:rsidRPr="0043010E" w:rsidRDefault="0002509B" w:rsidP="00033352">
            <w:pPr>
              <w:tabs>
                <w:tab w:val="left" w:pos="567"/>
              </w:tabs>
              <w:rPr>
                <w:rFonts w:ascii="Times New Roman" w:hAnsi="Times New Roman" w:cs="Times New Roman"/>
                <w:lang w:val="lt-LT"/>
              </w:rPr>
            </w:pPr>
            <w:r w:rsidRPr="004C56C4">
              <w:rPr>
                <w:rFonts w:ascii="Times New Roman" w:hAnsi="Times New Roman" w:cs="Times New Roman"/>
                <w:b/>
                <w:lang w:val="lt-LT"/>
              </w:rPr>
              <w:t>Vertinamosios</w:t>
            </w:r>
            <w:r w:rsidR="008E01AF">
              <w:rPr>
                <w:rFonts w:ascii="Times New Roman" w:hAnsi="Times New Roman" w:cs="Times New Roman"/>
                <w:b/>
                <w:lang w:val="lt-LT"/>
              </w:rPr>
              <w:t xml:space="preserve"> </w:t>
            </w:r>
            <w:r w:rsidRPr="004C56C4">
              <w:rPr>
                <w:rFonts w:ascii="Times New Roman" w:hAnsi="Times New Roman" w:cs="Times New Roman"/>
                <w:b/>
                <w:lang w:val="lt-LT"/>
              </w:rPr>
              <w:t>baigtys ir</w:t>
            </w:r>
            <w:r w:rsidR="008E01AF">
              <w:rPr>
                <w:rFonts w:ascii="Times New Roman" w:hAnsi="Times New Roman" w:cs="Times New Roman"/>
                <w:b/>
                <w:lang w:val="lt-LT"/>
              </w:rPr>
              <w:t xml:space="preserve"> </w:t>
            </w:r>
            <w:r w:rsidRPr="004C56C4">
              <w:rPr>
                <w:rFonts w:ascii="Times New Roman" w:hAnsi="Times New Roman" w:cs="Times New Roman"/>
                <w:b/>
                <w:lang w:val="lt-LT"/>
              </w:rPr>
              <w:t>statistika</w:t>
            </w:r>
          </w:p>
        </w:tc>
        <w:tc>
          <w:tcPr>
            <w:tcW w:w="2667" w:type="dxa"/>
            <w:gridSpan w:val="2"/>
            <w:tcBorders>
              <w:top w:val="single" w:sz="4" w:space="0" w:color="000000"/>
              <w:left w:val="single" w:sz="4" w:space="0" w:color="000000"/>
              <w:bottom w:val="single" w:sz="4" w:space="0" w:color="000000"/>
              <w:right w:val="single" w:sz="4" w:space="0" w:color="000000"/>
            </w:tcBorders>
          </w:tcPr>
          <w:p w14:paraId="7DAC8DCF" w14:textId="5511FAAC" w:rsidR="0002509B" w:rsidRPr="0043010E" w:rsidRDefault="0002509B" w:rsidP="007B1F65">
            <w:pPr>
              <w:ind w:right="53"/>
              <w:jc w:val="center"/>
              <w:rPr>
                <w:rFonts w:ascii="Times New Roman" w:hAnsi="Times New Roman" w:cs="Times New Roman"/>
                <w:lang w:val="lt-LT"/>
              </w:rPr>
            </w:pPr>
            <w:r w:rsidRPr="004C56C4">
              <w:rPr>
                <w:rFonts w:ascii="Times New Roman" w:hAnsi="Times New Roman" w:cs="Times New Roman"/>
                <w:b/>
                <w:lang w:val="lt-LT"/>
              </w:rPr>
              <w:t>Pacientai, kuriems atsirado reiškinių</w:t>
            </w:r>
          </w:p>
        </w:tc>
        <w:tc>
          <w:tcPr>
            <w:tcW w:w="5670" w:type="dxa"/>
            <w:gridSpan w:val="4"/>
            <w:tcBorders>
              <w:top w:val="single" w:sz="4" w:space="0" w:color="000000"/>
              <w:left w:val="single" w:sz="4" w:space="0" w:color="000000"/>
              <w:bottom w:val="single" w:sz="4" w:space="0" w:color="000000"/>
              <w:right w:val="single" w:sz="4" w:space="0" w:color="000000"/>
            </w:tcBorders>
            <w:vAlign w:val="center"/>
          </w:tcPr>
          <w:p w14:paraId="391404E2" w14:textId="77777777" w:rsidR="0002509B" w:rsidRDefault="0002509B" w:rsidP="0002509B">
            <w:pPr>
              <w:tabs>
                <w:tab w:val="left" w:pos="567"/>
              </w:tabs>
              <w:jc w:val="center"/>
              <w:rPr>
                <w:rFonts w:ascii="Times New Roman" w:hAnsi="Times New Roman" w:cs="Times New Roman"/>
                <w:b/>
                <w:lang w:val="lt-LT"/>
              </w:rPr>
            </w:pPr>
            <w:r w:rsidRPr="004C56C4">
              <w:rPr>
                <w:rFonts w:ascii="Times New Roman" w:hAnsi="Times New Roman" w:cs="Times New Roman"/>
                <w:b/>
                <w:lang w:val="lt-LT"/>
              </w:rPr>
              <w:t>Gydymo palyginimas</w:t>
            </w:r>
            <w:r w:rsidRPr="0043010E">
              <w:rPr>
                <w:rFonts w:ascii="Times New Roman" w:hAnsi="Times New Roman" w:cs="Times New Roman"/>
                <w:b/>
                <w:lang w:val="lt-LT"/>
              </w:rPr>
              <w:t xml:space="preserve">: </w:t>
            </w:r>
          </w:p>
          <w:p w14:paraId="47DE9668" w14:textId="28CB1DC2" w:rsidR="0002509B" w:rsidRPr="0043010E" w:rsidRDefault="0002509B" w:rsidP="007B1F65">
            <w:pPr>
              <w:tabs>
                <w:tab w:val="left" w:pos="567"/>
              </w:tabs>
              <w:jc w:val="center"/>
              <w:rPr>
                <w:rFonts w:ascii="Times New Roman" w:hAnsi="Times New Roman" w:cs="Times New Roman"/>
                <w:lang w:val="lt-LT"/>
              </w:rPr>
            </w:pPr>
            <w:proofErr w:type="spellStart"/>
            <w:r w:rsidRPr="0043010E">
              <w:rPr>
                <w:rFonts w:ascii="Times New Roman" w:hAnsi="Times New Roman" w:cs="Times New Roman"/>
                <w:b/>
                <w:lang w:val="lt-LT"/>
              </w:rPr>
              <w:t>macitentan</w:t>
            </w:r>
            <w:r w:rsidRPr="004C56C4">
              <w:rPr>
                <w:rFonts w:ascii="Times New Roman" w:hAnsi="Times New Roman" w:cs="Times New Roman"/>
                <w:b/>
                <w:lang w:val="lt-LT"/>
              </w:rPr>
              <w:t>as</w:t>
            </w:r>
            <w:proofErr w:type="spellEnd"/>
            <w:r w:rsidRPr="0043010E">
              <w:rPr>
                <w:rFonts w:ascii="Times New Roman" w:hAnsi="Times New Roman" w:cs="Times New Roman"/>
                <w:b/>
                <w:lang w:val="lt-LT"/>
              </w:rPr>
              <w:t xml:space="preserve"> 10</w:t>
            </w:r>
            <w:r w:rsidRPr="004C56C4">
              <w:rPr>
                <w:rFonts w:ascii="Times New Roman" w:hAnsi="Times New Roman" w:cs="Times New Roman"/>
                <w:b/>
                <w:lang w:val="lt-LT"/>
              </w:rPr>
              <w:t> mg su</w:t>
            </w:r>
            <w:r w:rsidRPr="0043010E">
              <w:rPr>
                <w:rFonts w:ascii="Times New Roman" w:hAnsi="Times New Roman" w:cs="Times New Roman"/>
                <w:b/>
                <w:lang w:val="lt-LT"/>
              </w:rPr>
              <w:t xml:space="preserve"> placeb</w:t>
            </w:r>
            <w:r w:rsidRPr="004C56C4">
              <w:rPr>
                <w:rFonts w:ascii="Times New Roman" w:hAnsi="Times New Roman" w:cs="Times New Roman"/>
                <w:b/>
                <w:lang w:val="lt-LT"/>
              </w:rPr>
              <w:t>u</w:t>
            </w:r>
          </w:p>
        </w:tc>
      </w:tr>
      <w:tr w:rsidR="00CA18D2" w:rsidRPr="004C56C4" w14:paraId="2692FFD3" w14:textId="77777777" w:rsidTr="007B1F65">
        <w:trPr>
          <w:trHeight w:val="960"/>
          <w:tblHeader/>
        </w:trPr>
        <w:tc>
          <w:tcPr>
            <w:tcW w:w="1581" w:type="dxa"/>
            <w:vMerge/>
            <w:tcBorders>
              <w:top w:val="nil"/>
              <w:left w:val="single" w:sz="4" w:space="0" w:color="000000"/>
              <w:bottom w:val="single" w:sz="4" w:space="0" w:color="000000"/>
              <w:right w:val="single" w:sz="4" w:space="0" w:color="000000"/>
            </w:tcBorders>
          </w:tcPr>
          <w:p w14:paraId="5A3555C4" w14:textId="77777777" w:rsidR="0043010E" w:rsidRPr="0043010E" w:rsidRDefault="0043010E" w:rsidP="00033352">
            <w:pPr>
              <w:tabs>
                <w:tab w:val="left" w:pos="567"/>
              </w:tabs>
              <w:rPr>
                <w:rFonts w:ascii="Times New Roman" w:hAnsi="Times New Roman" w:cs="Times New Roman"/>
                <w:lang w:val="lt-LT"/>
              </w:rPr>
            </w:pPr>
          </w:p>
        </w:tc>
        <w:tc>
          <w:tcPr>
            <w:tcW w:w="1108" w:type="dxa"/>
            <w:tcBorders>
              <w:top w:val="single" w:sz="4" w:space="0" w:color="000000"/>
              <w:left w:val="single" w:sz="4" w:space="0" w:color="000000"/>
              <w:bottom w:val="single" w:sz="4" w:space="0" w:color="000000"/>
              <w:right w:val="single" w:sz="4" w:space="0" w:color="000000"/>
            </w:tcBorders>
            <w:vAlign w:val="center"/>
          </w:tcPr>
          <w:p w14:paraId="6108154A" w14:textId="761E29AF" w:rsidR="0043010E" w:rsidRPr="0043010E" w:rsidRDefault="0043010E" w:rsidP="007B1F65">
            <w:pPr>
              <w:spacing w:after="129"/>
              <w:ind w:right="51"/>
              <w:jc w:val="center"/>
              <w:rPr>
                <w:rFonts w:ascii="Times New Roman" w:hAnsi="Times New Roman" w:cs="Times New Roman"/>
                <w:lang w:val="lt-LT"/>
              </w:rPr>
            </w:pPr>
            <w:r w:rsidRPr="0043010E">
              <w:rPr>
                <w:rFonts w:ascii="Times New Roman" w:hAnsi="Times New Roman" w:cs="Times New Roman"/>
                <w:b/>
                <w:lang w:val="lt-LT"/>
              </w:rPr>
              <w:t>Placeb</w:t>
            </w:r>
            <w:r w:rsidR="00DE0D8A" w:rsidRPr="004C56C4">
              <w:rPr>
                <w:rFonts w:ascii="Times New Roman" w:hAnsi="Times New Roman" w:cs="Times New Roman"/>
                <w:b/>
                <w:lang w:val="lt-LT"/>
              </w:rPr>
              <w:t>as</w:t>
            </w:r>
            <w:r w:rsidR="00331E45">
              <w:rPr>
                <w:rFonts w:ascii="Times New Roman" w:hAnsi="Times New Roman" w:cs="Times New Roman"/>
                <w:b/>
                <w:lang w:val="lt-LT"/>
              </w:rPr>
              <w:t xml:space="preserve"> </w:t>
            </w:r>
            <w:r w:rsidRPr="0043010E">
              <w:rPr>
                <w:rFonts w:ascii="Times New Roman" w:hAnsi="Times New Roman" w:cs="Times New Roman"/>
                <w:b/>
                <w:lang w:val="lt-LT"/>
              </w:rPr>
              <w:t>(N = 250)</w:t>
            </w:r>
          </w:p>
        </w:tc>
        <w:tc>
          <w:tcPr>
            <w:tcW w:w="1559" w:type="dxa"/>
            <w:tcBorders>
              <w:top w:val="single" w:sz="4" w:space="0" w:color="000000"/>
              <w:left w:val="single" w:sz="4" w:space="0" w:color="000000"/>
              <w:bottom w:val="single" w:sz="4" w:space="0" w:color="000000"/>
              <w:right w:val="single" w:sz="4" w:space="0" w:color="000000"/>
            </w:tcBorders>
            <w:vAlign w:val="center"/>
          </w:tcPr>
          <w:p w14:paraId="0E25A43C" w14:textId="3B7901B0" w:rsidR="0043010E" w:rsidRPr="0043010E" w:rsidRDefault="0043010E" w:rsidP="0043010E">
            <w:pPr>
              <w:tabs>
                <w:tab w:val="left" w:pos="567"/>
              </w:tabs>
              <w:spacing w:after="6"/>
              <w:ind w:left="2"/>
              <w:rPr>
                <w:rFonts w:ascii="Times New Roman" w:hAnsi="Times New Roman" w:cs="Times New Roman"/>
                <w:lang w:val="lt-LT"/>
              </w:rPr>
            </w:pPr>
            <w:proofErr w:type="spellStart"/>
            <w:r w:rsidRPr="0043010E">
              <w:rPr>
                <w:rFonts w:ascii="Times New Roman" w:hAnsi="Times New Roman" w:cs="Times New Roman"/>
                <w:b/>
                <w:lang w:val="lt-LT"/>
              </w:rPr>
              <w:t>Macitentan</w:t>
            </w:r>
            <w:r w:rsidR="00DE0D8A" w:rsidRPr="004C56C4">
              <w:rPr>
                <w:rFonts w:ascii="Times New Roman" w:hAnsi="Times New Roman" w:cs="Times New Roman"/>
                <w:b/>
                <w:lang w:val="lt-LT"/>
              </w:rPr>
              <w:t>as</w:t>
            </w:r>
            <w:proofErr w:type="spellEnd"/>
            <w:r w:rsidRPr="0043010E">
              <w:rPr>
                <w:rFonts w:ascii="Times New Roman" w:hAnsi="Times New Roman" w:cs="Times New Roman"/>
                <w:b/>
                <w:lang w:val="lt-LT"/>
              </w:rPr>
              <w:t xml:space="preserve"> </w:t>
            </w:r>
          </w:p>
          <w:p w14:paraId="69E0B71F" w14:textId="66D38CFB" w:rsidR="0043010E" w:rsidRPr="0043010E" w:rsidRDefault="0043010E" w:rsidP="007B1F65">
            <w:pPr>
              <w:tabs>
                <w:tab w:val="left" w:pos="567"/>
              </w:tabs>
              <w:spacing w:after="15"/>
              <w:ind w:right="51"/>
              <w:jc w:val="center"/>
              <w:rPr>
                <w:rFonts w:ascii="Times New Roman" w:hAnsi="Times New Roman" w:cs="Times New Roman"/>
                <w:lang w:val="lt-LT"/>
              </w:rPr>
            </w:pPr>
            <w:r w:rsidRPr="0043010E">
              <w:rPr>
                <w:rFonts w:ascii="Times New Roman" w:hAnsi="Times New Roman" w:cs="Times New Roman"/>
                <w:b/>
                <w:lang w:val="lt-LT"/>
              </w:rPr>
              <w:t>10</w:t>
            </w:r>
            <w:r w:rsidR="00E11115" w:rsidRPr="004C56C4">
              <w:rPr>
                <w:rFonts w:ascii="Times New Roman" w:hAnsi="Times New Roman" w:cs="Times New Roman"/>
                <w:b/>
                <w:lang w:val="lt-LT"/>
              </w:rPr>
              <w:t> mg</w:t>
            </w:r>
            <w:r w:rsidRPr="0043010E">
              <w:rPr>
                <w:rFonts w:ascii="Times New Roman" w:hAnsi="Times New Roman" w:cs="Times New Roman"/>
                <w:b/>
                <w:lang w:val="lt-LT"/>
              </w:rPr>
              <w:t xml:space="preserve"> (N = 242)</w:t>
            </w:r>
          </w:p>
        </w:tc>
        <w:tc>
          <w:tcPr>
            <w:tcW w:w="1276" w:type="dxa"/>
            <w:tcBorders>
              <w:top w:val="single" w:sz="4" w:space="0" w:color="000000"/>
              <w:left w:val="single" w:sz="4" w:space="0" w:color="000000"/>
              <w:bottom w:val="single" w:sz="4" w:space="0" w:color="000000"/>
              <w:right w:val="single" w:sz="4" w:space="0" w:color="000000"/>
            </w:tcBorders>
            <w:vAlign w:val="center"/>
          </w:tcPr>
          <w:p w14:paraId="6CDDFE4B" w14:textId="04B75E1F" w:rsidR="0043010E" w:rsidRPr="0043010E" w:rsidRDefault="00DE0D8A" w:rsidP="005C4BAC">
            <w:pPr>
              <w:tabs>
                <w:tab w:val="left" w:pos="567"/>
              </w:tabs>
              <w:jc w:val="center"/>
              <w:rPr>
                <w:rFonts w:ascii="Times New Roman" w:hAnsi="Times New Roman" w:cs="Times New Roman"/>
                <w:lang w:val="lt-LT"/>
              </w:rPr>
            </w:pPr>
            <w:r w:rsidRPr="004C56C4">
              <w:rPr>
                <w:rFonts w:ascii="Times New Roman" w:hAnsi="Times New Roman" w:cs="Times New Roman"/>
                <w:b/>
                <w:lang w:val="lt-LT"/>
              </w:rPr>
              <w:t>Absoliutus</w:t>
            </w:r>
            <w:r w:rsidR="005C4BAC">
              <w:rPr>
                <w:rFonts w:ascii="Times New Roman" w:hAnsi="Times New Roman" w:cs="Times New Roman"/>
                <w:b/>
                <w:lang w:val="lt-LT"/>
              </w:rPr>
              <w:t xml:space="preserve"> </w:t>
            </w:r>
            <w:r w:rsidRPr="004C56C4">
              <w:rPr>
                <w:rFonts w:ascii="Times New Roman" w:hAnsi="Times New Roman" w:cs="Times New Roman"/>
                <w:b/>
                <w:lang w:val="lt-LT"/>
              </w:rPr>
              <w:t>rizikos</w:t>
            </w:r>
            <w:r w:rsidR="005C4BAC">
              <w:rPr>
                <w:rFonts w:ascii="Times New Roman" w:hAnsi="Times New Roman" w:cs="Times New Roman"/>
                <w:b/>
                <w:lang w:val="lt-LT"/>
              </w:rPr>
              <w:t xml:space="preserve"> </w:t>
            </w:r>
            <w:r w:rsidRPr="004C56C4">
              <w:rPr>
                <w:rFonts w:ascii="Times New Roman" w:hAnsi="Times New Roman" w:cs="Times New Roman"/>
                <w:b/>
                <w:lang w:val="lt-LT"/>
              </w:rPr>
              <w:t>sumažėjimas</w:t>
            </w:r>
          </w:p>
        </w:tc>
        <w:tc>
          <w:tcPr>
            <w:tcW w:w="1559" w:type="dxa"/>
            <w:tcBorders>
              <w:top w:val="single" w:sz="4" w:space="0" w:color="000000"/>
              <w:left w:val="single" w:sz="4" w:space="0" w:color="000000"/>
              <w:bottom w:val="single" w:sz="4" w:space="0" w:color="000000"/>
              <w:right w:val="single" w:sz="4" w:space="0" w:color="000000"/>
            </w:tcBorders>
            <w:vAlign w:val="center"/>
          </w:tcPr>
          <w:p w14:paraId="1B7181E1" w14:textId="41146D2B" w:rsidR="0043010E" w:rsidRPr="0043010E" w:rsidRDefault="00DE0D8A" w:rsidP="008E01AF">
            <w:pPr>
              <w:tabs>
                <w:tab w:val="left" w:pos="567"/>
              </w:tabs>
              <w:spacing w:after="2" w:line="236" w:lineRule="auto"/>
              <w:jc w:val="center"/>
              <w:rPr>
                <w:rFonts w:ascii="Times New Roman" w:hAnsi="Times New Roman" w:cs="Times New Roman"/>
                <w:lang w:val="lt-LT"/>
              </w:rPr>
            </w:pPr>
            <w:r w:rsidRPr="004C56C4">
              <w:rPr>
                <w:rFonts w:ascii="Times New Roman" w:hAnsi="Times New Roman" w:cs="Times New Roman"/>
                <w:b/>
                <w:lang w:val="lt-LT"/>
              </w:rPr>
              <w:t>Santykinis</w:t>
            </w:r>
            <w:r w:rsidR="008E01AF">
              <w:rPr>
                <w:rFonts w:ascii="Times New Roman" w:hAnsi="Times New Roman" w:cs="Times New Roman"/>
                <w:b/>
                <w:lang w:val="lt-LT"/>
              </w:rPr>
              <w:t xml:space="preserve"> </w:t>
            </w:r>
            <w:r w:rsidRPr="004C56C4">
              <w:rPr>
                <w:rFonts w:ascii="Times New Roman" w:hAnsi="Times New Roman" w:cs="Times New Roman"/>
                <w:b/>
                <w:lang w:val="lt-LT"/>
              </w:rPr>
              <w:t>rizikos sumažėjimas</w:t>
            </w:r>
          </w:p>
          <w:p w14:paraId="6C904750" w14:textId="1CB5568A" w:rsidR="0043010E" w:rsidRPr="0043010E" w:rsidRDefault="0043010E" w:rsidP="0043010E">
            <w:pPr>
              <w:tabs>
                <w:tab w:val="left" w:pos="567"/>
              </w:tabs>
              <w:ind w:left="74"/>
              <w:rPr>
                <w:rFonts w:ascii="Times New Roman" w:hAnsi="Times New Roman" w:cs="Times New Roman"/>
                <w:lang w:val="lt-LT"/>
              </w:rPr>
            </w:pPr>
            <w:r w:rsidRPr="0043010E">
              <w:rPr>
                <w:rFonts w:ascii="Times New Roman" w:hAnsi="Times New Roman" w:cs="Times New Roman"/>
                <w:b/>
                <w:lang w:val="lt-LT"/>
              </w:rPr>
              <w:t>(97</w:t>
            </w:r>
            <w:r w:rsidR="00DE0D8A" w:rsidRPr="004C56C4">
              <w:rPr>
                <w:rFonts w:ascii="Times New Roman" w:hAnsi="Times New Roman" w:cs="Times New Roman"/>
                <w:b/>
                <w:lang w:val="lt-LT"/>
              </w:rPr>
              <w:t>,</w:t>
            </w:r>
            <w:r w:rsidRPr="0043010E">
              <w:rPr>
                <w:rFonts w:ascii="Times New Roman" w:hAnsi="Times New Roman" w:cs="Times New Roman"/>
                <w:b/>
                <w:lang w:val="lt-LT"/>
              </w:rPr>
              <w:t>5</w:t>
            </w:r>
            <w:r w:rsidR="008A14F7" w:rsidRPr="004C56C4">
              <w:rPr>
                <w:rFonts w:ascii="Times New Roman" w:hAnsi="Times New Roman" w:cs="Times New Roman"/>
                <w:b/>
                <w:lang w:val="lt-LT"/>
              </w:rPr>
              <w:t> %</w:t>
            </w:r>
            <w:r w:rsidR="00C6796D" w:rsidRPr="004C56C4">
              <w:rPr>
                <w:rFonts w:ascii="Times New Roman" w:hAnsi="Times New Roman" w:cs="Times New Roman"/>
                <w:b/>
                <w:lang w:val="lt-LT"/>
              </w:rPr>
              <w:t xml:space="preserve"> PI</w:t>
            </w:r>
            <w:r w:rsidRPr="0043010E">
              <w:rPr>
                <w:rFonts w:ascii="Times New Roman" w:hAnsi="Times New Roman" w:cs="Times New Roman"/>
                <w:b/>
                <w:lang w:val="lt-LT"/>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6129E485" w14:textId="546C86EB" w:rsidR="0043010E" w:rsidRPr="0043010E" w:rsidRDefault="00DE0D8A" w:rsidP="007B1F65">
            <w:pPr>
              <w:tabs>
                <w:tab w:val="left" w:pos="567"/>
              </w:tabs>
              <w:spacing w:after="25"/>
              <w:ind w:right="48"/>
              <w:jc w:val="center"/>
              <w:rPr>
                <w:rFonts w:ascii="Times New Roman" w:hAnsi="Times New Roman" w:cs="Times New Roman"/>
                <w:lang w:val="lt-LT"/>
              </w:rPr>
            </w:pPr>
            <w:r w:rsidRPr="004C56C4">
              <w:rPr>
                <w:rFonts w:ascii="Times New Roman" w:hAnsi="Times New Roman" w:cs="Times New Roman"/>
                <w:b/>
                <w:lang w:val="lt-LT"/>
              </w:rPr>
              <w:t>RS</w:t>
            </w:r>
            <w:r w:rsidR="0043010E" w:rsidRPr="0043010E">
              <w:rPr>
                <w:rFonts w:ascii="Times New Roman" w:hAnsi="Times New Roman" w:cs="Times New Roman"/>
                <w:b/>
                <w:lang w:val="lt-LT"/>
              </w:rPr>
              <w:t xml:space="preserve"> </w:t>
            </w:r>
            <w:r w:rsidR="0043010E" w:rsidRPr="0043010E">
              <w:rPr>
                <w:rFonts w:ascii="Times New Roman" w:hAnsi="Times New Roman" w:cs="Times New Roman"/>
                <w:b/>
                <w:vertAlign w:val="superscript"/>
                <w:lang w:val="lt-LT"/>
              </w:rPr>
              <w:t>a</w:t>
            </w:r>
            <w:r w:rsidR="008E01AF">
              <w:rPr>
                <w:rFonts w:ascii="Times New Roman" w:hAnsi="Times New Roman" w:cs="Times New Roman"/>
                <w:b/>
                <w:lang w:val="lt-LT"/>
              </w:rPr>
              <w:t xml:space="preserve"> </w:t>
            </w:r>
            <w:r w:rsidR="0043010E" w:rsidRPr="0043010E">
              <w:rPr>
                <w:rFonts w:ascii="Times New Roman" w:hAnsi="Times New Roman" w:cs="Times New Roman"/>
                <w:b/>
                <w:lang w:val="lt-LT"/>
              </w:rPr>
              <w:t>(97</w:t>
            </w:r>
            <w:r w:rsidRPr="004C56C4">
              <w:rPr>
                <w:rFonts w:ascii="Times New Roman" w:hAnsi="Times New Roman" w:cs="Times New Roman"/>
                <w:b/>
                <w:lang w:val="lt-LT"/>
              </w:rPr>
              <w:t>,</w:t>
            </w:r>
            <w:r w:rsidR="0043010E" w:rsidRPr="0043010E">
              <w:rPr>
                <w:rFonts w:ascii="Times New Roman" w:hAnsi="Times New Roman" w:cs="Times New Roman"/>
                <w:b/>
                <w:lang w:val="lt-LT"/>
              </w:rPr>
              <w:t>5</w:t>
            </w:r>
            <w:r w:rsidR="008A14F7" w:rsidRPr="004C56C4">
              <w:rPr>
                <w:rFonts w:ascii="Times New Roman" w:hAnsi="Times New Roman" w:cs="Times New Roman"/>
                <w:b/>
                <w:lang w:val="lt-LT"/>
              </w:rPr>
              <w:t> %</w:t>
            </w:r>
            <w:r w:rsidR="0043010E" w:rsidRPr="0043010E">
              <w:rPr>
                <w:rFonts w:ascii="Times New Roman" w:hAnsi="Times New Roman" w:cs="Times New Roman"/>
                <w:b/>
                <w:lang w:val="lt-LT"/>
              </w:rPr>
              <w:t> </w:t>
            </w:r>
            <w:r w:rsidRPr="004C56C4">
              <w:rPr>
                <w:rFonts w:ascii="Times New Roman" w:hAnsi="Times New Roman" w:cs="Times New Roman"/>
                <w:b/>
                <w:lang w:val="lt-LT"/>
              </w:rPr>
              <w:t>PI</w:t>
            </w:r>
            <w:r w:rsidR="0043010E" w:rsidRPr="0043010E">
              <w:rPr>
                <w:rFonts w:ascii="Times New Roman" w:hAnsi="Times New Roman" w:cs="Times New Roman"/>
                <w:b/>
                <w:lang w:val="lt-LT"/>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1F309A0F" w14:textId="03B24413" w:rsidR="0043010E" w:rsidRPr="0043010E" w:rsidRDefault="00113404" w:rsidP="0043010E">
            <w:pPr>
              <w:tabs>
                <w:tab w:val="left" w:pos="567"/>
              </w:tabs>
              <w:jc w:val="center"/>
              <w:rPr>
                <w:rFonts w:ascii="Times New Roman" w:hAnsi="Times New Roman" w:cs="Times New Roman"/>
                <w:lang w:val="lt-LT"/>
              </w:rPr>
            </w:pPr>
            <w:r>
              <w:rPr>
                <w:rFonts w:ascii="Times New Roman" w:hAnsi="Times New Roman" w:cs="Times New Roman"/>
                <w:b/>
                <w:lang w:val="lt-LT"/>
              </w:rPr>
              <w:t>Logaritminio rango</w:t>
            </w:r>
            <w:r w:rsidR="0043010E" w:rsidRPr="0043010E">
              <w:rPr>
                <w:rFonts w:ascii="Times New Roman" w:hAnsi="Times New Roman" w:cs="Times New Roman"/>
                <w:b/>
                <w:lang w:val="lt-LT"/>
              </w:rPr>
              <w:t xml:space="preserve"> p</w:t>
            </w:r>
            <w:r w:rsidR="00DE0D8A" w:rsidRPr="004C56C4">
              <w:rPr>
                <w:rFonts w:ascii="Times New Roman" w:hAnsi="Times New Roman" w:cs="Times New Roman"/>
                <w:b/>
                <w:lang w:val="lt-LT"/>
              </w:rPr>
              <w:t xml:space="preserve"> </w:t>
            </w:r>
            <w:r>
              <w:rPr>
                <w:rFonts w:ascii="Times New Roman" w:hAnsi="Times New Roman" w:cs="Times New Roman"/>
                <w:b/>
                <w:lang w:val="lt-LT"/>
              </w:rPr>
              <w:t>vertė</w:t>
            </w:r>
          </w:p>
        </w:tc>
      </w:tr>
      <w:tr w:rsidR="00CA18D2" w:rsidRPr="004C56C4" w14:paraId="6EE9F83F" w14:textId="77777777" w:rsidTr="007B1F65">
        <w:trPr>
          <w:trHeight w:val="768"/>
        </w:trPr>
        <w:tc>
          <w:tcPr>
            <w:tcW w:w="1581" w:type="dxa"/>
            <w:tcBorders>
              <w:top w:val="single" w:sz="4" w:space="0" w:color="000000"/>
              <w:left w:val="single" w:sz="4" w:space="0" w:color="000000"/>
              <w:bottom w:val="single" w:sz="4" w:space="0" w:color="000000"/>
              <w:right w:val="single" w:sz="4" w:space="0" w:color="000000"/>
            </w:tcBorders>
          </w:tcPr>
          <w:p w14:paraId="706D1B57" w14:textId="58120522" w:rsidR="0043010E" w:rsidRPr="0043010E" w:rsidRDefault="00DE0D8A" w:rsidP="00033352">
            <w:pPr>
              <w:tabs>
                <w:tab w:val="left" w:pos="567"/>
              </w:tabs>
              <w:rPr>
                <w:rFonts w:ascii="Times New Roman" w:hAnsi="Times New Roman" w:cs="Times New Roman"/>
                <w:lang w:val="lt-LT"/>
              </w:rPr>
            </w:pPr>
            <w:r w:rsidRPr="004C56C4">
              <w:rPr>
                <w:rFonts w:ascii="Times New Roman" w:hAnsi="Times New Roman" w:cs="Times New Roman"/>
                <w:b/>
                <w:lang w:val="lt-LT"/>
              </w:rPr>
              <w:t>Sergamumo</w:t>
            </w:r>
            <w:r w:rsidR="0043010E" w:rsidRPr="0043010E">
              <w:rPr>
                <w:rFonts w:ascii="Times New Roman" w:hAnsi="Times New Roman" w:cs="Times New Roman"/>
                <w:b/>
                <w:lang w:val="lt-LT"/>
              </w:rPr>
              <w:t>-</w:t>
            </w:r>
            <w:r w:rsidRPr="004C56C4">
              <w:rPr>
                <w:rFonts w:ascii="Times New Roman" w:hAnsi="Times New Roman" w:cs="Times New Roman"/>
                <w:b/>
                <w:lang w:val="lt-LT"/>
              </w:rPr>
              <w:t>mirtingumo reiškinys</w:t>
            </w:r>
            <w:r w:rsidR="0043010E" w:rsidRPr="0043010E">
              <w:rPr>
                <w:rFonts w:ascii="Times New Roman" w:hAnsi="Times New Roman" w:cs="Times New Roman"/>
                <w:b/>
                <w:lang w:val="lt-LT"/>
              </w:rPr>
              <w:t xml:space="preserve"> </w:t>
            </w:r>
            <w:r w:rsidR="0043010E" w:rsidRPr="0043010E">
              <w:rPr>
                <w:rFonts w:ascii="Times New Roman" w:hAnsi="Times New Roman" w:cs="Times New Roman"/>
                <w:b/>
                <w:vertAlign w:val="superscript"/>
                <w:lang w:val="lt-LT"/>
              </w:rPr>
              <w:t>b</w:t>
            </w:r>
          </w:p>
        </w:tc>
        <w:tc>
          <w:tcPr>
            <w:tcW w:w="1108" w:type="dxa"/>
            <w:tcBorders>
              <w:top w:val="single" w:sz="4" w:space="0" w:color="000000"/>
              <w:left w:val="single" w:sz="4" w:space="0" w:color="000000"/>
              <w:bottom w:val="single" w:sz="4" w:space="0" w:color="000000"/>
              <w:right w:val="single" w:sz="4" w:space="0" w:color="000000"/>
            </w:tcBorders>
            <w:vAlign w:val="center"/>
          </w:tcPr>
          <w:p w14:paraId="24BEC2B5" w14:textId="27CAA639" w:rsidR="0043010E" w:rsidRPr="0043010E" w:rsidRDefault="0043010E" w:rsidP="007B1F65">
            <w:pPr>
              <w:ind w:right="51"/>
              <w:jc w:val="center"/>
              <w:rPr>
                <w:rFonts w:ascii="Times New Roman" w:hAnsi="Times New Roman" w:cs="Times New Roman"/>
                <w:lang w:val="lt-LT"/>
              </w:rPr>
            </w:pPr>
            <w:r w:rsidRPr="0043010E">
              <w:rPr>
                <w:rFonts w:ascii="Times New Roman" w:hAnsi="Times New Roman" w:cs="Times New Roman"/>
                <w:lang w:val="lt-LT"/>
              </w:rPr>
              <w:t>53</w:t>
            </w:r>
            <w:r w:rsidR="008A14F7" w:rsidRPr="004C56C4">
              <w:rPr>
                <w:rFonts w:ascii="Times New Roman" w:hAnsi="Times New Roman" w:cs="Times New Roman"/>
                <w:lang w:val="lt-LT"/>
              </w:rPr>
              <w:t> %</w:t>
            </w:r>
          </w:p>
        </w:tc>
        <w:tc>
          <w:tcPr>
            <w:tcW w:w="1559" w:type="dxa"/>
            <w:tcBorders>
              <w:top w:val="single" w:sz="4" w:space="0" w:color="000000"/>
              <w:left w:val="single" w:sz="4" w:space="0" w:color="000000"/>
              <w:bottom w:val="single" w:sz="4" w:space="0" w:color="000000"/>
              <w:right w:val="single" w:sz="4" w:space="0" w:color="000000"/>
            </w:tcBorders>
            <w:vAlign w:val="center"/>
          </w:tcPr>
          <w:p w14:paraId="45405506" w14:textId="4F7B63CB" w:rsidR="0043010E" w:rsidRPr="0043010E" w:rsidRDefault="0043010E" w:rsidP="0043010E">
            <w:pPr>
              <w:tabs>
                <w:tab w:val="left" w:pos="567"/>
              </w:tabs>
              <w:ind w:right="49"/>
              <w:jc w:val="center"/>
              <w:rPr>
                <w:rFonts w:ascii="Times New Roman" w:hAnsi="Times New Roman" w:cs="Times New Roman"/>
                <w:lang w:val="lt-LT"/>
              </w:rPr>
            </w:pPr>
            <w:r w:rsidRPr="0043010E">
              <w:rPr>
                <w:rFonts w:ascii="Times New Roman" w:hAnsi="Times New Roman" w:cs="Times New Roman"/>
                <w:lang w:val="lt-LT"/>
              </w:rPr>
              <w:t>37</w:t>
            </w:r>
            <w:r w:rsidR="008A14F7" w:rsidRPr="004C56C4">
              <w:rPr>
                <w:rFonts w:ascii="Times New Roman" w:hAnsi="Times New Roman" w:cs="Times New Roman"/>
                <w:lang w:val="lt-LT"/>
              </w:rPr>
              <w:t> %</w:t>
            </w:r>
          </w:p>
        </w:tc>
        <w:tc>
          <w:tcPr>
            <w:tcW w:w="1276" w:type="dxa"/>
            <w:tcBorders>
              <w:top w:val="single" w:sz="4" w:space="0" w:color="000000"/>
              <w:left w:val="single" w:sz="4" w:space="0" w:color="000000"/>
              <w:bottom w:val="single" w:sz="4" w:space="0" w:color="000000"/>
              <w:right w:val="single" w:sz="4" w:space="0" w:color="000000"/>
            </w:tcBorders>
            <w:vAlign w:val="center"/>
          </w:tcPr>
          <w:p w14:paraId="500A94A8" w14:textId="466F715E" w:rsidR="0043010E" w:rsidRPr="0043010E" w:rsidRDefault="0043010E" w:rsidP="0043010E">
            <w:pPr>
              <w:tabs>
                <w:tab w:val="left" w:pos="567"/>
              </w:tabs>
              <w:ind w:right="51"/>
              <w:jc w:val="center"/>
              <w:rPr>
                <w:rFonts w:ascii="Times New Roman" w:hAnsi="Times New Roman" w:cs="Times New Roman"/>
                <w:lang w:val="lt-LT"/>
              </w:rPr>
            </w:pPr>
            <w:r w:rsidRPr="0043010E">
              <w:rPr>
                <w:rFonts w:ascii="Times New Roman" w:hAnsi="Times New Roman" w:cs="Times New Roman"/>
                <w:lang w:val="lt-LT"/>
              </w:rPr>
              <w:t>16</w:t>
            </w:r>
            <w:r w:rsidR="008A14F7" w:rsidRPr="004C56C4">
              <w:rPr>
                <w:rFonts w:ascii="Times New Roman" w:hAnsi="Times New Roman" w:cs="Times New Roman"/>
                <w:lang w:val="lt-LT"/>
              </w:rPr>
              <w:t> %</w:t>
            </w:r>
          </w:p>
        </w:tc>
        <w:tc>
          <w:tcPr>
            <w:tcW w:w="1559" w:type="dxa"/>
            <w:tcBorders>
              <w:top w:val="single" w:sz="4" w:space="0" w:color="000000"/>
              <w:left w:val="single" w:sz="4" w:space="0" w:color="000000"/>
              <w:bottom w:val="single" w:sz="4" w:space="0" w:color="000000"/>
              <w:right w:val="single" w:sz="4" w:space="0" w:color="000000"/>
            </w:tcBorders>
            <w:vAlign w:val="center"/>
          </w:tcPr>
          <w:p w14:paraId="40F5C3D4" w14:textId="5503975C" w:rsidR="0043010E" w:rsidRPr="0043010E" w:rsidRDefault="0043010E" w:rsidP="0043010E">
            <w:pPr>
              <w:tabs>
                <w:tab w:val="left" w:pos="567"/>
              </w:tabs>
              <w:ind w:right="51"/>
              <w:jc w:val="center"/>
              <w:rPr>
                <w:rFonts w:ascii="Times New Roman" w:hAnsi="Times New Roman" w:cs="Times New Roman"/>
                <w:lang w:val="lt-LT"/>
              </w:rPr>
            </w:pPr>
            <w:r w:rsidRPr="0043010E">
              <w:rPr>
                <w:rFonts w:ascii="Times New Roman" w:hAnsi="Times New Roman" w:cs="Times New Roman"/>
                <w:lang w:val="lt-LT"/>
              </w:rPr>
              <w:t>45</w:t>
            </w:r>
            <w:r w:rsidR="008A14F7" w:rsidRPr="004C56C4">
              <w:rPr>
                <w:rFonts w:ascii="Times New Roman" w:hAnsi="Times New Roman" w:cs="Times New Roman"/>
                <w:lang w:val="lt-LT"/>
              </w:rPr>
              <w:t> %</w:t>
            </w:r>
          </w:p>
          <w:p w14:paraId="2F666AD7" w14:textId="397614B8" w:rsidR="0043010E" w:rsidRPr="0043010E" w:rsidRDefault="0043010E" w:rsidP="0043010E">
            <w:pPr>
              <w:tabs>
                <w:tab w:val="left" w:pos="567"/>
              </w:tabs>
              <w:ind w:left="65"/>
              <w:rPr>
                <w:rFonts w:ascii="Times New Roman" w:hAnsi="Times New Roman" w:cs="Times New Roman"/>
                <w:lang w:val="lt-LT"/>
              </w:rPr>
            </w:pPr>
            <w:r w:rsidRPr="0043010E">
              <w:rPr>
                <w:rFonts w:ascii="Times New Roman" w:hAnsi="Times New Roman" w:cs="Times New Roman"/>
                <w:lang w:val="lt-LT"/>
              </w:rPr>
              <w:t>(24</w:t>
            </w:r>
            <w:r w:rsidR="008A14F7" w:rsidRPr="004C56C4">
              <w:rPr>
                <w:rFonts w:ascii="Times New Roman" w:hAnsi="Times New Roman" w:cs="Times New Roman"/>
                <w:lang w:val="lt-LT"/>
              </w:rPr>
              <w:t> %</w:t>
            </w:r>
            <w:r w:rsidRPr="0043010E">
              <w:rPr>
                <w:rFonts w:ascii="Times New Roman" w:hAnsi="Times New Roman" w:cs="Times New Roman"/>
                <w:lang w:val="lt-LT"/>
              </w:rPr>
              <w:t>; 61</w:t>
            </w:r>
            <w:r w:rsidR="008A14F7" w:rsidRPr="004C56C4">
              <w:rPr>
                <w:rFonts w:ascii="Times New Roman" w:hAnsi="Times New Roman" w:cs="Times New Roman"/>
                <w:lang w:val="lt-LT"/>
              </w:rPr>
              <w:t> %</w:t>
            </w:r>
            <w:r w:rsidRPr="0043010E">
              <w:rPr>
                <w:rFonts w:ascii="Times New Roman" w:hAnsi="Times New Roman" w:cs="Times New Roman"/>
                <w:lang w:val="lt-LT"/>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14:paraId="071D973F" w14:textId="7C81D2B9" w:rsidR="0043010E" w:rsidRPr="0043010E" w:rsidRDefault="0043010E" w:rsidP="0043010E">
            <w:pPr>
              <w:tabs>
                <w:tab w:val="left" w:pos="567"/>
              </w:tabs>
              <w:ind w:left="43" w:right="95"/>
              <w:jc w:val="center"/>
              <w:rPr>
                <w:rFonts w:ascii="Times New Roman" w:hAnsi="Times New Roman" w:cs="Times New Roman"/>
                <w:lang w:val="lt-LT"/>
              </w:rPr>
            </w:pPr>
            <w:r w:rsidRPr="0043010E">
              <w:rPr>
                <w:rFonts w:ascii="Times New Roman" w:hAnsi="Times New Roman" w:cs="Times New Roman"/>
                <w:lang w:val="lt-LT"/>
              </w:rPr>
              <w:t>0</w:t>
            </w:r>
            <w:r w:rsidR="00DE0D8A" w:rsidRPr="004C56C4">
              <w:rPr>
                <w:rFonts w:ascii="Times New Roman" w:hAnsi="Times New Roman" w:cs="Times New Roman"/>
                <w:lang w:val="lt-LT"/>
              </w:rPr>
              <w:t>,</w:t>
            </w:r>
            <w:r w:rsidRPr="0043010E">
              <w:rPr>
                <w:rFonts w:ascii="Times New Roman" w:hAnsi="Times New Roman" w:cs="Times New Roman"/>
                <w:lang w:val="lt-LT"/>
              </w:rPr>
              <w:t>55</w:t>
            </w:r>
          </w:p>
          <w:p w14:paraId="153FF6E6" w14:textId="69EBBE77" w:rsidR="0043010E" w:rsidRPr="0043010E" w:rsidRDefault="0043010E" w:rsidP="0043010E">
            <w:pPr>
              <w:tabs>
                <w:tab w:val="left" w:pos="567"/>
              </w:tabs>
              <w:ind w:left="43" w:right="95"/>
              <w:jc w:val="center"/>
              <w:rPr>
                <w:rFonts w:ascii="Times New Roman" w:hAnsi="Times New Roman" w:cs="Times New Roman"/>
                <w:lang w:val="lt-LT"/>
              </w:rPr>
            </w:pPr>
            <w:r w:rsidRPr="0043010E">
              <w:rPr>
                <w:rFonts w:ascii="Times New Roman" w:hAnsi="Times New Roman" w:cs="Times New Roman"/>
                <w:lang w:val="lt-LT"/>
              </w:rPr>
              <w:t>(0</w:t>
            </w:r>
            <w:r w:rsidR="00DE0D8A" w:rsidRPr="004C56C4">
              <w:rPr>
                <w:rFonts w:ascii="Times New Roman" w:hAnsi="Times New Roman" w:cs="Times New Roman"/>
                <w:lang w:val="lt-LT"/>
              </w:rPr>
              <w:t>,</w:t>
            </w:r>
            <w:r w:rsidRPr="0043010E">
              <w:rPr>
                <w:rFonts w:ascii="Times New Roman" w:hAnsi="Times New Roman" w:cs="Times New Roman"/>
                <w:lang w:val="lt-LT"/>
              </w:rPr>
              <w:t>39; 0</w:t>
            </w:r>
            <w:r w:rsidR="00DE0D8A" w:rsidRPr="004C56C4">
              <w:rPr>
                <w:rFonts w:ascii="Times New Roman" w:hAnsi="Times New Roman" w:cs="Times New Roman"/>
                <w:lang w:val="lt-LT"/>
              </w:rPr>
              <w:t>,</w:t>
            </w:r>
            <w:r w:rsidRPr="0043010E">
              <w:rPr>
                <w:rFonts w:ascii="Times New Roman" w:hAnsi="Times New Roman" w:cs="Times New Roman"/>
                <w:lang w:val="lt-LT"/>
              </w:rPr>
              <w:t>76)</w:t>
            </w:r>
          </w:p>
        </w:tc>
        <w:tc>
          <w:tcPr>
            <w:tcW w:w="1418" w:type="dxa"/>
            <w:tcBorders>
              <w:top w:val="single" w:sz="4" w:space="0" w:color="000000"/>
              <w:left w:val="single" w:sz="4" w:space="0" w:color="000000"/>
              <w:bottom w:val="single" w:sz="4" w:space="0" w:color="000000"/>
              <w:right w:val="single" w:sz="4" w:space="0" w:color="000000"/>
            </w:tcBorders>
            <w:vAlign w:val="center"/>
          </w:tcPr>
          <w:p w14:paraId="51EF9312" w14:textId="7E4D5A03" w:rsidR="0043010E" w:rsidRPr="0043010E" w:rsidRDefault="0043010E" w:rsidP="0043010E">
            <w:pPr>
              <w:tabs>
                <w:tab w:val="left" w:pos="567"/>
              </w:tabs>
              <w:ind w:left="60"/>
              <w:rPr>
                <w:rFonts w:ascii="Times New Roman" w:hAnsi="Times New Roman" w:cs="Times New Roman"/>
                <w:lang w:val="lt-LT"/>
              </w:rPr>
            </w:pPr>
            <w:r w:rsidRPr="0043010E">
              <w:rPr>
                <w:rFonts w:ascii="Times New Roman" w:hAnsi="Times New Roman" w:cs="Times New Roman"/>
                <w:lang w:val="lt-LT"/>
              </w:rPr>
              <w:t>&lt; 0</w:t>
            </w:r>
            <w:r w:rsidR="00DE0D8A" w:rsidRPr="004C56C4">
              <w:rPr>
                <w:rFonts w:ascii="Times New Roman" w:hAnsi="Times New Roman" w:cs="Times New Roman"/>
                <w:lang w:val="lt-LT"/>
              </w:rPr>
              <w:t>,</w:t>
            </w:r>
            <w:r w:rsidRPr="0043010E">
              <w:rPr>
                <w:rFonts w:ascii="Times New Roman" w:hAnsi="Times New Roman" w:cs="Times New Roman"/>
                <w:lang w:val="lt-LT"/>
              </w:rPr>
              <w:t>0001</w:t>
            </w:r>
          </w:p>
        </w:tc>
      </w:tr>
      <w:tr w:rsidR="00CA18D2" w:rsidRPr="004C56C4" w14:paraId="519BAFD1" w14:textId="77777777" w:rsidTr="007B1F65">
        <w:trPr>
          <w:trHeight w:val="876"/>
        </w:trPr>
        <w:tc>
          <w:tcPr>
            <w:tcW w:w="1581" w:type="dxa"/>
            <w:tcBorders>
              <w:top w:val="single" w:sz="4" w:space="0" w:color="000000"/>
              <w:left w:val="single" w:sz="4" w:space="0" w:color="000000"/>
              <w:bottom w:val="single" w:sz="4" w:space="0" w:color="000000"/>
              <w:right w:val="single" w:sz="4" w:space="0" w:color="000000"/>
            </w:tcBorders>
            <w:vAlign w:val="center"/>
          </w:tcPr>
          <w:p w14:paraId="0E5A4CB1" w14:textId="77777777" w:rsidR="00C3662D" w:rsidRDefault="00601344" w:rsidP="007B1F65">
            <w:pPr>
              <w:tabs>
                <w:tab w:val="left" w:pos="567"/>
              </w:tabs>
              <w:jc w:val="both"/>
              <w:rPr>
                <w:rFonts w:ascii="Times New Roman" w:hAnsi="Times New Roman" w:cs="Times New Roman"/>
                <w:b/>
                <w:vertAlign w:val="superscript"/>
                <w:lang w:val="lt-LT"/>
              </w:rPr>
            </w:pPr>
            <w:proofErr w:type="spellStart"/>
            <w:r w:rsidRPr="004C56C4">
              <w:rPr>
                <w:rFonts w:ascii="Times New Roman" w:hAnsi="Times New Roman" w:cs="Times New Roman"/>
                <w:b/>
                <w:lang w:val="lt-LT"/>
              </w:rPr>
              <w:t>Mirtis</w:t>
            </w:r>
            <w:r w:rsidR="0043010E" w:rsidRPr="0043010E">
              <w:rPr>
                <w:rFonts w:ascii="Times New Roman" w:hAnsi="Times New Roman" w:cs="Times New Roman"/>
                <w:b/>
                <w:vertAlign w:val="superscript"/>
                <w:lang w:val="lt-LT"/>
              </w:rPr>
              <w:t>c</w:t>
            </w:r>
            <w:proofErr w:type="spellEnd"/>
            <w:r w:rsidR="0043010E" w:rsidRPr="0043010E">
              <w:rPr>
                <w:rFonts w:ascii="Times New Roman" w:hAnsi="Times New Roman" w:cs="Times New Roman"/>
                <w:b/>
                <w:vertAlign w:val="superscript"/>
                <w:lang w:val="lt-LT"/>
              </w:rPr>
              <w:t xml:space="preserve"> </w:t>
            </w:r>
          </w:p>
          <w:p w14:paraId="20E57982" w14:textId="2C31D237" w:rsidR="0043010E" w:rsidRPr="0043010E" w:rsidRDefault="0043010E" w:rsidP="007B1F65">
            <w:pPr>
              <w:tabs>
                <w:tab w:val="left" w:pos="567"/>
              </w:tabs>
              <w:jc w:val="both"/>
              <w:rPr>
                <w:rFonts w:ascii="Times New Roman" w:hAnsi="Times New Roman" w:cs="Times New Roman"/>
                <w:lang w:val="lt-LT"/>
              </w:rPr>
            </w:pPr>
            <w:r w:rsidRPr="0043010E">
              <w:rPr>
                <w:rFonts w:ascii="Times New Roman" w:hAnsi="Times New Roman" w:cs="Times New Roman"/>
                <w:b/>
                <w:lang w:val="lt-LT"/>
              </w:rPr>
              <w:t>n (</w:t>
            </w:r>
            <w:r w:rsidR="008A14F7" w:rsidRPr="004C56C4">
              <w:rPr>
                <w:rFonts w:ascii="Times New Roman" w:hAnsi="Times New Roman" w:cs="Times New Roman"/>
                <w:b/>
                <w:lang w:val="lt-LT"/>
              </w:rPr>
              <w:t> %</w:t>
            </w:r>
            <w:r w:rsidRPr="0043010E">
              <w:rPr>
                <w:rFonts w:ascii="Times New Roman" w:hAnsi="Times New Roman" w:cs="Times New Roman"/>
                <w:b/>
                <w:lang w:val="lt-LT"/>
              </w:rPr>
              <w:t>)</w:t>
            </w:r>
          </w:p>
        </w:tc>
        <w:tc>
          <w:tcPr>
            <w:tcW w:w="1108" w:type="dxa"/>
            <w:tcBorders>
              <w:top w:val="single" w:sz="4" w:space="0" w:color="000000"/>
              <w:left w:val="single" w:sz="4" w:space="0" w:color="000000"/>
              <w:bottom w:val="single" w:sz="4" w:space="0" w:color="000000"/>
              <w:right w:val="single" w:sz="4" w:space="0" w:color="000000"/>
            </w:tcBorders>
            <w:vAlign w:val="center"/>
          </w:tcPr>
          <w:p w14:paraId="1E732401" w14:textId="4288E0C9" w:rsidR="0043010E" w:rsidRPr="0043010E" w:rsidRDefault="0043010E" w:rsidP="007B1F65">
            <w:pPr>
              <w:ind w:right="54"/>
              <w:jc w:val="center"/>
              <w:rPr>
                <w:rFonts w:ascii="Times New Roman" w:hAnsi="Times New Roman" w:cs="Times New Roman"/>
                <w:lang w:val="lt-LT"/>
              </w:rPr>
            </w:pPr>
            <w:r w:rsidRPr="0043010E">
              <w:rPr>
                <w:rFonts w:ascii="Times New Roman" w:hAnsi="Times New Roman" w:cs="Times New Roman"/>
                <w:lang w:val="lt-LT"/>
              </w:rPr>
              <w:t>19 (7</w:t>
            </w:r>
            <w:r w:rsidR="00DE0D8A" w:rsidRPr="004C56C4">
              <w:rPr>
                <w:rFonts w:ascii="Times New Roman" w:hAnsi="Times New Roman" w:cs="Times New Roman"/>
                <w:lang w:val="lt-LT"/>
              </w:rPr>
              <w:t>,</w:t>
            </w:r>
            <w:r w:rsidRPr="0043010E">
              <w:rPr>
                <w:rFonts w:ascii="Times New Roman" w:hAnsi="Times New Roman" w:cs="Times New Roman"/>
                <w:lang w:val="lt-LT"/>
              </w:rPr>
              <w:t>6</w:t>
            </w:r>
            <w:r w:rsidR="008A14F7" w:rsidRPr="004C56C4">
              <w:rPr>
                <w:rFonts w:ascii="Times New Roman" w:hAnsi="Times New Roman" w:cs="Times New Roman"/>
                <w:lang w:val="lt-LT"/>
              </w:rPr>
              <w:t> %</w:t>
            </w:r>
            <w:r w:rsidRPr="0043010E">
              <w:rPr>
                <w:rFonts w:ascii="Times New Roman" w:hAnsi="Times New Roman" w:cs="Times New Roman"/>
                <w:lang w:val="lt-LT"/>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4239018C" w14:textId="462119B4" w:rsidR="0043010E" w:rsidRPr="0043010E" w:rsidRDefault="0043010E" w:rsidP="0043010E">
            <w:pPr>
              <w:tabs>
                <w:tab w:val="left" w:pos="567"/>
              </w:tabs>
              <w:ind w:right="51"/>
              <w:jc w:val="center"/>
              <w:rPr>
                <w:rFonts w:ascii="Times New Roman" w:hAnsi="Times New Roman" w:cs="Times New Roman"/>
                <w:lang w:val="lt-LT"/>
              </w:rPr>
            </w:pPr>
            <w:r w:rsidRPr="0043010E">
              <w:rPr>
                <w:rFonts w:ascii="Times New Roman" w:hAnsi="Times New Roman" w:cs="Times New Roman"/>
                <w:lang w:val="lt-LT"/>
              </w:rPr>
              <w:t>14 (5</w:t>
            </w:r>
            <w:r w:rsidR="00DE0D8A" w:rsidRPr="004C56C4">
              <w:rPr>
                <w:rFonts w:ascii="Times New Roman" w:hAnsi="Times New Roman" w:cs="Times New Roman"/>
                <w:lang w:val="lt-LT"/>
              </w:rPr>
              <w:t>,</w:t>
            </w:r>
            <w:r w:rsidRPr="0043010E">
              <w:rPr>
                <w:rFonts w:ascii="Times New Roman" w:hAnsi="Times New Roman" w:cs="Times New Roman"/>
                <w:lang w:val="lt-LT"/>
              </w:rPr>
              <w:t>8</w:t>
            </w:r>
            <w:r w:rsidR="008A14F7" w:rsidRPr="004C56C4">
              <w:rPr>
                <w:rFonts w:ascii="Times New Roman" w:hAnsi="Times New Roman" w:cs="Times New Roman"/>
                <w:lang w:val="lt-LT"/>
              </w:rPr>
              <w:t> %</w:t>
            </w:r>
            <w:r w:rsidRPr="0043010E">
              <w:rPr>
                <w:rFonts w:ascii="Times New Roman" w:hAnsi="Times New Roman" w:cs="Times New Roman"/>
                <w:lang w:val="lt-LT"/>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1FFD20C4" w14:textId="0AD1F445" w:rsidR="0043010E" w:rsidRPr="0043010E" w:rsidRDefault="0043010E" w:rsidP="0043010E">
            <w:pPr>
              <w:tabs>
                <w:tab w:val="left" w:pos="567"/>
              </w:tabs>
              <w:ind w:right="51"/>
              <w:jc w:val="center"/>
              <w:rPr>
                <w:rFonts w:ascii="Times New Roman" w:hAnsi="Times New Roman" w:cs="Times New Roman"/>
                <w:lang w:val="lt-LT"/>
              </w:rPr>
            </w:pPr>
            <w:r w:rsidRPr="0043010E">
              <w:rPr>
                <w:rFonts w:ascii="Times New Roman" w:hAnsi="Times New Roman" w:cs="Times New Roman"/>
                <w:lang w:val="lt-LT"/>
              </w:rPr>
              <w:t>2</w:t>
            </w:r>
            <w:r w:rsidR="008A14F7" w:rsidRPr="004C56C4">
              <w:rPr>
                <w:rFonts w:ascii="Times New Roman" w:hAnsi="Times New Roman" w:cs="Times New Roman"/>
                <w:lang w:val="lt-LT"/>
              </w:rPr>
              <w:t> %</w:t>
            </w:r>
          </w:p>
        </w:tc>
        <w:tc>
          <w:tcPr>
            <w:tcW w:w="1559" w:type="dxa"/>
            <w:tcBorders>
              <w:top w:val="single" w:sz="4" w:space="0" w:color="000000"/>
              <w:left w:val="single" w:sz="4" w:space="0" w:color="000000"/>
              <w:bottom w:val="single" w:sz="4" w:space="0" w:color="000000"/>
              <w:right w:val="single" w:sz="4" w:space="0" w:color="000000"/>
            </w:tcBorders>
            <w:vAlign w:val="center"/>
          </w:tcPr>
          <w:p w14:paraId="4CDECEED" w14:textId="6A2C99D6" w:rsidR="0043010E" w:rsidRPr="0043010E" w:rsidRDefault="0043010E" w:rsidP="0043010E">
            <w:pPr>
              <w:tabs>
                <w:tab w:val="left" w:pos="567"/>
              </w:tabs>
              <w:ind w:right="51"/>
              <w:jc w:val="center"/>
              <w:rPr>
                <w:rFonts w:ascii="Times New Roman" w:hAnsi="Times New Roman" w:cs="Times New Roman"/>
                <w:lang w:val="lt-LT"/>
              </w:rPr>
            </w:pPr>
            <w:r w:rsidRPr="0043010E">
              <w:rPr>
                <w:rFonts w:ascii="Times New Roman" w:hAnsi="Times New Roman" w:cs="Times New Roman"/>
                <w:lang w:val="lt-LT"/>
              </w:rPr>
              <w:t>36</w:t>
            </w:r>
            <w:r w:rsidR="008A14F7" w:rsidRPr="004C56C4">
              <w:rPr>
                <w:rFonts w:ascii="Times New Roman" w:hAnsi="Times New Roman" w:cs="Times New Roman"/>
                <w:lang w:val="lt-LT"/>
              </w:rPr>
              <w:t> %</w:t>
            </w:r>
          </w:p>
          <w:p w14:paraId="1AB53E21" w14:textId="52DA5401" w:rsidR="0043010E" w:rsidRPr="0043010E" w:rsidRDefault="0043010E" w:rsidP="0043010E">
            <w:pPr>
              <w:tabs>
                <w:tab w:val="left" w:pos="567"/>
              </w:tabs>
              <w:ind w:left="5"/>
              <w:rPr>
                <w:rFonts w:ascii="Times New Roman" w:hAnsi="Times New Roman" w:cs="Times New Roman"/>
                <w:lang w:val="lt-LT"/>
              </w:rPr>
            </w:pPr>
            <w:r w:rsidRPr="0043010E">
              <w:rPr>
                <w:rFonts w:ascii="Times New Roman" w:hAnsi="Times New Roman" w:cs="Times New Roman"/>
                <w:lang w:val="lt-LT"/>
              </w:rPr>
              <w:t>(−42</w:t>
            </w:r>
            <w:r w:rsidR="008A14F7" w:rsidRPr="004C56C4">
              <w:rPr>
                <w:rFonts w:ascii="Times New Roman" w:hAnsi="Times New Roman" w:cs="Times New Roman"/>
                <w:lang w:val="lt-LT"/>
              </w:rPr>
              <w:t> %</w:t>
            </w:r>
            <w:r w:rsidRPr="0043010E">
              <w:rPr>
                <w:rFonts w:ascii="Times New Roman" w:hAnsi="Times New Roman" w:cs="Times New Roman"/>
                <w:lang w:val="lt-LT"/>
              </w:rPr>
              <w:t>; 71</w:t>
            </w:r>
            <w:r w:rsidR="008A14F7" w:rsidRPr="004C56C4">
              <w:rPr>
                <w:rFonts w:ascii="Times New Roman" w:hAnsi="Times New Roman" w:cs="Times New Roman"/>
                <w:lang w:val="lt-LT"/>
              </w:rPr>
              <w:t> %</w:t>
            </w:r>
            <w:r w:rsidRPr="0043010E">
              <w:rPr>
                <w:rFonts w:ascii="Times New Roman" w:hAnsi="Times New Roman" w:cs="Times New Roman"/>
                <w:lang w:val="lt-LT"/>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361D3E46" w14:textId="5ADB78C0" w:rsidR="0043010E" w:rsidRPr="0043010E" w:rsidRDefault="0043010E" w:rsidP="0043010E">
            <w:pPr>
              <w:tabs>
                <w:tab w:val="left" w:pos="567"/>
              </w:tabs>
              <w:ind w:left="43" w:right="95"/>
              <w:jc w:val="center"/>
              <w:rPr>
                <w:rFonts w:ascii="Times New Roman" w:hAnsi="Times New Roman" w:cs="Times New Roman"/>
                <w:lang w:val="lt-LT"/>
              </w:rPr>
            </w:pPr>
            <w:r w:rsidRPr="0043010E">
              <w:rPr>
                <w:rFonts w:ascii="Times New Roman" w:hAnsi="Times New Roman" w:cs="Times New Roman"/>
                <w:lang w:val="lt-LT"/>
              </w:rPr>
              <w:t>0</w:t>
            </w:r>
            <w:r w:rsidR="00DE0D8A" w:rsidRPr="004C56C4">
              <w:rPr>
                <w:rFonts w:ascii="Times New Roman" w:hAnsi="Times New Roman" w:cs="Times New Roman"/>
                <w:lang w:val="lt-LT"/>
              </w:rPr>
              <w:t>,</w:t>
            </w:r>
            <w:r w:rsidRPr="0043010E">
              <w:rPr>
                <w:rFonts w:ascii="Times New Roman" w:hAnsi="Times New Roman" w:cs="Times New Roman"/>
                <w:lang w:val="lt-LT"/>
              </w:rPr>
              <w:t>64</w:t>
            </w:r>
          </w:p>
          <w:p w14:paraId="1AEAC572" w14:textId="026E59C6" w:rsidR="0043010E" w:rsidRPr="0043010E" w:rsidRDefault="0043010E" w:rsidP="0043010E">
            <w:pPr>
              <w:tabs>
                <w:tab w:val="left" w:pos="567"/>
              </w:tabs>
              <w:ind w:left="43" w:right="95"/>
              <w:jc w:val="center"/>
              <w:rPr>
                <w:rFonts w:ascii="Times New Roman" w:hAnsi="Times New Roman" w:cs="Times New Roman"/>
                <w:lang w:val="lt-LT"/>
              </w:rPr>
            </w:pPr>
            <w:r w:rsidRPr="0043010E">
              <w:rPr>
                <w:rFonts w:ascii="Times New Roman" w:hAnsi="Times New Roman" w:cs="Times New Roman"/>
                <w:lang w:val="lt-LT"/>
              </w:rPr>
              <w:t>(0</w:t>
            </w:r>
            <w:r w:rsidR="00DE0D8A" w:rsidRPr="004C56C4">
              <w:rPr>
                <w:rFonts w:ascii="Times New Roman" w:hAnsi="Times New Roman" w:cs="Times New Roman"/>
                <w:lang w:val="lt-LT"/>
              </w:rPr>
              <w:t>,</w:t>
            </w:r>
            <w:r w:rsidRPr="0043010E">
              <w:rPr>
                <w:rFonts w:ascii="Times New Roman" w:hAnsi="Times New Roman" w:cs="Times New Roman"/>
                <w:lang w:val="lt-LT"/>
              </w:rPr>
              <w:t>29; 1</w:t>
            </w:r>
            <w:r w:rsidR="00DE0D8A" w:rsidRPr="004C56C4">
              <w:rPr>
                <w:rFonts w:ascii="Times New Roman" w:hAnsi="Times New Roman" w:cs="Times New Roman"/>
                <w:lang w:val="lt-LT"/>
              </w:rPr>
              <w:t>,</w:t>
            </w:r>
            <w:r w:rsidRPr="0043010E">
              <w:rPr>
                <w:rFonts w:ascii="Times New Roman" w:hAnsi="Times New Roman" w:cs="Times New Roman"/>
                <w:lang w:val="lt-LT"/>
              </w:rPr>
              <w:t>42)</w:t>
            </w:r>
          </w:p>
        </w:tc>
        <w:tc>
          <w:tcPr>
            <w:tcW w:w="1418" w:type="dxa"/>
            <w:tcBorders>
              <w:top w:val="single" w:sz="4" w:space="0" w:color="000000"/>
              <w:left w:val="single" w:sz="4" w:space="0" w:color="000000"/>
              <w:bottom w:val="single" w:sz="4" w:space="0" w:color="000000"/>
              <w:right w:val="single" w:sz="4" w:space="0" w:color="000000"/>
            </w:tcBorders>
            <w:vAlign w:val="center"/>
          </w:tcPr>
          <w:p w14:paraId="3BA55ADD" w14:textId="0C9D4F51" w:rsidR="0043010E" w:rsidRPr="0043010E" w:rsidRDefault="0043010E" w:rsidP="0043010E">
            <w:pPr>
              <w:tabs>
                <w:tab w:val="left" w:pos="567"/>
              </w:tabs>
              <w:ind w:right="51"/>
              <w:jc w:val="center"/>
              <w:rPr>
                <w:rFonts w:ascii="Times New Roman" w:hAnsi="Times New Roman" w:cs="Times New Roman"/>
                <w:lang w:val="lt-LT"/>
              </w:rPr>
            </w:pPr>
            <w:r w:rsidRPr="0043010E">
              <w:rPr>
                <w:rFonts w:ascii="Times New Roman" w:hAnsi="Times New Roman" w:cs="Times New Roman"/>
                <w:lang w:val="lt-LT"/>
              </w:rPr>
              <w:t>0</w:t>
            </w:r>
            <w:r w:rsidR="00DE0D8A" w:rsidRPr="004C56C4">
              <w:rPr>
                <w:rFonts w:ascii="Times New Roman" w:hAnsi="Times New Roman" w:cs="Times New Roman"/>
                <w:lang w:val="lt-LT"/>
              </w:rPr>
              <w:t>,</w:t>
            </w:r>
            <w:r w:rsidRPr="0043010E">
              <w:rPr>
                <w:rFonts w:ascii="Times New Roman" w:hAnsi="Times New Roman" w:cs="Times New Roman"/>
                <w:lang w:val="lt-LT"/>
              </w:rPr>
              <w:t>20</w:t>
            </w:r>
          </w:p>
        </w:tc>
      </w:tr>
      <w:tr w:rsidR="00CA18D2" w:rsidRPr="004C56C4" w14:paraId="21832EA2" w14:textId="77777777" w:rsidTr="007B1F65">
        <w:trPr>
          <w:trHeight w:val="768"/>
        </w:trPr>
        <w:tc>
          <w:tcPr>
            <w:tcW w:w="1581" w:type="dxa"/>
            <w:tcBorders>
              <w:top w:val="single" w:sz="4" w:space="0" w:color="000000"/>
              <w:left w:val="single" w:sz="4" w:space="0" w:color="000000"/>
              <w:bottom w:val="single" w:sz="4" w:space="0" w:color="000000"/>
              <w:right w:val="single" w:sz="4" w:space="0" w:color="000000"/>
            </w:tcBorders>
          </w:tcPr>
          <w:p w14:paraId="4BBFB0EA" w14:textId="77777777" w:rsidR="00033352" w:rsidRDefault="0043010E" w:rsidP="007B1F65">
            <w:pPr>
              <w:rPr>
                <w:rFonts w:ascii="Times New Roman" w:hAnsi="Times New Roman" w:cs="Times New Roman"/>
                <w:b/>
                <w:lang w:val="lt-LT"/>
              </w:rPr>
            </w:pPr>
            <w:r w:rsidRPr="0043010E">
              <w:rPr>
                <w:rFonts w:ascii="Times New Roman" w:hAnsi="Times New Roman" w:cs="Times New Roman"/>
                <w:b/>
                <w:lang w:val="lt-LT"/>
              </w:rPr>
              <w:t xml:space="preserve">PAH </w:t>
            </w:r>
            <w:r w:rsidR="00601344" w:rsidRPr="004C56C4">
              <w:rPr>
                <w:rFonts w:ascii="Times New Roman" w:hAnsi="Times New Roman" w:cs="Times New Roman"/>
                <w:b/>
                <w:lang w:val="lt-LT"/>
              </w:rPr>
              <w:t xml:space="preserve">pasunkėjimas </w:t>
            </w:r>
          </w:p>
          <w:p w14:paraId="5CB4D577" w14:textId="14DBB51C" w:rsidR="0043010E" w:rsidRPr="0043010E" w:rsidRDefault="0043010E" w:rsidP="007B1F65">
            <w:pPr>
              <w:tabs>
                <w:tab w:val="left" w:pos="567"/>
              </w:tabs>
              <w:rPr>
                <w:rFonts w:ascii="Times New Roman" w:hAnsi="Times New Roman" w:cs="Times New Roman"/>
                <w:lang w:val="lt-LT"/>
              </w:rPr>
            </w:pPr>
            <w:r w:rsidRPr="0043010E">
              <w:rPr>
                <w:rFonts w:ascii="Times New Roman" w:hAnsi="Times New Roman" w:cs="Times New Roman"/>
                <w:b/>
                <w:lang w:val="lt-LT"/>
              </w:rPr>
              <w:t>n (</w:t>
            </w:r>
            <w:r w:rsidR="008A14F7" w:rsidRPr="004C56C4">
              <w:rPr>
                <w:rFonts w:ascii="Times New Roman" w:hAnsi="Times New Roman" w:cs="Times New Roman"/>
                <w:b/>
                <w:lang w:val="lt-LT"/>
              </w:rPr>
              <w:t> %</w:t>
            </w:r>
            <w:r w:rsidRPr="0043010E">
              <w:rPr>
                <w:rFonts w:ascii="Times New Roman" w:hAnsi="Times New Roman" w:cs="Times New Roman"/>
                <w:b/>
                <w:lang w:val="lt-LT"/>
              </w:rPr>
              <w:t>)</w:t>
            </w:r>
          </w:p>
        </w:tc>
        <w:tc>
          <w:tcPr>
            <w:tcW w:w="1108" w:type="dxa"/>
            <w:tcBorders>
              <w:top w:val="single" w:sz="4" w:space="0" w:color="000000"/>
              <w:left w:val="single" w:sz="4" w:space="0" w:color="000000"/>
              <w:bottom w:val="single" w:sz="4" w:space="0" w:color="000000"/>
              <w:right w:val="single" w:sz="4" w:space="0" w:color="000000"/>
            </w:tcBorders>
            <w:vAlign w:val="center"/>
          </w:tcPr>
          <w:p w14:paraId="206E2FB1" w14:textId="0607771C" w:rsidR="0043010E" w:rsidRPr="0043010E" w:rsidRDefault="0043010E" w:rsidP="007B1F65">
            <w:pPr>
              <w:jc w:val="center"/>
              <w:rPr>
                <w:rFonts w:ascii="Times New Roman" w:hAnsi="Times New Roman" w:cs="Times New Roman"/>
                <w:lang w:val="lt-LT"/>
              </w:rPr>
            </w:pPr>
            <w:r w:rsidRPr="0043010E">
              <w:rPr>
                <w:rFonts w:ascii="Times New Roman" w:hAnsi="Times New Roman" w:cs="Times New Roman"/>
                <w:lang w:val="lt-LT"/>
              </w:rPr>
              <w:t>93 (37</w:t>
            </w:r>
            <w:r w:rsidR="00DE0D8A" w:rsidRPr="004C56C4">
              <w:rPr>
                <w:rFonts w:ascii="Times New Roman" w:hAnsi="Times New Roman" w:cs="Times New Roman"/>
                <w:lang w:val="lt-LT"/>
              </w:rPr>
              <w:t>,</w:t>
            </w:r>
            <w:r w:rsidRPr="0043010E">
              <w:rPr>
                <w:rFonts w:ascii="Times New Roman" w:hAnsi="Times New Roman" w:cs="Times New Roman"/>
                <w:lang w:val="lt-LT"/>
              </w:rPr>
              <w:t>2</w:t>
            </w:r>
            <w:r w:rsidR="008A14F7" w:rsidRPr="004C56C4">
              <w:rPr>
                <w:rFonts w:ascii="Times New Roman" w:hAnsi="Times New Roman" w:cs="Times New Roman"/>
                <w:lang w:val="lt-LT"/>
              </w:rPr>
              <w:t> %</w:t>
            </w:r>
            <w:r w:rsidRPr="0043010E">
              <w:rPr>
                <w:rFonts w:ascii="Times New Roman" w:hAnsi="Times New Roman" w:cs="Times New Roman"/>
                <w:lang w:val="lt-LT"/>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E285DA3" w14:textId="783DE626" w:rsidR="0043010E" w:rsidRPr="0043010E" w:rsidRDefault="0043010E" w:rsidP="0043010E">
            <w:pPr>
              <w:tabs>
                <w:tab w:val="left" w:pos="567"/>
              </w:tabs>
              <w:ind w:left="48"/>
              <w:rPr>
                <w:rFonts w:ascii="Times New Roman" w:hAnsi="Times New Roman" w:cs="Times New Roman"/>
                <w:lang w:val="lt-LT"/>
              </w:rPr>
            </w:pPr>
            <w:r w:rsidRPr="0043010E">
              <w:rPr>
                <w:rFonts w:ascii="Times New Roman" w:hAnsi="Times New Roman" w:cs="Times New Roman"/>
                <w:lang w:val="lt-LT"/>
              </w:rPr>
              <w:t>59 (24</w:t>
            </w:r>
            <w:r w:rsidR="00DE0D8A" w:rsidRPr="004C56C4">
              <w:rPr>
                <w:rFonts w:ascii="Times New Roman" w:hAnsi="Times New Roman" w:cs="Times New Roman"/>
                <w:lang w:val="lt-LT"/>
              </w:rPr>
              <w:t>,</w:t>
            </w:r>
            <w:r w:rsidRPr="0043010E">
              <w:rPr>
                <w:rFonts w:ascii="Times New Roman" w:hAnsi="Times New Roman" w:cs="Times New Roman"/>
                <w:lang w:val="lt-LT"/>
              </w:rPr>
              <w:t>4</w:t>
            </w:r>
            <w:r w:rsidR="008A14F7" w:rsidRPr="004C56C4">
              <w:rPr>
                <w:rFonts w:ascii="Times New Roman" w:hAnsi="Times New Roman" w:cs="Times New Roman"/>
                <w:lang w:val="lt-LT"/>
              </w:rPr>
              <w:t> %</w:t>
            </w:r>
            <w:r w:rsidRPr="0043010E">
              <w:rPr>
                <w:rFonts w:ascii="Times New Roman" w:hAnsi="Times New Roman" w:cs="Times New Roman"/>
                <w:lang w:val="lt-LT"/>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2D9D02DE" w14:textId="6B35AF49" w:rsidR="0043010E" w:rsidRPr="0043010E" w:rsidRDefault="0043010E" w:rsidP="0043010E">
            <w:pPr>
              <w:tabs>
                <w:tab w:val="left" w:pos="567"/>
              </w:tabs>
              <w:ind w:right="51"/>
              <w:jc w:val="center"/>
              <w:rPr>
                <w:rFonts w:ascii="Times New Roman" w:hAnsi="Times New Roman" w:cs="Times New Roman"/>
                <w:lang w:val="lt-LT"/>
              </w:rPr>
            </w:pPr>
            <w:r w:rsidRPr="0043010E">
              <w:rPr>
                <w:rFonts w:ascii="Times New Roman" w:hAnsi="Times New Roman" w:cs="Times New Roman"/>
                <w:lang w:val="lt-LT"/>
              </w:rPr>
              <w:t>13</w:t>
            </w:r>
            <w:r w:rsidR="008A14F7" w:rsidRPr="004C56C4">
              <w:rPr>
                <w:rFonts w:ascii="Times New Roman" w:hAnsi="Times New Roman" w:cs="Times New Roman"/>
                <w:lang w:val="lt-LT"/>
              </w:rPr>
              <w:t> %</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7B83D184" w14:textId="5BDD9B1D" w:rsidR="0043010E" w:rsidRPr="0043010E" w:rsidRDefault="0043010E" w:rsidP="0043010E">
            <w:pPr>
              <w:tabs>
                <w:tab w:val="left" w:pos="567"/>
              </w:tabs>
              <w:ind w:left="65" w:right="116"/>
              <w:jc w:val="center"/>
              <w:rPr>
                <w:rFonts w:ascii="Times New Roman" w:hAnsi="Times New Roman" w:cs="Times New Roman"/>
                <w:lang w:val="lt-LT"/>
              </w:rPr>
            </w:pPr>
            <w:r w:rsidRPr="0043010E">
              <w:rPr>
                <w:rFonts w:ascii="Times New Roman" w:hAnsi="Times New Roman" w:cs="Times New Roman"/>
                <w:lang w:val="lt-LT"/>
              </w:rPr>
              <w:t>49</w:t>
            </w:r>
            <w:r w:rsidR="008A14F7" w:rsidRPr="004C56C4">
              <w:rPr>
                <w:rFonts w:ascii="Times New Roman" w:hAnsi="Times New Roman" w:cs="Times New Roman"/>
                <w:lang w:val="lt-LT"/>
              </w:rPr>
              <w:t> %</w:t>
            </w:r>
          </w:p>
          <w:p w14:paraId="0B09B11D" w14:textId="258B1600" w:rsidR="0043010E" w:rsidRPr="0043010E" w:rsidRDefault="0043010E" w:rsidP="0043010E">
            <w:pPr>
              <w:tabs>
                <w:tab w:val="left" w:pos="567"/>
              </w:tabs>
              <w:ind w:left="65" w:right="116"/>
              <w:jc w:val="center"/>
              <w:rPr>
                <w:rFonts w:ascii="Times New Roman" w:hAnsi="Times New Roman" w:cs="Times New Roman"/>
                <w:lang w:val="lt-LT"/>
              </w:rPr>
            </w:pPr>
            <w:r w:rsidRPr="0043010E">
              <w:rPr>
                <w:rFonts w:ascii="Times New Roman" w:hAnsi="Times New Roman" w:cs="Times New Roman"/>
                <w:lang w:val="lt-LT"/>
              </w:rPr>
              <w:t>(27</w:t>
            </w:r>
            <w:r w:rsidR="008A14F7" w:rsidRPr="004C56C4">
              <w:rPr>
                <w:rFonts w:ascii="Times New Roman" w:hAnsi="Times New Roman" w:cs="Times New Roman"/>
                <w:lang w:val="lt-LT"/>
              </w:rPr>
              <w:t> %</w:t>
            </w:r>
            <w:r w:rsidRPr="0043010E">
              <w:rPr>
                <w:rFonts w:ascii="Times New Roman" w:hAnsi="Times New Roman" w:cs="Times New Roman"/>
                <w:lang w:val="lt-LT"/>
              </w:rPr>
              <w:t>; 65</w:t>
            </w:r>
            <w:r w:rsidR="008A14F7" w:rsidRPr="004C56C4">
              <w:rPr>
                <w:rFonts w:ascii="Times New Roman" w:hAnsi="Times New Roman" w:cs="Times New Roman"/>
                <w:lang w:val="lt-LT"/>
              </w:rPr>
              <w:t> %</w:t>
            </w:r>
            <w:r w:rsidRPr="0043010E">
              <w:rPr>
                <w:rFonts w:ascii="Times New Roman" w:hAnsi="Times New Roman" w:cs="Times New Roman"/>
                <w:lang w:val="lt-LT"/>
              </w:rPr>
              <w:t>)</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14:paraId="0DDC5844" w14:textId="1CD26B7C" w:rsidR="0043010E" w:rsidRPr="0043010E" w:rsidRDefault="0043010E" w:rsidP="0043010E">
            <w:pPr>
              <w:tabs>
                <w:tab w:val="left" w:pos="567"/>
              </w:tabs>
              <w:ind w:left="43" w:right="95"/>
              <w:jc w:val="center"/>
              <w:rPr>
                <w:rFonts w:ascii="Times New Roman" w:hAnsi="Times New Roman" w:cs="Times New Roman"/>
                <w:lang w:val="lt-LT"/>
              </w:rPr>
            </w:pPr>
            <w:r w:rsidRPr="0043010E">
              <w:rPr>
                <w:rFonts w:ascii="Times New Roman" w:hAnsi="Times New Roman" w:cs="Times New Roman"/>
                <w:lang w:val="lt-LT"/>
              </w:rPr>
              <w:t>0</w:t>
            </w:r>
            <w:r w:rsidR="00DE0D8A" w:rsidRPr="004C56C4">
              <w:rPr>
                <w:rFonts w:ascii="Times New Roman" w:hAnsi="Times New Roman" w:cs="Times New Roman"/>
                <w:lang w:val="lt-LT"/>
              </w:rPr>
              <w:t>,</w:t>
            </w:r>
            <w:r w:rsidRPr="0043010E">
              <w:rPr>
                <w:rFonts w:ascii="Times New Roman" w:hAnsi="Times New Roman" w:cs="Times New Roman"/>
                <w:lang w:val="lt-LT"/>
              </w:rPr>
              <w:t>51</w:t>
            </w:r>
          </w:p>
          <w:p w14:paraId="5932DB0E" w14:textId="7107016B" w:rsidR="0043010E" w:rsidRPr="0043010E" w:rsidRDefault="0043010E" w:rsidP="0043010E">
            <w:pPr>
              <w:tabs>
                <w:tab w:val="left" w:pos="567"/>
              </w:tabs>
              <w:ind w:left="43" w:right="95"/>
              <w:jc w:val="center"/>
              <w:rPr>
                <w:rFonts w:ascii="Times New Roman" w:hAnsi="Times New Roman" w:cs="Times New Roman"/>
                <w:lang w:val="lt-LT"/>
              </w:rPr>
            </w:pPr>
            <w:r w:rsidRPr="0043010E">
              <w:rPr>
                <w:rFonts w:ascii="Times New Roman" w:hAnsi="Times New Roman" w:cs="Times New Roman"/>
                <w:lang w:val="lt-LT"/>
              </w:rPr>
              <w:t>(0</w:t>
            </w:r>
            <w:r w:rsidR="00DE0D8A" w:rsidRPr="004C56C4">
              <w:rPr>
                <w:rFonts w:ascii="Times New Roman" w:hAnsi="Times New Roman" w:cs="Times New Roman"/>
                <w:lang w:val="lt-LT"/>
              </w:rPr>
              <w:t>,</w:t>
            </w:r>
            <w:r w:rsidRPr="0043010E">
              <w:rPr>
                <w:rFonts w:ascii="Times New Roman" w:hAnsi="Times New Roman" w:cs="Times New Roman"/>
                <w:lang w:val="lt-LT"/>
              </w:rPr>
              <w:t>35; 0</w:t>
            </w:r>
            <w:r w:rsidR="00DE0D8A" w:rsidRPr="004C56C4">
              <w:rPr>
                <w:rFonts w:ascii="Times New Roman" w:hAnsi="Times New Roman" w:cs="Times New Roman"/>
                <w:lang w:val="lt-LT"/>
              </w:rPr>
              <w:t>,</w:t>
            </w:r>
            <w:r w:rsidRPr="0043010E">
              <w:rPr>
                <w:rFonts w:ascii="Times New Roman" w:hAnsi="Times New Roman" w:cs="Times New Roman"/>
                <w:lang w:val="lt-LT"/>
              </w:rPr>
              <w:t>73)</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14:paraId="0F0A8453" w14:textId="6A8B36F7" w:rsidR="0043010E" w:rsidRPr="0043010E" w:rsidRDefault="0043010E" w:rsidP="0043010E">
            <w:pPr>
              <w:tabs>
                <w:tab w:val="left" w:pos="567"/>
              </w:tabs>
              <w:ind w:left="60"/>
              <w:rPr>
                <w:rFonts w:ascii="Times New Roman" w:hAnsi="Times New Roman" w:cs="Times New Roman"/>
                <w:lang w:val="lt-LT"/>
              </w:rPr>
            </w:pPr>
            <w:r w:rsidRPr="0043010E">
              <w:rPr>
                <w:rFonts w:ascii="Times New Roman" w:hAnsi="Times New Roman" w:cs="Times New Roman"/>
                <w:lang w:val="lt-LT"/>
              </w:rPr>
              <w:t>&lt; 0</w:t>
            </w:r>
            <w:r w:rsidR="00DE0D8A" w:rsidRPr="004C56C4">
              <w:rPr>
                <w:rFonts w:ascii="Times New Roman" w:hAnsi="Times New Roman" w:cs="Times New Roman"/>
                <w:lang w:val="lt-LT"/>
              </w:rPr>
              <w:t>,</w:t>
            </w:r>
            <w:r w:rsidRPr="0043010E">
              <w:rPr>
                <w:rFonts w:ascii="Times New Roman" w:hAnsi="Times New Roman" w:cs="Times New Roman"/>
                <w:lang w:val="lt-LT"/>
              </w:rPr>
              <w:t>0001</w:t>
            </w:r>
          </w:p>
        </w:tc>
      </w:tr>
      <w:tr w:rsidR="00360C40" w:rsidRPr="004C56C4" w14:paraId="1170C3DB" w14:textId="77777777" w:rsidTr="007B1F65">
        <w:trPr>
          <w:trHeight w:val="1022"/>
        </w:trPr>
        <w:tc>
          <w:tcPr>
            <w:tcW w:w="1581" w:type="dxa"/>
            <w:tcBorders>
              <w:top w:val="single" w:sz="4" w:space="0" w:color="000000"/>
              <w:left w:val="single" w:sz="4" w:space="0" w:color="000000"/>
              <w:bottom w:val="single" w:sz="4" w:space="0" w:color="000000"/>
              <w:right w:val="single" w:sz="4" w:space="0" w:color="000000"/>
            </w:tcBorders>
          </w:tcPr>
          <w:p w14:paraId="29452714" w14:textId="77777777" w:rsidR="00B64C1D" w:rsidRDefault="00601344" w:rsidP="00033352">
            <w:pPr>
              <w:tabs>
                <w:tab w:val="left" w:pos="567"/>
              </w:tabs>
              <w:rPr>
                <w:rFonts w:ascii="Times New Roman" w:hAnsi="Times New Roman" w:cs="Times New Roman"/>
                <w:b/>
                <w:lang w:val="lt-LT"/>
              </w:rPr>
            </w:pPr>
            <w:r w:rsidRPr="004C56C4">
              <w:rPr>
                <w:rFonts w:ascii="Times New Roman" w:hAnsi="Times New Roman" w:cs="Times New Roman"/>
                <w:b/>
                <w:lang w:val="lt-LT"/>
              </w:rPr>
              <w:t xml:space="preserve">Gydymo </w:t>
            </w:r>
            <w:proofErr w:type="spellStart"/>
            <w:r w:rsidRPr="004C56C4">
              <w:rPr>
                <w:rFonts w:ascii="Times New Roman" w:hAnsi="Times New Roman" w:cs="Times New Roman"/>
                <w:b/>
                <w:lang w:val="lt-LT"/>
              </w:rPr>
              <w:t>prostanoidais</w:t>
            </w:r>
            <w:proofErr w:type="spellEnd"/>
            <w:r w:rsidRPr="004C56C4">
              <w:rPr>
                <w:rFonts w:ascii="Times New Roman" w:hAnsi="Times New Roman" w:cs="Times New Roman"/>
                <w:b/>
                <w:lang w:val="lt-LT"/>
              </w:rPr>
              <w:t xml:space="preserve"> </w:t>
            </w:r>
            <w:proofErr w:type="spellStart"/>
            <w:r w:rsidR="0043010E" w:rsidRPr="0043010E">
              <w:rPr>
                <w:rFonts w:ascii="Times New Roman" w:hAnsi="Times New Roman" w:cs="Times New Roman"/>
                <w:b/>
                <w:lang w:val="lt-LT"/>
              </w:rPr>
              <w:t>i.v</w:t>
            </w:r>
            <w:proofErr w:type="spellEnd"/>
            <w:r w:rsidR="0043010E" w:rsidRPr="0043010E">
              <w:rPr>
                <w:rFonts w:ascii="Times New Roman" w:hAnsi="Times New Roman" w:cs="Times New Roman"/>
                <w:b/>
                <w:lang w:val="lt-LT"/>
              </w:rPr>
              <w:t>./</w:t>
            </w:r>
            <w:proofErr w:type="spellStart"/>
            <w:r w:rsidR="0043010E" w:rsidRPr="0043010E">
              <w:rPr>
                <w:rFonts w:ascii="Times New Roman" w:hAnsi="Times New Roman" w:cs="Times New Roman"/>
                <w:b/>
                <w:lang w:val="lt-LT"/>
              </w:rPr>
              <w:t>s.c</w:t>
            </w:r>
            <w:proofErr w:type="spellEnd"/>
            <w:r w:rsidR="0043010E" w:rsidRPr="0043010E">
              <w:rPr>
                <w:rFonts w:ascii="Times New Roman" w:hAnsi="Times New Roman" w:cs="Times New Roman"/>
                <w:b/>
                <w:lang w:val="lt-LT"/>
              </w:rPr>
              <w:t xml:space="preserve">. </w:t>
            </w:r>
            <w:r w:rsidRPr="004C56C4">
              <w:rPr>
                <w:rFonts w:ascii="Times New Roman" w:hAnsi="Times New Roman" w:cs="Times New Roman"/>
                <w:b/>
                <w:lang w:val="lt-LT"/>
              </w:rPr>
              <w:t xml:space="preserve">pradėjimas </w:t>
            </w:r>
          </w:p>
          <w:p w14:paraId="40A0C575" w14:textId="2DD39699" w:rsidR="0043010E" w:rsidRPr="0043010E" w:rsidRDefault="0043010E" w:rsidP="00033352">
            <w:pPr>
              <w:tabs>
                <w:tab w:val="left" w:pos="567"/>
              </w:tabs>
              <w:rPr>
                <w:rFonts w:ascii="Times New Roman" w:hAnsi="Times New Roman" w:cs="Times New Roman"/>
                <w:lang w:val="lt-LT"/>
              </w:rPr>
            </w:pPr>
            <w:r w:rsidRPr="0043010E">
              <w:rPr>
                <w:rFonts w:ascii="Times New Roman" w:hAnsi="Times New Roman" w:cs="Times New Roman"/>
                <w:b/>
                <w:lang w:val="lt-LT"/>
              </w:rPr>
              <w:t>n (</w:t>
            </w:r>
            <w:r w:rsidR="008A14F7" w:rsidRPr="004C56C4">
              <w:rPr>
                <w:rFonts w:ascii="Times New Roman" w:hAnsi="Times New Roman" w:cs="Times New Roman"/>
                <w:b/>
                <w:lang w:val="lt-LT"/>
              </w:rPr>
              <w:t> %</w:t>
            </w:r>
            <w:r w:rsidRPr="0043010E">
              <w:rPr>
                <w:rFonts w:ascii="Times New Roman" w:hAnsi="Times New Roman" w:cs="Times New Roman"/>
                <w:b/>
                <w:lang w:val="lt-LT"/>
              </w:rPr>
              <w:t>)</w:t>
            </w:r>
          </w:p>
        </w:tc>
        <w:tc>
          <w:tcPr>
            <w:tcW w:w="1108" w:type="dxa"/>
            <w:tcBorders>
              <w:top w:val="single" w:sz="4" w:space="0" w:color="000000"/>
              <w:left w:val="single" w:sz="4" w:space="0" w:color="000000"/>
              <w:bottom w:val="single" w:sz="4" w:space="0" w:color="000000"/>
              <w:right w:val="single" w:sz="4" w:space="0" w:color="000000"/>
            </w:tcBorders>
            <w:vAlign w:val="center"/>
          </w:tcPr>
          <w:p w14:paraId="72C3F3B7" w14:textId="386F59AD" w:rsidR="0043010E" w:rsidRPr="0043010E" w:rsidRDefault="0043010E" w:rsidP="007B1F65">
            <w:pPr>
              <w:ind w:right="54"/>
              <w:jc w:val="center"/>
              <w:rPr>
                <w:rFonts w:ascii="Times New Roman" w:hAnsi="Times New Roman" w:cs="Times New Roman"/>
                <w:lang w:val="lt-LT"/>
              </w:rPr>
            </w:pPr>
            <w:r w:rsidRPr="0043010E">
              <w:rPr>
                <w:rFonts w:ascii="Times New Roman" w:hAnsi="Times New Roman" w:cs="Times New Roman"/>
                <w:lang w:val="lt-LT"/>
              </w:rPr>
              <w:t>6 (2</w:t>
            </w:r>
            <w:r w:rsidR="00DE0D8A" w:rsidRPr="004C56C4">
              <w:rPr>
                <w:rFonts w:ascii="Times New Roman" w:hAnsi="Times New Roman" w:cs="Times New Roman"/>
                <w:lang w:val="lt-LT"/>
              </w:rPr>
              <w:t>,</w:t>
            </w:r>
            <w:r w:rsidRPr="0043010E">
              <w:rPr>
                <w:rFonts w:ascii="Times New Roman" w:hAnsi="Times New Roman" w:cs="Times New Roman"/>
                <w:lang w:val="lt-LT"/>
              </w:rPr>
              <w:t>4</w:t>
            </w:r>
            <w:r w:rsidR="008A14F7" w:rsidRPr="004C56C4">
              <w:rPr>
                <w:rFonts w:ascii="Times New Roman" w:hAnsi="Times New Roman" w:cs="Times New Roman"/>
                <w:lang w:val="lt-LT"/>
              </w:rPr>
              <w:t> %</w:t>
            </w:r>
            <w:r w:rsidRPr="0043010E">
              <w:rPr>
                <w:rFonts w:ascii="Times New Roman" w:hAnsi="Times New Roman" w:cs="Times New Roman"/>
                <w:lang w:val="lt-LT"/>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6269A7FE" w14:textId="227E5ABC" w:rsidR="0043010E" w:rsidRPr="0043010E" w:rsidRDefault="0043010E" w:rsidP="0043010E">
            <w:pPr>
              <w:tabs>
                <w:tab w:val="left" w:pos="567"/>
              </w:tabs>
              <w:ind w:right="51"/>
              <w:jc w:val="center"/>
              <w:rPr>
                <w:rFonts w:ascii="Times New Roman" w:hAnsi="Times New Roman" w:cs="Times New Roman"/>
                <w:lang w:val="lt-LT"/>
              </w:rPr>
            </w:pPr>
            <w:r w:rsidRPr="0043010E">
              <w:rPr>
                <w:rFonts w:ascii="Times New Roman" w:hAnsi="Times New Roman" w:cs="Times New Roman"/>
                <w:lang w:val="lt-LT"/>
              </w:rPr>
              <w:t>1 (0</w:t>
            </w:r>
            <w:r w:rsidR="00DE0D8A" w:rsidRPr="004C56C4">
              <w:rPr>
                <w:rFonts w:ascii="Times New Roman" w:hAnsi="Times New Roman" w:cs="Times New Roman"/>
                <w:lang w:val="lt-LT"/>
              </w:rPr>
              <w:t>,</w:t>
            </w:r>
            <w:r w:rsidRPr="0043010E">
              <w:rPr>
                <w:rFonts w:ascii="Times New Roman" w:hAnsi="Times New Roman" w:cs="Times New Roman"/>
                <w:lang w:val="lt-LT"/>
              </w:rPr>
              <w:t>4</w:t>
            </w:r>
            <w:r w:rsidR="008A14F7" w:rsidRPr="004C56C4">
              <w:rPr>
                <w:rFonts w:ascii="Times New Roman" w:hAnsi="Times New Roman" w:cs="Times New Roman"/>
                <w:lang w:val="lt-LT"/>
              </w:rPr>
              <w:t> %</w:t>
            </w:r>
            <w:r w:rsidRPr="0043010E">
              <w:rPr>
                <w:rFonts w:ascii="Times New Roman" w:hAnsi="Times New Roman" w:cs="Times New Roman"/>
                <w:lang w:val="lt-LT"/>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0A5EA680" w14:textId="11B7FD15" w:rsidR="0043010E" w:rsidRPr="0043010E" w:rsidRDefault="0043010E" w:rsidP="0043010E">
            <w:pPr>
              <w:tabs>
                <w:tab w:val="left" w:pos="567"/>
              </w:tabs>
              <w:ind w:right="51"/>
              <w:jc w:val="center"/>
              <w:rPr>
                <w:rFonts w:ascii="Times New Roman" w:hAnsi="Times New Roman" w:cs="Times New Roman"/>
                <w:lang w:val="lt-LT"/>
              </w:rPr>
            </w:pPr>
            <w:r w:rsidRPr="0043010E">
              <w:rPr>
                <w:rFonts w:ascii="Times New Roman" w:hAnsi="Times New Roman" w:cs="Times New Roman"/>
                <w:lang w:val="lt-LT"/>
              </w:rPr>
              <w:t>2</w:t>
            </w:r>
            <w:r w:rsidR="008A14F7" w:rsidRPr="004C56C4">
              <w:rPr>
                <w:rFonts w:ascii="Times New Roman" w:hAnsi="Times New Roman" w:cs="Times New Roman"/>
                <w:lang w:val="lt-LT"/>
              </w:rPr>
              <w:t> %</w:t>
            </w:r>
          </w:p>
        </w:tc>
        <w:tc>
          <w:tcPr>
            <w:tcW w:w="1559" w:type="dxa"/>
            <w:vMerge/>
            <w:tcBorders>
              <w:top w:val="nil"/>
              <w:left w:val="single" w:sz="4" w:space="0" w:color="000000"/>
              <w:bottom w:val="single" w:sz="4" w:space="0" w:color="000000"/>
              <w:right w:val="single" w:sz="4" w:space="0" w:color="000000"/>
            </w:tcBorders>
          </w:tcPr>
          <w:p w14:paraId="6C262D33" w14:textId="77777777" w:rsidR="0043010E" w:rsidRPr="0043010E" w:rsidRDefault="0043010E" w:rsidP="0043010E">
            <w:pPr>
              <w:tabs>
                <w:tab w:val="left" w:pos="567"/>
              </w:tabs>
              <w:rPr>
                <w:rFonts w:ascii="Times New Roman" w:hAnsi="Times New Roman" w:cs="Times New Roman"/>
                <w:lang w:val="lt-LT"/>
              </w:rPr>
            </w:pPr>
          </w:p>
        </w:tc>
        <w:tc>
          <w:tcPr>
            <w:tcW w:w="1417" w:type="dxa"/>
            <w:vMerge/>
            <w:tcBorders>
              <w:top w:val="nil"/>
              <w:left w:val="single" w:sz="4" w:space="0" w:color="000000"/>
              <w:bottom w:val="single" w:sz="4" w:space="0" w:color="000000"/>
              <w:right w:val="single" w:sz="4" w:space="0" w:color="000000"/>
            </w:tcBorders>
          </w:tcPr>
          <w:p w14:paraId="0FA10048" w14:textId="77777777" w:rsidR="0043010E" w:rsidRPr="0043010E" w:rsidRDefault="0043010E" w:rsidP="0043010E">
            <w:pPr>
              <w:tabs>
                <w:tab w:val="left" w:pos="567"/>
              </w:tabs>
              <w:rPr>
                <w:rFonts w:ascii="Times New Roman" w:hAnsi="Times New Roman" w:cs="Times New Roman"/>
                <w:lang w:val="lt-LT"/>
              </w:rPr>
            </w:pPr>
          </w:p>
        </w:tc>
        <w:tc>
          <w:tcPr>
            <w:tcW w:w="1418" w:type="dxa"/>
            <w:vMerge/>
            <w:tcBorders>
              <w:top w:val="nil"/>
              <w:left w:val="single" w:sz="4" w:space="0" w:color="000000"/>
              <w:bottom w:val="single" w:sz="4" w:space="0" w:color="000000"/>
              <w:right w:val="single" w:sz="4" w:space="0" w:color="000000"/>
            </w:tcBorders>
          </w:tcPr>
          <w:p w14:paraId="2E947C49" w14:textId="77777777" w:rsidR="0043010E" w:rsidRPr="0043010E" w:rsidRDefault="0043010E" w:rsidP="0043010E">
            <w:pPr>
              <w:tabs>
                <w:tab w:val="left" w:pos="567"/>
              </w:tabs>
              <w:rPr>
                <w:rFonts w:ascii="Times New Roman" w:hAnsi="Times New Roman" w:cs="Times New Roman"/>
                <w:lang w:val="lt-LT"/>
              </w:rPr>
            </w:pPr>
          </w:p>
        </w:tc>
      </w:tr>
    </w:tbl>
    <w:p w14:paraId="2E16590A" w14:textId="7480230D" w:rsidR="0043010E" w:rsidRPr="0043010E" w:rsidRDefault="0043010E" w:rsidP="0043010E">
      <w:pPr>
        <w:numPr>
          <w:ilvl w:val="12"/>
          <w:numId w:val="0"/>
        </w:numPr>
        <w:tabs>
          <w:tab w:val="left" w:pos="567"/>
        </w:tabs>
        <w:spacing w:after="0" w:line="240" w:lineRule="auto"/>
        <w:ind w:right="-2"/>
        <w:rPr>
          <w:rFonts w:ascii="Times New Roman" w:eastAsia="Times New Roman" w:hAnsi="Times New Roman" w:cs="Times New Roman"/>
          <w:iCs/>
          <w:kern w:val="0"/>
          <w:sz w:val="20"/>
          <w:szCs w:val="20"/>
          <w14:ligatures w14:val="none"/>
        </w:rPr>
      </w:pPr>
      <w:r w:rsidRPr="0043010E">
        <w:rPr>
          <w:rFonts w:ascii="Times New Roman" w:eastAsia="Times New Roman" w:hAnsi="Times New Roman" w:cs="Times New Roman"/>
          <w:iCs/>
          <w:kern w:val="0"/>
          <w:sz w:val="20"/>
          <w:szCs w:val="20"/>
          <w:vertAlign w:val="superscript"/>
          <w14:ligatures w14:val="none"/>
        </w:rPr>
        <w:t>a</w:t>
      </w:r>
      <w:r w:rsidRPr="0043010E">
        <w:rPr>
          <w:rFonts w:ascii="Times New Roman" w:eastAsia="Times New Roman" w:hAnsi="Times New Roman" w:cs="Times New Roman"/>
          <w:iCs/>
          <w:kern w:val="0"/>
          <w:sz w:val="20"/>
          <w:szCs w:val="20"/>
          <w14:ligatures w14:val="none"/>
        </w:rPr>
        <w:t xml:space="preserve">= </w:t>
      </w:r>
      <w:r w:rsidR="00C34382" w:rsidRPr="004C56C4">
        <w:rPr>
          <w:rFonts w:ascii="Times New Roman" w:eastAsia="Times New Roman" w:hAnsi="Times New Roman" w:cs="Times New Roman"/>
          <w:iCs/>
          <w:kern w:val="0"/>
          <w:sz w:val="20"/>
          <w:szCs w:val="20"/>
          <w14:ligatures w14:val="none"/>
        </w:rPr>
        <w:t>remiantis</w:t>
      </w:r>
      <w:r w:rsidRPr="0043010E">
        <w:rPr>
          <w:rFonts w:ascii="Times New Roman" w:eastAsia="Times New Roman" w:hAnsi="Times New Roman" w:cs="Times New Roman"/>
          <w:iCs/>
          <w:kern w:val="0"/>
          <w:sz w:val="20"/>
          <w:szCs w:val="20"/>
          <w14:ligatures w14:val="none"/>
        </w:rPr>
        <w:t xml:space="preserve"> </w:t>
      </w:r>
      <w:proofErr w:type="spellStart"/>
      <w:r w:rsidRPr="0043010E">
        <w:rPr>
          <w:rFonts w:ascii="Times New Roman" w:eastAsia="Times New Roman" w:hAnsi="Times New Roman" w:cs="Times New Roman"/>
          <w:i/>
          <w:kern w:val="0"/>
          <w:sz w:val="20"/>
          <w:szCs w:val="20"/>
          <w14:ligatures w14:val="none"/>
        </w:rPr>
        <w:t>Cox</w:t>
      </w:r>
      <w:proofErr w:type="spellEnd"/>
      <w:r w:rsidR="00C34382" w:rsidRPr="004C56C4">
        <w:rPr>
          <w:rFonts w:ascii="Times New Roman" w:eastAsia="Times New Roman" w:hAnsi="Times New Roman" w:cs="Times New Roman"/>
          <w:iCs/>
          <w:kern w:val="0"/>
          <w:sz w:val="20"/>
          <w:szCs w:val="20"/>
          <w14:ligatures w14:val="none"/>
        </w:rPr>
        <w:t xml:space="preserve"> proporcinės rizikos modeliu</w:t>
      </w:r>
    </w:p>
    <w:p w14:paraId="2A629C1E" w14:textId="4D4A0BD7" w:rsidR="0043010E" w:rsidRPr="0043010E" w:rsidRDefault="0043010E" w:rsidP="0043010E">
      <w:pPr>
        <w:numPr>
          <w:ilvl w:val="12"/>
          <w:numId w:val="0"/>
        </w:numPr>
        <w:tabs>
          <w:tab w:val="left" w:pos="567"/>
        </w:tabs>
        <w:spacing w:after="0" w:line="240" w:lineRule="auto"/>
        <w:ind w:right="-2"/>
        <w:rPr>
          <w:rFonts w:ascii="Times New Roman" w:eastAsia="Times New Roman" w:hAnsi="Times New Roman" w:cs="Times New Roman"/>
          <w:iCs/>
          <w:kern w:val="0"/>
          <w:sz w:val="20"/>
          <w:szCs w:val="20"/>
          <w14:ligatures w14:val="none"/>
        </w:rPr>
      </w:pPr>
      <w:r w:rsidRPr="0043010E">
        <w:rPr>
          <w:rFonts w:ascii="Times New Roman" w:eastAsia="Times New Roman" w:hAnsi="Times New Roman" w:cs="Times New Roman"/>
          <w:iCs/>
          <w:kern w:val="0"/>
          <w:sz w:val="20"/>
          <w:szCs w:val="20"/>
          <w:vertAlign w:val="superscript"/>
          <w14:ligatures w14:val="none"/>
        </w:rPr>
        <w:t>b</w:t>
      </w:r>
      <w:r w:rsidRPr="0043010E">
        <w:rPr>
          <w:rFonts w:ascii="Times New Roman" w:eastAsia="Times New Roman" w:hAnsi="Times New Roman" w:cs="Times New Roman"/>
          <w:iCs/>
          <w:kern w:val="0"/>
          <w:sz w:val="20"/>
          <w:szCs w:val="20"/>
          <w14:ligatures w14:val="none"/>
        </w:rPr>
        <w:t>=</w:t>
      </w:r>
      <w:r w:rsidR="008A14F7" w:rsidRPr="004C56C4">
        <w:rPr>
          <w:rFonts w:ascii="Times New Roman" w:eastAsia="Times New Roman" w:hAnsi="Times New Roman" w:cs="Times New Roman"/>
          <w:iCs/>
          <w:kern w:val="0"/>
          <w:sz w:val="20"/>
          <w:szCs w:val="20"/>
          <w14:ligatures w14:val="none"/>
        </w:rPr>
        <w:t> %</w:t>
      </w:r>
      <w:r w:rsidRPr="0043010E">
        <w:rPr>
          <w:rFonts w:ascii="Times New Roman" w:eastAsia="Times New Roman" w:hAnsi="Times New Roman" w:cs="Times New Roman"/>
          <w:iCs/>
          <w:kern w:val="0"/>
          <w:sz w:val="20"/>
          <w:szCs w:val="20"/>
          <w14:ligatures w14:val="none"/>
        </w:rPr>
        <w:t xml:space="preserve"> </w:t>
      </w:r>
      <w:r w:rsidR="00C34382" w:rsidRPr="004C56C4">
        <w:rPr>
          <w:rFonts w:ascii="Times New Roman" w:eastAsia="Times New Roman" w:hAnsi="Times New Roman" w:cs="Times New Roman"/>
          <w:iCs/>
          <w:kern w:val="0"/>
          <w:sz w:val="20"/>
          <w:szCs w:val="20"/>
          <w14:ligatures w14:val="none"/>
        </w:rPr>
        <w:t xml:space="preserve">pacientų, kuriems atsirado reiškinys laikotarpiu iki </w:t>
      </w:r>
      <w:r w:rsidRPr="0043010E">
        <w:rPr>
          <w:rFonts w:ascii="Times New Roman" w:eastAsia="Times New Roman" w:hAnsi="Times New Roman" w:cs="Times New Roman"/>
          <w:iCs/>
          <w:kern w:val="0"/>
          <w:sz w:val="20"/>
          <w:szCs w:val="20"/>
          <w14:ligatures w14:val="none"/>
        </w:rPr>
        <w:t>36 m</w:t>
      </w:r>
      <w:r w:rsidR="00C34382" w:rsidRPr="004C56C4">
        <w:rPr>
          <w:rFonts w:ascii="Times New Roman" w:eastAsia="Times New Roman" w:hAnsi="Times New Roman" w:cs="Times New Roman"/>
          <w:iCs/>
          <w:kern w:val="0"/>
          <w:sz w:val="20"/>
          <w:szCs w:val="20"/>
          <w14:ligatures w14:val="none"/>
        </w:rPr>
        <w:t>ėnesių</w:t>
      </w:r>
      <w:r w:rsidRPr="0043010E">
        <w:rPr>
          <w:rFonts w:ascii="Times New Roman" w:eastAsia="Times New Roman" w:hAnsi="Times New Roman" w:cs="Times New Roman"/>
          <w:iCs/>
          <w:kern w:val="0"/>
          <w:sz w:val="20"/>
          <w:szCs w:val="20"/>
          <w14:ligatures w14:val="none"/>
        </w:rPr>
        <w:t xml:space="preserve"> = 100 × (1 - KM </w:t>
      </w:r>
      <w:r w:rsidR="00C34382" w:rsidRPr="004C56C4">
        <w:rPr>
          <w:rFonts w:ascii="Times New Roman" w:eastAsia="Times New Roman" w:hAnsi="Times New Roman" w:cs="Times New Roman"/>
          <w:iCs/>
          <w:kern w:val="0"/>
          <w:sz w:val="20"/>
          <w:szCs w:val="20"/>
          <w14:ligatures w14:val="none"/>
        </w:rPr>
        <w:t>įvertis</w:t>
      </w:r>
      <w:r w:rsidRPr="0043010E">
        <w:rPr>
          <w:rFonts w:ascii="Times New Roman" w:eastAsia="Times New Roman" w:hAnsi="Times New Roman" w:cs="Times New Roman"/>
          <w:iCs/>
          <w:kern w:val="0"/>
          <w:sz w:val="20"/>
          <w:szCs w:val="20"/>
          <w14:ligatures w14:val="none"/>
        </w:rPr>
        <w:t>)</w:t>
      </w:r>
    </w:p>
    <w:p w14:paraId="240BE951" w14:textId="5C2FF4FA" w:rsidR="0043010E" w:rsidRPr="0043010E" w:rsidRDefault="0043010E" w:rsidP="007B1F65">
      <w:pPr>
        <w:numPr>
          <w:ilvl w:val="12"/>
          <w:numId w:val="0"/>
        </w:numPr>
        <w:spacing w:after="0" w:line="240" w:lineRule="auto"/>
        <w:ind w:right="-2"/>
        <w:rPr>
          <w:rFonts w:ascii="Times New Roman" w:eastAsia="Times New Roman" w:hAnsi="Times New Roman" w:cs="Times New Roman"/>
          <w:iCs/>
          <w:kern w:val="0"/>
          <w:sz w:val="20"/>
          <w:szCs w:val="20"/>
          <w14:ligatures w14:val="none"/>
        </w:rPr>
      </w:pPr>
      <w:r w:rsidRPr="0043010E">
        <w:rPr>
          <w:rFonts w:ascii="Times New Roman" w:eastAsia="Times New Roman" w:hAnsi="Times New Roman" w:cs="Times New Roman"/>
          <w:iCs/>
          <w:kern w:val="0"/>
          <w:sz w:val="20"/>
          <w:szCs w:val="20"/>
          <w:vertAlign w:val="superscript"/>
          <w14:ligatures w14:val="none"/>
        </w:rPr>
        <w:t>c</w:t>
      </w:r>
      <w:r w:rsidRPr="0043010E">
        <w:rPr>
          <w:rFonts w:ascii="Times New Roman" w:eastAsia="Times New Roman" w:hAnsi="Times New Roman" w:cs="Times New Roman"/>
          <w:iCs/>
          <w:kern w:val="0"/>
          <w:sz w:val="20"/>
          <w:szCs w:val="20"/>
          <w14:ligatures w14:val="none"/>
        </w:rPr>
        <w:t xml:space="preserve">= </w:t>
      </w:r>
      <w:r w:rsidR="00C34382" w:rsidRPr="004C56C4">
        <w:rPr>
          <w:rFonts w:ascii="Times New Roman" w:eastAsia="Times New Roman" w:hAnsi="Times New Roman" w:cs="Times New Roman"/>
          <w:iCs/>
          <w:kern w:val="0"/>
          <w:sz w:val="20"/>
          <w:szCs w:val="20"/>
          <w14:ligatures w14:val="none"/>
        </w:rPr>
        <w:t>mirtis nuo bet kokios priežasties laikotarpiu iki gydymo pabaigos, nepriklausomai nuo ankstesnio pablogėjimo</w:t>
      </w:r>
    </w:p>
    <w:p w14:paraId="780287AA" w14:textId="77777777" w:rsidR="0043010E" w:rsidRPr="0043010E" w:rsidRDefault="0043010E" w:rsidP="0043010E">
      <w:pPr>
        <w:numPr>
          <w:ilvl w:val="12"/>
          <w:numId w:val="0"/>
        </w:numPr>
        <w:tabs>
          <w:tab w:val="left" w:pos="567"/>
        </w:tabs>
        <w:spacing w:after="0" w:line="240" w:lineRule="auto"/>
        <w:ind w:right="-2"/>
        <w:rPr>
          <w:rFonts w:ascii="Times New Roman" w:eastAsia="Times New Roman" w:hAnsi="Times New Roman" w:cs="Times New Roman"/>
          <w:iCs/>
          <w:kern w:val="0"/>
          <w14:ligatures w14:val="none"/>
        </w:rPr>
      </w:pPr>
    </w:p>
    <w:p w14:paraId="502E6D10" w14:textId="09A82B80" w:rsidR="00A45C2C" w:rsidRPr="004C56C4" w:rsidRDefault="002F746E" w:rsidP="00A45C2C">
      <w:pPr>
        <w:numPr>
          <w:ilvl w:val="12"/>
          <w:numId w:val="0"/>
        </w:numPr>
        <w:tabs>
          <w:tab w:val="left" w:pos="567"/>
        </w:tabs>
        <w:spacing w:after="0" w:line="240" w:lineRule="auto"/>
        <w:ind w:right="-2"/>
        <w:rPr>
          <w:rFonts w:ascii="Times New Roman" w:eastAsia="Times New Roman" w:hAnsi="Times New Roman" w:cs="Times New Roman"/>
          <w:iCs/>
          <w:kern w:val="0"/>
          <w14:ligatures w14:val="none"/>
        </w:rPr>
      </w:pPr>
      <w:r w:rsidRPr="004C56C4">
        <w:rPr>
          <w:rFonts w:ascii="Times New Roman" w:eastAsia="Times New Roman" w:hAnsi="Times New Roman" w:cs="Times New Roman"/>
          <w:iCs/>
          <w:kern w:val="0"/>
          <w14:ligatures w14:val="none"/>
        </w:rPr>
        <w:t xml:space="preserve">Mirties nuo bet kokios priežasties atvejų skaičius laikotarpiu iki </w:t>
      </w:r>
      <w:r w:rsidR="00A631ED">
        <w:rPr>
          <w:rFonts w:ascii="Times New Roman" w:eastAsia="Times New Roman" w:hAnsi="Times New Roman" w:cs="Times New Roman"/>
          <w:iCs/>
          <w:kern w:val="0"/>
          <w14:ligatures w14:val="none"/>
        </w:rPr>
        <w:t>tyrimo</w:t>
      </w:r>
      <w:r w:rsidRPr="004C56C4">
        <w:rPr>
          <w:rFonts w:ascii="Times New Roman" w:eastAsia="Times New Roman" w:hAnsi="Times New Roman" w:cs="Times New Roman"/>
          <w:iCs/>
          <w:kern w:val="0"/>
          <w14:ligatures w14:val="none"/>
        </w:rPr>
        <w:t xml:space="preserve"> pabaigos </w:t>
      </w:r>
      <w:r w:rsidR="00A45C2C" w:rsidRPr="004C56C4">
        <w:rPr>
          <w:rFonts w:ascii="Times New Roman" w:eastAsia="Times New Roman" w:hAnsi="Times New Roman" w:cs="Times New Roman"/>
          <w:iCs/>
          <w:kern w:val="0"/>
          <w14:ligatures w14:val="none"/>
        </w:rPr>
        <w:t>10</w:t>
      </w:r>
      <w:r w:rsidR="00E11115" w:rsidRPr="004C56C4">
        <w:rPr>
          <w:rFonts w:ascii="Times New Roman" w:eastAsia="Times New Roman" w:hAnsi="Times New Roman" w:cs="Times New Roman"/>
          <w:iCs/>
          <w:kern w:val="0"/>
          <w14:ligatures w14:val="none"/>
        </w:rPr>
        <w:t> mg</w:t>
      </w:r>
      <w:r w:rsidR="00A45C2C" w:rsidRPr="004C56C4">
        <w:rPr>
          <w:rFonts w:ascii="Times New Roman" w:eastAsia="Times New Roman" w:hAnsi="Times New Roman" w:cs="Times New Roman"/>
          <w:iCs/>
          <w:kern w:val="0"/>
          <w14:ligatures w14:val="none"/>
        </w:rPr>
        <w:t xml:space="preserve"> </w:t>
      </w:r>
      <w:proofErr w:type="spellStart"/>
      <w:r w:rsidR="00A45C2C" w:rsidRPr="004C56C4">
        <w:rPr>
          <w:rFonts w:ascii="Times New Roman" w:eastAsia="Times New Roman" w:hAnsi="Times New Roman" w:cs="Times New Roman"/>
          <w:iCs/>
          <w:kern w:val="0"/>
          <w14:ligatures w14:val="none"/>
        </w:rPr>
        <w:t>macitentano</w:t>
      </w:r>
      <w:proofErr w:type="spellEnd"/>
      <w:r w:rsidR="00A45C2C" w:rsidRPr="004C56C4">
        <w:rPr>
          <w:rFonts w:ascii="Times New Roman" w:eastAsia="Times New Roman" w:hAnsi="Times New Roman" w:cs="Times New Roman"/>
          <w:iCs/>
          <w:kern w:val="0"/>
          <w14:ligatures w14:val="none"/>
        </w:rPr>
        <w:t xml:space="preserve"> doz</w:t>
      </w:r>
      <w:r w:rsidRPr="004C56C4">
        <w:rPr>
          <w:rFonts w:ascii="Times New Roman" w:eastAsia="Times New Roman" w:hAnsi="Times New Roman" w:cs="Times New Roman"/>
          <w:iCs/>
          <w:kern w:val="0"/>
          <w14:ligatures w14:val="none"/>
        </w:rPr>
        <w:t>ės grupėje buvo</w:t>
      </w:r>
      <w:r w:rsidR="00A45C2C" w:rsidRPr="004C56C4">
        <w:rPr>
          <w:rFonts w:ascii="Times New Roman" w:eastAsia="Times New Roman" w:hAnsi="Times New Roman" w:cs="Times New Roman"/>
          <w:iCs/>
          <w:kern w:val="0"/>
          <w14:ligatures w14:val="none"/>
        </w:rPr>
        <w:t xml:space="preserve"> 35, palyginti su 44 placeb</w:t>
      </w:r>
      <w:r w:rsidRPr="004C56C4">
        <w:rPr>
          <w:rFonts w:ascii="Times New Roman" w:eastAsia="Times New Roman" w:hAnsi="Times New Roman" w:cs="Times New Roman"/>
          <w:iCs/>
          <w:kern w:val="0"/>
          <w14:ligatures w14:val="none"/>
        </w:rPr>
        <w:t>o grupėje</w:t>
      </w:r>
      <w:r w:rsidR="00A45C2C" w:rsidRPr="004C56C4">
        <w:rPr>
          <w:rFonts w:ascii="Times New Roman" w:eastAsia="Times New Roman" w:hAnsi="Times New Roman" w:cs="Times New Roman"/>
          <w:iCs/>
          <w:kern w:val="0"/>
          <w14:ligatures w14:val="none"/>
        </w:rPr>
        <w:t xml:space="preserve"> (</w:t>
      </w:r>
      <w:r w:rsidRPr="004C56C4">
        <w:rPr>
          <w:rFonts w:ascii="Times New Roman" w:eastAsia="Times New Roman" w:hAnsi="Times New Roman" w:cs="Times New Roman"/>
          <w:iCs/>
          <w:kern w:val="0"/>
          <w14:ligatures w14:val="none"/>
        </w:rPr>
        <w:t>RS</w:t>
      </w:r>
      <w:r w:rsidR="00A45C2C" w:rsidRPr="004C56C4">
        <w:rPr>
          <w:rFonts w:ascii="Times New Roman" w:eastAsia="Times New Roman" w:hAnsi="Times New Roman" w:cs="Times New Roman"/>
          <w:iCs/>
          <w:kern w:val="0"/>
          <w14:ligatures w14:val="none"/>
        </w:rPr>
        <w:t xml:space="preserve"> 0,77; 97,5</w:t>
      </w:r>
      <w:r w:rsidR="008A14F7" w:rsidRPr="004C56C4">
        <w:rPr>
          <w:rFonts w:ascii="Times New Roman" w:hAnsi="Times New Roman" w:cs="Times New Roman"/>
        </w:rPr>
        <w:t> %</w:t>
      </w:r>
      <w:r w:rsidR="00A45C2C" w:rsidRPr="004C56C4">
        <w:rPr>
          <w:rFonts w:ascii="Times New Roman" w:eastAsia="Times New Roman" w:hAnsi="Times New Roman" w:cs="Times New Roman"/>
          <w:iCs/>
          <w:kern w:val="0"/>
          <w14:ligatures w14:val="none"/>
        </w:rPr>
        <w:t xml:space="preserve"> </w:t>
      </w:r>
      <w:r w:rsidRPr="004C56C4">
        <w:rPr>
          <w:rFonts w:ascii="Times New Roman" w:eastAsia="Times New Roman" w:hAnsi="Times New Roman" w:cs="Times New Roman"/>
          <w:iCs/>
          <w:kern w:val="0"/>
          <w14:ligatures w14:val="none"/>
        </w:rPr>
        <w:t>P</w:t>
      </w:r>
      <w:r w:rsidR="00A45C2C" w:rsidRPr="004C56C4">
        <w:rPr>
          <w:rFonts w:ascii="Times New Roman" w:eastAsia="Times New Roman" w:hAnsi="Times New Roman" w:cs="Times New Roman"/>
          <w:iCs/>
          <w:kern w:val="0"/>
          <w14:ligatures w14:val="none"/>
        </w:rPr>
        <w:t>I: nuo 0,46 iki 1,28).</w:t>
      </w:r>
    </w:p>
    <w:p w14:paraId="63461044" w14:textId="77777777" w:rsidR="002F746E" w:rsidRPr="004C56C4" w:rsidRDefault="002F746E" w:rsidP="00A45C2C">
      <w:pPr>
        <w:numPr>
          <w:ilvl w:val="12"/>
          <w:numId w:val="0"/>
        </w:numPr>
        <w:tabs>
          <w:tab w:val="left" w:pos="567"/>
        </w:tabs>
        <w:spacing w:after="0" w:line="240" w:lineRule="auto"/>
        <w:ind w:right="-2"/>
        <w:rPr>
          <w:rFonts w:ascii="Times New Roman" w:eastAsia="Times New Roman" w:hAnsi="Times New Roman" w:cs="Times New Roman"/>
          <w:iCs/>
          <w:kern w:val="0"/>
          <w14:ligatures w14:val="none"/>
        </w:rPr>
      </w:pPr>
    </w:p>
    <w:p w14:paraId="7EC94A79" w14:textId="7784C78A" w:rsidR="00A45C2C" w:rsidRPr="004C56C4" w:rsidRDefault="00A45C2C" w:rsidP="00A45C2C">
      <w:pPr>
        <w:numPr>
          <w:ilvl w:val="12"/>
          <w:numId w:val="0"/>
        </w:numPr>
        <w:tabs>
          <w:tab w:val="left" w:pos="567"/>
        </w:tabs>
        <w:spacing w:after="0" w:line="240" w:lineRule="auto"/>
        <w:ind w:right="-2"/>
        <w:rPr>
          <w:rFonts w:ascii="Times New Roman" w:eastAsia="Times New Roman" w:hAnsi="Times New Roman" w:cs="Times New Roman"/>
          <w:iCs/>
          <w:kern w:val="0"/>
          <w14:ligatures w14:val="none"/>
        </w:rPr>
      </w:pPr>
      <w:r w:rsidRPr="004C56C4">
        <w:rPr>
          <w:rFonts w:ascii="Times New Roman" w:eastAsia="Times New Roman" w:hAnsi="Times New Roman" w:cs="Times New Roman"/>
          <w:iCs/>
          <w:kern w:val="0"/>
          <w14:ligatures w14:val="none"/>
        </w:rPr>
        <w:t>Su PAH susijusių mirčių arba hospitalizacijos atvejų rizika</w:t>
      </w:r>
      <w:r w:rsidR="002F746E" w:rsidRPr="004C56C4">
        <w:rPr>
          <w:rFonts w:ascii="Times New Roman" w:eastAsia="Times New Roman" w:hAnsi="Times New Roman" w:cs="Times New Roman"/>
          <w:iCs/>
          <w:kern w:val="0"/>
          <w14:ligatures w14:val="none"/>
        </w:rPr>
        <w:t xml:space="preserve"> laikotarpiu iki gydymo pabaigos 10</w:t>
      </w:r>
      <w:r w:rsidR="00E11115" w:rsidRPr="004C56C4">
        <w:rPr>
          <w:rFonts w:ascii="Times New Roman" w:eastAsia="Times New Roman" w:hAnsi="Times New Roman" w:cs="Times New Roman"/>
          <w:iCs/>
          <w:kern w:val="0"/>
          <w14:ligatures w14:val="none"/>
        </w:rPr>
        <w:t> mg</w:t>
      </w:r>
      <w:r w:rsidR="002F746E" w:rsidRPr="004C56C4">
        <w:rPr>
          <w:rFonts w:ascii="Times New Roman" w:eastAsia="Times New Roman" w:hAnsi="Times New Roman" w:cs="Times New Roman"/>
          <w:iCs/>
          <w:kern w:val="0"/>
          <w14:ligatures w14:val="none"/>
        </w:rPr>
        <w:t xml:space="preserve"> </w:t>
      </w:r>
      <w:proofErr w:type="spellStart"/>
      <w:r w:rsidR="002F746E" w:rsidRPr="004C56C4">
        <w:rPr>
          <w:rFonts w:ascii="Times New Roman" w:eastAsia="Times New Roman" w:hAnsi="Times New Roman" w:cs="Times New Roman"/>
          <w:iCs/>
          <w:kern w:val="0"/>
          <w14:ligatures w14:val="none"/>
        </w:rPr>
        <w:t>macitentano</w:t>
      </w:r>
      <w:proofErr w:type="spellEnd"/>
      <w:r w:rsidR="002F746E" w:rsidRPr="004C56C4">
        <w:rPr>
          <w:rFonts w:ascii="Times New Roman" w:eastAsia="Times New Roman" w:hAnsi="Times New Roman" w:cs="Times New Roman"/>
          <w:iCs/>
          <w:kern w:val="0"/>
          <w14:ligatures w14:val="none"/>
        </w:rPr>
        <w:t xml:space="preserve"> dozės grupėje </w:t>
      </w:r>
      <w:r w:rsidRPr="004C56C4">
        <w:rPr>
          <w:rFonts w:ascii="Times New Roman" w:eastAsia="Times New Roman" w:hAnsi="Times New Roman" w:cs="Times New Roman"/>
          <w:iCs/>
          <w:kern w:val="0"/>
          <w14:ligatures w14:val="none"/>
        </w:rPr>
        <w:t>sumažėjo 50</w:t>
      </w:r>
      <w:r w:rsidR="008A14F7" w:rsidRPr="004C56C4">
        <w:rPr>
          <w:rFonts w:ascii="Times New Roman" w:hAnsi="Times New Roman" w:cs="Times New Roman"/>
        </w:rPr>
        <w:t> %</w:t>
      </w:r>
      <w:r w:rsidRPr="004C56C4">
        <w:rPr>
          <w:rFonts w:ascii="Times New Roman" w:eastAsia="Times New Roman" w:hAnsi="Times New Roman" w:cs="Times New Roman"/>
          <w:iCs/>
          <w:kern w:val="0"/>
          <w14:ligatures w14:val="none"/>
        </w:rPr>
        <w:t>. (</w:t>
      </w:r>
      <w:r w:rsidR="002F746E" w:rsidRPr="004C56C4">
        <w:rPr>
          <w:rFonts w:ascii="Times New Roman" w:eastAsia="Times New Roman" w:hAnsi="Times New Roman" w:cs="Times New Roman"/>
          <w:iCs/>
          <w:kern w:val="0"/>
          <w14:ligatures w14:val="none"/>
        </w:rPr>
        <w:t>SR</w:t>
      </w:r>
      <w:r w:rsidRPr="004C56C4">
        <w:rPr>
          <w:rFonts w:ascii="Times New Roman" w:eastAsia="Times New Roman" w:hAnsi="Times New Roman" w:cs="Times New Roman"/>
          <w:iCs/>
          <w:kern w:val="0"/>
          <w14:ligatures w14:val="none"/>
        </w:rPr>
        <w:t xml:space="preserve"> 0,50; 97,5</w:t>
      </w:r>
      <w:r w:rsidR="008A14F7" w:rsidRPr="004C56C4">
        <w:rPr>
          <w:rFonts w:ascii="Times New Roman" w:hAnsi="Times New Roman" w:cs="Times New Roman"/>
        </w:rPr>
        <w:t> %</w:t>
      </w:r>
      <w:r w:rsidRPr="004C56C4">
        <w:rPr>
          <w:rFonts w:ascii="Times New Roman" w:eastAsia="Times New Roman" w:hAnsi="Times New Roman" w:cs="Times New Roman"/>
          <w:iCs/>
          <w:kern w:val="0"/>
          <w14:ligatures w14:val="none"/>
        </w:rPr>
        <w:t xml:space="preserve">. </w:t>
      </w:r>
      <w:r w:rsidR="002F746E" w:rsidRPr="004C56C4">
        <w:rPr>
          <w:rFonts w:ascii="Times New Roman" w:eastAsia="Times New Roman" w:hAnsi="Times New Roman" w:cs="Times New Roman"/>
          <w:iCs/>
          <w:kern w:val="0"/>
          <w14:ligatures w14:val="none"/>
        </w:rPr>
        <w:t>P</w:t>
      </w:r>
      <w:r w:rsidRPr="004C56C4">
        <w:rPr>
          <w:rFonts w:ascii="Times New Roman" w:eastAsia="Times New Roman" w:hAnsi="Times New Roman" w:cs="Times New Roman"/>
          <w:iCs/>
          <w:kern w:val="0"/>
          <w14:ligatures w14:val="none"/>
        </w:rPr>
        <w:t xml:space="preserve">I: nuo 0,34 iki 0,75; </w:t>
      </w:r>
      <w:r w:rsidR="0034189A" w:rsidRPr="007B1F65">
        <w:rPr>
          <w:rFonts w:ascii="Times New Roman" w:eastAsia="Times New Roman" w:hAnsi="Times New Roman" w:cs="Times New Roman"/>
          <w:iCs/>
          <w:kern w:val="0"/>
          <w14:ligatures w14:val="none"/>
        </w:rPr>
        <w:t>logaritminio rango</w:t>
      </w:r>
      <w:r w:rsidR="0034189A" w:rsidRPr="0034189A">
        <w:rPr>
          <w:rFonts w:ascii="Times New Roman" w:eastAsia="Times New Roman" w:hAnsi="Times New Roman" w:cs="Times New Roman"/>
          <w:iCs/>
          <w:kern w:val="0"/>
          <w14:ligatures w14:val="none"/>
        </w:rPr>
        <w:t xml:space="preserve"> </w:t>
      </w:r>
      <w:r w:rsidRPr="004C56C4">
        <w:rPr>
          <w:rFonts w:ascii="Times New Roman" w:eastAsia="Times New Roman" w:hAnsi="Times New Roman" w:cs="Times New Roman"/>
          <w:iCs/>
          <w:kern w:val="0"/>
          <w14:ligatures w14:val="none"/>
        </w:rPr>
        <w:t>p &lt;</w:t>
      </w:r>
      <w:r w:rsidR="002F746E" w:rsidRPr="004C56C4">
        <w:rPr>
          <w:rFonts w:ascii="Times New Roman" w:eastAsia="Times New Roman" w:hAnsi="Times New Roman" w:cs="Times New Roman"/>
          <w:iCs/>
          <w:kern w:val="0"/>
          <w14:ligatures w14:val="none"/>
        </w:rPr>
        <w:t> </w:t>
      </w:r>
      <w:r w:rsidRPr="004C56C4">
        <w:rPr>
          <w:rFonts w:ascii="Times New Roman" w:eastAsia="Times New Roman" w:hAnsi="Times New Roman" w:cs="Times New Roman"/>
          <w:iCs/>
          <w:kern w:val="0"/>
          <w14:ligatures w14:val="none"/>
        </w:rPr>
        <w:t>0,0001) (50</w:t>
      </w:r>
      <w:r w:rsidR="002F746E" w:rsidRPr="004C56C4">
        <w:rPr>
          <w:rFonts w:ascii="Times New Roman" w:eastAsia="Times New Roman" w:hAnsi="Times New Roman" w:cs="Times New Roman"/>
          <w:iCs/>
          <w:kern w:val="0"/>
          <w14:ligatures w14:val="none"/>
        </w:rPr>
        <w:t> reiškinių</w:t>
      </w:r>
      <w:r w:rsidRPr="004C56C4">
        <w:rPr>
          <w:rFonts w:ascii="Times New Roman" w:eastAsia="Times New Roman" w:hAnsi="Times New Roman" w:cs="Times New Roman"/>
          <w:iCs/>
          <w:kern w:val="0"/>
          <w14:ligatures w14:val="none"/>
        </w:rPr>
        <w:t>), palyginti su 84</w:t>
      </w:r>
      <w:r w:rsidR="002F746E" w:rsidRPr="004C56C4">
        <w:rPr>
          <w:rFonts w:ascii="Times New Roman" w:eastAsia="Times New Roman" w:hAnsi="Times New Roman" w:cs="Times New Roman"/>
          <w:iCs/>
          <w:kern w:val="0"/>
          <w14:ligatures w14:val="none"/>
        </w:rPr>
        <w:t> reiškiniais</w:t>
      </w:r>
      <w:r w:rsidRPr="004C56C4">
        <w:rPr>
          <w:rFonts w:ascii="Times New Roman" w:eastAsia="Times New Roman" w:hAnsi="Times New Roman" w:cs="Times New Roman"/>
          <w:iCs/>
          <w:kern w:val="0"/>
          <w14:ligatures w14:val="none"/>
        </w:rPr>
        <w:t xml:space="preserve"> placeb</w:t>
      </w:r>
      <w:r w:rsidR="002F746E" w:rsidRPr="004C56C4">
        <w:rPr>
          <w:rFonts w:ascii="Times New Roman" w:eastAsia="Times New Roman" w:hAnsi="Times New Roman" w:cs="Times New Roman"/>
          <w:iCs/>
          <w:kern w:val="0"/>
          <w14:ligatures w14:val="none"/>
        </w:rPr>
        <w:t>o grupėje</w:t>
      </w:r>
      <w:r w:rsidRPr="004C56C4">
        <w:rPr>
          <w:rFonts w:ascii="Times New Roman" w:eastAsia="Times New Roman" w:hAnsi="Times New Roman" w:cs="Times New Roman"/>
          <w:iCs/>
          <w:kern w:val="0"/>
          <w14:ligatures w14:val="none"/>
        </w:rPr>
        <w:t>. 36</w:t>
      </w:r>
      <w:r w:rsidR="002F746E" w:rsidRPr="004C56C4">
        <w:rPr>
          <w:rFonts w:ascii="Times New Roman" w:eastAsia="Times New Roman" w:hAnsi="Times New Roman" w:cs="Times New Roman"/>
          <w:iCs/>
          <w:kern w:val="0"/>
          <w14:ligatures w14:val="none"/>
        </w:rPr>
        <w:t> </w:t>
      </w:r>
      <w:r w:rsidRPr="004C56C4">
        <w:rPr>
          <w:rFonts w:ascii="Times New Roman" w:eastAsia="Times New Roman" w:hAnsi="Times New Roman" w:cs="Times New Roman"/>
          <w:iCs/>
          <w:kern w:val="0"/>
          <w14:ligatures w14:val="none"/>
        </w:rPr>
        <w:t>mėnesį</w:t>
      </w:r>
      <w:r w:rsidR="002F746E" w:rsidRPr="004C56C4">
        <w:rPr>
          <w:rFonts w:ascii="Times New Roman" w:eastAsia="Times New Roman" w:hAnsi="Times New Roman" w:cs="Times New Roman"/>
          <w:iCs/>
          <w:kern w:val="0"/>
          <w14:ligatures w14:val="none"/>
        </w:rPr>
        <w:t xml:space="preserve"> </w:t>
      </w:r>
      <w:r w:rsidRPr="004C56C4">
        <w:rPr>
          <w:rFonts w:ascii="Times New Roman" w:eastAsia="Times New Roman" w:hAnsi="Times New Roman" w:cs="Times New Roman"/>
          <w:iCs/>
          <w:kern w:val="0"/>
          <w14:ligatures w14:val="none"/>
        </w:rPr>
        <w:t>44,6</w:t>
      </w:r>
      <w:r w:rsidR="008A14F7" w:rsidRPr="004C56C4">
        <w:rPr>
          <w:rFonts w:ascii="Times New Roman" w:hAnsi="Times New Roman" w:cs="Times New Roman"/>
        </w:rPr>
        <w:t> %</w:t>
      </w:r>
      <w:r w:rsidRPr="004C56C4">
        <w:rPr>
          <w:rFonts w:ascii="Times New Roman" w:eastAsia="Times New Roman" w:hAnsi="Times New Roman" w:cs="Times New Roman"/>
          <w:iCs/>
          <w:kern w:val="0"/>
          <w14:ligatures w14:val="none"/>
        </w:rPr>
        <w:t xml:space="preserve"> placeb</w:t>
      </w:r>
      <w:r w:rsidR="002F746E" w:rsidRPr="004C56C4">
        <w:rPr>
          <w:rFonts w:ascii="Times New Roman" w:eastAsia="Times New Roman" w:hAnsi="Times New Roman" w:cs="Times New Roman"/>
          <w:iCs/>
          <w:kern w:val="0"/>
          <w14:ligatures w14:val="none"/>
        </w:rPr>
        <w:t>o</w:t>
      </w:r>
      <w:r w:rsidRPr="004C56C4">
        <w:rPr>
          <w:rFonts w:ascii="Times New Roman" w:eastAsia="Times New Roman" w:hAnsi="Times New Roman" w:cs="Times New Roman"/>
          <w:iCs/>
          <w:kern w:val="0"/>
          <w14:ligatures w14:val="none"/>
        </w:rPr>
        <w:t xml:space="preserve"> </w:t>
      </w:r>
      <w:r w:rsidR="002F746E" w:rsidRPr="004C56C4">
        <w:rPr>
          <w:rFonts w:ascii="Times New Roman" w:eastAsia="Times New Roman" w:hAnsi="Times New Roman" w:cs="Times New Roman"/>
          <w:iCs/>
          <w:kern w:val="0"/>
          <w14:ligatures w14:val="none"/>
        </w:rPr>
        <w:t>vartojusių</w:t>
      </w:r>
      <w:r w:rsidRPr="004C56C4">
        <w:rPr>
          <w:rFonts w:ascii="Times New Roman" w:eastAsia="Times New Roman" w:hAnsi="Times New Roman" w:cs="Times New Roman"/>
          <w:iCs/>
          <w:kern w:val="0"/>
          <w14:ligatures w14:val="none"/>
        </w:rPr>
        <w:t xml:space="preserve"> pacientų ir 29,4</w:t>
      </w:r>
      <w:r w:rsidR="008A14F7" w:rsidRPr="004C56C4">
        <w:rPr>
          <w:rFonts w:ascii="Times New Roman" w:hAnsi="Times New Roman" w:cs="Times New Roman"/>
        </w:rPr>
        <w:t> %</w:t>
      </w:r>
      <w:r w:rsidRPr="004C56C4">
        <w:rPr>
          <w:rFonts w:ascii="Times New Roman" w:eastAsia="Times New Roman" w:hAnsi="Times New Roman" w:cs="Times New Roman"/>
          <w:iCs/>
          <w:kern w:val="0"/>
          <w14:ligatures w14:val="none"/>
        </w:rPr>
        <w:t xml:space="preserve"> 10</w:t>
      </w:r>
      <w:r w:rsidR="00E11115" w:rsidRPr="004C56C4">
        <w:rPr>
          <w:rFonts w:ascii="Times New Roman" w:eastAsia="Times New Roman" w:hAnsi="Times New Roman" w:cs="Times New Roman"/>
          <w:iCs/>
          <w:kern w:val="0"/>
          <w14:ligatures w14:val="none"/>
        </w:rPr>
        <w:t> mg</w:t>
      </w:r>
      <w:r w:rsidRPr="004C56C4">
        <w:rPr>
          <w:rFonts w:ascii="Times New Roman" w:eastAsia="Times New Roman" w:hAnsi="Times New Roman" w:cs="Times New Roman"/>
          <w:iCs/>
          <w:kern w:val="0"/>
          <w14:ligatures w14:val="none"/>
        </w:rPr>
        <w:t xml:space="preserve"> </w:t>
      </w:r>
      <w:proofErr w:type="spellStart"/>
      <w:r w:rsidRPr="004C56C4">
        <w:rPr>
          <w:rFonts w:ascii="Times New Roman" w:eastAsia="Times New Roman" w:hAnsi="Times New Roman" w:cs="Times New Roman"/>
          <w:iCs/>
          <w:kern w:val="0"/>
          <w14:ligatures w14:val="none"/>
        </w:rPr>
        <w:t>macitentano</w:t>
      </w:r>
      <w:proofErr w:type="spellEnd"/>
      <w:r w:rsidRPr="004C56C4">
        <w:rPr>
          <w:rFonts w:ascii="Times New Roman" w:eastAsia="Times New Roman" w:hAnsi="Times New Roman" w:cs="Times New Roman"/>
          <w:iCs/>
          <w:kern w:val="0"/>
          <w14:ligatures w14:val="none"/>
        </w:rPr>
        <w:t xml:space="preserve"> doze </w:t>
      </w:r>
      <w:r w:rsidR="002F746E" w:rsidRPr="004C56C4">
        <w:rPr>
          <w:rFonts w:ascii="Times New Roman" w:eastAsia="Times New Roman" w:hAnsi="Times New Roman" w:cs="Times New Roman"/>
          <w:iCs/>
          <w:kern w:val="0"/>
          <w14:ligatures w14:val="none"/>
        </w:rPr>
        <w:t xml:space="preserve">gydytų pacientų </w:t>
      </w:r>
      <w:r w:rsidRPr="004C56C4">
        <w:rPr>
          <w:rFonts w:ascii="Times New Roman" w:eastAsia="Times New Roman" w:hAnsi="Times New Roman" w:cs="Times New Roman"/>
          <w:iCs/>
          <w:kern w:val="0"/>
          <w14:ligatures w14:val="none"/>
        </w:rPr>
        <w:t>(absoliutus rizikos</w:t>
      </w:r>
      <w:r w:rsidR="002F746E" w:rsidRPr="004C56C4">
        <w:rPr>
          <w:rFonts w:ascii="Times New Roman" w:eastAsia="Times New Roman" w:hAnsi="Times New Roman" w:cs="Times New Roman"/>
          <w:iCs/>
          <w:kern w:val="0"/>
          <w14:ligatures w14:val="none"/>
        </w:rPr>
        <w:t xml:space="preserve"> </w:t>
      </w:r>
      <w:r w:rsidRPr="004C56C4">
        <w:rPr>
          <w:rFonts w:ascii="Times New Roman" w:eastAsia="Times New Roman" w:hAnsi="Times New Roman" w:cs="Times New Roman"/>
          <w:iCs/>
          <w:kern w:val="0"/>
          <w14:ligatures w14:val="none"/>
        </w:rPr>
        <w:t>sumaž</w:t>
      </w:r>
      <w:r w:rsidR="002F746E" w:rsidRPr="004C56C4">
        <w:rPr>
          <w:rFonts w:ascii="Times New Roman" w:eastAsia="Times New Roman" w:hAnsi="Times New Roman" w:cs="Times New Roman"/>
          <w:iCs/>
          <w:kern w:val="0"/>
          <w14:ligatures w14:val="none"/>
        </w:rPr>
        <w:t>ėji</w:t>
      </w:r>
      <w:r w:rsidRPr="004C56C4">
        <w:rPr>
          <w:rFonts w:ascii="Times New Roman" w:eastAsia="Times New Roman" w:hAnsi="Times New Roman" w:cs="Times New Roman"/>
          <w:iCs/>
          <w:kern w:val="0"/>
          <w14:ligatures w14:val="none"/>
        </w:rPr>
        <w:t>mas = 15,2</w:t>
      </w:r>
      <w:r w:rsidR="008A14F7" w:rsidRPr="004C56C4">
        <w:rPr>
          <w:rFonts w:ascii="Times New Roman" w:hAnsi="Times New Roman" w:cs="Times New Roman"/>
        </w:rPr>
        <w:t> %</w:t>
      </w:r>
      <w:r w:rsidRPr="004C56C4">
        <w:rPr>
          <w:rFonts w:ascii="Times New Roman" w:eastAsia="Times New Roman" w:hAnsi="Times New Roman" w:cs="Times New Roman"/>
          <w:iCs/>
          <w:kern w:val="0"/>
          <w14:ligatures w14:val="none"/>
        </w:rPr>
        <w:t xml:space="preserve">) buvo hospitalizuoti dėl PAH arba mirė </w:t>
      </w:r>
      <w:r w:rsidR="002F746E" w:rsidRPr="004C56C4">
        <w:rPr>
          <w:rFonts w:ascii="Times New Roman" w:eastAsia="Times New Roman" w:hAnsi="Times New Roman" w:cs="Times New Roman"/>
          <w:iCs/>
          <w:kern w:val="0"/>
          <w14:ligatures w14:val="none"/>
        </w:rPr>
        <w:t>nuo su</w:t>
      </w:r>
      <w:r w:rsidRPr="004C56C4">
        <w:rPr>
          <w:rFonts w:ascii="Times New Roman" w:eastAsia="Times New Roman" w:hAnsi="Times New Roman" w:cs="Times New Roman"/>
          <w:iCs/>
          <w:kern w:val="0"/>
          <w14:ligatures w14:val="none"/>
        </w:rPr>
        <w:t xml:space="preserve"> PAH s</w:t>
      </w:r>
      <w:r w:rsidR="002F746E" w:rsidRPr="004C56C4">
        <w:rPr>
          <w:rFonts w:ascii="Times New Roman" w:eastAsia="Times New Roman" w:hAnsi="Times New Roman" w:cs="Times New Roman"/>
          <w:iCs/>
          <w:kern w:val="0"/>
          <w14:ligatures w14:val="none"/>
        </w:rPr>
        <w:t xml:space="preserve">usijusių </w:t>
      </w:r>
      <w:r w:rsidR="00A631ED" w:rsidRPr="004C56C4">
        <w:rPr>
          <w:rFonts w:ascii="Times New Roman" w:eastAsia="Times New Roman" w:hAnsi="Times New Roman" w:cs="Times New Roman"/>
          <w:iCs/>
          <w:kern w:val="0"/>
          <w14:ligatures w14:val="none"/>
        </w:rPr>
        <w:t>priežasčių</w:t>
      </w:r>
      <w:r w:rsidRPr="004C56C4">
        <w:rPr>
          <w:rFonts w:ascii="Times New Roman" w:eastAsia="Times New Roman" w:hAnsi="Times New Roman" w:cs="Times New Roman"/>
          <w:iCs/>
          <w:kern w:val="0"/>
          <w14:ligatures w14:val="none"/>
        </w:rPr>
        <w:t>.</w:t>
      </w:r>
    </w:p>
    <w:p w14:paraId="6C20186D" w14:textId="77777777" w:rsidR="00A45C2C" w:rsidRPr="004C56C4" w:rsidRDefault="00A45C2C" w:rsidP="00A45C2C">
      <w:pPr>
        <w:numPr>
          <w:ilvl w:val="12"/>
          <w:numId w:val="0"/>
        </w:numPr>
        <w:tabs>
          <w:tab w:val="left" w:pos="567"/>
        </w:tabs>
        <w:spacing w:after="0" w:line="240" w:lineRule="auto"/>
        <w:ind w:right="-2"/>
        <w:rPr>
          <w:rFonts w:ascii="Times New Roman" w:eastAsia="Times New Roman" w:hAnsi="Times New Roman" w:cs="Times New Roman"/>
          <w:iCs/>
          <w:kern w:val="0"/>
          <w14:ligatures w14:val="none"/>
        </w:rPr>
      </w:pPr>
    </w:p>
    <w:p w14:paraId="12B1661E" w14:textId="0B3B098F" w:rsidR="0043010E" w:rsidRPr="0043010E" w:rsidRDefault="00A45C2C" w:rsidP="00A45C2C">
      <w:pPr>
        <w:numPr>
          <w:ilvl w:val="12"/>
          <w:numId w:val="0"/>
        </w:numPr>
        <w:tabs>
          <w:tab w:val="left" w:pos="567"/>
        </w:tabs>
        <w:spacing w:after="0" w:line="240" w:lineRule="auto"/>
        <w:ind w:right="-2"/>
        <w:rPr>
          <w:rFonts w:ascii="Times New Roman" w:eastAsia="Times New Roman" w:hAnsi="Times New Roman" w:cs="Times New Roman"/>
          <w:iCs/>
          <w:kern w:val="0"/>
          <w:u w:val="single"/>
          <w14:ligatures w14:val="none"/>
        </w:rPr>
      </w:pPr>
      <w:r w:rsidRPr="004C56C4">
        <w:rPr>
          <w:rFonts w:ascii="Times New Roman" w:eastAsia="Times New Roman" w:hAnsi="Times New Roman" w:cs="Times New Roman"/>
          <w:iCs/>
          <w:kern w:val="0"/>
          <w:u w:val="single"/>
          <w14:ligatures w14:val="none"/>
        </w:rPr>
        <w:t>Simptominės vertinamosios baigtys</w:t>
      </w:r>
    </w:p>
    <w:p w14:paraId="0CB64D3C" w14:textId="59ECE55B" w:rsidR="0066449C" w:rsidRPr="004C56C4" w:rsidRDefault="00CA279C" w:rsidP="0066449C">
      <w:pPr>
        <w:tabs>
          <w:tab w:val="left" w:pos="567"/>
        </w:tabs>
        <w:spacing w:after="0" w:line="260" w:lineRule="exact"/>
        <w:ind w:left="-5"/>
        <w:rPr>
          <w:rFonts w:ascii="Times New Roman" w:eastAsia="Times New Roman" w:hAnsi="Times New Roman" w:cs="Times New Roman"/>
          <w:iCs/>
          <w:kern w:val="0"/>
          <w14:ligatures w14:val="none"/>
        </w:rPr>
      </w:pPr>
      <w:r w:rsidRPr="004C56C4">
        <w:rPr>
          <w:rFonts w:ascii="Times New Roman" w:eastAsia="Times New Roman" w:hAnsi="Times New Roman" w:cs="Times New Roman"/>
          <w:iCs/>
          <w:kern w:val="0"/>
          <w14:ligatures w14:val="none"/>
        </w:rPr>
        <w:t>Gebėjimas toleruoti fizinį krūvį buvo analizuojamas kaip a</w:t>
      </w:r>
      <w:r w:rsidR="0066449C" w:rsidRPr="004C56C4">
        <w:rPr>
          <w:rFonts w:ascii="Times New Roman" w:eastAsia="Times New Roman" w:hAnsi="Times New Roman" w:cs="Times New Roman"/>
          <w:iCs/>
          <w:kern w:val="0"/>
          <w14:ligatures w14:val="none"/>
        </w:rPr>
        <w:t>ntrinė vertinamoji baigtis. Šeštą gydymo</w:t>
      </w:r>
      <w:r w:rsidR="00C6796D" w:rsidRPr="004C56C4">
        <w:rPr>
          <w:rFonts w:ascii="Times New Roman" w:eastAsia="Times New Roman" w:hAnsi="Times New Roman" w:cs="Times New Roman"/>
          <w:iCs/>
          <w:kern w:val="0"/>
          <w14:ligatures w14:val="none"/>
        </w:rPr>
        <w:t xml:space="preserve"> </w:t>
      </w:r>
      <w:r w:rsidR="0066449C" w:rsidRPr="004C56C4">
        <w:rPr>
          <w:rFonts w:ascii="Times New Roman" w:eastAsia="Times New Roman" w:hAnsi="Times New Roman" w:cs="Times New Roman"/>
          <w:iCs/>
          <w:kern w:val="0"/>
          <w14:ligatures w14:val="none"/>
        </w:rPr>
        <w:t>10</w:t>
      </w:r>
      <w:r w:rsidR="00E11115" w:rsidRPr="004C56C4">
        <w:rPr>
          <w:rFonts w:ascii="Times New Roman" w:eastAsia="Times New Roman" w:hAnsi="Times New Roman" w:cs="Times New Roman"/>
          <w:iCs/>
          <w:kern w:val="0"/>
          <w14:ligatures w14:val="none"/>
        </w:rPr>
        <w:t> mg</w:t>
      </w:r>
      <w:r w:rsidR="0066449C" w:rsidRPr="004C56C4">
        <w:rPr>
          <w:rFonts w:ascii="Times New Roman" w:eastAsia="Times New Roman" w:hAnsi="Times New Roman" w:cs="Times New Roman"/>
          <w:iCs/>
          <w:kern w:val="0"/>
          <w14:ligatures w14:val="none"/>
        </w:rPr>
        <w:t xml:space="preserve"> </w:t>
      </w:r>
      <w:proofErr w:type="spellStart"/>
      <w:r w:rsidR="0066449C" w:rsidRPr="004C56C4">
        <w:rPr>
          <w:rFonts w:ascii="Times New Roman" w:eastAsia="Times New Roman" w:hAnsi="Times New Roman" w:cs="Times New Roman"/>
          <w:iCs/>
          <w:kern w:val="0"/>
          <w14:ligatures w14:val="none"/>
        </w:rPr>
        <w:t>macitentano</w:t>
      </w:r>
      <w:proofErr w:type="spellEnd"/>
      <w:r w:rsidR="0066449C" w:rsidRPr="004C56C4">
        <w:rPr>
          <w:rFonts w:ascii="Times New Roman" w:eastAsia="Times New Roman" w:hAnsi="Times New Roman" w:cs="Times New Roman"/>
          <w:iCs/>
          <w:kern w:val="0"/>
          <w14:ligatures w14:val="none"/>
        </w:rPr>
        <w:t xml:space="preserve"> doze mėnesį </w:t>
      </w:r>
      <w:r w:rsidR="00C6796D" w:rsidRPr="004C56C4">
        <w:rPr>
          <w:rFonts w:ascii="Times New Roman" w:eastAsia="Times New Roman" w:hAnsi="Times New Roman" w:cs="Times New Roman"/>
          <w:iCs/>
          <w:kern w:val="0"/>
          <w14:ligatures w14:val="none"/>
        </w:rPr>
        <w:t xml:space="preserve">vidutinis 6MWD atstumo pailgėjimas (koregavus pagal placebą) buvo </w:t>
      </w:r>
      <w:r w:rsidR="0066449C" w:rsidRPr="004C56C4">
        <w:rPr>
          <w:rFonts w:ascii="Times New Roman" w:eastAsia="Times New Roman" w:hAnsi="Times New Roman" w:cs="Times New Roman"/>
          <w:iCs/>
          <w:kern w:val="0"/>
          <w14:ligatures w14:val="none"/>
        </w:rPr>
        <w:t>22</w:t>
      </w:r>
      <w:r w:rsidR="00C6796D" w:rsidRPr="004C56C4">
        <w:rPr>
          <w:rFonts w:ascii="Times New Roman" w:eastAsia="Times New Roman" w:hAnsi="Times New Roman" w:cs="Times New Roman"/>
          <w:iCs/>
          <w:kern w:val="0"/>
          <w14:ligatures w14:val="none"/>
        </w:rPr>
        <w:t> </w:t>
      </w:r>
      <w:r w:rsidR="0066449C" w:rsidRPr="004C56C4">
        <w:rPr>
          <w:rFonts w:ascii="Times New Roman" w:eastAsia="Times New Roman" w:hAnsi="Times New Roman" w:cs="Times New Roman"/>
          <w:iCs/>
          <w:kern w:val="0"/>
          <w14:ligatures w14:val="none"/>
        </w:rPr>
        <w:t>metrai (97,5</w:t>
      </w:r>
      <w:r w:rsidR="008A14F7" w:rsidRPr="004C56C4">
        <w:rPr>
          <w:rFonts w:ascii="Times New Roman" w:eastAsia="Times New Roman" w:hAnsi="Times New Roman" w:cs="Times New Roman"/>
          <w:iCs/>
          <w:kern w:val="0"/>
          <w14:ligatures w14:val="none"/>
        </w:rPr>
        <w:t> %</w:t>
      </w:r>
      <w:r w:rsidR="0066449C" w:rsidRPr="004C56C4">
        <w:rPr>
          <w:rFonts w:ascii="Times New Roman" w:eastAsia="Times New Roman" w:hAnsi="Times New Roman" w:cs="Times New Roman"/>
          <w:iCs/>
          <w:kern w:val="0"/>
          <w14:ligatures w14:val="none"/>
        </w:rPr>
        <w:t xml:space="preserve"> </w:t>
      </w:r>
      <w:r w:rsidR="00C6796D" w:rsidRPr="004C56C4">
        <w:rPr>
          <w:rFonts w:ascii="Times New Roman" w:eastAsia="Times New Roman" w:hAnsi="Times New Roman" w:cs="Times New Roman"/>
          <w:iCs/>
          <w:kern w:val="0"/>
          <w14:ligatures w14:val="none"/>
        </w:rPr>
        <w:t>P</w:t>
      </w:r>
      <w:r w:rsidR="0066449C" w:rsidRPr="004C56C4">
        <w:rPr>
          <w:rFonts w:ascii="Times New Roman" w:eastAsia="Times New Roman" w:hAnsi="Times New Roman" w:cs="Times New Roman"/>
          <w:iCs/>
          <w:kern w:val="0"/>
          <w14:ligatures w14:val="none"/>
        </w:rPr>
        <w:t>I: nuo 3 iki 41; p</w:t>
      </w:r>
      <w:r w:rsidR="00C6796D" w:rsidRPr="004C56C4">
        <w:rPr>
          <w:rFonts w:ascii="Times New Roman" w:eastAsia="Times New Roman" w:hAnsi="Times New Roman" w:cs="Times New Roman"/>
          <w:iCs/>
          <w:kern w:val="0"/>
          <w14:ligatures w14:val="none"/>
        </w:rPr>
        <w:t> </w:t>
      </w:r>
      <w:r w:rsidR="0066449C" w:rsidRPr="004C56C4">
        <w:rPr>
          <w:rFonts w:ascii="Times New Roman" w:eastAsia="Times New Roman" w:hAnsi="Times New Roman" w:cs="Times New Roman"/>
          <w:iCs/>
          <w:kern w:val="0"/>
          <w14:ligatures w14:val="none"/>
        </w:rPr>
        <w:t>=</w:t>
      </w:r>
      <w:r w:rsidR="00C6796D" w:rsidRPr="004C56C4">
        <w:rPr>
          <w:rFonts w:ascii="Times New Roman" w:eastAsia="Times New Roman" w:hAnsi="Times New Roman" w:cs="Times New Roman"/>
          <w:iCs/>
          <w:kern w:val="0"/>
          <w14:ligatures w14:val="none"/>
        </w:rPr>
        <w:t> </w:t>
      </w:r>
      <w:r w:rsidR="0066449C" w:rsidRPr="004C56C4">
        <w:rPr>
          <w:rFonts w:ascii="Times New Roman" w:eastAsia="Times New Roman" w:hAnsi="Times New Roman" w:cs="Times New Roman"/>
          <w:iCs/>
          <w:kern w:val="0"/>
          <w14:ligatures w14:val="none"/>
        </w:rPr>
        <w:t xml:space="preserve">0,0078). Pagal funkcinę klasę </w:t>
      </w:r>
      <w:r w:rsidR="00C6796D" w:rsidRPr="004C56C4">
        <w:rPr>
          <w:rFonts w:ascii="Times New Roman" w:eastAsia="Times New Roman" w:hAnsi="Times New Roman" w:cs="Times New Roman"/>
          <w:iCs/>
          <w:kern w:val="0"/>
          <w14:ligatures w14:val="none"/>
        </w:rPr>
        <w:t xml:space="preserve">analizuotas vidutinis 6MWD atstumo pailgėjimas (koregavus pagal placebą) nuo pradinio rodmens iki 6 mėnesio </w:t>
      </w:r>
      <w:r w:rsidR="0066449C" w:rsidRPr="004C56C4">
        <w:rPr>
          <w:rFonts w:ascii="Times New Roman" w:eastAsia="Times New Roman" w:hAnsi="Times New Roman" w:cs="Times New Roman"/>
          <w:iCs/>
          <w:kern w:val="0"/>
          <w14:ligatures w14:val="none"/>
        </w:rPr>
        <w:t>III/IV funkcinės klasės</w:t>
      </w:r>
      <w:r w:rsidR="00C6796D" w:rsidRPr="004C56C4">
        <w:rPr>
          <w:rFonts w:ascii="Times New Roman" w:eastAsia="Times New Roman" w:hAnsi="Times New Roman" w:cs="Times New Roman"/>
          <w:iCs/>
          <w:kern w:val="0"/>
          <w14:ligatures w14:val="none"/>
        </w:rPr>
        <w:t xml:space="preserve"> pacientams buvo 3</w:t>
      </w:r>
      <w:r w:rsidR="0066449C" w:rsidRPr="004C56C4">
        <w:rPr>
          <w:rFonts w:ascii="Times New Roman" w:eastAsia="Times New Roman" w:hAnsi="Times New Roman" w:cs="Times New Roman"/>
          <w:iCs/>
          <w:kern w:val="0"/>
          <w14:ligatures w14:val="none"/>
        </w:rPr>
        <w:t>7</w:t>
      </w:r>
      <w:r w:rsidR="00C6796D" w:rsidRPr="004C56C4">
        <w:rPr>
          <w:rFonts w:ascii="Times New Roman" w:eastAsia="Times New Roman" w:hAnsi="Times New Roman" w:cs="Times New Roman"/>
          <w:iCs/>
          <w:kern w:val="0"/>
          <w14:ligatures w14:val="none"/>
        </w:rPr>
        <w:t> </w:t>
      </w:r>
      <w:r w:rsidR="0066449C" w:rsidRPr="004C56C4">
        <w:rPr>
          <w:rFonts w:ascii="Times New Roman" w:eastAsia="Times New Roman" w:hAnsi="Times New Roman" w:cs="Times New Roman"/>
          <w:iCs/>
          <w:kern w:val="0"/>
          <w14:ligatures w14:val="none"/>
        </w:rPr>
        <w:t>metrai (97,5</w:t>
      </w:r>
      <w:r w:rsidR="008A14F7" w:rsidRPr="004C56C4">
        <w:rPr>
          <w:rFonts w:ascii="Times New Roman" w:eastAsia="Times New Roman" w:hAnsi="Times New Roman" w:cs="Times New Roman"/>
          <w:iCs/>
          <w:kern w:val="0"/>
          <w14:ligatures w14:val="none"/>
        </w:rPr>
        <w:t> %</w:t>
      </w:r>
      <w:r w:rsidR="0066449C" w:rsidRPr="004C56C4">
        <w:rPr>
          <w:rFonts w:ascii="Times New Roman" w:eastAsia="Times New Roman" w:hAnsi="Times New Roman" w:cs="Times New Roman"/>
          <w:iCs/>
          <w:kern w:val="0"/>
          <w14:ligatures w14:val="none"/>
        </w:rPr>
        <w:t xml:space="preserve"> </w:t>
      </w:r>
      <w:r w:rsidR="00C6796D" w:rsidRPr="004C56C4">
        <w:rPr>
          <w:rFonts w:ascii="Times New Roman" w:eastAsia="Times New Roman" w:hAnsi="Times New Roman" w:cs="Times New Roman"/>
          <w:iCs/>
          <w:kern w:val="0"/>
          <w14:ligatures w14:val="none"/>
        </w:rPr>
        <w:t>P</w:t>
      </w:r>
      <w:r w:rsidR="0066449C" w:rsidRPr="004C56C4">
        <w:rPr>
          <w:rFonts w:ascii="Times New Roman" w:eastAsia="Times New Roman" w:hAnsi="Times New Roman" w:cs="Times New Roman"/>
          <w:iCs/>
          <w:kern w:val="0"/>
          <w14:ligatures w14:val="none"/>
        </w:rPr>
        <w:t xml:space="preserve">I: nuo 5 iki 69), o I/II funkcinės klasės </w:t>
      </w:r>
      <w:r w:rsidR="00C6796D" w:rsidRPr="004C56C4">
        <w:rPr>
          <w:rFonts w:ascii="Times New Roman" w:eastAsia="Times New Roman" w:hAnsi="Times New Roman" w:cs="Times New Roman"/>
          <w:iCs/>
          <w:kern w:val="0"/>
          <w14:ligatures w14:val="none"/>
        </w:rPr>
        <w:t>pacientams</w:t>
      </w:r>
      <w:r w:rsidR="0066449C" w:rsidRPr="004C56C4">
        <w:rPr>
          <w:rFonts w:ascii="Times New Roman" w:eastAsia="Times New Roman" w:hAnsi="Times New Roman" w:cs="Times New Roman"/>
          <w:iCs/>
          <w:kern w:val="0"/>
          <w14:ligatures w14:val="none"/>
        </w:rPr>
        <w:t xml:space="preserve"> –</w:t>
      </w:r>
      <w:r w:rsidR="00C6796D" w:rsidRPr="004C56C4">
        <w:rPr>
          <w:rFonts w:ascii="Times New Roman" w:eastAsia="Times New Roman" w:hAnsi="Times New Roman" w:cs="Times New Roman"/>
          <w:iCs/>
          <w:kern w:val="0"/>
          <w14:ligatures w14:val="none"/>
        </w:rPr>
        <w:t xml:space="preserve"> </w:t>
      </w:r>
      <w:r w:rsidR="0066449C" w:rsidRPr="004C56C4">
        <w:rPr>
          <w:rFonts w:ascii="Times New Roman" w:eastAsia="Times New Roman" w:hAnsi="Times New Roman" w:cs="Times New Roman"/>
          <w:iCs/>
          <w:kern w:val="0"/>
          <w14:ligatures w14:val="none"/>
        </w:rPr>
        <w:t>12</w:t>
      </w:r>
      <w:r w:rsidR="00C6796D" w:rsidRPr="004C56C4">
        <w:rPr>
          <w:rFonts w:ascii="Times New Roman" w:eastAsia="Times New Roman" w:hAnsi="Times New Roman" w:cs="Times New Roman"/>
          <w:iCs/>
          <w:kern w:val="0"/>
          <w14:ligatures w14:val="none"/>
        </w:rPr>
        <w:t> </w:t>
      </w:r>
      <w:r w:rsidR="0066449C" w:rsidRPr="004C56C4">
        <w:rPr>
          <w:rFonts w:ascii="Times New Roman" w:eastAsia="Times New Roman" w:hAnsi="Times New Roman" w:cs="Times New Roman"/>
          <w:iCs/>
          <w:kern w:val="0"/>
          <w14:ligatures w14:val="none"/>
        </w:rPr>
        <w:t>metrų (97,5</w:t>
      </w:r>
      <w:r w:rsidR="008A14F7" w:rsidRPr="004C56C4">
        <w:rPr>
          <w:rFonts w:ascii="Times New Roman" w:eastAsia="Times New Roman" w:hAnsi="Times New Roman" w:cs="Times New Roman"/>
          <w:iCs/>
          <w:kern w:val="0"/>
          <w14:ligatures w14:val="none"/>
        </w:rPr>
        <w:t> %</w:t>
      </w:r>
      <w:r w:rsidR="0066449C" w:rsidRPr="004C56C4">
        <w:rPr>
          <w:rFonts w:ascii="Times New Roman" w:eastAsia="Times New Roman" w:hAnsi="Times New Roman" w:cs="Times New Roman"/>
          <w:iCs/>
          <w:kern w:val="0"/>
          <w14:ligatures w14:val="none"/>
        </w:rPr>
        <w:t xml:space="preserve"> </w:t>
      </w:r>
      <w:r w:rsidR="00C6796D" w:rsidRPr="004C56C4">
        <w:rPr>
          <w:rFonts w:ascii="Times New Roman" w:eastAsia="Times New Roman" w:hAnsi="Times New Roman" w:cs="Times New Roman"/>
          <w:iCs/>
          <w:kern w:val="0"/>
          <w14:ligatures w14:val="none"/>
        </w:rPr>
        <w:t>P</w:t>
      </w:r>
      <w:r w:rsidR="0066449C" w:rsidRPr="004C56C4">
        <w:rPr>
          <w:rFonts w:ascii="Times New Roman" w:eastAsia="Times New Roman" w:hAnsi="Times New Roman" w:cs="Times New Roman"/>
          <w:iCs/>
          <w:kern w:val="0"/>
          <w14:ligatures w14:val="none"/>
        </w:rPr>
        <w:t xml:space="preserve">I: nuo -8 iki 33). </w:t>
      </w:r>
      <w:r w:rsidR="00C6796D" w:rsidRPr="004C56C4">
        <w:rPr>
          <w:rFonts w:ascii="Times New Roman" w:eastAsia="Times New Roman" w:hAnsi="Times New Roman" w:cs="Times New Roman"/>
          <w:iCs/>
          <w:kern w:val="0"/>
          <w14:ligatures w14:val="none"/>
        </w:rPr>
        <w:t>6MWD atstumo pailgėjimas</w:t>
      </w:r>
      <w:r w:rsidR="0066449C" w:rsidRPr="004C56C4">
        <w:rPr>
          <w:rFonts w:ascii="Times New Roman" w:eastAsia="Times New Roman" w:hAnsi="Times New Roman" w:cs="Times New Roman"/>
          <w:iCs/>
          <w:kern w:val="0"/>
          <w14:ligatures w14:val="none"/>
        </w:rPr>
        <w:t xml:space="preserve">, </w:t>
      </w:r>
      <w:r w:rsidR="00C6796D" w:rsidRPr="004C56C4">
        <w:rPr>
          <w:rFonts w:ascii="Times New Roman" w:eastAsia="Times New Roman" w:hAnsi="Times New Roman" w:cs="Times New Roman"/>
          <w:iCs/>
          <w:kern w:val="0"/>
          <w14:ligatures w14:val="none"/>
        </w:rPr>
        <w:t xml:space="preserve">pasiektas </w:t>
      </w:r>
      <w:r w:rsidR="0066449C" w:rsidRPr="004C56C4">
        <w:rPr>
          <w:rFonts w:ascii="Times New Roman" w:eastAsia="Times New Roman" w:hAnsi="Times New Roman" w:cs="Times New Roman"/>
          <w:iCs/>
          <w:kern w:val="0"/>
          <w14:ligatures w14:val="none"/>
        </w:rPr>
        <w:t>vartojant</w:t>
      </w:r>
      <w:r w:rsidR="00C6796D" w:rsidRPr="004C56C4">
        <w:rPr>
          <w:rFonts w:ascii="Times New Roman" w:eastAsia="Times New Roman" w:hAnsi="Times New Roman" w:cs="Times New Roman"/>
          <w:iCs/>
          <w:kern w:val="0"/>
          <w14:ligatures w14:val="none"/>
        </w:rPr>
        <w:t xml:space="preserve"> </w:t>
      </w:r>
      <w:proofErr w:type="spellStart"/>
      <w:r w:rsidR="0066449C" w:rsidRPr="004C56C4">
        <w:rPr>
          <w:rFonts w:ascii="Times New Roman" w:eastAsia="Times New Roman" w:hAnsi="Times New Roman" w:cs="Times New Roman"/>
          <w:iCs/>
          <w:kern w:val="0"/>
          <w14:ligatures w14:val="none"/>
        </w:rPr>
        <w:t>macitentaną</w:t>
      </w:r>
      <w:proofErr w:type="spellEnd"/>
      <w:r w:rsidR="0066449C" w:rsidRPr="004C56C4">
        <w:rPr>
          <w:rFonts w:ascii="Times New Roman" w:eastAsia="Times New Roman" w:hAnsi="Times New Roman" w:cs="Times New Roman"/>
          <w:iCs/>
          <w:kern w:val="0"/>
          <w14:ligatures w14:val="none"/>
        </w:rPr>
        <w:t>, išliko viso tyrimo metu.</w:t>
      </w:r>
    </w:p>
    <w:p w14:paraId="2367B1C7" w14:textId="77777777" w:rsidR="00C6796D" w:rsidRPr="004C56C4" w:rsidRDefault="00C6796D" w:rsidP="0066449C">
      <w:pPr>
        <w:tabs>
          <w:tab w:val="left" w:pos="567"/>
        </w:tabs>
        <w:spacing w:after="0" w:line="260" w:lineRule="exact"/>
        <w:ind w:left="-5"/>
        <w:rPr>
          <w:rFonts w:ascii="Times New Roman" w:eastAsia="Times New Roman" w:hAnsi="Times New Roman" w:cs="Times New Roman"/>
          <w:iCs/>
          <w:kern w:val="0"/>
          <w14:ligatures w14:val="none"/>
        </w:rPr>
      </w:pPr>
    </w:p>
    <w:p w14:paraId="304844F2" w14:textId="50C5233B" w:rsidR="0066449C" w:rsidRPr="004C56C4" w:rsidRDefault="00C6796D" w:rsidP="0066449C">
      <w:pPr>
        <w:tabs>
          <w:tab w:val="left" w:pos="567"/>
        </w:tabs>
        <w:spacing w:after="0" w:line="260" w:lineRule="exact"/>
        <w:ind w:left="-5"/>
        <w:rPr>
          <w:rFonts w:ascii="Times New Roman" w:eastAsia="Times New Roman" w:hAnsi="Times New Roman" w:cs="Times New Roman"/>
          <w:iCs/>
          <w:kern w:val="0"/>
          <w14:ligatures w14:val="none"/>
        </w:rPr>
      </w:pPr>
      <w:r w:rsidRPr="004C56C4">
        <w:rPr>
          <w:rFonts w:ascii="Times New Roman" w:eastAsia="Times New Roman" w:hAnsi="Times New Roman" w:cs="Times New Roman"/>
          <w:iCs/>
          <w:kern w:val="0"/>
          <w14:ligatures w14:val="none"/>
        </w:rPr>
        <w:t>6 </w:t>
      </w:r>
      <w:r w:rsidR="0066449C" w:rsidRPr="004C56C4">
        <w:rPr>
          <w:rFonts w:ascii="Times New Roman" w:eastAsia="Times New Roman" w:hAnsi="Times New Roman" w:cs="Times New Roman"/>
          <w:iCs/>
          <w:kern w:val="0"/>
          <w14:ligatures w14:val="none"/>
        </w:rPr>
        <w:t>mėnesį gyd</w:t>
      </w:r>
      <w:r w:rsidRPr="004C56C4">
        <w:rPr>
          <w:rFonts w:ascii="Times New Roman" w:eastAsia="Times New Roman" w:hAnsi="Times New Roman" w:cs="Times New Roman"/>
          <w:iCs/>
          <w:kern w:val="0"/>
          <w14:ligatures w14:val="none"/>
        </w:rPr>
        <w:t>ymas</w:t>
      </w:r>
      <w:r w:rsidR="0066449C" w:rsidRPr="004C56C4">
        <w:rPr>
          <w:rFonts w:ascii="Times New Roman" w:eastAsia="Times New Roman" w:hAnsi="Times New Roman" w:cs="Times New Roman"/>
          <w:iCs/>
          <w:kern w:val="0"/>
          <w14:ligatures w14:val="none"/>
        </w:rPr>
        <w:t xml:space="preserve"> 10</w:t>
      </w:r>
      <w:r w:rsidR="00E11115" w:rsidRPr="004C56C4">
        <w:rPr>
          <w:rFonts w:ascii="Times New Roman" w:eastAsia="Times New Roman" w:hAnsi="Times New Roman" w:cs="Times New Roman"/>
          <w:iCs/>
          <w:kern w:val="0"/>
          <w14:ligatures w14:val="none"/>
        </w:rPr>
        <w:t> mg</w:t>
      </w:r>
      <w:r w:rsidR="0066449C" w:rsidRPr="004C56C4">
        <w:rPr>
          <w:rFonts w:ascii="Times New Roman" w:eastAsia="Times New Roman" w:hAnsi="Times New Roman" w:cs="Times New Roman"/>
          <w:iCs/>
          <w:kern w:val="0"/>
          <w14:ligatures w14:val="none"/>
        </w:rPr>
        <w:t xml:space="preserve"> </w:t>
      </w:r>
      <w:proofErr w:type="spellStart"/>
      <w:r w:rsidR="0066449C" w:rsidRPr="004C56C4">
        <w:rPr>
          <w:rFonts w:ascii="Times New Roman" w:eastAsia="Times New Roman" w:hAnsi="Times New Roman" w:cs="Times New Roman"/>
          <w:iCs/>
          <w:kern w:val="0"/>
          <w14:ligatures w14:val="none"/>
        </w:rPr>
        <w:t>macitentano</w:t>
      </w:r>
      <w:proofErr w:type="spellEnd"/>
      <w:r w:rsidR="0066449C" w:rsidRPr="004C56C4">
        <w:rPr>
          <w:rFonts w:ascii="Times New Roman" w:eastAsia="Times New Roman" w:hAnsi="Times New Roman" w:cs="Times New Roman"/>
          <w:iCs/>
          <w:kern w:val="0"/>
          <w14:ligatures w14:val="none"/>
        </w:rPr>
        <w:t xml:space="preserve"> doze</w:t>
      </w:r>
      <w:r w:rsidR="00E11115" w:rsidRPr="004C56C4">
        <w:rPr>
          <w:rFonts w:ascii="Times New Roman" w:eastAsia="Times New Roman" w:hAnsi="Times New Roman" w:cs="Times New Roman"/>
          <w:iCs/>
          <w:kern w:val="0"/>
          <w14:ligatures w14:val="none"/>
        </w:rPr>
        <w:t>, palyginti su placebu,</w:t>
      </w:r>
      <w:r w:rsidR="0066449C" w:rsidRPr="004C56C4">
        <w:rPr>
          <w:rFonts w:ascii="Times New Roman" w:eastAsia="Times New Roman" w:hAnsi="Times New Roman" w:cs="Times New Roman"/>
          <w:iCs/>
          <w:kern w:val="0"/>
          <w14:ligatures w14:val="none"/>
        </w:rPr>
        <w:t xml:space="preserve"> </w:t>
      </w:r>
      <w:r w:rsidR="00E11115" w:rsidRPr="004C56C4">
        <w:rPr>
          <w:rFonts w:ascii="Times New Roman" w:eastAsia="Times New Roman" w:hAnsi="Times New Roman" w:cs="Times New Roman"/>
          <w:iCs/>
          <w:kern w:val="0"/>
          <w14:ligatures w14:val="none"/>
        </w:rPr>
        <w:t xml:space="preserve">lėmė </w:t>
      </w:r>
      <w:r w:rsidR="0066449C" w:rsidRPr="004C56C4">
        <w:rPr>
          <w:rFonts w:ascii="Times New Roman" w:eastAsia="Times New Roman" w:hAnsi="Times New Roman" w:cs="Times New Roman"/>
          <w:iCs/>
          <w:kern w:val="0"/>
          <w14:ligatures w14:val="none"/>
        </w:rPr>
        <w:t>74</w:t>
      </w:r>
      <w:r w:rsidR="008A14F7" w:rsidRPr="004C56C4">
        <w:rPr>
          <w:rFonts w:ascii="Times New Roman" w:eastAsia="Times New Roman" w:hAnsi="Times New Roman" w:cs="Times New Roman"/>
          <w:iCs/>
          <w:kern w:val="0"/>
          <w14:ligatures w14:val="none"/>
        </w:rPr>
        <w:t> %</w:t>
      </w:r>
      <w:r w:rsidR="0066449C" w:rsidRPr="004C56C4">
        <w:rPr>
          <w:rFonts w:ascii="Times New Roman" w:eastAsia="Times New Roman" w:hAnsi="Times New Roman" w:cs="Times New Roman"/>
          <w:iCs/>
          <w:kern w:val="0"/>
          <w14:ligatures w14:val="none"/>
        </w:rPr>
        <w:t xml:space="preserve"> </w:t>
      </w:r>
      <w:r w:rsidR="00E11115" w:rsidRPr="004C56C4">
        <w:rPr>
          <w:rFonts w:ascii="Times New Roman" w:eastAsia="Times New Roman" w:hAnsi="Times New Roman" w:cs="Times New Roman"/>
          <w:iCs/>
          <w:kern w:val="0"/>
          <w14:ligatures w14:val="none"/>
        </w:rPr>
        <w:t>didesnę tikimybę, kad pagerės</w:t>
      </w:r>
      <w:r w:rsidR="0066449C" w:rsidRPr="004C56C4">
        <w:rPr>
          <w:rFonts w:ascii="Times New Roman" w:eastAsia="Times New Roman" w:hAnsi="Times New Roman" w:cs="Times New Roman"/>
          <w:iCs/>
          <w:kern w:val="0"/>
          <w14:ligatures w14:val="none"/>
        </w:rPr>
        <w:t xml:space="preserve"> PSO funkcinė klasė (rizikos santykis 1,74; 97,5</w:t>
      </w:r>
      <w:r w:rsidR="008A14F7" w:rsidRPr="004C56C4">
        <w:rPr>
          <w:rFonts w:ascii="Times New Roman" w:eastAsia="Times New Roman" w:hAnsi="Times New Roman" w:cs="Times New Roman"/>
          <w:iCs/>
          <w:kern w:val="0"/>
          <w14:ligatures w14:val="none"/>
        </w:rPr>
        <w:t> %</w:t>
      </w:r>
      <w:r w:rsidRPr="004C56C4">
        <w:rPr>
          <w:rFonts w:ascii="Times New Roman" w:eastAsia="Times New Roman" w:hAnsi="Times New Roman" w:cs="Times New Roman"/>
          <w:iCs/>
          <w:kern w:val="0"/>
          <w14:ligatures w14:val="none"/>
        </w:rPr>
        <w:t xml:space="preserve"> PI</w:t>
      </w:r>
      <w:r w:rsidR="0066449C" w:rsidRPr="004C56C4">
        <w:rPr>
          <w:rFonts w:ascii="Times New Roman" w:eastAsia="Times New Roman" w:hAnsi="Times New Roman" w:cs="Times New Roman"/>
          <w:iCs/>
          <w:kern w:val="0"/>
          <w14:ligatures w14:val="none"/>
        </w:rPr>
        <w:t>: nuo 1,10 iki 2,74; p</w:t>
      </w:r>
      <w:r w:rsidR="00E11115" w:rsidRPr="004C56C4">
        <w:rPr>
          <w:rFonts w:ascii="Times New Roman" w:eastAsia="Times New Roman" w:hAnsi="Times New Roman" w:cs="Times New Roman"/>
          <w:iCs/>
          <w:kern w:val="0"/>
          <w14:ligatures w14:val="none"/>
        </w:rPr>
        <w:t> </w:t>
      </w:r>
      <w:r w:rsidR="0066449C" w:rsidRPr="004C56C4">
        <w:rPr>
          <w:rFonts w:ascii="Times New Roman" w:eastAsia="Times New Roman" w:hAnsi="Times New Roman" w:cs="Times New Roman"/>
          <w:iCs/>
          <w:kern w:val="0"/>
          <w14:ligatures w14:val="none"/>
        </w:rPr>
        <w:t>=</w:t>
      </w:r>
      <w:r w:rsidR="00E11115" w:rsidRPr="004C56C4">
        <w:rPr>
          <w:rFonts w:ascii="Times New Roman" w:eastAsia="Times New Roman" w:hAnsi="Times New Roman" w:cs="Times New Roman"/>
          <w:iCs/>
          <w:kern w:val="0"/>
          <w14:ligatures w14:val="none"/>
        </w:rPr>
        <w:t> </w:t>
      </w:r>
      <w:r w:rsidR="0066449C" w:rsidRPr="004C56C4">
        <w:rPr>
          <w:rFonts w:ascii="Times New Roman" w:eastAsia="Times New Roman" w:hAnsi="Times New Roman" w:cs="Times New Roman"/>
          <w:iCs/>
          <w:kern w:val="0"/>
          <w14:ligatures w14:val="none"/>
        </w:rPr>
        <w:t>0,0063).</w:t>
      </w:r>
    </w:p>
    <w:p w14:paraId="32F0D868" w14:textId="77777777" w:rsidR="00E11115" w:rsidRPr="004C56C4" w:rsidRDefault="00E11115" w:rsidP="0066449C">
      <w:pPr>
        <w:tabs>
          <w:tab w:val="left" w:pos="567"/>
        </w:tabs>
        <w:spacing w:after="0" w:line="260" w:lineRule="exact"/>
        <w:ind w:left="-5"/>
        <w:rPr>
          <w:rFonts w:ascii="Times New Roman" w:eastAsia="Times New Roman" w:hAnsi="Times New Roman" w:cs="Times New Roman"/>
          <w:iCs/>
          <w:kern w:val="0"/>
          <w14:ligatures w14:val="none"/>
        </w:rPr>
      </w:pPr>
    </w:p>
    <w:p w14:paraId="5F89CD8E" w14:textId="47CEE192" w:rsidR="0066449C" w:rsidRPr="004C56C4" w:rsidRDefault="00E11115" w:rsidP="0066449C">
      <w:pPr>
        <w:tabs>
          <w:tab w:val="left" w:pos="567"/>
        </w:tabs>
        <w:spacing w:after="0" w:line="260" w:lineRule="exact"/>
        <w:ind w:left="-5"/>
        <w:rPr>
          <w:rFonts w:ascii="Times New Roman" w:eastAsia="Times New Roman" w:hAnsi="Times New Roman" w:cs="Times New Roman"/>
          <w:iCs/>
          <w:kern w:val="0"/>
          <w14:ligatures w14:val="none"/>
        </w:rPr>
      </w:pPr>
      <w:r w:rsidRPr="004C56C4">
        <w:rPr>
          <w:rFonts w:ascii="Times New Roman" w:eastAsia="Times New Roman" w:hAnsi="Times New Roman" w:cs="Times New Roman"/>
          <w:iCs/>
          <w:kern w:val="0"/>
          <w14:ligatures w14:val="none"/>
        </w:rPr>
        <w:t>Remiantis</w:t>
      </w:r>
      <w:r w:rsidR="0066449C" w:rsidRPr="004C56C4">
        <w:rPr>
          <w:rFonts w:ascii="Times New Roman" w:eastAsia="Times New Roman" w:hAnsi="Times New Roman" w:cs="Times New Roman"/>
          <w:iCs/>
          <w:kern w:val="0"/>
          <w14:ligatures w14:val="none"/>
        </w:rPr>
        <w:t xml:space="preserve"> SF-36 </w:t>
      </w:r>
      <w:r w:rsidRPr="004C56C4">
        <w:rPr>
          <w:rFonts w:ascii="Times New Roman" w:eastAsia="Times New Roman" w:hAnsi="Times New Roman" w:cs="Times New Roman"/>
          <w:iCs/>
          <w:kern w:val="0"/>
          <w14:ligatures w14:val="none"/>
        </w:rPr>
        <w:t>klausimynu</w:t>
      </w:r>
      <w:r w:rsidR="0066449C" w:rsidRPr="004C56C4">
        <w:rPr>
          <w:rFonts w:ascii="Times New Roman" w:eastAsia="Times New Roman" w:hAnsi="Times New Roman" w:cs="Times New Roman"/>
          <w:iCs/>
          <w:kern w:val="0"/>
          <w14:ligatures w14:val="none"/>
        </w:rPr>
        <w:t xml:space="preserve">, </w:t>
      </w:r>
      <w:r w:rsidRPr="004C56C4">
        <w:rPr>
          <w:rFonts w:ascii="Times New Roman" w:eastAsia="Times New Roman" w:hAnsi="Times New Roman" w:cs="Times New Roman"/>
          <w:iCs/>
          <w:kern w:val="0"/>
          <w14:ligatures w14:val="none"/>
        </w:rPr>
        <w:t>gydymas</w:t>
      </w:r>
      <w:r w:rsidR="0066449C" w:rsidRPr="004C56C4">
        <w:rPr>
          <w:rFonts w:ascii="Times New Roman" w:eastAsia="Times New Roman" w:hAnsi="Times New Roman" w:cs="Times New Roman"/>
          <w:iCs/>
          <w:kern w:val="0"/>
          <w14:ligatures w14:val="none"/>
        </w:rPr>
        <w:t xml:space="preserve"> 10</w:t>
      </w:r>
      <w:r w:rsidRPr="004C56C4">
        <w:rPr>
          <w:rFonts w:ascii="Times New Roman" w:eastAsia="Times New Roman" w:hAnsi="Times New Roman" w:cs="Times New Roman"/>
          <w:iCs/>
          <w:kern w:val="0"/>
          <w14:ligatures w14:val="none"/>
        </w:rPr>
        <w:t> mg</w:t>
      </w:r>
      <w:r w:rsidR="0066449C" w:rsidRPr="004C56C4">
        <w:rPr>
          <w:rFonts w:ascii="Times New Roman" w:eastAsia="Times New Roman" w:hAnsi="Times New Roman" w:cs="Times New Roman"/>
          <w:iCs/>
          <w:kern w:val="0"/>
          <w14:ligatures w14:val="none"/>
        </w:rPr>
        <w:t xml:space="preserve"> </w:t>
      </w:r>
      <w:proofErr w:type="spellStart"/>
      <w:r w:rsidRPr="004C56C4">
        <w:rPr>
          <w:rFonts w:ascii="Times New Roman" w:eastAsia="Times New Roman" w:hAnsi="Times New Roman" w:cs="Times New Roman"/>
          <w:iCs/>
          <w:kern w:val="0"/>
          <w14:ligatures w14:val="none"/>
        </w:rPr>
        <w:t>macitentano</w:t>
      </w:r>
      <w:proofErr w:type="spellEnd"/>
      <w:r w:rsidRPr="004C56C4">
        <w:rPr>
          <w:rFonts w:ascii="Times New Roman" w:eastAsia="Times New Roman" w:hAnsi="Times New Roman" w:cs="Times New Roman"/>
          <w:iCs/>
          <w:kern w:val="0"/>
          <w14:ligatures w14:val="none"/>
        </w:rPr>
        <w:t xml:space="preserve"> </w:t>
      </w:r>
      <w:r w:rsidR="0066449C" w:rsidRPr="004C56C4">
        <w:rPr>
          <w:rFonts w:ascii="Times New Roman" w:eastAsia="Times New Roman" w:hAnsi="Times New Roman" w:cs="Times New Roman"/>
          <w:iCs/>
          <w:kern w:val="0"/>
          <w14:ligatures w14:val="none"/>
        </w:rPr>
        <w:t>doz</w:t>
      </w:r>
      <w:r w:rsidRPr="004C56C4">
        <w:rPr>
          <w:rFonts w:ascii="Times New Roman" w:eastAsia="Times New Roman" w:hAnsi="Times New Roman" w:cs="Times New Roman"/>
          <w:iCs/>
          <w:kern w:val="0"/>
          <w14:ligatures w14:val="none"/>
        </w:rPr>
        <w:t>e</w:t>
      </w:r>
      <w:r w:rsidR="0066449C" w:rsidRPr="004C56C4">
        <w:rPr>
          <w:rFonts w:ascii="Times New Roman" w:eastAsia="Times New Roman" w:hAnsi="Times New Roman" w:cs="Times New Roman"/>
          <w:iCs/>
          <w:kern w:val="0"/>
          <w14:ligatures w14:val="none"/>
        </w:rPr>
        <w:t xml:space="preserve"> pagerino gyvenimo kokybę.</w:t>
      </w:r>
    </w:p>
    <w:p w14:paraId="160B1D8C" w14:textId="77777777" w:rsidR="0066449C" w:rsidRPr="004C56C4" w:rsidRDefault="0066449C" w:rsidP="0066449C">
      <w:pPr>
        <w:tabs>
          <w:tab w:val="left" w:pos="567"/>
        </w:tabs>
        <w:spacing w:after="0" w:line="260" w:lineRule="exact"/>
        <w:ind w:left="-5"/>
        <w:rPr>
          <w:rFonts w:ascii="Times New Roman" w:eastAsia="Times New Roman" w:hAnsi="Times New Roman" w:cs="Times New Roman"/>
          <w:iCs/>
          <w:kern w:val="0"/>
          <w14:ligatures w14:val="none"/>
        </w:rPr>
      </w:pPr>
    </w:p>
    <w:p w14:paraId="151E9105" w14:textId="77777777" w:rsidR="0066449C" w:rsidRPr="004C56C4" w:rsidRDefault="0066449C" w:rsidP="0066449C">
      <w:pPr>
        <w:tabs>
          <w:tab w:val="left" w:pos="567"/>
        </w:tabs>
        <w:spacing w:after="0" w:line="260" w:lineRule="exact"/>
        <w:ind w:left="-5"/>
        <w:rPr>
          <w:rFonts w:ascii="Times New Roman" w:eastAsia="Times New Roman" w:hAnsi="Times New Roman" w:cs="Times New Roman"/>
          <w:iCs/>
          <w:kern w:val="0"/>
          <w:u w:val="single"/>
          <w14:ligatures w14:val="none"/>
        </w:rPr>
      </w:pPr>
      <w:r w:rsidRPr="004C56C4">
        <w:rPr>
          <w:rFonts w:ascii="Times New Roman" w:eastAsia="Times New Roman" w:hAnsi="Times New Roman" w:cs="Times New Roman"/>
          <w:iCs/>
          <w:kern w:val="0"/>
          <w:u w:val="single"/>
          <w14:ligatures w14:val="none"/>
        </w:rPr>
        <w:t>Hemodinamikos vertinamosios baigtys</w:t>
      </w:r>
    </w:p>
    <w:p w14:paraId="7122E793" w14:textId="2C4D62B0" w:rsidR="0066449C" w:rsidRPr="004C56C4" w:rsidRDefault="0066449C" w:rsidP="0066449C">
      <w:pPr>
        <w:tabs>
          <w:tab w:val="left" w:pos="567"/>
        </w:tabs>
        <w:spacing w:after="0" w:line="260" w:lineRule="exact"/>
        <w:ind w:left="-5"/>
        <w:rPr>
          <w:rFonts w:ascii="Times New Roman" w:eastAsia="Times New Roman" w:hAnsi="Times New Roman" w:cs="Times New Roman"/>
          <w:iCs/>
          <w:kern w:val="0"/>
          <w14:ligatures w14:val="none"/>
        </w:rPr>
      </w:pPr>
      <w:r w:rsidRPr="004C56C4">
        <w:rPr>
          <w:rFonts w:ascii="Times New Roman" w:eastAsia="Times New Roman" w:hAnsi="Times New Roman" w:cs="Times New Roman"/>
          <w:iCs/>
          <w:kern w:val="0"/>
          <w14:ligatures w14:val="none"/>
        </w:rPr>
        <w:t xml:space="preserve">Hemodinamikos </w:t>
      </w:r>
      <w:r w:rsidR="00D912C4" w:rsidRPr="004C56C4">
        <w:rPr>
          <w:rFonts w:ascii="Times New Roman" w:eastAsia="Times New Roman" w:hAnsi="Times New Roman" w:cs="Times New Roman"/>
          <w:iCs/>
          <w:kern w:val="0"/>
          <w14:ligatures w14:val="none"/>
        </w:rPr>
        <w:t>parametrai</w:t>
      </w:r>
      <w:r w:rsidRPr="004C56C4">
        <w:rPr>
          <w:rFonts w:ascii="Times New Roman" w:eastAsia="Times New Roman" w:hAnsi="Times New Roman" w:cs="Times New Roman"/>
          <w:iCs/>
          <w:kern w:val="0"/>
          <w14:ligatures w14:val="none"/>
        </w:rPr>
        <w:t xml:space="preserve"> </w:t>
      </w:r>
      <w:r w:rsidR="00D912C4" w:rsidRPr="004C56C4">
        <w:rPr>
          <w:rFonts w:ascii="Times New Roman" w:eastAsia="Times New Roman" w:hAnsi="Times New Roman" w:cs="Times New Roman"/>
          <w:iCs/>
          <w:kern w:val="0"/>
          <w14:ligatures w14:val="none"/>
        </w:rPr>
        <w:t xml:space="preserve">pacientų pogrupyje (placebas [N = 67], </w:t>
      </w:r>
      <w:proofErr w:type="spellStart"/>
      <w:r w:rsidR="00D912C4" w:rsidRPr="004C56C4">
        <w:rPr>
          <w:rFonts w:ascii="Times New Roman" w:eastAsia="Times New Roman" w:hAnsi="Times New Roman" w:cs="Times New Roman"/>
          <w:iCs/>
          <w:kern w:val="0"/>
          <w14:ligatures w14:val="none"/>
        </w:rPr>
        <w:t>macitentanas</w:t>
      </w:r>
      <w:proofErr w:type="spellEnd"/>
      <w:r w:rsidR="00D912C4" w:rsidRPr="004C56C4">
        <w:rPr>
          <w:rFonts w:ascii="Times New Roman" w:eastAsia="Times New Roman" w:hAnsi="Times New Roman" w:cs="Times New Roman"/>
          <w:iCs/>
          <w:kern w:val="0"/>
          <w14:ligatures w14:val="none"/>
        </w:rPr>
        <w:t xml:space="preserve"> 10 mg [N = 57]) </w:t>
      </w:r>
      <w:r w:rsidRPr="004C56C4">
        <w:rPr>
          <w:rFonts w:ascii="Times New Roman" w:eastAsia="Times New Roman" w:hAnsi="Times New Roman" w:cs="Times New Roman"/>
          <w:iCs/>
          <w:kern w:val="0"/>
          <w14:ligatures w14:val="none"/>
        </w:rPr>
        <w:t xml:space="preserve">buvo vertinami </w:t>
      </w:r>
      <w:r w:rsidR="00D912C4" w:rsidRPr="004C56C4">
        <w:rPr>
          <w:rFonts w:ascii="Times New Roman" w:eastAsia="Times New Roman" w:hAnsi="Times New Roman" w:cs="Times New Roman"/>
          <w:iCs/>
          <w:kern w:val="0"/>
          <w14:ligatures w14:val="none"/>
        </w:rPr>
        <w:t>po</w:t>
      </w:r>
      <w:r w:rsidRPr="004C56C4">
        <w:rPr>
          <w:rFonts w:ascii="Times New Roman" w:eastAsia="Times New Roman" w:hAnsi="Times New Roman" w:cs="Times New Roman"/>
          <w:iCs/>
          <w:kern w:val="0"/>
          <w14:ligatures w14:val="none"/>
        </w:rPr>
        <w:t xml:space="preserve"> 6 gydymo mėnesi</w:t>
      </w:r>
      <w:r w:rsidR="00D912C4" w:rsidRPr="004C56C4">
        <w:rPr>
          <w:rFonts w:ascii="Times New Roman" w:eastAsia="Times New Roman" w:hAnsi="Times New Roman" w:cs="Times New Roman"/>
          <w:iCs/>
          <w:kern w:val="0"/>
          <w14:ligatures w14:val="none"/>
        </w:rPr>
        <w:t>ų.</w:t>
      </w:r>
      <w:r w:rsidRPr="004C56C4">
        <w:rPr>
          <w:rFonts w:ascii="Times New Roman" w:eastAsia="Times New Roman" w:hAnsi="Times New Roman" w:cs="Times New Roman"/>
          <w:iCs/>
          <w:kern w:val="0"/>
          <w14:ligatures w14:val="none"/>
        </w:rPr>
        <w:t xml:space="preserve"> </w:t>
      </w:r>
      <w:r w:rsidR="00D912C4" w:rsidRPr="004C56C4">
        <w:rPr>
          <w:rFonts w:ascii="Times New Roman" w:eastAsia="Times New Roman" w:hAnsi="Times New Roman" w:cs="Times New Roman"/>
          <w:iCs/>
          <w:kern w:val="0"/>
          <w14:ligatures w14:val="none"/>
        </w:rPr>
        <w:t xml:space="preserve">Pacientams, kurie buvo gydomi </w:t>
      </w:r>
      <w:r w:rsidRPr="004C56C4">
        <w:rPr>
          <w:rFonts w:ascii="Times New Roman" w:eastAsia="Times New Roman" w:hAnsi="Times New Roman" w:cs="Times New Roman"/>
          <w:iCs/>
          <w:kern w:val="0"/>
          <w14:ligatures w14:val="none"/>
        </w:rPr>
        <w:t>10</w:t>
      </w:r>
      <w:r w:rsidR="00E11115" w:rsidRPr="004C56C4">
        <w:rPr>
          <w:rFonts w:ascii="Times New Roman" w:eastAsia="Times New Roman" w:hAnsi="Times New Roman" w:cs="Times New Roman"/>
          <w:iCs/>
          <w:kern w:val="0"/>
          <w14:ligatures w14:val="none"/>
        </w:rPr>
        <w:t> mg</w:t>
      </w:r>
      <w:r w:rsidRPr="004C56C4">
        <w:rPr>
          <w:rFonts w:ascii="Times New Roman" w:eastAsia="Times New Roman" w:hAnsi="Times New Roman" w:cs="Times New Roman"/>
          <w:iCs/>
          <w:kern w:val="0"/>
          <w14:ligatures w14:val="none"/>
        </w:rPr>
        <w:t xml:space="preserve"> </w:t>
      </w:r>
      <w:proofErr w:type="spellStart"/>
      <w:r w:rsidRPr="004C56C4">
        <w:rPr>
          <w:rFonts w:ascii="Times New Roman" w:eastAsia="Times New Roman" w:hAnsi="Times New Roman" w:cs="Times New Roman"/>
          <w:iCs/>
          <w:kern w:val="0"/>
          <w14:ligatures w14:val="none"/>
        </w:rPr>
        <w:t>macitentano</w:t>
      </w:r>
      <w:proofErr w:type="spellEnd"/>
      <w:r w:rsidRPr="004C56C4">
        <w:rPr>
          <w:rFonts w:ascii="Times New Roman" w:eastAsia="Times New Roman" w:hAnsi="Times New Roman" w:cs="Times New Roman"/>
          <w:iCs/>
          <w:kern w:val="0"/>
          <w14:ligatures w14:val="none"/>
        </w:rPr>
        <w:t xml:space="preserve"> doze</w:t>
      </w:r>
      <w:r w:rsidR="00D912C4" w:rsidRPr="004C56C4">
        <w:rPr>
          <w:rFonts w:ascii="Times New Roman" w:eastAsia="Times New Roman" w:hAnsi="Times New Roman" w:cs="Times New Roman"/>
          <w:iCs/>
          <w:kern w:val="0"/>
          <w14:ligatures w14:val="none"/>
        </w:rPr>
        <w:t>,</w:t>
      </w:r>
      <w:r w:rsidRPr="004C56C4">
        <w:rPr>
          <w:rFonts w:ascii="Times New Roman" w:eastAsia="Times New Roman" w:hAnsi="Times New Roman" w:cs="Times New Roman"/>
          <w:iCs/>
          <w:kern w:val="0"/>
          <w14:ligatures w14:val="none"/>
        </w:rPr>
        <w:t xml:space="preserve"> </w:t>
      </w:r>
      <w:r w:rsidR="00D912C4" w:rsidRPr="004C56C4">
        <w:rPr>
          <w:rFonts w:ascii="Times New Roman" w:eastAsia="Times New Roman" w:hAnsi="Times New Roman" w:cs="Times New Roman"/>
          <w:iCs/>
          <w:kern w:val="0"/>
          <w14:ligatures w14:val="none"/>
        </w:rPr>
        <w:t>palyginti su placebu, plaučių kraujagyslių pasipriešinimo sumažėjimo mediana buvo</w:t>
      </w:r>
      <w:r w:rsidRPr="004C56C4">
        <w:rPr>
          <w:rFonts w:ascii="Times New Roman" w:eastAsia="Times New Roman" w:hAnsi="Times New Roman" w:cs="Times New Roman"/>
          <w:iCs/>
          <w:kern w:val="0"/>
          <w14:ligatures w14:val="none"/>
        </w:rPr>
        <w:t xml:space="preserve"> 36,5</w:t>
      </w:r>
      <w:r w:rsidR="008A14F7" w:rsidRPr="004C56C4">
        <w:rPr>
          <w:rFonts w:ascii="Times New Roman" w:eastAsia="Times New Roman" w:hAnsi="Times New Roman" w:cs="Times New Roman"/>
          <w:iCs/>
          <w:kern w:val="0"/>
          <w14:ligatures w14:val="none"/>
        </w:rPr>
        <w:t> %</w:t>
      </w:r>
      <w:r w:rsidR="00D912C4" w:rsidRPr="004C56C4">
        <w:rPr>
          <w:rFonts w:ascii="Times New Roman" w:eastAsia="Times New Roman" w:hAnsi="Times New Roman" w:cs="Times New Roman"/>
          <w:iCs/>
          <w:kern w:val="0"/>
          <w14:ligatures w14:val="none"/>
        </w:rPr>
        <w:t xml:space="preserve"> </w:t>
      </w:r>
      <w:r w:rsidRPr="004C56C4">
        <w:rPr>
          <w:rFonts w:ascii="Times New Roman" w:eastAsia="Times New Roman" w:hAnsi="Times New Roman" w:cs="Times New Roman"/>
          <w:iCs/>
          <w:kern w:val="0"/>
          <w14:ligatures w14:val="none"/>
        </w:rPr>
        <w:t>(97,5</w:t>
      </w:r>
      <w:r w:rsidR="008A14F7" w:rsidRPr="004C56C4">
        <w:rPr>
          <w:rFonts w:ascii="Times New Roman" w:eastAsia="Times New Roman" w:hAnsi="Times New Roman" w:cs="Times New Roman"/>
          <w:iCs/>
          <w:kern w:val="0"/>
          <w14:ligatures w14:val="none"/>
        </w:rPr>
        <w:t> %</w:t>
      </w:r>
      <w:r w:rsidR="00C6796D" w:rsidRPr="004C56C4">
        <w:rPr>
          <w:rFonts w:ascii="Times New Roman" w:eastAsia="Times New Roman" w:hAnsi="Times New Roman" w:cs="Times New Roman"/>
          <w:iCs/>
          <w:kern w:val="0"/>
          <w14:ligatures w14:val="none"/>
        </w:rPr>
        <w:t xml:space="preserve"> PI</w:t>
      </w:r>
      <w:r w:rsidRPr="004C56C4">
        <w:rPr>
          <w:rFonts w:ascii="Times New Roman" w:eastAsia="Times New Roman" w:hAnsi="Times New Roman" w:cs="Times New Roman"/>
          <w:iCs/>
          <w:kern w:val="0"/>
          <w14:ligatures w14:val="none"/>
        </w:rPr>
        <w:t>: nuo 21,7 iki 49,2</w:t>
      </w:r>
      <w:r w:rsidR="008A14F7" w:rsidRPr="004C56C4">
        <w:rPr>
          <w:rFonts w:ascii="Times New Roman" w:eastAsia="Times New Roman" w:hAnsi="Times New Roman" w:cs="Times New Roman"/>
          <w:iCs/>
          <w:kern w:val="0"/>
          <w14:ligatures w14:val="none"/>
        </w:rPr>
        <w:t> %</w:t>
      </w:r>
      <w:r w:rsidRPr="004C56C4">
        <w:rPr>
          <w:rFonts w:ascii="Times New Roman" w:eastAsia="Times New Roman" w:hAnsi="Times New Roman" w:cs="Times New Roman"/>
          <w:iCs/>
          <w:kern w:val="0"/>
          <w14:ligatures w14:val="none"/>
        </w:rPr>
        <w:t>)</w:t>
      </w:r>
      <w:r w:rsidR="00D912C4" w:rsidRPr="004C56C4">
        <w:rPr>
          <w:rFonts w:ascii="Times New Roman" w:eastAsia="Times New Roman" w:hAnsi="Times New Roman" w:cs="Times New Roman"/>
          <w:iCs/>
          <w:kern w:val="0"/>
          <w14:ligatures w14:val="none"/>
        </w:rPr>
        <w:t xml:space="preserve">, o širdies indekso padidėjimo mediana buvo </w:t>
      </w:r>
      <w:r w:rsidRPr="004C56C4">
        <w:rPr>
          <w:rFonts w:ascii="Times New Roman" w:eastAsia="Times New Roman" w:hAnsi="Times New Roman" w:cs="Times New Roman"/>
          <w:iCs/>
          <w:kern w:val="0"/>
          <w14:ligatures w14:val="none"/>
        </w:rPr>
        <w:t>0,58</w:t>
      </w:r>
      <w:r w:rsidR="00D912C4" w:rsidRPr="004C56C4">
        <w:rPr>
          <w:rFonts w:ascii="Times New Roman" w:eastAsia="Times New Roman" w:hAnsi="Times New Roman" w:cs="Times New Roman"/>
          <w:iCs/>
          <w:kern w:val="0"/>
          <w14:ligatures w14:val="none"/>
        </w:rPr>
        <w:t> </w:t>
      </w:r>
      <w:r w:rsidRPr="004C56C4">
        <w:rPr>
          <w:rFonts w:ascii="Times New Roman" w:eastAsia="Times New Roman" w:hAnsi="Times New Roman" w:cs="Times New Roman"/>
          <w:iCs/>
          <w:kern w:val="0"/>
          <w14:ligatures w14:val="none"/>
        </w:rPr>
        <w:t>l/min</w:t>
      </w:r>
      <w:r w:rsidR="00D912C4" w:rsidRPr="004C56C4">
        <w:rPr>
          <w:rFonts w:ascii="Times New Roman" w:eastAsia="Times New Roman" w:hAnsi="Times New Roman" w:cs="Times New Roman"/>
          <w:iCs/>
          <w:kern w:val="0"/>
          <w14:ligatures w14:val="none"/>
        </w:rPr>
        <w:t>.</w:t>
      </w:r>
      <w:r w:rsidRPr="004C56C4">
        <w:rPr>
          <w:rFonts w:ascii="Times New Roman" w:eastAsia="Times New Roman" w:hAnsi="Times New Roman" w:cs="Times New Roman"/>
          <w:iCs/>
          <w:kern w:val="0"/>
          <w14:ligatures w14:val="none"/>
        </w:rPr>
        <w:t>/m</w:t>
      </w:r>
      <w:r w:rsidRPr="004C56C4">
        <w:rPr>
          <w:rFonts w:ascii="Times New Roman" w:eastAsia="Times New Roman" w:hAnsi="Times New Roman" w:cs="Times New Roman"/>
          <w:iCs/>
          <w:kern w:val="0"/>
          <w:vertAlign w:val="superscript"/>
          <w14:ligatures w14:val="none"/>
        </w:rPr>
        <w:t>2</w:t>
      </w:r>
      <w:r w:rsidR="00D912C4" w:rsidRPr="004C56C4">
        <w:rPr>
          <w:rFonts w:ascii="Times New Roman" w:eastAsia="Times New Roman" w:hAnsi="Times New Roman" w:cs="Times New Roman"/>
          <w:iCs/>
          <w:kern w:val="0"/>
          <w14:ligatures w14:val="none"/>
        </w:rPr>
        <w:t xml:space="preserve"> </w:t>
      </w:r>
      <w:r w:rsidRPr="004C56C4">
        <w:rPr>
          <w:rFonts w:ascii="Times New Roman" w:eastAsia="Times New Roman" w:hAnsi="Times New Roman" w:cs="Times New Roman"/>
          <w:iCs/>
          <w:kern w:val="0"/>
          <w14:ligatures w14:val="none"/>
        </w:rPr>
        <w:t>(97,5</w:t>
      </w:r>
      <w:r w:rsidR="008A14F7" w:rsidRPr="004C56C4">
        <w:rPr>
          <w:rFonts w:ascii="Times New Roman" w:eastAsia="Times New Roman" w:hAnsi="Times New Roman" w:cs="Times New Roman"/>
          <w:iCs/>
          <w:kern w:val="0"/>
          <w14:ligatures w14:val="none"/>
        </w:rPr>
        <w:t> %</w:t>
      </w:r>
      <w:r w:rsidR="00C6796D" w:rsidRPr="004C56C4">
        <w:rPr>
          <w:rFonts w:ascii="Times New Roman" w:eastAsia="Times New Roman" w:hAnsi="Times New Roman" w:cs="Times New Roman"/>
          <w:iCs/>
          <w:kern w:val="0"/>
          <w14:ligatures w14:val="none"/>
        </w:rPr>
        <w:t xml:space="preserve"> PI</w:t>
      </w:r>
      <w:r w:rsidRPr="004C56C4">
        <w:rPr>
          <w:rFonts w:ascii="Times New Roman" w:eastAsia="Times New Roman" w:hAnsi="Times New Roman" w:cs="Times New Roman"/>
          <w:iCs/>
          <w:kern w:val="0"/>
          <w14:ligatures w14:val="none"/>
        </w:rPr>
        <w:t>: nuo 0,28 iki 0,93</w:t>
      </w:r>
      <w:r w:rsidR="00D912C4" w:rsidRPr="004C56C4">
        <w:rPr>
          <w:rFonts w:ascii="Times New Roman" w:eastAsia="Times New Roman" w:hAnsi="Times New Roman" w:cs="Times New Roman"/>
          <w:iCs/>
          <w:kern w:val="0"/>
          <w14:ligatures w14:val="none"/>
        </w:rPr>
        <w:t> </w:t>
      </w:r>
      <w:r w:rsidRPr="004C56C4">
        <w:rPr>
          <w:rFonts w:ascii="Times New Roman" w:eastAsia="Times New Roman" w:hAnsi="Times New Roman" w:cs="Times New Roman"/>
          <w:iCs/>
          <w:kern w:val="0"/>
          <w14:ligatures w14:val="none"/>
        </w:rPr>
        <w:t>l/min</w:t>
      </w:r>
      <w:r w:rsidR="00D912C4" w:rsidRPr="004C56C4">
        <w:rPr>
          <w:rFonts w:ascii="Times New Roman" w:eastAsia="Times New Roman" w:hAnsi="Times New Roman" w:cs="Times New Roman"/>
          <w:iCs/>
          <w:kern w:val="0"/>
          <w14:ligatures w14:val="none"/>
        </w:rPr>
        <w:t>.</w:t>
      </w:r>
      <w:r w:rsidRPr="004C56C4">
        <w:rPr>
          <w:rFonts w:ascii="Times New Roman" w:eastAsia="Times New Roman" w:hAnsi="Times New Roman" w:cs="Times New Roman"/>
          <w:iCs/>
          <w:kern w:val="0"/>
          <w14:ligatures w14:val="none"/>
        </w:rPr>
        <w:t>/m</w:t>
      </w:r>
      <w:r w:rsidRPr="004C56C4">
        <w:rPr>
          <w:rFonts w:ascii="Times New Roman" w:eastAsia="Times New Roman" w:hAnsi="Times New Roman" w:cs="Times New Roman"/>
          <w:iCs/>
          <w:kern w:val="0"/>
          <w:vertAlign w:val="superscript"/>
          <w14:ligatures w14:val="none"/>
        </w:rPr>
        <w:t>2</w:t>
      </w:r>
      <w:r w:rsidRPr="004C56C4">
        <w:rPr>
          <w:rFonts w:ascii="Times New Roman" w:eastAsia="Times New Roman" w:hAnsi="Times New Roman" w:cs="Times New Roman"/>
          <w:iCs/>
          <w:kern w:val="0"/>
          <w14:ligatures w14:val="none"/>
        </w:rPr>
        <w:t>).</w:t>
      </w:r>
    </w:p>
    <w:p w14:paraId="3A46A9FE" w14:textId="77777777" w:rsidR="00D912C4" w:rsidRPr="004C56C4" w:rsidRDefault="00D912C4" w:rsidP="0066449C">
      <w:pPr>
        <w:tabs>
          <w:tab w:val="left" w:pos="567"/>
        </w:tabs>
        <w:spacing w:after="0" w:line="260" w:lineRule="exact"/>
        <w:ind w:left="-5"/>
        <w:rPr>
          <w:rFonts w:ascii="Times New Roman" w:eastAsia="Times New Roman" w:hAnsi="Times New Roman" w:cs="Times New Roman"/>
          <w:iCs/>
          <w:kern w:val="0"/>
          <w14:ligatures w14:val="none"/>
        </w:rPr>
      </w:pPr>
    </w:p>
    <w:p w14:paraId="631AF2AE" w14:textId="77777777" w:rsidR="0066449C" w:rsidRPr="004C56C4" w:rsidRDefault="0066449C" w:rsidP="0066449C">
      <w:pPr>
        <w:tabs>
          <w:tab w:val="left" w:pos="567"/>
        </w:tabs>
        <w:spacing w:after="0" w:line="260" w:lineRule="exact"/>
        <w:ind w:left="-5"/>
        <w:rPr>
          <w:rFonts w:ascii="Times New Roman" w:eastAsia="Times New Roman" w:hAnsi="Times New Roman" w:cs="Times New Roman"/>
          <w:i/>
          <w:kern w:val="0"/>
          <w14:ligatures w14:val="none"/>
        </w:rPr>
      </w:pPr>
      <w:r w:rsidRPr="004C56C4">
        <w:rPr>
          <w:rFonts w:ascii="Times New Roman" w:eastAsia="Times New Roman" w:hAnsi="Times New Roman" w:cs="Times New Roman"/>
          <w:i/>
          <w:kern w:val="0"/>
          <w14:ligatures w14:val="none"/>
        </w:rPr>
        <w:t>Ilgalaikiai PAH gydymo duomenys</w:t>
      </w:r>
    </w:p>
    <w:p w14:paraId="7038BC68" w14:textId="420BDB0C" w:rsidR="0066449C" w:rsidRPr="004C56C4" w:rsidRDefault="0066449C" w:rsidP="0066449C">
      <w:pPr>
        <w:tabs>
          <w:tab w:val="left" w:pos="567"/>
        </w:tabs>
        <w:spacing w:after="0" w:line="260" w:lineRule="exact"/>
        <w:ind w:left="-5"/>
        <w:rPr>
          <w:rFonts w:ascii="Times New Roman" w:eastAsia="Times New Roman" w:hAnsi="Times New Roman" w:cs="Times New Roman"/>
          <w:iCs/>
          <w:kern w:val="0"/>
          <w14:ligatures w14:val="none"/>
        </w:rPr>
      </w:pPr>
      <w:r w:rsidRPr="004C56C4">
        <w:rPr>
          <w:rFonts w:ascii="Times New Roman" w:eastAsia="Times New Roman" w:hAnsi="Times New Roman" w:cs="Times New Roman"/>
          <w:iCs/>
          <w:kern w:val="0"/>
          <w14:ligatures w14:val="none"/>
        </w:rPr>
        <w:t>242</w:t>
      </w:r>
      <w:r w:rsidR="007F1803">
        <w:rPr>
          <w:rFonts w:ascii="Times New Roman" w:eastAsia="Times New Roman" w:hAnsi="Times New Roman" w:cs="Times New Roman"/>
          <w:iCs/>
          <w:kern w:val="0"/>
          <w14:ligatures w14:val="none"/>
        </w:rPr>
        <w:t> </w:t>
      </w:r>
      <w:r w:rsidRPr="004C56C4">
        <w:rPr>
          <w:rFonts w:ascii="Times New Roman" w:eastAsia="Times New Roman" w:hAnsi="Times New Roman" w:cs="Times New Roman"/>
          <w:iCs/>
          <w:kern w:val="0"/>
          <w14:ligatures w14:val="none"/>
        </w:rPr>
        <w:t>pacientų, kurie SERAPHIN tyrimo dvigubai koduotos (DK) fazės metu buvo gydomi 10</w:t>
      </w:r>
      <w:r w:rsidR="00E11115" w:rsidRPr="004C56C4">
        <w:rPr>
          <w:rFonts w:ascii="Times New Roman" w:eastAsia="Times New Roman" w:hAnsi="Times New Roman" w:cs="Times New Roman"/>
          <w:iCs/>
          <w:kern w:val="0"/>
          <w14:ligatures w14:val="none"/>
        </w:rPr>
        <w:t> mg</w:t>
      </w:r>
      <w:r w:rsidR="004608DB" w:rsidRPr="004C56C4">
        <w:rPr>
          <w:rFonts w:ascii="Times New Roman" w:eastAsia="Times New Roman" w:hAnsi="Times New Roman" w:cs="Times New Roman"/>
          <w:iCs/>
          <w:kern w:val="0"/>
          <w14:ligatures w14:val="none"/>
        </w:rPr>
        <w:t xml:space="preserve"> </w:t>
      </w:r>
      <w:proofErr w:type="spellStart"/>
      <w:r w:rsidRPr="004C56C4">
        <w:rPr>
          <w:rFonts w:ascii="Times New Roman" w:eastAsia="Times New Roman" w:hAnsi="Times New Roman" w:cs="Times New Roman"/>
          <w:iCs/>
          <w:kern w:val="0"/>
          <w14:ligatures w14:val="none"/>
        </w:rPr>
        <w:t>macitentano</w:t>
      </w:r>
      <w:proofErr w:type="spellEnd"/>
      <w:r w:rsidR="004608DB" w:rsidRPr="004C56C4">
        <w:rPr>
          <w:rFonts w:ascii="Times New Roman" w:eastAsia="Times New Roman" w:hAnsi="Times New Roman" w:cs="Times New Roman"/>
          <w:iCs/>
          <w:kern w:val="0"/>
          <w14:ligatures w14:val="none"/>
        </w:rPr>
        <w:t xml:space="preserve"> doze</w:t>
      </w:r>
      <w:r w:rsidRPr="004C56C4">
        <w:rPr>
          <w:rFonts w:ascii="Times New Roman" w:eastAsia="Times New Roman" w:hAnsi="Times New Roman" w:cs="Times New Roman"/>
          <w:iCs/>
          <w:kern w:val="0"/>
          <w14:ligatures w14:val="none"/>
        </w:rPr>
        <w:t xml:space="preserve">, ilgalaikio stebėjimo metu </w:t>
      </w:r>
      <w:r w:rsidR="004608DB" w:rsidRPr="004C56C4">
        <w:rPr>
          <w:rFonts w:ascii="Times New Roman" w:eastAsia="Times New Roman" w:hAnsi="Times New Roman" w:cs="Times New Roman"/>
          <w:iCs/>
          <w:kern w:val="0"/>
          <w14:ligatures w14:val="none"/>
        </w:rPr>
        <w:t xml:space="preserve">(182 pacientai tęsė </w:t>
      </w:r>
      <w:proofErr w:type="spellStart"/>
      <w:r w:rsidR="004608DB" w:rsidRPr="004C56C4">
        <w:rPr>
          <w:rFonts w:ascii="Times New Roman" w:eastAsia="Times New Roman" w:hAnsi="Times New Roman" w:cs="Times New Roman"/>
          <w:iCs/>
          <w:kern w:val="0"/>
          <w14:ligatures w14:val="none"/>
        </w:rPr>
        <w:t>macitentano</w:t>
      </w:r>
      <w:proofErr w:type="spellEnd"/>
      <w:r w:rsidR="004608DB" w:rsidRPr="004C56C4">
        <w:rPr>
          <w:rFonts w:ascii="Times New Roman" w:eastAsia="Times New Roman" w:hAnsi="Times New Roman" w:cs="Times New Roman"/>
          <w:iCs/>
          <w:kern w:val="0"/>
          <w14:ligatures w14:val="none"/>
        </w:rPr>
        <w:t xml:space="preserve"> vartojimą atvirojo (AT) pratęsimo tyrimo (SERAPHIN OL) metu (DK / AT kohorta)) </w:t>
      </w:r>
      <w:proofErr w:type="spellStart"/>
      <w:r w:rsidRPr="004C56C4">
        <w:rPr>
          <w:rFonts w:ascii="Times New Roman" w:eastAsia="Times New Roman" w:hAnsi="Times New Roman" w:cs="Times New Roman"/>
          <w:i/>
          <w:kern w:val="0"/>
          <w14:ligatures w14:val="none"/>
        </w:rPr>
        <w:t>Kaplan-Me</w:t>
      </w:r>
      <w:r w:rsidR="004608DB" w:rsidRPr="004C56C4">
        <w:rPr>
          <w:rFonts w:ascii="Times New Roman" w:eastAsia="Times New Roman" w:hAnsi="Times New Roman" w:cs="Times New Roman"/>
          <w:i/>
          <w:kern w:val="0"/>
          <w14:ligatures w14:val="none"/>
        </w:rPr>
        <w:t>ier</w:t>
      </w:r>
      <w:proofErr w:type="spellEnd"/>
      <w:r w:rsidRPr="004C56C4">
        <w:rPr>
          <w:rFonts w:ascii="Times New Roman" w:eastAsia="Times New Roman" w:hAnsi="Times New Roman" w:cs="Times New Roman"/>
          <w:iCs/>
          <w:kern w:val="0"/>
          <w14:ligatures w14:val="none"/>
        </w:rPr>
        <w:t xml:space="preserve"> išgyvenamumo </w:t>
      </w:r>
      <w:r w:rsidR="004608DB" w:rsidRPr="004C56C4">
        <w:rPr>
          <w:rFonts w:ascii="Times New Roman" w:eastAsia="Times New Roman" w:hAnsi="Times New Roman" w:cs="Times New Roman"/>
          <w:iCs/>
          <w:kern w:val="0"/>
          <w14:ligatures w14:val="none"/>
        </w:rPr>
        <w:t xml:space="preserve">įverčiai </w:t>
      </w:r>
      <w:r w:rsidRPr="004C56C4">
        <w:rPr>
          <w:rFonts w:ascii="Times New Roman" w:eastAsia="Times New Roman" w:hAnsi="Times New Roman" w:cs="Times New Roman"/>
          <w:iCs/>
          <w:kern w:val="0"/>
          <w14:ligatures w14:val="none"/>
        </w:rPr>
        <w:t>1-aisiais, 2-aisiais, 5-aisiais,</w:t>
      </w:r>
      <w:r w:rsidR="004608DB" w:rsidRPr="004C56C4">
        <w:rPr>
          <w:rFonts w:ascii="Times New Roman" w:eastAsia="Times New Roman" w:hAnsi="Times New Roman" w:cs="Times New Roman"/>
          <w:iCs/>
          <w:kern w:val="0"/>
          <w14:ligatures w14:val="none"/>
        </w:rPr>
        <w:t xml:space="preserve"> </w:t>
      </w:r>
      <w:r w:rsidRPr="004C56C4">
        <w:rPr>
          <w:rFonts w:ascii="Times New Roman" w:eastAsia="Times New Roman" w:hAnsi="Times New Roman" w:cs="Times New Roman"/>
          <w:iCs/>
          <w:kern w:val="0"/>
          <w14:ligatures w14:val="none"/>
        </w:rPr>
        <w:t xml:space="preserve">7-aisiais ir 9-aisiais metais </w:t>
      </w:r>
      <w:r w:rsidR="004608DB" w:rsidRPr="004C56C4">
        <w:rPr>
          <w:rFonts w:ascii="Times New Roman" w:eastAsia="Times New Roman" w:hAnsi="Times New Roman" w:cs="Times New Roman"/>
          <w:iCs/>
          <w:kern w:val="0"/>
          <w14:ligatures w14:val="none"/>
        </w:rPr>
        <w:t xml:space="preserve">buvo </w:t>
      </w:r>
      <w:r w:rsidRPr="004C56C4">
        <w:rPr>
          <w:rFonts w:ascii="Times New Roman" w:eastAsia="Times New Roman" w:hAnsi="Times New Roman" w:cs="Times New Roman"/>
          <w:iCs/>
          <w:kern w:val="0"/>
          <w14:ligatures w14:val="none"/>
        </w:rPr>
        <w:t>atitinkamai 95</w:t>
      </w:r>
      <w:r w:rsidR="008A14F7" w:rsidRPr="004C56C4">
        <w:rPr>
          <w:rFonts w:ascii="Times New Roman" w:eastAsia="Times New Roman" w:hAnsi="Times New Roman" w:cs="Times New Roman"/>
          <w:iCs/>
          <w:kern w:val="0"/>
          <w14:ligatures w14:val="none"/>
        </w:rPr>
        <w:t> %</w:t>
      </w:r>
      <w:r w:rsidRPr="004C56C4">
        <w:rPr>
          <w:rFonts w:ascii="Times New Roman" w:eastAsia="Times New Roman" w:hAnsi="Times New Roman" w:cs="Times New Roman"/>
          <w:iCs/>
          <w:kern w:val="0"/>
          <w14:ligatures w14:val="none"/>
        </w:rPr>
        <w:t>, 89</w:t>
      </w:r>
      <w:r w:rsidR="008A14F7" w:rsidRPr="004C56C4">
        <w:rPr>
          <w:rFonts w:ascii="Times New Roman" w:eastAsia="Times New Roman" w:hAnsi="Times New Roman" w:cs="Times New Roman"/>
          <w:iCs/>
          <w:kern w:val="0"/>
          <w14:ligatures w14:val="none"/>
        </w:rPr>
        <w:t> %</w:t>
      </w:r>
      <w:r w:rsidRPr="004C56C4">
        <w:rPr>
          <w:rFonts w:ascii="Times New Roman" w:eastAsia="Times New Roman" w:hAnsi="Times New Roman" w:cs="Times New Roman"/>
          <w:iCs/>
          <w:kern w:val="0"/>
          <w14:ligatures w14:val="none"/>
        </w:rPr>
        <w:t>, 73</w:t>
      </w:r>
      <w:r w:rsidR="008A14F7" w:rsidRPr="004C56C4">
        <w:rPr>
          <w:rFonts w:ascii="Times New Roman" w:eastAsia="Times New Roman" w:hAnsi="Times New Roman" w:cs="Times New Roman"/>
          <w:iCs/>
          <w:kern w:val="0"/>
          <w14:ligatures w14:val="none"/>
        </w:rPr>
        <w:t> %</w:t>
      </w:r>
      <w:r w:rsidRPr="004C56C4">
        <w:rPr>
          <w:rFonts w:ascii="Times New Roman" w:eastAsia="Times New Roman" w:hAnsi="Times New Roman" w:cs="Times New Roman"/>
          <w:iCs/>
          <w:kern w:val="0"/>
          <w14:ligatures w14:val="none"/>
        </w:rPr>
        <w:t>, 63</w:t>
      </w:r>
      <w:r w:rsidR="008A14F7" w:rsidRPr="004C56C4">
        <w:rPr>
          <w:rFonts w:ascii="Times New Roman" w:eastAsia="Times New Roman" w:hAnsi="Times New Roman" w:cs="Times New Roman"/>
          <w:iCs/>
          <w:kern w:val="0"/>
          <w14:ligatures w14:val="none"/>
        </w:rPr>
        <w:t> %</w:t>
      </w:r>
      <w:r w:rsidR="004608DB" w:rsidRPr="004C56C4">
        <w:rPr>
          <w:rFonts w:ascii="Times New Roman" w:eastAsia="Times New Roman" w:hAnsi="Times New Roman" w:cs="Times New Roman"/>
          <w:iCs/>
          <w:kern w:val="0"/>
          <w14:ligatures w14:val="none"/>
        </w:rPr>
        <w:t xml:space="preserve"> </w:t>
      </w:r>
      <w:r w:rsidRPr="004C56C4">
        <w:rPr>
          <w:rFonts w:ascii="Times New Roman" w:eastAsia="Times New Roman" w:hAnsi="Times New Roman" w:cs="Times New Roman"/>
          <w:iCs/>
          <w:kern w:val="0"/>
          <w14:ligatures w14:val="none"/>
        </w:rPr>
        <w:t>ir 53</w:t>
      </w:r>
      <w:r w:rsidR="008A14F7" w:rsidRPr="004C56C4">
        <w:rPr>
          <w:rFonts w:ascii="Times New Roman" w:eastAsia="Times New Roman" w:hAnsi="Times New Roman" w:cs="Times New Roman"/>
          <w:iCs/>
          <w:kern w:val="0"/>
          <w14:ligatures w14:val="none"/>
        </w:rPr>
        <w:t> %</w:t>
      </w:r>
      <w:r w:rsidRPr="004C56C4">
        <w:rPr>
          <w:rFonts w:ascii="Times New Roman" w:eastAsia="Times New Roman" w:hAnsi="Times New Roman" w:cs="Times New Roman"/>
          <w:iCs/>
          <w:kern w:val="0"/>
          <w14:ligatures w14:val="none"/>
        </w:rPr>
        <w:t>. Stebėjimo laiko mediana buvo 5,9</w:t>
      </w:r>
      <w:r w:rsidR="004608DB" w:rsidRPr="004C56C4">
        <w:rPr>
          <w:rFonts w:ascii="Times New Roman" w:eastAsia="Times New Roman" w:hAnsi="Times New Roman" w:cs="Times New Roman"/>
          <w:iCs/>
          <w:kern w:val="0"/>
          <w14:ligatures w14:val="none"/>
        </w:rPr>
        <w:t> </w:t>
      </w:r>
      <w:r w:rsidRPr="004C56C4">
        <w:rPr>
          <w:rFonts w:ascii="Times New Roman" w:eastAsia="Times New Roman" w:hAnsi="Times New Roman" w:cs="Times New Roman"/>
          <w:iCs/>
          <w:kern w:val="0"/>
          <w14:ligatures w14:val="none"/>
        </w:rPr>
        <w:t>metų.</w:t>
      </w:r>
    </w:p>
    <w:p w14:paraId="7F642E7D" w14:textId="77777777" w:rsidR="001A69B2" w:rsidRPr="004C56C4" w:rsidRDefault="001A69B2" w:rsidP="0066449C">
      <w:pPr>
        <w:tabs>
          <w:tab w:val="left" w:pos="567"/>
        </w:tabs>
        <w:spacing w:after="0" w:line="260" w:lineRule="exact"/>
        <w:ind w:left="-5"/>
        <w:rPr>
          <w:rFonts w:ascii="Times New Roman" w:eastAsia="Times New Roman" w:hAnsi="Times New Roman" w:cs="Times New Roman"/>
          <w:iCs/>
          <w:kern w:val="0"/>
          <w14:ligatures w14:val="none"/>
        </w:rPr>
      </w:pPr>
    </w:p>
    <w:p w14:paraId="4BA0E1D5" w14:textId="2CC43CFB" w:rsidR="0066449C" w:rsidRPr="004C56C4" w:rsidRDefault="0066449C" w:rsidP="0066449C">
      <w:pPr>
        <w:tabs>
          <w:tab w:val="left" w:pos="567"/>
        </w:tabs>
        <w:spacing w:after="0" w:line="260" w:lineRule="exact"/>
        <w:ind w:left="-5"/>
        <w:rPr>
          <w:rFonts w:ascii="Times New Roman" w:eastAsia="Times New Roman" w:hAnsi="Times New Roman" w:cs="Times New Roman"/>
          <w:iCs/>
          <w:kern w:val="0"/>
          <w:u w:val="single"/>
          <w14:ligatures w14:val="none"/>
        </w:rPr>
      </w:pPr>
      <w:r w:rsidRPr="004C56C4">
        <w:rPr>
          <w:rFonts w:ascii="Times New Roman" w:eastAsia="Times New Roman" w:hAnsi="Times New Roman" w:cs="Times New Roman"/>
          <w:iCs/>
          <w:kern w:val="0"/>
          <w:u w:val="single"/>
          <w14:ligatures w14:val="none"/>
        </w:rPr>
        <w:t>Vaikų populiacija</w:t>
      </w:r>
    </w:p>
    <w:p w14:paraId="7925448A" w14:textId="77777777" w:rsidR="001A69B2" w:rsidRPr="004C56C4" w:rsidRDefault="001A69B2" w:rsidP="0066449C">
      <w:pPr>
        <w:tabs>
          <w:tab w:val="left" w:pos="567"/>
        </w:tabs>
        <w:spacing w:after="0" w:line="260" w:lineRule="exact"/>
        <w:ind w:left="-5"/>
        <w:rPr>
          <w:rFonts w:ascii="Times New Roman" w:eastAsia="Times New Roman" w:hAnsi="Times New Roman" w:cs="Times New Roman"/>
          <w:iCs/>
          <w:kern w:val="0"/>
          <w14:ligatures w14:val="none"/>
        </w:rPr>
      </w:pPr>
    </w:p>
    <w:p w14:paraId="6D23D2E5" w14:textId="5922B45D" w:rsidR="0066449C" w:rsidRPr="004C56C4" w:rsidRDefault="0066449C" w:rsidP="0066449C">
      <w:pPr>
        <w:tabs>
          <w:tab w:val="left" w:pos="567"/>
        </w:tabs>
        <w:spacing w:after="0" w:line="260" w:lineRule="exact"/>
        <w:ind w:left="-5"/>
        <w:rPr>
          <w:rFonts w:ascii="Times New Roman" w:eastAsia="Times New Roman" w:hAnsi="Times New Roman" w:cs="Times New Roman"/>
          <w:iCs/>
          <w:kern w:val="0"/>
          <w14:ligatures w14:val="none"/>
        </w:rPr>
      </w:pPr>
      <w:r w:rsidRPr="004C56C4">
        <w:rPr>
          <w:rFonts w:ascii="Times New Roman" w:eastAsia="Times New Roman" w:hAnsi="Times New Roman" w:cs="Times New Roman"/>
          <w:iCs/>
          <w:kern w:val="0"/>
          <w14:ligatures w14:val="none"/>
        </w:rPr>
        <w:t>Veiksmingumas vaikų populiacijoje daugiausia yra pagrįstas ekstrapoliacija, remiantis ekspozicija,</w:t>
      </w:r>
      <w:r w:rsidR="001D44A2" w:rsidRPr="004C56C4">
        <w:rPr>
          <w:rFonts w:ascii="Times New Roman" w:eastAsia="Times New Roman" w:hAnsi="Times New Roman" w:cs="Times New Roman"/>
          <w:iCs/>
          <w:kern w:val="0"/>
          <w14:ligatures w14:val="none"/>
        </w:rPr>
        <w:t xml:space="preserve"> </w:t>
      </w:r>
      <w:r w:rsidRPr="004C56C4">
        <w:rPr>
          <w:rFonts w:ascii="Times New Roman" w:eastAsia="Times New Roman" w:hAnsi="Times New Roman" w:cs="Times New Roman"/>
          <w:iCs/>
          <w:kern w:val="0"/>
          <w14:ligatures w14:val="none"/>
        </w:rPr>
        <w:t>atitinkančia suaugusiųjų veiksmingų dozių diapazoną, atsižvelgiant į vaikų ir suaugusiųjų ligos</w:t>
      </w:r>
      <w:r w:rsidR="001D44A2" w:rsidRPr="004C56C4">
        <w:rPr>
          <w:rFonts w:ascii="Times New Roman" w:eastAsia="Times New Roman" w:hAnsi="Times New Roman" w:cs="Times New Roman"/>
          <w:iCs/>
          <w:kern w:val="0"/>
          <w14:ligatures w14:val="none"/>
        </w:rPr>
        <w:t xml:space="preserve"> </w:t>
      </w:r>
      <w:r w:rsidRPr="004C56C4">
        <w:rPr>
          <w:rFonts w:ascii="Times New Roman" w:eastAsia="Times New Roman" w:hAnsi="Times New Roman" w:cs="Times New Roman"/>
          <w:iCs/>
          <w:kern w:val="0"/>
          <w14:ligatures w14:val="none"/>
        </w:rPr>
        <w:t>panašumą, taip pat veiksmingumą ir saugumą pagrindžiančiais toliau aprašyto 3</w:t>
      </w:r>
      <w:r w:rsidR="001D44A2" w:rsidRPr="004C56C4">
        <w:rPr>
          <w:rFonts w:ascii="Times New Roman" w:eastAsia="Times New Roman" w:hAnsi="Times New Roman" w:cs="Times New Roman"/>
          <w:iCs/>
          <w:kern w:val="0"/>
          <w14:ligatures w14:val="none"/>
        </w:rPr>
        <w:t> </w:t>
      </w:r>
      <w:r w:rsidRPr="004C56C4">
        <w:rPr>
          <w:rFonts w:ascii="Times New Roman" w:eastAsia="Times New Roman" w:hAnsi="Times New Roman" w:cs="Times New Roman"/>
          <w:iCs/>
          <w:kern w:val="0"/>
          <w14:ligatures w14:val="none"/>
        </w:rPr>
        <w:t>fazės tyrimo</w:t>
      </w:r>
      <w:r w:rsidR="001D44A2" w:rsidRPr="004C56C4">
        <w:rPr>
          <w:rFonts w:ascii="Times New Roman" w:eastAsia="Times New Roman" w:hAnsi="Times New Roman" w:cs="Times New Roman"/>
          <w:iCs/>
          <w:kern w:val="0"/>
          <w14:ligatures w14:val="none"/>
        </w:rPr>
        <w:t xml:space="preserve"> </w:t>
      </w:r>
      <w:r w:rsidRPr="004C56C4">
        <w:rPr>
          <w:rFonts w:ascii="Times New Roman" w:eastAsia="Times New Roman" w:hAnsi="Times New Roman" w:cs="Times New Roman"/>
          <w:iCs/>
          <w:kern w:val="0"/>
          <w14:ligatures w14:val="none"/>
        </w:rPr>
        <w:t>TOMORROW duomenimis.</w:t>
      </w:r>
    </w:p>
    <w:p w14:paraId="35778CF6" w14:textId="77777777" w:rsidR="001D44A2" w:rsidRPr="004C56C4" w:rsidRDefault="001D44A2" w:rsidP="0066449C">
      <w:pPr>
        <w:tabs>
          <w:tab w:val="left" w:pos="567"/>
        </w:tabs>
        <w:spacing w:after="0" w:line="260" w:lineRule="exact"/>
        <w:ind w:left="-5"/>
        <w:rPr>
          <w:rFonts w:ascii="Times New Roman" w:eastAsia="Times New Roman" w:hAnsi="Times New Roman" w:cs="Times New Roman"/>
          <w:iCs/>
          <w:kern w:val="0"/>
          <w14:ligatures w14:val="none"/>
        </w:rPr>
      </w:pPr>
    </w:p>
    <w:p w14:paraId="4F64950A" w14:textId="0A6BF56D" w:rsidR="0066449C" w:rsidRPr="004C56C4" w:rsidRDefault="0066449C" w:rsidP="0066449C">
      <w:pPr>
        <w:tabs>
          <w:tab w:val="left" w:pos="567"/>
        </w:tabs>
        <w:spacing w:after="0" w:line="260" w:lineRule="exact"/>
        <w:ind w:left="-5"/>
        <w:rPr>
          <w:rFonts w:ascii="Times New Roman" w:eastAsia="Times New Roman" w:hAnsi="Times New Roman" w:cs="Times New Roman"/>
          <w:iCs/>
          <w:kern w:val="0"/>
          <w14:ligatures w14:val="none"/>
        </w:rPr>
      </w:pPr>
      <w:proofErr w:type="spellStart"/>
      <w:r w:rsidRPr="004C56C4">
        <w:rPr>
          <w:rFonts w:ascii="Times New Roman" w:eastAsia="Times New Roman" w:hAnsi="Times New Roman" w:cs="Times New Roman"/>
          <w:iCs/>
          <w:kern w:val="0"/>
          <w14:ligatures w14:val="none"/>
        </w:rPr>
        <w:t>Daugiacentris</w:t>
      </w:r>
      <w:proofErr w:type="spellEnd"/>
      <w:r w:rsidRPr="004C56C4">
        <w:rPr>
          <w:rFonts w:ascii="Times New Roman" w:eastAsia="Times New Roman" w:hAnsi="Times New Roman" w:cs="Times New Roman"/>
          <w:iCs/>
          <w:kern w:val="0"/>
          <w14:ligatures w14:val="none"/>
        </w:rPr>
        <w:t xml:space="preserve"> atvirasis atsitiktinių imčių 3</w:t>
      </w:r>
      <w:r w:rsidR="00763ADD" w:rsidRPr="004C56C4">
        <w:rPr>
          <w:rFonts w:ascii="Times New Roman" w:eastAsia="Times New Roman" w:hAnsi="Times New Roman" w:cs="Times New Roman"/>
          <w:iCs/>
          <w:kern w:val="0"/>
          <w14:ligatures w14:val="none"/>
        </w:rPr>
        <w:t> </w:t>
      </w:r>
      <w:r w:rsidRPr="004C56C4">
        <w:rPr>
          <w:rFonts w:ascii="Times New Roman" w:eastAsia="Times New Roman" w:hAnsi="Times New Roman" w:cs="Times New Roman"/>
          <w:iCs/>
          <w:kern w:val="0"/>
          <w14:ligatures w14:val="none"/>
        </w:rPr>
        <w:t>fazės tyrimas su vienos grupės atviruoju pratęsimo periodu</w:t>
      </w:r>
      <w:r w:rsidR="00763ADD" w:rsidRPr="004C56C4">
        <w:rPr>
          <w:rFonts w:ascii="Times New Roman" w:eastAsia="Times New Roman" w:hAnsi="Times New Roman" w:cs="Times New Roman"/>
          <w:iCs/>
          <w:kern w:val="0"/>
          <w14:ligatures w14:val="none"/>
        </w:rPr>
        <w:t xml:space="preserve"> </w:t>
      </w:r>
      <w:r w:rsidRPr="004C56C4">
        <w:rPr>
          <w:rFonts w:ascii="Times New Roman" w:eastAsia="Times New Roman" w:hAnsi="Times New Roman" w:cs="Times New Roman"/>
          <w:iCs/>
          <w:kern w:val="0"/>
          <w14:ligatures w14:val="none"/>
        </w:rPr>
        <w:t xml:space="preserve">(TOMORROW) buvo skirtas įvertinti </w:t>
      </w:r>
      <w:proofErr w:type="spellStart"/>
      <w:r w:rsidRPr="004C56C4">
        <w:rPr>
          <w:rFonts w:ascii="Times New Roman" w:eastAsia="Times New Roman" w:hAnsi="Times New Roman" w:cs="Times New Roman"/>
          <w:iCs/>
          <w:kern w:val="0"/>
          <w14:ligatures w14:val="none"/>
        </w:rPr>
        <w:t>macitentano</w:t>
      </w:r>
      <w:proofErr w:type="spellEnd"/>
      <w:r w:rsidRPr="004C56C4">
        <w:rPr>
          <w:rFonts w:ascii="Times New Roman" w:eastAsia="Times New Roman" w:hAnsi="Times New Roman" w:cs="Times New Roman"/>
          <w:iCs/>
          <w:kern w:val="0"/>
          <w14:ligatures w14:val="none"/>
        </w:rPr>
        <w:t xml:space="preserve"> farmakokinetiką, veiksmingumą ir saugumą</w:t>
      </w:r>
      <w:r w:rsidR="00763ADD" w:rsidRPr="004C56C4">
        <w:rPr>
          <w:rFonts w:ascii="Times New Roman" w:eastAsia="Times New Roman" w:hAnsi="Times New Roman" w:cs="Times New Roman"/>
          <w:iCs/>
          <w:kern w:val="0"/>
          <w14:ligatures w14:val="none"/>
        </w:rPr>
        <w:t xml:space="preserve"> </w:t>
      </w:r>
      <w:r w:rsidRPr="004C56C4">
        <w:rPr>
          <w:rFonts w:ascii="Times New Roman" w:eastAsia="Times New Roman" w:hAnsi="Times New Roman" w:cs="Times New Roman"/>
          <w:iCs/>
          <w:kern w:val="0"/>
          <w14:ligatures w14:val="none"/>
        </w:rPr>
        <w:t>simptomine PAH sergantiems vaikams.</w:t>
      </w:r>
    </w:p>
    <w:p w14:paraId="5B853144" w14:textId="77777777" w:rsidR="004608DB" w:rsidRPr="004C56C4" w:rsidRDefault="004608DB" w:rsidP="0066449C">
      <w:pPr>
        <w:tabs>
          <w:tab w:val="left" w:pos="567"/>
        </w:tabs>
        <w:spacing w:after="0" w:line="260" w:lineRule="exact"/>
        <w:ind w:left="-5"/>
        <w:rPr>
          <w:rFonts w:ascii="Times New Roman" w:eastAsia="Times New Roman" w:hAnsi="Times New Roman" w:cs="Times New Roman"/>
          <w:iCs/>
          <w:kern w:val="0"/>
          <w14:ligatures w14:val="none"/>
        </w:rPr>
      </w:pPr>
    </w:p>
    <w:p w14:paraId="60B66F88" w14:textId="72E3BD92" w:rsidR="0066449C" w:rsidRPr="004C56C4" w:rsidRDefault="004608DB" w:rsidP="004608DB">
      <w:pPr>
        <w:tabs>
          <w:tab w:val="left" w:pos="567"/>
        </w:tabs>
        <w:spacing w:after="0" w:line="260" w:lineRule="exact"/>
        <w:rPr>
          <w:rFonts w:ascii="Times New Roman" w:eastAsia="Times New Roman" w:hAnsi="Times New Roman" w:cs="Times New Roman"/>
          <w:iCs/>
          <w:kern w:val="0"/>
          <w14:ligatures w14:val="none"/>
        </w:rPr>
      </w:pPr>
      <w:r w:rsidRPr="004C56C4">
        <w:rPr>
          <w:rFonts w:ascii="Times New Roman" w:eastAsia="Times New Roman" w:hAnsi="Times New Roman" w:cs="Times New Roman"/>
          <w:iCs/>
          <w:kern w:val="0"/>
          <w14:ligatures w14:val="none"/>
        </w:rPr>
        <w:t xml:space="preserve">Pagrindinė </w:t>
      </w:r>
      <w:r w:rsidR="0066449C" w:rsidRPr="004C56C4">
        <w:rPr>
          <w:rFonts w:ascii="Times New Roman" w:eastAsia="Times New Roman" w:hAnsi="Times New Roman" w:cs="Times New Roman"/>
          <w:iCs/>
          <w:kern w:val="0"/>
          <w14:ligatures w14:val="none"/>
        </w:rPr>
        <w:t>vertinamoji baigtis buvo farmakokinetikos apibūdinimas (žr. 5.2</w:t>
      </w:r>
      <w:r w:rsidR="00763ADD" w:rsidRPr="004C56C4">
        <w:rPr>
          <w:rFonts w:ascii="Times New Roman" w:eastAsia="Times New Roman" w:hAnsi="Times New Roman" w:cs="Times New Roman"/>
          <w:iCs/>
          <w:kern w:val="0"/>
          <w14:ligatures w14:val="none"/>
        </w:rPr>
        <w:t> </w:t>
      </w:r>
      <w:r w:rsidR="0066449C" w:rsidRPr="004C56C4">
        <w:rPr>
          <w:rFonts w:ascii="Times New Roman" w:eastAsia="Times New Roman" w:hAnsi="Times New Roman" w:cs="Times New Roman"/>
          <w:iCs/>
          <w:kern w:val="0"/>
          <w14:ligatures w14:val="none"/>
        </w:rPr>
        <w:t>skyrių).</w:t>
      </w:r>
    </w:p>
    <w:p w14:paraId="4D4DAAB9" w14:textId="77777777" w:rsidR="004608DB" w:rsidRPr="004C56C4" w:rsidRDefault="004608DB" w:rsidP="0066449C">
      <w:pPr>
        <w:tabs>
          <w:tab w:val="left" w:pos="567"/>
        </w:tabs>
        <w:spacing w:after="0" w:line="260" w:lineRule="exact"/>
        <w:ind w:left="-5"/>
        <w:rPr>
          <w:rFonts w:ascii="Times New Roman" w:eastAsia="Times New Roman" w:hAnsi="Times New Roman" w:cs="Times New Roman"/>
          <w:iCs/>
          <w:kern w:val="0"/>
          <w14:ligatures w14:val="none"/>
        </w:rPr>
      </w:pPr>
    </w:p>
    <w:p w14:paraId="2E1FE3EC" w14:textId="366E0A2A" w:rsidR="0066449C" w:rsidRPr="004C56C4" w:rsidRDefault="00763ADD" w:rsidP="0066449C">
      <w:pPr>
        <w:tabs>
          <w:tab w:val="left" w:pos="567"/>
        </w:tabs>
        <w:spacing w:after="0" w:line="260" w:lineRule="exact"/>
        <w:ind w:left="-5"/>
        <w:rPr>
          <w:rFonts w:ascii="Times New Roman" w:eastAsia="Times New Roman" w:hAnsi="Times New Roman" w:cs="Times New Roman"/>
          <w:iCs/>
          <w:kern w:val="0"/>
          <w14:ligatures w14:val="none"/>
        </w:rPr>
      </w:pPr>
      <w:r w:rsidRPr="004C56C4">
        <w:rPr>
          <w:rFonts w:ascii="Times New Roman" w:eastAsia="Times New Roman" w:hAnsi="Times New Roman" w:cs="Times New Roman"/>
          <w:iCs/>
          <w:kern w:val="0"/>
          <w14:ligatures w14:val="none"/>
        </w:rPr>
        <w:t>Svarbiausia</w:t>
      </w:r>
      <w:r w:rsidR="0066449C" w:rsidRPr="004C56C4">
        <w:rPr>
          <w:rFonts w:ascii="Times New Roman" w:eastAsia="Times New Roman" w:hAnsi="Times New Roman" w:cs="Times New Roman"/>
          <w:iCs/>
          <w:kern w:val="0"/>
          <w14:ligatures w14:val="none"/>
        </w:rPr>
        <w:t xml:space="preserve"> antrinė sudėtinė vertinamoji baigtis buvo laikas iki pirmojo Klinikinių reiškinių komiteto</w:t>
      </w:r>
      <w:r w:rsidRPr="004C56C4">
        <w:rPr>
          <w:rFonts w:ascii="Times New Roman" w:eastAsia="Times New Roman" w:hAnsi="Times New Roman" w:cs="Times New Roman"/>
          <w:iCs/>
          <w:kern w:val="0"/>
          <w14:ligatures w14:val="none"/>
        </w:rPr>
        <w:t xml:space="preserve"> </w:t>
      </w:r>
      <w:r w:rsidR="0066449C" w:rsidRPr="004C56C4">
        <w:rPr>
          <w:rFonts w:ascii="Times New Roman" w:eastAsia="Times New Roman" w:hAnsi="Times New Roman" w:cs="Times New Roman"/>
          <w:iCs/>
          <w:kern w:val="0"/>
          <w14:ligatures w14:val="none"/>
        </w:rPr>
        <w:t xml:space="preserve">(KRK) </w:t>
      </w:r>
      <w:r w:rsidRPr="004C56C4">
        <w:rPr>
          <w:rFonts w:ascii="Times New Roman" w:eastAsia="Times New Roman" w:hAnsi="Times New Roman" w:cs="Times New Roman"/>
          <w:iCs/>
          <w:kern w:val="0"/>
          <w14:ligatures w14:val="none"/>
        </w:rPr>
        <w:t xml:space="preserve">patvirtinto </w:t>
      </w:r>
      <w:r w:rsidR="0066449C" w:rsidRPr="004C56C4">
        <w:rPr>
          <w:rFonts w:ascii="Times New Roman" w:eastAsia="Times New Roman" w:hAnsi="Times New Roman" w:cs="Times New Roman"/>
          <w:iCs/>
          <w:kern w:val="0"/>
          <w14:ligatures w14:val="none"/>
        </w:rPr>
        <w:t xml:space="preserve">ligos progresavimo, įvykusio </w:t>
      </w:r>
      <w:r w:rsidRPr="004C56C4">
        <w:rPr>
          <w:rFonts w:ascii="Times New Roman" w:eastAsia="Times New Roman" w:hAnsi="Times New Roman" w:cs="Times New Roman"/>
          <w:iCs/>
          <w:kern w:val="0"/>
          <w14:ligatures w14:val="none"/>
        </w:rPr>
        <w:t>laikotarpiu nuo</w:t>
      </w:r>
      <w:r w:rsidR="0066449C" w:rsidRPr="004C56C4">
        <w:rPr>
          <w:rFonts w:ascii="Times New Roman" w:eastAsia="Times New Roman" w:hAnsi="Times New Roman" w:cs="Times New Roman"/>
          <w:iCs/>
          <w:kern w:val="0"/>
          <w14:ligatures w14:val="none"/>
        </w:rPr>
        <w:t xml:space="preserve"> atsitiktinės atrankos ir pagrindinio tyrimo</w:t>
      </w:r>
      <w:r w:rsidRPr="004C56C4">
        <w:rPr>
          <w:rFonts w:ascii="Times New Roman" w:eastAsia="Times New Roman" w:hAnsi="Times New Roman" w:cs="Times New Roman"/>
          <w:iCs/>
          <w:kern w:val="0"/>
          <w14:ligatures w14:val="none"/>
        </w:rPr>
        <w:t xml:space="preserve"> </w:t>
      </w:r>
      <w:r w:rsidR="0066449C" w:rsidRPr="004C56C4">
        <w:rPr>
          <w:rFonts w:ascii="Times New Roman" w:eastAsia="Times New Roman" w:hAnsi="Times New Roman" w:cs="Times New Roman"/>
          <w:iCs/>
          <w:kern w:val="0"/>
          <w14:ligatures w14:val="none"/>
        </w:rPr>
        <w:t>laikotarpio pabaigos vizito</w:t>
      </w:r>
      <w:r w:rsidRPr="004C56C4">
        <w:rPr>
          <w:rFonts w:ascii="Times New Roman" w:eastAsia="Times New Roman" w:hAnsi="Times New Roman" w:cs="Times New Roman"/>
          <w:iCs/>
          <w:kern w:val="0"/>
          <w14:ligatures w14:val="none"/>
        </w:rPr>
        <w:t>; progresavimas buvo</w:t>
      </w:r>
      <w:r w:rsidR="0066449C" w:rsidRPr="004C56C4">
        <w:rPr>
          <w:rFonts w:ascii="Times New Roman" w:eastAsia="Times New Roman" w:hAnsi="Times New Roman" w:cs="Times New Roman"/>
          <w:iCs/>
          <w:kern w:val="0"/>
          <w14:ligatures w14:val="none"/>
        </w:rPr>
        <w:t xml:space="preserve"> apibrėžt</w:t>
      </w:r>
      <w:r w:rsidR="00753AA4" w:rsidRPr="004C56C4">
        <w:rPr>
          <w:rFonts w:ascii="Times New Roman" w:eastAsia="Times New Roman" w:hAnsi="Times New Roman" w:cs="Times New Roman"/>
          <w:iCs/>
          <w:kern w:val="0"/>
          <w14:ligatures w14:val="none"/>
        </w:rPr>
        <w:t>as</w:t>
      </w:r>
      <w:r w:rsidR="0066449C" w:rsidRPr="004C56C4">
        <w:rPr>
          <w:rFonts w:ascii="Times New Roman" w:eastAsia="Times New Roman" w:hAnsi="Times New Roman" w:cs="Times New Roman"/>
          <w:iCs/>
          <w:kern w:val="0"/>
          <w14:ligatures w14:val="none"/>
        </w:rPr>
        <w:t xml:space="preserve"> kaip mirtis (</w:t>
      </w:r>
      <w:r w:rsidR="00753AA4" w:rsidRPr="004C56C4">
        <w:rPr>
          <w:rFonts w:ascii="Times New Roman" w:eastAsia="Times New Roman" w:hAnsi="Times New Roman" w:cs="Times New Roman"/>
          <w:iCs/>
          <w:kern w:val="0"/>
          <w14:ligatures w14:val="none"/>
        </w:rPr>
        <w:t>nuo</w:t>
      </w:r>
      <w:r w:rsidR="0066449C" w:rsidRPr="004C56C4">
        <w:rPr>
          <w:rFonts w:ascii="Times New Roman" w:eastAsia="Times New Roman" w:hAnsi="Times New Roman" w:cs="Times New Roman"/>
          <w:iCs/>
          <w:kern w:val="0"/>
          <w14:ligatures w14:val="none"/>
        </w:rPr>
        <w:t xml:space="preserve"> visų priežasčių), arba prieširdžių </w:t>
      </w:r>
      <w:proofErr w:type="spellStart"/>
      <w:r w:rsidR="0066449C" w:rsidRPr="004C56C4">
        <w:rPr>
          <w:rFonts w:ascii="Times New Roman" w:eastAsia="Times New Roman" w:hAnsi="Times New Roman" w:cs="Times New Roman"/>
          <w:iCs/>
          <w:kern w:val="0"/>
          <w14:ligatures w14:val="none"/>
        </w:rPr>
        <w:t>septostomija</w:t>
      </w:r>
      <w:proofErr w:type="spellEnd"/>
      <w:r w:rsidR="0066449C" w:rsidRPr="004C56C4">
        <w:rPr>
          <w:rFonts w:ascii="Times New Roman" w:eastAsia="Times New Roman" w:hAnsi="Times New Roman" w:cs="Times New Roman"/>
          <w:iCs/>
          <w:kern w:val="0"/>
          <w14:ligatures w14:val="none"/>
        </w:rPr>
        <w:t>,</w:t>
      </w:r>
      <w:r w:rsidR="00753AA4" w:rsidRPr="004C56C4">
        <w:rPr>
          <w:rFonts w:ascii="Times New Roman" w:eastAsia="Times New Roman" w:hAnsi="Times New Roman" w:cs="Times New Roman"/>
          <w:iCs/>
          <w:kern w:val="0"/>
          <w14:ligatures w14:val="none"/>
        </w:rPr>
        <w:t xml:space="preserve"> </w:t>
      </w:r>
      <w:r w:rsidR="0066449C" w:rsidRPr="004C56C4">
        <w:rPr>
          <w:rFonts w:ascii="Times New Roman" w:eastAsia="Times New Roman" w:hAnsi="Times New Roman" w:cs="Times New Roman"/>
          <w:iCs/>
          <w:kern w:val="0"/>
          <w14:ligatures w14:val="none"/>
        </w:rPr>
        <w:t xml:space="preserve">arba </w:t>
      </w:r>
      <w:proofErr w:type="spellStart"/>
      <w:r w:rsidR="0066449C" w:rsidRPr="004C56C4">
        <w:rPr>
          <w:rFonts w:ascii="Times New Roman" w:eastAsia="Times New Roman" w:hAnsi="Times New Roman" w:cs="Times New Roman"/>
          <w:iCs/>
          <w:kern w:val="0"/>
          <w14:ligatures w14:val="none"/>
        </w:rPr>
        <w:t>Poto</w:t>
      </w:r>
      <w:proofErr w:type="spellEnd"/>
      <w:r w:rsidR="0066449C" w:rsidRPr="004C56C4">
        <w:rPr>
          <w:rFonts w:ascii="Times New Roman" w:eastAsia="Times New Roman" w:hAnsi="Times New Roman" w:cs="Times New Roman"/>
          <w:iCs/>
          <w:kern w:val="0"/>
          <w14:ligatures w14:val="none"/>
        </w:rPr>
        <w:t xml:space="preserve"> </w:t>
      </w:r>
      <w:r w:rsidR="00753AA4" w:rsidRPr="004C56C4">
        <w:rPr>
          <w:rFonts w:ascii="Times New Roman" w:eastAsia="Times New Roman" w:hAnsi="Times New Roman" w:cs="Times New Roman"/>
          <w:iCs/>
          <w:kern w:val="0"/>
          <w14:ligatures w14:val="none"/>
        </w:rPr>
        <w:t>[</w:t>
      </w:r>
      <w:proofErr w:type="spellStart"/>
      <w:r w:rsidR="0066449C" w:rsidRPr="004C56C4">
        <w:rPr>
          <w:rFonts w:ascii="Times New Roman" w:eastAsia="Times New Roman" w:hAnsi="Times New Roman" w:cs="Times New Roman"/>
          <w:i/>
          <w:kern w:val="0"/>
          <w14:ligatures w14:val="none"/>
        </w:rPr>
        <w:t>Pott</w:t>
      </w:r>
      <w:proofErr w:type="spellEnd"/>
      <w:r w:rsidR="0066449C" w:rsidRPr="004C56C4">
        <w:rPr>
          <w:rFonts w:ascii="Times New Roman" w:eastAsia="Times New Roman" w:hAnsi="Times New Roman" w:cs="Times New Roman"/>
          <w:iCs/>
          <w:kern w:val="0"/>
          <w14:ligatures w14:val="none"/>
        </w:rPr>
        <w:t>]</w:t>
      </w:r>
      <w:r w:rsidR="00753AA4" w:rsidRPr="004C56C4">
        <w:rPr>
          <w:rFonts w:ascii="Times New Roman" w:eastAsia="Times New Roman" w:hAnsi="Times New Roman" w:cs="Times New Roman"/>
          <w:iCs/>
          <w:kern w:val="0"/>
          <w14:ligatures w14:val="none"/>
        </w:rPr>
        <w:t xml:space="preserve"> </w:t>
      </w:r>
      <w:proofErr w:type="spellStart"/>
      <w:r w:rsidR="0066449C" w:rsidRPr="004C56C4">
        <w:rPr>
          <w:rFonts w:ascii="Times New Roman" w:eastAsia="Times New Roman" w:hAnsi="Times New Roman" w:cs="Times New Roman"/>
          <w:iCs/>
          <w:kern w:val="0"/>
          <w14:ligatures w14:val="none"/>
        </w:rPr>
        <w:t>anastomozė</w:t>
      </w:r>
      <w:proofErr w:type="spellEnd"/>
      <w:r w:rsidR="0066449C" w:rsidRPr="004C56C4">
        <w:rPr>
          <w:rFonts w:ascii="Times New Roman" w:eastAsia="Times New Roman" w:hAnsi="Times New Roman" w:cs="Times New Roman"/>
          <w:iCs/>
          <w:kern w:val="0"/>
          <w14:ligatures w14:val="none"/>
        </w:rPr>
        <w:t>) arba paciento įtraukimas į plaučių transplantacijos laukiančiųjų sąrašą, arba</w:t>
      </w:r>
      <w:r w:rsidR="00753AA4" w:rsidRPr="004C56C4">
        <w:rPr>
          <w:rFonts w:ascii="Times New Roman" w:eastAsia="Times New Roman" w:hAnsi="Times New Roman" w:cs="Times New Roman"/>
          <w:iCs/>
          <w:kern w:val="0"/>
          <w14:ligatures w14:val="none"/>
        </w:rPr>
        <w:t xml:space="preserve"> </w:t>
      </w:r>
      <w:r w:rsidR="0066449C" w:rsidRPr="004C56C4">
        <w:rPr>
          <w:rFonts w:ascii="Times New Roman" w:eastAsia="Times New Roman" w:hAnsi="Times New Roman" w:cs="Times New Roman"/>
          <w:iCs/>
          <w:kern w:val="0"/>
          <w14:ligatures w14:val="none"/>
        </w:rPr>
        <w:t xml:space="preserve">hospitalizacija dėl PAH pasunkėjimo, arba klinikinis PAH </w:t>
      </w:r>
      <w:r w:rsidR="0066449C" w:rsidRPr="004C56C4">
        <w:rPr>
          <w:rFonts w:ascii="Times New Roman" w:eastAsia="Times New Roman" w:hAnsi="Times New Roman" w:cs="Times New Roman"/>
          <w:iCs/>
          <w:kern w:val="0"/>
          <w14:ligatures w14:val="none"/>
        </w:rPr>
        <w:lastRenderedPageBreak/>
        <w:t>pasunkėjimas. Klinikinis PAH</w:t>
      </w:r>
      <w:r w:rsidR="00753AA4" w:rsidRPr="004C56C4">
        <w:rPr>
          <w:rFonts w:ascii="Times New Roman" w:eastAsia="Times New Roman" w:hAnsi="Times New Roman" w:cs="Times New Roman"/>
          <w:iCs/>
          <w:kern w:val="0"/>
          <w14:ligatures w14:val="none"/>
        </w:rPr>
        <w:t xml:space="preserve"> </w:t>
      </w:r>
      <w:r w:rsidR="0066449C" w:rsidRPr="004C56C4">
        <w:rPr>
          <w:rFonts w:ascii="Times New Roman" w:eastAsia="Times New Roman" w:hAnsi="Times New Roman" w:cs="Times New Roman"/>
          <w:iCs/>
          <w:kern w:val="0"/>
          <w14:ligatures w14:val="none"/>
        </w:rPr>
        <w:t xml:space="preserve">pasunkėjimas buvo apibrėžtas kaip naujo PAH specifinio gydymo poreikis ar pradžia arba </w:t>
      </w:r>
      <w:proofErr w:type="spellStart"/>
      <w:r w:rsidR="0066449C" w:rsidRPr="004C56C4">
        <w:rPr>
          <w:rFonts w:ascii="Times New Roman" w:eastAsia="Times New Roman" w:hAnsi="Times New Roman" w:cs="Times New Roman"/>
          <w:iCs/>
          <w:kern w:val="0"/>
          <w14:ligatures w14:val="none"/>
        </w:rPr>
        <w:t>i.v</w:t>
      </w:r>
      <w:proofErr w:type="spellEnd"/>
      <w:r w:rsidR="0066449C" w:rsidRPr="004C56C4">
        <w:rPr>
          <w:rFonts w:ascii="Times New Roman" w:eastAsia="Times New Roman" w:hAnsi="Times New Roman" w:cs="Times New Roman"/>
          <w:iCs/>
          <w:kern w:val="0"/>
          <w14:ligatures w14:val="none"/>
        </w:rPr>
        <w:t>. skiriami</w:t>
      </w:r>
      <w:r w:rsidR="00753AA4" w:rsidRPr="004C56C4">
        <w:rPr>
          <w:rFonts w:ascii="Times New Roman" w:eastAsia="Times New Roman" w:hAnsi="Times New Roman" w:cs="Times New Roman"/>
          <w:iCs/>
          <w:kern w:val="0"/>
          <w14:ligatures w14:val="none"/>
        </w:rPr>
        <w:t xml:space="preserve"> </w:t>
      </w:r>
      <w:r w:rsidR="0066449C" w:rsidRPr="004C56C4">
        <w:rPr>
          <w:rFonts w:ascii="Times New Roman" w:eastAsia="Times New Roman" w:hAnsi="Times New Roman" w:cs="Times New Roman"/>
          <w:iCs/>
          <w:kern w:val="0"/>
          <w14:ligatures w14:val="none"/>
        </w:rPr>
        <w:t>diuretikai, arba nuolatinis deguonies poreikis IR bent 1 iš toliau pateiktų reiškinių: PSO FK</w:t>
      </w:r>
      <w:r w:rsidR="00753AA4" w:rsidRPr="004C56C4">
        <w:rPr>
          <w:rFonts w:ascii="Times New Roman" w:eastAsia="Times New Roman" w:hAnsi="Times New Roman" w:cs="Times New Roman"/>
          <w:iCs/>
          <w:kern w:val="0"/>
          <w14:ligatures w14:val="none"/>
        </w:rPr>
        <w:t xml:space="preserve"> </w:t>
      </w:r>
      <w:r w:rsidR="0066449C" w:rsidRPr="004C56C4">
        <w:rPr>
          <w:rFonts w:ascii="Times New Roman" w:eastAsia="Times New Roman" w:hAnsi="Times New Roman" w:cs="Times New Roman"/>
          <w:iCs/>
          <w:kern w:val="0"/>
          <w14:ligatures w14:val="none"/>
        </w:rPr>
        <w:t>pablogėjimas arba naujai pasireiškęs ar padažnėjęs apalpimas, arba bent 2 PAH simptomų atsiradimas</w:t>
      </w:r>
      <w:r w:rsidR="00753AA4" w:rsidRPr="004C56C4">
        <w:rPr>
          <w:rFonts w:ascii="Times New Roman" w:eastAsia="Times New Roman" w:hAnsi="Times New Roman" w:cs="Times New Roman"/>
          <w:iCs/>
          <w:kern w:val="0"/>
          <w14:ligatures w14:val="none"/>
        </w:rPr>
        <w:t xml:space="preserve"> </w:t>
      </w:r>
      <w:r w:rsidR="0066449C" w:rsidRPr="004C56C4">
        <w:rPr>
          <w:rFonts w:ascii="Times New Roman" w:eastAsia="Times New Roman" w:hAnsi="Times New Roman" w:cs="Times New Roman"/>
          <w:iCs/>
          <w:kern w:val="0"/>
          <w14:ligatures w14:val="none"/>
        </w:rPr>
        <w:t xml:space="preserve">ar jų pasunkėjimas, arba dešiniosios širdies </w:t>
      </w:r>
      <w:r w:rsidR="00753AA4" w:rsidRPr="004C56C4">
        <w:rPr>
          <w:rFonts w:ascii="Times New Roman" w:eastAsia="Times New Roman" w:hAnsi="Times New Roman" w:cs="Times New Roman"/>
          <w:iCs/>
          <w:kern w:val="0"/>
          <w14:ligatures w14:val="none"/>
        </w:rPr>
        <w:t xml:space="preserve">dalies </w:t>
      </w:r>
      <w:r w:rsidR="0066449C" w:rsidRPr="004C56C4">
        <w:rPr>
          <w:rFonts w:ascii="Times New Roman" w:eastAsia="Times New Roman" w:hAnsi="Times New Roman" w:cs="Times New Roman"/>
          <w:iCs/>
          <w:kern w:val="0"/>
          <w14:ligatures w14:val="none"/>
        </w:rPr>
        <w:t>nepakankamumo požymių atsiradimas ar jų pasunkėjimas,</w:t>
      </w:r>
      <w:r w:rsidR="00753AA4" w:rsidRPr="004C56C4">
        <w:rPr>
          <w:rFonts w:ascii="Times New Roman" w:eastAsia="Times New Roman" w:hAnsi="Times New Roman" w:cs="Times New Roman"/>
          <w:iCs/>
          <w:kern w:val="0"/>
          <w14:ligatures w14:val="none"/>
        </w:rPr>
        <w:t xml:space="preserve"> </w:t>
      </w:r>
      <w:r w:rsidR="0066449C" w:rsidRPr="004C56C4">
        <w:rPr>
          <w:rFonts w:ascii="Times New Roman" w:eastAsia="Times New Roman" w:hAnsi="Times New Roman" w:cs="Times New Roman"/>
          <w:iCs/>
          <w:kern w:val="0"/>
          <w14:ligatures w14:val="none"/>
        </w:rPr>
        <w:t>kai nėra organizmo atsako į gydymą per burną vartojamais diuretikais.</w:t>
      </w:r>
    </w:p>
    <w:p w14:paraId="525FFC52" w14:textId="77777777" w:rsidR="00753AA4" w:rsidRPr="004C56C4" w:rsidRDefault="00753AA4" w:rsidP="0066449C">
      <w:pPr>
        <w:tabs>
          <w:tab w:val="left" w:pos="567"/>
        </w:tabs>
        <w:spacing w:after="0" w:line="260" w:lineRule="exact"/>
        <w:ind w:left="-5"/>
        <w:rPr>
          <w:rFonts w:ascii="Times New Roman" w:eastAsia="Times New Roman" w:hAnsi="Times New Roman" w:cs="Times New Roman"/>
          <w:iCs/>
          <w:kern w:val="0"/>
          <w14:ligatures w14:val="none"/>
        </w:rPr>
      </w:pPr>
    </w:p>
    <w:p w14:paraId="464B2E8E" w14:textId="55FE45B0" w:rsidR="0066449C" w:rsidRPr="004C56C4" w:rsidRDefault="0066449C" w:rsidP="0066449C">
      <w:pPr>
        <w:tabs>
          <w:tab w:val="left" w:pos="567"/>
        </w:tabs>
        <w:spacing w:after="0" w:line="260" w:lineRule="exact"/>
        <w:ind w:left="-5"/>
        <w:rPr>
          <w:rFonts w:ascii="Times New Roman" w:eastAsia="Times New Roman" w:hAnsi="Times New Roman" w:cs="Times New Roman"/>
          <w:iCs/>
          <w:kern w:val="0"/>
          <w14:ligatures w14:val="none"/>
        </w:rPr>
      </w:pPr>
      <w:r w:rsidRPr="004C56C4">
        <w:rPr>
          <w:rFonts w:ascii="Times New Roman" w:eastAsia="Times New Roman" w:hAnsi="Times New Roman" w:cs="Times New Roman"/>
          <w:iCs/>
          <w:kern w:val="0"/>
          <w14:ligatures w14:val="none"/>
        </w:rPr>
        <w:t>Kitos antrinės vertinamosios baigtys buvo laikas iki pirmosios KRK patvirtintos hospitalizacijos dėl</w:t>
      </w:r>
      <w:r w:rsidR="0006761E" w:rsidRPr="004C56C4">
        <w:rPr>
          <w:rFonts w:ascii="Times New Roman" w:eastAsia="Times New Roman" w:hAnsi="Times New Roman" w:cs="Times New Roman"/>
          <w:iCs/>
          <w:kern w:val="0"/>
          <w14:ligatures w14:val="none"/>
        </w:rPr>
        <w:t xml:space="preserve"> </w:t>
      </w:r>
      <w:r w:rsidRPr="004C56C4">
        <w:rPr>
          <w:rFonts w:ascii="Times New Roman" w:eastAsia="Times New Roman" w:hAnsi="Times New Roman" w:cs="Times New Roman"/>
          <w:iCs/>
          <w:kern w:val="0"/>
          <w14:ligatures w14:val="none"/>
        </w:rPr>
        <w:t xml:space="preserve">PAH, laikas iki KRK patvirtintos mirties nuo PAH, </w:t>
      </w:r>
      <w:r w:rsidR="0006761E" w:rsidRPr="004C56C4">
        <w:rPr>
          <w:rFonts w:ascii="Times New Roman" w:eastAsia="Times New Roman" w:hAnsi="Times New Roman" w:cs="Times New Roman"/>
          <w:iCs/>
          <w:kern w:val="0"/>
          <w14:ligatures w14:val="none"/>
        </w:rPr>
        <w:t>abiem</w:t>
      </w:r>
      <w:r w:rsidRPr="004C56C4">
        <w:rPr>
          <w:rFonts w:ascii="Times New Roman" w:eastAsia="Times New Roman" w:hAnsi="Times New Roman" w:cs="Times New Roman"/>
          <w:iCs/>
          <w:kern w:val="0"/>
          <w14:ligatures w14:val="none"/>
        </w:rPr>
        <w:t xml:space="preserve"> atvejais </w:t>
      </w:r>
      <w:r w:rsidR="0006761E" w:rsidRPr="004C56C4">
        <w:rPr>
          <w:rFonts w:ascii="Times New Roman" w:eastAsia="Times New Roman" w:hAnsi="Times New Roman" w:cs="Times New Roman"/>
          <w:iCs/>
          <w:kern w:val="0"/>
          <w14:ligatures w14:val="none"/>
        </w:rPr>
        <w:t xml:space="preserve">laikotarpiu </w:t>
      </w:r>
      <w:r w:rsidRPr="004C56C4">
        <w:rPr>
          <w:rFonts w:ascii="Times New Roman" w:eastAsia="Times New Roman" w:hAnsi="Times New Roman" w:cs="Times New Roman"/>
          <w:iCs/>
          <w:kern w:val="0"/>
          <w14:ligatures w14:val="none"/>
        </w:rPr>
        <w:t>nuo atsitiktinės atrankos iki</w:t>
      </w:r>
      <w:r w:rsidR="0006761E" w:rsidRPr="004C56C4">
        <w:rPr>
          <w:rFonts w:ascii="Times New Roman" w:eastAsia="Times New Roman" w:hAnsi="Times New Roman" w:cs="Times New Roman"/>
          <w:iCs/>
          <w:kern w:val="0"/>
          <w14:ligatures w14:val="none"/>
        </w:rPr>
        <w:t xml:space="preserve"> </w:t>
      </w:r>
      <w:r w:rsidRPr="004C56C4">
        <w:rPr>
          <w:rFonts w:ascii="Times New Roman" w:eastAsia="Times New Roman" w:hAnsi="Times New Roman" w:cs="Times New Roman"/>
          <w:iCs/>
          <w:kern w:val="0"/>
          <w14:ligatures w14:val="none"/>
        </w:rPr>
        <w:t xml:space="preserve">pagrindinio tyrimo laikotarpio pabaigos, laikas iki mirties nuo visų priežasčių </w:t>
      </w:r>
      <w:r w:rsidR="0006761E" w:rsidRPr="004C56C4">
        <w:rPr>
          <w:rFonts w:ascii="Times New Roman" w:eastAsia="Times New Roman" w:hAnsi="Times New Roman" w:cs="Times New Roman"/>
          <w:iCs/>
          <w:kern w:val="0"/>
          <w14:ligatures w14:val="none"/>
        </w:rPr>
        <w:t xml:space="preserve">laikotarpiu </w:t>
      </w:r>
      <w:r w:rsidRPr="004C56C4">
        <w:rPr>
          <w:rFonts w:ascii="Times New Roman" w:eastAsia="Times New Roman" w:hAnsi="Times New Roman" w:cs="Times New Roman"/>
          <w:iCs/>
          <w:kern w:val="0"/>
          <w14:ligatures w14:val="none"/>
        </w:rPr>
        <w:t>nuo atsitiktinės</w:t>
      </w:r>
      <w:r w:rsidR="0006761E" w:rsidRPr="004C56C4">
        <w:rPr>
          <w:rFonts w:ascii="Times New Roman" w:eastAsia="Times New Roman" w:hAnsi="Times New Roman" w:cs="Times New Roman"/>
          <w:iCs/>
          <w:kern w:val="0"/>
          <w14:ligatures w14:val="none"/>
        </w:rPr>
        <w:t xml:space="preserve"> </w:t>
      </w:r>
      <w:r w:rsidRPr="004C56C4">
        <w:rPr>
          <w:rFonts w:ascii="Times New Roman" w:eastAsia="Times New Roman" w:hAnsi="Times New Roman" w:cs="Times New Roman"/>
          <w:iCs/>
          <w:kern w:val="0"/>
          <w14:ligatures w14:val="none"/>
        </w:rPr>
        <w:t xml:space="preserve">atrankos iki pagrindinio tyrimo laikotarpio pabaigos, PSO FK pokytis ir smegenų </w:t>
      </w:r>
      <w:proofErr w:type="spellStart"/>
      <w:r w:rsidRPr="004C56C4">
        <w:rPr>
          <w:rFonts w:ascii="Times New Roman" w:eastAsia="Times New Roman" w:hAnsi="Times New Roman" w:cs="Times New Roman"/>
          <w:iCs/>
          <w:kern w:val="0"/>
          <w14:ligatures w14:val="none"/>
        </w:rPr>
        <w:t>natriuretinio</w:t>
      </w:r>
      <w:proofErr w:type="spellEnd"/>
      <w:r w:rsidR="0006761E" w:rsidRPr="004C56C4">
        <w:rPr>
          <w:rFonts w:ascii="Times New Roman" w:eastAsia="Times New Roman" w:hAnsi="Times New Roman" w:cs="Times New Roman"/>
          <w:iCs/>
          <w:kern w:val="0"/>
          <w14:ligatures w14:val="none"/>
        </w:rPr>
        <w:t xml:space="preserve"> </w:t>
      </w:r>
      <w:r w:rsidRPr="004C56C4">
        <w:rPr>
          <w:rFonts w:ascii="Times New Roman" w:eastAsia="Times New Roman" w:hAnsi="Times New Roman" w:cs="Times New Roman"/>
          <w:iCs/>
          <w:kern w:val="0"/>
          <w14:ligatures w14:val="none"/>
        </w:rPr>
        <w:t xml:space="preserve">peptido N-terminalinio </w:t>
      </w:r>
      <w:proofErr w:type="spellStart"/>
      <w:r w:rsidRPr="004C56C4">
        <w:rPr>
          <w:rFonts w:ascii="Times New Roman" w:eastAsia="Times New Roman" w:hAnsi="Times New Roman" w:cs="Times New Roman"/>
          <w:iCs/>
          <w:kern w:val="0"/>
          <w14:ligatures w14:val="none"/>
        </w:rPr>
        <w:t>prohormono</w:t>
      </w:r>
      <w:proofErr w:type="spellEnd"/>
      <w:r w:rsidRPr="004C56C4">
        <w:rPr>
          <w:rFonts w:ascii="Times New Roman" w:eastAsia="Times New Roman" w:hAnsi="Times New Roman" w:cs="Times New Roman"/>
          <w:iCs/>
          <w:kern w:val="0"/>
          <w14:ligatures w14:val="none"/>
        </w:rPr>
        <w:t xml:space="preserve"> (NT–</w:t>
      </w:r>
      <w:proofErr w:type="spellStart"/>
      <w:r w:rsidRPr="004C56C4">
        <w:rPr>
          <w:rFonts w:ascii="Times New Roman" w:eastAsia="Times New Roman" w:hAnsi="Times New Roman" w:cs="Times New Roman"/>
          <w:iCs/>
          <w:kern w:val="0"/>
          <w14:ligatures w14:val="none"/>
        </w:rPr>
        <w:t>proBNP</w:t>
      </w:r>
      <w:proofErr w:type="spellEnd"/>
      <w:r w:rsidRPr="004C56C4">
        <w:rPr>
          <w:rFonts w:ascii="Times New Roman" w:eastAsia="Times New Roman" w:hAnsi="Times New Roman" w:cs="Times New Roman"/>
          <w:iCs/>
          <w:kern w:val="0"/>
          <w14:ligatures w14:val="none"/>
        </w:rPr>
        <w:t>) duomenys.</w:t>
      </w:r>
    </w:p>
    <w:p w14:paraId="03CB01A0" w14:textId="77777777" w:rsidR="0006761E" w:rsidRPr="004C56C4" w:rsidRDefault="0006761E" w:rsidP="0066449C">
      <w:pPr>
        <w:tabs>
          <w:tab w:val="left" w:pos="567"/>
        </w:tabs>
        <w:spacing w:after="0" w:line="260" w:lineRule="exact"/>
        <w:ind w:left="-5"/>
        <w:rPr>
          <w:rFonts w:ascii="Times New Roman" w:eastAsia="Times New Roman" w:hAnsi="Times New Roman" w:cs="Times New Roman"/>
          <w:iCs/>
          <w:kern w:val="0"/>
          <w14:ligatures w14:val="none"/>
        </w:rPr>
      </w:pPr>
    </w:p>
    <w:p w14:paraId="4D45D5A0" w14:textId="5478ACDE" w:rsidR="0066449C" w:rsidRPr="004C56C4" w:rsidRDefault="0066449C" w:rsidP="0066449C">
      <w:pPr>
        <w:tabs>
          <w:tab w:val="left" w:pos="567"/>
        </w:tabs>
        <w:spacing w:after="0" w:line="260" w:lineRule="exact"/>
        <w:ind w:left="-5"/>
        <w:rPr>
          <w:rFonts w:ascii="Times New Roman" w:eastAsia="Times New Roman" w:hAnsi="Times New Roman" w:cs="Times New Roman"/>
          <w:i/>
          <w:kern w:val="0"/>
          <w14:ligatures w14:val="none"/>
        </w:rPr>
      </w:pPr>
      <w:r w:rsidRPr="004C56C4">
        <w:rPr>
          <w:rFonts w:ascii="Times New Roman" w:eastAsia="Times New Roman" w:hAnsi="Times New Roman" w:cs="Times New Roman"/>
          <w:i/>
          <w:kern w:val="0"/>
          <w14:ligatures w14:val="none"/>
        </w:rPr>
        <w:t>Vaikų populiacija (nuo ≥</w:t>
      </w:r>
      <w:r w:rsidR="0006761E" w:rsidRPr="004C56C4">
        <w:rPr>
          <w:rFonts w:ascii="Times New Roman" w:eastAsia="Times New Roman" w:hAnsi="Times New Roman" w:cs="Times New Roman"/>
          <w:i/>
          <w:kern w:val="0"/>
          <w14:ligatures w14:val="none"/>
        </w:rPr>
        <w:t> </w:t>
      </w:r>
      <w:r w:rsidRPr="004C56C4">
        <w:rPr>
          <w:rFonts w:ascii="Times New Roman" w:eastAsia="Times New Roman" w:hAnsi="Times New Roman" w:cs="Times New Roman"/>
          <w:i/>
          <w:kern w:val="0"/>
          <w14:ligatures w14:val="none"/>
        </w:rPr>
        <w:t>2</w:t>
      </w:r>
      <w:r w:rsidR="0006761E" w:rsidRPr="004C56C4">
        <w:rPr>
          <w:rFonts w:ascii="Times New Roman" w:eastAsia="Times New Roman" w:hAnsi="Times New Roman" w:cs="Times New Roman"/>
          <w:i/>
          <w:kern w:val="0"/>
          <w14:ligatures w14:val="none"/>
        </w:rPr>
        <w:t> </w:t>
      </w:r>
      <w:r w:rsidRPr="004C56C4">
        <w:rPr>
          <w:rFonts w:ascii="Times New Roman" w:eastAsia="Times New Roman" w:hAnsi="Times New Roman" w:cs="Times New Roman"/>
          <w:i/>
          <w:kern w:val="0"/>
          <w14:ligatures w14:val="none"/>
        </w:rPr>
        <w:t xml:space="preserve">metų iki </w:t>
      </w:r>
      <w:r w:rsidR="0006761E" w:rsidRPr="004C56C4">
        <w:rPr>
          <w:rFonts w:ascii="Times New Roman" w:eastAsia="Times New Roman" w:hAnsi="Times New Roman" w:cs="Times New Roman"/>
          <w:i/>
          <w:kern w:val="0"/>
          <w14:ligatures w14:val="none"/>
        </w:rPr>
        <w:t>mažiau</w:t>
      </w:r>
      <w:r w:rsidRPr="004C56C4">
        <w:rPr>
          <w:rFonts w:ascii="Times New Roman" w:eastAsia="Times New Roman" w:hAnsi="Times New Roman" w:cs="Times New Roman"/>
          <w:i/>
          <w:kern w:val="0"/>
          <w14:ligatures w14:val="none"/>
        </w:rPr>
        <w:t xml:space="preserve"> kaip 18</w:t>
      </w:r>
      <w:r w:rsidR="0006761E" w:rsidRPr="004C56C4">
        <w:rPr>
          <w:rFonts w:ascii="Times New Roman" w:eastAsia="Times New Roman" w:hAnsi="Times New Roman" w:cs="Times New Roman"/>
          <w:i/>
          <w:kern w:val="0"/>
          <w14:ligatures w14:val="none"/>
        </w:rPr>
        <w:t> </w:t>
      </w:r>
      <w:r w:rsidRPr="004C56C4">
        <w:rPr>
          <w:rFonts w:ascii="Times New Roman" w:eastAsia="Times New Roman" w:hAnsi="Times New Roman" w:cs="Times New Roman"/>
          <w:i/>
          <w:kern w:val="0"/>
          <w14:ligatures w14:val="none"/>
        </w:rPr>
        <w:t>metų</w:t>
      </w:r>
      <w:r w:rsidR="0006761E" w:rsidRPr="004C56C4">
        <w:rPr>
          <w:rFonts w:ascii="Times New Roman" w:eastAsia="Times New Roman" w:hAnsi="Times New Roman" w:cs="Times New Roman"/>
          <w:i/>
          <w:kern w:val="0"/>
          <w14:ligatures w14:val="none"/>
        </w:rPr>
        <w:t xml:space="preserve"> amžiaus</w:t>
      </w:r>
      <w:r w:rsidRPr="004C56C4">
        <w:rPr>
          <w:rFonts w:ascii="Times New Roman" w:eastAsia="Times New Roman" w:hAnsi="Times New Roman" w:cs="Times New Roman"/>
          <w:i/>
          <w:kern w:val="0"/>
          <w14:ligatures w14:val="none"/>
        </w:rPr>
        <w:t>)</w:t>
      </w:r>
      <w:r w:rsidR="0006761E" w:rsidRPr="004C56C4">
        <w:rPr>
          <w:rFonts w:ascii="Times New Roman" w:eastAsia="Times New Roman" w:hAnsi="Times New Roman" w:cs="Times New Roman"/>
          <w:i/>
          <w:kern w:val="0"/>
          <w14:ligatures w14:val="none"/>
        </w:rPr>
        <w:t xml:space="preserve"> </w:t>
      </w:r>
    </w:p>
    <w:p w14:paraId="138DA260" w14:textId="77777777" w:rsidR="0006761E" w:rsidRPr="004C56C4" w:rsidRDefault="0006761E" w:rsidP="0066449C">
      <w:pPr>
        <w:tabs>
          <w:tab w:val="left" w:pos="567"/>
        </w:tabs>
        <w:spacing w:after="0" w:line="260" w:lineRule="exact"/>
        <w:ind w:left="-5"/>
        <w:rPr>
          <w:rFonts w:ascii="Times New Roman" w:eastAsia="Times New Roman" w:hAnsi="Times New Roman" w:cs="Times New Roman"/>
          <w:iCs/>
          <w:kern w:val="0"/>
          <w14:ligatures w14:val="none"/>
        </w:rPr>
      </w:pPr>
    </w:p>
    <w:p w14:paraId="43EAB854" w14:textId="4422C932" w:rsidR="0066449C" w:rsidRPr="004C56C4" w:rsidRDefault="008A14F7" w:rsidP="0066449C">
      <w:pPr>
        <w:tabs>
          <w:tab w:val="left" w:pos="567"/>
        </w:tabs>
        <w:spacing w:after="0" w:line="260" w:lineRule="exact"/>
        <w:ind w:left="-5"/>
        <w:rPr>
          <w:rFonts w:ascii="Times New Roman" w:eastAsia="Times New Roman" w:hAnsi="Times New Roman" w:cs="Times New Roman"/>
          <w:iCs/>
          <w:kern w:val="0"/>
          <w14:ligatures w14:val="none"/>
        </w:rPr>
      </w:pPr>
      <w:r w:rsidRPr="004C56C4">
        <w:rPr>
          <w:rFonts w:ascii="Times New Roman" w:eastAsia="Times New Roman" w:hAnsi="Times New Roman" w:cs="Times New Roman"/>
          <w:iCs/>
          <w:kern w:val="0"/>
          <w14:ligatures w14:val="none"/>
        </w:rPr>
        <w:t>Iš v</w:t>
      </w:r>
      <w:r w:rsidR="0066449C" w:rsidRPr="004C56C4">
        <w:rPr>
          <w:rFonts w:ascii="Times New Roman" w:eastAsia="Times New Roman" w:hAnsi="Times New Roman" w:cs="Times New Roman"/>
          <w:iCs/>
          <w:kern w:val="0"/>
          <w14:ligatures w14:val="none"/>
        </w:rPr>
        <w:t>iso 148</w:t>
      </w:r>
      <w:r w:rsidRPr="004C56C4">
        <w:rPr>
          <w:rFonts w:ascii="Times New Roman" w:eastAsia="Times New Roman" w:hAnsi="Times New Roman" w:cs="Times New Roman"/>
          <w:iCs/>
          <w:kern w:val="0"/>
          <w14:ligatures w14:val="none"/>
        </w:rPr>
        <w:t> pacientai (</w:t>
      </w:r>
      <w:r w:rsidR="0066449C" w:rsidRPr="004C56C4">
        <w:rPr>
          <w:rFonts w:ascii="Times New Roman" w:eastAsia="Times New Roman" w:hAnsi="Times New Roman" w:cs="Times New Roman"/>
          <w:iCs/>
          <w:kern w:val="0"/>
          <w14:ligatures w14:val="none"/>
        </w:rPr>
        <w:t>nuo ≥</w:t>
      </w:r>
      <w:r w:rsidRPr="004C56C4">
        <w:rPr>
          <w:rFonts w:ascii="Times New Roman" w:eastAsia="Times New Roman" w:hAnsi="Times New Roman" w:cs="Times New Roman"/>
          <w:iCs/>
          <w:kern w:val="0"/>
          <w14:ligatures w14:val="none"/>
        </w:rPr>
        <w:t> </w:t>
      </w:r>
      <w:r w:rsidR="0066449C" w:rsidRPr="004C56C4">
        <w:rPr>
          <w:rFonts w:ascii="Times New Roman" w:eastAsia="Times New Roman" w:hAnsi="Times New Roman" w:cs="Times New Roman"/>
          <w:iCs/>
          <w:kern w:val="0"/>
          <w14:ligatures w14:val="none"/>
        </w:rPr>
        <w:t>2</w:t>
      </w:r>
      <w:r w:rsidRPr="004C56C4">
        <w:rPr>
          <w:rFonts w:ascii="Times New Roman" w:eastAsia="Times New Roman" w:hAnsi="Times New Roman" w:cs="Times New Roman"/>
          <w:iCs/>
          <w:kern w:val="0"/>
          <w14:ligatures w14:val="none"/>
        </w:rPr>
        <w:t> </w:t>
      </w:r>
      <w:r w:rsidR="0066449C" w:rsidRPr="004C56C4">
        <w:rPr>
          <w:rFonts w:ascii="Times New Roman" w:eastAsia="Times New Roman" w:hAnsi="Times New Roman" w:cs="Times New Roman"/>
          <w:iCs/>
          <w:kern w:val="0"/>
          <w14:ligatures w14:val="none"/>
        </w:rPr>
        <w:t>metų iki &lt;</w:t>
      </w:r>
      <w:r w:rsidRPr="004C56C4">
        <w:rPr>
          <w:rFonts w:ascii="Times New Roman" w:eastAsia="Times New Roman" w:hAnsi="Times New Roman" w:cs="Times New Roman"/>
          <w:iCs/>
          <w:kern w:val="0"/>
          <w14:ligatures w14:val="none"/>
        </w:rPr>
        <w:t> </w:t>
      </w:r>
      <w:r w:rsidR="0066449C" w:rsidRPr="004C56C4">
        <w:rPr>
          <w:rFonts w:ascii="Times New Roman" w:eastAsia="Times New Roman" w:hAnsi="Times New Roman" w:cs="Times New Roman"/>
          <w:iCs/>
          <w:kern w:val="0"/>
          <w14:ligatures w14:val="none"/>
        </w:rPr>
        <w:t>18</w:t>
      </w:r>
      <w:r w:rsidRPr="004C56C4">
        <w:rPr>
          <w:rFonts w:ascii="Times New Roman" w:eastAsia="Times New Roman" w:hAnsi="Times New Roman" w:cs="Times New Roman"/>
          <w:iCs/>
          <w:kern w:val="0"/>
          <w14:ligatures w14:val="none"/>
        </w:rPr>
        <w:t> </w:t>
      </w:r>
      <w:r w:rsidR="0066449C" w:rsidRPr="004C56C4">
        <w:rPr>
          <w:rFonts w:ascii="Times New Roman" w:eastAsia="Times New Roman" w:hAnsi="Times New Roman" w:cs="Times New Roman"/>
          <w:iCs/>
          <w:kern w:val="0"/>
          <w14:ligatures w14:val="none"/>
        </w:rPr>
        <w:t xml:space="preserve">metų </w:t>
      </w:r>
      <w:r w:rsidRPr="004C56C4">
        <w:rPr>
          <w:rFonts w:ascii="Times New Roman" w:eastAsia="Times New Roman" w:hAnsi="Times New Roman" w:cs="Times New Roman"/>
          <w:iCs/>
          <w:kern w:val="0"/>
          <w14:ligatures w14:val="none"/>
        </w:rPr>
        <w:t>amžiaus)</w:t>
      </w:r>
      <w:r w:rsidR="0066449C" w:rsidRPr="004C56C4">
        <w:rPr>
          <w:rFonts w:ascii="Times New Roman" w:eastAsia="Times New Roman" w:hAnsi="Times New Roman" w:cs="Times New Roman"/>
          <w:iCs/>
          <w:kern w:val="0"/>
          <w14:ligatures w14:val="none"/>
        </w:rPr>
        <w:t xml:space="preserve"> buvo atsitiktinės atrankos būdu santykiu 1:1 p</w:t>
      </w:r>
      <w:r w:rsidRPr="004C56C4">
        <w:rPr>
          <w:rFonts w:ascii="Times New Roman" w:eastAsia="Times New Roman" w:hAnsi="Times New Roman" w:cs="Times New Roman"/>
          <w:iCs/>
          <w:kern w:val="0"/>
          <w14:ligatures w14:val="none"/>
        </w:rPr>
        <w:t>ri</w:t>
      </w:r>
      <w:r w:rsidR="0066449C" w:rsidRPr="004C56C4">
        <w:rPr>
          <w:rFonts w:ascii="Times New Roman" w:eastAsia="Times New Roman" w:hAnsi="Times New Roman" w:cs="Times New Roman"/>
          <w:iCs/>
          <w:kern w:val="0"/>
          <w14:ligatures w14:val="none"/>
        </w:rPr>
        <w:t>skirti</w:t>
      </w:r>
      <w:r w:rsidRPr="004C56C4">
        <w:rPr>
          <w:rFonts w:ascii="Times New Roman" w:eastAsia="Times New Roman" w:hAnsi="Times New Roman" w:cs="Times New Roman"/>
          <w:iCs/>
          <w:kern w:val="0"/>
          <w14:ligatures w14:val="none"/>
        </w:rPr>
        <w:t xml:space="preserve"> </w:t>
      </w:r>
      <w:r w:rsidR="0066449C" w:rsidRPr="004C56C4">
        <w:rPr>
          <w:rFonts w:ascii="Times New Roman" w:eastAsia="Times New Roman" w:hAnsi="Times New Roman" w:cs="Times New Roman"/>
          <w:iCs/>
          <w:kern w:val="0"/>
          <w14:ligatures w14:val="none"/>
        </w:rPr>
        <w:t xml:space="preserve">vartoti </w:t>
      </w:r>
      <w:proofErr w:type="spellStart"/>
      <w:r w:rsidR="0066449C" w:rsidRPr="004C56C4">
        <w:rPr>
          <w:rFonts w:ascii="Times New Roman" w:eastAsia="Times New Roman" w:hAnsi="Times New Roman" w:cs="Times New Roman"/>
          <w:iCs/>
          <w:kern w:val="0"/>
          <w14:ligatures w14:val="none"/>
        </w:rPr>
        <w:t>macitentaną</w:t>
      </w:r>
      <w:proofErr w:type="spellEnd"/>
      <w:r w:rsidR="0066449C" w:rsidRPr="004C56C4">
        <w:rPr>
          <w:rFonts w:ascii="Times New Roman" w:eastAsia="Times New Roman" w:hAnsi="Times New Roman" w:cs="Times New Roman"/>
          <w:iCs/>
          <w:kern w:val="0"/>
          <w14:ligatures w14:val="none"/>
        </w:rPr>
        <w:t xml:space="preserve"> arba </w:t>
      </w:r>
      <w:r w:rsidRPr="004C56C4">
        <w:rPr>
          <w:rFonts w:ascii="Times New Roman" w:eastAsia="Times New Roman" w:hAnsi="Times New Roman" w:cs="Times New Roman"/>
          <w:iCs/>
          <w:kern w:val="0"/>
          <w14:ligatures w14:val="none"/>
        </w:rPr>
        <w:t xml:space="preserve">gauti </w:t>
      </w:r>
      <w:r w:rsidR="0066449C" w:rsidRPr="004C56C4">
        <w:rPr>
          <w:rFonts w:ascii="Times New Roman" w:eastAsia="Times New Roman" w:hAnsi="Times New Roman" w:cs="Times New Roman"/>
          <w:iCs/>
          <w:kern w:val="0"/>
          <w14:ligatures w14:val="none"/>
        </w:rPr>
        <w:t>standartinį gydymą (SG). SG sudarė nespecifinis PAH gydymas ir (arba) ne</w:t>
      </w:r>
      <w:r w:rsidRPr="004C56C4">
        <w:rPr>
          <w:rFonts w:ascii="Times New Roman" w:eastAsia="Times New Roman" w:hAnsi="Times New Roman" w:cs="Times New Roman"/>
          <w:iCs/>
          <w:kern w:val="0"/>
          <w14:ligatures w14:val="none"/>
        </w:rPr>
        <w:t xml:space="preserve"> </w:t>
      </w:r>
      <w:r w:rsidR="0066449C" w:rsidRPr="004C56C4">
        <w:rPr>
          <w:rFonts w:ascii="Times New Roman" w:eastAsia="Times New Roman" w:hAnsi="Times New Roman" w:cs="Times New Roman"/>
          <w:iCs/>
          <w:kern w:val="0"/>
          <w14:ligatures w14:val="none"/>
        </w:rPr>
        <w:t>daugiau kaip 2 PAH specifiniai vaistiniai preparatai (įskaitant kitą ERA)</w:t>
      </w:r>
      <w:r w:rsidRPr="004C56C4">
        <w:rPr>
          <w:rFonts w:ascii="Times New Roman" w:eastAsia="Times New Roman" w:hAnsi="Times New Roman" w:cs="Times New Roman"/>
          <w:iCs/>
          <w:kern w:val="0"/>
          <w14:ligatures w14:val="none"/>
        </w:rPr>
        <w:t xml:space="preserve">, išskyrus </w:t>
      </w:r>
      <w:proofErr w:type="spellStart"/>
      <w:r w:rsidRPr="004C56C4">
        <w:rPr>
          <w:rFonts w:ascii="Times New Roman" w:eastAsia="Times New Roman" w:hAnsi="Times New Roman" w:cs="Times New Roman"/>
          <w:iCs/>
          <w:kern w:val="0"/>
          <w14:ligatures w14:val="none"/>
        </w:rPr>
        <w:t>m</w:t>
      </w:r>
      <w:r w:rsidR="0066449C" w:rsidRPr="004C56C4">
        <w:rPr>
          <w:rFonts w:ascii="Times New Roman" w:eastAsia="Times New Roman" w:hAnsi="Times New Roman" w:cs="Times New Roman"/>
          <w:iCs/>
          <w:kern w:val="0"/>
          <w14:ligatures w14:val="none"/>
        </w:rPr>
        <w:t>acitentan</w:t>
      </w:r>
      <w:r w:rsidRPr="004C56C4">
        <w:rPr>
          <w:rFonts w:ascii="Times New Roman" w:eastAsia="Times New Roman" w:hAnsi="Times New Roman" w:cs="Times New Roman"/>
          <w:iCs/>
          <w:kern w:val="0"/>
          <w14:ligatures w14:val="none"/>
        </w:rPr>
        <w:t>ą</w:t>
      </w:r>
      <w:proofErr w:type="spellEnd"/>
      <w:r w:rsidR="0066449C" w:rsidRPr="004C56C4">
        <w:rPr>
          <w:rFonts w:ascii="Times New Roman" w:eastAsia="Times New Roman" w:hAnsi="Times New Roman" w:cs="Times New Roman"/>
          <w:iCs/>
          <w:kern w:val="0"/>
          <w14:ligatures w14:val="none"/>
        </w:rPr>
        <w:t xml:space="preserve"> bei </w:t>
      </w:r>
      <w:proofErr w:type="spellStart"/>
      <w:r w:rsidR="0066449C" w:rsidRPr="004C56C4">
        <w:rPr>
          <w:rFonts w:ascii="Times New Roman" w:eastAsia="Times New Roman" w:hAnsi="Times New Roman" w:cs="Times New Roman"/>
          <w:iCs/>
          <w:kern w:val="0"/>
          <w14:ligatures w14:val="none"/>
        </w:rPr>
        <w:t>i.v</w:t>
      </w:r>
      <w:proofErr w:type="spellEnd"/>
      <w:r w:rsidR="0066449C" w:rsidRPr="004C56C4">
        <w:rPr>
          <w:rFonts w:ascii="Times New Roman" w:eastAsia="Times New Roman" w:hAnsi="Times New Roman" w:cs="Times New Roman"/>
          <w:iCs/>
          <w:kern w:val="0"/>
          <w14:ligatures w14:val="none"/>
        </w:rPr>
        <w:t xml:space="preserve">. / </w:t>
      </w:r>
      <w:proofErr w:type="spellStart"/>
      <w:r w:rsidR="0066449C" w:rsidRPr="004C56C4">
        <w:rPr>
          <w:rFonts w:ascii="Times New Roman" w:eastAsia="Times New Roman" w:hAnsi="Times New Roman" w:cs="Times New Roman"/>
          <w:iCs/>
          <w:kern w:val="0"/>
          <w14:ligatures w14:val="none"/>
        </w:rPr>
        <w:t>s.c</w:t>
      </w:r>
      <w:proofErr w:type="spellEnd"/>
      <w:r w:rsidR="0066449C" w:rsidRPr="004C56C4">
        <w:rPr>
          <w:rFonts w:ascii="Times New Roman" w:eastAsia="Times New Roman" w:hAnsi="Times New Roman" w:cs="Times New Roman"/>
          <w:iCs/>
          <w:kern w:val="0"/>
          <w14:ligatures w14:val="none"/>
        </w:rPr>
        <w:t xml:space="preserve">. </w:t>
      </w:r>
      <w:proofErr w:type="spellStart"/>
      <w:r w:rsidR="0066449C" w:rsidRPr="004C56C4">
        <w:rPr>
          <w:rFonts w:ascii="Times New Roman" w:eastAsia="Times New Roman" w:hAnsi="Times New Roman" w:cs="Times New Roman"/>
          <w:iCs/>
          <w:kern w:val="0"/>
          <w14:ligatures w14:val="none"/>
        </w:rPr>
        <w:t>prostanoid</w:t>
      </w:r>
      <w:r w:rsidRPr="004C56C4">
        <w:rPr>
          <w:rFonts w:ascii="Times New Roman" w:eastAsia="Times New Roman" w:hAnsi="Times New Roman" w:cs="Times New Roman"/>
          <w:iCs/>
          <w:kern w:val="0"/>
          <w14:ligatures w14:val="none"/>
        </w:rPr>
        <w:t>ą</w:t>
      </w:r>
      <w:proofErr w:type="spellEnd"/>
      <w:r w:rsidR="0066449C" w:rsidRPr="004C56C4">
        <w:rPr>
          <w:rFonts w:ascii="Times New Roman" w:eastAsia="Times New Roman" w:hAnsi="Times New Roman" w:cs="Times New Roman"/>
          <w:iCs/>
          <w:kern w:val="0"/>
          <w14:ligatures w14:val="none"/>
        </w:rPr>
        <w:t>. Vidutinis amžius buvo 9,8</w:t>
      </w:r>
      <w:r w:rsidRPr="004C56C4">
        <w:rPr>
          <w:rFonts w:ascii="Times New Roman" w:eastAsia="Times New Roman" w:hAnsi="Times New Roman" w:cs="Times New Roman"/>
          <w:iCs/>
          <w:kern w:val="0"/>
          <w14:ligatures w14:val="none"/>
        </w:rPr>
        <w:t> </w:t>
      </w:r>
      <w:r w:rsidR="0066449C" w:rsidRPr="004C56C4">
        <w:rPr>
          <w:rFonts w:ascii="Times New Roman" w:eastAsia="Times New Roman" w:hAnsi="Times New Roman" w:cs="Times New Roman"/>
          <w:iCs/>
          <w:kern w:val="0"/>
          <w14:ligatures w14:val="none"/>
        </w:rPr>
        <w:t>metų (intervalas 2,1–17,9</w:t>
      </w:r>
      <w:r w:rsidRPr="004C56C4">
        <w:rPr>
          <w:rFonts w:ascii="Times New Roman" w:eastAsia="Times New Roman" w:hAnsi="Times New Roman" w:cs="Times New Roman"/>
          <w:iCs/>
          <w:kern w:val="0"/>
          <w14:ligatures w14:val="none"/>
        </w:rPr>
        <w:t> </w:t>
      </w:r>
      <w:r w:rsidR="0066449C" w:rsidRPr="004C56C4">
        <w:rPr>
          <w:rFonts w:ascii="Times New Roman" w:eastAsia="Times New Roman" w:hAnsi="Times New Roman" w:cs="Times New Roman"/>
          <w:iCs/>
          <w:kern w:val="0"/>
          <w14:ligatures w14:val="none"/>
        </w:rPr>
        <w:t>metų), iš</w:t>
      </w:r>
      <w:r w:rsidRPr="004C56C4">
        <w:rPr>
          <w:rFonts w:ascii="Times New Roman" w:eastAsia="Times New Roman" w:hAnsi="Times New Roman" w:cs="Times New Roman"/>
          <w:iCs/>
          <w:kern w:val="0"/>
          <w14:ligatures w14:val="none"/>
        </w:rPr>
        <w:t xml:space="preserve"> </w:t>
      </w:r>
      <w:r w:rsidR="0066449C" w:rsidRPr="004C56C4">
        <w:rPr>
          <w:rFonts w:ascii="Times New Roman" w:eastAsia="Times New Roman" w:hAnsi="Times New Roman" w:cs="Times New Roman"/>
          <w:iCs/>
          <w:kern w:val="0"/>
          <w14:ligatures w14:val="none"/>
        </w:rPr>
        <w:t>jų 35 tiriamie</w:t>
      </w:r>
      <w:r w:rsidRPr="004C56C4">
        <w:rPr>
          <w:rFonts w:ascii="Times New Roman" w:eastAsia="Times New Roman" w:hAnsi="Times New Roman" w:cs="Times New Roman"/>
          <w:iCs/>
          <w:kern w:val="0"/>
          <w14:ligatures w14:val="none"/>
        </w:rPr>
        <w:t>ji</w:t>
      </w:r>
      <w:r w:rsidR="0066449C" w:rsidRPr="004C56C4">
        <w:rPr>
          <w:rFonts w:ascii="Times New Roman" w:eastAsia="Times New Roman" w:hAnsi="Times New Roman" w:cs="Times New Roman"/>
          <w:iCs/>
          <w:kern w:val="0"/>
          <w14:ligatures w14:val="none"/>
        </w:rPr>
        <w:t xml:space="preserve"> (23,6</w:t>
      </w:r>
      <w:r w:rsidRPr="004C56C4">
        <w:rPr>
          <w:rFonts w:ascii="Times New Roman" w:eastAsia="Times New Roman" w:hAnsi="Times New Roman" w:cs="Times New Roman"/>
          <w:iCs/>
          <w:kern w:val="0"/>
          <w14:ligatures w14:val="none"/>
        </w:rPr>
        <w:t> %</w:t>
      </w:r>
      <w:r w:rsidR="0066449C" w:rsidRPr="004C56C4">
        <w:rPr>
          <w:rFonts w:ascii="Times New Roman" w:eastAsia="Times New Roman" w:hAnsi="Times New Roman" w:cs="Times New Roman"/>
          <w:iCs/>
          <w:kern w:val="0"/>
          <w14:ligatures w14:val="none"/>
        </w:rPr>
        <w:t>) buvo nuo ≥</w:t>
      </w:r>
      <w:r w:rsidRPr="004C56C4">
        <w:rPr>
          <w:rFonts w:ascii="Times New Roman" w:eastAsia="Times New Roman" w:hAnsi="Times New Roman" w:cs="Times New Roman"/>
          <w:iCs/>
          <w:kern w:val="0"/>
          <w14:ligatures w14:val="none"/>
        </w:rPr>
        <w:t> </w:t>
      </w:r>
      <w:r w:rsidR="0066449C" w:rsidRPr="004C56C4">
        <w:rPr>
          <w:rFonts w:ascii="Times New Roman" w:eastAsia="Times New Roman" w:hAnsi="Times New Roman" w:cs="Times New Roman"/>
          <w:iCs/>
          <w:kern w:val="0"/>
          <w14:ligatures w14:val="none"/>
        </w:rPr>
        <w:t>2 iki &lt;</w:t>
      </w:r>
      <w:r w:rsidRPr="004C56C4">
        <w:rPr>
          <w:rFonts w:ascii="Times New Roman" w:eastAsia="Times New Roman" w:hAnsi="Times New Roman" w:cs="Times New Roman"/>
          <w:iCs/>
          <w:kern w:val="0"/>
          <w14:ligatures w14:val="none"/>
        </w:rPr>
        <w:t> </w:t>
      </w:r>
      <w:r w:rsidR="0066449C" w:rsidRPr="004C56C4">
        <w:rPr>
          <w:rFonts w:ascii="Times New Roman" w:eastAsia="Times New Roman" w:hAnsi="Times New Roman" w:cs="Times New Roman"/>
          <w:iCs/>
          <w:kern w:val="0"/>
          <w14:ligatures w14:val="none"/>
        </w:rPr>
        <w:t>6</w:t>
      </w:r>
      <w:r w:rsidRPr="004C56C4">
        <w:rPr>
          <w:rFonts w:ascii="Times New Roman" w:eastAsia="Times New Roman" w:hAnsi="Times New Roman" w:cs="Times New Roman"/>
          <w:iCs/>
          <w:kern w:val="0"/>
          <w14:ligatures w14:val="none"/>
        </w:rPr>
        <w:t> </w:t>
      </w:r>
      <w:r w:rsidR="0066449C" w:rsidRPr="004C56C4">
        <w:rPr>
          <w:rFonts w:ascii="Times New Roman" w:eastAsia="Times New Roman" w:hAnsi="Times New Roman" w:cs="Times New Roman"/>
          <w:iCs/>
          <w:kern w:val="0"/>
          <w14:ligatures w14:val="none"/>
        </w:rPr>
        <w:t>metų</w:t>
      </w:r>
      <w:r w:rsidRPr="004C56C4">
        <w:rPr>
          <w:rFonts w:ascii="Times New Roman" w:eastAsia="Times New Roman" w:hAnsi="Times New Roman" w:cs="Times New Roman"/>
          <w:iCs/>
          <w:kern w:val="0"/>
          <w14:ligatures w14:val="none"/>
        </w:rPr>
        <w:t xml:space="preserve"> amžiaus</w:t>
      </w:r>
      <w:r w:rsidR="0066449C" w:rsidRPr="004C56C4">
        <w:rPr>
          <w:rFonts w:ascii="Times New Roman" w:eastAsia="Times New Roman" w:hAnsi="Times New Roman" w:cs="Times New Roman"/>
          <w:iCs/>
          <w:kern w:val="0"/>
          <w14:ligatures w14:val="none"/>
        </w:rPr>
        <w:t>, 61 (41,2</w:t>
      </w:r>
      <w:r w:rsidRPr="004C56C4">
        <w:rPr>
          <w:rFonts w:ascii="Times New Roman" w:eastAsia="Times New Roman" w:hAnsi="Times New Roman" w:cs="Times New Roman"/>
          <w:iCs/>
          <w:kern w:val="0"/>
          <w14:ligatures w14:val="none"/>
        </w:rPr>
        <w:t> %</w:t>
      </w:r>
      <w:r w:rsidR="0066449C" w:rsidRPr="004C56C4">
        <w:rPr>
          <w:rFonts w:ascii="Times New Roman" w:eastAsia="Times New Roman" w:hAnsi="Times New Roman" w:cs="Times New Roman"/>
          <w:iCs/>
          <w:kern w:val="0"/>
          <w14:ligatures w14:val="none"/>
        </w:rPr>
        <w:t xml:space="preserve">) </w:t>
      </w:r>
      <w:r w:rsidRPr="004C56C4">
        <w:rPr>
          <w:rFonts w:ascii="Times New Roman" w:eastAsia="Times New Roman" w:hAnsi="Times New Roman" w:cs="Times New Roman"/>
          <w:iCs/>
          <w:kern w:val="0"/>
          <w14:ligatures w14:val="none"/>
        </w:rPr>
        <w:t>-</w:t>
      </w:r>
      <w:r w:rsidR="0066449C" w:rsidRPr="004C56C4">
        <w:rPr>
          <w:rFonts w:ascii="Times New Roman" w:eastAsia="Times New Roman" w:hAnsi="Times New Roman" w:cs="Times New Roman"/>
          <w:iCs/>
          <w:kern w:val="0"/>
          <w14:ligatures w14:val="none"/>
        </w:rPr>
        <w:t xml:space="preserve"> nuo ≥</w:t>
      </w:r>
      <w:r w:rsidRPr="004C56C4">
        <w:rPr>
          <w:rFonts w:ascii="Times New Roman" w:eastAsia="Times New Roman" w:hAnsi="Times New Roman" w:cs="Times New Roman"/>
          <w:iCs/>
          <w:kern w:val="0"/>
          <w14:ligatures w14:val="none"/>
        </w:rPr>
        <w:t> </w:t>
      </w:r>
      <w:r w:rsidR="0066449C" w:rsidRPr="004C56C4">
        <w:rPr>
          <w:rFonts w:ascii="Times New Roman" w:eastAsia="Times New Roman" w:hAnsi="Times New Roman" w:cs="Times New Roman"/>
          <w:iCs/>
          <w:kern w:val="0"/>
          <w14:ligatures w14:val="none"/>
        </w:rPr>
        <w:t>6 iki &lt;</w:t>
      </w:r>
      <w:r w:rsidRPr="004C56C4">
        <w:rPr>
          <w:rFonts w:ascii="Times New Roman" w:eastAsia="Times New Roman" w:hAnsi="Times New Roman" w:cs="Times New Roman"/>
          <w:iCs/>
          <w:kern w:val="0"/>
          <w14:ligatures w14:val="none"/>
        </w:rPr>
        <w:t> </w:t>
      </w:r>
      <w:r w:rsidR="0066449C" w:rsidRPr="004C56C4">
        <w:rPr>
          <w:rFonts w:ascii="Times New Roman" w:eastAsia="Times New Roman" w:hAnsi="Times New Roman" w:cs="Times New Roman"/>
          <w:iCs/>
          <w:kern w:val="0"/>
          <w14:ligatures w14:val="none"/>
        </w:rPr>
        <w:t>12</w:t>
      </w:r>
      <w:r w:rsidRPr="004C56C4">
        <w:rPr>
          <w:rFonts w:ascii="Times New Roman" w:eastAsia="Times New Roman" w:hAnsi="Times New Roman" w:cs="Times New Roman"/>
          <w:iCs/>
          <w:kern w:val="0"/>
          <w14:ligatures w14:val="none"/>
        </w:rPr>
        <w:t> </w:t>
      </w:r>
      <w:r w:rsidR="0066449C" w:rsidRPr="004C56C4">
        <w:rPr>
          <w:rFonts w:ascii="Times New Roman" w:eastAsia="Times New Roman" w:hAnsi="Times New Roman" w:cs="Times New Roman"/>
          <w:iCs/>
          <w:kern w:val="0"/>
          <w14:ligatures w14:val="none"/>
        </w:rPr>
        <w:t>metų</w:t>
      </w:r>
      <w:r w:rsidRPr="004C56C4">
        <w:rPr>
          <w:rFonts w:ascii="Times New Roman" w:eastAsia="Times New Roman" w:hAnsi="Times New Roman" w:cs="Times New Roman"/>
          <w:iCs/>
          <w:kern w:val="0"/>
          <w14:ligatures w14:val="none"/>
        </w:rPr>
        <w:t xml:space="preserve"> amžiaus</w:t>
      </w:r>
      <w:r w:rsidR="0066449C" w:rsidRPr="004C56C4">
        <w:rPr>
          <w:rFonts w:ascii="Times New Roman" w:eastAsia="Times New Roman" w:hAnsi="Times New Roman" w:cs="Times New Roman"/>
          <w:iCs/>
          <w:kern w:val="0"/>
          <w14:ligatures w14:val="none"/>
        </w:rPr>
        <w:t xml:space="preserve"> ir</w:t>
      </w:r>
      <w:r w:rsidRPr="004C56C4">
        <w:rPr>
          <w:rFonts w:ascii="Times New Roman" w:eastAsia="Times New Roman" w:hAnsi="Times New Roman" w:cs="Times New Roman"/>
          <w:iCs/>
          <w:kern w:val="0"/>
          <w14:ligatures w14:val="none"/>
        </w:rPr>
        <w:t xml:space="preserve"> </w:t>
      </w:r>
      <w:r w:rsidR="0066449C" w:rsidRPr="004C56C4">
        <w:rPr>
          <w:rFonts w:ascii="Times New Roman" w:eastAsia="Times New Roman" w:hAnsi="Times New Roman" w:cs="Times New Roman"/>
          <w:iCs/>
          <w:kern w:val="0"/>
          <w14:ligatures w14:val="none"/>
        </w:rPr>
        <w:t>52 (35,1</w:t>
      </w:r>
      <w:r w:rsidRPr="004C56C4">
        <w:rPr>
          <w:rFonts w:ascii="Times New Roman" w:eastAsia="Times New Roman" w:hAnsi="Times New Roman" w:cs="Times New Roman"/>
          <w:iCs/>
          <w:kern w:val="0"/>
          <w14:ligatures w14:val="none"/>
        </w:rPr>
        <w:t> %</w:t>
      </w:r>
      <w:r w:rsidR="0066449C" w:rsidRPr="004C56C4">
        <w:rPr>
          <w:rFonts w:ascii="Times New Roman" w:eastAsia="Times New Roman" w:hAnsi="Times New Roman" w:cs="Times New Roman"/>
          <w:iCs/>
          <w:kern w:val="0"/>
          <w14:ligatures w14:val="none"/>
        </w:rPr>
        <w:t xml:space="preserve">) </w:t>
      </w:r>
      <w:r w:rsidRPr="004C56C4">
        <w:rPr>
          <w:rFonts w:ascii="Times New Roman" w:eastAsia="Times New Roman" w:hAnsi="Times New Roman" w:cs="Times New Roman"/>
          <w:iCs/>
          <w:kern w:val="0"/>
          <w14:ligatures w14:val="none"/>
        </w:rPr>
        <w:t>-</w:t>
      </w:r>
      <w:r w:rsidR="0066449C" w:rsidRPr="004C56C4">
        <w:rPr>
          <w:rFonts w:ascii="Times New Roman" w:eastAsia="Times New Roman" w:hAnsi="Times New Roman" w:cs="Times New Roman"/>
          <w:iCs/>
          <w:kern w:val="0"/>
          <w14:ligatures w14:val="none"/>
        </w:rPr>
        <w:t xml:space="preserve"> nuo ≥</w:t>
      </w:r>
      <w:r w:rsidRPr="004C56C4">
        <w:rPr>
          <w:rFonts w:ascii="Times New Roman" w:eastAsia="Times New Roman" w:hAnsi="Times New Roman" w:cs="Times New Roman"/>
          <w:iCs/>
          <w:kern w:val="0"/>
          <w14:ligatures w14:val="none"/>
        </w:rPr>
        <w:t> </w:t>
      </w:r>
      <w:r w:rsidR="0066449C" w:rsidRPr="004C56C4">
        <w:rPr>
          <w:rFonts w:ascii="Times New Roman" w:eastAsia="Times New Roman" w:hAnsi="Times New Roman" w:cs="Times New Roman"/>
          <w:iCs/>
          <w:kern w:val="0"/>
          <w14:ligatures w14:val="none"/>
        </w:rPr>
        <w:t>12 iki &lt;</w:t>
      </w:r>
      <w:r w:rsidRPr="004C56C4">
        <w:rPr>
          <w:rFonts w:ascii="Times New Roman" w:eastAsia="Times New Roman" w:hAnsi="Times New Roman" w:cs="Times New Roman"/>
          <w:iCs/>
          <w:kern w:val="0"/>
          <w14:ligatures w14:val="none"/>
        </w:rPr>
        <w:t> </w:t>
      </w:r>
      <w:r w:rsidR="0066449C" w:rsidRPr="004C56C4">
        <w:rPr>
          <w:rFonts w:ascii="Times New Roman" w:eastAsia="Times New Roman" w:hAnsi="Times New Roman" w:cs="Times New Roman"/>
          <w:iCs/>
          <w:kern w:val="0"/>
          <w14:ligatures w14:val="none"/>
        </w:rPr>
        <w:t>18</w:t>
      </w:r>
      <w:r w:rsidRPr="004C56C4">
        <w:rPr>
          <w:rFonts w:ascii="Times New Roman" w:eastAsia="Times New Roman" w:hAnsi="Times New Roman" w:cs="Times New Roman"/>
          <w:iCs/>
          <w:kern w:val="0"/>
          <w14:ligatures w14:val="none"/>
        </w:rPr>
        <w:t> </w:t>
      </w:r>
      <w:r w:rsidR="0066449C" w:rsidRPr="004C56C4">
        <w:rPr>
          <w:rFonts w:ascii="Times New Roman" w:eastAsia="Times New Roman" w:hAnsi="Times New Roman" w:cs="Times New Roman"/>
          <w:iCs/>
          <w:kern w:val="0"/>
          <w14:ligatures w14:val="none"/>
        </w:rPr>
        <w:t>metų</w:t>
      </w:r>
      <w:r w:rsidRPr="004C56C4">
        <w:rPr>
          <w:rFonts w:ascii="Times New Roman" w:eastAsia="Times New Roman" w:hAnsi="Times New Roman" w:cs="Times New Roman"/>
          <w:iCs/>
          <w:kern w:val="0"/>
          <w14:ligatures w14:val="none"/>
        </w:rPr>
        <w:t xml:space="preserve"> amžiaus</w:t>
      </w:r>
      <w:r w:rsidR="0066449C" w:rsidRPr="004C56C4">
        <w:rPr>
          <w:rFonts w:ascii="Times New Roman" w:eastAsia="Times New Roman" w:hAnsi="Times New Roman" w:cs="Times New Roman"/>
          <w:iCs/>
          <w:kern w:val="0"/>
          <w14:ligatures w14:val="none"/>
        </w:rPr>
        <w:t>. Dauguma pacientų buvo baltaodžiai (51,4</w:t>
      </w:r>
      <w:r w:rsidRPr="004C56C4">
        <w:rPr>
          <w:rFonts w:ascii="Times New Roman" w:eastAsia="Times New Roman" w:hAnsi="Times New Roman" w:cs="Times New Roman"/>
          <w:iCs/>
          <w:kern w:val="0"/>
          <w14:ligatures w14:val="none"/>
        </w:rPr>
        <w:t> %</w:t>
      </w:r>
      <w:r w:rsidR="0066449C" w:rsidRPr="004C56C4">
        <w:rPr>
          <w:rFonts w:ascii="Times New Roman" w:eastAsia="Times New Roman" w:hAnsi="Times New Roman" w:cs="Times New Roman"/>
          <w:iCs/>
          <w:kern w:val="0"/>
          <w14:ligatures w14:val="none"/>
        </w:rPr>
        <w:t>) ir moteriškos</w:t>
      </w:r>
      <w:r w:rsidRPr="004C56C4">
        <w:rPr>
          <w:rFonts w:ascii="Times New Roman" w:eastAsia="Times New Roman" w:hAnsi="Times New Roman" w:cs="Times New Roman"/>
          <w:iCs/>
          <w:kern w:val="0"/>
          <w14:ligatures w14:val="none"/>
        </w:rPr>
        <w:t xml:space="preserve"> </w:t>
      </w:r>
      <w:r w:rsidR="0066449C" w:rsidRPr="004C56C4">
        <w:rPr>
          <w:rFonts w:ascii="Times New Roman" w:eastAsia="Times New Roman" w:hAnsi="Times New Roman" w:cs="Times New Roman"/>
          <w:iCs/>
          <w:kern w:val="0"/>
          <w14:ligatures w14:val="none"/>
        </w:rPr>
        <w:t>lyties (59,5</w:t>
      </w:r>
      <w:r w:rsidRPr="004C56C4">
        <w:rPr>
          <w:rFonts w:ascii="Times New Roman" w:eastAsia="Times New Roman" w:hAnsi="Times New Roman" w:cs="Times New Roman"/>
          <w:iCs/>
          <w:kern w:val="0"/>
          <w14:ligatures w14:val="none"/>
        </w:rPr>
        <w:t> %</w:t>
      </w:r>
      <w:r w:rsidR="0066449C" w:rsidRPr="004C56C4">
        <w:rPr>
          <w:rFonts w:ascii="Times New Roman" w:eastAsia="Times New Roman" w:hAnsi="Times New Roman" w:cs="Times New Roman"/>
          <w:iCs/>
          <w:kern w:val="0"/>
          <w14:ligatures w14:val="none"/>
        </w:rPr>
        <w:t>). Pacient</w:t>
      </w:r>
      <w:r w:rsidR="000C04D7">
        <w:rPr>
          <w:rFonts w:ascii="Times New Roman" w:eastAsia="Times New Roman" w:hAnsi="Times New Roman" w:cs="Times New Roman"/>
          <w:iCs/>
          <w:kern w:val="0"/>
          <w14:ligatures w14:val="none"/>
        </w:rPr>
        <w:t>ų</w:t>
      </w:r>
      <w:r w:rsidR="0066449C" w:rsidRPr="004C56C4">
        <w:rPr>
          <w:rFonts w:ascii="Times New Roman" w:eastAsia="Times New Roman" w:hAnsi="Times New Roman" w:cs="Times New Roman"/>
          <w:iCs/>
          <w:kern w:val="0"/>
          <w14:ligatures w14:val="none"/>
        </w:rPr>
        <w:t xml:space="preserve"> </w:t>
      </w:r>
      <w:r w:rsidRPr="004C56C4">
        <w:rPr>
          <w:rFonts w:ascii="Times New Roman" w:eastAsia="Times New Roman" w:hAnsi="Times New Roman" w:cs="Times New Roman"/>
          <w:iCs/>
          <w:kern w:val="0"/>
          <w14:ligatures w14:val="none"/>
        </w:rPr>
        <w:t>FK</w:t>
      </w:r>
      <w:r w:rsidR="0066449C" w:rsidRPr="004C56C4">
        <w:rPr>
          <w:rFonts w:ascii="Times New Roman" w:eastAsia="Times New Roman" w:hAnsi="Times New Roman" w:cs="Times New Roman"/>
          <w:iCs/>
          <w:kern w:val="0"/>
          <w14:ligatures w14:val="none"/>
        </w:rPr>
        <w:t xml:space="preserve"> pagal PSO</w:t>
      </w:r>
      <w:r w:rsidRPr="004C56C4">
        <w:rPr>
          <w:rFonts w:ascii="Times New Roman" w:eastAsia="Times New Roman" w:hAnsi="Times New Roman" w:cs="Times New Roman"/>
          <w:iCs/>
          <w:kern w:val="0"/>
          <w14:ligatures w14:val="none"/>
        </w:rPr>
        <w:t xml:space="preserve"> buvo</w:t>
      </w:r>
      <w:r w:rsidR="0066449C" w:rsidRPr="004C56C4">
        <w:rPr>
          <w:rFonts w:ascii="Times New Roman" w:eastAsia="Times New Roman" w:hAnsi="Times New Roman" w:cs="Times New Roman"/>
          <w:iCs/>
          <w:kern w:val="0"/>
          <w14:ligatures w14:val="none"/>
        </w:rPr>
        <w:t xml:space="preserve"> I (25,0</w:t>
      </w:r>
      <w:r w:rsidRPr="004C56C4">
        <w:rPr>
          <w:rFonts w:ascii="Times New Roman" w:eastAsia="Times New Roman" w:hAnsi="Times New Roman" w:cs="Times New Roman"/>
          <w:iCs/>
          <w:kern w:val="0"/>
          <w14:ligatures w14:val="none"/>
        </w:rPr>
        <w:t> %</w:t>
      </w:r>
      <w:r w:rsidR="0066449C" w:rsidRPr="004C56C4">
        <w:rPr>
          <w:rFonts w:ascii="Times New Roman" w:eastAsia="Times New Roman" w:hAnsi="Times New Roman" w:cs="Times New Roman"/>
          <w:iCs/>
          <w:kern w:val="0"/>
          <w14:ligatures w14:val="none"/>
        </w:rPr>
        <w:t>), II (56,1</w:t>
      </w:r>
      <w:r w:rsidRPr="004C56C4">
        <w:rPr>
          <w:rFonts w:ascii="Times New Roman" w:eastAsia="Times New Roman" w:hAnsi="Times New Roman" w:cs="Times New Roman"/>
          <w:iCs/>
          <w:kern w:val="0"/>
          <w14:ligatures w14:val="none"/>
        </w:rPr>
        <w:t> %</w:t>
      </w:r>
      <w:r w:rsidR="0066449C" w:rsidRPr="004C56C4">
        <w:rPr>
          <w:rFonts w:ascii="Times New Roman" w:eastAsia="Times New Roman" w:hAnsi="Times New Roman" w:cs="Times New Roman"/>
          <w:iCs/>
          <w:kern w:val="0"/>
          <w14:ligatures w14:val="none"/>
        </w:rPr>
        <w:t>) ar III (18,9</w:t>
      </w:r>
      <w:r w:rsidRPr="004C56C4">
        <w:rPr>
          <w:rFonts w:ascii="Times New Roman" w:eastAsia="Times New Roman" w:hAnsi="Times New Roman" w:cs="Times New Roman"/>
          <w:iCs/>
          <w:kern w:val="0"/>
          <w14:ligatures w14:val="none"/>
        </w:rPr>
        <w:t> %</w:t>
      </w:r>
      <w:r w:rsidR="0066449C" w:rsidRPr="004C56C4">
        <w:rPr>
          <w:rFonts w:ascii="Times New Roman" w:eastAsia="Times New Roman" w:hAnsi="Times New Roman" w:cs="Times New Roman"/>
          <w:iCs/>
          <w:kern w:val="0"/>
          <w14:ligatures w14:val="none"/>
        </w:rPr>
        <w:t>).</w:t>
      </w:r>
    </w:p>
    <w:p w14:paraId="5F8A4F34" w14:textId="77777777" w:rsidR="008A14F7" w:rsidRPr="004C56C4" w:rsidRDefault="008A14F7" w:rsidP="0066449C">
      <w:pPr>
        <w:tabs>
          <w:tab w:val="left" w:pos="567"/>
        </w:tabs>
        <w:spacing w:after="0" w:line="260" w:lineRule="exact"/>
        <w:ind w:left="-5"/>
        <w:rPr>
          <w:rFonts w:ascii="Times New Roman" w:eastAsia="Times New Roman" w:hAnsi="Times New Roman" w:cs="Times New Roman"/>
          <w:iCs/>
          <w:kern w:val="0"/>
          <w14:ligatures w14:val="none"/>
        </w:rPr>
      </w:pPr>
    </w:p>
    <w:p w14:paraId="1F11337B" w14:textId="12102E1A" w:rsidR="0066449C" w:rsidRPr="004C56C4" w:rsidRDefault="0066449C" w:rsidP="0066449C">
      <w:pPr>
        <w:tabs>
          <w:tab w:val="left" w:pos="567"/>
        </w:tabs>
        <w:spacing w:after="0" w:line="260" w:lineRule="exact"/>
        <w:ind w:left="-5"/>
        <w:rPr>
          <w:rFonts w:ascii="Times New Roman" w:eastAsia="Times New Roman" w:hAnsi="Times New Roman" w:cs="Times New Roman"/>
          <w:iCs/>
          <w:kern w:val="0"/>
          <w14:ligatures w14:val="none"/>
        </w:rPr>
      </w:pPr>
      <w:r w:rsidRPr="004C56C4">
        <w:rPr>
          <w:rFonts w:ascii="Times New Roman" w:eastAsia="Times New Roman" w:hAnsi="Times New Roman" w:cs="Times New Roman"/>
          <w:iCs/>
          <w:kern w:val="0"/>
          <w14:ligatures w14:val="none"/>
        </w:rPr>
        <w:t>Tyrimo populiacijoje dažniausia etiologi</w:t>
      </w:r>
      <w:r w:rsidR="004864C7" w:rsidRPr="004C56C4">
        <w:rPr>
          <w:rFonts w:ascii="Times New Roman" w:eastAsia="Times New Roman" w:hAnsi="Times New Roman" w:cs="Times New Roman"/>
          <w:iCs/>
          <w:kern w:val="0"/>
          <w14:ligatures w14:val="none"/>
        </w:rPr>
        <w:t>ja</w:t>
      </w:r>
      <w:r w:rsidRPr="004C56C4">
        <w:rPr>
          <w:rFonts w:ascii="Times New Roman" w:eastAsia="Times New Roman" w:hAnsi="Times New Roman" w:cs="Times New Roman"/>
          <w:iCs/>
          <w:kern w:val="0"/>
          <w14:ligatures w14:val="none"/>
        </w:rPr>
        <w:t xml:space="preserve"> buvo idiopatinė PAH (48,0</w:t>
      </w:r>
      <w:r w:rsidR="008A14F7" w:rsidRPr="004C56C4">
        <w:rPr>
          <w:rFonts w:ascii="Times New Roman" w:eastAsia="Times New Roman" w:hAnsi="Times New Roman" w:cs="Times New Roman"/>
          <w:iCs/>
          <w:kern w:val="0"/>
          <w14:ligatures w14:val="none"/>
        </w:rPr>
        <w:t> %</w:t>
      </w:r>
      <w:r w:rsidRPr="004C56C4">
        <w:rPr>
          <w:rFonts w:ascii="Times New Roman" w:eastAsia="Times New Roman" w:hAnsi="Times New Roman" w:cs="Times New Roman"/>
          <w:iCs/>
          <w:kern w:val="0"/>
          <w14:ligatures w14:val="none"/>
        </w:rPr>
        <w:t xml:space="preserve">), </w:t>
      </w:r>
      <w:r w:rsidR="004864C7" w:rsidRPr="004C56C4">
        <w:rPr>
          <w:rFonts w:ascii="Times New Roman" w:eastAsia="Times New Roman" w:hAnsi="Times New Roman" w:cs="Times New Roman"/>
          <w:iCs/>
          <w:kern w:val="0"/>
          <w14:ligatures w14:val="none"/>
        </w:rPr>
        <w:t>po to –</w:t>
      </w:r>
      <w:r w:rsidRPr="004C56C4">
        <w:rPr>
          <w:rFonts w:ascii="Times New Roman" w:eastAsia="Times New Roman" w:hAnsi="Times New Roman" w:cs="Times New Roman"/>
          <w:iCs/>
          <w:kern w:val="0"/>
          <w14:ligatures w14:val="none"/>
        </w:rPr>
        <w:t xml:space="preserve"> su</w:t>
      </w:r>
      <w:r w:rsidR="004864C7" w:rsidRPr="004C56C4">
        <w:rPr>
          <w:rFonts w:ascii="Times New Roman" w:eastAsia="Times New Roman" w:hAnsi="Times New Roman" w:cs="Times New Roman"/>
          <w:iCs/>
          <w:kern w:val="0"/>
          <w14:ligatures w14:val="none"/>
        </w:rPr>
        <w:t xml:space="preserve"> </w:t>
      </w:r>
      <w:r w:rsidRPr="004C56C4">
        <w:rPr>
          <w:rFonts w:ascii="Times New Roman" w:eastAsia="Times New Roman" w:hAnsi="Times New Roman" w:cs="Times New Roman"/>
          <w:iCs/>
          <w:kern w:val="0"/>
          <w14:ligatures w14:val="none"/>
        </w:rPr>
        <w:t>pooperacine įgimta širdies liga susijusi PAH (28,4</w:t>
      </w:r>
      <w:r w:rsidR="008A14F7" w:rsidRPr="004C56C4">
        <w:rPr>
          <w:rFonts w:ascii="Times New Roman" w:eastAsia="Times New Roman" w:hAnsi="Times New Roman" w:cs="Times New Roman"/>
          <w:iCs/>
          <w:kern w:val="0"/>
          <w14:ligatures w14:val="none"/>
        </w:rPr>
        <w:t> %</w:t>
      </w:r>
      <w:r w:rsidRPr="004C56C4">
        <w:rPr>
          <w:rFonts w:ascii="Times New Roman" w:eastAsia="Times New Roman" w:hAnsi="Times New Roman" w:cs="Times New Roman"/>
          <w:iCs/>
          <w:kern w:val="0"/>
          <w14:ligatures w14:val="none"/>
        </w:rPr>
        <w:t>), PAH kartu su įgimta širdies liga (17,6</w:t>
      </w:r>
      <w:r w:rsidR="008A14F7" w:rsidRPr="004C56C4">
        <w:rPr>
          <w:rFonts w:ascii="Times New Roman" w:eastAsia="Times New Roman" w:hAnsi="Times New Roman" w:cs="Times New Roman"/>
          <w:iCs/>
          <w:kern w:val="0"/>
          <w14:ligatures w14:val="none"/>
        </w:rPr>
        <w:t> %</w:t>
      </w:r>
      <w:r w:rsidRPr="004C56C4">
        <w:rPr>
          <w:rFonts w:ascii="Times New Roman" w:eastAsia="Times New Roman" w:hAnsi="Times New Roman" w:cs="Times New Roman"/>
          <w:iCs/>
          <w:kern w:val="0"/>
          <w14:ligatures w14:val="none"/>
        </w:rPr>
        <w:t>),</w:t>
      </w:r>
      <w:r w:rsidR="004864C7" w:rsidRPr="004C56C4">
        <w:rPr>
          <w:rFonts w:ascii="Times New Roman" w:eastAsia="Times New Roman" w:hAnsi="Times New Roman" w:cs="Times New Roman"/>
          <w:iCs/>
          <w:kern w:val="0"/>
          <w14:ligatures w14:val="none"/>
        </w:rPr>
        <w:t xml:space="preserve"> </w:t>
      </w:r>
      <w:r w:rsidRPr="004C56C4">
        <w:rPr>
          <w:rFonts w:ascii="Times New Roman" w:eastAsia="Times New Roman" w:hAnsi="Times New Roman" w:cs="Times New Roman"/>
          <w:iCs/>
          <w:kern w:val="0"/>
          <w14:ligatures w14:val="none"/>
        </w:rPr>
        <w:t>paveldima PAH (4,1</w:t>
      </w:r>
      <w:r w:rsidR="008A14F7" w:rsidRPr="004C56C4">
        <w:rPr>
          <w:rFonts w:ascii="Times New Roman" w:eastAsia="Times New Roman" w:hAnsi="Times New Roman" w:cs="Times New Roman"/>
          <w:iCs/>
          <w:kern w:val="0"/>
          <w14:ligatures w14:val="none"/>
        </w:rPr>
        <w:t> %</w:t>
      </w:r>
      <w:r w:rsidRPr="004C56C4">
        <w:rPr>
          <w:rFonts w:ascii="Times New Roman" w:eastAsia="Times New Roman" w:hAnsi="Times New Roman" w:cs="Times New Roman"/>
          <w:iCs/>
          <w:kern w:val="0"/>
          <w14:ligatures w14:val="none"/>
        </w:rPr>
        <w:t>) ir su jungiamojo audinio liga susijusi PAH (2,0</w:t>
      </w:r>
      <w:r w:rsidR="008A14F7" w:rsidRPr="004C56C4">
        <w:rPr>
          <w:rFonts w:ascii="Times New Roman" w:eastAsia="Times New Roman" w:hAnsi="Times New Roman" w:cs="Times New Roman"/>
          <w:iCs/>
          <w:kern w:val="0"/>
          <w14:ligatures w14:val="none"/>
        </w:rPr>
        <w:t> %</w:t>
      </w:r>
      <w:r w:rsidRPr="004C56C4">
        <w:rPr>
          <w:rFonts w:ascii="Times New Roman" w:eastAsia="Times New Roman" w:hAnsi="Times New Roman" w:cs="Times New Roman"/>
          <w:iCs/>
          <w:kern w:val="0"/>
          <w14:ligatures w14:val="none"/>
        </w:rPr>
        <w:t xml:space="preserve">). Gretutinė </w:t>
      </w:r>
      <w:r w:rsidR="004864C7" w:rsidRPr="004C56C4">
        <w:rPr>
          <w:rFonts w:ascii="Times New Roman" w:eastAsia="Times New Roman" w:hAnsi="Times New Roman" w:cs="Times New Roman"/>
          <w:iCs/>
          <w:kern w:val="0"/>
          <w14:ligatures w14:val="none"/>
        </w:rPr>
        <w:t>įgimta</w:t>
      </w:r>
      <w:r w:rsidRPr="004C56C4">
        <w:rPr>
          <w:rFonts w:ascii="Times New Roman" w:eastAsia="Times New Roman" w:hAnsi="Times New Roman" w:cs="Times New Roman"/>
          <w:iCs/>
          <w:kern w:val="0"/>
          <w14:ligatures w14:val="none"/>
        </w:rPr>
        <w:t xml:space="preserve"> širdies</w:t>
      </w:r>
      <w:r w:rsidR="004864C7" w:rsidRPr="004C56C4">
        <w:rPr>
          <w:rFonts w:ascii="Times New Roman" w:eastAsia="Times New Roman" w:hAnsi="Times New Roman" w:cs="Times New Roman"/>
          <w:iCs/>
          <w:kern w:val="0"/>
          <w14:ligatures w14:val="none"/>
        </w:rPr>
        <w:t xml:space="preserve"> </w:t>
      </w:r>
      <w:r w:rsidRPr="004C56C4">
        <w:rPr>
          <w:rFonts w:ascii="Times New Roman" w:eastAsia="Times New Roman" w:hAnsi="Times New Roman" w:cs="Times New Roman"/>
          <w:iCs/>
          <w:kern w:val="0"/>
          <w14:ligatures w14:val="none"/>
        </w:rPr>
        <w:t>liga paprastai apėmė tik mažus kartu pasireiškusius defektus, tokius kaip šuntai, esantys prieš</w:t>
      </w:r>
      <w:r w:rsidR="004864C7" w:rsidRPr="004C56C4">
        <w:rPr>
          <w:rFonts w:ascii="Times New Roman" w:eastAsia="Times New Roman" w:hAnsi="Times New Roman" w:cs="Times New Roman"/>
          <w:iCs/>
          <w:kern w:val="0"/>
          <w14:ligatures w14:val="none"/>
        </w:rPr>
        <w:t xml:space="preserve"> </w:t>
      </w:r>
      <w:proofErr w:type="spellStart"/>
      <w:r w:rsidRPr="004C56C4">
        <w:rPr>
          <w:rFonts w:ascii="Times New Roman" w:eastAsia="Times New Roman" w:hAnsi="Times New Roman" w:cs="Times New Roman"/>
          <w:iCs/>
          <w:kern w:val="0"/>
          <w14:ligatures w14:val="none"/>
        </w:rPr>
        <w:t>triburį</w:t>
      </w:r>
      <w:proofErr w:type="spellEnd"/>
      <w:r w:rsidRPr="004C56C4">
        <w:rPr>
          <w:rFonts w:ascii="Times New Roman" w:eastAsia="Times New Roman" w:hAnsi="Times New Roman" w:cs="Times New Roman"/>
          <w:iCs/>
          <w:kern w:val="0"/>
          <w14:ligatures w14:val="none"/>
        </w:rPr>
        <w:t xml:space="preserve"> vožtuvą ir už jo, prieširdžių pertvaros defektas, skilvelių pertvaros defektas, atviras arterinis</w:t>
      </w:r>
      <w:r w:rsidR="000C04D7">
        <w:rPr>
          <w:rFonts w:ascii="Times New Roman" w:eastAsia="Times New Roman" w:hAnsi="Times New Roman" w:cs="Times New Roman"/>
          <w:iCs/>
          <w:kern w:val="0"/>
          <w14:ligatures w14:val="none"/>
        </w:rPr>
        <w:t xml:space="preserve"> </w:t>
      </w:r>
      <w:r w:rsidRPr="004C56C4">
        <w:rPr>
          <w:rFonts w:ascii="Times New Roman" w:eastAsia="Times New Roman" w:hAnsi="Times New Roman" w:cs="Times New Roman"/>
          <w:iCs/>
          <w:kern w:val="0"/>
          <w14:ligatures w14:val="none"/>
        </w:rPr>
        <w:t xml:space="preserve">latakas, ir nebuvo manoma, kad </w:t>
      </w:r>
      <w:r w:rsidR="000C04D7">
        <w:rPr>
          <w:rFonts w:ascii="Times New Roman" w:eastAsia="Times New Roman" w:hAnsi="Times New Roman" w:cs="Times New Roman"/>
          <w:iCs/>
          <w:kern w:val="0"/>
          <w14:ligatures w14:val="none"/>
        </w:rPr>
        <w:t>tai</w:t>
      </w:r>
      <w:r w:rsidRPr="004C56C4">
        <w:rPr>
          <w:rFonts w:ascii="Times New Roman" w:eastAsia="Times New Roman" w:hAnsi="Times New Roman" w:cs="Times New Roman"/>
          <w:iCs/>
          <w:kern w:val="0"/>
          <w14:ligatures w14:val="none"/>
        </w:rPr>
        <w:t xml:space="preserve"> daro įtaką PAH laipsniui.</w:t>
      </w:r>
    </w:p>
    <w:p w14:paraId="28FDB5EE" w14:textId="77777777" w:rsidR="004864C7" w:rsidRPr="004C56C4" w:rsidRDefault="004864C7" w:rsidP="0066449C">
      <w:pPr>
        <w:tabs>
          <w:tab w:val="left" w:pos="567"/>
        </w:tabs>
        <w:spacing w:after="0" w:line="260" w:lineRule="exact"/>
        <w:ind w:left="-5"/>
        <w:rPr>
          <w:rFonts w:ascii="Times New Roman" w:eastAsia="Times New Roman" w:hAnsi="Times New Roman" w:cs="Times New Roman"/>
          <w:iCs/>
          <w:kern w:val="0"/>
          <w14:ligatures w14:val="none"/>
        </w:rPr>
      </w:pPr>
    </w:p>
    <w:p w14:paraId="71F0BDFD" w14:textId="5A2B0A30" w:rsidR="0066449C" w:rsidRPr="004C56C4" w:rsidRDefault="0066449C" w:rsidP="0066449C">
      <w:pPr>
        <w:tabs>
          <w:tab w:val="left" w:pos="567"/>
        </w:tabs>
        <w:spacing w:after="0" w:line="260" w:lineRule="exact"/>
        <w:ind w:left="-5"/>
        <w:rPr>
          <w:rFonts w:ascii="Times New Roman" w:eastAsia="Times New Roman" w:hAnsi="Times New Roman" w:cs="Times New Roman"/>
          <w:iCs/>
          <w:kern w:val="0"/>
          <w14:ligatures w14:val="none"/>
        </w:rPr>
      </w:pPr>
      <w:r w:rsidRPr="004C56C4">
        <w:rPr>
          <w:rFonts w:ascii="Times New Roman" w:eastAsia="Times New Roman" w:hAnsi="Times New Roman" w:cs="Times New Roman"/>
          <w:iCs/>
          <w:kern w:val="0"/>
          <w14:ligatures w14:val="none"/>
        </w:rPr>
        <w:t>Vidutinė gydymo trukmė atsitiktinių imčių tyrimo metu buvo 183,4</w:t>
      </w:r>
      <w:r w:rsidR="004864C7" w:rsidRPr="004C56C4">
        <w:rPr>
          <w:rFonts w:ascii="Times New Roman" w:eastAsia="Times New Roman" w:hAnsi="Times New Roman" w:cs="Times New Roman"/>
          <w:iCs/>
          <w:kern w:val="0"/>
          <w14:ligatures w14:val="none"/>
        </w:rPr>
        <w:t> </w:t>
      </w:r>
      <w:r w:rsidRPr="004C56C4">
        <w:rPr>
          <w:rFonts w:ascii="Times New Roman" w:eastAsia="Times New Roman" w:hAnsi="Times New Roman" w:cs="Times New Roman"/>
          <w:iCs/>
          <w:kern w:val="0"/>
          <w14:ligatures w14:val="none"/>
        </w:rPr>
        <w:t xml:space="preserve">savaitės </w:t>
      </w:r>
      <w:proofErr w:type="spellStart"/>
      <w:r w:rsidRPr="004C56C4">
        <w:rPr>
          <w:rFonts w:ascii="Times New Roman" w:eastAsia="Times New Roman" w:hAnsi="Times New Roman" w:cs="Times New Roman"/>
          <w:iCs/>
          <w:kern w:val="0"/>
          <w14:ligatures w14:val="none"/>
        </w:rPr>
        <w:t>macitentano</w:t>
      </w:r>
      <w:proofErr w:type="spellEnd"/>
      <w:r w:rsidRPr="004C56C4">
        <w:rPr>
          <w:rFonts w:ascii="Times New Roman" w:eastAsia="Times New Roman" w:hAnsi="Times New Roman" w:cs="Times New Roman"/>
          <w:iCs/>
          <w:kern w:val="0"/>
          <w14:ligatures w14:val="none"/>
        </w:rPr>
        <w:t xml:space="preserve"> grupėje ir</w:t>
      </w:r>
    </w:p>
    <w:p w14:paraId="3BB5779D" w14:textId="7664697A" w:rsidR="0066449C" w:rsidRPr="004C56C4" w:rsidRDefault="0066449C" w:rsidP="0066449C">
      <w:pPr>
        <w:tabs>
          <w:tab w:val="left" w:pos="567"/>
        </w:tabs>
        <w:spacing w:after="0" w:line="260" w:lineRule="exact"/>
        <w:ind w:left="-5"/>
        <w:rPr>
          <w:rFonts w:ascii="Times New Roman" w:eastAsia="Times New Roman" w:hAnsi="Times New Roman" w:cs="Times New Roman"/>
          <w:iCs/>
          <w:kern w:val="0"/>
          <w14:ligatures w14:val="none"/>
        </w:rPr>
      </w:pPr>
      <w:r w:rsidRPr="004C56C4">
        <w:rPr>
          <w:rFonts w:ascii="Times New Roman" w:eastAsia="Times New Roman" w:hAnsi="Times New Roman" w:cs="Times New Roman"/>
          <w:iCs/>
          <w:kern w:val="0"/>
          <w14:ligatures w14:val="none"/>
        </w:rPr>
        <w:t>130,6</w:t>
      </w:r>
      <w:r w:rsidR="004864C7" w:rsidRPr="004C56C4">
        <w:rPr>
          <w:rFonts w:ascii="Times New Roman" w:eastAsia="Times New Roman" w:hAnsi="Times New Roman" w:cs="Times New Roman"/>
          <w:iCs/>
          <w:kern w:val="0"/>
          <w14:ligatures w14:val="none"/>
        </w:rPr>
        <w:t> </w:t>
      </w:r>
      <w:r w:rsidRPr="004C56C4">
        <w:rPr>
          <w:rFonts w:ascii="Times New Roman" w:eastAsia="Times New Roman" w:hAnsi="Times New Roman" w:cs="Times New Roman"/>
          <w:iCs/>
          <w:kern w:val="0"/>
          <w14:ligatures w14:val="none"/>
        </w:rPr>
        <w:t>savaitės SG grupėje.</w:t>
      </w:r>
    </w:p>
    <w:p w14:paraId="0350B00F" w14:textId="77777777" w:rsidR="004864C7" w:rsidRPr="004C56C4" w:rsidRDefault="004864C7" w:rsidP="0066449C">
      <w:pPr>
        <w:tabs>
          <w:tab w:val="left" w:pos="567"/>
        </w:tabs>
        <w:spacing w:after="0" w:line="260" w:lineRule="exact"/>
        <w:ind w:left="-5"/>
        <w:rPr>
          <w:rFonts w:ascii="Times New Roman" w:eastAsia="Times New Roman" w:hAnsi="Times New Roman" w:cs="Times New Roman"/>
          <w:iCs/>
          <w:kern w:val="0"/>
          <w14:ligatures w14:val="none"/>
        </w:rPr>
      </w:pPr>
    </w:p>
    <w:p w14:paraId="0C9A9F32" w14:textId="3BE7EA0D" w:rsidR="0066449C" w:rsidRPr="004C56C4" w:rsidRDefault="0066449C" w:rsidP="0066449C">
      <w:pPr>
        <w:tabs>
          <w:tab w:val="left" w:pos="567"/>
        </w:tabs>
        <w:spacing w:after="0" w:line="260" w:lineRule="exact"/>
        <w:ind w:left="-5"/>
        <w:rPr>
          <w:rFonts w:ascii="Times New Roman" w:eastAsia="Times New Roman" w:hAnsi="Times New Roman" w:cs="Times New Roman"/>
          <w:iCs/>
          <w:kern w:val="0"/>
          <w14:ligatures w14:val="none"/>
        </w:rPr>
      </w:pPr>
      <w:proofErr w:type="spellStart"/>
      <w:r w:rsidRPr="004C56C4">
        <w:rPr>
          <w:rFonts w:ascii="Times New Roman" w:eastAsia="Times New Roman" w:hAnsi="Times New Roman" w:cs="Times New Roman"/>
          <w:iCs/>
          <w:kern w:val="0"/>
          <w14:ligatures w14:val="none"/>
        </w:rPr>
        <w:t>Macitentano</w:t>
      </w:r>
      <w:proofErr w:type="spellEnd"/>
      <w:r w:rsidRPr="004C56C4">
        <w:rPr>
          <w:rFonts w:ascii="Times New Roman" w:eastAsia="Times New Roman" w:hAnsi="Times New Roman" w:cs="Times New Roman"/>
          <w:iCs/>
          <w:kern w:val="0"/>
          <w14:ligatures w14:val="none"/>
        </w:rPr>
        <w:t xml:space="preserve"> grupėje (21</w:t>
      </w:r>
      <w:r w:rsidR="00BF1AF9" w:rsidRPr="004C56C4">
        <w:rPr>
          <w:rFonts w:ascii="Times New Roman" w:eastAsia="Times New Roman" w:hAnsi="Times New Roman" w:cs="Times New Roman"/>
          <w:iCs/>
          <w:kern w:val="0"/>
          <w14:ligatures w14:val="none"/>
        </w:rPr>
        <w:t> </w:t>
      </w:r>
      <w:r w:rsidRPr="004C56C4">
        <w:rPr>
          <w:rFonts w:ascii="Times New Roman" w:eastAsia="Times New Roman" w:hAnsi="Times New Roman" w:cs="Times New Roman"/>
          <w:iCs/>
          <w:kern w:val="0"/>
          <w14:ligatures w14:val="none"/>
        </w:rPr>
        <w:t>reiškinys / 73</w:t>
      </w:r>
      <w:r w:rsidR="00BF1AF9" w:rsidRPr="004C56C4">
        <w:rPr>
          <w:rFonts w:ascii="Times New Roman" w:eastAsia="Times New Roman" w:hAnsi="Times New Roman" w:cs="Times New Roman"/>
          <w:iCs/>
          <w:kern w:val="0"/>
          <w14:ligatures w14:val="none"/>
        </w:rPr>
        <w:t> </w:t>
      </w:r>
      <w:r w:rsidRPr="004C56C4">
        <w:rPr>
          <w:rFonts w:ascii="Times New Roman" w:eastAsia="Times New Roman" w:hAnsi="Times New Roman" w:cs="Times New Roman"/>
          <w:iCs/>
          <w:kern w:val="0"/>
          <w14:ligatures w14:val="none"/>
        </w:rPr>
        <w:t>pacientams, 29</w:t>
      </w:r>
      <w:r w:rsidR="008A14F7" w:rsidRPr="004C56C4">
        <w:rPr>
          <w:rFonts w:ascii="Times New Roman" w:eastAsia="Times New Roman" w:hAnsi="Times New Roman" w:cs="Times New Roman"/>
          <w:iCs/>
          <w:kern w:val="0"/>
          <w14:ligatures w14:val="none"/>
        </w:rPr>
        <w:t> %</w:t>
      </w:r>
      <w:r w:rsidRPr="004C56C4">
        <w:rPr>
          <w:rFonts w:ascii="Times New Roman" w:eastAsia="Times New Roman" w:hAnsi="Times New Roman" w:cs="Times New Roman"/>
          <w:iCs/>
          <w:kern w:val="0"/>
          <w14:ligatures w14:val="none"/>
        </w:rPr>
        <w:t>)</w:t>
      </w:r>
      <w:r w:rsidR="00D57193">
        <w:rPr>
          <w:rFonts w:ascii="Times New Roman" w:eastAsia="Times New Roman" w:hAnsi="Times New Roman" w:cs="Times New Roman"/>
          <w:iCs/>
          <w:kern w:val="0"/>
          <w14:ligatures w14:val="none"/>
        </w:rPr>
        <w:t>,</w:t>
      </w:r>
      <w:r w:rsidRPr="004C56C4">
        <w:rPr>
          <w:rFonts w:ascii="Times New Roman" w:eastAsia="Times New Roman" w:hAnsi="Times New Roman" w:cs="Times New Roman"/>
          <w:iCs/>
          <w:kern w:val="0"/>
          <w14:ligatures w14:val="none"/>
        </w:rPr>
        <w:t xml:space="preserve"> lyginant su SG grupe (24</w:t>
      </w:r>
      <w:r w:rsidR="00BF1AF9" w:rsidRPr="004C56C4">
        <w:rPr>
          <w:rFonts w:ascii="Times New Roman" w:eastAsia="Times New Roman" w:hAnsi="Times New Roman" w:cs="Times New Roman"/>
          <w:iCs/>
          <w:kern w:val="0"/>
          <w14:ligatures w14:val="none"/>
        </w:rPr>
        <w:t> </w:t>
      </w:r>
      <w:r w:rsidRPr="004C56C4">
        <w:rPr>
          <w:rFonts w:ascii="Times New Roman" w:eastAsia="Times New Roman" w:hAnsi="Times New Roman" w:cs="Times New Roman"/>
          <w:iCs/>
          <w:kern w:val="0"/>
          <w14:ligatures w14:val="none"/>
        </w:rPr>
        <w:t>reiškiniai /</w:t>
      </w:r>
      <w:r w:rsidR="00BF1AF9" w:rsidRPr="004C56C4">
        <w:rPr>
          <w:rFonts w:ascii="Times New Roman" w:eastAsia="Times New Roman" w:hAnsi="Times New Roman" w:cs="Times New Roman"/>
          <w:iCs/>
          <w:kern w:val="0"/>
          <w14:ligatures w14:val="none"/>
        </w:rPr>
        <w:t xml:space="preserve"> </w:t>
      </w:r>
      <w:r w:rsidRPr="004C56C4">
        <w:rPr>
          <w:rFonts w:ascii="Times New Roman" w:eastAsia="Times New Roman" w:hAnsi="Times New Roman" w:cs="Times New Roman"/>
          <w:iCs/>
          <w:kern w:val="0"/>
          <w14:ligatures w14:val="none"/>
        </w:rPr>
        <w:t>75</w:t>
      </w:r>
      <w:r w:rsidR="00BF1AF9" w:rsidRPr="004C56C4">
        <w:rPr>
          <w:rFonts w:ascii="Times New Roman" w:eastAsia="Times New Roman" w:hAnsi="Times New Roman" w:cs="Times New Roman"/>
          <w:iCs/>
          <w:kern w:val="0"/>
          <w14:ligatures w14:val="none"/>
        </w:rPr>
        <w:t> </w:t>
      </w:r>
      <w:r w:rsidRPr="004C56C4">
        <w:rPr>
          <w:rFonts w:ascii="Times New Roman" w:eastAsia="Times New Roman" w:hAnsi="Times New Roman" w:cs="Times New Roman"/>
          <w:iCs/>
          <w:kern w:val="0"/>
          <w14:ligatures w14:val="none"/>
        </w:rPr>
        <w:t>pacientams, 32</w:t>
      </w:r>
      <w:r w:rsidR="008A14F7" w:rsidRPr="004C56C4">
        <w:rPr>
          <w:rFonts w:ascii="Times New Roman" w:eastAsia="Times New Roman" w:hAnsi="Times New Roman" w:cs="Times New Roman"/>
          <w:iCs/>
          <w:kern w:val="0"/>
          <w14:ligatures w14:val="none"/>
        </w:rPr>
        <w:t> %</w:t>
      </w:r>
      <w:r w:rsidRPr="004C56C4">
        <w:rPr>
          <w:rFonts w:ascii="Times New Roman" w:eastAsia="Times New Roman" w:hAnsi="Times New Roman" w:cs="Times New Roman"/>
          <w:iCs/>
          <w:kern w:val="0"/>
          <w14:ligatures w14:val="none"/>
        </w:rPr>
        <w:t>)</w:t>
      </w:r>
      <w:r w:rsidR="00D57193">
        <w:rPr>
          <w:rFonts w:ascii="Times New Roman" w:eastAsia="Times New Roman" w:hAnsi="Times New Roman" w:cs="Times New Roman"/>
          <w:iCs/>
          <w:kern w:val="0"/>
          <w14:ligatures w14:val="none"/>
        </w:rPr>
        <w:t>,</w:t>
      </w:r>
      <w:r w:rsidRPr="004C56C4">
        <w:rPr>
          <w:rFonts w:ascii="Times New Roman" w:eastAsia="Times New Roman" w:hAnsi="Times New Roman" w:cs="Times New Roman"/>
          <w:iCs/>
          <w:kern w:val="0"/>
          <w14:ligatures w14:val="none"/>
        </w:rPr>
        <w:t xml:space="preserve"> buvo stebėta mažiau reiškinių, priskiriamų </w:t>
      </w:r>
      <w:r w:rsidR="00BF1AF9" w:rsidRPr="004C56C4">
        <w:rPr>
          <w:rFonts w:ascii="Times New Roman" w:eastAsia="Times New Roman" w:hAnsi="Times New Roman" w:cs="Times New Roman"/>
          <w:iCs/>
          <w:kern w:val="0"/>
          <w14:ligatures w14:val="none"/>
        </w:rPr>
        <w:t>svarbiausiai</w:t>
      </w:r>
      <w:r w:rsidRPr="004C56C4">
        <w:rPr>
          <w:rFonts w:ascii="Times New Roman" w:eastAsia="Times New Roman" w:hAnsi="Times New Roman" w:cs="Times New Roman"/>
          <w:iCs/>
          <w:kern w:val="0"/>
          <w14:ligatures w14:val="none"/>
        </w:rPr>
        <w:t xml:space="preserve"> antrinei vertinamajai</w:t>
      </w:r>
      <w:r w:rsidR="00BF1AF9" w:rsidRPr="004C56C4">
        <w:rPr>
          <w:rFonts w:ascii="Times New Roman" w:eastAsia="Times New Roman" w:hAnsi="Times New Roman" w:cs="Times New Roman"/>
          <w:iCs/>
          <w:kern w:val="0"/>
          <w14:ligatures w14:val="none"/>
        </w:rPr>
        <w:t xml:space="preserve"> </w:t>
      </w:r>
      <w:r w:rsidRPr="004C56C4">
        <w:rPr>
          <w:rFonts w:ascii="Times New Roman" w:eastAsia="Times New Roman" w:hAnsi="Times New Roman" w:cs="Times New Roman"/>
          <w:iCs/>
          <w:kern w:val="0"/>
          <w14:ligatures w14:val="none"/>
        </w:rPr>
        <w:t>baigčiai KRK patvirtintam ligos progresavimui (absoliučios rizikos sumažėjimas 3</w:t>
      </w:r>
      <w:r w:rsidR="008A14F7" w:rsidRPr="004C56C4">
        <w:rPr>
          <w:rFonts w:ascii="Times New Roman" w:eastAsia="Times New Roman" w:hAnsi="Times New Roman" w:cs="Times New Roman"/>
          <w:iCs/>
          <w:kern w:val="0"/>
          <w14:ligatures w14:val="none"/>
        </w:rPr>
        <w:t> %</w:t>
      </w:r>
      <w:r w:rsidRPr="004C56C4">
        <w:rPr>
          <w:rFonts w:ascii="Times New Roman" w:eastAsia="Times New Roman" w:hAnsi="Times New Roman" w:cs="Times New Roman"/>
          <w:iCs/>
          <w:kern w:val="0"/>
          <w14:ligatures w14:val="none"/>
        </w:rPr>
        <w:t>). Rizikos</w:t>
      </w:r>
      <w:r w:rsidR="00BF1AF9" w:rsidRPr="004C56C4">
        <w:rPr>
          <w:rFonts w:ascii="Times New Roman" w:eastAsia="Times New Roman" w:hAnsi="Times New Roman" w:cs="Times New Roman"/>
          <w:iCs/>
          <w:kern w:val="0"/>
          <w14:ligatures w14:val="none"/>
        </w:rPr>
        <w:t xml:space="preserve"> </w:t>
      </w:r>
      <w:r w:rsidRPr="004C56C4">
        <w:rPr>
          <w:rFonts w:ascii="Times New Roman" w:eastAsia="Times New Roman" w:hAnsi="Times New Roman" w:cs="Times New Roman"/>
          <w:iCs/>
          <w:kern w:val="0"/>
          <w14:ligatures w14:val="none"/>
        </w:rPr>
        <w:t>santykis buvo 0,828 (95</w:t>
      </w:r>
      <w:r w:rsidR="008A14F7" w:rsidRPr="004C56C4">
        <w:rPr>
          <w:rFonts w:ascii="Times New Roman" w:eastAsia="Times New Roman" w:hAnsi="Times New Roman" w:cs="Times New Roman"/>
          <w:iCs/>
          <w:kern w:val="0"/>
          <w14:ligatures w14:val="none"/>
        </w:rPr>
        <w:t> %</w:t>
      </w:r>
      <w:r w:rsidRPr="004C56C4">
        <w:rPr>
          <w:rFonts w:ascii="Times New Roman" w:eastAsia="Times New Roman" w:hAnsi="Times New Roman" w:cs="Times New Roman"/>
          <w:iCs/>
          <w:kern w:val="0"/>
          <w14:ligatures w14:val="none"/>
        </w:rPr>
        <w:t xml:space="preserve"> PI 0,460; 1,492; dvipus</w:t>
      </w:r>
      <w:r w:rsidR="00BF1AF9" w:rsidRPr="004C56C4">
        <w:rPr>
          <w:rFonts w:ascii="Times New Roman" w:eastAsia="Times New Roman" w:hAnsi="Times New Roman" w:cs="Times New Roman"/>
          <w:iCs/>
          <w:kern w:val="0"/>
          <w14:ligatures w14:val="none"/>
        </w:rPr>
        <w:t>is</w:t>
      </w:r>
      <w:r w:rsidRPr="004C56C4">
        <w:rPr>
          <w:rFonts w:ascii="Times New Roman" w:eastAsia="Times New Roman" w:hAnsi="Times New Roman" w:cs="Times New Roman"/>
          <w:iCs/>
          <w:kern w:val="0"/>
          <w14:ligatures w14:val="none"/>
        </w:rPr>
        <w:t xml:space="preserve"> </w:t>
      </w:r>
      <w:proofErr w:type="spellStart"/>
      <w:r w:rsidRPr="004C56C4">
        <w:rPr>
          <w:rFonts w:ascii="Times New Roman" w:eastAsia="Times New Roman" w:hAnsi="Times New Roman" w:cs="Times New Roman"/>
          <w:iCs/>
          <w:kern w:val="0"/>
          <w14:ligatures w14:val="none"/>
        </w:rPr>
        <w:t>stratifikuota</w:t>
      </w:r>
      <w:r w:rsidR="00BF1AF9" w:rsidRPr="004C56C4">
        <w:rPr>
          <w:rFonts w:ascii="Times New Roman" w:eastAsia="Times New Roman" w:hAnsi="Times New Roman" w:cs="Times New Roman"/>
          <w:iCs/>
          <w:kern w:val="0"/>
          <w14:ligatures w14:val="none"/>
        </w:rPr>
        <w:t>s</w:t>
      </w:r>
      <w:proofErr w:type="spellEnd"/>
      <w:r w:rsidR="00BF1AF9" w:rsidRPr="004C56C4">
        <w:rPr>
          <w:rFonts w:ascii="Times New Roman" w:eastAsia="Times New Roman" w:hAnsi="Times New Roman" w:cs="Times New Roman"/>
          <w:iCs/>
          <w:kern w:val="0"/>
          <w14:ligatures w14:val="none"/>
        </w:rPr>
        <w:t xml:space="preserve"> </w:t>
      </w:r>
      <w:r w:rsidRPr="004C56C4">
        <w:rPr>
          <w:rFonts w:ascii="Times New Roman" w:eastAsia="Times New Roman" w:hAnsi="Times New Roman" w:cs="Times New Roman"/>
          <w:iCs/>
          <w:kern w:val="0"/>
          <w14:ligatures w14:val="none"/>
        </w:rPr>
        <w:t>p</w:t>
      </w:r>
      <w:r w:rsidR="00BF1AF9" w:rsidRPr="004C56C4">
        <w:rPr>
          <w:rFonts w:ascii="Times New Roman" w:eastAsia="Times New Roman" w:hAnsi="Times New Roman" w:cs="Times New Roman"/>
          <w:iCs/>
          <w:kern w:val="0"/>
          <w14:ligatures w14:val="none"/>
        </w:rPr>
        <w:t> </w:t>
      </w:r>
      <w:r w:rsidR="00A12D40">
        <w:rPr>
          <w:rFonts w:ascii="Times New Roman" w:eastAsia="Times New Roman" w:hAnsi="Times New Roman" w:cs="Times New Roman"/>
          <w:iCs/>
          <w:kern w:val="0"/>
          <w14:ligatures w14:val="none"/>
        </w:rPr>
        <w:t>vertė</w:t>
      </w:r>
      <w:r w:rsidRPr="004C56C4">
        <w:rPr>
          <w:rFonts w:ascii="Times New Roman" w:eastAsia="Times New Roman" w:hAnsi="Times New Roman" w:cs="Times New Roman"/>
          <w:iCs/>
          <w:kern w:val="0"/>
          <w14:ligatures w14:val="none"/>
        </w:rPr>
        <w:t xml:space="preserve"> = 0,567). </w:t>
      </w:r>
      <w:r w:rsidR="00BF1AF9" w:rsidRPr="004C56C4">
        <w:rPr>
          <w:rFonts w:ascii="Times New Roman" w:eastAsia="Times New Roman" w:hAnsi="Times New Roman" w:cs="Times New Roman"/>
          <w:iCs/>
          <w:kern w:val="0"/>
          <w14:ligatures w14:val="none"/>
        </w:rPr>
        <w:t xml:space="preserve">Palankią tendenciją skaitmeniniu įvertinimu </w:t>
      </w:r>
      <w:r w:rsidRPr="004C56C4">
        <w:rPr>
          <w:rFonts w:ascii="Times New Roman" w:eastAsia="Times New Roman" w:hAnsi="Times New Roman" w:cs="Times New Roman"/>
          <w:iCs/>
          <w:kern w:val="0"/>
          <w14:ligatures w14:val="none"/>
        </w:rPr>
        <w:t>daugiausia lėmė klinikinis PAH pablogėjimas.</w:t>
      </w:r>
    </w:p>
    <w:p w14:paraId="17B9614E" w14:textId="77777777" w:rsidR="00996BB6" w:rsidRPr="004C56C4" w:rsidRDefault="00996BB6" w:rsidP="0066449C">
      <w:pPr>
        <w:tabs>
          <w:tab w:val="left" w:pos="567"/>
        </w:tabs>
        <w:spacing w:after="0" w:line="260" w:lineRule="exact"/>
        <w:ind w:left="-5"/>
        <w:rPr>
          <w:rFonts w:ascii="Times New Roman" w:eastAsia="Times New Roman" w:hAnsi="Times New Roman" w:cs="Times New Roman"/>
          <w:iCs/>
          <w:kern w:val="0"/>
          <w14:ligatures w14:val="none"/>
        </w:rPr>
      </w:pPr>
    </w:p>
    <w:p w14:paraId="22D9F5B1" w14:textId="687626BF" w:rsidR="0066449C" w:rsidRPr="004C56C4" w:rsidRDefault="0066449C" w:rsidP="0066449C">
      <w:pPr>
        <w:tabs>
          <w:tab w:val="left" w:pos="567"/>
        </w:tabs>
        <w:spacing w:after="0" w:line="260" w:lineRule="exact"/>
        <w:ind w:left="-5"/>
        <w:rPr>
          <w:rFonts w:ascii="Times New Roman" w:eastAsia="Times New Roman" w:hAnsi="Times New Roman" w:cs="Times New Roman"/>
          <w:i/>
          <w:kern w:val="0"/>
          <w14:ligatures w14:val="none"/>
        </w:rPr>
      </w:pPr>
      <w:r w:rsidRPr="004C56C4">
        <w:rPr>
          <w:rFonts w:ascii="Times New Roman" w:eastAsia="Times New Roman" w:hAnsi="Times New Roman" w:cs="Times New Roman"/>
          <w:i/>
          <w:kern w:val="0"/>
          <w14:ligatures w14:val="none"/>
        </w:rPr>
        <w:t>Kitos antrinės veiksmingumo analizės</w:t>
      </w:r>
    </w:p>
    <w:p w14:paraId="6DE13D5C" w14:textId="77777777" w:rsidR="00996BB6" w:rsidRPr="004C56C4" w:rsidRDefault="00996BB6" w:rsidP="0066449C">
      <w:pPr>
        <w:tabs>
          <w:tab w:val="left" w:pos="567"/>
        </w:tabs>
        <w:spacing w:after="0" w:line="260" w:lineRule="exact"/>
        <w:ind w:left="-5"/>
        <w:rPr>
          <w:rFonts w:ascii="Times New Roman" w:eastAsia="Times New Roman" w:hAnsi="Times New Roman" w:cs="Times New Roman"/>
          <w:iCs/>
          <w:kern w:val="0"/>
          <w14:ligatures w14:val="none"/>
        </w:rPr>
      </w:pPr>
    </w:p>
    <w:p w14:paraId="11DB8987" w14:textId="1D51AC65" w:rsidR="0066449C" w:rsidRPr="004C56C4" w:rsidRDefault="0066449C" w:rsidP="0066449C">
      <w:pPr>
        <w:tabs>
          <w:tab w:val="left" w:pos="567"/>
        </w:tabs>
        <w:spacing w:after="0" w:line="260" w:lineRule="exact"/>
        <w:ind w:left="-5"/>
        <w:rPr>
          <w:rFonts w:ascii="Times New Roman" w:eastAsia="Times New Roman" w:hAnsi="Times New Roman" w:cs="Times New Roman"/>
          <w:iCs/>
          <w:kern w:val="0"/>
          <w14:ligatures w14:val="none"/>
        </w:rPr>
      </w:pPr>
      <w:r w:rsidRPr="004C56C4">
        <w:rPr>
          <w:rFonts w:ascii="Times New Roman" w:eastAsia="Times New Roman" w:hAnsi="Times New Roman" w:cs="Times New Roman"/>
          <w:iCs/>
          <w:kern w:val="0"/>
          <w14:ligatures w14:val="none"/>
        </w:rPr>
        <w:t xml:space="preserve">Abiejose grupėse buvo stebėtas toks pat </w:t>
      </w:r>
      <w:r w:rsidR="00D94189" w:rsidRPr="004C56C4">
        <w:rPr>
          <w:rFonts w:ascii="Times New Roman" w:eastAsia="Times New Roman" w:hAnsi="Times New Roman" w:cs="Times New Roman"/>
          <w:iCs/>
          <w:kern w:val="0"/>
          <w14:ligatures w14:val="none"/>
        </w:rPr>
        <w:t xml:space="preserve">pirmosios patvirtintos hospitalizacijos dėl PAH </w:t>
      </w:r>
      <w:r w:rsidRPr="004C56C4">
        <w:rPr>
          <w:rFonts w:ascii="Times New Roman" w:eastAsia="Times New Roman" w:hAnsi="Times New Roman" w:cs="Times New Roman"/>
          <w:iCs/>
          <w:kern w:val="0"/>
          <w14:ligatures w14:val="none"/>
        </w:rPr>
        <w:t>reiškinių</w:t>
      </w:r>
      <w:r w:rsidR="00D94189" w:rsidRPr="004C56C4">
        <w:rPr>
          <w:rFonts w:ascii="Times New Roman" w:eastAsia="Times New Roman" w:hAnsi="Times New Roman" w:cs="Times New Roman"/>
          <w:iCs/>
          <w:kern w:val="0"/>
          <w14:ligatures w14:val="none"/>
        </w:rPr>
        <w:t xml:space="preserve"> </w:t>
      </w:r>
      <w:r w:rsidRPr="004C56C4">
        <w:rPr>
          <w:rFonts w:ascii="Times New Roman" w:eastAsia="Times New Roman" w:hAnsi="Times New Roman" w:cs="Times New Roman"/>
          <w:iCs/>
          <w:kern w:val="0"/>
          <w14:ligatures w14:val="none"/>
        </w:rPr>
        <w:t>skaičius (</w:t>
      </w:r>
      <w:r w:rsidR="00D94189" w:rsidRPr="004C56C4">
        <w:rPr>
          <w:rFonts w:ascii="Times New Roman" w:eastAsia="Times New Roman" w:hAnsi="Times New Roman" w:cs="Times New Roman"/>
          <w:iCs/>
          <w:kern w:val="0"/>
          <w14:ligatures w14:val="none"/>
        </w:rPr>
        <w:t xml:space="preserve">11 </w:t>
      </w:r>
      <w:proofErr w:type="spellStart"/>
      <w:r w:rsidRPr="004C56C4">
        <w:rPr>
          <w:rFonts w:ascii="Times New Roman" w:eastAsia="Times New Roman" w:hAnsi="Times New Roman" w:cs="Times New Roman"/>
          <w:iCs/>
          <w:kern w:val="0"/>
          <w14:ligatures w14:val="none"/>
        </w:rPr>
        <w:t>macitentano</w:t>
      </w:r>
      <w:proofErr w:type="spellEnd"/>
      <w:r w:rsidRPr="004C56C4">
        <w:rPr>
          <w:rFonts w:ascii="Times New Roman" w:eastAsia="Times New Roman" w:hAnsi="Times New Roman" w:cs="Times New Roman"/>
          <w:iCs/>
          <w:kern w:val="0"/>
          <w14:ligatures w14:val="none"/>
        </w:rPr>
        <w:t xml:space="preserve"> grupėje</w:t>
      </w:r>
      <w:r w:rsidR="00D94189" w:rsidRPr="004C56C4">
        <w:rPr>
          <w:rFonts w:ascii="Times New Roman" w:eastAsia="Times New Roman" w:hAnsi="Times New Roman" w:cs="Times New Roman"/>
          <w:iCs/>
          <w:kern w:val="0"/>
          <w14:ligatures w14:val="none"/>
        </w:rPr>
        <w:t>, palyginti su</w:t>
      </w:r>
      <w:r w:rsidRPr="004C56C4">
        <w:rPr>
          <w:rFonts w:ascii="Times New Roman" w:eastAsia="Times New Roman" w:hAnsi="Times New Roman" w:cs="Times New Roman"/>
          <w:iCs/>
          <w:kern w:val="0"/>
          <w14:ligatures w14:val="none"/>
        </w:rPr>
        <w:t xml:space="preserve"> 11 SG grupėje; koreguotas </w:t>
      </w:r>
      <w:r w:rsidR="00D94189" w:rsidRPr="004C56C4">
        <w:rPr>
          <w:rFonts w:ascii="Times New Roman" w:eastAsia="Times New Roman" w:hAnsi="Times New Roman" w:cs="Times New Roman"/>
          <w:iCs/>
          <w:kern w:val="0"/>
          <w14:ligatures w14:val="none"/>
        </w:rPr>
        <w:t>RS </w:t>
      </w:r>
      <w:r w:rsidRPr="004C56C4">
        <w:rPr>
          <w:rFonts w:ascii="Times New Roman" w:eastAsia="Times New Roman" w:hAnsi="Times New Roman" w:cs="Times New Roman"/>
          <w:iCs/>
          <w:kern w:val="0"/>
          <w14:ligatures w14:val="none"/>
        </w:rPr>
        <w:t>=</w:t>
      </w:r>
      <w:r w:rsidR="00D94189" w:rsidRPr="004C56C4">
        <w:rPr>
          <w:rFonts w:ascii="Times New Roman" w:eastAsia="Times New Roman" w:hAnsi="Times New Roman" w:cs="Times New Roman"/>
          <w:iCs/>
          <w:kern w:val="0"/>
          <w14:ligatures w14:val="none"/>
        </w:rPr>
        <w:t> </w:t>
      </w:r>
      <w:r w:rsidRPr="004C56C4">
        <w:rPr>
          <w:rFonts w:ascii="Times New Roman" w:eastAsia="Times New Roman" w:hAnsi="Times New Roman" w:cs="Times New Roman"/>
          <w:iCs/>
          <w:kern w:val="0"/>
          <w14:ligatures w14:val="none"/>
        </w:rPr>
        <w:t>0,912,</w:t>
      </w:r>
      <w:r w:rsidR="00D94189" w:rsidRPr="004C56C4">
        <w:rPr>
          <w:rFonts w:ascii="Times New Roman" w:eastAsia="Times New Roman" w:hAnsi="Times New Roman" w:cs="Times New Roman"/>
          <w:iCs/>
          <w:kern w:val="0"/>
          <w14:ligatures w14:val="none"/>
        </w:rPr>
        <w:t xml:space="preserve"> </w:t>
      </w:r>
      <w:r w:rsidRPr="004C56C4">
        <w:rPr>
          <w:rFonts w:ascii="Times New Roman" w:eastAsia="Times New Roman" w:hAnsi="Times New Roman" w:cs="Times New Roman"/>
          <w:iCs/>
          <w:kern w:val="0"/>
          <w14:ligatures w14:val="none"/>
        </w:rPr>
        <w:t>95</w:t>
      </w:r>
      <w:r w:rsidR="008A14F7" w:rsidRPr="004C56C4">
        <w:rPr>
          <w:rFonts w:ascii="Times New Roman" w:eastAsia="Times New Roman" w:hAnsi="Times New Roman" w:cs="Times New Roman"/>
          <w:iCs/>
          <w:kern w:val="0"/>
          <w14:ligatures w14:val="none"/>
        </w:rPr>
        <w:t> %</w:t>
      </w:r>
      <w:r w:rsidRPr="004C56C4">
        <w:rPr>
          <w:rFonts w:ascii="Times New Roman" w:eastAsia="Times New Roman" w:hAnsi="Times New Roman" w:cs="Times New Roman"/>
          <w:iCs/>
          <w:kern w:val="0"/>
          <w14:ligatures w14:val="none"/>
        </w:rPr>
        <w:t xml:space="preserve"> PI= [0,393; 2,118]). </w:t>
      </w:r>
      <w:r w:rsidR="00D94189" w:rsidRPr="004C56C4">
        <w:rPr>
          <w:rFonts w:ascii="Times New Roman" w:eastAsia="Times New Roman" w:hAnsi="Times New Roman" w:cs="Times New Roman"/>
          <w:iCs/>
          <w:kern w:val="0"/>
          <w14:ligatures w14:val="none"/>
        </w:rPr>
        <w:t xml:space="preserve">Vertinant laiką iki </w:t>
      </w:r>
      <w:r w:rsidRPr="004C56C4">
        <w:rPr>
          <w:rFonts w:ascii="Times New Roman" w:eastAsia="Times New Roman" w:hAnsi="Times New Roman" w:cs="Times New Roman"/>
          <w:iCs/>
          <w:kern w:val="0"/>
          <w14:ligatures w14:val="none"/>
        </w:rPr>
        <w:t xml:space="preserve">KRK </w:t>
      </w:r>
      <w:r w:rsidR="00D94189" w:rsidRPr="004C56C4">
        <w:rPr>
          <w:rFonts w:ascii="Times New Roman" w:eastAsia="Times New Roman" w:hAnsi="Times New Roman" w:cs="Times New Roman"/>
          <w:iCs/>
          <w:kern w:val="0"/>
          <w14:ligatures w14:val="none"/>
        </w:rPr>
        <w:t>patvirtintos</w:t>
      </w:r>
      <w:r w:rsidRPr="004C56C4">
        <w:rPr>
          <w:rFonts w:ascii="Times New Roman" w:eastAsia="Times New Roman" w:hAnsi="Times New Roman" w:cs="Times New Roman"/>
          <w:iCs/>
          <w:kern w:val="0"/>
          <w14:ligatures w14:val="none"/>
        </w:rPr>
        <w:t xml:space="preserve"> mirti</w:t>
      </w:r>
      <w:r w:rsidR="00D94189" w:rsidRPr="004C56C4">
        <w:rPr>
          <w:rFonts w:ascii="Times New Roman" w:eastAsia="Times New Roman" w:hAnsi="Times New Roman" w:cs="Times New Roman"/>
          <w:iCs/>
          <w:kern w:val="0"/>
          <w14:ligatures w14:val="none"/>
        </w:rPr>
        <w:t>e</w:t>
      </w:r>
      <w:r w:rsidRPr="004C56C4">
        <w:rPr>
          <w:rFonts w:ascii="Times New Roman" w:eastAsia="Times New Roman" w:hAnsi="Times New Roman" w:cs="Times New Roman"/>
          <w:iCs/>
          <w:kern w:val="0"/>
          <w14:ligatures w14:val="none"/>
        </w:rPr>
        <w:t xml:space="preserve">s </w:t>
      </w:r>
      <w:r w:rsidR="00D94189" w:rsidRPr="004C56C4">
        <w:rPr>
          <w:rFonts w:ascii="Times New Roman" w:eastAsia="Times New Roman" w:hAnsi="Times New Roman" w:cs="Times New Roman"/>
          <w:iCs/>
          <w:kern w:val="0"/>
          <w14:ligatures w14:val="none"/>
        </w:rPr>
        <w:t>nuo</w:t>
      </w:r>
      <w:r w:rsidRPr="004C56C4">
        <w:rPr>
          <w:rFonts w:ascii="Times New Roman" w:eastAsia="Times New Roman" w:hAnsi="Times New Roman" w:cs="Times New Roman"/>
          <w:iCs/>
          <w:kern w:val="0"/>
          <w14:ligatures w14:val="none"/>
        </w:rPr>
        <w:t xml:space="preserve"> PAH ir </w:t>
      </w:r>
      <w:r w:rsidR="00D94189" w:rsidRPr="004C56C4">
        <w:rPr>
          <w:rFonts w:ascii="Times New Roman" w:eastAsia="Times New Roman" w:hAnsi="Times New Roman" w:cs="Times New Roman"/>
          <w:iCs/>
          <w:kern w:val="0"/>
          <w14:ligatures w14:val="none"/>
        </w:rPr>
        <w:t>mirties nuo</w:t>
      </w:r>
      <w:r w:rsidRPr="004C56C4">
        <w:rPr>
          <w:rFonts w:ascii="Times New Roman" w:eastAsia="Times New Roman" w:hAnsi="Times New Roman" w:cs="Times New Roman"/>
          <w:iCs/>
          <w:kern w:val="0"/>
          <w14:ligatures w14:val="none"/>
        </w:rPr>
        <w:t xml:space="preserve"> visų priežasčių,</w:t>
      </w:r>
      <w:r w:rsidR="00D94189" w:rsidRPr="004C56C4">
        <w:rPr>
          <w:rFonts w:ascii="Times New Roman" w:eastAsia="Times New Roman" w:hAnsi="Times New Roman" w:cs="Times New Roman"/>
          <w:iCs/>
          <w:kern w:val="0"/>
          <w14:ligatures w14:val="none"/>
        </w:rPr>
        <w:t xml:space="preserve"> </w:t>
      </w:r>
      <w:proofErr w:type="spellStart"/>
      <w:r w:rsidRPr="004C56C4">
        <w:rPr>
          <w:rFonts w:ascii="Times New Roman" w:eastAsia="Times New Roman" w:hAnsi="Times New Roman" w:cs="Times New Roman"/>
          <w:iCs/>
          <w:kern w:val="0"/>
          <w14:ligatures w14:val="none"/>
        </w:rPr>
        <w:t>macitentano</w:t>
      </w:r>
      <w:proofErr w:type="spellEnd"/>
      <w:r w:rsidRPr="004C56C4">
        <w:rPr>
          <w:rFonts w:ascii="Times New Roman" w:eastAsia="Times New Roman" w:hAnsi="Times New Roman" w:cs="Times New Roman"/>
          <w:iCs/>
          <w:kern w:val="0"/>
          <w14:ligatures w14:val="none"/>
        </w:rPr>
        <w:t xml:space="preserve"> grupėje iš viso buvo 7 KRK patvirtintos mirtys (6 iš kurių, KRK vertinimu, </w:t>
      </w:r>
      <w:r w:rsidR="00D94189" w:rsidRPr="004C56C4">
        <w:rPr>
          <w:rFonts w:ascii="Times New Roman" w:eastAsia="Times New Roman" w:hAnsi="Times New Roman" w:cs="Times New Roman"/>
          <w:iCs/>
          <w:kern w:val="0"/>
          <w14:ligatures w14:val="none"/>
        </w:rPr>
        <w:t>įvyko</w:t>
      </w:r>
      <w:r w:rsidRPr="004C56C4">
        <w:rPr>
          <w:rFonts w:ascii="Times New Roman" w:eastAsia="Times New Roman" w:hAnsi="Times New Roman" w:cs="Times New Roman"/>
          <w:iCs/>
          <w:kern w:val="0"/>
          <w14:ligatures w14:val="none"/>
        </w:rPr>
        <w:t xml:space="preserve"> </w:t>
      </w:r>
      <w:r w:rsidR="00D94189" w:rsidRPr="004C56C4">
        <w:rPr>
          <w:rFonts w:ascii="Times New Roman" w:eastAsia="Times New Roman" w:hAnsi="Times New Roman" w:cs="Times New Roman"/>
          <w:iCs/>
          <w:kern w:val="0"/>
          <w14:ligatures w14:val="none"/>
        </w:rPr>
        <w:t xml:space="preserve">nuo </w:t>
      </w:r>
      <w:r w:rsidRPr="004C56C4">
        <w:rPr>
          <w:rFonts w:ascii="Times New Roman" w:eastAsia="Times New Roman" w:hAnsi="Times New Roman" w:cs="Times New Roman"/>
          <w:iCs/>
          <w:kern w:val="0"/>
          <w14:ligatures w14:val="none"/>
        </w:rPr>
        <w:t xml:space="preserve">PAH), </w:t>
      </w:r>
      <w:r w:rsidR="00D94189" w:rsidRPr="004C56C4">
        <w:rPr>
          <w:rFonts w:ascii="Times New Roman" w:eastAsia="Times New Roman" w:hAnsi="Times New Roman" w:cs="Times New Roman"/>
          <w:iCs/>
          <w:kern w:val="0"/>
          <w14:ligatures w14:val="none"/>
        </w:rPr>
        <w:t>palyginti</w:t>
      </w:r>
      <w:r w:rsidRPr="004C56C4">
        <w:rPr>
          <w:rFonts w:ascii="Times New Roman" w:eastAsia="Times New Roman" w:hAnsi="Times New Roman" w:cs="Times New Roman"/>
          <w:iCs/>
          <w:kern w:val="0"/>
          <w14:ligatures w14:val="none"/>
        </w:rPr>
        <w:t xml:space="preserve"> su 6</w:t>
      </w:r>
      <w:r w:rsidR="00D94189" w:rsidRPr="004C56C4">
        <w:rPr>
          <w:rFonts w:ascii="Times New Roman" w:eastAsia="Times New Roman" w:hAnsi="Times New Roman" w:cs="Times New Roman"/>
          <w:iCs/>
          <w:kern w:val="0"/>
          <w14:ligatures w14:val="none"/>
        </w:rPr>
        <w:t> </w:t>
      </w:r>
      <w:r w:rsidRPr="004C56C4">
        <w:rPr>
          <w:rFonts w:ascii="Times New Roman" w:eastAsia="Times New Roman" w:hAnsi="Times New Roman" w:cs="Times New Roman"/>
          <w:iCs/>
          <w:kern w:val="0"/>
          <w14:ligatures w14:val="none"/>
        </w:rPr>
        <w:t xml:space="preserve">mirtimis SG grupėje (4 iš kurių, KRK vertinimu, </w:t>
      </w:r>
      <w:r w:rsidR="00D94189" w:rsidRPr="004C56C4">
        <w:rPr>
          <w:rFonts w:ascii="Times New Roman" w:eastAsia="Times New Roman" w:hAnsi="Times New Roman" w:cs="Times New Roman"/>
          <w:iCs/>
          <w:kern w:val="0"/>
          <w14:ligatures w14:val="none"/>
        </w:rPr>
        <w:t>įvyko</w:t>
      </w:r>
      <w:r w:rsidRPr="004C56C4">
        <w:rPr>
          <w:rFonts w:ascii="Times New Roman" w:eastAsia="Times New Roman" w:hAnsi="Times New Roman" w:cs="Times New Roman"/>
          <w:iCs/>
          <w:kern w:val="0"/>
          <w14:ligatures w14:val="none"/>
        </w:rPr>
        <w:t xml:space="preserve"> dėl PAH).</w:t>
      </w:r>
    </w:p>
    <w:p w14:paraId="588BB742" w14:textId="77777777" w:rsidR="00D94189" w:rsidRPr="004C56C4" w:rsidRDefault="00D94189" w:rsidP="0066449C">
      <w:pPr>
        <w:tabs>
          <w:tab w:val="left" w:pos="567"/>
        </w:tabs>
        <w:spacing w:after="0" w:line="260" w:lineRule="exact"/>
        <w:ind w:left="-5"/>
        <w:rPr>
          <w:rFonts w:ascii="Times New Roman" w:eastAsia="Times New Roman" w:hAnsi="Times New Roman" w:cs="Times New Roman"/>
          <w:iCs/>
          <w:kern w:val="0"/>
          <w14:ligatures w14:val="none"/>
        </w:rPr>
      </w:pPr>
    </w:p>
    <w:p w14:paraId="7DA090BB" w14:textId="5A60EDA8" w:rsidR="0066449C" w:rsidRPr="004C56C4" w:rsidRDefault="00D91477" w:rsidP="0066449C">
      <w:pPr>
        <w:tabs>
          <w:tab w:val="left" w:pos="567"/>
        </w:tabs>
        <w:spacing w:after="0" w:line="260" w:lineRule="exact"/>
        <w:ind w:left="-5"/>
        <w:rPr>
          <w:rFonts w:ascii="Times New Roman" w:eastAsia="Times New Roman" w:hAnsi="Times New Roman" w:cs="Times New Roman"/>
          <w:iCs/>
          <w:kern w:val="0"/>
          <w14:ligatures w14:val="none"/>
        </w:rPr>
      </w:pPr>
      <w:r w:rsidRPr="004C56C4">
        <w:rPr>
          <w:rFonts w:ascii="Times New Roman" w:eastAsia="Times New Roman" w:hAnsi="Times New Roman" w:cs="Times New Roman"/>
          <w:iCs/>
          <w:kern w:val="0"/>
          <w14:ligatures w14:val="none"/>
        </w:rPr>
        <w:t>Skaitine reikšme d</w:t>
      </w:r>
      <w:r w:rsidR="0066449C" w:rsidRPr="004C56C4">
        <w:rPr>
          <w:rFonts w:ascii="Times New Roman" w:eastAsia="Times New Roman" w:hAnsi="Times New Roman" w:cs="Times New Roman"/>
          <w:iCs/>
          <w:kern w:val="0"/>
          <w14:ligatures w14:val="none"/>
        </w:rPr>
        <w:t xml:space="preserve">idesnė pacientų, kurių PSO FK buvo I ar II, dalis buvo </w:t>
      </w:r>
      <w:proofErr w:type="spellStart"/>
      <w:r w:rsidR="0066449C" w:rsidRPr="004C56C4">
        <w:rPr>
          <w:rFonts w:ascii="Times New Roman" w:eastAsia="Times New Roman" w:hAnsi="Times New Roman" w:cs="Times New Roman"/>
          <w:iCs/>
          <w:kern w:val="0"/>
          <w14:ligatures w14:val="none"/>
        </w:rPr>
        <w:t>macitentano</w:t>
      </w:r>
      <w:proofErr w:type="spellEnd"/>
      <w:r w:rsidR="00D94189" w:rsidRPr="004C56C4">
        <w:rPr>
          <w:rFonts w:ascii="Times New Roman" w:eastAsia="Times New Roman" w:hAnsi="Times New Roman" w:cs="Times New Roman"/>
          <w:iCs/>
          <w:kern w:val="0"/>
          <w14:ligatures w14:val="none"/>
        </w:rPr>
        <w:t xml:space="preserve"> </w:t>
      </w:r>
      <w:r w:rsidR="0066449C" w:rsidRPr="004C56C4">
        <w:rPr>
          <w:rFonts w:ascii="Times New Roman" w:eastAsia="Times New Roman" w:hAnsi="Times New Roman" w:cs="Times New Roman"/>
          <w:iCs/>
          <w:kern w:val="0"/>
          <w14:ligatures w14:val="none"/>
        </w:rPr>
        <w:t>grupėje</w:t>
      </w:r>
      <w:r w:rsidRPr="004C56C4">
        <w:rPr>
          <w:rFonts w:ascii="Times New Roman" w:eastAsia="Times New Roman" w:hAnsi="Times New Roman" w:cs="Times New Roman"/>
          <w:iCs/>
          <w:kern w:val="0"/>
          <w14:ligatures w14:val="none"/>
        </w:rPr>
        <w:t>, palyginti</w:t>
      </w:r>
      <w:r w:rsidR="0066449C" w:rsidRPr="004C56C4">
        <w:rPr>
          <w:rFonts w:ascii="Times New Roman" w:eastAsia="Times New Roman" w:hAnsi="Times New Roman" w:cs="Times New Roman"/>
          <w:iCs/>
          <w:kern w:val="0"/>
          <w14:ligatures w14:val="none"/>
        </w:rPr>
        <w:t xml:space="preserve"> su SG grupe</w:t>
      </w:r>
      <w:r w:rsidRPr="004C56C4">
        <w:rPr>
          <w:rFonts w:ascii="Times New Roman" w:eastAsia="Times New Roman" w:hAnsi="Times New Roman" w:cs="Times New Roman"/>
          <w:iCs/>
          <w:kern w:val="0"/>
          <w14:ligatures w14:val="none"/>
        </w:rPr>
        <w:t>,</w:t>
      </w:r>
      <w:r w:rsidR="0066449C" w:rsidRPr="004C56C4">
        <w:rPr>
          <w:rFonts w:ascii="Times New Roman" w:eastAsia="Times New Roman" w:hAnsi="Times New Roman" w:cs="Times New Roman"/>
          <w:iCs/>
          <w:kern w:val="0"/>
          <w14:ligatures w14:val="none"/>
        </w:rPr>
        <w:t xml:space="preserve"> </w:t>
      </w:r>
      <w:r w:rsidRPr="004C56C4">
        <w:rPr>
          <w:rFonts w:ascii="Times New Roman" w:eastAsia="Times New Roman" w:hAnsi="Times New Roman" w:cs="Times New Roman"/>
          <w:iCs/>
          <w:kern w:val="0"/>
          <w14:ligatures w14:val="none"/>
        </w:rPr>
        <w:t xml:space="preserve">12-ąją savaitę </w:t>
      </w:r>
      <w:r w:rsidR="0066449C" w:rsidRPr="004C56C4">
        <w:rPr>
          <w:rFonts w:ascii="Times New Roman" w:eastAsia="Times New Roman" w:hAnsi="Times New Roman" w:cs="Times New Roman"/>
          <w:iCs/>
          <w:kern w:val="0"/>
          <w14:ligatures w14:val="none"/>
        </w:rPr>
        <w:t>(88,7</w:t>
      </w:r>
      <w:r w:rsidR="008A14F7" w:rsidRPr="004C56C4">
        <w:rPr>
          <w:rFonts w:ascii="Times New Roman" w:eastAsia="Times New Roman" w:hAnsi="Times New Roman" w:cs="Times New Roman"/>
          <w:iCs/>
          <w:kern w:val="0"/>
          <w14:ligatures w14:val="none"/>
        </w:rPr>
        <w:t> %</w:t>
      </w:r>
      <w:r w:rsidR="0066449C" w:rsidRPr="004C56C4">
        <w:rPr>
          <w:rFonts w:ascii="Times New Roman" w:eastAsia="Times New Roman" w:hAnsi="Times New Roman" w:cs="Times New Roman"/>
          <w:iCs/>
          <w:kern w:val="0"/>
          <w14:ligatures w14:val="none"/>
        </w:rPr>
        <w:t xml:space="preserve"> </w:t>
      </w:r>
      <w:proofErr w:type="spellStart"/>
      <w:r w:rsidR="0066449C" w:rsidRPr="004C56C4">
        <w:rPr>
          <w:rFonts w:ascii="Times New Roman" w:eastAsia="Times New Roman" w:hAnsi="Times New Roman" w:cs="Times New Roman"/>
          <w:iCs/>
          <w:kern w:val="0"/>
          <w14:ligatures w14:val="none"/>
        </w:rPr>
        <w:t>macitentano</w:t>
      </w:r>
      <w:proofErr w:type="spellEnd"/>
      <w:r w:rsidR="0066449C" w:rsidRPr="004C56C4">
        <w:rPr>
          <w:rFonts w:ascii="Times New Roman" w:eastAsia="Times New Roman" w:hAnsi="Times New Roman" w:cs="Times New Roman"/>
          <w:iCs/>
          <w:kern w:val="0"/>
          <w14:ligatures w14:val="none"/>
        </w:rPr>
        <w:t xml:space="preserve"> grupėje</w:t>
      </w:r>
      <w:r w:rsidRPr="004C56C4">
        <w:rPr>
          <w:rFonts w:ascii="Times New Roman" w:eastAsia="Times New Roman" w:hAnsi="Times New Roman" w:cs="Times New Roman"/>
          <w:iCs/>
          <w:kern w:val="0"/>
          <w14:ligatures w14:val="none"/>
        </w:rPr>
        <w:t>, palyginti</w:t>
      </w:r>
      <w:r w:rsidR="0066449C" w:rsidRPr="004C56C4">
        <w:rPr>
          <w:rFonts w:ascii="Times New Roman" w:eastAsia="Times New Roman" w:hAnsi="Times New Roman" w:cs="Times New Roman"/>
          <w:iCs/>
          <w:kern w:val="0"/>
          <w14:ligatures w14:val="none"/>
        </w:rPr>
        <w:t xml:space="preserve"> su 81,7</w:t>
      </w:r>
      <w:r w:rsidR="008A14F7" w:rsidRPr="004C56C4">
        <w:rPr>
          <w:rFonts w:ascii="Times New Roman" w:eastAsia="Times New Roman" w:hAnsi="Times New Roman" w:cs="Times New Roman"/>
          <w:iCs/>
          <w:kern w:val="0"/>
          <w14:ligatures w14:val="none"/>
        </w:rPr>
        <w:t> %</w:t>
      </w:r>
      <w:r w:rsidR="0066449C" w:rsidRPr="004C56C4">
        <w:rPr>
          <w:rFonts w:ascii="Times New Roman" w:eastAsia="Times New Roman" w:hAnsi="Times New Roman" w:cs="Times New Roman"/>
          <w:iCs/>
          <w:kern w:val="0"/>
          <w14:ligatures w14:val="none"/>
        </w:rPr>
        <w:t xml:space="preserve"> SG</w:t>
      </w:r>
      <w:r w:rsidR="00D94189" w:rsidRPr="004C56C4">
        <w:rPr>
          <w:rFonts w:ascii="Times New Roman" w:eastAsia="Times New Roman" w:hAnsi="Times New Roman" w:cs="Times New Roman"/>
          <w:iCs/>
          <w:kern w:val="0"/>
          <w14:ligatures w14:val="none"/>
        </w:rPr>
        <w:t xml:space="preserve"> </w:t>
      </w:r>
      <w:r w:rsidR="0066449C" w:rsidRPr="004C56C4">
        <w:rPr>
          <w:rFonts w:ascii="Times New Roman" w:eastAsia="Times New Roman" w:hAnsi="Times New Roman" w:cs="Times New Roman"/>
          <w:iCs/>
          <w:kern w:val="0"/>
          <w14:ligatures w14:val="none"/>
        </w:rPr>
        <w:t>grupėje) ir 24-ąją savaitę (90,0</w:t>
      </w:r>
      <w:r w:rsidR="008A14F7" w:rsidRPr="004C56C4">
        <w:rPr>
          <w:rFonts w:ascii="Times New Roman" w:eastAsia="Times New Roman" w:hAnsi="Times New Roman" w:cs="Times New Roman"/>
          <w:iCs/>
          <w:kern w:val="0"/>
          <w14:ligatures w14:val="none"/>
        </w:rPr>
        <w:t> %</w:t>
      </w:r>
      <w:r w:rsidR="0066449C" w:rsidRPr="004C56C4">
        <w:rPr>
          <w:rFonts w:ascii="Times New Roman" w:eastAsia="Times New Roman" w:hAnsi="Times New Roman" w:cs="Times New Roman"/>
          <w:iCs/>
          <w:kern w:val="0"/>
          <w14:ligatures w14:val="none"/>
        </w:rPr>
        <w:t xml:space="preserve"> </w:t>
      </w:r>
      <w:proofErr w:type="spellStart"/>
      <w:r w:rsidR="0066449C" w:rsidRPr="004C56C4">
        <w:rPr>
          <w:rFonts w:ascii="Times New Roman" w:eastAsia="Times New Roman" w:hAnsi="Times New Roman" w:cs="Times New Roman"/>
          <w:iCs/>
          <w:kern w:val="0"/>
          <w14:ligatures w14:val="none"/>
        </w:rPr>
        <w:t>macitentano</w:t>
      </w:r>
      <w:proofErr w:type="spellEnd"/>
      <w:r w:rsidR="0066449C" w:rsidRPr="004C56C4">
        <w:rPr>
          <w:rFonts w:ascii="Times New Roman" w:eastAsia="Times New Roman" w:hAnsi="Times New Roman" w:cs="Times New Roman"/>
          <w:iCs/>
          <w:kern w:val="0"/>
          <w14:ligatures w14:val="none"/>
        </w:rPr>
        <w:t xml:space="preserve"> grupėje</w:t>
      </w:r>
      <w:r w:rsidRPr="004C56C4">
        <w:rPr>
          <w:rFonts w:ascii="Times New Roman" w:eastAsia="Times New Roman" w:hAnsi="Times New Roman" w:cs="Times New Roman"/>
          <w:iCs/>
          <w:kern w:val="0"/>
          <w14:ligatures w14:val="none"/>
        </w:rPr>
        <w:t xml:space="preserve">, palyginti su </w:t>
      </w:r>
      <w:r w:rsidR="0066449C" w:rsidRPr="004C56C4">
        <w:rPr>
          <w:rFonts w:ascii="Times New Roman" w:eastAsia="Times New Roman" w:hAnsi="Times New Roman" w:cs="Times New Roman"/>
          <w:iCs/>
          <w:kern w:val="0"/>
          <w14:ligatures w14:val="none"/>
        </w:rPr>
        <w:t>82,5</w:t>
      </w:r>
      <w:r w:rsidR="008A14F7" w:rsidRPr="004C56C4">
        <w:rPr>
          <w:rFonts w:ascii="Times New Roman" w:eastAsia="Times New Roman" w:hAnsi="Times New Roman" w:cs="Times New Roman"/>
          <w:iCs/>
          <w:kern w:val="0"/>
          <w14:ligatures w14:val="none"/>
        </w:rPr>
        <w:t> %</w:t>
      </w:r>
      <w:r w:rsidR="0066449C" w:rsidRPr="004C56C4">
        <w:rPr>
          <w:rFonts w:ascii="Times New Roman" w:eastAsia="Times New Roman" w:hAnsi="Times New Roman" w:cs="Times New Roman"/>
          <w:iCs/>
          <w:kern w:val="0"/>
          <w14:ligatures w14:val="none"/>
        </w:rPr>
        <w:t xml:space="preserve"> SG grupėje).</w:t>
      </w:r>
    </w:p>
    <w:p w14:paraId="3CE77816" w14:textId="77777777" w:rsidR="00D94189" w:rsidRPr="004C56C4" w:rsidRDefault="00D94189" w:rsidP="0066449C">
      <w:pPr>
        <w:tabs>
          <w:tab w:val="left" w:pos="567"/>
        </w:tabs>
        <w:spacing w:after="0" w:line="260" w:lineRule="exact"/>
        <w:ind w:left="-5"/>
        <w:rPr>
          <w:rFonts w:ascii="Times New Roman" w:eastAsia="Times New Roman" w:hAnsi="Times New Roman" w:cs="Times New Roman"/>
          <w:iCs/>
          <w:kern w:val="0"/>
          <w14:ligatures w14:val="none"/>
        </w:rPr>
      </w:pPr>
    </w:p>
    <w:p w14:paraId="743E038B" w14:textId="7EE928E8" w:rsidR="0066449C" w:rsidRPr="004C56C4" w:rsidRDefault="0066449C" w:rsidP="0066449C">
      <w:pPr>
        <w:tabs>
          <w:tab w:val="left" w:pos="567"/>
        </w:tabs>
        <w:spacing w:after="0" w:line="260" w:lineRule="exact"/>
        <w:ind w:left="-5"/>
        <w:rPr>
          <w:rFonts w:ascii="Times New Roman" w:eastAsia="Times New Roman" w:hAnsi="Times New Roman" w:cs="Times New Roman"/>
          <w:iCs/>
          <w:kern w:val="0"/>
          <w14:ligatures w14:val="none"/>
        </w:rPr>
      </w:pPr>
      <w:r w:rsidRPr="004C56C4">
        <w:rPr>
          <w:rFonts w:ascii="Times New Roman" w:eastAsia="Times New Roman" w:hAnsi="Times New Roman" w:cs="Times New Roman"/>
          <w:iCs/>
          <w:kern w:val="0"/>
          <w14:ligatures w14:val="none"/>
        </w:rPr>
        <w:t xml:space="preserve">Nustatyta </w:t>
      </w:r>
      <w:r w:rsidR="00896B53" w:rsidRPr="004C56C4">
        <w:rPr>
          <w:rFonts w:ascii="Times New Roman" w:eastAsia="Times New Roman" w:hAnsi="Times New Roman" w:cs="Times New Roman"/>
          <w:iCs/>
          <w:kern w:val="0"/>
          <w14:ligatures w14:val="none"/>
        </w:rPr>
        <w:t xml:space="preserve">tendencija, kad </w:t>
      </w:r>
      <w:r w:rsidRPr="004C56C4">
        <w:rPr>
          <w:rFonts w:ascii="Times New Roman" w:eastAsia="Times New Roman" w:hAnsi="Times New Roman" w:cs="Times New Roman"/>
          <w:iCs/>
          <w:kern w:val="0"/>
          <w14:ligatures w14:val="none"/>
        </w:rPr>
        <w:t>gydym</w:t>
      </w:r>
      <w:r w:rsidR="00896B53" w:rsidRPr="004C56C4">
        <w:rPr>
          <w:rFonts w:ascii="Times New Roman" w:eastAsia="Times New Roman" w:hAnsi="Times New Roman" w:cs="Times New Roman"/>
          <w:iCs/>
          <w:kern w:val="0"/>
          <w14:ligatures w14:val="none"/>
        </w:rPr>
        <w:t>as</w:t>
      </w:r>
      <w:r w:rsidRPr="004C56C4">
        <w:rPr>
          <w:rFonts w:ascii="Times New Roman" w:eastAsia="Times New Roman" w:hAnsi="Times New Roman" w:cs="Times New Roman"/>
          <w:iCs/>
          <w:kern w:val="0"/>
          <w14:ligatures w14:val="none"/>
        </w:rPr>
        <w:t xml:space="preserve"> </w:t>
      </w:r>
      <w:proofErr w:type="spellStart"/>
      <w:r w:rsidRPr="004C56C4">
        <w:rPr>
          <w:rFonts w:ascii="Times New Roman" w:eastAsia="Times New Roman" w:hAnsi="Times New Roman" w:cs="Times New Roman"/>
          <w:iCs/>
          <w:kern w:val="0"/>
          <w14:ligatures w14:val="none"/>
        </w:rPr>
        <w:t>macitentanu</w:t>
      </w:r>
      <w:proofErr w:type="spellEnd"/>
      <w:r w:rsidRPr="004C56C4">
        <w:rPr>
          <w:rFonts w:ascii="Times New Roman" w:eastAsia="Times New Roman" w:hAnsi="Times New Roman" w:cs="Times New Roman"/>
          <w:iCs/>
          <w:kern w:val="0"/>
          <w14:ligatures w14:val="none"/>
        </w:rPr>
        <w:t xml:space="preserve"> 12</w:t>
      </w:r>
      <w:r w:rsidR="00896B53" w:rsidRPr="004C56C4">
        <w:rPr>
          <w:rFonts w:ascii="Times New Roman" w:eastAsia="Times New Roman" w:hAnsi="Times New Roman" w:cs="Times New Roman"/>
          <w:iCs/>
          <w:kern w:val="0"/>
          <w14:ligatures w14:val="none"/>
        </w:rPr>
        <w:t> </w:t>
      </w:r>
      <w:r w:rsidRPr="004C56C4">
        <w:rPr>
          <w:rFonts w:ascii="Times New Roman" w:eastAsia="Times New Roman" w:hAnsi="Times New Roman" w:cs="Times New Roman"/>
          <w:iCs/>
          <w:kern w:val="0"/>
          <w14:ligatures w14:val="none"/>
        </w:rPr>
        <w:t xml:space="preserve">savaitę </w:t>
      </w:r>
      <w:r w:rsidR="003E0704">
        <w:rPr>
          <w:rFonts w:ascii="Times New Roman" w:eastAsia="Times New Roman" w:hAnsi="Times New Roman" w:cs="Times New Roman"/>
          <w:iCs/>
          <w:kern w:val="0"/>
          <w14:ligatures w14:val="none"/>
        </w:rPr>
        <w:t>procentine dalimi</w:t>
      </w:r>
      <w:r w:rsidRPr="004C56C4">
        <w:rPr>
          <w:rFonts w:ascii="Times New Roman" w:eastAsia="Times New Roman" w:hAnsi="Times New Roman" w:cs="Times New Roman"/>
          <w:iCs/>
          <w:kern w:val="0"/>
          <w14:ligatures w14:val="none"/>
        </w:rPr>
        <w:t xml:space="preserve"> sumažin</w:t>
      </w:r>
      <w:r w:rsidR="00E51FB1">
        <w:rPr>
          <w:rFonts w:ascii="Times New Roman" w:eastAsia="Times New Roman" w:hAnsi="Times New Roman" w:cs="Times New Roman"/>
          <w:iCs/>
          <w:kern w:val="0"/>
          <w14:ligatures w14:val="none"/>
        </w:rPr>
        <w:t>o</w:t>
      </w:r>
      <w:r w:rsidRPr="004C56C4">
        <w:rPr>
          <w:rFonts w:ascii="Times New Roman" w:eastAsia="Times New Roman" w:hAnsi="Times New Roman" w:cs="Times New Roman"/>
          <w:iCs/>
          <w:kern w:val="0"/>
          <w14:ligatures w14:val="none"/>
        </w:rPr>
        <w:t xml:space="preserve"> pradinį NT-</w:t>
      </w:r>
      <w:proofErr w:type="spellStart"/>
      <w:r w:rsidRPr="004C56C4">
        <w:rPr>
          <w:rFonts w:ascii="Times New Roman" w:eastAsia="Times New Roman" w:hAnsi="Times New Roman" w:cs="Times New Roman"/>
          <w:iCs/>
          <w:kern w:val="0"/>
          <w14:ligatures w14:val="none"/>
        </w:rPr>
        <w:t>proBNP</w:t>
      </w:r>
      <w:proofErr w:type="spellEnd"/>
      <w:r w:rsidR="00896B53" w:rsidRPr="004C56C4">
        <w:rPr>
          <w:rFonts w:ascii="Times New Roman" w:eastAsia="Times New Roman" w:hAnsi="Times New Roman" w:cs="Times New Roman"/>
          <w:iCs/>
          <w:kern w:val="0"/>
          <w14:ligatures w14:val="none"/>
        </w:rPr>
        <w:t xml:space="preserve"> </w:t>
      </w:r>
      <w:r w:rsidRPr="004C56C4">
        <w:rPr>
          <w:rFonts w:ascii="Times New Roman" w:eastAsia="Times New Roman" w:hAnsi="Times New Roman" w:cs="Times New Roman"/>
          <w:iCs/>
          <w:kern w:val="0"/>
          <w14:ligatures w14:val="none"/>
        </w:rPr>
        <w:t>(</w:t>
      </w:r>
      <w:proofErr w:type="spellStart"/>
      <w:r w:rsidRPr="004C56C4">
        <w:rPr>
          <w:rFonts w:ascii="Times New Roman" w:eastAsia="Times New Roman" w:hAnsi="Times New Roman" w:cs="Times New Roman"/>
          <w:iCs/>
          <w:kern w:val="0"/>
          <w14:ligatures w14:val="none"/>
        </w:rPr>
        <w:t>pmol</w:t>
      </w:r>
      <w:proofErr w:type="spellEnd"/>
      <w:r w:rsidRPr="004C56C4">
        <w:rPr>
          <w:rFonts w:ascii="Times New Roman" w:eastAsia="Times New Roman" w:hAnsi="Times New Roman" w:cs="Times New Roman"/>
          <w:iCs/>
          <w:kern w:val="0"/>
          <w14:ligatures w14:val="none"/>
        </w:rPr>
        <w:t>/l), lyginant su SG grupe (geometrinis vidurkis: 0,72; 95</w:t>
      </w:r>
      <w:r w:rsidR="008A14F7" w:rsidRPr="004C56C4">
        <w:rPr>
          <w:rFonts w:ascii="Times New Roman" w:eastAsia="Times New Roman" w:hAnsi="Times New Roman" w:cs="Times New Roman"/>
          <w:iCs/>
          <w:kern w:val="0"/>
          <w14:ligatures w14:val="none"/>
        </w:rPr>
        <w:t> %</w:t>
      </w:r>
      <w:r w:rsidRPr="004C56C4">
        <w:rPr>
          <w:rFonts w:ascii="Times New Roman" w:eastAsia="Times New Roman" w:hAnsi="Times New Roman" w:cs="Times New Roman"/>
          <w:iCs/>
          <w:kern w:val="0"/>
          <w14:ligatures w14:val="none"/>
        </w:rPr>
        <w:t xml:space="preserve"> PI: 0,49–1,05), tačiau rezultatai</w:t>
      </w:r>
      <w:r w:rsidR="00896B53" w:rsidRPr="004C56C4">
        <w:rPr>
          <w:rFonts w:ascii="Times New Roman" w:eastAsia="Times New Roman" w:hAnsi="Times New Roman" w:cs="Times New Roman"/>
          <w:iCs/>
          <w:kern w:val="0"/>
          <w14:ligatures w14:val="none"/>
        </w:rPr>
        <w:t xml:space="preserve"> </w:t>
      </w:r>
      <w:r w:rsidRPr="004C56C4">
        <w:rPr>
          <w:rFonts w:ascii="Times New Roman" w:eastAsia="Times New Roman" w:hAnsi="Times New Roman" w:cs="Times New Roman"/>
          <w:iCs/>
          <w:kern w:val="0"/>
          <w14:ligatures w14:val="none"/>
        </w:rPr>
        <w:t>nebuvo statistiškai reikšmingi (dvipus</w:t>
      </w:r>
      <w:r w:rsidR="00896B53" w:rsidRPr="004C56C4">
        <w:rPr>
          <w:rFonts w:ascii="Times New Roman" w:eastAsia="Times New Roman" w:hAnsi="Times New Roman" w:cs="Times New Roman"/>
          <w:iCs/>
          <w:kern w:val="0"/>
          <w14:ligatures w14:val="none"/>
        </w:rPr>
        <w:t>is</w:t>
      </w:r>
      <w:r w:rsidRPr="004C56C4">
        <w:rPr>
          <w:rFonts w:ascii="Times New Roman" w:eastAsia="Times New Roman" w:hAnsi="Times New Roman" w:cs="Times New Roman"/>
          <w:iCs/>
          <w:kern w:val="0"/>
          <w14:ligatures w14:val="none"/>
        </w:rPr>
        <w:t xml:space="preserve"> p</w:t>
      </w:r>
      <w:r w:rsidR="00896B53" w:rsidRPr="004C56C4">
        <w:rPr>
          <w:rFonts w:ascii="Times New Roman" w:eastAsia="Times New Roman" w:hAnsi="Times New Roman" w:cs="Times New Roman"/>
          <w:iCs/>
          <w:kern w:val="0"/>
          <w14:ligatures w14:val="none"/>
        </w:rPr>
        <w:t> </w:t>
      </w:r>
      <w:r w:rsidR="00A12D40">
        <w:rPr>
          <w:rFonts w:ascii="Times New Roman" w:eastAsia="Times New Roman" w:hAnsi="Times New Roman" w:cs="Times New Roman"/>
          <w:iCs/>
          <w:kern w:val="0"/>
          <w14:ligatures w14:val="none"/>
        </w:rPr>
        <w:t>vertė</w:t>
      </w:r>
      <w:r w:rsidR="00A12D40" w:rsidRPr="004C56C4">
        <w:rPr>
          <w:rFonts w:ascii="Times New Roman" w:eastAsia="Times New Roman" w:hAnsi="Times New Roman" w:cs="Times New Roman"/>
          <w:iCs/>
          <w:kern w:val="0"/>
          <w14:ligatures w14:val="none"/>
        </w:rPr>
        <w:t xml:space="preserve"> </w:t>
      </w:r>
      <w:r w:rsidRPr="004C56C4">
        <w:rPr>
          <w:rFonts w:ascii="Times New Roman" w:eastAsia="Times New Roman" w:hAnsi="Times New Roman" w:cs="Times New Roman"/>
          <w:iCs/>
          <w:kern w:val="0"/>
          <w14:ligatures w14:val="none"/>
        </w:rPr>
        <w:t>0,086). Nereikšminga tendencija buvo mažiau ryški</w:t>
      </w:r>
      <w:r w:rsidR="00896B53" w:rsidRPr="004C56C4">
        <w:rPr>
          <w:rFonts w:ascii="Times New Roman" w:eastAsia="Times New Roman" w:hAnsi="Times New Roman" w:cs="Times New Roman"/>
          <w:iCs/>
          <w:kern w:val="0"/>
          <w14:ligatures w14:val="none"/>
        </w:rPr>
        <w:t xml:space="preserve"> </w:t>
      </w:r>
      <w:r w:rsidRPr="004C56C4">
        <w:rPr>
          <w:rFonts w:ascii="Times New Roman" w:eastAsia="Times New Roman" w:hAnsi="Times New Roman" w:cs="Times New Roman"/>
          <w:iCs/>
          <w:kern w:val="0"/>
          <w14:ligatures w14:val="none"/>
        </w:rPr>
        <w:t>24</w:t>
      </w:r>
      <w:r w:rsidR="00896B53" w:rsidRPr="004C56C4">
        <w:rPr>
          <w:rFonts w:ascii="Times New Roman" w:eastAsia="Times New Roman" w:hAnsi="Times New Roman" w:cs="Times New Roman"/>
          <w:iCs/>
          <w:kern w:val="0"/>
          <w14:ligatures w14:val="none"/>
        </w:rPr>
        <w:t>-ąją</w:t>
      </w:r>
      <w:r w:rsidRPr="004C56C4">
        <w:rPr>
          <w:rFonts w:ascii="Times New Roman" w:eastAsia="Times New Roman" w:hAnsi="Times New Roman" w:cs="Times New Roman"/>
          <w:iCs/>
          <w:kern w:val="0"/>
          <w14:ligatures w14:val="none"/>
        </w:rPr>
        <w:t xml:space="preserve"> savaitę (geometrinis vidurkis: 0,97; 95</w:t>
      </w:r>
      <w:r w:rsidR="008A14F7" w:rsidRPr="004C56C4">
        <w:rPr>
          <w:rFonts w:ascii="Times New Roman" w:eastAsia="Times New Roman" w:hAnsi="Times New Roman" w:cs="Times New Roman"/>
          <w:iCs/>
          <w:kern w:val="0"/>
          <w14:ligatures w14:val="none"/>
        </w:rPr>
        <w:t> %</w:t>
      </w:r>
      <w:r w:rsidRPr="004C56C4">
        <w:rPr>
          <w:rFonts w:ascii="Times New Roman" w:eastAsia="Times New Roman" w:hAnsi="Times New Roman" w:cs="Times New Roman"/>
          <w:iCs/>
          <w:kern w:val="0"/>
          <w14:ligatures w14:val="none"/>
        </w:rPr>
        <w:t xml:space="preserve"> PI: 0,66–1,43; </w:t>
      </w:r>
      <w:r w:rsidR="00896B53" w:rsidRPr="004C56C4">
        <w:rPr>
          <w:rFonts w:ascii="Times New Roman" w:eastAsia="Times New Roman" w:hAnsi="Times New Roman" w:cs="Times New Roman"/>
          <w:iCs/>
          <w:kern w:val="0"/>
          <w14:ligatures w14:val="none"/>
        </w:rPr>
        <w:t>dvipusis p </w:t>
      </w:r>
      <w:r w:rsidR="00A12D40">
        <w:rPr>
          <w:rFonts w:ascii="Times New Roman" w:eastAsia="Times New Roman" w:hAnsi="Times New Roman" w:cs="Times New Roman"/>
          <w:iCs/>
          <w:kern w:val="0"/>
          <w14:ligatures w14:val="none"/>
        </w:rPr>
        <w:t>vertė</w:t>
      </w:r>
      <w:r w:rsidR="00A12D40" w:rsidRPr="004C56C4">
        <w:rPr>
          <w:rFonts w:ascii="Times New Roman" w:eastAsia="Times New Roman" w:hAnsi="Times New Roman" w:cs="Times New Roman"/>
          <w:iCs/>
          <w:kern w:val="0"/>
          <w14:ligatures w14:val="none"/>
        </w:rPr>
        <w:t xml:space="preserve"> </w:t>
      </w:r>
      <w:r w:rsidRPr="004C56C4">
        <w:rPr>
          <w:rFonts w:ascii="Times New Roman" w:eastAsia="Times New Roman" w:hAnsi="Times New Roman" w:cs="Times New Roman"/>
          <w:iCs/>
          <w:kern w:val="0"/>
          <w14:ligatures w14:val="none"/>
        </w:rPr>
        <w:t>0,884).</w:t>
      </w:r>
    </w:p>
    <w:p w14:paraId="0599DA20" w14:textId="77777777" w:rsidR="00896B53" w:rsidRPr="004C56C4" w:rsidRDefault="00896B53" w:rsidP="0066449C">
      <w:pPr>
        <w:tabs>
          <w:tab w:val="left" w:pos="567"/>
        </w:tabs>
        <w:spacing w:after="0" w:line="260" w:lineRule="exact"/>
        <w:ind w:left="-5"/>
        <w:rPr>
          <w:rFonts w:ascii="Times New Roman" w:eastAsia="Times New Roman" w:hAnsi="Times New Roman" w:cs="Times New Roman"/>
          <w:iCs/>
          <w:kern w:val="0"/>
          <w14:ligatures w14:val="none"/>
        </w:rPr>
      </w:pPr>
    </w:p>
    <w:p w14:paraId="42FCA45D" w14:textId="0DD68782" w:rsidR="0066449C" w:rsidRPr="004C56C4" w:rsidRDefault="00896B53" w:rsidP="0066449C">
      <w:pPr>
        <w:tabs>
          <w:tab w:val="left" w:pos="567"/>
        </w:tabs>
        <w:spacing w:after="0" w:line="260" w:lineRule="exact"/>
        <w:ind w:left="-5"/>
        <w:rPr>
          <w:rFonts w:ascii="Times New Roman" w:eastAsia="Times New Roman" w:hAnsi="Times New Roman" w:cs="Times New Roman"/>
          <w:iCs/>
          <w:kern w:val="0"/>
          <w14:ligatures w14:val="none"/>
        </w:rPr>
      </w:pPr>
      <w:r w:rsidRPr="004C56C4">
        <w:rPr>
          <w:rFonts w:ascii="Times New Roman" w:eastAsia="Times New Roman" w:hAnsi="Times New Roman" w:cs="Times New Roman"/>
          <w:iCs/>
          <w:kern w:val="0"/>
          <w14:ligatures w14:val="none"/>
        </w:rPr>
        <w:t xml:space="preserve">Pacientų nuo </w:t>
      </w:r>
      <w:r w:rsidR="0066449C" w:rsidRPr="004C56C4">
        <w:rPr>
          <w:rFonts w:ascii="Times New Roman" w:eastAsia="Times New Roman" w:hAnsi="Times New Roman" w:cs="Times New Roman"/>
          <w:iCs/>
          <w:kern w:val="0"/>
          <w14:ligatures w14:val="none"/>
        </w:rPr>
        <w:t>≥</w:t>
      </w:r>
      <w:r w:rsidRPr="004C56C4">
        <w:rPr>
          <w:rFonts w:ascii="Times New Roman" w:eastAsia="Times New Roman" w:hAnsi="Times New Roman" w:cs="Times New Roman"/>
          <w:iCs/>
          <w:kern w:val="0"/>
          <w14:ligatures w14:val="none"/>
        </w:rPr>
        <w:t> </w:t>
      </w:r>
      <w:r w:rsidR="0066449C" w:rsidRPr="004C56C4">
        <w:rPr>
          <w:rFonts w:ascii="Times New Roman" w:eastAsia="Times New Roman" w:hAnsi="Times New Roman" w:cs="Times New Roman"/>
          <w:iCs/>
          <w:kern w:val="0"/>
          <w14:ligatures w14:val="none"/>
        </w:rPr>
        <w:t>2</w:t>
      </w:r>
      <w:r w:rsidRPr="004C56C4">
        <w:rPr>
          <w:rFonts w:ascii="Times New Roman" w:eastAsia="Times New Roman" w:hAnsi="Times New Roman" w:cs="Times New Roman"/>
          <w:iCs/>
          <w:kern w:val="0"/>
          <w14:ligatures w14:val="none"/>
        </w:rPr>
        <w:t> </w:t>
      </w:r>
      <w:r w:rsidR="0066449C" w:rsidRPr="004C56C4">
        <w:rPr>
          <w:rFonts w:ascii="Times New Roman" w:eastAsia="Times New Roman" w:hAnsi="Times New Roman" w:cs="Times New Roman"/>
          <w:iCs/>
          <w:kern w:val="0"/>
          <w14:ligatures w14:val="none"/>
        </w:rPr>
        <w:t>metų ir jaunesnių kaip 18</w:t>
      </w:r>
      <w:r w:rsidRPr="004C56C4">
        <w:rPr>
          <w:rFonts w:ascii="Times New Roman" w:eastAsia="Times New Roman" w:hAnsi="Times New Roman" w:cs="Times New Roman"/>
          <w:iCs/>
          <w:kern w:val="0"/>
          <w14:ligatures w14:val="none"/>
        </w:rPr>
        <w:t> </w:t>
      </w:r>
      <w:r w:rsidR="0066449C" w:rsidRPr="004C56C4">
        <w:rPr>
          <w:rFonts w:ascii="Times New Roman" w:eastAsia="Times New Roman" w:hAnsi="Times New Roman" w:cs="Times New Roman"/>
          <w:iCs/>
          <w:kern w:val="0"/>
          <w14:ligatures w14:val="none"/>
        </w:rPr>
        <w:t xml:space="preserve">metų </w:t>
      </w:r>
      <w:r w:rsidRPr="004C56C4">
        <w:rPr>
          <w:rFonts w:ascii="Times New Roman" w:eastAsia="Times New Roman" w:hAnsi="Times New Roman" w:cs="Times New Roman"/>
          <w:iCs/>
          <w:kern w:val="0"/>
          <w14:ligatures w14:val="none"/>
        </w:rPr>
        <w:t>amžiaus</w:t>
      </w:r>
      <w:r w:rsidR="0066449C" w:rsidRPr="004C56C4">
        <w:rPr>
          <w:rFonts w:ascii="Times New Roman" w:eastAsia="Times New Roman" w:hAnsi="Times New Roman" w:cs="Times New Roman"/>
          <w:iCs/>
          <w:kern w:val="0"/>
          <w14:ligatures w14:val="none"/>
        </w:rPr>
        <w:t xml:space="preserve"> veiksmingumo rezultatai buvo panašūs į suaugusių</w:t>
      </w:r>
      <w:r w:rsidRPr="004C56C4">
        <w:rPr>
          <w:rFonts w:ascii="Times New Roman" w:eastAsia="Times New Roman" w:hAnsi="Times New Roman" w:cs="Times New Roman"/>
          <w:iCs/>
          <w:kern w:val="0"/>
          <w14:ligatures w14:val="none"/>
        </w:rPr>
        <w:t xml:space="preserve"> </w:t>
      </w:r>
      <w:r w:rsidR="0066449C" w:rsidRPr="004C56C4">
        <w:rPr>
          <w:rFonts w:ascii="Times New Roman" w:eastAsia="Times New Roman" w:hAnsi="Times New Roman" w:cs="Times New Roman"/>
          <w:iCs/>
          <w:kern w:val="0"/>
          <w14:ligatures w14:val="none"/>
        </w:rPr>
        <w:t>pacientų</w:t>
      </w:r>
      <w:r w:rsidRPr="004C56C4">
        <w:rPr>
          <w:rFonts w:ascii="Times New Roman" w:eastAsia="Times New Roman" w:hAnsi="Times New Roman" w:cs="Times New Roman"/>
          <w:iCs/>
          <w:kern w:val="0"/>
          <w14:ligatures w14:val="none"/>
        </w:rPr>
        <w:t xml:space="preserve"> duomenis</w:t>
      </w:r>
      <w:r w:rsidR="0066449C" w:rsidRPr="004C56C4">
        <w:rPr>
          <w:rFonts w:ascii="Times New Roman" w:eastAsia="Times New Roman" w:hAnsi="Times New Roman" w:cs="Times New Roman"/>
          <w:iCs/>
          <w:kern w:val="0"/>
          <w14:ligatures w14:val="none"/>
        </w:rPr>
        <w:t>.</w:t>
      </w:r>
    </w:p>
    <w:p w14:paraId="1A6AF1A4" w14:textId="77777777" w:rsidR="00896B53" w:rsidRPr="004C56C4" w:rsidRDefault="00896B53" w:rsidP="0066449C">
      <w:pPr>
        <w:tabs>
          <w:tab w:val="left" w:pos="567"/>
        </w:tabs>
        <w:spacing w:after="0" w:line="260" w:lineRule="exact"/>
        <w:ind w:left="-5"/>
        <w:rPr>
          <w:rFonts w:ascii="Times New Roman" w:eastAsia="Times New Roman" w:hAnsi="Times New Roman" w:cs="Times New Roman"/>
          <w:iCs/>
          <w:kern w:val="0"/>
          <w14:ligatures w14:val="none"/>
        </w:rPr>
      </w:pPr>
    </w:p>
    <w:p w14:paraId="713A66D6" w14:textId="220246FA" w:rsidR="0066449C" w:rsidRPr="004C56C4" w:rsidRDefault="0066449C" w:rsidP="0066449C">
      <w:pPr>
        <w:tabs>
          <w:tab w:val="left" w:pos="567"/>
        </w:tabs>
        <w:spacing w:after="0" w:line="260" w:lineRule="exact"/>
        <w:ind w:left="-5"/>
        <w:rPr>
          <w:rFonts w:ascii="Times New Roman" w:eastAsia="Times New Roman" w:hAnsi="Times New Roman" w:cs="Times New Roman"/>
          <w:i/>
          <w:kern w:val="0"/>
          <w14:ligatures w14:val="none"/>
        </w:rPr>
      </w:pPr>
      <w:r w:rsidRPr="004C56C4">
        <w:rPr>
          <w:rFonts w:ascii="Times New Roman" w:eastAsia="Times New Roman" w:hAnsi="Times New Roman" w:cs="Times New Roman"/>
          <w:i/>
          <w:kern w:val="0"/>
          <w14:ligatures w14:val="none"/>
        </w:rPr>
        <w:t>Vaikų populiacija (nuo ≥</w:t>
      </w:r>
      <w:r w:rsidR="00896B53" w:rsidRPr="004C56C4">
        <w:rPr>
          <w:rFonts w:ascii="Times New Roman" w:eastAsia="Times New Roman" w:hAnsi="Times New Roman" w:cs="Times New Roman"/>
          <w:i/>
          <w:kern w:val="0"/>
          <w14:ligatures w14:val="none"/>
        </w:rPr>
        <w:t> </w:t>
      </w:r>
      <w:r w:rsidRPr="004C56C4">
        <w:rPr>
          <w:rFonts w:ascii="Times New Roman" w:eastAsia="Times New Roman" w:hAnsi="Times New Roman" w:cs="Times New Roman"/>
          <w:i/>
          <w:kern w:val="0"/>
          <w14:ligatures w14:val="none"/>
        </w:rPr>
        <w:t>1</w:t>
      </w:r>
      <w:r w:rsidR="00896B53" w:rsidRPr="004C56C4">
        <w:rPr>
          <w:rFonts w:ascii="Times New Roman" w:eastAsia="Times New Roman" w:hAnsi="Times New Roman" w:cs="Times New Roman"/>
          <w:i/>
          <w:kern w:val="0"/>
          <w14:ligatures w14:val="none"/>
        </w:rPr>
        <w:t> </w:t>
      </w:r>
      <w:r w:rsidRPr="004C56C4">
        <w:rPr>
          <w:rFonts w:ascii="Times New Roman" w:eastAsia="Times New Roman" w:hAnsi="Times New Roman" w:cs="Times New Roman"/>
          <w:i/>
          <w:kern w:val="0"/>
          <w14:ligatures w14:val="none"/>
        </w:rPr>
        <w:t xml:space="preserve">mėnesio iki </w:t>
      </w:r>
      <w:r w:rsidR="00896B53" w:rsidRPr="004C56C4">
        <w:rPr>
          <w:rFonts w:ascii="Times New Roman" w:eastAsia="Times New Roman" w:hAnsi="Times New Roman" w:cs="Times New Roman"/>
          <w:i/>
          <w:kern w:val="0"/>
          <w14:ligatures w14:val="none"/>
        </w:rPr>
        <w:t>mažiau</w:t>
      </w:r>
      <w:r w:rsidRPr="004C56C4">
        <w:rPr>
          <w:rFonts w:ascii="Times New Roman" w:eastAsia="Times New Roman" w:hAnsi="Times New Roman" w:cs="Times New Roman"/>
          <w:i/>
          <w:kern w:val="0"/>
          <w14:ligatures w14:val="none"/>
        </w:rPr>
        <w:t xml:space="preserve"> kaip 2</w:t>
      </w:r>
      <w:r w:rsidR="00896B53" w:rsidRPr="004C56C4">
        <w:rPr>
          <w:rFonts w:ascii="Times New Roman" w:eastAsia="Times New Roman" w:hAnsi="Times New Roman" w:cs="Times New Roman"/>
          <w:i/>
          <w:kern w:val="0"/>
          <w14:ligatures w14:val="none"/>
        </w:rPr>
        <w:t> </w:t>
      </w:r>
      <w:r w:rsidRPr="004C56C4">
        <w:rPr>
          <w:rFonts w:ascii="Times New Roman" w:eastAsia="Times New Roman" w:hAnsi="Times New Roman" w:cs="Times New Roman"/>
          <w:i/>
          <w:kern w:val="0"/>
          <w14:ligatures w14:val="none"/>
        </w:rPr>
        <w:t>metų</w:t>
      </w:r>
      <w:r w:rsidR="00896B53" w:rsidRPr="004C56C4">
        <w:rPr>
          <w:rFonts w:ascii="Times New Roman" w:eastAsia="Times New Roman" w:hAnsi="Times New Roman" w:cs="Times New Roman"/>
          <w:i/>
          <w:kern w:val="0"/>
          <w14:ligatures w14:val="none"/>
        </w:rPr>
        <w:t xml:space="preserve"> amžiaus</w:t>
      </w:r>
      <w:r w:rsidRPr="004C56C4">
        <w:rPr>
          <w:rFonts w:ascii="Times New Roman" w:eastAsia="Times New Roman" w:hAnsi="Times New Roman" w:cs="Times New Roman"/>
          <w:i/>
          <w:kern w:val="0"/>
          <w14:ligatures w14:val="none"/>
        </w:rPr>
        <w:t>)</w:t>
      </w:r>
    </w:p>
    <w:p w14:paraId="19C045F7" w14:textId="77777777" w:rsidR="009F0970" w:rsidRPr="004C56C4" w:rsidRDefault="009F0970" w:rsidP="0066449C">
      <w:pPr>
        <w:tabs>
          <w:tab w:val="left" w:pos="567"/>
        </w:tabs>
        <w:spacing w:after="0" w:line="260" w:lineRule="exact"/>
        <w:ind w:left="-5"/>
        <w:rPr>
          <w:rFonts w:ascii="Times New Roman" w:eastAsia="Times New Roman" w:hAnsi="Times New Roman" w:cs="Times New Roman"/>
          <w:iCs/>
          <w:kern w:val="0"/>
          <w14:ligatures w14:val="none"/>
        </w:rPr>
      </w:pPr>
    </w:p>
    <w:p w14:paraId="0626890C" w14:textId="51D357F2" w:rsidR="009F0970" w:rsidRPr="004C56C4" w:rsidRDefault="009F0970" w:rsidP="00E51FB1">
      <w:pPr>
        <w:tabs>
          <w:tab w:val="left" w:pos="567"/>
        </w:tabs>
        <w:spacing w:after="0" w:line="260" w:lineRule="exact"/>
        <w:ind w:left="-5"/>
        <w:rPr>
          <w:rFonts w:ascii="Times New Roman" w:eastAsia="Times New Roman" w:hAnsi="Times New Roman" w:cs="Times New Roman"/>
          <w:iCs/>
          <w:kern w:val="0"/>
          <w14:ligatures w14:val="none"/>
        </w:rPr>
      </w:pPr>
      <w:r w:rsidRPr="004C56C4">
        <w:rPr>
          <w:rFonts w:ascii="Times New Roman" w:eastAsia="Times New Roman" w:hAnsi="Times New Roman" w:cs="Times New Roman"/>
          <w:kern w:val="0"/>
          <w14:ligatures w14:val="none"/>
        </w:rPr>
        <w:t xml:space="preserve">Papildomai be priskyrimo atsitiktinėms imtims į tyrimą buvo įtraukti ir </w:t>
      </w:r>
      <w:proofErr w:type="spellStart"/>
      <w:r w:rsidRPr="004C56C4">
        <w:rPr>
          <w:rFonts w:ascii="Times New Roman" w:eastAsia="Times New Roman" w:hAnsi="Times New Roman" w:cs="Times New Roman"/>
          <w:kern w:val="0"/>
          <w14:ligatures w14:val="none"/>
        </w:rPr>
        <w:t>macitentaną</w:t>
      </w:r>
      <w:proofErr w:type="spellEnd"/>
      <w:r w:rsidRPr="004C56C4">
        <w:rPr>
          <w:rFonts w:ascii="Times New Roman" w:eastAsia="Times New Roman" w:hAnsi="Times New Roman" w:cs="Times New Roman"/>
          <w:kern w:val="0"/>
          <w14:ligatures w14:val="none"/>
        </w:rPr>
        <w:t xml:space="preserve"> vartojo 11 pacientų nuo ≥ 1 mėnesio iki mažiau kaip 2 metų amžiaus, iš jų 9 pacientai buvo iš atviros tyrimo TOMORROW grupės ir 2 pacientai japonai buvo iš PAH3001 tyrimo. </w:t>
      </w:r>
      <w:r w:rsidRPr="004C56C4">
        <w:rPr>
          <w:rFonts w:ascii="Times New Roman" w:eastAsia="Times New Roman" w:hAnsi="Times New Roman" w:cs="Times New Roman"/>
          <w:iCs/>
          <w:kern w:val="0"/>
          <w14:ligatures w14:val="none"/>
        </w:rPr>
        <w:t xml:space="preserve">PAH3001 buvo </w:t>
      </w:r>
      <w:proofErr w:type="spellStart"/>
      <w:r w:rsidRPr="004C56C4">
        <w:rPr>
          <w:rFonts w:ascii="Times New Roman" w:eastAsia="Times New Roman" w:hAnsi="Times New Roman" w:cs="Times New Roman"/>
          <w:iCs/>
          <w:kern w:val="0"/>
          <w14:ligatures w14:val="none"/>
        </w:rPr>
        <w:t>daugiacentris</w:t>
      </w:r>
      <w:proofErr w:type="spellEnd"/>
      <w:r w:rsidRPr="004C56C4">
        <w:rPr>
          <w:rFonts w:ascii="Times New Roman" w:eastAsia="Times New Roman" w:hAnsi="Times New Roman" w:cs="Times New Roman"/>
          <w:iCs/>
          <w:kern w:val="0"/>
          <w14:ligatures w14:val="none"/>
        </w:rPr>
        <w:t xml:space="preserve">, atviras, vienos grupės 3 fazės tyrimas, kuriame dalyvavo PAH sergantys vaikai iš Japonijos (nuo ≥ 3 mėnesių iki &lt; 15 metų amžiaus), jis buvo skirtas įvertinti </w:t>
      </w:r>
      <w:proofErr w:type="spellStart"/>
      <w:r w:rsidRPr="004C56C4">
        <w:rPr>
          <w:rFonts w:ascii="Times New Roman" w:eastAsia="Times New Roman" w:hAnsi="Times New Roman" w:cs="Times New Roman"/>
          <w:iCs/>
          <w:kern w:val="0"/>
          <w14:ligatures w14:val="none"/>
        </w:rPr>
        <w:t>macitentano</w:t>
      </w:r>
      <w:proofErr w:type="spellEnd"/>
      <w:r w:rsidRPr="004C56C4">
        <w:rPr>
          <w:rFonts w:ascii="Times New Roman" w:eastAsia="Times New Roman" w:hAnsi="Times New Roman" w:cs="Times New Roman"/>
          <w:iCs/>
          <w:kern w:val="0"/>
          <w14:ligatures w14:val="none"/>
        </w:rPr>
        <w:t xml:space="preserve"> farmakokinetiką ir</w:t>
      </w:r>
      <w:r w:rsidR="00E51FB1">
        <w:rPr>
          <w:rFonts w:ascii="Times New Roman" w:eastAsia="Times New Roman" w:hAnsi="Times New Roman" w:cs="Times New Roman"/>
          <w:iCs/>
          <w:kern w:val="0"/>
          <w14:ligatures w14:val="none"/>
        </w:rPr>
        <w:t xml:space="preserve"> </w:t>
      </w:r>
      <w:r w:rsidRPr="004C56C4">
        <w:rPr>
          <w:rFonts w:ascii="Times New Roman" w:eastAsia="Times New Roman" w:hAnsi="Times New Roman" w:cs="Times New Roman"/>
          <w:iCs/>
          <w:kern w:val="0"/>
          <w14:ligatures w14:val="none"/>
        </w:rPr>
        <w:t>veiksmingumą.</w:t>
      </w:r>
    </w:p>
    <w:p w14:paraId="1DE41BE3" w14:textId="77777777" w:rsidR="009F0970" w:rsidRPr="004C56C4" w:rsidRDefault="009F0970" w:rsidP="0066449C">
      <w:pPr>
        <w:tabs>
          <w:tab w:val="left" w:pos="567"/>
        </w:tabs>
        <w:spacing w:after="0" w:line="260" w:lineRule="exact"/>
        <w:ind w:left="-5"/>
        <w:rPr>
          <w:rFonts w:ascii="Times New Roman" w:eastAsia="Times New Roman" w:hAnsi="Times New Roman" w:cs="Times New Roman"/>
          <w:iCs/>
          <w:kern w:val="0"/>
          <w14:ligatures w14:val="none"/>
        </w:rPr>
      </w:pPr>
    </w:p>
    <w:p w14:paraId="18A23EE9" w14:textId="5B19F581" w:rsidR="0066449C" w:rsidRPr="004C56C4" w:rsidRDefault="0066449C" w:rsidP="0066449C">
      <w:pPr>
        <w:tabs>
          <w:tab w:val="left" w:pos="567"/>
        </w:tabs>
        <w:spacing w:after="0" w:line="260" w:lineRule="exact"/>
        <w:ind w:left="-5"/>
        <w:rPr>
          <w:rFonts w:ascii="Times New Roman" w:eastAsia="Times New Roman" w:hAnsi="Times New Roman" w:cs="Times New Roman"/>
          <w:iCs/>
          <w:kern w:val="0"/>
          <w14:ligatures w14:val="none"/>
        </w:rPr>
      </w:pPr>
    </w:p>
    <w:p w14:paraId="5594BCB8" w14:textId="77777777" w:rsidR="009F0970" w:rsidRPr="004C56C4" w:rsidRDefault="009F0970" w:rsidP="0066449C">
      <w:pPr>
        <w:tabs>
          <w:tab w:val="left" w:pos="567"/>
        </w:tabs>
        <w:spacing w:after="0" w:line="260" w:lineRule="exact"/>
        <w:ind w:left="-5"/>
        <w:rPr>
          <w:rFonts w:ascii="Times New Roman" w:eastAsia="Times New Roman" w:hAnsi="Times New Roman" w:cs="Times New Roman"/>
          <w:iCs/>
          <w:kern w:val="0"/>
          <w14:ligatures w14:val="none"/>
        </w:rPr>
      </w:pPr>
    </w:p>
    <w:p w14:paraId="235430C9" w14:textId="77777777" w:rsidR="0066449C" w:rsidRPr="004C56C4" w:rsidRDefault="0066449C" w:rsidP="0066449C">
      <w:pPr>
        <w:tabs>
          <w:tab w:val="left" w:pos="567"/>
        </w:tabs>
        <w:spacing w:after="0" w:line="260" w:lineRule="exact"/>
        <w:ind w:left="-5"/>
        <w:rPr>
          <w:rFonts w:ascii="Times New Roman" w:eastAsia="Times New Roman" w:hAnsi="Times New Roman" w:cs="Times New Roman"/>
          <w:iCs/>
          <w:kern w:val="0"/>
          <w14:ligatures w14:val="none"/>
        </w:rPr>
      </w:pPr>
      <w:r w:rsidRPr="004C56C4">
        <w:rPr>
          <w:rFonts w:ascii="Times New Roman" w:eastAsia="Times New Roman" w:hAnsi="Times New Roman" w:cs="Times New Roman"/>
          <w:iCs/>
          <w:kern w:val="0"/>
          <w14:ligatures w14:val="none"/>
        </w:rPr>
        <w:t>Ekspozicija, panaši į ekspoziciją suaugusiems pacientams, šioje amžiaus grupėje nebuvo nustatyta (žr.</w:t>
      </w:r>
    </w:p>
    <w:p w14:paraId="54CE844C" w14:textId="15F2E712" w:rsidR="0043010E" w:rsidRPr="0043010E" w:rsidRDefault="0066449C" w:rsidP="0066449C">
      <w:pPr>
        <w:tabs>
          <w:tab w:val="left" w:pos="567"/>
        </w:tabs>
        <w:spacing w:after="0" w:line="260" w:lineRule="exact"/>
        <w:ind w:left="-5"/>
        <w:rPr>
          <w:rFonts w:ascii="Times New Roman" w:eastAsia="Times New Roman" w:hAnsi="Times New Roman" w:cs="Times New Roman"/>
          <w:kern w:val="0"/>
          <w:szCs w:val="20"/>
          <w14:ligatures w14:val="none"/>
        </w:rPr>
      </w:pPr>
      <w:r w:rsidRPr="004C56C4">
        <w:rPr>
          <w:rFonts w:ascii="Times New Roman" w:eastAsia="Times New Roman" w:hAnsi="Times New Roman" w:cs="Times New Roman"/>
          <w:iCs/>
          <w:kern w:val="0"/>
          <w14:ligatures w14:val="none"/>
        </w:rPr>
        <w:t>4.2 ir 5.2</w:t>
      </w:r>
      <w:r w:rsidR="002211DA" w:rsidRPr="004C56C4">
        <w:rPr>
          <w:rFonts w:ascii="Times New Roman" w:eastAsia="Times New Roman" w:hAnsi="Times New Roman" w:cs="Times New Roman"/>
          <w:iCs/>
          <w:kern w:val="0"/>
          <w14:ligatures w14:val="none"/>
        </w:rPr>
        <w:t> </w:t>
      </w:r>
      <w:r w:rsidRPr="004C56C4">
        <w:rPr>
          <w:rFonts w:ascii="Times New Roman" w:eastAsia="Times New Roman" w:hAnsi="Times New Roman" w:cs="Times New Roman"/>
          <w:iCs/>
          <w:kern w:val="0"/>
          <w14:ligatures w14:val="none"/>
        </w:rPr>
        <w:t>skyrius).</w:t>
      </w:r>
    </w:p>
    <w:p w14:paraId="448C8CE1"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5F05663C" w14:textId="77777777" w:rsidR="0043695F" w:rsidRPr="004C56C4" w:rsidRDefault="0043695F" w:rsidP="0049348F">
      <w:pPr>
        <w:widowControl w:val="0"/>
        <w:numPr>
          <w:ilvl w:val="1"/>
          <w:numId w:val="1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proofErr w:type="spellStart"/>
      <w:r w:rsidRPr="004C56C4">
        <w:rPr>
          <w:rFonts w:ascii="Times New Roman" w:eastAsia="Times New Roman" w:hAnsi="Times New Roman" w:cs="Times New Roman"/>
          <w:b/>
          <w:bCs/>
          <w:kern w:val="0"/>
          <w14:ligatures w14:val="none"/>
        </w:rPr>
        <w:t>Farmakokinetinės</w:t>
      </w:r>
      <w:proofErr w:type="spellEnd"/>
      <w:r w:rsidRPr="004C56C4">
        <w:rPr>
          <w:rFonts w:ascii="Times New Roman" w:eastAsia="Times New Roman" w:hAnsi="Times New Roman" w:cs="Times New Roman"/>
          <w:b/>
          <w:bCs/>
          <w:kern w:val="0"/>
          <w14:ligatures w14:val="none"/>
        </w:rPr>
        <w:t xml:space="preserve"> savybės</w:t>
      </w:r>
    </w:p>
    <w:p w14:paraId="6D2FE51C"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bCs/>
          <w:kern w:val="0"/>
          <w14:ligatures w14:val="none"/>
        </w:rPr>
      </w:pPr>
    </w:p>
    <w:p w14:paraId="08D60884" w14:textId="562A1876" w:rsidR="0044750A" w:rsidRPr="004C56C4" w:rsidRDefault="00EF14A0" w:rsidP="00EF14A0">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4C56C4">
        <w:rPr>
          <w:rFonts w:ascii="Times New Roman" w:eastAsia="Times New Roman" w:hAnsi="Times New Roman" w:cs="Times New Roman"/>
          <w:kern w:val="0"/>
          <w14:ligatures w14:val="none"/>
        </w:rPr>
        <w:t>Macitentano</w:t>
      </w:r>
      <w:proofErr w:type="spellEnd"/>
      <w:r w:rsidRPr="004C56C4">
        <w:rPr>
          <w:rFonts w:ascii="Times New Roman" w:eastAsia="Times New Roman" w:hAnsi="Times New Roman" w:cs="Times New Roman"/>
          <w:kern w:val="0"/>
          <w14:ligatures w14:val="none"/>
        </w:rPr>
        <w:t xml:space="preserve"> ir jo veikliojo metabolito farmakokinetika d</w:t>
      </w:r>
      <w:r w:rsidR="0044750A" w:rsidRPr="004C56C4">
        <w:rPr>
          <w:rFonts w:ascii="Times New Roman" w:eastAsia="Times New Roman" w:hAnsi="Times New Roman" w:cs="Times New Roman"/>
          <w:kern w:val="0"/>
          <w14:ligatures w14:val="none"/>
        </w:rPr>
        <w:t xml:space="preserve">augiausiai </w:t>
      </w:r>
      <w:r w:rsidRPr="004C56C4">
        <w:rPr>
          <w:rFonts w:ascii="Times New Roman" w:eastAsia="Times New Roman" w:hAnsi="Times New Roman" w:cs="Times New Roman"/>
          <w:kern w:val="0"/>
          <w14:ligatures w14:val="none"/>
        </w:rPr>
        <w:t xml:space="preserve">yra </w:t>
      </w:r>
      <w:r w:rsidR="0044750A" w:rsidRPr="004C56C4">
        <w:rPr>
          <w:rFonts w:ascii="Times New Roman" w:eastAsia="Times New Roman" w:hAnsi="Times New Roman" w:cs="Times New Roman"/>
          <w:kern w:val="0"/>
          <w14:ligatures w14:val="none"/>
        </w:rPr>
        <w:t>dokument</w:t>
      </w:r>
      <w:r w:rsidRPr="004C56C4">
        <w:rPr>
          <w:rFonts w:ascii="Times New Roman" w:eastAsia="Times New Roman" w:hAnsi="Times New Roman" w:cs="Times New Roman"/>
          <w:kern w:val="0"/>
          <w14:ligatures w14:val="none"/>
        </w:rPr>
        <w:t>uota tyrimų su</w:t>
      </w:r>
      <w:r w:rsidR="0044750A" w:rsidRPr="004C56C4">
        <w:rPr>
          <w:rFonts w:ascii="Times New Roman" w:eastAsia="Times New Roman" w:hAnsi="Times New Roman" w:cs="Times New Roman"/>
          <w:kern w:val="0"/>
          <w14:ligatures w14:val="none"/>
        </w:rPr>
        <w:t xml:space="preserve"> sveik</w:t>
      </w:r>
      <w:r w:rsidRPr="004C56C4">
        <w:rPr>
          <w:rFonts w:ascii="Times New Roman" w:eastAsia="Times New Roman" w:hAnsi="Times New Roman" w:cs="Times New Roman"/>
          <w:kern w:val="0"/>
          <w14:ligatures w14:val="none"/>
        </w:rPr>
        <w:t>ais</w:t>
      </w:r>
      <w:r w:rsidR="0044750A" w:rsidRPr="004C56C4">
        <w:rPr>
          <w:rFonts w:ascii="Times New Roman" w:eastAsia="Times New Roman" w:hAnsi="Times New Roman" w:cs="Times New Roman"/>
          <w:kern w:val="0"/>
          <w14:ligatures w14:val="none"/>
        </w:rPr>
        <w:t xml:space="preserve"> suaugusi</w:t>
      </w:r>
      <w:r w:rsidRPr="004C56C4">
        <w:rPr>
          <w:rFonts w:ascii="Times New Roman" w:eastAsia="Times New Roman" w:hAnsi="Times New Roman" w:cs="Times New Roman"/>
          <w:kern w:val="0"/>
          <w14:ligatures w14:val="none"/>
        </w:rPr>
        <w:t xml:space="preserve">ais asmenimis metu. </w:t>
      </w:r>
      <w:proofErr w:type="spellStart"/>
      <w:r w:rsidR="0044750A" w:rsidRPr="004C56C4">
        <w:rPr>
          <w:rFonts w:ascii="Times New Roman" w:eastAsia="Times New Roman" w:hAnsi="Times New Roman" w:cs="Times New Roman"/>
          <w:kern w:val="0"/>
          <w14:ligatures w14:val="none"/>
        </w:rPr>
        <w:t>Macitentano</w:t>
      </w:r>
      <w:proofErr w:type="spellEnd"/>
      <w:r w:rsidR="0044750A" w:rsidRPr="004C56C4">
        <w:rPr>
          <w:rFonts w:ascii="Times New Roman" w:eastAsia="Times New Roman" w:hAnsi="Times New Roman" w:cs="Times New Roman"/>
          <w:kern w:val="0"/>
          <w14:ligatures w14:val="none"/>
        </w:rPr>
        <w:t xml:space="preserve"> ekspozicija PAH sergantiems pacientams buvo </w:t>
      </w:r>
      <w:r w:rsidRPr="004C56C4">
        <w:rPr>
          <w:rFonts w:ascii="Times New Roman" w:eastAsia="Times New Roman" w:hAnsi="Times New Roman" w:cs="Times New Roman"/>
          <w:kern w:val="0"/>
          <w14:ligatures w14:val="none"/>
        </w:rPr>
        <w:t xml:space="preserve">maždaug </w:t>
      </w:r>
      <w:r w:rsidR="0044750A" w:rsidRPr="004C56C4">
        <w:rPr>
          <w:rFonts w:ascii="Times New Roman" w:eastAsia="Times New Roman" w:hAnsi="Times New Roman" w:cs="Times New Roman"/>
          <w:kern w:val="0"/>
          <w14:ligatures w14:val="none"/>
        </w:rPr>
        <w:t>1,2</w:t>
      </w:r>
      <w:r w:rsidRPr="004C56C4">
        <w:rPr>
          <w:rFonts w:ascii="Times New Roman" w:eastAsia="Times New Roman" w:hAnsi="Times New Roman" w:cs="Times New Roman"/>
          <w:kern w:val="0"/>
          <w14:ligatures w14:val="none"/>
        </w:rPr>
        <w:t> </w:t>
      </w:r>
      <w:r w:rsidR="0044750A" w:rsidRPr="004C56C4">
        <w:rPr>
          <w:rFonts w:ascii="Times New Roman" w:eastAsia="Times New Roman" w:hAnsi="Times New Roman" w:cs="Times New Roman"/>
          <w:kern w:val="0"/>
          <w14:ligatures w14:val="none"/>
        </w:rPr>
        <w:t xml:space="preserve">karto didesnė nei sveikiems savanoriams. Veikliojo metabolito, kuris </w:t>
      </w:r>
      <w:r w:rsidRPr="004C56C4">
        <w:rPr>
          <w:rFonts w:ascii="Times New Roman" w:eastAsia="Times New Roman" w:hAnsi="Times New Roman" w:cs="Times New Roman"/>
          <w:kern w:val="0"/>
          <w14:ligatures w14:val="none"/>
        </w:rPr>
        <w:t>sukelia</w:t>
      </w:r>
      <w:r w:rsidR="0044750A" w:rsidRPr="004C56C4">
        <w:rPr>
          <w:rFonts w:ascii="Times New Roman" w:eastAsia="Times New Roman" w:hAnsi="Times New Roman" w:cs="Times New Roman"/>
          <w:kern w:val="0"/>
          <w14:ligatures w14:val="none"/>
        </w:rPr>
        <w:t xml:space="preserve"> </w:t>
      </w:r>
      <w:r w:rsidRPr="004C56C4">
        <w:rPr>
          <w:rFonts w:ascii="Times New Roman" w:eastAsia="Times New Roman" w:hAnsi="Times New Roman" w:cs="Times New Roman"/>
          <w:kern w:val="0"/>
          <w14:ligatures w14:val="none"/>
        </w:rPr>
        <w:t>maždaug</w:t>
      </w:r>
      <w:r w:rsidR="0044750A" w:rsidRPr="004C56C4">
        <w:rPr>
          <w:rFonts w:ascii="Times New Roman" w:eastAsia="Times New Roman" w:hAnsi="Times New Roman" w:cs="Times New Roman"/>
          <w:kern w:val="0"/>
          <w14:ligatures w14:val="none"/>
        </w:rPr>
        <w:t xml:space="preserve"> 5</w:t>
      </w:r>
      <w:r w:rsidRPr="004C56C4">
        <w:rPr>
          <w:rFonts w:ascii="Times New Roman" w:eastAsia="Times New Roman" w:hAnsi="Times New Roman" w:cs="Times New Roman"/>
          <w:kern w:val="0"/>
          <w14:ligatures w14:val="none"/>
        </w:rPr>
        <w:t> </w:t>
      </w:r>
      <w:r w:rsidR="0044750A" w:rsidRPr="004C56C4">
        <w:rPr>
          <w:rFonts w:ascii="Times New Roman" w:eastAsia="Times New Roman" w:hAnsi="Times New Roman" w:cs="Times New Roman"/>
          <w:kern w:val="0"/>
          <w14:ligatures w14:val="none"/>
        </w:rPr>
        <w:t>kartus silpnesn</w:t>
      </w:r>
      <w:r w:rsidRPr="004C56C4">
        <w:rPr>
          <w:rFonts w:ascii="Times New Roman" w:eastAsia="Times New Roman" w:hAnsi="Times New Roman" w:cs="Times New Roman"/>
          <w:kern w:val="0"/>
          <w14:ligatures w14:val="none"/>
        </w:rPr>
        <w:t xml:space="preserve">į poveikį </w:t>
      </w:r>
      <w:r w:rsidR="0044750A" w:rsidRPr="004C56C4">
        <w:rPr>
          <w:rFonts w:ascii="Times New Roman" w:eastAsia="Times New Roman" w:hAnsi="Times New Roman" w:cs="Times New Roman"/>
          <w:kern w:val="0"/>
          <w14:ligatures w14:val="none"/>
        </w:rPr>
        <w:t xml:space="preserve">nei </w:t>
      </w:r>
      <w:proofErr w:type="spellStart"/>
      <w:r w:rsidR="0044750A" w:rsidRPr="004C56C4">
        <w:rPr>
          <w:rFonts w:ascii="Times New Roman" w:eastAsia="Times New Roman" w:hAnsi="Times New Roman" w:cs="Times New Roman"/>
          <w:kern w:val="0"/>
          <w14:ligatures w14:val="none"/>
        </w:rPr>
        <w:t>macitentanas</w:t>
      </w:r>
      <w:proofErr w:type="spellEnd"/>
      <w:r w:rsidR="0044750A" w:rsidRPr="004C56C4">
        <w:rPr>
          <w:rFonts w:ascii="Times New Roman" w:eastAsia="Times New Roman" w:hAnsi="Times New Roman" w:cs="Times New Roman"/>
          <w:kern w:val="0"/>
          <w14:ligatures w14:val="none"/>
        </w:rPr>
        <w:t xml:space="preserve">, ekspozicija buvo </w:t>
      </w:r>
      <w:r w:rsidRPr="004C56C4">
        <w:rPr>
          <w:rFonts w:ascii="Times New Roman" w:eastAsia="Times New Roman" w:hAnsi="Times New Roman" w:cs="Times New Roman"/>
          <w:kern w:val="0"/>
          <w14:ligatures w14:val="none"/>
        </w:rPr>
        <w:t>maždaug</w:t>
      </w:r>
      <w:r w:rsidR="0044750A" w:rsidRPr="004C56C4">
        <w:rPr>
          <w:rFonts w:ascii="Times New Roman" w:eastAsia="Times New Roman" w:hAnsi="Times New Roman" w:cs="Times New Roman"/>
          <w:kern w:val="0"/>
          <w14:ligatures w14:val="none"/>
        </w:rPr>
        <w:t xml:space="preserve"> 1,3</w:t>
      </w:r>
      <w:r w:rsidRPr="004C56C4">
        <w:rPr>
          <w:rFonts w:ascii="Times New Roman" w:eastAsia="Times New Roman" w:hAnsi="Times New Roman" w:cs="Times New Roman"/>
          <w:kern w:val="0"/>
          <w14:ligatures w14:val="none"/>
        </w:rPr>
        <w:t> </w:t>
      </w:r>
      <w:r w:rsidR="0044750A" w:rsidRPr="004C56C4">
        <w:rPr>
          <w:rFonts w:ascii="Times New Roman" w:eastAsia="Times New Roman" w:hAnsi="Times New Roman" w:cs="Times New Roman"/>
          <w:kern w:val="0"/>
          <w14:ligatures w14:val="none"/>
        </w:rPr>
        <w:t>karto didesnė pacientams</w:t>
      </w:r>
      <w:r w:rsidRPr="004C56C4">
        <w:rPr>
          <w:rFonts w:ascii="Times New Roman" w:eastAsia="Times New Roman" w:hAnsi="Times New Roman" w:cs="Times New Roman"/>
          <w:kern w:val="0"/>
          <w14:ligatures w14:val="none"/>
        </w:rPr>
        <w:t>, palyginti su</w:t>
      </w:r>
      <w:r w:rsidR="0044750A" w:rsidRPr="004C56C4">
        <w:rPr>
          <w:rFonts w:ascii="Times New Roman" w:eastAsia="Times New Roman" w:hAnsi="Times New Roman" w:cs="Times New Roman"/>
          <w:kern w:val="0"/>
          <w14:ligatures w14:val="none"/>
        </w:rPr>
        <w:t xml:space="preserve"> sveik</w:t>
      </w:r>
      <w:r w:rsidRPr="004C56C4">
        <w:rPr>
          <w:rFonts w:ascii="Times New Roman" w:eastAsia="Times New Roman" w:hAnsi="Times New Roman" w:cs="Times New Roman"/>
          <w:kern w:val="0"/>
          <w14:ligatures w14:val="none"/>
        </w:rPr>
        <w:t>ai</w:t>
      </w:r>
      <w:r w:rsidR="0044750A" w:rsidRPr="004C56C4">
        <w:rPr>
          <w:rFonts w:ascii="Times New Roman" w:eastAsia="Times New Roman" w:hAnsi="Times New Roman" w:cs="Times New Roman"/>
          <w:kern w:val="0"/>
          <w14:ligatures w14:val="none"/>
        </w:rPr>
        <w:t>s savanoria</w:t>
      </w:r>
      <w:r w:rsidRPr="004C56C4">
        <w:rPr>
          <w:rFonts w:ascii="Times New Roman" w:eastAsia="Times New Roman" w:hAnsi="Times New Roman" w:cs="Times New Roman"/>
          <w:kern w:val="0"/>
          <w14:ligatures w14:val="none"/>
        </w:rPr>
        <w:t>i</w:t>
      </w:r>
      <w:r w:rsidR="0044750A" w:rsidRPr="004C56C4">
        <w:rPr>
          <w:rFonts w:ascii="Times New Roman" w:eastAsia="Times New Roman" w:hAnsi="Times New Roman" w:cs="Times New Roman"/>
          <w:kern w:val="0"/>
          <w14:ligatures w14:val="none"/>
        </w:rPr>
        <w:t>s.</w:t>
      </w:r>
      <w:r w:rsidRPr="004C56C4">
        <w:rPr>
          <w:rFonts w:ascii="Times New Roman" w:eastAsia="Times New Roman" w:hAnsi="Times New Roman" w:cs="Times New Roman"/>
          <w:kern w:val="0"/>
          <w14:ligatures w14:val="none"/>
        </w:rPr>
        <w:t xml:space="preserve"> PAH sergantiems pacientams l</w:t>
      </w:r>
      <w:r w:rsidR="0044750A" w:rsidRPr="004C56C4">
        <w:rPr>
          <w:rFonts w:ascii="Times New Roman" w:eastAsia="Times New Roman" w:hAnsi="Times New Roman" w:cs="Times New Roman"/>
          <w:kern w:val="0"/>
          <w14:ligatures w14:val="none"/>
        </w:rPr>
        <w:t xml:space="preserve">igos sunkumas </w:t>
      </w:r>
      <w:r w:rsidRPr="004C56C4">
        <w:rPr>
          <w:rFonts w:ascii="Times New Roman" w:eastAsia="Times New Roman" w:hAnsi="Times New Roman" w:cs="Times New Roman"/>
          <w:kern w:val="0"/>
          <w14:ligatures w14:val="none"/>
        </w:rPr>
        <w:t xml:space="preserve">įtakos </w:t>
      </w:r>
      <w:proofErr w:type="spellStart"/>
      <w:r w:rsidR="0044750A" w:rsidRPr="004C56C4">
        <w:rPr>
          <w:rFonts w:ascii="Times New Roman" w:eastAsia="Times New Roman" w:hAnsi="Times New Roman" w:cs="Times New Roman"/>
          <w:kern w:val="0"/>
          <w14:ligatures w14:val="none"/>
        </w:rPr>
        <w:t>macitentano</w:t>
      </w:r>
      <w:proofErr w:type="spellEnd"/>
      <w:r w:rsidR="0044750A" w:rsidRPr="004C56C4">
        <w:rPr>
          <w:rFonts w:ascii="Times New Roman" w:eastAsia="Times New Roman" w:hAnsi="Times New Roman" w:cs="Times New Roman"/>
          <w:kern w:val="0"/>
          <w14:ligatures w14:val="none"/>
        </w:rPr>
        <w:t xml:space="preserve"> </w:t>
      </w:r>
      <w:proofErr w:type="spellStart"/>
      <w:r w:rsidR="0044750A" w:rsidRPr="004C56C4">
        <w:rPr>
          <w:rFonts w:ascii="Times New Roman" w:eastAsia="Times New Roman" w:hAnsi="Times New Roman" w:cs="Times New Roman"/>
          <w:kern w:val="0"/>
          <w14:ligatures w14:val="none"/>
        </w:rPr>
        <w:t>farmakokinetinėms</w:t>
      </w:r>
      <w:proofErr w:type="spellEnd"/>
      <w:r w:rsidR="0044750A" w:rsidRPr="004C56C4">
        <w:rPr>
          <w:rFonts w:ascii="Times New Roman" w:eastAsia="Times New Roman" w:hAnsi="Times New Roman" w:cs="Times New Roman"/>
          <w:kern w:val="0"/>
          <w14:ligatures w14:val="none"/>
        </w:rPr>
        <w:t xml:space="preserve"> savybėms neturėjo.</w:t>
      </w:r>
      <w:r w:rsidRPr="004C56C4">
        <w:rPr>
          <w:rFonts w:ascii="Times New Roman" w:eastAsia="Times New Roman" w:hAnsi="Times New Roman" w:cs="Times New Roman"/>
          <w:kern w:val="0"/>
          <w14:ligatures w14:val="none"/>
        </w:rPr>
        <w:t xml:space="preserve"> </w:t>
      </w:r>
      <w:r w:rsidR="0044750A" w:rsidRPr="004C56C4">
        <w:rPr>
          <w:rFonts w:ascii="Times New Roman" w:eastAsia="Times New Roman" w:hAnsi="Times New Roman" w:cs="Times New Roman"/>
          <w:kern w:val="0"/>
          <w14:ligatures w14:val="none"/>
        </w:rPr>
        <w:t xml:space="preserve">Po pakartotinio skyrimo </w:t>
      </w:r>
      <w:proofErr w:type="spellStart"/>
      <w:r w:rsidR="0044750A" w:rsidRPr="004C56C4">
        <w:rPr>
          <w:rFonts w:ascii="Times New Roman" w:eastAsia="Times New Roman" w:hAnsi="Times New Roman" w:cs="Times New Roman"/>
          <w:kern w:val="0"/>
          <w14:ligatures w14:val="none"/>
        </w:rPr>
        <w:t>macitentano</w:t>
      </w:r>
      <w:proofErr w:type="spellEnd"/>
      <w:r w:rsidR="0044750A" w:rsidRPr="004C56C4">
        <w:rPr>
          <w:rFonts w:ascii="Times New Roman" w:eastAsia="Times New Roman" w:hAnsi="Times New Roman" w:cs="Times New Roman"/>
          <w:kern w:val="0"/>
          <w14:ligatures w14:val="none"/>
        </w:rPr>
        <w:t xml:space="preserve"> farmakokinetika yra proporcinga dozei iki 30</w:t>
      </w:r>
      <w:r w:rsidRPr="004C56C4">
        <w:rPr>
          <w:rFonts w:ascii="Times New Roman" w:eastAsia="Times New Roman" w:hAnsi="Times New Roman" w:cs="Times New Roman"/>
          <w:kern w:val="0"/>
          <w14:ligatures w14:val="none"/>
        </w:rPr>
        <w:t> </w:t>
      </w:r>
      <w:r w:rsidR="0044750A" w:rsidRPr="004C56C4">
        <w:rPr>
          <w:rFonts w:ascii="Times New Roman" w:eastAsia="Times New Roman" w:hAnsi="Times New Roman" w:cs="Times New Roman"/>
          <w:kern w:val="0"/>
          <w14:ligatures w14:val="none"/>
        </w:rPr>
        <w:t xml:space="preserve">mg </w:t>
      </w:r>
      <w:r w:rsidRPr="004C56C4">
        <w:rPr>
          <w:rFonts w:ascii="Times New Roman" w:eastAsia="Times New Roman" w:hAnsi="Times New Roman" w:cs="Times New Roman"/>
          <w:kern w:val="0"/>
          <w14:ligatures w14:val="none"/>
        </w:rPr>
        <w:t>dozės (imtinai)</w:t>
      </w:r>
      <w:r w:rsidR="0044750A" w:rsidRPr="004C56C4">
        <w:rPr>
          <w:rFonts w:ascii="Times New Roman" w:eastAsia="Times New Roman" w:hAnsi="Times New Roman" w:cs="Times New Roman"/>
          <w:kern w:val="0"/>
          <w14:ligatures w14:val="none"/>
        </w:rPr>
        <w:t>.</w:t>
      </w:r>
    </w:p>
    <w:p w14:paraId="57C23751" w14:textId="77777777" w:rsidR="0044750A" w:rsidRPr="004C56C4" w:rsidRDefault="0044750A" w:rsidP="0044750A">
      <w:pPr>
        <w:widowControl w:val="0"/>
        <w:autoSpaceDE w:val="0"/>
        <w:autoSpaceDN w:val="0"/>
        <w:spacing w:after="0" w:line="240" w:lineRule="auto"/>
        <w:rPr>
          <w:rFonts w:ascii="Times New Roman" w:eastAsia="Times New Roman" w:hAnsi="Times New Roman" w:cs="Times New Roman"/>
          <w:kern w:val="0"/>
          <w14:ligatures w14:val="none"/>
        </w:rPr>
      </w:pPr>
    </w:p>
    <w:p w14:paraId="16115EA3" w14:textId="77777777" w:rsidR="0044750A" w:rsidRPr="004C56C4" w:rsidRDefault="0044750A" w:rsidP="0044750A">
      <w:pPr>
        <w:widowControl w:val="0"/>
        <w:autoSpaceDE w:val="0"/>
        <w:autoSpaceDN w:val="0"/>
        <w:spacing w:after="0" w:line="240" w:lineRule="auto"/>
        <w:rPr>
          <w:rFonts w:ascii="Times New Roman" w:eastAsia="Times New Roman" w:hAnsi="Times New Roman" w:cs="Times New Roman"/>
          <w:kern w:val="0"/>
          <w:u w:val="single"/>
          <w14:ligatures w14:val="none"/>
        </w:rPr>
      </w:pPr>
      <w:r w:rsidRPr="004C56C4">
        <w:rPr>
          <w:rFonts w:ascii="Times New Roman" w:eastAsia="Times New Roman" w:hAnsi="Times New Roman" w:cs="Times New Roman"/>
          <w:kern w:val="0"/>
          <w:u w:val="single"/>
          <w14:ligatures w14:val="none"/>
        </w:rPr>
        <w:t>Absorbcija</w:t>
      </w:r>
    </w:p>
    <w:p w14:paraId="22C80FC6" w14:textId="484AA68A" w:rsidR="0044750A" w:rsidRPr="004C56C4" w:rsidRDefault="00311849" w:rsidP="0044750A">
      <w:pPr>
        <w:widowControl w:val="0"/>
        <w:autoSpaceDE w:val="0"/>
        <w:autoSpaceDN w:val="0"/>
        <w:spacing w:after="0" w:line="240" w:lineRule="auto"/>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D</w:t>
      </w:r>
      <w:r w:rsidR="0044750A" w:rsidRPr="004C56C4">
        <w:rPr>
          <w:rFonts w:ascii="Times New Roman" w:eastAsia="Times New Roman" w:hAnsi="Times New Roman" w:cs="Times New Roman"/>
          <w:kern w:val="0"/>
          <w14:ligatures w14:val="none"/>
        </w:rPr>
        <w:t>idžiausia</w:t>
      </w:r>
      <w:r w:rsidRPr="004C56C4">
        <w:rPr>
          <w:rFonts w:ascii="Times New Roman" w:eastAsia="Times New Roman" w:hAnsi="Times New Roman" w:cs="Times New Roman"/>
          <w:kern w:val="0"/>
          <w14:ligatures w14:val="none"/>
        </w:rPr>
        <w:t xml:space="preserve"> </w:t>
      </w:r>
      <w:proofErr w:type="spellStart"/>
      <w:r w:rsidRPr="004C56C4">
        <w:rPr>
          <w:rFonts w:ascii="Times New Roman" w:eastAsia="Times New Roman" w:hAnsi="Times New Roman" w:cs="Times New Roman"/>
          <w:kern w:val="0"/>
          <w14:ligatures w14:val="none"/>
        </w:rPr>
        <w:t>macitentano</w:t>
      </w:r>
      <w:proofErr w:type="spellEnd"/>
      <w:r w:rsidR="0044750A" w:rsidRPr="004C56C4">
        <w:rPr>
          <w:rFonts w:ascii="Times New Roman" w:eastAsia="Times New Roman" w:hAnsi="Times New Roman" w:cs="Times New Roman"/>
          <w:kern w:val="0"/>
          <w14:ligatures w14:val="none"/>
        </w:rPr>
        <w:t xml:space="preserve"> koncentracija </w:t>
      </w:r>
      <w:r w:rsidRPr="004C56C4">
        <w:rPr>
          <w:rFonts w:ascii="Times New Roman" w:eastAsia="Times New Roman" w:hAnsi="Times New Roman" w:cs="Times New Roman"/>
          <w:kern w:val="0"/>
          <w14:ligatures w14:val="none"/>
        </w:rPr>
        <w:t xml:space="preserve">kraujo </w:t>
      </w:r>
      <w:r w:rsidR="0044750A" w:rsidRPr="004C56C4">
        <w:rPr>
          <w:rFonts w:ascii="Times New Roman" w:eastAsia="Times New Roman" w:hAnsi="Times New Roman" w:cs="Times New Roman"/>
          <w:kern w:val="0"/>
          <w14:ligatures w14:val="none"/>
        </w:rPr>
        <w:t xml:space="preserve">plazmoje susidaro praėjus </w:t>
      </w:r>
      <w:r w:rsidRPr="004C56C4">
        <w:rPr>
          <w:rFonts w:ascii="Times New Roman" w:eastAsia="Times New Roman" w:hAnsi="Times New Roman" w:cs="Times New Roman"/>
          <w:kern w:val="0"/>
          <w14:ligatures w14:val="none"/>
        </w:rPr>
        <w:t>maždaug</w:t>
      </w:r>
      <w:r w:rsidR="0044750A" w:rsidRPr="004C56C4">
        <w:rPr>
          <w:rFonts w:ascii="Times New Roman" w:eastAsia="Times New Roman" w:hAnsi="Times New Roman" w:cs="Times New Roman"/>
          <w:kern w:val="0"/>
          <w14:ligatures w14:val="none"/>
        </w:rPr>
        <w:t xml:space="preserve"> 8–9</w:t>
      </w:r>
      <w:r w:rsidRPr="004C56C4">
        <w:rPr>
          <w:rFonts w:ascii="Times New Roman" w:eastAsia="Times New Roman" w:hAnsi="Times New Roman" w:cs="Times New Roman"/>
          <w:kern w:val="0"/>
          <w14:ligatures w14:val="none"/>
        </w:rPr>
        <w:t> </w:t>
      </w:r>
      <w:r w:rsidR="0044750A" w:rsidRPr="004C56C4">
        <w:rPr>
          <w:rFonts w:ascii="Times New Roman" w:eastAsia="Times New Roman" w:hAnsi="Times New Roman" w:cs="Times New Roman"/>
          <w:kern w:val="0"/>
          <w14:ligatures w14:val="none"/>
        </w:rPr>
        <w:t>valandoms nuo</w:t>
      </w:r>
      <w:r w:rsidRPr="004C56C4">
        <w:rPr>
          <w:rFonts w:ascii="Times New Roman" w:eastAsia="Times New Roman" w:hAnsi="Times New Roman" w:cs="Times New Roman"/>
          <w:kern w:val="0"/>
          <w14:ligatures w14:val="none"/>
        </w:rPr>
        <w:t xml:space="preserve"> pa</w:t>
      </w:r>
      <w:r w:rsidR="0044750A" w:rsidRPr="004C56C4">
        <w:rPr>
          <w:rFonts w:ascii="Times New Roman" w:eastAsia="Times New Roman" w:hAnsi="Times New Roman" w:cs="Times New Roman"/>
          <w:kern w:val="0"/>
          <w14:ligatures w14:val="none"/>
        </w:rPr>
        <w:t>vartojimo. Po to</w:t>
      </w:r>
      <w:r w:rsidRPr="004C56C4">
        <w:rPr>
          <w:rFonts w:ascii="Times New Roman" w:eastAsia="Times New Roman" w:hAnsi="Times New Roman" w:cs="Times New Roman"/>
          <w:kern w:val="0"/>
          <w14:ligatures w14:val="none"/>
        </w:rPr>
        <w:t xml:space="preserve"> </w:t>
      </w:r>
      <w:proofErr w:type="spellStart"/>
      <w:r w:rsidRPr="004C56C4">
        <w:rPr>
          <w:rFonts w:ascii="Times New Roman" w:eastAsia="Times New Roman" w:hAnsi="Times New Roman" w:cs="Times New Roman"/>
          <w:kern w:val="0"/>
          <w14:ligatures w14:val="none"/>
        </w:rPr>
        <w:t>macitentano</w:t>
      </w:r>
      <w:proofErr w:type="spellEnd"/>
      <w:r w:rsidRPr="004C56C4">
        <w:rPr>
          <w:rFonts w:ascii="Times New Roman" w:eastAsia="Times New Roman" w:hAnsi="Times New Roman" w:cs="Times New Roman"/>
          <w:kern w:val="0"/>
          <w14:ligatures w14:val="none"/>
        </w:rPr>
        <w:t xml:space="preserve"> ir jo veikliojo metabolito koncentracija kraujo plazmoje lėtai mažėja</w:t>
      </w:r>
      <w:r w:rsidR="0044750A" w:rsidRPr="004C56C4">
        <w:rPr>
          <w:rFonts w:ascii="Times New Roman" w:eastAsia="Times New Roman" w:hAnsi="Times New Roman" w:cs="Times New Roman"/>
          <w:kern w:val="0"/>
          <w14:ligatures w14:val="none"/>
        </w:rPr>
        <w:t xml:space="preserve">, </w:t>
      </w:r>
      <w:r w:rsidRPr="004C56C4">
        <w:rPr>
          <w:rFonts w:ascii="Times New Roman" w:eastAsia="Times New Roman" w:hAnsi="Times New Roman" w:cs="Times New Roman"/>
          <w:kern w:val="0"/>
          <w14:ligatures w14:val="none"/>
        </w:rPr>
        <w:t xml:space="preserve">tariamasis pusinės eliminacijos laikas yra atitinkamai maždaug </w:t>
      </w:r>
      <w:r w:rsidR="0044750A" w:rsidRPr="004C56C4">
        <w:rPr>
          <w:rFonts w:ascii="Times New Roman" w:eastAsia="Times New Roman" w:hAnsi="Times New Roman" w:cs="Times New Roman"/>
          <w:kern w:val="0"/>
          <w14:ligatures w14:val="none"/>
        </w:rPr>
        <w:t>16</w:t>
      </w:r>
      <w:r w:rsidRPr="004C56C4">
        <w:rPr>
          <w:rFonts w:ascii="Times New Roman" w:eastAsia="Times New Roman" w:hAnsi="Times New Roman" w:cs="Times New Roman"/>
          <w:kern w:val="0"/>
          <w14:ligatures w14:val="none"/>
        </w:rPr>
        <w:t> valandų</w:t>
      </w:r>
      <w:r w:rsidR="0044750A" w:rsidRPr="004C56C4">
        <w:rPr>
          <w:rFonts w:ascii="Times New Roman" w:eastAsia="Times New Roman" w:hAnsi="Times New Roman" w:cs="Times New Roman"/>
          <w:kern w:val="0"/>
          <w14:ligatures w14:val="none"/>
        </w:rPr>
        <w:t xml:space="preserve"> ir 48</w:t>
      </w:r>
      <w:r w:rsidRPr="004C56C4">
        <w:rPr>
          <w:rFonts w:ascii="Times New Roman" w:eastAsia="Times New Roman" w:hAnsi="Times New Roman" w:cs="Times New Roman"/>
          <w:kern w:val="0"/>
          <w14:ligatures w14:val="none"/>
        </w:rPr>
        <w:t> </w:t>
      </w:r>
      <w:r w:rsidR="0044750A" w:rsidRPr="004C56C4">
        <w:rPr>
          <w:rFonts w:ascii="Times New Roman" w:eastAsia="Times New Roman" w:hAnsi="Times New Roman" w:cs="Times New Roman"/>
          <w:kern w:val="0"/>
          <w14:ligatures w14:val="none"/>
        </w:rPr>
        <w:t>valandos.</w:t>
      </w:r>
    </w:p>
    <w:p w14:paraId="406B6047" w14:textId="77777777" w:rsidR="00311849" w:rsidRPr="004C56C4" w:rsidRDefault="00311849" w:rsidP="0044750A">
      <w:pPr>
        <w:widowControl w:val="0"/>
        <w:autoSpaceDE w:val="0"/>
        <w:autoSpaceDN w:val="0"/>
        <w:spacing w:after="0" w:line="240" w:lineRule="auto"/>
        <w:rPr>
          <w:rFonts w:ascii="Times New Roman" w:eastAsia="Times New Roman" w:hAnsi="Times New Roman" w:cs="Times New Roman"/>
          <w:kern w:val="0"/>
          <w14:ligatures w14:val="none"/>
        </w:rPr>
      </w:pPr>
    </w:p>
    <w:p w14:paraId="79AD0FD3" w14:textId="7C80A4F3" w:rsidR="0044750A" w:rsidRPr="004C56C4" w:rsidRDefault="00D90356" w:rsidP="0044750A">
      <w:pPr>
        <w:widowControl w:val="0"/>
        <w:autoSpaceDE w:val="0"/>
        <w:autoSpaceDN w:val="0"/>
        <w:spacing w:after="0" w:line="240" w:lineRule="auto"/>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 xml:space="preserve">Vaistinį preparatą vartojant sveikiems asmenims, maistas </w:t>
      </w:r>
      <w:proofErr w:type="spellStart"/>
      <w:r w:rsidR="0044750A" w:rsidRPr="004C56C4">
        <w:rPr>
          <w:rFonts w:ascii="Times New Roman" w:eastAsia="Times New Roman" w:hAnsi="Times New Roman" w:cs="Times New Roman"/>
          <w:kern w:val="0"/>
          <w14:ligatures w14:val="none"/>
        </w:rPr>
        <w:t>macitentano</w:t>
      </w:r>
      <w:proofErr w:type="spellEnd"/>
      <w:r w:rsidR="0044750A" w:rsidRPr="004C56C4">
        <w:rPr>
          <w:rFonts w:ascii="Times New Roman" w:eastAsia="Times New Roman" w:hAnsi="Times New Roman" w:cs="Times New Roman"/>
          <w:kern w:val="0"/>
          <w14:ligatures w14:val="none"/>
        </w:rPr>
        <w:t xml:space="preserve"> ir jo veikliojo metabolito ekspozicij</w:t>
      </w:r>
      <w:r w:rsidRPr="004C56C4">
        <w:rPr>
          <w:rFonts w:ascii="Times New Roman" w:eastAsia="Times New Roman" w:hAnsi="Times New Roman" w:cs="Times New Roman"/>
          <w:kern w:val="0"/>
          <w14:ligatures w14:val="none"/>
        </w:rPr>
        <w:t>os</w:t>
      </w:r>
      <w:r w:rsidR="0044750A" w:rsidRPr="004C56C4">
        <w:rPr>
          <w:rFonts w:ascii="Times New Roman" w:eastAsia="Times New Roman" w:hAnsi="Times New Roman" w:cs="Times New Roman"/>
          <w:kern w:val="0"/>
          <w14:ligatures w14:val="none"/>
        </w:rPr>
        <w:t xml:space="preserve"> </w:t>
      </w:r>
      <w:r w:rsidRPr="004C56C4">
        <w:rPr>
          <w:rFonts w:ascii="Times New Roman" w:eastAsia="Times New Roman" w:hAnsi="Times New Roman" w:cs="Times New Roman"/>
          <w:kern w:val="0"/>
          <w14:ligatures w14:val="none"/>
        </w:rPr>
        <w:t>ne</w:t>
      </w:r>
      <w:r w:rsidR="0044750A" w:rsidRPr="004C56C4">
        <w:rPr>
          <w:rFonts w:ascii="Times New Roman" w:eastAsia="Times New Roman" w:hAnsi="Times New Roman" w:cs="Times New Roman"/>
          <w:kern w:val="0"/>
          <w14:ligatures w14:val="none"/>
        </w:rPr>
        <w:t>keičia,</w:t>
      </w:r>
      <w:r w:rsidRPr="004C56C4">
        <w:rPr>
          <w:rFonts w:ascii="Times New Roman" w:eastAsia="Times New Roman" w:hAnsi="Times New Roman" w:cs="Times New Roman"/>
          <w:kern w:val="0"/>
          <w14:ligatures w14:val="none"/>
        </w:rPr>
        <w:t xml:space="preserve"> </w:t>
      </w:r>
      <w:r w:rsidR="0044750A" w:rsidRPr="004C56C4">
        <w:rPr>
          <w:rFonts w:ascii="Times New Roman" w:eastAsia="Times New Roman" w:hAnsi="Times New Roman" w:cs="Times New Roman"/>
          <w:kern w:val="0"/>
          <w14:ligatures w14:val="none"/>
        </w:rPr>
        <w:t xml:space="preserve">todėl </w:t>
      </w:r>
      <w:proofErr w:type="spellStart"/>
      <w:r w:rsidR="0044750A" w:rsidRPr="004C56C4">
        <w:rPr>
          <w:rFonts w:ascii="Times New Roman" w:eastAsia="Times New Roman" w:hAnsi="Times New Roman" w:cs="Times New Roman"/>
          <w:kern w:val="0"/>
          <w14:ligatures w14:val="none"/>
        </w:rPr>
        <w:t>macitentaną</w:t>
      </w:r>
      <w:proofErr w:type="spellEnd"/>
      <w:r w:rsidR="0044750A" w:rsidRPr="004C56C4">
        <w:rPr>
          <w:rFonts w:ascii="Times New Roman" w:eastAsia="Times New Roman" w:hAnsi="Times New Roman" w:cs="Times New Roman"/>
          <w:kern w:val="0"/>
          <w14:ligatures w14:val="none"/>
        </w:rPr>
        <w:t xml:space="preserve"> galima vartoti tiek su maistu, tiek be jo.</w:t>
      </w:r>
    </w:p>
    <w:p w14:paraId="2594F51D" w14:textId="77777777" w:rsidR="00311849" w:rsidRPr="004C56C4" w:rsidRDefault="00311849" w:rsidP="0044750A">
      <w:pPr>
        <w:widowControl w:val="0"/>
        <w:autoSpaceDE w:val="0"/>
        <w:autoSpaceDN w:val="0"/>
        <w:spacing w:after="0" w:line="240" w:lineRule="auto"/>
        <w:rPr>
          <w:rFonts w:ascii="Times New Roman" w:eastAsia="Times New Roman" w:hAnsi="Times New Roman" w:cs="Times New Roman"/>
          <w:kern w:val="0"/>
          <w14:ligatures w14:val="none"/>
        </w:rPr>
      </w:pPr>
    </w:p>
    <w:p w14:paraId="1826CC2B" w14:textId="6E53F2C2" w:rsidR="0044750A" w:rsidRPr="004C56C4" w:rsidRDefault="0044750A" w:rsidP="0044750A">
      <w:pPr>
        <w:widowControl w:val="0"/>
        <w:autoSpaceDE w:val="0"/>
        <w:autoSpaceDN w:val="0"/>
        <w:spacing w:after="0" w:line="240" w:lineRule="auto"/>
        <w:rPr>
          <w:rFonts w:ascii="Times New Roman" w:eastAsia="Times New Roman" w:hAnsi="Times New Roman" w:cs="Times New Roman"/>
          <w:kern w:val="0"/>
          <w:u w:val="single"/>
          <w14:ligatures w14:val="none"/>
        </w:rPr>
      </w:pPr>
      <w:r w:rsidRPr="004C56C4">
        <w:rPr>
          <w:rFonts w:ascii="Times New Roman" w:eastAsia="Times New Roman" w:hAnsi="Times New Roman" w:cs="Times New Roman"/>
          <w:kern w:val="0"/>
          <w:u w:val="single"/>
          <w14:ligatures w14:val="none"/>
        </w:rPr>
        <w:t>Pasiskirstymas</w:t>
      </w:r>
    </w:p>
    <w:p w14:paraId="3DF9D554" w14:textId="27A23426" w:rsidR="0044750A" w:rsidRPr="004C56C4" w:rsidRDefault="004A6449" w:rsidP="0044750A">
      <w:pPr>
        <w:widowControl w:val="0"/>
        <w:autoSpaceDE w:val="0"/>
        <w:autoSpaceDN w:val="0"/>
        <w:spacing w:after="0" w:line="240" w:lineRule="auto"/>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Didelė dalis</w:t>
      </w:r>
      <w:r w:rsidR="0044750A" w:rsidRPr="004C56C4">
        <w:rPr>
          <w:rFonts w:ascii="Times New Roman" w:eastAsia="Times New Roman" w:hAnsi="Times New Roman" w:cs="Times New Roman"/>
          <w:kern w:val="0"/>
          <w14:ligatures w14:val="none"/>
        </w:rPr>
        <w:t xml:space="preserve"> </w:t>
      </w:r>
      <w:proofErr w:type="spellStart"/>
      <w:r w:rsidR="0044750A" w:rsidRPr="004C56C4">
        <w:rPr>
          <w:rFonts w:ascii="Times New Roman" w:eastAsia="Times New Roman" w:hAnsi="Times New Roman" w:cs="Times New Roman"/>
          <w:kern w:val="0"/>
          <w14:ligatures w14:val="none"/>
        </w:rPr>
        <w:t>macitentano</w:t>
      </w:r>
      <w:proofErr w:type="spellEnd"/>
      <w:r w:rsidR="0044750A" w:rsidRPr="004C56C4">
        <w:rPr>
          <w:rFonts w:ascii="Times New Roman" w:eastAsia="Times New Roman" w:hAnsi="Times New Roman" w:cs="Times New Roman"/>
          <w:kern w:val="0"/>
          <w14:ligatures w14:val="none"/>
        </w:rPr>
        <w:t xml:space="preserve"> ir jo veikliojo metabolito jungiasi su </w:t>
      </w:r>
      <w:r w:rsidRPr="004C56C4">
        <w:rPr>
          <w:rFonts w:ascii="Times New Roman" w:eastAsia="Times New Roman" w:hAnsi="Times New Roman" w:cs="Times New Roman"/>
          <w:kern w:val="0"/>
          <w14:ligatures w14:val="none"/>
        </w:rPr>
        <w:t xml:space="preserve">kraujo </w:t>
      </w:r>
      <w:r w:rsidR="0044750A" w:rsidRPr="004C56C4">
        <w:rPr>
          <w:rFonts w:ascii="Times New Roman" w:eastAsia="Times New Roman" w:hAnsi="Times New Roman" w:cs="Times New Roman"/>
          <w:kern w:val="0"/>
          <w14:ligatures w14:val="none"/>
        </w:rPr>
        <w:t>plazmos baltymais (&gt;</w:t>
      </w:r>
      <w:r w:rsidRPr="004C56C4">
        <w:rPr>
          <w:rFonts w:ascii="Times New Roman" w:eastAsia="Times New Roman" w:hAnsi="Times New Roman" w:cs="Times New Roman"/>
          <w:kern w:val="0"/>
          <w14:ligatures w14:val="none"/>
        </w:rPr>
        <w:t> </w:t>
      </w:r>
      <w:r w:rsidR="0044750A" w:rsidRPr="004C56C4">
        <w:rPr>
          <w:rFonts w:ascii="Times New Roman" w:eastAsia="Times New Roman" w:hAnsi="Times New Roman" w:cs="Times New Roman"/>
          <w:kern w:val="0"/>
          <w14:ligatures w14:val="none"/>
        </w:rPr>
        <w:t>99</w:t>
      </w:r>
      <w:r w:rsidRPr="004C56C4">
        <w:rPr>
          <w:rFonts w:ascii="Times New Roman" w:eastAsia="Times New Roman" w:hAnsi="Times New Roman" w:cs="Times New Roman"/>
          <w:kern w:val="0"/>
          <w14:ligatures w14:val="none"/>
        </w:rPr>
        <w:t> %</w:t>
      </w:r>
      <w:r w:rsidR="0044750A" w:rsidRPr="004C56C4">
        <w:rPr>
          <w:rFonts w:ascii="Times New Roman" w:eastAsia="Times New Roman" w:hAnsi="Times New Roman" w:cs="Times New Roman"/>
          <w:kern w:val="0"/>
          <w14:ligatures w14:val="none"/>
        </w:rPr>
        <w:t>)</w:t>
      </w:r>
      <w:r w:rsidR="00422BD1" w:rsidRPr="004C56C4">
        <w:rPr>
          <w:rFonts w:ascii="Times New Roman" w:eastAsia="Times New Roman" w:hAnsi="Times New Roman" w:cs="Times New Roman"/>
          <w:kern w:val="0"/>
          <w14:ligatures w14:val="none"/>
        </w:rPr>
        <w:t xml:space="preserve">, daugiausia </w:t>
      </w:r>
      <w:r w:rsidR="0044750A" w:rsidRPr="004C56C4">
        <w:rPr>
          <w:rFonts w:ascii="Times New Roman" w:eastAsia="Times New Roman" w:hAnsi="Times New Roman" w:cs="Times New Roman"/>
          <w:kern w:val="0"/>
          <w14:ligatures w14:val="none"/>
        </w:rPr>
        <w:t xml:space="preserve">su </w:t>
      </w:r>
      <w:proofErr w:type="spellStart"/>
      <w:r w:rsidR="0044750A" w:rsidRPr="004C56C4">
        <w:rPr>
          <w:rFonts w:ascii="Times New Roman" w:eastAsia="Times New Roman" w:hAnsi="Times New Roman" w:cs="Times New Roman"/>
          <w:kern w:val="0"/>
          <w14:ligatures w14:val="none"/>
        </w:rPr>
        <w:t>albuminu</w:t>
      </w:r>
      <w:proofErr w:type="spellEnd"/>
      <w:r w:rsidR="00422BD1" w:rsidRPr="004C56C4">
        <w:rPr>
          <w:rFonts w:ascii="Times New Roman" w:eastAsia="Times New Roman" w:hAnsi="Times New Roman" w:cs="Times New Roman"/>
          <w:kern w:val="0"/>
          <w14:ligatures w14:val="none"/>
        </w:rPr>
        <w:t xml:space="preserve"> ir kiek mažiau</w:t>
      </w:r>
      <w:r w:rsidR="0044750A" w:rsidRPr="004C56C4">
        <w:rPr>
          <w:rFonts w:ascii="Times New Roman" w:eastAsia="Times New Roman" w:hAnsi="Times New Roman" w:cs="Times New Roman"/>
          <w:kern w:val="0"/>
          <w14:ligatures w14:val="none"/>
        </w:rPr>
        <w:t xml:space="preserve"> su alfa-1 rūgščiuoju </w:t>
      </w:r>
      <w:proofErr w:type="spellStart"/>
      <w:r w:rsidR="0044750A" w:rsidRPr="004C56C4">
        <w:rPr>
          <w:rFonts w:ascii="Times New Roman" w:eastAsia="Times New Roman" w:hAnsi="Times New Roman" w:cs="Times New Roman"/>
          <w:kern w:val="0"/>
          <w14:ligatures w14:val="none"/>
        </w:rPr>
        <w:t>glikoproteinu</w:t>
      </w:r>
      <w:proofErr w:type="spellEnd"/>
      <w:r w:rsidR="0044750A" w:rsidRPr="004C56C4">
        <w:rPr>
          <w:rFonts w:ascii="Times New Roman" w:eastAsia="Times New Roman" w:hAnsi="Times New Roman" w:cs="Times New Roman"/>
          <w:kern w:val="0"/>
          <w14:ligatures w14:val="none"/>
        </w:rPr>
        <w:t xml:space="preserve">. </w:t>
      </w:r>
      <w:proofErr w:type="spellStart"/>
      <w:r w:rsidR="0044750A" w:rsidRPr="004C56C4">
        <w:rPr>
          <w:rFonts w:ascii="Times New Roman" w:eastAsia="Times New Roman" w:hAnsi="Times New Roman" w:cs="Times New Roman"/>
          <w:kern w:val="0"/>
          <w14:ligatures w14:val="none"/>
        </w:rPr>
        <w:t>Macitentanas</w:t>
      </w:r>
      <w:proofErr w:type="spellEnd"/>
      <w:r w:rsidR="0044750A" w:rsidRPr="004C56C4">
        <w:rPr>
          <w:rFonts w:ascii="Times New Roman" w:eastAsia="Times New Roman" w:hAnsi="Times New Roman" w:cs="Times New Roman"/>
          <w:kern w:val="0"/>
          <w14:ligatures w14:val="none"/>
        </w:rPr>
        <w:t xml:space="preserve"> ir jo</w:t>
      </w:r>
      <w:r w:rsidR="00422BD1" w:rsidRPr="004C56C4">
        <w:rPr>
          <w:rFonts w:ascii="Times New Roman" w:eastAsia="Times New Roman" w:hAnsi="Times New Roman" w:cs="Times New Roman"/>
          <w:kern w:val="0"/>
          <w14:ligatures w14:val="none"/>
        </w:rPr>
        <w:t xml:space="preserve"> </w:t>
      </w:r>
      <w:r w:rsidR="0044750A" w:rsidRPr="004C56C4">
        <w:rPr>
          <w:rFonts w:ascii="Times New Roman" w:eastAsia="Times New Roman" w:hAnsi="Times New Roman" w:cs="Times New Roman"/>
          <w:kern w:val="0"/>
          <w14:ligatures w14:val="none"/>
        </w:rPr>
        <w:t xml:space="preserve">aktyvusis metabolitas ACT-132577 audiniuose gerai </w:t>
      </w:r>
      <w:r w:rsidR="00422BD1" w:rsidRPr="004C56C4">
        <w:rPr>
          <w:rFonts w:ascii="Times New Roman" w:eastAsia="Times New Roman" w:hAnsi="Times New Roman" w:cs="Times New Roman"/>
          <w:kern w:val="0"/>
          <w14:ligatures w14:val="none"/>
        </w:rPr>
        <w:t>pasiskirsto</w:t>
      </w:r>
      <w:r w:rsidR="0044750A" w:rsidRPr="004C56C4">
        <w:rPr>
          <w:rFonts w:ascii="Times New Roman" w:eastAsia="Times New Roman" w:hAnsi="Times New Roman" w:cs="Times New Roman"/>
          <w:kern w:val="0"/>
          <w14:ligatures w14:val="none"/>
        </w:rPr>
        <w:t xml:space="preserve">, </w:t>
      </w:r>
      <w:r w:rsidR="00422BD1" w:rsidRPr="004C56C4">
        <w:rPr>
          <w:rFonts w:ascii="Times New Roman" w:eastAsia="Times New Roman" w:hAnsi="Times New Roman" w:cs="Times New Roman"/>
          <w:kern w:val="0"/>
          <w14:ligatures w14:val="none"/>
        </w:rPr>
        <w:t>tai rodo</w:t>
      </w:r>
      <w:r w:rsidR="0044750A" w:rsidRPr="004C56C4">
        <w:rPr>
          <w:rFonts w:ascii="Times New Roman" w:eastAsia="Times New Roman" w:hAnsi="Times New Roman" w:cs="Times New Roman"/>
          <w:kern w:val="0"/>
          <w14:ligatures w14:val="none"/>
        </w:rPr>
        <w:t xml:space="preserve"> tariama</w:t>
      </w:r>
      <w:r w:rsidR="00422BD1" w:rsidRPr="004C56C4">
        <w:rPr>
          <w:rFonts w:ascii="Times New Roman" w:eastAsia="Times New Roman" w:hAnsi="Times New Roman" w:cs="Times New Roman"/>
          <w:kern w:val="0"/>
          <w14:ligatures w14:val="none"/>
        </w:rPr>
        <w:t>sis</w:t>
      </w:r>
      <w:r w:rsidR="0044750A" w:rsidRPr="004C56C4">
        <w:rPr>
          <w:rFonts w:ascii="Times New Roman" w:eastAsia="Times New Roman" w:hAnsi="Times New Roman" w:cs="Times New Roman"/>
          <w:kern w:val="0"/>
          <w14:ligatures w14:val="none"/>
        </w:rPr>
        <w:t xml:space="preserve"> paskirstymo</w:t>
      </w:r>
      <w:r w:rsidR="00422BD1" w:rsidRPr="004C56C4">
        <w:rPr>
          <w:rFonts w:ascii="Times New Roman" w:eastAsia="Times New Roman" w:hAnsi="Times New Roman" w:cs="Times New Roman"/>
          <w:kern w:val="0"/>
          <w14:ligatures w14:val="none"/>
        </w:rPr>
        <w:t xml:space="preserve"> </w:t>
      </w:r>
      <w:r w:rsidR="0044750A" w:rsidRPr="004C56C4">
        <w:rPr>
          <w:rFonts w:ascii="Times New Roman" w:eastAsia="Times New Roman" w:hAnsi="Times New Roman" w:cs="Times New Roman"/>
          <w:kern w:val="0"/>
          <w14:ligatures w14:val="none"/>
        </w:rPr>
        <w:t>tūri</w:t>
      </w:r>
      <w:r w:rsidR="00422BD1" w:rsidRPr="004C56C4">
        <w:rPr>
          <w:rFonts w:ascii="Times New Roman" w:eastAsia="Times New Roman" w:hAnsi="Times New Roman" w:cs="Times New Roman"/>
          <w:kern w:val="0"/>
          <w14:ligatures w14:val="none"/>
        </w:rPr>
        <w:t>s</w:t>
      </w:r>
      <w:r w:rsidR="0044750A" w:rsidRPr="004C56C4">
        <w:rPr>
          <w:rFonts w:ascii="Times New Roman" w:eastAsia="Times New Roman" w:hAnsi="Times New Roman" w:cs="Times New Roman"/>
          <w:kern w:val="0"/>
          <w14:ligatures w14:val="none"/>
        </w:rPr>
        <w:t xml:space="preserve"> (</w:t>
      </w:r>
      <w:proofErr w:type="spellStart"/>
      <w:r w:rsidR="0044750A" w:rsidRPr="004C56C4">
        <w:rPr>
          <w:rFonts w:ascii="Times New Roman" w:eastAsia="Times New Roman" w:hAnsi="Times New Roman" w:cs="Times New Roman"/>
          <w:kern w:val="0"/>
          <w14:ligatures w14:val="none"/>
        </w:rPr>
        <w:t>Vss</w:t>
      </w:r>
      <w:proofErr w:type="spellEnd"/>
      <w:r w:rsidR="0044750A" w:rsidRPr="004C56C4">
        <w:rPr>
          <w:rFonts w:ascii="Times New Roman" w:eastAsia="Times New Roman" w:hAnsi="Times New Roman" w:cs="Times New Roman"/>
          <w:kern w:val="0"/>
          <w14:ligatures w14:val="none"/>
        </w:rPr>
        <w:t>/F)</w:t>
      </w:r>
      <w:r w:rsidR="00422BD1" w:rsidRPr="004C56C4">
        <w:rPr>
          <w:rFonts w:ascii="Times New Roman" w:eastAsia="Times New Roman" w:hAnsi="Times New Roman" w:cs="Times New Roman"/>
          <w:kern w:val="0"/>
          <w14:ligatures w14:val="none"/>
        </w:rPr>
        <w:t xml:space="preserve"> maždaug 50 l ir 40 l atitinkamai</w:t>
      </w:r>
      <w:r w:rsidR="0044750A" w:rsidRPr="004C56C4">
        <w:rPr>
          <w:rFonts w:ascii="Times New Roman" w:eastAsia="Times New Roman" w:hAnsi="Times New Roman" w:cs="Times New Roman"/>
          <w:kern w:val="0"/>
          <w14:ligatures w14:val="none"/>
        </w:rPr>
        <w:t xml:space="preserve"> </w:t>
      </w:r>
      <w:proofErr w:type="spellStart"/>
      <w:r w:rsidR="0044750A" w:rsidRPr="004C56C4">
        <w:rPr>
          <w:rFonts w:ascii="Times New Roman" w:eastAsia="Times New Roman" w:hAnsi="Times New Roman" w:cs="Times New Roman"/>
          <w:kern w:val="0"/>
          <w14:ligatures w14:val="none"/>
        </w:rPr>
        <w:t>macitentanui</w:t>
      </w:r>
      <w:proofErr w:type="spellEnd"/>
      <w:r w:rsidR="0044750A" w:rsidRPr="004C56C4">
        <w:rPr>
          <w:rFonts w:ascii="Times New Roman" w:eastAsia="Times New Roman" w:hAnsi="Times New Roman" w:cs="Times New Roman"/>
          <w:kern w:val="0"/>
          <w14:ligatures w14:val="none"/>
        </w:rPr>
        <w:t xml:space="preserve"> ir ACT-132577</w:t>
      </w:r>
      <w:r w:rsidR="00422BD1" w:rsidRPr="004C56C4">
        <w:rPr>
          <w:rFonts w:ascii="Times New Roman" w:eastAsia="Times New Roman" w:hAnsi="Times New Roman" w:cs="Times New Roman"/>
          <w:kern w:val="0"/>
          <w14:ligatures w14:val="none"/>
        </w:rPr>
        <w:t>.</w:t>
      </w:r>
    </w:p>
    <w:p w14:paraId="6795E9D8" w14:textId="77777777" w:rsidR="00D90356" w:rsidRPr="004C56C4" w:rsidRDefault="00D90356" w:rsidP="0044750A">
      <w:pPr>
        <w:widowControl w:val="0"/>
        <w:autoSpaceDE w:val="0"/>
        <w:autoSpaceDN w:val="0"/>
        <w:spacing w:after="0" w:line="240" w:lineRule="auto"/>
        <w:rPr>
          <w:rFonts w:ascii="Times New Roman" w:eastAsia="Times New Roman" w:hAnsi="Times New Roman" w:cs="Times New Roman"/>
          <w:kern w:val="0"/>
          <w14:ligatures w14:val="none"/>
        </w:rPr>
      </w:pPr>
    </w:p>
    <w:p w14:paraId="3479D5DA" w14:textId="6E44FC74" w:rsidR="0044750A" w:rsidRPr="004C56C4" w:rsidRDefault="0044750A" w:rsidP="0044750A">
      <w:pPr>
        <w:widowControl w:val="0"/>
        <w:autoSpaceDE w:val="0"/>
        <w:autoSpaceDN w:val="0"/>
        <w:spacing w:after="0" w:line="240" w:lineRule="auto"/>
        <w:rPr>
          <w:rFonts w:ascii="Times New Roman" w:eastAsia="Times New Roman" w:hAnsi="Times New Roman" w:cs="Times New Roman"/>
          <w:kern w:val="0"/>
          <w:u w:val="single"/>
          <w14:ligatures w14:val="none"/>
        </w:rPr>
      </w:pPr>
      <w:proofErr w:type="spellStart"/>
      <w:r w:rsidRPr="004C56C4">
        <w:rPr>
          <w:rFonts w:ascii="Times New Roman" w:eastAsia="Times New Roman" w:hAnsi="Times New Roman" w:cs="Times New Roman"/>
          <w:kern w:val="0"/>
          <w:u w:val="single"/>
          <w14:ligatures w14:val="none"/>
        </w:rPr>
        <w:t>Biotransformacija</w:t>
      </w:r>
      <w:proofErr w:type="spellEnd"/>
    </w:p>
    <w:p w14:paraId="53768CF4" w14:textId="4C9D25B8" w:rsidR="00D811D7" w:rsidRPr="004C56C4" w:rsidRDefault="0044750A" w:rsidP="0044750A">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4C56C4">
        <w:rPr>
          <w:rFonts w:ascii="Times New Roman" w:eastAsia="Times New Roman" w:hAnsi="Times New Roman" w:cs="Times New Roman"/>
          <w:kern w:val="0"/>
          <w14:ligatures w14:val="none"/>
        </w:rPr>
        <w:t>Macitentanas</w:t>
      </w:r>
      <w:proofErr w:type="spellEnd"/>
      <w:r w:rsidRPr="004C56C4">
        <w:rPr>
          <w:rFonts w:ascii="Times New Roman" w:eastAsia="Times New Roman" w:hAnsi="Times New Roman" w:cs="Times New Roman"/>
          <w:kern w:val="0"/>
          <w14:ligatures w14:val="none"/>
        </w:rPr>
        <w:t xml:space="preserve"> yra </w:t>
      </w:r>
      <w:proofErr w:type="spellStart"/>
      <w:r w:rsidRPr="004C56C4">
        <w:rPr>
          <w:rFonts w:ascii="Times New Roman" w:eastAsia="Times New Roman" w:hAnsi="Times New Roman" w:cs="Times New Roman"/>
          <w:kern w:val="0"/>
          <w14:ligatures w14:val="none"/>
        </w:rPr>
        <w:t>metabolizuojamas</w:t>
      </w:r>
      <w:proofErr w:type="spellEnd"/>
      <w:r w:rsidRPr="004C56C4">
        <w:rPr>
          <w:rFonts w:ascii="Times New Roman" w:eastAsia="Times New Roman" w:hAnsi="Times New Roman" w:cs="Times New Roman"/>
          <w:kern w:val="0"/>
          <w14:ligatures w14:val="none"/>
        </w:rPr>
        <w:t xml:space="preserve"> keturiais pagrindiniais būdais. Vykstant </w:t>
      </w:r>
      <w:proofErr w:type="spellStart"/>
      <w:r w:rsidRPr="004C56C4">
        <w:rPr>
          <w:rFonts w:ascii="Times New Roman" w:eastAsia="Times New Roman" w:hAnsi="Times New Roman" w:cs="Times New Roman"/>
          <w:kern w:val="0"/>
          <w14:ligatures w14:val="none"/>
        </w:rPr>
        <w:t>sulfamido</w:t>
      </w:r>
      <w:proofErr w:type="spellEnd"/>
      <w:r w:rsidRPr="004C56C4">
        <w:rPr>
          <w:rFonts w:ascii="Times New Roman" w:eastAsia="Times New Roman" w:hAnsi="Times New Roman" w:cs="Times New Roman"/>
          <w:kern w:val="0"/>
          <w14:ligatures w14:val="none"/>
        </w:rPr>
        <w:t xml:space="preserve"> oksidaciniam</w:t>
      </w:r>
      <w:r w:rsidR="00D811D7" w:rsidRPr="004C56C4">
        <w:rPr>
          <w:rFonts w:ascii="Times New Roman" w:eastAsia="Times New Roman" w:hAnsi="Times New Roman" w:cs="Times New Roman"/>
          <w:kern w:val="0"/>
          <w14:ligatures w14:val="none"/>
        </w:rPr>
        <w:t xml:space="preserve"> </w:t>
      </w:r>
      <w:proofErr w:type="spellStart"/>
      <w:r w:rsidRPr="004C56C4">
        <w:rPr>
          <w:rFonts w:ascii="Times New Roman" w:eastAsia="Times New Roman" w:hAnsi="Times New Roman" w:cs="Times New Roman"/>
          <w:kern w:val="0"/>
          <w14:ligatures w14:val="none"/>
        </w:rPr>
        <w:t>depropilinimui</w:t>
      </w:r>
      <w:proofErr w:type="spellEnd"/>
      <w:r w:rsidR="00594765">
        <w:rPr>
          <w:rFonts w:ascii="Times New Roman" w:eastAsia="Times New Roman" w:hAnsi="Times New Roman" w:cs="Times New Roman"/>
          <w:kern w:val="0"/>
          <w14:ligatures w14:val="none"/>
        </w:rPr>
        <w:t>,</w:t>
      </w:r>
      <w:r w:rsidRPr="004C56C4">
        <w:rPr>
          <w:rFonts w:ascii="Times New Roman" w:eastAsia="Times New Roman" w:hAnsi="Times New Roman" w:cs="Times New Roman"/>
          <w:kern w:val="0"/>
          <w14:ligatures w14:val="none"/>
        </w:rPr>
        <w:t xml:space="preserve"> susidaro farmakologiškai aktyvus metabolitas. Ši reakcija priklauso nuo</w:t>
      </w:r>
      <w:r w:rsidR="00D811D7" w:rsidRPr="004C56C4">
        <w:rPr>
          <w:rFonts w:ascii="Times New Roman" w:eastAsia="Times New Roman" w:hAnsi="Times New Roman" w:cs="Times New Roman"/>
          <w:kern w:val="0"/>
          <w14:ligatures w14:val="none"/>
        </w:rPr>
        <w:t xml:space="preserve"> </w:t>
      </w:r>
      <w:proofErr w:type="spellStart"/>
      <w:r w:rsidRPr="004C56C4">
        <w:rPr>
          <w:rFonts w:ascii="Times New Roman" w:eastAsia="Times New Roman" w:hAnsi="Times New Roman" w:cs="Times New Roman"/>
          <w:kern w:val="0"/>
          <w14:ligatures w14:val="none"/>
        </w:rPr>
        <w:t>citochromo</w:t>
      </w:r>
      <w:proofErr w:type="spellEnd"/>
      <w:r w:rsidRPr="004C56C4">
        <w:rPr>
          <w:rFonts w:ascii="Times New Roman" w:eastAsia="Times New Roman" w:hAnsi="Times New Roman" w:cs="Times New Roman"/>
          <w:kern w:val="0"/>
          <w14:ligatures w14:val="none"/>
        </w:rPr>
        <w:t xml:space="preserve"> P450 sistemos, didžiąja dalimi nuo CYP3A4 (</w:t>
      </w:r>
      <w:r w:rsidR="00D811D7" w:rsidRPr="004C56C4">
        <w:rPr>
          <w:rFonts w:ascii="Times New Roman" w:eastAsia="Times New Roman" w:hAnsi="Times New Roman" w:cs="Times New Roman"/>
          <w:kern w:val="0"/>
          <w14:ligatures w14:val="none"/>
        </w:rPr>
        <w:t>maždaug</w:t>
      </w:r>
      <w:r w:rsidRPr="004C56C4">
        <w:rPr>
          <w:rFonts w:ascii="Times New Roman" w:eastAsia="Times New Roman" w:hAnsi="Times New Roman" w:cs="Times New Roman"/>
          <w:kern w:val="0"/>
          <w14:ligatures w14:val="none"/>
        </w:rPr>
        <w:t xml:space="preserve"> 99</w:t>
      </w:r>
      <w:r w:rsidR="00D811D7" w:rsidRPr="004C56C4">
        <w:rPr>
          <w:rFonts w:ascii="Times New Roman" w:eastAsia="Times New Roman" w:hAnsi="Times New Roman" w:cs="Times New Roman"/>
          <w:kern w:val="0"/>
          <w14:ligatures w14:val="none"/>
        </w:rPr>
        <w:t> %</w:t>
      </w:r>
      <w:r w:rsidRPr="004C56C4">
        <w:rPr>
          <w:rFonts w:ascii="Times New Roman" w:eastAsia="Times New Roman" w:hAnsi="Times New Roman" w:cs="Times New Roman"/>
          <w:kern w:val="0"/>
          <w14:ligatures w14:val="none"/>
        </w:rPr>
        <w:t xml:space="preserve">) ir </w:t>
      </w:r>
      <w:r w:rsidR="00D811D7" w:rsidRPr="004C56C4">
        <w:rPr>
          <w:rFonts w:ascii="Times New Roman" w:eastAsia="Times New Roman" w:hAnsi="Times New Roman" w:cs="Times New Roman"/>
          <w:kern w:val="0"/>
          <w14:ligatures w14:val="none"/>
        </w:rPr>
        <w:t>šiek tiek</w:t>
      </w:r>
      <w:r w:rsidRPr="004C56C4">
        <w:rPr>
          <w:rFonts w:ascii="Times New Roman" w:eastAsia="Times New Roman" w:hAnsi="Times New Roman" w:cs="Times New Roman"/>
          <w:kern w:val="0"/>
          <w14:ligatures w14:val="none"/>
        </w:rPr>
        <w:t xml:space="preserve"> nuo CYP2C8,</w:t>
      </w:r>
      <w:r w:rsidR="00D811D7" w:rsidRPr="004C56C4">
        <w:rPr>
          <w:rFonts w:ascii="Times New Roman" w:eastAsia="Times New Roman" w:hAnsi="Times New Roman" w:cs="Times New Roman"/>
          <w:kern w:val="0"/>
          <w14:ligatures w14:val="none"/>
        </w:rPr>
        <w:t xml:space="preserve"> </w:t>
      </w:r>
      <w:r w:rsidRPr="004C56C4">
        <w:rPr>
          <w:rFonts w:ascii="Times New Roman" w:eastAsia="Times New Roman" w:hAnsi="Times New Roman" w:cs="Times New Roman"/>
          <w:kern w:val="0"/>
          <w14:ligatures w14:val="none"/>
        </w:rPr>
        <w:t>CYP2C9 ir CYP2C19.</w:t>
      </w:r>
    </w:p>
    <w:p w14:paraId="5310B06C" w14:textId="77777777" w:rsidR="00D811D7" w:rsidRPr="004C56C4" w:rsidRDefault="00D811D7" w:rsidP="0044750A">
      <w:pPr>
        <w:widowControl w:val="0"/>
        <w:autoSpaceDE w:val="0"/>
        <w:autoSpaceDN w:val="0"/>
        <w:spacing w:after="0" w:line="240" w:lineRule="auto"/>
        <w:rPr>
          <w:rFonts w:ascii="Times New Roman" w:eastAsia="Times New Roman" w:hAnsi="Times New Roman" w:cs="Times New Roman"/>
          <w:kern w:val="0"/>
          <w14:ligatures w14:val="none"/>
        </w:rPr>
      </w:pPr>
    </w:p>
    <w:p w14:paraId="17B5F642" w14:textId="37A1A2D9" w:rsidR="0044750A" w:rsidRPr="004C56C4" w:rsidRDefault="0044750A" w:rsidP="0044750A">
      <w:pPr>
        <w:widowControl w:val="0"/>
        <w:autoSpaceDE w:val="0"/>
        <w:autoSpaceDN w:val="0"/>
        <w:spacing w:after="0" w:line="240" w:lineRule="auto"/>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 xml:space="preserve">Veiklusis metabolitas cirkuliuoja žmogaus </w:t>
      </w:r>
      <w:r w:rsidR="001A13C7" w:rsidRPr="004C56C4">
        <w:rPr>
          <w:rFonts w:ascii="Times New Roman" w:eastAsia="Times New Roman" w:hAnsi="Times New Roman" w:cs="Times New Roman"/>
          <w:kern w:val="0"/>
          <w14:ligatures w14:val="none"/>
        </w:rPr>
        <w:t xml:space="preserve">kraujo </w:t>
      </w:r>
      <w:r w:rsidRPr="004C56C4">
        <w:rPr>
          <w:rFonts w:ascii="Times New Roman" w:eastAsia="Times New Roman" w:hAnsi="Times New Roman" w:cs="Times New Roman"/>
          <w:kern w:val="0"/>
          <w14:ligatures w14:val="none"/>
        </w:rPr>
        <w:t>plazmoje ir gali prisidėti prie</w:t>
      </w:r>
      <w:r w:rsidR="001A13C7" w:rsidRPr="004C56C4">
        <w:rPr>
          <w:rFonts w:ascii="Times New Roman" w:eastAsia="Times New Roman" w:hAnsi="Times New Roman" w:cs="Times New Roman"/>
          <w:kern w:val="0"/>
          <w14:ligatures w14:val="none"/>
        </w:rPr>
        <w:t xml:space="preserve"> </w:t>
      </w:r>
      <w:r w:rsidRPr="004C56C4">
        <w:rPr>
          <w:rFonts w:ascii="Times New Roman" w:eastAsia="Times New Roman" w:hAnsi="Times New Roman" w:cs="Times New Roman"/>
          <w:kern w:val="0"/>
          <w14:ligatures w14:val="none"/>
        </w:rPr>
        <w:t>farmakologinio poveikio. Metabolizmui vykstant kit</w:t>
      </w:r>
      <w:r w:rsidR="001A13C7" w:rsidRPr="004C56C4">
        <w:rPr>
          <w:rFonts w:ascii="Times New Roman" w:eastAsia="Times New Roman" w:hAnsi="Times New Roman" w:cs="Times New Roman"/>
          <w:kern w:val="0"/>
          <w14:ligatures w14:val="none"/>
        </w:rPr>
        <w:t>ais</w:t>
      </w:r>
      <w:r w:rsidRPr="004C56C4">
        <w:rPr>
          <w:rFonts w:ascii="Times New Roman" w:eastAsia="Times New Roman" w:hAnsi="Times New Roman" w:cs="Times New Roman"/>
          <w:kern w:val="0"/>
          <w14:ligatures w14:val="none"/>
        </w:rPr>
        <w:t xml:space="preserve"> būd</w:t>
      </w:r>
      <w:r w:rsidR="001A13C7" w:rsidRPr="004C56C4">
        <w:rPr>
          <w:rFonts w:ascii="Times New Roman" w:eastAsia="Times New Roman" w:hAnsi="Times New Roman" w:cs="Times New Roman"/>
          <w:kern w:val="0"/>
          <w14:ligatures w14:val="none"/>
        </w:rPr>
        <w:t>ais</w:t>
      </w:r>
      <w:r w:rsidRPr="004C56C4">
        <w:rPr>
          <w:rFonts w:ascii="Times New Roman" w:eastAsia="Times New Roman" w:hAnsi="Times New Roman" w:cs="Times New Roman"/>
          <w:kern w:val="0"/>
          <w14:ligatures w14:val="none"/>
        </w:rPr>
        <w:t xml:space="preserve"> susidaro farmakologiškai neaktyvios</w:t>
      </w:r>
      <w:r w:rsidR="001A13C7" w:rsidRPr="004C56C4">
        <w:rPr>
          <w:rFonts w:ascii="Times New Roman" w:eastAsia="Times New Roman" w:hAnsi="Times New Roman" w:cs="Times New Roman"/>
          <w:kern w:val="0"/>
          <w14:ligatures w14:val="none"/>
        </w:rPr>
        <w:t xml:space="preserve"> </w:t>
      </w:r>
      <w:r w:rsidRPr="004C56C4">
        <w:rPr>
          <w:rFonts w:ascii="Times New Roman" w:eastAsia="Times New Roman" w:hAnsi="Times New Roman" w:cs="Times New Roman"/>
          <w:kern w:val="0"/>
          <w14:ligatures w14:val="none"/>
        </w:rPr>
        <w:t xml:space="preserve">medžiagos. Metabolizmui vykstant šiais būdais, </w:t>
      </w:r>
      <w:r w:rsidR="001A13C7" w:rsidRPr="004C56C4">
        <w:rPr>
          <w:rFonts w:ascii="Times New Roman" w:eastAsia="Times New Roman" w:hAnsi="Times New Roman" w:cs="Times New Roman"/>
          <w:kern w:val="0"/>
          <w14:ligatures w14:val="none"/>
        </w:rPr>
        <w:t>svarbiausiais yra</w:t>
      </w:r>
      <w:r w:rsidRPr="004C56C4">
        <w:rPr>
          <w:rFonts w:ascii="Times New Roman" w:eastAsia="Times New Roman" w:hAnsi="Times New Roman" w:cs="Times New Roman"/>
          <w:kern w:val="0"/>
          <w14:ligatures w14:val="none"/>
        </w:rPr>
        <w:t xml:space="preserve"> CYP2C9 </w:t>
      </w:r>
      <w:r w:rsidR="001A13C7" w:rsidRPr="004C56C4">
        <w:rPr>
          <w:rFonts w:ascii="Times New Roman" w:eastAsia="Times New Roman" w:hAnsi="Times New Roman" w:cs="Times New Roman"/>
          <w:kern w:val="0"/>
          <w14:ligatures w14:val="none"/>
        </w:rPr>
        <w:t xml:space="preserve">poveikis ir šiek tiek prisideda </w:t>
      </w:r>
      <w:r w:rsidRPr="004C56C4">
        <w:rPr>
          <w:rFonts w:ascii="Times New Roman" w:eastAsia="Times New Roman" w:hAnsi="Times New Roman" w:cs="Times New Roman"/>
          <w:kern w:val="0"/>
          <w14:ligatures w14:val="none"/>
        </w:rPr>
        <w:t>CYP2C8, CYP2C19 ir CYP3A4.</w:t>
      </w:r>
    </w:p>
    <w:p w14:paraId="3439B3DA" w14:textId="77777777" w:rsidR="00F80521" w:rsidRPr="004C56C4" w:rsidRDefault="00F80521" w:rsidP="0044750A">
      <w:pPr>
        <w:widowControl w:val="0"/>
        <w:autoSpaceDE w:val="0"/>
        <w:autoSpaceDN w:val="0"/>
        <w:spacing w:after="0" w:line="240" w:lineRule="auto"/>
        <w:rPr>
          <w:rFonts w:ascii="Times New Roman" w:eastAsia="Times New Roman" w:hAnsi="Times New Roman" w:cs="Times New Roman"/>
          <w:kern w:val="0"/>
          <w14:ligatures w14:val="none"/>
        </w:rPr>
      </w:pPr>
    </w:p>
    <w:p w14:paraId="3AB51286" w14:textId="77777777" w:rsidR="0044750A" w:rsidRPr="004C56C4" w:rsidRDefault="0044750A" w:rsidP="0044750A">
      <w:pPr>
        <w:widowControl w:val="0"/>
        <w:autoSpaceDE w:val="0"/>
        <w:autoSpaceDN w:val="0"/>
        <w:spacing w:after="0" w:line="240" w:lineRule="auto"/>
        <w:rPr>
          <w:rFonts w:ascii="Times New Roman" w:eastAsia="Times New Roman" w:hAnsi="Times New Roman" w:cs="Times New Roman"/>
          <w:kern w:val="0"/>
          <w:u w:val="single"/>
          <w14:ligatures w14:val="none"/>
        </w:rPr>
      </w:pPr>
      <w:r w:rsidRPr="004C56C4">
        <w:rPr>
          <w:rFonts w:ascii="Times New Roman" w:eastAsia="Times New Roman" w:hAnsi="Times New Roman" w:cs="Times New Roman"/>
          <w:kern w:val="0"/>
          <w:u w:val="single"/>
          <w14:ligatures w14:val="none"/>
        </w:rPr>
        <w:t>Eliminacija</w:t>
      </w:r>
    </w:p>
    <w:p w14:paraId="0F646688" w14:textId="3E311142" w:rsidR="0044750A" w:rsidRPr="004C56C4" w:rsidRDefault="0044750A" w:rsidP="0044750A">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4C56C4">
        <w:rPr>
          <w:rFonts w:ascii="Times New Roman" w:eastAsia="Times New Roman" w:hAnsi="Times New Roman" w:cs="Times New Roman"/>
          <w:kern w:val="0"/>
          <w14:ligatures w14:val="none"/>
        </w:rPr>
        <w:t>Macitentanas</w:t>
      </w:r>
      <w:proofErr w:type="spellEnd"/>
      <w:r w:rsidRPr="004C56C4">
        <w:rPr>
          <w:rFonts w:ascii="Times New Roman" w:eastAsia="Times New Roman" w:hAnsi="Times New Roman" w:cs="Times New Roman"/>
          <w:kern w:val="0"/>
          <w14:ligatures w14:val="none"/>
        </w:rPr>
        <w:t xml:space="preserve"> yra </w:t>
      </w:r>
      <w:r w:rsidR="00261D1D" w:rsidRPr="004C56C4">
        <w:rPr>
          <w:rFonts w:ascii="Times New Roman" w:eastAsia="Times New Roman" w:hAnsi="Times New Roman" w:cs="Times New Roman"/>
          <w:kern w:val="0"/>
          <w14:ligatures w14:val="none"/>
        </w:rPr>
        <w:t>išskiriamas</w:t>
      </w:r>
      <w:r w:rsidRPr="004C56C4">
        <w:rPr>
          <w:rFonts w:ascii="Times New Roman" w:eastAsia="Times New Roman" w:hAnsi="Times New Roman" w:cs="Times New Roman"/>
          <w:kern w:val="0"/>
          <w14:ligatures w14:val="none"/>
        </w:rPr>
        <w:t xml:space="preserve"> tik po ekstensyvaus metabolizmo. Didžioji jo dalis yra </w:t>
      </w:r>
      <w:r w:rsidR="00261D1D" w:rsidRPr="004C56C4">
        <w:rPr>
          <w:rFonts w:ascii="Times New Roman" w:eastAsia="Times New Roman" w:hAnsi="Times New Roman" w:cs="Times New Roman"/>
          <w:kern w:val="0"/>
          <w14:ligatures w14:val="none"/>
        </w:rPr>
        <w:t xml:space="preserve">išskiriama </w:t>
      </w:r>
      <w:r w:rsidRPr="004C56C4">
        <w:rPr>
          <w:rFonts w:ascii="Times New Roman" w:eastAsia="Times New Roman" w:hAnsi="Times New Roman" w:cs="Times New Roman"/>
          <w:kern w:val="0"/>
          <w14:ligatures w14:val="none"/>
        </w:rPr>
        <w:t>su šlapimu (</w:t>
      </w:r>
      <w:r w:rsidR="00261D1D" w:rsidRPr="004C56C4">
        <w:rPr>
          <w:rFonts w:ascii="Times New Roman" w:eastAsia="Times New Roman" w:hAnsi="Times New Roman" w:cs="Times New Roman"/>
          <w:kern w:val="0"/>
          <w14:ligatures w14:val="none"/>
        </w:rPr>
        <w:t>maždaug</w:t>
      </w:r>
      <w:r w:rsidRPr="004C56C4">
        <w:rPr>
          <w:rFonts w:ascii="Times New Roman" w:eastAsia="Times New Roman" w:hAnsi="Times New Roman" w:cs="Times New Roman"/>
          <w:kern w:val="0"/>
          <w14:ligatures w14:val="none"/>
        </w:rPr>
        <w:t xml:space="preserve"> 50</w:t>
      </w:r>
      <w:r w:rsidR="00D811D7" w:rsidRPr="004C56C4">
        <w:rPr>
          <w:rFonts w:ascii="Times New Roman" w:eastAsia="Times New Roman" w:hAnsi="Times New Roman" w:cs="Times New Roman"/>
          <w:kern w:val="0"/>
          <w14:ligatures w14:val="none"/>
        </w:rPr>
        <w:t> %</w:t>
      </w:r>
      <w:r w:rsidRPr="004C56C4">
        <w:rPr>
          <w:rFonts w:ascii="Times New Roman" w:eastAsia="Times New Roman" w:hAnsi="Times New Roman" w:cs="Times New Roman"/>
          <w:kern w:val="0"/>
          <w14:ligatures w14:val="none"/>
        </w:rPr>
        <w:t xml:space="preserve"> dozės).</w:t>
      </w:r>
    </w:p>
    <w:p w14:paraId="62DE518B" w14:textId="77777777" w:rsidR="00F80521" w:rsidRPr="004C56C4" w:rsidRDefault="00F80521" w:rsidP="0044750A">
      <w:pPr>
        <w:widowControl w:val="0"/>
        <w:autoSpaceDE w:val="0"/>
        <w:autoSpaceDN w:val="0"/>
        <w:spacing w:after="0" w:line="240" w:lineRule="auto"/>
        <w:rPr>
          <w:rFonts w:ascii="Times New Roman" w:eastAsia="Times New Roman" w:hAnsi="Times New Roman" w:cs="Times New Roman"/>
          <w:kern w:val="0"/>
          <w14:ligatures w14:val="none"/>
        </w:rPr>
      </w:pPr>
    </w:p>
    <w:p w14:paraId="6FA47C80" w14:textId="24B585E4" w:rsidR="0044750A" w:rsidRPr="004C56C4" w:rsidRDefault="0044750A" w:rsidP="0044750A">
      <w:pPr>
        <w:widowControl w:val="0"/>
        <w:autoSpaceDE w:val="0"/>
        <w:autoSpaceDN w:val="0"/>
        <w:spacing w:after="0" w:line="240" w:lineRule="auto"/>
        <w:rPr>
          <w:rFonts w:ascii="Times New Roman" w:eastAsia="Times New Roman" w:hAnsi="Times New Roman" w:cs="Times New Roman"/>
          <w:kern w:val="0"/>
          <w:u w:val="single"/>
          <w14:ligatures w14:val="none"/>
        </w:rPr>
      </w:pPr>
      <w:r w:rsidRPr="004C56C4">
        <w:rPr>
          <w:rFonts w:ascii="Times New Roman" w:eastAsia="Times New Roman" w:hAnsi="Times New Roman" w:cs="Times New Roman"/>
          <w:kern w:val="0"/>
          <w:u w:val="single"/>
          <w14:ligatures w14:val="none"/>
        </w:rPr>
        <w:lastRenderedPageBreak/>
        <w:t>Ypatingos populiacijos</w:t>
      </w:r>
    </w:p>
    <w:p w14:paraId="57134BEF" w14:textId="62D037A0" w:rsidR="0044750A" w:rsidRPr="004C56C4" w:rsidRDefault="000F7879" w:rsidP="000F7879">
      <w:pPr>
        <w:widowControl w:val="0"/>
        <w:autoSpaceDE w:val="0"/>
        <w:autoSpaceDN w:val="0"/>
        <w:spacing w:after="0" w:line="240" w:lineRule="auto"/>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 xml:space="preserve">Amžius, lytis ar etninė kilmė kliniškai reikšmingo poveikio </w:t>
      </w:r>
      <w:proofErr w:type="spellStart"/>
      <w:r w:rsidRPr="004C56C4">
        <w:rPr>
          <w:rFonts w:ascii="Times New Roman" w:eastAsia="Times New Roman" w:hAnsi="Times New Roman" w:cs="Times New Roman"/>
          <w:kern w:val="0"/>
          <w14:ligatures w14:val="none"/>
        </w:rPr>
        <w:t>m</w:t>
      </w:r>
      <w:r w:rsidR="0044750A" w:rsidRPr="004C56C4">
        <w:rPr>
          <w:rFonts w:ascii="Times New Roman" w:eastAsia="Times New Roman" w:hAnsi="Times New Roman" w:cs="Times New Roman"/>
          <w:kern w:val="0"/>
          <w14:ligatures w14:val="none"/>
        </w:rPr>
        <w:t>acitentano</w:t>
      </w:r>
      <w:proofErr w:type="spellEnd"/>
      <w:r w:rsidR="0044750A" w:rsidRPr="004C56C4">
        <w:rPr>
          <w:rFonts w:ascii="Times New Roman" w:eastAsia="Times New Roman" w:hAnsi="Times New Roman" w:cs="Times New Roman"/>
          <w:kern w:val="0"/>
          <w14:ligatures w14:val="none"/>
        </w:rPr>
        <w:t xml:space="preserve"> ir jo veikliojo metabolito farmakokineti</w:t>
      </w:r>
      <w:r w:rsidRPr="004C56C4">
        <w:rPr>
          <w:rFonts w:ascii="Times New Roman" w:eastAsia="Times New Roman" w:hAnsi="Times New Roman" w:cs="Times New Roman"/>
          <w:kern w:val="0"/>
          <w14:ligatures w14:val="none"/>
        </w:rPr>
        <w:t>kai</w:t>
      </w:r>
      <w:r w:rsidR="0044750A" w:rsidRPr="004C56C4">
        <w:rPr>
          <w:rFonts w:ascii="Times New Roman" w:eastAsia="Times New Roman" w:hAnsi="Times New Roman" w:cs="Times New Roman"/>
          <w:kern w:val="0"/>
          <w14:ligatures w14:val="none"/>
        </w:rPr>
        <w:t xml:space="preserve"> neturi.</w:t>
      </w:r>
    </w:p>
    <w:p w14:paraId="21515100" w14:textId="77777777" w:rsidR="000F7879" w:rsidRPr="004C56C4" w:rsidRDefault="000F7879" w:rsidP="0044750A">
      <w:pPr>
        <w:widowControl w:val="0"/>
        <w:autoSpaceDE w:val="0"/>
        <w:autoSpaceDN w:val="0"/>
        <w:spacing w:after="0" w:line="240" w:lineRule="auto"/>
        <w:rPr>
          <w:rFonts w:ascii="Times New Roman" w:eastAsia="Times New Roman" w:hAnsi="Times New Roman" w:cs="Times New Roman"/>
          <w:kern w:val="0"/>
          <w14:ligatures w14:val="none"/>
        </w:rPr>
      </w:pPr>
    </w:p>
    <w:p w14:paraId="1A54F6C7" w14:textId="77777777" w:rsidR="0044750A" w:rsidRPr="004C56C4" w:rsidRDefault="0044750A" w:rsidP="0044750A">
      <w:pPr>
        <w:widowControl w:val="0"/>
        <w:autoSpaceDE w:val="0"/>
        <w:autoSpaceDN w:val="0"/>
        <w:spacing w:after="0" w:line="240" w:lineRule="auto"/>
        <w:rPr>
          <w:rFonts w:ascii="Times New Roman" w:eastAsia="Times New Roman" w:hAnsi="Times New Roman" w:cs="Times New Roman"/>
          <w:kern w:val="0"/>
          <w:u w:val="single"/>
          <w14:ligatures w14:val="none"/>
        </w:rPr>
      </w:pPr>
      <w:r w:rsidRPr="004C56C4">
        <w:rPr>
          <w:rFonts w:ascii="Times New Roman" w:eastAsia="Times New Roman" w:hAnsi="Times New Roman" w:cs="Times New Roman"/>
          <w:kern w:val="0"/>
          <w:u w:val="single"/>
          <w14:ligatures w14:val="none"/>
        </w:rPr>
        <w:t>Sutrikusi inkstų funkcija</w:t>
      </w:r>
    </w:p>
    <w:p w14:paraId="00AB6F69" w14:textId="72FE1575" w:rsidR="0044750A" w:rsidRPr="004C56C4" w:rsidRDefault="00803D72" w:rsidP="0044750A">
      <w:pPr>
        <w:widowControl w:val="0"/>
        <w:autoSpaceDE w:val="0"/>
        <w:autoSpaceDN w:val="0"/>
        <w:spacing w:after="0" w:line="240" w:lineRule="auto"/>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Suaugusiems pacientams, kuriems yra sunkus inkstų funkcijos sutrikimas,</w:t>
      </w:r>
      <w:r w:rsidR="0044750A" w:rsidRPr="004C56C4">
        <w:rPr>
          <w:rFonts w:ascii="Times New Roman" w:eastAsia="Times New Roman" w:hAnsi="Times New Roman" w:cs="Times New Roman"/>
          <w:kern w:val="0"/>
          <w14:ligatures w14:val="none"/>
        </w:rPr>
        <w:t xml:space="preserve"> </w:t>
      </w:r>
      <w:proofErr w:type="spellStart"/>
      <w:r w:rsidR="0044750A" w:rsidRPr="004C56C4">
        <w:rPr>
          <w:rFonts w:ascii="Times New Roman" w:eastAsia="Times New Roman" w:hAnsi="Times New Roman" w:cs="Times New Roman"/>
          <w:kern w:val="0"/>
          <w14:ligatures w14:val="none"/>
        </w:rPr>
        <w:t>macitentano</w:t>
      </w:r>
      <w:proofErr w:type="spellEnd"/>
      <w:r w:rsidR="0044750A" w:rsidRPr="004C56C4">
        <w:rPr>
          <w:rFonts w:ascii="Times New Roman" w:eastAsia="Times New Roman" w:hAnsi="Times New Roman" w:cs="Times New Roman"/>
          <w:kern w:val="0"/>
          <w14:ligatures w14:val="none"/>
        </w:rPr>
        <w:t xml:space="preserve"> ir jo veikliojo</w:t>
      </w:r>
      <w:r w:rsidR="000F7879" w:rsidRPr="004C56C4">
        <w:rPr>
          <w:rFonts w:ascii="Times New Roman" w:eastAsia="Times New Roman" w:hAnsi="Times New Roman" w:cs="Times New Roman"/>
          <w:kern w:val="0"/>
          <w14:ligatures w14:val="none"/>
        </w:rPr>
        <w:t xml:space="preserve"> </w:t>
      </w:r>
      <w:r w:rsidR="0044750A" w:rsidRPr="004C56C4">
        <w:rPr>
          <w:rFonts w:ascii="Times New Roman" w:eastAsia="Times New Roman" w:hAnsi="Times New Roman" w:cs="Times New Roman"/>
          <w:kern w:val="0"/>
          <w14:ligatures w14:val="none"/>
        </w:rPr>
        <w:t>metabolito ekspozicija padidėj</w:t>
      </w:r>
      <w:r w:rsidRPr="004C56C4">
        <w:rPr>
          <w:rFonts w:ascii="Times New Roman" w:eastAsia="Times New Roman" w:hAnsi="Times New Roman" w:cs="Times New Roman"/>
          <w:kern w:val="0"/>
          <w14:ligatures w14:val="none"/>
        </w:rPr>
        <w:t>o</w:t>
      </w:r>
      <w:r w:rsidR="0044750A" w:rsidRPr="004C56C4">
        <w:rPr>
          <w:rFonts w:ascii="Times New Roman" w:eastAsia="Times New Roman" w:hAnsi="Times New Roman" w:cs="Times New Roman"/>
          <w:kern w:val="0"/>
          <w14:ligatures w14:val="none"/>
        </w:rPr>
        <w:t xml:space="preserve"> atitinkamai 1,3 ir 1,6</w:t>
      </w:r>
      <w:r w:rsidR="000F7879" w:rsidRPr="004C56C4">
        <w:rPr>
          <w:rFonts w:ascii="Times New Roman" w:eastAsia="Times New Roman" w:hAnsi="Times New Roman" w:cs="Times New Roman"/>
          <w:kern w:val="0"/>
          <w14:ligatures w14:val="none"/>
        </w:rPr>
        <w:t> </w:t>
      </w:r>
      <w:r w:rsidR="0044750A" w:rsidRPr="004C56C4">
        <w:rPr>
          <w:rFonts w:ascii="Times New Roman" w:eastAsia="Times New Roman" w:hAnsi="Times New Roman" w:cs="Times New Roman"/>
          <w:kern w:val="0"/>
          <w14:ligatures w14:val="none"/>
        </w:rPr>
        <w:t xml:space="preserve">karto. Šis padidėjimas nėra </w:t>
      </w:r>
      <w:r w:rsidRPr="004C56C4">
        <w:rPr>
          <w:rFonts w:ascii="Times New Roman" w:eastAsia="Times New Roman" w:hAnsi="Times New Roman" w:cs="Times New Roman"/>
          <w:kern w:val="0"/>
          <w14:ligatures w14:val="none"/>
        </w:rPr>
        <w:t xml:space="preserve">laikomas </w:t>
      </w:r>
      <w:r w:rsidR="0044750A" w:rsidRPr="004C56C4">
        <w:rPr>
          <w:rFonts w:ascii="Times New Roman" w:eastAsia="Times New Roman" w:hAnsi="Times New Roman" w:cs="Times New Roman"/>
          <w:kern w:val="0"/>
          <w14:ligatures w14:val="none"/>
        </w:rPr>
        <w:t>kliniškai</w:t>
      </w:r>
      <w:r w:rsidR="000F7879" w:rsidRPr="004C56C4">
        <w:rPr>
          <w:rFonts w:ascii="Times New Roman" w:eastAsia="Times New Roman" w:hAnsi="Times New Roman" w:cs="Times New Roman"/>
          <w:kern w:val="0"/>
          <w14:ligatures w14:val="none"/>
        </w:rPr>
        <w:t xml:space="preserve"> </w:t>
      </w:r>
      <w:r w:rsidR="0044750A" w:rsidRPr="004C56C4">
        <w:rPr>
          <w:rFonts w:ascii="Times New Roman" w:eastAsia="Times New Roman" w:hAnsi="Times New Roman" w:cs="Times New Roman"/>
          <w:kern w:val="0"/>
          <w14:ligatures w14:val="none"/>
        </w:rPr>
        <w:t>reikšming</w:t>
      </w:r>
      <w:r w:rsidRPr="004C56C4">
        <w:rPr>
          <w:rFonts w:ascii="Times New Roman" w:eastAsia="Times New Roman" w:hAnsi="Times New Roman" w:cs="Times New Roman"/>
          <w:kern w:val="0"/>
          <w14:ligatures w14:val="none"/>
        </w:rPr>
        <w:t>u</w:t>
      </w:r>
      <w:r w:rsidR="0044750A" w:rsidRPr="004C56C4">
        <w:rPr>
          <w:rFonts w:ascii="Times New Roman" w:eastAsia="Times New Roman" w:hAnsi="Times New Roman" w:cs="Times New Roman"/>
          <w:kern w:val="0"/>
          <w14:ligatures w14:val="none"/>
        </w:rPr>
        <w:t xml:space="preserve"> (žr. 4.2 ir 4.4</w:t>
      </w:r>
      <w:r w:rsidR="000F7879" w:rsidRPr="004C56C4">
        <w:rPr>
          <w:rFonts w:ascii="Times New Roman" w:eastAsia="Times New Roman" w:hAnsi="Times New Roman" w:cs="Times New Roman"/>
          <w:kern w:val="0"/>
          <w14:ligatures w14:val="none"/>
        </w:rPr>
        <w:t> </w:t>
      </w:r>
      <w:r w:rsidR="0044750A" w:rsidRPr="004C56C4">
        <w:rPr>
          <w:rFonts w:ascii="Times New Roman" w:eastAsia="Times New Roman" w:hAnsi="Times New Roman" w:cs="Times New Roman"/>
          <w:kern w:val="0"/>
          <w14:ligatures w14:val="none"/>
        </w:rPr>
        <w:t>skyri</w:t>
      </w:r>
      <w:r w:rsidR="004A524A">
        <w:rPr>
          <w:rFonts w:ascii="Times New Roman" w:eastAsia="Times New Roman" w:hAnsi="Times New Roman" w:cs="Times New Roman"/>
          <w:kern w:val="0"/>
          <w14:ligatures w14:val="none"/>
        </w:rPr>
        <w:t>us</w:t>
      </w:r>
      <w:r w:rsidR="0044750A" w:rsidRPr="004C56C4">
        <w:rPr>
          <w:rFonts w:ascii="Times New Roman" w:eastAsia="Times New Roman" w:hAnsi="Times New Roman" w:cs="Times New Roman"/>
          <w:kern w:val="0"/>
          <w14:ligatures w14:val="none"/>
        </w:rPr>
        <w:t>).</w:t>
      </w:r>
    </w:p>
    <w:p w14:paraId="4B7B2C08" w14:textId="77777777" w:rsidR="000F7879" w:rsidRPr="004C56C4" w:rsidRDefault="000F7879" w:rsidP="0044750A">
      <w:pPr>
        <w:widowControl w:val="0"/>
        <w:autoSpaceDE w:val="0"/>
        <w:autoSpaceDN w:val="0"/>
        <w:spacing w:after="0" w:line="240" w:lineRule="auto"/>
        <w:rPr>
          <w:rFonts w:ascii="Times New Roman" w:eastAsia="Times New Roman" w:hAnsi="Times New Roman" w:cs="Times New Roman"/>
          <w:kern w:val="0"/>
          <w14:ligatures w14:val="none"/>
        </w:rPr>
      </w:pPr>
    </w:p>
    <w:p w14:paraId="4BDDB210" w14:textId="77777777" w:rsidR="0044750A" w:rsidRPr="004C56C4" w:rsidRDefault="0044750A" w:rsidP="0044750A">
      <w:pPr>
        <w:widowControl w:val="0"/>
        <w:autoSpaceDE w:val="0"/>
        <w:autoSpaceDN w:val="0"/>
        <w:spacing w:after="0" w:line="240" w:lineRule="auto"/>
        <w:rPr>
          <w:rFonts w:ascii="Times New Roman" w:eastAsia="Times New Roman" w:hAnsi="Times New Roman" w:cs="Times New Roman"/>
          <w:kern w:val="0"/>
          <w:u w:val="single"/>
          <w14:ligatures w14:val="none"/>
        </w:rPr>
      </w:pPr>
      <w:r w:rsidRPr="004C56C4">
        <w:rPr>
          <w:rFonts w:ascii="Times New Roman" w:eastAsia="Times New Roman" w:hAnsi="Times New Roman" w:cs="Times New Roman"/>
          <w:kern w:val="0"/>
          <w:u w:val="single"/>
          <w14:ligatures w14:val="none"/>
        </w:rPr>
        <w:t>Sutrikusi kepenų funkcija</w:t>
      </w:r>
    </w:p>
    <w:p w14:paraId="08D5B59C" w14:textId="77777777" w:rsidR="00803D72" w:rsidRPr="004C56C4" w:rsidRDefault="00803D72" w:rsidP="00803D72">
      <w:pPr>
        <w:widowControl w:val="0"/>
        <w:autoSpaceDE w:val="0"/>
        <w:autoSpaceDN w:val="0"/>
        <w:spacing w:after="0" w:line="240" w:lineRule="auto"/>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 xml:space="preserve">Suaugusiems pacientams, kuriems yra lengvas, vidutinio sunkumo ir sunkus kepenų funkcijos sutrikimas, </w:t>
      </w:r>
      <w:proofErr w:type="spellStart"/>
      <w:r w:rsidRPr="004C56C4">
        <w:rPr>
          <w:rFonts w:ascii="Times New Roman" w:eastAsia="Times New Roman" w:hAnsi="Times New Roman" w:cs="Times New Roman"/>
          <w:kern w:val="0"/>
          <w14:ligatures w14:val="none"/>
        </w:rPr>
        <w:t>macitentano</w:t>
      </w:r>
      <w:proofErr w:type="spellEnd"/>
      <w:r w:rsidRPr="004C56C4">
        <w:rPr>
          <w:rFonts w:ascii="Times New Roman" w:eastAsia="Times New Roman" w:hAnsi="Times New Roman" w:cs="Times New Roman"/>
          <w:kern w:val="0"/>
          <w14:ligatures w14:val="none"/>
        </w:rPr>
        <w:t xml:space="preserve"> ekspozicija sumažėjo </w:t>
      </w:r>
      <w:r w:rsidR="0044750A" w:rsidRPr="004C56C4">
        <w:rPr>
          <w:rFonts w:ascii="Times New Roman" w:eastAsia="Times New Roman" w:hAnsi="Times New Roman" w:cs="Times New Roman"/>
          <w:kern w:val="0"/>
          <w14:ligatures w14:val="none"/>
        </w:rPr>
        <w:t>21</w:t>
      </w:r>
      <w:r w:rsidRPr="004C56C4">
        <w:rPr>
          <w:rFonts w:ascii="Times New Roman" w:eastAsia="Times New Roman" w:hAnsi="Times New Roman" w:cs="Times New Roman"/>
          <w:kern w:val="0"/>
          <w14:ligatures w14:val="none"/>
        </w:rPr>
        <w:t> %</w:t>
      </w:r>
      <w:r w:rsidR="0044750A" w:rsidRPr="004C56C4">
        <w:rPr>
          <w:rFonts w:ascii="Times New Roman" w:eastAsia="Times New Roman" w:hAnsi="Times New Roman" w:cs="Times New Roman"/>
          <w:kern w:val="0"/>
          <w14:ligatures w14:val="none"/>
        </w:rPr>
        <w:t>, 34</w:t>
      </w:r>
      <w:r w:rsidRPr="004C56C4">
        <w:rPr>
          <w:rFonts w:ascii="Times New Roman" w:eastAsia="Times New Roman" w:hAnsi="Times New Roman" w:cs="Times New Roman"/>
          <w:kern w:val="0"/>
          <w14:ligatures w14:val="none"/>
        </w:rPr>
        <w:t> %</w:t>
      </w:r>
      <w:r w:rsidR="0044750A" w:rsidRPr="004C56C4">
        <w:rPr>
          <w:rFonts w:ascii="Times New Roman" w:eastAsia="Times New Roman" w:hAnsi="Times New Roman" w:cs="Times New Roman"/>
          <w:kern w:val="0"/>
          <w14:ligatures w14:val="none"/>
        </w:rPr>
        <w:t xml:space="preserve"> ir 6</w:t>
      </w:r>
      <w:r w:rsidR="00D811D7" w:rsidRPr="004C56C4">
        <w:rPr>
          <w:rFonts w:ascii="Times New Roman" w:eastAsia="Times New Roman" w:hAnsi="Times New Roman" w:cs="Times New Roman"/>
          <w:kern w:val="0"/>
          <w14:ligatures w14:val="none"/>
        </w:rPr>
        <w:t> %</w:t>
      </w:r>
      <w:r w:rsidR="0044750A" w:rsidRPr="004C56C4">
        <w:rPr>
          <w:rFonts w:ascii="Times New Roman" w:eastAsia="Times New Roman" w:hAnsi="Times New Roman" w:cs="Times New Roman"/>
          <w:kern w:val="0"/>
          <w14:ligatures w14:val="none"/>
        </w:rPr>
        <w:t>, o veikliojo metabolito</w:t>
      </w:r>
      <w:r w:rsidRPr="004C56C4">
        <w:rPr>
          <w:rFonts w:ascii="Times New Roman" w:eastAsia="Times New Roman" w:hAnsi="Times New Roman" w:cs="Times New Roman"/>
          <w:kern w:val="0"/>
          <w14:ligatures w14:val="none"/>
        </w:rPr>
        <w:t xml:space="preserve"> </w:t>
      </w:r>
      <w:r w:rsidR="0044750A" w:rsidRPr="004C56C4">
        <w:rPr>
          <w:rFonts w:ascii="Times New Roman" w:eastAsia="Times New Roman" w:hAnsi="Times New Roman" w:cs="Times New Roman"/>
          <w:kern w:val="0"/>
          <w14:ligatures w14:val="none"/>
        </w:rPr>
        <w:t>ekspozicija - 20</w:t>
      </w:r>
      <w:r w:rsidRPr="004C56C4">
        <w:rPr>
          <w:rFonts w:ascii="Times New Roman" w:eastAsia="Times New Roman" w:hAnsi="Times New Roman" w:cs="Times New Roman"/>
          <w:kern w:val="0"/>
          <w14:ligatures w14:val="none"/>
        </w:rPr>
        <w:t> %</w:t>
      </w:r>
      <w:r w:rsidR="0044750A" w:rsidRPr="004C56C4">
        <w:rPr>
          <w:rFonts w:ascii="Times New Roman" w:eastAsia="Times New Roman" w:hAnsi="Times New Roman" w:cs="Times New Roman"/>
          <w:kern w:val="0"/>
          <w14:ligatures w14:val="none"/>
        </w:rPr>
        <w:t>, 25</w:t>
      </w:r>
      <w:r w:rsidRPr="004C56C4">
        <w:rPr>
          <w:rFonts w:ascii="Times New Roman" w:eastAsia="Times New Roman" w:hAnsi="Times New Roman" w:cs="Times New Roman"/>
          <w:kern w:val="0"/>
          <w14:ligatures w14:val="none"/>
        </w:rPr>
        <w:t> %</w:t>
      </w:r>
      <w:r w:rsidR="0044750A" w:rsidRPr="004C56C4">
        <w:rPr>
          <w:rFonts w:ascii="Times New Roman" w:eastAsia="Times New Roman" w:hAnsi="Times New Roman" w:cs="Times New Roman"/>
          <w:kern w:val="0"/>
          <w14:ligatures w14:val="none"/>
        </w:rPr>
        <w:t xml:space="preserve"> ir 25</w:t>
      </w:r>
      <w:r w:rsidR="00D811D7" w:rsidRPr="004C56C4">
        <w:rPr>
          <w:rFonts w:ascii="Times New Roman" w:eastAsia="Times New Roman" w:hAnsi="Times New Roman" w:cs="Times New Roman"/>
          <w:kern w:val="0"/>
          <w14:ligatures w14:val="none"/>
        </w:rPr>
        <w:t> %</w:t>
      </w:r>
      <w:r w:rsidR="0044750A" w:rsidRPr="004C56C4">
        <w:rPr>
          <w:rFonts w:ascii="Times New Roman" w:eastAsia="Times New Roman" w:hAnsi="Times New Roman" w:cs="Times New Roman"/>
          <w:kern w:val="0"/>
          <w14:ligatures w14:val="none"/>
        </w:rPr>
        <w:t xml:space="preserve">. Šis sumažėjimas </w:t>
      </w:r>
      <w:r w:rsidRPr="004C56C4">
        <w:rPr>
          <w:rFonts w:ascii="Times New Roman" w:eastAsia="Times New Roman" w:hAnsi="Times New Roman" w:cs="Times New Roman"/>
          <w:kern w:val="0"/>
          <w14:ligatures w14:val="none"/>
        </w:rPr>
        <w:t>nėra laikomas kliniškai reikšmingu (žr. 4.2 ir 4.4 skyrių).</w:t>
      </w:r>
    </w:p>
    <w:p w14:paraId="1747D2F1" w14:textId="09A4C86A" w:rsidR="00803D72" w:rsidRPr="004C56C4" w:rsidRDefault="00803D72" w:rsidP="0044750A">
      <w:pPr>
        <w:widowControl w:val="0"/>
        <w:autoSpaceDE w:val="0"/>
        <w:autoSpaceDN w:val="0"/>
        <w:spacing w:after="0" w:line="240" w:lineRule="auto"/>
        <w:rPr>
          <w:rFonts w:ascii="Times New Roman" w:eastAsia="Times New Roman" w:hAnsi="Times New Roman" w:cs="Times New Roman"/>
          <w:kern w:val="0"/>
          <w14:ligatures w14:val="none"/>
        </w:rPr>
      </w:pPr>
    </w:p>
    <w:p w14:paraId="0449883C" w14:textId="24D8EBD7" w:rsidR="0044750A" w:rsidRPr="004C56C4" w:rsidRDefault="0044750A" w:rsidP="0044750A">
      <w:pPr>
        <w:widowControl w:val="0"/>
        <w:autoSpaceDE w:val="0"/>
        <w:autoSpaceDN w:val="0"/>
        <w:spacing w:after="0" w:line="240" w:lineRule="auto"/>
        <w:rPr>
          <w:rFonts w:ascii="Times New Roman" w:eastAsia="Times New Roman" w:hAnsi="Times New Roman" w:cs="Times New Roman"/>
          <w:kern w:val="0"/>
          <w:u w:val="single"/>
          <w14:ligatures w14:val="none"/>
        </w:rPr>
      </w:pPr>
      <w:r w:rsidRPr="004C56C4">
        <w:rPr>
          <w:rFonts w:ascii="Times New Roman" w:eastAsia="Times New Roman" w:hAnsi="Times New Roman" w:cs="Times New Roman"/>
          <w:kern w:val="0"/>
          <w:u w:val="single"/>
          <w14:ligatures w14:val="none"/>
        </w:rPr>
        <w:t>Vaikų populiacija (nuo ≥</w:t>
      </w:r>
      <w:r w:rsidR="00803D72" w:rsidRPr="004C56C4">
        <w:rPr>
          <w:rFonts w:ascii="Times New Roman" w:eastAsia="Times New Roman" w:hAnsi="Times New Roman" w:cs="Times New Roman"/>
          <w:kern w:val="0"/>
          <w:u w:val="single"/>
          <w14:ligatures w14:val="none"/>
        </w:rPr>
        <w:t> </w:t>
      </w:r>
      <w:r w:rsidRPr="004C56C4">
        <w:rPr>
          <w:rFonts w:ascii="Times New Roman" w:eastAsia="Times New Roman" w:hAnsi="Times New Roman" w:cs="Times New Roman"/>
          <w:kern w:val="0"/>
          <w:u w:val="single"/>
          <w14:ligatures w14:val="none"/>
        </w:rPr>
        <w:t>1</w:t>
      </w:r>
      <w:r w:rsidR="00803D72" w:rsidRPr="004C56C4">
        <w:rPr>
          <w:rFonts w:ascii="Times New Roman" w:eastAsia="Times New Roman" w:hAnsi="Times New Roman" w:cs="Times New Roman"/>
          <w:kern w:val="0"/>
          <w:u w:val="single"/>
          <w14:ligatures w14:val="none"/>
        </w:rPr>
        <w:t> </w:t>
      </w:r>
      <w:r w:rsidRPr="004C56C4">
        <w:rPr>
          <w:rFonts w:ascii="Times New Roman" w:eastAsia="Times New Roman" w:hAnsi="Times New Roman" w:cs="Times New Roman"/>
          <w:kern w:val="0"/>
          <w:u w:val="single"/>
          <w14:ligatures w14:val="none"/>
        </w:rPr>
        <w:t xml:space="preserve">mėnesio iki </w:t>
      </w:r>
      <w:r w:rsidR="00803D72" w:rsidRPr="004C56C4">
        <w:rPr>
          <w:rFonts w:ascii="Times New Roman" w:eastAsia="Times New Roman" w:hAnsi="Times New Roman" w:cs="Times New Roman"/>
          <w:kern w:val="0"/>
          <w:u w:val="single"/>
          <w14:ligatures w14:val="none"/>
        </w:rPr>
        <w:t>mažiau</w:t>
      </w:r>
      <w:r w:rsidRPr="004C56C4">
        <w:rPr>
          <w:rFonts w:ascii="Times New Roman" w:eastAsia="Times New Roman" w:hAnsi="Times New Roman" w:cs="Times New Roman"/>
          <w:kern w:val="0"/>
          <w:u w:val="single"/>
          <w14:ligatures w14:val="none"/>
        </w:rPr>
        <w:t xml:space="preserve"> kaip 18</w:t>
      </w:r>
      <w:r w:rsidR="00803D72" w:rsidRPr="004C56C4">
        <w:rPr>
          <w:rFonts w:ascii="Times New Roman" w:eastAsia="Times New Roman" w:hAnsi="Times New Roman" w:cs="Times New Roman"/>
          <w:kern w:val="0"/>
          <w:u w:val="single"/>
          <w14:ligatures w14:val="none"/>
        </w:rPr>
        <w:t> </w:t>
      </w:r>
      <w:r w:rsidRPr="004C56C4">
        <w:rPr>
          <w:rFonts w:ascii="Times New Roman" w:eastAsia="Times New Roman" w:hAnsi="Times New Roman" w:cs="Times New Roman"/>
          <w:kern w:val="0"/>
          <w:u w:val="single"/>
          <w14:ligatures w14:val="none"/>
        </w:rPr>
        <w:t>metų</w:t>
      </w:r>
      <w:r w:rsidR="00803D72" w:rsidRPr="004C56C4">
        <w:rPr>
          <w:rFonts w:ascii="Times New Roman" w:eastAsia="Times New Roman" w:hAnsi="Times New Roman" w:cs="Times New Roman"/>
          <w:kern w:val="0"/>
          <w:u w:val="single"/>
          <w14:ligatures w14:val="none"/>
        </w:rPr>
        <w:t xml:space="preserve"> amžiaus</w:t>
      </w:r>
      <w:r w:rsidRPr="004C56C4">
        <w:rPr>
          <w:rFonts w:ascii="Times New Roman" w:eastAsia="Times New Roman" w:hAnsi="Times New Roman" w:cs="Times New Roman"/>
          <w:kern w:val="0"/>
          <w:u w:val="single"/>
          <w14:ligatures w14:val="none"/>
        </w:rPr>
        <w:t>)</w:t>
      </w:r>
    </w:p>
    <w:p w14:paraId="486E0F18" w14:textId="7F6462D8" w:rsidR="0044750A" w:rsidRPr="004C56C4" w:rsidRDefault="0044750A" w:rsidP="0044750A">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4C56C4">
        <w:rPr>
          <w:rFonts w:ascii="Times New Roman" w:eastAsia="Times New Roman" w:hAnsi="Times New Roman" w:cs="Times New Roman"/>
          <w:kern w:val="0"/>
          <w14:ligatures w14:val="none"/>
        </w:rPr>
        <w:t>Macitentano</w:t>
      </w:r>
      <w:proofErr w:type="spellEnd"/>
      <w:r w:rsidRPr="004C56C4">
        <w:rPr>
          <w:rFonts w:ascii="Times New Roman" w:eastAsia="Times New Roman" w:hAnsi="Times New Roman" w:cs="Times New Roman"/>
          <w:kern w:val="0"/>
          <w14:ligatures w14:val="none"/>
        </w:rPr>
        <w:t xml:space="preserve"> ir jo aktyvaus metabolito </w:t>
      </w:r>
      <w:proofErr w:type="spellStart"/>
      <w:r w:rsidRPr="004C56C4">
        <w:rPr>
          <w:rFonts w:ascii="Times New Roman" w:eastAsia="Times New Roman" w:hAnsi="Times New Roman" w:cs="Times New Roman"/>
          <w:kern w:val="0"/>
          <w14:ligatures w14:val="none"/>
        </w:rPr>
        <w:t>aprocitentano</w:t>
      </w:r>
      <w:proofErr w:type="spellEnd"/>
      <w:r w:rsidRPr="004C56C4">
        <w:rPr>
          <w:rFonts w:ascii="Times New Roman" w:eastAsia="Times New Roman" w:hAnsi="Times New Roman" w:cs="Times New Roman"/>
          <w:kern w:val="0"/>
          <w14:ligatures w14:val="none"/>
        </w:rPr>
        <w:t xml:space="preserve"> farmakokinetika buvo apibūdinta 47</w:t>
      </w:r>
      <w:r w:rsidR="00C4315D" w:rsidRPr="004C56C4">
        <w:rPr>
          <w:rFonts w:ascii="Times New Roman" w:eastAsia="Times New Roman" w:hAnsi="Times New Roman" w:cs="Times New Roman"/>
          <w:kern w:val="0"/>
          <w14:ligatures w14:val="none"/>
        </w:rPr>
        <w:t> vaikams (</w:t>
      </w:r>
      <w:r w:rsidRPr="004C56C4">
        <w:rPr>
          <w:rFonts w:ascii="Times New Roman" w:eastAsia="Times New Roman" w:hAnsi="Times New Roman" w:cs="Times New Roman"/>
          <w:kern w:val="0"/>
          <w14:ligatures w14:val="none"/>
        </w:rPr>
        <w:t>≥</w:t>
      </w:r>
      <w:r w:rsidR="00C4315D" w:rsidRPr="004C56C4">
        <w:rPr>
          <w:rFonts w:ascii="Times New Roman" w:eastAsia="Times New Roman" w:hAnsi="Times New Roman" w:cs="Times New Roman"/>
          <w:kern w:val="0"/>
          <w14:ligatures w14:val="none"/>
        </w:rPr>
        <w:t> </w:t>
      </w:r>
      <w:r w:rsidRPr="004C56C4">
        <w:rPr>
          <w:rFonts w:ascii="Times New Roman" w:eastAsia="Times New Roman" w:hAnsi="Times New Roman" w:cs="Times New Roman"/>
          <w:kern w:val="0"/>
          <w14:ligatures w14:val="none"/>
        </w:rPr>
        <w:t>2</w:t>
      </w:r>
      <w:r w:rsidR="00C4315D" w:rsidRPr="004C56C4">
        <w:rPr>
          <w:rFonts w:ascii="Times New Roman" w:eastAsia="Times New Roman" w:hAnsi="Times New Roman" w:cs="Times New Roman"/>
          <w:kern w:val="0"/>
          <w14:ligatures w14:val="none"/>
        </w:rPr>
        <w:t> </w:t>
      </w:r>
      <w:r w:rsidRPr="004C56C4">
        <w:rPr>
          <w:rFonts w:ascii="Times New Roman" w:eastAsia="Times New Roman" w:hAnsi="Times New Roman" w:cs="Times New Roman"/>
          <w:kern w:val="0"/>
          <w14:ligatures w14:val="none"/>
        </w:rPr>
        <w:t xml:space="preserve">metų </w:t>
      </w:r>
      <w:r w:rsidR="00C4315D" w:rsidRPr="004C56C4">
        <w:rPr>
          <w:rFonts w:ascii="Times New Roman" w:eastAsia="Times New Roman" w:hAnsi="Times New Roman" w:cs="Times New Roman"/>
          <w:kern w:val="0"/>
          <w14:ligatures w14:val="none"/>
        </w:rPr>
        <w:t>amžiaus)</w:t>
      </w:r>
      <w:r w:rsidRPr="004C56C4">
        <w:rPr>
          <w:rFonts w:ascii="Times New Roman" w:eastAsia="Times New Roman" w:hAnsi="Times New Roman" w:cs="Times New Roman"/>
          <w:kern w:val="0"/>
          <w14:ligatures w14:val="none"/>
        </w:rPr>
        <w:t xml:space="preserve"> ir 11</w:t>
      </w:r>
      <w:r w:rsidR="00C4315D" w:rsidRPr="004C56C4">
        <w:rPr>
          <w:rFonts w:ascii="Times New Roman" w:eastAsia="Times New Roman" w:hAnsi="Times New Roman" w:cs="Times New Roman"/>
          <w:kern w:val="0"/>
          <w14:ligatures w14:val="none"/>
        </w:rPr>
        <w:t> vaikų (nuo</w:t>
      </w:r>
      <w:r w:rsidRPr="004C56C4">
        <w:rPr>
          <w:rFonts w:ascii="Times New Roman" w:eastAsia="Times New Roman" w:hAnsi="Times New Roman" w:cs="Times New Roman"/>
          <w:kern w:val="0"/>
          <w14:ligatures w14:val="none"/>
        </w:rPr>
        <w:t xml:space="preserve"> ≥</w:t>
      </w:r>
      <w:r w:rsidR="00C4315D" w:rsidRPr="004C56C4">
        <w:rPr>
          <w:rFonts w:ascii="Times New Roman" w:eastAsia="Times New Roman" w:hAnsi="Times New Roman" w:cs="Times New Roman"/>
          <w:kern w:val="0"/>
          <w14:ligatures w14:val="none"/>
        </w:rPr>
        <w:t> </w:t>
      </w:r>
      <w:r w:rsidRPr="004C56C4">
        <w:rPr>
          <w:rFonts w:ascii="Times New Roman" w:eastAsia="Times New Roman" w:hAnsi="Times New Roman" w:cs="Times New Roman"/>
          <w:kern w:val="0"/>
          <w14:ligatures w14:val="none"/>
        </w:rPr>
        <w:t xml:space="preserve">1 mėnesio iki </w:t>
      </w:r>
      <w:r w:rsidR="00C4315D" w:rsidRPr="004C56C4">
        <w:rPr>
          <w:rFonts w:ascii="Times New Roman" w:eastAsia="Times New Roman" w:hAnsi="Times New Roman" w:cs="Times New Roman"/>
          <w:kern w:val="0"/>
          <w14:ligatures w14:val="none"/>
        </w:rPr>
        <w:t>mažiau</w:t>
      </w:r>
      <w:r w:rsidRPr="004C56C4">
        <w:rPr>
          <w:rFonts w:ascii="Times New Roman" w:eastAsia="Times New Roman" w:hAnsi="Times New Roman" w:cs="Times New Roman"/>
          <w:kern w:val="0"/>
          <w14:ligatures w14:val="none"/>
        </w:rPr>
        <w:t xml:space="preserve"> kaip 2</w:t>
      </w:r>
      <w:r w:rsidR="00C4315D" w:rsidRPr="004C56C4">
        <w:rPr>
          <w:rFonts w:ascii="Times New Roman" w:eastAsia="Times New Roman" w:hAnsi="Times New Roman" w:cs="Times New Roman"/>
          <w:kern w:val="0"/>
          <w14:ligatures w14:val="none"/>
        </w:rPr>
        <w:t> </w:t>
      </w:r>
      <w:r w:rsidRPr="004C56C4">
        <w:rPr>
          <w:rFonts w:ascii="Times New Roman" w:eastAsia="Times New Roman" w:hAnsi="Times New Roman" w:cs="Times New Roman"/>
          <w:kern w:val="0"/>
          <w14:ligatures w14:val="none"/>
        </w:rPr>
        <w:t xml:space="preserve">metų </w:t>
      </w:r>
      <w:r w:rsidR="00C4315D" w:rsidRPr="004C56C4">
        <w:rPr>
          <w:rFonts w:ascii="Times New Roman" w:eastAsia="Times New Roman" w:hAnsi="Times New Roman" w:cs="Times New Roman"/>
          <w:kern w:val="0"/>
          <w14:ligatures w14:val="none"/>
        </w:rPr>
        <w:t>amžiaus)</w:t>
      </w:r>
      <w:r w:rsidRPr="004C56C4">
        <w:rPr>
          <w:rFonts w:ascii="Times New Roman" w:eastAsia="Times New Roman" w:hAnsi="Times New Roman" w:cs="Times New Roman"/>
          <w:kern w:val="0"/>
          <w14:ligatures w14:val="none"/>
        </w:rPr>
        <w:t>.</w:t>
      </w:r>
    </w:p>
    <w:p w14:paraId="07A8987C" w14:textId="42F3830A" w:rsidR="0044750A" w:rsidRPr="004C56C4" w:rsidRDefault="0044750A" w:rsidP="0044750A">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4C56C4">
        <w:rPr>
          <w:rFonts w:ascii="Times New Roman" w:eastAsia="Times New Roman" w:hAnsi="Times New Roman" w:cs="Times New Roman"/>
          <w:kern w:val="0"/>
          <w14:ligatures w14:val="none"/>
        </w:rPr>
        <w:t>Macitentano</w:t>
      </w:r>
      <w:proofErr w:type="spellEnd"/>
      <w:r w:rsidRPr="004C56C4">
        <w:rPr>
          <w:rFonts w:ascii="Times New Roman" w:eastAsia="Times New Roman" w:hAnsi="Times New Roman" w:cs="Times New Roman"/>
          <w:kern w:val="0"/>
          <w14:ligatures w14:val="none"/>
        </w:rPr>
        <w:t xml:space="preserve"> dozavimo pagal svorį </w:t>
      </w:r>
      <w:r w:rsidR="00C4315D" w:rsidRPr="004C56C4">
        <w:rPr>
          <w:rFonts w:ascii="Times New Roman" w:eastAsia="Times New Roman" w:hAnsi="Times New Roman" w:cs="Times New Roman"/>
          <w:kern w:val="0"/>
          <w14:ligatures w14:val="none"/>
        </w:rPr>
        <w:t>schema</w:t>
      </w:r>
      <w:r w:rsidRPr="004C56C4">
        <w:rPr>
          <w:rFonts w:ascii="Times New Roman" w:eastAsia="Times New Roman" w:hAnsi="Times New Roman" w:cs="Times New Roman"/>
          <w:kern w:val="0"/>
          <w14:ligatures w14:val="none"/>
        </w:rPr>
        <w:t xml:space="preserve"> lėmė stebimą / imituojamą ekspoziciją </w:t>
      </w:r>
      <w:r w:rsidR="00C4315D" w:rsidRPr="004C56C4">
        <w:rPr>
          <w:rFonts w:ascii="Times New Roman" w:eastAsia="Times New Roman" w:hAnsi="Times New Roman" w:cs="Times New Roman"/>
          <w:kern w:val="0"/>
          <w14:ligatures w14:val="none"/>
        </w:rPr>
        <w:t>(</w:t>
      </w:r>
      <w:r w:rsidRPr="004C56C4">
        <w:rPr>
          <w:rFonts w:ascii="Times New Roman" w:eastAsia="Times New Roman" w:hAnsi="Times New Roman" w:cs="Times New Roman"/>
          <w:kern w:val="0"/>
          <w14:ligatures w14:val="none"/>
        </w:rPr>
        <w:t>vaikams nuo 2 iki</w:t>
      </w:r>
      <w:r w:rsidR="00D95588" w:rsidRPr="004C56C4">
        <w:rPr>
          <w:rFonts w:ascii="Times New Roman" w:eastAsia="Times New Roman" w:hAnsi="Times New Roman" w:cs="Times New Roman"/>
          <w:kern w:val="0"/>
          <w14:ligatures w14:val="none"/>
        </w:rPr>
        <w:t xml:space="preserve"> </w:t>
      </w:r>
      <w:r w:rsidRPr="004C56C4">
        <w:rPr>
          <w:rFonts w:ascii="Times New Roman" w:eastAsia="Times New Roman" w:hAnsi="Times New Roman" w:cs="Times New Roman"/>
          <w:kern w:val="0"/>
          <w14:ligatures w14:val="none"/>
        </w:rPr>
        <w:t>18</w:t>
      </w:r>
      <w:r w:rsidR="00C4315D" w:rsidRPr="004C56C4">
        <w:rPr>
          <w:rFonts w:ascii="Times New Roman" w:eastAsia="Times New Roman" w:hAnsi="Times New Roman" w:cs="Times New Roman"/>
          <w:kern w:val="0"/>
          <w14:ligatures w14:val="none"/>
        </w:rPr>
        <w:t> </w:t>
      </w:r>
      <w:r w:rsidRPr="004C56C4">
        <w:rPr>
          <w:rFonts w:ascii="Times New Roman" w:eastAsia="Times New Roman" w:hAnsi="Times New Roman" w:cs="Times New Roman"/>
          <w:kern w:val="0"/>
          <w14:ligatures w14:val="none"/>
        </w:rPr>
        <w:t>metų amžiaus</w:t>
      </w:r>
      <w:r w:rsidR="00C4315D" w:rsidRPr="004C56C4">
        <w:rPr>
          <w:rFonts w:ascii="Times New Roman" w:eastAsia="Times New Roman" w:hAnsi="Times New Roman" w:cs="Times New Roman"/>
          <w:kern w:val="0"/>
          <w14:ligatures w14:val="none"/>
        </w:rPr>
        <w:t>),</w:t>
      </w:r>
      <w:r w:rsidRPr="004C56C4">
        <w:rPr>
          <w:rFonts w:ascii="Times New Roman" w:eastAsia="Times New Roman" w:hAnsi="Times New Roman" w:cs="Times New Roman"/>
          <w:kern w:val="0"/>
          <w14:ligatures w14:val="none"/>
        </w:rPr>
        <w:t xml:space="preserve"> kuri buvo panaši į ekspoziciją 10</w:t>
      </w:r>
      <w:r w:rsidR="00C4315D" w:rsidRPr="004C56C4">
        <w:rPr>
          <w:rFonts w:ascii="Times New Roman" w:eastAsia="Times New Roman" w:hAnsi="Times New Roman" w:cs="Times New Roman"/>
          <w:kern w:val="0"/>
          <w14:ligatures w14:val="none"/>
        </w:rPr>
        <w:t> </w:t>
      </w:r>
      <w:r w:rsidRPr="004C56C4">
        <w:rPr>
          <w:rFonts w:ascii="Times New Roman" w:eastAsia="Times New Roman" w:hAnsi="Times New Roman" w:cs="Times New Roman"/>
          <w:kern w:val="0"/>
          <w14:ligatures w14:val="none"/>
        </w:rPr>
        <w:t>mg vieną kartą per parą vartojusiems</w:t>
      </w:r>
      <w:r w:rsidR="00C4315D" w:rsidRPr="004C56C4">
        <w:rPr>
          <w:rFonts w:ascii="Times New Roman" w:eastAsia="Times New Roman" w:hAnsi="Times New Roman" w:cs="Times New Roman"/>
          <w:kern w:val="0"/>
          <w14:ligatures w14:val="none"/>
        </w:rPr>
        <w:t xml:space="preserve"> suaugusiems</w:t>
      </w:r>
      <w:r w:rsidRPr="004C56C4">
        <w:rPr>
          <w:rFonts w:ascii="Times New Roman" w:eastAsia="Times New Roman" w:hAnsi="Times New Roman" w:cs="Times New Roman"/>
          <w:kern w:val="0"/>
          <w14:ligatures w14:val="none"/>
        </w:rPr>
        <w:t xml:space="preserve"> PAH</w:t>
      </w:r>
      <w:r w:rsidR="00D95588" w:rsidRPr="004C56C4">
        <w:rPr>
          <w:rFonts w:ascii="Times New Roman" w:eastAsia="Times New Roman" w:hAnsi="Times New Roman" w:cs="Times New Roman"/>
          <w:kern w:val="0"/>
          <w14:ligatures w14:val="none"/>
        </w:rPr>
        <w:t xml:space="preserve"> </w:t>
      </w:r>
      <w:r w:rsidRPr="004C56C4">
        <w:rPr>
          <w:rFonts w:ascii="Times New Roman" w:eastAsia="Times New Roman" w:hAnsi="Times New Roman" w:cs="Times New Roman"/>
          <w:kern w:val="0"/>
          <w14:ligatures w14:val="none"/>
        </w:rPr>
        <w:t>sergantiems pacientams ir sveikiems asmenims.</w:t>
      </w:r>
    </w:p>
    <w:p w14:paraId="6F97D9D8" w14:textId="0CE4DD87" w:rsidR="0043695F" w:rsidRPr="004C56C4" w:rsidRDefault="0044750A" w:rsidP="0044750A">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4C56C4">
        <w:rPr>
          <w:rFonts w:ascii="Times New Roman" w:eastAsia="Times New Roman" w:hAnsi="Times New Roman" w:cs="Times New Roman"/>
          <w:kern w:val="0"/>
          <w14:ligatures w14:val="none"/>
        </w:rPr>
        <w:t>Macitentano</w:t>
      </w:r>
      <w:proofErr w:type="spellEnd"/>
      <w:r w:rsidRPr="004C56C4">
        <w:rPr>
          <w:rFonts w:ascii="Times New Roman" w:eastAsia="Times New Roman" w:hAnsi="Times New Roman" w:cs="Times New Roman"/>
          <w:kern w:val="0"/>
          <w14:ligatures w14:val="none"/>
        </w:rPr>
        <w:t xml:space="preserve"> ekspozicija, panaši į ekspoziciją PAH sergantiems suaugusiems pacientams,</w:t>
      </w:r>
      <w:r w:rsidR="00D95588" w:rsidRPr="004C56C4">
        <w:rPr>
          <w:rFonts w:ascii="Times New Roman" w:eastAsia="Times New Roman" w:hAnsi="Times New Roman" w:cs="Times New Roman"/>
          <w:kern w:val="0"/>
          <w14:ligatures w14:val="none"/>
        </w:rPr>
        <w:t xml:space="preserve"> </w:t>
      </w:r>
      <w:r w:rsidRPr="004C56C4">
        <w:rPr>
          <w:rFonts w:ascii="Times New Roman" w:eastAsia="Times New Roman" w:hAnsi="Times New Roman" w:cs="Times New Roman"/>
          <w:kern w:val="0"/>
          <w14:ligatures w14:val="none"/>
        </w:rPr>
        <w:t>vartojantiems 10</w:t>
      </w:r>
      <w:r w:rsidR="00C4315D" w:rsidRPr="004C56C4">
        <w:rPr>
          <w:rFonts w:ascii="Times New Roman" w:eastAsia="Times New Roman" w:hAnsi="Times New Roman" w:cs="Times New Roman"/>
          <w:kern w:val="0"/>
          <w14:ligatures w14:val="none"/>
        </w:rPr>
        <w:t> </w:t>
      </w:r>
      <w:r w:rsidRPr="004C56C4">
        <w:rPr>
          <w:rFonts w:ascii="Times New Roman" w:eastAsia="Times New Roman" w:hAnsi="Times New Roman" w:cs="Times New Roman"/>
          <w:kern w:val="0"/>
          <w14:ligatures w14:val="none"/>
        </w:rPr>
        <w:t>mg vieną kartą per parą, amžiaus grupėje nuo ≥</w:t>
      </w:r>
      <w:r w:rsidR="00C4315D" w:rsidRPr="004C56C4">
        <w:rPr>
          <w:rFonts w:ascii="Times New Roman" w:eastAsia="Times New Roman" w:hAnsi="Times New Roman" w:cs="Times New Roman"/>
          <w:kern w:val="0"/>
          <w14:ligatures w14:val="none"/>
        </w:rPr>
        <w:t> </w:t>
      </w:r>
      <w:r w:rsidRPr="004C56C4">
        <w:rPr>
          <w:rFonts w:ascii="Times New Roman" w:eastAsia="Times New Roman" w:hAnsi="Times New Roman" w:cs="Times New Roman"/>
          <w:kern w:val="0"/>
          <w14:ligatures w14:val="none"/>
        </w:rPr>
        <w:t>1</w:t>
      </w:r>
      <w:r w:rsidR="00C4315D" w:rsidRPr="004C56C4">
        <w:rPr>
          <w:rFonts w:ascii="Times New Roman" w:eastAsia="Times New Roman" w:hAnsi="Times New Roman" w:cs="Times New Roman"/>
          <w:kern w:val="0"/>
          <w14:ligatures w14:val="none"/>
        </w:rPr>
        <w:t> </w:t>
      </w:r>
      <w:r w:rsidRPr="004C56C4">
        <w:rPr>
          <w:rFonts w:ascii="Times New Roman" w:eastAsia="Times New Roman" w:hAnsi="Times New Roman" w:cs="Times New Roman"/>
          <w:kern w:val="0"/>
          <w14:ligatures w14:val="none"/>
        </w:rPr>
        <w:t>mėnesio iki mažiau kaip 2</w:t>
      </w:r>
      <w:r w:rsidR="00C4315D" w:rsidRPr="004C56C4">
        <w:rPr>
          <w:rFonts w:ascii="Times New Roman" w:eastAsia="Times New Roman" w:hAnsi="Times New Roman" w:cs="Times New Roman"/>
          <w:kern w:val="0"/>
          <w14:ligatures w14:val="none"/>
        </w:rPr>
        <w:t> </w:t>
      </w:r>
      <w:r w:rsidRPr="004C56C4">
        <w:rPr>
          <w:rFonts w:ascii="Times New Roman" w:eastAsia="Times New Roman" w:hAnsi="Times New Roman" w:cs="Times New Roman"/>
          <w:kern w:val="0"/>
          <w14:ligatures w14:val="none"/>
        </w:rPr>
        <w:t>metų</w:t>
      </w:r>
      <w:r w:rsidR="00C4315D" w:rsidRPr="004C56C4">
        <w:rPr>
          <w:rFonts w:ascii="Times New Roman" w:eastAsia="Times New Roman" w:hAnsi="Times New Roman" w:cs="Times New Roman"/>
          <w:kern w:val="0"/>
          <w14:ligatures w14:val="none"/>
        </w:rPr>
        <w:t xml:space="preserve"> </w:t>
      </w:r>
      <w:r w:rsidRPr="004C56C4">
        <w:rPr>
          <w:rFonts w:ascii="Times New Roman" w:eastAsia="Times New Roman" w:hAnsi="Times New Roman" w:cs="Times New Roman"/>
          <w:kern w:val="0"/>
          <w14:ligatures w14:val="none"/>
        </w:rPr>
        <w:t>pasiekta nebuvo (žr. 4.2</w:t>
      </w:r>
      <w:r w:rsidR="00C4315D" w:rsidRPr="004C56C4">
        <w:rPr>
          <w:rFonts w:ascii="Times New Roman" w:eastAsia="Times New Roman" w:hAnsi="Times New Roman" w:cs="Times New Roman"/>
          <w:kern w:val="0"/>
          <w14:ligatures w14:val="none"/>
        </w:rPr>
        <w:t> </w:t>
      </w:r>
      <w:r w:rsidRPr="004C56C4">
        <w:rPr>
          <w:rFonts w:ascii="Times New Roman" w:eastAsia="Times New Roman" w:hAnsi="Times New Roman" w:cs="Times New Roman"/>
          <w:kern w:val="0"/>
          <w14:ligatures w14:val="none"/>
        </w:rPr>
        <w:t>skyrių).</w:t>
      </w:r>
    </w:p>
    <w:p w14:paraId="2F8D37A5"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579C784D" w14:textId="77777777" w:rsidR="0043695F" w:rsidRPr="004C56C4" w:rsidRDefault="0043695F" w:rsidP="0049348F">
      <w:pPr>
        <w:widowControl w:val="0"/>
        <w:numPr>
          <w:ilvl w:val="1"/>
          <w:numId w:val="1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4C56C4">
        <w:rPr>
          <w:rFonts w:ascii="Times New Roman" w:eastAsia="Times New Roman" w:hAnsi="Times New Roman" w:cs="Times New Roman"/>
          <w:b/>
          <w:bCs/>
          <w:kern w:val="0"/>
          <w14:ligatures w14:val="none"/>
        </w:rPr>
        <w:t>Ikiklinikinių saugumo tyrimų duomenys</w:t>
      </w:r>
    </w:p>
    <w:p w14:paraId="28C00721"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bCs/>
          <w:kern w:val="0"/>
          <w14:ligatures w14:val="none"/>
        </w:rPr>
      </w:pPr>
    </w:p>
    <w:p w14:paraId="6901944D" w14:textId="380C48B0" w:rsidR="00C96F73" w:rsidRPr="004C56C4" w:rsidRDefault="00C96F73" w:rsidP="00C96F73">
      <w:pPr>
        <w:widowControl w:val="0"/>
        <w:autoSpaceDE w:val="0"/>
        <w:autoSpaceDN w:val="0"/>
        <w:spacing w:after="0" w:line="240" w:lineRule="auto"/>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 xml:space="preserve">Šunims </w:t>
      </w:r>
      <w:proofErr w:type="spellStart"/>
      <w:r w:rsidRPr="004C56C4">
        <w:rPr>
          <w:rFonts w:ascii="Times New Roman" w:eastAsia="Times New Roman" w:hAnsi="Times New Roman" w:cs="Times New Roman"/>
          <w:kern w:val="0"/>
          <w14:ligatures w14:val="none"/>
        </w:rPr>
        <w:t>macitentanas</w:t>
      </w:r>
      <w:proofErr w:type="spellEnd"/>
      <w:r w:rsidRPr="004C56C4">
        <w:rPr>
          <w:rFonts w:ascii="Times New Roman" w:eastAsia="Times New Roman" w:hAnsi="Times New Roman" w:cs="Times New Roman"/>
          <w:kern w:val="0"/>
          <w14:ligatures w14:val="none"/>
        </w:rPr>
        <w:t xml:space="preserve"> sumažino kraujospūdį esant ekspozicijai, panašiai į terapinę ekspoziciją žmonėms. Po 4-39 skyrimo savaičių pastebėtas vainikinių arterijų </w:t>
      </w:r>
      <w:proofErr w:type="spellStart"/>
      <w:r w:rsidRPr="004C56C4">
        <w:rPr>
          <w:rFonts w:ascii="Times New Roman" w:eastAsia="Times New Roman" w:hAnsi="Times New Roman" w:cs="Times New Roman"/>
          <w:kern w:val="0"/>
          <w14:ligatures w14:val="none"/>
        </w:rPr>
        <w:t>intimos</w:t>
      </w:r>
      <w:proofErr w:type="spellEnd"/>
      <w:r w:rsidRPr="004C56C4">
        <w:rPr>
          <w:rFonts w:ascii="Times New Roman" w:eastAsia="Times New Roman" w:hAnsi="Times New Roman" w:cs="Times New Roman"/>
          <w:kern w:val="0"/>
          <w14:ligatures w14:val="none"/>
        </w:rPr>
        <w:t xml:space="preserve"> storio padidėjimas esant ekspozicijai, 17 kartų didesnei nei ekspozicija žmonėms. Dėl nuo rūšies priklausomo jautrumo ir saugumo ribų šie duomenys nėra laikomi reikšmingi žmonėms.</w:t>
      </w:r>
    </w:p>
    <w:p w14:paraId="7C54FB8E" w14:textId="77777777" w:rsidR="00C96F73" w:rsidRPr="004C56C4" w:rsidRDefault="00C96F73" w:rsidP="00C96F73">
      <w:pPr>
        <w:widowControl w:val="0"/>
        <w:autoSpaceDE w:val="0"/>
        <w:autoSpaceDN w:val="0"/>
        <w:spacing w:after="0" w:line="240" w:lineRule="auto"/>
        <w:rPr>
          <w:rFonts w:ascii="Times New Roman" w:eastAsia="Times New Roman" w:hAnsi="Times New Roman" w:cs="Times New Roman"/>
          <w:kern w:val="0"/>
          <w14:ligatures w14:val="none"/>
        </w:rPr>
      </w:pPr>
    </w:p>
    <w:p w14:paraId="2EC824EB" w14:textId="3C5D8EF9" w:rsidR="00C96F73" w:rsidRPr="004C56C4" w:rsidRDefault="00C96F73" w:rsidP="00C96F73">
      <w:pPr>
        <w:widowControl w:val="0"/>
        <w:autoSpaceDE w:val="0"/>
        <w:autoSpaceDN w:val="0"/>
        <w:spacing w:after="0" w:line="240" w:lineRule="auto"/>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 xml:space="preserve">Po </w:t>
      </w:r>
      <w:proofErr w:type="spellStart"/>
      <w:r w:rsidRPr="004C56C4">
        <w:rPr>
          <w:rFonts w:ascii="Times New Roman" w:eastAsia="Times New Roman" w:hAnsi="Times New Roman" w:cs="Times New Roman"/>
          <w:kern w:val="0"/>
          <w14:ligatures w14:val="none"/>
        </w:rPr>
        <w:t>macitentano</w:t>
      </w:r>
      <w:proofErr w:type="spellEnd"/>
      <w:r w:rsidRPr="004C56C4">
        <w:rPr>
          <w:rFonts w:ascii="Times New Roman" w:eastAsia="Times New Roman" w:hAnsi="Times New Roman" w:cs="Times New Roman"/>
          <w:kern w:val="0"/>
          <w14:ligatures w14:val="none"/>
        </w:rPr>
        <w:t xml:space="preserve"> skyrimo </w:t>
      </w:r>
      <w:r w:rsidR="006752E3" w:rsidRPr="004C56C4">
        <w:rPr>
          <w:rFonts w:ascii="Times New Roman" w:eastAsia="Times New Roman" w:hAnsi="Times New Roman" w:cs="Times New Roman"/>
          <w:kern w:val="0"/>
          <w14:ligatures w14:val="none"/>
        </w:rPr>
        <w:t>stebėtas</w:t>
      </w:r>
      <w:r w:rsidRPr="004C56C4">
        <w:rPr>
          <w:rFonts w:ascii="Times New Roman" w:eastAsia="Times New Roman" w:hAnsi="Times New Roman" w:cs="Times New Roman"/>
          <w:kern w:val="0"/>
          <w14:ligatures w14:val="none"/>
        </w:rPr>
        <w:t xml:space="preserve"> pelių, žiurkių ir šunų kepenų svori</w:t>
      </w:r>
      <w:r w:rsidR="006752E3" w:rsidRPr="004C56C4">
        <w:rPr>
          <w:rFonts w:ascii="Times New Roman" w:eastAsia="Times New Roman" w:hAnsi="Times New Roman" w:cs="Times New Roman"/>
          <w:kern w:val="0"/>
          <w14:ligatures w14:val="none"/>
        </w:rPr>
        <w:t>o padidėjimas</w:t>
      </w:r>
      <w:r w:rsidRPr="004C56C4">
        <w:rPr>
          <w:rFonts w:ascii="Times New Roman" w:eastAsia="Times New Roman" w:hAnsi="Times New Roman" w:cs="Times New Roman"/>
          <w:kern w:val="0"/>
          <w14:ligatures w14:val="none"/>
        </w:rPr>
        <w:t xml:space="preserve"> ir kepenų</w:t>
      </w:r>
      <w:r w:rsidR="006752E3" w:rsidRPr="004C56C4">
        <w:rPr>
          <w:rFonts w:ascii="Times New Roman" w:eastAsia="Times New Roman" w:hAnsi="Times New Roman" w:cs="Times New Roman"/>
          <w:kern w:val="0"/>
          <w14:ligatures w14:val="none"/>
        </w:rPr>
        <w:t xml:space="preserve"> </w:t>
      </w:r>
      <w:r w:rsidRPr="004C56C4">
        <w:rPr>
          <w:rFonts w:ascii="Times New Roman" w:eastAsia="Times New Roman" w:hAnsi="Times New Roman" w:cs="Times New Roman"/>
          <w:kern w:val="0"/>
          <w14:ligatures w14:val="none"/>
        </w:rPr>
        <w:t xml:space="preserve">hipertrofija. Šie pokyčiai daugiausia buvo laikini ir </w:t>
      </w:r>
      <w:r w:rsidR="006752E3" w:rsidRPr="004C56C4">
        <w:rPr>
          <w:rFonts w:ascii="Times New Roman" w:eastAsia="Times New Roman" w:hAnsi="Times New Roman" w:cs="Times New Roman"/>
          <w:kern w:val="0"/>
          <w14:ligatures w14:val="none"/>
        </w:rPr>
        <w:t xml:space="preserve">laikomi nežalinga kepenų adaptacija </w:t>
      </w:r>
      <w:r w:rsidRPr="004C56C4">
        <w:rPr>
          <w:rFonts w:ascii="Times New Roman" w:eastAsia="Times New Roman" w:hAnsi="Times New Roman" w:cs="Times New Roman"/>
          <w:kern w:val="0"/>
          <w14:ligatures w14:val="none"/>
        </w:rPr>
        <w:t>dėl</w:t>
      </w:r>
      <w:r w:rsidR="006752E3" w:rsidRPr="004C56C4">
        <w:rPr>
          <w:rFonts w:ascii="Times New Roman" w:eastAsia="Times New Roman" w:hAnsi="Times New Roman" w:cs="Times New Roman"/>
          <w:kern w:val="0"/>
          <w14:ligatures w14:val="none"/>
        </w:rPr>
        <w:t xml:space="preserve"> </w:t>
      </w:r>
      <w:r w:rsidRPr="004C56C4">
        <w:rPr>
          <w:rFonts w:ascii="Times New Roman" w:eastAsia="Times New Roman" w:hAnsi="Times New Roman" w:cs="Times New Roman"/>
          <w:kern w:val="0"/>
          <w14:ligatures w14:val="none"/>
        </w:rPr>
        <w:t xml:space="preserve">padidėjusio </w:t>
      </w:r>
      <w:proofErr w:type="spellStart"/>
      <w:r w:rsidRPr="004C56C4">
        <w:rPr>
          <w:rFonts w:ascii="Times New Roman" w:eastAsia="Times New Roman" w:hAnsi="Times New Roman" w:cs="Times New Roman"/>
          <w:kern w:val="0"/>
          <w14:ligatures w14:val="none"/>
        </w:rPr>
        <w:t>metabolinio</w:t>
      </w:r>
      <w:proofErr w:type="spellEnd"/>
      <w:r w:rsidRPr="004C56C4">
        <w:rPr>
          <w:rFonts w:ascii="Times New Roman" w:eastAsia="Times New Roman" w:hAnsi="Times New Roman" w:cs="Times New Roman"/>
          <w:kern w:val="0"/>
          <w14:ligatures w14:val="none"/>
        </w:rPr>
        <w:t xml:space="preserve"> poreikio</w:t>
      </w:r>
      <w:r w:rsidR="006752E3" w:rsidRPr="004C56C4">
        <w:rPr>
          <w:rFonts w:ascii="Times New Roman" w:eastAsia="Times New Roman" w:hAnsi="Times New Roman" w:cs="Times New Roman"/>
          <w:kern w:val="0"/>
          <w14:ligatures w14:val="none"/>
        </w:rPr>
        <w:t>.</w:t>
      </w:r>
    </w:p>
    <w:p w14:paraId="580BB2F4" w14:textId="77777777" w:rsidR="006752E3" w:rsidRPr="004C56C4" w:rsidRDefault="006752E3" w:rsidP="00C96F73">
      <w:pPr>
        <w:widowControl w:val="0"/>
        <w:autoSpaceDE w:val="0"/>
        <w:autoSpaceDN w:val="0"/>
        <w:spacing w:after="0" w:line="240" w:lineRule="auto"/>
        <w:rPr>
          <w:rFonts w:ascii="Times New Roman" w:eastAsia="Times New Roman" w:hAnsi="Times New Roman" w:cs="Times New Roman"/>
          <w:kern w:val="0"/>
          <w14:ligatures w14:val="none"/>
        </w:rPr>
      </w:pPr>
    </w:p>
    <w:p w14:paraId="1D89A19F" w14:textId="3688CED1" w:rsidR="00C96F73" w:rsidRPr="004C56C4" w:rsidRDefault="00297C01" w:rsidP="00297C01">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4C56C4">
        <w:rPr>
          <w:rFonts w:ascii="Times New Roman" w:eastAsia="Times New Roman" w:hAnsi="Times New Roman" w:cs="Times New Roman"/>
          <w:kern w:val="0"/>
          <w14:ligatures w14:val="none"/>
        </w:rPr>
        <w:t>K</w:t>
      </w:r>
      <w:r w:rsidR="00C96F73" w:rsidRPr="004C56C4">
        <w:rPr>
          <w:rFonts w:ascii="Times New Roman" w:eastAsia="Times New Roman" w:hAnsi="Times New Roman" w:cs="Times New Roman"/>
          <w:kern w:val="0"/>
          <w14:ligatures w14:val="none"/>
        </w:rPr>
        <w:t>ancerogeniškumo</w:t>
      </w:r>
      <w:proofErr w:type="spellEnd"/>
      <w:r w:rsidR="00C96F73" w:rsidRPr="004C56C4">
        <w:rPr>
          <w:rFonts w:ascii="Times New Roman" w:eastAsia="Times New Roman" w:hAnsi="Times New Roman" w:cs="Times New Roman"/>
          <w:kern w:val="0"/>
          <w14:ligatures w14:val="none"/>
        </w:rPr>
        <w:t xml:space="preserve"> tyrimų</w:t>
      </w:r>
      <w:r w:rsidRPr="004C56C4">
        <w:rPr>
          <w:rFonts w:ascii="Times New Roman" w:eastAsia="Times New Roman" w:hAnsi="Times New Roman" w:cs="Times New Roman"/>
          <w:kern w:val="0"/>
          <w14:ligatures w14:val="none"/>
        </w:rPr>
        <w:t xml:space="preserve"> su pelėmis</w:t>
      </w:r>
      <w:r w:rsidR="00C96F73" w:rsidRPr="004C56C4">
        <w:rPr>
          <w:rFonts w:ascii="Times New Roman" w:eastAsia="Times New Roman" w:hAnsi="Times New Roman" w:cs="Times New Roman"/>
          <w:kern w:val="0"/>
          <w14:ligatures w14:val="none"/>
        </w:rPr>
        <w:t xml:space="preserve"> metu nustat</w:t>
      </w:r>
      <w:r w:rsidR="00C96F73" w:rsidRPr="003E0704">
        <w:rPr>
          <w:rFonts w:ascii="Times New Roman" w:eastAsia="Times New Roman" w:hAnsi="Times New Roman" w:cs="Times New Roman"/>
          <w:kern w:val="0"/>
          <w14:ligatures w14:val="none"/>
        </w:rPr>
        <w:t xml:space="preserve">yta, kad </w:t>
      </w:r>
      <w:r w:rsidRPr="003E0704">
        <w:rPr>
          <w:rFonts w:ascii="Times New Roman" w:eastAsia="Times New Roman" w:hAnsi="Times New Roman" w:cs="Times New Roman"/>
          <w:kern w:val="0"/>
          <w14:ligatures w14:val="none"/>
        </w:rPr>
        <w:t xml:space="preserve">skiriant visas dozes </w:t>
      </w:r>
      <w:proofErr w:type="spellStart"/>
      <w:r w:rsidRPr="003E0704">
        <w:rPr>
          <w:rFonts w:ascii="Times New Roman" w:eastAsia="Times New Roman" w:hAnsi="Times New Roman" w:cs="Times New Roman"/>
          <w:kern w:val="0"/>
          <w14:ligatures w14:val="none"/>
        </w:rPr>
        <w:t>macitentan</w:t>
      </w:r>
      <w:r w:rsidR="004E08D7" w:rsidRPr="003E0704">
        <w:rPr>
          <w:rFonts w:ascii="Times New Roman" w:eastAsia="Times New Roman" w:hAnsi="Times New Roman" w:cs="Times New Roman"/>
          <w:kern w:val="0"/>
          <w14:ligatures w14:val="none"/>
        </w:rPr>
        <w:t>as</w:t>
      </w:r>
      <w:proofErr w:type="spellEnd"/>
      <w:r w:rsidRPr="003E0704">
        <w:rPr>
          <w:rFonts w:ascii="Times New Roman" w:eastAsia="Times New Roman" w:hAnsi="Times New Roman" w:cs="Times New Roman"/>
          <w:kern w:val="0"/>
          <w14:ligatures w14:val="none"/>
        </w:rPr>
        <w:t xml:space="preserve"> </w:t>
      </w:r>
      <w:r w:rsidR="00C96F73" w:rsidRPr="003E0704">
        <w:rPr>
          <w:rFonts w:ascii="Times New Roman" w:eastAsia="Times New Roman" w:hAnsi="Times New Roman" w:cs="Times New Roman"/>
          <w:kern w:val="0"/>
          <w14:ligatures w14:val="none"/>
        </w:rPr>
        <w:t>sukelia</w:t>
      </w:r>
      <w:r w:rsidRPr="003E0704">
        <w:rPr>
          <w:rFonts w:ascii="Times New Roman" w:eastAsia="Times New Roman" w:hAnsi="Times New Roman" w:cs="Times New Roman"/>
          <w:kern w:val="0"/>
          <w14:ligatures w14:val="none"/>
        </w:rPr>
        <w:t xml:space="preserve"> </w:t>
      </w:r>
      <w:r w:rsidR="00C96F73" w:rsidRPr="003E0704">
        <w:rPr>
          <w:rFonts w:ascii="Times New Roman" w:eastAsia="Times New Roman" w:hAnsi="Times New Roman" w:cs="Times New Roman"/>
          <w:kern w:val="0"/>
          <w14:ligatures w14:val="none"/>
        </w:rPr>
        <w:t xml:space="preserve">minimalią ar nežymią gleivinės </w:t>
      </w:r>
      <w:proofErr w:type="spellStart"/>
      <w:r w:rsidR="00C96F73" w:rsidRPr="003E0704">
        <w:rPr>
          <w:rFonts w:ascii="Times New Roman" w:eastAsia="Times New Roman" w:hAnsi="Times New Roman" w:cs="Times New Roman"/>
          <w:kern w:val="0"/>
          <w14:ligatures w14:val="none"/>
        </w:rPr>
        <w:t>hiperplaziją</w:t>
      </w:r>
      <w:proofErr w:type="spellEnd"/>
      <w:r w:rsidR="00C96F73" w:rsidRPr="003E0704">
        <w:rPr>
          <w:rFonts w:ascii="Times New Roman" w:eastAsia="Times New Roman" w:hAnsi="Times New Roman" w:cs="Times New Roman"/>
          <w:kern w:val="0"/>
          <w14:ligatures w14:val="none"/>
        </w:rPr>
        <w:t xml:space="preserve"> ir nosi</w:t>
      </w:r>
      <w:r w:rsidR="00C96F73" w:rsidRPr="004C56C4">
        <w:rPr>
          <w:rFonts w:ascii="Times New Roman" w:eastAsia="Times New Roman" w:hAnsi="Times New Roman" w:cs="Times New Roman"/>
          <w:kern w:val="0"/>
          <w14:ligatures w14:val="none"/>
        </w:rPr>
        <w:t xml:space="preserve">es ertmės </w:t>
      </w:r>
      <w:proofErr w:type="spellStart"/>
      <w:r w:rsidR="00C96F73" w:rsidRPr="004C56C4">
        <w:rPr>
          <w:rFonts w:ascii="Times New Roman" w:eastAsia="Times New Roman" w:hAnsi="Times New Roman" w:cs="Times New Roman"/>
          <w:kern w:val="0"/>
          <w14:ligatures w14:val="none"/>
        </w:rPr>
        <w:t>pogleivinio</w:t>
      </w:r>
      <w:proofErr w:type="spellEnd"/>
      <w:r w:rsidR="00C96F73" w:rsidRPr="004C56C4">
        <w:rPr>
          <w:rFonts w:ascii="Times New Roman" w:eastAsia="Times New Roman" w:hAnsi="Times New Roman" w:cs="Times New Roman"/>
          <w:kern w:val="0"/>
          <w14:ligatures w14:val="none"/>
        </w:rPr>
        <w:t xml:space="preserve"> audinio uždegiminę</w:t>
      </w:r>
      <w:r w:rsidRPr="004C56C4">
        <w:rPr>
          <w:rFonts w:ascii="Times New Roman" w:eastAsia="Times New Roman" w:hAnsi="Times New Roman" w:cs="Times New Roman"/>
          <w:kern w:val="0"/>
          <w14:ligatures w14:val="none"/>
        </w:rPr>
        <w:t xml:space="preserve"> </w:t>
      </w:r>
      <w:r w:rsidR="00C96F73" w:rsidRPr="004C56C4">
        <w:rPr>
          <w:rFonts w:ascii="Times New Roman" w:eastAsia="Times New Roman" w:hAnsi="Times New Roman" w:cs="Times New Roman"/>
          <w:kern w:val="0"/>
          <w14:ligatures w14:val="none"/>
        </w:rPr>
        <w:t xml:space="preserve">infiltraciją. Nosies ertmės pokyčių </w:t>
      </w:r>
      <w:r w:rsidRPr="004C56C4">
        <w:rPr>
          <w:rFonts w:ascii="Times New Roman" w:eastAsia="Times New Roman" w:hAnsi="Times New Roman" w:cs="Times New Roman"/>
          <w:kern w:val="0"/>
          <w14:ligatures w14:val="none"/>
        </w:rPr>
        <w:t>nebuvo pastebėta</w:t>
      </w:r>
      <w:r w:rsidR="00C96F73" w:rsidRPr="004C56C4">
        <w:rPr>
          <w:rFonts w:ascii="Times New Roman" w:eastAsia="Times New Roman" w:hAnsi="Times New Roman" w:cs="Times New Roman"/>
          <w:kern w:val="0"/>
          <w14:ligatures w14:val="none"/>
        </w:rPr>
        <w:t xml:space="preserve"> 3</w:t>
      </w:r>
      <w:r w:rsidRPr="004C56C4">
        <w:rPr>
          <w:rFonts w:ascii="Times New Roman" w:eastAsia="Times New Roman" w:hAnsi="Times New Roman" w:cs="Times New Roman"/>
          <w:kern w:val="0"/>
          <w14:ligatures w14:val="none"/>
        </w:rPr>
        <w:t> </w:t>
      </w:r>
      <w:r w:rsidR="00C96F73" w:rsidRPr="004C56C4">
        <w:rPr>
          <w:rFonts w:ascii="Times New Roman" w:eastAsia="Times New Roman" w:hAnsi="Times New Roman" w:cs="Times New Roman"/>
          <w:kern w:val="0"/>
          <w14:ligatures w14:val="none"/>
        </w:rPr>
        <w:t xml:space="preserve">mėnesių trukmės </w:t>
      </w:r>
      <w:r w:rsidRPr="004C56C4">
        <w:rPr>
          <w:rFonts w:ascii="Times New Roman" w:eastAsia="Times New Roman" w:hAnsi="Times New Roman" w:cs="Times New Roman"/>
          <w:kern w:val="0"/>
          <w14:ligatures w14:val="none"/>
        </w:rPr>
        <w:t>toksinio poveikio tyrimo su pelėmis ar tyrimų su žiurkėmis ir šunimis metu.</w:t>
      </w:r>
    </w:p>
    <w:p w14:paraId="5A9A1375" w14:textId="77777777" w:rsidR="00297C01" w:rsidRPr="004C56C4" w:rsidRDefault="00297C01" w:rsidP="00C96F73">
      <w:pPr>
        <w:widowControl w:val="0"/>
        <w:autoSpaceDE w:val="0"/>
        <w:autoSpaceDN w:val="0"/>
        <w:spacing w:after="0" w:line="240" w:lineRule="auto"/>
        <w:rPr>
          <w:rFonts w:ascii="Times New Roman" w:eastAsia="Times New Roman" w:hAnsi="Times New Roman" w:cs="Times New Roman"/>
          <w:kern w:val="0"/>
          <w14:ligatures w14:val="none"/>
        </w:rPr>
      </w:pPr>
    </w:p>
    <w:p w14:paraId="2EB37E3F" w14:textId="3972EE6F" w:rsidR="00D7599B" w:rsidRPr="004C56C4" w:rsidRDefault="00C96F73" w:rsidP="00C96F73">
      <w:pPr>
        <w:widowControl w:val="0"/>
        <w:autoSpaceDE w:val="0"/>
        <w:autoSpaceDN w:val="0"/>
        <w:spacing w:after="0" w:line="240" w:lineRule="auto"/>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Atlikus standartin</w:t>
      </w:r>
      <w:r w:rsidR="008E7F41" w:rsidRPr="004C56C4">
        <w:rPr>
          <w:rFonts w:ascii="Times New Roman" w:eastAsia="Times New Roman" w:hAnsi="Times New Roman" w:cs="Times New Roman"/>
          <w:kern w:val="0"/>
          <w14:ligatures w14:val="none"/>
        </w:rPr>
        <w:t>ius</w:t>
      </w:r>
      <w:r w:rsidRPr="004C56C4">
        <w:rPr>
          <w:rFonts w:ascii="Times New Roman" w:eastAsia="Times New Roman" w:hAnsi="Times New Roman" w:cs="Times New Roman"/>
          <w:kern w:val="0"/>
          <w14:ligatures w14:val="none"/>
        </w:rPr>
        <w:t xml:space="preserve"> </w:t>
      </w:r>
      <w:proofErr w:type="spellStart"/>
      <w:r w:rsidRPr="004C56C4">
        <w:rPr>
          <w:rFonts w:ascii="Times New Roman" w:eastAsia="Times New Roman" w:hAnsi="Times New Roman" w:cs="Times New Roman"/>
          <w:i/>
          <w:iCs/>
          <w:kern w:val="0"/>
          <w14:ligatures w14:val="none"/>
        </w:rPr>
        <w:t>in</w:t>
      </w:r>
      <w:proofErr w:type="spellEnd"/>
      <w:r w:rsidRPr="004C56C4">
        <w:rPr>
          <w:rFonts w:ascii="Times New Roman" w:eastAsia="Times New Roman" w:hAnsi="Times New Roman" w:cs="Times New Roman"/>
          <w:i/>
          <w:iCs/>
          <w:kern w:val="0"/>
          <w14:ligatures w14:val="none"/>
        </w:rPr>
        <w:t xml:space="preserve"> </w:t>
      </w:r>
      <w:proofErr w:type="spellStart"/>
      <w:r w:rsidRPr="004C56C4">
        <w:rPr>
          <w:rFonts w:ascii="Times New Roman" w:eastAsia="Times New Roman" w:hAnsi="Times New Roman" w:cs="Times New Roman"/>
          <w:i/>
          <w:iCs/>
          <w:kern w:val="0"/>
          <w14:ligatures w14:val="none"/>
        </w:rPr>
        <w:t>vitro</w:t>
      </w:r>
      <w:proofErr w:type="spellEnd"/>
      <w:r w:rsidRPr="004C56C4">
        <w:rPr>
          <w:rFonts w:ascii="Times New Roman" w:eastAsia="Times New Roman" w:hAnsi="Times New Roman" w:cs="Times New Roman"/>
          <w:i/>
          <w:iCs/>
          <w:kern w:val="0"/>
          <w14:ligatures w14:val="none"/>
        </w:rPr>
        <w:t xml:space="preserve"> </w:t>
      </w:r>
      <w:r w:rsidRPr="004C56C4">
        <w:rPr>
          <w:rFonts w:ascii="Times New Roman" w:eastAsia="Times New Roman" w:hAnsi="Times New Roman" w:cs="Times New Roman"/>
          <w:kern w:val="0"/>
          <w14:ligatures w14:val="none"/>
        </w:rPr>
        <w:t>ir</w:t>
      </w:r>
      <w:r w:rsidRPr="004C56C4">
        <w:rPr>
          <w:rFonts w:ascii="Times New Roman" w:eastAsia="Times New Roman" w:hAnsi="Times New Roman" w:cs="Times New Roman"/>
          <w:i/>
          <w:iCs/>
          <w:kern w:val="0"/>
          <w14:ligatures w14:val="none"/>
        </w:rPr>
        <w:t xml:space="preserve"> </w:t>
      </w:r>
      <w:proofErr w:type="spellStart"/>
      <w:r w:rsidRPr="004C56C4">
        <w:rPr>
          <w:rFonts w:ascii="Times New Roman" w:eastAsia="Times New Roman" w:hAnsi="Times New Roman" w:cs="Times New Roman"/>
          <w:i/>
          <w:iCs/>
          <w:kern w:val="0"/>
          <w14:ligatures w14:val="none"/>
        </w:rPr>
        <w:t>in</w:t>
      </w:r>
      <w:proofErr w:type="spellEnd"/>
      <w:r w:rsidRPr="004C56C4">
        <w:rPr>
          <w:rFonts w:ascii="Times New Roman" w:eastAsia="Times New Roman" w:hAnsi="Times New Roman" w:cs="Times New Roman"/>
          <w:i/>
          <w:iCs/>
          <w:kern w:val="0"/>
          <w14:ligatures w14:val="none"/>
        </w:rPr>
        <w:t xml:space="preserve"> </w:t>
      </w:r>
      <w:proofErr w:type="spellStart"/>
      <w:r w:rsidRPr="004C56C4">
        <w:rPr>
          <w:rFonts w:ascii="Times New Roman" w:eastAsia="Times New Roman" w:hAnsi="Times New Roman" w:cs="Times New Roman"/>
          <w:i/>
          <w:iCs/>
          <w:kern w:val="0"/>
          <w14:ligatures w14:val="none"/>
        </w:rPr>
        <w:t>vivo</w:t>
      </w:r>
      <w:proofErr w:type="spellEnd"/>
      <w:r w:rsidRPr="004C56C4">
        <w:rPr>
          <w:rFonts w:ascii="Times New Roman" w:eastAsia="Times New Roman" w:hAnsi="Times New Roman" w:cs="Times New Roman"/>
          <w:kern w:val="0"/>
          <w14:ligatures w14:val="none"/>
        </w:rPr>
        <w:t xml:space="preserve"> tyrim</w:t>
      </w:r>
      <w:r w:rsidR="008E7F41" w:rsidRPr="004C56C4">
        <w:rPr>
          <w:rFonts w:ascii="Times New Roman" w:eastAsia="Times New Roman" w:hAnsi="Times New Roman" w:cs="Times New Roman"/>
          <w:kern w:val="0"/>
          <w14:ligatures w14:val="none"/>
        </w:rPr>
        <w:t xml:space="preserve">us, </w:t>
      </w:r>
      <w:proofErr w:type="spellStart"/>
      <w:r w:rsidR="008E7F41" w:rsidRPr="004C56C4">
        <w:rPr>
          <w:rFonts w:ascii="Times New Roman" w:eastAsia="Times New Roman" w:hAnsi="Times New Roman" w:cs="Times New Roman"/>
          <w:kern w:val="0"/>
          <w14:ligatures w14:val="none"/>
        </w:rPr>
        <w:t>genotoksinio</w:t>
      </w:r>
      <w:proofErr w:type="spellEnd"/>
      <w:r w:rsidRPr="004C56C4">
        <w:rPr>
          <w:rFonts w:ascii="Times New Roman" w:eastAsia="Times New Roman" w:hAnsi="Times New Roman" w:cs="Times New Roman"/>
          <w:kern w:val="0"/>
          <w14:ligatures w14:val="none"/>
        </w:rPr>
        <w:t xml:space="preserve"> </w:t>
      </w:r>
      <w:proofErr w:type="spellStart"/>
      <w:r w:rsidRPr="004C56C4">
        <w:rPr>
          <w:rFonts w:ascii="Times New Roman" w:eastAsia="Times New Roman" w:hAnsi="Times New Roman" w:cs="Times New Roman"/>
          <w:kern w:val="0"/>
          <w14:ligatures w14:val="none"/>
        </w:rPr>
        <w:t>macitentan</w:t>
      </w:r>
      <w:r w:rsidR="00D36364">
        <w:rPr>
          <w:rFonts w:ascii="Times New Roman" w:eastAsia="Times New Roman" w:hAnsi="Times New Roman" w:cs="Times New Roman"/>
          <w:kern w:val="0"/>
          <w14:ligatures w14:val="none"/>
        </w:rPr>
        <w:t>o</w:t>
      </w:r>
      <w:proofErr w:type="spellEnd"/>
      <w:r w:rsidRPr="004C56C4">
        <w:rPr>
          <w:rFonts w:ascii="Times New Roman" w:eastAsia="Times New Roman" w:hAnsi="Times New Roman" w:cs="Times New Roman"/>
          <w:kern w:val="0"/>
          <w14:ligatures w14:val="none"/>
        </w:rPr>
        <w:t xml:space="preserve"> </w:t>
      </w:r>
      <w:r w:rsidR="008E7F41" w:rsidRPr="004C56C4">
        <w:rPr>
          <w:rFonts w:ascii="Times New Roman" w:eastAsia="Times New Roman" w:hAnsi="Times New Roman" w:cs="Times New Roman"/>
          <w:kern w:val="0"/>
          <w14:ligatures w14:val="none"/>
        </w:rPr>
        <w:t>poveikio nenustatyta</w:t>
      </w:r>
      <w:r w:rsidRPr="004C56C4">
        <w:rPr>
          <w:rFonts w:ascii="Times New Roman" w:eastAsia="Times New Roman" w:hAnsi="Times New Roman" w:cs="Times New Roman"/>
          <w:kern w:val="0"/>
          <w14:ligatures w14:val="none"/>
        </w:rPr>
        <w:t>. Po vien</w:t>
      </w:r>
      <w:r w:rsidR="00D7599B" w:rsidRPr="004C56C4">
        <w:rPr>
          <w:rFonts w:ascii="Times New Roman" w:eastAsia="Times New Roman" w:hAnsi="Times New Roman" w:cs="Times New Roman"/>
          <w:kern w:val="0"/>
          <w14:ligatures w14:val="none"/>
        </w:rPr>
        <w:t xml:space="preserve">kartinės dozės pavartojimo </w:t>
      </w:r>
      <w:proofErr w:type="spellStart"/>
      <w:r w:rsidR="00D7599B" w:rsidRPr="004C56C4">
        <w:rPr>
          <w:rFonts w:ascii="Times New Roman" w:eastAsia="Times New Roman" w:hAnsi="Times New Roman" w:cs="Times New Roman"/>
          <w:i/>
          <w:iCs/>
          <w:kern w:val="0"/>
          <w14:ligatures w14:val="none"/>
        </w:rPr>
        <w:t>in</w:t>
      </w:r>
      <w:proofErr w:type="spellEnd"/>
      <w:r w:rsidR="00D7599B" w:rsidRPr="004C56C4">
        <w:rPr>
          <w:rFonts w:ascii="Times New Roman" w:eastAsia="Times New Roman" w:hAnsi="Times New Roman" w:cs="Times New Roman"/>
          <w:i/>
          <w:iCs/>
          <w:kern w:val="0"/>
          <w14:ligatures w14:val="none"/>
        </w:rPr>
        <w:t xml:space="preserve"> </w:t>
      </w:r>
      <w:proofErr w:type="spellStart"/>
      <w:r w:rsidR="00D7599B" w:rsidRPr="004C56C4">
        <w:rPr>
          <w:rFonts w:ascii="Times New Roman" w:eastAsia="Times New Roman" w:hAnsi="Times New Roman" w:cs="Times New Roman"/>
          <w:i/>
          <w:iCs/>
          <w:kern w:val="0"/>
          <w14:ligatures w14:val="none"/>
        </w:rPr>
        <w:t>vivo</w:t>
      </w:r>
      <w:proofErr w:type="spellEnd"/>
      <w:r w:rsidR="00D7599B" w:rsidRPr="004C56C4">
        <w:rPr>
          <w:rFonts w:ascii="Times New Roman" w:eastAsia="Times New Roman" w:hAnsi="Times New Roman" w:cs="Times New Roman"/>
          <w:kern w:val="0"/>
          <w14:ligatures w14:val="none"/>
        </w:rPr>
        <w:t xml:space="preserve">, kai </w:t>
      </w:r>
      <w:r w:rsidRPr="004C56C4">
        <w:rPr>
          <w:rFonts w:ascii="Times New Roman" w:eastAsia="Times New Roman" w:hAnsi="Times New Roman" w:cs="Times New Roman"/>
          <w:kern w:val="0"/>
          <w14:ligatures w14:val="none"/>
        </w:rPr>
        <w:t>ekspozicij</w:t>
      </w:r>
      <w:r w:rsidR="00D7599B" w:rsidRPr="004C56C4">
        <w:rPr>
          <w:rFonts w:ascii="Times New Roman" w:eastAsia="Times New Roman" w:hAnsi="Times New Roman" w:cs="Times New Roman"/>
          <w:kern w:val="0"/>
          <w14:ligatures w14:val="none"/>
        </w:rPr>
        <w:t xml:space="preserve">a iki 24 kartų viršijo žmonėms nustatomą ekspoziciją, </w:t>
      </w:r>
      <w:proofErr w:type="spellStart"/>
      <w:r w:rsidRPr="004C56C4">
        <w:rPr>
          <w:rFonts w:ascii="Times New Roman" w:eastAsia="Times New Roman" w:hAnsi="Times New Roman" w:cs="Times New Roman"/>
          <w:kern w:val="0"/>
          <w14:ligatures w14:val="none"/>
        </w:rPr>
        <w:t>macitentanas</w:t>
      </w:r>
      <w:proofErr w:type="spellEnd"/>
      <w:r w:rsidRPr="004C56C4">
        <w:rPr>
          <w:rFonts w:ascii="Times New Roman" w:eastAsia="Times New Roman" w:hAnsi="Times New Roman" w:cs="Times New Roman"/>
          <w:kern w:val="0"/>
          <w14:ligatures w14:val="none"/>
        </w:rPr>
        <w:t xml:space="preserve"> </w:t>
      </w:r>
      <w:proofErr w:type="spellStart"/>
      <w:r w:rsidRPr="004C56C4">
        <w:rPr>
          <w:rFonts w:ascii="Times New Roman" w:eastAsia="Times New Roman" w:hAnsi="Times New Roman" w:cs="Times New Roman"/>
          <w:kern w:val="0"/>
          <w14:ligatures w14:val="none"/>
        </w:rPr>
        <w:t>fototoksi</w:t>
      </w:r>
      <w:r w:rsidR="00D7599B" w:rsidRPr="004C56C4">
        <w:rPr>
          <w:rFonts w:ascii="Times New Roman" w:eastAsia="Times New Roman" w:hAnsi="Times New Roman" w:cs="Times New Roman"/>
          <w:kern w:val="0"/>
          <w14:ligatures w14:val="none"/>
        </w:rPr>
        <w:t>nio</w:t>
      </w:r>
      <w:proofErr w:type="spellEnd"/>
      <w:r w:rsidR="00D7599B" w:rsidRPr="004C56C4">
        <w:rPr>
          <w:rFonts w:ascii="Times New Roman" w:eastAsia="Times New Roman" w:hAnsi="Times New Roman" w:cs="Times New Roman"/>
          <w:kern w:val="0"/>
          <w14:ligatures w14:val="none"/>
        </w:rPr>
        <w:t xml:space="preserve"> poveikio nesukėlė.</w:t>
      </w:r>
    </w:p>
    <w:p w14:paraId="0A6CE717" w14:textId="77777777" w:rsidR="00297C01" w:rsidRPr="004C56C4" w:rsidRDefault="00297C01" w:rsidP="00C96F73">
      <w:pPr>
        <w:widowControl w:val="0"/>
        <w:autoSpaceDE w:val="0"/>
        <w:autoSpaceDN w:val="0"/>
        <w:spacing w:after="0" w:line="240" w:lineRule="auto"/>
        <w:rPr>
          <w:rFonts w:ascii="Times New Roman" w:eastAsia="Times New Roman" w:hAnsi="Times New Roman" w:cs="Times New Roman"/>
          <w:kern w:val="0"/>
          <w14:ligatures w14:val="none"/>
        </w:rPr>
      </w:pPr>
    </w:p>
    <w:p w14:paraId="78B488D3" w14:textId="0931EF3F" w:rsidR="00C96F73" w:rsidRPr="004C56C4" w:rsidRDefault="00C96F73" w:rsidP="00C96F73">
      <w:pPr>
        <w:widowControl w:val="0"/>
        <w:autoSpaceDE w:val="0"/>
        <w:autoSpaceDN w:val="0"/>
        <w:spacing w:after="0" w:line="240" w:lineRule="auto"/>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2</w:t>
      </w:r>
      <w:r w:rsidR="00D7599B" w:rsidRPr="004C56C4">
        <w:rPr>
          <w:rFonts w:ascii="Times New Roman" w:eastAsia="Times New Roman" w:hAnsi="Times New Roman" w:cs="Times New Roman"/>
          <w:kern w:val="0"/>
          <w14:ligatures w14:val="none"/>
        </w:rPr>
        <w:t> </w:t>
      </w:r>
      <w:r w:rsidRPr="004C56C4">
        <w:rPr>
          <w:rFonts w:ascii="Times New Roman" w:eastAsia="Times New Roman" w:hAnsi="Times New Roman" w:cs="Times New Roman"/>
          <w:kern w:val="0"/>
          <w14:ligatures w14:val="none"/>
        </w:rPr>
        <w:t>metų trukmės kancerogeni</w:t>
      </w:r>
      <w:r w:rsidR="00D7599B" w:rsidRPr="004C56C4">
        <w:rPr>
          <w:rFonts w:ascii="Times New Roman" w:eastAsia="Times New Roman" w:hAnsi="Times New Roman" w:cs="Times New Roman"/>
          <w:kern w:val="0"/>
          <w14:ligatures w14:val="none"/>
        </w:rPr>
        <w:t>nio poveikio</w:t>
      </w:r>
      <w:r w:rsidRPr="004C56C4">
        <w:rPr>
          <w:rFonts w:ascii="Times New Roman" w:eastAsia="Times New Roman" w:hAnsi="Times New Roman" w:cs="Times New Roman"/>
          <w:kern w:val="0"/>
          <w14:ligatures w14:val="none"/>
        </w:rPr>
        <w:t xml:space="preserve"> tyrimai </w:t>
      </w:r>
      <w:r w:rsidR="00D7599B" w:rsidRPr="004C56C4">
        <w:rPr>
          <w:rFonts w:ascii="Times New Roman" w:eastAsia="Times New Roman" w:hAnsi="Times New Roman" w:cs="Times New Roman"/>
          <w:kern w:val="0"/>
          <w14:ligatures w14:val="none"/>
        </w:rPr>
        <w:t>galimo</w:t>
      </w:r>
      <w:r w:rsidRPr="004C56C4">
        <w:rPr>
          <w:rFonts w:ascii="Times New Roman" w:eastAsia="Times New Roman" w:hAnsi="Times New Roman" w:cs="Times New Roman"/>
          <w:kern w:val="0"/>
          <w14:ligatures w14:val="none"/>
        </w:rPr>
        <w:t xml:space="preserve"> kancerogeninio </w:t>
      </w:r>
      <w:r w:rsidR="00D7599B" w:rsidRPr="004C56C4">
        <w:rPr>
          <w:rFonts w:ascii="Times New Roman" w:eastAsia="Times New Roman" w:hAnsi="Times New Roman" w:cs="Times New Roman"/>
          <w:kern w:val="0"/>
          <w14:ligatures w14:val="none"/>
        </w:rPr>
        <w:t>poveikio neparodė, kai</w:t>
      </w:r>
      <w:r w:rsidRPr="004C56C4">
        <w:rPr>
          <w:rFonts w:ascii="Times New Roman" w:eastAsia="Times New Roman" w:hAnsi="Times New Roman" w:cs="Times New Roman"/>
          <w:kern w:val="0"/>
          <w14:ligatures w14:val="none"/>
        </w:rPr>
        <w:t xml:space="preserve"> ekspozicija</w:t>
      </w:r>
      <w:r w:rsidR="00D7599B" w:rsidRPr="004C56C4">
        <w:rPr>
          <w:rFonts w:ascii="Times New Roman" w:eastAsia="Times New Roman" w:hAnsi="Times New Roman" w:cs="Times New Roman"/>
          <w:kern w:val="0"/>
          <w14:ligatures w14:val="none"/>
        </w:rPr>
        <w:t xml:space="preserve"> </w:t>
      </w:r>
      <w:r w:rsidRPr="004C56C4">
        <w:rPr>
          <w:rFonts w:ascii="Times New Roman" w:eastAsia="Times New Roman" w:hAnsi="Times New Roman" w:cs="Times New Roman"/>
          <w:kern w:val="0"/>
          <w14:ligatures w14:val="none"/>
        </w:rPr>
        <w:t>žiurkėms ir pelėms atitinkamai 18 ir 116</w:t>
      </w:r>
      <w:r w:rsidR="00D7599B" w:rsidRPr="004C56C4">
        <w:rPr>
          <w:rFonts w:ascii="Times New Roman" w:eastAsia="Times New Roman" w:hAnsi="Times New Roman" w:cs="Times New Roman"/>
          <w:kern w:val="0"/>
          <w14:ligatures w14:val="none"/>
        </w:rPr>
        <w:t> </w:t>
      </w:r>
      <w:r w:rsidRPr="004C56C4">
        <w:rPr>
          <w:rFonts w:ascii="Times New Roman" w:eastAsia="Times New Roman" w:hAnsi="Times New Roman" w:cs="Times New Roman"/>
          <w:kern w:val="0"/>
          <w14:ligatures w14:val="none"/>
        </w:rPr>
        <w:t xml:space="preserve">kartų </w:t>
      </w:r>
      <w:r w:rsidR="00D7599B" w:rsidRPr="004C56C4">
        <w:rPr>
          <w:rFonts w:ascii="Times New Roman" w:eastAsia="Times New Roman" w:hAnsi="Times New Roman" w:cs="Times New Roman"/>
          <w:kern w:val="0"/>
          <w14:ligatures w14:val="none"/>
        </w:rPr>
        <w:t>viršijo</w:t>
      </w:r>
      <w:r w:rsidRPr="004C56C4">
        <w:rPr>
          <w:rFonts w:ascii="Times New Roman" w:eastAsia="Times New Roman" w:hAnsi="Times New Roman" w:cs="Times New Roman"/>
          <w:kern w:val="0"/>
          <w14:ligatures w14:val="none"/>
        </w:rPr>
        <w:t xml:space="preserve"> žmonėms</w:t>
      </w:r>
      <w:r w:rsidR="00D7599B" w:rsidRPr="004C56C4">
        <w:rPr>
          <w:rFonts w:ascii="Times New Roman" w:eastAsia="Times New Roman" w:hAnsi="Times New Roman" w:cs="Times New Roman"/>
          <w:kern w:val="0"/>
          <w14:ligatures w14:val="none"/>
        </w:rPr>
        <w:t xml:space="preserve"> nustatomą ekspoziciją</w:t>
      </w:r>
      <w:r w:rsidRPr="004C56C4">
        <w:rPr>
          <w:rFonts w:ascii="Times New Roman" w:eastAsia="Times New Roman" w:hAnsi="Times New Roman" w:cs="Times New Roman"/>
          <w:kern w:val="0"/>
          <w14:ligatures w14:val="none"/>
        </w:rPr>
        <w:t>.</w:t>
      </w:r>
    </w:p>
    <w:p w14:paraId="6FB91DB1" w14:textId="77777777" w:rsidR="00D7599B" w:rsidRPr="004C56C4" w:rsidRDefault="00D7599B" w:rsidP="00C96F73">
      <w:pPr>
        <w:widowControl w:val="0"/>
        <w:autoSpaceDE w:val="0"/>
        <w:autoSpaceDN w:val="0"/>
        <w:spacing w:after="0" w:line="240" w:lineRule="auto"/>
        <w:rPr>
          <w:rFonts w:ascii="Times New Roman" w:eastAsia="Times New Roman" w:hAnsi="Times New Roman" w:cs="Times New Roman"/>
          <w:kern w:val="0"/>
          <w14:ligatures w14:val="none"/>
        </w:rPr>
      </w:pPr>
    </w:p>
    <w:p w14:paraId="65204083" w14:textId="5BB3EBF9" w:rsidR="00C96F73" w:rsidRPr="004C56C4" w:rsidRDefault="00D7599B" w:rsidP="00C96F73">
      <w:pPr>
        <w:widowControl w:val="0"/>
        <w:autoSpaceDE w:val="0"/>
        <w:autoSpaceDN w:val="0"/>
        <w:spacing w:after="0" w:line="240" w:lineRule="auto"/>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Lėtinio toksinio poveikio tyrimų su ž</w:t>
      </w:r>
      <w:r w:rsidR="00C96F73" w:rsidRPr="004C56C4">
        <w:rPr>
          <w:rFonts w:ascii="Times New Roman" w:eastAsia="Times New Roman" w:hAnsi="Times New Roman" w:cs="Times New Roman"/>
          <w:kern w:val="0"/>
          <w14:ligatures w14:val="none"/>
        </w:rPr>
        <w:t>iurkių ir šunų patin</w:t>
      </w:r>
      <w:r w:rsidRPr="004C56C4">
        <w:rPr>
          <w:rFonts w:ascii="Times New Roman" w:eastAsia="Times New Roman" w:hAnsi="Times New Roman" w:cs="Times New Roman"/>
          <w:kern w:val="0"/>
          <w14:ligatures w14:val="none"/>
        </w:rPr>
        <w:t>ais metu pastebėtas sėklidžių kanalėlių išsiplėtimas</w:t>
      </w:r>
      <w:r w:rsidR="00C96F73" w:rsidRPr="004C56C4">
        <w:rPr>
          <w:rFonts w:ascii="Times New Roman" w:eastAsia="Times New Roman" w:hAnsi="Times New Roman" w:cs="Times New Roman"/>
          <w:kern w:val="0"/>
          <w14:ligatures w14:val="none"/>
        </w:rPr>
        <w:t xml:space="preserve">, kai saugumo ribos </w:t>
      </w:r>
      <w:r w:rsidRPr="004C56C4">
        <w:rPr>
          <w:rFonts w:ascii="Times New Roman" w:eastAsia="Times New Roman" w:hAnsi="Times New Roman" w:cs="Times New Roman"/>
          <w:kern w:val="0"/>
          <w14:ligatures w14:val="none"/>
        </w:rPr>
        <w:t xml:space="preserve">buvo </w:t>
      </w:r>
      <w:r w:rsidR="00C96F73" w:rsidRPr="004C56C4">
        <w:rPr>
          <w:rFonts w:ascii="Times New Roman" w:eastAsia="Times New Roman" w:hAnsi="Times New Roman" w:cs="Times New Roman"/>
          <w:kern w:val="0"/>
          <w14:ligatures w14:val="none"/>
        </w:rPr>
        <w:t>atitinkamai 11,6</w:t>
      </w:r>
      <w:r w:rsidRPr="004C56C4">
        <w:rPr>
          <w:rFonts w:ascii="Times New Roman" w:eastAsia="Times New Roman" w:hAnsi="Times New Roman" w:cs="Times New Roman"/>
          <w:kern w:val="0"/>
          <w14:ligatures w14:val="none"/>
        </w:rPr>
        <w:t xml:space="preserve"> </w:t>
      </w:r>
      <w:r w:rsidR="00C96F73" w:rsidRPr="004C56C4">
        <w:rPr>
          <w:rFonts w:ascii="Times New Roman" w:eastAsia="Times New Roman" w:hAnsi="Times New Roman" w:cs="Times New Roman"/>
          <w:kern w:val="0"/>
          <w14:ligatures w14:val="none"/>
        </w:rPr>
        <w:t xml:space="preserve">ir 5,8. </w:t>
      </w:r>
      <w:r w:rsidR="00FB045A" w:rsidRPr="004C56C4">
        <w:rPr>
          <w:rFonts w:ascii="Times New Roman" w:eastAsia="Times New Roman" w:hAnsi="Times New Roman" w:cs="Times New Roman"/>
          <w:kern w:val="0"/>
          <w14:ligatures w14:val="none"/>
        </w:rPr>
        <w:t>Kanalėlių</w:t>
      </w:r>
      <w:r w:rsidR="00FB045A">
        <w:rPr>
          <w:rFonts w:ascii="Times New Roman" w:eastAsia="Times New Roman" w:hAnsi="Times New Roman" w:cs="Times New Roman"/>
          <w:kern w:val="0"/>
          <w14:ligatures w14:val="none"/>
        </w:rPr>
        <w:t xml:space="preserve"> i</w:t>
      </w:r>
      <w:r w:rsidR="00C96F73" w:rsidRPr="004C56C4">
        <w:rPr>
          <w:rFonts w:ascii="Times New Roman" w:eastAsia="Times New Roman" w:hAnsi="Times New Roman" w:cs="Times New Roman"/>
          <w:kern w:val="0"/>
          <w14:ligatures w14:val="none"/>
        </w:rPr>
        <w:t xml:space="preserve">šsiplėtimas buvo visiškai </w:t>
      </w:r>
      <w:r w:rsidRPr="004C56C4">
        <w:rPr>
          <w:rFonts w:ascii="Times New Roman" w:eastAsia="Times New Roman" w:hAnsi="Times New Roman" w:cs="Times New Roman"/>
          <w:kern w:val="0"/>
          <w14:ligatures w14:val="none"/>
        </w:rPr>
        <w:t>grįžtamas</w:t>
      </w:r>
      <w:r w:rsidR="00C96F73" w:rsidRPr="004C56C4">
        <w:rPr>
          <w:rFonts w:ascii="Times New Roman" w:eastAsia="Times New Roman" w:hAnsi="Times New Roman" w:cs="Times New Roman"/>
          <w:kern w:val="0"/>
          <w14:ligatures w14:val="none"/>
        </w:rPr>
        <w:t>. Po 2</w:t>
      </w:r>
      <w:r w:rsidRPr="004C56C4">
        <w:rPr>
          <w:rFonts w:ascii="Times New Roman" w:eastAsia="Times New Roman" w:hAnsi="Times New Roman" w:cs="Times New Roman"/>
          <w:kern w:val="0"/>
          <w14:ligatures w14:val="none"/>
        </w:rPr>
        <w:t> </w:t>
      </w:r>
      <w:r w:rsidR="00C96F73" w:rsidRPr="004C56C4">
        <w:rPr>
          <w:rFonts w:ascii="Times New Roman" w:eastAsia="Times New Roman" w:hAnsi="Times New Roman" w:cs="Times New Roman"/>
          <w:kern w:val="0"/>
          <w14:ligatures w14:val="none"/>
        </w:rPr>
        <w:t>metų</w:t>
      </w:r>
      <w:r w:rsidRPr="004C56C4">
        <w:rPr>
          <w:rFonts w:ascii="Times New Roman" w:eastAsia="Times New Roman" w:hAnsi="Times New Roman" w:cs="Times New Roman"/>
          <w:kern w:val="0"/>
          <w14:ligatures w14:val="none"/>
        </w:rPr>
        <w:t xml:space="preserve"> skyrimo </w:t>
      </w:r>
      <w:r w:rsidR="00C96F73" w:rsidRPr="004C56C4">
        <w:rPr>
          <w:rFonts w:ascii="Times New Roman" w:eastAsia="Times New Roman" w:hAnsi="Times New Roman" w:cs="Times New Roman"/>
          <w:kern w:val="0"/>
          <w14:ligatures w14:val="none"/>
        </w:rPr>
        <w:t xml:space="preserve">žiurkių sėklidžių kanalėlių atrofija pastebėta esant </w:t>
      </w:r>
      <w:r w:rsidRPr="004C56C4">
        <w:rPr>
          <w:rFonts w:ascii="Times New Roman" w:eastAsia="Times New Roman" w:hAnsi="Times New Roman" w:cs="Times New Roman"/>
          <w:kern w:val="0"/>
          <w14:ligatures w14:val="none"/>
        </w:rPr>
        <w:t xml:space="preserve">ekspozicijai, kuri </w:t>
      </w:r>
      <w:r w:rsidR="00C96F73" w:rsidRPr="004C56C4">
        <w:rPr>
          <w:rFonts w:ascii="Times New Roman" w:eastAsia="Times New Roman" w:hAnsi="Times New Roman" w:cs="Times New Roman"/>
          <w:kern w:val="0"/>
          <w14:ligatures w14:val="none"/>
        </w:rPr>
        <w:t>4</w:t>
      </w:r>
      <w:r w:rsidRPr="004C56C4">
        <w:rPr>
          <w:rFonts w:ascii="Times New Roman" w:eastAsia="Times New Roman" w:hAnsi="Times New Roman" w:cs="Times New Roman"/>
          <w:kern w:val="0"/>
          <w14:ligatures w14:val="none"/>
        </w:rPr>
        <w:t> </w:t>
      </w:r>
      <w:r w:rsidR="00C96F73" w:rsidRPr="004C56C4">
        <w:rPr>
          <w:rFonts w:ascii="Times New Roman" w:eastAsia="Times New Roman" w:hAnsi="Times New Roman" w:cs="Times New Roman"/>
          <w:kern w:val="0"/>
          <w14:ligatures w14:val="none"/>
        </w:rPr>
        <w:t xml:space="preserve">kartus </w:t>
      </w:r>
      <w:r w:rsidRPr="004C56C4">
        <w:rPr>
          <w:rFonts w:ascii="Times New Roman" w:eastAsia="Times New Roman" w:hAnsi="Times New Roman" w:cs="Times New Roman"/>
          <w:kern w:val="0"/>
          <w14:ligatures w14:val="none"/>
        </w:rPr>
        <w:t xml:space="preserve">viršijo </w:t>
      </w:r>
      <w:r w:rsidR="00C96F73" w:rsidRPr="004C56C4">
        <w:rPr>
          <w:rFonts w:ascii="Times New Roman" w:eastAsia="Times New Roman" w:hAnsi="Times New Roman" w:cs="Times New Roman"/>
          <w:kern w:val="0"/>
          <w14:ligatures w14:val="none"/>
        </w:rPr>
        <w:t>žmonėms</w:t>
      </w:r>
      <w:r w:rsidRPr="004C56C4">
        <w:rPr>
          <w:rFonts w:ascii="Times New Roman" w:eastAsia="Times New Roman" w:hAnsi="Times New Roman" w:cs="Times New Roman"/>
          <w:kern w:val="0"/>
          <w14:ligatures w14:val="none"/>
        </w:rPr>
        <w:t xml:space="preserve"> nustatomą ekspoziciją</w:t>
      </w:r>
      <w:r w:rsidR="00C96F73" w:rsidRPr="004C56C4">
        <w:rPr>
          <w:rFonts w:ascii="Times New Roman" w:eastAsia="Times New Roman" w:hAnsi="Times New Roman" w:cs="Times New Roman"/>
          <w:kern w:val="0"/>
          <w14:ligatures w14:val="none"/>
        </w:rPr>
        <w:t xml:space="preserve">. Sumažėjusi </w:t>
      </w:r>
      <w:proofErr w:type="spellStart"/>
      <w:r w:rsidR="00C96F73" w:rsidRPr="004C56C4">
        <w:rPr>
          <w:rFonts w:ascii="Times New Roman" w:eastAsia="Times New Roman" w:hAnsi="Times New Roman" w:cs="Times New Roman"/>
          <w:kern w:val="0"/>
          <w14:ligatures w14:val="none"/>
        </w:rPr>
        <w:t>spermatogenezė</w:t>
      </w:r>
      <w:proofErr w:type="spellEnd"/>
      <w:r w:rsidR="00C96F73" w:rsidRPr="004C56C4">
        <w:rPr>
          <w:rFonts w:ascii="Times New Roman" w:eastAsia="Times New Roman" w:hAnsi="Times New Roman" w:cs="Times New Roman"/>
          <w:kern w:val="0"/>
          <w14:ligatures w14:val="none"/>
        </w:rPr>
        <w:t xml:space="preserve"> buvo nustatyta kancerogeni</w:t>
      </w:r>
      <w:r w:rsidRPr="004C56C4">
        <w:rPr>
          <w:rFonts w:ascii="Times New Roman" w:eastAsia="Times New Roman" w:hAnsi="Times New Roman" w:cs="Times New Roman"/>
          <w:kern w:val="0"/>
          <w14:ligatures w14:val="none"/>
        </w:rPr>
        <w:t>nio poveikio</w:t>
      </w:r>
      <w:r w:rsidR="00C96F73" w:rsidRPr="004C56C4">
        <w:rPr>
          <w:rFonts w:ascii="Times New Roman" w:eastAsia="Times New Roman" w:hAnsi="Times New Roman" w:cs="Times New Roman"/>
          <w:kern w:val="0"/>
          <w14:ligatures w14:val="none"/>
        </w:rPr>
        <w:t xml:space="preserve"> tyrimo metu tiriant žiurkes</w:t>
      </w:r>
      <w:r w:rsidRPr="004C56C4">
        <w:rPr>
          <w:rFonts w:ascii="Times New Roman" w:eastAsia="Times New Roman" w:hAnsi="Times New Roman" w:cs="Times New Roman"/>
          <w:kern w:val="0"/>
          <w14:ligatures w14:val="none"/>
        </w:rPr>
        <w:t xml:space="preserve"> </w:t>
      </w:r>
      <w:r w:rsidR="00C96F73" w:rsidRPr="004C56C4">
        <w:rPr>
          <w:rFonts w:ascii="Times New Roman" w:eastAsia="Times New Roman" w:hAnsi="Times New Roman" w:cs="Times New Roman"/>
          <w:kern w:val="0"/>
          <w14:ligatures w14:val="none"/>
        </w:rPr>
        <w:t>visą jų gyvenimo laikotarpį bei kartotinių dozių toksi</w:t>
      </w:r>
      <w:r w:rsidRPr="004C56C4">
        <w:rPr>
          <w:rFonts w:ascii="Times New Roman" w:eastAsia="Times New Roman" w:hAnsi="Times New Roman" w:cs="Times New Roman"/>
          <w:kern w:val="0"/>
          <w14:ligatures w14:val="none"/>
        </w:rPr>
        <w:t>nio poveikio</w:t>
      </w:r>
      <w:r w:rsidR="00C96F73" w:rsidRPr="004C56C4">
        <w:rPr>
          <w:rFonts w:ascii="Times New Roman" w:eastAsia="Times New Roman" w:hAnsi="Times New Roman" w:cs="Times New Roman"/>
          <w:kern w:val="0"/>
          <w14:ligatures w14:val="none"/>
        </w:rPr>
        <w:t xml:space="preserve"> tyrimuose su šunimis </w:t>
      </w:r>
      <w:r w:rsidR="00BC411E" w:rsidRPr="004C56C4">
        <w:rPr>
          <w:rFonts w:ascii="Times New Roman" w:eastAsia="Times New Roman" w:hAnsi="Times New Roman" w:cs="Times New Roman"/>
          <w:kern w:val="0"/>
          <w14:ligatures w14:val="none"/>
        </w:rPr>
        <w:t xml:space="preserve">esant ekspozicijai, </w:t>
      </w:r>
      <w:r w:rsidR="00C96F73" w:rsidRPr="004C56C4">
        <w:rPr>
          <w:rFonts w:ascii="Times New Roman" w:eastAsia="Times New Roman" w:hAnsi="Times New Roman" w:cs="Times New Roman"/>
          <w:kern w:val="0"/>
          <w14:ligatures w14:val="none"/>
        </w:rPr>
        <w:t>kurios</w:t>
      </w:r>
      <w:r w:rsidR="00BC411E" w:rsidRPr="004C56C4">
        <w:rPr>
          <w:rFonts w:ascii="Times New Roman" w:eastAsia="Times New Roman" w:hAnsi="Times New Roman" w:cs="Times New Roman"/>
          <w:kern w:val="0"/>
          <w14:ligatures w14:val="none"/>
        </w:rPr>
        <w:t xml:space="preserve"> </w:t>
      </w:r>
      <w:r w:rsidR="00C96F73" w:rsidRPr="004C56C4">
        <w:rPr>
          <w:rFonts w:ascii="Times New Roman" w:eastAsia="Times New Roman" w:hAnsi="Times New Roman" w:cs="Times New Roman"/>
          <w:kern w:val="0"/>
          <w14:ligatures w14:val="none"/>
        </w:rPr>
        <w:t xml:space="preserve">saugumo riba žiurkėms buvo 9,7, šunims – 23. </w:t>
      </w:r>
      <w:r w:rsidR="00BC411E" w:rsidRPr="004C56C4">
        <w:rPr>
          <w:rFonts w:ascii="Times New Roman" w:eastAsia="Times New Roman" w:hAnsi="Times New Roman" w:cs="Times New Roman"/>
          <w:kern w:val="0"/>
          <w14:ligatures w14:val="none"/>
        </w:rPr>
        <w:t xml:space="preserve">Poveikio vaisingumui </w:t>
      </w:r>
      <w:r w:rsidR="00C96F73" w:rsidRPr="004C56C4">
        <w:rPr>
          <w:rFonts w:ascii="Times New Roman" w:eastAsia="Times New Roman" w:hAnsi="Times New Roman" w:cs="Times New Roman"/>
          <w:kern w:val="0"/>
          <w14:ligatures w14:val="none"/>
        </w:rPr>
        <w:t xml:space="preserve">saugumo riba buvo 18 </w:t>
      </w:r>
      <w:r w:rsidR="00BC411E" w:rsidRPr="004C56C4">
        <w:rPr>
          <w:rFonts w:ascii="Times New Roman" w:eastAsia="Times New Roman" w:hAnsi="Times New Roman" w:cs="Times New Roman"/>
          <w:kern w:val="0"/>
          <w14:ligatures w14:val="none"/>
        </w:rPr>
        <w:t xml:space="preserve">patinams </w:t>
      </w:r>
      <w:r w:rsidR="00C96F73" w:rsidRPr="004C56C4">
        <w:rPr>
          <w:rFonts w:ascii="Times New Roman" w:eastAsia="Times New Roman" w:hAnsi="Times New Roman" w:cs="Times New Roman"/>
          <w:kern w:val="0"/>
          <w14:ligatures w14:val="none"/>
        </w:rPr>
        <w:t>ir 44</w:t>
      </w:r>
      <w:r w:rsidR="00BC411E" w:rsidRPr="004C56C4">
        <w:rPr>
          <w:rFonts w:ascii="Times New Roman" w:eastAsia="Times New Roman" w:hAnsi="Times New Roman" w:cs="Times New Roman"/>
          <w:kern w:val="0"/>
          <w14:ligatures w14:val="none"/>
        </w:rPr>
        <w:t xml:space="preserve"> patelėms</w:t>
      </w:r>
      <w:r w:rsidR="00C96F73" w:rsidRPr="004C56C4">
        <w:rPr>
          <w:rFonts w:ascii="Times New Roman" w:eastAsia="Times New Roman" w:hAnsi="Times New Roman" w:cs="Times New Roman"/>
          <w:kern w:val="0"/>
          <w14:ligatures w14:val="none"/>
        </w:rPr>
        <w:t>. Po iki 2</w:t>
      </w:r>
      <w:r w:rsidR="00BC411E" w:rsidRPr="004C56C4">
        <w:rPr>
          <w:rFonts w:ascii="Times New Roman" w:eastAsia="Times New Roman" w:hAnsi="Times New Roman" w:cs="Times New Roman"/>
          <w:kern w:val="0"/>
          <w14:ligatures w14:val="none"/>
        </w:rPr>
        <w:t> </w:t>
      </w:r>
      <w:r w:rsidR="00C96F73" w:rsidRPr="004C56C4">
        <w:rPr>
          <w:rFonts w:ascii="Times New Roman" w:eastAsia="Times New Roman" w:hAnsi="Times New Roman" w:cs="Times New Roman"/>
          <w:kern w:val="0"/>
          <w14:ligatures w14:val="none"/>
        </w:rPr>
        <w:t xml:space="preserve">metų trukusio </w:t>
      </w:r>
      <w:r w:rsidR="00BC411E" w:rsidRPr="004C56C4">
        <w:rPr>
          <w:rFonts w:ascii="Times New Roman" w:eastAsia="Times New Roman" w:hAnsi="Times New Roman" w:cs="Times New Roman"/>
          <w:kern w:val="0"/>
          <w14:ligatures w14:val="none"/>
        </w:rPr>
        <w:t>skyrimo</w:t>
      </w:r>
      <w:r w:rsidR="00C96F73" w:rsidRPr="004C56C4">
        <w:rPr>
          <w:rFonts w:ascii="Times New Roman" w:eastAsia="Times New Roman" w:hAnsi="Times New Roman" w:cs="Times New Roman"/>
          <w:kern w:val="0"/>
          <w14:ligatures w14:val="none"/>
        </w:rPr>
        <w:t xml:space="preserve"> jokių pelių sėklidžių pokyčių nepastebėta.</w:t>
      </w:r>
    </w:p>
    <w:p w14:paraId="40D54589" w14:textId="77777777" w:rsidR="00D7599B" w:rsidRPr="004C56C4" w:rsidRDefault="00D7599B" w:rsidP="00C96F73">
      <w:pPr>
        <w:widowControl w:val="0"/>
        <w:autoSpaceDE w:val="0"/>
        <w:autoSpaceDN w:val="0"/>
        <w:spacing w:after="0" w:line="240" w:lineRule="auto"/>
        <w:rPr>
          <w:rFonts w:ascii="Times New Roman" w:eastAsia="Times New Roman" w:hAnsi="Times New Roman" w:cs="Times New Roman"/>
          <w:kern w:val="0"/>
          <w14:ligatures w14:val="none"/>
        </w:rPr>
      </w:pPr>
    </w:p>
    <w:p w14:paraId="42DB91C3" w14:textId="2A3B2408" w:rsidR="00C96F73" w:rsidRPr="004C56C4" w:rsidRDefault="00C96F73" w:rsidP="00C96F73">
      <w:pPr>
        <w:widowControl w:val="0"/>
        <w:autoSpaceDE w:val="0"/>
        <w:autoSpaceDN w:val="0"/>
        <w:spacing w:after="0" w:line="240" w:lineRule="auto"/>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 xml:space="preserve">Triušiams ir žiurkėms </w:t>
      </w:r>
      <w:proofErr w:type="spellStart"/>
      <w:r w:rsidR="00982A8A" w:rsidRPr="004C56C4">
        <w:rPr>
          <w:rFonts w:ascii="Times New Roman" w:eastAsia="Times New Roman" w:hAnsi="Times New Roman" w:cs="Times New Roman"/>
          <w:kern w:val="0"/>
          <w14:ligatures w14:val="none"/>
        </w:rPr>
        <w:t>teratogeninį</w:t>
      </w:r>
      <w:proofErr w:type="spellEnd"/>
      <w:r w:rsidR="00982A8A" w:rsidRPr="004C56C4">
        <w:rPr>
          <w:rFonts w:ascii="Times New Roman" w:eastAsia="Times New Roman" w:hAnsi="Times New Roman" w:cs="Times New Roman"/>
          <w:kern w:val="0"/>
          <w14:ligatures w14:val="none"/>
        </w:rPr>
        <w:t xml:space="preserve"> poveikį sukėlė visos tirtos </w:t>
      </w:r>
      <w:proofErr w:type="spellStart"/>
      <w:r w:rsidRPr="004C56C4">
        <w:rPr>
          <w:rFonts w:ascii="Times New Roman" w:eastAsia="Times New Roman" w:hAnsi="Times New Roman" w:cs="Times New Roman"/>
          <w:kern w:val="0"/>
          <w14:ligatures w14:val="none"/>
        </w:rPr>
        <w:t>macitentan</w:t>
      </w:r>
      <w:r w:rsidR="00982A8A" w:rsidRPr="004C56C4">
        <w:rPr>
          <w:rFonts w:ascii="Times New Roman" w:eastAsia="Times New Roman" w:hAnsi="Times New Roman" w:cs="Times New Roman"/>
          <w:kern w:val="0"/>
          <w14:ligatures w14:val="none"/>
        </w:rPr>
        <w:t>o</w:t>
      </w:r>
      <w:proofErr w:type="spellEnd"/>
      <w:r w:rsidR="00982A8A" w:rsidRPr="004C56C4">
        <w:rPr>
          <w:rFonts w:ascii="Times New Roman" w:eastAsia="Times New Roman" w:hAnsi="Times New Roman" w:cs="Times New Roman"/>
          <w:kern w:val="0"/>
          <w14:ligatures w14:val="none"/>
        </w:rPr>
        <w:t xml:space="preserve"> </w:t>
      </w:r>
      <w:r w:rsidRPr="004C56C4">
        <w:rPr>
          <w:rFonts w:ascii="Times New Roman" w:eastAsia="Times New Roman" w:hAnsi="Times New Roman" w:cs="Times New Roman"/>
          <w:kern w:val="0"/>
          <w14:ligatures w14:val="none"/>
        </w:rPr>
        <w:t>doz</w:t>
      </w:r>
      <w:r w:rsidR="00982A8A" w:rsidRPr="004C56C4">
        <w:rPr>
          <w:rFonts w:ascii="Times New Roman" w:eastAsia="Times New Roman" w:hAnsi="Times New Roman" w:cs="Times New Roman"/>
          <w:kern w:val="0"/>
          <w14:ligatures w14:val="none"/>
        </w:rPr>
        <w:t xml:space="preserve">ės. </w:t>
      </w:r>
      <w:r w:rsidRPr="004C56C4">
        <w:rPr>
          <w:rFonts w:ascii="Times New Roman" w:eastAsia="Times New Roman" w:hAnsi="Times New Roman" w:cs="Times New Roman"/>
          <w:kern w:val="0"/>
          <w14:ligatures w14:val="none"/>
        </w:rPr>
        <w:t xml:space="preserve">Abiem </w:t>
      </w:r>
      <w:r w:rsidR="00982A8A" w:rsidRPr="004C56C4">
        <w:rPr>
          <w:rFonts w:ascii="Times New Roman" w:eastAsia="Times New Roman" w:hAnsi="Times New Roman" w:cs="Times New Roman"/>
          <w:kern w:val="0"/>
          <w14:ligatures w14:val="none"/>
        </w:rPr>
        <w:t>rūšims</w:t>
      </w:r>
      <w:r w:rsidRPr="004C56C4">
        <w:rPr>
          <w:rFonts w:ascii="Times New Roman" w:eastAsia="Times New Roman" w:hAnsi="Times New Roman" w:cs="Times New Roman"/>
          <w:kern w:val="0"/>
          <w14:ligatures w14:val="none"/>
        </w:rPr>
        <w:t xml:space="preserve"> </w:t>
      </w:r>
      <w:r w:rsidRPr="004C56C4">
        <w:rPr>
          <w:rFonts w:ascii="Times New Roman" w:eastAsia="Times New Roman" w:hAnsi="Times New Roman" w:cs="Times New Roman"/>
          <w:kern w:val="0"/>
          <w14:ligatures w14:val="none"/>
        </w:rPr>
        <w:lastRenderedPageBreak/>
        <w:t>pasireiškė</w:t>
      </w:r>
      <w:r w:rsidR="00982A8A" w:rsidRPr="004C56C4">
        <w:rPr>
          <w:rFonts w:ascii="Times New Roman" w:eastAsia="Times New Roman" w:hAnsi="Times New Roman" w:cs="Times New Roman"/>
          <w:kern w:val="0"/>
          <w14:ligatures w14:val="none"/>
        </w:rPr>
        <w:t xml:space="preserve"> </w:t>
      </w:r>
      <w:r w:rsidRPr="004C56C4">
        <w:rPr>
          <w:rFonts w:ascii="Times New Roman" w:eastAsia="Times New Roman" w:hAnsi="Times New Roman" w:cs="Times New Roman"/>
          <w:kern w:val="0"/>
          <w14:ligatures w14:val="none"/>
        </w:rPr>
        <w:t xml:space="preserve">širdies ir kraujagyslių bei </w:t>
      </w:r>
      <w:r w:rsidR="00982A8A" w:rsidRPr="004C56C4">
        <w:rPr>
          <w:rFonts w:ascii="Times New Roman" w:eastAsia="Times New Roman" w:hAnsi="Times New Roman" w:cs="Times New Roman"/>
          <w:kern w:val="0"/>
          <w14:ligatures w14:val="none"/>
        </w:rPr>
        <w:t>apatinio žandikaulio</w:t>
      </w:r>
      <w:r w:rsidRPr="004C56C4">
        <w:rPr>
          <w:rFonts w:ascii="Times New Roman" w:eastAsia="Times New Roman" w:hAnsi="Times New Roman" w:cs="Times New Roman"/>
          <w:kern w:val="0"/>
          <w14:ligatures w14:val="none"/>
        </w:rPr>
        <w:t xml:space="preserve"> lanko </w:t>
      </w:r>
      <w:proofErr w:type="spellStart"/>
      <w:r w:rsidRPr="004C56C4">
        <w:rPr>
          <w:rFonts w:ascii="Times New Roman" w:eastAsia="Times New Roman" w:hAnsi="Times New Roman" w:cs="Times New Roman"/>
          <w:kern w:val="0"/>
          <w14:ligatures w14:val="none"/>
        </w:rPr>
        <w:t>fuzijos</w:t>
      </w:r>
      <w:proofErr w:type="spellEnd"/>
      <w:r w:rsidRPr="004C56C4">
        <w:rPr>
          <w:rFonts w:ascii="Times New Roman" w:eastAsia="Times New Roman" w:hAnsi="Times New Roman" w:cs="Times New Roman"/>
          <w:kern w:val="0"/>
          <w14:ligatures w14:val="none"/>
        </w:rPr>
        <w:t xml:space="preserve"> sutrikimai.</w:t>
      </w:r>
    </w:p>
    <w:p w14:paraId="2142CB2A" w14:textId="77777777" w:rsidR="00BC411E" w:rsidRPr="004C56C4" w:rsidRDefault="00BC411E" w:rsidP="00C96F73">
      <w:pPr>
        <w:widowControl w:val="0"/>
        <w:autoSpaceDE w:val="0"/>
        <w:autoSpaceDN w:val="0"/>
        <w:spacing w:after="0" w:line="240" w:lineRule="auto"/>
        <w:rPr>
          <w:rFonts w:ascii="Times New Roman" w:eastAsia="Times New Roman" w:hAnsi="Times New Roman" w:cs="Times New Roman"/>
          <w:kern w:val="0"/>
          <w14:ligatures w14:val="none"/>
        </w:rPr>
      </w:pPr>
    </w:p>
    <w:p w14:paraId="51477927" w14:textId="2070901E" w:rsidR="00C96F73" w:rsidRPr="004C56C4" w:rsidRDefault="00C306E5" w:rsidP="00C306E5">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4C56C4">
        <w:rPr>
          <w:rFonts w:ascii="Times New Roman" w:eastAsia="Times New Roman" w:hAnsi="Times New Roman" w:cs="Times New Roman"/>
          <w:kern w:val="0"/>
          <w14:ligatures w14:val="none"/>
        </w:rPr>
        <w:t>Macitentano</w:t>
      </w:r>
      <w:proofErr w:type="spellEnd"/>
      <w:r w:rsidRPr="004C56C4">
        <w:rPr>
          <w:rFonts w:ascii="Times New Roman" w:eastAsia="Times New Roman" w:hAnsi="Times New Roman" w:cs="Times New Roman"/>
          <w:kern w:val="0"/>
          <w14:ligatures w14:val="none"/>
        </w:rPr>
        <w:t xml:space="preserve"> skyrimas vėlyvuoju vaikingumo laikotarpiu ir laktacijos laikotarpiu, kai ekspozicija patelės organizme </w:t>
      </w:r>
      <w:r w:rsidR="00C96F73" w:rsidRPr="004C56C4">
        <w:rPr>
          <w:rFonts w:ascii="Times New Roman" w:eastAsia="Times New Roman" w:hAnsi="Times New Roman" w:cs="Times New Roman"/>
          <w:kern w:val="0"/>
          <w14:ligatures w14:val="none"/>
        </w:rPr>
        <w:t>buvo 5</w:t>
      </w:r>
      <w:r w:rsidRPr="004C56C4">
        <w:rPr>
          <w:rFonts w:ascii="Times New Roman" w:eastAsia="Times New Roman" w:hAnsi="Times New Roman" w:cs="Times New Roman"/>
          <w:kern w:val="0"/>
          <w14:ligatures w14:val="none"/>
        </w:rPr>
        <w:t> </w:t>
      </w:r>
      <w:r w:rsidR="00C96F73" w:rsidRPr="004C56C4">
        <w:rPr>
          <w:rFonts w:ascii="Times New Roman" w:eastAsia="Times New Roman" w:hAnsi="Times New Roman" w:cs="Times New Roman"/>
          <w:kern w:val="0"/>
          <w14:ligatures w14:val="none"/>
        </w:rPr>
        <w:t xml:space="preserve">kartus didesnė nei ekspozicija žmonėms, </w:t>
      </w:r>
      <w:r w:rsidRPr="004C56C4">
        <w:rPr>
          <w:rFonts w:ascii="Times New Roman" w:eastAsia="Times New Roman" w:hAnsi="Times New Roman" w:cs="Times New Roman"/>
          <w:kern w:val="0"/>
          <w14:ligatures w14:val="none"/>
        </w:rPr>
        <w:t xml:space="preserve">sukėlė jauniklių išgyvenamumo sumažėjimą ir </w:t>
      </w:r>
      <w:r w:rsidR="00C96F73" w:rsidRPr="004C56C4">
        <w:rPr>
          <w:rFonts w:ascii="Times New Roman" w:eastAsia="Times New Roman" w:hAnsi="Times New Roman" w:cs="Times New Roman"/>
          <w:kern w:val="0"/>
          <w14:ligatures w14:val="none"/>
        </w:rPr>
        <w:t xml:space="preserve">palikuonių, </w:t>
      </w:r>
      <w:r w:rsidRPr="004C56C4">
        <w:rPr>
          <w:rFonts w:ascii="Times New Roman" w:eastAsia="Times New Roman" w:hAnsi="Times New Roman" w:cs="Times New Roman"/>
          <w:kern w:val="0"/>
          <w14:ligatures w14:val="none"/>
        </w:rPr>
        <w:t>į kurių organizmą</w:t>
      </w:r>
      <w:r w:rsidR="00C96F73" w:rsidRPr="004C56C4">
        <w:rPr>
          <w:rFonts w:ascii="Times New Roman" w:eastAsia="Times New Roman" w:hAnsi="Times New Roman" w:cs="Times New Roman"/>
          <w:kern w:val="0"/>
          <w14:ligatures w14:val="none"/>
        </w:rPr>
        <w:t xml:space="preserve"> </w:t>
      </w:r>
      <w:proofErr w:type="spellStart"/>
      <w:r w:rsidR="00C96F73" w:rsidRPr="004C56C4">
        <w:rPr>
          <w:rFonts w:ascii="Times New Roman" w:eastAsia="Times New Roman" w:hAnsi="Times New Roman" w:cs="Times New Roman"/>
          <w:kern w:val="0"/>
          <w14:ligatures w14:val="none"/>
        </w:rPr>
        <w:t>macitentano</w:t>
      </w:r>
      <w:proofErr w:type="spellEnd"/>
      <w:r w:rsidR="00C96F73" w:rsidRPr="004C56C4">
        <w:rPr>
          <w:rFonts w:ascii="Times New Roman" w:eastAsia="Times New Roman" w:hAnsi="Times New Roman" w:cs="Times New Roman"/>
          <w:kern w:val="0"/>
          <w14:ligatures w14:val="none"/>
        </w:rPr>
        <w:t xml:space="preserve"> </w:t>
      </w:r>
      <w:r w:rsidRPr="004C56C4">
        <w:rPr>
          <w:rFonts w:ascii="Times New Roman" w:eastAsia="Times New Roman" w:hAnsi="Times New Roman" w:cs="Times New Roman"/>
          <w:kern w:val="0"/>
          <w14:ligatures w14:val="none"/>
        </w:rPr>
        <w:t>pateko vaikingumo ir laktacijos laikotarpiu</w:t>
      </w:r>
      <w:r w:rsidR="00C96F73" w:rsidRPr="004C56C4">
        <w:rPr>
          <w:rFonts w:ascii="Times New Roman" w:eastAsia="Times New Roman" w:hAnsi="Times New Roman" w:cs="Times New Roman"/>
          <w:kern w:val="0"/>
          <w14:ligatures w14:val="none"/>
        </w:rPr>
        <w:t xml:space="preserve">, </w:t>
      </w:r>
      <w:r w:rsidRPr="004C56C4">
        <w:rPr>
          <w:rFonts w:ascii="Times New Roman" w:eastAsia="Times New Roman" w:hAnsi="Times New Roman" w:cs="Times New Roman"/>
          <w:kern w:val="0"/>
          <w14:ligatures w14:val="none"/>
        </w:rPr>
        <w:t>reprodukcinės funkcijos susilpnėjimą</w:t>
      </w:r>
      <w:r w:rsidR="00C96F73" w:rsidRPr="004C56C4">
        <w:rPr>
          <w:rFonts w:ascii="Times New Roman" w:eastAsia="Times New Roman" w:hAnsi="Times New Roman" w:cs="Times New Roman"/>
          <w:kern w:val="0"/>
          <w14:ligatures w14:val="none"/>
        </w:rPr>
        <w:t>.</w:t>
      </w:r>
    </w:p>
    <w:p w14:paraId="2F99B8E4" w14:textId="77777777" w:rsidR="00982A8A" w:rsidRPr="004C56C4" w:rsidRDefault="00982A8A" w:rsidP="00C96F73">
      <w:pPr>
        <w:widowControl w:val="0"/>
        <w:autoSpaceDE w:val="0"/>
        <w:autoSpaceDN w:val="0"/>
        <w:spacing w:after="0" w:line="240" w:lineRule="auto"/>
        <w:rPr>
          <w:rFonts w:ascii="Times New Roman" w:eastAsia="Times New Roman" w:hAnsi="Times New Roman" w:cs="Times New Roman"/>
          <w:kern w:val="0"/>
          <w14:ligatures w14:val="none"/>
        </w:rPr>
      </w:pPr>
    </w:p>
    <w:p w14:paraId="172B0C1F" w14:textId="6865E3FC" w:rsidR="0043695F" w:rsidRPr="004C56C4" w:rsidRDefault="00C306E5" w:rsidP="00C96F73">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4C56C4">
        <w:rPr>
          <w:rFonts w:ascii="Times New Roman" w:eastAsia="Times New Roman" w:hAnsi="Times New Roman" w:cs="Times New Roman"/>
          <w:kern w:val="0"/>
          <w14:ligatures w14:val="none"/>
        </w:rPr>
        <w:t>Macitentano</w:t>
      </w:r>
      <w:proofErr w:type="spellEnd"/>
      <w:r w:rsidRPr="004C56C4">
        <w:rPr>
          <w:rFonts w:ascii="Times New Roman" w:eastAsia="Times New Roman" w:hAnsi="Times New Roman" w:cs="Times New Roman"/>
          <w:kern w:val="0"/>
          <w14:ligatures w14:val="none"/>
        </w:rPr>
        <w:t xml:space="preserve"> skiriant </w:t>
      </w:r>
      <w:r w:rsidR="00C96F73" w:rsidRPr="004C56C4">
        <w:rPr>
          <w:rFonts w:ascii="Times New Roman" w:eastAsia="Times New Roman" w:hAnsi="Times New Roman" w:cs="Times New Roman"/>
          <w:kern w:val="0"/>
          <w14:ligatures w14:val="none"/>
        </w:rPr>
        <w:t>žiurkių jaunikli</w:t>
      </w:r>
      <w:r w:rsidRPr="004C56C4">
        <w:rPr>
          <w:rFonts w:ascii="Times New Roman" w:eastAsia="Times New Roman" w:hAnsi="Times New Roman" w:cs="Times New Roman"/>
          <w:kern w:val="0"/>
          <w14:ligatures w14:val="none"/>
        </w:rPr>
        <w:t>am</w:t>
      </w:r>
      <w:r w:rsidR="00C96F73" w:rsidRPr="004C56C4">
        <w:rPr>
          <w:rFonts w:ascii="Times New Roman" w:eastAsia="Times New Roman" w:hAnsi="Times New Roman" w:cs="Times New Roman"/>
          <w:kern w:val="0"/>
          <w14:ligatures w14:val="none"/>
        </w:rPr>
        <w:t>s nuo 4 iki 114</w:t>
      </w:r>
      <w:r w:rsidRPr="004C56C4">
        <w:rPr>
          <w:rFonts w:ascii="Times New Roman" w:eastAsia="Times New Roman" w:hAnsi="Times New Roman" w:cs="Times New Roman"/>
          <w:kern w:val="0"/>
          <w14:ligatures w14:val="none"/>
        </w:rPr>
        <w:t> dienos po atsivedimo,</w:t>
      </w:r>
      <w:r w:rsidR="00C96F73" w:rsidRPr="004C56C4">
        <w:rPr>
          <w:rFonts w:ascii="Times New Roman" w:eastAsia="Times New Roman" w:hAnsi="Times New Roman" w:cs="Times New Roman"/>
          <w:kern w:val="0"/>
          <w14:ligatures w14:val="none"/>
        </w:rPr>
        <w:t xml:space="preserve"> sumažėjo jų kūno svorio </w:t>
      </w:r>
      <w:r w:rsidR="00823B7C">
        <w:rPr>
          <w:rFonts w:ascii="Times New Roman" w:eastAsia="Times New Roman" w:hAnsi="Times New Roman" w:cs="Times New Roman"/>
          <w:kern w:val="0"/>
          <w14:ligatures w14:val="none"/>
        </w:rPr>
        <w:t>prieaugis</w:t>
      </w:r>
      <w:r w:rsidR="00C96F73" w:rsidRPr="004C56C4">
        <w:rPr>
          <w:rFonts w:ascii="Times New Roman" w:eastAsia="Times New Roman" w:hAnsi="Times New Roman" w:cs="Times New Roman"/>
          <w:kern w:val="0"/>
          <w14:ligatures w14:val="none"/>
        </w:rPr>
        <w:t xml:space="preserve"> </w:t>
      </w:r>
      <w:r w:rsidRPr="004C56C4">
        <w:rPr>
          <w:rFonts w:ascii="Times New Roman" w:eastAsia="Times New Roman" w:hAnsi="Times New Roman" w:cs="Times New Roman"/>
          <w:kern w:val="0"/>
          <w14:ligatures w14:val="none"/>
        </w:rPr>
        <w:t>ir pasireiškė antrinis poveikis vystymuisi</w:t>
      </w:r>
      <w:r w:rsidR="00C96F73" w:rsidRPr="004C56C4">
        <w:rPr>
          <w:rFonts w:ascii="Times New Roman" w:eastAsia="Times New Roman" w:hAnsi="Times New Roman" w:cs="Times New Roman"/>
          <w:kern w:val="0"/>
          <w14:ligatures w14:val="none"/>
        </w:rPr>
        <w:t xml:space="preserve"> (nedidelis sėklidžių nusileidimo vėlavimas,</w:t>
      </w:r>
      <w:r w:rsidR="00D9203D">
        <w:rPr>
          <w:rFonts w:ascii="Times New Roman" w:eastAsia="Times New Roman" w:hAnsi="Times New Roman" w:cs="Times New Roman"/>
          <w:kern w:val="0"/>
          <w14:ligatures w14:val="none"/>
        </w:rPr>
        <w:t xml:space="preserve"> </w:t>
      </w:r>
      <w:r w:rsidR="00C96F73" w:rsidRPr="004C56C4">
        <w:rPr>
          <w:rFonts w:ascii="Times New Roman" w:eastAsia="Times New Roman" w:hAnsi="Times New Roman" w:cs="Times New Roman"/>
          <w:kern w:val="0"/>
          <w14:ligatures w14:val="none"/>
        </w:rPr>
        <w:t xml:space="preserve">grįžtamasis ilgojo kaulo ilgio sumažėjimas, ilgesnis </w:t>
      </w:r>
      <w:r w:rsidR="00426903" w:rsidRPr="004C56C4">
        <w:rPr>
          <w:rFonts w:ascii="Times New Roman" w:eastAsia="Times New Roman" w:hAnsi="Times New Roman" w:cs="Times New Roman"/>
          <w:kern w:val="0"/>
          <w14:ligatures w14:val="none"/>
        </w:rPr>
        <w:t>rujos</w:t>
      </w:r>
      <w:r w:rsidR="00C96F73" w:rsidRPr="004C56C4">
        <w:rPr>
          <w:rFonts w:ascii="Times New Roman" w:eastAsia="Times New Roman" w:hAnsi="Times New Roman" w:cs="Times New Roman"/>
          <w:kern w:val="0"/>
          <w14:ligatures w14:val="none"/>
        </w:rPr>
        <w:t xml:space="preserve"> ciklas). Esant</w:t>
      </w:r>
      <w:r w:rsidR="00426903" w:rsidRPr="004C56C4">
        <w:rPr>
          <w:rFonts w:ascii="Times New Roman" w:eastAsia="Times New Roman" w:hAnsi="Times New Roman" w:cs="Times New Roman"/>
          <w:kern w:val="0"/>
          <w14:ligatures w14:val="none"/>
        </w:rPr>
        <w:t xml:space="preserve"> </w:t>
      </w:r>
      <w:r w:rsidR="00C96F73" w:rsidRPr="004C56C4">
        <w:rPr>
          <w:rFonts w:ascii="Times New Roman" w:eastAsia="Times New Roman" w:hAnsi="Times New Roman" w:cs="Times New Roman"/>
          <w:kern w:val="0"/>
          <w14:ligatures w14:val="none"/>
        </w:rPr>
        <w:t>7</w:t>
      </w:r>
      <w:r w:rsidR="00426903" w:rsidRPr="004C56C4">
        <w:rPr>
          <w:rFonts w:ascii="Times New Roman" w:eastAsia="Times New Roman" w:hAnsi="Times New Roman" w:cs="Times New Roman"/>
          <w:kern w:val="0"/>
          <w14:ligatures w14:val="none"/>
        </w:rPr>
        <w:t> </w:t>
      </w:r>
      <w:r w:rsidR="00C96F73" w:rsidRPr="004C56C4">
        <w:rPr>
          <w:rFonts w:ascii="Times New Roman" w:eastAsia="Times New Roman" w:hAnsi="Times New Roman" w:cs="Times New Roman"/>
          <w:kern w:val="0"/>
          <w14:ligatures w14:val="none"/>
        </w:rPr>
        <w:t xml:space="preserve">kartus didesnei ekspozicijai nei </w:t>
      </w:r>
      <w:r w:rsidR="00426903" w:rsidRPr="004C56C4">
        <w:rPr>
          <w:rFonts w:ascii="Times New Roman" w:eastAsia="Times New Roman" w:hAnsi="Times New Roman" w:cs="Times New Roman"/>
          <w:kern w:val="0"/>
          <w14:ligatures w14:val="none"/>
        </w:rPr>
        <w:t xml:space="preserve">nustatoma </w:t>
      </w:r>
      <w:r w:rsidR="00C96F73" w:rsidRPr="004C56C4">
        <w:rPr>
          <w:rFonts w:ascii="Times New Roman" w:eastAsia="Times New Roman" w:hAnsi="Times New Roman" w:cs="Times New Roman"/>
          <w:kern w:val="0"/>
          <w14:ligatures w14:val="none"/>
        </w:rPr>
        <w:t xml:space="preserve">žmonėms, pastebėtas šiek tiek </w:t>
      </w:r>
      <w:r w:rsidR="00426903" w:rsidRPr="004C56C4">
        <w:rPr>
          <w:rFonts w:ascii="Times New Roman" w:eastAsia="Times New Roman" w:hAnsi="Times New Roman" w:cs="Times New Roman"/>
          <w:kern w:val="0"/>
          <w14:ligatures w14:val="none"/>
        </w:rPr>
        <w:t>didesnis žūties prieš implantaciją ir po jos dažnis</w:t>
      </w:r>
      <w:r w:rsidR="00C96F73" w:rsidRPr="004C56C4">
        <w:rPr>
          <w:rFonts w:ascii="Times New Roman" w:eastAsia="Times New Roman" w:hAnsi="Times New Roman" w:cs="Times New Roman"/>
          <w:kern w:val="0"/>
          <w14:ligatures w14:val="none"/>
        </w:rPr>
        <w:t xml:space="preserve">, mažesnis išgyvenusių jauniklių skaičiaus vidurkis, sumažėjusios sėklidės ir </w:t>
      </w:r>
      <w:proofErr w:type="spellStart"/>
      <w:r w:rsidR="00C96F73" w:rsidRPr="004C56C4">
        <w:rPr>
          <w:rFonts w:ascii="Times New Roman" w:eastAsia="Times New Roman" w:hAnsi="Times New Roman" w:cs="Times New Roman"/>
          <w:kern w:val="0"/>
          <w14:ligatures w14:val="none"/>
        </w:rPr>
        <w:t>antsėklidžių</w:t>
      </w:r>
      <w:proofErr w:type="spellEnd"/>
      <w:r w:rsidR="00426903" w:rsidRPr="004C56C4">
        <w:rPr>
          <w:rFonts w:ascii="Times New Roman" w:eastAsia="Times New Roman" w:hAnsi="Times New Roman" w:cs="Times New Roman"/>
          <w:kern w:val="0"/>
          <w14:ligatures w14:val="none"/>
        </w:rPr>
        <w:t xml:space="preserve"> </w:t>
      </w:r>
      <w:r w:rsidR="00C96F73" w:rsidRPr="004C56C4">
        <w:rPr>
          <w:rFonts w:ascii="Times New Roman" w:eastAsia="Times New Roman" w:hAnsi="Times New Roman" w:cs="Times New Roman"/>
          <w:kern w:val="0"/>
          <w14:ligatures w14:val="none"/>
        </w:rPr>
        <w:t>svoris. Esant 3,8</w:t>
      </w:r>
      <w:r w:rsidR="00426903" w:rsidRPr="004C56C4">
        <w:rPr>
          <w:rFonts w:ascii="Times New Roman" w:eastAsia="Times New Roman" w:hAnsi="Times New Roman" w:cs="Times New Roman"/>
          <w:kern w:val="0"/>
          <w14:ligatures w14:val="none"/>
        </w:rPr>
        <w:t> </w:t>
      </w:r>
      <w:r w:rsidR="00C96F73" w:rsidRPr="004C56C4">
        <w:rPr>
          <w:rFonts w:ascii="Times New Roman" w:eastAsia="Times New Roman" w:hAnsi="Times New Roman" w:cs="Times New Roman"/>
          <w:kern w:val="0"/>
          <w14:ligatures w14:val="none"/>
        </w:rPr>
        <w:t xml:space="preserve">karto didesnei ekspozicijai nei </w:t>
      </w:r>
      <w:r w:rsidR="00426903" w:rsidRPr="004C56C4">
        <w:rPr>
          <w:rFonts w:ascii="Times New Roman" w:eastAsia="Times New Roman" w:hAnsi="Times New Roman" w:cs="Times New Roman"/>
          <w:kern w:val="0"/>
          <w14:ligatures w14:val="none"/>
        </w:rPr>
        <w:t xml:space="preserve">nustatoma </w:t>
      </w:r>
      <w:r w:rsidR="00C96F73" w:rsidRPr="004C56C4">
        <w:rPr>
          <w:rFonts w:ascii="Times New Roman" w:eastAsia="Times New Roman" w:hAnsi="Times New Roman" w:cs="Times New Roman"/>
          <w:kern w:val="0"/>
          <w14:ligatures w14:val="none"/>
        </w:rPr>
        <w:t>žmonėms</w:t>
      </w:r>
      <w:r w:rsidR="00426903" w:rsidRPr="004C56C4">
        <w:rPr>
          <w:rFonts w:ascii="Times New Roman" w:eastAsia="Times New Roman" w:hAnsi="Times New Roman" w:cs="Times New Roman"/>
          <w:kern w:val="0"/>
          <w14:ligatures w14:val="none"/>
        </w:rPr>
        <w:t>,</w:t>
      </w:r>
      <w:r w:rsidR="00C96F73" w:rsidRPr="004C56C4">
        <w:rPr>
          <w:rFonts w:ascii="Times New Roman" w:eastAsia="Times New Roman" w:hAnsi="Times New Roman" w:cs="Times New Roman"/>
          <w:kern w:val="0"/>
          <w14:ligatures w14:val="none"/>
        </w:rPr>
        <w:t xml:space="preserve"> pasireiškė sėklidžių kanalėlių atrofija bei</w:t>
      </w:r>
      <w:r w:rsidR="004A3018">
        <w:rPr>
          <w:rFonts w:ascii="Times New Roman" w:eastAsia="Times New Roman" w:hAnsi="Times New Roman" w:cs="Times New Roman"/>
          <w:kern w:val="0"/>
          <w14:ligatures w14:val="none"/>
        </w:rPr>
        <w:t xml:space="preserve"> </w:t>
      </w:r>
      <w:r w:rsidR="00C96F73" w:rsidRPr="004C56C4">
        <w:rPr>
          <w:rFonts w:ascii="Times New Roman" w:eastAsia="Times New Roman" w:hAnsi="Times New Roman" w:cs="Times New Roman"/>
          <w:kern w:val="0"/>
          <w14:ligatures w14:val="none"/>
        </w:rPr>
        <w:t>nežymus poveikis reprodukcij</w:t>
      </w:r>
      <w:r w:rsidR="00426903" w:rsidRPr="004C56C4">
        <w:rPr>
          <w:rFonts w:ascii="Times New Roman" w:eastAsia="Times New Roman" w:hAnsi="Times New Roman" w:cs="Times New Roman"/>
          <w:kern w:val="0"/>
          <w14:ligatures w14:val="none"/>
        </w:rPr>
        <w:t>os parametrams</w:t>
      </w:r>
      <w:r w:rsidR="00C96F73" w:rsidRPr="004C56C4">
        <w:rPr>
          <w:rFonts w:ascii="Times New Roman" w:eastAsia="Times New Roman" w:hAnsi="Times New Roman" w:cs="Times New Roman"/>
          <w:kern w:val="0"/>
          <w14:ligatures w14:val="none"/>
        </w:rPr>
        <w:t xml:space="preserve"> ir spermos morfologijai.</w:t>
      </w:r>
    </w:p>
    <w:p w14:paraId="697CBACE"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71175DDB"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28787F6A" w14:textId="77777777" w:rsidR="0043695F" w:rsidRPr="004C56C4" w:rsidRDefault="0043695F" w:rsidP="0049348F">
      <w:pPr>
        <w:widowControl w:val="0"/>
        <w:numPr>
          <w:ilvl w:val="0"/>
          <w:numId w:val="11"/>
        </w:numPr>
        <w:tabs>
          <w:tab w:val="left" w:pos="567"/>
        </w:tabs>
        <w:autoSpaceDE w:val="0"/>
        <w:autoSpaceDN w:val="0"/>
        <w:spacing w:after="0" w:line="240" w:lineRule="auto"/>
        <w:ind w:left="567" w:hanging="567"/>
        <w:outlineLvl w:val="0"/>
        <w:rPr>
          <w:rFonts w:ascii="Times New Roman" w:eastAsia="Times New Roman" w:hAnsi="Times New Roman" w:cs="Times New Roman"/>
          <w:b/>
          <w:bCs/>
          <w:kern w:val="0"/>
          <w14:ligatures w14:val="none"/>
        </w:rPr>
      </w:pPr>
      <w:r w:rsidRPr="004C56C4">
        <w:rPr>
          <w:rFonts w:ascii="Times New Roman" w:eastAsia="Times New Roman" w:hAnsi="Times New Roman" w:cs="Times New Roman"/>
          <w:b/>
          <w:bCs/>
          <w:kern w:val="0"/>
          <w14:ligatures w14:val="none"/>
        </w:rPr>
        <w:t>FARMACINĖ INFORMACIJA</w:t>
      </w:r>
    </w:p>
    <w:p w14:paraId="31BCCBDE"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b/>
          <w:kern w:val="0"/>
          <w14:ligatures w14:val="none"/>
        </w:rPr>
      </w:pPr>
    </w:p>
    <w:p w14:paraId="32E5CCA1" w14:textId="77777777" w:rsidR="0043695F" w:rsidRPr="004C56C4" w:rsidRDefault="0043695F" w:rsidP="0049348F">
      <w:pPr>
        <w:widowControl w:val="0"/>
        <w:numPr>
          <w:ilvl w:val="1"/>
          <w:numId w:val="1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4C56C4">
        <w:rPr>
          <w:rFonts w:ascii="Times New Roman" w:eastAsia="Times New Roman" w:hAnsi="Times New Roman" w:cs="Times New Roman"/>
          <w:b/>
          <w:bCs/>
          <w:kern w:val="0"/>
          <w14:ligatures w14:val="none"/>
        </w:rPr>
        <w:t>Pagalbinių medžiagų sąrašas</w:t>
      </w:r>
    </w:p>
    <w:p w14:paraId="34E8132E"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bCs/>
          <w:kern w:val="0"/>
          <w14:ligatures w14:val="none"/>
        </w:rPr>
      </w:pPr>
    </w:p>
    <w:p w14:paraId="07A8271C" w14:textId="77777777" w:rsidR="00F97D9A" w:rsidRPr="004C56C4" w:rsidRDefault="00F97D9A" w:rsidP="00F97D9A">
      <w:pPr>
        <w:widowControl w:val="0"/>
        <w:autoSpaceDE w:val="0"/>
        <w:autoSpaceDN w:val="0"/>
        <w:spacing w:after="0" w:line="240" w:lineRule="auto"/>
        <w:rPr>
          <w:rFonts w:ascii="Times New Roman" w:eastAsia="Times New Roman" w:hAnsi="Times New Roman" w:cs="Times New Roman"/>
          <w:kern w:val="0"/>
          <w:u w:val="single"/>
          <w14:ligatures w14:val="none"/>
        </w:rPr>
      </w:pPr>
      <w:r w:rsidRPr="004C56C4">
        <w:rPr>
          <w:rFonts w:ascii="Times New Roman" w:eastAsia="Times New Roman" w:hAnsi="Times New Roman" w:cs="Times New Roman"/>
          <w:kern w:val="0"/>
          <w:u w:val="single"/>
          <w14:ligatures w14:val="none"/>
        </w:rPr>
        <w:t>Tabletės šerdis</w:t>
      </w:r>
    </w:p>
    <w:p w14:paraId="58F1246D" w14:textId="77777777" w:rsidR="00F97D9A" w:rsidRPr="004C56C4" w:rsidRDefault="00F97D9A" w:rsidP="00F97D9A">
      <w:pPr>
        <w:widowControl w:val="0"/>
        <w:autoSpaceDE w:val="0"/>
        <w:autoSpaceDN w:val="0"/>
        <w:spacing w:after="0" w:line="240" w:lineRule="auto"/>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 xml:space="preserve">Laktozė </w:t>
      </w:r>
      <w:proofErr w:type="spellStart"/>
      <w:r w:rsidRPr="004C56C4">
        <w:rPr>
          <w:rFonts w:ascii="Times New Roman" w:eastAsia="Times New Roman" w:hAnsi="Times New Roman" w:cs="Times New Roman"/>
          <w:kern w:val="0"/>
          <w14:ligatures w14:val="none"/>
        </w:rPr>
        <w:t>monohidratas</w:t>
      </w:r>
      <w:proofErr w:type="spellEnd"/>
    </w:p>
    <w:p w14:paraId="360F5FD6" w14:textId="1F95F6E7" w:rsidR="00F97D9A" w:rsidRPr="004C56C4" w:rsidRDefault="00F97D9A" w:rsidP="00F97D9A">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4C56C4">
        <w:rPr>
          <w:rFonts w:ascii="Times New Roman" w:eastAsia="Times New Roman" w:hAnsi="Times New Roman" w:cs="Times New Roman"/>
          <w:kern w:val="0"/>
          <w14:ligatures w14:val="none"/>
        </w:rPr>
        <w:t>Mikrokristalinė</w:t>
      </w:r>
      <w:proofErr w:type="spellEnd"/>
      <w:r w:rsidRPr="004C56C4">
        <w:rPr>
          <w:rFonts w:ascii="Times New Roman" w:eastAsia="Times New Roman" w:hAnsi="Times New Roman" w:cs="Times New Roman"/>
          <w:kern w:val="0"/>
          <w14:ligatures w14:val="none"/>
        </w:rPr>
        <w:t xml:space="preserve"> celiuliozė </w:t>
      </w:r>
      <w:r w:rsidR="001E4470">
        <w:rPr>
          <w:rFonts w:ascii="Times New Roman" w:eastAsia="Times New Roman" w:hAnsi="Times New Roman" w:cs="Times New Roman"/>
          <w:kern w:val="0"/>
          <w14:ligatures w14:val="none"/>
        </w:rPr>
        <w:t>(</w:t>
      </w:r>
      <w:r w:rsidR="0098673B" w:rsidRPr="004C56C4">
        <w:rPr>
          <w:rFonts w:ascii="Times New Roman" w:eastAsia="Times New Roman" w:hAnsi="Times New Roman" w:cs="Times New Roman"/>
          <w:kern w:val="0"/>
          <w14:ligatures w14:val="none"/>
        </w:rPr>
        <w:t>PH 101</w:t>
      </w:r>
      <w:r w:rsidR="001E4470">
        <w:rPr>
          <w:rFonts w:ascii="Times New Roman" w:eastAsia="Times New Roman" w:hAnsi="Times New Roman" w:cs="Times New Roman"/>
          <w:kern w:val="0"/>
          <w14:ligatures w14:val="none"/>
        </w:rPr>
        <w:t>)</w:t>
      </w:r>
    </w:p>
    <w:p w14:paraId="06DC6059" w14:textId="0F65747E" w:rsidR="00F97D9A" w:rsidRPr="004C56C4" w:rsidRDefault="001E4470" w:rsidP="00F97D9A">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Pr>
          <w:rFonts w:ascii="Times New Roman" w:eastAsia="Times New Roman" w:hAnsi="Times New Roman" w:cs="Times New Roman"/>
          <w:kern w:val="0"/>
          <w14:ligatures w14:val="none"/>
        </w:rPr>
        <w:t>K</w:t>
      </w:r>
      <w:r w:rsidR="0098673B" w:rsidRPr="004C56C4">
        <w:rPr>
          <w:rFonts w:ascii="Times New Roman" w:eastAsia="Times New Roman" w:hAnsi="Times New Roman" w:cs="Times New Roman"/>
          <w:kern w:val="0"/>
          <w14:ligatures w14:val="none"/>
        </w:rPr>
        <w:t>rospovidonas</w:t>
      </w:r>
      <w:proofErr w:type="spellEnd"/>
      <w:r>
        <w:rPr>
          <w:rFonts w:ascii="Times New Roman" w:eastAsia="Times New Roman" w:hAnsi="Times New Roman" w:cs="Times New Roman"/>
          <w:kern w:val="0"/>
          <w14:ligatures w14:val="none"/>
        </w:rPr>
        <w:t xml:space="preserve"> (A tipo)</w:t>
      </w:r>
    </w:p>
    <w:p w14:paraId="4F68F45F" w14:textId="4232B008" w:rsidR="00F97D9A" w:rsidRPr="004C56C4" w:rsidRDefault="00F97D9A" w:rsidP="00F97D9A">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4C56C4">
        <w:rPr>
          <w:rFonts w:ascii="Times New Roman" w:eastAsia="Times New Roman" w:hAnsi="Times New Roman" w:cs="Times New Roman"/>
          <w:kern w:val="0"/>
          <w14:ligatures w14:val="none"/>
        </w:rPr>
        <w:t>Povidonas</w:t>
      </w:r>
      <w:proofErr w:type="spellEnd"/>
      <w:r w:rsidR="0098673B" w:rsidRPr="004C56C4">
        <w:rPr>
          <w:rFonts w:ascii="Times New Roman" w:eastAsia="Times New Roman" w:hAnsi="Times New Roman" w:cs="Times New Roman"/>
          <w:kern w:val="0"/>
          <w14:ligatures w14:val="none"/>
        </w:rPr>
        <w:t xml:space="preserve"> K30</w:t>
      </w:r>
    </w:p>
    <w:p w14:paraId="21D2835F" w14:textId="77777777" w:rsidR="0098673B" w:rsidRPr="004C56C4" w:rsidRDefault="0098673B" w:rsidP="0098673B">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4C56C4">
        <w:rPr>
          <w:rFonts w:ascii="Times New Roman" w:eastAsia="Times New Roman" w:hAnsi="Times New Roman" w:cs="Times New Roman"/>
          <w:kern w:val="0"/>
          <w14:ligatures w14:val="none"/>
        </w:rPr>
        <w:t>Polisorbatas</w:t>
      </w:r>
      <w:proofErr w:type="spellEnd"/>
      <w:r w:rsidRPr="004C56C4">
        <w:rPr>
          <w:rFonts w:ascii="Times New Roman" w:eastAsia="Times New Roman" w:hAnsi="Times New Roman" w:cs="Times New Roman"/>
          <w:kern w:val="0"/>
          <w14:ligatures w14:val="none"/>
        </w:rPr>
        <w:t xml:space="preserve"> 80 (E433)</w:t>
      </w:r>
    </w:p>
    <w:p w14:paraId="0873C9A4" w14:textId="3FB04C95" w:rsidR="00F97D9A" w:rsidRPr="004C56C4" w:rsidRDefault="00F97D9A" w:rsidP="00F97D9A">
      <w:pPr>
        <w:widowControl w:val="0"/>
        <w:autoSpaceDE w:val="0"/>
        <w:autoSpaceDN w:val="0"/>
        <w:spacing w:after="0" w:line="240" w:lineRule="auto"/>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 xml:space="preserve">Magnio </w:t>
      </w:r>
      <w:proofErr w:type="spellStart"/>
      <w:r w:rsidRPr="004C56C4">
        <w:rPr>
          <w:rFonts w:ascii="Times New Roman" w:eastAsia="Times New Roman" w:hAnsi="Times New Roman" w:cs="Times New Roman"/>
          <w:kern w:val="0"/>
          <w14:ligatures w14:val="none"/>
        </w:rPr>
        <w:t>stearatas</w:t>
      </w:r>
      <w:proofErr w:type="spellEnd"/>
      <w:r w:rsidRPr="004C56C4">
        <w:rPr>
          <w:rFonts w:ascii="Times New Roman" w:eastAsia="Times New Roman" w:hAnsi="Times New Roman" w:cs="Times New Roman"/>
          <w:kern w:val="0"/>
          <w14:ligatures w14:val="none"/>
        </w:rPr>
        <w:t xml:space="preserve"> (E</w:t>
      </w:r>
      <w:r w:rsidR="0098673B" w:rsidRPr="004C56C4">
        <w:rPr>
          <w:rFonts w:ascii="Times New Roman" w:eastAsia="Times New Roman" w:hAnsi="Times New Roman" w:cs="Times New Roman"/>
          <w:kern w:val="0"/>
          <w14:ligatures w14:val="none"/>
        </w:rPr>
        <w:t>572</w:t>
      </w:r>
      <w:r w:rsidRPr="004C56C4">
        <w:rPr>
          <w:rFonts w:ascii="Times New Roman" w:eastAsia="Times New Roman" w:hAnsi="Times New Roman" w:cs="Times New Roman"/>
          <w:kern w:val="0"/>
          <w14:ligatures w14:val="none"/>
        </w:rPr>
        <w:t>)</w:t>
      </w:r>
    </w:p>
    <w:p w14:paraId="042ED476" w14:textId="77777777" w:rsidR="00F97D9A" w:rsidRPr="004C56C4" w:rsidRDefault="00F97D9A" w:rsidP="00F97D9A">
      <w:pPr>
        <w:widowControl w:val="0"/>
        <w:autoSpaceDE w:val="0"/>
        <w:autoSpaceDN w:val="0"/>
        <w:spacing w:after="0" w:line="240" w:lineRule="auto"/>
        <w:rPr>
          <w:rFonts w:ascii="Times New Roman" w:eastAsia="Times New Roman" w:hAnsi="Times New Roman" w:cs="Times New Roman"/>
          <w:kern w:val="0"/>
          <w14:ligatures w14:val="none"/>
        </w:rPr>
      </w:pPr>
    </w:p>
    <w:p w14:paraId="5B0418B9" w14:textId="2D980DD5" w:rsidR="00F97D9A" w:rsidRPr="004C56C4" w:rsidRDefault="001E4470" w:rsidP="00F97D9A">
      <w:pPr>
        <w:widowControl w:val="0"/>
        <w:autoSpaceDE w:val="0"/>
        <w:autoSpaceDN w:val="0"/>
        <w:spacing w:after="0" w:line="240" w:lineRule="auto"/>
        <w:rPr>
          <w:rFonts w:ascii="Times New Roman" w:eastAsia="Times New Roman" w:hAnsi="Times New Roman" w:cs="Times New Roman"/>
          <w:kern w:val="0"/>
          <w:u w:val="single"/>
          <w14:ligatures w14:val="none"/>
        </w:rPr>
      </w:pPr>
      <w:r>
        <w:rPr>
          <w:rFonts w:ascii="Times New Roman" w:eastAsia="Times New Roman" w:hAnsi="Times New Roman" w:cs="Times New Roman"/>
          <w:kern w:val="0"/>
          <w:u w:val="single"/>
          <w14:ligatures w14:val="none"/>
        </w:rPr>
        <w:t>Tabletės p</w:t>
      </w:r>
      <w:r w:rsidR="00F97D9A" w:rsidRPr="004C56C4">
        <w:rPr>
          <w:rFonts w:ascii="Times New Roman" w:eastAsia="Times New Roman" w:hAnsi="Times New Roman" w:cs="Times New Roman"/>
          <w:kern w:val="0"/>
          <w:u w:val="single"/>
          <w14:ligatures w14:val="none"/>
        </w:rPr>
        <w:t>lėvelė</w:t>
      </w:r>
    </w:p>
    <w:p w14:paraId="47354773" w14:textId="77777777" w:rsidR="00F97D9A" w:rsidRPr="004C56C4" w:rsidRDefault="00F97D9A" w:rsidP="00F97D9A">
      <w:pPr>
        <w:widowControl w:val="0"/>
        <w:autoSpaceDE w:val="0"/>
        <w:autoSpaceDN w:val="0"/>
        <w:spacing w:after="0" w:line="240" w:lineRule="auto"/>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Polivinilo alkoholis (E1203)</w:t>
      </w:r>
    </w:p>
    <w:p w14:paraId="6202E33D" w14:textId="77777777" w:rsidR="00F97D9A" w:rsidRPr="004C56C4" w:rsidRDefault="00F97D9A" w:rsidP="00F97D9A">
      <w:pPr>
        <w:widowControl w:val="0"/>
        <w:autoSpaceDE w:val="0"/>
        <w:autoSpaceDN w:val="0"/>
        <w:spacing w:after="0" w:line="240" w:lineRule="auto"/>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Titano dioksidas (E171)</w:t>
      </w:r>
    </w:p>
    <w:p w14:paraId="23D47A8C" w14:textId="77777777" w:rsidR="00F97D9A" w:rsidRPr="004C56C4" w:rsidRDefault="00F97D9A" w:rsidP="00F97D9A">
      <w:pPr>
        <w:widowControl w:val="0"/>
        <w:autoSpaceDE w:val="0"/>
        <w:autoSpaceDN w:val="0"/>
        <w:spacing w:after="0" w:line="240" w:lineRule="auto"/>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Talkas (E553b)</w:t>
      </w:r>
    </w:p>
    <w:p w14:paraId="296E091A" w14:textId="67FFBFA7" w:rsidR="00F97D9A" w:rsidRPr="004C56C4" w:rsidRDefault="00F97D9A" w:rsidP="00F97D9A">
      <w:pPr>
        <w:widowControl w:val="0"/>
        <w:autoSpaceDE w:val="0"/>
        <w:autoSpaceDN w:val="0"/>
        <w:spacing w:after="0" w:line="240" w:lineRule="auto"/>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 xml:space="preserve">Sojų </w:t>
      </w:r>
      <w:proofErr w:type="spellStart"/>
      <w:r w:rsidRPr="004C56C4">
        <w:rPr>
          <w:rFonts w:ascii="Times New Roman" w:eastAsia="Times New Roman" w:hAnsi="Times New Roman" w:cs="Times New Roman"/>
          <w:kern w:val="0"/>
          <w14:ligatures w14:val="none"/>
        </w:rPr>
        <w:t>lecitinas</w:t>
      </w:r>
      <w:proofErr w:type="spellEnd"/>
      <w:r w:rsidRPr="004C56C4">
        <w:rPr>
          <w:rFonts w:ascii="Times New Roman" w:eastAsia="Times New Roman" w:hAnsi="Times New Roman" w:cs="Times New Roman"/>
          <w:kern w:val="0"/>
          <w14:ligatures w14:val="none"/>
        </w:rPr>
        <w:t xml:space="preserve"> (E322)</w:t>
      </w:r>
    </w:p>
    <w:p w14:paraId="66591527" w14:textId="5968629A" w:rsidR="00F97D9A" w:rsidRPr="004C56C4" w:rsidRDefault="00F97D9A" w:rsidP="00F97D9A">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4C56C4">
        <w:rPr>
          <w:rFonts w:ascii="Times New Roman" w:eastAsia="Times New Roman" w:hAnsi="Times New Roman" w:cs="Times New Roman"/>
          <w:kern w:val="0"/>
          <w14:ligatures w14:val="none"/>
        </w:rPr>
        <w:t>Ksantano</w:t>
      </w:r>
      <w:proofErr w:type="spellEnd"/>
      <w:r w:rsidRPr="004C56C4">
        <w:rPr>
          <w:rFonts w:ascii="Times New Roman" w:eastAsia="Times New Roman" w:hAnsi="Times New Roman" w:cs="Times New Roman"/>
          <w:kern w:val="0"/>
          <w14:ligatures w14:val="none"/>
        </w:rPr>
        <w:t xml:space="preserve"> lipai (E415)</w:t>
      </w:r>
      <w:r w:rsidRPr="004C56C4">
        <w:rPr>
          <w:rFonts w:ascii="Times New Roman" w:eastAsia="Times New Roman" w:hAnsi="Times New Roman" w:cs="Times New Roman"/>
          <w:kern w:val="0"/>
          <w14:ligatures w14:val="none"/>
        </w:rPr>
        <w:cr/>
      </w:r>
    </w:p>
    <w:p w14:paraId="70E6FFED" w14:textId="77777777" w:rsidR="0043695F" w:rsidRPr="004C56C4" w:rsidRDefault="0043695F" w:rsidP="0049348F">
      <w:pPr>
        <w:widowControl w:val="0"/>
        <w:numPr>
          <w:ilvl w:val="1"/>
          <w:numId w:val="1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4C56C4">
        <w:rPr>
          <w:rFonts w:ascii="Times New Roman" w:eastAsia="Times New Roman" w:hAnsi="Times New Roman" w:cs="Times New Roman"/>
          <w:b/>
          <w:bCs/>
          <w:kern w:val="0"/>
          <w14:ligatures w14:val="none"/>
        </w:rPr>
        <w:t>Nesuderinamumas</w:t>
      </w:r>
    </w:p>
    <w:p w14:paraId="68F51684"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bCs/>
          <w:kern w:val="0"/>
          <w14:ligatures w14:val="none"/>
        </w:rPr>
      </w:pPr>
    </w:p>
    <w:p w14:paraId="75A26492" w14:textId="2074C12F" w:rsidR="0043695F" w:rsidRPr="004C56C4" w:rsidRDefault="00895627" w:rsidP="0049348F">
      <w:pPr>
        <w:widowControl w:val="0"/>
        <w:autoSpaceDE w:val="0"/>
        <w:autoSpaceDN w:val="0"/>
        <w:spacing w:after="0" w:line="240" w:lineRule="auto"/>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Duomenys nebūtini</w:t>
      </w:r>
      <w:r w:rsidR="0043695F" w:rsidRPr="004C56C4">
        <w:rPr>
          <w:rFonts w:ascii="Times New Roman" w:eastAsia="Times New Roman" w:hAnsi="Times New Roman" w:cs="Times New Roman"/>
          <w:kern w:val="0"/>
          <w14:ligatures w14:val="none"/>
        </w:rPr>
        <w:t>.</w:t>
      </w:r>
    </w:p>
    <w:p w14:paraId="71F93D1B"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01AA2F9F" w14:textId="77777777" w:rsidR="0043695F" w:rsidRPr="004C56C4" w:rsidRDefault="0043695F" w:rsidP="0049348F">
      <w:pPr>
        <w:widowControl w:val="0"/>
        <w:numPr>
          <w:ilvl w:val="1"/>
          <w:numId w:val="1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4C56C4">
        <w:rPr>
          <w:rFonts w:ascii="Times New Roman" w:eastAsia="Times New Roman" w:hAnsi="Times New Roman" w:cs="Times New Roman"/>
          <w:b/>
          <w:bCs/>
          <w:kern w:val="0"/>
          <w14:ligatures w14:val="none"/>
        </w:rPr>
        <w:t>Tinkamumo laikas</w:t>
      </w:r>
    </w:p>
    <w:p w14:paraId="78F18F25"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b/>
          <w:kern w:val="0"/>
          <w14:ligatures w14:val="none"/>
        </w:rPr>
      </w:pPr>
    </w:p>
    <w:p w14:paraId="660D7AF9" w14:textId="46BA4FC3" w:rsidR="0043695F" w:rsidRPr="004C56C4" w:rsidRDefault="001E4470" w:rsidP="0049348F">
      <w:pPr>
        <w:widowControl w:val="0"/>
        <w:autoSpaceDE w:val="0"/>
        <w:autoSpaceDN w:val="0"/>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 metai.</w:t>
      </w:r>
    </w:p>
    <w:p w14:paraId="120B223A" w14:textId="77777777" w:rsidR="00C34C68" w:rsidRPr="004C56C4" w:rsidRDefault="00C34C68"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3220F60D" w14:textId="77777777" w:rsidR="0043695F" w:rsidRPr="004C56C4" w:rsidRDefault="0043695F" w:rsidP="0049348F">
      <w:pPr>
        <w:widowControl w:val="0"/>
        <w:numPr>
          <w:ilvl w:val="1"/>
          <w:numId w:val="1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4C56C4">
        <w:rPr>
          <w:rFonts w:ascii="Times New Roman" w:eastAsia="Times New Roman" w:hAnsi="Times New Roman" w:cs="Times New Roman"/>
          <w:b/>
          <w:bCs/>
          <w:kern w:val="0"/>
          <w14:ligatures w14:val="none"/>
        </w:rPr>
        <w:t>Specialios laikymo sąlygos</w:t>
      </w:r>
    </w:p>
    <w:p w14:paraId="358C1C8D"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b/>
          <w:kern w:val="0"/>
          <w14:ligatures w14:val="none"/>
        </w:rPr>
      </w:pPr>
    </w:p>
    <w:p w14:paraId="5B30202B"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Šiam vaistiniam preparatui specialių laikymo sąlygų nereikia.</w:t>
      </w:r>
    </w:p>
    <w:p w14:paraId="4F1BFA7F"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7F65AC41" w14:textId="77777777" w:rsidR="0043695F" w:rsidRPr="004C56C4" w:rsidRDefault="0043695F" w:rsidP="0049348F">
      <w:pPr>
        <w:widowControl w:val="0"/>
        <w:numPr>
          <w:ilvl w:val="1"/>
          <w:numId w:val="1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proofErr w:type="spellStart"/>
      <w:r w:rsidRPr="004C56C4">
        <w:rPr>
          <w:rFonts w:ascii="Times New Roman" w:eastAsia="Times New Roman" w:hAnsi="Times New Roman" w:cs="Times New Roman"/>
          <w:b/>
          <w:bCs/>
          <w:kern w:val="0"/>
          <w14:ligatures w14:val="none"/>
        </w:rPr>
        <w:t>Talpyklės</w:t>
      </w:r>
      <w:proofErr w:type="spellEnd"/>
      <w:r w:rsidRPr="004C56C4">
        <w:rPr>
          <w:rFonts w:ascii="Times New Roman" w:eastAsia="Times New Roman" w:hAnsi="Times New Roman" w:cs="Times New Roman"/>
          <w:b/>
          <w:bCs/>
          <w:kern w:val="0"/>
          <w14:ligatures w14:val="none"/>
        </w:rPr>
        <w:t xml:space="preserve"> pobūdis ir jos turinys</w:t>
      </w:r>
    </w:p>
    <w:p w14:paraId="7A8E3CCF"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bCs/>
          <w:kern w:val="0"/>
          <w14:ligatures w14:val="none"/>
        </w:rPr>
      </w:pPr>
    </w:p>
    <w:p w14:paraId="3002B960" w14:textId="7492CC7F" w:rsidR="00252C84" w:rsidRPr="004C56C4" w:rsidRDefault="00252C84" w:rsidP="00252C84">
      <w:pPr>
        <w:widowControl w:val="0"/>
        <w:autoSpaceDE w:val="0"/>
        <w:autoSpaceDN w:val="0"/>
        <w:spacing w:after="0" w:line="240" w:lineRule="auto"/>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Baltos, matinės PVC</w:t>
      </w:r>
      <w:r w:rsidR="001E4470">
        <w:rPr>
          <w:rFonts w:ascii="Times New Roman" w:eastAsia="Times New Roman" w:hAnsi="Times New Roman" w:cs="Times New Roman"/>
          <w:kern w:val="0"/>
          <w14:ligatures w14:val="none"/>
        </w:rPr>
        <w:t xml:space="preserve"> </w:t>
      </w:r>
      <w:r w:rsidRPr="004C56C4">
        <w:rPr>
          <w:rFonts w:ascii="Times New Roman" w:eastAsia="Times New Roman" w:hAnsi="Times New Roman" w:cs="Times New Roman"/>
          <w:kern w:val="0"/>
          <w14:ligatures w14:val="none"/>
        </w:rPr>
        <w:t>/</w:t>
      </w:r>
      <w:r w:rsidR="001E4470">
        <w:rPr>
          <w:rFonts w:ascii="Times New Roman" w:eastAsia="Times New Roman" w:hAnsi="Times New Roman" w:cs="Times New Roman"/>
          <w:kern w:val="0"/>
          <w14:ligatures w14:val="none"/>
        </w:rPr>
        <w:t xml:space="preserve"> </w:t>
      </w:r>
      <w:r w:rsidRPr="004C56C4">
        <w:rPr>
          <w:rFonts w:ascii="Times New Roman" w:eastAsia="Times New Roman" w:hAnsi="Times New Roman" w:cs="Times New Roman"/>
          <w:kern w:val="0"/>
          <w14:ligatures w14:val="none"/>
        </w:rPr>
        <w:t>PE</w:t>
      </w:r>
      <w:r w:rsidR="001E4470">
        <w:rPr>
          <w:rFonts w:ascii="Times New Roman" w:eastAsia="Times New Roman" w:hAnsi="Times New Roman" w:cs="Times New Roman"/>
          <w:kern w:val="0"/>
          <w14:ligatures w14:val="none"/>
        </w:rPr>
        <w:t xml:space="preserve"> </w:t>
      </w:r>
      <w:r w:rsidRPr="004C56C4">
        <w:rPr>
          <w:rFonts w:ascii="Times New Roman" w:eastAsia="Times New Roman" w:hAnsi="Times New Roman" w:cs="Times New Roman"/>
          <w:kern w:val="0"/>
          <w14:ligatures w14:val="none"/>
        </w:rPr>
        <w:t>/</w:t>
      </w:r>
      <w:r w:rsidR="001E4470">
        <w:rPr>
          <w:rFonts w:ascii="Times New Roman" w:eastAsia="Times New Roman" w:hAnsi="Times New Roman" w:cs="Times New Roman"/>
          <w:kern w:val="0"/>
          <w14:ligatures w14:val="none"/>
        </w:rPr>
        <w:t xml:space="preserve"> </w:t>
      </w:r>
      <w:r w:rsidRPr="004C56C4">
        <w:rPr>
          <w:rFonts w:ascii="Times New Roman" w:eastAsia="Times New Roman" w:hAnsi="Times New Roman" w:cs="Times New Roman"/>
          <w:kern w:val="0"/>
          <w14:ligatures w14:val="none"/>
        </w:rPr>
        <w:t>PV</w:t>
      </w:r>
      <w:r w:rsidR="001E4470">
        <w:rPr>
          <w:rFonts w:ascii="Times New Roman" w:eastAsia="Times New Roman" w:hAnsi="Times New Roman" w:cs="Times New Roman"/>
          <w:kern w:val="0"/>
          <w14:ligatures w14:val="none"/>
        </w:rPr>
        <w:t>D</w:t>
      </w:r>
      <w:r w:rsidRPr="004C56C4">
        <w:rPr>
          <w:rFonts w:ascii="Times New Roman" w:eastAsia="Times New Roman" w:hAnsi="Times New Roman" w:cs="Times New Roman"/>
          <w:kern w:val="0"/>
          <w14:ligatures w14:val="none"/>
        </w:rPr>
        <w:t>C</w:t>
      </w:r>
      <w:r w:rsidR="001E4470">
        <w:rPr>
          <w:rFonts w:ascii="Times New Roman" w:eastAsia="Times New Roman" w:hAnsi="Times New Roman" w:cs="Times New Roman"/>
          <w:kern w:val="0"/>
          <w14:ligatures w14:val="none"/>
        </w:rPr>
        <w:t xml:space="preserve"> </w:t>
      </w:r>
      <w:r w:rsidRPr="004C56C4">
        <w:rPr>
          <w:rFonts w:ascii="Times New Roman" w:eastAsia="Times New Roman" w:hAnsi="Times New Roman" w:cs="Times New Roman"/>
          <w:kern w:val="0"/>
          <w14:ligatures w14:val="none"/>
        </w:rPr>
        <w:t>/</w:t>
      </w:r>
      <w:r w:rsidR="001E4470">
        <w:rPr>
          <w:rFonts w:ascii="Times New Roman" w:eastAsia="Times New Roman" w:hAnsi="Times New Roman" w:cs="Times New Roman"/>
          <w:kern w:val="0"/>
          <w14:ligatures w14:val="none"/>
        </w:rPr>
        <w:t xml:space="preserve"> </w:t>
      </w:r>
      <w:r w:rsidRPr="004C56C4">
        <w:rPr>
          <w:rFonts w:ascii="Times New Roman" w:eastAsia="Times New Roman" w:hAnsi="Times New Roman" w:cs="Times New Roman"/>
          <w:kern w:val="0"/>
          <w14:ligatures w14:val="none"/>
        </w:rPr>
        <w:t>aliuminio lizdinės plokštelės</w:t>
      </w:r>
      <w:r w:rsidR="004C56C4" w:rsidRPr="004C56C4">
        <w:rPr>
          <w:rFonts w:ascii="Times New Roman" w:eastAsia="Times New Roman" w:hAnsi="Times New Roman" w:cs="Times New Roman"/>
          <w:kern w:val="0"/>
          <w14:ligatures w14:val="none"/>
        </w:rPr>
        <w:t>.</w:t>
      </w:r>
      <w:r w:rsidR="002411A8" w:rsidRPr="004C56C4">
        <w:rPr>
          <w:rFonts w:ascii="Times New Roman" w:eastAsia="Times New Roman" w:hAnsi="Times New Roman" w:cs="Times New Roman"/>
          <w:kern w:val="0"/>
          <w14:ligatures w14:val="none"/>
        </w:rPr>
        <w:t xml:space="preserve"> </w:t>
      </w:r>
      <w:r w:rsidR="00815A70" w:rsidRPr="004C56C4">
        <w:rPr>
          <w:rFonts w:ascii="Times New Roman" w:eastAsia="Times New Roman" w:hAnsi="Times New Roman" w:cs="Times New Roman"/>
          <w:kern w:val="0"/>
          <w14:ligatures w14:val="none"/>
        </w:rPr>
        <w:t>Kiekvienoje</w:t>
      </w:r>
      <w:r w:rsidR="002411A8" w:rsidRPr="004C56C4">
        <w:rPr>
          <w:rFonts w:ascii="Times New Roman" w:eastAsia="Times New Roman" w:hAnsi="Times New Roman" w:cs="Times New Roman"/>
          <w:kern w:val="0"/>
          <w14:ligatures w14:val="none"/>
        </w:rPr>
        <w:t xml:space="preserve"> lizdinėje plokštelėje yra 10 </w:t>
      </w:r>
      <w:r w:rsidRPr="004C56C4">
        <w:rPr>
          <w:rFonts w:ascii="Times New Roman" w:eastAsia="Times New Roman" w:hAnsi="Times New Roman" w:cs="Times New Roman"/>
          <w:kern w:val="0"/>
          <w14:ligatures w14:val="none"/>
        </w:rPr>
        <w:t>plėvele dengtų</w:t>
      </w:r>
      <w:r w:rsidR="002411A8" w:rsidRPr="004C56C4">
        <w:rPr>
          <w:rFonts w:ascii="Times New Roman" w:eastAsia="Times New Roman" w:hAnsi="Times New Roman" w:cs="Times New Roman"/>
          <w:kern w:val="0"/>
          <w14:ligatures w14:val="none"/>
        </w:rPr>
        <w:t xml:space="preserve"> </w:t>
      </w:r>
      <w:r w:rsidRPr="004C56C4">
        <w:rPr>
          <w:rFonts w:ascii="Times New Roman" w:eastAsia="Times New Roman" w:hAnsi="Times New Roman" w:cs="Times New Roman"/>
          <w:kern w:val="0"/>
          <w14:ligatures w14:val="none"/>
        </w:rPr>
        <w:t>tablečių.</w:t>
      </w:r>
    </w:p>
    <w:p w14:paraId="6FAF7BE6" w14:textId="77777777" w:rsidR="002411A8" w:rsidRPr="004C56C4" w:rsidRDefault="002411A8" w:rsidP="00252C84">
      <w:pPr>
        <w:widowControl w:val="0"/>
        <w:autoSpaceDE w:val="0"/>
        <w:autoSpaceDN w:val="0"/>
        <w:spacing w:after="0" w:line="240" w:lineRule="auto"/>
        <w:rPr>
          <w:rFonts w:ascii="Times New Roman" w:eastAsia="Times New Roman" w:hAnsi="Times New Roman" w:cs="Times New Roman"/>
          <w:kern w:val="0"/>
          <w14:ligatures w14:val="none"/>
        </w:rPr>
      </w:pPr>
    </w:p>
    <w:p w14:paraId="3D98768E" w14:textId="461E33C0" w:rsidR="0043695F" w:rsidRPr="004C56C4" w:rsidRDefault="002411A8" w:rsidP="0049348F">
      <w:pPr>
        <w:widowControl w:val="0"/>
        <w:autoSpaceDE w:val="0"/>
        <w:autoSpaceDN w:val="0"/>
        <w:spacing w:after="0" w:line="240" w:lineRule="auto"/>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Pakuotėje yra 30 plėvele dengtų tablečių</w:t>
      </w:r>
      <w:r w:rsidR="00252C84" w:rsidRPr="004C56C4">
        <w:rPr>
          <w:rFonts w:ascii="Times New Roman" w:eastAsia="Times New Roman" w:hAnsi="Times New Roman" w:cs="Times New Roman"/>
          <w:kern w:val="0"/>
          <w14:ligatures w14:val="none"/>
        </w:rPr>
        <w:t>.</w:t>
      </w:r>
      <w:r w:rsidR="00252C84" w:rsidRPr="004C56C4">
        <w:rPr>
          <w:rFonts w:ascii="Times New Roman" w:eastAsia="Times New Roman" w:hAnsi="Times New Roman" w:cs="Times New Roman"/>
          <w:kern w:val="0"/>
          <w14:ligatures w14:val="none"/>
        </w:rPr>
        <w:cr/>
      </w:r>
    </w:p>
    <w:p w14:paraId="1D08FA2F" w14:textId="77777777" w:rsidR="0043695F" w:rsidRPr="004C56C4" w:rsidRDefault="0043695F" w:rsidP="0049348F">
      <w:pPr>
        <w:keepNext/>
        <w:keepLines/>
        <w:widowControl w:val="0"/>
        <w:numPr>
          <w:ilvl w:val="1"/>
          <w:numId w:val="1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4C56C4">
        <w:rPr>
          <w:rFonts w:ascii="Times New Roman" w:eastAsia="Times New Roman" w:hAnsi="Times New Roman" w:cs="Times New Roman"/>
          <w:b/>
          <w:bCs/>
          <w:kern w:val="0"/>
          <w14:ligatures w14:val="none"/>
        </w:rPr>
        <w:t>Specialūs reikalavimai atliekoms tvarkyti ir vaistiniam preparatui ruošti</w:t>
      </w:r>
    </w:p>
    <w:p w14:paraId="46320C91" w14:textId="77777777" w:rsidR="004902D0" w:rsidRPr="004C56C4" w:rsidRDefault="004902D0" w:rsidP="004902D0">
      <w:pPr>
        <w:widowControl w:val="0"/>
        <w:autoSpaceDE w:val="0"/>
        <w:autoSpaceDN w:val="0"/>
        <w:spacing w:after="0" w:line="240" w:lineRule="auto"/>
        <w:rPr>
          <w:rFonts w:ascii="Times New Roman" w:eastAsia="Times New Roman" w:hAnsi="Times New Roman" w:cs="Times New Roman"/>
          <w:kern w:val="0"/>
          <w14:ligatures w14:val="none"/>
        </w:rPr>
      </w:pPr>
    </w:p>
    <w:p w14:paraId="6BA8AB39" w14:textId="77777777" w:rsidR="004902D0" w:rsidRPr="004C56C4" w:rsidRDefault="004902D0" w:rsidP="004902D0">
      <w:pPr>
        <w:widowControl w:val="0"/>
        <w:autoSpaceDE w:val="0"/>
        <w:autoSpaceDN w:val="0"/>
        <w:spacing w:after="0" w:line="240" w:lineRule="auto"/>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Šiam vaistiniam preparatui specialių laikymo sąlygų nereikia.</w:t>
      </w:r>
    </w:p>
    <w:p w14:paraId="665E4010"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48CC9648"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6BAE1448" w14:textId="77777777" w:rsidR="0043695F" w:rsidRPr="004C56C4" w:rsidRDefault="0043695F" w:rsidP="0049348F">
      <w:pPr>
        <w:widowControl w:val="0"/>
        <w:numPr>
          <w:ilvl w:val="0"/>
          <w:numId w:val="11"/>
        </w:numPr>
        <w:tabs>
          <w:tab w:val="left" w:pos="567"/>
        </w:tabs>
        <w:autoSpaceDE w:val="0"/>
        <w:autoSpaceDN w:val="0"/>
        <w:spacing w:after="0" w:line="240" w:lineRule="auto"/>
        <w:ind w:left="567" w:hanging="567"/>
        <w:outlineLvl w:val="0"/>
        <w:rPr>
          <w:rFonts w:ascii="Times New Roman" w:eastAsia="Times New Roman" w:hAnsi="Times New Roman" w:cs="Times New Roman"/>
          <w:b/>
          <w:bCs/>
          <w:kern w:val="0"/>
          <w14:ligatures w14:val="none"/>
        </w:rPr>
      </w:pPr>
      <w:r w:rsidRPr="004C56C4">
        <w:rPr>
          <w:rFonts w:ascii="Times New Roman" w:eastAsia="Times New Roman" w:hAnsi="Times New Roman" w:cs="Times New Roman"/>
          <w:b/>
          <w:bCs/>
          <w:kern w:val="0"/>
          <w14:ligatures w14:val="none"/>
        </w:rPr>
        <w:t>REGISTRUOTOJAS</w:t>
      </w:r>
    </w:p>
    <w:p w14:paraId="104CFCFA"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b/>
          <w:kern w:val="0"/>
          <w14:ligatures w14:val="none"/>
        </w:rPr>
      </w:pPr>
    </w:p>
    <w:p w14:paraId="16AF6B51" w14:textId="77777777" w:rsidR="00112119" w:rsidRPr="004C56C4" w:rsidRDefault="00112119" w:rsidP="0049348F">
      <w:pPr>
        <w:widowControl w:val="0"/>
        <w:autoSpaceDE w:val="0"/>
        <w:autoSpaceDN w:val="0"/>
        <w:spacing w:after="0" w:line="240" w:lineRule="auto"/>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 xml:space="preserve">UAB </w:t>
      </w:r>
      <w:proofErr w:type="spellStart"/>
      <w:r w:rsidRPr="004C56C4">
        <w:rPr>
          <w:rFonts w:ascii="Times New Roman" w:eastAsia="Times New Roman" w:hAnsi="Times New Roman" w:cs="Times New Roman"/>
          <w:kern w:val="0"/>
          <w14:ligatures w14:val="none"/>
        </w:rPr>
        <w:t>Norameda</w:t>
      </w:r>
      <w:proofErr w:type="spellEnd"/>
    </w:p>
    <w:p w14:paraId="62B4C004" w14:textId="77777777" w:rsidR="00112119" w:rsidRPr="004C56C4" w:rsidRDefault="00112119" w:rsidP="0049348F">
      <w:pPr>
        <w:widowControl w:val="0"/>
        <w:autoSpaceDE w:val="0"/>
        <w:autoSpaceDN w:val="0"/>
        <w:spacing w:after="0" w:line="240" w:lineRule="auto"/>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Meistrų g. 8A</w:t>
      </w:r>
    </w:p>
    <w:p w14:paraId="4B373F21" w14:textId="0DEC4DC0" w:rsidR="00112119" w:rsidRPr="004C56C4" w:rsidRDefault="003938C0" w:rsidP="0049348F">
      <w:pPr>
        <w:widowControl w:val="0"/>
        <w:autoSpaceDE w:val="0"/>
        <w:autoSpaceDN w:val="0"/>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LT-</w:t>
      </w:r>
      <w:r w:rsidR="00112119" w:rsidRPr="004C56C4">
        <w:rPr>
          <w:rFonts w:ascii="Times New Roman" w:eastAsia="Times New Roman" w:hAnsi="Times New Roman" w:cs="Times New Roman"/>
          <w:kern w:val="0"/>
          <w14:ligatures w14:val="none"/>
        </w:rPr>
        <w:t>021</w:t>
      </w:r>
      <w:r w:rsidR="002854A9">
        <w:rPr>
          <w:rFonts w:ascii="Times New Roman" w:eastAsia="Times New Roman" w:hAnsi="Times New Roman" w:cs="Times New Roman"/>
          <w:kern w:val="0"/>
          <w14:ligatures w14:val="none"/>
        </w:rPr>
        <w:t>90</w:t>
      </w:r>
      <w:r>
        <w:rPr>
          <w:rFonts w:ascii="Times New Roman" w:eastAsia="Times New Roman" w:hAnsi="Times New Roman" w:cs="Times New Roman"/>
          <w:kern w:val="0"/>
          <w14:ligatures w14:val="none"/>
        </w:rPr>
        <w:t xml:space="preserve"> Vilnius</w:t>
      </w:r>
    </w:p>
    <w:p w14:paraId="6906AE72" w14:textId="470D41A1" w:rsidR="0043695F" w:rsidRPr="004C56C4" w:rsidRDefault="00112119" w:rsidP="0049348F">
      <w:pPr>
        <w:widowControl w:val="0"/>
        <w:autoSpaceDE w:val="0"/>
        <w:autoSpaceDN w:val="0"/>
        <w:spacing w:after="0" w:line="240" w:lineRule="auto"/>
        <w:rPr>
          <w:rFonts w:ascii="Times New Roman" w:eastAsia="Times New Roman" w:hAnsi="Times New Roman" w:cs="Times New Roman"/>
          <w:kern w:val="16"/>
          <w14:ligatures w14:val="none"/>
        </w:rPr>
      </w:pPr>
      <w:r w:rsidRPr="004C56C4">
        <w:rPr>
          <w:rFonts w:ascii="Times New Roman" w:eastAsia="Times New Roman" w:hAnsi="Times New Roman" w:cs="Times New Roman"/>
          <w:kern w:val="0"/>
          <w14:ligatures w14:val="none"/>
        </w:rPr>
        <w:t>Lietuva</w:t>
      </w:r>
    </w:p>
    <w:p w14:paraId="405F4B9E"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22E4BE13"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3C5C91EE" w14:textId="77777777" w:rsidR="0043695F" w:rsidRPr="004C56C4" w:rsidRDefault="0043695F" w:rsidP="0049348F">
      <w:pPr>
        <w:widowControl w:val="0"/>
        <w:numPr>
          <w:ilvl w:val="0"/>
          <w:numId w:val="11"/>
        </w:numPr>
        <w:tabs>
          <w:tab w:val="left" w:pos="567"/>
        </w:tabs>
        <w:autoSpaceDE w:val="0"/>
        <w:autoSpaceDN w:val="0"/>
        <w:spacing w:after="0" w:line="240" w:lineRule="auto"/>
        <w:ind w:left="567" w:hanging="567"/>
        <w:outlineLvl w:val="0"/>
        <w:rPr>
          <w:rFonts w:ascii="Times New Roman" w:eastAsia="Times New Roman" w:hAnsi="Times New Roman" w:cs="Times New Roman"/>
          <w:b/>
          <w:bCs/>
          <w:kern w:val="0"/>
          <w14:ligatures w14:val="none"/>
        </w:rPr>
      </w:pPr>
      <w:r w:rsidRPr="004C56C4">
        <w:rPr>
          <w:rFonts w:ascii="Times New Roman" w:eastAsia="Times New Roman" w:hAnsi="Times New Roman" w:cs="Times New Roman"/>
          <w:b/>
          <w:bCs/>
          <w:kern w:val="0"/>
          <w14:ligatures w14:val="none"/>
        </w:rPr>
        <w:t>REGISTRACIJOS PAŽYMĖJIMO NUMERIS (-IAI)</w:t>
      </w:r>
    </w:p>
    <w:p w14:paraId="465725B0"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b/>
          <w:kern w:val="0"/>
          <w14:ligatures w14:val="none"/>
        </w:rPr>
      </w:pPr>
    </w:p>
    <w:p w14:paraId="7480FE46" w14:textId="1598F148" w:rsidR="0043695F" w:rsidRPr="001C0C16" w:rsidRDefault="001C0C16" w:rsidP="0049348F">
      <w:pPr>
        <w:widowControl w:val="0"/>
        <w:autoSpaceDE w:val="0"/>
        <w:autoSpaceDN w:val="0"/>
        <w:spacing w:after="0" w:line="240" w:lineRule="auto"/>
        <w:rPr>
          <w:rFonts w:ascii="Times New Roman" w:eastAsia="Times New Roman" w:hAnsi="Times New Roman" w:cs="Times New Roman"/>
          <w:kern w:val="0"/>
          <w14:ligatures w14:val="none"/>
        </w:rPr>
      </w:pPr>
      <w:r w:rsidRPr="001C0C16">
        <w:rPr>
          <w:rFonts w:ascii="Times New Roman" w:eastAsia="Times New Roman" w:hAnsi="Times New Roman" w:cs="Times New Roman"/>
          <w:kern w:val="0"/>
          <w14:ligatures w14:val="none"/>
        </w:rPr>
        <w:t>LT/1/25/5742/001</w:t>
      </w:r>
    </w:p>
    <w:p w14:paraId="276D2622" w14:textId="77777777" w:rsidR="001C0C16" w:rsidRPr="004C56C4" w:rsidRDefault="001C0C16"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13A7CAAE"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27172372" w14:textId="77777777" w:rsidR="0043695F" w:rsidRPr="004C56C4" w:rsidRDefault="0043695F" w:rsidP="0049348F">
      <w:pPr>
        <w:widowControl w:val="0"/>
        <w:numPr>
          <w:ilvl w:val="0"/>
          <w:numId w:val="11"/>
        </w:numPr>
        <w:tabs>
          <w:tab w:val="left" w:pos="567"/>
        </w:tabs>
        <w:autoSpaceDE w:val="0"/>
        <w:autoSpaceDN w:val="0"/>
        <w:spacing w:after="0" w:line="240" w:lineRule="auto"/>
        <w:ind w:left="567" w:hanging="567"/>
        <w:outlineLvl w:val="0"/>
        <w:rPr>
          <w:rFonts w:ascii="Times New Roman" w:eastAsia="Times New Roman" w:hAnsi="Times New Roman" w:cs="Times New Roman"/>
          <w:b/>
          <w:bCs/>
          <w:kern w:val="0"/>
          <w14:ligatures w14:val="none"/>
        </w:rPr>
      </w:pPr>
      <w:r w:rsidRPr="004C56C4">
        <w:rPr>
          <w:rFonts w:ascii="Times New Roman" w:eastAsia="Times New Roman" w:hAnsi="Times New Roman" w:cs="Times New Roman"/>
          <w:b/>
          <w:bCs/>
          <w:kern w:val="0"/>
          <w14:ligatures w14:val="none"/>
        </w:rPr>
        <w:t>REGISTRAVIMO / PERREGISTRAVIMO DATA</w:t>
      </w:r>
    </w:p>
    <w:p w14:paraId="3DB782AA"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b/>
          <w:kern w:val="0"/>
          <w14:ligatures w14:val="none"/>
        </w:rPr>
      </w:pPr>
    </w:p>
    <w:p w14:paraId="441C7AB7" w14:textId="720FAED6"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 xml:space="preserve">Registravimo data </w:t>
      </w:r>
      <w:r w:rsidR="001C0C16">
        <w:rPr>
          <w:rFonts w:ascii="Times New Roman" w:eastAsia="Times New Roman" w:hAnsi="Times New Roman" w:cs="Times New Roman"/>
          <w:kern w:val="0"/>
          <w14:ligatures w14:val="none"/>
        </w:rPr>
        <w:t>2025 m. kovo 28 d.</w:t>
      </w:r>
    </w:p>
    <w:p w14:paraId="139C98D9"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79A0728D"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1B57947E" w14:textId="77777777" w:rsidR="0043695F" w:rsidRPr="004C56C4" w:rsidRDefault="0043695F" w:rsidP="0049348F">
      <w:pPr>
        <w:widowControl w:val="0"/>
        <w:numPr>
          <w:ilvl w:val="0"/>
          <w:numId w:val="11"/>
        </w:numPr>
        <w:tabs>
          <w:tab w:val="left" w:pos="567"/>
        </w:tabs>
        <w:autoSpaceDE w:val="0"/>
        <w:autoSpaceDN w:val="0"/>
        <w:spacing w:after="0" w:line="240" w:lineRule="auto"/>
        <w:ind w:left="567" w:hanging="567"/>
        <w:outlineLvl w:val="0"/>
        <w:rPr>
          <w:rFonts w:ascii="Times New Roman" w:eastAsia="Times New Roman" w:hAnsi="Times New Roman" w:cs="Times New Roman"/>
          <w:b/>
          <w:bCs/>
          <w:kern w:val="0"/>
          <w14:ligatures w14:val="none"/>
        </w:rPr>
      </w:pPr>
      <w:r w:rsidRPr="004C56C4">
        <w:rPr>
          <w:rFonts w:ascii="Times New Roman" w:eastAsia="Times New Roman" w:hAnsi="Times New Roman" w:cs="Times New Roman"/>
          <w:b/>
          <w:bCs/>
          <w:kern w:val="0"/>
          <w14:ligatures w14:val="none"/>
        </w:rPr>
        <w:t>TEKSTO PERŽIŪROS DATA</w:t>
      </w:r>
    </w:p>
    <w:p w14:paraId="09E876A0"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b/>
          <w:kern w:val="0"/>
          <w14:ligatures w14:val="none"/>
        </w:rPr>
      </w:pPr>
    </w:p>
    <w:p w14:paraId="3F3A90DE" w14:textId="3D6F8A34" w:rsidR="001C0C16" w:rsidRPr="00B75548" w:rsidRDefault="003005AD" w:rsidP="0049348F">
      <w:pPr>
        <w:widowControl w:val="0"/>
        <w:autoSpaceDE w:val="0"/>
        <w:autoSpaceDN w:val="0"/>
        <w:spacing w:after="0" w:line="240" w:lineRule="auto"/>
        <w:rPr>
          <w:rFonts w:ascii="Times New Roman" w:hAnsi="Times New Roman"/>
          <w:b/>
          <w:kern w:val="0"/>
          <w14:ligatures w14:val="none"/>
        </w:rPr>
      </w:pPr>
      <w:r>
        <w:rPr>
          <w:rFonts w:ascii="Times New Roman" w:eastAsia="Times New Roman" w:hAnsi="Times New Roman" w:cs="Times New Roman"/>
          <w:kern w:val="0"/>
          <w14:ligatures w14:val="none"/>
        </w:rPr>
        <w:t xml:space="preserve">2025 m. rugsėjo </w:t>
      </w:r>
      <w:r w:rsidR="003E004E">
        <w:rPr>
          <w:rFonts w:ascii="Times New Roman" w:eastAsia="Times New Roman" w:hAnsi="Times New Roman" w:cs="Times New Roman"/>
          <w:kern w:val="0"/>
          <w14:ligatures w14:val="none"/>
        </w:rPr>
        <w:t>26 d.</w:t>
      </w:r>
    </w:p>
    <w:p w14:paraId="2A0BC956"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b/>
          <w:kern w:val="0"/>
          <w14:ligatures w14:val="none"/>
        </w:rPr>
      </w:pPr>
    </w:p>
    <w:p w14:paraId="2137B499"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 xml:space="preserve">Išsami informacija apie šį vaistinį preparatą pateikiama </w:t>
      </w:r>
      <w:r w:rsidRPr="004C56C4">
        <w:rPr>
          <w:rFonts w:ascii="Times New Roman" w:eastAsia="SimSun" w:hAnsi="Times New Roman" w:cs="Times New Roman"/>
          <w:kern w:val="0"/>
          <w14:ligatures w14:val="none"/>
        </w:rPr>
        <w:t>Valstybinės vaistų kontrolės tarnybos prie Lietuvos Respublikos sveikatos apsaugos ministerijos tinklalapyje</w:t>
      </w:r>
      <w:r w:rsidRPr="004C56C4">
        <w:rPr>
          <w:rFonts w:ascii="Times New Roman" w:eastAsia="SimSun" w:hAnsi="Times New Roman" w:cs="Times New Roman"/>
          <w:i/>
          <w:kern w:val="0"/>
          <w14:ligatures w14:val="none"/>
        </w:rPr>
        <w:t xml:space="preserve"> </w:t>
      </w:r>
      <w:r w:rsidRPr="004C56C4">
        <w:rPr>
          <w:rFonts w:ascii="Times New Roman" w:eastAsia="Times New Roman" w:hAnsi="Times New Roman" w:cs="Times New Roman"/>
          <w:color w:val="0000EE"/>
          <w:kern w:val="0"/>
          <w:u w:val="single"/>
          <w:lang w:eastAsia="lt-LT"/>
          <w14:ligatures w14:val="none"/>
        </w:rPr>
        <w:t>https://vvkt.lrv.lt/lt/.</w:t>
      </w:r>
    </w:p>
    <w:p w14:paraId="71180894"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420DFC0B"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br w:type="page"/>
      </w:r>
    </w:p>
    <w:p w14:paraId="2D8B0997"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49FBA64B"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56276D2D"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419440B2"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6F82D556"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093F3AEF"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59C48B82"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6428EC44"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10FCD814"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4EFA35E8"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6FF2D96C"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528C03C3"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60792FAC"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2426BF8A"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7D8ED3BE"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6B5E0C38"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1207A546"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4A5C3BAE"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4F6A6677"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3FE9BE6B"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053AEAE3" w14:textId="77777777" w:rsidR="0043695F" w:rsidRPr="004C56C4" w:rsidRDefault="0043695F" w:rsidP="0049348F">
      <w:pPr>
        <w:widowControl w:val="0"/>
        <w:autoSpaceDE w:val="0"/>
        <w:autoSpaceDN w:val="0"/>
        <w:spacing w:after="0" w:line="240" w:lineRule="auto"/>
        <w:jc w:val="center"/>
        <w:rPr>
          <w:rFonts w:ascii="Times New Roman" w:eastAsia="Times New Roman" w:hAnsi="Times New Roman" w:cs="Times New Roman"/>
          <w:b/>
          <w:kern w:val="0"/>
          <w14:ligatures w14:val="none"/>
        </w:rPr>
      </w:pPr>
      <w:r w:rsidRPr="004C56C4">
        <w:rPr>
          <w:rFonts w:ascii="Times New Roman" w:eastAsia="Times New Roman" w:hAnsi="Times New Roman" w:cs="Times New Roman"/>
          <w:b/>
          <w:kern w:val="0"/>
          <w14:ligatures w14:val="none"/>
        </w:rPr>
        <w:t>II PRIEDAS</w:t>
      </w:r>
    </w:p>
    <w:p w14:paraId="4051BC0A" w14:textId="77777777" w:rsidR="0043695F" w:rsidRPr="004C56C4" w:rsidRDefault="0043695F" w:rsidP="0049348F">
      <w:pPr>
        <w:widowControl w:val="0"/>
        <w:autoSpaceDE w:val="0"/>
        <w:autoSpaceDN w:val="0"/>
        <w:spacing w:after="0" w:line="240" w:lineRule="auto"/>
        <w:jc w:val="center"/>
        <w:rPr>
          <w:rFonts w:ascii="Times New Roman" w:eastAsia="Times New Roman" w:hAnsi="Times New Roman" w:cs="Times New Roman"/>
          <w:b/>
          <w:kern w:val="0"/>
          <w14:ligatures w14:val="none"/>
        </w:rPr>
      </w:pPr>
    </w:p>
    <w:p w14:paraId="1AA7A09B" w14:textId="77777777" w:rsidR="0043695F" w:rsidRPr="004C56C4" w:rsidRDefault="0043695F" w:rsidP="0049348F">
      <w:pPr>
        <w:widowControl w:val="0"/>
        <w:tabs>
          <w:tab w:val="left" w:pos="567"/>
        </w:tabs>
        <w:autoSpaceDE w:val="0"/>
        <w:autoSpaceDN w:val="0"/>
        <w:spacing w:after="0" w:line="240" w:lineRule="auto"/>
        <w:jc w:val="center"/>
        <w:rPr>
          <w:rFonts w:ascii="Times New Roman" w:eastAsia="Times New Roman" w:hAnsi="Times New Roman" w:cs="Times New Roman"/>
          <w:i/>
          <w:kern w:val="0"/>
          <w14:ligatures w14:val="none"/>
        </w:rPr>
      </w:pPr>
      <w:r w:rsidRPr="004C56C4">
        <w:rPr>
          <w:rFonts w:ascii="Times New Roman" w:eastAsia="Times New Roman" w:hAnsi="Times New Roman" w:cs="Times New Roman"/>
          <w:b/>
          <w:kern w:val="0"/>
          <w14:ligatures w14:val="none"/>
        </w:rPr>
        <w:t>REGISTRACIJOS SĄLYGOS</w:t>
      </w:r>
    </w:p>
    <w:p w14:paraId="2BC90D09"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b/>
          <w:kern w:val="0"/>
          <w14:ligatures w14:val="none"/>
        </w:rPr>
      </w:pPr>
    </w:p>
    <w:p w14:paraId="5B05EAFC" w14:textId="77777777" w:rsidR="0043695F" w:rsidRPr="004C56C4" w:rsidRDefault="0043695F" w:rsidP="0049348F">
      <w:pPr>
        <w:widowControl w:val="0"/>
        <w:tabs>
          <w:tab w:val="left" w:pos="1701"/>
        </w:tabs>
        <w:autoSpaceDE w:val="0"/>
        <w:autoSpaceDN w:val="0"/>
        <w:spacing w:after="0" w:line="240" w:lineRule="auto"/>
        <w:ind w:right="567"/>
        <w:rPr>
          <w:rFonts w:ascii="Times New Roman" w:eastAsia="Times New Roman" w:hAnsi="Times New Roman" w:cs="Times New Roman"/>
          <w:b/>
          <w:kern w:val="0"/>
          <w14:ligatures w14:val="none"/>
        </w:rPr>
      </w:pPr>
      <w:r w:rsidRPr="004C56C4">
        <w:rPr>
          <w:rFonts w:ascii="Times New Roman" w:eastAsia="Times New Roman" w:hAnsi="Times New Roman" w:cs="Times New Roman"/>
          <w:b/>
          <w:kern w:val="0"/>
          <w14:ligatures w14:val="none"/>
        </w:rPr>
        <w:t>A.</w:t>
      </w:r>
      <w:r w:rsidRPr="004C56C4">
        <w:rPr>
          <w:rFonts w:ascii="Times New Roman" w:eastAsia="Times New Roman" w:hAnsi="Times New Roman" w:cs="Times New Roman"/>
          <w:b/>
          <w:kern w:val="0"/>
          <w14:ligatures w14:val="none"/>
        </w:rPr>
        <w:tab/>
        <w:t>GAMINTOJAS (-AI), ATSAKINGAS (-I) UŽ SERIJŲ IŠLEIDIMĄ</w:t>
      </w:r>
    </w:p>
    <w:p w14:paraId="0D14A1C9" w14:textId="77777777" w:rsidR="0043695F" w:rsidRPr="004C56C4" w:rsidRDefault="0043695F" w:rsidP="0049348F">
      <w:pPr>
        <w:widowControl w:val="0"/>
        <w:tabs>
          <w:tab w:val="left" w:pos="1701"/>
        </w:tabs>
        <w:autoSpaceDE w:val="0"/>
        <w:autoSpaceDN w:val="0"/>
        <w:spacing w:after="0" w:line="240" w:lineRule="auto"/>
        <w:ind w:right="567"/>
        <w:rPr>
          <w:rFonts w:ascii="Times New Roman" w:eastAsia="Times New Roman" w:hAnsi="Times New Roman" w:cs="Times New Roman"/>
          <w:kern w:val="0"/>
          <w14:ligatures w14:val="none"/>
        </w:rPr>
      </w:pPr>
    </w:p>
    <w:p w14:paraId="6B8F667F" w14:textId="77777777" w:rsidR="0043695F" w:rsidRPr="004C56C4" w:rsidRDefault="0043695F" w:rsidP="0049348F">
      <w:pPr>
        <w:widowControl w:val="0"/>
        <w:tabs>
          <w:tab w:val="left" w:pos="1701"/>
        </w:tabs>
        <w:autoSpaceDE w:val="0"/>
        <w:autoSpaceDN w:val="0"/>
        <w:spacing w:after="0" w:line="240" w:lineRule="auto"/>
        <w:ind w:right="567"/>
        <w:rPr>
          <w:rFonts w:ascii="Times New Roman" w:eastAsia="Times New Roman" w:hAnsi="Times New Roman" w:cs="Times New Roman"/>
          <w:b/>
          <w:kern w:val="0"/>
          <w14:ligatures w14:val="none"/>
        </w:rPr>
      </w:pPr>
      <w:r w:rsidRPr="004C56C4">
        <w:rPr>
          <w:rFonts w:ascii="Times New Roman" w:eastAsia="Times New Roman" w:hAnsi="Times New Roman" w:cs="Times New Roman"/>
          <w:b/>
          <w:kern w:val="0"/>
          <w14:ligatures w14:val="none"/>
        </w:rPr>
        <w:t>B.</w:t>
      </w:r>
      <w:r w:rsidRPr="004C56C4">
        <w:rPr>
          <w:rFonts w:ascii="Times New Roman" w:eastAsia="Times New Roman" w:hAnsi="Times New Roman" w:cs="Times New Roman"/>
          <w:b/>
          <w:kern w:val="0"/>
          <w14:ligatures w14:val="none"/>
        </w:rPr>
        <w:tab/>
        <w:t>TIEKIMO IR VARTOJIMO SĄLYGOS AR APRIBOJIMAI</w:t>
      </w:r>
    </w:p>
    <w:p w14:paraId="775C051A"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203CB719" w14:textId="77777777" w:rsidR="0043695F" w:rsidRPr="004C56C4" w:rsidRDefault="0043695F" w:rsidP="0049348F">
      <w:pPr>
        <w:widowControl w:val="0"/>
        <w:numPr>
          <w:ilvl w:val="1"/>
          <w:numId w:val="13"/>
        </w:numPr>
        <w:autoSpaceDE w:val="0"/>
        <w:autoSpaceDN w:val="0"/>
        <w:spacing w:after="0" w:line="240" w:lineRule="auto"/>
        <w:ind w:left="567" w:hanging="567"/>
        <w:rPr>
          <w:rFonts w:ascii="Times New Roman" w:eastAsia="Times New Roman" w:hAnsi="Times New Roman" w:cs="Times New Roman"/>
          <w:b/>
          <w:kern w:val="0"/>
          <w14:ligatures w14:val="none"/>
        </w:rPr>
      </w:pPr>
      <w:r w:rsidRPr="004C56C4">
        <w:rPr>
          <w:rFonts w:ascii="Times New Roman" w:eastAsia="Times New Roman" w:hAnsi="Times New Roman" w:cs="Times New Roman"/>
          <w:kern w:val="0"/>
          <w14:ligatures w14:val="none"/>
        </w:rPr>
        <w:br w:type="page"/>
      </w:r>
      <w:bookmarkStart w:id="1" w:name="A._GAMINTOJAS,_ATSAKINGAS_UŽ_SERIJŲ_IŠLE"/>
      <w:bookmarkEnd w:id="1"/>
      <w:r w:rsidRPr="004C56C4">
        <w:rPr>
          <w:rFonts w:ascii="Times New Roman" w:eastAsia="Times New Roman" w:hAnsi="Times New Roman" w:cs="Times New Roman"/>
          <w:b/>
          <w:kern w:val="0"/>
          <w14:ligatures w14:val="none"/>
        </w:rPr>
        <w:lastRenderedPageBreak/>
        <w:t>GAMINTOJAS (-AI), ATSAKINGAS (-I) UŽ SERIJŲ IŠLEIDIMĄ</w:t>
      </w:r>
    </w:p>
    <w:p w14:paraId="54490F46"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b/>
          <w:kern w:val="0"/>
          <w14:ligatures w14:val="none"/>
        </w:rPr>
      </w:pPr>
    </w:p>
    <w:p w14:paraId="11DBDE6D" w14:textId="7FE3AC38"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r w:rsidRPr="007B1F65">
        <w:rPr>
          <w:rFonts w:ascii="Times New Roman" w:eastAsia="Times New Roman" w:hAnsi="Times New Roman" w:cs="Times New Roman"/>
          <w:kern w:val="0"/>
          <w:u w:val="single"/>
          <w14:ligatures w14:val="none"/>
        </w:rPr>
        <w:t xml:space="preserve">Gamintojo, atsakingo už serijų išleidimą, pavadinimas ir adresas </w:t>
      </w:r>
    </w:p>
    <w:p w14:paraId="3AF0C7F3" w14:textId="77777777" w:rsidR="0043695F" w:rsidRPr="004C56C4" w:rsidRDefault="0043695F" w:rsidP="0049348F">
      <w:pPr>
        <w:widowControl w:val="0"/>
        <w:tabs>
          <w:tab w:val="left" w:pos="567"/>
        </w:tabs>
        <w:autoSpaceDE w:val="0"/>
        <w:autoSpaceDN w:val="0"/>
        <w:spacing w:after="0" w:line="240" w:lineRule="auto"/>
        <w:rPr>
          <w:rFonts w:ascii="Times New Roman" w:eastAsia="Times New Roman" w:hAnsi="Times New Roman" w:cs="Times New Roman"/>
          <w:kern w:val="0"/>
          <w14:ligatures w14:val="none"/>
        </w:rPr>
      </w:pPr>
    </w:p>
    <w:p w14:paraId="4FD431A4" w14:textId="77777777" w:rsidR="00D7086B" w:rsidRPr="007B1F65" w:rsidRDefault="00D7086B" w:rsidP="00D7086B">
      <w:pPr>
        <w:widowControl w:val="0"/>
        <w:autoSpaceDE w:val="0"/>
        <w:autoSpaceDN w:val="0"/>
        <w:spacing w:after="0" w:line="240" w:lineRule="auto"/>
        <w:rPr>
          <w:rFonts w:ascii="Times New Roman" w:eastAsia="Times New Roman" w:hAnsi="Times New Roman" w:cs="Times New Roman"/>
          <w:bCs/>
          <w:kern w:val="0"/>
          <w14:ligatures w14:val="none"/>
        </w:rPr>
      </w:pPr>
      <w:proofErr w:type="spellStart"/>
      <w:r w:rsidRPr="007B1F65">
        <w:rPr>
          <w:rFonts w:ascii="Times New Roman" w:eastAsia="Times New Roman" w:hAnsi="Times New Roman" w:cs="Times New Roman"/>
          <w:bCs/>
          <w:kern w:val="0"/>
          <w14:ligatures w14:val="none"/>
        </w:rPr>
        <w:t>KeVaRo</w:t>
      </w:r>
      <w:proofErr w:type="spellEnd"/>
      <w:r w:rsidRPr="007B1F65">
        <w:rPr>
          <w:rFonts w:ascii="Times New Roman" w:eastAsia="Times New Roman" w:hAnsi="Times New Roman" w:cs="Times New Roman"/>
          <w:bCs/>
          <w:kern w:val="0"/>
          <w14:ligatures w14:val="none"/>
        </w:rPr>
        <w:t xml:space="preserve"> Group Ltd.</w:t>
      </w:r>
    </w:p>
    <w:p w14:paraId="1A813014" w14:textId="77777777" w:rsidR="00D7086B" w:rsidRPr="007B1F65" w:rsidRDefault="00D7086B" w:rsidP="00D7086B">
      <w:pPr>
        <w:widowControl w:val="0"/>
        <w:autoSpaceDE w:val="0"/>
        <w:autoSpaceDN w:val="0"/>
        <w:spacing w:after="0" w:line="240" w:lineRule="auto"/>
        <w:rPr>
          <w:rFonts w:ascii="Times New Roman" w:eastAsia="Times New Roman" w:hAnsi="Times New Roman" w:cs="Times New Roman"/>
          <w:bCs/>
          <w:kern w:val="0"/>
          <w14:ligatures w14:val="none"/>
        </w:rPr>
      </w:pPr>
      <w:r w:rsidRPr="007B1F65">
        <w:rPr>
          <w:rFonts w:ascii="Times New Roman" w:eastAsia="Times New Roman" w:hAnsi="Times New Roman" w:cs="Times New Roman"/>
          <w:bCs/>
          <w:kern w:val="0"/>
          <w14:ligatures w14:val="none"/>
        </w:rPr>
        <w:t xml:space="preserve">9 </w:t>
      </w:r>
      <w:proofErr w:type="spellStart"/>
      <w:r w:rsidRPr="007B1F65">
        <w:rPr>
          <w:rFonts w:ascii="Times New Roman" w:eastAsia="Times New Roman" w:hAnsi="Times New Roman" w:cs="Times New Roman"/>
          <w:bCs/>
          <w:kern w:val="0"/>
          <w14:ligatures w14:val="none"/>
        </w:rPr>
        <w:t>Tzaritza</w:t>
      </w:r>
      <w:proofErr w:type="spellEnd"/>
      <w:r w:rsidRPr="007B1F65">
        <w:rPr>
          <w:rFonts w:ascii="Times New Roman" w:eastAsia="Times New Roman" w:hAnsi="Times New Roman" w:cs="Times New Roman"/>
          <w:bCs/>
          <w:kern w:val="0"/>
          <w14:ligatures w14:val="none"/>
        </w:rPr>
        <w:t xml:space="preserve"> </w:t>
      </w:r>
      <w:proofErr w:type="spellStart"/>
      <w:r w:rsidRPr="007B1F65">
        <w:rPr>
          <w:rFonts w:ascii="Times New Roman" w:eastAsia="Times New Roman" w:hAnsi="Times New Roman" w:cs="Times New Roman"/>
          <w:bCs/>
          <w:kern w:val="0"/>
          <w14:ligatures w14:val="none"/>
        </w:rPr>
        <w:t>Elenora</w:t>
      </w:r>
      <w:proofErr w:type="spellEnd"/>
      <w:r w:rsidRPr="007B1F65">
        <w:rPr>
          <w:rFonts w:ascii="Times New Roman" w:eastAsia="Times New Roman" w:hAnsi="Times New Roman" w:cs="Times New Roman"/>
          <w:bCs/>
          <w:kern w:val="0"/>
          <w14:ligatures w14:val="none"/>
        </w:rPr>
        <w:t xml:space="preserve"> Str., Office 23,</w:t>
      </w:r>
    </w:p>
    <w:p w14:paraId="214332DC" w14:textId="0088769E" w:rsidR="005D582C" w:rsidRPr="00B75548" w:rsidRDefault="00D7086B" w:rsidP="00D7086B">
      <w:pPr>
        <w:widowControl w:val="0"/>
        <w:autoSpaceDE w:val="0"/>
        <w:autoSpaceDN w:val="0"/>
        <w:spacing w:after="0" w:line="240" w:lineRule="auto"/>
        <w:rPr>
          <w:rFonts w:ascii="Times New Roman" w:hAnsi="Times New Roman"/>
          <w:kern w:val="0"/>
          <w14:ligatures w14:val="none"/>
        </w:rPr>
      </w:pPr>
      <w:r w:rsidRPr="007B1F65">
        <w:rPr>
          <w:rFonts w:ascii="Times New Roman" w:eastAsia="Times New Roman" w:hAnsi="Times New Roman" w:cs="Times New Roman"/>
          <w:bCs/>
          <w:kern w:val="0"/>
          <w14:ligatures w14:val="none"/>
        </w:rPr>
        <w:t>Sofi</w:t>
      </w:r>
      <w:r w:rsidR="001F12CF">
        <w:rPr>
          <w:rFonts w:ascii="Times New Roman" w:eastAsia="Times New Roman" w:hAnsi="Times New Roman" w:cs="Times New Roman"/>
          <w:bCs/>
          <w:kern w:val="0"/>
          <w14:ligatures w14:val="none"/>
        </w:rPr>
        <w:t>ja</w:t>
      </w:r>
      <w:r w:rsidRPr="007B1F65">
        <w:rPr>
          <w:rFonts w:ascii="Times New Roman" w:eastAsia="Times New Roman" w:hAnsi="Times New Roman" w:cs="Times New Roman"/>
          <w:bCs/>
          <w:kern w:val="0"/>
          <w14:ligatures w14:val="none"/>
        </w:rPr>
        <w:t xml:space="preserve"> 1618, Bulgar</w:t>
      </w:r>
      <w:r w:rsidR="001F12CF">
        <w:rPr>
          <w:rFonts w:ascii="Times New Roman" w:eastAsia="Times New Roman" w:hAnsi="Times New Roman" w:cs="Times New Roman"/>
          <w:bCs/>
          <w:kern w:val="0"/>
          <w14:ligatures w14:val="none"/>
        </w:rPr>
        <w:t>ija</w:t>
      </w:r>
    </w:p>
    <w:p w14:paraId="07976753" w14:textId="77777777" w:rsidR="002854A9" w:rsidRDefault="002854A9" w:rsidP="00D7086B">
      <w:pPr>
        <w:widowControl w:val="0"/>
        <w:autoSpaceDE w:val="0"/>
        <w:autoSpaceDN w:val="0"/>
        <w:spacing w:after="0" w:line="240" w:lineRule="auto"/>
        <w:rPr>
          <w:rFonts w:ascii="Times New Roman" w:eastAsia="Times New Roman" w:hAnsi="Times New Roman" w:cs="Times New Roman"/>
          <w:bCs/>
          <w:kern w:val="0"/>
          <w14:ligatures w14:val="none"/>
        </w:rPr>
      </w:pPr>
    </w:p>
    <w:p w14:paraId="1F53E0EF" w14:textId="3C468D8F" w:rsidR="003C422B" w:rsidRDefault="003C422B" w:rsidP="00D7086B">
      <w:pPr>
        <w:widowControl w:val="0"/>
        <w:autoSpaceDE w:val="0"/>
        <w:autoSpaceDN w:val="0"/>
        <w:spacing w:after="0" w:line="240" w:lineRule="auto"/>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arba</w:t>
      </w:r>
    </w:p>
    <w:p w14:paraId="7E27A65C" w14:textId="77777777" w:rsidR="003C422B" w:rsidRDefault="003C422B" w:rsidP="008462E7">
      <w:pPr>
        <w:widowControl w:val="0"/>
        <w:autoSpaceDE w:val="0"/>
        <w:autoSpaceDN w:val="0"/>
        <w:spacing w:after="0" w:line="240" w:lineRule="auto"/>
        <w:rPr>
          <w:rFonts w:ascii="Times New Roman" w:eastAsia="Times New Roman" w:hAnsi="Times New Roman" w:cs="Times New Roman"/>
          <w:bCs/>
          <w:kern w:val="0"/>
          <w14:ligatures w14:val="none"/>
        </w:rPr>
      </w:pPr>
    </w:p>
    <w:p w14:paraId="79E3E011" w14:textId="6467D372" w:rsidR="008462E7" w:rsidRPr="008462E7" w:rsidRDefault="008462E7" w:rsidP="008462E7">
      <w:pPr>
        <w:widowControl w:val="0"/>
        <w:autoSpaceDE w:val="0"/>
        <w:autoSpaceDN w:val="0"/>
        <w:spacing w:after="0" w:line="240" w:lineRule="auto"/>
        <w:rPr>
          <w:rFonts w:ascii="Times New Roman" w:eastAsia="Times New Roman" w:hAnsi="Times New Roman" w:cs="Times New Roman"/>
          <w:bCs/>
          <w:kern w:val="0"/>
          <w14:ligatures w14:val="none"/>
        </w:rPr>
      </w:pPr>
      <w:proofErr w:type="spellStart"/>
      <w:r w:rsidRPr="008462E7">
        <w:rPr>
          <w:rFonts w:ascii="Times New Roman" w:eastAsia="Times New Roman" w:hAnsi="Times New Roman" w:cs="Times New Roman"/>
          <w:bCs/>
          <w:kern w:val="0"/>
          <w14:ligatures w14:val="none"/>
        </w:rPr>
        <w:t>Pharmadox</w:t>
      </w:r>
      <w:proofErr w:type="spellEnd"/>
      <w:r w:rsidRPr="008462E7">
        <w:rPr>
          <w:rFonts w:ascii="Times New Roman" w:eastAsia="Times New Roman" w:hAnsi="Times New Roman" w:cs="Times New Roman"/>
          <w:bCs/>
          <w:kern w:val="0"/>
          <w14:ligatures w14:val="none"/>
        </w:rPr>
        <w:t xml:space="preserve"> </w:t>
      </w:r>
      <w:proofErr w:type="spellStart"/>
      <w:r w:rsidRPr="008462E7">
        <w:rPr>
          <w:rFonts w:ascii="Times New Roman" w:eastAsia="Times New Roman" w:hAnsi="Times New Roman" w:cs="Times New Roman"/>
          <w:bCs/>
          <w:kern w:val="0"/>
          <w14:ligatures w14:val="none"/>
        </w:rPr>
        <w:t>Healthcare</w:t>
      </w:r>
      <w:proofErr w:type="spellEnd"/>
      <w:r w:rsidRPr="008462E7">
        <w:rPr>
          <w:rFonts w:ascii="Times New Roman" w:eastAsia="Times New Roman" w:hAnsi="Times New Roman" w:cs="Times New Roman"/>
          <w:bCs/>
          <w:kern w:val="0"/>
          <w14:ligatures w14:val="none"/>
        </w:rPr>
        <w:t xml:space="preserve"> Ltd.</w:t>
      </w:r>
    </w:p>
    <w:p w14:paraId="3617E2CA" w14:textId="77777777" w:rsidR="008462E7" w:rsidRPr="008462E7" w:rsidRDefault="008462E7" w:rsidP="008462E7">
      <w:pPr>
        <w:widowControl w:val="0"/>
        <w:autoSpaceDE w:val="0"/>
        <w:autoSpaceDN w:val="0"/>
        <w:spacing w:after="0" w:line="240" w:lineRule="auto"/>
        <w:rPr>
          <w:rFonts w:ascii="Times New Roman" w:eastAsia="Times New Roman" w:hAnsi="Times New Roman" w:cs="Times New Roman"/>
          <w:bCs/>
          <w:kern w:val="0"/>
          <w14:ligatures w14:val="none"/>
        </w:rPr>
      </w:pPr>
      <w:r w:rsidRPr="008462E7">
        <w:rPr>
          <w:rFonts w:ascii="Times New Roman" w:eastAsia="Times New Roman" w:hAnsi="Times New Roman" w:cs="Times New Roman"/>
          <w:bCs/>
          <w:kern w:val="0"/>
          <w14:ligatures w14:val="none"/>
        </w:rPr>
        <w:t xml:space="preserve">KW20A </w:t>
      </w:r>
      <w:proofErr w:type="spellStart"/>
      <w:r w:rsidRPr="008462E7">
        <w:rPr>
          <w:rFonts w:ascii="Times New Roman" w:eastAsia="Times New Roman" w:hAnsi="Times New Roman" w:cs="Times New Roman"/>
          <w:bCs/>
          <w:kern w:val="0"/>
          <w14:ligatures w14:val="none"/>
        </w:rPr>
        <w:t>Kordin</w:t>
      </w:r>
      <w:proofErr w:type="spellEnd"/>
      <w:r w:rsidRPr="008462E7">
        <w:rPr>
          <w:rFonts w:ascii="Times New Roman" w:eastAsia="Times New Roman" w:hAnsi="Times New Roman" w:cs="Times New Roman"/>
          <w:bCs/>
          <w:kern w:val="0"/>
          <w14:ligatures w14:val="none"/>
        </w:rPr>
        <w:t xml:space="preserve"> </w:t>
      </w:r>
      <w:proofErr w:type="spellStart"/>
      <w:r w:rsidRPr="008462E7">
        <w:rPr>
          <w:rFonts w:ascii="Times New Roman" w:eastAsia="Times New Roman" w:hAnsi="Times New Roman" w:cs="Times New Roman"/>
          <w:bCs/>
          <w:kern w:val="0"/>
          <w14:ligatures w14:val="none"/>
        </w:rPr>
        <w:t>Industrial</w:t>
      </w:r>
      <w:proofErr w:type="spellEnd"/>
      <w:r w:rsidRPr="008462E7">
        <w:rPr>
          <w:rFonts w:ascii="Times New Roman" w:eastAsia="Times New Roman" w:hAnsi="Times New Roman" w:cs="Times New Roman"/>
          <w:bCs/>
          <w:kern w:val="0"/>
          <w14:ligatures w14:val="none"/>
        </w:rPr>
        <w:t xml:space="preserve"> </w:t>
      </w:r>
      <w:proofErr w:type="spellStart"/>
      <w:r w:rsidRPr="008462E7">
        <w:rPr>
          <w:rFonts w:ascii="Times New Roman" w:eastAsia="Times New Roman" w:hAnsi="Times New Roman" w:cs="Times New Roman"/>
          <w:bCs/>
          <w:kern w:val="0"/>
          <w14:ligatures w14:val="none"/>
        </w:rPr>
        <w:t>Park</w:t>
      </w:r>
      <w:proofErr w:type="spellEnd"/>
      <w:r w:rsidRPr="008462E7">
        <w:rPr>
          <w:rFonts w:ascii="Times New Roman" w:eastAsia="Times New Roman" w:hAnsi="Times New Roman" w:cs="Times New Roman"/>
          <w:bCs/>
          <w:kern w:val="0"/>
          <w14:ligatures w14:val="none"/>
        </w:rPr>
        <w:t>,</w:t>
      </w:r>
    </w:p>
    <w:p w14:paraId="4D64278A" w14:textId="77777777" w:rsidR="008462E7" w:rsidRPr="008462E7" w:rsidRDefault="008462E7" w:rsidP="008462E7">
      <w:pPr>
        <w:widowControl w:val="0"/>
        <w:autoSpaceDE w:val="0"/>
        <w:autoSpaceDN w:val="0"/>
        <w:spacing w:after="0" w:line="240" w:lineRule="auto"/>
        <w:rPr>
          <w:rFonts w:ascii="Times New Roman" w:eastAsia="Times New Roman" w:hAnsi="Times New Roman" w:cs="Times New Roman"/>
          <w:bCs/>
          <w:kern w:val="0"/>
          <w14:ligatures w14:val="none"/>
        </w:rPr>
      </w:pPr>
      <w:proofErr w:type="spellStart"/>
      <w:r w:rsidRPr="008462E7">
        <w:rPr>
          <w:rFonts w:ascii="Times New Roman" w:eastAsia="Times New Roman" w:hAnsi="Times New Roman" w:cs="Times New Roman"/>
          <w:bCs/>
          <w:kern w:val="0"/>
          <w14:ligatures w14:val="none"/>
        </w:rPr>
        <w:t>Paola</w:t>
      </w:r>
      <w:proofErr w:type="spellEnd"/>
      <w:r w:rsidRPr="008462E7">
        <w:rPr>
          <w:rFonts w:ascii="Times New Roman" w:eastAsia="Times New Roman" w:hAnsi="Times New Roman" w:cs="Times New Roman"/>
          <w:bCs/>
          <w:kern w:val="0"/>
          <w14:ligatures w14:val="none"/>
        </w:rPr>
        <w:t xml:space="preserve"> PLA 3000,</w:t>
      </w:r>
    </w:p>
    <w:p w14:paraId="67CBEE2F" w14:textId="164DAFE7" w:rsidR="002854A9" w:rsidRPr="007B1F65" w:rsidRDefault="008462E7" w:rsidP="008462E7">
      <w:pPr>
        <w:widowControl w:val="0"/>
        <w:autoSpaceDE w:val="0"/>
        <w:autoSpaceDN w:val="0"/>
        <w:spacing w:after="0" w:line="240" w:lineRule="auto"/>
        <w:rPr>
          <w:rFonts w:ascii="Times New Roman" w:eastAsia="Times New Roman" w:hAnsi="Times New Roman" w:cs="Times New Roman"/>
          <w:bCs/>
          <w:kern w:val="0"/>
          <w:highlight w:val="yellow"/>
          <w14:ligatures w14:val="none"/>
        </w:rPr>
      </w:pPr>
      <w:r w:rsidRPr="008462E7">
        <w:rPr>
          <w:rFonts w:ascii="Times New Roman" w:eastAsia="Times New Roman" w:hAnsi="Times New Roman" w:cs="Times New Roman"/>
          <w:bCs/>
          <w:kern w:val="0"/>
          <w14:ligatures w14:val="none"/>
        </w:rPr>
        <w:t>Malta</w:t>
      </w:r>
    </w:p>
    <w:p w14:paraId="6548C29B"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335EA441" w14:textId="6A6C9CE2" w:rsidR="0043695F" w:rsidRDefault="003634EB" w:rsidP="0049348F">
      <w:pPr>
        <w:widowControl w:val="0"/>
        <w:autoSpaceDE w:val="0"/>
        <w:autoSpaceDN w:val="0"/>
        <w:spacing w:after="0" w:line="240" w:lineRule="auto"/>
        <w:rPr>
          <w:rFonts w:ascii="Times New Roman" w:eastAsia="Times New Roman" w:hAnsi="Times New Roman" w:cs="Times New Roman"/>
          <w:kern w:val="0"/>
          <w14:ligatures w14:val="none"/>
        </w:rPr>
      </w:pPr>
      <w:r w:rsidRPr="003634EB">
        <w:rPr>
          <w:rFonts w:ascii="Times New Roman" w:eastAsia="Times New Roman" w:hAnsi="Times New Roman" w:cs="Times New Roman"/>
          <w:kern w:val="0"/>
          <w14:ligatures w14:val="none"/>
        </w:rPr>
        <w:t>Su pakuote pateikiamame lapelyje nurodomas gamintojo, atsakingo už konkrečios serijos išleidimą, pavadinimas ir adresas.</w:t>
      </w:r>
    </w:p>
    <w:p w14:paraId="2C1A04A8" w14:textId="77777777" w:rsidR="003634EB" w:rsidRDefault="003634EB"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63753F3A" w14:textId="77777777" w:rsidR="003634EB" w:rsidRPr="004C56C4" w:rsidRDefault="003634EB"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50D01353" w14:textId="77777777" w:rsidR="0043695F" w:rsidRPr="004C56C4" w:rsidRDefault="0043695F" w:rsidP="0049348F">
      <w:pPr>
        <w:widowControl w:val="0"/>
        <w:numPr>
          <w:ilvl w:val="1"/>
          <w:numId w:val="13"/>
        </w:numPr>
        <w:autoSpaceDE w:val="0"/>
        <w:autoSpaceDN w:val="0"/>
        <w:spacing w:after="0" w:line="240" w:lineRule="auto"/>
        <w:ind w:left="567" w:hanging="567"/>
        <w:rPr>
          <w:rFonts w:ascii="Times New Roman" w:eastAsia="Times New Roman" w:hAnsi="Times New Roman" w:cs="Times New Roman"/>
          <w:b/>
          <w:bCs/>
          <w:kern w:val="0"/>
          <w14:ligatures w14:val="none"/>
        </w:rPr>
      </w:pPr>
      <w:bookmarkStart w:id="2" w:name="B._TIEKIMO_IR_VARTOJIMO_SĄLYGOS_AR_APRIB"/>
      <w:bookmarkEnd w:id="2"/>
      <w:r w:rsidRPr="004C56C4">
        <w:rPr>
          <w:rFonts w:ascii="Times New Roman" w:eastAsia="Times New Roman" w:hAnsi="Times New Roman" w:cs="Times New Roman"/>
          <w:b/>
          <w:bCs/>
          <w:kern w:val="0"/>
          <w14:ligatures w14:val="none"/>
        </w:rPr>
        <w:t>TIEKIMO IR VARTOJIMO SĄLYGOS AR APRIBOJIMAI</w:t>
      </w:r>
    </w:p>
    <w:p w14:paraId="59823C74"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b/>
          <w:kern w:val="0"/>
          <w14:ligatures w14:val="none"/>
        </w:rPr>
      </w:pPr>
    </w:p>
    <w:p w14:paraId="74561E28"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Receptinis vaistinis preparatas.</w:t>
      </w:r>
    </w:p>
    <w:p w14:paraId="26CFD394"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0DF48FBD"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7A3AF742"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bookmarkStart w:id="3" w:name="C._KITOS_SĄLYGOS_IR_REIKALAVIMAI_REGISTR"/>
      <w:bookmarkStart w:id="4" w:name="D._SĄLYGOS_AR_APRIBOJIMAI,_SKIRTI_SAUGIA"/>
      <w:bookmarkEnd w:id="3"/>
      <w:bookmarkEnd w:id="4"/>
      <w:r w:rsidRPr="004C56C4">
        <w:rPr>
          <w:rFonts w:ascii="Times New Roman" w:eastAsia="Times New Roman" w:hAnsi="Times New Roman" w:cs="Times New Roman"/>
          <w:kern w:val="0"/>
          <w14:ligatures w14:val="none"/>
        </w:rPr>
        <w:br w:type="page"/>
      </w:r>
    </w:p>
    <w:p w14:paraId="432CA89F"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234DA92A"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755F7C15"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6B282AEF"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7F041605"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5ACDC01E"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225013F2"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7519E49B"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7D640943"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01C45265"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63999454"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15DC37BB"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3C52C9EA"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4F18ECB3"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0A3D6EF0"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71D5B3D8"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2E614A53"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656D1882"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25522292"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5B0511BB"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6C8612D7" w14:textId="77777777" w:rsidR="0043695F" w:rsidRPr="004C56C4" w:rsidRDefault="0043695F" w:rsidP="0049348F">
      <w:pPr>
        <w:widowControl w:val="0"/>
        <w:autoSpaceDE w:val="0"/>
        <w:autoSpaceDN w:val="0"/>
        <w:spacing w:after="0" w:line="240" w:lineRule="auto"/>
        <w:jc w:val="center"/>
        <w:outlineLvl w:val="0"/>
        <w:rPr>
          <w:rFonts w:ascii="Times New Roman" w:eastAsia="Times New Roman" w:hAnsi="Times New Roman" w:cs="Times New Roman"/>
          <w:b/>
          <w:bCs/>
          <w:kern w:val="0"/>
          <w14:ligatures w14:val="none"/>
        </w:rPr>
      </w:pPr>
      <w:r w:rsidRPr="004C56C4">
        <w:rPr>
          <w:rFonts w:ascii="Times New Roman" w:eastAsia="Times New Roman" w:hAnsi="Times New Roman" w:cs="Times New Roman"/>
          <w:b/>
          <w:bCs/>
          <w:kern w:val="0"/>
          <w14:ligatures w14:val="none"/>
        </w:rPr>
        <w:t>III PRIEDAS</w:t>
      </w:r>
    </w:p>
    <w:p w14:paraId="6E8DAF20" w14:textId="77777777" w:rsidR="0043695F" w:rsidRPr="004C56C4" w:rsidRDefault="0043695F" w:rsidP="0049348F">
      <w:pPr>
        <w:widowControl w:val="0"/>
        <w:autoSpaceDE w:val="0"/>
        <w:autoSpaceDN w:val="0"/>
        <w:spacing w:after="0" w:line="240" w:lineRule="auto"/>
        <w:jc w:val="center"/>
        <w:outlineLvl w:val="0"/>
        <w:rPr>
          <w:rFonts w:ascii="Times New Roman" w:eastAsia="Times New Roman" w:hAnsi="Times New Roman" w:cs="Times New Roman"/>
          <w:b/>
          <w:bCs/>
          <w:kern w:val="0"/>
          <w14:ligatures w14:val="none"/>
        </w:rPr>
      </w:pPr>
    </w:p>
    <w:p w14:paraId="4C84438E" w14:textId="77777777" w:rsidR="0043695F" w:rsidRPr="004C56C4" w:rsidRDefault="0043695F" w:rsidP="0049348F">
      <w:pPr>
        <w:widowControl w:val="0"/>
        <w:autoSpaceDE w:val="0"/>
        <w:autoSpaceDN w:val="0"/>
        <w:spacing w:after="0" w:line="240" w:lineRule="auto"/>
        <w:jc w:val="center"/>
        <w:outlineLvl w:val="0"/>
        <w:rPr>
          <w:rFonts w:ascii="Times New Roman" w:eastAsia="Times New Roman" w:hAnsi="Times New Roman" w:cs="Times New Roman"/>
          <w:b/>
          <w:bCs/>
          <w:kern w:val="0"/>
          <w14:ligatures w14:val="none"/>
        </w:rPr>
      </w:pPr>
      <w:r w:rsidRPr="004C56C4">
        <w:rPr>
          <w:rFonts w:ascii="Times New Roman" w:eastAsia="Times New Roman" w:hAnsi="Times New Roman" w:cs="Times New Roman"/>
          <w:b/>
          <w:bCs/>
          <w:kern w:val="0"/>
          <w14:ligatures w14:val="none"/>
        </w:rPr>
        <w:t>ŽENKLINIMAS IR PAKUOTĖS LAPELIS</w:t>
      </w:r>
    </w:p>
    <w:p w14:paraId="09206BD7"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3BD5D4FF"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b/>
          <w:kern w:val="0"/>
          <w14:ligatures w14:val="none"/>
        </w:rPr>
      </w:pPr>
      <w:r w:rsidRPr="004C56C4">
        <w:rPr>
          <w:rFonts w:ascii="Times New Roman" w:eastAsia="Times New Roman" w:hAnsi="Times New Roman" w:cs="Times New Roman"/>
          <w:kern w:val="0"/>
          <w14:ligatures w14:val="none"/>
        </w:rPr>
        <w:br w:type="page"/>
      </w:r>
    </w:p>
    <w:p w14:paraId="155915D4"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b/>
          <w:kern w:val="0"/>
          <w14:ligatures w14:val="none"/>
        </w:rPr>
      </w:pPr>
    </w:p>
    <w:p w14:paraId="15A71BAB"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b/>
          <w:kern w:val="0"/>
          <w14:ligatures w14:val="none"/>
        </w:rPr>
      </w:pPr>
    </w:p>
    <w:p w14:paraId="46DD24B2"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b/>
          <w:kern w:val="0"/>
          <w14:ligatures w14:val="none"/>
        </w:rPr>
      </w:pPr>
    </w:p>
    <w:p w14:paraId="2CD595A2"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b/>
          <w:kern w:val="0"/>
          <w14:ligatures w14:val="none"/>
        </w:rPr>
      </w:pPr>
    </w:p>
    <w:p w14:paraId="18DA40F2"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b/>
          <w:kern w:val="0"/>
          <w14:ligatures w14:val="none"/>
        </w:rPr>
      </w:pPr>
    </w:p>
    <w:p w14:paraId="07FA3645"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b/>
          <w:kern w:val="0"/>
          <w14:ligatures w14:val="none"/>
        </w:rPr>
      </w:pPr>
    </w:p>
    <w:p w14:paraId="2500AAF1"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b/>
          <w:kern w:val="0"/>
          <w14:ligatures w14:val="none"/>
        </w:rPr>
      </w:pPr>
    </w:p>
    <w:p w14:paraId="25AAAA08"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b/>
          <w:kern w:val="0"/>
          <w14:ligatures w14:val="none"/>
        </w:rPr>
      </w:pPr>
    </w:p>
    <w:p w14:paraId="1F49BD84"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b/>
          <w:kern w:val="0"/>
          <w14:ligatures w14:val="none"/>
        </w:rPr>
      </w:pPr>
    </w:p>
    <w:p w14:paraId="6AF824CD"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b/>
          <w:kern w:val="0"/>
          <w14:ligatures w14:val="none"/>
        </w:rPr>
      </w:pPr>
    </w:p>
    <w:p w14:paraId="4CA8C0FC"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b/>
          <w:kern w:val="0"/>
          <w14:ligatures w14:val="none"/>
        </w:rPr>
      </w:pPr>
    </w:p>
    <w:p w14:paraId="01006EC6"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b/>
          <w:kern w:val="0"/>
          <w14:ligatures w14:val="none"/>
        </w:rPr>
      </w:pPr>
    </w:p>
    <w:p w14:paraId="08A652A3"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b/>
          <w:kern w:val="0"/>
          <w14:ligatures w14:val="none"/>
        </w:rPr>
      </w:pPr>
    </w:p>
    <w:p w14:paraId="6FBCED3D"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b/>
          <w:kern w:val="0"/>
          <w14:ligatures w14:val="none"/>
        </w:rPr>
      </w:pPr>
    </w:p>
    <w:p w14:paraId="3DE62114"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b/>
          <w:kern w:val="0"/>
          <w14:ligatures w14:val="none"/>
        </w:rPr>
      </w:pPr>
    </w:p>
    <w:p w14:paraId="408FCB51"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b/>
          <w:kern w:val="0"/>
          <w14:ligatures w14:val="none"/>
        </w:rPr>
      </w:pPr>
    </w:p>
    <w:p w14:paraId="6777AE1A"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b/>
          <w:kern w:val="0"/>
          <w14:ligatures w14:val="none"/>
        </w:rPr>
      </w:pPr>
    </w:p>
    <w:p w14:paraId="755F06D1"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b/>
          <w:kern w:val="0"/>
          <w14:ligatures w14:val="none"/>
        </w:rPr>
      </w:pPr>
    </w:p>
    <w:p w14:paraId="599564EE"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b/>
          <w:kern w:val="0"/>
          <w14:ligatures w14:val="none"/>
        </w:rPr>
      </w:pPr>
    </w:p>
    <w:p w14:paraId="534DD29B"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b/>
          <w:kern w:val="0"/>
          <w14:ligatures w14:val="none"/>
        </w:rPr>
      </w:pPr>
    </w:p>
    <w:p w14:paraId="3A0F9349" w14:textId="77777777" w:rsidR="003D1004" w:rsidRPr="004C56C4" w:rsidRDefault="003D1004" w:rsidP="0049348F">
      <w:pPr>
        <w:keepNext/>
        <w:tabs>
          <w:tab w:val="left" w:pos="567"/>
        </w:tabs>
        <w:spacing w:after="0" w:line="240" w:lineRule="auto"/>
        <w:jc w:val="center"/>
        <w:outlineLvl w:val="1"/>
        <w:rPr>
          <w:rFonts w:ascii="Times New Roman" w:eastAsia="Times New Roman" w:hAnsi="Times New Roman" w:cs="Times New Roman"/>
          <w:b/>
          <w:kern w:val="0"/>
          <w:szCs w:val="24"/>
          <w:lang w:eastAsia="x-none"/>
          <w14:ligatures w14:val="none"/>
        </w:rPr>
      </w:pPr>
      <w:r w:rsidRPr="004C56C4">
        <w:rPr>
          <w:rFonts w:ascii="Times New Roman" w:eastAsia="Times New Roman" w:hAnsi="Times New Roman" w:cs="Times New Roman"/>
          <w:b/>
          <w:bCs/>
          <w:iCs/>
          <w:kern w:val="0"/>
          <w:szCs w:val="28"/>
          <w:lang w:eastAsia="x-none"/>
          <w14:ligatures w14:val="none"/>
        </w:rPr>
        <w:t>A. ŽENKLINIMAS</w:t>
      </w:r>
    </w:p>
    <w:p w14:paraId="5C2FCAA4"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307DCDC5" w14:textId="6E22253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br w:type="page"/>
      </w:r>
    </w:p>
    <w:p w14:paraId="5A18D17F" w14:textId="77777777" w:rsidR="0029503F" w:rsidRDefault="0029503F" w:rsidP="0049348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pacing w:val="-2"/>
        </w:rPr>
      </w:pPr>
      <w:r w:rsidRPr="004C56C4">
        <w:rPr>
          <w:rFonts w:ascii="Times New Roman" w:hAnsi="Times New Roman" w:cs="Times New Roman"/>
          <w:b/>
        </w:rPr>
        <w:lastRenderedPageBreak/>
        <w:t>INFORMACIJA</w:t>
      </w:r>
      <w:r w:rsidRPr="004C56C4">
        <w:rPr>
          <w:rFonts w:ascii="Times New Roman" w:hAnsi="Times New Roman" w:cs="Times New Roman"/>
          <w:b/>
          <w:spacing w:val="-8"/>
        </w:rPr>
        <w:t xml:space="preserve"> </w:t>
      </w:r>
      <w:r w:rsidRPr="004C56C4">
        <w:rPr>
          <w:rFonts w:ascii="Times New Roman" w:hAnsi="Times New Roman" w:cs="Times New Roman"/>
          <w:b/>
        </w:rPr>
        <w:t>ANT</w:t>
      </w:r>
      <w:r w:rsidRPr="004C56C4">
        <w:rPr>
          <w:rFonts w:ascii="Times New Roman" w:hAnsi="Times New Roman" w:cs="Times New Roman"/>
          <w:b/>
          <w:spacing w:val="-7"/>
        </w:rPr>
        <w:t xml:space="preserve"> </w:t>
      </w:r>
      <w:r w:rsidRPr="004C56C4">
        <w:rPr>
          <w:rFonts w:ascii="Times New Roman" w:hAnsi="Times New Roman" w:cs="Times New Roman"/>
          <w:b/>
        </w:rPr>
        <w:t>IŠORINĖS</w:t>
      </w:r>
      <w:r w:rsidRPr="004C56C4">
        <w:rPr>
          <w:rFonts w:ascii="Times New Roman" w:hAnsi="Times New Roman" w:cs="Times New Roman"/>
          <w:b/>
          <w:spacing w:val="-7"/>
        </w:rPr>
        <w:t xml:space="preserve"> </w:t>
      </w:r>
      <w:r w:rsidRPr="004C56C4">
        <w:rPr>
          <w:rFonts w:ascii="Times New Roman" w:hAnsi="Times New Roman" w:cs="Times New Roman"/>
          <w:b/>
          <w:spacing w:val="-2"/>
        </w:rPr>
        <w:t>PAKUOTĖS</w:t>
      </w:r>
    </w:p>
    <w:p w14:paraId="47051534" w14:textId="77777777" w:rsidR="004F13EC" w:rsidRPr="004C56C4" w:rsidRDefault="004F13EC" w:rsidP="0049348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p>
    <w:p w14:paraId="654BD063" w14:textId="0529ED40" w:rsidR="0043695F" w:rsidRPr="004C56C4" w:rsidRDefault="0029503F" w:rsidP="0049348F">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rPr>
          <w:rFonts w:ascii="Times New Roman" w:eastAsia="Times New Roman" w:hAnsi="Times New Roman" w:cs="Times New Roman"/>
          <w:b/>
          <w:kern w:val="0"/>
          <w14:ligatures w14:val="none"/>
        </w:rPr>
      </w:pPr>
      <w:r w:rsidRPr="004C56C4">
        <w:rPr>
          <w:rFonts w:ascii="Times New Roman" w:hAnsi="Times New Roman" w:cs="Times New Roman"/>
          <w:b/>
        </w:rPr>
        <w:t>IŠORINĖ</w:t>
      </w:r>
      <w:r w:rsidRPr="004C56C4">
        <w:rPr>
          <w:rFonts w:ascii="Times New Roman" w:hAnsi="Times New Roman" w:cs="Times New Roman"/>
          <w:b/>
          <w:spacing w:val="-8"/>
        </w:rPr>
        <w:t xml:space="preserve"> </w:t>
      </w:r>
      <w:r w:rsidRPr="004C56C4">
        <w:rPr>
          <w:rFonts w:ascii="Times New Roman" w:hAnsi="Times New Roman" w:cs="Times New Roman"/>
          <w:b/>
          <w:spacing w:val="-2"/>
        </w:rPr>
        <w:t>DĖŽUTĖ</w:t>
      </w:r>
    </w:p>
    <w:p w14:paraId="0CED6123" w14:textId="77777777" w:rsidR="00847509" w:rsidRDefault="00847509" w:rsidP="0049348F">
      <w:pPr>
        <w:tabs>
          <w:tab w:val="left" w:pos="567"/>
        </w:tabs>
        <w:spacing w:after="0" w:line="240" w:lineRule="auto"/>
        <w:rPr>
          <w:rFonts w:ascii="Times New Roman" w:eastAsia="Times New Roman" w:hAnsi="Times New Roman" w:cs="Times New Roman"/>
          <w:kern w:val="0"/>
          <w:szCs w:val="24"/>
          <w14:ligatures w14:val="none"/>
        </w:rPr>
      </w:pPr>
    </w:p>
    <w:p w14:paraId="14A0437F" w14:textId="77777777" w:rsidR="004F13EC" w:rsidRPr="004C56C4" w:rsidRDefault="004F13EC" w:rsidP="0049348F">
      <w:pPr>
        <w:tabs>
          <w:tab w:val="left" w:pos="567"/>
        </w:tabs>
        <w:spacing w:after="0" w:line="240" w:lineRule="auto"/>
        <w:rPr>
          <w:rFonts w:ascii="Times New Roman" w:eastAsia="Times New Roman" w:hAnsi="Times New Roman" w:cs="Times New Roman"/>
          <w:kern w:val="0"/>
          <w:szCs w:val="24"/>
          <w14:ligatures w14:val="none"/>
        </w:rPr>
      </w:pPr>
    </w:p>
    <w:p w14:paraId="09B437D0" w14:textId="77777777" w:rsidR="00847509" w:rsidRPr="004C56C4" w:rsidRDefault="00847509" w:rsidP="0049348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Cs w:val="24"/>
          <w14:ligatures w14:val="none"/>
        </w:rPr>
      </w:pPr>
      <w:r w:rsidRPr="004C56C4">
        <w:rPr>
          <w:rFonts w:ascii="Times New Roman" w:eastAsia="Times New Roman" w:hAnsi="Times New Roman" w:cs="Times New Roman"/>
          <w:b/>
          <w:kern w:val="0"/>
          <w:szCs w:val="24"/>
          <w14:ligatures w14:val="none"/>
        </w:rPr>
        <w:t>1.</w:t>
      </w:r>
      <w:r w:rsidRPr="004C56C4">
        <w:rPr>
          <w:rFonts w:ascii="Times New Roman" w:eastAsia="Times New Roman" w:hAnsi="Times New Roman" w:cs="Times New Roman"/>
          <w:b/>
          <w:kern w:val="0"/>
          <w:szCs w:val="24"/>
          <w14:ligatures w14:val="none"/>
        </w:rPr>
        <w:tab/>
      </w:r>
      <w:r w:rsidRPr="004C56C4">
        <w:rPr>
          <w:rFonts w:ascii="Times New Roman" w:eastAsia="Times New Roman" w:hAnsi="Times New Roman" w:cs="Times New Roman"/>
          <w:b/>
          <w:caps/>
          <w:kern w:val="0"/>
          <w:szCs w:val="24"/>
          <w14:ligatures w14:val="none"/>
        </w:rPr>
        <w:t>VAISTINIO</w:t>
      </w:r>
      <w:r w:rsidRPr="004C56C4">
        <w:rPr>
          <w:rFonts w:ascii="Times New Roman" w:eastAsia="Times New Roman" w:hAnsi="Times New Roman" w:cs="Times New Roman"/>
          <w:b/>
          <w:kern w:val="0"/>
          <w:szCs w:val="24"/>
          <w14:ligatures w14:val="none"/>
        </w:rPr>
        <w:t xml:space="preserve"> PREPARATO PAVADINIMAS</w:t>
      </w:r>
    </w:p>
    <w:p w14:paraId="61CDCD99" w14:textId="77777777" w:rsidR="00847509" w:rsidRPr="004C56C4" w:rsidRDefault="00847509" w:rsidP="0049348F">
      <w:pPr>
        <w:tabs>
          <w:tab w:val="left" w:pos="567"/>
        </w:tabs>
        <w:spacing w:after="0" w:line="240" w:lineRule="auto"/>
        <w:rPr>
          <w:rFonts w:ascii="Times New Roman" w:eastAsia="Times New Roman" w:hAnsi="Times New Roman" w:cs="Times New Roman"/>
          <w:kern w:val="0"/>
          <w:szCs w:val="24"/>
          <w14:ligatures w14:val="none"/>
        </w:rPr>
      </w:pPr>
    </w:p>
    <w:p w14:paraId="1B0F6294" w14:textId="77777777" w:rsidR="004902D0" w:rsidRPr="004C56C4" w:rsidRDefault="004902D0" w:rsidP="004902D0">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4C56C4">
        <w:rPr>
          <w:rFonts w:ascii="Times New Roman" w:eastAsia="Times New Roman" w:hAnsi="Times New Roman" w:cs="Times New Roman"/>
          <w:kern w:val="0"/>
          <w14:ligatures w14:val="none"/>
        </w:rPr>
        <w:t>Macitentan</w:t>
      </w:r>
      <w:proofErr w:type="spellEnd"/>
      <w:r w:rsidRPr="004C56C4">
        <w:rPr>
          <w:rFonts w:ascii="Times New Roman" w:eastAsia="Times New Roman" w:hAnsi="Times New Roman" w:cs="Times New Roman"/>
          <w:kern w:val="0"/>
          <w14:ligatures w14:val="none"/>
        </w:rPr>
        <w:t xml:space="preserve"> </w:t>
      </w:r>
      <w:proofErr w:type="spellStart"/>
      <w:r w:rsidRPr="004C56C4">
        <w:rPr>
          <w:rFonts w:ascii="Times New Roman" w:eastAsia="Times New Roman" w:hAnsi="Times New Roman" w:cs="Times New Roman"/>
          <w:kern w:val="0"/>
          <w14:ligatures w14:val="none"/>
        </w:rPr>
        <w:t>Norameda</w:t>
      </w:r>
      <w:proofErr w:type="spellEnd"/>
      <w:r w:rsidRPr="004C56C4">
        <w:rPr>
          <w:rFonts w:ascii="Times New Roman" w:eastAsia="Times New Roman" w:hAnsi="Times New Roman" w:cs="Times New Roman"/>
          <w:kern w:val="0"/>
          <w14:ligatures w14:val="none"/>
        </w:rPr>
        <w:t xml:space="preserve"> 10 mg plėvele dengtos tabletės</w:t>
      </w:r>
    </w:p>
    <w:p w14:paraId="1371B64D" w14:textId="10CBC4DF" w:rsidR="0043695F" w:rsidRPr="004C56C4" w:rsidRDefault="007139BD" w:rsidP="0049348F">
      <w:pPr>
        <w:widowControl w:val="0"/>
        <w:autoSpaceDE w:val="0"/>
        <w:autoSpaceDN w:val="0"/>
        <w:spacing w:after="0" w:line="240" w:lineRule="auto"/>
        <w:rPr>
          <w:rFonts w:ascii="Times New Roman" w:eastAsia="Times New Roman" w:hAnsi="Times New Roman" w:cs="Times New Roman"/>
          <w:kern w:val="0"/>
          <w14:ligatures w14:val="none"/>
        </w:rPr>
      </w:pPr>
      <w:r w:rsidRPr="007B1F65">
        <w:rPr>
          <w:rFonts w:ascii="Times New Roman" w:hAnsi="Times New Roman" w:cs="Times New Roman"/>
          <w:i/>
          <w:color w:val="000000"/>
          <w:shd w:val="clear" w:color="auto" w:fill="FFFFFF"/>
          <w:lang w:val="lv-LV"/>
        </w:rPr>
        <w:t>macitentanum</w:t>
      </w:r>
    </w:p>
    <w:p w14:paraId="4FD26947" w14:textId="77777777" w:rsidR="00847509" w:rsidRDefault="00847509" w:rsidP="0049348F">
      <w:pPr>
        <w:tabs>
          <w:tab w:val="left" w:pos="567"/>
        </w:tabs>
        <w:spacing w:after="0" w:line="240" w:lineRule="auto"/>
        <w:rPr>
          <w:rFonts w:ascii="Times New Roman" w:eastAsia="Times New Roman" w:hAnsi="Times New Roman" w:cs="Times New Roman"/>
          <w:kern w:val="0"/>
          <w:szCs w:val="24"/>
          <w14:ligatures w14:val="none"/>
        </w:rPr>
      </w:pPr>
    </w:p>
    <w:p w14:paraId="5942591A" w14:textId="77777777" w:rsidR="004F13EC" w:rsidRPr="004C56C4" w:rsidRDefault="004F13EC" w:rsidP="0049348F">
      <w:pPr>
        <w:tabs>
          <w:tab w:val="left" w:pos="567"/>
        </w:tabs>
        <w:spacing w:after="0" w:line="240" w:lineRule="auto"/>
        <w:rPr>
          <w:rFonts w:ascii="Times New Roman" w:eastAsia="Times New Roman" w:hAnsi="Times New Roman" w:cs="Times New Roman"/>
          <w:kern w:val="0"/>
          <w:szCs w:val="24"/>
          <w14:ligatures w14:val="none"/>
        </w:rPr>
      </w:pPr>
    </w:p>
    <w:p w14:paraId="561D97D7" w14:textId="77777777" w:rsidR="00847509" w:rsidRPr="004C56C4" w:rsidRDefault="00847509" w:rsidP="0049348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kern w:val="0"/>
          <w:szCs w:val="24"/>
          <w14:ligatures w14:val="none"/>
        </w:rPr>
      </w:pPr>
      <w:r w:rsidRPr="004C56C4">
        <w:rPr>
          <w:rFonts w:ascii="Times New Roman" w:eastAsia="Times New Roman" w:hAnsi="Times New Roman" w:cs="Times New Roman"/>
          <w:b/>
          <w:kern w:val="0"/>
          <w:szCs w:val="24"/>
          <w14:ligatures w14:val="none"/>
        </w:rPr>
        <w:t>2.</w:t>
      </w:r>
      <w:r w:rsidRPr="004C56C4">
        <w:rPr>
          <w:rFonts w:ascii="Times New Roman" w:eastAsia="Times New Roman" w:hAnsi="Times New Roman" w:cs="Times New Roman"/>
          <w:b/>
          <w:kern w:val="0"/>
          <w:szCs w:val="24"/>
          <w14:ligatures w14:val="none"/>
        </w:rPr>
        <w:tab/>
        <w:t>VEIKLIOJI (-IOS) MEDŽIAGA (-OS) IR JOS (-Ų) KIEKIS (-IAI)</w:t>
      </w:r>
    </w:p>
    <w:p w14:paraId="48570525" w14:textId="77777777" w:rsidR="00847509" w:rsidRPr="004C56C4" w:rsidRDefault="00847509" w:rsidP="0049348F">
      <w:pPr>
        <w:tabs>
          <w:tab w:val="left" w:pos="567"/>
        </w:tabs>
        <w:spacing w:after="0" w:line="240" w:lineRule="auto"/>
        <w:rPr>
          <w:rFonts w:ascii="Times New Roman" w:eastAsia="Times New Roman" w:hAnsi="Times New Roman" w:cs="Times New Roman"/>
          <w:kern w:val="0"/>
          <w:szCs w:val="24"/>
          <w14:ligatures w14:val="none"/>
        </w:rPr>
      </w:pPr>
    </w:p>
    <w:p w14:paraId="1F213368" w14:textId="77777777" w:rsidR="004902D0" w:rsidRPr="004C56C4" w:rsidRDefault="004902D0" w:rsidP="004902D0">
      <w:pPr>
        <w:widowControl w:val="0"/>
        <w:autoSpaceDE w:val="0"/>
        <w:autoSpaceDN w:val="0"/>
        <w:spacing w:after="0" w:line="240" w:lineRule="auto"/>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 xml:space="preserve">Kiekvienoje plėvele dengtoje tabletėje yra 10 mg </w:t>
      </w:r>
      <w:proofErr w:type="spellStart"/>
      <w:r w:rsidRPr="004C56C4">
        <w:rPr>
          <w:rFonts w:ascii="Times New Roman" w:eastAsia="Times New Roman" w:hAnsi="Times New Roman" w:cs="Times New Roman"/>
          <w:kern w:val="0"/>
          <w14:ligatures w14:val="none"/>
        </w:rPr>
        <w:t>macitentano</w:t>
      </w:r>
      <w:proofErr w:type="spellEnd"/>
      <w:r w:rsidRPr="004C56C4">
        <w:rPr>
          <w:rFonts w:ascii="Times New Roman" w:eastAsia="Times New Roman" w:hAnsi="Times New Roman" w:cs="Times New Roman"/>
          <w:kern w:val="0"/>
          <w14:ligatures w14:val="none"/>
        </w:rPr>
        <w:t>.</w:t>
      </w:r>
    </w:p>
    <w:p w14:paraId="723E4896"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2EECA65F" w14:textId="77777777" w:rsidR="00847509" w:rsidRPr="004C56C4" w:rsidRDefault="00847509" w:rsidP="0049348F">
      <w:pPr>
        <w:tabs>
          <w:tab w:val="left" w:pos="567"/>
        </w:tabs>
        <w:spacing w:after="0" w:line="240" w:lineRule="auto"/>
        <w:rPr>
          <w:rFonts w:ascii="Times New Roman" w:eastAsia="Times New Roman" w:hAnsi="Times New Roman" w:cs="Times New Roman"/>
          <w:kern w:val="0"/>
          <w:szCs w:val="24"/>
          <w14:ligatures w14:val="none"/>
        </w:rPr>
      </w:pPr>
    </w:p>
    <w:p w14:paraId="47B74CAC" w14:textId="77777777" w:rsidR="00847509" w:rsidRPr="004C56C4" w:rsidRDefault="00847509" w:rsidP="0049348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Cs w:val="24"/>
          <w14:ligatures w14:val="none"/>
        </w:rPr>
      </w:pPr>
      <w:r w:rsidRPr="004C56C4">
        <w:rPr>
          <w:rFonts w:ascii="Times New Roman" w:eastAsia="Times New Roman" w:hAnsi="Times New Roman" w:cs="Times New Roman"/>
          <w:b/>
          <w:kern w:val="0"/>
          <w:szCs w:val="24"/>
          <w14:ligatures w14:val="none"/>
        </w:rPr>
        <w:t>3.</w:t>
      </w:r>
      <w:r w:rsidRPr="004C56C4">
        <w:rPr>
          <w:rFonts w:ascii="Times New Roman" w:eastAsia="Times New Roman" w:hAnsi="Times New Roman" w:cs="Times New Roman"/>
          <w:b/>
          <w:kern w:val="0"/>
          <w:szCs w:val="24"/>
          <w14:ligatures w14:val="none"/>
        </w:rPr>
        <w:tab/>
        <w:t>PAGALBINIŲ MEDŽIAGŲ SĄRAŠAS</w:t>
      </w:r>
    </w:p>
    <w:p w14:paraId="5E054B3C" w14:textId="77777777" w:rsidR="00847509" w:rsidRPr="004C56C4" w:rsidRDefault="00847509" w:rsidP="0049348F">
      <w:pPr>
        <w:tabs>
          <w:tab w:val="left" w:pos="567"/>
        </w:tabs>
        <w:spacing w:after="0" w:line="240" w:lineRule="auto"/>
        <w:rPr>
          <w:rFonts w:ascii="Times New Roman" w:eastAsia="Times New Roman" w:hAnsi="Times New Roman" w:cs="Times New Roman"/>
          <w:kern w:val="0"/>
          <w:szCs w:val="24"/>
          <w14:ligatures w14:val="none"/>
        </w:rPr>
      </w:pPr>
    </w:p>
    <w:p w14:paraId="42A5276E" w14:textId="77777777" w:rsidR="00842E5D" w:rsidRPr="004C56C4" w:rsidRDefault="000949F5" w:rsidP="0049348F">
      <w:pPr>
        <w:widowControl w:val="0"/>
        <w:autoSpaceDE w:val="0"/>
        <w:autoSpaceDN w:val="0"/>
        <w:spacing w:after="0" w:line="240" w:lineRule="auto"/>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Sudėtyje yra</w:t>
      </w:r>
      <w:r w:rsidR="00842E5D" w:rsidRPr="004C56C4">
        <w:rPr>
          <w:rFonts w:ascii="Times New Roman" w:eastAsia="Times New Roman" w:hAnsi="Times New Roman" w:cs="Times New Roman"/>
          <w:kern w:val="0"/>
          <w14:ligatures w14:val="none"/>
        </w:rPr>
        <w:t xml:space="preserve"> laktozės ir sojų pupelių </w:t>
      </w:r>
      <w:proofErr w:type="spellStart"/>
      <w:r w:rsidR="00842E5D" w:rsidRPr="004C56C4">
        <w:rPr>
          <w:rFonts w:ascii="Times New Roman" w:eastAsia="Times New Roman" w:hAnsi="Times New Roman" w:cs="Times New Roman"/>
          <w:kern w:val="0"/>
          <w14:ligatures w14:val="none"/>
        </w:rPr>
        <w:t>lecitino</w:t>
      </w:r>
      <w:proofErr w:type="spellEnd"/>
      <w:r w:rsidR="00842E5D" w:rsidRPr="004C56C4">
        <w:rPr>
          <w:rFonts w:ascii="Times New Roman" w:eastAsia="Times New Roman" w:hAnsi="Times New Roman" w:cs="Times New Roman"/>
          <w:kern w:val="0"/>
          <w14:ligatures w14:val="none"/>
        </w:rPr>
        <w:t xml:space="preserve"> (E322).</w:t>
      </w:r>
    </w:p>
    <w:p w14:paraId="2AD3BF8B" w14:textId="09CA162A" w:rsidR="00842E5D" w:rsidRPr="004C56C4" w:rsidRDefault="00842E5D" w:rsidP="0049348F">
      <w:pPr>
        <w:widowControl w:val="0"/>
        <w:autoSpaceDE w:val="0"/>
        <w:autoSpaceDN w:val="0"/>
        <w:spacing w:after="0" w:line="240" w:lineRule="auto"/>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Daugiau informacijos pateikiama pakuotės lapelyje.</w:t>
      </w:r>
    </w:p>
    <w:p w14:paraId="58BACF3C"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3B41ACD9" w14:textId="77777777" w:rsidR="00847509" w:rsidRPr="004C56C4" w:rsidRDefault="00847509" w:rsidP="0049348F">
      <w:pPr>
        <w:tabs>
          <w:tab w:val="left" w:pos="567"/>
        </w:tabs>
        <w:spacing w:after="0" w:line="240" w:lineRule="auto"/>
        <w:rPr>
          <w:rFonts w:ascii="Times New Roman" w:eastAsia="Times New Roman" w:hAnsi="Times New Roman" w:cs="Times New Roman"/>
          <w:kern w:val="0"/>
          <w:szCs w:val="24"/>
          <w14:ligatures w14:val="none"/>
        </w:rPr>
      </w:pPr>
    </w:p>
    <w:p w14:paraId="6190D44D" w14:textId="77777777" w:rsidR="00847509" w:rsidRPr="004C56C4" w:rsidRDefault="00847509" w:rsidP="0049348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Cs w:val="24"/>
          <w14:ligatures w14:val="none"/>
        </w:rPr>
      </w:pPr>
      <w:r w:rsidRPr="004C56C4">
        <w:rPr>
          <w:rFonts w:ascii="Times New Roman" w:eastAsia="Times New Roman" w:hAnsi="Times New Roman" w:cs="Times New Roman"/>
          <w:b/>
          <w:kern w:val="0"/>
          <w:szCs w:val="24"/>
          <w14:ligatures w14:val="none"/>
        </w:rPr>
        <w:t>4.</w:t>
      </w:r>
      <w:r w:rsidRPr="004C56C4">
        <w:rPr>
          <w:rFonts w:ascii="Times New Roman" w:eastAsia="Times New Roman" w:hAnsi="Times New Roman" w:cs="Times New Roman"/>
          <w:b/>
          <w:kern w:val="0"/>
          <w:szCs w:val="24"/>
          <w14:ligatures w14:val="none"/>
        </w:rPr>
        <w:tab/>
        <w:t>FARMACINĖ FORMA IR KIEKIS PAKUOTĖJE</w:t>
      </w:r>
    </w:p>
    <w:p w14:paraId="0C2D7527" w14:textId="77777777" w:rsidR="00847509" w:rsidRPr="004C56C4" w:rsidRDefault="00847509" w:rsidP="0049348F">
      <w:pPr>
        <w:tabs>
          <w:tab w:val="left" w:pos="567"/>
        </w:tabs>
        <w:spacing w:after="0" w:line="240" w:lineRule="auto"/>
        <w:rPr>
          <w:rFonts w:ascii="Times New Roman" w:eastAsia="Times New Roman" w:hAnsi="Times New Roman" w:cs="Times New Roman"/>
          <w:kern w:val="0"/>
          <w:szCs w:val="24"/>
          <w14:ligatures w14:val="none"/>
        </w:rPr>
      </w:pPr>
    </w:p>
    <w:p w14:paraId="37582EB0" w14:textId="7225B2E8" w:rsidR="0043695F" w:rsidRPr="004C56C4" w:rsidRDefault="00842E5D" w:rsidP="0049348F">
      <w:pPr>
        <w:widowControl w:val="0"/>
        <w:autoSpaceDE w:val="0"/>
        <w:autoSpaceDN w:val="0"/>
        <w:spacing w:after="0" w:line="240" w:lineRule="auto"/>
        <w:rPr>
          <w:rFonts w:ascii="Times New Roman" w:eastAsia="Times New Roman" w:hAnsi="Times New Roman" w:cs="Times New Roman"/>
          <w:color w:val="000000"/>
          <w:kern w:val="0"/>
          <w:shd w:val="clear" w:color="auto" w:fill="D3D3D3"/>
          <w14:ligatures w14:val="none"/>
        </w:rPr>
      </w:pPr>
      <w:r w:rsidRPr="004C56C4">
        <w:rPr>
          <w:rFonts w:ascii="Times New Roman" w:eastAsia="Times New Roman" w:hAnsi="Times New Roman" w:cs="Times New Roman"/>
          <w:color w:val="000000"/>
          <w:kern w:val="0"/>
          <w:shd w:val="clear" w:color="auto" w:fill="D3D3D3"/>
          <w14:ligatures w14:val="none"/>
        </w:rPr>
        <w:t>Plėvele dengta tabletė</w:t>
      </w:r>
    </w:p>
    <w:p w14:paraId="51EB1B85" w14:textId="77777777" w:rsidR="00842E5D" w:rsidRPr="004C56C4" w:rsidRDefault="00842E5D" w:rsidP="0049348F">
      <w:pPr>
        <w:widowControl w:val="0"/>
        <w:autoSpaceDE w:val="0"/>
        <w:autoSpaceDN w:val="0"/>
        <w:spacing w:after="0" w:line="240" w:lineRule="auto"/>
        <w:rPr>
          <w:rFonts w:ascii="Times New Roman" w:eastAsia="Times New Roman" w:hAnsi="Times New Roman" w:cs="Times New Roman"/>
          <w:color w:val="000000"/>
          <w:kern w:val="0"/>
          <w:shd w:val="clear" w:color="auto" w:fill="D3D3D3"/>
          <w14:ligatures w14:val="none"/>
        </w:rPr>
      </w:pPr>
    </w:p>
    <w:p w14:paraId="4D03F89E" w14:textId="699F711A" w:rsidR="0043695F" w:rsidRPr="004C56C4" w:rsidRDefault="00842E5D" w:rsidP="0049348F">
      <w:pPr>
        <w:widowControl w:val="0"/>
        <w:autoSpaceDE w:val="0"/>
        <w:autoSpaceDN w:val="0"/>
        <w:spacing w:after="0" w:line="240" w:lineRule="auto"/>
        <w:rPr>
          <w:rFonts w:ascii="Times New Roman" w:eastAsia="Times New Roman" w:hAnsi="Times New Roman" w:cs="Times New Roman"/>
          <w:kern w:val="0"/>
          <w14:ligatures w14:val="none"/>
        </w:rPr>
      </w:pPr>
      <w:r w:rsidRPr="004C56C4">
        <w:rPr>
          <w:rFonts w:ascii="Times New Roman" w:eastAsia="Times New Roman" w:hAnsi="Times New Roman" w:cs="Times New Roman"/>
          <w:color w:val="000000"/>
          <w:kern w:val="0"/>
          <w14:ligatures w14:val="none"/>
        </w:rPr>
        <w:t>3</w:t>
      </w:r>
      <w:r w:rsidR="0043695F" w:rsidRPr="004C56C4">
        <w:rPr>
          <w:rFonts w:ascii="Times New Roman" w:eastAsia="Times New Roman" w:hAnsi="Times New Roman" w:cs="Times New Roman"/>
          <w:color w:val="000000"/>
          <w:kern w:val="0"/>
          <w14:ligatures w14:val="none"/>
        </w:rPr>
        <w:t>0 </w:t>
      </w:r>
      <w:r w:rsidRPr="004C56C4">
        <w:rPr>
          <w:rFonts w:ascii="Times New Roman" w:eastAsia="Times New Roman" w:hAnsi="Times New Roman" w:cs="Times New Roman"/>
          <w:color w:val="000000"/>
          <w:kern w:val="0"/>
          <w14:ligatures w14:val="none"/>
        </w:rPr>
        <w:t>plėvele dengtų tablečių</w:t>
      </w:r>
      <w:r w:rsidR="004F13EC">
        <w:rPr>
          <w:rFonts w:ascii="Times New Roman" w:eastAsia="Times New Roman" w:hAnsi="Times New Roman" w:cs="Times New Roman"/>
          <w:color w:val="000000"/>
          <w:kern w:val="0"/>
          <w14:ligatures w14:val="none"/>
        </w:rPr>
        <w:t>.</w:t>
      </w:r>
    </w:p>
    <w:p w14:paraId="2C65A7B5"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40986238" w14:textId="77777777" w:rsidR="00847509" w:rsidRPr="004C56C4" w:rsidRDefault="00847509" w:rsidP="0049348F">
      <w:pPr>
        <w:tabs>
          <w:tab w:val="left" w:pos="567"/>
        </w:tabs>
        <w:spacing w:after="0" w:line="240" w:lineRule="auto"/>
        <w:rPr>
          <w:rFonts w:ascii="Times New Roman" w:eastAsia="Times New Roman" w:hAnsi="Times New Roman" w:cs="Times New Roman"/>
          <w:kern w:val="0"/>
          <w:szCs w:val="24"/>
          <w14:ligatures w14:val="none"/>
        </w:rPr>
      </w:pPr>
    </w:p>
    <w:p w14:paraId="30FCD08B" w14:textId="77777777" w:rsidR="00847509" w:rsidRPr="004C56C4" w:rsidRDefault="00847509" w:rsidP="0049348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Cs w:val="24"/>
          <w14:ligatures w14:val="none"/>
        </w:rPr>
      </w:pPr>
      <w:r w:rsidRPr="004C56C4">
        <w:rPr>
          <w:rFonts w:ascii="Times New Roman" w:eastAsia="Times New Roman" w:hAnsi="Times New Roman" w:cs="Times New Roman"/>
          <w:b/>
          <w:kern w:val="0"/>
          <w:szCs w:val="24"/>
          <w14:ligatures w14:val="none"/>
        </w:rPr>
        <w:t>5.</w:t>
      </w:r>
      <w:r w:rsidRPr="004C56C4">
        <w:rPr>
          <w:rFonts w:ascii="Times New Roman" w:eastAsia="Times New Roman" w:hAnsi="Times New Roman" w:cs="Times New Roman"/>
          <w:b/>
          <w:kern w:val="0"/>
          <w:szCs w:val="24"/>
          <w14:ligatures w14:val="none"/>
        </w:rPr>
        <w:tab/>
        <w:t>VARTOJIMO METODAS IR BŪDAS (-AI)</w:t>
      </w:r>
    </w:p>
    <w:p w14:paraId="6DD921EF" w14:textId="77777777" w:rsidR="00847509" w:rsidRPr="004C56C4" w:rsidRDefault="00847509" w:rsidP="0049348F">
      <w:pPr>
        <w:tabs>
          <w:tab w:val="left" w:pos="567"/>
        </w:tabs>
        <w:spacing w:after="0" w:line="240" w:lineRule="auto"/>
        <w:rPr>
          <w:rFonts w:ascii="Times New Roman" w:eastAsia="Times New Roman" w:hAnsi="Times New Roman" w:cs="Times New Roman"/>
          <w:kern w:val="0"/>
          <w:szCs w:val="24"/>
          <w14:ligatures w14:val="none"/>
        </w:rPr>
      </w:pPr>
    </w:p>
    <w:p w14:paraId="6D7BEB31" w14:textId="734DE212"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Prieš vartojimą perskaitykite pakuotės lapelį.</w:t>
      </w:r>
    </w:p>
    <w:p w14:paraId="0F34EEBD" w14:textId="0A5B3D45" w:rsidR="007C63A9" w:rsidRPr="004C56C4" w:rsidRDefault="007C63A9" w:rsidP="0049348F">
      <w:pPr>
        <w:widowControl w:val="0"/>
        <w:autoSpaceDE w:val="0"/>
        <w:autoSpaceDN w:val="0"/>
        <w:spacing w:after="0" w:line="240" w:lineRule="auto"/>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 xml:space="preserve">Vartoti </w:t>
      </w:r>
      <w:r w:rsidR="00842E5D" w:rsidRPr="004C56C4">
        <w:rPr>
          <w:rFonts w:ascii="Times New Roman" w:eastAsia="Times New Roman" w:hAnsi="Times New Roman" w:cs="Times New Roman"/>
          <w:kern w:val="0"/>
          <w14:ligatures w14:val="none"/>
        </w:rPr>
        <w:t>per burną</w:t>
      </w:r>
      <w:r w:rsidRPr="004C56C4">
        <w:rPr>
          <w:rFonts w:ascii="Times New Roman" w:eastAsia="Times New Roman" w:hAnsi="Times New Roman" w:cs="Times New Roman"/>
          <w:kern w:val="0"/>
          <w14:ligatures w14:val="none"/>
        </w:rPr>
        <w:t>.</w:t>
      </w:r>
    </w:p>
    <w:p w14:paraId="45FAB4E8"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3DFAF6BB" w14:textId="77777777" w:rsidR="0043695F" w:rsidRPr="004C56C4" w:rsidRDefault="0043695F" w:rsidP="0049348F">
      <w:pPr>
        <w:widowControl w:val="0"/>
        <w:tabs>
          <w:tab w:val="left" w:pos="567"/>
        </w:tabs>
        <w:autoSpaceDE w:val="0"/>
        <w:autoSpaceDN w:val="0"/>
        <w:spacing w:after="0" w:line="240" w:lineRule="auto"/>
        <w:rPr>
          <w:rFonts w:ascii="Times New Roman" w:eastAsia="Times New Roman" w:hAnsi="Times New Roman" w:cs="Times New Roman"/>
          <w:kern w:val="0"/>
          <w14:ligatures w14:val="none"/>
        </w:rPr>
      </w:pPr>
    </w:p>
    <w:p w14:paraId="5FD84497" w14:textId="77777777" w:rsidR="0043695F" w:rsidRPr="004C56C4" w:rsidRDefault="0043695F" w:rsidP="0049348F">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rPr>
          <w:rFonts w:ascii="Times New Roman" w:eastAsia="Times New Roman" w:hAnsi="Times New Roman" w:cs="Times New Roman"/>
          <w:kern w:val="0"/>
          <w14:ligatures w14:val="none"/>
        </w:rPr>
      </w:pPr>
      <w:r w:rsidRPr="004C56C4">
        <w:rPr>
          <w:rFonts w:ascii="Times New Roman" w:eastAsia="Times New Roman" w:hAnsi="Times New Roman" w:cs="Times New Roman"/>
          <w:b/>
          <w:kern w:val="0"/>
          <w14:ligatures w14:val="none"/>
        </w:rPr>
        <w:t>6.</w:t>
      </w:r>
      <w:r w:rsidRPr="004C56C4">
        <w:rPr>
          <w:rFonts w:ascii="Times New Roman" w:eastAsia="Times New Roman" w:hAnsi="Times New Roman" w:cs="Times New Roman"/>
          <w:b/>
          <w:kern w:val="0"/>
          <w14:ligatures w14:val="none"/>
        </w:rPr>
        <w:tab/>
        <w:t>SPECIALUS ĮSPĖJIMAS, KAD VAISTINĮ PREPARATĄ BŪTINA LAIKYTI VAIKAMS NEPASTEBIMOJE IR NEPASIEKIAMOJE VIETOJE</w:t>
      </w:r>
    </w:p>
    <w:p w14:paraId="06CC3AD6" w14:textId="77777777" w:rsidR="0043695F" w:rsidRPr="004C56C4" w:rsidRDefault="0043695F" w:rsidP="0049348F">
      <w:pPr>
        <w:widowControl w:val="0"/>
        <w:tabs>
          <w:tab w:val="left" w:pos="567"/>
        </w:tabs>
        <w:autoSpaceDE w:val="0"/>
        <w:autoSpaceDN w:val="0"/>
        <w:spacing w:after="0" w:line="240" w:lineRule="auto"/>
        <w:rPr>
          <w:rFonts w:ascii="Times New Roman" w:eastAsia="Times New Roman" w:hAnsi="Times New Roman" w:cs="Times New Roman"/>
          <w:kern w:val="0"/>
          <w14:ligatures w14:val="none"/>
        </w:rPr>
      </w:pPr>
    </w:p>
    <w:p w14:paraId="63F9DF62"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Laikyti vaikams nepastebimoje ir nepasiekiamoje vietoje.</w:t>
      </w:r>
    </w:p>
    <w:p w14:paraId="03FBA2EC"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5A9B8A72" w14:textId="77777777" w:rsidR="00847509" w:rsidRPr="004C56C4" w:rsidRDefault="00847509" w:rsidP="0049348F">
      <w:pPr>
        <w:tabs>
          <w:tab w:val="left" w:pos="567"/>
        </w:tabs>
        <w:spacing w:after="0" w:line="240" w:lineRule="auto"/>
        <w:rPr>
          <w:rFonts w:ascii="Times New Roman" w:eastAsia="Times New Roman" w:hAnsi="Times New Roman" w:cs="Times New Roman"/>
          <w:kern w:val="0"/>
          <w:szCs w:val="24"/>
          <w14:ligatures w14:val="none"/>
        </w:rPr>
      </w:pPr>
    </w:p>
    <w:p w14:paraId="1C1B22F0" w14:textId="77777777" w:rsidR="00847509" w:rsidRPr="004C56C4" w:rsidRDefault="00847509" w:rsidP="0049348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Cs w:val="24"/>
          <w14:ligatures w14:val="none"/>
        </w:rPr>
      </w:pPr>
      <w:r w:rsidRPr="004C56C4">
        <w:rPr>
          <w:rFonts w:ascii="Times New Roman" w:eastAsia="Times New Roman" w:hAnsi="Times New Roman" w:cs="Times New Roman"/>
          <w:b/>
          <w:kern w:val="0"/>
          <w:szCs w:val="24"/>
          <w14:ligatures w14:val="none"/>
        </w:rPr>
        <w:t>7.</w:t>
      </w:r>
      <w:r w:rsidRPr="004C56C4">
        <w:rPr>
          <w:rFonts w:ascii="Times New Roman" w:eastAsia="Times New Roman" w:hAnsi="Times New Roman" w:cs="Times New Roman"/>
          <w:b/>
          <w:kern w:val="0"/>
          <w:szCs w:val="24"/>
          <w14:ligatures w14:val="none"/>
        </w:rPr>
        <w:tab/>
        <w:t>KITAS (-I) SPECIALUS (-ŪS) ĮSPĖJIMAS (-AI) (JEI REIKIA)</w:t>
      </w:r>
    </w:p>
    <w:p w14:paraId="58181DC3" w14:textId="77777777" w:rsidR="00847509" w:rsidRPr="004C56C4" w:rsidRDefault="00847509" w:rsidP="0049348F">
      <w:pPr>
        <w:tabs>
          <w:tab w:val="left" w:pos="567"/>
        </w:tabs>
        <w:spacing w:after="0" w:line="240" w:lineRule="auto"/>
        <w:rPr>
          <w:rFonts w:ascii="Times New Roman" w:eastAsia="Times New Roman" w:hAnsi="Times New Roman" w:cs="Times New Roman"/>
          <w:kern w:val="0"/>
          <w:szCs w:val="24"/>
          <w14:ligatures w14:val="none"/>
        </w:rPr>
      </w:pPr>
    </w:p>
    <w:p w14:paraId="303AB41B" w14:textId="77777777" w:rsidR="00847509" w:rsidRPr="004C56C4" w:rsidRDefault="00847509" w:rsidP="0049348F">
      <w:pPr>
        <w:tabs>
          <w:tab w:val="left" w:pos="567"/>
        </w:tabs>
        <w:spacing w:after="0" w:line="240" w:lineRule="auto"/>
        <w:rPr>
          <w:rFonts w:ascii="Times New Roman" w:eastAsia="Times New Roman" w:hAnsi="Times New Roman" w:cs="Times New Roman"/>
          <w:kern w:val="0"/>
          <w:szCs w:val="24"/>
          <w14:ligatures w14:val="none"/>
        </w:rPr>
      </w:pPr>
    </w:p>
    <w:p w14:paraId="571C49B9" w14:textId="77777777" w:rsidR="00847509" w:rsidRPr="004C56C4" w:rsidRDefault="00847509" w:rsidP="0049348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Cs w:val="24"/>
          <w14:ligatures w14:val="none"/>
        </w:rPr>
      </w:pPr>
      <w:r w:rsidRPr="004C56C4">
        <w:rPr>
          <w:rFonts w:ascii="Times New Roman" w:eastAsia="Times New Roman" w:hAnsi="Times New Roman" w:cs="Times New Roman"/>
          <w:b/>
          <w:kern w:val="0"/>
          <w:szCs w:val="24"/>
          <w14:ligatures w14:val="none"/>
        </w:rPr>
        <w:t>8.</w:t>
      </w:r>
      <w:r w:rsidRPr="004C56C4">
        <w:rPr>
          <w:rFonts w:ascii="Times New Roman" w:eastAsia="Times New Roman" w:hAnsi="Times New Roman" w:cs="Times New Roman"/>
          <w:b/>
          <w:kern w:val="0"/>
          <w:szCs w:val="24"/>
          <w14:ligatures w14:val="none"/>
        </w:rPr>
        <w:tab/>
        <w:t>TINKAMUMO LAIKAS</w:t>
      </w:r>
    </w:p>
    <w:p w14:paraId="734516D8" w14:textId="77777777" w:rsidR="00847509" w:rsidRPr="004C56C4" w:rsidRDefault="00847509" w:rsidP="0049348F">
      <w:pPr>
        <w:tabs>
          <w:tab w:val="left" w:pos="567"/>
        </w:tabs>
        <w:spacing w:after="0" w:line="240" w:lineRule="auto"/>
        <w:rPr>
          <w:rFonts w:ascii="Times New Roman" w:eastAsia="Times New Roman" w:hAnsi="Times New Roman" w:cs="Times New Roman"/>
          <w:kern w:val="0"/>
          <w:szCs w:val="24"/>
          <w14:ligatures w14:val="none"/>
        </w:rPr>
      </w:pPr>
    </w:p>
    <w:p w14:paraId="46045D8D" w14:textId="26E89ED2"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EXP</w:t>
      </w:r>
    </w:p>
    <w:p w14:paraId="3085BD9E"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182B3A59" w14:textId="77777777" w:rsidR="00847509" w:rsidRPr="004C56C4" w:rsidRDefault="00847509" w:rsidP="0049348F">
      <w:pPr>
        <w:tabs>
          <w:tab w:val="left" w:pos="567"/>
        </w:tabs>
        <w:spacing w:after="0" w:line="240" w:lineRule="auto"/>
        <w:rPr>
          <w:rFonts w:ascii="Times New Roman" w:eastAsia="Times New Roman" w:hAnsi="Times New Roman" w:cs="Times New Roman"/>
          <w:kern w:val="0"/>
          <w:szCs w:val="24"/>
          <w14:ligatures w14:val="none"/>
        </w:rPr>
      </w:pPr>
    </w:p>
    <w:p w14:paraId="4D6A1CB5" w14:textId="77777777" w:rsidR="00847509" w:rsidRPr="004C56C4" w:rsidRDefault="00847509" w:rsidP="0049348F">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Cs w:val="24"/>
          <w14:ligatures w14:val="none"/>
        </w:rPr>
      </w:pPr>
      <w:r w:rsidRPr="004C56C4">
        <w:rPr>
          <w:rFonts w:ascii="Times New Roman" w:eastAsia="Times New Roman" w:hAnsi="Times New Roman" w:cs="Times New Roman"/>
          <w:b/>
          <w:kern w:val="0"/>
          <w:szCs w:val="24"/>
          <w14:ligatures w14:val="none"/>
        </w:rPr>
        <w:t>9.</w:t>
      </w:r>
      <w:r w:rsidRPr="004C56C4">
        <w:rPr>
          <w:rFonts w:ascii="Times New Roman" w:eastAsia="Times New Roman" w:hAnsi="Times New Roman" w:cs="Times New Roman"/>
          <w:b/>
          <w:kern w:val="0"/>
          <w:szCs w:val="24"/>
          <w14:ligatures w14:val="none"/>
        </w:rPr>
        <w:tab/>
        <w:t>SPECIALIOS LAIKYMO SĄLYGOS</w:t>
      </w:r>
    </w:p>
    <w:p w14:paraId="7ADC2451" w14:textId="77777777" w:rsidR="00847509" w:rsidRPr="004C56C4" w:rsidRDefault="00847509" w:rsidP="0049348F">
      <w:pPr>
        <w:tabs>
          <w:tab w:val="left" w:pos="567"/>
        </w:tabs>
        <w:spacing w:after="0" w:line="240" w:lineRule="auto"/>
        <w:rPr>
          <w:rFonts w:ascii="Times New Roman" w:eastAsia="Times New Roman" w:hAnsi="Times New Roman" w:cs="Times New Roman"/>
          <w:kern w:val="0"/>
          <w:szCs w:val="24"/>
          <w14:ligatures w14:val="none"/>
        </w:rPr>
      </w:pPr>
    </w:p>
    <w:p w14:paraId="6A6A2C16" w14:textId="77777777" w:rsidR="00847509" w:rsidRPr="004C56C4" w:rsidRDefault="00847509" w:rsidP="0049348F">
      <w:pPr>
        <w:tabs>
          <w:tab w:val="left" w:pos="567"/>
        </w:tabs>
        <w:spacing w:after="0" w:line="240" w:lineRule="auto"/>
        <w:rPr>
          <w:rFonts w:ascii="Times New Roman" w:eastAsia="Times New Roman" w:hAnsi="Times New Roman" w:cs="Times New Roman"/>
          <w:kern w:val="0"/>
          <w:szCs w:val="24"/>
          <w14:ligatures w14:val="none"/>
        </w:rPr>
      </w:pPr>
    </w:p>
    <w:p w14:paraId="062A4128" w14:textId="77777777" w:rsidR="00847509" w:rsidRPr="004C56C4" w:rsidRDefault="00847509" w:rsidP="0049348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szCs w:val="24"/>
          <w14:ligatures w14:val="none"/>
        </w:rPr>
      </w:pPr>
      <w:r w:rsidRPr="004C56C4">
        <w:rPr>
          <w:rFonts w:ascii="Times New Roman" w:eastAsia="Times New Roman" w:hAnsi="Times New Roman" w:cs="Times New Roman"/>
          <w:b/>
          <w:kern w:val="0"/>
          <w:szCs w:val="24"/>
          <w14:ligatures w14:val="none"/>
        </w:rPr>
        <w:t>10.</w:t>
      </w:r>
      <w:r w:rsidRPr="004C56C4">
        <w:rPr>
          <w:rFonts w:ascii="Times New Roman" w:eastAsia="Times New Roman" w:hAnsi="Times New Roman" w:cs="Times New Roman"/>
          <w:b/>
          <w:kern w:val="0"/>
          <w:szCs w:val="24"/>
          <w14:ligatures w14:val="none"/>
        </w:rPr>
        <w:tab/>
        <w:t>SPECIALIOS ATSARGUMO PRIEMONĖS DĖL NESUVARTOTO VAISTINIO PREPARATO AR JO ATLIEKŲ TVARKYMO (JEI REIKIA)</w:t>
      </w:r>
    </w:p>
    <w:p w14:paraId="1E1243FF" w14:textId="77777777" w:rsidR="00847509" w:rsidRPr="004C56C4" w:rsidRDefault="00847509" w:rsidP="0049348F">
      <w:pPr>
        <w:tabs>
          <w:tab w:val="left" w:pos="567"/>
        </w:tabs>
        <w:spacing w:after="0" w:line="240" w:lineRule="auto"/>
        <w:rPr>
          <w:rFonts w:ascii="Times New Roman" w:eastAsia="Times New Roman" w:hAnsi="Times New Roman" w:cs="Times New Roman"/>
          <w:kern w:val="0"/>
          <w:szCs w:val="24"/>
          <w14:ligatures w14:val="none"/>
        </w:rPr>
      </w:pPr>
    </w:p>
    <w:p w14:paraId="3DF3C505" w14:textId="77777777" w:rsidR="00AC68D8" w:rsidRPr="004C56C4" w:rsidRDefault="00AC68D8" w:rsidP="0049348F">
      <w:pPr>
        <w:tabs>
          <w:tab w:val="left" w:pos="567"/>
        </w:tabs>
        <w:spacing w:after="0" w:line="240" w:lineRule="auto"/>
        <w:rPr>
          <w:rFonts w:ascii="Times New Roman" w:eastAsia="Times New Roman" w:hAnsi="Times New Roman" w:cs="Times New Roman"/>
          <w:kern w:val="0"/>
          <w:szCs w:val="24"/>
          <w14:ligatures w14:val="none"/>
        </w:rPr>
      </w:pPr>
    </w:p>
    <w:p w14:paraId="62852CF8" w14:textId="77777777" w:rsidR="00AC68D8" w:rsidRPr="004C56C4" w:rsidRDefault="00AC68D8" w:rsidP="0049348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szCs w:val="24"/>
          <w14:ligatures w14:val="none"/>
        </w:rPr>
      </w:pPr>
      <w:r w:rsidRPr="004C56C4">
        <w:rPr>
          <w:rFonts w:ascii="Times New Roman" w:eastAsia="Times New Roman" w:hAnsi="Times New Roman" w:cs="Times New Roman"/>
          <w:b/>
          <w:kern w:val="0"/>
          <w:szCs w:val="24"/>
          <w14:ligatures w14:val="none"/>
        </w:rPr>
        <w:t>11.</w:t>
      </w:r>
      <w:r w:rsidRPr="004C56C4">
        <w:rPr>
          <w:rFonts w:ascii="Times New Roman" w:eastAsia="Times New Roman" w:hAnsi="Times New Roman" w:cs="Times New Roman"/>
          <w:b/>
          <w:kern w:val="0"/>
          <w:szCs w:val="24"/>
          <w14:ligatures w14:val="none"/>
        </w:rPr>
        <w:tab/>
      </w:r>
      <w:r w:rsidRPr="004C56C4">
        <w:rPr>
          <w:rFonts w:ascii="Times New Roman" w:eastAsia="Times New Roman" w:hAnsi="Times New Roman" w:cs="Times New Roman"/>
          <w:b/>
          <w:caps/>
          <w:kern w:val="0"/>
          <w:szCs w:val="24"/>
          <w14:ligatures w14:val="none"/>
        </w:rPr>
        <w:t xml:space="preserve"> REGISTRUOTOJO PAVADINIMAS IR ADRESAS</w:t>
      </w:r>
    </w:p>
    <w:p w14:paraId="2A1B0DF2" w14:textId="77777777" w:rsidR="00AC68D8" w:rsidRPr="004C56C4" w:rsidRDefault="00AC68D8" w:rsidP="0049348F">
      <w:pPr>
        <w:tabs>
          <w:tab w:val="left" w:pos="567"/>
        </w:tabs>
        <w:spacing w:after="0" w:line="240" w:lineRule="auto"/>
        <w:rPr>
          <w:rFonts w:ascii="Times New Roman" w:eastAsia="Times New Roman" w:hAnsi="Times New Roman" w:cs="Times New Roman"/>
          <w:kern w:val="0"/>
          <w:szCs w:val="24"/>
          <w14:ligatures w14:val="none"/>
        </w:rPr>
      </w:pPr>
    </w:p>
    <w:p w14:paraId="2F641D52" w14:textId="77777777" w:rsidR="007C63A9" w:rsidRPr="004C56C4" w:rsidRDefault="007C63A9" w:rsidP="0049348F">
      <w:pPr>
        <w:widowControl w:val="0"/>
        <w:autoSpaceDE w:val="0"/>
        <w:autoSpaceDN w:val="0"/>
        <w:spacing w:after="0" w:line="240" w:lineRule="auto"/>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 xml:space="preserve">UAB </w:t>
      </w:r>
      <w:proofErr w:type="spellStart"/>
      <w:r w:rsidRPr="004C56C4">
        <w:rPr>
          <w:rFonts w:ascii="Times New Roman" w:eastAsia="Times New Roman" w:hAnsi="Times New Roman" w:cs="Times New Roman"/>
          <w:kern w:val="0"/>
          <w14:ligatures w14:val="none"/>
        </w:rPr>
        <w:t>Norameda</w:t>
      </w:r>
      <w:proofErr w:type="spellEnd"/>
    </w:p>
    <w:p w14:paraId="2EC59B05" w14:textId="77777777" w:rsidR="007C63A9" w:rsidRPr="004C56C4" w:rsidRDefault="007C63A9" w:rsidP="0049348F">
      <w:pPr>
        <w:widowControl w:val="0"/>
        <w:autoSpaceDE w:val="0"/>
        <w:autoSpaceDN w:val="0"/>
        <w:spacing w:after="0" w:line="240" w:lineRule="auto"/>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Meistrų g. 8A</w:t>
      </w:r>
    </w:p>
    <w:p w14:paraId="6DD8EC8D" w14:textId="7B15C35B" w:rsidR="007C63A9" w:rsidRPr="004C56C4" w:rsidRDefault="004B5EA9" w:rsidP="0049348F">
      <w:pPr>
        <w:widowControl w:val="0"/>
        <w:autoSpaceDE w:val="0"/>
        <w:autoSpaceDN w:val="0"/>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LT-</w:t>
      </w:r>
      <w:r w:rsidR="007C63A9" w:rsidRPr="004C56C4">
        <w:rPr>
          <w:rFonts w:ascii="Times New Roman" w:eastAsia="Times New Roman" w:hAnsi="Times New Roman" w:cs="Times New Roman"/>
          <w:kern w:val="0"/>
          <w14:ligatures w14:val="none"/>
        </w:rPr>
        <w:t>021</w:t>
      </w:r>
      <w:r w:rsidR="008462E7">
        <w:rPr>
          <w:rFonts w:ascii="Times New Roman" w:eastAsia="Times New Roman" w:hAnsi="Times New Roman" w:cs="Times New Roman"/>
          <w:kern w:val="0"/>
          <w14:ligatures w14:val="none"/>
        </w:rPr>
        <w:t>90</w:t>
      </w:r>
      <w:r>
        <w:rPr>
          <w:rFonts w:ascii="Times New Roman" w:eastAsia="Times New Roman" w:hAnsi="Times New Roman" w:cs="Times New Roman"/>
          <w:kern w:val="0"/>
          <w14:ligatures w14:val="none"/>
        </w:rPr>
        <w:t xml:space="preserve"> </w:t>
      </w:r>
      <w:r w:rsidRPr="004C56C4">
        <w:rPr>
          <w:rFonts w:ascii="Times New Roman" w:eastAsia="Times New Roman" w:hAnsi="Times New Roman" w:cs="Times New Roman"/>
          <w:kern w:val="0"/>
          <w14:ligatures w14:val="none"/>
        </w:rPr>
        <w:t>Vilnius</w:t>
      </w:r>
    </w:p>
    <w:p w14:paraId="0313F246" w14:textId="35C53EB5"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Lietuva</w:t>
      </w:r>
    </w:p>
    <w:p w14:paraId="2F42136A"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3B063974" w14:textId="77777777" w:rsidR="00AC68D8" w:rsidRPr="004C56C4" w:rsidRDefault="00AC68D8" w:rsidP="0049348F">
      <w:pPr>
        <w:tabs>
          <w:tab w:val="left" w:pos="567"/>
        </w:tabs>
        <w:spacing w:after="0" w:line="240" w:lineRule="auto"/>
        <w:rPr>
          <w:rFonts w:ascii="Times New Roman" w:eastAsia="Times New Roman" w:hAnsi="Times New Roman" w:cs="Times New Roman"/>
          <w:kern w:val="0"/>
          <w:szCs w:val="24"/>
          <w14:ligatures w14:val="none"/>
        </w:rPr>
      </w:pPr>
    </w:p>
    <w:p w14:paraId="78D6EEBB" w14:textId="77777777" w:rsidR="00AC68D8" w:rsidRPr="004C56C4" w:rsidRDefault="00AC68D8" w:rsidP="0049348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kern w:val="0"/>
          <w:szCs w:val="24"/>
          <w14:ligatures w14:val="none"/>
        </w:rPr>
      </w:pPr>
      <w:r w:rsidRPr="004C56C4">
        <w:rPr>
          <w:rFonts w:ascii="Times New Roman" w:eastAsia="Times New Roman" w:hAnsi="Times New Roman" w:cs="Times New Roman"/>
          <w:b/>
          <w:kern w:val="0"/>
          <w:szCs w:val="24"/>
          <w14:ligatures w14:val="none"/>
        </w:rPr>
        <w:t>12.</w:t>
      </w:r>
      <w:r w:rsidRPr="004C56C4">
        <w:rPr>
          <w:rFonts w:ascii="Times New Roman" w:eastAsia="Times New Roman" w:hAnsi="Times New Roman" w:cs="Times New Roman"/>
          <w:b/>
          <w:kern w:val="0"/>
          <w:szCs w:val="24"/>
          <w14:ligatures w14:val="none"/>
        </w:rPr>
        <w:tab/>
        <w:t xml:space="preserve">REGISTRACIJOS PAŽYMĖJIMO NUMERIS (-IAI) </w:t>
      </w:r>
    </w:p>
    <w:p w14:paraId="689162BC" w14:textId="77777777" w:rsidR="00AC68D8" w:rsidRPr="004C56C4" w:rsidRDefault="00AC68D8" w:rsidP="0049348F">
      <w:pPr>
        <w:tabs>
          <w:tab w:val="left" w:pos="567"/>
        </w:tabs>
        <w:spacing w:after="0" w:line="240" w:lineRule="auto"/>
        <w:rPr>
          <w:rFonts w:ascii="Times New Roman" w:eastAsia="Times New Roman" w:hAnsi="Times New Roman" w:cs="Times New Roman"/>
          <w:kern w:val="0"/>
          <w:szCs w:val="24"/>
          <w14:ligatures w14:val="none"/>
        </w:rPr>
      </w:pPr>
    </w:p>
    <w:p w14:paraId="1E93A26C" w14:textId="4EDCAA45" w:rsidR="00AC68D8" w:rsidRPr="001C0C16" w:rsidRDefault="001C0C16" w:rsidP="001C0C16">
      <w:pPr>
        <w:widowControl w:val="0"/>
        <w:autoSpaceDE w:val="0"/>
        <w:autoSpaceDN w:val="0"/>
        <w:spacing w:after="0" w:line="240" w:lineRule="auto"/>
        <w:rPr>
          <w:rFonts w:ascii="Times New Roman" w:eastAsia="Times New Roman" w:hAnsi="Times New Roman" w:cs="Times New Roman"/>
          <w:kern w:val="0"/>
          <w14:ligatures w14:val="none"/>
        </w:rPr>
      </w:pPr>
      <w:r w:rsidRPr="001C0C16">
        <w:rPr>
          <w:rFonts w:ascii="Times New Roman" w:eastAsia="Times New Roman" w:hAnsi="Times New Roman" w:cs="Times New Roman"/>
          <w:kern w:val="0"/>
          <w14:ligatures w14:val="none"/>
        </w:rPr>
        <w:t>LT/1/25/5742/001</w:t>
      </w:r>
    </w:p>
    <w:p w14:paraId="027D051E" w14:textId="77777777" w:rsidR="001C0C16" w:rsidRPr="004C56C4" w:rsidRDefault="001C0C16" w:rsidP="0049348F">
      <w:pPr>
        <w:tabs>
          <w:tab w:val="left" w:pos="567"/>
        </w:tabs>
        <w:spacing w:after="0" w:line="240" w:lineRule="auto"/>
        <w:rPr>
          <w:rFonts w:ascii="Times New Roman" w:eastAsia="Times New Roman" w:hAnsi="Times New Roman" w:cs="Times New Roman"/>
          <w:kern w:val="0"/>
          <w:szCs w:val="24"/>
          <w14:ligatures w14:val="none"/>
        </w:rPr>
      </w:pPr>
    </w:p>
    <w:p w14:paraId="20CACB8C" w14:textId="77777777" w:rsidR="00AC68D8" w:rsidRPr="004C56C4" w:rsidRDefault="00AC68D8" w:rsidP="0049348F">
      <w:pPr>
        <w:tabs>
          <w:tab w:val="left" w:pos="567"/>
        </w:tabs>
        <w:spacing w:after="0" w:line="240" w:lineRule="auto"/>
        <w:rPr>
          <w:rFonts w:ascii="Times New Roman" w:eastAsia="Times New Roman" w:hAnsi="Times New Roman" w:cs="Times New Roman"/>
          <w:kern w:val="0"/>
          <w:szCs w:val="24"/>
          <w14:ligatures w14:val="none"/>
        </w:rPr>
      </w:pPr>
    </w:p>
    <w:p w14:paraId="1EEF8A2F" w14:textId="77777777" w:rsidR="00AC68D8" w:rsidRPr="004C56C4" w:rsidRDefault="00AC68D8" w:rsidP="0049348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kern w:val="0"/>
          <w:szCs w:val="24"/>
          <w14:ligatures w14:val="none"/>
        </w:rPr>
      </w:pPr>
      <w:r w:rsidRPr="004C56C4">
        <w:rPr>
          <w:rFonts w:ascii="Times New Roman" w:eastAsia="Times New Roman" w:hAnsi="Times New Roman" w:cs="Times New Roman"/>
          <w:b/>
          <w:kern w:val="0"/>
          <w:szCs w:val="24"/>
          <w14:ligatures w14:val="none"/>
        </w:rPr>
        <w:t>13.</w:t>
      </w:r>
      <w:r w:rsidRPr="004C56C4">
        <w:rPr>
          <w:rFonts w:ascii="Times New Roman" w:eastAsia="Times New Roman" w:hAnsi="Times New Roman" w:cs="Times New Roman"/>
          <w:b/>
          <w:kern w:val="0"/>
          <w:szCs w:val="24"/>
          <w14:ligatures w14:val="none"/>
        </w:rPr>
        <w:tab/>
        <w:t xml:space="preserve">SERIJOS NUMERIS </w:t>
      </w:r>
    </w:p>
    <w:p w14:paraId="6694FC1F" w14:textId="77777777" w:rsidR="00AC68D8" w:rsidRPr="004C56C4" w:rsidRDefault="00AC68D8" w:rsidP="0049348F">
      <w:pPr>
        <w:tabs>
          <w:tab w:val="left" w:pos="567"/>
        </w:tabs>
        <w:spacing w:after="0" w:line="240" w:lineRule="auto"/>
        <w:rPr>
          <w:rFonts w:ascii="Times New Roman" w:eastAsia="Times New Roman" w:hAnsi="Times New Roman" w:cs="Times New Roman"/>
          <w:kern w:val="0"/>
          <w:szCs w:val="20"/>
          <w14:ligatures w14:val="none"/>
        </w:rPr>
      </w:pPr>
    </w:p>
    <w:p w14:paraId="3D2CAA68" w14:textId="58E324B4"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Lot</w:t>
      </w:r>
      <w:r w:rsidR="009C48A0">
        <w:rPr>
          <w:rFonts w:ascii="Times New Roman" w:eastAsia="Times New Roman" w:hAnsi="Times New Roman" w:cs="Times New Roman"/>
          <w:kern w:val="0"/>
          <w14:ligatures w14:val="none"/>
        </w:rPr>
        <w:t>:</w:t>
      </w:r>
    </w:p>
    <w:p w14:paraId="75921BF7"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677B3393" w14:textId="77777777" w:rsidR="00AC68D8" w:rsidRPr="004C56C4" w:rsidRDefault="00AC68D8" w:rsidP="0049348F">
      <w:pPr>
        <w:tabs>
          <w:tab w:val="left" w:pos="567"/>
        </w:tabs>
        <w:spacing w:after="0" w:line="240" w:lineRule="auto"/>
        <w:rPr>
          <w:rFonts w:ascii="Times New Roman" w:eastAsia="Times New Roman" w:hAnsi="Times New Roman" w:cs="Times New Roman"/>
          <w:kern w:val="0"/>
          <w:szCs w:val="24"/>
          <w14:ligatures w14:val="none"/>
        </w:rPr>
      </w:pPr>
    </w:p>
    <w:p w14:paraId="7C7679C5" w14:textId="77777777" w:rsidR="00AC68D8" w:rsidRPr="004C56C4" w:rsidRDefault="00AC68D8" w:rsidP="0049348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kern w:val="0"/>
          <w:szCs w:val="24"/>
          <w14:ligatures w14:val="none"/>
        </w:rPr>
      </w:pPr>
      <w:r w:rsidRPr="004C56C4">
        <w:rPr>
          <w:rFonts w:ascii="Times New Roman" w:eastAsia="Times New Roman" w:hAnsi="Times New Roman" w:cs="Times New Roman"/>
          <w:b/>
          <w:kern w:val="0"/>
          <w:szCs w:val="24"/>
          <w14:ligatures w14:val="none"/>
        </w:rPr>
        <w:t>14.</w:t>
      </w:r>
      <w:r w:rsidRPr="004C56C4">
        <w:rPr>
          <w:rFonts w:ascii="Times New Roman" w:eastAsia="Times New Roman" w:hAnsi="Times New Roman" w:cs="Times New Roman"/>
          <w:b/>
          <w:kern w:val="0"/>
          <w:szCs w:val="24"/>
          <w14:ligatures w14:val="none"/>
        </w:rPr>
        <w:tab/>
        <w:t>PARDAVIMO (IŠDAVIMO) TVARKA</w:t>
      </w:r>
    </w:p>
    <w:p w14:paraId="682A85EE" w14:textId="77777777" w:rsidR="00AC68D8" w:rsidRPr="004C56C4" w:rsidRDefault="00AC68D8" w:rsidP="0049348F">
      <w:pPr>
        <w:tabs>
          <w:tab w:val="left" w:pos="567"/>
        </w:tabs>
        <w:spacing w:after="0" w:line="240" w:lineRule="auto"/>
        <w:rPr>
          <w:rFonts w:ascii="Times New Roman" w:eastAsia="Times New Roman" w:hAnsi="Times New Roman" w:cs="Times New Roman"/>
          <w:kern w:val="0"/>
          <w:szCs w:val="24"/>
          <w14:ligatures w14:val="none"/>
        </w:rPr>
      </w:pPr>
    </w:p>
    <w:p w14:paraId="1CC90443" w14:textId="28208340" w:rsidR="00AC68D8" w:rsidRPr="004C56C4" w:rsidRDefault="00AC68D8" w:rsidP="0049348F">
      <w:pPr>
        <w:tabs>
          <w:tab w:val="left" w:pos="567"/>
        </w:tabs>
        <w:spacing w:after="0" w:line="240" w:lineRule="auto"/>
        <w:rPr>
          <w:rFonts w:ascii="Times New Roman" w:eastAsia="Times New Roman" w:hAnsi="Times New Roman" w:cs="Times New Roman"/>
          <w:kern w:val="0"/>
          <w:szCs w:val="24"/>
          <w14:ligatures w14:val="none"/>
        </w:rPr>
      </w:pPr>
      <w:r w:rsidRPr="004C56C4">
        <w:rPr>
          <w:rFonts w:ascii="Times New Roman" w:eastAsia="Times New Roman" w:hAnsi="Times New Roman" w:cs="Times New Roman"/>
          <w:kern w:val="0"/>
          <w:szCs w:val="20"/>
          <w14:ligatures w14:val="none"/>
        </w:rPr>
        <w:t>Receptinis vaistas</w:t>
      </w:r>
    </w:p>
    <w:p w14:paraId="66B537A8" w14:textId="77777777" w:rsidR="00AC68D8" w:rsidRPr="004C56C4" w:rsidRDefault="00AC68D8" w:rsidP="0049348F">
      <w:pPr>
        <w:tabs>
          <w:tab w:val="left" w:pos="567"/>
        </w:tabs>
        <w:spacing w:after="0" w:line="240" w:lineRule="auto"/>
        <w:rPr>
          <w:rFonts w:ascii="Times New Roman" w:eastAsia="Times New Roman" w:hAnsi="Times New Roman" w:cs="Times New Roman"/>
          <w:kern w:val="0"/>
          <w:szCs w:val="24"/>
          <w14:ligatures w14:val="none"/>
        </w:rPr>
      </w:pPr>
    </w:p>
    <w:p w14:paraId="51252682" w14:textId="77777777" w:rsidR="00AC68D8" w:rsidRPr="004C56C4" w:rsidRDefault="00AC68D8" w:rsidP="0049348F">
      <w:pPr>
        <w:tabs>
          <w:tab w:val="left" w:pos="567"/>
        </w:tabs>
        <w:spacing w:after="0" w:line="240" w:lineRule="auto"/>
        <w:rPr>
          <w:rFonts w:ascii="Times New Roman" w:eastAsia="Times New Roman" w:hAnsi="Times New Roman" w:cs="Times New Roman"/>
          <w:kern w:val="0"/>
          <w:szCs w:val="24"/>
          <w14:ligatures w14:val="none"/>
        </w:rPr>
      </w:pPr>
    </w:p>
    <w:p w14:paraId="19433A72" w14:textId="77777777" w:rsidR="00AC68D8" w:rsidRPr="004C56C4" w:rsidRDefault="00AC68D8" w:rsidP="0049348F">
      <w:pPr>
        <w:pBdr>
          <w:top w:val="single" w:sz="4" w:space="2"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kern w:val="0"/>
          <w:szCs w:val="24"/>
          <w14:ligatures w14:val="none"/>
        </w:rPr>
      </w:pPr>
      <w:r w:rsidRPr="004C56C4">
        <w:rPr>
          <w:rFonts w:ascii="Times New Roman" w:eastAsia="Times New Roman" w:hAnsi="Times New Roman" w:cs="Times New Roman"/>
          <w:b/>
          <w:kern w:val="0"/>
          <w:szCs w:val="24"/>
          <w14:ligatures w14:val="none"/>
        </w:rPr>
        <w:t>15.</w:t>
      </w:r>
      <w:r w:rsidRPr="004C56C4">
        <w:rPr>
          <w:rFonts w:ascii="Times New Roman" w:eastAsia="Times New Roman" w:hAnsi="Times New Roman" w:cs="Times New Roman"/>
          <w:b/>
          <w:kern w:val="0"/>
          <w:szCs w:val="24"/>
          <w14:ligatures w14:val="none"/>
        </w:rPr>
        <w:tab/>
        <w:t>VARTOJIMO INSTRUKCIJA</w:t>
      </w:r>
    </w:p>
    <w:p w14:paraId="4325EC80" w14:textId="77777777" w:rsidR="00AC68D8" w:rsidRPr="004C56C4" w:rsidRDefault="00AC68D8" w:rsidP="0049348F">
      <w:pPr>
        <w:tabs>
          <w:tab w:val="left" w:pos="567"/>
        </w:tabs>
        <w:spacing w:after="0" w:line="240" w:lineRule="auto"/>
        <w:rPr>
          <w:rFonts w:ascii="Times New Roman" w:eastAsia="Times New Roman" w:hAnsi="Times New Roman" w:cs="Times New Roman"/>
          <w:kern w:val="0"/>
          <w:szCs w:val="24"/>
          <w14:ligatures w14:val="none"/>
        </w:rPr>
      </w:pPr>
    </w:p>
    <w:p w14:paraId="20EEB01C" w14:textId="77777777" w:rsidR="00AC68D8" w:rsidRPr="004C56C4" w:rsidRDefault="00AC68D8" w:rsidP="0049348F">
      <w:pPr>
        <w:tabs>
          <w:tab w:val="left" w:pos="567"/>
        </w:tabs>
        <w:spacing w:after="0" w:line="240" w:lineRule="auto"/>
        <w:rPr>
          <w:rFonts w:ascii="Times New Roman" w:eastAsia="Times New Roman" w:hAnsi="Times New Roman" w:cs="Times New Roman"/>
          <w:kern w:val="0"/>
          <w:szCs w:val="24"/>
          <w14:ligatures w14:val="none"/>
        </w:rPr>
      </w:pPr>
    </w:p>
    <w:p w14:paraId="7FE6F231" w14:textId="77777777" w:rsidR="00AC68D8" w:rsidRPr="004C56C4" w:rsidRDefault="00AC68D8" w:rsidP="0049348F">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color w:val="008000"/>
          <w:kern w:val="0"/>
          <w:szCs w:val="24"/>
          <w14:ligatures w14:val="none"/>
        </w:rPr>
      </w:pPr>
      <w:r w:rsidRPr="004C56C4">
        <w:rPr>
          <w:rFonts w:ascii="Times New Roman" w:eastAsia="Times New Roman" w:hAnsi="Times New Roman" w:cs="Times New Roman"/>
          <w:b/>
          <w:kern w:val="0"/>
          <w:szCs w:val="24"/>
          <w14:ligatures w14:val="none"/>
        </w:rPr>
        <w:t>16.</w:t>
      </w:r>
      <w:r w:rsidRPr="004C56C4">
        <w:rPr>
          <w:rFonts w:ascii="Times New Roman" w:eastAsia="Times New Roman" w:hAnsi="Times New Roman" w:cs="Times New Roman"/>
          <w:b/>
          <w:kern w:val="0"/>
          <w:szCs w:val="24"/>
          <w14:ligatures w14:val="none"/>
        </w:rPr>
        <w:tab/>
        <w:t>INFORMACIJA BRAILIO RAŠTU</w:t>
      </w:r>
    </w:p>
    <w:p w14:paraId="59E641B4" w14:textId="77777777" w:rsidR="00AC68D8" w:rsidRPr="004C56C4" w:rsidRDefault="00AC68D8" w:rsidP="0049348F">
      <w:pPr>
        <w:tabs>
          <w:tab w:val="left" w:pos="567"/>
        </w:tabs>
        <w:spacing w:after="0" w:line="240" w:lineRule="auto"/>
        <w:rPr>
          <w:rFonts w:ascii="Times New Roman" w:eastAsia="Times New Roman" w:hAnsi="Times New Roman" w:cs="Times New Roman"/>
          <w:kern w:val="0"/>
          <w:szCs w:val="24"/>
          <w14:ligatures w14:val="none"/>
        </w:rPr>
      </w:pPr>
    </w:p>
    <w:p w14:paraId="3DE3418E" w14:textId="7903B61A" w:rsidR="00AC68D8" w:rsidRPr="004C56C4" w:rsidRDefault="00C743C0" w:rsidP="00842E5D">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Pr>
          <w:rFonts w:ascii="Times New Roman" w:eastAsia="Times New Roman" w:hAnsi="Times New Roman" w:cs="Times New Roman"/>
          <w:kern w:val="0"/>
          <w14:ligatures w14:val="none"/>
        </w:rPr>
        <w:t>m</w:t>
      </w:r>
      <w:r w:rsidR="00842E5D" w:rsidRPr="004C56C4">
        <w:rPr>
          <w:rFonts w:ascii="Times New Roman" w:eastAsia="Times New Roman" w:hAnsi="Times New Roman" w:cs="Times New Roman"/>
          <w:kern w:val="0"/>
          <w14:ligatures w14:val="none"/>
        </w:rPr>
        <w:t>acitentan</w:t>
      </w:r>
      <w:proofErr w:type="spellEnd"/>
      <w:r w:rsidR="00842E5D" w:rsidRPr="004C56C4">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n</w:t>
      </w:r>
      <w:r w:rsidR="00842E5D" w:rsidRPr="004C56C4">
        <w:rPr>
          <w:rFonts w:ascii="Times New Roman" w:eastAsia="Times New Roman" w:hAnsi="Times New Roman" w:cs="Times New Roman"/>
          <w:kern w:val="0"/>
          <w14:ligatures w14:val="none"/>
        </w:rPr>
        <w:t>orameda</w:t>
      </w:r>
      <w:proofErr w:type="spellEnd"/>
      <w:r w:rsidR="00842E5D" w:rsidRPr="004C56C4">
        <w:rPr>
          <w:rFonts w:ascii="Times New Roman" w:eastAsia="Times New Roman" w:hAnsi="Times New Roman" w:cs="Times New Roman"/>
          <w:kern w:val="0"/>
          <w14:ligatures w14:val="none"/>
        </w:rPr>
        <w:t xml:space="preserve"> 10 mg </w:t>
      </w:r>
    </w:p>
    <w:p w14:paraId="243F91BD" w14:textId="77777777" w:rsidR="00842E5D" w:rsidRPr="004C56C4" w:rsidRDefault="00842E5D" w:rsidP="00842E5D">
      <w:pPr>
        <w:widowControl w:val="0"/>
        <w:autoSpaceDE w:val="0"/>
        <w:autoSpaceDN w:val="0"/>
        <w:spacing w:after="0" w:line="240" w:lineRule="auto"/>
        <w:rPr>
          <w:rFonts w:ascii="Times New Roman" w:eastAsia="Times New Roman" w:hAnsi="Times New Roman" w:cs="Times New Roman"/>
          <w:kern w:val="0"/>
          <w14:ligatures w14:val="none"/>
        </w:rPr>
      </w:pPr>
    </w:p>
    <w:p w14:paraId="23D00C02" w14:textId="77777777" w:rsidR="00842E5D" w:rsidRPr="004C56C4" w:rsidRDefault="00842E5D" w:rsidP="00842E5D">
      <w:pPr>
        <w:widowControl w:val="0"/>
        <w:autoSpaceDE w:val="0"/>
        <w:autoSpaceDN w:val="0"/>
        <w:spacing w:after="0" w:line="240" w:lineRule="auto"/>
        <w:rPr>
          <w:rFonts w:ascii="Times New Roman" w:eastAsia="Times New Roman" w:hAnsi="Times New Roman" w:cs="Times New Roman"/>
          <w:kern w:val="0"/>
          <w:shd w:val="clear" w:color="auto" w:fill="CCCCCC"/>
          <w14:ligatures w14:val="none"/>
        </w:rPr>
      </w:pPr>
    </w:p>
    <w:p w14:paraId="5256B898" w14:textId="77777777" w:rsidR="00AC68D8" w:rsidRPr="004C56C4" w:rsidRDefault="00AC68D8" w:rsidP="0049348F">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Times New Roman" w:hAnsi="Times New Roman" w:cs="Times New Roman"/>
          <w:i/>
          <w:kern w:val="0"/>
          <w:szCs w:val="24"/>
          <w14:ligatures w14:val="none"/>
        </w:rPr>
      </w:pPr>
      <w:r w:rsidRPr="004C56C4">
        <w:rPr>
          <w:rFonts w:ascii="Times New Roman" w:eastAsia="Times New Roman" w:hAnsi="Times New Roman" w:cs="Times New Roman"/>
          <w:b/>
          <w:kern w:val="0"/>
          <w:szCs w:val="20"/>
          <w14:ligatures w14:val="none"/>
        </w:rPr>
        <w:t>17.</w:t>
      </w:r>
      <w:r w:rsidRPr="004C56C4">
        <w:rPr>
          <w:rFonts w:ascii="Times New Roman" w:eastAsia="Times New Roman" w:hAnsi="Times New Roman" w:cs="Times New Roman"/>
          <w:b/>
          <w:kern w:val="0"/>
          <w:szCs w:val="20"/>
          <w14:ligatures w14:val="none"/>
        </w:rPr>
        <w:tab/>
        <w:t>UNIKALUS IDENTIFIKATORIUS – 2D BRŪKŠNINIS KODAS</w:t>
      </w:r>
    </w:p>
    <w:p w14:paraId="63F4814C" w14:textId="77777777" w:rsidR="00AC68D8" w:rsidRPr="004C56C4" w:rsidRDefault="00AC68D8" w:rsidP="0049348F">
      <w:pPr>
        <w:tabs>
          <w:tab w:val="left" w:pos="567"/>
        </w:tabs>
        <w:spacing w:after="0" w:line="240" w:lineRule="auto"/>
        <w:rPr>
          <w:rFonts w:ascii="Times New Roman" w:eastAsia="Times New Roman" w:hAnsi="Times New Roman" w:cs="Times New Roman"/>
          <w:kern w:val="0"/>
          <w:szCs w:val="20"/>
          <w14:ligatures w14:val="none"/>
        </w:rPr>
      </w:pPr>
    </w:p>
    <w:p w14:paraId="2DF3E18E"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highlight w:val="lightGray"/>
          <w14:ligatures w14:val="none"/>
        </w:rPr>
      </w:pPr>
      <w:r w:rsidRPr="004C56C4">
        <w:rPr>
          <w:rFonts w:ascii="Times New Roman" w:eastAsia="Times New Roman" w:hAnsi="Times New Roman" w:cs="Times New Roman"/>
          <w:color w:val="000000"/>
          <w:kern w:val="0"/>
          <w:highlight w:val="lightGray"/>
          <w:shd w:val="clear" w:color="auto" w:fill="D3D3D3"/>
          <w14:ligatures w14:val="none"/>
        </w:rPr>
        <w:t>2D brūkšninis kodas su nurodytu unikaliu identifikatoriumi.</w:t>
      </w:r>
    </w:p>
    <w:p w14:paraId="0020D31D"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00BE253F" w14:textId="77777777" w:rsidR="00AC68D8" w:rsidRPr="004C56C4" w:rsidRDefault="00AC68D8" w:rsidP="0049348F">
      <w:pPr>
        <w:tabs>
          <w:tab w:val="left" w:pos="567"/>
        </w:tabs>
        <w:spacing w:after="0" w:line="240" w:lineRule="auto"/>
        <w:rPr>
          <w:rFonts w:ascii="Times New Roman" w:eastAsia="Times New Roman" w:hAnsi="Times New Roman" w:cs="Times New Roman"/>
          <w:kern w:val="0"/>
          <w:szCs w:val="20"/>
          <w14:ligatures w14:val="none"/>
        </w:rPr>
      </w:pPr>
    </w:p>
    <w:p w14:paraId="19A796DD" w14:textId="77777777" w:rsidR="00AC68D8" w:rsidRPr="004C56C4" w:rsidRDefault="00AC68D8" w:rsidP="0049348F">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Times New Roman" w:hAnsi="Times New Roman" w:cs="Times New Roman"/>
          <w:i/>
          <w:kern w:val="0"/>
          <w:szCs w:val="20"/>
          <w14:ligatures w14:val="none"/>
        </w:rPr>
      </w:pPr>
      <w:r w:rsidRPr="004C56C4">
        <w:rPr>
          <w:rFonts w:ascii="Times New Roman" w:eastAsia="Times New Roman" w:hAnsi="Times New Roman" w:cs="Times New Roman"/>
          <w:b/>
          <w:kern w:val="0"/>
          <w:szCs w:val="20"/>
          <w14:ligatures w14:val="none"/>
        </w:rPr>
        <w:t>18.</w:t>
      </w:r>
      <w:r w:rsidRPr="004C56C4">
        <w:rPr>
          <w:rFonts w:ascii="Times New Roman" w:eastAsia="Times New Roman" w:hAnsi="Times New Roman" w:cs="Times New Roman"/>
          <w:b/>
          <w:kern w:val="0"/>
          <w:szCs w:val="20"/>
          <w14:ligatures w14:val="none"/>
        </w:rPr>
        <w:tab/>
        <w:t>UNIKALUS IDENTIFIKATORIUS – ŽMONĖMS SUPRANTAMI DUOMENYS</w:t>
      </w:r>
    </w:p>
    <w:p w14:paraId="4D535FDF" w14:textId="77777777" w:rsidR="00AC68D8" w:rsidRPr="004C56C4" w:rsidRDefault="00AC68D8" w:rsidP="0049348F">
      <w:pPr>
        <w:tabs>
          <w:tab w:val="left" w:pos="567"/>
        </w:tabs>
        <w:spacing w:after="0" w:line="240" w:lineRule="auto"/>
        <w:rPr>
          <w:rFonts w:ascii="Times New Roman" w:eastAsia="Times New Roman" w:hAnsi="Times New Roman" w:cs="Times New Roman"/>
          <w:kern w:val="0"/>
          <w:szCs w:val="20"/>
          <w14:ligatures w14:val="none"/>
        </w:rPr>
      </w:pPr>
    </w:p>
    <w:p w14:paraId="026A7B7D" w14:textId="7F6970BB" w:rsidR="0043695F" w:rsidRPr="004C56C4" w:rsidRDefault="0043695F" w:rsidP="0049348F">
      <w:pPr>
        <w:widowControl w:val="0"/>
        <w:autoSpaceDE w:val="0"/>
        <w:autoSpaceDN w:val="0"/>
        <w:spacing w:after="0" w:line="240" w:lineRule="auto"/>
        <w:jc w:val="both"/>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PC</w:t>
      </w:r>
    </w:p>
    <w:p w14:paraId="00473BC0" w14:textId="0B16A521" w:rsidR="007C63A9" w:rsidRPr="004C56C4" w:rsidRDefault="0043695F" w:rsidP="0049348F">
      <w:pPr>
        <w:widowControl w:val="0"/>
        <w:autoSpaceDE w:val="0"/>
        <w:autoSpaceDN w:val="0"/>
        <w:spacing w:after="0" w:line="240" w:lineRule="auto"/>
        <w:jc w:val="both"/>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SN</w:t>
      </w:r>
    </w:p>
    <w:p w14:paraId="37E805D4" w14:textId="7EC9ABBD" w:rsidR="007C63A9" w:rsidRPr="004C56C4" w:rsidRDefault="007C63A9" w:rsidP="0049348F">
      <w:pPr>
        <w:widowControl w:val="0"/>
        <w:autoSpaceDE w:val="0"/>
        <w:autoSpaceDN w:val="0"/>
        <w:spacing w:after="0" w:line="240" w:lineRule="auto"/>
        <w:jc w:val="both"/>
        <w:rPr>
          <w:rFonts w:ascii="Times New Roman" w:eastAsia="Times New Roman" w:hAnsi="Times New Roman" w:cs="Times New Roman"/>
          <w:kern w:val="0"/>
          <w14:ligatures w14:val="none"/>
        </w:rPr>
      </w:pPr>
      <w:r w:rsidRPr="007B1F65">
        <w:rPr>
          <w:rFonts w:ascii="Times New Roman" w:eastAsia="Times New Roman" w:hAnsi="Times New Roman" w:cs="Times New Roman"/>
          <w:kern w:val="0"/>
          <w:highlight w:val="lightGray"/>
          <w14:ligatures w14:val="none"/>
        </w:rPr>
        <w:t>NN</w:t>
      </w:r>
    </w:p>
    <w:p w14:paraId="2601B6CB" w14:textId="77777777" w:rsidR="0043695F" w:rsidRPr="004C56C4" w:rsidRDefault="0043695F" w:rsidP="0049348F">
      <w:pPr>
        <w:widowControl w:val="0"/>
        <w:autoSpaceDE w:val="0"/>
        <w:autoSpaceDN w:val="0"/>
        <w:spacing w:after="0" w:line="240" w:lineRule="auto"/>
        <w:jc w:val="both"/>
        <w:rPr>
          <w:rFonts w:ascii="Times New Roman" w:eastAsia="Times New Roman" w:hAnsi="Times New Roman" w:cs="Times New Roman"/>
          <w:kern w:val="0"/>
          <w14:ligatures w14:val="none"/>
        </w:rPr>
      </w:pPr>
    </w:p>
    <w:p w14:paraId="2ACE49D0" w14:textId="7E00342F" w:rsidR="0043695F" w:rsidRPr="004C56C4" w:rsidRDefault="0043695F" w:rsidP="0049348F">
      <w:pPr>
        <w:widowControl w:val="0"/>
        <w:autoSpaceDE w:val="0"/>
        <w:autoSpaceDN w:val="0"/>
        <w:spacing w:after="0" w:line="240" w:lineRule="auto"/>
        <w:jc w:val="both"/>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br w:type="page"/>
      </w:r>
    </w:p>
    <w:p w14:paraId="73243252" w14:textId="77777777" w:rsidR="00842E5D" w:rsidRPr="00842E5D" w:rsidRDefault="00842E5D" w:rsidP="00842E5D">
      <w:pPr>
        <w:pBdr>
          <w:top w:val="single" w:sz="4" w:space="1" w:color="auto"/>
          <w:left w:val="single" w:sz="4" w:space="4" w:color="auto"/>
          <w:bottom w:val="single" w:sz="4" w:space="1" w:color="auto"/>
          <w:right w:val="single" w:sz="4" w:space="4" w:color="auto"/>
        </w:pBdr>
        <w:tabs>
          <w:tab w:val="left" w:pos="0"/>
        </w:tabs>
        <w:spacing w:after="0" w:line="260" w:lineRule="exact"/>
        <w:rPr>
          <w:rFonts w:ascii="Times New Roman" w:eastAsia="Times New Roman" w:hAnsi="Times New Roman" w:cs="Times New Roman"/>
          <w:b/>
          <w:kern w:val="0"/>
          <w:szCs w:val="24"/>
          <w14:ligatures w14:val="none"/>
        </w:rPr>
      </w:pPr>
      <w:r w:rsidRPr="00842E5D">
        <w:rPr>
          <w:rFonts w:ascii="Times New Roman" w:eastAsia="Times New Roman" w:hAnsi="Times New Roman" w:cs="Times New Roman"/>
          <w:b/>
          <w:kern w:val="0"/>
          <w:szCs w:val="24"/>
          <w14:ligatures w14:val="none"/>
        </w:rPr>
        <w:lastRenderedPageBreak/>
        <w:t>MINIMALI INFORMACIJA ANT LIZDINIŲ PLOKŠTELIŲ ARBA DVISLUOKSNIŲ JUOSTELIŲ</w:t>
      </w:r>
    </w:p>
    <w:p w14:paraId="4EAB70B2" w14:textId="77777777" w:rsidR="00842E5D" w:rsidRPr="00842E5D" w:rsidRDefault="00842E5D" w:rsidP="00842E5D">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b/>
          <w:kern w:val="0"/>
          <w:szCs w:val="24"/>
          <w14:ligatures w14:val="none"/>
        </w:rPr>
      </w:pPr>
    </w:p>
    <w:p w14:paraId="220F2EB6" w14:textId="2DD0462B" w:rsidR="00842E5D" w:rsidRPr="00842E5D" w:rsidRDefault="00842E5D" w:rsidP="00842E5D">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b/>
          <w:kern w:val="0"/>
          <w:szCs w:val="20"/>
          <w14:ligatures w14:val="none"/>
        </w:rPr>
      </w:pPr>
      <w:r w:rsidRPr="004C56C4">
        <w:rPr>
          <w:rFonts w:ascii="Times New Roman" w:eastAsia="Times New Roman" w:hAnsi="Times New Roman" w:cs="Times New Roman"/>
          <w:b/>
          <w:kern w:val="0"/>
          <w:szCs w:val="20"/>
          <w14:ligatures w14:val="none"/>
        </w:rPr>
        <w:t>LIZDINĖS PLOKŠTELĖS</w:t>
      </w:r>
      <w:r w:rsidRPr="00842E5D">
        <w:rPr>
          <w:rFonts w:ascii="Times New Roman" w:eastAsia="Times New Roman" w:hAnsi="Times New Roman" w:cs="Times New Roman"/>
          <w:b/>
          <w:kern w:val="0"/>
          <w:szCs w:val="20"/>
          <w14:ligatures w14:val="none"/>
        </w:rPr>
        <w:t xml:space="preserve"> </w:t>
      </w:r>
    </w:p>
    <w:p w14:paraId="3B7FD1FC" w14:textId="77777777" w:rsidR="00842E5D" w:rsidRPr="00842E5D" w:rsidRDefault="00842E5D" w:rsidP="00842E5D">
      <w:pPr>
        <w:tabs>
          <w:tab w:val="left" w:pos="567"/>
        </w:tabs>
        <w:spacing w:after="0" w:line="260" w:lineRule="exact"/>
        <w:rPr>
          <w:rFonts w:ascii="Times New Roman" w:eastAsia="Times New Roman" w:hAnsi="Times New Roman" w:cs="Times New Roman"/>
          <w:kern w:val="0"/>
          <w:szCs w:val="20"/>
          <w14:ligatures w14:val="none"/>
        </w:rPr>
      </w:pPr>
    </w:p>
    <w:p w14:paraId="31A79088" w14:textId="77777777" w:rsidR="00842E5D" w:rsidRPr="00842E5D" w:rsidRDefault="00842E5D" w:rsidP="00842E5D">
      <w:pPr>
        <w:tabs>
          <w:tab w:val="left" w:pos="567"/>
        </w:tabs>
        <w:spacing w:after="0" w:line="260" w:lineRule="exact"/>
        <w:rPr>
          <w:rFonts w:ascii="Times New Roman" w:eastAsia="Times New Roman" w:hAnsi="Times New Roman" w:cs="Times New Roman"/>
          <w:kern w:val="0"/>
          <w:szCs w:val="24"/>
          <w14:ligatures w14:val="none"/>
        </w:rPr>
      </w:pPr>
    </w:p>
    <w:p w14:paraId="04607F09" w14:textId="77777777" w:rsidR="00842E5D" w:rsidRPr="00842E5D" w:rsidRDefault="00842E5D" w:rsidP="00842E5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szCs w:val="24"/>
          <w14:ligatures w14:val="none"/>
        </w:rPr>
      </w:pPr>
      <w:r w:rsidRPr="00842E5D">
        <w:rPr>
          <w:rFonts w:ascii="Times New Roman" w:eastAsia="Times New Roman" w:hAnsi="Times New Roman" w:cs="Times New Roman"/>
          <w:b/>
          <w:kern w:val="0"/>
          <w:szCs w:val="24"/>
          <w14:ligatures w14:val="none"/>
        </w:rPr>
        <w:t>1.</w:t>
      </w:r>
      <w:r w:rsidRPr="00842E5D">
        <w:rPr>
          <w:rFonts w:ascii="Times New Roman" w:eastAsia="Times New Roman" w:hAnsi="Times New Roman" w:cs="Times New Roman"/>
          <w:b/>
          <w:kern w:val="0"/>
          <w:szCs w:val="24"/>
          <w14:ligatures w14:val="none"/>
        </w:rPr>
        <w:tab/>
      </w:r>
      <w:r w:rsidRPr="00842E5D">
        <w:rPr>
          <w:rFonts w:ascii="Times New Roman" w:eastAsia="Times New Roman" w:hAnsi="Times New Roman" w:cs="Times New Roman"/>
          <w:b/>
          <w:caps/>
          <w:kern w:val="0"/>
          <w:szCs w:val="24"/>
          <w14:ligatures w14:val="none"/>
        </w:rPr>
        <w:t>VAISTINIO</w:t>
      </w:r>
      <w:r w:rsidRPr="00842E5D">
        <w:rPr>
          <w:rFonts w:ascii="Times New Roman" w:eastAsia="Times New Roman" w:hAnsi="Times New Roman" w:cs="Times New Roman"/>
          <w:b/>
          <w:kern w:val="0"/>
          <w:szCs w:val="24"/>
          <w14:ligatures w14:val="none"/>
        </w:rPr>
        <w:t xml:space="preserve"> PREPARATO PAVADINIMAS</w:t>
      </w:r>
    </w:p>
    <w:p w14:paraId="04F636A5" w14:textId="77777777" w:rsidR="00842E5D" w:rsidRPr="00842E5D" w:rsidRDefault="00842E5D" w:rsidP="00842E5D">
      <w:pPr>
        <w:tabs>
          <w:tab w:val="left" w:pos="567"/>
        </w:tabs>
        <w:spacing w:after="0" w:line="260" w:lineRule="exact"/>
        <w:rPr>
          <w:rFonts w:ascii="Times New Roman" w:eastAsia="Times New Roman" w:hAnsi="Times New Roman" w:cs="Times New Roman"/>
          <w:kern w:val="0"/>
          <w:szCs w:val="24"/>
          <w14:ligatures w14:val="none"/>
        </w:rPr>
      </w:pPr>
    </w:p>
    <w:p w14:paraId="5AD1E929" w14:textId="655B29A5" w:rsidR="004C56C4" w:rsidRPr="004C56C4" w:rsidRDefault="004C56C4" w:rsidP="004C56C4">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4C56C4">
        <w:rPr>
          <w:rFonts w:ascii="Times New Roman" w:eastAsia="Times New Roman" w:hAnsi="Times New Roman" w:cs="Times New Roman"/>
          <w:kern w:val="0"/>
          <w14:ligatures w14:val="none"/>
        </w:rPr>
        <w:t>Macitentan</w:t>
      </w:r>
      <w:proofErr w:type="spellEnd"/>
      <w:r w:rsidRPr="004C56C4">
        <w:rPr>
          <w:rFonts w:ascii="Times New Roman" w:eastAsia="Times New Roman" w:hAnsi="Times New Roman" w:cs="Times New Roman"/>
          <w:kern w:val="0"/>
          <w14:ligatures w14:val="none"/>
        </w:rPr>
        <w:t xml:space="preserve"> </w:t>
      </w:r>
      <w:proofErr w:type="spellStart"/>
      <w:r w:rsidRPr="004C56C4">
        <w:rPr>
          <w:rFonts w:ascii="Times New Roman" w:eastAsia="Times New Roman" w:hAnsi="Times New Roman" w:cs="Times New Roman"/>
          <w:kern w:val="0"/>
          <w14:ligatures w14:val="none"/>
        </w:rPr>
        <w:t>Norameda</w:t>
      </w:r>
      <w:proofErr w:type="spellEnd"/>
      <w:r w:rsidRPr="004C56C4">
        <w:rPr>
          <w:rFonts w:ascii="Times New Roman" w:eastAsia="Times New Roman" w:hAnsi="Times New Roman" w:cs="Times New Roman"/>
          <w:kern w:val="0"/>
          <w14:ligatures w14:val="none"/>
        </w:rPr>
        <w:t xml:space="preserve"> 10 mg tabletės</w:t>
      </w:r>
    </w:p>
    <w:p w14:paraId="67B8AC21" w14:textId="77777777" w:rsidR="00E44211" w:rsidRPr="007B1F65" w:rsidRDefault="00E44211" w:rsidP="007B1F65">
      <w:pPr>
        <w:spacing w:after="0"/>
        <w:jc w:val="both"/>
        <w:rPr>
          <w:rFonts w:ascii="Times New Roman" w:hAnsi="Times New Roman" w:cs="Times New Roman"/>
          <w:i/>
          <w:color w:val="000000"/>
          <w:shd w:val="clear" w:color="auto" w:fill="FFFFFF"/>
          <w:lang w:val="lv-LV"/>
        </w:rPr>
      </w:pPr>
      <w:r w:rsidRPr="007B1F65">
        <w:rPr>
          <w:rFonts w:ascii="Times New Roman" w:hAnsi="Times New Roman" w:cs="Times New Roman"/>
          <w:i/>
          <w:color w:val="000000"/>
          <w:shd w:val="clear" w:color="auto" w:fill="FFFFFF"/>
          <w:lang w:val="lv-LV"/>
        </w:rPr>
        <w:t>macitentanum</w:t>
      </w:r>
    </w:p>
    <w:p w14:paraId="4223350F" w14:textId="77777777" w:rsidR="00842E5D" w:rsidRPr="00842E5D" w:rsidRDefault="00842E5D" w:rsidP="00842E5D">
      <w:pPr>
        <w:tabs>
          <w:tab w:val="left" w:pos="567"/>
        </w:tabs>
        <w:spacing w:after="0" w:line="260" w:lineRule="exact"/>
        <w:rPr>
          <w:rFonts w:ascii="Times New Roman" w:eastAsia="Times New Roman" w:hAnsi="Times New Roman" w:cs="Times New Roman"/>
          <w:kern w:val="0"/>
          <w:szCs w:val="24"/>
          <w14:ligatures w14:val="none"/>
        </w:rPr>
      </w:pPr>
    </w:p>
    <w:p w14:paraId="5BB76886" w14:textId="77777777" w:rsidR="00842E5D" w:rsidRPr="00842E5D" w:rsidRDefault="00842E5D" w:rsidP="00842E5D">
      <w:pPr>
        <w:tabs>
          <w:tab w:val="left" w:pos="567"/>
        </w:tabs>
        <w:spacing w:after="0" w:line="260" w:lineRule="exact"/>
        <w:rPr>
          <w:rFonts w:ascii="Times New Roman" w:eastAsia="Times New Roman" w:hAnsi="Times New Roman" w:cs="Times New Roman"/>
          <w:kern w:val="0"/>
          <w:szCs w:val="24"/>
          <w14:ligatures w14:val="none"/>
        </w:rPr>
      </w:pPr>
    </w:p>
    <w:p w14:paraId="2631C1FC" w14:textId="77777777" w:rsidR="00842E5D" w:rsidRPr="00842E5D" w:rsidRDefault="00842E5D" w:rsidP="00842E5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szCs w:val="24"/>
          <w14:ligatures w14:val="none"/>
        </w:rPr>
      </w:pPr>
      <w:r w:rsidRPr="00842E5D">
        <w:rPr>
          <w:rFonts w:ascii="Times New Roman" w:eastAsia="Times New Roman" w:hAnsi="Times New Roman" w:cs="Times New Roman"/>
          <w:b/>
          <w:kern w:val="0"/>
          <w:szCs w:val="24"/>
          <w14:ligatures w14:val="none"/>
        </w:rPr>
        <w:t>2.</w:t>
      </w:r>
      <w:r w:rsidRPr="00842E5D">
        <w:rPr>
          <w:rFonts w:ascii="Times New Roman" w:eastAsia="Times New Roman" w:hAnsi="Times New Roman" w:cs="Times New Roman"/>
          <w:b/>
          <w:kern w:val="0"/>
          <w:szCs w:val="24"/>
          <w14:ligatures w14:val="none"/>
        </w:rPr>
        <w:tab/>
      </w:r>
      <w:r w:rsidRPr="00842E5D">
        <w:rPr>
          <w:rFonts w:ascii="Times New Roman" w:eastAsia="Times New Roman" w:hAnsi="Times New Roman" w:cs="Times New Roman"/>
          <w:b/>
          <w:caps/>
          <w:kern w:val="0"/>
          <w:szCs w:val="24"/>
          <w14:ligatures w14:val="none"/>
        </w:rPr>
        <w:t>REGISTRUOTOJO pavadinimas</w:t>
      </w:r>
    </w:p>
    <w:p w14:paraId="5DEBAA33" w14:textId="77777777" w:rsidR="00842E5D" w:rsidRPr="00842E5D" w:rsidRDefault="00842E5D" w:rsidP="00842E5D">
      <w:pPr>
        <w:tabs>
          <w:tab w:val="left" w:pos="567"/>
        </w:tabs>
        <w:spacing w:after="0" w:line="260" w:lineRule="exact"/>
        <w:rPr>
          <w:rFonts w:ascii="Times New Roman" w:eastAsia="Times New Roman" w:hAnsi="Times New Roman" w:cs="Times New Roman"/>
          <w:kern w:val="0"/>
          <w:szCs w:val="24"/>
          <w14:ligatures w14:val="none"/>
        </w:rPr>
      </w:pPr>
    </w:p>
    <w:p w14:paraId="34ED5592" w14:textId="506E75B6" w:rsidR="00842E5D" w:rsidRPr="00842E5D" w:rsidRDefault="001F1CD2" w:rsidP="00842E5D">
      <w:pPr>
        <w:tabs>
          <w:tab w:val="left" w:pos="567"/>
        </w:tabs>
        <w:spacing w:after="0" w:line="260" w:lineRule="exact"/>
        <w:rPr>
          <w:rFonts w:ascii="Times New Roman" w:eastAsia="Times New Roman" w:hAnsi="Times New Roman" w:cs="Times New Roman"/>
          <w:kern w:val="0"/>
          <w:szCs w:val="24"/>
          <w14:ligatures w14:val="none"/>
        </w:rPr>
      </w:pPr>
      <w:r>
        <w:rPr>
          <w:rFonts w:ascii="Times New Roman" w:eastAsia="Times New Roman" w:hAnsi="Times New Roman" w:cs="Times New Roman"/>
          <w:kern w:val="0"/>
          <w:szCs w:val="24"/>
          <w14:ligatures w14:val="none"/>
        </w:rPr>
        <w:t xml:space="preserve">UAB </w:t>
      </w:r>
      <w:proofErr w:type="spellStart"/>
      <w:r w:rsidR="004C56C4" w:rsidRPr="004C56C4">
        <w:rPr>
          <w:rFonts w:ascii="Times New Roman" w:eastAsia="Times New Roman" w:hAnsi="Times New Roman" w:cs="Times New Roman"/>
          <w:kern w:val="0"/>
          <w:szCs w:val="24"/>
          <w14:ligatures w14:val="none"/>
        </w:rPr>
        <w:t>Norameda</w:t>
      </w:r>
      <w:proofErr w:type="spellEnd"/>
    </w:p>
    <w:p w14:paraId="0FF8A339" w14:textId="77777777" w:rsidR="00842E5D" w:rsidRPr="00842E5D" w:rsidRDefault="00842E5D" w:rsidP="00842E5D">
      <w:pPr>
        <w:tabs>
          <w:tab w:val="left" w:pos="567"/>
        </w:tabs>
        <w:spacing w:after="0" w:line="260" w:lineRule="exact"/>
        <w:rPr>
          <w:rFonts w:ascii="Times New Roman" w:eastAsia="Times New Roman" w:hAnsi="Times New Roman" w:cs="Times New Roman"/>
          <w:kern w:val="0"/>
          <w:szCs w:val="24"/>
          <w14:ligatures w14:val="none"/>
        </w:rPr>
      </w:pPr>
    </w:p>
    <w:p w14:paraId="509A8BBC" w14:textId="77777777" w:rsidR="00842E5D" w:rsidRPr="00842E5D" w:rsidRDefault="00842E5D" w:rsidP="00842E5D">
      <w:pPr>
        <w:tabs>
          <w:tab w:val="left" w:pos="567"/>
        </w:tabs>
        <w:spacing w:after="0" w:line="260" w:lineRule="exact"/>
        <w:rPr>
          <w:rFonts w:ascii="Times New Roman" w:eastAsia="Times New Roman" w:hAnsi="Times New Roman" w:cs="Times New Roman"/>
          <w:kern w:val="0"/>
          <w:szCs w:val="24"/>
          <w14:ligatures w14:val="none"/>
        </w:rPr>
      </w:pPr>
    </w:p>
    <w:p w14:paraId="53EF96D1" w14:textId="77777777" w:rsidR="00842E5D" w:rsidRPr="00842E5D" w:rsidRDefault="00842E5D" w:rsidP="00842E5D">
      <w:pPr>
        <w:pBdr>
          <w:top w:val="single" w:sz="4" w:space="1" w:color="auto"/>
          <w:left w:val="single" w:sz="4" w:space="4" w:color="auto"/>
          <w:bottom w:val="single" w:sz="4" w:space="2" w:color="auto"/>
          <w:right w:val="single" w:sz="4" w:space="4" w:color="auto"/>
        </w:pBdr>
        <w:tabs>
          <w:tab w:val="left" w:pos="567"/>
        </w:tabs>
        <w:spacing w:after="0" w:line="240" w:lineRule="auto"/>
        <w:rPr>
          <w:rFonts w:ascii="Times New Roman" w:eastAsia="Times New Roman" w:hAnsi="Times New Roman" w:cs="Times New Roman"/>
          <w:b/>
          <w:kern w:val="0"/>
          <w:szCs w:val="24"/>
          <w14:ligatures w14:val="none"/>
        </w:rPr>
      </w:pPr>
      <w:r w:rsidRPr="00842E5D">
        <w:rPr>
          <w:rFonts w:ascii="Times New Roman" w:eastAsia="Times New Roman" w:hAnsi="Times New Roman" w:cs="Times New Roman"/>
          <w:b/>
          <w:kern w:val="0"/>
          <w:szCs w:val="24"/>
          <w14:ligatures w14:val="none"/>
        </w:rPr>
        <w:t>3.</w:t>
      </w:r>
      <w:r w:rsidRPr="00842E5D">
        <w:rPr>
          <w:rFonts w:ascii="Times New Roman" w:eastAsia="Times New Roman" w:hAnsi="Times New Roman" w:cs="Times New Roman"/>
          <w:b/>
          <w:kern w:val="0"/>
          <w:szCs w:val="24"/>
          <w14:ligatures w14:val="none"/>
        </w:rPr>
        <w:tab/>
        <w:t>TINKAMUMO LAIKAS</w:t>
      </w:r>
    </w:p>
    <w:p w14:paraId="2979C2DE" w14:textId="77777777" w:rsidR="00842E5D" w:rsidRPr="00842E5D" w:rsidRDefault="00842E5D" w:rsidP="00842E5D">
      <w:pPr>
        <w:tabs>
          <w:tab w:val="left" w:pos="567"/>
        </w:tabs>
        <w:spacing w:after="0" w:line="260" w:lineRule="exact"/>
        <w:rPr>
          <w:rFonts w:ascii="Times New Roman" w:eastAsia="Times New Roman" w:hAnsi="Times New Roman" w:cs="Times New Roman"/>
          <w:kern w:val="0"/>
          <w:szCs w:val="24"/>
          <w14:ligatures w14:val="none"/>
        </w:rPr>
      </w:pPr>
    </w:p>
    <w:p w14:paraId="3F358A8D" w14:textId="18DBAEE4" w:rsidR="00842E5D" w:rsidRPr="00842E5D" w:rsidRDefault="00842E5D" w:rsidP="00842E5D">
      <w:pPr>
        <w:tabs>
          <w:tab w:val="left" w:pos="567"/>
        </w:tabs>
        <w:spacing w:after="0" w:line="260" w:lineRule="exact"/>
        <w:rPr>
          <w:rFonts w:ascii="Times New Roman" w:eastAsia="Times New Roman" w:hAnsi="Times New Roman" w:cs="Times New Roman"/>
          <w:kern w:val="0"/>
          <w:szCs w:val="20"/>
          <w14:ligatures w14:val="none"/>
        </w:rPr>
      </w:pPr>
      <w:r w:rsidRPr="00842E5D">
        <w:rPr>
          <w:rFonts w:ascii="Times New Roman" w:eastAsia="Times New Roman" w:hAnsi="Times New Roman" w:cs="Times New Roman"/>
          <w:kern w:val="0"/>
          <w:szCs w:val="20"/>
          <w14:ligatures w14:val="none"/>
        </w:rPr>
        <w:t>EXP</w:t>
      </w:r>
    </w:p>
    <w:p w14:paraId="04111D24" w14:textId="77777777" w:rsidR="00842E5D" w:rsidRPr="00842E5D" w:rsidRDefault="00842E5D" w:rsidP="00842E5D">
      <w:pPr>
        <w:tabs>
          <w:tab w:val="left" w:pos="567"/>
        </w:tabs>
        <w:spacing w:after="0" w:line="260" w:lineRule="exact"/>
        <w:rPr>
          <w:rFonts w:ascii="Times New Roman" w:eastAsia="Times New Roman" w:hAnsi="Times New Roman" w:cs="Times New Roman"/>
          <w:kern w:val="0"/>
          <w:szCs w:val="20"/>
          <w14:ligatures w14:val="none"/>
        </w:rPr>
      </w:pPr>
    </w:p>
    <w:p w14:paraId="1F97A05B" w14:textId="77777777" w:rsidR="00842E5D" w:rsidRPr="00842E5D" w:rsidRDefault="00842E5D" w:rsidP="00842E5D">
      <w:pPr>
        <w:tabs>
          <w:tab w:val="left" w:pos="567"/>
        </w:tabs>
        <w:spacing w:after="0" w:line="260" w:lineRule="exact"/>
        <w:rPr>
          <w:rFonts w:ascii="Times New Roman" w:eastAsia="Times New Roman" w:hAnsi="Times New Roman" w:cs="Times New Roman"/>
          <w:kern w:val="0"/>
          <w:szCs w:val="20"/>
          <w14:ligatures w14:val="none"/>
        </w:rPr>
      </w:pPr>
    </w:p>
    <w:p w14:paraId="16EF9854" w14:textId="77777777" w:rsidR="00842E5D" w:rsidRPr="00842E5D" w:rsidRDefault="00842E5D" w:rsidP="00842E5D">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szCs w:val="24"/>
          <w14:ligatures w14:val="none"/>
        </w:rPr>
      </w:pPr>
      <w:r w:rsidRPr="00842E5D">
        <w:rPr>
          <w:rFonts w:ascii="Times New Roman" w:eastAsia="Times New Roman" w:hAnsi="Times New Roman" w:cs="Times New Roman"/>
          <w:b/>
          <w:kern w:val="0"/>
          <w:szCs w:val="24"/>
          <w14:ligatures w14:val="none"/>
        </w:rPr>
        <w:t>4.</w:t>
      </w:r>
      <w:r w:rsidRPr="00842E5D">
        <w:rPr>
          <w:rFonts w:ascii="Times New Roman" w:eastAsia="Times New Roman" w:hAnsi="Times New Roman" w:cs="Times New Roman"/>
          <w:b/>
          <w:kern w:val="0"/>
          <w:szCs w:val="24"/>
          <w14:ligatures w14:val="none"/>
        </w:rPr>
        <w:tab/>
        <w:t>SERIJOS NUMERIS</w:t>
      </w:r>
    </w:p>
    <w:p w14:paraId="00B39D1F" w14:textId="77777777" w:rsidR="00842E5D" w:rsidRPr="00842E5D" w:rsidRDefault="00842E5D" w:rsidP="00842E5D">
      <w:pPr>
        <w:tabs>
          <w:tab w:val="left" w:pos="567"/>
        </w:tabs>
        <w:spacing w:after="0" w:line="260" w:lineRule="exact"/>
        <w:rPr>
          <w:rFonts w:ascii="Times New Roman" w:eastAsia="Times New Roman" w:hAnsi="Times New Roman" w:cs="Times New Roman"/>
          <w:kern w:val="0"/>
          <w:szCs w:val="20"/>
          <w14:ligatures w14:val="none"/>
        </w:rPr>
      </w:pPr>
    </w:p>
    <w:p w14:paraId="059F5022" w14:textId="769A3F48" w:rsidR="00842E5D" w:rsidRPr="00842E5D" w:rsidRDefault="00842E5D" w:rsidP="00842E5D">
      <w:pPr>
        <w:tabs>
          <w:tab w:val="left" w:pos="567"/>
        </w:tabs>
        <w:spacing w:after="0" w:line="240" w:lineRule="auto"/>
        <w:rPr>
          <w:rFonts w:ascii="Times New Roman" w:eastAsia="Times New Roman" w:hAnsi="Times New Roman" w:cs="Times New Roman"/>
          <w:b/>
          <w:kern w:val="0"/>
          <w:szCs w:val="20"/>
          <w14:ligatures w14:val="none"/>
        </w:rPr>
      </w:pPr>
      <w:r w:rsidRPr="00842E5D">
        <w:rPr>
          <w:rFonts w:ascii="Times New Roman" w:eastAsia="Times New Roman" w:hAnsi="Times New Roman" w:cs="Times New Roman"/>
          <w:kern w:val="0"/>
          <w:szCs w:val="20"/>
          <w14:ligatures w14:val="none"/>
        </w:rPr>
        <w:t>Lot</w:t>
      </w:r>
    </w:p>
    <w:p w14:paraId="4BD1DFB9" w14:textId="77777777" w:rsidR="00842E5D" w:rsidRPr="00842E5D" w:rsidRDefault="00842E5D" w:rsidP="00842E5D">
      <w:pPr>
        <w:tabs>
          <w:tab w:val="left" w:pos="567"/>
        </w:tabs>
        <w:spacing w:after="0" w:line="260" w:lineRule="exact"/>
        <w:rPr>
          <w:rFonts w:ascii="Times New Roman" w:eastAsia="Times New Roman" w:hAnsi="Times New Roman" w:cs="Times New Roman"/>
          <w:kern w:val="0"/>
          <w:szCs w:val="24"/>
          <w14:ligatures w14:val="none"/>
        </w:rPr>
      </w:pPr>
    </w:p>
    <w:p w14:paraId="4D80AA75" w14:textId="77777777" w:rsidR="00842E5D" w:rsidRPr="00842E5D" w:rsidRDefault="00842E5D" w:rsidP="00842E5D">
      <w:pPr>
        <w:tabs>
          <w:tab w:val="left" w:pos="567"/>
        </w:tabs>
        <w:spacing w:after="0" w:line="260" w:lineRule="exact"/>
        <w:rPr>
          <w:rFonts w:ascii="Times New Roman" w:eastAsia="Times New Roman" w:hAnsi="Times New Roman" w:cs="Times New Roman"/>
          <w:kern w:val="0"/>
          <w:szCs w:val="24"/>
          <w14:ligatures w14:val="none"/>
        </w:rPr>
      </w:pPr>
    </w:p>
    <w:p w14:paraId="5C183AD2" w14:textId="77777777" w:rsidR="00842E5D" w:rsidRPr="00842E5D" w:rsidRDefault="00842E5D" w:rsidP="00842E5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szCs w:val="24"/>
          <w14:ligatures w14:val="none"/>
        </w:rPr>
      </w:pPr>
      <w:r w:rsidRPr="00842E5D">
        <w:rPr>
          <w:rFonts w:ascii="Times New Roman" w:eastAsia="Times New Roman" w:hAnsi="Times New Roman" w:cs="Times New Roman"/>
          <w:b/>
          <w:kern w:val="0"/>
          <w:szCs w:val="24"/>
          <w14:ligatures w14:val="none"/>
        </w:rPr>
        <w:t>5.</w:t>
      </w:r>
      <w:r w:rsidRPr="00842E5D">
        <w:rPr>
          <w:rFonts w:ascii="Times New Roman" w:eastAsia="Times New Roman" w:hAnsi="Times New Roman" w:cs="Times New Roman"/>
          <w:b/>
          <w:kern w:val="0"/>
          <w:szCs w:val="24"/>
          <w14:ligatures w14:val="none"/>
        </w:rPr>
        <w:tab/>
        <w:t>KITA</w:t>
      </w:r>
    </w:p>
    <w:p w14:paraId="28956ED8" w14:textId="77777777" w:rsidR="00842E5D" w:rsidRPr="00842E5D" w:rsidRDefault="00842E5D" w:rsidP="00842E5D">
      <w:pPr>
        <w:tabs>
          <w:tab w:val="left" w:pos="567"/>
        </w:tabs>
        <w:spacing w:after="0" w:line="260" w:lineRule="exact"/>
        <w:rPr>
          <w:rFonts w:ascii="Times New Roman" w:eastAsia="Times New Roman" w:hAnsi="Times New Roman" w:cs="Times New Roman"/>
          <w:kern w:val="0"/>
          <w:szCs w:val="24"/>
          <w14:ligatures w14:val="none"/>
        </w:rPr>
      </w:pPr>
    </w:p>
    <w:p w14:paraId="70BC293D"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br w:type="page"/>
      </w:r>
    </w:p>
    <w:p w14:paraId="5FC83C7B" w14:textId="33794ED3" w:rsidR="004C56C4" w:rsidRPr="004C56C4" w:rsidRDefault="004C56C4" w:rsidP="004C56C4">
      <w:pPr>
        <w:spacing w:after="0" w:line="240" w:lineRule="auto"/>
        <w:rPr>
          <w:rFonts w:ascii="Times New Roman" w:eastAsia="Times New Roman" w:hAnsi="Times New Roman" w:cs="Times New Roman"/>
          <w:b/>
          <w:kern w:val="0"/>
          <w:szCs w:val="20"/>
          <w14:ligatures w14:val="none"/>
        </w:rPr>
      </w:pPr>
      <w:r w:rsidRPr="004C56C4">
        <w:rPr>
          <w:rFonts w:ascii="Times New Roman" w:eastAsia="Times New Roman" w:hAnsi="Times New Roman" w:cs="Times New Roman"/>
          <w:b/>
          <w:kern w:val="0"/>
          <w:szCs w:val="20"/>
          <w14:ligatures w14:val="none"/>
        </w:rPr>
        <w:lastRenderedPageBreak/>
        <w:t>P</w:t>
      </w:r>
      <w:r w:rsidR="008913F7">
        <w:rPr>
          <w:rFonts w:ascii="Times New Roman" w:eastAsia="Times New Roman" w:hAnsi="Times New Roman" w:cs="Times New Roman"/>
          <w:b/>
          <w:kern w:val="0"/>
          <w:szCs w:val="20"/>
          <w14:ligatures w14:val="none"/>
        </w:rPr>
        <w:t>aciento kortelė</w:t>
      </w:r>
    </w:p>
    <w:p w14:paraId="1FC5314C" w14:textId="77777777" w:rsidR="004C56C4" w:rsidRPr="004C56C4" w:rsidRDefault="004C56C4" w:rsidP="004C56C4">
      <w:pPr>
        <w:spacing w:after="0" w:line="240" w:lineRule="auto"/>
        <w:rPr>
          <w:rFonts w:ascii="Times New Roman" w:eastAsia="Times New Roman" w:hAnsi="Times New Roman" w:cs="Times New Roman"/>
          <w:bCs/>
          <w:kern w:val="0"/>
          <w:szCs w:val="20"/>
          <w14:ligatures w14:val="none"/>
        </w:rPr>
      </w:pPr>
    </w:p>
    <w:p w14:paraId="6B00F8B0" w14:textId="070663ED" w:rsidR="004C56C4" w:rsidRPr="004C56C4" w:rsidRDefault="004C56C4" w:rsidP="004C56C4">
      <w:pPr>
        <w:tabs>
          <w:tab w:val="left" w:pos="567"/>
          <w:tab w:val="center" w:pos="5546"/>
        </w:tabs>
        <w:spacing w:after="0" w:line="263" w:lineRule="auto"/>
        <w:rPr>
          <w:rFonts w:ascii="Times New Roman" w:eastAsia="Times New Roman" w:hAnsi="Times New Roman" w:cs="Times New Roman"/>
          <w:kern w:val="0"/>
          <w:szCs w:val="20"/>
          <w14:ligatures w14:val="none"/>
        </w:rPr>
      </w:pPr>
      <w:r w:rsidRPr="004C56C4">
        <w:rPr>
          <w:rFonts w:ascii="Times New Roman" w:eastAsia="Times New Roman" w:hAnsi="Times New Roman" w:cs="Times New Roman"/>
          <w:b/>
          <w:color w:val="222222"/>
          <w:kern w:val="0"/>
          <w:szCs w:val="20"/>
          <w14:ligatures w14:val="none"/>
        </w:rPr>
        <w:t>1</w:t>
      </w:r>
      <w:r w:rsidR="008913F7">
        <w:rPr>
          <w:rFonts w:ascii="Times New Roman" w:eastAsia="Times New Roman" w:hAnsi="Times New Roman" w:cs="Times New Roman"/>
          <w:b/>
          <w:color w:val="222222"/>
          <w:kern w:val="0"/>
          <w:szCs w:val="20"/>
          <w14:ligatures w14:val="none"/>
        </w:rPr>
        <w:t xml:space="preserve"> puslapis</w:t>
      </w:r>
      <w:r w:rsidRPr="004C56C4">
        <w:rPr>
          <w:rFonts w:ascii="Times New Roman" w:eastAsia="Times New Roman" w:hAnsi="Times New Roman" w:cs="Times New Roman"/>
          <w:b/>
          <w:color w:val="222222"/>
          <w:kern w:val="0"/>
          <w:szCs w:val="20"/>
          <w14:ligatures w14:val="none"/>
        </w:rPr>
        <w:t xml:space="preserve"> (</w:t>
      </w:r>
      <w:r w:rsidR="008913F7">
        <w:rPr>
          <w:rFonts w:ascii="Times New Roman" w:eastAsia="Times New Roman" w:hAnsi="Times New Roman" w:cs="Times New Roman"/>
          <w:b/>
          <w:color w:val="222222"/>
          <w:kern w:val="0"/>
          <w:szCs w:val="20"/>
          <w14:ligatures w14:val="none"/>
        </w:rPr>
        <w:t>priekis</w:t>
      </w:r>
      <w:r w:rsidRPr="004C56C4">
        <w:rPr>
          <w:rFonts w:ascii="Times New Roman" w:eastAsia="Times New Roman" w:hAnsi="Times New Roman" w:cs="Times New Roman"/>
          <w:b/>
          <w:color w:val="222222"/>
          <w:kern w:val="0"/>
          <w:szCs w:val="20"/>
          <w14:ligatures w14:val="none"/>
        </w:rPr>
        <w:t>)</w:t>
      </w:r>
      <w:r w:rsidRPr="004C56C4">
        <w:rPr>
          <w:rFonts w:ascii="Times New Roman" w:eastAsia="Times New Roman" w:hAnsi="Times New Roman" w:cs="Times New Roman"/>
          <w:b/>
          <w:color w:val="222222"/>
          <w:kern w:val="0"/>
          <w:szCs w:val="20"/>
          <w14:ligatures w14:val="none"/>
        </w:rPr>
        <w:tab/>
        <w:t>2</w:t>
      </w:r>
      <w:r w:rsidR="008913F7" w:rsidRPr="008913F7">
        <w:rPr>
          <w:rFonts w:ascii="Times New Roman" w:eastAsia="Times New Roman" w:hAnsi="Times New Roman" w:cs="Times New Roman"/>
          <w:b/>
          <w:color w:val="222222"/>
          <w:kern w:val="0"/>
          <w:szCs w:val="20"/>
          <w14:ligatures w14:val="none"/>
        </w:rPr>
        <w:t xml:space="preserve"> </w:t>
      </w:r>
      <w:r w:rsidR="008913F7">
        <w:rPr>
          <w:rFonts w:ascii="Times New Roman" w:eastAsia="Times New Roman" w:hAnsi="Times New Roman" w:cs="Times New Roman"/>
          <w:b/>
          <w:color w:val="222222"/>
          <w:kern w:val="0"/>
          <w:szCs w:val="20"/>
          <w14:ligatures w14:val="none"/>
        </w:rPr>
        <w:t>puslapis</w:t>
      </w:r>
    </w:p>
    <w:tbl>
      <w:tblPr>
        <w:tblStyle w:val="TableGrid2"/>
        <w:tblW w:w="9940" w:type="dxa"/>
        <w:tblInd w:w="-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146" w:type="dxa"/>
          <w:right w:w="156" w:type="dxa"/>
        </w:tblCellMar>
        <w:tblLook w:val="04A0" w:firstRow="1" w:lastRow="0" w:firstColumn="1" w:lastColumn="0" w:noHBand="0" w:noVBand="1"/>
      </w:tblPr>
      <w:tblGrid>
        <w:gridCol w:w="4969"/>
        <w:gridCol w:w="4971"/>
      </w:tblGrid>
      <w:tr w:rsidR="004C56C4" w:rsidRPr="004C56C4" w14:paraId="689B6A98" w14:textId="77777777" w:rsidTr="00CC66F8">
        <w:trPr>
          <w:trHeight w:val="2900"/>
        </w:trPr>
        <w:tc>
          <w:tcPr>
            <w:tcW w:w="4969" w:type="dxa"/>
          </w:tcPr>
          <w:p w14:paraId="1F516E1A" w14:textId="7FC31F1E" w:rsidR="004C56C4" w:rsidRPr="004C56C4" w:rsidRDefault="008913F7" w:rsidP="004C56C4">
            <w:pPr>
              <w:tabs>
                <w:tab w:val="left" w:pos="567"/>
              </w:tabs>
              <w:spacing w:after="166"/>
              <w:ind w:left="11"/>
              <w:jc w:val="center"/>
              <w:rPr>
                <w:rFonts w:ascii="Times New Roman" w:hAnsi="Times New Roman" w:cs="Times New Roman"/>
                <w:sz w:val="16"/>
                <w:lang w:val="lt-LT"/>
              </w:rPr>
            </w:pPr>
            <w:r>
              <w:rPr>
                <w:rFonts w:ascii="Times New Roman" w:hAnsi="Times New Roman" w:cs="Times New Roman"/>
                <w:sz w:val="16"/>
                <w:lang w:val="lt-LT"/>
              </w:rPr>
              <w:t>Plaučių arterinei hipertenzijai gydyti</w:t>
            </w:r>
          </w:p>
          <w:p w14:paraId="11F9A028" w14:textId="6A16FB8D" w:rsidR="004C56C4" w:rsidRPr="004C56C4" w:rsidRDefault="00CD1CD3" w:rsidP="004C56C4">
            <w:pPr>
              <w:tabs>
                <w:tab w:val="left" w:pos="567"/>
              </w:tabs>
              <w:spacing w:after="364" w:line="252" w:lineRule="auto"/>
              <w:ind w:left="4"/>
              <w:rPr>
                <w:rFonts w:ascii="Times New Roman" w:hAnsi="Times New Roman" w:cs="Times New Roman"/>
                <w:sz w:val="16"/>
                <w:lang w:val="lt-LT"/>
              </w:rPr>
            </w:pPr>
            <w:r w:rsidRPr="00CD1CD3">
              <w:rPr>
                <w:rFonts w:ascii="Times New Roman" w:hAnsi="Times New Roman" w:cs="Times New Roman"/>
                <w:sz w:val="16"/>
                <w:lang w:val="lt-LT"/>
              </w:rPr>
              <w:t xml:space="preserve">Šioje kortelėje pateikiama svarbi saugumo informacija, kurią turite žinoti gydymo </w:t>
            </w:r>
            <w:proofErr w:type="spellStart"/>
            <w:r w:rsidRPr="00CD1CD3">
              <w:rPr>
                <w:rFonts w:ascii="Times New Roman" w:hAnsi="Times New Roman" w:cs="Times New Roman"/>
                <w:sz w:val="16"/>
                <w:lang w:val="lt-LT"/>
              </w:rPr>
              <w:t>Macitentan</w:t>
            </w:r>
            <w:proofErr w:type="spellEnd"/>
            <w:r w:rsidRPr="00CD1CD3">
              <w:rPr>
                <w:rFonts w:ascii="Times New Roman" w:hAnsi="Times New Roman" w:cs="Times New Roman"/>
                <w:sz w:val="16"/>
                <w:lang w:val="lt-LT"/>
              </w:rPr>
              <w:t xml:space="preserve"> </w:t>
            </w:r>
            <w:proofErr w:type="spellStart"/>
            <w:r w:rsidRPr="00CD1CD3">
              <w:rPr>
                <w:rFonts w:ascii="Times New Roman" w:hAnsi="Times New Roman" w:cs="Times New Roman"/>
                <w:sz w:val="16"/>
                <w:lang w:val="lt-LT"/>
              </w:rPr>
              <w:t>Norameda</w:t>
            </w:r>
            <w:proofErr w:type="spellEnd"/>
            <w:r w:rsidRPr="00CD1CD3">
              <w:rPr>
                <w:rFonts w:ascii="Times New Roman" w:hAnsi="Times New Roman" w:cs="Times New Roman"/>
                <w:sz w:val="16"/>
                <w:lang w:val="lt-LT"/>
              </w:rPr>
              <w:t xml:space="preserve"> metu. Šią kortelę visada nešiokitės su savimi ir parodykite bet kuriam gydytojui, kuris dalyvauja Jūsų medicininėje priežiūroje</w:t>
            </w:r>
            <w:r w:rsidR="004C56C4" w:rsidRPr="004C56C4">
              <w:rPr>
                <w:rFonts w:ascii="Times New Roman" w:hAnsi="Times New Roman" w:cs="Times New Roman"/>
                <w:sz w:val="16"/>
                <w:lang w:val="lt-LT"/>
              </w:rPr>
              <w:t>.</w:t>
            </w:r>
          </w:p>
          <w:p w14:paraId="5BE2FD5F" w14:textId="77777777" w:rsidR="00354BB5" w:rsidRDefault="008913F7" w:rsidP="007B1F65">
            <w:pPr>
              <w:ind w:left="34"/>
              <w:jc w:val="center"/>
              <w:rPr>
                <w:rFonts w:ascii="Times New Roman" w:hAnsi="Times New Roman" w:cs="Times New Roman"/>
                <w:b/>
                <w:sz w:val="16"/>
                <w:lang w:val="lt-LT"/>
              </w:rPr>
            </w:pPr>
            <w:proofErr w:type="spellStart"/>
            <w:r w:rsidRPr="008913F7">
              <w:rPr>
                <w:rFonts w:ascii="Times New Roman" w:hAnsi="Times New Roman" w:cs="Times New Roman"/>
                <w:b/>
                <w:sz w:val="16"/>
                <w:lang w:val="lt-LT"/>
              </w:rPr>
              <w:t>Macitentan</w:t>
            </w:r>
            <w:proofErr w:type="spellEnd"/>
            <w:r w:rsidRPr="008913F7">
              <w:rPr>
                <w:rFonts w:ascii="Times New Roman" w:hAnsi="Times New Roman" w:cs="Times New Roman"/>
                <w:b/>
                <w:sz w:val="16"/>
                <w:lang w:val="lt-LT"/>
              </w:rPr>
              <w:t xml:space="preserve"> </w:t>
            </w:r>
            <w:proofErr w:type="spellStart"/>
            <w:r w:rsidRPr="008913F7">
              <w:rPr>
                <w:rFonts w:ascii="Times New Roman" w:hAnsi="Times New Roman" w:cs="Times New Roman"/>
                <w:b/>
                <w:sz w:val="16"/>
                <w:lang w:val="lt-LT"/>
              </w:rPr>
              <w:t>Norameda</w:t>
            </w:r>
            <w:proofErr w:type="spellEnd"/>
            <w:r w:rsidRPr="008913F7">
              <w:rPr>
                <w:rFonts w:ascii="Times New Roman" w:hAnsi="Times New Roman" w:cs="Times New Roman"/>
                <w:b/>
                <w:sz w:val="16"/>
                <w:lang w:val="lt-LT"/>
              </w:rPr>
              <w:t xml:space="preserve"> </w:t>
            </w:r>
            <w:r w:rsidR="004C56C4" w:rsidRPr="004C56C4">
              <w:rPr>
                <w:rFonts w:ascii="Times New Roman" w:hAnsi="Times New Roman" w:cs="Times New Roman"/>
                <w:b/>
                <w:sz w:val="16"/>
                <w:lang w:val="lt-LT"/>
              </w:rPr>
              <w:t>10 mg</w:t>
            </w:r>
          </w:p>
          <w:p w14:paraId="02A12307" w14:textId="7D73F305" w:rsidR="004C56C4" w:rsidRDefault="008913F7" w:rsidP="00B75548">
            <w:pPr>
              <w:tabs>
                <w:tab w:val="left" w:pos="567"/>
              </w:tabs>
              <w:ind w:left="34"/>
              <w:jc w:val="center"/>
              <w:rPr>
                <w:rFonts w:ascii="Times New Roman" w:hAnsi="Times New Roman" w:cs="Times New Roman"/>
                <w:sz w:val="16"/>
                <w:szCs w:val="16"/>
                <w:lang w:val="lt-LT"/>
              </w:rPr>
            </w:pPr>
            <w:r w:rsidRPr="00354BB5">
              <w:rPr>
                <w:rFonts w:ascii="Times New Roman" w:hAnsi="Times New Roman" w:cs="Times New Roman"/>
                <w:sz w:val="16"/>
                <w:szCs w:val="16"/>
                <w:lang w:val="lt-LT"/>
              </w:rPr>
              <w:t>plėvele dengtos</w:t>
            </w:r>
            <w:r w:rsidR="004C56C4" w:rsidRPr="00354BB5">
              <w:rPr>
                <w:rFonts w:ascii="Times New Roman" w:hAnsi="Times New Roman" w:cs="Times New Roman"/>
                <w:sz w:val="16"/>
                <w:szCs w:val="16"/>
                <w:lang w:val="lt-LT"/>
              </w:rPr>
              <w:t xml:space="preserve"> tablet</w:t>
            </w:r>
            <w:r w:rsidRPr="00354BB5">
              <w:rPr>
                <w:rFonts w:ascii="Times New Roman" w:hAnsi="Times New Roman" w:cs="Times New Roman"/>
                <w:sz w:val="16"/>
                <w:szCs w:val="16"/>
                <w:lang w:val="lt-LT"/>
              </w:rPr>
              <w:t>ė</w:t>
            </w:r>
            <w:r w:rsidR="004C56C4" w:rsidRPr="00354BB5">
              <w:rPr>
                <w:rFonts w:ascii="Times New Roman" w:hAnsi="Times New Roman" w:cs="Times New Roman"/>
                <w:sz w:val="16"/>
                <w:szCs w:val="16"/>
                <w:lang w:val="lt-LT"/>
              </w:rPr>
              <w:t>s</w:t>
            </w:r>
          </w:p>
          <w:p w14:paraId="26630F73" w14:textId="77777777" w:rsidR="00F24BDD" w:rsidRPr="007B1F65" w:rsidRDefault="00F24BDD" w:rsidP="00F24BDD">
            <w:pPr>
              <w:ind w:left="34"/>
              <w:jc w:val="center"/>
              <w:rPr>
                <w:rFonts w:ascii="Times New Roman" w:hAnsi="Times New Roman" w:cs="Times New Roman"/>
                <w:i/>
                <w:color w:val="000000"/>
                <w:sz w:val="16"/>
                <w:szCs w:val="16"/>
                <w:shd w:val="clear" w:color="auto" w:fill="FFFFFF"/>
                <w:lang w:val="lv-LV"/>
              </w:rPr>
            </w:pPr>
            <w:proofErr w:type="spellStart"/>
            <w:r w:rsidRPr="004C56C4">
              <w:rPr>
                <w:rFonts w:ascii="Times New Roman" w:hAnsi="Times New Roman" w:cs="Times New Roman"/>
                <w:sz w:val="16"/>
                <w:lang w:val="lt-LT"/>
              </w:rPr>
              <w:t>macitentan</w:t>
            </w:r>
            <w:r>
              <w:rPr>
                <w:rFonts w:ascii="Times New Roman" w:hAnsi="Times New Roman" w:cs="Times New Roman"/>
                <w:sz w:val="16"/>
                <w:lang w:val="lt-LT"/>
              </w:rPr>
              <w:t>as</w:t>
            </w:r>
            <w:proofErr w:type="spellEnd"/>
            <w:r>
              <w:rPr>
                <w:rFonts w:ascii="Times New Roman" w:hAnsi="Times New Roman" w:cs="Times New Roman"/>
                <w:sz w:val="16"/>
                <w:lang w:val="lt-LT"/>
              </w:rPr>
              <w:t xml:space="preserve"> </w:t>
            </w:r>
            <w:r w:rsidRPr="00354BB5">
              <w:rPr>
                <w:rFonts w:ascii="Times New Roman" w:hAnsi="Times New Roman" w:cs="Times New Roman"/>
                <w:sz w:val="16"/>
                <w:szCs w:val="16"/>
                <w:lang w:val="lt-LT"/>
              </w:rPr>
              <w:t>(</w:t>
            </w:r>
            <w:r w:rsidRPr="007B1F65">
              <w:rPr>
                <w:rFonts w:ascii="Times New Roman" w:hAnsi="Times New Roman" w:cs="Times New Roman"/>
                <w:i/>
                <w:color w:val="000000"/>
                <w:sz w:val="16"/>
                <w:szCs w:val="16"/>
                <w:shd w:val="clear" w:color="auto" w:fill="FFFFFF"/>
                <w:lang w:val="lv-LV"/>
              </w:rPr>
              <w:t>macitentanum</w:t>
            </w:r>
            <w:r w:rsidRPr="00354BB5">
              <w:rPr>
                <w:rFonts w:ascii="Times New Roman" w:hAnsi="Times New Roman" w:cs="Times New Roman"/>
                <w:sz w:val="16"/>
                <w:szCs w:val="16"/>
                <w:lang w:val="lt-LT"/>
              </w:rPr>
              <w:t>)</w:t>
            </w:r>
          </w:p>
          <w:p w14:paraId="25C216A8" w14:textId="77777777" w:rsidR="00F24BDD" w:rsidRPr="00354BB5" w:rsidRDefault="00F24BDD" w:rsidP="007B1F65">
            <w:pPr>
              <w:tabs>
                <w:tab w:val="left" w:pos="567"/>
              </w:tabs>
              <w:spacing w:after="718"/>
              <w:ind w:left="34"/>
              <w:jc w:val="center"/>
              <w:rPr>
                <w:rFonts w:ascii="Times New Roman" w:hAnsi="Times New Roman" w:cs="Times New Roman"/>
                <w:sz w:val="16"/>
                <w:szCs w:val="16"/>
                <w:lang w:val="lt-LT"/>
              </w:rPr>
            </w:pPr>
          </w:p>
          <w:p w14:paraId="7AC974D8" w14:textId="1FA8DD63" w:rsidR="004C56C4" w:rsidRPr="004C56C4" w:rsidRDefault="003E0704" w:rsidP="004C56C4">
            <w:pPr>
              <w:tabs>
                <w:tab w:val="left" w:pos="567"/>
              </w:tabs>
              <w:ind w:right="129"/>
              <w:jc w:val="right"/>
              <w:rPr>
                <w:rFonts w:ascii="Times New Roman" w:hAnsi="Times New Roman" w:cs="Times New Roman"/>
                <w:sz w:val="16"/>
                <w:lang w:val="lt-LT"/>
              </w:rPr>
            </w:pPr>
            <w:r>
              <w:rPr>
                <w:rFonts w:ascii="Times New Roman" w:hAnsi="Times New Roman" w:cs="Times New Roman"/>
                <w:sz w:val="16"/>
              </w:rPr>
              <w:t>LT</w:t>
            </w:r>
          </w:p>
        </w:tc>
        <w:tc>
          <w:tcPr>
            <w:tcW w:w="4970" w:type="dxa"/>
            <w:shd w:val="clear" w:color="auto" w:fill="FFFFFF"/>
          </w:tcPr>
          <w:p w14:paraId="1D94703E" w14:textId="19558E84" w:rsidR="004C56C4" w:rsidRPr="004C56C4" w:rsidRDefault="006A2C0E" w:rsidP="004C56C4">
            <w:pPr>
              <w:tabs>
                <w:tab w:val="left" w:pos="567"/>
              </w:tabs>
              <w:spacing w:after="194" w:line="254" w:lineRule="auto"/>
              <w:rPr>
                <w:rFonts w:ascii="Times New Roman" w:hAnsi="Times New Roman" w:cs="Times New Roman"/>
                <w:sz w:val="16"/>
                <w:lang w:val="lt-LT"/>
              </w:rPr>
            </w:pPr>
            <w:r w:rsidRPr="006A2C0E">
              <w:rPr>
                <w:rFonts w:ascii="Times New Roman" w:hAnsi="Times New Roman" w:cs="Times New Roman"/>
                <w:b/>
                <w:sz w:val="16"/>
                <w:lang w:val="lt-LT"/>
              </w:rPr>
              <w:t xml:space="preserve">Svarbu, kad apie nėštumą ar bet kokį šalutinį poveikį, kuris gali pasireikšti gydymo </w:t>
            </w:r>
            <w:proofErr w:type="spellStart"/>
            <w:r w:rsidRPr="006A2C0E">
              <w:rPr>
                <w:rFonts w:ascii="Times New Roman" w:hAnsi="Times New Roman" w:cs="Times New Roman"/>
                <w:b/>
                <w:sz w:val="16"/>
                <w:lang w:val="lt-LT"/>
              </w:rPr>
              <w:t>Macitentan</w:t>
            </w:r>
            <w:proofErr w:type="spellEnd"/>
            <w:r w:rsidRPr="006A2C0E">
              <w:rPr>
                <w:rFonts w:ascii="Times New Roman" w:hAnsi="Times New Roman" w:cs="Times New Roman"/>
                <w:b/>
                <w:sz w:val="16"/>
                <w:lang w:val="lt-LT"/>
              </w:rPr>
              <w:t xml:space="preserve"> </w:t>
            </w:r>
            <w:proofErr w:type="spellStart"/>
            <w:r w:rsidRPr="006A2C0E">
              <w:rPr>
                <w:rFonts w:ascii="Times New Roman" w:hAnsi="Times New Roman" w:cs="Times New Roman"/>
                <w:b/>
                <w:sz w:val="16"/>
                <w:lang w:val="lt-LT"/>
              </w:rPr>
              <w:t>Norameda</w:t>
            </w:r>
            <w:proofErr w:type="spellEnd"/>
            <w:r w:rsidRPr="006A2C0E">
              <w:rPr>
                <w:rFonts w:ascii="Times New Roman" w:hAnsi="Times New Roman" w:cs="Times New Roman"/>
                <w:b/>
                <w:sz w:val="16"/>
                <w:lang w:val="lt-LT"/>
              </w:rPr>
              <w:t xml:space="preserve"> metu, nedelsdami praneštumėte jį paskyrusiam gydytojui.</w:t>
            </w:r>
          </w:p>
          <w:p w14:paraId="62A2C8F9" w14:textId="1F6D35A0" w:rsidR="004C56C4" w:rsidRPr="004C56C4" w:rsidRDefault="00186F09" w:rsidP="004C56C4">
            <w:pPr>
              <w:tabs>
                <w:tab w:val="left" w:pos="567"/>
              </w:tabs>
              <w:spacing w:after="166"/>
              <w:rPr>
                <w:rFonts w:ascii="Times New Roman" w:hAnsi="Times New Roman" w:cs="Times New Roman"/>
                <w:sz w:val="16"/>
                <w:lang w:val="lt-LT"/>
              </w:rPr>
            </w:pPr>
            <w:r>
              <w:rPr>
                <w:rFonts w:ascii="Times New Roman" w:hAnsi="Times New Roman" w:cs="Times New Roman"/>
                <w:sz w:val="16"/>
                <w:lang w:val="lt-LT"/>
              </w:rPr>
              <w:t>Gydymo</w:t>
            </w:r>
            <w:r w:rsidR="004C56C4" w:rsidRPr="004C56C4">
              <w:rPr>
                <w:rFonts w:ascii="Times New Roman" w:hAnsi="Times New Roman" w:cs="Times New Roman"/>
                <w:sz w:val="16"/>
                <w:lang w:val="lt-LT"/>
              </w:rPr>
              <w:t xml:space="preserve"> centr</w:t>
            </w:r>
            <w:r>
              <w:rPr>
                <w:rFonts w:ascii="Times New Roman" w:hAnsi="Times New Roman" w:cs="Times New Roman"/>
                <w:sz w:val="16"/>
                <w:lang w:val="lt-LT"/>
              </w:rPr>
              <w:t>as</w:t>
            </w:r>
            <w:r w:rsidR="004C56C4" w:rsidRPr="004C56C4">
              <w:rPr>
                <w:rFonts w:ascii="Times New Roman" w:hAnsi="Times New Roman" w:cs="Times New Roman"/>
                <w:sz w:val="16"/>
                <w:lang w:val="lt-LT"/>
              </w:rPr>
              <w:t>: ____________________________________</w:t>
            </w:r>
            <w:r w:rsidR="000C6CBB" w:rsidRPr="004C56C4">
              <w:rPr>
                <w:rFonts w:ascii="Times New Roman" w:hAnsi="Times New Roman" w:cs="Times New Roman"/>
                <w:sz w:val="16"/>
                <w:lang w:val="lt-LT"/>
              </w:rPr>
              <w:t>______</w:t>
            </w:r>
          </w:p>
          <w:p w14:paraId="1A04D91E" w14:textId="6431353A" w:rsidR="004C56C4" w:rsidRPr="004C56C4" w:rsidRDefault="00186F09" w:rsidP="004C56C4">
            <w:pPr>
              <w:tabs>
                <w:tab w:val="left" w:pos="567"/>
              </w:tabs>
              <w:spacing w:after="168"/>
              <w:rPr>
                <w:rFonts w:ascii="Times New Roman" w:hAnsi="Times New Roman" w:cs="Times New Roman"/>
                <w:sz w:val="16"/>
                <w:lang w:val="lt-LT"/>
              </w:rPr>
            </w:pPr>
            <w:r>
              <w:rPr>
                <w:rFonts w:ascii="Times New Roman" w:hAnsi="Times New Roman" w:cs="Times New Roman"/>
                <w:sz w:val="16"/>
                <w:lang w:val="lt-LT"/>
              </w:rPr>
              <w:t>Vaistą skiriančio gydytojo vardas ir pavardė</w:t>
            </w:r>
            <w:r w:rsidR="004C56C4" w:rsidRPr="004C56C4">
              <w:rPr>
                <w:rFonts w:ascii="Times New Roman" w:hAnsi="Times New Roman" w:cs="Times New Roman"/>
                <w:sz w:val="16"/>
                <w:lang w:val="lt-LT"/>
              </w:rPr>
              <w:t>: ____________________</w:t>
            </w:r>
          </w:p>
          <w:p w14:paraId="470A1383" w14:textId="0A968B0F" w:rsidR="004C56C4" w:rsidRPr="004C56C4" w:rsidRDefault="00186F09" w:rsidP="004C56C4">
            <w:pPr>
              <w:tabs>
                <w:tab w:val="left" w:pos="567"/>
              </w:tabs>
              <w:rPr>
                <w:rFonts w:ascii="Times New Roman" w:hAnsi="Times New Roman" w:cs="Times New Roman"/>
                <w:sz w:val="16"/>
                <w:lang w:val="lt-LT"/>
              </w:rPr>
            </w:pPr>
            <w:r>
              <w:rPr>
                <w:rFonts w:ascii="Times New Roman" w:hAnsi="Times New Roman" w:cs="Times New Roman"/>
                <w:sz w:val="16"/>
                <w:lang w:val="lt-LT"/>
              </w:rPr>
              <w:t>Vaistą skiriančio gydytojo telefono numeris</w:t>
            </w:r>
            <w:r w:rsidR="004C56C4" w:rsidRPr="004C56C4">
              <w:rPr>
                <w:rFonts w:ascii="Times New Roman" w:hAnsi="Times New Roman" w:cs="Times New Roman"/>
                <w:sz w:val="16"/>
                <w:lang w:val="lt-LT"/>
              </w:rPr>
              <w:t>: _____________________</w:t>
            </w:r>
          </w:p>
        </w:tc>
      </w:tr>
    </w:tbl>
    <w:p w14:paraId="2D55398A" w14:textId="735C50D9" w:rsidR="004C56C4" w:rsidRPr="004C56C4" w:rsidRDefault="004C56C4" w:rsidP="004C56C4">
      <w:pPr>
        <w:tabs>
          <w:tab w:val="left" w:pos="567"/>
          <w:tab w:val="center" w:pos="6243"/>
        </w:tabs>
        <w:spacing w:after="0" w:line="263" w:lineRule="auto"/>
        <w:rPr>
          <w:rFonts w:ascii="Times New Roman" w:eastAsia="Times New Roman" w:hAnsi="Times New Roman" w:cs="Times New Roman"/>
          <w:kern w:val="0"/>
          <w:szCs w:val="20"/>
          <w14:ligatures w14:val="none"/>
        </w:rPr>
      </w:pPr>
      <w:r w:rsidRPr="004C56C4">
        <w:rPr>
          <w:rFonts w:ascii="Times New Roman" w:eastAsia="Times New Roman" w:hAnsi="Times New Roman" w:cs="Times New Roman"/>
          <w:b/>
          <w:color w:val="222222"/>
          <w:kern w:val="0"/>
          <w:szCs w:val="20"/>
          <w14:ligatures w14:val="none"/>
        </w:rPr>
        <w:t xml:space="preserve">3 </w:t>
      </w:r>
      <w:r w:rsidR="008913F7">
        <w:rPr>
          <w:rFonts w:ascii="Times New Roman" w:eastAsia="Times New Roman" w:hAnsi="Times New Roman" w:cs="Times New Roman"/>
          <w:b/>
          <w:color w:val="222222"/>
          <w:kern w:val="0"/>
          <w:szCs w:val="20"/>
          <w14:ligatures w14:val="none"/>
        </w:rPr>
        <w:t>puslapis</w:t>
      </w:r>
      <w:r w:rsidR="008913F7" w:rsidRPr="004C56C4">
        <w:rPr>
          <w:rFonts w:ascii="Times New Roman" w:eastAsia="Times New Roman" w:hAnsi="Times New Roman" w:cs="Times New Roman"/>
          <w:b/>
          <w:color w:val="222222"/>
          <w:kern w:val="0"/>
          <w:szCs w:val="20"/>
          <w14:ligatures w14:val="none"/>
        </w:rPr>
        <w:t xml:space="preserve"> </w:t>
      </w:r>
      <w:r w:rsidRPr="004C56C4">
        <w:rPr>
          <w:rFonts w:ascii="Times New Roman" w:eastAsia="Times New Roman" w:hAnsi="Times New Roman" w:cs="Times New Roman"/>
          <w:b/>
          <w:color w:val="222222"/>
          <w:kern w:val="0"/>
          <w:szCs w:val="20"/>
          <w14:ligatures w14:val="none"/>
        </w:rPr>
        <w:t>(</w:t>
      </w:r>
      <w:r w:rsidR="008913F7">
        <w:rPr>
          <w:rFonts w:ascii="Times New Roman" w:eastAsia="Times New Roman" w:hAnsi="Times New Roman" w:cs="Times New Roman"/>
          <w:b/>
          <w:color w:val="222222"/>
          <w:kern w:val="0"/>
          <w:szCs w:val="20"/>
          <w14:ligatures w14:val="none"/>
        </w:rPr>
        <w:t>vidus kairė</w:t>
      </w:r>
      <w:r w:rsidRPr="004C56C4">
        <w:rPr>
          <w:rFonts w:ascii="Times New Roman" w:eastAsia="Times New Roman" w:hAnsi="Times New Roman" w:cs="Times New Roman"/>
          <w:b/>
          <w:color w:val="222222"/>
          <w:kern w:val="0"/>
          <w:szCs w:val="20"/>
          <w14:ligatures w14:val="none"/>
        </w:rPr>
        <w:t>)</w:t>
      </w:r>
      <w:r w:rsidRPr="004C56C4">
        <w:rPr>
          <w:rFonts w:ascii="Times New Roman" w:eastAsia="Times New Roman" w:hAnsi="Times New Roman" w:cs="Times New Roman"/>
          <w:b/>
          <w:color w:val="222222"/>
          <w:kern w:val="0"/>
          <w:szCs w:val="20"/>
          <w14:ligatures w14:val="none"/>
        </w:rPr>
        <w:tab/>
        <w:t xml:space="preserve">4 </w:t>
      </w:r>
      <w:r w:rsidR="008913F7">
        <w:rPr>
          <w:rFonts w:ascii="Times New Roman" w:eastAsia="Times New Roman" w:hAnsi="Times New Roman" w:cs="Times New Roman"/>
          <w:b/>
          <w:color w:val="222222"/>
          <w:kern w:val="0"/>
          <w:szCs w:val="20"/>
          <w14:ligatures w14:val="none"/>
        </w:rPr>
        <w:t>puslapis</w:t>
      </w:r>
      <w:r w:rsidR="008913F7" w:rsidRPr="004C56C4">
        <w:rPr>
          <w:rFonts w:ascii="Times New Roman" w:eastAsia="Times New Roman" w:hAnsi="Times New Roman" w:cs="Times New Roman"/>
          <w:b/>
          <w:color w:val="222222"/>
          <w:kern w:val="0"/>
          <w:szCs w:val="20"/>
          <w14:ligatures w14:val="none"/>
        </w:rPr>
        <w:t xml:space="preserve"> </w:t>
      </w:r>
      <w:r w:rsidRPr="004C56C4">
        <w:rPr>
          <w:rFonts w:ascii="Times New Roman" w:eastAsia="Times New Roman" w:hAnsi="Times New Roman" w:cs="Times New Roman"/>
          <w:b/>
          <w:color w:val="222222"/>
          <w:kern w:val="0"/>
          <w:szCs w:val="20"/>
          <w14:ligatures w14:val="none"/>
        </w:rPr>
        <w:t>(</w:t>
      </w:r>
      <w:r w:rsidR="008913F7">
        <w:rPr>
          <w:rFonts w:ascii="Times New Roman" w:eastAsia="Times New Roman" w:hAnsi="Times New Roman" w:cs="Times New Roman"/>
          <w:b/>
          <w:color w:val="222222"/>
          <w:kern w:val="0"/>
          <w:szCs w:val="20"/>
          <w14:ligatures w14:val="none"/>
        </w:rPr>
        <w:t>vidus centras</w:t>
      </w:r>
      <w:r w:rsidRPr="004C56C4">
        <w:rPr>
          <w:rFonts w:ascii="Times New Roman" w:eastAsia="Times New Roman" w:hAnsi="Times New Roman" w:cs="Times New Roman"/>
          <w:b/>
          <w:color w:val="222222"/>
          <w:kern w:val="0"/>
          <w:szCs w:val="20"/>
          <w14:ligatures w14:val="none"/>
        </w:rPr>
        <w:t>)</w:t>
      </w:r>
    </w:p>
    <w:tbl>
      <w:tblPr>
        <w:tblStyle w:val="TableGrid2"/>
        <w:tblW w:w="9927" w:type="dxa"/>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0" w:type="dxa"/>
          <w:left w:w="29" w:type="dxa"/>
          <w:right w:w="68" w:type="dxa"/>
        </w:tblCellMar>
        <w:tblLook w:val="04A0" w:firstRow="1" w:lastRow="0" w:firstColumn="1" w:lastColumn="0" w:noHBand="0" w:noVBand="1"/>
      </w:tblPr>
      <w:tblGrid>
        <w:gridCol w:w="4966"/>
        <w:gridCol w:w="4961"/>
      </w:tblGrid>
      <w:tr w:rsidR="004C56C4" w:rsidRPr="004C56C4" w14:paraId="3CA2134F" w14:textId="77777777" w:rsidTr="00CC66F8">
        <w:trPr>
          <w:trHeight w:val="63"/>
        </w:trPr>
        <w:tc>
          <w:tcPr>
            <w:tcW w:w="4966" w:type="dxa"/>
            <w:shd w:val="clear" w:color="auto" w:fill="FFFFFF"/>
          </w:tcPr>
          <w:p w14:paraId="398D2153" w14:textId="56E5A9CC" w:rsidR="004C56C4" w:rsidRPr="004C56C4" w:rsidRDefault="00963A67" w:rsidP="004C56C4">
            <w:pPr>
              <w:tabs>
                <w:tab w:val="left" w:pos="567"/>
              </w:tabs>
              <w:rPr>
                <w:rFonts w:ascii="Times New Roman" w:hAnsi="Times New Roman" w:cs="Times New Roman"/>
                <w:sz w:val="16"/>
                <w:szCs w:val="16"/>
                <w:lang w:val="lt-LT"/>
              </w:rPr>
            </w:pPr>
            <w:r>
              <w:rPr>
                <w:rFonts w:ascii="Times New Roman" w:hAnsi="Times New Roman" w:cs="Times New Roman"/>
                <w:b/>
                <w:sz w:val="16"/>
                <w:szCs w:val="16"/>
                <w:lang w:val="lt-LT"/>
              </w:rPr>
              <w:t>Nėštumas</w:t>
            </w:r>
          </w:p>
          <w:p w14:paraId="76443DD9" w14:textId="2743E9E3" w:rsidR="004C56C4" w:rsidRPr="004C56C4" w:rsidRDefault="001A04C1" w:rsidP="004C56C4">
            <w:pPr>
              <w:tabs>
                <w:tab w:val="left" w:pos="567"/>
              </w:tabs>
              <w:spacing w:after="237" w:line="245" w:lineRule="auto"/>
              <w:rPr>
                <w:rFonts w:ascii="Times New Roman" w:hAnsi="Times New Roman" w:cs="Times New Roman"/>
                <w:sz w:val="16"/>
                <w:szCs w:val="16"/>
                <w:lang w:val="lt-LT"/>
              </w:rPr>
            </w:pPr>
            <w:proofErr w:type="spellStart"/>
            <w:r w:rsidRPr="001A04C1">
              <w:rPr>
                <w:rFonts w:ascii="Times New Roman" w:hAnsi="Times New Roman" w:cs="Times New Roman"/>
                <w:sz w:val="16"/>
                <w:szCs w:val="16"/>
                <w:lang w:val="lt-LT"/>
              </w:rPr>
              <w:t>Macitentan</w:t>
            </w:r>
            <w:proofErr w:type="spellEnd"/>
            <w:r w:rsidRPr="001A04C1">
              <w:rPr>
                <w:rFonts w:ascii="Times New Roman" w:hAnsi="Times New Roman" w:cs="Times New Roman"/>
                <w:sz w:val="16"/>
                <w:szCs w:val="16"/>
                <w:lang w:val="lt-LT"/>
              </w:rPr>
              <w:t xml:space="preserve"> </w:t>
            </w:r>
            <w:proofErr w:type="spellStart"/>
            <w:r w:rsidRPr="001A04C1">
              <w:rPr>
                <w:rFonts w:ascii="Times New Roman" w:hAnsi="Times New Roman" w:cs="Times New Roman"/>
                <w:sz w:val="16"/>
                <w:szCs w:val="16"/>
                <w:lang w:val="lt-LT"/>
              </w:rPr>
              <w:t>Norameda</w:t>
            </w:r>
            <w:proofErr w:type="spellEnd"/>
            <w:r w:rsidRPr="001A04C1">
              <w:rPr>
                <w:rFonts w:ascii="Times New Roman" w:hAnsi="Times New Roman" w:cs="Times New Roman"/>
                <w:sz w:val="16"/>
                <w:szCs w:val="16"/>
                <w:lang w:val="lt-LT"/>
              </w:rPr>
              <w:t xml:space="preserve"> gali pakenkti vaisiaus vystymuisi. Todėl </w:t>
            </w:r>
            <w:proofErr w:type="spellStart"/>
            <w:r w:rsidRPr="001A04C1">
              <w:rPr>
                <w:rFonts w:ascii="Times New Roman" w:hAnsi="Times New Roman" w:cs="Times New Roman"/>
                <w:sz w:val="16"/>
                <w:szCs w:val="16"/>
                <w:lang w:val="lt-LT"/>
              </w:rPr>
              <w:t>Macitentan</w:t>
            </w:r>
            <w:proofErr w:type="spellEnd"/>
            <w:r w:rsidRPr="001A04C1">
              <w:rPr>
                <w:rFonts w:ascii="Times New Roman" w:hAnsi="Times New Roman" w:cs="Times New Roman"/>
                <w:sz w:val="16"/>
                <w:szCs w:val="16"/>
                <w:lang w:val="lt-LT"/>
              </w:rPr>
              <w:t xml:space="preserve"> </w:t>
            </w:r>
            <w:proofErr w:type="spellStart"/>
            <w:r w:rsidRPr="001A04C1">
              <w:rPr>
                <w:rFonts w:ascii="Times New Roman" w:hAnsi="Times New Roman" w:cs="Times New Roman"/>
                <w:sz w:val="16"/>
                <w:szCs w:val="16"/>
                <w:lang w:val="lt-LT"/>
              </w:rPr>
              <w:t>Norameda</w:t>
            </w:r>
            <w:proofErr w:type="spellEnd"/>
            <w:r w:rsidRPr="001A04C1">
              <w:rPr>
                <w:rFonts w:ascii="Times New Roman" w:hAnsi="Times New Roman" w:cs="Times New Roman"/>
                <w:sz w:val="16"/>
                <w:szCs w:val="16"/>
                <w:lang w:val="lt-LT"/>
              </w:rPr>
              <w:t xml:space="preserve"> negalima vartoti, jei</w:t>
            </w:r>
            <w:r w:rsidR="007B105C">
              <w:rPr>
                <w:rFonts w:ascii="Times New Roman" w:hAnsi="Times New Roman" w:cs="Times New Roman"/>
                <w:sz w:val="16"/>
                <w:szCs w:val="16"/>
                <w:lang w:val="lt-LT"/>
              </w:rPr>
              <w:t>gu</w:t>
            </w:r>
            <w:r w:rsidRPr="001A04C1">
              <w:rPr>
                <w:rFonts w:ascii="Times New Roman" w:hAnsi="Times New Roman" w:cs="Times New Roman"/>
                <w:sz w:val="16"/>
                <w:szCs w:val="16"/>
                <w:lang w:val="lt-LT"/>
              </w:rPr>
              <w:t xml:space="preserve"> esate nėščia, taip pat negalima pastoti vartojant </w:t>
            </w:r>
            <w:proofErr w:type="spellStart"/>
            <w:r w:rsidRPr="001A04C1">
              <w:rPr>
                <w:rFonts w:ascii="Times New Roman" w:hAnsi="Times New Roman" w:cs="Times New Roman"/>
                <w:sz w:val="16"/>
                <w:szCs w:val="16"/>
                <w:lang w:val="lt-LT"/>
              </w:rPr>
              <w:t>Macitentan</w:t>
            </w:r>
            <w:proofErr w:type="spellEnd"/>
            <w:r w:rsidRPr="001A04C1">
              <w:rPr>
                <w:rFonts w:ascii="Times New Roman" w:hAnsi="Times New Roman" w:cs="Times New Roman"/>
                <w:sz w:val="16"/>
                <w:szCs w:val="16"/>
                <w:lang w:val="lt-LT"/>
              </w:rPr>
              <w:t xml:space="preserve"> </w:t>
            </w:r>
            <w:proofErr w:type="spellStart"/>
            <w:r w:rsidRPr="001A04C1">
              <w:rPr>
                <w:rFonts w:ascii="Times New Roman" w:hAnsi="Times New Roman" w:cs="Times New Roman"/>
                <w:sz w:val="16"/>
                <w:szCs w:val="16"/>
                <w:lang w:val="lt-LT"/>
              </w:rPr>
              <w:t>Norameda</w:t>
            </w:r>
            <w:proofErr w:type="spellEnd"/>
            <w:r w:rsidRPr="001A04C1">
              <w:rPr>
                <w:rFonts w:ascii="Times New Roman" w:hAnsi="Times New Roman" w:cs="Times New Roman"/>
                <w:sz w:val="16"/>
                <w:szCs w:val="16"/>
                <w:lang w:val="lt-LT"/>
              </w:rPr>
              <w:t>. Be to, jei sergate plaučių arterine hipertenzija, nėštumas gali labai pabloginti Jūsų ligos simptomus.</w:t>
            </w:r>
          </w:p>
          <w:p w14:paraId="33059FB9" w14:textId="71F76869" w:rsidR="004C56C4" w:rsidRPr="004C56C4" w:rsidRDefault="00963A67" w:rsidP="004C56C4">
            <w:pPr>
              <w:tabs>
                <w:tab w:val="left" w:pos="567"/>
              </w:tabs>
              <w:rPr>
                <w:rFonts w:ascii="Times New Roman" w:hAnsi="Times New Roman" w:cs="Times New Roman"/>
                <w:sz w:val="16"/>
                <w:szCs w:val="16"/>
                <w:lang w:val="lt-LT"/>
              </w:rPr>
            </w:pPr>
            <w:r>
              <w:rPr>
                <w:rFonts w:ascii="Times New Roman" w:hAnsi="Times New Roman" w:cs="Times New Roman"/>
                <w:b/>
                <w:sz w:val="16"/>
                <w:szCs w:val="16"/>
                <w:lang w:val="lt-LT"/>
              </w:rPr>
              <w:t>Kontracepcija</w:t>
            </w:r>
          </w:p>
          <w:p w14:paraId="79CD59A4" w14:textId="12C40C3C" w:rsidR="004C56C4" w:rsidRPr="004C56C4" w:rsidRDefault="001A04C1" w:rsidP="004C56C4">
            <w:pPr>
              <w:tabs>
                <w:tab w:val="left" w:pos="567"/>
              </w:tabs>
              <w:rPr>
                <w:rFonts w:ascii="Times New Roman" w:hAnsi="Times New Roman" w:cs="Times New Roman"/>
                <w:sz w:val="16"/>
                <w:szCs w:val="16"/>
                <w:lang w:val="lt-LT"/>
              </w:rPr>
            </w:pPr>
            <w:r w:rsidRPr="001A04C1">
              <w:rPr>
                <w:rFonts w:ascii="Times New Roman" w:hAnsi="Times New Roman" w:cs="Times New Roman"/>
                <w:sz w:val="16"/>
                <w:szCs w:val="16"/>
                <w:lang w:val="lt-LT"/>
              </w:rPr>
              <w:t xml:space="preserve">Vartojant </w:t>
            </w:r>
            <w:proofErr w:type="spellStart"/>
            <w:r w:rsidRPr="001A04C1">
              <w:rPr>
                <w:rFonts w:ascii="Times New Roman" w:hAnsi="Times New Roman" w:cs="Times New Roman"/>
                <w:sz w:val="16"/>
                <w:szCs w:val="16"/>
                <w:lang w:val="lt-LT"/>
              </w:rPr>
              <w:t>Macitentan</w:t>
            </w:r>
            <w:proofErr w:type="spellEnd"/>
            <w:r w:rsidRPr="001A04C1">
              <w:rPr>
                <w:rFonts w:ascii="Times New Roman" w:hAnsi="Times New Roman" w:cs="Times New Roman"/>
                <w:sz w:val="16"/>
                <w:szCs w:val="16"/>
                <w:lang w:val="lt-LT"/>
              </w:rPr>
              <w:t xml:space="preserve"> </w:t>
            </w:r>
            <w:proofErr w:type="spellStart"/>
            <w:r w:rsidRPr="001A04C1">
              <w:rPr>
                <w:rFonts w:ascii="Times New Roman" w:hAnsi="Times New Roman" w:cs="Times New Roman"/>
                <w:sz w:val="16"/>
                <w:szCs w:val="16"/>
                <w:lang w:val="lt-LT"/>
              </w:rPr>
              <w:t>Norameda</w:t>
            </w:r>
            <w:proofErr w:type="spellEnd"/>
            <w:r w:rsidRPr="001A04C1">
              <w:rPr>
                <w:rFonts w:ascii="Times New Roman" w:hAnsi="Times New Roman" w:cs="Times New Roman"/>
                <w:sz w:val="16"/>
                <w:szCs w:val="16"/>
                <w:lang w:val="lt-LT"/>
              </w:rPr>
              <w:t xml:space="preserve">, būtina naudoti patikimą </w:t>
            </w:r>
            <w:r w:rsidR="007B105C">
              <w:rPr>
                <w:rFonts w:ascii="Times New Roman" w:hAnsi="Times New Roman" w:cs="Times New Roman"/>
                <w:sz w:val="16"/>
                <w:szCs w:val="16"/>
                <w:lang w:val="lt-LT"/>
              </w:rPr>
              <w:t>pastojimo kontrolės</w:t>
            </w:r>
            <w:r w:rsidRPr="001A04C1">
              <w:rPr>
                <w:rFonts w:ascii="Times New Roman" w:hAnsi="Times New Roman" w:cs="Times New Roman"/>
                <w:sz w:val="16"/>
                <w:szCs w:val="16"/>
                <w:lang w:val="lt-LT"/>
              </w:rPr>
              <w:t xml:space="preserve"> (kontracepcij</w:t>
            </w:r>
            <w:r w:rsidR="007B105C">
              <w:rPr>
                <w:rFonts w:ascii="Times New Roman" w:hAnsi="Times New Roman" w:cs="Times New Roman"/>
                <w:sz w:val="16"/>
                <w:szCs w:val="16"/>
                <w:lang w:val="lt-LT"/>
              </w:rPr>
              <w:t>os</w:t>
            </w:r>
            <w:r w:rsidRPr="001A04C1">
              <w:rPr>
                <w:rFonts w:ascii="Times New Roman" w:hAnsi="Times New Roman" w:cs="Times New Roman"/>
                <w:sz w:val="16"/>
                <w:szCs w:val="16"/>
                <w:lang w:val="lt-LT"/>
              </w:rPr>
              <w:t>)</w:t>
            </w:r>
            <w:r w:rsidR="007B105C" w:rsidRPr="001A04C1">
              <w:rPr>
                <w:rFonts w:ascii="Times New Roman" w:hAnsi="Times New Roman" w:cs="Times New Roman"/>
                <w:sz w:val="16"/>
                <w:szCs w:val="16"/>
                <w:lang w:val="lt-LT"/>
              </w:rPr>
              <w:t xml:space="preserve"> priemonę</w:t>
            </w:r>
            <w:r w:rsidRPr="001A04C1">
              <w:rPr>
                <w:rFonts w:ascii="Times New Roman" w:hAnsi="Times New Roman" w:cs="Times New Roman"/>
                <w:sz w:val="16"/>
                <w:szCs w:val="16"/>
                <w:lang w:val="lt-LT"/>
              </w:rPr>
              <w:t>. Būtinai aptarkite visus Jums kylančius klausimus su gydytoju</w:t>
            </w:r>
            <w:r w:rsidR="004C56C4" w:rsidRPr="004C56C4">
              <w:rPr>
                <w:rFonts w:ascii="Times New Roman" w:hAnsi="Times New Roman" w:cs="Times New Roman"/>
                <w:sz w:val="16"/>
                <w:szCs w:val="16"/>
                <w:lang w:val="lt-LT"/>
              </w:rPr>
              <w:t>.</w:t>
            </w:r>
          </w:p>
        </w:tc>
        <w:tc>
          <w:tcPr>
            <w:tcW w:w="4961" w:type="dxa"/>
            <w:shd w:val="clear" w:color="auto" w:fill="FFFFFF"/>
          </w:tcPr>
          <w:p w14:paraId="4BE6B0BA" w14:textId="77777777" w:rsidR="00A51D35" w:rsidRPr="00A51D35" w:rsidRDefault="00A51D35" w:rsidP="00A51D35">
            <w:pPr>
              <w:tabs>
                <w:tab w:val="left" w:pos="567"/>
              </w:tabs>
              <w:spacing w:after="172" w:line="260" w:lineRule="auto"/>
              <w:ind w:left="120"/>
              <w:rPr>
                <w:rFonts w:ascii="Times New Roman" w:hAnsi="Times New Roman" w:cs="Times New Roman"/>
                <w:sz w:val="16"/>
                <w:szCs w:val="16"/>
                <w:lang w:val="lt-LT"/>
              </w:rPr>
            </w:pPr>
            <w:r w:rsidRPr="00A51D35">
              <w:rPr>
                <w:rFonts w:ascii="Times New Roman" w:hAnsi="Times New Roman" w:cs="Times New Roman"/>
                <w:sz w:val="16"/>
                <w:szCs w:val="16"/>
                <w:lang w:val="lt-LT"/>
              </w:rPr>
              <w:t xml:space="preserve">Prieš pradedant vartoti </w:t>
            </w:r>
            <w:proofErr w:type="spellStart"/>
            <w:r w:rsidRPr="00A51D35">
              <w:rPr>
                <w:rFonts w:ascii="Times New Roman" w:hAnsi="Times New Roman" w:cs="Times New Roman"/>
                <w:sz w:val="16"/>
                <w:szCs w:val="16"/>
                <w:lang w:val="lt-LT"/>
              </w:rPr>
              <w:t>Macitentan</w:t>
            </w:r>
            <w:proofErr w:type="spellEnd"/>
            <w:r w:rsidRPr="00A51D35">
              <w:rPr>
                <w:rFonts w:ascii="Times New Roman" w:hAnsi="Times New Roman" w:cs="Times New Roman"/>
                <w:sz w:val="16"/>
                <w:szCs w:val="16"/>
                <w:lang w:val="lt-LT"/>
              </w:rPr>
              <w:t xml:space="preserve"> </w:t>
            </w:r>
            <w:proofErr w:type="spellStart"/>
            <w:r w:rsidRPr="00A51D35">
              <w:rPr>
                <w:rFonts w:ascii="Times New Roman" w:hAnsi="Times New Roman" w:cs="Times New Roman"/>
                <w:sz w:val="16"/>
                <w:szCs w:val="16"/>
                <w:lang w:val="lt-LT"/>
              </w:rPr>
              <w:t>Norameda</w:t>
            </w:r>
            <w:proofErr w:type="spellEnd"/>
            <w:r w:rsidRPr="00A51D35">
              <w:rPr>
                <w:rFonts w:ascii="Times New Roman" w:hAnsi="Times New Roman" w:cs="Times New Roman"/>
                <w:sz w:val="16"/>
                <w:szCs w:val="16"/>
                <w:lang w:val="lt-LT"/>
              </w:rPr>
              <w:t xml:space="preserve"> ir kiekvieną mėnesį gydymo metu, net jei manote, kad nesate nėščia, reikia atlikti nėštumo testą.</w:t>
            </w:r>
          </w:p>
          <w:p w14:paraId="2CBBD333" w14:textId="3F64DC24" w:rsidR="004C56C4" w:rsidRPr="004C56C4" w:rsidRDefault="00A51D35" w:rsidP="00A51D35">
            <w:pPr>
              <w:tabs>
                <w:tab w:val="left" w:pos="567"/>
              </w:tabs>
              <w:ind w:left="120"/>
              <w:rPr>
                <w:rFonts w:ascii="Times New Roman" w:hAnsi="Times New Roman" w:cs="Times New Roman"/>
                <w:sz w:val="16"/>
                <w:szCs w:val="16"/>
                <w:lang w:val="lt-LT"/>
              </w:rPr>
            </w:pPr>
            <w:proofErr w:type="spellStart"/>
            <w:r w:rsidRPr="00A51D35">
              <w:rPr>
                <w:rFonts w:ascii="Times New Roman" w:hAnsi="Times New Roman" w:cs="Times New Roman"/>
                <w:sz w:val="16"/>
                <w:szCs w:val="16"/>
                <w:lang w:val="lt-LT"/>
              </w:rPr>
              <w:t>Macitentan</w:t>
            </w:r>
            <w:proofErr w:type="spellEnd"/>
            <w:r w:rsidRPr="00A51D35">
              <w:rPr>
                <w:rFonts w:ascii="Times New Roman" w:hAnsi="Times New Roman" w:cs="Times New Roman"/>
                <w:sz w:val="16"/>
                <w:szCs w:val="16"/>
                <w:lang w:val="lt-LT"/>
              </w:rPr>
              <w:t xml:space="preserve"> </w:t>
            </w:r>
            <w:proofErr w:type="spellStart"/>
            <w:r w:rsidRPr="00A51D35">
              <w:rPr>
                <w:rFonts w:ascii="Times New Roman" w:hAnsi="Times New Roman" w:cs="Times New Roman"/>
                <w:sz w:val="16"/>
                <w:szCs w:val="16"/>
                <w:lang w:val="lt-LT"/>
              </w:rPr>
              <w:t>Norameda</w:t>
            </w:r>
            <w:proofErr w:type="spellEnd"/>
            <w:r w:rsidRPr="00A51D35">
              <w:rPr>
                <w:rFonts w:ascii="Times New Roman" w:hAnsi="Times New Roman" w:cs="Times New Roman"/>
                <w:sz w:val="16"/>
                <w:szCs w:val="16"/>
                <w:lang w:val="lt-LT"/>
              </w:rPr>
              <w:t xml:space="preserve">, kaip ir kiti šios grupės vaistai, gali daryti poveikį kepenims. Prieš pradedant gydymą </w:t>
            </w:r>
            <w:proofErr w:type="spellStart"/>
            <w:r w:rsidRPr="00A51D35">
              <w:rPr>
                <w:rFonts w:ascii="Times New Roman" w:hAnsi="Times New Roman" w:cs="Times New Roman"/>
                <w:sz w:val="16"/>
                <w:szCs w:val="16"/>
                <w:lang w:val="lt-LT"/>
              </w:rPr>
              <w:t>Macitentan</w:t>
            </w:r>
            <w:proofErr w:type="spellEnd"/>
            <w:r w:rsidRPr="00A51D35">
              <w:rPr>
                <w:rFonts w:ascii="Times New Roman" w:hAnsi="Times New Roman" w:cs="Times New Roman"/>
                <w:sz w:val="16"/>
                <w:szCs w:val="16"/>
                <w:lang w:val="lt-LT"/>
              </w:rPr>
              <w:t xml:space="preserve"> </w:t>
            </w:r>
            <w:proofErr w:type="spellStart"/>
            <w:r w:rsidRPr="00A51D35">
              <w:rPr>
                <w:rFonts w:ascii="Times New Roman" w:hAnsi="Times New Roman" w:cs="Times New Roman"/>
                <w:sz w:val="16"/>
                <w:szCs w:val="16"/>
                <w:lang w:val="lt-LT"/>
              </w:rPr>
              <w:t>Norameda</w:t>
            </w:r>
            <w:proofErr w:type="spellEnd"/>
            <w:r w:rsidRPr="00A51D35">
              <w:rPr>
                <w:rFonts w:ascii="Times New Roman" w:hAnsi="Times New Roman" w:cs="Times New Roman"/>
                <w:sz w:val="16"/>
                <w:szCs w:val="16"/>
                <w:lang w:val="lt-LT"/>
              </w:rPr>
              <w:t xml:space="preserve"> ir gydymo metu gydytojas atliks kraujo tyrimus, kad patikrintų, ar Jūsų kepenys veikia tinkamai</w:t>
            </w:r>
            <w:r w:rsidR="004C56C4" w:rsidRPr="004C56C4">
              <w:rPr>
                <w:rFonts w:ascii="Times New Roman" w:hAnsi="Times New Roman" w:cs="Times New Roman"/>
                <w:sz w:val="16"/>
                <w:szCs w:val="16"/>
                <w:lang w:val="lt-LT"/>
              </w:rPr>
              <w:t>.</w:t>
            </w:r>
          </w:p>
        </w:tc>
      </w:tr>
    </w:tbl>
    <w:p w14:paraId="30CB97FD" w14:textId="1FCC155D" w:rsidR="004C56C4" w:rsidRPr="004C56C4" w:rsidRDefault="004C56C4" w:rsidP="004C56C4">
      <w:pPr>
        <w:tabs>
          <w:tab w:val="left" w:pos="567"/>
        </w:tabs>
        <w:spacing w:after="270" w:line="263" w:lineRule="auto"/>
        <w:ind w:left="129"/>
        <w:rPr>
          <w:rFonts w:ascii="Times New Roman" w:eastAsia="Times New Roman" w:hAnsi="Times New Roman" w:cs="Times New Roman"/>
          <w:b/>
          <w:color w:val="222222"/>
          <w:kern w:val="0"/>
          <w:szCs w:val="20"/>
          <w14:ligatures w14:val="none"/>
        </w:rPr>
      </w:pPr>
      <w:r w:rsidRPr="004C56C4">
        <w:rPr>
          <w:rFonts w:ascii="Times New Roman" w:eastAsia="Times New Roman" w:hAnsi="Times New Roman" w:cs="Times New Roman"/>
          <w:b/>
          <w:color w:val="222222"/>
          <w:kern w:val="0"/>
          <w:szCs w:val="20"/>
          <w14:ligatures w14:val="none"/>
        </w:rPr>
        <w:t xml:space="preserve">5 </w:t>
      </w:r>
      <w:r w:rsidR="008913F7">
        <w:rPr>
          <w:rFonts w:ascii="Times New Roman" w:eastAsia="Times New Roman" w:hAnsi="Times New Roman" w:cs="Times New Roman"/>
          <w:b/>
          <w:color w:val="222222"/>
          <w:kern w:val="0"/>
          <w:szCs w:val="20"/>
          <w14:ligatures w14:val="none"/>
        </w:rPr>
        <w:t>puslapis</w:t>
      </w:r>
      <w:r w:rsidR="008913F7" w:rsidRPr="004C56C4">
        <w:rPr>
          <w:rFonts w:ascii="Times New Roman" w:eastAsia="Times New Roman" w:hAnsi="Times New Roman" w:cs="Times New Roman"/>
          <w:b/>
          <w:color w:val="222222"/>
          <w:kern w:val="0"/>
          <w:szCs w:val="20"/>
          <w14:ligatures w14:val="none"/>
        </w:rPr>
        <w:t xml:space="preserve"> </w:t>
      </w:r>
      <w:r w:rsidRPr="004C56C4">
        <w:rPr>
          <w:rFonts w:ascii="Times New Roman" w:eastAsia="Times New Roman" w:hAnsi="Times New Roman" w:cs="Times New Roman"/>
          <w:b/>
          <w:color w:val="222222"/>
          <w:kern w:val="0"/>
          <w:szCs w:val="20"/>
          <w14:ligatures w14:val="none"/>
        </w:rPr>
        <w:t>(</w:t>
      </w:r>
      <w:r w:rsidR="008913F7">
        <w:rPr>
          <w:rFonts w:ascii="Times New Roman" w:eastAsia="Times New Roman" w:hAnsi="Times New Roman" w:cs="Times New Roman"/>
          <w:b/>
          <w:color w:val="222222"/>
          <w:kern w:val="0"/>
          <w:szCs w:val="20"/>
          <w14:ligatures w14:val="none"/>
        </w:rPr>
        <w:t>vidus dešinė</w:t>
      </w:r>
      <w:r w:rsidRPr="004C56C4">
        <w:rPr>
          <w:rFonts w:ascii="Times New Roman" w:eastAsia="Times New Roman" w:hAnsi="Times New Roman" w:cs="Times New Roman"/>
          <w:b/>
          <w:color w:val="222222"/>
          <w:kern w:val="0"/>
          <w:szCs w:val="20"/>
          <w14:ligatures w14:val="none"/>
        </w:rPr>
        <w:t>)</w:t>
      </w:r>
    </w:p>
    <w:tbl>
      <w:tblPr>
        <w:tblStyle w:val="Lentelstinklelis"/>
        <w:tblW w:w="0" w:type="auto"/>
        <w:tblInd w:w="-147" w:type="dxa"/>
        <w:tblLook w:val="04A0" w:firstRow="1" w:lastRow="0" w:firstColumn="1" w:lastColumn="0" w:noHBand="0" w:noVBand="1"/>
      </w:tblPr>
      <w:tblGrid>
        <w:gridCol w:w="4962"/>
      </w:tblGrid>
      <w:tr w:rsidR="004C56C4" w:rsidRPr="004C56C4" w14:paraId="6E9EAD3D" w14:textId="77777777" w:rsidTr="00CC66F8">
        <w:tc>
          <w:tcPr>
            <w:tcW w:w="4962" w:type="dxa"/>
          </w:tcPr>
          <w:p w14:paraId="1F8B362B" w14:textId="77777777" w:rsidR="00A51D35" w:rsidRDefault="00A51D35" w:rsidP="004C56C4">
            <w:pPr>
              <w:autoSpaceDE w:val="0"/>
              <w:autoSpaceDN w:val="0"/>
              <w:adjustRightInd w:val="0"/>
              <w:rPr>
                <w:color w:val="000000"/>
                <w:sz w:val="16"/>
                <w:szCs w:val="16"/>
                <w:lang w:val="lt-LT"/>
              </w:rPr>
            </w:pPr>
            <w:r>
              <w:rPr>
                <w:color w:val="000000"/>
                <w:sz w:val="16"/>
                <w:szCs w:val="16"/>
                <w:lang w:val="lt-LT"/>
              </w:rPr>
              <w:t>Požymiai, rodantys, kad Jūsų kepenys gali neveikti tinkamai, yra:</w:t>
            </w:r>
          </w:p>
          <w:p w14:paraId="5F10A6AA" w14:textId="72C5C018" w:rsidR="00A51D35" w:rsidRPr="00A51D35" w:rsidRDefault="00A51D35" w:rsidP="007B1F65">
            <w:pPr>
              <w:pStyle w:val="Sraopastraipa"/>
              <w:numPr>
                <w:ilvl w:val="3"/>
                <w:numId w:val="22"/>
              </w:numPr>
              <w:autoSpaceDE w:val="0"/>
              <w:autoSpaceDN w:val="0"/>
              <w:adjustRightInd w:val="0"/>
              <w:ind w:left="318" w:hanging="284"/>
              <w:rPr>
                <w:color w:val="000000"/>
                <w:sz w:val="16"/>
                <w:szCs w:val="16"/>
                <w:lang w:val="lt-LT"/>
              </w:rPr>
            </w:pPr>
            <w:r w:rsidRPr="00A51D35">
              <w:rPr>
                <w:color w:val="000000"/>
                <w:sz w:val="16"/>
                <w:szCs w:val="16"/>
                <w:lang w:val="lt-LT"/>
              </w:rPr>
              <w:t>pykinimas (noras vemti);</w:t>
            </w:r>
          </w:p>
          <w:p w14:paraId="1CD6B395" w14:textId="1E05343F" w:rsidR="00A51D35" w:rsidRPr="00A51D35" w:rsidRDefault="00A51D35" w:rsidP="007B1F65">
            <w:pPr>
              <w:pStyle w:val="Sraopastraipa"/>
              <w:numPr>
                <w:ilvl w:val="0"/>
                <w:numId w:val="22"/>
              </w:numPr>
              <w:autoSpaceDE w:val="0"/>
              <w:autoSpaceDN w:val="0"/>
              <w:adjustRightInd w:val="0"/>
              <w:ind w:left="318" w:hanging="284"/>
              <w:rPr>
                <w:color w:val="000000"/>
                <w:sz w:val="16"/>
                <w:szCs w:val="16"/>
                <w:lang w:val="lt-LT"/>
              </w:rPr>
            </w:pPr>
            <w:r w:rsidRPr="00A51D35">
              <w:rPr>
                <w:color w:val="000000"/>
                <w:sz w:val="16"/>
                <w:szCs w:val="16"/>
                <w:lang w:val="lt-LT"/>
              </w:rPr>
              <w:t>vėmimas;</w:t>
            </w:r>
          </w:p>
          <w:p w14:paraId="73B41D36" w14:textId="466DC681" w:rsidR="00A51D35" w:rsidRPr="00A51D35" w:rsidRDefault="00A51D35" w:rsidP="007B1F65">
            <w:pPr>
              <w:pStyle w:val="Sraopastraipa"/>
              <w:numPr>
                <w:ilvl w:val="0"/>
                <w:numId w:val="22"/>
              </w:numPr>
              <w:autoSpaceDE w:val="0"/>
              <w:autoSpaceDN w:val="0"/>
              <w:adjustRightInd w:val="0"/>
              <w:ind w:left="318" w:hanging="284"/>
              <w:rPr>
                <w:color w:val="000000"/>
                <w:sz w:val="16"/>
                <w:szCs w:val="16"/>
                <w:lang w:val="lt-LT"/>
              </w:rPr>
            </w:pPr>
            <w:r w:rsidRPr="00A51D35">
              <w:rPr>
                <w:color w:val="000000"/>
                <w:sz w:val="16"/>
                <w:szCs w:val="16"/>
                <w:lang w:val="lt-LT"/>
              </w:rPr>
              <w:t>karščiavimas (aukšta temperatūra);</w:t>
            </w:r>
          </w:p>
          <w:p w14:paraId="5FD1A8C3" w14:textId="12007A99" w:rsidR="00A51D35" w:rsidRPr="00A51D35" w:rsidRDefault="00A51D35" w:rsidP="007B1F65">
            <w:pPr>
              <w:pStyle w:val="Sraopastraipa"/>
              <w:numPr>
                <w:ilvl w:val="0"/>
                <w:numId w:val="22"/>
              </w:numPr>
              <w:autoSpaceDE w:val="0"/>
              <w:autoSpaceDN w:val="0"/>
              <w:adjustRightInd w:val="0"/>
              <w:ind w:left="318" w:hanging="284"/>
              <w:rPr>
                <w:color w:val="000000"/>
                <w:sz w:val="16"/>
                <w:szCs w:val="16"/>
                <w:lang w:val="lt-LT"/>
              </w:rPr>
            </w:pPr>
            <w:r w:rsidRPr="00A51D35">
              <w:rPr>
                <w:color w:val="000000"/>
                <w:sz w:val="16"/>
                <w:szCs w:val="16"/>
                <w:lang w:val="lt-LT"/>
              </w:rPr>
              <w:t>skrandžio (pilvo) skausmas;</w:t>
            </w:r>
          </w:p>
          <w:p w14:paraId="09441C55" w14:textId="28EFD3C2" w:rsidR="00A51D35" w:rsidRPr="00A51D35" w:rsidRDefault="00A51D35" w:rsidP="007B1F65">
            <w:pPr>
              <w:pStyle w:val="Sraopastraipa"/>
              <w:numPr>
                <w:ilvl w:val="0"/>
                <w:numId w:val="22"/>
              </w:numPr>
              <w:autoSpaceDE w:val="0"/>
              <w:autoSpaceDN w:val="0"/>
              <w:adjustRightInd w:val="0"/>
              <w:ind w:left="318" w:hanging="284"/>
              <w:rPr>
                <w:color w:val="000000"/>
                <w:sz w:val="16"/>
                <w:szCs w:val="16"/>
                <w:lang w:val="lt-LT"/>
              </w:rPr>
            </w:pPr>
            <w:r w:rsidRPr="00A51D35">
              <w:rPr>
                <w:color w:val="000000"/>
                <w:sz w:val="16"/>
                <w:szCs w:val="16"/>
                <w:lang w:val="lt-LT"/>
              </w:rPr>
              <w:t>gelta (odos ar akių baltymų pageltimas);</w:t>
            </w:r>
          </w:p>
          <w:p w14:paraId="14FF940A" w14:textId="746B9BF4" w:rsidR="00A51D35" w:rsidRPr="00A51D35" w:rsidRDefault="00A51D35" w:rsidP="007B1F65">
            <w:pPr>
              <w:pStyle w:val="Sraopastraipa"/>
              <w:numPr>
                <w:ilvl w:val="0"/>
                <w:numId w:val="22"/>
              </w:numPr>
              <w:autoSpaceDE w:val="0"/>
              <w:autoSpaceDN w:val="0"/>
              <w:adjustRightInd w:val="0"/>
              <w:ind w:left="318" w:hanging="284"/>
              <w:rPr>
                <w:color w:val="000000"/>
                <w:sz w:val="16"/>
                <w:szCs w:val="16"/>
                <w:lang w:val="lt-LT"/>
              </w:rPr>
            </w:pPr>
            <w:r w:rsidRPr="00A51D35">
              <w:rPr>
                <w:color w:val="000000"/>
                <w:sz w:val="16"/>
                <w:szCs w:val="16"/>
                <w:lang w:val="lt-LT"/>
              </w:rPr>
              <w:t>tamsios spalvos šlapimas;</w:t>
            </w:r>
          </w:p>
          <w:p w14:paraId="2BDF0F16" w14:textId="777008A2" w:rsidR="00A51D35" w:rsidRPr="00A51D35" w:rsidRDefault="00A51D35" w:rsidP="007B1F65">
            <w:pPr>
              <w:pStyle w:val="Sraopastraipa"/>
              <w:numPr>
                <w:ilvl w:val="0"/>
                <w:numId w:val="22"/>
              </w:numPr>
              <w:autoSpaceDE w:val="0"/>
              <w:autoSpaceDN w:val="0"/>
              <w:adjustRightInd w:val="0"/>
              <w:ind w:left="318" w:hanging="284"/>
              <w:rPr>
                <w:color w:val="000000"/>
                <w:sz w:val="16"/>
                <w:szCs w:val="16"/>
                <w:lang w:val="lt-LT"/>
              </w:rPr>
            </w:pPr>
            <w:r w:rsidRPr="00A51D35">
              <w:rPr>
                <w:color w:val="000000"/>
                <w:sz w:val="16"/>
                <w:szCs w:val="16"/>
                <w:lang w:val="lt-LT"/>
              </w:rPr>
              <w:t>odos niežėjimas;</w:t>
            </w:r>
          </w:p>
          <w:p w14:paraId="27529576" w14:textId="2D35A0B0" w:rsidR="00A51D35" w:rsidRPr="00A51D35" w:rsidRDefault="00A51D35" w:rsidP="007B1F65">
            <w:pPr>
              <w:pStyle w:val="Sraopastraipa"/>
              <w:numPr>
                <w:ilvl w:val="0"/>
                <w:numId w:val="22"/>
              </w:numPr>
              <w:autoSpaceDE w:val="0"/>
              <w:autoSpaceDN w:val="0"/>
              <w:adjustRightInd w:val="0"/>
              <w:ind w:left="318" w:hanging="284"/>
              <w:rPr>
                <w:color w:val="000000"/>
                <w:sz w:val="16"/>
                <w:szCs w:val="16"/>
                <w:lang w:val="lt-LT"/>
              </w:rPr>
            </w:pPr>
            <w:r w:rsidRPr="00A51D35">
              <w:rPr>
                <w:color w:val="000000"/>
                <w:sz w:val="16"/>
                <w:szCs w:val="16"/>
                <w:lang w:val="lt-LT"/>
              </w:rPr>
              <w:t>letargija arba nuovargis (neįprastas nuovargis arba išsekimas);</w:t>
            </w:r>
          </w:p>
          <w:p w14:paraId="08AD5A43" w14:textId="4A42ADB1" w:rsidR="004C56C4" w:rsidRPr="00A51D35" w:rsidRDefault="00A51D35" w:rsidP="007B1F65">
            <w:pPr>
              <w:pStyle w:val="Sraopastraipa"/>
              <w:numPr>
                <w:ilvl w:val="3"/>
                <w:numId w:val="22"/>
              </w:numPr>
              <w:autoSpaceDE w:val="0"/>
              <w:autoSpaceDN w:val="0"/>
              <w:adjustRightInd w:val="0"/>
              <w:ind w:left="318" w:hanging="284"/>
              <w:rPr>
                <w:color w:val="000000"/>
                <w:sz w:val="16"/>
                <w:szCs w:val="16"/>
                <w:lang w:val="lt-LT"/>
              </w:rPr>
            </w:pPr>
            <w:r w:rsidRPr="00A51D35">
              <w:rPr>
                <w:color w:val="000000"/>
                <w:sz w:val="16"/>
                <w:szCs w:val="16"/>
                <w:lang w:val="lt-LT"/>
              </w:rPr>
              <w:t>į gripą panašus sindromas (sąnarių ir raumenų skausmas su karščiavimu)</w:t>
            </w:r>
            <w:r>
              <w:rPr>
                <w:color w:val="000000"/>
                <w:sz w:val="16"/>
                <w:szCs w:val="16"/>
                <w:lang w:val="lt-LT"/>
              </w:rPr>
              <w:t>.</w:t>
            </w:r>
          </w:p>
          <w:p w14:paraId="7D6C609A" w14:textId="77777777" w:rsidR="004C56C4" w:rsidRPr="004C56C4" w:rsidRDefault="004C56C4" w:rsidP="004C56C4">
            <w:pPr>
              <w:autoSpaceDE w:val="0"/>
              <w:autoSpaceDN w:val="0"/>
              <w:adjustRightInd w:val="0"/>
              <w:rPr>
                <w:rFonts w:eastAsia="TimesNewRoman,Bold"/>
                <w:color w:val="000000"/>
                <w:sz w:val="16"/>
                <w:szCs w:val="16"/>
                <w:lang w:val="lt-LT"/>
              </w:rPr>
            </w:pPr>
          </w:p>
          <w:p w14:paraId="41C2F0DA" w14:textId="7419DAAF" w:rsidR="004C56C4" w:rsidRPr="004C56C4" w:rsidRDefault="00A51D35" w:rsidP="004C56C4">
            <w:pPr>
              <w:autoSpaceDE w:val="0"/>
              <w:autoSpaceDN w:val="0"/>
              <w:adjustRightInd w:val="0"/>
              <w:rPr>
                <w:rFonts w:eastAsia="Times New Roman"/>
                <w:sz w:val="16"/>
                <w:szCs w:val="16"/>
                <w:lang w:val="lt-LT"/>
              </w:rPr>
            </w:pPr>
            <w:r w:rsidRPr="00A51D35">
              <w:rPr>
                <w:rFonts w:eastAsia="TimesNewRoman,Bold"/>
                <w:b/>
                <w:bCs/>
                <w:color w:val="000000"/>
                <w:sz w:val="16"/>
                <w:szCs w:val="16"/>
                <w:lang w:val="lt-LT"/>
              </w:rPr>
              <w:t>Pastebėję bet kurį iš šių požymių, nedelsdami praneškite gydytojui. Jeigu kiltų klausimų dėl gydymo, kreipkitės į gydytoją arba vaistininką</w:t>
            </w:r>
            <w:r w:rsidR="00B82A5D">
              <w:rPr>
                <w:rFonts w:eastAsia="TimesNewRoman,Bold"/>
                <w:b/>
                <w:bCs/>
                <w:color w:val="000000"/>
                <w:sz w:val="16"/>
                <w:szCs w:val="16"/>
                <w:lang w:val="lt-LT"/>
              </w:rPr>
              <w:t>.</w:t>
            </w:r>
          </w:p>
        </w:tc>
      </w:tr>
    </w:tbl>
    <w:p w14:paraId="5868F964" w14:textId="77777777" w:rsidR="004C56C4" w:rsidRPr="004C56C4" w:rsidRDefault="004C56C4" w:rsidP="004C56C4">
      <w:pPr>
        <w:spacing w:after="0" w:line="240" w:lineRule="auto"/>
        <w:rPr>
          <w:rFonts w:ascii="Times New Roman" w:eastAsia="Times New Roman" w:hAnsi="Times New Roman" w:cs="Times New Roman"/>
          <w:bCs/>
          <w:kern w:val="0"/>
          <w:szCs w:val="20"/>
          <w14:ligatures w14:val="none"/>
        </w:rPr>
      </w:pPr>
    </w:p>
    <w:p w14:paraId="4E345176" w14:textId="77777777" w:rsidR="004C56C4" w:rsidRPr="004C56C4" w:rsidRDefault="004C56C4" w:rsidP="004C56C4">
      <w:pPr>
        <w:spacing w:after="0" w:line="240" w:lineRule="auto"/>
        <w:rPr>
          <w:rFonts w:ascii="Times New Roman" w:eastAsia="Times New Roman" w:hAnsi="Times New Roman" w:cs="Times New Roman"/>
          <w:bCs/>
          <w:kern w:val="0"/>
          <w:szCs w:val="20"/>
          <w14:ligatures w14:val="none"/>
        </w:rPr>
      </w:pPr>
    </w:p>
    <w:p w14:paraId="4825F76E" w14:textId="77777777" w:rsidR="004C56C4" w:rsidRPr="004C56C4" w:rsidRDefault="004C56C4" w:rsidP="004C56C4">
      <w:pPr>
        <w:spacing w:after="0" w:line="240" w:lineRule="auto"/>
        <w:rPr>
          <w:rFonts w:ascii="Times New Roman" w:eastAsia="Times New Roman" w:hAnsi="Times New Roman" w:cs="Times New Roman"/>
          <w:bCs/>
          <w:kern w:val="0"/>
          <w:szCs w:val="20"/>
          <w14:ligatures w14:val="none"/>
        </w:rPr>
      </w:pPr>
      <w:r w:rsidRPr="004C56C4">
        <w:rPr>
          <w:rFonts w:ascii="Times New Roman" w:eastAsia="Times New Roman" w:hAnsi="Times New Roman" w:cs="Times New Roman"/>
          <w:bCs/>
          <w:kern w:val="0"/>
          <w:szCs w:val="20"/>
          <w14:ligatures w14:val="none"/>
        </w:rPr>
        <w:br w:type="page"/>
      </w:r>
    </w:p>
    <w:p w14:paraId="3C269882"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2FB57C48"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606DB3D1"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6B9834B6"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492B1783"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1531DDED"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351B7EB4"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7AD87C4E"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5E25B006"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66DEC166"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0AAE637D"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5F2B686F"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1F5242BE"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31D73363"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27DB37EE"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1FFD6C92"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583ADEFA"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6588F0AA"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51858D69" w14:textId="363405DF" w:rsidR="0043695F" w:rsidRPr="004C56C4" w:rsidRDefault="004F13EC" w:rsidP="00ED58E3">
      <w:pPr>
        <w:tabs>
          <w:tab w:val="left" w:pos="567"/>
        </w:tabs>
        <w:spacing w:after="0" w:line="240" w:lineRule="auto"/>
        <w:jc w:val="center"/>
        <w:rPr>
          <w:rFonts w:ascii="Times New Roman" w:eastAsia="Times New Roman" w:hAnsi="Times New Roman" w:cs="Times New Roman"/>
          <w:b/>
          <w:bCs/>
          <w:kern w:val="0"/>
          <w14:ligatures w14:val="none"/>
        </w:rPr>
      </w:pPr>
      <w:bookmarkStart w:id="5" w:name="B._PAKUOTĖS_LAPELIS"/>
      <w:bookmarkEnd w:id="5"/>
      <w:r>
        <w:rPr>
          <w:rFonts w:ascii="Times New Roman" w:eastAsia="Times New Roman" w:hAnsi="Times New Roman" w:cs="Times New Roman"/>
          <w:b/>
          <w:kern w:val="0"/>
          <w:szCs w:val="20"/>
          <w14:ligatures w14:val="none"/>
        </w:rPr>
        <w:t xml:space="preserve">B. </w:t>
      </w:r>
      <w:r w:rsidR="0043695F" w:rsidRPr="004C56C4">
        <w:rPr>
          <w:rFonts w:ascii="Times New Roman" w:eastAsia="Times New Roman" w:hAnsi="Times New Roman" w:cs="Times New Roman"/>
          <w:b/>
          <w:kern w:val="0"/>
          <w:szCs w:val="20"/>
          <w14:ligatures w14:val="none"/>
        </w:rPr>
        <w:t>PAKUOTĖS LAPELIS</w:t>
      </w:r>
    </w:p>
    <w:p w14:paraId="0B8EE551"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040004AF" w14:textId="77777777" w:rsidR="0043695F" w:rsidRPr="004C56C4" w:rsidRDefault="0043695F" w:rsidP="0049348F">
      <w:pPr>
        <w:widowControl w:val="0"/>
        <w:autoSpaceDE w:val="0"/>
        <w:autoSpaceDN w:val="0"/>
        <w:spacing w:after="0" w:line="240" w:lineRule="auto"/>
        <w:jc w:val="center"/>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br w:type="page"/>
      </w:r>
      <w:r w:rsidRPr="004C56C4">
        <w:rPr>
          <w:rFonts w:ascii="Times New Roman" w:eastAsia="Times New Roman" w:hAnsi="Times New Roman" w:cs="Times New Roman"/>
          <w:b/>
          <w:bCs/>
          <w:kern w:val="0"/>
          <w14:ligatures w14:val="none"/>
        </w:rPr>
        <w:lastRenderedPageBreak/>
        <w:t>Pakuotės lapelis: informacija vartotojui</w:t>
      </w:r>
    </w:p>
    <w:p w14:paraId="0FC06027"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b/>
          <w:kern w:val="0"/>
          <w14:ligatures w14:val="none"/>
        </w:rPr>
      </w:pPr>
    </w:p>
    <w:p w14:paraId="2D5F546A" w14:textId="77777777" w:rsidR="0047120D" w:rsidRPr="0047120D" w:rsidRDefault="0047120D" w:rsidP="0047120D">
      <w:pPr>
        <w:widowControl w:val="0"/>
        <w:autoSpaceDE w:val="0"/>
        <w:autoSpaceDN w:val="0"/>
        <w:spacing w:after="0" w:line="240" w:lineRule="auto"/>
        <w:jc w:val="center"/>
        <w:rPr>
          <w:rFonts w:ascii="Times New Roman" w:eastAsia="Times New Roman" w:hAnsi="Times New Roman" w:cs="Times New Roman"/>
          <w:b/>
          <w:kern w:val="0"/>
          <w14:ligatures w14:val="none"/>
        </w:rPr>
      </w:pPr>
      <w:proofErr w:type="spellStart"/>
      <w:r w:rsidRPr="0047120D">
        <w:rPr>
          <w:rFonts w:ascii="Times New Roman" w:eastAsia="Times New Roman" w:hAnsi="Times New Roman" w:cs="Times New Roman"/>
          <w:b/>
          <w:kern w:val="0"/>
          <w14:ligatures w14:val="none"/>
        </w:rPr>
        <w:t>Macitentan</w:t>
      </w:r>
      <w:proofErr w:type="spellEnd"/>
      <w:r w:rsidRPr="0047120D">
        <w:rPr>
          <w:rFonts w:ascii="Times New Roman" w:eastAsia="Times New Roman" w:hAnsi="Times New Roman" w:cs="Times New Roman"/>
          <w:b/>
          <w:kern w:val="0"/>
          <w14:ligatures w14:val="none"/>
        </w:rPr>
        <w:t xml:space="preserve"> </w:t>
      </w:r>
      <w:proofErr w:type="spellStart"/>
      <w:r w:rsidRPr="0047120D">
        <w:rPr>
          <w:rFonts w:ascii="Times New Roman" w:eastAsia="Times New Roman" w:hAnsi="Times New Roman" w:cs="Times New Roman"/>
          <w:b/>
          <w:kern w:val="0"/>
          <w14:ligatures w14:val="none"/>
        </w:rPr>
        <w:t>Norameda</w:t>
      </w:r>
      <w:proofErr w:type="spellEnd"/>
      <w:r w:rsidRPr="0047120D">
        <w:rPr>
          <w:rFonts w:ascii="Times New Roman" w:eastAsia="Times New Roman" w:hAnsi="Times New Roman" w:cs="Times New Roman"/>
          <w:b/>
          <w:kern w:val="0"/>
          <w14:ligatures w14:val="none"/>
        </w:rPr>
        <w:t xml:space="preserve"> 10 mg plėvele dengtos tabletės</w:t>
      </w:r>
    </w:p>
    <w:p w14:paraId="3D362CCB" w14:textId="4ED3CC35" w:rsidR="0047120D" w:rsidRPr="0047120D" w:rsidRDefault="0047120D" w:rsidP="0047120D">
      <w:pPr>
        <w:widowControl w:val="0"/>
        <w:autoSpaceDE w:val="0"/>
        <w:autoSpaceDN w:val="0"/>
        <w:spacing w:after="0" w:line="240" w:lineRule="auto"/>
        <w:jc w:val="center"/>
        <w:rPr>
          <w:rFonts w:ascii="Times New Roman" w:eastAsia="Times New Roman" w:hAnsi="Times New Roman" w:cs="Times New Roman"/>
          <w:bCs/>
          <w:kern w:val="0"/>
          <w14:ligatures w14:val="none"/>
        </w:rPr>
      </w:pPr>
      <w:proofErr w:type="spellStart"/>
      <w:r w:rsidRPr="0047120D">
        <w:rPr>
          <w:rFonts w:ascii="Times New Roman" w:eastAsia="Times New Roman" w:hAnsi="Times New Roman" w:cs="Times New Roman"/>
          <w:bCs/>
          <w:kern w:val="0"/>
          <w14:ligatures w14:val="none"/>
        </w:rPr>
        <w:t>macitentanas</w:t>
      </w:r>
      <w:proofErr w:type="spellEnd"/>
    </w:p>
    <w:p w14:paraId="62E4866B"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7405ACE1" w14:textId="77777777" w:rsidR="0043695F" w:rsidRPr="004C56C4" w:rsidRDefault="0043695F" w:rsidP="0049348F">
      <w:pPr>
        <w:widowControl w:val="0"/>
        <w:autoSpaceDE w:val="0"/>
        <w:autoSpaceDN w:val="0"/>
        <w:spacing w:after="0" w:line="240" w:lineRule="auto"/>
        <w:outlineLvl w:val="1"/>
        <w:rPr>
          <w:rFonts w:ascii="Times New Roman" w:eastAsia="Times New Roman" w:hAnsi="Times New Roman" w:cs="Times New Roman"/>
          <w:b/>
          <w:bCs/>
          <w:kern w:val="0"/>
          <w14:ligatures w14:val="none"/>
        </w:rPr>
      </w:pPr>
      <w:r w:rsidRPr="004C56C4">
        <w:rPr>
          <w:rFonts w:ascii="Times New Roman" w:eastAsia="Times New Roman" w:hAnsi="Times New Roman" w:cs="Times New Roman"/>
          <w:b/>
          <w:bCs/>
          <w:kern w:val="0"/>
          <w14:ligatures w14:val="none"/>
        </w:rPr>
        <w:t>Atidžiai perskaitykite visą šį lapelį, prieš pradėdami vartoti vaistą, nes jame pateikiama Jums ar Jūsų vaikui svarbi informacija.</w:t>
      </w:r>
    </w:p>
    <w:p w14:paraId="18C6372A" w14:textId="77777777" w:rsidR="0043695F" w:rsidRPr="004C56C4" w:rsidRDefault="0043695F" w:rsidP="0049348F">
      <w:pPr>
        <w:widowControl w:val="0"/>
        <w:numPr>
          <w:ilvl w:val="0"/>
          <w:numId w:val="3"/>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Neišmeskite šio lapelio, nes vėl gali prireikti jį perskaityti.</w:t>
      </w:r>
    </w:p>
    <w:p w14:paraId="073F10D1" w14:textId="6F4BD8EA" w:rsidR="0043695F" w:rsidRPr="004C56C4" w:rsidRDefault="0043695F" w:rsidP="0049348F">
      <w:pPr>
        <w:widowControl w:val="0"/>
        <w:numPr>
          <w:ilvl w:val="0"/>
          <w:numId w:val="3"/>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 xml:space="preserve">Jeigu kiltų daugiau klausimų, kreipkitės į gydytoją arba </w:t>
      </w:r>
      <w:r w:rsidR="0047120D">
        <w:rPr>
          <w:rFonts w:ascii="Times New Roman" w:eastAsia="Times New Roman" w:hAnsi="Times New Roman" w:cs="Times New Roman"/>
          <w:kern w:val="0"/>
          <w14:ligatures w14:val="none"/>
        </w:rPr>
        <w:t>vaistininką</w:t>
      </w:r>
      <w:r w:rsidRPr="004C56C4">
        <w:rPr>
          <w:rFonts w:ascii="Times New Roman" w:eastAsia="Times New Roman" w:hAnsi="Times New Roman" w:cs="Times New Roman"/>
          <w:kern w:val="0"/>
          <w14:ligatures w14:val="none"/>
        </w:rPr>
        <w:t>.</w:t>
      </w:r>
    </w:p>
    <w:p w14:paraId="04B5171B" w14:textId="2EA8ED77" w:rsidR="0047120D" w:rsidRDefault="0047120D" w:rsidP="0049348F">
      <w:pPr>
        <w:widowControl w:val="0"/>
        <w:numPr>
          <w:ilvl w:val="0"/>
          <w:numId w:val="3"/>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47120D">
        <w:rPr>
          <w:rFonts w:ascii="Times New Roman" w:eastAsia="Times New Roman" w:hAnsi="Times New Roman" w:cs="Times New Roman"/>
          <w:kern w:val="0"/>
          <w14:ligatures w14:val="none"/>
        </w:rPr>
        <w:t>Šis vaistas skirtas tik Jums, todėl kitiems žmonėms jo duoti negalima. Vaistas gali jiems pakenkti (net tiems, kurių ligos požymiai yra tokie patys kaip Jūsų).</w:t>
      </w:r>
    </w:p>
    <w:p w14:paraId="1974CB24" w14:textId="78664327" w:rsidR="0043695F" w:rsidRPr="004C56C4" w:rsidRDefault="0043695F" w:rsidP="0049348F">
      <w:pPr>
        <w:widowControl w:val="0"/>
        <w:numPr>
          <w:ilvl w:val="0"/>
          <w:numId w:val="3"/>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 xml:space="preserve">Jeigu pasireiškė šalutinis poveikis (net jeigu jis šiame lapelyje nenurodytas), kreipkitės į gydytoją arba </w:t>
      </w:r>
      <w:r w:rsidR="0047120D">
        <w:rPr>
          <w:rFonts w:ascii="Times New Roman" w:eastAsia="Times New Roman" w:hAnsi="Times New Roman" w:cs="Times New Roman"/>
          <w:kern w:val="0"/>
          <w14:ligatures w14:val="none"/>
        </w:rPr>
        <w:t>vaistininką</w:t>
      </w:r>
      <w:r w:rsidRPr="004C56C4">
        <w:rPr>
          <w:rFonts w:ascii="Times New Roman" w:eastAsia="Times New Roman" w:hAnsi="Times New Roman" w:cs="Times New Roman"/>
          <w:kern w:val="0"/>
          <w14:ligatures w14:val="none"/>
        </w:rPr>
        <w:t>. Žr. 4 skyrių.</w:t>
      </w:r>
    </w:p>
    <w:p w14:paraId="30A1D3CF"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4B477AB9" w14:textId="77777777" w:rsidR="0043695F" w:rsidRPr="004C56C4" w:rsidRDefault="0043695F" w:rsidP="0049348F">
      <w:pPr>
        <w:widowControl w:val="0"/>
        <w:autoSpaceDE w:val="0"/>
        <w:autoSpaceDN w:val="0"/>
        <w:spacing w:after="0" w:line="240" w:lineRule="auto"/>
        <w:outlineLvl w:val="1"/>
        <w:rPr>
          <w:rFonts w:ascii="Times New Roman" w:eastAsia="Times New Roman" w:hAnsi="Times New Roman" w:cs="Times New Roman"/>
          <w:b/>
          <w:bCs/>
          <w:kern w:val="0"/>
          <w14:ligatures w14:val="none"/>
        </w:rPr>
      </w:pPr>
      <w:r w:rsidRPr="004C56C4">
        <w:rPr>
          <w:rFonts w:ascii="Times New Roman" w:eastAsia="Times New Roman" w:hAnsi="Times New Roman" w:cs="Times New Roman"/>
          <w:b/>
          <w:bCs/>
          <w:kern w:val="0"/>
          <w14:ligatures w14:val="none"/>
        </w:rPr>
        <w:t>Apie ką rašoma šiame lapelyje?</w:t>
      </w:r>
    </w:p>
    <w:p w14:paraId="103BF2D6"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b/>
          <w:kern w:val="0"/>
          <w14:ligatures w14:val="none"/>
        </w:rPr>
      </w:pPr>
    </w:p>
    <w:p w14:paraId="66DFB73C" w14:textId="71176BB8" w:rsidR="0043695F" w:rsidRPr="004C56C4" w:rsidRDefault="0043695F" w:rsidP="0049348F">
      <w:pPr>
        <w:widowControl w:val="0"/>
        <w:numPr>
          <w:ilvl w:val="0"/>
          <w:numId w:val="2"/>
        </w:numPr>
        <w:tabs>
          <w:tab w:val="left" w:pos="567"/>
        </w:tabs>
        <w:autoSpaceDE w:val="0"/>
        <w:autoSpaceDN w:val="0"/>
        <w:spacing w:after="0" w:line="240" w:lineRule="auto"/>
        <w:ind w:left="567"/>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 xml:space="preserve">Kas yra </w:t>
      </w:r>
      <w:proofErr w:type="spellStart"/>
      <w:r w:rsidR="00DF0A32" w:rsidRPr="004C56C4">
        <w:rPr>
          <w:rFonts w:ascii="Times New Roman" w:eastAsia="Times New Roman" w:hAnsi="Times New Roman" w:cs="Times New Roman"/>
          <w:kern w:val="0"/>
          <w14:ligatures w14:val="none"/>
        </w:rPr>
        <w:t>Macitentan</w:t>
      </w:r>
      <w:proofErr w:type="spellEnd"/>
      <w:r w:rsidR="00DF0A32" w:rsidRPr="004C56C4">
        <w:rPr>
          <w:rFonts w:ascii="Times New Roman" w:eastAsia="Times New Roman" w:hAnsi="Times New Roman" w:cs="Times New Roman"/>
          <w:kern w:val="0"/>
          <w14:ligatures w14:val="none"/>
        </w:rPr>
        <w:t xml:space="preserve"> </w:t>
      </w:r>
      <w:proofErr w:type="spellStart"/>
      <w:r w:rsidR="00DF0A32" w:rsidRPr="004C56C4">
        <w:rPr>
          <w:rFonts w:ascii="Times New Roman" w:eastAsia="Times New Roman" w:hAnsi="Times New Roman" w:cs="Times New Roman"/>
          <w:kern w:val="0"/>
          <w14:ligatures w14:val="none"/>
        </w:rPr>
        <w:t>N</w:t>
      </w:r>
      <w:r w:rsidR="00EB3024" w:rsidRPr="004C56C4">
        <w:rPr>
          <w:rFonts w:ascii="Times New Roman" w:eastAsia="Times New Roman" w:hAnsi="Times New Roman" w:cs="Times New Roman"/>
          <w:kern w:val="0"/>
          <w14:ligatures w14:val="none"/>
        </w:rPr>
        <w:t>orameda</w:t>
      </w:r>
      <w:proofErr w:type="spellEnd"/>
      <w:r w:rsidRPr="004C56C4">
        <w:rPr>
          <w:rFonts w:ascii="Times New Roman" w:eastAsia="Times New Roman" w:hAnsi="Times New Roman" w:cs="Times New Roman"/>
          <w:kern w:val="0"/>
          <w14:ligatures w14:val="none"/>
        </w:rPr>
        <w:t xml:space="preserve"> ir kam jis vartojamas</w:t>
      </w:r>
    </w:p>
    <w:p w14:paraId="2F855B2E" w14:textId="64C738BB" w:rsidR="0043695F" w:rsidRPr="004C56C4" w:rsidRDefault="0043695F" w:rsidP="0049348F">
      <w:pPr>
        <w:widowControl w:val="0"/>
        <w:numPr>
          <w:ilvl w:val="0"/>
          <w:numId w:val="2"/>
        </w:numPr>
        <w:tabs>
          <w:tab w:val="left" w:pos="567"/>
        </w:tabs>
        <w:autoSpaceDE w:val="0"/>
        <w:autoSpaceDN w:val="0"/>
        <w:spacing w:after="0" w:line="240" w:lineRule="auto"/>
        <w:ind w:left="567"/>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 xml:space="preserve">Kas žinotina prieš vartojant </w:t>
      </w:r>
      <w:proofErr w:type="spellStart"/>
      <w:r w:rsidR="00DF0A32" w:rsidRPr="004C56C4">
        <w:rPr>
          <w:rFonts w:ascii="Times New Roman" w:eastAsia="Times New Roman" w:hAnsi="Times New Roman" w:cs="Times New Roman"/>
          <w:kern w:val="0"/>
          <w14:ligatures w14:val="none"/>
        </w:rPr>
        <w:t>Macitentan</w:t>
      </w:r>
      <w:proofErr w:type="spellEnd"/>
      <w:r w:rsidR="00DF0A32" w:rsidRPr="004C56C4">
        <w:rPr>
          <w:rFonts w:ascii="Times New Roman" w:eastAsia="Times New Roman" w:hAnsi="Times New Roman" w:cs="Times New Roman"/>
          <w:kern w:val="0"/>
          <w14:ligatures w14:val="none"/>
        </w:rPr>
        <w:t xml:space="preserve"> </w:t>
      </w:r>
      <w:proofErr w:type="spellStart"/>
      <w:r w:rsidR="00DF0A32" w:rsidRPr="004C56C4">
        <w:rPr>
          <w:rFonts w:ascii="Times New Roman" w:eastAsia="Times New Roman" w:hAnsi="Times New Roman" w:cs="Times New Roman"/>
          <w:kern w:val="0"/>
          <w14:ligatures w14:val="none"/>
        </w:rPr>
        <w:t>N</w:t>
      </w:r>
      <w:r w:rsidR="00EB3024" w:rsidRPr="004C56C4">
        <w:rPr>
          <w:rFonts w:ascii="Times New Roman" w:eastAsia="Times New Roman" w:hAnsi="Times New Roman" w:cs="Times New Roman"/>
          <w:kern w:val="0"/>
          <w14:ligatures w14:val="none"/>
        </w:rPr>
        <w:t>orameda</w:t>
      </w:r>
      <w:proofErr w:type="spellEnd"/>
    </w:p>
    <w:p w14:paraId="2A07BA25" w14:textId="0A19737D" w:rsidR="0043695F" w:rsidRPr="004C56C4" w:rsidRDefault="0043695F" w:rsidP="0049348F">
      <w:pPr>
        <w:widowControl w:val="0"/>
        <w:numPr>
          <w:ilvl w:val="0"/>
          <w:numId w:val="2"/>
        </w:numPr>
        <w:tabs>
          <w:tab w:val="left" w:pos="567"/>
        </w:tabs>
        <w:autoSpaceDE w:val="0"/>
        <w:autoSpaceDN w:val="0"/>
        <w:spacing w:after="0" w:line="240" w:lineRule="auto"/>
        <w:ind w:left="567"/>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 xml:space="preserve">Kaip vartoti </w:t>
      </w:r>
      <w:proofErr w:type="spellStart"/>
      <w:r w:rsidR="00DF0A32" w:rsidRPr="004C56C4">
        <w:rPr>
          <w:rFonts w:ascii="Times New Roman" w:eastAsia="Times New Roman" w:hAnsi="Times New Roman" w:cs="Times New Roman"/>
          <w:kern w:val="0"/>
          <w14:ligatures w14:val="none"/>
        </w:rPr>
        <w:t>Macitentan</w:t>
      </w:r>
      <w:proofErr w:type="spellEnd"/>
      <w:r w:rsidR="00DF0A32" w:rsidRPr="004C56C4">
        <w:rPr>
          <w:rFonts w:ascii="Times New Roman" w:eastAsia="Times New Roman" w:hAnsi="Times New Roman" w:cs="Times New Roman"/>
          <w:kern w:val="0"/>
          <w14:ligatures w14:val="none"/>
        </w:rPr>
        <w:t xml:space="preserve"> </w:t>
      </w:r>
      <w:proofErr w:type="spellStart"/>
      <w:r w:rsidR="00DF0A32" w:rsidRPr="004C56C4">
        <w:rPr>
          <w:rFonts w:ascii="Times New Roman" w:eastAsia="Times New Roman" w:hAnsi="Times New Roman" w:cs="Times New Roman"/>
          <w:kern w:val="0"/>
          <w14:ligatures w14:val="none"/>
        </w:rPr>
        <w:t>N</w:t>
      </w:r>
      <w:r w:rsidR="00EB3024" w:rsidRPr="004C56C4">
        <w:rPr>
          <w:rFonts w:ascii="Times New Roman" w:eastAsia="Times New Roman" w:hAnsi="Times New Roman" w:cs="Times New Roman"/>
          <w:kern w:val="0"/>
          <w14:ligatures w14:val="none"/>
        </w:rPr>
        <w:t>orameda</w:t>
      </w:r>
      <w:proofErr w:type="spellEnd"/>
    </w:p>
    <w:p w14:paraId="057CED65" w14:textId="77777777" w:rsidR="0043695F" w:rsidRPr="004C56C4" w:rsidRDefault="0043695F" w:rsidP="0049348F">
      <w:pPr>
        <w:widowControl w:val="0"/>
        <w:numPr>
          <w:ilvl w:val="0"/>
          <w:numId w:val="2"/>
        </w:numPr>
        <w:tabs>
          <w:tab w:val="left" w:pos="567"/>
        </w:tabs>
        <w:autoSpaceDE w:val="0"/>
        <w:autoSpaceDN w:val="0"/>
        <w:spacing w:after="0" w:line="240" w:lineRule="auto"/>
        <w:ind w:left="567"/>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Galimas šalutinis poveikis</w:t>
      </w:r>
    </w:p>
    <w:p w14:paraId="24ABE7E7" w14:textId="25B8ECAA" w:rsidR="0043695F" w:rsidRPr="004C56C4" w:rsidRDefault="0043695F" w:rsidP="0049348F">
      <w:pPr>
        <w:widowControl w:val="0"/>
        <w:numPr>
          <w:ilvl w:val="0"/>
          <w:numId w:val="2"/>
        </w:numPr>
        <w:tabs>
          <w:tab w:val="left" w:pos="567"/>
        </w:tabs>
        <w:autoSpaceDE w:val="0"/>
        <w:autoSpaceDN w:val="0"/>
        <w:spacing w:after="0" w:line="240" w:lineRule="auto"/>
        <w:ind w:left="567"/>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 xml:space="preserve">Kaip laikyti </w:t>
      </w:r>
      <w:proofErr w:type="spellStart"/>
      <w:r w:rsidR="00DF0A32" w:rsidRPr="004C56C4">
        <w:rPr>
          <w:rFonts w:ascii="Times New Roman" w:eastAsia="Times New Roman" w:hAnsi="Times New Roman" w:cs="Times New Roman"/>
          <w:kern w:val="0"/>
          <w14:ligatures w14:val="none"/>
        </w:rPr>
        <w:t>Macitentan</w:t>
      </w:r>
      <w:proofErr w:type="spellEnd"/>
      <w:r w:rsidR="00DF0A32" w:rsidRPr="004C56C4">
        <w:rPr>
          <w:rFonts w:ascii="Times New Roman" w:eastAsia="Times New Roman" w:hAnsi="Times New Roman" w:cs="Times New Roman"/>
          <w:kern w:val="0"/>
          <w14:ligatures w14:val="none"/>
        </w:rPr>
        <w:t xml:space="preserve"> </w:t>
      </w:r>
      <w:proofErr w:type="spellStart"/>
      <w:r w:rsidR="00DF0A32" w:rsidRPr="004C56C4">
        <w:rPr>
          <w:rFonts w:ascii="Times New Roman" w:eastAsia="Times New Roman" w:hAnsi="Times New Roman" w:cs="Times New Roman"/>
          <w:kern w:val="0"/>
          <w14:ligatures w14:val="none"/>
        </w:rPr>
        <w:t>N</w:t>
      </w:r>
      <w:r w:rsidR="00EB3024" w:rsidRPr="004C56C4">
        <w:rPr>
          <w:rFonts w:ascii="Times New Roman" w:eastAsia="Times New Roman" w:hAnsi="Times New Roman" w:cs="Times New Roman"/>
          <w:kern w:val="0"/>
          <w14:ligatures w14:val="none"/>
        </w:rPr>
        <w:t>orameda</w:t>
      </w:r>
      <w:proofErr w:type="spellEnd"/>
    </w:p>
    <w:p w14:paraId="71EC42D6" w14:textId="77777777" w:rsidR="0043695F" w:rsidRPr="004C56C4" w:rsidRDefault="0043695F" w:rsidP="0049348F">
      <w:pPr>
        <w:widowControl w:val="0"/>
        <w:numPr>
          <w:ilvl w:val="0"/>
          <w:numId w:val="2"/>
        </w:numPr>
        <w:tabs>
          <w:tab w:val="left" w:pos="567"/>
        </w:tabs>
        <w:autoSpaceDE w:val="0"/>
        <w:autoSpaceDN w:val="0"/>
        <w:spacing w:after="0" w:line="240" w:lineRule="auto"/>
        <w:ind w:left="567"/>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Pakuotės turinys ir kita informacija</w:t>
      </w:r>
    </w:p>
    <w:p w14:paraId="0FCCF53F"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44E91BC6"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3DDB4303" w14:textId="5CB60175" w:rsidR="0043695F" w:rsidRPr="004C56C4" w:rsidRDefault="0043695F" w:rsidP="0049348F">
      <w:pPr>
        <w:widowControl w:val="0"/>
        <w:numPr>
          <w:ilvl w:val="0"/>
          <w:numId w:val="1"/>
        </w:numPr>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4C56C4">
        <w:rPr>
          <w:rFonts w:ascii="Times New Roman" w:eastAsia="Times New Roman" w:hAnsi="Times New Roman" w:cs="Times New Roman"/>
          <w:b/>
          <w:bCs/>
          <w:kern w:val="0"/>
          <w14:ligatures w14:val="none"/>
        </w:rPr>
        <w:t xml:space="preserve">Kas yra </w:t>
      </w:r>
      <w:proofErr w:type="spellStart"/>
      <w:r w:rsidR="00DF0A32" w:rsidRPr="004C56C4">
        <w:rPr>
          <w:rFonts w:ascii="Times New Roman" w:eastAsia="Times New Roman" w:hAnsi="Times New Roman" w:cs="Times New Roman"/>
          <w:b/>
          <w:bCs/>
          <w:kern w:val="0"/>
          <w14:ligatures w14:val="none"/>
        </w:rPr>
        <w:t>Macitentan</w:t>
      </w:r>
      <w:proofErr w:type="spellEnd"/>
      <w:r w:rsidR="00DF0A32" w:rsidRPr="004C56C4">
        <w:rPr>
          <w:rFonts w:ascii="Times New Roman" w:eastAsia="Times New Roman" w:hAnsi="Times New Roman" w:cs="Times New Roman"/>
          <w:b/>
          <w:bCs/>
          <w:kern w:val="0"/>
          <w14:ligatures w14:val="none"/>
        </w:rPr>
        <w:t xml:space="preserve"> </w:t>
      </w:r>
      <w:proofErr w:type="spellStart"/>
      <w:r w:rsidR="00DF0A32" w:rsidRPr="004C56C4">
        <w:rPr>
          <w:rFonts w:ascii="Times New Roman" w:eastAsia="Times New Roman" w:hAnsi="Times New Roman" w:cs="Times New Roman"/>
          <w:b/>
          <w:bCs/>
          <w:kern w:val="0"/>
          <w14:ligatures w14:val="none"/>
        </w:rPr>
        <w:t>N</w:t>
      </w:r>
      <w:r w:rsidR="00EB3024" w:rsidRPr="004C56C4">
        <w:rPr>
          <w:rFonts w:ascii="Times New Roman" w:eastAsia="Times New Roman" w:hAnsi="Times New Roman" w:cs="Times New Roman"/>
          <w:b/>
          <w:bCs/>
          <w:kern w:val="0"/>
          <w14:ligatures w14:val="none"/>
        </w:rPr>
        <w:t>orameda</w:t>
      </w:r>
      <w:proofErr w:type="spellEnd"/>
      <w:r w:rsidRPr="004C56C4">
        <w:rPr>
          <w:rFonts w:ascii="Times New Roman" w:eastAsia="Times New Roman" w:hAnsi="Times New Roman" w:cs="Times New Roman"/>
          <w:b/>
          <w:bCs/>
          <w:kern w:val="0"/>
          <w14:ligatures w14:val="none"/>
        </w:rPr>
        <w:t xml:space="preserve"> ir kam jis vartojamas</w:t>
      </w:r>
    </w:p>
    <w:p w14:paraId="1FA699E4"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b/>
          <w:kern w:val="0"/>
          <w14:ligatures w14:val="none"/>
        </w:rPr>
      </w:pPr>
    </w:p>
    <w:p w14:paraId="1DB0B8D8" w14:textId="2F4D69CD" w:rsidR="001510A9" w:rsidRPr="001510A9" w:rsidRDefault="001510A9" w:rsidP="001510A9">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Pr>
          <w:rFonts w:ascii="Times New Roman" w:eastAsia="Times New Roman" w:hAnsi="Times New Roman" w:cs="Times New Roman"/>
          <w:kern w:val="0"/>
          <w14:ligatures w14:val="none"/>
        </w:rPr>
        <w:t>Macitentan</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Norameda</w:t>
      </w:r>
      <w:proofErr w:type="spellEnd"/>
      <w:r w:rsidRPr="001510A9">
        <w:rPr>
          <w:rFonts w:ascii="Times New Roman" w:eastAsia="Times New Roman" w:hAnsi="Times New Roman" w:cs="Times New Roman"/>
          <w:kern w:val="0"/>
          <w14:ligatures w14:val="none"/>
        </w:rPr>
        <w:t xml:space="preserve"> sudėtyje yra veikliosios medžiagos </w:t>
      </w:r>
      <w:proofErr w:type="spellStart"/>
      <w:r w:rsidRPr="001510A9">
        <w:rPr>
          <w:rFonts w:ascii="Times New Roman" w:eastAsia="Times New Roman" w:hAnsi="Times New Roman" w:cs="Times New Roman"/>
          <w:kern w:val="0"/>
          <w14:ligatures w14:val="none"/>
        </w:rPr>
        <w:t>macitentano</w:t>
      </w:r>
      <w:proofErr w:type="spellEnd"/>
      <w:r w:rsidRPr="001510A9">
        <w:rPr>
          <w:rFonts w:ascii="Times New Roman" w:eastAsia="Times New Roman" w:hAnsi="Times New Roman" w:cs="Times New Roman"/>
          <w:kern w:val="0"/>
          <w14:ligatures w14:val="none"/>
        </w:rPr>
        <w:t xml:space="preserve">, kuris priklauso </w:t>
      </w:r>
      <w:r>
        <w:rPr>
          <w:rFonts w:ascii="Times New Roman" w:eastAsia="Times New Roman" w:hAnsi="Times New Roman" w:cs="Times New Roman"/>
          <w:kern w:val="0"/>
          <w14:ligatures w14:val="none"/>
        </w:rPr>
        <w:t xml:space="preserve">vaistų, vadinamų </w:t>
      </w:r>
      <w:proofErr w:type="spellStart"/>
      <w:r w:rsidRPr="001510A9">
        <w:rPr>
          <w:rFonts w:ascii="Times New Roman" w:eastAsia="Times New Roman" w:hAnsi="Times New Roman" w:cs="Times New Roman"/>
          <w:kern w:val="0"/>
          <w14:ligatures w14:val="none"/>
        </w:rPr>
        <w:t>endotelino</w:t>
      </w:r>
      <w:proofErr w:type="spellEnd"/>
      <w:r w:rsidRPr="001510A9">
        <w:rPr>
          <w:rFonts w:ascii="Times New Roman" w:eastAsia="Times New Roman" w:hAnsi="Times New Roman" w:cs="Times New Roman"/>
          <w:kern w:val="0"/>
          <w14:ligatures w14:val="none"/>
        </w:rPr>
        <w:t xml:space="preserve"> receptorių</w:t>
      </w:r>
      <w:r>
        <w:rPr>
          <w:rFonts w:ascii="Times New Roman" w:eastAsia="Times New Roman" w:hAnsi="Times New Roman" w:cs="Times New Roman"/>
          <w:kern w:val="0"/>
          <w14:ligatures w14:val="none"/>
        </w:rPr>
        <w:t xml:space="preserve"> antagonistais, </w:t>
      </w:r>
      <w:r w:rsidRPr="001510A9">
        <w:rPr>
          <w:rFonts w:ascii="Times New Roman" w:eastAsia="Times New Roman" w:hAnsi="Times New Roman" w:cs="Times New Roman"/>
          <w:kern w:val="0"/>
          <w14:ligatures w14:val="none"/>
        </w:rPr>
        <w:t>klasei.</w:t>
      </w:r>
    </w:p>
    <w:p w14:paraId="10050EDF" w14:textId="77777777" w:rsidR="001510A9" w:rsidRDefault="001510A9" w:rsidP="001510A9">
      <w:pPr>
        <w:widowControl w:val="0"/>
        <w:autoSpaceDE w:val="0"/>
        <w:autoSpaceDN w:val="0"/>
        <w:spacing w:after="0" w:line="240" w:lineRule="auto"/>
        <w:rPr>
          <w:rFonts w:ascii="Times New Roman" w:eastAsia="Times New Roman" w:hAnsi="Times New Roman" w:cs="Times New Roman"/>
          <w:kern w:val="0"/>
          <w14:ligatures w14:val="none"/>
        </w:rPr>
      </w:pPr>
    </w:p>
    <w:p w14:paraId="1FAFF02A" w14:textId="34EF63AC" w:rsidR="001510A9" w:rsidRPr="001510A9" w:rsidRDefault="001510A9" w:rsidP="001510A9">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Pr>
          <w:rFonts w:ascii="Times New Roman" w:eastAsia="Times New Roman" w:hAnsi="Times New Roman" w:cs="Times New Roman"/>
          <w:kern w:val="0"/>
          <w14:ligatures w14:val="none"/>
        </w:rPr>
        <w:t>Macitentan</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Norameda</w:t>
      </w:r>
      <w:proofErr w:type="spellEnd"/>
      <w:r w:rsidRPr="001510A9">
        <w:rPr>
          <w:rFonts w:ascii="Times New Roman" w:eastAsia="Times New Roman" w:hAnsi="Times New Roman" w:cs="Times New Roman"/>
          <w:kern w:val="0"/>
          <w14:ligatures w14:val="none"/>
        </w:rPr>
        <w:t xml:space="preserve"> yra </w:t>
      </w:r>
      <w:r>
        <w:rPr>
          <w:rFonts w:ascii="Times New Roman" w:eastAsia="Times New Roman" w:hAnsi="Times New Roman" w:cs="Times New Roman"/>
          <w:kern w:val="0"/>
          <w14:ligatures w14:val="none"/>
        </w:rPr>
        <w:t>skiriamas</w:t>
      </w:r>
      <w:r w:rsidRPr="001510A9">
        <w:rPr>
          <w:rFonts w:ascii="Times New Roman" w:eastAsia="Times New Roman" w:hAnsi="Times New Roman" w:cs="Times New Roman"/>
          <w:kern w:val="0"/>
          <w14:ligatures w14:val="none"/>
        </w:rPr>
        <w:t xml:space="preserve"> ilgalaikiam plaučių arterinės hipertenzijos (PAH) gydymui:</w:t>
      </w:r>
    </w:p>
    <w:p w14:paraId="3B9D4FDA" w14:textId="1405949B" w:rsidR="001510A9" w:rsidRPr="001510A9" w:rsidRDefault="001510A9" w:rsidP="001510A9">
      <w:pPr>
        <w:pStyle w:val="Sraopastraipa"/>
        <w:widowControl w:val="0"/>
        <w:numPr>
          <w:ilvl w:val="0"/>
          <w:numId w:val="25"/>
        </w:numPr>
        <w:autoSpaceDE w:val="0"/>
        <w:autoSpaceDN w:val="0"/>
        <w:spacing w:after="0" w:line="240" w:lineRule="auto"/>
        <w:ind w:left="567" w:hanging="567"/>
        <w:rPr>
          <w:rFonts w:ascii="Times New Roman" w:eastAsia="Times New Roman" w:hAnsi="Times New Roman" w:cs="Times New Roman"/>
          <w:kern w:val="0"/>
          <w14:ligatures w14:val="none"/>
        </w:rPr>
      </w:pPr>
      <w:r w:rsidRPr="001510A9">
        <w:rPr>
          <w:rFonts w:ascii="Times New Roman" w:eastAsia="Times New Roman" w:hAnsi="Times New Roman" w:cs="Times New Roman"/>
          <w:kern w:val="0"/>
          <w14:ligatures w14:val="none"/>
        </w:rPr>
        <w:t>suaugusiesiems, kuri</w:t>
      </w:r>
      <w:r>
        <w:rPr>
          <w:rFonts w:ascii="Times New Roman" w:eastAsia="Times New Roman" w:hAnsi="Times New Roman" w:cs="Times New Roman"/>
          <w:kern w:val="0"/>
          <w14:ligatures w14:val="none"/>
        </w:rPr>
        <w:t xml:space="preserve">ems nustatyta </w:t>
      </w:r>
      <w:r w:rsidRPr="001510A9">
        <w:rPr>
          <w:rFonts w:ascii="Times New Roman" w:eastAsia="Times New Roman" w:hAnsi="Times New Roman" w:cs="Times New Roman"/>
          <w:kern w:val="0"/>
          <w14:ligatures w14:val="none"/>
        </w:rPr>
        <w:t xml:space="preserve">II ar III </w:t>
      </w:r>
      <w:r>
        <w:rPr>
          <w:rFonts w:ascii="Times New Roman" w:eastAsia="Times New Roman" w:hAnsi="Times New Roman" w:cs="Times New Roman"/>
          <w:kern w:val="0"/>
          <w14:ligatures w14:val="none"/>
        </w:rPr>
        <w:t>Pasaulio sveikatos organizacijos (</w:t>
      </w:r>
      <w:r w:rsidRPr="001510A9">
        <w:rPr>
          <w:rFonts w:ascii="Times New Roman" w:eastAsia="Times New Roman" w:hAnsi="Times New Roman" w:cs="Times New Roman"/>
          <w:kern w:val="0"/>
          <w14:ligatures w14:val="none"/>
        </w:rPr>
        <w:t>PSO</w:t>
      </w:r>
      <w:r>
        <w:rPr>
          <w:rFonts w:ascii="Times New Roman" w:eastAsia="Times New Roman" w:hAnsi="Times New Roman" w:cs="Times New Roman"/>
          <w:kern w:val="0"/>
          <w14:ligatures w14:val="none"/>
        </w:rPr>
        <w:t>)</w:t>
      </w:r>
      <w:r w:rsidRPr="001510A9">
        <w:rPr>
          <w:rFonts w:ascii="Times New Roman" w:eastAsia="Times New Roman" w:hAnsi="Times New Roman" w:cs="Times New Roman"/>
          <w:kern w:val="0"/>
          <w14:ligatures w14:val="none"/>
        </w:rPr>
        <w:t xml:space="preserve"> funkcinė klasė (FK);</w:t>
      </w:r>
    </w:p>
    <w:p w14:paraId="1F95DE29" w14:textId="50E41757" w:rsidR="001510A9" w:rsidRPr="001510A9" w:rsidRDefault="001510A9" w:rsidP="001510A9">
      <w:pPr>
        <w:pStyle w:val="Sraopastraipa"/>
        <w:widowControl w:val="0"/>
        <w:numPr>
          <w:ilvl w:val="0"/>
          <w:numId w:val="25"/>
        </w:numPr>
        <w:autoSpaceDE w:val="0"/>
        <w:autoSpaceDN w:val="0"/>
        <w:spacing w:after="0" w:line="240" w:lineRule="auto"/>
        <w:ind w:left="567" w:hanging="567"/>
        <w:rPr>
          <w:rFonts w:ascii="Times New Roman" w:eastAsia="Times New Roman" w:hAnsi="Times New Roman" w:cs="Times New Roman"/>
          <w:kern w:val="0"/>
          <w14:ligatures w14:val="none"/>
        </w:rPr>
      </w:pPr>
      <w:r w:rsidRPr="001510A9">
        <w:rPr>
          <w:rFonts w:ascii="Times New Roman" w:eastAsia="Times New Roman" w:hAnsi="Times New Roman" w:cs="Times New Roman"/>
          <w:kern w:val="0"/>
          <w14:ligatures w14:val="none"/>
        </w:rPr>
        <w:t xml:space="preserve">jaunesniems kaip 18 metų </w:t>
      </w:r>
      <w:r w:rsidR="007B105C">
        <w:rPr>
          <w:rFonts w:ascii="Times New Roman" w:eastAsia="Times New Roman" w:hAnsi="Times New Roman" w:cs="Times New Roman"/>
          <w:kern w:val="0"/>
          <w14:ligatures w14:val="none"/>
        </w:rPr>
        <w:t>ir ne mažiau kaip</w:t>
      </w:r>
      <w:r w:rsidRPr="001510A9">
        <w:rPr>
          <w:rFonts w:ascii="Times New Roman" w:eastAsia="Times New Roman" w:hAnsi="Times New Roman" w:cs="Times New Roman"/>
          <w:kern w:val="0"/>
          <w14:ligatures w14:val="none"/>
        </w:rPr>
        <w:t xml:space="preserve"> 40 kg sveriantiems vaikams, kuriems nustatyta II ar III PSO funkcinė klasė (FK).</w:t>
      </w:r>
    </w:p>
    <w:p w14:paraId="4DA51CE0" w14:textId="6C752183" w:rsidR="001510A9" w:rsidRDefault="001510A9" w:rsidP="001510A9">
      <w:pPr>
        <w:widowControl w:val="0"/>
        <w:autoSpaceDE w:val="0"/>
        <w:autoSpaceDN w:val="0"/>
        <w:spacing w:after="0" w:line="240" w:lineRule="auto"/>
        <w:rPr>
          <w:rFonts w:ascii="Times New Roman" w:eastAsia="Times New Roman" w:hAnsi="Times New Roman" w:cs="Times New Roman"/>
          <w:kern w:val="0"/>
          <w14:ligatures w14:val="none"/>
        </w:rPr>
      </w:pPr>
      <w:r w:rsidRPr="001510A9">
        <w:rPr>
          <w:rFonts w:ascii="Times New Roman" w:eastAsia="Times New Roman" w:hAnsi="Times New Roman" w:cs="Times New Roman"/>
          <w:kern w:val="0"/>
          <w14:ligatures w14:val="none"/>
        </w:rPr>
        <w:t xml:space="preserve">PAH </w:t>
      </w:r>
      <w:r w:rsidR="0005375E">
        <w:rPr>
          <w:rFonts w:ascii="Times New Roman" w:eastAsia="Times New Roman" w:hAnsi="Times New Roman" w:cs="Times New Roman"/>
          <w:kern w:val="0"/>
          <w14:ligatures w14:val="none"/>
        </w:rPr>
        <w:t>yra</w:t>
      </w:r>
      <w:r w:rsidRPr="001510A9">
        <w:rPr>
          <w:rFonts w:ascii="Times New Roman" w:eastAsia="Times New Roman" w:hAnsi="Times New Roman" w:cs="Times New Roman"/>
          <w:kern w:val="0"/>
          <w14:ligatures w14:val="none"/>
        </w:rPr>
        <w:t xml:space="preserve"> aukštas</w:t>
      </w:r>
      <w:r w:rsidR="0005375E">
        <w:rPr>
          <w:rFonts w:ascii="Times New Roman" w:eastAsia="Times New Roman" w:hAnsi="Times New Roman" w:cs="Times New Roman"/>
          <w:kern w:val="0"/>
          <w14:ligatures w14:val="none"/>
        </w:rPr>
        <w:t xml:space="preserve"> </w:t>
      </w:r>
      <w:r w:rsidRPr="001510A9">
        <w:rPr>
          <w:rFonts w:ascii="Times New Roman" w:eastAsia="Times New Roman" w:hAnsi="Times New Roman" w:cs="Times New Roman"/>
          <w:kern w:val="0"/>
          <w14:ligatures w14:val="none"/>
        </w:rPr>
        <w:t>kraujospūdis kraujagyslėse, kuriomis kraujas yra pernešamas iš širdies į plaučius (plaučių arterijose).</w:t>
      </w:r>
      <w:r w:rsidR="0005375E">
        <w:rPr>
          <w:rFonts w:ascii="Times New Roman" w:eastAsia="Times New Roman" w:hAnsi="Times New Roman" w:cs="Times New Roman"/>
          <w:kern w:val="0"/>
          <w14:ligatures w14:val="none"/>
        </w:rPr>
        <w:t xml:space="preserve"> </w:t>
      </w:r>
      <w:r w:rsidRPr="001510A9">
        <w:rPr>
          <w:rFonts w:ascii="Times New Roman" w:eastAsia="Times New Roman" w:hAnsi="Times New Roman" w:cs="Times New Roman"/>
          <w:kern w:val="0"/>
          <w14:ligatures w14:val="none"/>
        </w:rPr>
        <w:t>PAH sergan</w:t>
      </w:r>
      <w:r w:rsidR="0005375E">
        <w:rPr>
          <w:rFonts w:ascii="Times New Roman" w:eastAsia="Times New Roman" w:hAnsi="Times New Roman" w:cs="Times New Roman"/>
          <w:kern w:val="0"/>
          <w14:ligatures w14:val="none"/>
        </w:rPr>
        <w:t>tiems žmonėms šios</w:t>
      </w:r>
      <w:r w:rsidRPr="001510A9">
        <w:rPr>
          <w:rFonts w:ascii="Times New Roman" w:eastAsia="Times New Roman" w:hAnsi="Times New Roman" w:cs="Times New Roman"/>
          <w:kern w:val="0"/>
          <w14:ligatures w14:val="none"/>
        </w:rPr>
        <w:t xml:space="preserve"> arterijos susiaurėja, todėl širdžiai tenka dirbti sunkiau, kad pro jas</w:t>
      </w:r>
      <w:r w:rsidR="0005375E">
        <w:rPr>
          <w:rFonts w:ascii="Times New Roman" w:eastAsia="Times New Roman" w:hAnsi="Times New Roman" w:cs="Times New Roman"/>
          <w:kern w:val="0"/>
          <w14:ligatures w14:val="none"/>
        </w:rPr>
        <w:t xml:space="preserve"> </w:t>
      </w:r>
      <w:r w:rsidRPr="001510A9">
        <w:rPr>
          <w:rFonts w:ascii="Times New Roman" w:eastAsia="Times New Roman" w:hAnsi="Times New Roman" w:cs="Times New Roman"/>
          <w:kern w:val="0"/>
          <w14:ligatures w14:val="none"/>
        </w:rPr>
        <w:t>pratekėtų</w:t>
      </w:r>
      <w:r w:rsidR="0005375E" w:rsidRPr="0005375E">
        <w:rPr>
          <w:rFonts w:ascii="Times New Roman" w:eastAsia="Times New Roman" w:hAnsi="Times New Roman" w:cs="Times New Roman"/>
          <w:kern w:val="0"/>
          <w14:ligatures w14:val="none"/>
        </w:rPr>
        <w:t xml:space="preserve"> </w:t>
      </w:r>
      <w:r w:rsidR="0005375E" w:rsidRPr="001510A9">
        <w:rPr>
          <w:rFonts w:ascii="Times New Roman" w:eastAsia="Times New Roman" w:hAnsi="Times New Roman" w:cs="Times New Roman"/>
          <w:kern w:val="0"/>
          <w14:ligatures w14:val="none"/>
        </w:rPr>
        <w:t>kraujas</w:t>
      </w:r>
      <w:r w:rsidRPr="001510A9">
        <w:rPr>
          <w:rFonts w:ascii="Times New Roman" w:eastAsia="Times New Roman" w:hAnsi="Times New Roman" w:cs="Times New Roman"/>
          <w:kern w:val="0"/>
          <w14:ligatures w14:val="none"/>
        </w:rPr>
        <w:t xml:space="preserve">. Dėl to žmonės jaučiasi pavargę, </w:t>
      </w:r>
      <w:r w:rsidR="0005375E">
        <w:rPr>
          <w:rFonts w:ascii="Times New Roman" w:eastAsia="Times New Roman" w:hAnsi="Times New Roman" w:cs="Times New Roman"/>
          <w:kern w:val="0"/>
          <w14:ligatures w14:val="none"/>
        </w:rPr>
        <w:t>jaučia svaigulį</w:t>
      </w:r>
      <w:r w:rsidRPr="001510A9">
        <w:rPr>
          <w:rFonts w:ascii="Times New Roman" w:eastAsia="Times New Roman" w:hAnsi="Times New Roman" w:cs="Times New Roman"/>
          <w:kern w:val="0"/>
          <w14:ligatures w14:val="none"/>
        </w:rPr>
        <w:t xml:space="preserve"> ir dūsta.</w:t>
      </w:r>
    </w:p>
    <w:p w14:paraId="6EBB2EEF" w14:textId="77777777" w:rsidR="0005375E" w:rsidRPr="001510A9" w:rsidRDefault="0005375E" w:rsidP="001510A9">
      <w:pPr>
        <w:widowControl w:val="0"/>
        <w:autoSpaceDE w:val="0"/>
        <w:autoSpaceDN w:val="0"/>
        <w:spacing w:after="0" w:line="240" w:lineRule="auto"/>
        <w:rPr>
          <w:rFonts w:ascii="Times New Roman" w:eastAsia="Times New Roman" w:hAnsi="Times New Roman" w:cs="Times New Roman"/>
          <w:kern w:val="0"/>
          <w14:ligatures w14:val="none"/>
        </w:rPr>
      </w:pPr>
    </w:p>
    <w:p w14:paraId="499197E3" w14:textId="409BC3AF" w:rsidR="0043695F" w:rsidRPr="004C56C4" w:rsidRDefault="001510A9" w:rsidP="0049348F">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Pr>
          <w:rFonts w:ascii="Times New Roman" w:eastAsia="Times New Roman" w:hAnsi="Times New Roman" w:cs="Times New Roman"/>
          <w:kern w:val="0"/>
          <w14:ligatures w14:val="none"/>
        </w:rPr>
        <w:t>Macitentan</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Norameda</w:t>
      </w:r>
      <w:proofErr w:type="spellEnd"/>
      <w:r w:rsidRPr="001510A9">
        <w:rPr>
          <w:rFonts w:ascii="Times New Roman" w:eastAsia="Times New Roman" w:hAnsi="Times New Roman" w:cs="Times New Roman"/>
          <w:kern w:val="0"/>
          <w14:ligatures w14:val="none"/>
        </w:rPr>
        <w:t xml:space="preserve"> praplečia plaučių arterijas, todėl širdžiai kraują pro jas </w:t>
      </w:r>
      <w:r w:rsidR="003166C3">
        <w:rPr>
          <w:rFonts w:ascii="Times New Roman" w:eastAsia="Times New Roman" w:hAnsi="Times New Roman" w:cs="Times New Roman"/>
          <w:kern w:val="0"/>
          <w14:ligatures w14:val="none"/>
        </w:rPr>
        <w:t>stumti</w:t>
      </w:r>
      <w:r w:rsidRPr="001510A9">
        <w:rPr>
          <w:rFonts w:ascii="Times New Roman" w:eastAsia="Times New Roman" w:hAnsi="Times New Roman" w:cs="Times New Roman"/>
          <w:kern w:val="0"/>
          <w14:ligatures w14:val="none"/>
        </w:rPr>
        <w:t xml:space="preserve"> tampa lengviau. Dėl to</w:t>
      </w:r>
      <w:r w:rsidR="003166C3">
        <w:rPr>
          <w:rFonts w:ascii="Times New Roman" w:eastAsia="Times New Roman" w:hAnsi="Times New Roman" w:cs="Times New Roman"/>
          <w:kern w:val="0"/>
          <w14:ligatures w14:val="none"/>
        </w:rPr>
        <w:t xml:space="preserve"> </w:t>
      </w:r>
      <w:r w:rsidRPr="001510A9">
        <w:rPr>
          <w:rFonts w:ascii="Times New Roman" w:eastAsia="Times New Roman" w:hAnsi="Times New Roman" w:cs="Times New Roman"/>
          <w:kern w:val="0"/>
          <w14:ligatures w14:val="none"/>
        </w:rPr>
        <w:t>sumažėja kraujospūdis, palengvėja simptomai ir pagerėja ligos eiga.</w:t>
      </w:r>
      <w:r w:rsidRPr="001510A9">
        <w:rPr>
          <w:rFonts w:ascii="Times New Roman" w:eastAsia="Times New Roman" w:hAnsi="Times New Roman" w:cs="Times New Roman"/>
          <w:kern w:val="0"/>
          <w14:ligatures w14:val="none"/>
        </w:rPr>
        <w:cr/>
      </w:r>
    </w:p>
    <w:p w14:paraId="717CAB24"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56BE6F73" w14:textId="10919124" w:rsidR="0043695F" w:rsidRPr="004C56C4" w:rsidRDefault="0043695F" w:rsidP="0049348F">
      <w:pPr>
        <w:widowControl w:val="0"/>
        <w:numPr>
          <w:ilvl w:val="0"/>
          <w:numId w:val="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4C56C4">
        <w:rPr>
          <w:rFonts w:ascii="Times New Roman" w:eastAsia="Times New Roman" w:hAnsi="Times New Roman" w:cs="Times New Roman"/>
          <w:b/>
          <w:bCs/>
          <w:kern w:val="0"/>
          <w14:ligatures w14:val="none"/>
        </w:rPr>
        <w:t xml:space="preserve">Kas žinotina prieš vartojant </w:t>
      </w:r>
      <w:proofErr w:type="spellStart"/>
      <w:r w:rsidR="00DF0A32" w:rsidRPr="004C56C4">
        <w:rPr>
          <w:rFonts w:ascii="Times New Roman" w:eastAsia="Times New Roman" w:hAnsi="Times New Roman" w:cs="Times New Roman"/>
          <w:b/>
          <w:bCs/>
          <w:kern w:val="0"/>
          <w14:ligatures w14:val="none"/>
        </w:rPr>
        <w:t>Macitentan</w:t>
      </w:r>
      <w:proofErr w:type="spellEnd"/>
      <w:r w:rsidR="00DF0A32" w:rsidRPr="004C56C4">
        <w:rPr>
          <w:rFonts w:ascii="Times New Roman" w:eastAsia="Times New Roman" w:hAnsi="Times New Roman" w:cs="Times New Roman"/>
          <w:b/>
          <w:bCs/>
          <w:kern w:val="0"/>
          <w14:ligatures w14:val="none"/>
        </w:rPr>
        <w:t xml:space="preserve"> </w:t>
      </w:r>
      <w:proofErr w:type="spellStart"/>
      <w:r w:rsidR="00DF0A32" w:rsidRPr="004C56C4">
        <w:rPr>
          <w:rFonts w:ascii="Times New Roman" w:eastAsia="Times New Roman" w:hAnsi="Times New Roman" w:cs="Times New Roman"/>
          <w:b/>
          <w:bCs/>
          <w:kern w:val="0"/>
          <w14:ligatures w14:val="none"/>
        </w:rPr>
        <w:t>N</w:t>
      </w:r>
      <w:r w:rsidR="00EB3024" w:rsidRPr="004C56C4">
        <w:rPr>
          <w:rFonts w:ascii="Times New Roman" w:eastAsia="Times New Roman" w:hAnsi="Times New Roman" w:cs="Times New Roman"/>
          <w:b/>
          <w:bCs/>
          <w:kern w:val="0"/>
          <w14:ligatures w14:val="none"/>
        </w:rPr>
        <w:t>orameda</w:t>
      </w:r>
      <w:proofErr w:type="spellEnd"/>
    </w:p>
    <w:p w14:paraId="62C673DB" w14:textId="77777777" w:rsidR="0043695F" w:rsidRPr="004C56C4" w:rsidRDefault="0043695F" w:rsidP="0049348F">
      <w:pPr>
        <w:widowControl w:val="0"/>
        <w:tabs>
          <w:tab w:val="left" w:pos="782"/>
        </w:tabs>
        <w:autoSpaceDE w:val="0"/>
        <w:autoSpaceDN w:val="0"/>
        <w:spacing w:after="0" w:line="240" w:lineRule="auto"/>
        <w:outlineLvl w:val="1"/>
        <w:rPr>
          <w:rFonts w:ascii="Times New Roman" w:eastAsia="Times New Roman" w:hAnsi="Times New Roman" w:cs="Times New Roman"/>
          <w:b/>
          <w:bCs/>
          <w:kern w:val="0"/>
          <w14:ligatures w14:val="none"/>
        </w:rPr>
      </w:pPr>
    </w:p>
    <w:p w14:paraId="725773AB" w14:textId="48213B54" w:rsidR="0043695F" w:rsidRPr="004C56C4" w:rsidRDefault="00DF0A32" w:rsidP="0049348F">
      <w:pPr>
        <w:widowControl w:val="0"/>
        <w:tabs>
          <w:tab w:val="left" w:pos="782"/>
        </w:tabs>
        <w:autoSpaceDE w:val="0"/>
        <w:autoSpaceDN w:val="0"/>
        <w:spacing w:after="0" w:line="240" w:lineRule="auto"/>
        <w:outlineLvl w:val="1"/>
        <w:rPr>
          <w:rFonts w:ascii="Times New Roman" w:eastAsia="Times New Roman" w:hAnsi="Times New Roman" w:cs="Times New Roman"/>
          <w:b/>
          <w:bCs/>
          <w:kern w:val="0"/>
          <w14:ligatures w14:val="none"/>
        </w:rPr>
      </w:pPr>
      <w:proofErr w:type="spellStart"/>
      <w:r w:rsidRPr="004C56C4">
        <w:rPr>
          <w:rFonts w:ascii="Times New Roman" w:eastAsia="Times New Roman" w:hAnsi="Times New Roman" w:cs="Times New Roman"/>
          <w:b/>
          <w:bCs/>
          <w:kern w:val="0"/>
          <w14:ligatures w14:val="none"/>
        </w:rPr>
        <w:t>Macitentan</w:t>
      </w:r>
      <w:proofErr w:type="spellEnd"/>
      <w:r w:rsidRPr="004C56C4">
        <w:rPr>
          <w:rFonts w:ascii="Times New Roman" w:eastAsia="Times New Roman" w:hAnsi="Times New Roman" w:cs="Times New Roman"/>
          <w:b/>
          <w:bCs/>
          <w:kern w:val="0"/>
          <w14:ligatures w14:val="none"/>
        </w:rPr>
        <w:t xml:space="preserve"> </w:t>
      </w:r>
      <w:proofErr w:type="spellStart"/>
      <w:r w:rsidRPr="004C56C4">
        <w:rPr>
          <w:rFonts w:ascii="Times New Roman" w:eastAsia="Times New Roman" w:hAnsi="Times New Roman" w:cs="Times New Roman"/>
          <w:b/>
          <w:bCs/>
          <w:kern w:val="0"/>
          <w14:ligatures w14:val="none"/>
        </w:rPr>
        <w:t>N</w:t>
      </w:r>
      <w:r w:rsidR="00EB3024" w:rsidRPr="004C56C4">
        <w:rPr>
          <w:rFonts w:ascii="Times New Roman" w:eastAsia="Times New Roman" w:hAnsi="Times New Roman" w:cs="Times New Roman"/>
          <w:b/>
          <w:bCs/>
          <w:kern w:val="0"/>
          <w14:ligatures w14:val="none"/>
        </w:rPr>
        <w:t>orameda</w:t>
      </w:r>
      <w:proofErr w:type="spellEnd"/>
      <w:r w:rsidR="0043695F" w:rsidRPr="004C56C4">
        <w:rPr>
          <w:rFonts w:ascii="Times New Roman" w:eastAsia="Times New Roman" w:hAnsi="Times New Roman" w:cs="Times New Roman"/>
          <w:b/>
          <w:bCs/>
          <w:kern w:val="0"/>
          <w14:ligatures w14:val="none"/>
        </w:rPr>
        <w:t xml:space="preserve"> vartoti draudžiama:</w:t>
      </w:r>
    </w:p>
    <w:p w14:paraId="56B9B52D" w14:textId="2E4DFACD" w:rsidR="0043695F" w:rsidRPr="004C56C4" w:rsidRDefault="0043695F" w:rsidP="001777F0">
      <w:pPr>
        <w:pStyle w:val="Sraopastraipa"/>
        <w:widowControl w:val="0"/>
        <w:numPr>
          <w:ilvl w:val="0"/>
          <w:numId w:val="25"/>
        </w:numPr>
        <w:autoSpaceDE w:val="0"/>
        <w:autoSpaceDN w:val="0"/>
        <w:spacing w:after="0" w:line="240" w:lineRule="auto"/>
        <w:ind w:left="567" w:hanging="567"/>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 xml:space="preserve">jeigu yra alergija </w:t>
      </w:r>
      <w:proofErr w:type="spellStart"/>
      <w:r w:rsidR="001777F0">
        <w:rPr>
          <w:rFonts w:ascii="Times New Roman" w:eastAsia="Times New Roman" w:hAnsi="Times New Roman" w:cs="Times New Roman"/>
          <w:kern w:val="0"/>
          <w14:ligatures w14:val="none"/>
        </w:rPr>
        <w:t>macitentanui</w:t>
      </w:r>
      <w:proofErr w:type="spellEnd"/>
      <w:r w:rsidR="001777F0">
        <w:rPr>
          <w:rFonts w:ascii="Times New Roman" w:eastAsia="Times New Roman" w:hAnsi="Times New Roman" w:cs="Times New Roman"/>
          <w:kern w:val="0"/>
          <w14:ligatures w14:val="none"/>
        </w:rPr>
        <w:t>, žemės riešutams, sojai</w:t>
      </w:r>
      <w:r w:rsidRPr="004C56C4">
        <w:rPr>
          <w:rFonts w:ascii="Times New Roman" w:eastAsia="Times New Roman" w:hAnsi="Times New Roman" w:cs="Times New Roman"/>
          <w:kern w:val="0"/>
          <w14:ligatures w14:val="none"/>
        </w:rPr>
        <w:t xml:space="preserve"> arba bet kuriai pagalbinei šio vaisto medžiagai (jos išvardytos 6 skyriuje</w:t>
      </w:r>
      <w:r w:rsidR="001777F0">
        <w:rPr>
          <w:rFonts w:ascii="Times New Roman" w:eastAsia="Times New Roman" w:hAnsi="Times New Roman" w:cs="Times New Roman"/>
          <w:kern w:val="0"/>
          <w14:ligatures w14:val="none"/>
        </w:rPr>
        <w:t>);</w:t>
      </w:r>
    </w:p>
    <w:p w14:paraId="133D9F1E" w14:textId="12F645DC" w:rsidR="001777F0" w:rsidRPr="001777F0" w:rsidRDefault="001777F0" w:rsidP="001777F0">
      <w:pPr>
        <w:pStyle w:val="Sraopastraipa"/>
        <w:widowControl w:val="0"/>
        <w:numPr>
          <w:ilvl w:val="0"/>
          <w:numId w:val="25"/>
        </w:numPr>
        <w:autoSpaceDE w:val="0"/>
        <w:autoSpaceDN w:val="0"/>
        <w:spacing w:after="0" w:line="240" w:lineRule="auto"/>
        <w:ind w:left="567" w:hanging="567"/>
        <w:rPr>
          <w:rFonts w:ascii="Times New Roman" w:eastAsia="Times New Roman" w:hAnsi="Times New Roman" w:cs="Times New Roman"/>
          <w:kern w:val="0"/>
          <w14:ligatures w14:val="none"/>
        </w:rPr>
      </w:pPr>
      <w:r w:rsidRPr="001777F0">
        <w:rPr>
          <w:rFonts w:ascii="Times New Roman" w:eastAsia="Times New Roman" w:hAnsi="Times New Roman" w:cs="Times New Roman"/>
          <w:kern w:val="0"/>
          <w14:ligatures w14:val="none"/>
        </w:rPr>
        <w:t xml:space="preserve">jeigu esate nėščia, planuojate pastoti arba manote, kad galbūt esate nėščia, nes </w:t>
      </w:r>
      <w:r w:rsidR="001F1BDB">
        <w:rPr>
          <w:rFonts w:ascii="Times New Roman" w:eastAsia="Times New Roman" w:hAnsi="Times New Roman" w:cs="Times New Roman"/>
          <w:kern w:val="0"/>
          <w14:ligatures w14:val="none"/>
        </w:rPr>
        <w:t>nenaudojate</w:t>
      </w:r>
      <w:r w:rsidRPr="001777F0">
        <w:rPr>
          <w:rFonts w:ascii="Times New Roman" w:eastAsia="Times New Roman" w:hAnsi="Times New Roman" w:cs="Times New Roman"/>
          <w:kern w:val="0"/>
          <w14:ligatures w14:val="none"/>
        </w:rPr>
        <w:t xml:space="preserve"> </w:t>
      </w:r>
      <w:r w:rsidR="001F1BDB">
        <w:rPr>
          <w:rFonts w:ascii="Times New Roman" w:eastAsia="Times New Roman" w:hAnsi="Times New Roman" w:cs="Times New Roman"/>
          <w:kern w:val="0"/>
          <w14:ligatures w14:val="none"/>
        </w:rPr>
        <w:t>patikimų</w:t>
      </w:r>
      <w:r w:rsidRPr="001777F0">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pastojimo kontrolės (</w:t>
      </w:r>
      <w:r w:rsidRPr="001777F0">
        <w:rPr>
          <w:rFonts w:ascii="Times New Roman" w:eastAsia="Times New Roman" w:hAnsi="Times New Roman" w:cs="Times New Roman"/>
          <w:kern w:val="0"/>
          <w14:ligatures w14:val="none"/>
        </w:rPr>
        <w:t>kontracep</w:t>
      </w:r>
      <w:r>
        <w:rPr>
          <w:rFonts w:ascii="Times New Roman" w:eastAsia="Times New Roman" w:hAnsi="Times New Roman" w:cs="Times New Roman"/>
          <w:kern w:val="0"/>
          <w14:ligatures w14:val="none"/>
        </w:rPr>
        <w:t>cijos)</w:t>
      </w:r>
      <w:r w:rsidRPr="001777F0">
        <w:rPr>
          <w:rFonts w:ascii="Times New Roman" w:eastAsia="Times New Roman" w:hAnsi="Times New Roman" w:cs="Times New Roman"/>
          <w:kern w:val="0"/>
          <w14:ligatures w14:val="none"/>
        </w:rPr>
        <w:t xml:space="preserve"> priemonių. Žr. skyrių „Nėštumas ir žindym</w:t>
      </w:r>
      <w:r>
        <w:rPr>
          <w:rFonts w:ascii="Times New Roman" w:eastAsia="Times New Roman" w:hAnsi="Times New Roman" w:cs="Times New Roman"/>
          <w:kern w:val="0"/>
          <w14:ligatures w14:val="none"/>
        </w:rPr>
        <w:t>o laikotarpis</w:t>
      </w:r>
      <w:r w:rsidRPr="001777F0">
        <w:rPr>
          <w:rFonts w:ascii="Times New Roman" w:eastAsia="Times New Roman" w:hAnsi="Times New Roman" w:cs="Times New Roman"/>
          <w:kern w:val="0"/>
          <w14:ligatures w14:val="none"/>
        </w:rPr>
        <w:t>“;</w:t>
      </w:r>
    </w:p>
    <w:p w14:paraId="1472AA0C" w14:textId="2149D3E6" w:rsidR="00753050" w:rsidRPr="001777F0" w:rsidRDefault="00753050" w:rsidP="00753050">
      <w:pPr>
        <w:pStyle w:val="Sraopastraipa"/>
        <w:widowControl w:val="0"/>
        <w:numPr>
          <w:ilvl w:val="0"/>
          <w:numId w:val="25"/>
        </w:numPr>
        <w:autoSpaceDE w:val="0"/>
        <w:autoSpaceDN w:val="0"/>
        <w:spacing w:after="0" w:line="240" w:lineRule="auto"/>
        <w:ind w:left="567" w:hanging="567"/>
        <w:rPr>
          <w:rFonts w:ascii="Times New Roman" w:eastAsia="Times New Roman" w:hAnsi="Times New Roman" w:cs="Times New Roman"/>
          <w:kern w:val="0"/>
          <w14:ligatures w14:val="none"/>
        </w:rPr>
      </w:pPr>
      <w:r w:rsidRPr="00753050">
        <w:rPr>
          <w:rFonts w:ascii="Times New Roman" w:eastAsia="Times New Roman" w:hAnsi="Times New Roman" w:cs="Times New Roman"/>
          <w:kern w:val="0"/>
          <w14:ligatures w14:val="none"/>
        </w:rPr>
        <w:t>j</w:t>
      </w:r>
      <w:r w:rsidR="001777F0" w:rsidRPr="00753050">
        <w:rPr>
          <w:rFonts w:ascii="Times New Roman" w:eastAsia="Times New Roman" w:hAnsi="Times New Roman" w:cs="Times New Roman"/>
          <w:kern w:val="0"/>
          <w14:ligatures w14:val="none"/>
        </w:rPr>
        <w:t>ei</w:t>
      </w:r>
      <w:r>
        <w:rPr>
          <w:rFonts w:ascii="Times New Roman" w:eastAsia="Times New Roman" w:hAnsi="Times New Roman" w:cs="Times New Roman"/>
          <w:kern w:val="0"/>
          <w14:ligatures w14:val="none"/>
        </w:rPr>
        <w:t xml:space="preserve">gu </w:t>
      </w:r>
      <w:r w:rsidRPr="00753050">
        <w:rPr>
          <w:rFonts w:ascii="Times New Roman" w:eastAsia="Times New Roman" w:hAnsi="Times New Roman" w:cs="Times New Roman"/>
          <w:kern w:val="0"/>
          <w14:ligatures w14:val="none"/>
        </w:rPr>
        <w:t>maitinate krūtimi</w:t>
      </w:r>
      <w:r w:rsidR="001777F0" w:rsidRPr="00753050">
        <w:rPr>
          <w:rFonts w:ascii="Times New Roman" w:eastAsia="Times New Roman" w:hAnsi="Times New Roman" w:cs="Times New Roman"/>
          <w:kern w:val="0"/>
          <w14:ligatures w14:val="none"/>
        </w:rPr>
        <w:t xml:space="preserve">. </w:t>
      </w:r>
      <w:r w:rsidRPr="001777F0">
        <w:rPr>
          <w:rFonts w:ascii="Times New Roman" w:eastAsia="Times New Roman" w:hAnsi="Times New Roman" w:cs="Times New Roman"/>
          <w:kern w:val="0"/>
          <w14:ligatures w14:val="none"/>
        </w:rPr>
        <w:t>Žr. skyrių „Nėštumas ir žindym</w:t>
      </w:r>
      <w:r>
        <w:rPr>
          <w:rFonts w:ascii="Times New Roman" w:eastAsia="Times New Roman" w:hAnsi="Times New Roman" w:cs="Times New Roman"/>
          <w:kern w:val="0"/>
          <w14:ligatures w14:val="none"/>
        </w:rPr>
        <w:t>o laikotarpis</w:t>
      </w:r>
      <w:r w:rsidRPr="001777F0">
        <w:rPr>
          <w:rFonts w:ascii="Times New Roman" w:eastAsia="Times New Roman" w:hAnsi="Times New Roman" w:cs="Times New Roman"/>
          <w:kern w:val="0"/>
          <w14:ligatures w14:val="none"/>
        </w:rPr>
        <w:t>“;</w:t>
      </w:r>
    </w:p>
    <w:p w14:paraId="06A5BBA5" w14:textId="730A27A0" w:rsidR="001777F0" w:rsidRPr="00753050" w:rsidRDefault="00753050" w:rsidP="001777F0">
      <w:pPr>
        <w:pStyle w:val="Sraopastraipa"/>
        <w:widowControl w:val="0"/>
        <w:numPr>
          <w:ilvl w:val="0"/>
          <w:numId w:val="25"/>
        </w:numPr>
        <w:autoSpaceDE w:val="0"/>
        <w:autoSpaceDN w:val="0"/>
        <w:spacing w:after="0" w:line="240" w:lineRule="auto"/>
        <w:ind w:left="567" w:hanging="567"/>
        <w:rPr>
          <w:rFonts w:ascii="Times New Roman" w:eastAsia="Times New Roman" w:hAnsi="Times New Roman" w:cs="Times New Roman"/>
          <w:kern w:val="0"/>
          <w14:ligatures w14:val="none"/>
        </w:rPr>
      </w:pPr>
      <w:r w:rsidRPr="00753050">
        <w:rPr>
          <w:rFonts w:ascii="Times New Roman" w:eastAsia="Times New Roman" w:hAnsi="Times New Roman" w:cs="Times New Roman"/>
          <w:kern w:val="0"/>
          <w14:ligatures w14:val="none"/>
        </w:rPr>
        <w:t>jeigu</w:t>
      </w:r>
      <w:r w:rsidR="001777F0" w:rsidRPr="00753050">
        <w:rPr>
          <w:rFonts w:ascii="Times New Roman" w:eastAsia="Times New Roman" w:hAnsi="Times New Roman" w:cs="Times New Roman"/>
          <w:kern w:val="0"/>
          <w14:ligatures w14:val="none"/>
        </w:rPr>
        <w:t xml:space="preserve"> sergate kepenų liga arba </w:t>
      </w:r>
      <w:r w:rsidRPr="00753050">
        <w:rPr>
          <w:rFonts w:ascii="Times New Roman" w:eastAsia="Times New Roman" w:hAnsi="Times New Roman" w:cs="Times New Roman"/>
          <w:kern w:val="0"/>
          <w14:ligatures w14:val="none"/>
        </w:rPr>
        <w:t>yra labai aukštas kepenų fermentų aktyvumas</w:t>
      </w:r>
      <w:r w:rsidR="001777F0" w:rsidRPr="00753050">
        <w:rPr>
          <w:rFonts w:ascii="Times New Roman" w:eastAsia="Times New Roman" w:hAnsi="Times New Roman" w:cs="Times New Roman"/>
          <w:kern w:val="0"/>
          <w14:ligatures w14:val="none"/>
        </w:rPr>
        <w:t xml:space="preserve"> kraujyje.</w:t>
      </w:r>
      <w:r w:rsidRPr="00753050">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Pasitarkite su</w:t>
      </w:r>
      <w:r w:rsidR="001777F0" w:rsidRPr="00753050">
        <w:rPr>
          <w:rFonts w:ascii="Times New Roman" w:eastAsia="Times New Roman" w:hAnsi="Times New Roman" w:cs="Times New Roman"/>
          <w:kern w:val="0"/>
          <w14:ligatures w14:val="none"/>
        </w:rPr>
        <w:t xml:space="preserve"> gydytoju, kuris nuspręs, ar šis vaistas jums tinka.</w:t>
      </w:r>
    </w:p>
    <w:p w14:paraId="0CE93ECC" w14:textId="77777777" w:rsidR="001777F0" w:rsidRPr="001777F0" w:rsidRDefault="001777F0" w:rsidP="001777F0">
      <w:pPr>
        <w:widowControl w:val="0"/>
        <w:autoSpaceDE w:val="0"/>
        <w:autoSpaceDN w:val="0"/>
        <w:spacing w:after="0" w:line="240" w:lineRule="auto"/>
        <w:rPr>
          <w:rFonts w:ascii="Times New Roman" w:eastAsia="Times New Roman" w:hAnsi="Times New Roman" w:cs="Times New Roman"/>
          <w:kern w:val="0"/>
          <w14:ligatures w14:val="none"/>
        </w:rPr>
      </w:pPr>
    </w:p>
    <w:p w14:paraId="2D685AE9" w14:textId="6B9B2E07" w:rsidR="0043695F" w:rsidRDefault="001777F0" w:rsidP="001777F0">
      <w:pPr>
        <w:widowControl w:val="0"/>
        <w:autoSpaceDE w:val="0"/>
        <w:autoSpaceDN w:val="0"/>
        <w:spacing w:after="0" w:line="240" w:lineRule="auto"/>
        <w:rPr>
          <w:rFonts w:ascii="Times New Roman" w:eastAsia="Times New Roman" w:hAnsi="Times New Roman" w:cs="Times New Roman"/>
          <w:kern w:val="0"/>
          <w14:ligatures w14:val="none"/>
        </w:rPr>
      </w:pPr>
      <w:r w:rsidRPr="001777F0">
        <w:rPr>
          <w:rFonts w:ascii="Times New Roman" w:eastAsia="Times New Roman" w:hAnsi="Times New Roman" w:cs="Times New Roman"/>
          <w:kern w:val="0"/>
          <w14:ligatures w14:val="none"/>
        </w:rPr>
        <w:t xml:space="preserve">Jei bet kuri iš </w:t>
      </w:r>
      <w:r>
        <w:rPr>
          <w:rFonts w:ascii="Times New Roman" w:eastAsia="Times New Roman" w:hAnsi="Times New Roman" w:cs="Times New Roman"/>
          <w:kern w:val="0"/>
          <w14:ligatures w14:val="none"/>
        </w:rPr>
        <w:t>minėtų aplinkybių J</w:t>
      </w:r>
      <w:r w:rsidRPr="001777F0">
        <w:rPr>
          <w:rFonts w:ascii="Times New Roman" w:eastAsia="Times New Roman" w:hAnsi="Times New Roman" w:cs="Times New Roman"/>
          <w:kern w:val="0"/>
          <w14:ligatures w14:val="none"/>
        </w:rPr>
        <w:t>ums tinka, apie tai pasakykite gydytojui</w:t>
      </w:r>
      <w:r>
        <w:rPr>
          <w:rFonts w:ascii="Times New Roman" w:eastAsia="Times New Roman" w:hAnsi="Times New Roman" w:cs="Times New Roman"/>
          <w:kern w:val="0"/>
          <w14:ligatures w14:val="none"/>
        </w:rPr>
        <w:t>.</w:t>
      </w:r>
    </w:p>
    <w:p w14:paraId="4E34B534" w14:textId="77777777" w:rsidR="001777F0" w:rsidRPr="004C56C4" w:rsidRDefault="001777F0" w:rsidP="001777F0">
      <w:pPr>
        <w:widowControl w:val="0"/>
        <w:autoSpaceDE w:val="0"/>
        <w:autoSpaceDN w:val="0"/>
        <w:spacing w:after="0" w:line="240" w:lineRule="auto"/>
        <w:rPr>
          <w:rFonts w:ascii="Times New Roman" w:eastAsia="Times New Roman" w:hAnsi="Times New Roman" w:cs="Times New Roman"/>
          <w:kern w:val="0"/>
          <w14:ligatures w14:val="none"/>
        </w:rPr>
      </w:pPr>
    </w:p>
    <w:p w14:paraId="17747523" w14:textId="77777777" w:rsidR="0043695F" w:rsidRPr="004C56C4" w:rsidRDefault="0043695F" w:rsidP="0049348F">
      <w:pPr>
        <w:widowControl w:val="0"/>
        <w:autoSpaceDE w:val="0"/>
        <w:autoSpaceDN w:val="0"/>
        <w:spacing w:after="0" w:line="240" w:lineRule="auto"/>
        <w:outlineLvl w:val="1"/>
        <w:rPr>
          <w:rFonts w:ascii="Times New Roman" w:eastAsia="Times New Roman" w:hAnsi="Times New Roman" w:cs="Times New Roman"/>
          <w:b/>
          <w:bCs/>
          <w:kern w:val="0"/>
          <w14:ligatures w14:val="none"/>
        </w:rPr>
      </w:pPr>
      <w:r w:rsidRPr="004C56C4">
        <w:rPr>
          <w:rFonts w:ascii="Times New Roman" w:eastAsia="Times New Roman" w:hAnsi="Times New Roman" w:cs="Times New Roman"/>
          <w:b/>
          <w:bCs/>
          <w:kern w:val="0"/>
          <w14:ligatures w14:val="none"/>
        </w:rPr>
        <w:t>Įspėjimai ir atsargumo priemonės</w:t>
      </w:r>
    </w:p>
    <w:p w14:paraId="69BE870B"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b/>
          <w:kern w:val="0"/>
          <w14:ligatures w14:val="none"/>
        </w:rPr>
      </w:pPr>
    </w:p>
    <w:p w14:paraId="4D4FAE33" w14:textId="3AFEB79C" w:rsidR="0043695F" w:rsidRPr="00BF7C48" w:rsidRDefault="0043695F" w:rsidP="0049348F">
      <w:pPr>
        <w:widowControl w:val="0"/>
        <w:autoSpaceDE w:val="0"/>
        <w:autoSpaceDN w:val="0"/>
        <w:spacing w:after="0" w:line="240" w:lineRule="auto"/>
        <w:jc w:val="both"/>
        <w:rPr>
          <w:rFonts w:ascii="Times New Roman" w:eastAsia="Times New Roman" w:hAnsi="Times New Roman" w:cs="Times New Roman"/>
          <w:bCs/>
          <w:kern w:val="0"/>
          <w14:ligatures w14:val="none"/>
        </w:rPr>
      </w:pPr>
      <w:r w:rsidRPr="00BF7C48">
        <w:rPr>
          <w:rFonts w:ascii="Times New Roman" w:eastAsia="Times New Roman" w:hAnsi="Times New Roman" w:cs="Times New Roman"/>
          <w:bCs/>
          <w:kern w:val="0"/>
          <w14:ligatures w14:val="none"/>
        </w:rPr>
        <w:t xml:space="preserve">Pasitarkite su gydytoju arba </w:t>
      </w:r>
      <w:r w:rsidR="00BF7C48" w:rsidRPr="00BF7C48">
        <w:rPr>
          <w:rFonts w:ascii="Times New Roman" w:eastAsia="Times New Roman" w:hAnsi="Times New Roman" w:cs="Times New Roman"/>
          <w:bCs/>
          <w:kern w:val="0"/>
          <w14:ligatures w14:val="none"/>
        </w:rPr>
        <w:t>vaistininku</w:t>
      </w:r>
      <w:r w:rsidRPr="00BF7C48">
        <w:rPr>
          <w:rFonts w:ascii="Times New Roman" w:eastAsia="Times New Roman" w:hAnsi="Times New Roman" w:cs="Times New Roman"/>
          <w:bCs/>
          <w:kern w:val="0"/>
          <w14:ligatures w14:val="none"/>
        </w:rPr>
        <w:t xml:space="preserve">, prieš pradėdami vartoti </w:t>
      </w:r>
      <w:proofErr w:type="spellStart"/>
      <w:r w:rsidR="00DF0A32" w:rsidRPr="00BF7C48">
        <w:rPr>
          <w:rFonts w:ascii="Times New Roman" w:eastAsia="Times New Roman" w:hAnsi="Times New Roman" w:cs="Times New Roman"/>
          <w:bCs/>
          <w:kern w:val="0"/>
          <w14:ligatures w14:val="none"/>
        </w:rPr>
        <w:t>Macitentan</w:t>
      </w:r>
      <w:proofErr w:type="spellEnd"/>
      <w:r w:rsidR="00DF0A32" w:rsidRPr="00BF7C48">
        <w:rPr>
          <w:rFonts w:ascii="Times New Roman" w:eastAsia="Times New Roman" w:hAnsi="Times New Roman" w:cs="Times New Roman"/>
          <w:bCs/>
          <w:kern w:val="0"/>
          <w14:ligatures w14:val="none"/>
        </w:rPr>
        <w:t xml:space="preserve"> </w:t>
      </w:r>
      <w:proofErr w:type="spellStart"/>
      <w:r w:rsidR="00DF0A32" w:rsidRPr="00BF7C48">
        <w:rPr>
          <w:rFonts w:ascii="Times New Roman" w:eastAsia="Times New Roman" w:hAnsi="Times New Roman" w:cs="Times New Roman"/>
          <w:bCs/>
          <w:kern w:val="0"/>
          <w14:ligatures w14:val="none"/>
        </w:rPr>
        <w:t>N</w:t>
      </w:r>
      <w:r w:rsidR="00EB3024" w:rsidRPr="00BF7C48">
        <w:rPr>
          <w:rFonts w:ascii="Times New Roman" w:eastAsia="Times New Roman" w:hAnsi="Times New Roman" w:cs="Times New Roman"/>
          <w:bCs/>
          <w:kern w:val="0"/>
          <w14:ligatures w14:val="none"/>
        </w:rPr>
        <w:t>orameda</w:t>
      </w:r>
      <w:proofErr w:type="spellEnd"/>
      <w:r w:rsidR="00BF7C48">
        <w:rPr>
          <w:rFonts w:ascii="Times New Roman" w:eastAsia="Times New Roman" w:hAnsi="Times New Roman" w:cs="Times New Roman"/>
          <w:bCs/>
          <w:kern w:val="0"/>
          <w14:ligatures w14:val="none"/>
        </w:rPr>
        <w:t>.</w:t>
      </w:r>
    </w:p>
    <w:p w14:paraId="3C6EFD42" w14:textId="77777777" w:rsidR="00BF7C48" w:rsidRDefault="00BF7C48" w:rsidP="00753050">
      <w:pPr>
        <w:widowControl w:val="0"/>
        <w:autoSpaceDE w:val="0"/>
        <w:autoSpaceDN w:val="0"/>
        <w:spacing w:after="0" w:line="240" w:lineRule="auto"/>
        <w:rPr>
          <w:rFonts w:ascii="Times New Roman" w:eastAsia="Times New Roman" w:hAnsi="Times New Roman" w:cs="Times New Roman"/>
          <w:kern w:val="0"/>
          <w14:ligatures w14:val="none"/>
        </w:rPr>
      </w:pPr>
    </w:p>
    <w:p w14:paraId="4228E1AC" w14:textId="41B70C8F" w:rsidR="00753050" w:rsidRPr="00BF7C48" w:rsidRDefault="00BF7C48" w:rsidP="00753050">
      <w:pPr>
        <w:widowControl w:val="0"/>
        <w:autoSpaceDE w:val="0"/>
        <w:autoSpaceDN w:val="0"/>
        <w:spacing w:after="0" w:line="240" w:lineRule="auto"/>
        <w:rPr>
          <w:rFonts w:ascii="Times New Roman" w:eastAsia="Times New Roman" w:hAnsi="Times New Roman" w:cs="Times New Roman"/>
          <w:b/>
          <w:bCs/>
          <w:kern w:val="0"/>
          <w:u w:val="single"/>
          <w14:ligatures w14:val="none"/>
        </w:rPr>
      </w:pPr>
      <w:r>
        <w:rPr>
          <w:rFonts w:ascii="Times New Roman" w:eastAsia="Times New Roman" w:hAnsi="Times New Roman" w:cs="Times New Roman"/>
          <w:b/>
          <w:bCs/>
          <w:kern w:val="0"/>
          <w:u w:val="single"/>
          <w14:ligatures w14:val="none"/>
        </w:rPr>
        <w:t>J</w:t>
      </w:r>
      <w:r w:rsidR="00753050" w:rsidRPr="00BF7C48">
        <w:rPr>
          <w:rFonts w:ascii="Times New Roman" w:eastAsia="Times New Roman" w:hAnsi="Times New Roman" w:cs="Times New Roman"/>
          <w:b/>
          <w:bCs/>
          <w:kern w:val="0"/>
          <w:u w:val="single"/>
          <w14:ligatures w14:val="none"/>
        </w:rPr>
        <w:t xml:space="preserve">ums reikės atlikti </w:t>
      </w:r>
      <w:r>
        <w:rPr>
          <w:rFonts w:ascii="Times New Roman" w:eastAsia="Times New Roman" w:hAnsi="Times New Roman" w:cs="Times New Roman"/>
          <w:b/>
          <w:bCs/>
          <w:kern w:val="0"/>
          <w:u w:val="single"/>
          <w14:ligatures w14:val="none"/>
        </w:rPr>
        <w:t xml:space="preserve">gydytojo nurodytus </w:t>
      </w:r>
      <w:r w:rsidR="00753050" w:rsidRPr="00BF7C48">
        <w:rPr>
          <w:rFonts w:ascii="Times New Roman" w:eastAsia="Times New Roman" w:hAnsi="Times New Roman" w:cs="Times New Roman"/>
          <w:b/>
          <w:bCs/>
          <w:kern w:val="0"/>
          <w:u w:val="single"/>
          <w14:ligatures w14:val="none"/>
        </w:rPr>
        <w:t>kraujo tyrimus</w:t>
      </w:r>
    </w:p>
    <w:p w14:paraId="31763D94" w14:textId="30EF9FBD" w:rsidR="00753050" w:rsidRPr="00753050" w:rsidRDefault="00753050" w:rsidP="00753050">
      <w:pPr>
        <w:widowControl w:val="0"/>
        <w:autoSpaceDE w:val="0"/>
        <w:autoSpaceDN w:val="0"/>
        <w:spacing w:after="0" w:line="240" w:lineRule="auto"/>
        <w:rPr>
          <w:rFonts w:ascii="Times New Roman" w:eastAsia="Times New Roman" w:hAnsi="Times New Roman" w:cs="Times New Roman"/>
          <w:kern w:val="0"/>
          <w14:ligatures w14:val="none"/>
        </w:rPr>
      </w:pPr>
      <w:r w:rsidRPr="00753050">
        <w:rPr>
          <w:rFonts w:ascii="Times New Roman" w:eastAsia="Times New Roman" w:hAnsi="Times New Roman" w:cs="Times New Roman"/>
          <w:kern w:val="0"/>
          <w14:ligatures w14:val="none"/>
        </w:rPr>
        <w:t>Prieš gydy</w:t>
      </w:r>
      <w:r w:rsidR="00861301">
        <w:rPr>
          <w:rFonts w:ascii="Times New Roman" w:eastAsia="Times New Roman" w:hAnsi="Times New Roman" w:cs="Times New Roman"/>
          <w:kern w:val="0"/>
          <w14:ligatures w14:val="none"/>
        </w:rPr>
        <w:t>mo</w:t>
      </w:r>
      <w:r w:rsidRPr="00753050">
        <w:rPr>
          <w:rFonts w:ascii="Times New Roman" w:eastAsia="Times New Roman" w:hAnsi="Times New Roman" w:cs="Times New Roman"/>
          <w:kern w:val="0"/>
          <w14:ligatures w14:val="none"/>
        </w:rPr>
        <w:t xml:space="preserve"> </w:t>
      </w:r>
      <w:proofErr w:type="spellStart"/>
      <w:r w:rsidR="00861301">
        <w:rPr>
          <w:rFonts w:ascii="Times New Roman" w:eastAsia="Times New Roman" w:hAnsi="Times New Roman" w:cs="Times New Roman"/>
          <w:kern w:val="0"/>
          <w14:ligatures w14:val="none"/>
        </w:rPr>
        <w:t>Macitentan</w:t>
      </w:r>
      <w:proofErr w:type="spellEnd"/>
      <w:r w:rsidR="00861301">
        <w:rPr>
          <w:rFonts w:ascii="Times New Roman" w:eastAsia="Times New Roman" w:hAnsi="Times New Roman" w:cs="Times New Roman"/>
          <w:kern w:val="0"/>
          <w14:ligatures w14:val="none"/>
        </w:rPr>
        <w:t xml:space="preserve"> </w:t>
      </w:r>
      <w:proofErr w:type="spellStart"/>
      <w:r w:rsidR="00861301">
        <w:rPr>
          <w:rFonts w:ascii="Times New Roman" w:eastAsia="Times New Roman" w:hAnsi="Times New Roman" w:cs="Times New Roman"/>
          <w:kern w:val="0"/>
          <w14:ligatures w14:val="none"/>
        </w:rPr>
        <w:t>Norameda</w:t>
      </w:r>
      <w:proofErr w:type="spellEnd"/>
      <w:r w:rsidRPr="00753050">
        <w:rPr>
          <w:rFonts w:ascii="Times New Roman" w:eastAsia="Times New Roman" w:hAnsi="Times New Roman" w:cs="Times New Roman"/>
          <w:kern w:val="0"/>
          <w14:ligatures w14:val="none"/>
        </w:rPr>
        <w:t xml:space="preserve"> </w:t>
      </w:r>
      <w:r w:rsidR="00861301">
        <w:rPr>
          <w:rFonts w:ascii="Times New Roman" w:eastAsia="Times New Roman" w:hAnsi="Times New Roman" w:cs="Times New Roman"/>
          <w:kern w:val="0"/>
          <w14:ligatures w14:val="none"/>
        </w:rPr>
        <w:t>pradžią</w:t>
      </w:r>
      <w:r w:rsidRPr="00753050">
        <w:rPr>
          <w:rFonts w:ascii="Times New Roman" w:eastAsia="Times New Roman" w:hAnsi="Times New Roman" w:cs="Times New Roman"/>
          <w:kern w:val="0"/>
          <w14:ligatures w14:val="none"/>
        </w:rPr>
        <w:t xml:space="preserve"> bei gydymo metu gydytojas </w:t>
      </w:r>
      <w:r w:rsidR="00861301">
        <w:rPr>
          <w:rFonts w:ascii="Times New Roman" w:eastAsia="Times New Roman" w:hAnsi="Times New Roman" w:cs="Times New Roman"/>
          <w:kern w:val="0"/>
          <w14:ligatures w14:val="none"/>
        </w:rPr>
        <w:t>nurodys paimti J</w:t>
      </w:r>
      <w:r w:rsidRPr="00753050">
        <w:rPr>
          <w:rFonts w:ascii="Times New Roman" w:eastAsia="Times New Roman" w:hAnsi="Times New Roman" w:cs="Times New Roman"/>
          <w:kern w:val="0"/>
          <w14:ligatures w14:val="none"/>
        </w:rPr>
        <w:t>ūsų kraujo mėginius ir</w:t>
      </w:r>
      <w:r w:rsidR="00861301">
        <w:rPr>
          <w:rFonts w:ascii="Times New Roman" w:eastAsia="Times New Roman" w:hAnsi="Times New Roman" w:cs="Times New Roman"/>
          <w:kern w:val="0"/>
          <w14:ligatures w14:val="none"/>
        </w:rPr>
        <w:t xml:space="preserve"> </w:t>
      </w:r>
      <w:r w:rsidR="00861301" w:rsidRPr="00753050">
        <w:rPr>
          <w:rFonts w:ascii="Times New Roman" w:eastAsia="Times New Roman" w:hAnsi="Times New Roman" w:cs="Times New Roman"/>
          <w:kern w:val="0"/>
          <w14:ligatures w14:val="none"/>
        </w:rPr>
        <w:t>atli</w:t>
      </w:r>
      <w:r w:rsidR="00861301">
        <w:rPr>
          <w:rFonts w:ascii="Times New Roman" w:eastAsia="Times New Roman" w:hAnsi="Times New Roman" w:cs="Times New Roman"/>
          <w:kern w:val="0"/>
          <w14:ligatures w14:val="none"/>
        </w:rPr>
        <w:t>kti</w:t>
      </w:r>
      <w:r w:rsidRPr="00753050">
        <w:rPr>
          <w:rFonts w:ascii="Times New Roman" w:eastAsia="Times New Roman" w:hAnsi="Times New Roman" w:cs="Times New Roman"/>
          <w:kern w:val="0"/>
          <w14:ligatures w14:val="none"/>
        </w:rPr>
        <w:t xml:space="preserve"> tyrimus, kad nustatytų:</w:t>
      </w:r>
    </w:p>
    <w:p w14:paraId="20251FE6" w14:textId="06E823EE" w:rsidR="00753050" w:rsidRPr="00861301" w:rsidRDefault="00753050" w:rsidP="00861301">
      <w:pPr>
        <w:pStyle w:val="Sraopastraipa"/>
        <w:widowControl w:val="0"/>
        <w:numPr>
          <w:ilvl w:val="1"/>
          <w:numId w:val="27"/>
        </w:numPr>
        <w:autoSpaceDE w:val="0"/>
        <w:autoSpaceDN w:val="0"/>
        <w:spacing w:after="0" w:line="240" w:lineRule="auto"/>
        <w:ind w:left="567" w:hanging="567"/>
        <w:rPr>
          <w:rFonts w:ascii="Times New Roman" w:eastAsia="Times New Roman" w:hAnsi="Times New Roman" w:cs="Times New Roman"/>
          <w:kern w:val="0"/>
          <w14:ligatures w14:val="none"/>
        </w:rPr>
      </w:pPr>
      <w:r w:rsidRPr="00861301">
        <w:rPr>
          <w:rFonts w:ascii="Times New Roman" w:eastAsia="Times New Roman" w:hAnsi="Times New Roman" w:cs="Times New Roman"/>
          <w:kern w:val="0"/>
          <w14:ligatures w14:val="none"/>
        </w:rPr>
        <w:t xml:space="preserve">ar </w:t>
      </w:r>
      <w:r w:rsidR="00861301">
        <w:rPr>
          <w:rFonts w:ascii="Times New Roman" w:eastAsia="Times New Roman" w:hAnsi="Times New Roman" w:cs="Times New Roman"/>
          <w:kern w:val="0"/>
          <w14:ligatures w14:val="none"/>
        </w:rPr>
        <w:t>nėra</w:t>
      </w:r>
      <w:r w:rsidRPr="00861301">
        <w:rPr>
          <w:rFonts w:ascii="Times New Roman" w:eastAsia="Times New Roman" w:hAnsi="Times New Roman" w:cs="Times New Roman"/>
          <w:kern w:val="0"/>
          <w14:ligatures w14:val="none"/>
        </w:rPr>
        <w:t xml:space="preserve"> </w:t>
      </w:r>
      <w:r w:rsidR="00861301">
        <w:rPr>
          <w:rFonts w:ascii="Times New Roman" w:eastAsia="Times New Roman" w:hAnsi="Times New Roman" w:cs="Times New Roman"/>
          <w:kern w:val="0"/>
          <w14:ligatures w14:val="none"/>
        </w:rPr>
        <w:t>mažakraujystės</w:t>
      </w:r>
      <w:r w:rsidRPr="00861301">
        <w:rPr>
          <w:rFonts w:ascii="Times New Roman" w:eastAsia="Times New Roman" w:hAnsi="Times New Roman" w:cs="Times New Roman"/>
          <w:kern w:val="0"/>
          <w14:ligatures w14:val="none"/>
        </w:rPr>
        <w:t xml:space="preserve"> (raudonųjų kraujo </w:t>
      </w:r>
      <w:r w:rsidR="00861301">
        <w:rPr>
          <w:rFonts w:ascii="Times New Roman" w:eastAsia="Times New Roman" w:hAnsi="Times New Roman" w:cs="Times New Roman"/>
          <w:kern w:val="0"/>
          <w14:ligatures w14:val="none"/>
        </w:rPr>
        <w:t>ląstelių</w:t>
      </w:r>
      <w:r w:rsidRPr="00861301">
        <w:rPr>
          <w:rFonts w:ascii="Times New Roman" w:eastAsia="Times New Roman" w:hAnsi="Times New Roman" w:cs="Times New Roman"/>
          <w:kern w:val="0"/>
          <w14:ligatures w14:val="none"/>
        </w:rPr>
        <w:t xml:space="preserve"> skaičiaus sumažėjim</w:t>
      </w:r>
      <w:r w:rsidR="00861301">
        <w:rPr>
          <w:rFonts w:ascii="Times New Roman" w:eastAsia="Times New Roman" w:hAnsi="Times New Roman" w:cs="Times New Roman"/>
          <w:kern w:val="0"/>
          <w14:ligatures w14:val="none"/>
        </w:rPr>
        <w:t>o</w:t>
      </w:r>
      <w:r w:rsidRPr="00861301">
        <w:rPr>
          <w:rFonts w:ascii="Times New Roman" w:eastAsia="Times New Roman" w:hAnsi="Times New Roman" w:cs="Times New Roman"/>
          <w:kern w:val="0"/>
          <w14:ligatures w14:val="none"/>
        </w:rPr>
        <w:t>);</w:t>
      </w:r>
    </w:p>
    <w:p w14:paraId="4B4578D2" w14:textId="02871C4A" w:rsidR="00753050" w:rsidRPr="00861301" w:rsidRDefault="00753050" w:rsidP="00861301">
      <w:pPr>
        <w:pStyle w:val="Sraopastraipa"/>
        <w:widowControl w:val="0"/>
        <w:numPr>
          <w:ilvl w:val="1"/>
          <w:numId w:val="27"/>
        </w:numPr>
        <w:autoSpaceDE w:val="0"/>
        <w:autoSpaceDN w:val="0"/>
        <w:spacing w:after="0" w:line="240" w:lineRule="auto"/>
        <w:ind w:left="567" w:hanging="567"/>
        <w:rPr>
          <w:rFonts w:ascii="Times New Roman" w:eastAsia="Times New Roman" w:hAnsi="Times New Roman" w:cs="Times New Roman"/>
          <w:kern w:val="0"/>
          <w14:ligatures w14:val="none"/>
        </w:rPr>
      </w:pPr>
      <w:r w:rsidRPr="00861301">
        <w:rPr>
          <w:rFonts w:ascii="Times New Roman" w:eastAsia="Times New Roman" w:hAnsi="Times New Roman" w:cs="Times New Roman"/>
          <w:kern w:val="0"/>
          <w14:ligatures w14:val="none"/>
        </w:rPr>
        <w:t xml:space="preserve">ar </w:t>
      </w:r>
      <w:r w:rsidR="00861301">
        <w:rPr>
          <w:rFonts w:ascii="Times New Roman" w:eastAsia="Times New Roman" w:hAnsi="Times New Roman" w:cs="Times New Roman"/>
          <w:kern w:val="0"/>
          <w14:ligatures w14:val="none"/>
        </w:rPr>
        <w:t>J</w:t>
      </w:r>
      <w:r w:rsidRPr="00861301">
        <w:rPr>
          <w:rFonts w:ascii="Times New Roman" w:eastAsia="Times New Roman" w:hAnsi="Times New Roman" w:cs="Times New Roman"/>
          <w:kern w:val="0"/>
          <w14:ligatures w14:val="none"/>
        </w:rPr>
        <w:t xml:space="preserve">ūsų kepenys </w:t>
      </w:r>
      <w:r w:rsidR="00861301">
        <w:rPr>
          <w:rFonts w:ascii="Times New Roman" w:eastAsia="Times New Roman" w:hAnsi="Times New Roman" w:cs="Times New Roman"/>
          <w:kern w:val="0"/>
          <w14:ligatures w14:val="none"/>
        </w:rPr>
        <w:t>veikia tinkamai</w:t>
      </w:r>
      <w:r w:rsidRPr="00861301">
        <w:rPr>
          <w:rFonts w:ascii="Times New Roman" w:eastAsia="Times New Roman" w:hAnsi="Times New Roman" w:cs="Times New Roman"/>
          <w:kern w:val="0"/>
          <w14:ligatures w14:val="none"/>
        </w:rPr>
        <w:t>.</w:t>
      </w:r>
    </w:p>
    <w:p w14:paraId="3730260F" w14:textId="77777777" w:rsidR="00861301" w:rsidRDefault="00861301" w:rsidP="00753050">
      <w:pPr>
        <w:widowControl w:val="0"/>
        <w:autoSpaceDE w:val="0"/>
        <w:autoSpaceDN w:val="0"/>
        <w:spacing w:after="0" w:line="240" w:lineRule="auto"/>
        <w:rPr>
          <w:rFonts w:ascii="Times New Roman" w:eastAsia="Times New Roman" w:hAnsi="Times New Roman" w:cs="Times New Roman"/>
          <w:kern w:val="0"/>
          <w14:ligatures w14:val="none"/>
        </w:rPr>
      </w:pPr>
    </w:p>
    <w:p w14:paraId="4338E7F5" w14:textId="0249199A" w:rsidR="00753050" w:rsidRPr="00753050" w:rsidRDefault="00753050" w:rsidP="00753050">
      <w:pPr>
        <w:widowControl w:val="0"/>
        <w:autoSpaceDE w:val="0"/>
        <w:autoSpaceDN w:val="0"/>
        <w:spacing w:after="0" w:line="240" w:lineRule="auto"/>
        <w:rPr>
          <w:rFonts w:ascii="Times New Roman" w:eastAsia="Times New Roman" w:hAnsi="Times New Roman" w:cs="Times New Roman"/>
          <w:kern w:val="0"/>
          <w14:ligatures w14:val="none"/>
        </w:rPr>
      </w:pPr>
      <w:r w:rsidRPr="00753050">
        <w:rPr>
          <w:rFonts w:ascii="Times New Roman" w:eastAsia="Times New Roman" w:hAnsi="Times New Roman" w:cs="Times New Roman"/>
          <w:kern w:val="0"/>
          <w14:ligatures w14:val="none"/>
        </w:rPr>
        <w:t xml:space="preserve">Jeigu </w:t>
      </w:r>
      <w:r w:rsidR="005335DD">
        <w:rPr>
          <w:rFonts w:ascii="Times New Roman" w:eastAsia="Times New Roman" w:hAnsi="Times New Roman" w:cs="Times New Roman"/>
          <w:kern w:val="0"/>
          <w14:ligatures w14:val="none"/>
        </w:rPr>
        <w:t>Jums yra mažakraujystė</w:t>
      </w:r>
      <w:r w:rsidRPr="00753050">
        <w:rPr>
          <w:rFonts w:ascii="Times New Roman" w:eastAsia="Times New Roman" w:hAnsi="Times New Roman" w:cs="Times New Roman"/>
          <w:kern w:val="0"/>
          <w14:ligatures w14:val="none"/>
        </w:rPr>
        <w:t xml:space="preserve"> (raudonųjų kraujo </w:t>
      </w:r>
      <w:r w:rsidR="005335DD" w:rsidRPr="005335DD">
        <w:rPr>
          <w:rFonts w:ascii="Times New Roman" w:eastAsia="Times New Roman" w:hAnsi="Times New Roman" w:cs="Times New Roman"/>
          <w:kern w:val="0"/>
          <w14:ligatures w14:val="none"/>
        </w:rPr>
        <w:t xml:space="preserve">ląstelių </w:t>
      </w:r>
      <w:r w:rsidRPr="00753050">
        <w:rPr>
          <w:rFonts w:ascii="Times New Roman" w:eastAsia="Times New Roman" w:hAnsi="Times New Roman" w:cs="Times New Roman"/>
          <w:kern w:val="0"/>
          <w14:ligatures w14:val="none"/>
        </w:rPr>
        <w:t>skaičiaus sumažėjim</w:t>
      </w:r>
      <w:r w:rsidR="00A83BDC">
        <w:rPr>
          <w:rFonts w:ascii="Times New Roman" w:eastAsia="Times New Roman" w:hAnsi="Times New Roman" w:cs="Times New Roman"/>
          <w:kern w:val="0"/>
          <w14:ligatures w14:val="none"/>
        </w:rPr>
        <w:t>as</w:t>
      </w:r>
      <w:r w:rsidRPr="00753050">
        <w:rPr>
          <w:rFonts w:ascii="Times New Roman" w:eastAsia="Times New Roman" w:hAnsi="Times New Roman" w:cs="Times New Roman"/>
          <w:kern w:val="0"/>
          <w14:ligatures w14:val="none"/>
        </w:rPr>
        <w:t>), gali pasireikšti šie požymiai:</w:t>
      </w:r>
    </w:p>
    <w:p w14:paraId="79276968" w14:textId="609F3677" w:rsidR="00753050" w:rsidRPr="005335DD" w:rsidRDefault="005335DD" w:rsidP="005335DD">
      <w:pPr>
        <w:pStyle w:val="Sraopastraipa"/>
        <w:widowControl w:val="0"/>
        <w:numPr>
          <w:ilvl w:val="0"/>
          <w:numId w:val="27"/>
        </w:numPr>
        <w:autoSpaceDE w:val="0"/>
        <w:autoSpaceDN w:val="0"/>
        <w:spacing w:after="0" w:line="240" w:lineRule="auto"/>
        <w:ind w:left="567" w:hanging="567"/>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svaigulys</w:t>
      </w:r>
      <w:r w:rsidR="00753050" w:rsidRPr="005335DD">
        <w:rPr>
          <w:rFonts w:ascii="Times New Roman" w:eastAsia="Times New Roman" w:hAnsi="Times New Roman" w:cs="Times New Roman"/>
          <w:kern w:val="0"/>
          <w14:ligatures w14:val="none"/>
        </w:rPr>
        <w:t>;</w:t>
      </w:r>
    </w:p>
    <w:p w14:paraId="7803BEF4" w14:textId="66A9D439" w:rsidR="00753050" w:rsidRPr="005335DD" w:rsidRDefault="00753050" w:rsidP="005335DD">
      <w:pPr>
        <w:pStyle w:val="Sraopastraipa"/>
        <w:widowControl w:val="0"/>
        <w:numPr>
          <w:ilvl w:val="0"/>
          <w:numId w:val="27"/>
        </w:numPr>
        <w:autoSpaceDE w:val="0"/>
        <w:autoSpaceDN w:val="0"/>
        <w:spacing w:after="0" w:line="240" w:lineRule="auto"/>
        <w:ind w:left="567" w:hanging="567"/>
        <w:rPr>
          <w:rFonts w:ascii="Times New Roman" w:eastAsia="Times New Roman" w:hAnsi="Times New Roman" w:cs="Times New Roman"/>
          <w:kern w:val="0"/>
          <w14:ligatures w14:val="none"/>
        </w:rPr>
      </w:pPr>
      <w:r w:rsidRPr="005335DD">
        <w:rPr>
          <w:rFonts w:ascii="Times New Roman" w:eastAsia="Times New Roman" w:hAnsi="Times New Roman" w:cs="Times New Roman"/>
          <w:kern w:val="0"/>
          <w14:ligatures w14:val="none"/>
        </w:rPr>
        <w:t xml:space="preserve">nuovargis / </w:t>
      </w:r>
      <w:r w:rsidR="005335DD">
        <w:rPr>
          <w:rFonts w:ascii="Times New Roman" w:eastAsia="Times New Roman" w:hAnsi="Times New Roman" w:cs="Times New Roman"/>
          <w:kern w:val="0"/>
          <w14:ligatures w14:val="none"/>
        </w:rPr>
        <w:t xml:space="preserve">bendrasis </w:t>
      </w:r>
      <w:r w:rsidRPr="005335DD">
        <w:rPr>
          <w:rFonts w:ascii="Times New Roman" w:eastAsia="Times New Roman" w:hAnsi="Times New Roman" w:cs="Times New Roman"/>
          <w:kern w:val="0"/>
          <w14:ligatures w14:val="none"/>
        </w:rPr>
        <w:t>negalavimas / silpnumas;</w:t>
      </w:r>
    </w:p>
    <w:p w14:paraId="42C1805D" w14:textId="3DA9A6DE" w:rsidR="00753050" w:rsidRPr="005335DD" w:rsidRDefault="005335DD" w:rsidP="005335DD">
      <w:pPr>
        <w:pStyle w:val="Sraopastraipa"/>
        <w:widowControl w:val="0"/>
        <w:numPr>
          <w:ilvl w:val="0"/>
          <w:numId w:val="27"/>
        </w:numPr>
        <w:autoSpaceDE w:val="0"/>
        <w:autoSpaceDN w:val="0"/>
        <w:spacing w:after="0" w:line="240" w:lineRule="auto"/>
        <w:ind w:left="567" w:hanging="567"/>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dažnas</w:t>
      </w:r>
      <w:r w:rsidR="00753050" w:rsidRPr="005335DD">
        <w:rPr>
          <w:rFonts w:ascii="Times New Roman" w:eastAsia="Times New Roman" w:hAnsi="Times New Roman" w:cs="Times New Roman"/>
          <w:kern w:val="0"/>
          <w14:ligatures w14:val="none"/>
        </w:rPr>
        <w:t xml:space="preserve"> širdies </w:t>
      </w:r>
      <w:r>
        <w:rPr>
          <w:rFonts w:ascii="Times New Roman" w:eastAsia="Times New Roman" w:hAnsi="Times New Roman" w:cs="Times New Roman"/>
          <w:kern w:val="0"/>
          <w14:ligatures w14:val="none"/>
        </w:rPr>
        <w:t>plakimas</w:t>
      </w:r>
      <w:r w:rsidR="00753050" w:rsidRPr="005335DD">
        <w:rPr>
          <w:rFonts w:ascii="Times New Roman" w:eastAsia="Times New Roman" w:hAnsi="Times New Roman" w:cs="Times New Roman"/>
          <w:kern w:val="0"/>
          <w14:ligatures w14:val="none"/>
        </w:rPr>
        <w:t xml:space="preserve">, smarkus </w:t>
      </w:r>
      <w:r>
        <w:rPr>
          <w:rFonts w:ascii="Times New Roman" w:eastAsia="Times New Roman" w:hAnsi="Times New Roman" w:cs="Times New Roman"/>
          <w:kern w:val="0"/>
          <w14:ligatures w14:val="none"/>
        </w:rPr>
        <w:t xml:space="preserve">širdies </w:t>
      </w:r>
      <w:r w:rsidR="00753050" w:rsidRPr="005335DD">
        <w:rPr>
          <w:rFonts w:ascii="Times New Roman" w:eastAsia="Times New Roman" w:hAnsi="Times New Roman" w:cs="Times New Roman"/>
          <w:kern w:val="0"/>
          <w14:ligatures w14:val="none"/>
        </w:rPr>
        <w:t>plakimas;</w:t>
      </w:r>
    </w:p>
    <w:p w14:paraId="14665504" w14:textId="5951BED9" w:rsidR="00753050" w:rsidRPr="005335DD" w:rsidRDefault="005335DD" w:rsidP="005335DD">
      <w:pPr>
        <w:pStyle w:val="Sraopastraipa"/>
        <w:widowControl w:val="0"/>
        <w:numPr>
          <w:ilvl w:val="0"/>
          <w:numId w:val="27"/>
        </w:numPr>
        <w:autoSpaceDE w:val="0"/>
        <w:autoSpaceDN w:val="0"/>
        <w:spacing w:after="0" w:line="240" w:lineRule="auto"/>
        <w:ind w:left="567" w:hanging="567"/>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blyškumas</w:t>
      </w:r>
      <w:r w:rsidR="00753050" w:rsidRPr="005335DD">
        <w:rPr>
          <w:rFonts w:ascii="Times New Roman" w:eastAsia="Times New Roman" w:hAnsi="Times New Roman" w:cs="Times New Roman"/>
          <w:kern w:val="0"/>
          <w14:ligatures w14:val="none"/>
        </w:rPr>
        <w:t>.</w:t>
      </w:r>
    </w:p>
    <w:p w14:paraId="002EF7C1" w14:textId="77777777" w:rsidR="005335DD" w:rsidRDefault="005335DD" w:rsidP="00753050">
      <w:pPr>
        <w:widowControl w:val="0"/>
        <w:autoSpaceDE w:val="0"/>
        <w:autoSpaceDN w:val="0"/>
        <w:spacing w:after="0" w:line="240" w:lineRule="auto"/>
        <w:rPr>
          <w:rFonts w:ascii="Times New Roman" w:eastAsia="Times New Roman" w:hAnsi="Times New Roman" w:cs="Times New Roman"/>
          <w:kern w:val="0"/>
          <w14:ligatures w14:val="none"/>
        </w:rPr>
      </w:pPr>
    </w:p>
    <w:p w14:paraId="34D83D24" w14:textId="25E59058" w:rsidR="00753050" w:rsidRPr="00753050" w:rsidRDefault="00753050" w:rsidP="00753050">
      <w:pPr>
        <w:widowControl w:val="0"/>
        <w:autoSpaceDE w:val="0"/>
        <w:autoSpaceDN w:val="0"/>
        <w:spacing w:after="0" w:line="240" w:lineRule="auto"/>
        <w:rPr>
          <w:rFonts w:ascii="Times New Roman" w:eastAsia="Times New Roman" w:hAnsi="Times New Roman" w:cs="Times New Roman"/>
          <w:kern w:val="0"/>
          <w14:ligatures w14:val="none"/>
        </w:rPr>
      </w:pPr>
      <w:r w:rsidRPr="00753050">
        <w:rPr>
          <w:rFonts w:ascii="Times New Roman" w:eastAsia="Times New Roman" w:hAnsi="Times New Roman" w:cs="Times New Roman"/>
          <w:kern w:val="0"/>
          <w14:ligatures w14:val="none"/>
        </w:rPr>
        <w:t>Jeigu pasteb</w:t>
      </w:r>
      <w:r w:rsidR="009504C4">
        <w:rPr>
          <w:rFonts w:ascii="Times New Roman" w:eastAsia="Times New Roman" w:hAnsi="Times New Roman" w:cs="Times New Roman"/>
          <w:kern w:val="0"/>
          <w14:ligatures w14:val="none"/>
        </w:rPr>
        <w:t>ės</w:t>
      </w:r>
      <w:r w:rsidRPr="00753050">
        <w:rPr>
          <w:rFonts w:ascii="Times New Roman" w:eastAsia="Times New Roman" w:hAnsi="Times New Roman" w:cs="Times New Roman"/>
          <w:kern w:val="0"/>
          <w14:ligatures w14:val="none"/>
        </w:rPr>
        <w:t xml:space="preserve">ite </w:t>
      </w:r>
      <w:r w:rsidR="009504C4">
        <w:rPr>
          <w:rFonts w:ascii="Times New Roman" w:eastAsia="Times New Roman" w:hAnsi="Times New Roman" w:cs="Times New Roman"/>
          <w:kern w:val="0"/>
          <w14:ligatures w14:val="none"/>
        </w:rPr>
        <w:t xml:space="preserve">bet </w:t>
      </w:r>
      <w:r w:rsidRPr="00753050">
        <w:rPr>
          <w:rFonts w:ascii="Times New Roman" w:eastAsia="Times New Roman" w:hAnsi="Times New Roman" w:cs="Times New Roman"/>
          <w:kern w:val="0"/>
          <w14:ligatures w14:val="none"/>
        </w:rPr>
        <w:t xml:space="preserve">kurį iš šių požymių, </w:t>
      </w:r>
      <w:r w:rsidRPr="009504C4">
        <w:rPr>
          <w:rFonts w:ascii="Times New Roman" w:eastAsia="Times New Roman" w:hAnsi="Times New Roman" w:cs="Times New Roman"/>
          <w:b/>
          <w:bCs/>
          <w:kern w:val="0"/>
          <w14:ligatures w14:val="none"/>
        </w:rPr>
        <w:t>pasakykite gydytojui</w:t>
      </w:r>
      <w:r w:rsidRPr="00753050">
        <w:rPr>
          <w:rFonts w:ascii="Times New Roman" w:eastAsia="Times New Roman" w:hAnsi="Times New Roman" w:cs="Times New Roman"/>
          <w:kern w:val="0"/>
          <w14:ligatures w14:val="none"/>
        </w:rPr>
        <w:t>.</w:t>
      </w:r>
    </w:p>
    <w:p w14:paraId="215DD474" w14:textId="77777777" w:rsidR="006E4B50" w:rsidRPr="00B80FFA" w:rsidRDefault="006E4B50" w:rsidP="00B80FFA">
      <w:pPr>
        <w:widowControl w:val="0"/>
        <w:autoSpaceDE w:val="0"/>
        <w:autoSpaceDN w:val="0"/>
        <w:spacing w:after="0" w:line="240" w:lineRule="auto"/>
        <w:rPr>
          <w:rFonts w:ascii="Times New Roman" w:eastAsia="Times New Roman" w:hAnsi="Times New Roman" w:cs="Times New Roman"/>
          <w:kern w:val="0"/>
          <w14:ligatures w14:val="none"/>
        </w:rPr>
      </w:pPr>
    </w:p>
    <w:p w14:paraId="499C456F" w14:textId="6F1C07A2" w:rsidR="006E4B50" w:rsidRPr="006E4B50" w:rsidRDefault="006E4B50" w:rsidP="006E4B50">
      <w:pPr>
        <w:widowControl w:val="0"/>
        <w:autoSpaceDE w:val="0"/>
        <w:autoSpaceDN w:val="0"/>
        <w:spacing w:after="0" w:line="240" w:lineRule="auto"/>
        <w:rPr>
          <w:rFonts w:ascii="Times New Roman" w:eastAsia="Times New Roman" w:hAnsi="Times New Roman" w:cs="Times New Roman"/>
          <w:kern w:val="0"/>
          <w14:ligatures w14:val="none"/>
        </w:rPr>
      </w:pPr>
      <w:r w:rsidRPr="006E4B50">
        <w:rPr>
          <w:rFonts w:ascii="Times New Roman" w:eastAsia="Times New Roman" w:hAnsi="Times New Roman" w:cs="Times New Roman"/>
          <w:kern w:val="0"/>
          <w14:ligatures w14:val="none"/>
        </w:rPr>
        <w:t>Požymiai, rodantys, kad Jūsų kepenys gali neveikti tinkamai, yra:</w:t>
      </w:r>
    </w:p>
    <w:p w14:paraId="0B208B12" w14:textId="5ADEED98" w:rsidR="006E4B50" w:rsidRPr="006E4B50" w:rsidRDefault="001F1BDB" w:rsidP="006E4B50">
      <w:pPr>
        <w:pStyle w:val="Sraopastraipa"/>
        <w:widowControl w:val="0"/>
        <w:numPr>
          <w:ilvl w:val="0"/>
          <w:numId w:val="27"/>
        </w:numPr>
        <w:autoSpaceDE w:val="0"/>
        <w:autoSpaceDN w:val="0"/>
        <w:spacing w:after="0" w:line="240" w:lineRule="auto"/>
        <w:ind w:left="567" w:hanging="567"/>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šleikštulys</w:t>
      </w:r>
      <w:r w:rsidR="006E4B50" w:rsidRPr="006E4B50">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pykinimas</w:t>
      </w:r>
      <w:r w:rsidR="006E4B50" w:rsidRPr="006E4B50">
        <w:rPr>
          <w:rFonts w:ascii="Times New Roman" w:eastAsia="Times New Roman" w:hAnsi="Times New Roman" w:cs="Times New Roman"/>
          <w:kern w:val="0"/>
          <w14:ligatures w14:val="none"/>
        </w:rPr>
        <w:t>);</w:t>
      </w:r>
    </w:p>
    <w:p w14:paraId="7A83D98C" w14:textId="77777777" w:rsidR="006E4B50" w:rsidRPr="006E4B50" w:rsidRDefault="006E4B50" w:rsidP="006E4B50">
      <w:pPr>
        <w:pStyle w:val="Sraopastraipa"/>
        <w:widowControl w:val="0"/>
        <w:numPr>
          <w:ilvl w:val="0"/>
          <w:numId w:val="27"/>
        </w:numPr>
        <w:autoSpaceDE w:val="0"/>
        <w:autoSpaceDN w:val="0"/>
        <w:spacing w:after="0" w:line="240" w:lineRule="auto"/>
        <w:ind w:left="567" w:hanging="567"/>
        <w:rPr>
          <w:rFonts w:ascii="Times New Roman" w:eastAsia="Times New Roman" w:hAnsi="Times New Roman" w:cs="Times New Roman"/>
          <w:kern w:val="0"/>
          <w14:ligatures w14:val="none"/>
        </w:rPr>
      </w:pPr>
      <w:r w:rsidRPr="006E4B50">
        <w:rPr>
          <w:rFonts w:ascii="Times New Roman" w:eastAsia="Times New Roman" w:hAnsi="Times New Roman" w:cs="Times New Roman"/>
          <w:kern w:val="0"/>
          <w14:ligatures w14:val="none"/>
        </w:rPr>
        <w:t>vėmimas;</w:t>
      </w:r>
    </w:p>
    <w:p w14:paraId="2F3DCFEA" w14:textId="27AC30B2" w:rsidR="006E4B50" w:rsidRPr="006E4B50" w:rsidRDefault="006E4B50" w:rsidP="006E4B50">
      <w:pPr>
        <w:pStyle w:val="Sraopastraipa"/>
        <w:widowControl w:val="0"/>
        <w:numPr>
          <w:ilvl w:val="0"/>
          <w:numId w:val="27"/>
        </w:numPr>
        <w:autoSpaceDE w:val="0"/>
        <w:autoSpaceDN w:val="0"/>
        <w:spacing w:after="0" w:line="240" w:lineRule="auto"/>
        <w:ind w:left="567" w:hanging="567"/>
        <w:rPr>
          <w:rFonts w:ascii="Times New Roman" w:eastAsia="Times New Roman" w:hAnsi="Times New Roman" w:cs="Times New Roman"/>
          <w:kern w:val="0"/>
          <w14:ligatures w14:val="none"/>
        </w:rPr>
      </w:pPr>
      <w:r w:rsidRPr="006E4B50">
        <w:rPr>
          <w:rFonts w:ascii="Times New Roman" w:eastAsia="Times New Roman" w:hAnsi="Times New Roman" w:cs="Times New Roman"/>
          <w:kern w:val="0"/>
          <w14:ligatures w14:val="none"/>
        </w:rPr>
        <w:t>karščiavimas;</w:t>
      </w:r>
    </w:p>
    <w:p w14:paraId="715E07D1" w14:textId="77777777" w:rsidR="006E4B50" w:rsidRPr="006E4B50" w:rsidRDefault="006E4B50" w:rsidP="006E4B50">
      <w:pPr>
        <w:pStyle w:val="Sraopastraipa"/>
        <w:widowControl w:val="0"/>
        <w:numPr>
          <w:ilvl w:val="0"/>
          <w:numId w:val="27"/>
        </w:numPr>
        <w:autoSpaceDE w:val="0"/>
        <w:autoSpaceDN w:val="0"/>
        <w:spacing w:after="0" w:line="240" w:lineRule="auto"/>
        <w:ind w:left="567" w:hanging="567"/>
        <w:rPr>
          <w:rFonts w:ascii="Times New Roman" w:eastAsia="Times New Roman" w:hAnsi="Times New Roman" w:cs="Times New Roman"/>
          <w:kern w:val="0"/>
          <w14:ligatures w14:val="none"/>
        </w:rPr>
      </w:pPr>
      <w:r w:rsidRPr="006E4B50">
        <w:rPr>
          <w:rFonts w:ascii="Times New Roman" w:eastAsia="Times New Roman" w:hAnsi="Times New Roman" w:cs="Times New Roman"/>
          <w:kern w:val="0"/>
          <w14:ligatures w14:val="none"/>
        </w:rPr>
        <w:t>skrandžio (pilvo) skausmas;</w:t>
      </w:r>
    </w:p>
    <w:p w14:paraId="3F5EC587" w14:textId="6B59B95E" w:rsidR="006E4B50" w:rsidRPr="006E4B50" w:rsidRDefault="006E4B50" w:rsidP="006E4B50">
      <w:pPr>
        <w:pStyle w:val="Sraopastraipa"/>
        <w:widowControl w:val="0"/>
        <w:numPr>
          <w:ilvl w:val="0"/>
          <w:numId w:val="27"/>
        </w:numPr>
        <w:autoSpaceDE w:val="0"/>
        <w:autoSpaceDN w:val="0"/>
        <w:spacing w:after="0" w:line="240" w:lineRule="auto"/>
        <w:ind w:left="567" w:hanging="567"/>
        <w:rPr>
          <w:rFonts w:ascii="Times New Roman" w:eastAsia="Times New Roman" w:hAnsi="Times New Roman" w:cs="Times New Roman"/>
          <w:kern w:val="0"/>
          <w14:ligatures w14:val="none"/>
        </w:rPr>
      </w:pPr>
      <w:r w:rsidRPr="006E4B50">
        <w:rPr>
          <w:rFonts w:ascii="Times New Roman" w:eastAsia="Times New Roman" w:hAnsi="Times New Roman" w:cs="Times New Roman"/>
          <w:kern w:val="0"/>
          <w14:ligatures w14:val="none"/>
        </w:rPr>
        <w:t>odos ar akių baltymų pageltimas (gelta);</w:t>
      </w:r>
    </w:p>
    <w:p w14:paraId="31CC9566" w14:textId="77777777" w:rsidR="006E4B50" w:rsidRPr="006E4B50" w:rsidRDefault="006E4B50" w:rsidP="006E4B50">
      <w:pPr>
        <w:pStyle w:val="Sraopastraipa"/>
        <w:widowControl w:val="0"/>
        <w:numPr>
          <w:ilvl w:val="0"/>
          <w:numId w:val="27"/>
        </w:numPr>
        <w:autoSpaceDE w:val="0"/>
        <w:autoSpaceDN w:val="0"/>
        <w:spacing w:after="0" w:line="240" w:lineRule="auto"/>
        <w:ind w:left="567" w:hanging="567"/>
        <w:rPr>
          <w:rFonts w:ascii="Times New Roman" w:eastAsia="Times New Roman" w:hAnsi="Times New Roman" w:cs="Times New Roman"/>
          <w:kern w:val="0"/>
          <w14:ligatures w14:val="none"/>
        </w:rPr>
      </w:pPr>
      <w:r w:rsidRPr="006E4B50">
        <w:rPr>
          <w:rFonts w:ascii="Times New Roman" w:eastAsia="Times New Roman" w:hAnsi="Times New Roman" w:cs="Times New Roman"/>
          <w:kern w:val="0"/>
          <w14:ligatures w14:val="none"/>
        </w:rPr>
        <w:t>tamsios spalvos šlapimas;</w:t>
      </w:r>
    </w:p>
    <w:p w14:paraId="108C3D3A" w14:textId="77777777" w:rsidR="006E4B50" w:rsidRPr="006E4B50" w:rsidRDefault="006E4B50" w:rsidP="006E4B50">
      <w:pPr>
        <w:pStyle w:val="Sraopastraipa"/>
        <w:widowControl w:val="0"/>
        <w:numPr>
          <w:ilvl w:val="0"/>
          <w:numId w:val="27"/>
        </w:numPr>
        <w:autoSpaceDE w:val="0"/>
        <w:autoSpaceDN w:val="0"/>
        <w:spacing w:after="0" w:line="240" w:lineRule="auto"/>
        <w:ind w:left="567" w:hanging="567"/>
        <w:rPr>
          <w:rFonts w:ascii="Times New Roman" w:eastAsia="Times New Roman" w:hAnsi="Times New Roman" w:cs="Times New Roman"/>
          <w:kern w:val="0"/>
          <w14:ligatures w14:val="none"/>
        </w:rPr>
      </w:pPr>
      <w:r w:rsidRPr="006E4B50">
        <w:rPr>
          <w:rFonts w:ascii="Times New Roman" w:eastAsia="Times New Roman" w:hAnsi="Times New Roman" w:cs="Times New Roman"/>
          <w:kern w:val="0"/>
          <w14:ligatures w14:val="none"/>
        </w:rPr>
        <w:t>odos niežėjimas;</w:t>
      </w:r>
    </w:p>
    <w:p w14:paraId="6F15A55F" w14:textId="48E3504B" w:rsidR="006E4B50" w:rsidRDefault="006E4B50" w:rsidP="006E4B50">
      <w:pPr>
        <w:pStyle w:val="Sraopastraipa"/>
        <w:widowControl w:val="0"/>
        <w:numPr>
          <w:ilvl w:val="0"/>
          <w:numId w:val="27"/>
        </w:numPr>
        <w:autoSpaceDE w:val="0"/>
        <w:autoSpaceDN w:val="0"/>
        <w:spacing w:after="0" w:line="240" w:lineRule="auto"/>
        <w:ind w:left="567" w:hanging="567"/>
        <w:rPr>
          <w:rFonts w:ascii="Times New Roman" w:eastAsia="Times New Roman" w:hAnsi="Times New Roman" w:cs="Times New Roman"/>
          <w:kern w:val="0"/>
          <w14:ligatures w14:val="none"/>
        </w:rPr>
      </w:pPr>
      <w:r w:rsidRPr="006E4B50">
        <w:rPr>
          <w:rFonts w:ascii="Times New Roman" w:eastAsia="Times New Roman" w:hAnsi="Times New Roman" w:cs="Times New Roman"/>
          <w:kern w:val="0"/>
          <w14:ligatures w14:val="none"/>
        </w:rPr>
        <w:t>neįprastas nuovargis arba išsekimas (letargija arba nuovargis);</w:t>
      </w:r>
    </w:p>
    <w:p w14:paraId="359A340D" w14:textId="5C58BC7D" w:rsidR="006E4B50" w:rsidRPr="006E4B50" w:rsidRDefault="006E4B50" w:rsidP="006E4B50">
      <w:pPr>
        <w:pStyle w:val="Sraopastraipa"/>
        <w:widowControl w:val="0"/>
        <w:numPr>
          <w:ilvl w:val="0"/>
          <w:numId w:val="27"/>
        </w:numPr>
        <w:autoSpaceDE w:val="0"/>
        <w:autoSpaceDN w:val="0"/>
        <w:spacing w:after="0" w:line="240" w:lineRule="auto"/>
        <w:ind w:left="567" w:hanging="567"/>
        <w:rPr>
          <w:rFonts w:ascii="Times New Roman" w:eastAsia="Times New Roman" w:hAnsi="Times New Roman" w:cs="Times New Roman"/>
          <w:kern w:val="0"/>
          <w14:ligatures w14:val="none"/>
        </w:rPr>
      </w:pPr>
      <w:r w:rsidRPr="006E4B50">
        <w:rPr>
          <w:rFonts w:ascii="Times New Roman" w:eastAsia="Times New Roman" w:hAnsi="Times New Roman" w:cs="Times New Roman"/>
          <w:kern w:val="0"/>
          <w14:ligatures w14:val="none"/>
        </w:rPr>
        <w:t>į gripą panašus sindromas (sąnarių ir raumenų skausmas su karščiavimu)</w:t>
      </w:r>
      <w:r>
        <w:rPr>
          <w:rFonts w:ascii="Times New Roman" w:eastAsia="Times New Roman" w:hAnsi="Times New Roman" w:cs="Times New Roman"/>
          <w:kern w:val="0"/>
          <w14:ligatures w14:val="none"/>
        </w:rPr>
        <w:t>.</w:t>
      </w:r>
    </w:p>
    <w:p w14:paraId="6EA2F2ED" w14:textId="77777777" w:rsidR="00B80FFA" w:rsidRPr="00B80FFA" w:rsidRDefault="00B80FFA" w:rsidP="00B80FFA">
      <w:pPr>
        <w:widowControl w:val="0"/>
        <w:autoSpaceDE w:val="0"/>
        <w:autoSpaceDN w:val="0"/>
        <w:spacing w:after="0" w:line="240" w:lineRule="auto"/>
        <w:rPr>
          <w:rFonts w:ascii="Times New Roman" w:eastAsia="Times New Roman" w:hAnsi="Times New Roman" w:cs="Times New Roman"/>
          <w:kern w:val="0"/>
          <w14:ligatures w14:val="none"/>
        </w:rPr>
      </w:pPr>
    </w:p>
    <w:p w14:paraId="67F5D133" w14:textId="7F4DADDF" w:rsidR="00B80FFA" w:rsidRPr="00B80FFA" w:rsidRDefault="00B80FFA" w:rsidP="00B80FFA">
      <w:pPr>
        <w:widowControl w:val="0"/>
        <w:autoSpaceDE w:val="0"/>
        <w:autoSpaceDN w:val="0"/>
        <w:spacing w:after="0" w:line="240" w:lineRule="auto"/>
        <w:rPr>
          <w:rFonts w:ascii="Times New Roman" w:eastAsia="Times New Roman" w:hAnsi="Times New Roman" w:cs="Times New Roman"/>
          <w:kern w:val="0"/>
          <w14:ligatures w14:val="none"/>
        </w:rPr>
      </w:pPr>
      <w:r w:rsidRPr="00B80FFA">
        <w:rPr>
          <w:rFonts w:ascii="Times New Roman" w:eastAsia="Times New Roman" w:hAnsi="Times New Roman" w:cs="Times New Roman"/>
          <w:kern w:val="0"/>
          <w14:ligatures w14:val="none"/>
        </w:rPr>
        <w:t xml:space="preserve">Jeigu pastebėsite bet kurį iš šių požymių, </w:t>
      </w:r>
      <w:r w:rsidRPr="00B80FFA">
        <w:rPr>
          <w:rFonts w:ascii="Times New Roman" w:eastAsia="Times New Roman" w:hAnsi="Times New Roman" w:cs="Times New Roman"/>
          <w:b/>
          <w:bCs/>
          <w:kern w:val="0"/>
          <w14:ligatures w14:val="none"/>
        </w:rPr>
        <w:t>nedelsdami</w:t>
      </w:r>
      <w:r>
        <w:rPr>
          <w:rFonts w:ascii="Times New Roman" w:eastAsia="Times New Roman" w:hAnsi="Times New Roman" w:cs="Times New Roman"/>
          <w:kern w:val="0"/>
          <w14:ligatures w14:val="none"/>
        </w:rPr>
        <w:t xml:space="preserve"> </w:t>
      </w:r>
      <w:r w:rsidRPr="00B80FFA">
        <w:rPr>
          <w:rFonts w:ascii="Times New Roman" w:eastAsia="Times New Roman" w:hAnsi="Times New Roman" w:cs="Times New Roman"/>
          <w:b/>
          <w:bCs/>
          <w:kern w:val="0"/>
          <w14:ligatures w14:val="none"/>
        </w:rPr>
        <w:t>pasakykite gydytojui</w:t>
      </w:r>
      <w:r w:rsidRPr="00B80FFA">
        <w:rPr>
          <w:rFonts w:ascii="Times New Roman" w:eastAsia="Times New Roman" w:hAnsi="Times New Roman" w:cs="Times New Roman"/>
          <w:kern w:val="0"/>
          <w14:ligatures w14:val="none"/>
        </w:rPr>
        <w:t>.</w:t>
      </w:r>
    </w:p>
    <w:p w14:paraId="2B5DFFD1" w14:textId="77777777" w:rsidR="006E4B50" w:rsidRDefault="006E4B50" w:rsidP="00753050">
      <w:pPr>
        <w:widowControl w:val="0"/>
        <w:autoSpaceDE w:val="0"/>
        <w:autoSpaceDN w:val="0"/>
        <w:spacing w:after="0" w:line="240" w:lineRule="auto"/>
        <w:rPr>
          <w:rFonts w:ascii="Times New Roman" w:eastAsia="Times New Roman" w:hAnsi="Times New Roman" w:cs="Times New Roman"/>
          <w:kern w:val="0"/>
          <w14:ligatures w14:val="none"/>
        </w:rPr>
      </w:pPr>
    </w:p>
    <w:p w14:paraId="0348C30A" w14:textId="630E70C1" w:rsidR="00753050" w:rsidRDefault="00753050" w:rsidP="00753050">
      <w:pPr>
        <w:widowControl w:val="0"/>
        <w:autoSpaceDE w:val="0"/>
        <w:autoSpaceDN w:val="0"/>
        <w:spacing w:after="0" w:line="240" w:lineRule="auto"/>
        <w:rPr>
          <w:rFonts w:ascii="Times New Roman" w:eastAsia="Times New Roman" w:hAnsi="Times New Roman" w:cs="Times New Roman"/>
          <w:kern w:val="0"/>
          <w14:ligatures w14:val="none"/>
        </w:rPr>
      </w:pPr>
      <w:r w:rsidRPr="00753050">
        <w:rPr>
          <w:rFonts w:ascii="Times New Roman" w:eastAsia="Times New Roman" w:hAnsi="Times New Roman" w:cs="Times New Roman"/>
          <w:kern w:val="0"/>
          <w14:ligatures w14:val="none"/>
        </w:rPr>
        <w:t>Jei</w:t>
      </w:r>
      <w:r w:rsidR="00B80FFA">
        <w:rPr>
          <w:rFonts w:ascii="Times New Roman" w:eastAsia="Times New Roman" w:hAnsi="Times New Roman" w:cs="Times New Roman"/>
          <w:kern w:val="0"/>
          <w14:ligatures w14:val="none"/>
        </w:rPr>
        <w:t>gu Jums yra inkstų sutrikimų,</w:t>
      </w:r>
      <w:r w:rsidRPr="00753050">
        <w:rPr>
          <w:rFonts w:ascii="Times New Roman" w:eastAsia="Times New Roman" w:hAnsi="Times New Roman" w:cs="Times New Roman"/>
          <w:kern w:val="0"/>
          <w14:ligatures w14:val="none"/>
        </w:rPr>
        <w:t xml:space="preserve"> </w:t>
      </w:r>
      <w:r w:rsidR="00B80FFA" w:rsidRPr="00753050">
        <w:rPr>
          <w:rFonts w:ascii="Times New Roman" w:eastAsia="Times New Roman" w:hAnsi="Times New Roman" w:cs="Times New Roman"/>
          <w:kern w:val="0"/>
          <w14:ligatures w14:val="none"/>
        </w:rPr>
        <w:t>pasakykite apie tai gydytojui</w:t>
      </w:r>
      <w:r w:rsidR="00B80FFA">
        <w:rPr>
          <w:rFonts w:ascii="Times New Roman" w:eastAsia="Times New Roman" w:hAnsi="Times New Roman" w:cs="Times New Roman"/>
          <w:kern w:val="0"/>
          <w14:ligatures w14:val="none"/>
        </w:rPr>
        <w:t xml:space="preserve"> </w:t>
      </w:r>
      <w:r w:rsidRPr="00753050">
        <w:rPr>
          <w:rFonts w:ascii="Times New Roman" w:eastAsia="Times New Roman" w:hAnsi="Times New Roman" w:cs="Times New Roman"/>
          <w:kern w:val="0"/>
          <w14:ligatures w14:val="none"/>
        </w:rPr>
        <w:t xml:space="preserve">prieš pradėdami vartoti </w:t>
      </w:r>
      <w:proofErr w:type="spellStart"/>
      <w:r w:rsidR="00861301">
        <w:rPr>
          <w:rFonts w:ascii="Times New Roman" w:eastAsia="Times New Roman" w:hAnsi="Times New Roman" w:cs="Times New Roman"/>
          <w:kern w:val="0"/>
          <w14:ligatures w14:val="none"/>
        </w:rPr>
        <w:t>Macitentan</w:t>
      </w:r>
      <w:proofErr w:type="spellEnd"/>
      <w:r w:rsidR="00861301">
        <w:rPr>
          <w:rFonts w:ascii="Times New Roman" w:eastAsia="Times New Roman" w:hAnsi="Times New Roman" w:cs="Times New Roman"/>
          <w:kern w:val="0"/>
          <w14:ligatures w14:val="none"/>
        </w:rPr>
        <w:t xml:space="preserve"> </w:t>
      </w:r>
      <w:proofErr w:type="spellStart"/>
      <w:r w:rsidR="00861301">
        <w:rPr>
          <w:rFonts w:ascii="Times New Roman" w:eastAsia="Times New Roman" w:hAnsi="Times New Roman" w:cs="Times New Roman"/>
          <w:kern w:val="0"/>
          <w14:ligatures w14:val="none"/>
        </w:rPr>
        <w:t>Norameda</w:t>
      </w:r>
      <w:proofErr w:type="spellEnd"/>
      <w:r w:rsidR="00B80FFA">
        <w:rPr>
          <w:rFonts w:ascii="Times New Roman" w:eastAsia="Times New Roman" w:hAnsi="Times New Roman" w:cs="Times New Roman"/>
          <w:kern w:val="0"/>
          <w14:ligatures w14:val="none"/>
        </w:rPr>
        <w:t xml:space="preserve">. </w:t>
      </w:r>
      <w:proofErr w:type="spellStart"/>
      <w:r w:rsidRPr="00753050">
        <w:rPr>
          <w:rFonts w:ascii="Times New Roman" w:eastAsia="Times New Roman" w:hAnsi="Times New Roman" w:cs="Times New Roman"/>
          <w:kern w:val="0"/>
          <w14:ligatures w14:val="none"/>
        </w:rPr>
        <w:t>Macitentanas</w:t>
      </w:r>
      <w:proofErr w:type="spellEnd"/>
      <w:r w:rsidRPr="00753050">
        <w:rPr>
          <w:rFonts w:ascii="Times New Roman" w:eastAsia="Times New Roman" w:hAnsi="Times New Roman" w:cs="Times New Roman"/>
          <w:kern w:val="0"/>
          <w14:ligatures w14:val="none"/>
        </w:rPr>
        <w:t xml:space="preserve"> pacientams, </w:t>
      </w:r>
      <w:r w:rsidR="00B80FFA">
        <w:rPr>
          <w:rFonts w:ascii="Times New Roman" w:eastAsia="Times New Roman" w:hAnsi="Times New Roman" w:cs="Times New Roman"/>
          <w:kern w:val="0"/>
          <w14:ligatures w14:val="none"/>
        </w:rPr>
        <w:t>kuriems yra</w:t>
      </w:r>
      <w:r w:rsidRPr="00753050">
        <w:rPr>
          <w:rFonts w:ascii="Times New Roman" w:eastAsia="Times New Roman" w:hAnsi="Times New Roman" w:cs="Times New Roman"/>
          <w:kern w:val="0"/>
          <w14:ligatures w14:val="none"/>
        </w:rPr>
        <w:t xml:space="preserve"> inkst</w:t>
      </w:r>
      <w:r w:rsidR="00B80FFA">
        <w:rPr>
          <w:rFonts w:ascii="Times New Roman" w:eastAsia="Times New Roman" w:hAnsi="Times New Roman" w:cs="Times New Roman"/>
          <w:kern w:val="0"/>
          <w14:ligatures w14:val="none"/>
        </w:rPr>
        <w:t>ų sutrikimų</w:t>
      </w:r>
      <w:r w:rsidRPr="00753050">
        <w:rPr>
          <w:rFonts w:ascii="Times New Roman" w:eastAsia="Times New Roman" w:hAnsi="Times New Roman" w:cs="Times New Roman"/>
          <w:kern w:val="0"/>
          <w14:ligatures w14:val="none"/>
        </w:rPr>
        <w:t xml:space="preserve">, gali </w:t>
      </w:r>
      <w:r w:rsidR="00B80FFA">
        <w:rPr>
          <w:rFonts w:ascii="Times New Roman" w:eastAsia="Times New Roman" w:hAnsi="Times New Roman" w:cs="Times New Roman"/>
          <w:kern w:val="0"/>
          <w14:ligatures w14:val="none"/>
        </w:rPr>
        <w:t>labiau</w:t>
      </w:r>
      <w:r w:rsidRPr="00753050">
        <w:rPr>
          <w:rFonts w:ascii="Times New Roman" w:eastAsia="Times New Roman" w:hAnsi="Times New Roman" w:cs="Times New Roman"/>
          <w:kern w:val="0"/>
          <w14:ligatures w14:val="none"/>
        </w:rPr>
        <w:t xml:space="preserve"> sumažinti kraujospūdį ir</w:t>
      </w:r>
      <w:r w:rsidR="00B80FFA">
        <w:rPr>
          <w:rFonts w:ascii="Times New Roman" w:eastAsia="Times New Roman" w:hAnsi="Times New Roman" w:cs="Times New Roman"/>
          <w:kern w:val="0"/>
          <w14:ligatures w14:val="none"/>
        </w:rPr>
        <w:t xml:space="preserve"> </w:t>
      </w:r>
      <w:r w:rsidRPr="00753050">
        <w:rPr>
          <w:rFonts w:ascii="Times New Roman" w:eastAsia="Times New Roman" w:hAnsi="Times New Roman" w:cs="Times New Roman"/>
          <w:kern w:val="0"/>
          <w14:ligatures w14:val="none"/>
        </w:rPr>
        <w:t>hemoglobin</w:t>
      </w:r>
      <w:r w:rsidR="00B80FFA">
        <w:rPr>
          <w:rFonts w:ascii="Times New Roman" w:eastAsia="Times New Roman" w:hAnsi="Times New Roman" w:cs="Times New Roman"/>
          <w:kern w:val="0"/>
          <w14:ligatures w14:val="none"/>
        </w:rPr>
        <w:t>o kiekį</w:t>
      </w:r>
      <w:r w:rsidRPr="00753050">
        <w:rPr>
          <w:rFonts w:ascii="Times New Roman" w:eastAsia="Times New Roman" w:hAnsi="Times New Roman" w:cs="Times New Roman"/>
          <w:kern w:val="0"/>
          <w14:ligatures w14:val="none"/>
        </w:rPr>
        <w:t>.</w:t>
      </w:r>
    </w:p>
    <w:p w14:paraId="2D45906F" w14:textId="77777777" w:rsidR="00B80FFA" w:rsidRPr="00753050" w:rsidRDefault="00B80FFA" w:rsidP="00753050">
      <w:pPr>
        <w:widowControl w:val="0"/>
        <w:autoSpaceDE w:val="0"/>
        <w:autoSpaceDN w:val="0"/>
        <w:spacing w:after="0" w:line="240" w:lineRule="auto"/>
        <w:rPr>
          <w:rFonts w:ascii="Times New Roman" w:eastAsia="Times New Roman" w:hAnsi="Times New Roman" w:cs="Times New Roman"/>
          <w:kern w:val="0"/>
          <w14:ligatures w14:val="none"/>
        </w:rPr>
      </w:pPr>
    </w:p>
    <w:p w14:paraId="42C0FD99" w14:textId="50B146F4" w:rsidR="00753050" w:rsidRPr="00753050" w:rsidRDefault="00753050" w:rsidP="00753050">
      <w:pPr>
        <w:widowControl w:val="0"/>
        <w:autoSpaceDE w:val="0"/>
        <w:autoSpaceDN w:val="0"/>
        <w:spacing w:after="0" w:line="240" w:lineRule="auto"/>
        <w:rPr>
          <w:rFonts w:ascii="Times New Roman" w:eastAsia="Times New Roman" w:hAnsi="Times New Roman" w:cs="Times New Roman"/>
          <w:kern w:val="0"/>
          <w14:ligatures w14:val="none"/>
        </w:rPr>
      </w:pPr>
      <w:r w:rsidRPr="00753050">
        <w:rPr>
          <w:rFonts w:ascii="Times New Roman" w:eastAsia="Times New Roman" w:hAnsi="Times New Roman" w:cs="Times New Roman"/>
          <w:kern w:val="0"/>
          <w14:ligatures w14:val="none"/>
        </w:rPr>
        <w:t xml:space="preserve">Plaučių venų </w:t>
      </w:r>
      <w:proofErr w:type="spellStart"/>
      <w:r w:rsidRPr="00753050">
        <w:rPr>
          <w:rFonts w:ascii="Times New Roman" w:eastAsia="Times New Roman" w:hAnsi="Times New Roman" w:cs="Times New Roman"/>
          <w:kern w:val="0"/>
          <w14:ligatures w14:val="none"/>
        </w:rPr>
        <w:t>okliuzine</w:t>
      </w:r>
      <w:proofErr w:type="spellEnd"/>
      <w:r w:rsidRPr="00753050">
        <w:rPr>
          <w:rFonts w:ascii="Times New Roman" w:eastAsia="Times New Roman" w:hAnsi="Times New Roman" w:cs="Times New Roman"/>
          <w:kern w:val="0"/>
          <w14:ligatures w14:val="none"/>
        </w:rPr>
        <w:t xml:space="preserve"> liga (plaučių venų užsikimšim</w:t>
      </w:r>
      <w:r w:rsidR="007C733B">
        <w:rPr>
          <w:rFonts w:ascii="Times New Roman" w:eastAsia="Times New Roman" w:hAnsi="Times New Roman" w:cs="Times New Roman"/>
          <w:kern w:val="0"/>
          <w14:ligatures w14:val="none"/>
        </w:rPr>
        <w:t>u</w:t>
      </w:r>
      <w:r w:rsidRPr="00753050">
        <w:rPr>
          <w:rFonts w:ascii="Times New Roman" w:eastAsia="Times New Roman" w:hAnsi="Times New Roman" w:cs="Times New Roman"/>
          <w:kern w:val="0"/>
          <w14:ligatures w14:val="none"/>
        </w:rPr>
        <w:t>) sergantiems pacientams vaistų nuo PAH,</w:t>
      </w:r>
      <w:r w:rsidR="00956B49">
        <w:rPr>
          <w:rFonts w:ascii="Times New Roman" w:eastAsia="Times New Roman" w:hAnsi="Times New Roman" w:cs="Times New Roman"/>
          <w:kern w:val="0"/>
          <w14:ligatures w14:val="none"/>
        </w:rPr>
        <w:t xml:space="preserve"> </w:t>
      </w:r>
      <w:r w:rsidRPr="00753050">
        <w:rPr>
          <w:rFonts w:ascii="Times New Roman" w:eastAsia="Times New Roman" w:hAnsi="Times New Roman" w:cs="Times New Roman"/>
          <w:kern w:val="0"/>
          <w14:ligatures w14:val="none"/>
        </w:rPr>
        <w:t xml:space="preserve">įskaitant </w:t>
      </w:r>
      <w:proofErr w:type="spellStart"/>
      <w:r w:rsidR="00861301">
        <w:rPr>
          <w:rFonts w:ascii="Times New Roman" w:eastAsia="Times New Roman" w:hAnsi="Times New Roman" w:cs="Times New Roman"/>
          <w:kern w:val="0"/>
          <w14:ligatures w14:val="none"/>
        </w:rPr>
        <w:t>Macitentan</w:t>
      </w:r>
      <w:proofErr w:type="spellEnd"/>
      <w:r w:rsidR="00861301">
        <w:rPr>
          <w:rFonts w:ascii="Times New Roman" w:eastAsia="Times New Roman" w:hAnsi="Times New Roman" w:cs="Times New Roman"/>
          <w:kern w:val="0"/>
          <w14:ligatures w14:val="none"/>
        </w:rPr>
        <w:t xml:space="preserve"> </w:t>
      </w:r>
      <w:proofErr w:type="spellStart"/>
      <w:r w:rsidR="00861301">
        <w:rPr>
          <w:rFonts w:ascii="Times New Roman" w:eastAsia="Times New Roman" w:hAnsi="Times New Roman" w:cs="Times New Roman"/>
          <w:kern w:val="0"/>
          <w14:ligatures w14:val="none"/>
        </w:rPr>
        <w:t>Norameda</w:t>
      </w:r>
      <w:proofErr w:type="spellEnd"/>
      <w:r w:rsidRPr="00753050">
        <w:rPr>
          <w:rFonts w:ascii="Times New Roman" w:eastAsia="Times New Roman" w:hAnsi="Times New Roman" w:cs="Times New Roman"/>
          <w:kern w:val="0"/>
          <w14:ligatures w14:val="none"/>
        </w:rPr>
        <w:t xml:space="preserve">, vartojimas gali sukelti plaučių </w:t>
      </w:r>
      <w:r w:rsidR="00956B49">
        <w:rPr>
          <w:rFonts w:ascii="Times New Roman" w:eastAsia="Times New Roman" w:hAnsi="Times New Roman" w:cs="Times New Roman"/>
          <w:kern w:val="0"/>
          <w14:ligatures w14:val="none"/>
        </w:rPr>
        <w:t>pabrinkimą</w:t>
      </w:r>
      <w:r w:rsidRPr="00753050">
        <w:rPr>
          <w:rFonts w:ascii="Times New Roman" w:eastAsia="Times New Roman" w:hAnsi="Times New Roman" w:cs="Times New Roman"/>
          <w:kern w:val="0"/>
          <w14:ligatures w14:val="none"/>
        </w:rPr>
        <w:t xml:space="preserve">. Jeigu vartojant </w:t>
      </w:r>
      <w:proofErr w:type="spellStart"/>
      <w:r w:rsidR="00861301">
        <w:rPr>
          <w:rFonts w:ascii="Times New Roman" w:eastAsia="Times New Roman" w:hAnsi="Times New Roman" w:cs="Times New Roman"/>
          <w:kern w:val="0"/>
          <w14:ligatures w14:val="none"/>
        </w:rPr>
        <w:t>Macitentan</w:t>
      </w:r>
      <w:proofErr w:type="spellEnd"/>
      <w:r w:rsidR="00861301">
        <w:rPr>
          <w:rFonts w:ascii="Times New Roman" w:eastAsia="Times New Roman" w:hAnsi="Times New Roman" w:cs="Times New Roman"/>
          <w:kern w:val="0"/>
          <w14:ligatures w14:val="none"/>
        </w:rPr>
        <w:t xml:space="preserve"> </w:t>
      </w:r>
      <w:proofErr w:type="spellStart"/>
      <w:r w:rsidR="00861301">
        <w:rPr>
          <w:rFonts w:ascii="Times New Roman" w:eastAsia="Times New Roman" w:hAnsi="Times New Roman" w:cs="Times New Roman"/>
          <w:kern w:val="0"/>
          <w14:ligatures w14:val="none"/>
        </w:rPr>
        <w:t>Norameda</w:t>
      </w:r>
      <w:proofErr w:type="spellEnd"/>
      <w:r w:rsidRPr="00753050">
        <w:rPr>
          <w:rFonts w:ascii="Times New Roman" w:eastAsia="Times New Roman" w:hAnsi="Times New Roman" w:cs="Times New Roman"/>
          <w:kern w:val="0"/>
          <w14:ligatures w14:val="none"/>
        </w:rPr>
        <w:t xml:space="preserve"> </w:t>
      </w:r>
      <w:r w:rsidR="00956B49">
        <w:rPr>
          <w:rFonts w:ascii="Times New Roman" w:eastAsia="Times New Roman" w:hAnsi="Times New Roman" w:cs="Times New Roman"/>
          <w:kern w:val="0"/>
          <w14:ligatures w14:val="none"/>
        </w:rPr>
        <w:t>J</w:t>
      </w:r>
      <w:r w:rsidRPr="00753050">
        <w:rPr>
          <w:rFonts w:ascii="Times New Roman" w:eastAsia="Times New Roman" w:hAnsi="Times New Roman" w:cs="Times New Roman"/>
          <w:kern w:val="0"/>
          <w14:ligatures w14:val="none"/>
        </w:rPr>
        <w:t>ums atsiranda</w:t>
      </w:r>
      <w:r w:rsidR="00956B49">
        <w:rPr>
          <w:rFonts w:ascii="Times New Roman" w:eastAsia="Times New Roman" w:hAnsi="Times New Roman" w:cs="Times New Roman"/>
          <w:kern w:val="0"/>
          <w14:ligatures w14:val="none"/>
        </w:rPr>
        <w:t xml:space="preserve"> </w:t>
      </w:r>
      <w:r w:rsidRPr="00753050">
        <w:rPr>
          <w:rFonts w:ascii="Times New Roman" w:eastAsia="Times New Roman" w:hAnsi="Times New Roman" w:cs="Times New Roman"/>
          <w:kern w:val="0"/>
          <w14:ligatures w14:val="none"/>
        </w:rPr>
        <w:t xml:space="preserve">plaučių </w:t>
      </w:r>
      <w:r w:rsidR="00956B49">
        <w:rPr>
          <w:rFonts w:ascii="Times New Roman" w:eastAsia="Times New Roman" w:hAnsi="Times New Roman" w:cs="Times New Roman"/>
          <w:kern w:val="0"/>
          <w14:ligatures w14:val="none"/>
        </w:rPr>
        <w:t>pabrinkimo</w:t>
      </w:r>
      <w:r w:rsidRPr="00753050">
        <w:rPr>
          <w:rFonts w:ascii="Times New Roman" w:eastAsia="Times New Roman" w:hAnsi="Times New Roman" w:cs="Times New Roman"/>
          <w:kern w:val="0"/>
          <w14:ligatures w14:val="none"/>
        </w:rPr>
        <w:t xml:space="preserve"> požymių, pvz., staigus ir </w:t>
      </w:r>
      <w:r w:rsidR="00956B49">
        <w:rPr>
          <w:rFonts w:ascii="Times New Roman" w:eastAsia="Times New Roman" w:hAnsi="Times New Roman" w:cs="Times New Roman"/>
          <w:kern w:val="0"/>
          <w14:ligatures w14:val="none"/>
        </w:rPr>
        <w:t>reikšmingas</w:t>
      </w:r>
      <w:r w:rsidRPr="00753050">
        <w:rPr>
          <w:rFonts w:ascii="Times New Roman" w:eastAsia="Times New Roman" w:hAnsi="Times New Roman" w:cs="Times New Roman"/>
          <w:kern w:val="0"/>
          <w14:ligatures w14:val="none"/>
        </w:rPr>
        <w:t xml:space="preserve"> dusulio </w:t>
      </w:r>
      <w:r w:rsidR="00956B49" w:rsidRPr="00753050">
        <w:rPr>
          <w:rFonts w:ascii="Times New Roman" w:eastAsia="Times New Roman" w:hAnsi="Times New Roman" w:cs="Times New Roman"/>
          <w:kern w:val="0"/>
          <w14:ligatures w14:val="none"/>
        </w:rPr>
        <w:t xml:space="preserve">sustiprėjimas </w:t>
      </w:r>
      <w:r w:rsidRPr="00753050">
        <w:rPr>
          <w:rFonts w:ascii="Times New Roman" w:eastAsia="Times New Roman" w:hAnsi="Times New Roman" w:cs="Times New Roman"/>
          <w:kern w:val="0"/>
          <w14:ligatures w14:val="none"/>
        </w:rPr>
        <w:t xml:space="preserve">ir </w:t>
      </w:r>
      <w:r w:rsidR="00956B49">
        <w:rPr>
          <w:rFonts w:ascii="Times New Roman" w:eastAsia="Times New Roman" w:hAnsi="Times New Roman" w:cs="Times New Roman"/>
          <w:kern w:val="0"/>
          <w14:ligatures w14:val="none"/>
        </w:rPr>
        <w:t xml:space="preserve">mažas </w:t>
      </w:r>
      <w:r w:rsidRPr="00753050">
        <w:rPr>
          <w:rFonts w:ascii="Times New Roman" w:eastAsia="Times New Roman" w:hAnsi="Times New Roman" w:cs="Times New Roman"/>
          <w:kern w:val="0"/>
          <w14:ligatures w14:val="none"/>
        </w:rPr>
        <w:t xml:space="preserve">deguonies </w:t>
      </w:r>
      <w:r w:rsidR="00956B49">
        <w:rPr>
          <w:rFonts w:ascii="Times New Roman" w:eastAsia="Times New Roman" w:hAnsi="Times New Roman" w:cs="Times New Roman"/>
          <w:kern w:val="0"/>
          <w14:ligatures w14:val="none"/>
        </w:rPr>
        <w:t>kiekis kraujyje</w:t>
      </w:r>
      <w:r w:rsidRPr="00753050">
        <w:rPr>
          <w:rFonts w:ascii="Times New Roman" w:eastAsia="Times New Roman" w:hAnsi="Times New Roman" w:cs="Times New Roman"/>
          <w:kern w:val="0"/>
          <w14:ligatures w14:val="none"/>
        </w:rPr>
        <w:t>,</w:t>
      </w:r>
      <w:r w:rsidR="00956B49">
        <w:rPr>
          <w:rFonts w:ascii="Times New Roman" w:eastAsia="Times New Roman" w:hAnsi="Times New Roman" w:cs="Times New Roman"/>
          <w:kern w:val="0"/>
          <w14:ligatures w14:val="none"/>
        </w:rPr>
        <w:t xml:space="preserve"> </w:t>
      </w:r>
      <w:r w:rsidR="00956B49" w:rsidRPr="00956B49">
        <w:rPr>
          <w:rFonts w:ascii="Times New Roman" w:eastAsia="Times New Roman" w:hAnsi="Times New Roman" w:cs="Times New Roman"/>
          <w:b/>
          <w:bCs/>
          <w:kern w:val="0"/>
          <w14:ligatures w14:val="none"/>
        </w:rPr>
        <w:t xml:space="preserve">apie tai </w:t>
      </w:r>
      <w:r w:rsidRPr="00956B49">
        <w:rPr>
          <w:rFonts w:ascii="Times New Roman" w:eastAsia="Times New Roman" w:hAnsi="Times New Roman" w:cs="Times New Roman"/>
          <w:b/>
          <w:bCs/>
          <w:kern w:val="0"/>
          <w14:ligatures w14:val="none"/>
        </w:rPr>
        <w:t>nedelsdami pasakykite gydytojui</w:t>
      </w:r>
      <w:r w:rsidRPr="00753050">
        <w:rPr>
          <w:rFonts w:ascii="Times New Roman" w:eastAsia="Times New Roman" w:hAnsi="Times New Roman" w:cs="Times New Roman"/>
          <w:kern w:val="0"/>
          <w14:ligatures w14:val="none"/>
        </w:rPr>
        <w:t>. Gydytojas atliks papildomų tyrimų ir nustatys, kok</w:t>
      </w:r>
      <w:r w:rsidR="00956B49">
        <w:rPr>
          <w:rFonts w:ascii="Times New Roman" w:eastAsia="Times New Roman" w:hAnsi="Times New Roman" w:cs="Times New Roman"/>
          <w:kern w:val="0"/>
          <w14:ligatures w14:val="none"/>
        </w:rPr>
        <w:t>ia</w:t>
      </w:r>
      <w:r w:rsidRPr="00753050">
        <w:rPr>
          <w:rFonts w:ascii="Times New Roman" w:eastAsia="Times New Roman" w:hAnsi="Times New Roman" w:cs="Times New Roman"/>
          <w:kern w:val="0"/>
          <w14:ligatures w14:val="none"/>
        </w:rPr>
        <w:t xml:space="preserve"> gydymo</w:t>
      </w:r>
      <w:r w:rsidR="00956B49">
        <w:rPr>
          <w:rFonts w:ascii="Times New Roman" w:eastAsia="Times New Roman" w:hAnsi="Times New Roman" w:cs="Times New Roman"/>
          <w:kern w:val="0"/>
          <w14:ligatures w14:val="none"/>
        </w:rPr>
        <w:t xml:space="preserve"> schema</w:t>
      </w:r>
      <w:r w:rsidRPr="00753050">
        <w:rPr>
          <w:rFonts w:ascii="Times New Roman" w:eastAsia="Times New Roman" w:hAnsi="Times New Roman" w:cs="Times New Roman"/>
          <w:kern w:val="0"/>
          <w14:ligatures w14:val="none"/>
        </w:rPr>
        <w:t xml:space="preserve"> </w:t>
      </w:r>
      <w:r w:rsidR="00956B49">
        <w:rPr>
          <w:rFonts w:ascii="Times New Roman" w:eastAsia="Times New Roman" w:hAnsi="Times New Roman" w:cs="Times New Roman"/>
          <w:kern w:val="0"/>
          <w14:ligatures w14:val="none"/>
        </w:rPr>
        <w:t>J</w:t>
      </w:r>
      <w:r w:rsidRPr="00753050">
        <w:rPr>
          <w:rFonts w:ascii="Times New Roman" w:eastAsia="Times New Roman" w:hAnsi="Times New Roman" w:cs="Times New Roman"/>
          <w:kern w:val="0"/>
          <w14:ligatures w14:val="none"/>
        </w:rPr>
        <w:t>ums labiausiai tinka.</w:t>
      </w:r>
    </w:p>
    <w:p w14:paraId="00CDB179" w14:textId="0DBFDE89" w:rsidR="00753050" w:rsidRPr="00753050" w:rsidRDefault="00753050" w:rsidP="00753050">
      <w:pPr>
        <w:widowControl w:val="0"/>
        <w:autoSpaceDE w:val="0"/>
        <w:autoSpaceDN w:val="0"/>
        <w:spacing w:after="0" w:line="240" w:lineRule="auto"/>
        <w:rPr>
          <w:rFonts w:ascii="Times New Roman" w:eastAsia="Times New Roman" w:hAnsi="Times New Roman" w:cs="Times New Roman"/>
          <w:kern w:val="0"/>
          <w14:ligatures w14:val="none"/>
        </w:rPr>
      </w:pPr>
    </w:p>
    <w:p w14:paraId="469D4165" w14:textId="3C78F88F" w:rsidR="0043695F" w:rsidRPr="004C56C4" w:rsidRDefault="0043695F" w:rsidP="0049348F">
      <w:pPr>
        <w:widowControl w:val="0"/>
        <w:autoSpaceDE w:val="0"/>
        <w:autoSpaceDN w:val="0"/>
        <w:spacing w:after="0" w:line="240" w:lineRule="auto"/>
        <w:outlineLvl w:val="1"/>
        <w:rPr>
          <w:rFonts w:ascii="Times New Roman" w:eastAsia="Times New Roman" w:hAnsi="Times New Roman" w:cs="Times New Roman"/>
          <w:b/>
          <w:bCs/>
          <w:kern w:val="0"/>
          <w14:ligatures w14:val="none"/>
        </w:rPr>
      </w:pPr>
      <w:r w:rsidRPr="004C56C4">
        <w:rPr>
          <w:rFonts w:ascii="Times New Roman" w:eastAsia="Times New Roman" w:hAnsi="Times New Roman" w:cs="Times New Roman"/>
          <w:b/>
          <w:bCs/>
          <w:kern w:val="0"/>
          <w14:ligatures w14:val="none"/>
        </w:rPr>
        <w:t>Vaikams</w:t>
      </w:r>
      <w:r w:rsidR="00753050" w:rsidRPr="00753050">
        <w:rPr>
          <w:rFonts w:ascii="Times New Roman" w:eastAsia="Times New Roman" w:hAnsi="Times New Roman" w:cs="Times New Roman"/>
          <w:b/>
          <w:bCs/>
          <w:kern w:val="0"/>
          <w14:ligatures w14:val="none"/>
        </w:rPr>
        <w:t xml:space="preserve"> ir paaugliams</w:t>
      </w:r>
    </w:p>
    <w:p w14:paraId="51B41462" w14:textId="1680EC6C" w:rsidR="00753050" w:rsidRPr="004C56C4" w:rsidRDefault="00753050" w:rsidP="00753050">
      <w:pPr>
        <w:widowControl w:val="0"/>
        <w:autoSpaceDE w:val="0"/>
        <w:autoSpaceDN w:val="0"/>
        <w:spacing w:after="0" w:line="240" w:lineRule="auto"/>
        <w:rPr>
          <w:rFonts w:ascii="Times New Roman" w:eastAsia="Times New Roman" w:hAnsi="Times New Roman" w:cs="Times New Roman"/>
          <w:kern w:val="0"/>
          <w14:ligatures w14:val="none"/>
        </w:rPr>
      </w:pPr>
      <w:r w:rsidRPr="00753050">
        <w:rPr>
          <w:rFonts w:ascii="Times New Roman" w:eastAsia="Times New Roman" w:hAnsi="Times New Roman" w:cs="Times New Roman"/>
          <w:kern w:val="0"/>
          <w14:ligatures w14:val="none"/>
        </w:rPr>
        <w:t>Šio vaisto negalima vartoti jaunesniems kaip 2</w:t>
      </w:r>
      <w:r w:rsidR="00755F94">
        <w:rPr>
          <w:rFonts w:ascii="Times New Roman" w:eastAsia="Times New Roman" w:hAnsi="Times New Roman" w:cs="Times New Roman"/>
          <w:kern w:val="0"/>
          <w14:ligatures w14:val="none"/>
        </w:rPr>
        <w:t> </w:t>
      </w:r>
      <w:r w:rsidRPr="00753050">
        <w:rPr>
          <w:rFonts w:ascii="Times New Roman" w:eastAsia="Times New Roman" w:hAnsi="Times New Roman" w:cs="Times New Roman"/>
          <w:kern w:val="0"/>
          <w14:ligatures w14:val="none"/>
        </w:rPr>
        <w:t>metų vaikams, nes veiksmingumas ir saugumas nebuvo</w:t>
      </w:r>
      <w:r w:rsidR="00755F94">
        <w:rPr>
          <w:rFonts w:ascii="Times New Roman" w:eastAsia="Times New Roman" w:hAnsi="Times New Roman" w:cs="Times New Roman"/>
          <w:kern w:val="0"/>
          <w14:ligatures w14:val="none"/>
        </w:rPr>
        <w:t xml:space="preserve"> </w:t>
      </w:r>
      <w:r w:rsidRPr="00753050">
        <w:rPr>
          <w:rFonts w:ascii="Times New Roman" w:eastAsia="Times New Roman" w:hAnsi="Times New Roman" w:cs="Times New Roman"/>
          <w:kern w:val="0"/>
          <w14:ligatures w14:val="none"/>
        </w:rPr>
        <w:t>nustatyti.</w:t>
      </w:r>
    </w:p>
    <w:p w14:paraId="251788DB"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12EA0550" w14:textId="659D14BF" w:rsidR="0043695F" w:rsidRPr="004C56C4" w:rsidRDefault="0043695F" w:rsidP="0049348F">
      <w:pPr>
        <w:widowControl w:val="0"/>
        <w:autoSpaceDE w:val="0"/>
        <w:autoSpaceDN w:val="0"/>
        <w:spacing w:after="0" w:line="240" w:lineRule="auto"/>
        <w:outlineLvl w:val="1"/>
        <w:rPr>
          <w:rFonts w:ascii="Times New Roman" w:eastAsia="Times New Roman" w:hAnsi="Times New Roman" w:cs="Times New Roman"/>
          <w:b/>
          <w:bCs/>
          <w:kern w:val="0"/>
          <w14:ligatures w14:val="none"/>
        </w:rPr>
      </w:pPr>
      <w:r w:rsidRPr="004C56C4">
        <w:rPr>
          <w:rFonts w:ascii="Times New Roman" w:eastAsia="Times New Roman" w:hAnsi="Times New Roman" w:cs="Times New Roman"/>
          <w:b/>
          <w:bCs/>
          <w:kern w:val="0"/>
          <w14:ligatures w14:val="none"/>
        </w:rPr>
        <w:t xml:space="preserve">Kiti vaistai ir </w:t>
      </w:r>
      <w:proofErr w:type="spellStart"/>
      <w:r w:rsidR="00DF0A32" w:rsidRPr="004C56C4">
        <w:rPr>
          <w:rFonts w:ascii="Times New Roman" w:eastAsia="Times New Roman" w:hAnsi="Times New Roman" w:cs="Times New Roman"/>
          <w:b/>
          <w:bCs/>
          <w:kern w:val="0"/>
          <w14:ligatures w14:val="none"/>
        </w:rPr>
        <w:t>Macitentan</w:t>
      </w:r>
      <w:proofErr w:type="spellEnd"/>
      <w:r w:rsidR="00DF0A32" w:rsidRPr="004C56C4">
        <w:rPr>
          <w:rFonts w:ascii="Times New Roman" w:eastAsia="Times New Roman" w:hAnsi="Times New Roman" w:cs="Times New Roman"/>
          <w:b/>
          <w:bCs/>
          <w:kern w:val="0"/>
          <w14:ligatures w14:val="none"/>
        </w:rPr>
        <w:t xml:space="preserve"> </w:t>
      </w:r>
      <w:proofErr w:type="spellStart"/>
      <w:r w:rsidR="00DF0A32" w:rsidRPr="004C56C4">
        <w:rPr>
          <w:rFonts w:ascii="Times New Roman" w:eastAsia="Times New Roman" w:hAnsi="Times New Roman" w:cs="Times New Roman"/>
          <w:b/>
          <w:bCs/>
          <w:kern w:val="0"/>
          <w14:ligatures w14:val="none"/>
        </w:rPr>
        <w:t>N</w:t>
      </w:r>
      <w:r w:rsidR="00EB3024" w:rsidRPr="004C56C4">
        <w:rPr>
          <w:rFonts w:ascii="Times New Roman" w:eastAsia="Times New Roman" w:hAnsi="Times New Roman" w:cs="Times New Roman"/>
          <w:b/>
          <w:bCs/>
          <w:kern w:val="0"/>
          <w14:ligatures w14:val="none"/>
        </w:rPr>
        <w:t>orameda</w:t>
      </w:r>
      <w:proofErr w:type="spellEnd"/>
    </w:p>
    <w:p w14:paraId="1372FB85" w14:textId="254F4FA8" w:rsidR="001C140D" w:rsidRPr="001C140D" w:rsidRDefault="0043695F" w:rsidP="001C140D">
      <w:pPr>
        <w:widowControl w:val="0"/>
        <w:autoSpaceDE w:val="0"/>
        <w:autoSpaceDN w:val="0"/>
        <w:spacing w:after="0" w:line="240" w:lineRule="auto"/>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Jeigu vartojate ar neseniai vartojote kitų vaistų arba dėl to nesate tikri, apie tai pasakykite gydytojui</w:t>
      </w:r>
      <w:r w:rsidR="008A6466">
        <w:rPr>
          <w:rFonts w:ascii="Times New Roman" w:eastAsia="Times New Roman" w:hAnsi="Times New Roman" w:cs="Times New Roman"/>
          <w:kern w:val="0"/>
          <w14:ligatures w14:val="none"/>
        </w:rPr>
        <w:t xml:space="preserve"> arba vaistininkui</w:t>
      </w:r>
      <w:r w:rsidRPr="004C56C4">
        <w:rPr>
          <w:rFonts w:ascii="Times New Roman" w:eastAsia="Times New Roman" w:hAnsi="Times New Roman" w:cs="Times New Roman"/>
          <w:kern w:val="0"/>
          <w14:ligatures w14:val="none"/>
        </w:rPr>
        <w:t>.</w:t>
      </w:r>
      <w:r w:rsidR="008A6466">
        <w:rPr>
          <w:rFonts w:ascii="Times New Roman" w:eastAsia="Times New Roman" w:hAnsi="Times New Roman" w:cs="Times New Roman"/>
          <w:kern w:val="0"/>
          <w14:ligatures w14:val="none"/>
        </w:rPr>
        <w:t xml:space="preserve"> </w:t>
      </w:r>
      <w:proofErr w:type="spellStart"/>
      <w:r w:rsidR="008A6466">
        <w:rPr>
          <w:rFonts w:ascii="Times New Roman" w:eastAsia="Times New Roman" w:hAnsi="Times New Roman" w:cs="Times New Roman"/>
          <w:kern w:val="0"/>
          <w14:ligatures w14:val="none"/>
        </w:rPr>
        <w:t>Macitentan</w:t>
      </w:r>
      <w:proofErr w:type="spellEnd"/>
      <w:r w:rsidR="008A6466">
        <w:rPr>
          <w:rFonts w:ascii="Times New Roman" w:eastAsia="Times New Roman" w:hAnsi="Times New Roman" w:cs="Times New Roman"/>
          <w:kern w:val="0"/>
          <w14:ligatures w14:val="none"/>
        </w:rPr>
        <w:t xml:space="preserve"> </w:t>
      </w:r>
      <w:proofErr w:type="spellStart"/>
      <w:r w:rsidR="008A6466">
        <w:rPr>
          <w:rFonts w:ascii="Times New Roman" w:eastAsia="Times New Roman" w:hAnsi="Times New Roman" w:cs="Times New Roman"/>
          <w:kern w:val="0"/>
          <w14:ligatures w14:val="none"/>
        </w:rPr>
        <w:t>Norameda</w:t>
      </w:r>
      <w:proofErr w:type="spellEnd"/>
      <w:r w:rsidR="001C140D" w:rsidRPr="001C140D">
        <w:rPr>
          <w:rFonts w:ascii="Times New Roman" w:eastAsia="Times New Roman" w:hAnsi="Times New Roman" w:cs="Times New Roman"/>
          <w:kern w:val="0"/>
          <w14:ligatures w14:val="none"/>
        </w:rPr>
        <w:t xml:space="preserve"> gali turėti įtakos kitų vaistų poveikiui.</w:t>
      </w:r>
    </w:p>
    <w:p w14:paraId="708A7ECB" w14:textId="77777777" w:rsidR="009241B5" w:rsidRDefault="009241B5" w:rsidP="001C140D">
      <w:pPr>
        <w:widowControl w:val="0"/>
        <w:autoSpaceDE w:val="0"/>
        <w:autoSpaceDN w:val="0"/>
        <w:spacing w:after="0" w:line="240" w:lineRule="auto"/>
        <w:rPr>
          <w:rFonts w:ascii="Times New Roman" w:eastAsia="Times New Roman" w:hAnsi="Times New Roman" w:cs="Times New Roman"/>
          <w:kern w:val="0"/>
          <w14:ligatures w14:val="none"/>
        </w:rPr>
      </w:pPr>
    </w:p>
    <w:p w14:paraId="47EA0766" w14:textId="430927D5" w:rsidR="001C140D" w:rsidRPr="001C140D" w:rsidRDefault="009241B5" w:rsidP="001C140D">
      <w:pPr>
        <w:widowControl w:val="0"/>
        <w:autoSpaceDE w:val="0"/>
        <w:autoSpaceDN w:val="0"/>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Jeigu </w:t>
      </w:r>
      <w:proofErr w:type="spellStart"/>
      <w:r w:rsidR="008A6466">
        <w:rPr>
          <w:rFonts w:ascii="Times New Roman" w:eastAsia="Times New Roman" w:hAnsi="Times New Roman" w:cs="Times New Roman"/>
          <w:kern w:val="0"/>
          <w14:ligatures w14:val="none"/>
        </w:rPr>
        <w:t>Macitentan</w:t>
      </w:r>
      <w:proofErr w:type="spellEnd"/>
      <w:r w:rsidR="008A6466">
        <w:rPr>
          <w:rFonts w:ascii="Times New Roman" w:eastAsia="Times New Roman" w:hAnsi="Times New Roman" w:cs="Times New Roman"/>
          <w:kern w:val="0"/>
          <w14:ligatures w14:val="none"/>
        </w:rPr>
        <w:t xml:space="preserve"> </w:t>
      </w:r>
      <w:proofErr w:type="spellStart"/>
      <w:r w:rsidR="008A6466">
        <w:rPr>
          <w:rFonts w:ascii="Times New Roman" w:eastAsia="Times New Roman" w:hAnsi="Times New Roman" w:cs="Times New Roman"/>
          <w:kern w:val="0"/>
          <w14:ligatures w14:val="none"/>
        </w:rPr>
        <w:t>Norameda</w:t>
      </w:r>
      <w:proofErr w:type="spellEnd"/>
      <w:r w:rsidR="001C140D" w:rsidRPr="001C140D">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yra vartojamas kartu su kitais vaistais, į</w:t>
      </w:r>
      <w:r w:rsidR="001C140D" w:rsidRPr="001C140D">
        <w:rPr>
          <w:rFonts w:ascii="Times New Roman" w:eastAsia="Times New Roman" w:hAnsi="Times New Roman" w:cs="Times New Roman"/>
          <w:kern w:val="0"/>
          <w14:ligatures w14:val="none"/>
        </w:rPr>
        <w:t>skaitant nurodytu</w:t>
      </w:r>
      <w:r>
        <w:rPr>
          <w:rFonts w:ascii="Times New Roman" w:eastAsia="Times New Roman" w:hAnsi="Times New Roman" w:cs="Times New Roman"/>
          <w:kern w:val="0"/>
          <w14:ligatures w14:val="none"/>
        </w:rPr>
        <w:t>s</w:t>
      </w:r>
      <w:r w:rsidR="001C140D" w:rsidRPr="001C140D">
        <w:rPr>
          <w:rFonts w:ascii="Times New Roman" w:eastAsia="Times New Roman" w:hAnsi="Times New Roman" w:cs="Times New Roman"/>
          <w:kern w:val="0"/>
          <w14:ligatures w14:val="none"/>
        </w:rPr>
        <w:t xml:space="preserve"> toliau, </w:t>
      </w:r>
      <w:r>
        <w:rPr>
          <w:rFonts w:ascii="Times New Roman" w:eastAsia="Times New Roman" w:hAnsi="Times New Roman" w:cs="Times New Roman"/>
          <w:kern w:val="0"/>
          <w14:ligatures w14:val="none"/>
        </w:rPr>
        <w:t>gali pakisti</w:t>
      </w:r>
      <w:r w:rsidR="001C140D" w:rsidRPr="001C140D">
        <w:rPr>
          <w:rFonts w:ascii="Times New Roman" w:eastAsia="Times New Roman" w:hAnsi="Times New Roman" w:cs="Times New Roman"/>
          <w:kern w:val="0"/>
          <w14:ligatures w14:val="none"/>
        </w:rPr>
        <w:t xml:space="preserve"> </w:t>
      </w:r>
      <w:proofErr w:type="spellStart"/>
      <w:r w:rsidR="008A6466">
        <w:rPr>
          <w:rFonts w:ascii="Times New Roman" w:eastAsia="Times New Roman" w:hAnsi="Times New Roman" w:cs="Times New Roman"/>
          <w:kern w:val="0"/>
          <w14:ligatures w14:val="none"/>
        </w:rPr>
        <w:t>Macitentan</w:t>
      </w:r>
      <w:proofErr w:type="spellEnd"/>
      <w:r w:rsidR="008A6466">
        <w:rPr>
          <w:rFonts w:ascii="Times New Roman" w:eastAsia="Times New Roman" w:hAnsi="Times New Roman" w:cs="Times New Roman"/>
          <w:kern w:val="0"/>
          <w14:ligatures w14:val="none"/>
        </w:rPr>
        <w:t xml:space="preserve"> </w:t>
      </w:r>
      <w:proofErr w:type="spellStart"/>
      <w:r w:rsidR="008A6466">
        <w:rPr>
          <w:rFonts w:ascii="Times New Roman" w:eastAsia="Times New Roman" w:hAnsi="Times New Roman" w:cs="Times New Roman"/>
          <w:kern w:val="0"/>
          <w14:ligatures w14:val="none"/>
        </w:rPr>
        <w:t>Norameda</w:t>
      </w:r>
      <w:proofErr w:type="spellEnd"/>
      <w:r w:rsidR="001C140D" w:rsidRPr="001C140D">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arba kitų vaistų poveikis</w:t>
      </w:r>
      <w:r w:rsidR="001C140D" w:rsidRPr="001C140D">
        <w:rPr>
          <w:rFonts w:ascii="Times New Roman" w:eastAsia="Times New Roman" w:hAnsi="Times New Roman" w:cs="Times New Roman"/>
          <w:kern w:val="0"/>
          <w14:ligatures w14:val="none"/>
        </w:rPr>
        <w:t xml:space="preserve">. Jei vartojate </w:t>
      </w:r>
      <w:r>
        <w:rPr>
          <w:rFonts w:ascii="Times New Roman" w:eastAsia="Times New Roman" w:hAnsi="Times New Roman" w:cs="Times New Roman"/>
          <w:kern w:val="0"/>
          <w14:ligatures w14:val="none"/>
        </w:rPr>
        <w:t xml:space="preserve">bet kurį iš </w:t>
      </w:r>
      <w:r w:rsidR="001C140D" w:rsidRPr="001C140D">
        <w:rPr>
          <w:rFonts w:ascii="Times New Roman" w:eastAsia="Times New Roman" w:hAnsi="Times New Roman" w:cs="Times New Roman"/>
          <w:kern w:val="0"/>
          <w14:ligatures w14:val="none"/>
        </w:rPr>
        <w:t xml:space="preserve">toliau </w:t>
      </w:r>
      <w:r>
        <w:rPr>
          <w:rFonts w:ascii="Times New Roman" w:eastAsia="Times New Roman" w:hAnsi="Times New Roman" w:cs="Times New Roman"/>
          <w:kern w:val="0"/>
          <w14:ligatures w14:val="none"/>
        </w:rPr>
        <w:t>išvardytų</w:t>
      </w:r>
      <w:r w:rsidR="001C140D" w:rsidRPr="001C140D">
        <w:rPr>
          <w:rFonts w:ascii="Times New Roman" w:eastAsia="Times New Roman" w:hAnsi="Times New Roman" w:cs="Times New Roman"/>
          <w:kern w:val="0"/>
          <w14:ligatures w14:val="none"/>
        </w:rPr>
        <w:t xml:space="preserve"> vaistų, apie tai pasakykite gydytojui arba</w:t>
      </w:r>
      <w:r>
        <w:rPr>
          <w:rFonts w:ascii="Times New Roman" w:eastAsia="Times New Roman" w:hAnsi="Times New Roman" w:cs="Times New Roman"/>
          <w:kern w:val="0"/>
          <w14:ligatures w14:val="none"/>
        </w:rPr>
        <w:t xml:space="preserve"> </w:t>
      </w:r>
      <w:r w:rsidR="001C140D" w:rsidRPr="001C140D">
        <w:rPr>
          <w:rFonts w:ascii="Times New Roman" w:eastAsia="Times New Roman" w:hAnsi="Times New Roman" w:cs="Times New Roman"/>
          <w:kern w:val="0"/>
          <w14:ligatures w14:val="none"/>
        </w:rPr>
        <w:t>vaistininkui:</w:t>
      </w:r>
    </w:p>
    <w:p w14:paraId="708D0E53" w14:textId="59C7BEA2" w:rsidR="001C140D" w:rsidRPr="0068210F" w:rsidRDefault="001C140D" w:rsidP="003C7957">
      <w:pPr>
        <w:pStyle w:val="Sraopastraipa"/>
        <w:widowControl w:val="0"/>
        <w:numPr>
          <w:ilvl w:val="0"/>
          <w:numId w:val="30"/>
        </w:numPr>
        <w:autoSpaceDE w:val="0"/>
        <w:autoSpaceDN w:val="0"/>
        <w:spacing w:after="0" w:line="240" w:lineRule="auto"/>
        <w:ind w:left="567" w:hanging="567"/>
        <w:rPr>
          <w:rFonts w:ascii="Times New Roman" w:eastAsia="Times New Roman" w:hAnsi="Times New Roman" w:cs="Times New Roman"/>
          <w:kern w:val="0"/>
          <w14:ligatures w14:val="none"/>
        </w:rPr>
      </w:pPr>
      <w:proofErr w:type="spellStart"/>
      <w:r w:rsidRPr="0068210F">
        <w:rPr>
          <w:rFonts w:ascii="Times New Roman" w:eastAsia="Times New Roman" w:hAnsi="Times New Roman" w:cs="Times New Roman"/>
          <w:kern w:val="0"/>
          <w14:ligatures w14:val="none"/>
        </w:rPr>
        <w:t>rifampiciną</w:t>
      </w:r>
      <w:proofErr w:type="spellEnd"/>
      <w:r w:rsidRPr="0068210F">
        <w:rPr>
          <w:rFonts w:ascii="Times New Roman" w:eastAsia="Times New Roman" w:hAnsi="Times New Roman" w:cs="Times New Roman"/>
          <w:kern w:val="0"/>
          <w14:ligatures w14:val="none"/>
        </w:rPr>
        <w:t xml:space="preserve">, </w:t>
      </w:r>
      <w:proofErr w:type="spellStart"/>
      <w:r w:rsidRPr="0068210F">
        <w:rPr>
          <w:rFonts w:ascii="Times New Roman" w:eastAsia="Times New Roman" w:hAnsi="Times New Roman" w:cs="Times New Roman"/>
          <w:kern w:val="0"/>
          <w14:ligatures w14:val="none"/>
        </w:rPr>
        <w:t>klaritromiciną</w:t>
      </w:r>
      <w:proofErr w:type="spellEnd"/>
      <w:r w:rsidRPr="0068210F">
        <w:rPr>
          <w:rFonts w:ascii="Times New Roman" w:eastAsia="Times New Roman" w:hAnsi="Times New Roman" w:cs="Times New Roman"/>
          <w:kern w:val="0"/>
          <w14:ligatures w14:val="none"/>
        </w:rPr>
        <w:t xml:space="preserve">, </w:t>
      </w:r>
      <w:proofErr w:type="spellStart"/>
      <w:r w:rsidRPr="0068210F">
        <w:rPr>
          <w:rFonts w:ascii="Times New Roman" w:eastAsia="Times New Roman" w:hAnsi="Times New Roman" w:cs="Times New Roman"/>
          <w:kern w:val="0"/>
          <w14:ligatures w14:val="none"/>
        </w:rPr>
        <w:t>telitromiciną</w:t>
      </w:r>
      <w:proofErr w:type="spellEnd"/>
      <w:r w:rsidRPr="0068210F">
        <w:rPr>
          <w:rFonts w:ascii="Times New Roman" w:eastAsia="Times New Roman" w:hAnsi="Times New Roman" w:cs="Times New Roman"/>
          <w:kern w:val="0"/>
          <w14:ligatures w14:val="none"/>
        </w:rPr>
        <w:t xml:space="preserve">, </w:t>
      </w:r>
      <w:proofErr w:type="spellStart"/>
      <w:r w:rsidRPr="0068210F">
        <w:rPr>
          <w:rFonts w:ascii="Times New Roman" w:eastAsia="Times New Roman" w:hAnsi="Times New Roman" w:cs="Times New Roman"/>
          <w:kern w:val="0"/>
          <w14:ligatures w14:val="none"/>
        </w:rPr>
        <w:t>ciprofloksaciną</w:t>
      </w:r>
      <w:proofErr w:type="spellEnd"/>
      <w:r w:rsidRPr="0068210F">
        <w:rPr>
          <w:rFonts w:ascii="Times New Roman" w:eastAsia="Times New Roman" w:hAnsi="Times New Roman" w:cs="Times New Roman"/>
          <w:kern w:val="0"/>
          <w14:ligatures w14:val="none"/>
        </w:rPr>
        <w:t xml:space="preserve">, </w:t>
      </w:r>
      <w:proofErr w:type="spellStart"/>
      <w:r w:rsidRPr="0068210F">
        <w:rPr>
          <w:rFonts w:ascii="Times New Roman" w:eastAsia="Times New Roman" w:hAnsi="Times New Roman" w:cs="Times New Roman"/>
          <w:kern w:val="0"/>
          <w14:ligatures w14:val="none"/>
        </w:rPr>
        <w:t>eritromiciną</w:t>
      </w:r>
      <w:proofErr w:type="spellEnd"/>
      <w:r w:rsidRPr="0068210F">
        <w:rPr>
          <w:rFonts w:ascii="Times New Roman" w:eastAsia="Times New Roman" w:hAnsi="Times New Roman" w:cs="Times New Roman"/>
          <w:kern w:val="0"/>
          <w14:ligatures w14:val="none"/>
        </w:rPr>
        <w:t xml:space="preserve"> (infekci</w:t>
      </w:r>
      <w:r w:rsidR="0068210F">
        <w:rPr>
          <w:rFonts w:ascii="Times New Roman" w:eastAsia="Times New Roman" w:hAnsi="Times New Roman" w:cs="Times New Roman"/>
          <w:kern w:val="0"/>
          <w14:ligatures w14:val="none"/>
        </w:rPr>
        <w:t>nėms ligoms</w:t>
      </w:r>
      <w:r w:rsidRPr="0068210F">
        <w:rPr>
          <w:rFonts w:ascii="Times New Roman" w:eastAsia="Times New Roman" w:hAnsi="Times New Roman" w:cs="Times New Roman"/>
          <w:kern w:val="0"/>
          <w14:ligatures w14:val="none"/>
        </w:rPr>
        <w:t xml:space="preserve"> gydyti</w:t>
      </w:r>
      <w:r w:rsidR="0068210F" w:rsidRPr="0068210F">
        <w:rPr>
          <w:rFonts w:ascii="Times New Roman" w:eastAsia="Times New Roman" w:hAnsi="Times New Roman" w:cs="Times New Roman"/>
          <w:kern w:val="0"/>
          <w14:ligatures w14:val="none"/>
        </w:rPr>
        <w:t xml:space="preserve"> </w:t>
      </w:r>
      <w:r w:rsidRPr="0068210F">
        <w:rPr>
          <w:rFonts w:ascii="Times New Roman" w:eastAsia="Times New Roman" w:hAnsi="Times New Roman" w:cs="Times New Roman"/>
          <w:kern w:val="0"/>
          <w14:ligatures w14:val="none"/>
        </w:rPr>
        <w:t>skiriam</w:t>
      </w:r>
      <w:r w:rsidR="0068210F">
        <w:rPr>
          <w:rFonts w:ascii="Times New Roman" w:eastAsia="Times New Roman" w:hAnsi="Times New Roman" w:cs="Times New Roman"/>
          <w:kern w:val="0"/>
          <w14:ligatures w14:val="none"/>
        </w:rPr>
        <w:t>us</w:t>
      </w:r>
      <w:r w:rsidRPr="0068210F">
        <w:rPr>
          <w:rFonts w:ascii="Times New Roman" w:eastAsia="Times New Roman" w:hAnsi="Times New Roman" w:cs="Times New Roman"/>
          <w:kern w:val="0"/>
          <w14:ligatures w14:val="none"/>
        </w:rPr>
        <w:t xml:space="preserve"> antibiotik</w:t>
      </w:r>
      <w:r w:rsidR="0068210F">
        <w:rPr>
          <w:rFonts w:ascii="Times New Roman" w:eastAsia="Times New Roman" w:hAnsi="Times New Roman" w:cs="Times New Roman"/>
          <w:kern w:val="0"/>
          <w14:ligatures w14:val="none"/>
        </w:rPr>
        <w:t>us</w:t>
      </w:r>
      <w:r w:rsidRPr="0068210F">
        <w:rPr>
          <w:rFonts w:ascii="Times New Roman" w:eastAsia="Times New Roman" w:hAnsi="Times New Roman" w:cs="Times New Roman"/>
          <w:kern w:val="0"/>
          <w14:ligatures w14:val="none"/>
        </w:rPr>
        <w:t>)</w:t>
      </w:r>
      <w:r w:rsidR="0068210F">
        <w:rPr>
          <w:rFonts w:ascii="Times New Roman" w:eastAsia="Times New Roman" w:hAnsi="Times New Roman" w:cs="Times New Roman"/>
          <w:kern w:val="0"/>
          <w14:ligatures w14:val="none"/>
        </w:rPr>
        <w:t>;</w:t>
      </w:r>
    </w:p>
    <w:p w14:paraId="6E6B6E9A" w14:textId="61532987" w:rsidR="001C140D" w:rsidRPr="003C7957" w:rsidRDefault="001C140D" w:rsidP="003C7957">
      <w:pPr>
        <w:pStyle w:val="Sraopastraipa"/>
        <w:widowControl w:val="0"/>
        <w:numPr>
          <w:ilvl w:val="0"/>
          <w:numId w:val="30"/>
        </w:numPr>
        <w:autoSpaceDE w:val="0"/>
        <w:autoSpaceDN w:val="0"/>
        <w:spacing w:after="0" w:line="240" w:lineRule="auto"/>
        <w:ind w:left="567" w:hanging="567"/>
        <w:rPr>
          <w:rFonts w:ascii="Times New Roman" w:eastAsia="Times New Roman" w:hAnsi="Times New Roman" w:cs="Times New Roman"/>
          <w:kern w:val="0"/>
          <w14:ligatures w14:val="none"/>
        </w:rPr>
      </w:pPr>
      <w:proofErr w:type="spellStart"/>
      <w:r w:rsidRPr="003C7957">
        <w:rPr>
          <w:rFonts w:ascii="Times New Roman" w:eastAsia="Times New Roman" w:hAnsi="Times New Roman" w:cs="Times New Roman"/>
          <w:kern w:val="0"/>
          <w14:ligatures w14:val="none"/>
        </w:rPr>
        <w:t>fenitoiną</w:t>
      </w:r>
      <w:proofErr w:type="spellEnd"/>
      <w:r w:rsidRPr="003C7957">
        <w:rPr>
          <w:rFonts w:ascii="Times New Roman" w:eastAsia="Times New Roman" w:hAnsi="Times New Roman" w:cs="Times New Roman"/>
          <w:kern w:val="0"/>
          <w14:ligatures w14:val="none"/>
        </w:rPr>
        <w:t xml:space="preserve"> (</w:t>
      </w:r>
      <w:r w:rsidR="007C733B">
        <w:rPr>
          <w:rFonts w:ascii="Times New Roman" w:eastAsia="Times New Roman" w:hAnsi="Times New Roman" w:cs="Times New Roman"/>
          <w:kern w:val="0"/>
          <w14:ligatures w14:val="none"/>
        </w:rPr>
        <w:t>traukuliams</w:t>
      </w:r>
      <w:r w:rsidRPr="003C7957">
        <w:rPr>
          <w:rFonts w:ascii="Times New Roman" w:eastAsia="Times New Roman" w:hAnsi="Times New Roman" w:cs="Times New Roman"/>
          <w:kern w:val="0"/>
          <w14:ligatures w14:val="none"/>
        </w:rPr>
        <w:t xml:space="preserve"> gydyti </w:t>
      </w:r>
      <w:r w:rsidR="0068210F">
        <w:rPr>
          <w:rFonts w:ascii="Times New Roman" w:eastAsia="Times New Roman" w:hAnsi="Times New Roman" w:cs="Times New Roman"/>
          <w:kern w:val="0"/>
          <w14:ligatures w14:val="none"/>
        </w:rPr>
        <w:t>skiriamą</w:t>
      </w:r>
      <w:r w:rsidRPr="003C7957">
        <w:rPr>
          <w:rFonts w:ascii="Times New Roman" w:eastAsia="Times New Roman" w:hAnsi="Times New Roman" w:cs="Times New Roman"/>
          <w:kern w:val="0"/>
          <w14:ligatures w14:val="none"/>
        </w:rPr>
        <w:t xml:space="preserve"> vaistą)</w:t>
      </w:r>
      <w:r w:rsidR="0068210F">
        <w:rPr>
          <w:rFonts w:ascii="Times New Roman" w:eastAsia="Times New Roman" w:hAnsi="Times New Roman" w:cs="Times New Roman"/>
          <w:kern w:val="0"/>
          <w14:ligatures w14:val="none"/>
        </w:rPr>
        <w:t>;</w:t>
      </w:r>
    </w:p>
    <w:p w14:paraId="2A7EEBE1" w14:textId="36D5D607" w:rsidR="001C140D" w:rsidRPr="003C7957" w:rsidRDefault="001C140D" w:rsidP="003C7957">
      <w:pPr>
        <w:pStyle w:val="Sraopastraipa"/>
        <w:widowControl w:val="0"/>
        <w:numPr>
          <w:ilvl w:val="0"/>
          <w:numId w:val="30"/>
        </w:numPr>
        <w:autoSpaceDE w:val="0"/>
        <w:autoSpaceDN w:val="0"/>
        <w:spacing w:after="0" w:line="240" w:lineRule="auto"/>
        <w:ind w:left="567" w:hanging="567"/>
        <w:rPr>
          <w:rFonts w:ascii="Times New Roman" w:eastAsia="Times New Roman" w:hAnsi="Times New Roman" w:cs="Times New Roman"/>
          <w:kern w:val="0"/>
          <w14:ligatures w14:val="none"/>
        </w:rPr>
      </w:pPr>
      <w:proofErr w:type="spellStart"/>
      <w:r w:rsidRPr="003C7957">
        <w:rPr>
          <w:rFonts w:ascii="Times New Roman" w:eastAsia="Times New Roman" w:hAnsi="Times New Roman" w:cs="Times New Roman"/>
          <w:kern w:val="0"/>
          <w14:ligatures w14:val="none"/>
        </w:rPr>
        <w:t>karbamazepiną</w:t>
      </w:r>
      <w:proofErr w:type="spellEnd"/>
      <w:r w:rsidRPr="003C7957">
        <w:rPr>
          <w:rFonts w:ascii="Times New Roman" w:eastAsia="Times New Roman" w:hAnsi="Times New Roman" w:cs="Times New Roman"/>
          <w:kern w:val="0"/>
          <w14:ligatures w14:val="none"/>
        </w:rPr>
        <w:t xml:space="preserve"> (depresijai ir epilepsijai gydyti </w:t>
      </w:r>
      <w:r w:rsidR="0068210F">
        <w:rPr>
          <w:rFonts w:ascii="Times New Roman" w:eastAsia="Times New Roman" w:hAnsi="Times New Roman" w:cs="Times New Roman"/>
          <w:kern w:val="0"/>
          <w14:ligatures w14:val="none"/>
        </w:rPr>
        <w:t>skiriamą</w:t>
      </w:r>
      <w:r w:rsidR="0068210F" w:rsidRPr="003C7957">
        <w:rPr>
          <w:rFonts w:ascii="Times New Roman" w:eastAsia="Times New Roman" w:hAnsi="Times New Roman" w:cs="Times New Roman"/>
          <w:kern w:val="0"/>
          <w14:ligatures w14:val="none"/>
        </w:rPr>
        <w:t xml:space="preserve"> </w:t>
      </w:r>
      <w:r w:rsidRPr="003C7957">
        <w:rPr>
          <w:rFonts w:ascii="Times New Roman" w:eastAsia="Times New Roman" w:hAnsi="Times New Roman" w:cs="Times New Roman"/>
          <w:kern w:val="0"/>
          <w14:ligatures w14:val="none"/>
        </w:rPr>
        <w:t>vaistą)</w:t>
      </w:r>
      <w:r w:rsidR="0068210F">
        <w:rPr>
          <w:rFonts w:ascii="Times New Roman" w:eastAsia="Times New Roman" w:hAnsi="Times New Roman" w:cs="Times New Roman"/>
          <w:kern w:val="0"/>
          <w14:ligatures w14:val="none"/>
        </w:rPr>
        <w:t>;</w:t>
      </w:r>
    </w:p>
    <w:p w14:paraId="622BD9CC" w14:textId="241AE1D4" w:rsidR="001C140D" w:rsidRPr="003C7957" w:rsidRDefault="0068210F" w:rsidP="003C7957">
      <w:pPr>
        <w:pStyle w:val="Sraopastraipa"/>
        <w:widowControl w:val="0"/>
        <w:numPr>
          <w:ilvl w:val="0"/>
          <w:numId w:val="30"/>
        </w:numPr>
        <w:autoSpaceDE w:val="0"/>
        <w:autoSpaceDN w:val="0"/>
        <w:spacing w:after="0" w:line="240" w:lineRule="auto"/>
        <w:ind w:left="567" w:hanging="567"/>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paprastųjų jonažolių</w:t>
      </w:r>
      <w:r w:rsidR="005E4B41">
        <w:rPr>
          <w:rFonts w:ascii="Times New Roman" w:eastAsia="Times New Roman" w:hAnsi="Times New Roman" w:cs="Times New Roman"/>
          <w:kern w:val="0"/>
          <w14:ligatures w14:val="none"/>
        </w:rPr>
        <w:t xml:space="preserve"> žolių</w:t>
      </w:r>
      <w:r>
        <w:rPr>
          <w:rFonts w:ascii="Times New Roman" w:eastAsia="Times New Roman" w:hAnsi="Times New Roman" w:cs="Times New Roman"/>
          <w:kern w:val="0"/>
          <w14:ligatures w14:val="none"/>
        </w:rPr>
        <w:t xml:space="preserve"> preparatą</w:t>
      </w:r>
      <w:r w:rsidR="001C140D" w:rsidRPr="003C7957">
        <w:rPr>
          <w:rFonts w:ascii="Times New Roman" w:eastAsia="Times New Roman" w:hAnsi="Times New Roman" w:cs="Times New Roman"/>
          <w:kern w:val="0"/>
          <w14:ligatures w14:val="none"/>
        </w:rPr>
        <w:t xml:space="preserve"> (depresijai gydyti </w:t>
      </w:r>
      <w:r>
        <w:rPr>
          <w:rFonts w:ascii="Times New Roman" w:eastAsia="Times New Roman" w:hAnsi="Times New Roman" w:cs="Times New Roman"/>
          <w:kern w:val="0"/>
          <w14:ligatures w14:val="none"/>
        </w:rPr>
        <w:t xml:space="preserve">skiriamą </w:t>
      </w:r>
      <w:r w:rsidR="001C140D" w:rsidRPr="003C7957">
        <w:rPr>
          <w:rFonts w:ascii="Times New Roman" w:eastAsia="Times New Roman" w:hAnsi="Times New Roman" w:cs="Times New Roman"/>
          <w:kern w:val="0"/>
          <w14:ligatures w14:val="none"/>
        </w:rPr>
        <w:t xml:space="preserve">augalinį </w:t>
      </w:r>
      <w:r>
        <w:rPr>
          <w:rFonts w:ascii="Times New Roman" w:eastAsia="Times New Roman" w:hAnsi="Times New Roman" w:cs="Times New Roman"/>
          <w:kern w:val="0"/>
          <w14:ligatures w14:val="none"/>
        </w:rPr>
        <w:t>vaistą</w:t>
      </w:r>
      <w:r w:rsidR="001C140D" w:rsidRPr="003C7957">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w:t>
      </w:r>
    </w:p>
    <w:p w14:paraId="474F56C1" w14:textId="7CE8CE22" w:rsidR="001C140D" w:rsidRPr="003C7957" w:rsidRDefault="001C140D" w:rsidP="003C7957">
      <w:pPr>
        <w:pStyle w:val="Sraopastraipa"/>
        <w:widowControl w:val="0"/>
        <w:numPr>
          <w:ilvl w:val="0"/>
          <w:numId w:val="30"/>
        </w:numPr>
        <w:autoSpaceDE w:val="0"/>
        <w:autoSpaceDN w:val="0"/>
        <w:spacing w:after="0" w:line="240" w:lineRule="auto"/>
        <w:ind w:left="567" w:hanging="567"/>
        <w:rPr>
          <w:rFonts w:ascii="Times New Roman" w:eastAsia="Times New Roman" w:hAnsi="Times New Roman" w:cs="Times New Roman"/>
          <w:kern w:val="0"/>
          <w14:ligatures w14:val="none"/>
        </w:rPr>
      </w:pPr>
      <w:r w:rsidRPr="003C7957">
        <w:rPr>
          <w:rFonts w:ascii="Times New Roman" w:eastAsia="Times New Roman" w:hAnsi="Times New Roman" w:cs="Times New Roman"/>
          <w:kern w:val="0"/>
          <w14:ligatures w14:val="none"/>
        </w:rPr>
        <w:t xml:space="preserve">ritonavirą, </w:t>
      </w:r>
      <w:proofErr w:type="spellStart"/>
      <w:r w:rsidRPr="003C7957">
        <w:rPr>
          <w:rFonts w:ascii="Times New Roman" w:eastAsia="Times New Roman" w:hAnsi="Times New Roman" w:cs="Times New Roman"/>
          <w:kern w:val="0"/>
          <w14:ligatures w14:val="none"/>
        </w:rPr>
        <w:t>sakvinavirą</w:t>
      </w:r>
      <w:proofErr w:type="spellEnd"/>
      <w:r w:rsidRPr="003C7957">
        <w:rPr>
          <w:rFonts w:ascii="Times New Roman" w:eastAsia="Times New Roman" w:hAnsi="Times New Roman" w:cs="Times New Roman"/>
          <w:kern w:val="0"/>
          <w14:ligatures w14:val="none"/>
        </w:rPr>
        <w:t xml:space="preserve"> (ŽIV </w:t>
      </w:r>
      <w:r w:rsidR="0068210F">
        <w:rPr>
          <w:rFonts w:ascii="Times New Roman" w:eastAsia="Times New Roman" w:hAnsi="Times New Roman" w:cs="Times New Roman"/>
          <w:kern w:val="0"/>
          <w14:ligatures w14:val="none"/>
        </w:rPr>
        <w:t xml:space="preserve">infekcijai </w:t>
      </w:r>
      <w:r w:rsidRPr="003C7957">
        <w:rPr>
          <w:rFonts w:ascii="Times New Roman" w:eastAsia="Times New Roman" w:hAnsi="Times New Roman" w:cs="Times New Roman"/>
          <w:kern w:val="0"/>
          <w14:ligatures w14:val="none"/>
        </w:rPr>
        <w:t xml:space="preserve">gydyti </w:t>
      </w:r>
      <w:r w:rsidR="0068210F">
        <w:rPr>
          <w:rFonts w:ascii="Times New Roman" w:eastAsia="Times New Roman" w:hAnsi="Times New Roman" w:cs="Times New Roman"/>
          <w:kern w:val="0"/>
          <w14:ligatures w14:val="none"/>
        </w:rPr>
        <w:t>skiriamus</w:t>
      </w:r>
      <w:r w:rsidRPr="003C7957">
        <w:rPr>
          <w:rFonts w:ascii="Times New Roman" w:eastAsia="Times New Roman" w:hAnsi="Times New Roman" w:cs="Times New Roman"/>
          <w:kern w:val="0"/>
          <w14:ligatures w14:val="none"/>
        </w:rPr>
        <w:t xml:space="preserve"> vaist</w:t>
      </w:r>
      <w:r w:rsidR="0068210F">
        <w:rPr>
          <w:rFonts w:ascii="Times New Roman" w:eastAsia="Times New Roman" w:hAnsi="Times New Roman" w:cs="Times New Roman"/>
          <w:kern w:val="0"/>
          <w14:ligatures w14:val="none"/>
        </w:rPr>
        <w:t>us</w:t>
      </w:r>
      <w:r w:rsidRPr="003C7957">
        <w:rPr>
          <w:rFonts w:ascii="Times New Roman" w:eastAsia="Times New Roman" w:hAnsi="Times New Roman" w:cs="Times New Roman"/>
          <w:kern w:val="0"/>
          <w14:ligatures w14:val="none"/>
        </w:rPr>
        <w:t>)</w:t>
      </w:r>
      <w:r w:rsidR="0068210F">
        <w:rPr>
          <w:rFonts w:ascii="Times New Roman" w:eastAsia="Times New Roman" w:hAnsi="Times New Roman" w:cs="Times New Roman"/>
          <w:kern w:val="0"/>
          <w14:ligatures w14:val="none"/>
        </w:rPr>
        <w:t>;</w:t>
      </w:r>
    </w:p>
    <w:p w14:paraId="49BFF651" w14:textId="336C47CA" w:rsidR="001C140D" w:rsidRPr="003C7957" w:rsidRDefault="001C140D" w:rsidP="003C7957">
      <w:pPr>
        <w:pStyle w:val="Sraopastraipa"/>
        <w:widowControl w:val="0"/>
        <w:numPr>
          <w:ilvl w:val="0"/>
          <w:numId w:val="30"/>
        </w:numPr>
        <w:autoSpaceDE w:val="0"/>
        <w:autoSpaceDN w:val="0"/>
        <w:spacing w:after="0" w:line="240" w:lineRule="auto"/>
        <w:ind w:left="567" w:hanging="567"/>
        <w:rPr>
          <w:rFonts w:ascii="Times New Roman" w:eastAsia="Times New Roman" w:hAnsi="Times New Roman" w:cs="Times New Roman"/>
          <w:kern w:val="0"/>
          <w14:ligatures w14:val="none"/>
        </w:rPr>
      </w:pPr>
      <w:proofErr w:type="spellStart"/>
      <w:r w:rsidRPr="003C7957">
        <w:rPr>
          <w:rFonts w:ascii="Times New Roman" w:eastAsia="Times New Roman" w:hAnsi="Times New Roman" w:cs="Times New Roman"/>
          <w:kern w:val="0"/>
          <w14:ligatures w14:val="none"/>
        </w:rPr>
        <w:t>nefazodoną</w:t>
      </w:r>
      <w:proofErr w:type="spellEnd"/>
      <w:r w:rsidRPr="003C7957">
        <w:rPr>
          <w:rFonts w:ascii="Times New Roman" w:eastAsia="Times New Roman" w:hAnsi="Times New Roman" w:cs="Times New Roman"/>
          <w:kern w:val="0"/>
          <w14:ligatures w14:val="none"/>
        </w:rPr>
        <w:t xml:space="preserve"> (depresijai gydyti </w:t>
      </w:r>
      <w:r w:rsidR="0068210F">
        <w:rPr>
          <w:rFonts w:ascii="Times New Roman" w:eastAsia="Times New Roman" w:hAnsi="Times New Roman" w:cs="Times New Roman"/>
          <w:kern w:val="0"/>
          <w14:ligatures w14:val="none"/>
        </w:rPr>
        <w:t>skiriamą</w:t>
      </w:r>
      <w:r w:rsidRPr="003C7957">
        <w:rPr>
          <w:rFonts w:ascii="Times New Roman" w:eastAsia="Times New Roman" w:hAnsi="Times New Roman" w:cs="Times New Roman"/>
          <w:kern w:val="0"/>
          <w14:ligatures w14:val="none"/>
        </w:rPr>
        <w:t xml:space="preserve"> vaistą)</w:t>
      </w:r>
      <w:r w:rsidR="0068210F">
        <w:rPr>
          <w:rFonts w:ascii="Times New Roman" w:eastAsia="Times New Roman" w:hAnsi="Times New Roman" w:cs="Times New Roman"/>
          <w:kern w:val="0"/>
          <w14:ligatures w14:val="none"/>
        </w:rPr>
        <w:t>;</w:t>
      </w:r>
    </w:p>
    <w:p w14:paraId="517F835A" w14:textId="6D232032" w:rsidR="001C140D" w:rsidRPr="0068210F" w:rsidRDefault="001C140D" w:rsidP="003C7957">
      <w:pPr>
        <w:pStyle w:val="Sraopastraipa"/>
        <w:widowControl w:val="0"/>
        <w:numPr>
          <w:ilvl w:val="0"/>
          <w:numId w:val="30"/>
        </w:numPr>
        <w:autoSpaceDE w:val="0"/>
        <w:autoSpaceDN w:val="0"/>
        <w:spacing w:after="0" w:line="240" w:lineRule="auto"/>
        <w:ind w:left="567" w:hanging="567"/>
        <w:rPr>
          <w:rFonts w:ascii="Times New Roman" w:eastAsia="Times New Roman" w:hAnsi="Times New Roman" w:cs="Times New Roman"/>
          <w:kern w:val="0"/>
          <w14:ligatures w14:val="none"/>
        </w:rPr>
      </w:pPr>
      <w:proofErr w:type="spellStart"/>
      <w:r w:rsidRPr="0068210F">
        <w:rPr>
          <w:rFonts w:ascii="Times New Roman" w:eastAsia="Times New Roman" w:hAnsi="Times New Roman" w:cs="Times New Roman"/>
          <w:kern w:val="0"/>
          <w14:ligatures w14:val="none"/>
        </w:rPr>
        <w:t>ketakonazolą</w:t>
      </w:r>
      <w:proofErr w:type="spellEnd"/>
      <w:r w:rsidRPr="0068210F">
        <w:rPr>
          <w:rFonts w:ascii="Times New Roman" w:eastAsia="Times New Roman" w:hAnsi="Times New Roman" w:cs="Times New Roman"/>
          <w:kern w:val="0"/>
          <w14:ligatures w14:val="none"/>
        </w:rPr>
        <w:t xml:space="preserve"> (išskyrus šampūn</w:t>
      </w:r>
      <w:r w:rsidR="0068210F" w:rsidRPr="0068210F">
        <w:rPr>
          <w:rFonts w:ascii="Times New Roman" w:eastAsia="Times New Roman" w:hAnsi="Times New Roman" w:cs="Times New Roman"/>
          <w:kern w:val="0"/>
          <w14:ligatures w14:val="none"/>
        </w:rPr>
        <w:t>ą</w:t>
      </w:r>
      <w:r w:rsidRPr="0068210F">
        <w:rPr>
          <w:rFonts w:ascii="Times New Roman" w:eastAsia="Times New Roman" w:hAnsi="Times New Roman" w:cs="Times New Roman"/>
          <w:kern w:val="0"/>
          <w14:ligatures w14:val="none"/>
        </w:rPr>
        <w:t xml:space="preserve">), </w:t>
      </w:r>
      <w:proofErr w:type="spellStart"/>
      <w:r w:rsidRPr="0068210F">
        <w:rPr>
          <w:rFonts w:ascii="Times New Roman" w:eastAsia="Times New Roman" w:hAnsi="Times New Roman" w:cs="Times New Roman"/>
          <w:kern w:val="0"/>
          <w14:ligatures w14:val="none"/>
        </w:rPr>
        <w:t>flukonazolą</w:t>
      </w:r>
      <w:proofErr w:type="spellEnd"/>
      <w:r w:rsidRPr="0068210F">
        <w:rPr>
          <w:rFonts w:ascii="Times New Roman" w:eastAsia="Times New Roman" w:hAnsi="Times New Roman" w:cs="Times New Roman"/>
          <w:kern w:val="0"/>
          <w14:ligatures w14:val="none"/>
        </w:rPr>
        <w:t xml:space="preserve">, </w:t>
      </w:r>
      <w:proofErr w:type="spellStart"/>
      <w:r w:rsidRPr="0068210F">
        <w:rPr>
          <w:rFonts w:ascii="Times New Roman" w:eastAsia="Times New Roman" w:hAnsi="Times New Roman" w:cs="Times New Roman"/>
          <w:kern w:val="0"/>
          <w14:ligatures w14:val="none"/>
        </w:rPr>
        <w:t>itrakonazolą</w:t>
      </w:r>
      <w:proofErr w:type="spellEnd"/>
      <w:r w:rsidRPr="0068210F">
        <w:rPr>
          <w:rFonts w:ascii="Times New Roman" w:eastAsia="Times New Roman" w:hAnsi="Times New Roman" w:cs="Times New Roman"/>
          <w:kern w:val="0"/>
          <w14:ligatures w14:val="none"/>
        </w:rPr>
        <w:t xml:space="preserve">, </w:t>
      </w:r>
      <w:proofErr w:type="spellStart"/>
      <w:r w:rsidRPr="0068210F">
        <w:rPr>
          <w:rFonts w:ascii="Times New Roman" w:eastAsia="Times New Roman" w:hAnsi="Times New Roman" w:cs="Times New Roman"/>
          <w:kern w:val="0"/>
          <w14:ligatures w14:val="none"/>
        </w:rPr>
        <w:t>mikonazolą</w:t>
      </w:r>
      <w:proofErr w:type="spellEnd"/>
      <w:r w:rsidRPr="0068210F">
        <w:rPr>
          <w:rFonts w:ascii="Times New Roman" w:eastAsia="Times New Roman" w:hAnsi="Times New Roman" w:cs="Times New Roman"/>
          <w:kern w:val="0"/>
          <w14:ligatures w14:val="none"/>
        </w:rPr>
        <w:t xml:space="preserve">, </w:t>
      </w:r>
      <w:proofErr w:type="spellStart"/>
      <w:r w:rsidRPr="0068210F">
        <w:rPr>
          <w:rFonts w:ascii="Times New Roman" w:eastAsia="Times New Roman" w:hAnsi="Times New Roman" w:cs="Times New Roman"/>
          <w:kern w:val="0"/>
          <w14:ligatures w14:val="none"/>
        </w:rPr>
        <w:t>vorikonazolą</w:t>
      </w:r>
      <w:proofErr w:type="spellEnd"/>
      <w:r w:rsidR="0068210F" w:rsidRPr="0068210F">
        <w:rPr>
          <w:rFonts w:ascii="Times New Roman" w:eastAsia="Times New Roman" w:hAnsi="Times New Roman" w:cs="Times New Roman"/>
          <w:kern w:val="0"/>
          <w14:ligatures w14:val="none"/>
        </w:rPr>
        <w:t xml:space="preserve"> </w:t>
      </w:r>
      <w:r w:rsidRPr="0068210F">
        <w:rPr>
          <w:rFonts w:ascii="Times New Roman" w:eastAsia="Times New Roman" w:hAnsi="Times New Roman" w:cs="Times New Roman"/>
          <w:kern w:val="0"/>
          <w14:ligatures w14:val="none"/>
        </w:rPr>
        <w:t>(</w:t>
      </w:r>
      <w:r w:rsidR="0068210F">
        <w:rPr>
          <w:rFonts w:ascii="Times New Roman" w:eastAsia="Times New Roman" w:hAnsi="Times New Roman" w:cs="Times New Roman"/>
          <w:kern w:val="0"/>
          <w14:ligatures w14:val="none"/>
        </w:rPr>
        <w:t>grybelių sukeltoms i</w:t>
      </w:r>
      <w:r w:rsidR="0068210F" w:rsidRPr="0068210F">
        <w:rPr>
          <w:rFonts w:ascii="Times New Roman" w:eastAsia="Times New Roman" w:hAnsi="Times New Roman" w:cs="Times New Roman"/>
          <w:kern w:val="0"/>
          <w14:ligatures w14:val="none"/>
        </w:rPr>
        <w:t>nfekci</w:t>
      </w:r>
      <w:r w:rsidR="0068210F">
        <w:rPr>
          <w:rFonts w:ascii="Times New Roman" w:eastAsia="Times New Roman" w:hAnsi="Times New Roman" w:cs="Times New Roman"/>
          <w:kern w:val="0"/>
          <w14:ligatures w14:val="none"/>
        </w:rPr>
        <w:t>nėms ligoms</w:t>
      </w:r>
      <w:r w:rsidR="0068210F" w:rsidRPr="0068210F">
        <w:rPr>
          <w:rFonts w:ascii="Times New Roman" w:eastAsia="Times New Roman" w:hAnsi="Times New Roman" w:cs="Times New Roman"/>
          <w:kern w:val="0"/>
          <w14:ligatures w14:val="none"/>
        </w:rPr>
        <w:t xml:space="preserve"> gydyti skiriam</w:t>
      </w:r>
      <w:r w:rsidR="0068210F">
        <w:rPr>
          <w:rFonts w:ascii="Times New Roman" w:eastAsia="Times New Roman" w:hAnsi="Times New Roman" w:cs="Times New Roman"/>
          <w:kern w:val="0"/>
          <w14:ligatures w14:val="none"/>
        </w:rPr>
        <w:t xml:space="preserve">us </w:t>
      </w:r>
      <w:r w:rsidRPr="0068210F">
        <w:rPr>
          <w:rFonts w:ascii="Times New Roman" w:eastAsia="Times New Roman" w:hAnsi="Times New Roman" w:cs="Times New Roman"/>
          <w:kern w:val="0"/>
          <w14:ligatures w14:val="none"/>
        </w:rPr>
        <w:t>vaist</w:t>
      </w:r>
      <w:r w:rsidR="0068210F">
        <w:rPr>
          <w:rFonts w:ascii="Times New Roman" w:eastAsia="Times New Roman" w:hAnsi="Times New Roman" w:cs="Times New Roman"/>
          <w:kern w:val="0"/>
          <w14:ligatures w14:val="none"/>
        </w:rPr>
        <w:t>us</w:t>
      </w:r>
      <w:r w:rsidRPr="0068210F">
        <w:rPr>
          <w:rFonts w:ascii="Times New Roman" w:eastAsia="Times New Roman" w:hAnsi="Times New Roman" w:cs="Times New Roman"/>
          <w:kern w:val="0"/>
          <w14:ligatures w14:val="none"/>
        </w:rPr>
        <w:t>)</w:t>
      </w:r>
      <w:r w:rsidR="0068210F" w:rsidRPr="0068210F">
        <w:rPr>
          <w:rFonts w:ascii="Times New Roman" w:eastAsia="Times New Roman" w:hAnsi="Times New Roman" w:cs="Times New Roman"/>
          <w:kern w:val="0"/>
          <w14:ligatures w14:val="none"/>
        </w:rPr>
        <w:t>;</w:t>
      </w:r>
    </w:p>
    <w:p w14:paraId="23DEEA77" w14:textId="78F98C3C" w:rsidR="001C140D" w:rsidRPr="003C7957" w:rsidRDefault="001C140D" w:rsidP="003C7957">
      <w:pPr>
        <w:pStyle w:val="Sraopastraipa"/>
        <w:widowControl w:val="0"/>
        <w:numPr>
          <w:ilvl w:val="0"/>
          <w:numId w:val="30"/>
        </w:numPr>
        <w:autoSpaceDE w:val="0"/>
        <w:autoSpaceDN w:val="0"/>
        <w:spacing w:after="0" w:line="240" w:lineRule="auto"/>
        <w:ind w:left="567" w:hanging="567"/>
        <w:rPr>
          <w:rFonts w:ascii="Times New Roman" w:eastAsia="Times New Roman" w:hAnsi="Times New Roman" w:cs="Times New Roman"/>
          <w:kern w:val="0"/>
          <w14:ligatures w14:val="none"/>
        </w:rPr>
      </w:pPr>
      <w:proofErr w:type="spellStart"/>
      <w:r w:rsidRPr="003C7957">
        <w:rPr>
          <w:rFonts w:ascii="Times New Roman" w:eastAsia="Times New Roman" w:hAnsi="Times New Roman" w:cs="Times New Roman"/>
          <w:kern w:val="0"/>
          <w14:ligatures w14:val="none"/>
        </w:rPr>
        <w:t>amjodaroną</w:t>
      </w:r>
      <w:proofErr w:type="spellEnd"/>
      <w:r w:rsidRPr="003C7957">
        <w:rPr>
          <w:rFonts w:ascii="Times New Roman" w:eastAsia="Times New Roman" w:hAnsi="Times New Roman" w:cs="Times New Roman"/>
          <w:kern w:val="0"/>
          <w14:ligatures w14:val="none"/>
        </w:rPr>
        <w:t xml:space="preserve"> (širdies ritmui kontroliuoti)</w:t>
      </w:r>
      <w:r w:rsidR="00CA7AE4">
        <w:rPr>
          <w:rFonts w:ascii="Times New Roman" w:eastAsia="Times New Roman" w:hAnsi="Times New Roman" w:cs="Times New Roman"/>
          <w:kern w:val="0"/>
          <w14:ligatures w14:val="none"/>
        </w:rPr>
        <w:t>;</w:t>
      </w:r>
    </w:p>
    <w:p w14:paraId="39D597BF" w14:textId="5E075771" w:rsidR="001C140D" w:rsidRPr="003C7957" w:rsidRDefault="001C140D" w:rsidP="003C7957">
      <w:pPr>
        <w:pStyle w:val="Sraopastraipa"/>
        <w:widowControl w:val="0"/>
        <w:numPr>
          <w:ilvl w:val="0"/>
          <w:numId w:val="30"/>
        </w:numPr>
        <w:autoSpaceDE w:val="0"/>
        <w:autoSpaceDN w:val="0"/>
        <w:spacing w:after="0" w:line="240" w:lineRule="auto"/>
        <w:ind w:left="567" w:hanging="567"/>
        <w:rPr>
          <w:rFonts w:ascii="Times New Roman" w:eastAsia="Times New Roman" w:hAnsi="Times New Roman" w:cs="Times New Roman"/>
          <w:kern w:val="0"/>
          <w14:ligatures w14:val="none"/>
        </w:rPr>
      </w:pPr>
      <w:proofErr w:type="spellStart"/>
      <w:r w:rsidRPr="003C7957">
        <w:rPr>
          <w:rFonts w:ascii="Times New Roman" w:eastAsia="Times New Roman" w:hAnsi="Times New Roman" w:cs="Times New Roman"/>
          <w:kern w:val="0"/>
          <w14:ligatures w14:val="none"/>
        </w:rPr>
        <w:t>ciklosporiną</w:t>
      </w:r>
      <w:proofErr w:type="spellEnd"/>
      <w:r w:rsidRPr="003C7957">
        <w:rPr>
          <w:rFonts w:ascii="Times New Roman" w:eastAsia="Times New Roman" w:hAnsi="Times New Roman" w:cs="Times New Roman"/>
          <w:kern w:val="0"/>
          <w14:ligatures w14:val="none"/>
        </w:rPr>
        <w:t xml:space="preserve"> (vartojam</w:t>
      </w:r>
      <w:r w:rsidR="00CA7AE4">
        <w:rPr>
          <w:rFonts w:ascii="Times New Roman" w:eastAsia="Times New Roman" w:hAnsi="Times New Roman" w:cs="Times New Roman"/>
          <w:kern w:val="0"/>
          <w14:ligatures w14:val="none"/>
        </w:rPr>
        <w:t>ą</w:t>
      </w:r>
      <w:r w:rsidRPr="003C7957">
        <w:rPr>
          <w:rFonts w:ascii="Times New Roman" w:eastAsia="Times New Roman" w:hAnsi="Times New Roman" w:cs="Times New Roman"/>
          <w:kern w:val="0"/>
          <w14:ligatures w14:val="none"/>
        </w:rPr>
        <w:t xml:space="preserve"> siekiant išvengti organo atmetimo po </w:t>
      </w:r>
      <w:r w:rsidR="00CA7AE4">
        <w:rPr>
          <w:rFonts w:ascii="Times New Roman" w:eastAsia="Times New Roman" w:hAnsi="Times New Roman" w:cs="Times New Roman"/>
          <w:kern w:val="0"/>
          <w14:ligatures w14:val="none"/>
        </w:rPr>
        <w:t>persodinimo</w:t>
      </w:r>
      <w:r w:rsidRPr="003C7957">
        <w:rPr>
          <w:rFonts w:ascii="Times New Roman" w:eastAsia="Times New Roman" w:hAnsi="Times New Roman" w:cs="Times New Roman"/>
          <w:kern w:val="0"/>
          <w14:ligatures w14:val="none"/>
        </w:rPr>
        <w:t>)</w:t>
      </w:r>
      <w:r w:rsidR="0068210F">
        <w:rPr>
          <w:rFonts w:ascii="Times New Roman" w:eastAsia="Times New Roman" w:hAnsi="Times New Roman" w:cs="Times New Roman"/>
          <w:kern w:val="0"/>
          <w14:ligatures w14:val="none"/>
        </w:rPr>
        <w:t>;</w:t>
      </w:r>
    </w:p>
    <w:p w14:paraId="7AE3AB1E" w14:textId="4967CC89" w:rsidR="0043695F" w:rsidRPr="003C7957" w:rsidRDefault="001C140D" w:rsidP="003C7957">
      <w:pPr>
        <w:pStyle w:val="Sraopastraipa"/>
        <w:widowControl w:val="0"/>
        <w:numPr>
          <w:ilvl w:val="0"/>
          <w:numId w:val="30"/>
        </w:numPr>
        <w:autoSpaceDE w:val="0"/>
        <w:autoSpaceDN w:val="0"/>
        <w:spacing w:after="0" w:line="240" w:lineRule="auto"/>
        <w:ind w:left="567" w:hanging="567"/>
        <w:rPr>
          <w:rFonts w:ascii="Times New Roman" w:eastAsia="Times New Roman" w:hAnsi="Times New Roman" w:cs="Times New Roman"/>
          <w:kern w:val="0"/>
          <w14:ligatures w14:val="none"/>
        </w:rPr>
      </w:pPr>
      <w:proofErr w:type="spellStart"/>
      <w:r w:rsidRPr="003C7957">
        <w:rPr>
          <w:rFonts w:ascii="Times New Roman" w:eastAsia="Times New Roman" w:hAnsi="Times New Roman" w:cs="Times New Roman"/>
          <w:kern w:val="0"/>
          <w14:ligatures w14:val="none"/>
        </w:rPr>
        <w:t>diltiazemą</w:t>
      </w:r>
      <w:proofErr w:type="spellEnd"/>
      <w:r w:rsidRPr="003C7957">
        <w:rPr>
          <w:rFonts w:ascii="Times New Roman" w:eastAsia="Times New Roman" w:hAnsi="Times New Roman" w:cs="Times New Roman"/>
          <w:kern w:val="0"/>
          <w14:ligatures w14:val="none"/>
        </w:rPr>
        <w:t xml:space="preserve">, </w:t>
      </w:r>
      <w:proofErr w:type="spellStart"/>
      <w:r w:rsidRPr="003C7957">
        <w:rPr>
          <w:rFonts w:ascii="Times New Roman" w:eastAsia="Times New Roman" w:hAnsi="Times New Roman" w:cs="Times New Roman"/>
          <w:kern w:val="0"/>
          <w14:ligatures w14:val="none"/>
        </w:rPr>
        <w:t>verapamilį</w:t>
      </w:r>
      <w:proofErr w:type="spellEnd"/>
      <w:r w:rsidRPr="003C7957">
        <w:rPr>
          <w:rFonts w:ascii="Times New Roman" w:eastAsia="Times New Roman" w:hAnsi="Times New Roman" w:cs="Times New Roman"/>
          <w:kern w:val="0"/>
          <w14:ligatures w14:val="none"/>
        </w:rPr>
        <w:t xml:space="preserve"> (padidėjusiam kraujospūdžiui ar specifinėms širdies ligoms gydyti)</w:t>
      </w:r>
      <w:r w:rsidR="00A83BDC">
        <w:rPr>
          <w:rFonts w:ascii="Times New Roman" w:eastAsia="Times New Roman" w:hAnsi="Times New Roman" w:cs="Times New Roman"/>
          <w:kern w:val="0"/>
          <w14:ligatures w14:val="none"/>
        </w:rPr>
        <w:t>.</w:t>
      </w:r>
    </w:p>
    <w:p w14:paraId="0B2895CA"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7A12249B" w14:textId="2B3792F7" w:rsidR="00235497" w:rsidRPr="00235497" w:rsidRDefault="00235497" w:rsidP="00235497">
      <w:pPr>
        <w:keepNext/>
        <w:tabs>
          <w:tab w:val="left" w:pos="567"/>
        </w:tabs>
        <w:spacing w:after="0" w:line="260" w:lineRule="exact"/>
        <w:jc w:val="both"/>
        <w:outlineLvl w:val="3"/>
        <w:rPr>
          <w:rFonts w:ascii="Times New Roman" w:eastAsia="Times New Roman" w:hAnsi="Times New Roman" w:cs="Times New Roman"/>
          <w:b/>
          <w:bCs/>
          <w:kern w:val="0"/>
          <w:szCs w:val="28"/>
          <w:lang w:eastAsia="x-none"/>
          <w14:ligatures w14:val="none"/>
        </w:rPr>
      </w:pPr>
      <w:proofErr w:type="spellStart"/>
      <w:r w:rsidRPr="00235497">
        <w:rPr>
          <w:rFonts w:ascii="Times New Roman" w:eastAsia="Times New Roman" w:hAnsi="Times New Roman" w:cs="Times New Roman"/>
          <w:b/>
          <w:bCs/>
          <w:kern w:val="0"/>
          <w:szCs w:val="28"/>
          <w:lang w:eastAsia="x-none"/>
          <w14:ligatures w14:val="none"/>
        </w:rPr>
        <w:t>Macitentan</w:t>
      </w:r>
      <w:proofErr w:type="spellEnd"/>
      <w:r w:rsidRPr="00235497">
        <w:rPr>
          <w:rFonts w:ascii="Times New Roman" w:eastAsia="Times New Roman" w:hAnsi="Times New Roman" w:cs="Times New Roman"/>
          <w:b/>
          <w:bCs/>
          <w:kern w:val="0"/>
          <w:szCs w:val="28"/>
          <w:lang w:eastAsia="x-none"/>
          <w14:ligatures w14:val="none"/>
        </w:rPr>
        <w:t xml:space="preserve"> </w:t>
      </w:r>
      <w:proofErr w:type="spellStart"/>
      <w:r w:rsidRPr="00235497">
        <w:rPr>
          <w:rFonts w:ascii="Times New Roman" w:eastAsia="Times New Roman" w:hAnsi="Times New Roman" w:cs="Times New Roman"/>
          <w:b/>
          <w:bCs/>
          <w:kern w:val="0"/>
          <w:szCs w:val="28"/>
          <w:lang w:eastAsia="x-none"/>
          <w14:ligatures w14:val="none"/>
        </w:rPr>
        <w:t>Norameda</w:t>
      </w:r>
      <w:proofErr w:type="spellEnd"/>
      <w:r w:rsidRPr="00235497">
        <w:rPr>
          <w:rFonts w:ascii="Times New Roman" w:eastAsia="Times New Roman" w:hAnsi="Times New Roman" w:cs="Times New Roman"/>
          <w:b/>
          <w:bCs/>
          <w:kern w:val="0"/>
          <w:szCs w:val="28"/>
          <w:lang w:eastAsia="x-none"/>
          <w14:ligatures w14:val="none"/>
        </w:rPr>
        <w:t xml:space="preserve"> vartojimas su maistu</w:t>
      </w:r>
    </w:p>
    <w:p w14:paraId="25134DC3" w14:textId="584C985B" w:rsidR="00235497" w:rsidRPr="00235497" w:rsidRDefault="0003089A" w:rsidP="0003089A">
      <w:pPr>
        <w:numPr>
          <w:ilvl w:val="12"/>
          <w:numId w:val="0"/>
        </w:numPr>
        <w:spacing w:after="0" w:line="240" w:lineRule="auto"/>
        <w:rPr>
          <w:rFonts w:ascii="Times New Roman" w:eastAsia="Times New Roman" w:hAnsi="Times New Roman" w:cs="Times New Roman"/>
          <w:kern w:val="0"/>
          <w:szCs w:val="24"/>
          <w14:ligatures w14:val="none"/>
        </w:rPr>
      </w:pPr>
      <w:r w:rsidRPr="0003089A">
        <w:rPr>
          <w:rFonts w:ascii="Times New Roman" w:eastAsia="Times New Roman" w:hAnsi="Times New Roman" w:cs="Times New Roman"/>
          <w:kern w:val="0"/>
          <w:szCs w:val="24"/>
          <w14:ligatures w14:val="none"/>
        </w:rPr>
        <w:t xml:space="preserve">Jeigu kaip maisto papildą vartojate </w:t>
      </w:r>
      <w:proofErr w:type="spellStart"/>
      <w:r w:rsidRPr="0003089A">
        <w:rPr>
          <w:rFonts w:ascii="Times New Roman" w:eastAsia="Times New Roman" w:hAnsi="Times New Roman" w:cs="Times New Roman"/>
          <w:kern w:val="0"/>
          <w:szCs w:val="24"/>
          <w14:ligatures w14:val="none"/>
        </w:rPr>
        <w:t>piperiną</w:t>
      </w:r>
      <w:proofErr w:type="spellEnd"/>
      <w:r w:rsidRPr="0003089A">
        <w:rPr>
          <w:rFonts w:ascii="Times New Roman" w:eastAsia="Times New Roman" w:hAnsi="Times New Roman" w:cs="Times New Roman"/>
          <w:kern w:val="0"/>
          <w:szCs w:val="24"/>
          <w14:ligatures w14:val="none"/>
        </w:rPr>
        <w:t>, jis gali pakeisti organizmo reakciją į kai kuriuos vaistus,</w:t>
      </w:r>
      <w:r>
        <w:rPr>
          <w:rFonts w:ascii="Times New Roman" w:eastAsia="Times New Roman" w:hAnsi="Times New Roman" w:cs="Times New Roman"/>
          <w:kern w:val="0"/>
          <w:szCs w:val="24"/>
          <w14:ligatures w14:val="none"/>
        </w:rPr>
        <w:t xml:space="preserve"> </w:t>
      </w:r>
      <w:r w:rsidRPr="0003089A">
        <w:rPr>
          <w:rFonts w:ascii="Times New Roman" w:eastAsia="Times New Roman" w:hAnsi="Times New Roman" w:cs="Times New Roman"/>
          <w:kern w:val="0"/>
          <w:szCs w:val="24"/>
          <w14:ligatures w14:val="none"/>
        </w:rPr>
        <w:t xml:space="preserve">įskaitant </w:t>
      </w:r>
      <w:proofErr w:type="spellStart"/>
      <w:r w:rsidRPr="0003089A">
        <w:rPr>
          <w:rFonts w:ascii="Times New Roman" w:eastAsia="Times New Roman" w:hAnsi="Times New Roman" w:cs="Times New Roman"/>
          <w:kern w:val="0"/>
          <w:szCs w:val="24"/>
          <w14:ligatures w14:val="none"/>
        </w:rPr>
        <w:t>Macitentan</w:t>
      </w:r>
      <w:proofErr w:type="spellEnd"/>
      <w:r w:rsidRPr="0003089A">
        <w:rPr>
          <w:rFonts w:ascii="Times New Roman" w:eastAsia="Times New Roman" w:hAnsi="Times New Roman" w:cs="Times New Roman"/>
          <w:kern w:val="0"/>
          <w:szCs w:val="24"/>
          <w14:ligatures w14:val="none"/>
        </w:rPr>
        <w:t xml:space="preserve"> </w:t>
      </w:r>
      <w:proofErr w:type="spellStart"/>
      <w:r w:rsidRPr="0003089A">
        <w:rPr>
          <w:rFonts w:ascii="Times New Roman" w:eastAsia="Times New Roman" w:hAnsi="Times New Roman" w:cs="Times New Roman"/>
          <w:kern w:val="0"/>
          <w:szCs w:val="24"/>
          <w14:ligatures w14:val="none"/>
        </w:rPr>
        <w:t>Norameda</w:t>
      </w:r>
      <w:proofErr w:type="spellEnd"/>
      <w:r w:rsidRPr="0003089A">
        <w:rPr>
          <w:rFonts w:ascii="Times New Roman" w:eastAsia="Times New Roman" w:hAnsi="Times New Roman" w:cs="Times New Roman"/>
          <w:kern w:val="0"/>
          <w:szCs w:val="24"/>
          <w14:ligatures w14:val="none"/>
        </w:rPr>
        <w:t>. Pasitarkite su gydytoju arba vaistininku, jei</w:t>
      </w:r>
      <w:r>
        <w:rPr>
          <w:rFonts w:ascii="Times New Roman" w:eastAsia="Times New Roman" w:hAnsi="Times New Roman" w:cs="Times New Roman"/>
          <w:kern w:val="0"/>
          <w:szCs w:val="24"/>
          <w14:ligatures w14:val="none"/>
        </w:rPr>
        <w:t>gu</w:t>
      </w:r>
      <w:r w:rsidRPr="0003089A">
        <w:rPr>
          <w:rFonts w:ascii="Times New Roman" w:eastAsia="Times New Roman" w:hAnsi="Times New Roman" w:cs="Times New Roman"/>
          <w:kern w:val="0"/>
          <w:szCs w:val="24"/>
          <w14:ligatures w14:val="none"/>
        </w:rPr>
        <w:t xml:space="preserve"> Jums </w:t>
      </w:r>
      <w:r>
        <w:rPr>
          <w:rFonts w:ascii="Times New Roman" w:eastAsia="Times New Roman" w:hAnsi="Times New Roman" w:cs="Times New Roman"/>
          <w:kern w:val="0"/>
          <w:szCs w:val="24"/>
          <w14:ligatures w14:val="none"/>
        </w:rPr>
        <w:t>yra</w:t>
      </w:r>
      <w:r w:rsidRPr="0003089A">
        <w:rPr>
          <w:rFonts w:ascii="Times New Roman" w:eastAsia="Times New Roman" w:hAnsi="Times New Roman" w:cs="Times New Roman"/>
          <w:kern w:val="0"/>
          <w:szCs w:val="24"/>
          <w14:ligatures w14:val="none"/>
        </w:rPr>
        <w:t xml:space="preserve"> tokia situacija.</w:t>
      </w:r>
      <w:r w:rsidRPr="0003089A">
        <w:rPr>
          <w:rFonts w:ascii="Times New Roman" w:eastAsia="Times New Roman" w:hAnsi="Times New Roman" w:cs="Times New Roman"/>
          <w:kern w:val="0"/>
          <w:szCs w:val="24"/>
          <w14:ligatures w14:val="none"/>
        </w:rPr>
        <w:cr/>
      </w:r>
    </w:p>
    <w:p w14:paraId="2F070B79" w14:textId="77777777" w:rsidR="0043695F" w:rsidRPr="004C56C4" w:rsidRDefault="0043695F" w:rsidP="0049348F">
      <w:pPr>
        <w:widowControl w:val="0"/>
        <w:autoSpaceDE w:val="0"/>
        <w:autoSpaceDN w:val="0"/>
        <w:spacing w:after="0" w:line="240" w:lineRule="auto"/>
        <w:outlineLvl w:val="1"/>
        <w:rPr>
          <w:rFonts w:ascii="Times New Roman" w:eastAsia="Times New Roman" w:hAnsi="Times New Roman" w:cs="Times New Roman"/>
          <w:b/>
          <w:bCs/>
          <w:kern w:val="0"/>
          <w14:ligatures w14:val="none"/>
        </w:rPr>
      </w:pPr>
      <w:r w:rsidRPr="004C56C4">
        <w:rPr>
          <w:rFonts w:ascii="Times New Roman" w:eastAsia="Times New Roman" w:hAnsi="Times New Roman" w:cs="Times New Roman"/>
          <w:b/>
          <w:bCs/>
          <w:kern w:val="0"/>
          <w14:ligatures w14:val="none"/>
        </w:rPr>
        <w:t>Nėštumas ir žindymo laikotarpis</w:t>
      </w:r>
    </w:p>
    <w:p w14:paraId="3C4FF76D" w14:textId="019563FD"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 xml:space="preserve">Jeigu esate nėščia, žindote kūdikį, manote, kad galbūt esate nėščia, arba planuojate pastoti, tai prieš vartodama </w:t>
      </w:r>
      <w:r w:rsidR="0091368F">
        <w:rPr>
          <w:rFonts w:ascii="Times New Roman" w:eastAsia="Times New Roman" w:hAnsi="Times New Roman" w:cs="Times New Roman"/>
          <w:kern w:val="0"/>
          <w14:ligatures w14:val="none"/>
        </w:rPr>
        <w:t>šį vaistą</w:t>
      </w:r>
      <w:r w:rsidRPr="004C56C4">
        <w:rPr>
          <w:rFonts w:ascii="Times New Roman" w:eastAsia="Times New Roman" w:hAnsi="Times New Roman" w:cs="Times New Roman"/>
          <w:kern w:val="0"/>
          <w14:ligatures w14:val="none"/>
        </w:rPr>
        <w:t xml:space="preserve"> pasitarkite su gydytoju.</w:t>
      </w:r>
    </w:p>
    <w:p w14:paraId="62D3DB99"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6E3569D0" w14:textId="1FACA897" w:rsidR="0091368F" w:rsidRDefault="0091368F" w:rsidP="0091368F">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Pr>
          <w:rFonts w:ascii="Times New Roman" w:eastAsia="Times New Roman" w:hAnsi="Times New Roman" w:cs="Times New Roman"/>
          <w:kern w:val="0"/>
          <w14:ligatures w14:val="none"/>
        </w:rPr>
        <w:t>Macitentan</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Norameda</w:t>
      </w:r>
      <w:proofErr w:type="spellEnd"/>
      <w:r w:rsidRPr="0091368F">
        <w:rPr>
          <w:rFonts w:ascii="Times New Roman" w:eastAsia="Times New Roman" w:hAnsi="Times New Roman" w:cs="Times New Roman"/>
          <w:kern w:val="0"/>
          <w14:ligatures w14:val="none"/>
        </w:rPr>
        <w:t xml:space="preserve"> gali pakenkti negimusiems </w:t>
      </w:r>
      <w:r w:rsidR="007C733B">
        <w:rPr>
          <w:rFonts w:ascii="Times New Roman" w:eastAsia="Times New Roman" w:hAnsi="Times New Roman" w:cs="Times New Roman"/>
          <w:kern w:val="0"/>
          <w14:ligatures w14:val="none"/>
        </w:rPr>
        <w:t>vaikams</w:t>
      </w:r>
      <w:r w:rsidRPr="0091368F">
        <w:rPr>
          <w:rFonts w:ascii="Times New Roman" w:eastAsia="Times New Roman" w:hAnsi="Times New Roman" w:cs="Times New Roman"/>
          <w:kern w:val="0"/>
          <w14:ligatures w14:val="none"/>
        </w:rPr>
        <w:t xml:space="preserve">, kurių motinos pastojo prieš gydymą, </w:t>
      </w:r>
      <w:r w:rsidR="007C733B">
        <w:rPr>
          <w:rFonts w:ascii="Times New Roman" w:eastAsia="Times New Roman" w:hAnsi="Times New Roman" w:cs="Times New Roman"/>
          <w:kern w:val="0"/>
          <w14:ligatures w14:val="none"/>
        </w:rPr>
        <w:t>jo</w:t>
      </w:r>
      <w:r w:rsidRPr="0091368F">
        <w:rPr>
          <w:rFonts w:ascii="Times New Roman" w:eastAsia="Times New Roman" w:hAnsi="Times New Roman" w:cs="Times New Roman"/>
          <w:kern w:val="0"/>
          <w14:ligatures w14:val="none"/>
        </w:rPr>
        <w:t xml:space="preserve"> metu ar</w:t>
      </w:r>
      <w:r w:rsidR="00E33498">
        <w:rPr>
          <w:rFonts w:ascii="Times New Roman" w:eastAsia="Times New Roman" w:hAnsi="Times New Roman" w:cs="Times New Roman"/>
          <w:kern w:val="0"/>
          <w14:ligatures w14:val="none"/>
        </w:rPr>
        <w:t xml:space="preserve">ba </w:t>
      </w:r>
      <w:r w:rsidRPr="0091368F">
        <w:rPr>
          <w:rFonts w:ascii="Times New Roman" w:eastAsia="Times New Roman" w:hAnsi="Times New Roman" w:cs="Times New Roman"/>
          <w:kern w:val="0"/>
          <w14:ligatures w14:val="none"/>
        </w:rPr>
        <w:t>po gydymo.</w:t>
      </w:r>
    </w:p>
    <w:p w14:paraId="00759783" w14:textId="77777777" w:rsidR="00E33498" w:rsidRPr="0091368F" w:rsidRDefault="00E33498" w:rsidP="0091368F">
      <w:pPr>
        <w:widowControl w:val="0"/>
        <w:autoSpaceDE w:val="0"/>
        <w:autoSpaceDN w:val="0"/>
        <w:spacing w:after="0" w:line="240" w:lineRule="auto"/>
        <w:rPr>
          <w:rFonts w:ascii="Times New Roman" w:eastAsia="Times New Roman" w:hAnsi="Times New Roman" w:cs="Times New Roman"/>
          <w:kern w:val="0"/>
          <w14:ligatures w14:val="none"/>
        </w:rPr>
      </w:pPr>
    </w:p>
    <w:p w14:paraId="54F56D92" w14:textId="2E1E8854" w:rsidR="0091368F" w:rsidRPr="00E33498" w:rsidRDefault="00E33498" w:rsidP="00E33498">
      <w:pPr>
        <w:pStyle w:val="Sraopastraipa"/>
        <w:widowControl w:val="0"/>
        <w:numPr>
          <w:ilvl w:val="0"/>
          <w:numId w:val="30"/>
        </w:numPr>
        <w:autoSpaceDE w:val="0"/>
        <w:autoSpaceDN w:val="0"/>
        <w:spacing w:after="0" w:line="240" w:lineRule="auto"/>
        <w:ind w:left="567" w:hanging="567"/>
        <w:rPr>
          <w:rFonts w:ascii="Times New Roman" w:eastAsia="Times New Roman" w:hAnsi="Times New Roman" w:cs="Times New Roman"/>
          <w:kern w:val="0"/>
          <w14:ligatures w14:val="none"/>
        </w:rPr>
      </w:pPr>
      <w:r w:rsidRPr="00E33498">
        <w:rPr>
          <w:rFonts w:ascii="Times New Roman" w:eastAsia="Times New Roman" w:hAnsi="Times New Roman" w:cs="Times New Roman"/>
          <w:kern w:val="0"/>
          <w14:ligatures w14:val="none"/>
        </w:rPr>
        <w:t>Jeigu galite pastoti</w:t>
      </w:r>
      <w:r w:rsidR="0091368F" w:rsidRPr="00E33498">
        <w:rPr>
          <w:rFonts w:ascii="Times New Roman" w:eastAsia="Times New Roman" w:hAnsi="Times New Roman" w:cs="Times New Roman"/>
          <w:kern w:val="0"/>
          <w14:ligatures w14:val="none"/>
        </w:rPr>
        <w:t>, vartodam</w:t>
      </w:r>
      <w:r w:rsidR="00627EC9">
        <w:rPr>
          <w:rFonts w:ascii="Times New Roman" w:eastAsia="Times New Roman" w:hAnsi="Times New Roman" w:cs="Times New Roman"/>
          <w:kern w:val="0"/>
          <w14:ligatures w14:val="none"/>
        </w:rPr>
        <w:t>a</w:t>
      </w:r>
      <w:r w:rsidR="0091368F" w:rsidRPr="00E33498">
        <w:rPr>
          <w:rFonts w:ascii="Times New Roman" w:eastAsia="Times New Roman" w:hAnsi="Times New Roman" w:cs="Times New Roman"/>
          <w:kern w:val="0"/>
          <w14:ligatures w14:val="none"/>
        </w:rPr>
        <w:t xml:space="preserve"> </w:t>
      </w:r>
      <w:proofErr w:type="spellStart"/>
      <w:r w:rsidR="0091368F" w:rsidRPr="00E33498">
        <w:rPr>
          <w:rFonts w:ascii="Times New Roman" w:eastAsia="Times New Roman" w:hAnsi="Times New Roman" w:cs="Times New Roman"/>
          <w:kern w:val="0"/>
          <w14:ligatures w14:val="none"/>
        </w:rPr>
        <w:t>Macitentan</w:t>
      </w:r>
      <w:proofErr w:type="spellEnd"/>
      <w:r w:rsidR="0091368F" w:rsidRPr="00E33498">
        <w:rPr>
          <w:rFonts w:ascii="Times New Roman" w:eastAsia="Times New Roman" w:hAnsi="Times New Roman" w:cs="Times New Roman"/>
          <w:kern w:val="0"/>
          <w14:ligatures w14:val="none"/>
        </w:rPr>
        <w:t xml:space="preserve"> </w:t>
      </w:r>
      <w:proofErr w:type="spellStart"/>
      <w:r w:rsidR="0091368F" w:rsidRPr="00E33498">
        <w:rPr>
          <w:rFonts w:ascii="Times New Roman" w:eastAsia="Times New Roman" w:hAnsi="Times New Roman" w:cs="Times New Roman"/>
          <w:kern w:val="0"/>
          <w14:ligatures w14:val="none"/>
        </w:rPr>
        <w:t>Norameda</w:t>
      </w:r>
      <w:proofErr w:type="spellEnd"/>
      <w:r w:rsidR="0091368F" w:rsidRPr="00E33498">
        <w:rPr>
          <w:rFonts w:ascii="Times New Roman" w:eastAsia="Times New Roman" w:hAnsi="Times New Roman" w:cs="Times New Roman"/>
          <w:kern w:val="0"/>
          <w14:ligatures w14:val="none"/>
        </w:rPr>
        <w:t xml:space="preserve"> </w:t>
      </w:r>
      <w:r w:rsidRPr="00E33498">
        <w:rPr>
          <w:rFonts w:ascii="Times New Roman" w:eastAsia="Times New Roman" w:hAnsi="Times New Roman" w:cs="Times New Roman"/>
          <w:kern w:val="0"/>
          <w14:ligatures w14:val="none"/>
        </w:rPr>
        <w:t>naudokite</w:t>
      </w:r>
      <w:r w:rsidR="0091368F" w:rsidRPr="00E33498">
        <w:rPr>
          <w:rFonts w:ascii="Times New Roman" w:eastAsia="Times New Roman" w:hAnsi="Times New Roman" w:cs="Times New Roman"/>
          <w:kern w:val="0"/>
          <w14:ligatures w14:val="none"/>
        </w:rPr>
        <w:t xml:space="preserve"> veiksming</w:t>
      </w:r>
      <w:r w:rsidRPr="00E33498">
        <w:rPr>
          <w:rFonts w:ascii="Times New Roman" w:eastAsia="Times New Roman" w:hAnsi="Times New Roman" w:cs="Times New Roman"/>
          <w:kern w:val="0"/>
          <w14:ligatures w14:val="none"/>
        </w:rPr>
        <w:t>ą pastojimo kontrolės (</w:t>
      </w:r>
      <w:r w:rsidR="0091368F" w:rsidRPr="00E33498">
        <w:rPr>
          <w:rFonts w:ascii="Times New Roman" w:eastAsia="Times New Roman" w:hAnsi="Times New Roman" w:cs="Times New Roman"/>
          <w:kern w:val="0"/>
          <w14:ligatures w14:val="none"/>
        </w:rPr>
        <w:t>kontracep</w:t>
      </w:r>
      <w:r w:rsidRPr="00E33498">
        <w:rPr>
          <w:rFonts w:ascii="Times New Roman" w:eastAsia="Times New Roman" w:hAnsi="Times New Roman" w:cs="Times New Roman"/>
          <w:kern w:val="0"/>
          <w14:ligatures w14:val="none"/>
        </w:rPr>
        <w:t>cijos)</w:t>
      </w:r>
      <w:r w:rsidR="0091368F" w:rsidRPr="00E33498">
        <w:rPr>
          <w:rFonts w:ascii="Times New Roman" w:eastAsia="Times New Roman" w:hAnsi="Times New Roman" w:cs="Times New Roman"/>
          <w:kern w:val="0"/>
          <w14:ligatures w14:val="none"/>
        </w:rPr>
        <w:t xml:space="preserve"> priemon</w:t>
      </w:r>
      <w:r w:rsidRPr="00E33498">
        <w:rPr>
          <w:rFonts w:ascii="Times New Roman" w:eastAsia="Times New Roman" w:hAnsi="Times New Roman" w:cs="Times New Roman"/>
          <w:kern w:val="0"/>
          <w14:ligatures w14:val="none"/>
        </w:rPr>
        <w:t>ę</w:t>
      </w:r>
      <w:r w:rsidR="0091368F" w:rsidRPr="00E33498">
        <w:rPr>
          <w:rFonts w:ascii="Times New Roman" w:eastAsia="Times New Roman" w:hAnsi="Times New Roman" w:cs="Times New Roman"/>
          <w:kern w:val="0"/>
          <w14:ligatures w14:val="none"/>
        </w:rPr>
        <w:t>.</w:t>
      </w:r>
      <w:r w:rsidRPr="00E33498">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Aptarkite tai </w:t>
      </w:r>
      <w:r w:rsidR="0091368F" w:rsidRPr="00E33498">
        <w:rPr>
          <w:rFonts w:ascii="Times New Roman" w:eastAsia="Times New Roman" w:hAnsi="Times New Roman" w:cs="Times New Roman"/>
          <w:kern w:val="0"/>
          <w14:ligatures w14:val="none"/>
        </w:rPr>
        <w:t>su savo gydytoju.</w:t>
      </w:r>
    </w:p>
    <w:p w14:paraId="66794B1C" w14:textId="2822EF61" w:rsidR="0091368F" w:rsidRPr="0091368F" w:rsidRDefault="00E33498" w:rsidP="00E33498">
      <w:pPr>
        <w:pStyle w:val="Sraopastraipa"/>
        <w:widowControl w:val="0"/>
        <w:numPr>
          <w:ilvl w:val="0"/>
          <w:numId w:val="30"/>
        </w:numPr>
        <w:autoSpaceDE w:val="0"/>
        <w:autoSpaceDN w:val="0"/>
        <w:spacing w:after="0" w:line="240" w:lineRule="auto"/>
        <w:ind w:left="567" w:hanging="567"/>
        <w:rPr>
          <w:rFonts w:ascii="Times New Roman" w:eastAsia="Times New Roman" w:hAnsi="Times New Roman" w:cs="Times New Roman"/>
          <w:kern w:val="0"/>
          <w14:ligatures w14:val="none"/>
        </w:rPr>
      </w:pPr>
      <w:r w:rsidRPr="0091368F">
        <w:rPr>
          <w:rFonts w:ascii="Times New Roman" w:eastAsia="Times New Roman" w:hAnsi="Times New Roman" w:cs="Times New Roman"/>
          <w:kern w:val="0"/>
          <w14:ligatures w14:val="none"/>
        </w:rPr>
        <w:t>Nevartokite</w:t>
      </w:r>
      <w:r>
        <w:rPr>
          <w:rFonts w:ascii="Times New Roman" w:eastAsia="Times New Roman" w:hAnsi="Times New Roman" w:cs="Times New Roman"/>
          <w:kern w:val="0"/>
          <w14:ligatures w14:val="none"/>
        </w:rPr>
        <w:t xml:space="preserve"> </w:t>
      </w:r>
      <w:proofErr w:type="spellStart"/>
      <w:r w:rsidR="0091368F">
        <w:rPr>
          <w:rFonts w:ascii="Times New Roman" w:eastAsia="Times New Roman" w:hAnsi="Times New Roman" w:cs="Times New Roman"/>
          <w:kern w:val="0"/>
          <w14:ligatures w14:val="none"/>
        </w:rPr>
        <w:t>Macitentan</w:t>
      </w:r>
      <w:proofErr w:type="spellEnd"/>
      <w:r w:rsidR="0091368F">
        <w:rPr>
          <w:rFonts w:ascii="Times New Roman" w:eastAsia="Times New Roman" w:hAnsi="Times New Roman" w:cs="Times New Roman"/>
          <w:kern w:val="0"/>
          <w14:ligatures w14:val="none"/>
        </w:rPr>
        <w:t xml:space="preserve"> </w:t>
      </w:r>
      <w:proofErr w:type="spellStart"/>
      <w:r w:rsidR="0091368F">
        <w:rPr>
          <w:rFonts w:ascii="Times New Roman" w:eastAsia="Times New Roman" w:hAnsi="Times New Roman" w:cs="Times New Roman"/>
          <w:kern w:val="0"/>
          <w14:ligatures w14:val="none"/>
        </w:rPr>
        <w:t>Norameda</w:t>
      </w:r>
      <w:proofErr w:type="spellEnd"/>
      <w:r w:rsidR="0091368F" w:rsidRPr="0091368F">
        <w:rPr>
          <w:rFonts w:ascii="Times New Roman" w:eastAsia="Times New Roman" w:hAnsi="Times New Roman" w:cs="Times New Roman"/>
          <w:kern w:val="0"/>
          <w14:ligatures w14:val="none"/>
        </w:rPr>
        <w:t xml:space="preserve">, jei </w:t>
      </w:r>
      <w:r>
        <w:rPr>
          <w:rFonts w:ascii="Times New Roman" w:eastAsia="Times New Roman" w:hAnsi="Times New Roman" w:cs="Times New Roman"/>
          <w:kern w:val="0"/>
          <w14:ligatures w14:val="none"/>
        </w:rPr>
        <w:t>esate nėščia</w:t>
      </w:r>
      <w:r w:rsidR="0091368F" w:rsidRPr="0091368F">
        <w:rPr>
          <w:rFonts w:ascii="Times New Roman" w:eastAsia="Times New Roman" w:hAnsi="Times New Roman" w:cs="Times New Roman"/>
          <w:kern w:val="0"/>
          <w14:ligatures w14:val="none"/>
        </w:rPr>
        <w:t xml:space="preserve"> arba </w:t>
      </w:r>
      <w:r>
        <w:rPr>
          <w:rFonts w:ascii="Times New Roman" w:eastAsia="Times New Roman" w:hAnsi="Times New Roman" w:cs="Times New Roman"/>
          <w:kern w:val="0"/>
          <w14:ligatures w14:val="none"/>
        </w:rPr>
        <w:t>planuojate</w:t>
      </w:r>
      <w:r w:rsidR="0091368F" w:rsidRPr="0091368F">
        <w:rPr>
          <w:rFonts w:ascii="Times New Roman" w:eastAsia="Times New Roman" w:hAnsi="Times New Roman" w:cs="Times New Roman"/>
          <w:kern w:val="0"/>
          <w14:ligatures w14:val="none"/>
        </w:rPr>
        <w:t xml:space="preserve"> pastoti.</w:t>
      </w:r>
    </w:p>
    <w:p w14:paraId="71B52053" w14:textId="7629C916" w:rsidR="0091368F" w:rsidRPr="00E33498" w:rsidRDefault="00E33498" w:rsidP="00E33498">
      <w:pPr>
        <w:pStyle w:val="Sraopastraipa"/>
        <w:widowControl w:val="0"/>
        <w:numPr>
          <w:ilvl w:val="0"/>
          <w:numId w:val="30"/>
        </w:numPr>
        <w:autoSpaceDE w:val="0"/>
        <w:autoSpaceDN w:val="0"/>
        <w:spacing w:after="0" w:line="240" w:lineRule="auto"/>
        <w:ind w:left="567" w:hanging="567"/>
        <w:rPr>
          <w:rFonts w:ascii="Times New Roman" w:eastAsia="Times New Roman" w:hAnsi="Times New Roman" w:cs="Times New Roman"/>
          <w:kern w:val="0"/>
          <w14:ligatures w14:val="none"/>
        </w:rPr>
      </w:pPr>
      <w:r w:rsidRPr="00E33498">
        <w:rPr>
          <w:rFonts w:ascii="Times New Roman" w:eastAsia="Times New Roman" w:hAnsi="Times New Roman" w:cs="Times New Roman"/>
          <w:kern w:val="0"/>
          <w14:ligatures w14:val="none"/>
        </w:rPr>
        <w:t xml:space="preserve">Jeigu pastojote </w:t>
      </w:r>
      <w:r w:rsidR="0091368F" w:rsidRPr="00E33498">
        <w:rPr>
          <w:rFonts w:ascii="Times New Roman" w:eastAsia="Times New Roman" w:hAnsi="Times New Roman" w:cs="Times New Roman"/>
          <w:kern w:val="0"/>
          <w14:ligatures w14:val="none"/>
        </w:rPr>
        <w:t>arba man</w:t>
      </w:r>
      <w:r w:rsidRPr="00E33498">
        <w:rPr>
          <w:rFonts w:ascii="Times New Roman" w:eastAsia="Times New Roman" w:hAnsi="Times New Roman" w:cs="Times New Roman"/>
          <w:kern w:val="0"/>
          <w14:ligatures w14:val="none"/>
        </w:rPr>
        <w:t>ote</w:t>
      </w:r>
      <w:r w:rsidR="0091368F" w:rsidRPr="00E33498">
        <w:rPr>
          <w:rFonts w:ascii="Times New Roman" w:eastAsia="Times New Roman" w:hAnsi="Times New Roman" w:cs="Times New Roman"/>
          <w:kern w:val="0"/>
          <w14:ligatures w14:val="none"/>
        </w:rPr>
        <w:t xml:space="preserve">, kad galėjote pastoti </w:t>
      </w:r>
      <w:proofErr w:type="spellStart"/>
      <w:r w:rsidR="0091368F" w:rsidRPr="00E33498">
        <w:rPr>
          <w:rFonts w:ascii="Times New Roman" w:eastAsia="Times New Roman" w:hAnsi="Times New Roman" w:cs="Times New Roman"/>
          <w:kern w:val="0"/>
          <w14:ligatures w14:val="none"/>
        </w:rPr>
        <w:t>Macitentan</w:t>
      </w:r>
      <w:proofErr w:type="spellEnd"/>
      <w:r w:rsidR="0091368F" w:rsidRPr="00E33498">
        <w:rPr>
          <w:rFonts w:ascii="Times New Roman" w:eastAsia="Times New Roman" w:hAnsi="Times New Roman" w:cs="Times New Roman"/>
          <w:kern w:val="0"/>
          <w14:ligatures w14:val="none"/>
        </w:rPr>
        <w:t xml:space="preserve"> </w:t>
      </w:r>
      <w:proofErr w:type="spellStart"/>
      <w:r w:rsidR="0091368F" w:rsidRPr="00E33498">
        <w:rPr>
          <w:rFonts w:ascii="Times New Roman" w:eastAsia="Times New Roman" w:hAnsi="Times New Roman" w:cs="Times New Roman"/>
          <w:kern w:val="0"/>
          <w14:ligatures w14:val="none"/>
        </w:rPr>
        <w:t>Norameda</w:t>
      </w:r>
      <w:proofErr w:type="spellEnd"/>
      <w:r w:rsidR="0091368F" w:rsidRPr="00E33498">
        <w:rPr>
          <w:rFonts w:ascii="Times New Roman" w:eastAsia="Times New Roman" w:hAnsi="Times New Roman" w:cs="Times New Roman"/>
          <w:kern w:val="0"/>
          <w14:ligatures w14:val="none"/>
        </w:rPr>
        <w:t xml:space="preserve"> </w:t>
      </w:r>
      <w:r w:rsidRPr="00E33498">
        <w:rPr>
          <w:rFonts w:ascii="Times New Roman" w:eastAsia="Times New Roman" w:hAnsi="Times New Roman" w:cs="Times New Roman"/>
          <w:kern w:val="0"/>
          <w14:ligatures w14:val="none"/>
        </w:rPr>
        <w:t xml:space="preserve">vartojimo laikotarpiu </w:t>
      </w:r>
      <w:r w:rsidR="0091368F" w:rsidRPr="00E33498">
        <w:rPr>
          <w:rFonts w:ascii="Times New Roman" w:eastAsia="Times New Roman" w:hAnsi="Times New Roman" w:cs="Times New Roman"/>
          <w:kern w:val="0"/>
          <w14:ligatures w14:val="none"/>
        </w:rPr>
        <w:t>arba netrukus po</w:t>
      </w:r>
      <w:r w:rsidRPr="00E33498">
        <w:rPr>
          <w:rFonts w:ascii="Times New Roman" w:eastAsia="Times New Roman" w:hAnsi="Times New Roman" w:cs="Times New Roman"/>
          <w:kern w:val="0"/>
          <w14:ligatures w14:val="none"/>
        </w:rPr>
        <w:t xml:space="preserve"> </w:t>
      </w:r>
      <w:r w:rsidR="0091368F" w:rsidRPr="00E33498">
        <w:rPr>
          <w:rFonts w:ascii="Times New Roman" w:eastAsia="Times New Roman" w:hAnsi="Times New Roman" w:cs="Times New Roman"/>
          <w:kern w:val="0"/>
          <w14:ligatures w14:val="none"/>
        </w:rPr>
        <w:t>vartojimo pabaigos (iki 1</w:t>
      </w:r>
      <w:r>
        <w:rPr>
          <w:rFonts w:ascii="Times New Roman" w:eastAsia="Times New Roman" w:hAnsi="Times New Roman" w:cs="Times New Roman"/>
          <w:kern w:val="0"/>
          <w14:ligatures w14:val="none"/>
        </w:rPr>
        <w:t> </w:t>
      </w:r>
      <w:r w:rsidR="0091368F" w:rsidRPr="00E33498">
        <w:rPr>
          <w:rFonts w:ascii="Times New Roman" w:eastAsia="Times New Roman" w:hAnsi="Times New Roman" w:cs="Times New Roman"/>
          <w:kern w:val="0"/>
          <w14:ligatures w14:val="none"/>
        </w:rPr>
        <w:t>mėnesio laikotarpiu), nedelsdama kreipkitės į savo gydytoją.</w:t>
      </w:r>
    </w:p>
    <w:p w14:paraId="5A6DED61" w14:textId="77777777" w:rsidR="00E33498" w:rsidRDefault="00E33498" w:rsidP="0091368F">
      <w:pPr>
        <w:widowControl w:val="0"/>
        <w:autoSpaceDE w:val="0"/>
        <w:autoSpaceDN w:val="0"/>
        <w:spacing w:after="0" w:line="240" w:lineRule="auto"/>
        <w:rPr>
          <w:rFonts w:ascii="Times New Roman" w:eastAsia="Times New Roman" w:hAnsi="Times New Roman" w:cs="Times New Roman"/>
          <w:kern w:val="0"/>
          <w14:ligatures w14:val="none"/>
        </w:rPr>
      </w:pPr>
    </w:p>
    <w:p w14:paraId="173EE24B" w14:textId="6F961E46" w:rsidR="0091368F" w:rsidRDefault="0091368F" w:rsidP="0091368F">
      <w:pPr>
        <w:widowControl w:val="0"/>
        <w:autoSpaceDE w:val="0"/>
        <w:autoSpaceDN w:val="0"/>
        <w:spacing w:after="0" w:line="240" w:lineRule="auto"/>
        <w:rPr>
          <w:rFonts w:ascii="Times New Roman" w:eastAsia="Times New Roman" w:hAnsi="Times New Roman" w:cs="Times New Roman"/>
          <w:kern w:val="0"/>
          <w14:ligatures w14:val="none"/>
        </w:rPr>
      </w:pPr>
      <w:r w:rsidRPr="0091368F">
        <w:rPr>
          <w:rFonts w:ascii="Times New Roman" w:eastAsia="Times New Roman" w:hAnsi="Times New Roman" w:cs="Times New Roman"/>
          <w:kern w:val="0"/>
          <w14:ligatures w14:val="none"/>
        </w:rPr>
        <w:t>Jei</w:t>
      </w:r>
      <w:r w:rsidR="00533D11">
        <w:rPr>
          <w:rFonts w:ascii="Times New Roman" w:eastAsia="Times New Roman" w:hAnsi="Times New Roman" w:cs="Times New Roman"/>
          <w:kern w:val="0"/>
          <w14:ligatures w14:val="none"/>
        </w:rPr>
        <w:t>gu</w:t>
      </w:r>
      <w:r w:rsidRPr="0091368F">
        <w:rPr>
          <w:rFonts w:ascii="Times New Roman" w:eastAsia="Times New Roman" w:hAnsi="Times New Roman" w:cs="Times New Roman"/>
          <w:kern w:val="0"/>
          <w14:ligatures w14:val="none"/>
        </w:rPr>
        <w:t xml:space="preserve"> esate </w:t>
      </w:r>
      <w:r w:rsidR="00E33498">
        <w:rPr>
          <w:rFonts w:ascii="Times New Roman" w:eastAsia="Times New Roman" w:hAnsi="Times New Roman" w:cs="Times New Roman"/>
          <w:kern w:val="0"/>
          <w14:ligatures w14:val="none"/>
        </w:rPr>
        <w:t>pastoti galinti</w:t>
      </w:r>
      <w:r w:rsidRPr="0091368F">
        <w:rPr>
          <w:rFonts w:ascii="Times New Roman" w:eastAsia="Times New Roman" w:hAnsi="Times New Roman" w:cs="Times New Roman"/>
          <w:kern w:val="0"/>
          <w14:ligatures w14:val="none"/>
        </w:rPr>
        <w:t xml:space="preserve"> moteris, prieš pradėdama vartoti </w:t>
      </w:r>
      <w:proofErr w:type="spellStart"/>
      <w:r>
        <w:rPr>
          <w:rFonts w:ascii="Times New Roman" w:eastAsia="Times New Roman" w:hAnsi="Times New Roman" w:cs="Times New Roman"/>
          <w:kern w:val="0"/>
          <w14:ligatures w14:val="none"/>
        </w:rPr>
        <w:t>Macitentan</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Norameda</w:t>
      </w:r>
      <w:proofErr w:type="spellEnd"/>
      <w:r w:rsidRPr="0091368F">
        <w:rPr>
          <w:rFonts w:ascii="Times New Roman" w:eastAsia="Times New Roman" w:hAnsi="Times New Roman" w:cs="Times New Roman"/>
          <w:kern w:val="0"/>
          <w14:ligatures w14:val="none"/>
        </w:rPr>
        <w:t xml:space="preserve"> ir </w:t>
      </w:r>
      <w:r w:rsidR="00E33498">
        <w:rPr>
          <w:rFonts w:ascii="Times New Roman" w:eastAsia="Times New Roman" w:hAnsi="Times New Roman" w:cs="Times New Roman"/>
          <w:kern w:val="0"/>
          <w14:ligatures w14:val="none"/>
        </w:rPr>
        <w:t xml:space="preserve">reguliariai (kartą per mėnesį) </w:t>
      </w:r>
      <w:r w:rsidRPr="0091368F">
        <w:rPr>
          <w:rFonts w:ascii="Times New Roman" w:eastAsia="Times New Roman" w:hAnsi="Times New Roman" w:cs="Times New Roman"/>
          <w:kern w:val="0"/>
          <w14:ligatures w14:val="none"/>
        </w:rPr>
        <w:t>gydymo metu gydytoj</w:t>
      </w:r>
      <w:r w:rsidR="00E33498">
        <w:rPr>
          <w:rFonts w:ascii="Times New Roman" w:eastAsia="Times New Roman" w:hAnsi="Times New Roman" w:cs="Times New Roman"/>
          <w:kern w:val="0"/>
          <w14:ligatures w14:val="none"/>
        </w:rPr>
        <w:t>o</w:t>
      </w:r>
      <w:r w:rsidRPr="0091368F">
        <w:rPr>
          <w:rFonts w:ascii="Times New Roman" w:eastAsia="Times New Roman" w:hAnsi="Times New Roman" w:cs="Times New Roman"/>
          <w:kern w:val="0"/>
          <w14:ligatures w14:val="none"/>
        </w:rPr>
        <w:t xml:space="preserve"> nuro</w:t>
      </w:r>
      <w:r w:rsidR="00E33498">
        <w:rPr>
          <w:rFonts w:ascii="Times New Roman" w:eastAsia="Times New Roman" w:hAnsi="Times New Roman" w:cs="Times New Roman"/>
          <w:kern w:val="0"/>
          <w14:ligatures w14:val="none"/>
        </w:rPr>
        <w:t xml:space="preserve">dymu </w:t>
      </w:r>
      <w:r w:rsidRPr="0091368F">
        <w:rPr>
          <w:rFonts w:ascii="Times New Roman" w:eastAsia="Times New Roman" w:hAnsi="Times New Roman" w:cs="Times New Roman"/>
          <w:kern w:val="0"/>
          <w14:ligatures w14:val="none"/>
        </w:rPr>
        <w:t xml:space="preserve">turėsite atlikti nėštumo </w:t>
      </w:r>
      <w:r w:rsidR="00E33498">
        <w:rPr>
          <w:rFonts w:ascii="Times New Roman" w:eastAsia="Times New Roman" w:hAnsi="Times New Roman" w:cs="Times New Roman"/>
          <w:kern w:val="0"/>
          <w14:ligatures w14:val="none"/>
        </w:rPr>
        <w:t>testą.</w:t>
      </w:r>
    </w:p>
    <w:p w14:paraId="4F327ECE" w14:textId="77777777" w:rsidR="00E33498" w:rsidRPr="0091368F" w:rsidRDefault="00E33498" w:rsidP="0091368F">
      <w:pPr>
        <w:widowControl w:val="0"/>
        <w:autoSpaceDE w:val="0"/>
        <w:autoSpaceDN w:val="0"/>
        <w:spacing w:after="0" w:line="240" w:lineRule="auto"/>
        <w:rPr>
          <w:rFonts w:ascii="Times New Roman" w:eastAsia="Times New Roman" w:hAnsi="Times New Roman" w:cs="Times New Roman"/>
          <w:kern w:val="0"/>
          <w14:ligatures w14:val="none"/>
        </w:rPr>
      </w:pPr>
    </w:p>
    <w:p w14:paraId="4F82A109" w14:textId="7BA904E6" w:rsidR="0091368F" w:rsidRPr="0091368F" w:rsidRDefault="0091368F" w:rsidP="0091368F">
      <w:pPr>
        <w:widowControl w:val="0"/>
        <w:autoSpaceDE w:val="0"/>
        <w:autoSpaceDN w:val="0"/>
        <w:spacing w:after="0" w:line="240" w:lineRule="auto"/>
        <w:rPr>
          <w:rFonts w:ascii="Times New Roman" w:eastAsia="Times New Roman" w:hAnsi="Times New Roman" w:cs="Times New Roman"/>
          <w:kern w:val="0"/>
          <w14:ligatures w14:val="none"/>
        </w:rPr>
      </w:pPr>
      <w:r w:rsidRPr="0091368F">
        <w:rPr>
          <w:rFonts w:ascii="Times New Roman" w:eastAsia="Times New Roman" w:hAnsi="Times New Roman" w:cs="Times New Roman"/>
          <w:kern w:val="0"/>
          <w14:ligatures w14:val="none"/>
        </w:rPr>
        <w:t xml:space="preserve">Nežinoma, ar </w:t>
      </w:r>
      <w:proofErr w:type="spellStart"/>
      <w:r>
        <w:rPr>
          <w:rFonts w:ascii="Times New Roman" w:eastAsia="Times New Roman" w:hAnsi="Times New Roman" w:cs="Times New Roman"/>
          <w:kern w:val="0"/>
          <w14:ligatures w14:val="none"/>
        </w:rPr>
        <w:t>Macitentan</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Norameda</w:t>
      </w:r>
      <w:proofErr w:type="spellEnd"/>
      <w:r w:rsidRPr="0091368F">
        <w:rPr>
          <w:rFonts w:ascii="Times New Roman" w:eastAsia="Times New Roman" w:hAnsi="Times New Roman" w:cs="Times New Roman"/>
          <w:kern w:val="0"/>
          <w14:ligatures w14:val="none"/>
        </w:rPr>
        <w:t xml:space="preserve"> išsiskiria į motinos pieną. Vartodama </w:t>
      </w:r>
      <w:proofErr w:type="spellStart"/>
      <w:r>
        <w:rPr>
          <w:rFonts w:ascii="Times New Roman" w:eastAsia="Times New Roman" w:hAnsi="Times New Roman" w:cs="Times New Roman"/>
          <w:kern w:val="0"/>
          <w14:ligatures w14:val="none"/>
        </w:rPr>
        <w:t>Macitentan</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Norameda</w:t>
      </w:r>
      <w:proofErr w:type="spellEnd"/>
      <w:r w:rsidRPr="0091368F">
        <w:rPr>
          <w:rFonts w:ascii="Times New Roman" w:eastAsia="Times New Roman" w:hAnsi="Times New Roman" w:cs="Times New Roman"/>
          <w:kern w:val="0"/>
          <w14:ligatures w14:val="none"/>
        </w:rPr>
        <w:t xml:space="preserve"> </w:t>
      </w:r>
      <w:r w:rsidR="00E33498">
        <w:rPr>
          <w:rFonts w:ascii="Times New Roman" w:eastAsia="Times New Roman" w:hAnsi="Times New Roman" w:cs="Times New Roman"/>
          <w:kern w:val="0"/>
          <w14:ligatures w14:val="none"/>
        </w:rPr>
        <w:t>nemaitinkite krūtimi</w:t>
      </w:r>
      <w:r w:rsidRPr="0091368F">
        <w:rPr>
          <w:rFonts w:ascii="Times New Roman" w:eastAsia="Times New Roman" w:hAnsi="Times New Roman" w:cs="Times New Roman"/>
          <w:kern w:val="0"/>
          <w14:ligatures w14:val="none"/>
        </w:rPr>
        <w:t xml:space="preserve">. </w:t>
      </w:r>
      <w:r w:rsidR="00E33498">
        <w:rPr>
          <w:rFonts w:ascii="Times New Roman" w:eastAsia="Times New Roman" w:hAnsi="Times New Roman" w:cs="Times New Roman"/>
          <w:kern w:val="0"/>
          <w14:ligatures w14:val="none"/>
        </w:rPr>
        <w:t xml:space="preserve">Aptarkite </w:t>
      </w:r>
      <w:r w:rsidRPr="0091368F">
        <w:rPr>
          <w:rFonts w:ascii="Times New Roman" w:eastAsia="Times New Roman" w:hAnsi="Times New Roman" w:cs="Times New Roman"/>
          <w:kern w:val="0"/>
          <w14:ligatures w14:val="none"/>
        </w:rPr>
        <w:t>tai su savo gydytoju.</w:t>
      </w:r>
    </w:p>
    <w:p w14:paraId="62024B80" w14:textId="77777777" w:rsidR="00E33498" w:rsidRDefault="00E33498" w:rsidP="0091368F">
      <w:pPr>
        <w:widowControl w:val="0"/>
        <w:autoSpaceDE w:val="0"/>
        <w:autoSpaceDN w:val="0"/>
        <w:spacing w:after="0" w:line="240" w:lineRule="auto"/>
        <w:rPr>
          <w:rFonts w:ascii="Times New Roman" w:eastAsia="Times New Roman" w:hAnsi="Times New Roman" w:cs="Times New Roman"/>
          <w:kern w:val="0"/>
          <w14:ligatures w14:val="none"/>
        </w:rPr>
      </w:pPr>
    </w:p>
    <w:p w14:paraId="6168C610" w14:textId="1E2DE6F7" w:rsidR="0091368F" w:rsidRPr="00E33498" w:rsidRDefault="0091368F" w:rsidP="0091368F">
      <w:pPr>
        <w:widowControl w:val="0"/>
        <w:autoSpaceDE w:val="0"/>
        <w:autoSpaceDN w:val="0"/>
        <w:spacing w:after="0" w:line="240" w:lineRule="auto"/>
        <w:rPr>
          <w:rFonts w:ascii="Times New Roman" w:eastAsia="Times New Roman" w:hAnsi="Times New Roman" w:cs="Times New Roman"/>
          <w:b/>
          <w:bCs/>
          <w:kern w:val="0"/>
          <w14:ligatures w14:val="none"/>
        </w:rPr>
      </w:pPr>
      <w:r w:rsidRPr="00E33498">
        <w:rPr>
          <w:rFonts w:ascii="Times New Roman" w:eastAsia="Times New Roman" w:hAnsi="Times New Roman" w:cs="Times New Roman"/>
          <w:b/>
          <w:bCs/>
          <w:kern w:val="0"/>
          <w14:ligatures w14:val="none"/>
        </w:rPr>
        <w:t>Vaisingumas</w:t>
      </w:r>
    </w:p>
    <w:p w14:paraId="31666876" w14:textId="6D145F35" w:rsidR="0043695F" w:rsidRDefault="0091368F" w:rsidP="0091368F">
      <w:pPr>
        <w:widowControl w:val="0"/>
        <w:autoSpaceDE w:val="0"/>
        <w:autoSpaceDN w:val="0"/>
        <w:spacing w:after="0" w:line="240" w:lineRule="auto"/>
        <w:rPr>
          <w:rFonts w:ascii="Times New Roman" w:eastAsia="Times New Roman" w:hAnsi="Times New Roman" w:cs="Times New Roman"/>
          <w:kern w:val="0"/>
          <w14:ligatures w14:val="none"/>
        </w:rPr>
      </w:pPr>
      <w:r w:rsidRPr="0091368F">
        <w:rPr>
          <w:rFonts w:ascii="Times New Roman" w:eastAsia="Times New Roman" w:hAnsi="Times New Roman" w:cs="Times New Roman"/>
          <w:kern w:val="0"/>
          <w14:ligatures w14:val="none"/>
        </w:rPr>
        <w:t xml:space="preserve">Jeigu </w:t>
      </w:r>
      <w:r w:rsidR="007F2429">
        <w:rPr>
          <w:rFonts w:ascii="Times New Roman" w:eastAsia="Times New Roman" w:hAnsi="Times New Roman" w:cs="Times New Roman"/>
          <w:kern w:val="0"/>
          <w14:ligatures w14:val="none"/>
        </w:rPr>
        <w:t xml:space="preserve">esate </w:t>
      </w:r>
      <w:proofErr w:type="spellStart"/>
      <w:r w:rsidR="007F2429">
        <w:rPr>
          <w:rFonts w:ascii="Times New Roman" w:eastAsia="Times New Roman" w:hAnsi="Times New Roman" w:cs="Times New Roman"/>
          <w:kern w:val="0"/>
          <w14:ligatures w14:val="none"/>
        </w:rPr>
        <w:t>Macitentan</w:t>
      </w:r>
      <w:proofErr w:type="spellEnd"/>
      <w:r w:rsidR="007F2429">
        <w:rPr>
          <w:rFonts w:ascii="Times New Roman" w:eastAsia="Times New Roman" w:hAnsi="Times New Roman" w:cs="Times New Roman"/>
          <w:kern w:val="0"/>
          <w14:ligatures w14:val="none"/>
        </w:rPr>
        <w:t xml:space="preserve"> </w:t>
      </w:r>
      <w:proofErr w:type="spellStart"/>
      <w:r w:rsidR="007F2429">
        <w:rPr>
          <w:rFonts w:ascii="Times New Roman" w:eastAsia="Times New Roman" w:hAnsi="Times New Roman" w:cs="Times New Roman"/>
          <w:kern w:val="0"/>
          <w14:ligatures w14:val="none"/>
        </w:rPr>
        <w:t>Norameda</w:t>
      </w:r>
      <w:proofErr w:type="spellEnd"/>
      <w:r w:rsidR="007F2429" w:rsidRPr="0091368F">
        <w:rPr>
          <w:rFonts w:ascii="Times New Roman" w:eastAsia="Times New Roman" w:hAnsi="Times New Roman" w:cs="Times New Roman"/>
          <w:kern w:val="0"/>
          <w14:ligatures w14:val="none"/>
        </w:rPr>
        <w:t xml:space="preserve"> vartojantis </w:t>
      </w:r>
      <w:r w:rsidRPr="0091368F">
        <w:rPr>
          <w:rFonts w:ascii="Times New Roman" w:eastAsia="Times New Roman" w:hAnsi="Times New Roman" w:cs="Times New Roman"/>
          <w:kern w:val="0"/>
          <w14:ligatures w14:val="none"/>
        </w:rPr>
        <w:t>vyras, šis vaistas gali sumažinti Jūsų</w:t>
      </w:r>
      <w:r w:rsidR="007F2429">
        <w:rPr>
          <w:rFonts w:ascii="Times New Roman" w:eastAsia="Times New Roman" w:hAnsi="Times New Roman" w:cs="Times New Roman"/>
          <w:kern w:val="0"/>
          <w14:ligatures w14:val="none"/>
        </w:rPr>
        <w:t xml:space="preserve"> </w:t>
      </w:r>
      <w:r w:rsidRPr="0091368F">
        <w:rPr>
          <w:rFonts w:ascii="Times New Roman" w:eastAsia="Times New Roman" w:hAnsi="Times New Roman" w:cs="Times New Roman"/>
          <w:kern w:val="0"/>
          <w14:ligatures w14:val="none"/>
        </w:rPr>
        <w:t>spermatozoidų kiekį. Jeigu kyla kokių nors klausimų ar abejonių, pasitarkite su gydytoju</w:t>
      </w:r>
      <w:r>
        <w:rPr>
          <w:rFonts w:ascii="Times New Roman" w:eastAsia="Times New Roman" w:hAnsi="Times New Roman" w:cs="Times New Roman"/>
          <w:kern w:val="0"/>
          <w14:ligatures w14:val="none"/>
        </w:rPr>
        <w:t>.</w:t>
      </w:r>
    </w:p>
    <w:p w14:paraId="51CB43AC" w14:textId="77777777" w:rsidR="0091368F" w:rsidRPr="004C56C4" w:rsidRDefault="0091368F" w:rsidP="0091368F">
      <w:pPr>
        <w:widowControl w:val="0"/>
        <w:autoSpaceDE w:val="0"/>
        <w:autoSpaceDN w:val="0"/>
        <w:spacing w:after="0" w:line="240" w:lineRule="auto"/>
        <w:rPr>
          <w:rFonts w:ascii="Times New Roman" w:eastAsia="Times New Roman" w:hAnsi="Times New Roman" w:cs="Times New Roman"/>
          <w:kern w:val="0"/>
          <w14:ligatures w14:val="none"/>
        </w:rPr>
      </w:pPr>
    </w:p>
    <w:p w14:paraId="40C247B7" w14:textId="77777777" w:rsidR="0043695F" w:rsidRPr="004C56C4" w:rsidRDefault="0043695F" w:rsidP="0049348F">
      <w:pPr>
        <w:widowControl w:val="0"/>
        <w:autoSpaceDE w:val="0"/>
        <w:autoSpaceDN w:val="0"/>
        <w:spacing w:after="0" w:line="240" w:lineRule="auto"/>
        <w:jc w:val="both"/>
        <w:outlineLvl w:val="1"/>
        <w:rPr>
          <w:rFonts w:ascii="Times New Roman" w:eastAsia="Times New Roman" w:hAnsi="Times New Roman" w:cs="Times New Roman"/>
          <w:b/>
          <w:bCs/>
          <w:kern w:val="0"/>
          <w14:ligatures w14:val="none"/>
        </w:rPr>
      </w:pPr>
      <w:r w:rsidRPr="004C56C4">
        <w:rPr>
          <w:rFonts w:ascii="Times New Roman" w:eastAsia="Times New Roman" w:hAnsi="Times New Roman" w:cs="Times New Roman"/>
          <w:b/>
          <w:bCs/>
          <w:kern w:val="0"/>
          <w14:ligatures w14:val="none"/>
        </w:rPr>
        <w:t>Vairavimas ir mechanizmų valdymas</w:t>
      </w:r>
    </w:p>
    <w:p w14:paraId="784610F1" w14:textId="6460BFDA" w:rsidR="0043695F" w:rsidRPr="004C56C4" w:rsidRDefault="00DF0A32" w:rsidP="008A5BFA">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4C56C4">
        <w:rPr>
          <w:rFonts w:ascii="Times New Roman" w:eastAsia="Times New Roman" w:hAnsi="Times New Roman" w:cs="Times New Roman"/>
          <w:kern w:val="0"/>
          <w14:ligatures w14:val="none"/>
        </w:rPr>
        <w:t>Macitentan</w:t>
      </w:r>
      <w:proofErr w:type="spellEnd"/>
      <w:r w:rsidRPr="004C56C4">
        <w:rPr>
          <w:rFonts w:ascii="Times New Roman" w:eastAsia="Times New Roman" w:hAnsi="Times New Roman" w:cs="Times New Roman"/>
          <w:kern w:val="0"/>
          <w14:ligatures w14:val="none"/>
        </w:rPr>
        <w:t xml:space="preserve"> </w:t>
      </w:r>
      <w:proofErr w:type="spellStart"/>
      <w:r w:rsidRPr="004C56C4">
        <w:rPr>
          <w:rFonts w:ascii="Times New Roman" w:eastAsia="Times New Roman" w:hAnsi="Times New Roman" w:cs="Times New Roman"/>
          <w:kern w:val="0"/>
          <w14:ligatures w14:val="none"/>
        </w:rPr>
        <w:t>N</w:t>
      </w:r>
      <w:r w:rsidR="00EB3024" w:rsidRPr="004C56C4">
        <w:rPr>
          <w:rFonts w:ascii="Times New Roman" w:eastAsia="Times New Roman" w:hAnsi="Times New Roman" w:cs="Times New Roman"/>
          <w:kern w:val="0"/>
          <w14:ligatures w14:val="none"/>
        </w:rPr>
        <w:t>orameda</w:t>
      </w:r>
      <w:proofErr w:type="spellEnd"/>
      <w:r w:rsidR="0043695F" w:rsidRPr="004C56C4">
        <w:rPr>
          <w:rFonts w:ascii="Times New Roman" w:eastAsia="Times New Roman" w:hAnsi="Times New Roman" w:cs="Times New Roman"/>
          <w:kern w:val="0"/>
          <w14:ligatures w14:val="none"/>
        </w:rPr>
        <w:t xml:space="preserve"> </w:t>
      </w:r>
      <w:r w:rsidR="008A5BFA" w:rsidRPr="008A5BFA">
        <w:rPr>
          <w:rFonts w:ascii="Times New Roman" w:eastAsia="Times New Roman" w:hAnsi="Times New Roman" w:cs="Times New Roman"/>
          <w:kern w:val="0"/>
          <w14:ligatures w14:val="none"/>
        </w:rPr>
        <w:t xml:space="preserve">gali sukelti šalutinį poveikį, pavyzdžiui, galvos skausmą ir </w:t>
      </w:r>
      <w:proofErr w:type="spellStart"/>
      <w:r w:rsidR="008A5BFA" w:rsidRPr="008A5BFA">
        <w:rPr>
          <w:rFonts w:ascii="Times New Roman" w:eastAsia="Times New Roman" w:hAnsi="Times New Roman" w:cs="Times New Roman"/>
          <w:kern w:val="0"/>
          <w14:ligatures w14:val="none"/>
        </w:rPr>
        <w:t>hipotenziją</w:t>
      </w:r>
      <w:proofErr w:type="spellEnd"/>
      <w:r w:rsidR="008A5BFA" w:rsidRPr="008A5BFA">
        <w:rPr>
          <w:rFonts w:ascii="Times New Roman" w:eastAsia="Times New Roman" w:hAnsi="Times New Roman" w:cs="Times New Roman"/>
          <w:kern w:val="0"/>
          <w14:ligatures w14:val="none"/>
        </w:rPr>
        <w:t xml:space="preserve"> (</w:t>
      </w:r>
      <w:r w:rsidR="008A5BFA">
        <w:rPr>
          <w:rFonts w:ascii="Times New Roman" w:eastAsia="Times New Roman" w:hAnsi="Times New Roman" w:cs="Times New Roman"/>
          <w:kern w:val="0"/>
          <w14:ligatures w14:val="none"/>
        </w:rPr>
        <w:t>šalutinis poveikis yra išvardytas</w:t>
      </w:r>
      <w:r w:rsidR="008A5BFA" w:rsidRPr="008A5BFA">
        <w:rPr>
          <w:rFonts w:ascii="Times New Roman" w:eastAsia="Times New Roman" w:hAnsi="Times New Roman" w:cs="Times New Roman"/>
          <w:kern w:val="0"/>
          <w14:ligatures w14:val="none"/>
        </w:rPr>
        <w:t xml:space="preserve"> 4</w:t>
      </w:r>
      <w:r w:rsidR="008A5BFA">
        <w:rPr>
          <w:rFonts w:ascii="Times New Roman" w:eastAsia="Times New Roman" w:hAnsi="Times New Roman" w:cs="Times New Roman"/>
          <w:kern w:val="0"/>
          <w14:ligatures w14:val="none"/>
        </w:rPr>
        <w:t> </w:t>
      </w:r>
      <w:r w:rsidR="008A5BFA" w:rsidRPr="008A5BFA">
        <w:rPr>
          <w:rFonts w:ascii="Times New Roman" w:eastAsia="Times New Roman" w:hAnsi="Times New Roman" w:cs="Times New Roman"/>
          <w:kern w:val="0"/>
          <w14:ligatures w14:val="none"/>
        </w:rPr>
        <w:t>skyriuje),</w:t>
      </w:r>
      <w:r w:rsidR="008A5BFA">
        <w:rPr>
          <w:rFonts w:ascii="Times New Roman" w:eastAsia="Times New Roman" w:hAnsi="Times New Roman" w:cs="Times New Roman"/>
          <w:kern w:val="0"/>
          <w14:ligatures w14:val="none"/>
        </w:rPr>
        <w:t xml:space="preserve"> be to,</w:t>
      </w:r>
      <w:r w:rsidR="008A5BFA" w:rsidRPr="008A5BFA">
        <w:rPr>
          <w:rFonts w:ascii="Times New Roman" w:eastAsia="Times New Roman" w:hAnsi="Times New Roman" w:cs="Times New Roman"/>
          <w:kern w:val="0"/>
          <w14:ligatures w14:val="none"/>
        </w:rPr>
        <w:t xml:space="preserve"> </w:t>
      </w:r>
      <w:r w:rsidR="008A5BFA">
        <w:rPr>
          <w:rFonts w:ascii="Times New Roman" w:eastAsia="Times New Roman" w:hAnsi="Times New Roman" w:cs="Times New Roman"/>
          <w:kern w:val="0"/>
          <w14:ligatures w14:val="none"/>
        </w:rPr>
        <w:t>gebėjimas</w:t>
      </w:r>
      <w:r w:rsidR="008A5BFA" w:rsidRPr="008A5BFA">
        <w:rPr>
          <w:rFonts w:ascii="Times New Roman" w:eastAsia="Times New Roman" w:hAnsi="Times New Roman" w:cs="Times New Roman"/>
          <w:kern w:val="0"/>
          <w14:ligatures w14:val="none"/>
        </w:rPr>
        <w:t xml:space="preserve"> vairuoti ar valdyti mechanizmus</w:t>
      </w:r>
      <w:r w:rsidR="00533D11" w:rsidRPr="00533D11">
        <w:rPr>
          <w:rFonts w:ascii="Times New Roman" w:eastAsia="Times New Roman" w:hAnsi="Times New Roman" w:cs="Times New Roman"/>
          <w:kern w:val="0"/>
          <w14:ligatures w14:val="none"/>
        </w:rPr>
        <w:t xml:space="preserve"> </w:t>
      </w:r>
      <w:r w:rsidR="00533D11" w:rsidRPr="008A5BFA">
        <w:rPr>
          <w:rFonts w:ascii="Times New Roman" w:eastAsia="Times New Roman" w:hAnsi="Times New Roman" w:cs="Times New Roman"/>
          <w:kern w:val="0"/>
          <w14:ligatures w14:val="none"/>
        </w:rPr>
        <w:t xml:space="preserve">taip pat gali būti </w:t>
      </w:r>
      <w:r w:rsidR="00533D11">
        <w:rPr>
          <w:rFonts w:ascii="Times New Roman" w:eastAsia="Times New Roman" w:hAnsi="Times New Roman" w:cs="Times New Roman"/>
          <w:kern w:val="0"/>
          <w14:ligatures w14:val="none"/>
        </w:rPr>
        <w:t>pablogėjęs</w:t>
      </w:r>
      <w:r w:rsidR="00533D11" w:rsidRPr="00533D11">
        <w:rPr>
          <w:rFonts w:ascii="Times New Roman" w:eastAsia="Times New Roman" w:hAnsi="Times New Roman" w:cs="Times New Roman"/>
          <w:kern w:val="0"/>
          <w14:ligatures w14:val="none"/>
        </w:rPr>
        <w:t xml:space="preserve"> </w:t>
      </w:r>
      <w:r w:rsidR="00533D11" w:rsidRPr="008A5BFA">
        <w:rPr>
          <w:rFonts w:ascii="Times New Roman" w:eastAsia="Times New Roman" w:hAnsi="Times New Roman" w:cs="Times New Roman"/>
          <w:kern w:val="0"/>
          <w14:ligatures w14:val="none"/>
        </w:rPr>
        <w:t>dėl</w:t>
      </w:r>
      <w:r w:rsidR="00533D11" w:rsidRPr="00533D11">
        <w:rPr>
          <w:rFonts w:ascii="Times New Roman" w:eastAsia="Times New Roman" w:hAnsi="Times New Roman" w:cs="Times New Roman"/>
          <w:kern w:val="0"/>
          <w14:ligatures w14:val="none"/>
        </w:rPr>
        <w:t xml:space="preserve"> </w:t>
      </w:r>
      <w:r w:rsidR="00533D11" w:rsidRPr="008A5BFA">
        <w:rPr>
          <w:rFonts w:ascii="Times New Roman" w:eastAsia="Times New Roman" w:hAnsi="Times New Roman" w:cs="Times New Roman"/>
          <w:kern w:val="0"/>
          <w14:ligatures w14:val="none"/>
        </w:rPr>
        <w:t>ligos simptomų</w:t>
      </w:r>
      <w:r w:rsidR="008A5BFA" w:rsidRPr="008A5BFA">
        <w:rPr>
          <w:rFonts w:ascii="Times New Roman" w:eastAsia="Times New Roman" w:hAnsi="Times New Roman" w:cs="Times New Roman"/>
          <w:kern w:val="0"/>
          <w14:ligatures w14:val="none"/>
        </w:rPr>
        <w:t>.</w:t>
      </w:r>
    </w:p>
    <w:p w14:paraId="3304E91C" w14:textId="77777777" w:rsidR="0043695F" w:rsidRPr="004C56C4" w:rsidRDefault="0043695F" w:rsidP="0049348F">
      <w:pPr>
        <w:widowControl w:val="0"/>
        <w:autoSpaceDE w:val="0"/>
        <w:autoSpaceDN w:val="0"/>
        <w:spacing w:after="0" w:line="240" w:lineRule="auto"/>
        <w:jc w:val="both"/>
        <w:rPr>
          <w:rFonts w:ascii="Times New Roman" w:eastAsia="Times New Roman" w:hAnsi="Times New Roman" w:cs="Times New Roman"/>
          <w:kern w:val="0"/>
          <w14:ligatures w14:val="none"/>
        </w:rPr>
      </w:pPr>
    </w:p>
    <w:p w14:paraId="16FA976E" w14:textId="29767548" w:rsidR="007613C9" w:rsidRPr="004C56C4" w:rsidRDefault="00DF0A32" w:rsidP="0049348F">
      <w:pPr>
        <w:widowControl w:val="0"/>
        <w:autoSpaceDE w:val="0"/>
        <w:autoSpaceDN w:val="0"/>
        <w:spacing w:after="0" w:line="240" w:lineRule="auto"/>
        <w:outlineLvl w:val="1"/>
        <w:rPr>
          <w:rFonts w:ascii="Times New Roman" w:eastAsia="Times New Roman" w:hAnsi="Times New Roman" w:cs="Times New Roman"/>
          <w:b/>
          <w:bCs/>
          <w:kern w:val="0"/>
          <w14:ligatures w14:val="none"/>
        </w:rPr>
      </w:pPr>
      <w:bookmarkStart w:id="6" w:name="_Hlk189406675"/>
      <w:proofErr w:type="spellStart"/>
      <w:r w:rsidRPr="004C56C4">
        <w:rPr>
          <w:rFonts w:ascii="Times New Roman" w:eastAsia="Times New Roman" w:hAnsi="Times New Roman" w:cs="Times New Roman"/>
          <w:b/>
          <w:bCs/>
          <w:kern w:val="0"/>
          <w14:ligatures w14:val="none"/>
        </w:rPr>
        <w:t>Macitentan</w:t>
      </w:r>
      <w:proofErr w:type="spellEnd"/>
      <w:r w:rsidRPr="004C56C4">
        <w:rPr>
          <w:rFonts w:ascii="Times New Roman" w:eastAsia="Times New Roman" w:hAnsi="Times New Roman" w:cs="Times New Roman"/>
          <w:b/>
          <w:bCs/>
          <w:kern w:val="0"/>
          <w14:ligatures w14:val="none"/>
        </w:rPr>
        <w:t xml:space="preserve"> </w:t>
      </w:r>
      <w:proofErr w:type="spellStart"/>
      <w:r w:rsidRPr="004C56C4">
        <w:rPr>
          <w:rFonts w:ascii="Times New Roman" w:eastAsia="Times New Roman" w:hAnsi="Times New Roman" w:cs="Times New Roman"/>
          <w:b/>
          <w:bCs/>
          <w:kern w:val="0"/>
          <w14:ligatures w14:val="none"/>
        </w:rPr>
        <w:t>N</w:t>
      </w:r>
      <w:r w:rsidR="007613C9" w:rsidRPr="004C56C4">
        <w:rPr>
          <w:rFonts w:ascii="Times New Roman" w:eastAsia="Times New Roman" w:hAnsi="Times New Roman" w:cs="Times New Roman"/>
          <w:b/>
          <w:bCs/>
          <w:kern w:val="0"/>
          <w14:ligatures w14:val="none"/>
        </w:rPr>
        <w:t>orameda</w:t>
      </w:r>
      <w:bookmarkEnd w:id="6"/>
      <w:proofErr w:type="spellEnd"/>
      <w:r w:rsidR="007613C9" w:rsidRPr="004C56C4">
        <w:rPr>
          <w:rFonts w:ascii="Times New Roman" w:eastAsia="Times New Roman" w:hAnsi="Times New Roman" w:cs="Times New Roman"/>
          <w:b/>
          <w:bCs/>
          <w:kern w:val="0"/>
          <w14:ligatures w14:val="none"/>
        </w:rPr>
        <w:t xml:space="preserve"> sudėtyje yra </w:t>
      </w:r>
      <w:r w:rsidR="008A5BFA">
        <w:rPr>
          <w:rFonts w:ascii="Times New Roman" w:eastAsia="Times New Roman" w:hAnsi="Times New Roman" w:cs="Times New Roman"/>
          <w:b/>
          <w:bCs/>
          <w:kern w:val="0"/>
          <w14:ligatures w14:val="none"/>
        </w:rPr>
        <w:t xml:space="preserve">laktozės ir sojų </w:t>
      </w:r>
      <w:proofErr w:type="spellStart"/>
      <w:r w:rsidR="008A5BFA">
        <w:rPr>
          <w:rFonts w:ascii="Times New Roman" w:eastAsia="Times New Roman" w:hAnsi="Times New Roman" w:cs="Times New Roman"/>
          <w:b/>
          <w:bCs/>
          <w:kern w:val="0"/>
          <w14:ligatures w14:val="none"/>
        </w:rPr>
        <w:t>lecitino</w:t>
      </w:r>
      <w:proofErr w:type="spellEnd"/>
    </w:p>
    <w:p w14:paraId="64104203" w14:textId="7E947979" w:rsidR="008A5BFA" w:rsidRDefault="008A5BFA" w:rsidP="008A5BFA">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8A5BFA">
        <w:rPr>
          <w:rFonts w:ascii="Times New Roman" w:eastAsia="Times New Roman" w:hAnsi="Times New Roman" w:cs="Times New Roman"/>
          <w:kern w:val="0"/>
          <w14:ligatures w14:val="none"/>
        </w:rPr>
        <w:t>Macitentan</w:t>
      </w:r>
      <w:proofErr w:type="spellEnd"/>
      <w:r w:rsidRPr="008A5BFA">
        <w:rPr>
          <w:rFonts w:ascii="Times New Roman" w:eastAsia="Times New Roman" w:hAnsi="Times New Roman" w:cs="Times New Roman"/>
          <w:kern w:val="0"/>
          <w14:ligatures w14:val="none"/>
        </w:rPr>
        <w:t xml:space="preserve"> </w:t>
      </w:r>
      <w:proofErr w:type="spellStart"/>
      <w:r w:rsidRPr="008A5BFA">
        <w:rPr>
          <w:rFonts w:ascii="Times New Roman" w:eastAsia="Times New Roman" w:hAnsi="Times New Roman" w:cs="Times New Roman"/>
          <w:kern w:val="0"/>
          <w14:ligatures w14:val="none"/>
        </w:rPr>
        <w:t>Norameda</w:t>
      </w:r>
      <w:proofErr w:type="spellEnd"/>
      <w:r w:rsidRPr="008A5BFA">
        <w:rPr>
          <w:rFonts w:ascii="Times New Roman" w:eastAsia="Times New Roman" w:hAnsi="Times New Roman" w:cs="Times New Roman"/>
          <w:kern w:val="0"/>
          <w14:ligatures w14:val="none"/>
        </w:rPr>
        <w:t xml:space="preserve"> sudėtyje yra cukraus, vadinamo laktoze. Jeigu gydytojas Jums yra sakęs, kad netoleruojate</w:t>
      </w:r>
      <w:r>
        <w:rPr>
          <w:rFonts w:ascii="Times New Roman" w:eastAsia="Times New Roman" w:hAnsi="Times New Roman" w:cs="Times New Roman"/>
          <w:kern w:val="0"/>
          <w14:ligatures w14:val="none"/>
        </w:rPr>
        <w:t xml:space="preserve"> </w:t>
      </w:r>
      <w:r w:rsidRPr="008A5BFA">
        <w:rPr>
          <w:rFonts w:ascii="Times New Roman" w:eastAsia="Times New Roman" w:hAnsi="Times New Roman" w:cs="Times New Roman"/>
          <w:kern w:val="0"/>
          <w14:ligatures w14:val="none"/>
        </w:rPr>
        <w:t>kokių nors angliavandenių, kreipkitės į jį prieš pradėdami vartoti šį vaistą.</w:t>
      </w:r>
    </w:p>
    <w:p w14:paraId="2EAE534D" w14:textId="77777777" w:rsidR="004F13EC" w:rsidRPr="008A5BFA" w:rsidRDefault="004F13EC" w:rsidP="008A5BFA">
      <w:pPr>
        <w:widowControl w:val="0"/>
        <w:autoSpaceDE w:val="0"/>
        <w:autoSpaceDN w:val="0"/>
        <w:spacing w:after="0" w:line="240" w:lineRule="auto"/>
        <w:rPr>
          <w:rFonts w:ascii="Times New Roman" w:eastAsia="Times New Roman" w:hAnsi="Times New Roman" w:cs="Times New Roman"/>
          <w:kern w:val="0"/>
          <w14:ligatures w14:val="none"/>
        </w:rPr>
      </w:pPr>
    </w:p>
    <w:p w14:paraId="5E14BA55" w14:textId="5C52D7C7" w:rsidR="007613C9" w:rsidRPr="004C56C4" w:rsidRDefault="008A5BFA" w:rsidP="008A5BFA">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8A5BFA">
        <w:rPr>
          <w:rFonts w:ascii="Times New Roman" w:eastAsia="Times New Roman" w:hAnsi="Times New Roman" w:cs="Times New Roman"/>
          <w:kern w:val="0"/>
          <w14:ligatures w14:val="none"/>
        </w:rPr>
        <w:t>Macitentan</w:t>
      </w:r>
      <w:proofErr w:type="spellEnd"/>
      <w:r w:rsidRPr="008A5BFA">
        <w:rPr>
          <w:rFonts w:ascii="Times New Roman" w:eastAsia="Times New Roman" w:hAnsi="Times New Roman" w:cs="Times New Roman"/>
          <w:kern w:val="0"/>
          <w14:ligatures w14:val="none"/>
        </w:rPr>
        <w:t xml:space="preserve"> </w:t>
      </w:r>
      <w:proofErr w:type="spellStart"/>
      <w:r w:rsidRPr="008A5BFA">
        <w:rPr>
          <w:rFonts w:ascii="Times New Roman" w:eastAsia="Times New Roman" w:hAnsi="Times New Roman" w:cs="Times New Roman"/>
          <w:kern w:val="0"/>
          <w14:ligatures w14:val="none"/>
        </w:rPr>
        <w:t>Norameda</w:t>
      </w:r>
      <w:proofErr w:type="spellEnd"/>
      <w:r w:rsidRPr="008A5BFA">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s</w:t>
      </w:r>
      <w:r w:rsidRPr="008A5BFA">
        <w:rPr>
          <w:rFonts w:ascii="Times New Roman" w:eastAsia="Times New Roman" w:hAnsi="Times New Roman" w:cs="Times New Roman"/>
          <w:kern w:val="0"/>
          <w14:ligatures w14:val="none"/>
        </w:rPr>
        <w:t xml:space="preserve">udėtyje yra </w:t>
      </w:r>
      <w:r w:rsidR="001A533A">
        <w:rPr>
          <w:rFonts w:ascii="Times New Roman" w:eastAsia="Times New Roman" w:hAnsi="Times New Roman" w:cs="Times New Roman"/>
          <w:kern w:val="0"/>
          <w14:ligatures w14:val="none"/>
        </w:rPr>
        <w:t xml:space="preserve">sojų </w:t>
      </w:r>
      <w:proofErr w:type="spellStart"/>
      <w:r w:rsidRPr="008A5BFA">
        <w:rPr>
          <w:rFonts w:ascii="Times New Roman" w:eastAsia="Times New Roman" w:hAnsi="Times New Roman" w:cs="Times New Roman"/>
          <w:kern w:val="0"/>
          <w14:ligatures w14:val="none"/>
        </w:rPr>
        <w:t>lecitino</w:t>
      </w:r>
      <w:proofErr w:type="spellEnd"/>
      <w:r w:rsidRPr="008A5BFA">
        <w:rPr>
          <w:rFonts w:ascii="Times New Roman" w:eastAsia="Times New Roman" w:hAnsi="Times New Roman" w:cs="Times New Roman"/>
          <w:kern w:val="0"/>
          <w14:ligatures w14:val="none"/>
        </w:rPr>
        <w:t>. Jei esate alergišk</w:t>
      </w:r>
      <w:r w:rsidR="004F13EC">
        <w:rPr>
          <w:rFonts w:ascii="Times New Roman" w:eastAsia="Times New Roman" w:hAnsi="Times New Roman" w:cs="Times New Roman"/>
          <w:kern w:val="0"/>
          <w14:ligatures w14:val="none"/>
        </w:rPr>
        <w:t>as (alergiška)</w:t>
      </w:r>
      <w:r w:rsidRPr="008A5BFA">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žemės riešutams ar </w:t>
      </w:r>
      <w:r w:rsidRPr="008A5BFA">
        <w:rPr>
          <w:rFonts w:ascii="Times New Roman" w:eastAsia="Times New Roman" w:hAnsi="Times New Roman" w:cs="Times New Roman"/>
          <w:kern w:val="0"/>
          <w14:ligatures w14:val="none"/>
        </w:rPr>
        <w:t>sojai, Jums šio vaisto vartoti negalima</w:t>
      </w:r>
      <w:r>
        <w:rPr>
          <w:rFonts w:ascii="Times New Roman" w:eastAsia="Times New Roman" w:hAnsi="Times New Roman" w:cs="Times New Roman"/>
          <w:kern w:val="0"/>
          <w14:ligatures w14:val="none"/>
        </w:rPr>
        <w:t xml:space="preserve"> </w:t>
      </w:r>
      <w:r w:rsidRPr="008A5BFA">
        <w:rPr>
          <w:rFonts w:ascii="Times New Roman" w:eastAsia="Times New Roman" w:hAnsi="Times New Roman" w:cs="Times New Roman"/>
          <w:kern w:val="0"/>
          <w14:ligatures w14:val="none"/>
        </w:rPr>
        <w:t>(žr. 2</w:t>
      </w:r>
      <w:r>
        <w:rPr>
          <w:rFonts w:ascii="Times New Roman" w:eastAsia="Times New Roman" w:hAnsi="Times New Roman" w:cs="Times New Roman"/>
          <w:kern w:val="0"/>
          <w14:ligatures w14:val="none"/>
        </w:rPr>
        <w:t> </w:t>
      </w:r>
      <w:r w:rsidRPr="008A5BFA">
        <w:rPr>
          <w:rFonts w:ascii="Times New Roman" w:eastAsia="Times New Roman" w:hAnsi="Times New Roman" w:cs="Times New Roman"/>
          <w:kern w:val="0"/>
          <w14:ligatures w14:val="none"/>
        </w:rPr>
        <w:t>skyri</w:t>
      </w:r>
      <w:r>
        <w:rPr>
          <w:rFonts w:ascii="Times New Roman" w:eastAsia="Times New Roman" w:hAnsi="Times New Roman" w:cs="Times New Roman"/>
          <w:kern w:val="0"/>
          <w14:ligatures w14:val="none"/>
        </w:rPr>
        <w:t>ų</w:t>
      </w:r>
      <w:r w:rsidRPr="008A5BFA">
        <w:rPr>
          <w:rFonts w:ascii="Times New Roman" w:eastAsia="Times New Roman" w:hAnsi="Times New Roman" w:cs="Times New Roman"/>
          <w:kern w:val="0"/>
          <w14:ligatures w14:val="none"/>
        </w:rPr>
        <w:t xml:space="preserve"> „</w:t>
      </w:r>
      <w:proofErr w:type="spellStart"/>
      <w:r w:rsidRPr="008A5BFA">
        <w:rPr>
          <w:rFonts w:ascii="Times New Roman" w:eastAsia="Times New Roman" w:hAnsi="Times New Roman" w:cs="Times New Roman"/>
          <w:kern w:val="0"/>
          <w14:ligatures w14:val="none"/>
        </w:rPr>
        <w:t>Macitentan</w:t>
      </w:r>
      <w:proofErr w:type="spellEnd"/>
      <w:r w:rsidRPr="008A5BFA">
        <w:rPr>
          <w:rFonts w:ascii="Times New Roman" w:eastAsia="Times New Roman" w:hAnsi="Times New Roman" w:cs="Times New Roman"/>
          <w:kern w:val="0"/>
          <w14:ligatures w14:val="none"/>
        </w:rPr>
        <w:t xml:space="preserve"> </w:t>
      </w:r>
      <w:proofErr w:type="spellStart"/>
      <w:r w:rsidRPr="008A5BFA">
        <w:rPr>
          <w:rFonts w:ascii="Times New Roman" w:eastAsia="Times New Roman" w:hAnsi="Times New Roman" w:cs="Times New Roman"/>
          <w:kern w:val="0"/>
          <w14:ligatures w14:val="none"/>
        </w:rPr>
        <w:t>Norameda</w:t>
      </w:r>
      <w:proofErr w:type="spellEnd"/>
      <w:r w:rsidRPr="008A5BFA">
        <w:rPr>
          <w:rFonts w:ascii="Times New Roman" w:eastAsia="Times New Roman" w:hAnsi="Times New Roman" w:cs="Times New Roman"/>
          <w:kern w:val="0"/>
          <w14:ligatures w14:val="none"/>
        </w:rPr>
        <w:t xml:space="preserve"> vartoti </w:t>
      </w:r>
      <w:r>
        <w:rPr>
          <w:rFonts w:ascii="Times New Roman" w:eastAsia="Times New Roman" w:hAnsi="Times New Roman" w:cs="Times New Roman"/>
          <w:kern w:val="0"/>
          <w14:ligatures w14:val="none"/>
        </w:rPr>
        <w:t>draudžiama</w:t>
      </w:r>
      <w:r w:rsidRPr="008A5BFA">
        <w:rPr>
          <w:rFonts w:ascii="Times New Roman" w:eastAsia="Times New Roman" w:hAnsi="Times New Roman" w:cs="Times New Roman"/>
          <w:kern w:val="0"/>
          <w14:ligatures w14:val="none"/>
        </w:rPr>
        <w:t>“).</w:t>
      </w:r>
    </w:p>
    <w:p w14:paraId="5E6F9EE0" w14:textId="4FF75214" w:rsidR="0043695F" w:rsidRPr="004C56C4" w:rsidRDefault="0043695F" w:rsidP="0049348F">
      <w:pPr>
        <w:widowControl w:val="0"/>
        <w:autoSpaceDE w:val="0"/>
        <w:autoSpaceDN w:val="0"/>
        <w:spacing w:after="0" w:line="240" w:lineRule="auto"/>
        <w:jc w:val="both"/>
        <w:rPr>
          <w:rFonts w:ascii="Times New Roman" w:eastAsia="Times New Roman" w:hAnsi="Times New Roman" w:cs="Times New Roman"/>
          <w:kern w:val="0"/>
          <w14:ligatures w14:val="none"/>
        </w:rPr>
      </w:pPr>
    </w:p>
    <w:p w14:paraId="31DCC62E" w14:textId="77777777" w:rsidR="007613C9" w:rsidRPr="004C56C4" w:rsidRDefault="007613C9" w:rsidP="0049348F">
      <w:pPr>
        <w:widowControl w:val="0"/>
        <w:autoSpaceDE w:val="0"/>
        <w:autoSpaceDN w:val="0"/>
        <w:spacing w:after="0" w:line="240" w:lineRule="auto"/>
        <w:jc w:val="both"/>
        <w:rPr>
          <w:rFonts w:ascii="Times New Roman" w:eastAsia="Times New Roman" w:hAnsi="Times New Roman" w:cs="Times New Roman"/>
          <w:kern w:val="0"/>
          <w14:ligatures w14:val="none"/>
        </w:rPr>
      </w:pPr>
    </w:p>
    <w:p w14:paraId="7B2EF10E" w14:textId="296BF30A" w:rsidR="0043695F" w:rsidRPr="004C56C4" w:rsidRDefault="0043695F" w:rsidP="0049348F">
      <w:pPr>
        <w:keepNext/>
        <w:keepLines/>
        <w:widowControl w:val="0"/>
        <w:numPr>
          <w:ilvl w:val="0"/>
          <w:numId w:val="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4C56C4">
        <w:rPr>
          <w:rFonts w:ascii="Times New Roman" w:eastAsia="Times New Roman" w:hAnsi="Times New Roman" w:cs="Times New Roman"/>
          <w:b/>
          <w:bCs/>
          <w:kern w:val="0"/>
          <w14:ligatures w14:val="none"/>
        </w:rPr>
        <w:t xml:space="preserve">Kaip vartoti </w:t>
      </w:r>
      <w:proofErr w:type="spellStart"/>
      <w:r w:rsidR="00DF0A32" w:rsidRPr="004C56C4">
        <w:rPr>
          <w:rFonts w:ascii="Times New Roman" w:eastAsia="Times New Roman" w:hAnsi="Times New Roman" w:cs="Times New Roman"/>
          <w:b/>
          <w:bCs/>
          <w:kern w:val="0"/>
          <w14:ligatures w14:val="none"/>
        </w:rPr>
        <w:t>Macitentan</w:t>
      </w:r>
      <w:proofErr w:type="spellEnd"/>
      <w:r w:rsidR="00DF0A32" w:rsidRPr="004C56C4">
        <w:rPr>
          <w:rFonts w:ascii="Times New Roman" w:eastAsia="Times New Roman" w:hAnsi="Times New Roman" w:cs="Times New Roman"/>
          <w:b/>
          <w:bCs/>
          <w:kern w:val="0"/>
          <w14:ligatures w14:val="none"/>
        </w:rPr>
        <w:t xml:space="preserve"> </w:t>
      </w:r>
      <w:proofErr w:type="spellStart"/>
      <w:r w:rsidR="00DF0A32" w:rsidRPr="004C56C4">
        <w:rPr>
          <w:rFonts w:ascii="Times New Roman" w:eastAsia="Times New Roman" w:hAnsi="Times New Roman" w:cs="Times New Roman"/>
          <w:b/>
          <w:bCs/>
          <w:kern w:val="0"/>
          <w14:ligatures w14:val="none"/>
        </w:rPr>
        <w:t>N</w:t>
      </w:r>
      <w:r w:rsidR="00EB3024" w:rsidRPr="004C56C4">
        <w:rPr>
          <w:rFonts w:ascii="Times New Roman" w:eastAsia="Times New Roman" w:hAnsi="Times New Roman" w:cs="Times New Roman"/>
          <w:b/>
          <w:bCs/>
          <w:kern w:val="0"/>
          <w14:ligatures w14:val="none"/>
        </w:rPr>
        <w:t>orameda</w:t>
      </w:r>
      <w:proofErr w:type="spellEnd"/>
    </w:p>
    <w:p w14:paraId="52E2A5B0" w14:textId="77777777" w:rsidR="0043695F" w:rsidRPr="004C56C4" w:rsidRDefault="0043695F" w:rsidP="0049348F">
      <w:pPr>
        <w:keepNext/>
        <w:keepLines/>
        <w:autoSpaceDE w:val="0"/>
        <w:autoSpaceDN w:val="0"/>
        <w:spacing w:after="0" w:line="240" w:lineRule="auto"/>
        <w:rPr>
          <w:rFonts w:ascii="Times New Roman" w:eastAsia="Times New Roman" w:hAnsi="Times New Roman" w:cs="Times New Roman"/>
          <w:b/>
          <w:kern w:val="0"/>
          <w14:ligatures w14:val="none"/>
        </w:rPr>
      </w:pPr>
    </w:p>
    <w:p w14:paraId="2380E65E" w14:textId="67995916" w:rsidR="00E52B67" w:rsidRPr="00E52B67" w:rsidRDefault="00406F28" w:rsidP="00E52B67">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Pr>
          <w:rFonts w:ascii="Times New Roman" w:eastAsia="Times New Roman" w:hAnsi="Times New Roman" w:cs="Times New Roman"/>
          <w:kern w:val="0"/>
          <w14:ligatures w14:val="none"/>
        </w:rPr>
        <w:t>Macitentan</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Norameda</w:t>
      </w:r>
      <w:proofErr w:type="spellEnd"/>
      <w:r w:rsidR="00E52B67" w:rsidRPr="00E52B67">
        <w:rPr>
          <w:rFonts w:ascii="Times New Roman" w:eastAsia="Times New Roman" w:hAnsi="Times New Roman" w:cs="Times New Roman"/>
          <w:kern w:val="0"/>
          <w14:ligatures w14:val="none"/>
        </w:rPr>
        <w:t xml:space="preserve"> gali skirti tik plaučių arterinės hipertenzijos gydymo patirties turintis gydytojas.</w:t>
      </w:r>
    </w:p>
    <w:p w14:paraId="23125E13" w14:textId="7A66D8DB" w:rsidR="00E52B67" w:rsidRPr="00E52B67" w:rsidRDefault="00E52B67" w:rsidP="00E52B67">
      <w:pPr>
        <w:widowControl w:val="0"/>
        <w:autoSpaceDE w:val="0"/>
        <w:autoSpaceDN w:val="0"/>
        <w:spacing w:after="0" w:line="240" w:lineRule="auto"/>
        <w:rPr>
          <w:rFonts w:ascii="Times New Roman" w:eastAsia="Times New Roman" w:hAnsi="Times New Roman" w:cs="Times New Roman"/>
          <w:kern w:val="0"/>
          <w14:ligatures w14:val="none"/>
        </w:rPr>
      </w:pPr>
    </w:p>
    <w:p w14:paraId="12AFB2AE" w14:textId="569A3D66" w:rsidR="00E52B67" w:rsidRDefault="00E52B67" w:rsidP="00E52B67">
      <w:pPr>
        <w:widowControl w:val="0"/>
        <w:autoSpaceDE w:val="0"/>
        <w:autoSpaceDN w:val="0"/>
        <w:spacing w:after="0" w:line="240" w:lineRule="auto"/>
        <w:rPr>
          <w:rFonts w:ascii="Times New Roman" w:eastAsia="Times New Roman" w:hAnsi="Times New Roman" w:cs="Times New Roman"/>
          <w:kern w:val="0"/>
          <w14:ligatures w14:val="none"/>
        </w:rPr>
      </w:pPr>
      <w:r w:rsidRPr="00E52B67">
        <w:rPr>
          <w:rFonts w:ascii="Times New Roman" w:eastAsia="Times New Roman" w:hAnsi="Times New Roman" w:cs="Times New Roman"/>
          <w:kern w:val="0"/>
          <w14:ligatures w14:val="none"/>
        </w:rPr>
        <w:t>Visada vartokite šį vaistą tiksliai</w:t>
      </w:r>
      <w:r w:rsidR="00406F28">
        <w:rPr>
          <w:rFonts w:ascii="Times New Roman" w:eastAsia="Times New Roman" w:hAnsi="Times New Roman" w:cs="Times New Roman"/>
          <w:kern w:val="0"/>
          <w14:ligatures w14:val="none"/>
        </w:rPr>
        <w:t>,</w:t>
      </w:r>
      <w:r w:rsidRPr="00E52B67">
        <w:rPr>
          <w:rFonts w:ascii="Times New Roman" w:eastAsia="Times New Roman" w:hAnsi="Times New Roman" w:cs="Times New Roman"/>
          <w:kern w:val="0"/>
          <w14:ligatures w14:val="none"/>
        </w:rPr>
        <w:t xml:space="preserve"> kaip nurodė gydytojas. Jeigu abejojate, kreipkitės į gydytoją.</w:t>
      </w:r>
    </w:p>
    <w:p w14:paraId="018DEDC4" w14:textId="77777777" w:rsidR="00406F28" w:rsidRPr="00E52B67" w:rsidRDefault="00406F28" w:rsidP="00E52B67">
      <w:pPr>
        <w:widowControl w:val="0"/>
        <w:autoSpaceDE w:val="0"/>
        <w:autoSpaceDN w:val="0"/>
        <w:spacing w:after="0" w:line="240" w:lineRule="auto"/>
        <w:rPr>
          <w:rFonts w:ascii="Times New Roman" w:eastAsia="Times New Roman" w:hAnsi="Times New Roman" w:cs="Times New Roman"/>
          <w:kern w:val="0"/>
          <w14:ligatures w14:val="none"/>
        </w:rPr>
      </w:pPr>
    </w:p>
    <w:p w14:paraId="79668464" w14:textId="0A0EFA9A" w:rsidR="00E52B67" w:rsidRPr="00406F28" w:rsidRDefault="00E52B67" w:rsidP="00E52B67">
      <w:pPr>
        <w:widowControl w:val="0"/>
        <w:autoSpaceDE w:val="0"/>
        <w:autoSpaceDN w:val="0"/>
        <w:spacing w:after="0" w:line="240" w:lineRule="auto"/>
        <w:rPr>
          <w:rFonts w:ascii="Times New Roman" w:eastAsia="Times New Roman" w:hAnsi="Times New Roman" w:cs="Times New Roman"/>
          <w:kern w:val="0"/>
          <w:u w:val="single"/>
          <w14:ligatures w14:val="none"/>
        </w:rPr>
      </w:pPr>
      <w:r w:rsidRPr="00406F28">
        <w:rPr>
          <w:rFonts w:ascii="Times New Roman" w:eastAsia="Times New Roman" w:hAnsi="Times New Roman" w:cs="Times New Roman"/>
          <w:kern w:val="0"/>
          <w:u w:val="single"/>
          <w14:ligatures w14:val="none"/>
        </w:rPr>
        <w:t>Suaugusieji ir jaunesni kaip 18</w:t>
      </w:r>
      <w:r w:rsidR="00406F28">
        <w:rPr>
          <w:rFonts w:ascii="Times New Roman" w:eastAsia="Times New Roman" w:hAnsi="Times New Roman" w:cs="Times New Roman"/>
          <w:kern w:val="0"/>
          <w:u w:val="single"/>
          <w14:ligatures w14:val="none"/>
        </w:rPr>
        <w:t> </w:t>
      </w:r>
      <w:r w:rsidRPr="00406F28">
        <w:rPr>
          <w:rFonts w:ascii="Times New Roman" w:eastAsia="Times New Roman" w:hAnsi="Times New Roman" w:cs="Times New Roman"/>
          <w:kern w:val="0"/>
          <w:u w:val="single"/>
          <w14:ligatures w14:val="none"/>
        </w:rPr>
        <w:t xml:space="preserve">metų </w:t>
      </w:r>
      <w:r w:rsidR="00406F28">
        <w:rPr>
          <w:rFonts w:ascii="Times New Roman" w:eastAsia="Times New Roman" w:hAnsi="Times New Roman" w:cs="Times New Roman"/>
          <w:kern w:val="0"/>
          <w:u w:val="single"/>
          <w14:ligatures w14:val="none"/>
        </w:rPr>
        <w:t>bei</w:t>
      </w:r>
      <w:r w:rsidRPr="00406F28">
        <w:rPr>
          <w:rFonts w:ascii="Times New Roman" w:eastAsia="Times New Roman" w:hAnsi="Times New Roman" w:cs="Times New Roman"/>
          <w:kern w:val="0"/>
          <w:u w:val="single"/>
          <w14:ligatures w14:val="none"/>
        </w:rPr>
        <w:t xml:space="preserve"> </w:t>
      </w:r>
      <w:r w:rsidR="00210964">
        <w:rPr>
          <w:rFonts w:ascii="Times New Roman" w:eastAsia="Times New Roman" w:hAnsi="Times New Roman" w:cs="Times New Roman"/>
          <w:kern w:val="0"/>
          <w:u w:val="single"/>
          <w14:ligatures w14:val="none"/>
        </w:rPr>
        <w:t>ne mažiau kaip</w:t>
      </w:r>
      <w:r w:rsidR="00406F28" w:rsidRPr="00406F28">
        <w:rPr>
          <w:rFonts w:ascii="Times New Roman" w:eastAsia="Times New Roman" w:hAnsi="Times New Roman" w:cs="Times New Roman"/>
          <w:kern w:val="0"/>
          <w:u w:val="single"/>
          <w14:ligatures w14:val="none"/>
        </w:rPr>
        <w:t xml:space="preserve"> 40</w:t>
      </w:r>
      <w:r w:rsidR="00406F28">
        <w:rPr>
          <w:rFonts w:ascii="Times New Roman" w:eastAsia="Times New Roman" w:hAnsi="Times New Roman" w:cs="Times New Roman"/>
          <w:kern w:val="0"/>
          <w:u w:val="single"/>
          <w14:ligatures w14:val="none"/>
        </w:rPr>
        <w:t> </w:t>
      </w:r>
      <w:r w:rsidR="00406F28" w:rsidRPr="00406F28">
        <w:rPr>
          <w:rFonts w:ascii="Times New Roman" w:eastAsia="Times New Roman" w:hAnsi="Times New Roman" w:cs="Times New Roman"/>
          <w:kern w:val="0"/>
          <w:u w:val="single"/>
          <w14:ligatures w14:val="none"/>
        </w:rPr>
        <w:t xml:space="preserve">kg </w:t>
      </w:r>
      <w:r w:rsidRPr="00406F28">
        <w:rPr>
          <w:rFonts w:ascii="Times New Roman" w:eastAsia="Times New Roman" w:hAnsi="Times New Roman" w:cs="Times New Roman"/>
          <w:kern w:val="0"/>
          <w:u w:val="single"/>
          <w14:ligatures w14:val="none"/>
        </w:rPr>
        <w:t xml:space="preserve">sveriantys </w:t>
      </w:r>
      <w:r w:rsidR="00406F28" w:rsidRPr="00406F28">
        <w:rPr>
          <w:rFonts w:ascii="Times New Roman" w:eastAsia="Times New Roman" w:hAnsi="Times New Roman" w:cs="Times New Roman"/>
          <w:kern w:val="0"/>
          <w:u w:val="single"/>
          <w14:ligatures w14:val="none"/>
        </w:rPr>
        <w:t>vaikai</w:t>
      </w:r>
    </w:p>
    <w:p w14:paraId="41B03450" w14:textId="1FEC391B" w:rsidR="00E52B67" w:rsidRDefault="00E52B67" w:rsidP="00E52B67">
      <w:pPr>
        <w:widowControl w:val="0"/>
        <w:autoSpaceDE w:val="0"/>
        <w:autoSpaceDN w:val="0"/>
        <w:spacing w:after="0" w:line="240" w:lineRule="auto"/>
        <w:rPr>
          <w:rFonts w:ascii="Times New Roman" w:eastAsia="Times New Roman" w:hAnsi="Times New Roman" w:cs="Times New Roman"/>
          <w:kern w:val="0"/>
          <w14:ligatures w14:val="none"/>
        </w:rPr>
      </w:pPr>
      <w:r w:rsidRPr="00E52B67">
        <w:rPr>
          <w:rFonts w:ascii="Times New Roman" w:eastAsia="Times New Roman" w:hAnsi="Times New Roman" w:cs="Times New Roman"/>
          <w:kern w:val="0"/>
          <w14:ligatures w14:val="none"/>
        </w:rPr>
        <w:t xml:space="preserve">Rekomenduojama </w:t>
      </w:r>
      <w:proofErr w:type="spellStart"/>
      <w:r w:rsidR="00406F28">
        <w:rPr>
          <w:rFonts w:ascii="Times New Roman" w:eastAsia="Times New Roman" w:hAnsi="Times New Roman" w:cs="Times New Roman"/>
          <w:kern w:val="0"/>
          <w14:ligatures w14:val="none"/>
        </w:rPr>
        <w:t>Macitentan</w:t>
      </w:r>
      <w:proofErr w:type="spellEnd"/>
      <w:r w:rsidR="00406F28">
        <w:rPr>
          <w:rFonts w:ascii="Times New Roman" w:eastAsia="Times New Roman" w:hAnsi="Times New Roman" w:cs="Times New Roman"/>
          <w:kern w:val="0"/>
          <w14:ligatures w14:val="none"/>
        </w:rPr>
        <w:t xml:space="preserve"> </w:t>
      </w:r>
      <w:proofErr w:type="spellStart"/>
      <w:r w:rsidR="00406F28">
        <w:rPr>
          <w:rFonts w:ascii="Times New Roman" w:eastAsia="Times New Roman" w:hAnsi="Times New Roman" w:cs="Times New Roman"/>
          <w:kern w:val="0"/>
          <w14:ligatures w14:val="none"/>
        </w:rPr>
        <w:t>Norameda</w:t>
      </w:r>
      <w:proofErr w:type="spellEnd"/>
      <w:r w:rsidRPr="00E52B67">
        <w:rPr>
          <w:rFonts w:ascii="Times New Roman" w:eastAsia="Times New Roman" w:hAnsi="Times New Roman" w:cs="Times New Roman"/>
          <w:kern w:val="0"/>
          <w14:ligatures w14:val="none"/>
        </w:rPr>
        <w:t xml:space="preserve"> dozė yra viena 10</w:t>
      </w:r>
      <w:r w:rsidR="00406F28">
        <w:rPr>
          <w:rFonts w:ascii="Times New Roman" w:eastAsia="Times New Roman" w:hAnsi="Times New Roman" w:cs="Times New Roman"/>
          <w:kern w:val="0"/>
          <w14:ligatures w14:val="none"/>
        </w:rPr>
        <w:t> </w:t>
      </w:r>
      <w:r w:rsidRPr="00E52B67">
        <w:rPr>
          <w:rFonts w:ascii="Times New Roman" w:eastAsia="Times New Roman" w:hAnsi="Times New Roman" w:cs="Times New Roman"/>
          <w:kern w:val="0"/>
          <w14:ligatures w14:val="none"/>
        </w:rPr>
        <w:t xml:space="preserve">mg tabletė per parą. Nurykite </w:t>
      </w:r>
      <w:r w:rsidR="00406F28">
        <w:rPr>
          <w:rFonts w:ascii="Times New Roman" w:eastAsia="Times New Roman" w:hAnsi="Times New Roman" w:cs="Times New Roman"/>
          <w:kern w:val="0"/>
          <w14:ligatures w14:val="none"/>
        </w:rPr>
        <w:t>visą</w:t>
      </w:r>
      <w:r w:rsidRPr="00E52B67">
        <w:rPr>
          <w:rFonts w:ascii="Times New Roman" w:eastAsia="Times New Roman" w:hAnsi="Times New Roman" w:cs="Times New Roman"/>
          <w:kern w:val="0"/>
          <w14:ligatures w14:val="none"/>
        </w:rPr>
        <w:t xml:space="preserve"> tabletę</w:t>
      </w:r>
      <w:r w:rsidR="00406F28">
        <w:rPr>
          <w:rFonts w:ascii="Times New Roman" w:eastAsia="Times New Roman" w:hAnsi="Times New Roman" w:cs="Times New Roman"/>
          <w:kern w:val="0"/>
          <w14:ligatures w14:val="none"/>
        </w:rPr>
        <w:t xml:space="preserve"> </w:t>
      </w:r>
      <w:r w:rsidRPr="00E52B67">
        <w:rPr>
          <w:rFonts w:ascii="Times New Roman" w:eastAsia="Times New Roman" w:hAnsi="Times New Roman" w:cs="Times New Roman"/>
          <w:kern w:val="0"/>
          <w14:ligatures w14:val="none"/>
        </w:rPr>
        <w:t>užsigerdami stikline vandens</w:t>
      </w:r>
      <w:r w:rsidR="00406F28">
        <w:rPr>
          <w:rFonts w:ascii="Times New Roman" w:eastAsia="Times New Roman" w:hAnsi="Times New Roman" w:cs="Times New Roman"/>
          <w:kern w:val="0"/>
          <w14:ligatures w14:val="none"/>
        </w:rPr>
        <w:t>, t</w:t>
      </w:r>
      <w:r w:rsidRPr="00E52B67">
        <w:rPr>
          <w:rFonts w:ascii="Times New Roman" w:eastAsia="Times New Roman" w:hAnsi="Times New Roman" w:cs="Times New Roman"/>
          <w:kern w:val="0"/>
          <w14:ligatures w14:val="none"/>
        </w:rPr>
        <w:t xml:space="preserve">abletės nekramtykite ir nelaužykite. </w:t>
      </w:r>
      <w:proofErr w:type="spellStart"/>
      <w:r w:rsidR="00406F28">
        <w:rPr>
          <w:rFonts w:ascii="Times New Roman" w:eastAsia="Times New Roman" w:hAnsi="Times New Roman" w:cs="Times New Roman"/>
          <w:kern w:val="0"/>
          <w14:ligatures w14:val="none"/>
        </w:rPr>
        <w:t>Macitentan</w:t>
      </w:r>
      <w:proofErr w:type="spellEnd"/>
      <w:r w:rsidR="00406F28">
        <w:rPr>
          <w:rFonts w:ascii="Times New Roman" w:eastAsia="Times New Roman" w:hAnsi="Times New Roman" w:cs="Times New Roman"/>
          <w:kern w:val="0"/>
          <w14:ligatures w14:val="none"/>
        </w:rPr>
        <w:t xml:space="preserve"> </w:t>
      </w:r>
      <w:proofErr w:type="spellStart"/>
      <w:r w:rsidR="00406F28">
        <w:rPr>
          <w:rFonts w:ascii="Times New Roman" w:eastAsia="Times New Roman" w:hAnsi="Times New Roman" w:cs="Times New Roman"/>
          <w:kern w:val="0"/>
          <w14:ligatures w14:val="none"/>
        </w:rPr>
        <w:t>Norameda</w:t>
      </w:r>
      <w:proofErr w:type="spellEnd"/>
      <w:r w:rsidRPr="00E52B67">
        <w:rPr>
          <w:rFonts w:ascii="Times New Roman" w:eastAsia="Times New Roman" w:hAnsi="Times New Roman" w:cs="Times New Roman"/>
          <w:kern w:val="0"/>
          <w14:ligatures w14:val="none"/>
        </w:rPr>
        <w:t xml:space="preserve"> galite </w:t>
      </w:r>
      <w:r w:rsidR="00406F28">
        <w:rPr>
          <w:rFonts w:ascii="Times New Roman" w:eastAsia="Times New Roman" w:hAnsi="Times New Roman" w:cs="Times New Roman"/>
          <w:kern w:val="0"/>
          <w14:ligatures w14:val="none"/>
        </w:rPr>
        <w:t>vartoti</w:t>
      </w:r>
      <w:r w:rsidRPr="00E52B67">
        <w:rPr>
          <w:rFonts w:ascii="Times New Roman" w:eastAsia="Times New Roman" w:hAnsi="Times New Roman" w:cs="Times New Roman"/>
          <w:kern w:val="0"/>
          <w14:ligatures w14:val="none"/>
        </w:rPr>
        <w:t xml:space="preserve"> su maistu</w:t>
      </w:r>
      <w:r w:rsidR="00406F28">
        <w:rPr>
          <w:rFonts w:ascii="Times New Roman" w:eastAsia="Times New Roman" w:hAnsi="Times New Roman" w:cs="Times New Roman"/>
          <w:kern w:val="0"/>
          <w14:ligatures w14:val="none"/>
        </w:rPr>
        <w:t xml:space="preserve"> </w:t>
      </w:r>
      <w:r w:rsidRPr="00E52B67">
        <w:rPr>
          <w:rFonts w:ascii="Times New Roman" w:eastAsia="Times New Roman" w:hAnsi="Times New Roman" w:cs="Times New Roman"/>
          <w:kern w:val="0"/>
          <w14:ligatures w14:val="none"/>
        </w:rPr>
        <w:t>arba be jo. Tabletę geriausia išgerti kasdien tuo pačiu metu.</w:t>
      </w:r>
    </w:p>
    <w:p w14:paraId="69B60A75" w14:textId="77777777" w:rsidR="00406F28" w:rsidRPr="00E52B67" w:rsidRDefault="00406F28" w:rsidP="00E52B67">
      <w:pPr>
        <w:widowControl w:val="0"/>
        <w:autoSpaceDE w:val="0"/>
        <w:autoSpaceDN w:val="0"/>
        <w:spacing w:after="0" w:line="240" w:lineRule="auto"/>
        <w:rPr>
          <w:rFonts w:ascii="Times New Roman" w:eastAsia="Times New Roman" w:hAnsi="Times New Roman" w:cs="Times New Roman"/>
          <w:kern w:val="0"/>
          <w14:ligatures w14:val="none"/>
        </w:rPr>
      </w:pPr>
    </w:p>
    <w:p w14:paraId="1FD3AA32" w14:textId="1BB22C46" w:rsidR="00E52B67" w:rsidRPr="00E52B67" w:rsidRDefault="00E52B67" w:rsidP="00E52B67">
      <w:pPr>
        <w:widowControl w:val="0"/>
        <w:autoSpaceDE w:val="0"/>
        <w:autoSpaceDN w:val="0"/>
        <w:spacing w:after="0" w:line="240" w:lineRule="auto"/>
        <w:rPr>
          <w:rFonts w:ascii="Times New Roman" w:eastAsia="Times New Roman" w:hAnsi="Times New Roman" w:cs="Times New Roman"/>
          <w:kern w:val="0"/>
          <w14:ligatures w14:val="none"/>
        </w:rPr>
      </w:pPr>
      <w:r w:rsidRPr="00E52B67">
        <w:rPr>
          <w:rFonts w:ascii="Times New Roman" w:eastAsia="Times New Roman" w:hAnsi="Times New Roman" w:cs="Times New Roman"/>
          <w:kern w:val="0"/>
          <w14:ligatures w14:val="none"/>
        </w:rPr>
        <w:t>Mažiau kaip 40</w:t>
      </w:r>
      <w:r w:rsidR="00406F28">
        <w:rPr>
          <w:rFonts w:ascii="Times New Roman" w:eastAsia="Times New Roman" w:hAnsi="Times New Roman" w:cs="Times New Roman"/>
          <w:kern w:val="0"/>
          <w14:ligatures w14:val="none"/>
        </w:rPr>
        <w:t> </w:t>
      </w:r>
      <w:r w:rsidRPr="00E52B67">
        <w:rPr>
          <w:rFonts w:ascii="Times New Roman" w:eastAsia="Times New Roman" w:hAnsi="Times New Roman" w:cs="Times New Roman"/>
          <w:kern w:val="0"/>
          <w14:ligatures w14:val="none"/>
        </w:rPr>
        <w:t xml:space="preserve">kg sveriantiems vaikams yra tiekiamos </w:t>
      </w:r>
      <w:r w:rsidR="00406F28">
        <w:rPr>
          <w:rFonts w:ascii="Times New Roman" w:eastAsia="Times New Roman" w:hAnsi="Times New Roman" w:cs="Times New Roman"/>
          <w:kern w:val="0"/>
          <w14:ligatures w14:val="none"/>
        </w:rPr>
        <w:t xml:space="preserve">kito prekinio pavadinimo mažesnio stiprumo </w:t>
      </w:r>
      <w:proofErr w:type="spellStart"/>
      <w:r w:rsidR="00406F28">
        <w:rPr>
          <w:rFonts w:ascii="Times New Roman" w:eastAsia="Times New Roman" w:hAnsi="Times New Roman" w:cs="Times New Roman"/>
          <w:kern w:val="0"/>
          <w14:ligatures w14:val="none"/>
        </w:rPr>
        <w:t>macitentano</w:t>
      </w:r>
      <w:proofErr w:type="spellEnd"/>
      <w:r w:rsidRPr="00E52B67">
        <w:rPr>
          <w:rFonts w:ascii="Times New Roman" w:eastAsia="Times New Roman" w:hAnsi="Times New Roman" w:cs="Times New Roman"/>
          <w:kern w:val="0"/>
          <w14:ligatures w14:val="none"/>
        </w:rPr>
        <w:t xml:space="preserve"> disperguojamosios tabletės.</w:t>
      </w:r>
    </w:p>
    <w:p w14:paraId="0BA2C19E"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7DEA8883" w14:textId="2E30B066" w:rsidR="0043695F" w:rsidRPr="004C56C4" w:rsidRDefault="0043695F" w:rsidP="0049348F">
      <w:pPr>
        <w:widowControl w:val="0"/>
        <w:autoSpaceDE w:val="0"/>
        <w:autoSpaceDN w:val="0"/>
        <w:spacing w:after="0" w:line="240" w:lineRule="auto"/>
        <w:outlineLvl w:val="1"/>
        <w:rPr>
          <w:rFonts w:ascii="Times New Roman" w:eastAsia="Times New Roman" w:hAnsi="Times New Roman" w:cs="Times New Roman"/>
          <w:b/>
          <w:bCs/>
          <w:kern w:val="0"/>
          <w14:ligatures w14:val="none"/>
        </w:rPr>
      </w:pPr>
      <w:r w:rsidRPr="004C56C4">
        <w:rPr>
          <w:rFonts w:ascii="Times New Roman" w:eastAsia="Times New Roman" w:hAnsi="Times New Roman" w:cs="Times New Roman"/>
          <w:b/>
          <w:bCs/>
          <w:kern w:val="0"/>
          <w14:ligatures w14:val="none"/>
        </w:rPr>
        <w:t xml:space="preserve">Ką daryti pavartojus per didelę </w:t>
      </w:r>
      <w:proofErr w:type="spellStart"/>
      <w:r w:rsidR="00DF0A32" w:rsidRPr="004C56C4">
        <w:rPr>
          <w:rFonts w:ascii="Times New Roman" w:eastAsia="Times New Roman" w:hAnsi="Times New Roman" w:cs="Times New Roman"/>
          <w:b/>
          <w:bCs/>
          <w:kern w:val="0"/>
          <w14:ligatures w14:val="none"/>
        </w:rPr>
        <w:t>Macitentan</w:t>
      </w:r>
      <w:proofErr w:type="spellEnd"/>
      <w:r w:rsidR="00DF0A32" w:rsidRPr="004C56C4">
        <w:rPr>
          <w:rFonts w:ascii="Times New Roman" w:eastAsia="Times New Roman" w:hAnsi="Times New Roman" w:cs="Times New Roman"/>
          <w:b/>
          <w:bCs/>
          <w:kern w:val="0"/>
          <w14:ligatures w14:val="none"/>
        </w:rPr>
        <w:t xml:space="preserve"> </w:t>
      </w:r>
      <w:proofErr w:type="spellStart"/>
      <w:r w:rsidR="00DF0A32" w:rsidRPr="004C56C4">
        <w:rPr>
          <w:rFonts w:ascii="Times New Roman" w:eastAsia="Times New Roman" w:hAnsi="Times New Roman" w:cs="Times New Roman"/>
          <w:b/>
          <w:bCs/>
          <w:kern w:val="0"/>
          <w14:ligatures w14:val="none"/>
        </w:rPr>
        <w:t>N</w:t>
      </w:r>
      <w:r w:rsidR="00EB3024" w:rsidRPr="004C56C4">
        <w:rPr>
          <w:rFonts w:ascii="Times New Roman" w:eastAsia="Times New Roman" w:hAnsi="Times New Roman" w:cs="Times New Roman"/>
          <w:b/>
          <w:bCs/>
          <w:kern w:val="0"/>
          <w14:ligatures w14:val="none"/>
        </w:rPr>
        <w:t>orameda</w:t>
      </w:r>
      <w:proofErr w:type="spellEnd"/>
      <w:r w:rsidRPr="004C56C4">
        <w:rPr>
          <w:rFonts w:ascii="Times New Roman" w:eastAsia="Times New Roman" w:hAnsi="Times New Roman" w:cs="Times New Roman"/>
          <w:b/>
          <w:bCs/>
          <w:kern w:val="0"/>
          <w14:ligatures w14:val="none"/>
        </w:rPr>
        <w:t xml:space="preserve"> dozę</w:t>
      </w:r>
    </w:p>
    <w:p w14:paraId="2983F9AF" w14:textId="5A065538" w:rsidR="0043695F" w:rsidRPr="004C56C4" w:rsidRDefault="00B824E0" w:rsidP="00B824E0">
      <w:pPr>
        <w:widowControl w:val="0"/>
        <w:autoSpaceDE w:val="0"/>
        <w:autoSpaceDN w:val="0"/>
        <w:spacing w:after="0" w:line="240" w:lineRule="auto"/>
        <w:rPr>
          <w:rFonts w:ascii="Times New Roman" w:eastAsia="Times New Roman" w:hAnsi="Times New Roman" w:cs="Times New Roman"/>
          <w:kern w:val="0"/>
          <w14:ligatures w14:val="none"/>
        </w:rPr>
      </w:pPr>
      <w:r w:rsidRPr="00B824E0">
        <w:rPr>
          <w:rFonts w:ascii="Times New Roman" w:eastAsia="Times New Roman" w:hAnsi="Times New Roman" w:cs="Times New Roman"/>
          <w:kern w:val="0"/>
          <w14:ligatures w14:val="none"/>
        </w:rPr>
        <w:t>Jei išgėrėte daugiau tablečių nei buvo nurodyta, galite patirti galvos skausmą, pykinimą arba vėmimą.</w:t>
      </w:r>
      <w:r>
        <w:rPr>
          <w:rFonts w:ascii="Times New Roman" w:eastAsia="Times New Roman" w:hAnsi="Times New Roman" w:cs="Times New Roman"/>
          <w:kern w:val="0"/>
          <w14:ligatures w14:val="none"/>
        </w:rPr>
        <w:t xml:space="preserve"> </w:t>
      </w:r>
      <w:r w:rsidRPr="00B824E0">
        <w:rPr>
          <w:rFonts w:ascii="Times New Roman" w:eastAsia="Times New Roman" w:hAnsi="Times New Roman" w:cs="Times New Roman"/>
          <w:kern w:val="0"/>
          <w14:ligatures w14:val="none"/>
        </w:rPr>
        <w:t>Pasitarkite su savo gydytoju</w:t>
      </w:r>
      <w:r w:rsidR="0043695F" w:rsidRPr="004C56C4">
        <w:rPr>
          <w:rFonts w:ascii="Times New Roman" w:eastAsia="Times New Roman" w:hAnsi="Times New Roman" w:cs="Times New Roman"/>
          <w:kern w:val="0"/>
          <w14:ligatures w14:val="none"/>
        </w:rPr>
        <w:t>.</w:t>
      </w:r>
    </w:p>
    <w:p w14:paraId="470E7E39"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120D2DC5" w14:textId="04E74131" w:rsidR="0043695F" w:rsidRPr="004C56C4" w:rsidRDefault="0043695F" w:rsidP="0049348F">
      <w:pPr>
        <w:widowControl w:val="0"/>
        <w:autoSpaceDE w:val="0"/>
        <w:autoSpaceDN w:val="0"/>
        <w:spacing w:after="0" w:line="240" w:lineRule="auto"/>
        <w:outlineLvl w:val="1"/>
        <w:rPr>
          <w:rFonts w:ascii="Times New Roman" w:eastAsia="Times New Roman" w:hAnsi="Times New Roman" w:cs="Times New Roman"/>
          <w:b/>
          <w:bCs/>
          <w:kern w:val="0"/>
          <w14:ligatures w14:val="none"/>
        </w:rPr>
      </w:pPr>
      <w:r w:rsidRPr="004C56C4">
        <w:rPr>
          <w:rFonts w:ascii="Times New Roman" w:eastAsia="Times New Roman" w:hAnsi="Times New Roman" w:cs="Times New Roman"/>
          <w:b/>
          <w:bCs/>
          <w:kern w:val="0"/>
          <w14:ligatures w14:val="none"/>
        </w:rPr>
        <w:t xml:space="preserve">Pamiršus pavartoti </w:t>
      </w:r>
      <w:proofErr w:type="spellStart"/>
      <w:r w:rsidR="00DF0A32" w:rsidRPr="004C56C4">
        <w:rPr>
          <w:rFonts w:ascii="Times New Roman" w:eastAsia="Times New Roman" w:hAnsi="Times New Roman" w:cs="Times New Roman"/>
          <w:b/>
          <w:bCs/>
          <w:kern w:val="0"/>
          <w14:ligatures w14:val="none"/>
        </w:rPr>
        <w:t>Macitentan</w:t>
      </w:r>
      <w:proofErr w:type="spellEnd"/>
      <w:r w:rsidR="00DF0A32" w:rsidRPr="004C56C4">
        <w:rPr>
          <w:rFonts w:ascii="Times New Roman" w:eastAsia="Times New Roman" w:hAnsi="Times New Roman" w:cs="Times New Roman"/>
          <w:b/>
          <w:bCs/>
          <w:kern w:val="0"/>
          <w14:ligatures w14:val="none"/>
        </w:rPr>
        <w:t xml:space="preserve"> </w:t>
      </w:r>
      <w:proofErr w:type="spellStart"/>
      <w:r w:rsidR="00DF0A32" w:rsidRPr="004C56C4">
        <w:rPr>
          <w:rFonts w:ascii="Times New Roman" w:eastAsia="Times New Roman" w:hAnsi="Times New Roman" w:cs="Times New Roman"/>
          <w:b/>
          <w:bCs/>
          <w:kern w:val="0"/>
          <w14:ligatures w14:val="none"/>
        </w:rPr>
        <w:t>N</w:t>
      </w:r>
      <w:r w:rsidR="00EB3024" w:rsidRPr="004C56C4">
        <w:rPr>
          <w:rFonts w:ascii="Times New Roman" w:eastAsia="Times New Roman" w:hAnsi="Times New Roman" w:cs="Times New Roman"/>
          <w:b/>
          <w:bCs/>
          <w:kern w:val="0"/>
          <w14:ligatures w14:val="none"/>
        </w:rPr>
        <w:t>orameda</w:t>
      </w:r>
      <w:proofErr w:type="spellEnd"/>
      <w:r w:rsidRPr="004C56C4">
        <w:rPr>
          <w:rFonts w:ascii="Times New Roman" w:eastAsia="Times New Roman" w:hAnsi="Times New Roman" w:cs="Times New Roman"/>
          <w:b/>
          <w:bCs/>
          <w:kern w:val="0"/>
          <w14:ligatures w14:val="none"/>
        </w:rPr>
        <w:t xml:space="preserve"> dozę</w:t>
      </w:r>
    </w:p>
    <w:p w14:paraId="1EA1A8F9" w14:textId="73D1609F" w:rsidR="0043695F" w:rsidRDefault="00B824E0" w:rsidP="00B824E0">
      <w:pPr>
        <w:widowControl w:val="0"/>
        <w:autoSpaceDE w:val="0"/>
        <w:autoSpaceDN w:val="0"/>
        <w:spacing w:after="0" w:line="240" w:lineRule="auto"/>
        <w:rPr>
          <w:rFonts w:ascii="Times New Roman" w:eastAsia="Times New Roman" w:hAnsi="Times New Roman" w:cs="Times New Roman"/>
          <w:kern w:val="0"/>
          <w14:ligatures w14:val="none"/>
        </w:rPr>
      </w:pPr>
      <w:r w:rsidRPr="00B824E0">
        <w:rPr>
          <w:rFonts w:ascii="Times New Roman" w:eastAsia="Times New Roman" w:hAnsi="Times New Roman" w:cs="Times New Roman"/>
          <w:kern w:val="0"/>
          <w14:ligatures w14:val="none"/>
        </w:rPr>
        <w:t xml:space="preserve">Pamiršę pavartoti </w:t>
      </w:r>
      <w:proofErr w:type="spellStart"/>
      <w:r w:rsidRPr="00B824E0">
        <w:rPr>
          <w:rFonts w:ascii="Times New Roman" w:eastAsia="Times New Roman" w:hAnsi="Times New Roman" w:cs="Times New Roman"/>
          <w:kern w:val="0"/>
          <w14:ligatures w14:val="none"/>
        </w:rPr>
        <w:t>Macitentan</w:t>
      </w:r>
      <w:proofErr w:type="spellEnd"/>
      <w:r w:rsidRPr="00B824E0">
        <w:rPr>
          <w:rFonts w:ascii="Times New Roman" w:eastAsia="Times New Roman" w:hAnsi="Times New Roman" w:cs="Times New Roman"/>
          <w:kern w:val="0"/>
          <w14:ligatures w14:val="none"/>
        </w:rPr>
        <w:t xml:space="preserve"> </w:t>
      </w:r>
      <w:proofErr w:type="spellStart"/>
      <w:r w:rsidRPr="00B824E0">
        <w:rPr>
          <w:rFonts w:ascii="Times New Roman" w:eastAsia="Times New Roman" w:hAnsi="Times New Roman" w:cs="Times New Roman"/>
          <w:kern w:val="0"/>
          <w14:ligatures w14:val="none"/>
        </w:rPr>
        <w:t>Norameda</w:t>
      </w:r>
      <w:proofErr w:type="spellEnd"/>
      <w:r w:rsidRPr="00B824E0">
        <w:rPr>
          <w:rFonts w:ascii="Times New Roman" w:eastAsia="Times New Roman" w:hAnsi="Times New Roman" w:cs="Times New Roman"/>
          <w:kern w:val="0"/>
          <w14:ligatures w14:val="none"/>
        </w:rPr>
        <w:t xml:space="preserve"> tabletę, kitą dozę išgerkite iškart prisiminę, o </w:t>
      </w:r>
      <w:r>
        <w:rPr>
          <w:rFonts w:ascii="Times New Roman" w:eastAsia="Times New Roman" w:hAnsi="Times New Roman" w:cs="Times New Roman"/>
          <w:kern w:val="0"/>
          <w14:ligatures w14:val="none"/>
        </w:rPr>
        <w:t>po to</w:t>
      </w:r>
      <w:r w:rsidRPr="00B824E0">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tablečių vartojimą tęskite įprastu metu</w:t>
      </w:r>
      <w:r w:rsidRPr="00B824E0">
        <w:rPr>
          <w:rFonts w:ascii="Times New Roman" w:eastAsia="Times New Roman" w:hAnsi="Times New Roman" w:cs="Times New Roman"/>
          <w:kern w:val="0"/>
          <w14:ligatures w14:val="none"/>
        </w:rPr>
        <w:t>. Negalima vartoti dvigubos dozės norint kompensuoti praleistą tabletę</w:t>
      </w:r>
      <w:r w:rsidR="0043695F" w:rsidRPr="004C56C4">
        <w:rPr>
          <w:rFonts w:ascii="Times New Roman" w:eastAsia="Times New Roman" w:hAnsi="Times New Roman" w:cs="Times New Roman"/>
          <w:kern w:val="0"/>
          <w14:ligatures w14:val="none"/>
        </w:rPr>
        <w:t>.</w:t>
      </w:r>
    </w:p>
    <w:p w14:paraId="63E0AFE5" w14:textId="77777777" w:rsidR="00B824E0" w:rsidRPr="004C56C4" w:rsidRDefault="00B824E0"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3C09F8D8" w14:textId="24499D9A" w:rsidR="00406F28" w:rsidRPr="00406F28" w:rsidRDefault="00406F28" w:rsidP="00406F28">
      <w:pPr>
        <w:keepNext/>
        <w:tabs>
          <w:tab w:val="left" w:pos="567"/>
        </w:tabs>
        <w:spacing w:after="0" w:line="260" w:lineRule="exact"/>
        <w:jc w:val="both"/>
        <w:outlineLvl w:val="3"/>
        <w:rPr>
          <w:rFonts w:ascii="Times New Roman" w:eastAsia="Times New Roman" w:hAnsi="Times New Roman" w:cs="Times New Roman"/>
          <w:b/>
          <w:bCs/>
          <w:kern w:val="0"/>
          <w:szCs w:val="28"/>
          <w:lang w:eastAsia="x-none"/>
          <w14:ligatures w14:val="none"/>
        </w:rPr>
      </w:pPr>
      <w:r w:rsidRPr="00406F28">
        <w:rPr>
          <w:rFonts w:ascii="Times New Roman" w:eastAsia="Times New Roman" w:hAnsi="Times New Roman" w:cs="Times New Roman"/>
          <w:b/>
          <w:bCs/>
          <w:kern w:val="0"/>
          <w:szCs w:val="28"/>
          <w:lang w:eastAsia="x-none"/>
          <w14:ligatures w14:val="none"/>
        </w:rPr>
        <w:t xml:space="preserve">Nustojus vartoti </w:t>
      </w:r>
      <w:proofErr w:type="spellStart"/>
      <w:r w:rsidRPr="004C56C4">
        <w:rPr>
          <w:rFonts w:ascii="Times New Roman" w:eastAsia="Times New Roman" w:hAnsi="Times New Roman" w:cs="Times New Roman"/>
          <w:b/>
          <w:bCs/>
          <w:kern w:val="0"/>
          <w14:ligatures w14:val="none"/>
        </w:rPr>
        <w:t>Macitentan</w:t>
      </w:r>
      <w:proofErr w:type="spellEnd"/>
      <w:r w:rsidRPr="004C56C4">
        <w:rPr>
          <w:rFonts w:ascii="Times New Roman" w:eastAsia="Times New Roman" w:hAnsi="Times New Roman" w:cs="Times New Roman"/>
          <w:b/>
          <w:bCs/>
          <w:kern w:val="0"/>
          <w14:ligatures w14:val="none"/>
        </w:rPr>
        <w:t xml:space="preserve"> </w:t>
      </w:r>
      <w:proofErr w:type="spellStart"/>
      <w:r w:rsidRPr="004C56C4">
        <w:rPr>
          <w:rFonts w:ascii="Times New Roman" w:eastAsia="Times New Roman" w:hAnsi="Times New Roman" w:cs="Times New Roman"/>
          <w:b/>
          <w:bCs/>
          <w:kern w:val="0"/>
          <w14:ligatures w14:val="none"/>
        </w:rPr>
        <w:t>Norameda</w:t>
      </w:r>
      <w:proofErr w:type="spellEnd"/>
    </w:p>
    <w:p w14:paraId="72698A13" w14:textId="77777777" w:rsidR="00B824E0" w:rsidRDefault="00B824E0" w:rsidP="00406F28">
      <w:pPr>
        <w:numPr>
          <w:ilvl w:val="12"/>
          <w:numId w:val="0"/>
        </w:numPr>
        <w:spacing w:after="0" w:line="240" w:lineRule="auto"/>
        <w:ind w:right="-29"/>
        <w:rPr>
          <w:rFonts w:ascii="Times New Roman" w:eastAsia="Times New Roman" w:hAnsi="Times New Roman" w:cs="Times New Roman"/>
          <w:kern w:val="0"/>
          <w:szCs w:val="24"/>
          <w14:ligatures w14:val="none"/>
        </w:rPr>
      </w:pPr>
      <w:proofErr w:type="spellStart"/>
      <w:r w:rsidRPr="00B824E0">
        <w:rPr>
          <w:rFonts w:ascii="Times New Roman" w:eastAsia="Times New Roman" w:hAnsi="Times New Roman" w:cs="Times New Roman"/>
          <w:kern w:val="0"/>
          <w:szCs w:val="24"/>
          <w14:ligatures w14:val="none"/>
        </w:rPr>
        <w:t>Macitentan</w:t>
      </w:r>
      <w:proofErr w:type="spellEnd"/>
      <w:r w:rsidRPr="00B824E0">
        <w:rPr>
          <w:rFonts w:ascii="Times New Roman" w:eastAsia="Times New Roman" w:hAnsi="Times New Roman" w:cs="Times New Roman"/>
          <w:kern w:val="0"/>
          <w:szCs w:val="24"/>
          <w14:ligatures w14:val="none"/>
        </w:rPr>
        <w:t xml:space="preserve"> </w:t>
      </w:r>
      <w:proofErr w:type="spellStart"/>
      <w:r w:rsidRPr="00B824E0">
        <w:rPr>
          <w:rFonts w:ascii="Times New Roman" w:eastAsia="Times New Roman" w:hAnsi="Times New Roman" w:cs="Times New Roman"/>
          <w:kern w:val="0"/>
          <w:szCs w:val="24"/>
          <w14:ligatures w14:val="none"/>
        </w:rPr>
        <w:t>Norameda</w:t>
      </w:r>
      <w:proofErr w:type="spellEnd"/>
      <w:r w:rsidRPr="00B824E0">
        <w:rPr>
          <w:rFonts w:ascii="Times New Roman" w:eastAsia="Times New Roman" w:hAnsi="Times New Roman" w:cs="Times New Roman"/>
          <w:kern w:val="0"/>
          <w:szCs w:val="24"/>
          <w14:ligatures w14:val="none"/>
        </w:rPr>
        <w:t xml:space="preserve"> yra </w:t>
      </w:r>
      <w:r>
        <w:rPr>
          <w:rFonts w:ascii="Times New Roman" w:eastAsia="Times New Roman" w:hAnsi="Times New Roman" w:cs="Times New Roman"/>
          <w:kern w:val="0"/>
          <w:szCs w:val="24"/>
          <w14:ligatures w14:val="none"/>
        </w:rPr>
        <w:t>vaistas</w:t>
      </w:r>
      <w:r w:rsidRPr="00B824E0">
        <w:rPr>
          <w:rFonts w:ascii="Times New Roman" w:eastAsia="Times New Roman" w:hAnsi="Times New Roman" w:cs="Times New Roman"/>
          <w:kern w:val="0"/>
          <w:szCs w:val="24"/>
          <w14:ligatures w14:val="none"/>
        </w:rPr>
        <w:t>, kur</w:t>
      </w:r>
      <w:r>
        <w:rPr>
          <w:rFonts w:ascii="Times New Roman" w:eastAsia="Times New Roman" w:hAnsi="Times New Roman" w:cs="Times New Roman"/>
          <w:kern w:val="0"/>
          <w:szCs w:val="24"/>
          <w14:ligatures w14:val="none"/>
        </w:rPr>
        <w:t>io vartojimą</w:t>
      </w:r>
      <w:r w:rsidRPr="00B824E0">
        <w:rPr>
          <w:rFonts w:ascii="Times New Roman" w:eastAsia="Times New Roman" w:hAnsi="Times New Roman" w:cs="Times New Roman"/>
          <w:kern w:val="0"/>
          <w:szCs w:val="24"/>
          <w14:ligatures w14:val="none"/>
        </w:rPr>
        <w:t xml:space="preserve"> turite tęsti, norėdami kontroliuoti savo PAH. Nenustokite vartoti </w:t>
      </w:r>
      <w:proofErr w:type="spellStart"/>
      <w:r w:rsidRPr="00B824E0">
        <w:rPr>
          <w:rFonts w:ascii="Times New Roman" w:eastAsia="Times New Roman" w:hAnsi="Times New Roman" w:cs="Times New Roman"/>
          <w:kern w:val="0"/>
          <w:szCs w:val="24"/>
          <w14:ligatures w14:val="none"/>
        </w:rPr>
        <w:t>Macitentan</w:t>
      </w:r>
      <w:proofErr w:type="spellEnd"/>
      <w:r w:rsidRPr="00B824E0">
        <w:rPr>
          <w:rFonts w:ascii="Times New Roman" w:eastAsia="Times New Roman" w:hAnsi="Times New Roman" w:cs="Times New Roman"/>
          <w:kern w:val="0"/>
          <w:szCs w:val="24"/>
          <w14:ligatures w14:val="none"/>
        </w:rPr>
        <w:t xml:space="preserve"> </w:t>
      </w:r>
      <w:proofErr w:type="spellStart"/>
      <w:r w:rsidRPr="00B824E0">
        <w:rPr>
          <w:rFonts w:ascii="Times New Roman" w:eastAsia="Times New Roman" w:hAnsi="Times New Roman" w:cs="Times New Roman"/>
          <w:kern w:val="0"/>
          <w:szCs w:val="24"/>
          <w14:ligatures w14:val="none"/>
        </w:rPr>
        <w:t>Norameda</w:t>
      </w:r>
      <w:proofErr w:type="spellEnd"/>
      <w:r w:rsidRPr="00B824E0">
        <w:rPr>
          <w:rFonts w:ascii="Times New Roman" w:eastAsia="Times New Roman" w:hAnsi="Times New Roman" w:cs="Times New Roman"/>
          <w:kern w:val="0"/>
          <w:szCs w:val="24"/>
          <w14:ligatures w14:val="none"/>
        </w:rPr>
        <w:t>, nebent taip patartų gydytojas.</w:t>
      </w:r>
    </w:p>
    <w:p w14:paraId="0085C406" w14:textId="77777777" w:rsidR="00B824E0" w:rsidRDefault="00B824E0" w:rsidP="00406F28">
      <w:pPr>
        <w:numPr>
          <w:ilvl w:val="12"/>
          <w:numId w:val="0"/>
        </w:numPr>
        <w:spacing w:after="0" w:line="240" w:lineRule="auto"/>
        <w:ind w:right="-29"/>
        <w:rPr>
          <w:rFonts w:ascii="Times New Roman" w:eastAsia="Times New Roman" w:hAnsi="Times New Roman" w:cs="Times New Roman"/>
          <w:kern w:val="0"/>
          <w:szCs w:val="24"/>
          <w14:ligatures w14:val="none"/>
        </w:rPr>
      </w:pPr>
    </w:p>
    <w:p w14:paraId="659C4A03" w14:textId="7BB0ABB3" w:rsidR="00406F28" w:rsidRPr="00406F28" w:rsidRDefault="00406F28" w:rsidP="00406F28">
      <w:pPr>
        <w:numPr>
          <w:ilvl w:val="12"/>
          <w:numId w:val="0"/>
        </w:numPr>
        <w:spacing w:after="0" w:line="240" w:lineRule="auto"/>
        <w:ind w:right="-29"/>
        <w:rPr>
          <w:rFonts w:ascii="Times New Roman" w:eastAsia="Times New Roman" w:hAnsi="Times New Roman" w:cs="Times New Roman"/>
          <w:kern w:val="0"/>
          <w:szCs w:val="24"/>
          <w14:ligatures w14:val="none"/>
        </w:rPr>
      </w:pPr>
      <w:r w:rsidRPr="00406F28">
        <w:rPr>
          <w:rFonts w:ascii="Times New Roman" w:eastAsia="Times New Roman" w:hAnsi="Times New Roman" w:cs="Times New Roman"/>
          <w:kern w:val="0"/>
          <w:szCs w:val="24"/>
          <w14:ligatures w14:val="none"/>
        </w:rPr>
        <w:t>Jeigu kiltų daugiau klausimų dėl šio vaisto vartojimo, kreipkitės į gydytoją</w:t>
      </w:r>
      <w:r w:rsidR="00B824E0">
        <w:rPr>
          <w:rFonts w:ascii="Times New Roman" w:eastAsia="Times New Roman" w:hAnsi="Times New Roman" w:cs="Times New Roman"/>
          <w:kern w:val="0"/>
          <w:szCs w:val="24"/>
          <w14:ligatures w14:val="none"/>
        </w:rPr>
        <w:t xml:space="preserve"> </w:t>
      </w:r>
      <w:r w:rsidRPr="00406F28">
        <w:rPr>
          <w:rFonts w:ascii="Times New Roman" w:eastAsia="Times New Roman" w:hAnsi="Times New Roman" w:cs="Times New Roman"/>
          <w:kern w:val="0"/>
          <w:szCs w:val="24"/>
          <w14:ligatures w14:val="none"/>
        </w:rPr>
        <w:t>arba</w:t>
      </w:r>
      <w:r w:rsidR="00B824E0">
        <w:rPr>
          <w:rFonts w:ascii="Times New Roman" w:eastAsia="Times New Roman" w:hAnsi="Times New Roman" w:cs="Times New Roman"/>
          <w:kern w:val="0"/>
          <w:szCs w:val="24"/>
          <w14:ligatures w14:val="none"/>
        </w:rPr>
        <w:t xml:space="preserve"> </w:t>
      </w:r>
      <w:r w:rsidRPr="00406F28">
        <w:rPr>
          <w:rFonts w:ascii="Times New Roman" w:eastAsia="Times New Roman" w:hAnsi="Times New Roman" w:cs="Times New Roman"/>
          <w:kern w:val="0"/>
          <w:szCs w:val="24"/>
          <w14:ligatures w14:val="none"/>
        </w:rPr>
        <w:t>vaistininką</w:t>
      </w:r>
      <w:r w:rsidR="00B824E0">
        <w:rPr>
          <w:rFonts w:ascii="Times New Roman" w:eastAsia="Times New Roman" w:hAnsi="Times New Roman" w:cs="Times New Roman"/>
          <w:kern w:val="0"/>
          <w:szCs w:val="24"/>
          <w14:ligatures w14:val="none"/>
        </w:rPr>
        <w:t>.</w:t>
      </w:r>
    </w:p>
    <w:p w14:paraId="3ADC1A18" w14:textId="77777777" w:rsidR="0043695F"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344AC28A" w14:textId="77777777" w:rsidR="00B824E0" w:rsidRPr="004C56C4" w:rsidRDefault="00B824E0"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7DB68BDC" w14:textId="77777777" w:rsidR="0043695F" w:rsidRPr="004C56C4" w:rsidRDefault="0043695F" w:rsidP="0049348F">
      <w:pPr>
        <w:widowControl w:val="0"/>
        <w:numPr>
          <w:ilvl w:val="0"/>
          <w:numId w:val="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4C56C4">
        <w:rPr>
          <w:rFonts w:ascii="Times New Roman" w:eastAsia="Times New Roman" w:hAnsi="Times New Roman" w:cs="Times New Roman"/>
          <w:b/>
          <w:bCs/>
          <w:kern w:val="0"/>
          <w14:ligatures w14:val="none"/>
        </w:rPr>
        <w:t>Galimas šalutinis poveikis</w:t>
      </w:r>
    </w:p>
    <w:p w14:paraId="5F206597"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b/>
          <w:kern w:val="0"/>
          <w14:ligatures w14:val="none"/>
        </w:rPr>
      </w:pPr>
    </w:p>
    <w:p w14:paraId="78E636A2"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Šis vaistas, kaip ir visi kiti, gali sukelti šalutinį poveikį, nors jis pasireiškia ne visiems žmonėms.</w:t>
      </w:r>
    </w:p>
    <w:p w14:paraId="32CACA75" w14:textId="77777777" w:rsidR="0043695F"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2817EC18" w14:textId="47FB0112" w:rsidR="007B7897" w:rsidRPr="004C56C4" w:rsidRDefault="007B7897" w:rsidP="0049348F">
      <w:pPr>
        <w:widowControl w:val="0"/>
        <w:autoSpaceDE w:val="0"/>
        <w:autoSpaceDN w:val="0"/>
        <w:spacing w:after="0" w:line="240" w:lineRule="auto"/>
        <w:rPr>
          <w:rFonts w:ascii="Times New Roman" w:eastAsia="Times New Roman" w:hAnsi="Times New Roman" w:cs="Times New Roman"/>
          <w:kern w:val="0"/>
          <w14:ligatures w14:val="none"/>
        </w:rPr>
      </w:pPr>
      <w:r w:rsidRPr="007B7897">
        <w:rPr>
          <w:rFonts w:ascii="Times New Roman" w:eastAsia="Times New Roman" w:hAnsi="Times New Roman" w:cs="Times New Roman"/>
          <w:b/>
          <w:bCs/>
          <w:kern w:val="0"/>
          <w14:ligatures w14:val="none"/>
        </w:rPr>
        <w:t xml:space="preserve">Nedažni šalutinio poveikio reiškiniai </w:t>
      </w:r>
      <w:r w:rsidRPr="007B7897">
        <w:rPr>
          <w:rFonts w:ascii="Times New Roman" w:eastAsia="Times New Roman" w:hAnsi="Times New Roman" w:cs="Times New Roman"/>
          <w:kern w:val="0"/>
          <w14:ligatures w14:val="none"/>
        </w:rPr>
        <w:t>(gali pasireikšti rečiau kaip 1 iš 100</w:t>
      </w:r>
      <w:r>
        <w:rPr>
          <w:rFonts w:ascii="Times New Roman" w:eastAsia="Times New Roman" w:hAnsi="Times New Roman" w:cs="Times New Roman"/>
          <w:kern w:val="0"/>
          <w14:ligatures w14:val="none"/>
        </w:rPr>
        <w:t> </w:t>
      </w:r>
      <w:r w:rsidRPr="007B7897">
        <w:rPr>
          <w:rFonts w:ascii="Times New Roman" w:eastAsia="Times New Roman" w:hAnsi="Times New Roman" w:cs="Times New Roman"/>
          <w:kern w:val="0"/>
          <w14:ligatures w14:val="none"/>
        </w:rPr>
        <w:t>asmenų):</w:t>
      </w:r>
    </w:p>
    <w:p w14:paraId="5F7F17C2" w14:textId="351014C4" w:rsidR="007B7897" w:rsidRPr="007B7897" w:rsidRDefault="007B7897" w:rsidP="007B7897">
      <w:pPr>
        <w:pStyle w:val="Sraopastraipa"/>
        <w:widowControl w:val="0"/>
        <w:numPr>
          <w:ilvl w:val="0"/>
          <w:numId w:val="30"/>
        </w:numPr>
        <w:autoSpaceDE w:val="0"/>
        <w:autoSpaceDN w:val="0"/>
        <w:spacing w:after="0" w:line="240" w:lineRule="auto"/>
        <w:ind w:left="567" w:hanging="567"/>
        <w:rPr>
          <w:rFonts w:ascii="Times New Roman" w:eastAsia="Times New Roman" w:hAnsi="Times New Roman" w:cs="Times New Roman"/>
          <w:kern w:val="0"/>
          <w14:ligatures w14:val="none"/>
        </w:rPr>
      </w:pPr>
      <w:r w:rsidRPr="007B7897">
        <w:rPr>
          <w:rFonts w:ascii="Times New Roman" w:eastAsia="Times New Roman" w:hAnsi="Times New Roman" w:cs="Times New Roman"/>
          <w:kern w:val="0"/>
          <w14:ligatures w14:val="none"/>
        </w:rPr>
        <w:t>Alerginės reakcijos (srities aplink akis, veido, lūpų, liežuvio ar gerklės patinimas, niežėjimas ir (arba) išbėrimas).</w:t>
      </w:r>
    </w:p>
    <w:p w14:paraId="29BF666A" w14:textId="43C4E8A7" w:rsidR="007B7897" w:rsidRPr="007B7897" w:rsidRDefault="007B7897" w:rsidP="007B7897">
      <w:pPr>
        <w:widowControl w:val="0"/>
        <w:tabs>
          <w:tab w:val="left" w:pos="567"/>
        </w:tabs>
        <w:autoSpaceDE w:val="0"/>
        <w:autoSpaceDN w:val="0"/>
        <w:spacing w:after="0" w:line="240" w:lineRule="auto"/>
        <w:rPr>
          <w:rFonts w:ascii="Times New Roman" w:eastAsia="Times New Roman" w:hAnsi="Times New Roman" w:cs="Times New Roman"/>
          <w:kern w:val="0"/>
          <w14:ligatures w14:val="none"/>
        </w:rPr>
      </w:pPr>
      <w:r w:rsidRPr="007B7897">
        <w:rPr>
          <w:rFonts w:ascii="Times New Roman" w:eastAsia="Times New Roman" w:hAnsi="Times New Roman" w:cs="Times New Roman"/>
          <w:kern w:val="0"/>
          <w14:ligatures w14:val="none"/>
        </w:rPr>
        <w:t xml:space="preserve">Jeigu pastebite kokį nors iš šių požymių, nedelsdami </w:t>
      </w:r>
      <w:r>
        <w:rPr>
          <w:rFonts w:ascii="Times New Roman" w:eastAsia="Times New Roman" w:hAnsi="Times New Roman" w:cs="Times New Roman"/>
          <w:kern w:val="0"/>
          <w14:ligatures w14:val="none"/>
        </w:rPr>
        <w:t xml:space="preserve">apie tai </w:t>
      </w:r>
      <w:r w:rsidRPr="007B7897">
        <w:rPr>
          <w:rFonts w:ascii="Times New Roman" w:eastAsia="Times New Roman" w:hAnsi="Times New Roman" w:cs="Times New Roman"/>
          <w:kern w:val="0"/>
          <w14:ligatures w14:val="none"/>
        </w:rPr>
        <w:t>pasakykite gydytojui.</w:t>
      </w:r>
    </w:p>
    <w:p w14:paraId="50C486A2" w14:textId="77777777" w:rsidR="007B7897" w:rsidRDefault="007B7897" w:rsidP="007B7897">
      <w:pPr>
        <w:widowControl w:val="0"/>
        <w:tabs>
          <w:tab w:val="left" w:pos="567"/>
        </w:tabs>
        <w:autoSpaceDE w:val="0"/>
        <w:autoSpaceDN w:val="0"/>
        <w:spacing w:after="0" w:line="240" w:lineRule="auto"/>
        <w:rPr>
          <w:rFonts w:ascii="Times New Roman" w:eastAsia="Times New Roman" w:hAnsi="Times New Roman" w:cs="Times New Roman"/>
          <w:kern w:val="0"/>
          <w14:ligatures w14:val="none"/>
        </w:rPr>
      </w:pPr>
    </w:p>
    <w:p w14:paraId="2EC8AA6E" w14:textId="6A0FB62F" w:rsidR="007B7897" w:rsidRPr="007B7897" w:rsidRDefault="00A33A4A" w:rsidP="007B7897">
      <w:pPr>
        <w:widowControl w:val="0"/>
        <w:tabs>
          <w:tab w:val="left" w:pos="567"/>
        </w:tabs>
        <w:autoSpaceDE w:val="0"/>
        <w:autoSpaceDN w:val="0"/>
        <w:spacing w:after="0" w:line="240" w:lineRule="auto"/>
        <w:rPr>
          <w:rFonts w:ascii="Times New Roman" w:eastAsia="Times New Roman" w:hAnsi="Times New Roman" w:cs="Times New Roman"/>
          <w:kern w:val="0"/>
          <w14:ligatures w14:val="none"/>
        </w:rPr>
      </w:pPr>
      <w:r w:rsidRPr="00A33A4A">
        <w:rPr>
          <w:rFonts w:ascii="Times New Roman" w:eastAsia="Times New Roman" w:hAnsi="Times New Roman" w:cs="Times New Roman"/>
          <w:b/>
          <w:bCs/>
          <w:kern w:val="0"/>
          <w14:ligatures w14:val="none"/>
        </w:rPr>
        <w:t>Labai dažni šalutinio poveikio reiškiniai</w:t>
      </w:r>
      <w:r w:rsidRPr="00A33A4A">
        <w:rPr>
          <w:rFonts w:ascii="Times New Roman" w:eastAsia="Times New Roman" w:hAnsi="Times New Roman" w:cs="Times New Roman"/>
          <w:kern w:val="0"/>
          <w14:ligatures w14:val="none"/>
        </w:rPr>
        <w:t xml:space="preserve"> (gali pasireikšti ne rečiau kaip 1 iš 10</w:t>
      </w:r>
      <w:r>
        <w:rPr>
          <w:rFonts w:ascii="Times New Roman" w:eastAsia="Times New Roman" w:hAnsi="Times New Roman" w:cs="Times New Roman"/>
          <w:kern w:val="0"/>
          <w14:ligatures w14:val="none"/>
        </w:rPr>
        <w:t> </w:t>
      </w:r>
      <w:r w:rsidRPr="00A33A4A">
        <w:rPr>
          <w:rFonts w:ascii="Times New Roman" w:eastAsia="Times New Roman" w:hAnsi="Times New Roman" w:cs="Times New Roman"/>
          <w:kern w:val="0"/>
          <w14:ligatures w14:val="none"/>
        </w:rPr>
        <w:t>asmenų</w:t>
      </w:r>
      <w:r w:rsidR="007B7897" w:rsidRPr="007B7897">
        <w:rPr>
          <w:rFonts w:ascii="Times New Roman" w:eastAsia="Times New Roman" w:hAnsi="Times New Roman" w:cs="Times New Roman"/>
          <w:kern w:val="0"/>
          <w14:ligatures w14:val="none"/>
        </w:rPr>
        <w:t>)</w:t>
      </w:r>
    </w:p>
    <w:p w14:paraId="0319EC56" w14:textId="0C5DCE70" w:rsidR="007B7897" w:rsidRPr="00B1376D" w:rsidRDefault="00B1376D" w:rsidP="007B7897">
      <w:pPr>
        <w:pStyle w:val="Sraopastraipa"/>
        <w:widowControl w:val="0"/>
        <w:numPr>
          <w:ilvl w:val="0"/>
          <w:numId w:val="30"/>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B1376D">
        <w:rPr>
          <w:rFonts w:ascii="Times New Roman" w:eastAsia="Times New Roman" w:hAnsi="Times New Roman" w:cs="Times New Roman"/>
          <w:kern w:val="0"/>
          <w14:ligatures w14:val="none"/>
        </w:rPr>
        <w:t>Mažakraujystė</w:t>
      </w:r>
      <w:r w:rsidR="007B7897" w:rsidRPr="00B1376D">
        <w:rPr>
          <w:rFonts w:ascii="Times New Roman" w:eastAsia="Times New Roman" w:hAnsi="Times New Roman" w:cs="Times New Roman"/>
          <w:kern w:val="0"/>
          <w14:ligatures w14:val="none"/>
        </w:rPr>
        <w:t xml:space="preserve"> (raudonųjų kraujo </w:t>
      </w:r>
      <w:r w:rsidRPr="00B1376D">
        <w:rPr>
          <w:rFonts w:ascii="Times New Roman" w:eastAsia="Times New Roman" w:hAnsi="Times New Roman" w:cs="Times New Roman"/>
          <w:kern w:val="0"/>
          <w14:ligatures w14:val="none"/>
        </w:rPr>
        <w:t>ląstelių</w:t>
      </w:r>
      <w:r w:rsidR="007B7897" w:rsidRPr="00B1376D">
        <w:rPr>
          <w:rFonts w:ascii="Times New Roman" w:eastAsia="Times New Roman" w:hAnsi="Times New Roman" w:cs="Times New Roman"/>
          <w:kern w:val="0"/>
          <w14:ligatures w14:val="none"/>
        </w:rPr>
        <w:t xml:space="preserve"> skaičiaus sumažėjimas) arba hemoglobino </w:t>
      </w:r>
      <w:r w:rsidRPr="00B1376D">
        <w:rPr>
          <w:rFonts w:ascii="Times New Roman" w:eastAsia="Times New Roman" w:hAnsi="Times New Roman" w:cs="Times New Roman"/>
          <w:kern w:val="0"/>
          <w14:ligatures w14:val="none"/>
        </w:rPr>
        <w:t xml:space="preserve">kiekio </w:t>
      </w:r>
      <w:r w:rsidR="007B7897" w:rsidRPr="00B1376D">
        <w:rPr>
          <w:rFonts w:ascii="Times New Roman" w:eastAsia="Times New Roman" w:hAnsi="Times New Roman" w:cs="Times New Roman"/>
          <w:kern w:val="0"/>
          <w14:ligatures w14:val="none"/>
        </w:rPr>
        <w:t>sumažėjimas.</w:t>
      </w:r>
    </w:p>
    <w:p w14:paraId="148C40F7" w14:textId="486FA11C" w:rsidR="007B7897" w:rsidRPr="007B7897" w:rsidRDefault="007B7897" w:rsidP="007B7897">
      <w:pPr>
        <w:pStyle w:val="Sraopastraipa"/>
        <w:widowControl w:val="0"/>
        <w:numPr>
          <w:ilvl w:val="0"/>
          <w:numId w:val="30"/>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7B7897">
        <w:rPr>
          <w:rFonts w:ascii="Times New Roman" w:eastAsia="Times New Roman" w:hAnsi="Times New Roman" w:cs="Times New Roman"/>
          <w:kern w:val="0"/>
          <w14:ligatures w14:val="none"/>
        </w:rPr>
        <w:t>Galvos skausmas.</w:t>
      </w:r>
    </w:p>
    <w:p w14:paraId="63A4ED2B" w14:textId="74BA5F68" w:rsidR="007B7897" w:rsidRPr="007B7897" w:rsidRDefault="007B7897" w:rsidP="007B7897">
      <w:pPr>
        <w:pStyle w:val="Sraopastraipa"/>
        <w:widowControl w:val="0"/>
        <w:numPr>
          <w:ilvl w:val="0"/>
          <w:numId w:val="30"/>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7B7897">
        <w:rPr>
          <w:rFonts w:ascii="Times New Roman" w:eastAsia="Times New Roman" w:hAnsi="Times New Roman" w:cs="Times New Roman"/>
          <w:kern w:val="0"/>
          <w14:ligatures w14:val="none"/>
        </w:rPr>
        <w:t>Bronchitas (kvėpavimo takų uždegimas).</w:t>
      </w:r>
    </w:p>
    <w:p w14:paraId="492B6642" w14:textId="23BAD0DF" w:rsidR="007B7897" w:rsidRPr="007B7897" w:rsidRDefault="007B7897" w:rsidP="007B7897">
      <w:pPr>
        <w:pStyle w:val="Sraopastraipa"/>
        <w:widowControl w:val="0"/>
        <w:numPr>
          <w:ilvl w:val="0"/>
          <w:numId w:val="30"/>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proofErr w:type="spellStart"/>
      <w:r w:rsidRPr="007B7897">
        <w:rPr>
          <w:rFonts w:ascii="Times New Roman" w:eastAsia="Times New Roman" w:hAnsi="Times New Roman" w:cs="Times New Roman"/>
          <w:kern w:val="0"/>
          <w14:ligatures w14:val="none"/>
        </w:rPr>
        <w:t>Nazofaringitas</w:t>
      </w:r>
      <w:proofErr w:type="spellEnd"/>
      <w:r w:rsidRPr="007B7897">
        <w:rPr>
          <w:rFonts w:ascii="Times New Roman" w:eastAsia="Times New Roman" w:hAnsi="Times New Roman" w:cs="Times New Roman"/>
          <w:kern w:val="0"/>
          <w14:ligatures w14:val="none"/>
        </w:rPr>
        <w:t xml:space="preserve"> (gerklės ir nosies kanalų uždegimas).</w:t>
      </w:r>
    </w:p>
    <w:p w14:paraId="20FED170" w14:textId="0071C9F7" w:rsidR="007B7897" w:rsidRPr="007B7897" w:rsidRDefault="007B7897" w:rsidP="007B7897">
      <w:pPr>
        <w:pStyle w:val="Sraopastraipa"/>
        <w:widowControl w:val="0"/>
        <w:numPr>
          <w:ilvl w:val="0"/>
          <w:numId w:val="30"/>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7B7897">
        <w:rPr>
          <w:rFonts w:ascii="Times New Roman" w:eastAsia="Times New Roman" w:hAnsi="Times New Roman" w:cs="Times New Roman"/>
          <w:kern w:val="0"/>
          <w14:ligatures w14:val="none"/>
        </w:rPr>
        <w:t>Edema (</w:t>
      </w:r>
      <w:r w:rsidR="00B1376D">
        <w:rPr>
          <w:rFonts w:ascii="Times New Roman" w:eastAsia="Times New Roman" w:hAnsi="Times New Roman" w:cs="Times New Roman"/>
          <w:kern w:val="0"/>
          <w14:ligatures w14:val="none"/>
        </w:rPr>
        <w:t>pa</w:t>
      </w:r>
      <w:r w:rsidRPr="007B7897">
        <w:rPr>
          <w:rFonts w:ascii="Times New Roman" w:eastAsia="Times New Roman" w:hAnsi="Times New Roman" w:cs="Times New Roman"/>
          <w:kern w:val="0"/>
          <w14:ligatures w14:val="none"/>
        </w:rPr>
        <w:t>tinimas), ypač kulkšnių ir pėdų.</w:t>
      </w:r>
    </w:p>
    <w:p w14:paraId="44F64A09" w14:textId="77777777" w:rsidR="007B7897" w:rsidRDefault="007B7897" w:rsidP="007B7897">
      <w:pPr>
        <w:widowControl w:val="0"/>
        <w:tabs>
          <w:tab w:val="left" w:pos="567"/>
        </w:tabs>
        <w:autoSpaceDE w:val="0"/>
        <w:autoSpaceDN w:val="0"/>
        <w:spacing w:after="0" w:line="240" w:lineRule="auto"/>
        <w:rPr>
          <w:rFonts w:ascii="Times New Roman" w:eastAsia="Times New Roman" w:hAnsi="Times New Roman" w:cs="Times New Roman"/>
          <w:kern w:val="0"/>
          <w14:ligatures w14:val="none"/>
        </w:rPr>
      </w:pPr>
    </w:p>
    <w:p w14:paraId="5177C725" w14:textId="146DD7E7" w:rsidR="00B1376D" w:rsidRPr="00B1376D" w:rsidRDefault="00B1376D" w:rsidP="00B1376D">
      <w:pPr>
        <w:widowControl w:val="0"/>
        <w:tabs>
          <w:tab w:val="left" w:pos="567"/>
        </w:tabs>
        <w:autoSpaceDE w:val="0"/>
        <w:autoSpaceDN w:val="0"/>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D</w:t>
      </w:r>
      <w:r w:rsidRPr="00B1376D">
        <w:rPr>
          <w:rFonts w:ascii="Times New Roman" w:eastAsia="Times New Roman" w:hAnsi="Times New Roman" w:cs="Times New Roman"/>
          <w:b/>
          <w:bCs/>
          <w:kern w:val="0"/>
          <w14:ligatures w14:val="none"/>
        </w:rPr>
        <w:t>ažni šalutinio poveikio reiškiniai</w:t>
      </w:r>
      <w:r w:rsidRPr="00B1376D">
        <w:rPr>
          <w:rFonts w:ascii="Times New Roman" w:eastAsia="Times New Roman" w:hAnsi="Times New Roman" w:cs="Times New Roman"/>
          <w:kern w:val="0"/>
          <w14:ligatures w14:val="none"/>
        </w:rPr>
        <w:t xml:space="preserve"> (gali pasireikšti rečiau kaip 1 iš 10 asmenų)</w:t>
      </w:r>
    </w:p>
    <w:p w14:paraId="4EEBE6C5" w14:textId="41BF15D1" w:rsidR="007B7897" w:rsidRPr="00B1376D" w:rsidRDefault="007B7897" w:rsidP="00B1376D">
      <w:pPr>
        <w:pStyle w:val="Sraopastraipa"/>
        <w:widowControl w:val="0"/>
        <w:numPr>
          <w:ilvl w:val="0"/>
          <w:numId w:val="30"/>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proofErr w:type="spellStart"/>
      <w:r w:rsidRPr="00B1376D">
        <w:rPr>
          <w:rFonts w:ascii="Times New Roman" w:eastAsia="Times New Roman" w:hAnsi="Times New Roman" w:cs="Times New Roman"/>
          <w:kern w:val="0"/>
          <w14:ligatures w14:val="none"/>
        </w:rPr>
        <w:t>Faringitas</w:t>
      </w:r>
      <w:proofErr w:type="spellEnd"/>
      <w:r w:rsidRPr="00B1376D">
        <w:rPr>
          <w:rFonts w:ascii="Times New Roman" w:eastAsia="Times New Roman" w:hAnsi="Times New Roman" w:cs="Times New Roman"/>
          <w:kern w:val="0"/>
          <w14:ligatures w14:val="none"/>
        </w:rPr>
        <w:t xml:space="preserve"> (gerklės uždegimas).</w:t>
      </w:r>
    </w:p>
    <w:p w14:paraId="4B00FDE4" w14:textId="536908C7" w:rsidR="007B7897" w:rsidRPr="00B1376D" w:rsidRDefault="007B7897" w:rsidP="00B1376D">
      <w:pPr>
        <w:pStyle w:val="Sraopastraipa"/>
        <w:widowControl w:val="0"/>
        <w:numPr>
          <w:ilvl w:val="0"/>
          <w:numId w:val="30"/>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B1376D">
        <w:rPr>
          <w:rFonts w:ascii="Times New Roman" w:eastAsia="Times New Roman" w:hAnsi="Times New Roman" w:cs="Times New Roman"/>
          <w:kern w:val="0"/>
          <w14:ligatures w14:val="none"/>
        </w:rPr>
        <w:t>Gripas.</w:t>
      </w:r>
    </w:p>
    <w:p w14:paraId="0018E401" w14:textId="0CECD10B" w:rsidR="007B7897" w:rsidRPr="00B1376D" w:rsidRDefault="007B7897" w:rsidP="00B1376D">
      <w:pPr>
        <w:pStyle w:val="Sraopastraipa"/>
        <w:widowControl w:val="0"/>
        <w:numPr>
          <w:ilvl w:val="0"/>
          <w:numId w:val="30"/>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B1376D">
        <w:rPr>
          <w:rFonts w:ascii="Times New Roman" w:eastAsia="Times New Roman" w:hAnsi="Times New Roman" w:cs="Times New Roman"/>
          <w:kern w:val="0"/>
          <w14:ligatures w14:val="none"/>
        </w:rPr>
        <w:t>Šlapimo takų infekcija (šlapimo pūslės infekcija).</w:t>
      </w:r>
    </w:p>
    <w:p w14:paraId="55EFBB7A" w14:textId="773625D9" w:rsidR="007B7897" w:rsidRPr="00B1376D" w:rsidRDefault="007B7897" w:rsidP="00B1376D">
      <w:pPr>
        <w:pStyle w:val="Sraopastraipa"/>
        <w:widowControl w:val="0"/>
        <w:numPr>
          <w:ilvl w:val="0"/>
          <w:numId w:val="30"/>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proofErr w:type="spellStart"/>
      <w:r w:rsidRPr="00B1376D">
        <w:rPr>
          <w:rFonts w:ascii="Times New Roman" w:eastAsia="Times New Roman" w:hAnsi="Times New Roman" w:cs="Times New Roman"/>
          <w:kern w:val="0"/>
          <w14:ligatures w14:val="none"/>
        </w:rPr>
        <w:t>Hipotenzija</w:t>
      </w:r>
      <w:proofErr w:type="spellEnd"/>
      <w:r w:rsidRPr="00B1376D">
        <w:rPr>
          <w:rFonts w:ascii="Times New Roman" w:eastAsia="Times New Roman" w:hAnsi="Times New Roman" w:cs="Times New Roman"/>
          <w:kern w:val="0"/>
          <w14:ligatures w14:val="none"/>
        </w:rPr>
        <w:t xml:space="preserve"> (žemas kraujospūdis).</w:t>
      </w:r>
    </w:p>
    <w:p w14:paraId="68F80B3D" w14:textId="3CB65A82" w:rsidR="007B7897" w:rsidRPr="00B1376D" w:rsidRDefault="007B7897" w:rsidP="00B1376D">
      <w:pPr>
        <w:pStyle w:val="Sraopastraipa"/>
        <w:widowControl w:val="0"/>
        <w:numPr>
          <w:ilvl w:val="0"/>
          <w:numId w:val="30"/>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B1376D">
        <w:rPr>
          <w:rFonts w:ascii="Times New Roman" w:eastAsia="Times New Roman" w:hAnsi="Times New Roman" w:cs="Times New Roman"/>
          <w:kern w:val="0"/>
          <w14:ligatures w14:val="none"/>
        </w:rPr>
        <w:t>Nosies užgulimas (užsikimšusi nosis).</w:t>
      </w:r>
    </w:p>
    <w:p w14:paraId="0ED41B6C" w14:textId="615698C0" w:rsidR="007B7897" w:rsidRPr="00B1376D" w:rsidRDefault="007B7897" w:rsidP="00B1376D">
      <w:pPr>
        <w:pStyle w:val="Sraopastraipa"/>
        <w:widowControl w:val="0"/>
        <w:numPr>
          <w:ilvl w:val="0"/>
          <w:numId w:val="30"/>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B1376D">
        <w:rPr>
          <w:rFonts w:ascii="Times New Roman" w:eastAsia="Times New Roman" w:hAnsi="Times New Roman" w:cs="Times New Roman"/>
          <w:kern w:val="0"/>
          <w14:ligatures w14:val="none"/>
        </w:rPr>
        <w:t xml:space="preserve">Kepenų </w:t>
      </w:r>
      <w:r w:rsidR="00B1376D">
        <w:rPr>
          <w:rFonts w:ascii="Times New Roman" w:eastAsia="Times New Roman" w:hAnsi="Times New Roman" w:cs="Times New Roman"/>
          <w:kern w:val="0"/>
          <w14:ligatures w14:val="none"/>
        </w:rPr>
        <w:t>tyrimų rodmenų</w:t>
      </w:r>
      <w:r w:rsidRPr="00B1376D">
        <w:rPr>
          <w:rFonts w:ascii="Times New Roman" w:eastAsia="Times New Roman" w:hAnsi="Times New Roman" w:cs="Times New Roman"/>
          <w:kern w:val="0"/>
          <w14:ligatures w14:val="none"/>
        </w:rPr>
        <w:t xml:space="preserve"> padidėjimas.</w:t>
      </w:r>
    </w:p>
    <w:p w14:paraId="7A2CC62A" w14:textId="55944440" w:rsidR="007B7897" w:rsidRPr="00B1376D" w:rsidRDefault="007B7897" w:rsidP="00B1376D">
      <w:pPr>
        <w:pStyle w:val="Sraopastraipa"/>
        <w:widowControl w:val="0"/>
        <w:numPr>
          <w:ilvl w:val="0"/>
          <w:numId w:val="30"/>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proofErr w:type="spellStart"/>
      <w:r w:rsidRPr="00B1376D">
        <w:rPr>
          <w:rFonts w:ascii="Times New Roman" w:eastAsia="Times New Roman" w:hAnsi="Times New Roman" w:cs="Times New Roman"/>
          <w:kern w:val="0"/>
          <w14:ligatures w14:val="none"/>
        </w:rPr>
        <w:t>Leukopenija</w:t>
      </w:r>
      <w:proofErr w:type="spellEnd"/>
      <w:r w:rsidRPr="00B1376D">
        <w:rPr>
          <w:rFonts w:ascii="Times New Roman" w:eastAsia="Times New Roman" w:hAnsi="Times New Roman" w:cs="Times New Roman"/>
          <w:kern w:val="0"/>
          <w14:ligatures w14:val="none"/>
        </w:rPr>
        <w:t xml:space="preserve"> (sumažėjęs baltųjų kraujo ląstelių skaičius).</w:t>
      </w:r>
    </w:p>
    <w:p w14:paraId="22BB217C" w14:textId="6E6BCF8F" w:rsidR="007B7897" w:rsidRPr="00B1376D" w:rsidRDefault="007B7897" w:rsidP="00B1376D">
      <w:pPr>
        <w:pStyle w:val="Sraopastraipa"/>
        <w:widowControl w:val="0"/>
        <w:numPr>
          <w:ilvl w:val="0"/>
          <w:numId w:val="30"/>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proofErr w:type="spellStart"/>
      <w:r w:rsidRPr="00B1376D">
        <w:rPr>
          <w:rFonts w:ascii="Times New Roman" w:eastAsia="Times New Roman" w:hAnsi="Times New Roman" w:cs="Times New Roman"/>
          <w:kern w:val="0"/>
          <w14:ligatures w14:val="none"/>
        </w:rPr>
        <w:t>Trombocitopenija</w:t>
      </w:r>
      <w:proofErr w:type="spellEnd"/>
      <w:r w:rsidRPr="00B1376D">
        <w:rPr>
          <w:rFonts w:ascii="Times New Roman" w:eastAsia="Times New Roman" w:hAnsi="Times New Roman" w:cs="Times New Roman"/>
          <w:kern w:val="0"/>
          <w14:ligatures w14:val="none"/>
        </w:rPr>
        <w:t xml:space="preserve"> (sumažėjęs trombocitų skaičius).</w:t>
      </w:r>
    </w:p>
    <w:p w14:paraId="00005F01" w14:textId="16F17CA7" w:rsidR="007B7897" w:rsidRPr="00B1376D" w:rsidRDefault="007B7897" w:rsidP="00B1376D">
      <w:pPr>
        <w:pStyle w:val="Sraopastraipa"/>
        <w:widowControl w:val="0"/>
        <w:numPr>
          <w:ilvl w:val="0"/>
          <w:numId w:val="30"/>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B1376D">
        <w:rPr>
          <w:rFonts w:ascii="Times New Roman" w:eastAsia="Times New Roman" w:hAnsi="Times New Roman" w:cs="Times New Roman"/>
          <w:kern w:val="0"/>
          <w14:ligatures w14:val="none"/>
        </w:rPr>
        <w:t>Paraudimas (odos paraudimas).</w:t>
      </w:r>
    </w:p>
    <w:p w14:paraId="29494B62" w14:textId="7EB4DE64" w:rsidR="007B7897" w:rsidRPr="00B1376D" w:rsidRDefault="007B7897" w:rsidP="00B1376D">
      <w:pPr>
        <w:pStyle w:val="Sraopastraipa"/>
        <w:widowControl w:val="0"/>
        <w:numPr>
          <w:ilvl w:val="1"/>
          <w:numId w:val="1"/>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B1376D">
        <w:rPr>
          <w:rFonts w:ascii="Times New Roman" w:eastAsia="Times New Roman" w:hAnsi="Times New Roman" w:cs="Times New Roman"/>
          <w:kern w:val="0"/>
          <w14:ligatures w14:val="none"/>
        </w:rPr>
        <w:t>Pagausėjęs kraujavimas iš gimdos.</w:t>
      </w:r>
    </w:p>
    <w:p w14:paraId="7BDDB3E9" w14:textId="0B459C23" w:rsidR="007B7897" w:rsidRDefault="007B7897" w:rsidP="00B1376D">
      <w:pPr>
        <w:widowControl w:val="0"/>
        <w:tabs>
          <w:tab w:val="left" w:pos="567"/>
        </w:tabs>
        <w:autoSpaceDE w:val="0"/>
        <w:autoSpaceDN w:val="0"/>
        <w:spacing w:after="0" w:line="240" w:lineRule="auto"/>
        <w:rPr>
          <w:rFonts w:ascii="Times New Roman" w:eastAsia="Times New Roman" w:hAnsi="Times New Roman" w:cs="Times New Roman"/>
          <w:kern w:val="0"/>
          <w14:ligatures w14:val="none"/>
        </w:rPr>
      </w:pPr>
    </w:p>
    <w:p w14:paraId="534D3227" w14:textId="7C67AE94" w:rsidR="00B1376D" w:rsidRPr="00B1376D" w:rsidRDefault="00B1376D" w:rsidP="00B1376D">
      <w:pPr>
        <w:spacing w:after="0" w:line="240" w:lineRule="auto"/>
        <w:jc w:val="both"/>
        <w:rPr>
          <w:rFonts w:ascii="Times New Roman" w:eastAsia="Times New Roman" w:hAnsi="Times New Roman" w:cs="Times New Roman"/>
          <w:b/>
          <w:bCs/>
          <w:kern w:val="0"/>
          <w:lang w:eastAsia="lt-LT"/>
          <w14:ligatures w14:val="none"/>
        </w:rPr>
      </w:pPr>
      <w:r w:rsidRPr="00B1376D">
        <w:rPr>
          <w:rFonts w:ascii="Times New Roman" w:eastAsia="Times New Roman" w:hAnsi="Times New Roman" w:cs="Times New Roman"/>
          <w:b/>
          <w:bCs/>
          <w:kern w:val="0"/>
          <w:lang w:eastAsia="lt-LT"/>
          <w14:ligatures w14:val="none"/>
        </w:rPr>
        <w:t>Kitas šalutinis poveikis, kuris gali pasireikšti vaikams ir paaugliams</w:t>
      </w:r>
    </w:p>
    <w:p w14:paraId="75252333" w14:textId="009B5362" w:rsidR="0043695F" w:rsidRPr="004C56C4" w:rsidRDefault="007B7897" w:rsidP="00E11DEF">
      <w:pPr>
        <w:widowControl w:val="0"/>
        <w:tabs>
          <w:tab w:val="left" w:pos="567"/>
        </w:tabs>
        <w:autoSpaceDE w:val="0"/>
        <w:autoSpaceDN w:val="0"/>
        <w:spacing w:after="0" w:line="240" w:lineRule="auto"/>
        <w:rPr>
          <w:rFonts w:ascii="Times New Roman" w:eastAsia="Times New Roman" w:hAnsi="Times New Roman" w:cs="Times New Roman"/>
          <w:kern w:val="0"/>
          <w14:ligatures w14:val="none"/>
        </w:rPr>
      </w:pPr>
      <w:r w:rsidRPr="007B7897">
        <w:rPr>
          <w:rFonts w:ascii="Times New Roman" w:eastAsia="Times New Roman" w:hAnsi="Times New Roman" w:cs="Times New Roman"/>
          <w:kern w:val="0"/>
          <w14:ligatures w14:val="none"/>
        </w:rPr>
        <w:t>Pirmiau išvardyti šalutinio poveikio reiškiniai taip pat gali pasireikšti ir vaikams. Papildomi šalutinio</w:t>
      </w:r>
      <w:r w:rsidR="00E11DEF">
        <w:rPr>
          <w:rFonts w:ascii="Times New Roman" w:eastAsia="Times New Roman" w:hAnsi="Times New Roman" w:cs="Times New Roman"/>
          <w:kern w:val="0"/>
          <w14:ligatures w14:val="none"/>
        </w:rPr>
        <w:t xml:space="preserve"> </w:t>
      </w:r>
      <w:r w:rsidRPr="007B7897">
        <w:rPr>
          <w:rFonts w:ascii="Times New Roman" w:eastAsia="Times New Roman" w:hAnsi="Times New Roman" w:cs="Times New Roman"/>
          <w:kern w:val="0"/>
          <w14:ligatures w14:val="none"/>
        </w:rPr>
        <w:t xml:space="preserve">poveikio reiškiniai, dažniausiai stebėti vaikams, </w:t>
      </w:r>
      <w:r w:rsidR="00E11DEF">
        <w:rPr>
          <w:rFonts w:ascii="Times New Roman" w:eastAsia="Times New Roman" w:hAnsi="Times New Roman" w:cs="Times New Roman"/>
          <w:kern w:val="0"/>
          <w14:ligatures w14:val="none"/>
        </w:rPr>
        <w:t>yra</w:t>
      </w:r>
      <w:r w:rsidRPr="007B7897">
        <w:rPr>
          <w:rFonts w:ascii="Times New Roman" w:eastAsia="Times New Roman" w:hAnsi="Times New Roman" w:cs="Times New Roman"/>
          <w:kern w:val="0"/>
          <w14:ligatures w14:val="none"/>
        </w:rPr>
        <w:t xml:space="preserve"> viršutinių kvėpavimo takų infekcij</w:t>
      </w:r>
      <w:r w:rsidR="00E11DEF">
        <w:rPr>
          <w:rFonts w:ascii="Times New Roman" w:eastAsia="Times New Roman" w:hAnsi="Times New Roman" w:cs="Times New Roman"/>
          <w:kern w:val="0"/>
          <w14:ligatures w14:val="none"/>
        </w:rPr>
        <w:t>a</w:t>
      </w:r>
      <w:r w:rsidRPr="007B7897">
        <w:rPr>
          <w:rFonts w:ascii="Times New Roman" w:eastAsia="Times New Roman" w:hAnsi="Times New Roman" w:cs="Times New Roman"/>
          <w:kern w:val="0"/>
          <w14:ligatures w14:val="none"/>
        </w:rPr>
        <w:t xml:space="preserve"> (</w:t>
      </w:r>
      <w:r w:rsidR="00E11DEF">
        <w:rPr>
          <w:rFonts w:ascii="Times New Roman" w:eastAsia="Times New Roman" w:hAnsi="Times New Roman" w:cs="Times New Roman"/>
          <w:kern w:val="0"/>
          <w14:ligatures w14:val="none"/>
        </w:rPr>
        <w:t xml:space="preserve">nosies </w:t>
      </w:r>
      <w:r w:rsidRPr="007B7897">
        <w:rPr>
          <w:rFonts w:ascii="Times New Roman" w:eastAsia="Times New Roman" w:hAnsi="Times New Roman" w:cs="Times New Roman"/>
          <w:kern w:val="0"/>
          <w14:ligatures w14:val="none"/>
        </w:rPr>
        <w:t xml:space="preserve">sinusų </w:t>
      </w:r>
      <w:r w:rsidRPr="007B7897">
        <w:rPr>
          <w:rFonts w:ascii="Times New Roman" w:eastAsia="Times New Roman" w:hAnsi="Times New Roman" w:cs="Times New Roman"/>
          <w:kern w:val="0"/>
          <w14:ligatures w14:val="none"/>
        </w:rPr>
        <w:lastRenderedPageBreak/>
        <w:t>ar</w:t>
      </w:r>
      <w:r w:rsidR="00E11DEF">
        <w:rPr>
          <w:rFonts w:ascii="Times New Roman" w:eastAsia="Times New Roman" w:hAnsi="Times New Roman" w:cs="Times New Roman"/>
          <w:kern w:val="0"/>
          <w14:ligatures w14:val="none"/>
        </w:rPr>
        <w:t xml:space="preserve"> </w:t>
      </w:r>
      <w:r w:rsidRPr="007B7897">
        <w:rPr>
          <w:rFonts w:ascii="Times New Roman" w:eastAsia="Times New Roman" w:hAnsi="Times New Roman" w:cs="Times New Roman"/>
          <w:kern w:val="0"/>
          <w14:ligatures w14:val="none"/>
        </w:rPr>
        <w:t>gerklės infekcij</w:t>
      </w:r>
      <w:r w:rsidR="00286F63">
        <w:rPr>
          <w:rFonts w:ascii="Times New Roman" w:eastAsia="Times New Roman" w:hAnsi="Times New Roman" w:cs="Times New Roman"/>
          <w:kern w:val="0"/>
          <w14:ligatures w14:val="none"/>
        </w:rPr>
        <w:t>a</w:t>
      </w:r>
      <w:r w:rsidRPr="007B7897">
        <w:rPr>
          <w:rFonts w:ascii="Times New Roman" w:eastAsia="Times New Roman" w:hAnsi="Times New Roman" w:cs="Times New Roman"/>
          <w:kern w:val="0"/>
          <w14:ligatures w14:val="none"/>
        </w:rPr>
        <w:t>), slog</w:t>
      </w:r>
      <w:r w:rsidR="00E11DEF">
        <w:rPr>
          <w:rFonts w:ascii="Times New Roman" w:eastAsia="Times New Roman" w:hAnsi="Times New Roman" w:cs="Times New Roman"/>
          <w:kern w:val="0"/>
          <w14:ligatures w14:val="none"/>
        </w:rPr>
        <w:t>a</w:t>
      </w:r>
      <w:r w:rsidRPr="007B7897">
        <w:rPr>
          <w:rFonts w:ascii="Times New Roman" w:eastAsia="Times New Roman" w:hAnsi="Times New Roman" w:cs="Times New Roman"/>
          <w:kern w:val="0"/>
          <w14:ligatures w14:val="none"/>
        </w:rPr>
        <w:t xml:space="preserve"> (niežtin</w:t>
      </w:r>
      <w:r w:rsidR="00E11DEF">
        <w:rPr>
          <w:rFonts w:ascii="Times New Roman" w:eastAsia="Times New Roman" w:hAnsi="Times New Roman" w:cs="Times New Roman"/>
          <w:kern w:val="0"/>
          <w14:ligatures w14:val="none"/>
        </w:rPr>
        <w:t>ti</w:t>
      </w:r>
      <w:r w:rsidRPr="007B7897">
        <w:rPr>
          <w:rFonts w:ascii="Times New Roman" w:eastAsia="Times New Roman" w:hAnsi="Times New Roman" w:cs="Times New Roman"/>
          <w:kern w:val="0"/>
          <w14:ligatures w14:val="none"/>
        </w:rPr>
        <w:t>, varvan</w:t>
      </w:r>
      <w:r w:rsidR="00E11DEF">
        <w:rPr>
          <w:rFonts w:ascii="Times New Roman" w:eastAsia="Times New Roman" w:hAnsi="Times New Roman" w:cs="Times New Roman"/>
          <w:kern w:val="0"/>
          <w14:ligatures w14:val="none"/>
        </w:rPr>
        <w:t>ti</w:t>
      </w:r>
      <w:r w:rsidRPr="007B7897">
        <w:rPr>
          <w:rFonts w:ascii="Times New Roman" w:eastAsia="Times New Roman" w:hAnsi="Times New Roman" w:cs="Times New Roman"/>
          <w:kern w:val="0"/>
          <w14:ligatures w14:val="none"/>
        </w:rPr>
        <w:t xml:space="preserve"> ar užsikimšusi nos</w:t>
      </w:r>
      <w:r w:rsidR="00E11DEF">
        <w:rPr>
          <w:rFonts w:ascii="Times New Roman" w:eastAsia="Times New Roman" w:hAnsi="Times New Roman" w:cs="Times New Roman"/>
          <w:kern w:val="0"/>
          <w14:ligatures w14:val="none"/>
        </w:rPr>
        <w:t>is</w:t>
      </w:r>
      <w:r w:rsidRPr="007B7897">
        <w:rPr>
          <w:rFonts w:ascii="Times New Roman" w:eastAsia="Times New Roman" w:hAnsi="Times New Roman" w:cs="Times New Roman"/>
          <w:kern w:val="0"/>
          <w14:ligatures w14:val="none"/>
        </w:rPr>
        <w:t xml:space="preserve">) ir </w:t>
      </w:r>
      <w:proofErr w:type="spellStart"/>
      <w:r w:rsidRPr="007B7897">
        <w:rPr>
          <w:rFonts w:ascii="Times New Roman" w:eastAsia="Times New Roman" w:hAnsi="Times New Roman" w:cs="Times New Roman"/>
          <w:kern w:val="0"/>
          <w14:ligatures w14:val="none"/>
        </w:rPr>
        <w:t>gastroenterit</w:t>
      </w:r>
      <w:r w:rsidR="00E11DEF">
        <w:rPr>
          <w:rFonts w:ascii="Times New Roman" w:eastAsia="Times New Roman" w:hAnsi="Times New Roman" w:cs="Times New Roman"/>
          <w:kern w:val="0"/>
          <w14:ligatures w14:val="none"/>
        </w:rPr>
        <w:t>as</w:t>
      </w:r>
      <w:proofErr w:type="spellEnd"/>
      <w:r w:rsidR="00E11DEF">
        <w:rPr>
          <w:rFonts w:ascii="Times New Roman" w:eastAsia="Times New Roman" w:hAnsi="Times New Roman" w:cs="Times New Roman"/>
          <w:kern w:val="0"/>
          <w14:ligatures w14:val="none"/>
        </w:rPr>
        <w:t xml:space="preserve"> </w:t>
      </w:r>
      <w:r w:rsidRPr="007B7897">
        <w:rPr>
          <w:rFonts w:ascii="Times New Roman" w:eastAsia="Times New Roman" w:hAnsi="Times New Roman" w:cs="Times New Roman"/>
          <w:kern w:val="0"/>
          <w14:ligatures w14:val="none"/>
        </w:rPr>
        <w:t>(skrandžio ir žarnyno uždegim</w:t>
      </w:r>
      <w:r w:rsidR="00E11DEF">
        <w:rPr>
          <w:rFonts w:ascii="Times New Roman" w:eastAsia="Times New Roman" w:hAnsi="Times New Roman" w:cs="Times New Roman"/>
          <w:kern w:val="0"/>
          <w14:ligatures w14:val="none"/>
        </w:rPr>
        <w:t>as</w:t>
      </w:r>
      <w:r w:rsidRPr="007B7897">
        <w:rPr>
          <w:rFonts w:ascii="Times New Roman" w:eastAsia="Times New Roman" w:hAnsi="Times New Roman" w:cs="Times New Roman"/>
          <w:kern w:val="0"/>
          <w14:ligatures w14:val="none"/>
        </w:rPr>
        <w:t>).</w:t>
      </w:r>
    </w:p>
    <w:p w14:paraId="2CC463F9"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053C1875" w14:textId="77777777" w:rsidR="0043695F" w:rsidRPr="004C56C4" w:rsidRDefault="0043695F" w:rsidP="0049348F">
      <w:pPr>
        <w:widowControl w:val="0"/>
        <w:autoSpaceDE w:val="0"/>
        <w:autoSpaceDN w:val="0"/>
        <w:spacing w:after="0" w:line="240" w:lineRule="auto"/>
        <w:outlineLvl w:val="1"/>
        <w:rPr>
          <w:rFonts w:ascii="Times New Roman" w:eastAsia="Times New Roman" w:hAnsi="Times New Roman" w:cs="Times New Roman"/>
          <w:b/>
          <w:bCs/>
          <w:kern w:val="0"/>
          <w14:ligatures w14:val="none"/>
        </w:rPr>
      </w:pPr>
      <w:r w:rsidRPr="004C56C4">
        <w:rPr>
          <w:rFonts w:ascii="Times New Roman" w:eastAsia="Times New Roman" w:hAnsi="Times New Roman" w:cs="Times New Roman"/>
          <w:b/>
          <w:bCs/>
          <w:kern w:val="0"/>
          <w14:ligatures w14:val="none"/>
        </w:rPr>
        <w:t>Pranešimas apie šalutinį poveikį</w:t>
      </w:r>
    </w:p>
    <w:p w14:paraId="6D83018A" w14:textId="0BE3FEA8"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 xml:space="preserve">Jeigu pasireiškė šalutinis poveikis, įskaitant šiame lapelyje nenurodytą, pasakykite gydytojui arba </w:t>
      </w:r>
      <w:r w:rsidR="00B1376D">
        <w:rPr>
          <w:rFonts w:ascii="Times New Roman" w:eastAsia="Times New Roman" w:hAnsi="Times New Roman" w:cs="Times New Roman"/>
          <w:kern w:val="0"/>
          <w14:ligatures w14:val="none"/>
        </w:rPr>
        <w:t>vaistininkui</w:t>
      </w:r>
      <w:r w:rsidRPr="004C56C4">
        <w:rPr>
          <w:rFonts w:ascii="Times New Roman" w:eastAsia="Times New Roman" w:hAnsi="Times New Roman" w:cs="Times New Roman"/>
          <w:kern w:val="0"/>
          <w14:ligatures w14:val="none"/>
        </w:rPr>
        <w:t xml:space="preserve">. Pranešimą apie šalutinį poveikį galite </w:t>
      </w:r>
      <w:r w:rsidRPr="004C56C4">
        <w:rPr>
          <w:rFonts w:ascii="Times New Roman" w:eastAsia="Times New Roman" w:hAnsi="Times New Roman" w:cs="Times New Roman"/>
          <w:kern w:val="0"/>
          <w:lang w:eastAsia="lt-LT"/>
          <w14:ligatures w14:val="none"/>
        </w:rPr>
        <w:t xml:space="preserve">užpildyti ir pateikti Valstybinės vaistų kontrolės tarnybos prie Lietuvos Respublikos sveikatos apsaugos ministerijos tinklalapyje </w:t>
      </w:r>
      <w:r w:rsidRPr="004C56C4">
        <w:rPr>
          <w:rFonts w:ascii="Times New Roman" w:eastAsia="Times New Roman" w:hAnsi="Times New Roman" w:cs="Times New Roman"/>
          <w:color w:val="0000EE"/>
          <w:kern w:val="0"/>
          <w:u w:val="single"/>
          <w:lang w:eastAsia="lt-LT"/>
          <w14:ligatures w14:val="none"/>
        </w:rPr>
        <w:t>https://vvkt.lrv.lt/lt/</w:t>
      </w:r>
      <w:r w:rsidRPr="004C56C4">
        <w:rPr>
          <w:rFonts w:ascii="Times New Roman" w:eastAsia="Times New Roman" w:hAnsi="Times New Roman" w:cs="Times New Roman"/>
          <w:kern w:val="0"/>
          <w:lang w:eastAsia="lt-LT"/>
          <w14:ligatures w14:val="none"/>
        </w:rPr>
        <w:t xml:space="preserve"> nurodytais būdais arba paskambinti nemokamu telefonu </w:t>
      </w:r>
      <w:r w:rsidR="007B7642">
        <w:rPr>
          <w:rFonts w:ascii="Times New Roman" w:eastAsia="Times New Roman" w:hAnsi="Times New Roman" w:cs="Times New Roman"/>
          <w:kern w:val="0"/>
          <w:lang w:eastAsia="lt-LT"/>
          <w14:ligatures w14:val="none"/>
        </w:rPr>
        <w:t>+370</w:t>
      </w:r>
      <w:r w:rsidR="007B7642" w:rsidRPr="004C56C4">
        <w:rPr>
          <w:rFonts w:ascii="Times New Roman" w:eastAsia="Times New Roman" w:hAnsi="Times New Roman" w:cs="Times New Roman"/>
          <w:kern w:val="0"/>
          <w:lang w:eastAsia="lt-LT"/>
          <w14:ligatures w14:val="none"/>
        </w:rPr>
        <w:t xml:space="preserve"> </w:t>
      </w:r>
      <w:r w:rsidRPr="004C56C4">
        <w:rPr>
          <w:rFonts w:ascii="Times New Roman" w:eastAsia="Times New Roman" w:hAnsi="Times New Roman" w:cs="Times New Roman"/>
          <w:kern w:val="0"/>
          <w:lang w:eastAsia="lt-LT"/>
          <w14:ligatures w14:val="none"/>
        </w:rPr>
        <w:t>800 73 568.</w:t>
      </w:r>
      <w:r w:rsidRPr="004C56C4">
        <w:rPr>
          <w:rFonts w:ascii="Times New Roman" w:eastAsia="Times New Roman" w:hAnsi="Times New Roman" w:cs="Times New Roman"/>
          <w:color w:val="000000"/>
          <w:kern w:val="0"/>
          <w14:ligatures w14:val="none"/>
        </w:rPr>
        <w:t xml:space="preserve"> Pranešdami apie šalutinį poveikį galite mums padėti gauti daugiau informacijos apie šio vaisto saugumą.</w:t>
      </w:r>
    </w:p>
    <w:p w14:paraId="55DEFE72"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66D44A3B"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7930AC12" w14:textId="5F0A3DDF" w:rsidR="0043695F" w:rsidRPr="004C56C4" w:rsidRDefault="0043695F" w:rsidP="0049348F">
      <w:pPr>
        <w:widowControl w:val="0"/>
        <w:numPr>
          <w:ilvl w:val="0"/>
          <w:numId w:val="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4C56C4">
        <w:rPr>
          <w:rFonts w:ascii="Times New Roman" w:eastAsia="Times New Roman" w:hAnsi="Times New Roman" w:cs="Times New Roman"/>
          <w:b/>
          <w:bCs/>
          <w:kern w:val="0"/>
          <w14:ligatures w14:val="none"/>
        </w:rPr>
        <w:t xml:space="preserve">Kaip laikyti </w:t>
      </w:r>
      <w:proofErr w:type="spellStart"/>
      <w:r w:rsidR="00DF0A32" w:rsidRPr="004C56C4">
        <w:rPr>
          <w:rFonts w:ascii="Times New Roman" w:eastAsia="Times New Roman" w:hAnsi="Times New Roman" w:cs="Times New Roman"/>
          <w:b/>
          <w:bCs/>
          <w:kern w:val="0"/>
          <w14:ligatures w14:val="none"/>
        </w:rPr>
        <w:t>Macitentan</w:t>
      </w:r>
      <w:proofErr w:type="spellEnd"/>
      <w:r w:rsidR="00DF0A32" w:rsidRPr="004C56C4">
        <w:rPr>
          <w:rFonts w:ascii="Times New Roman" w:eastAsia="Times New Roman" w:hAnsi="Times New Roman" w:cs="Times New Roman"/>
          <w:b/>
          <w:bCs/>
          <w:kern w:val="0"/>
          <w14:ligatures w14:val="none"/>
        </w:rPr>
        <w:t xml:space="preserve"> </w:t>
      </w:r>
      <w:proofErr w:type="spellStart"/>
      <w:r w:rsidR="00DF0A32" w:rsidRPr="004C56C4">
        <w:rPr>
          <w:rFonts w:ascii="Times New Roman" w:eastAsia="Times New Roman" w:hAnsi="Times New Roman" w:cs="Times New Roman"/>
          <w:b/>
          <w:bCs/>
          <w:kern w:val="0"/>
          <w14:ligatures w14:val="none"/>
        </w:rPr>
        <w:t>N</w:t>
      </w:r>
      <w:r w:rsidR="00EB3024" w:rsidRPr="004C56C4">
        <w:rPr>
          <w:rFonts w:ascii="Times New Roman" w:eastAsia="Times New Roman" w:hAnsi="Times New Roman" w:cs="Times New Roman"/>
          <w:b/>
          <w:bCs/>
          <w:kern w:val="0"/>
          <w14:ligatures w14:val="none"/>
        </w:rPr>
        <w:t>orameda</w:t>
      </w:r>
      <w:proofErr w:type="spellEnd"/>
    </w:p>
    <w:p w14:paraId="5B462B4B"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b/>
          <w:kern w:val="0"/>
          <w14:ligatures w14:val="none"/>
        </w:rPr>
      </w:pPr>
    </w:p>
    <w:p w14:paraId="2DF7C6B8"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Šį vaistą laikykite vaikams nepastebimoje ir nepasiekiamoje vietoje.</w:t>
      </w:r>
    </w:p>
    <w:p w14:paraId="158F5EF5"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6F0D9493" w14:textId="406F2D2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 xml:space="preserve">Ant dėžutės </w:t>
      </w:r>
      <w:r w:rsidR="00E11DEF">
        <w:rPr>
          <w:rFonts w:ascii="Times New Roman" w:eastAsia="Times New Roman" w:hAnsi="Times New Roman" w:cs="Times New Roman"/>
          <w:kern w:val="0"/>
          <w14:ligatures w14:val="none"/>
        </w:rPr>
        <w:t xml:space="preserve">ir lizdinės plokštelės </w:t>
      </w:r>
      <w:r w:rsidRPr="004C56C4">
        <w:rPr>
          <w:rFonts w:ascii="Times New Roman" w:eastAsia="Times New Roman" w:hAnsi="Times New Roman" w:cs="Times New Roman"/>
          <w:kern w:val="0"/>
          <w14:ligatures w14:val="none"/>
        </w:rPr>
        <w:t>po „EXP“ nurodytam tinkamumo laikui pasibaigus, šio vaisto vartoti negalima. Vaistas tinkamas vartoti iki paskutinės nurodyto mėnesio dienos.</w:t>
      </w:r>
    </w:p>
    <w:p w14:paraId="278131ED" w14:textId="77777777" w:rsidR="00E11DEF" w:rsidRDefault="00E11DEF" w:rsidP="00E11DEF">
      <w:pPr>
        <w:widowControl w:val="0"/>
        <w:autoSpaceDE w:val="0"/>
        <w:autoSpaceDN w:val="0"/>
        <w:spacing w:after="0" w:line="240" w:lineRule="auto"/>
        <w:rPr>
          <w:rFonts w:ascii="Times New Roman" w:eastAsia="Times New Roman" w:hAnsi="Times New Roman" w:cs="Times New Roman"/>
          <w:kern w:val="0"/>
          <w14:ligatures w14:val="none"/>
        </w:rPr>
      </w:pPr>
    </w:p>
    <w:p w14:paraId="1BD16605" w14:textId="6FD1436F" w:rsidR="00E11DEF" w:rsidRPr="004C56C4" w:rsidRDefault="00E11DEF" w:rsidP="00E11DEF">
      <w:pPr>
        <w:widowControl w:val="0"/>
        <w:autoSpaceDE w:val="0"/>
        <w:autoSpaceDN w:val="0"/>
        <w:spacing w:after="0" w:line="240" w:lineRule="auto"/>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Šiam vaist</w:t>
      </w:r>
      <w:r>
        <w:rPr>
          <w:rFonts w:ascii="Times New Roman" w:eastAsia="Times New Roman" w:hAnsi="Times New Roman" w:cs="Times New Roman"/>
          <w:kern w:val="0"/>
          <w14:ligatures w14:val="none"/>
        </w:rPr>
        <w:t xml:space="preserve">ui </w:t>
      </w:r>
      <w:r w:rsidRPr="004C56C4">
        <w:rPr>
          <w:rFonts w:ascii="Times New Roman" w:eastAsia="Times New Roman" w:hAnsi="Times New Roman" w:cs="Times New Roman"/>
          <w:kern w:val="0"/>
          <w14:ligatures w14:val="none"/>
        </w:rPr>
        <w:t>specialių laikymo sąlygų nereikia.</w:t>
      </w:r>
    </w:p>
    <w:p w14:paraId="20E68B1A" w14:textId="77777777" w:rsidR="00E11DEF" w:rsidRPr="004C56C4" w:rsidRDefault="00E11DE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76F30386"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Vaistų negalima išmesti į kanalizaciją arba su buitinėmis atliekomis. Kaip išmesti nereikalingus vaistus ir pakuotes, klauskite vaistininko. Šios priemonės padės apsaugoti aplinką.</w:t>
      </w:r>
    </w:p>
    <w:p w14:paraId="63DB1567"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66D0F5A5"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796CA3FD" w14:textId="77777777" w:rsidR="0043695F" w:rsidRPr="004C56C4" w:rsidRDefault="0043695F" w:rsidP="0049348F">
      <w:pPr>
        <w:widowControl w:val="0"/>
        <w:numPr>
          <w:ilvl w:val="0"/>
          <w:numId w:val="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4C56C4">
        <w:rPr>
          <w:rFonts w:ascii="Times New Roman" w:eastAsia="Times New Roman" w:hAnsi="Times New Roman" w:cs="Times New Roman"/>
          <w:b/>
          <w:bCs/>
          <w:kern w:val="0"/>
          <w14:ligatures w14:val="none"/>
        </w:rPr>
        <w:t>Pakuotės turinys ir kita informacija</w:t>
      </w:r>
    </w:p>
    <w:p w14:paraId="57DC1413" w14:textId="77777777" w:rsidR="0043695F" w:rsidRPr="004C56C4" w:rsidRDefault="0043695F" w:rsidP="0049348F">
      <w:pPr>
        <w:widowControl w:val="0"/>
        <w:tabs>
          <w:tab w:val="left" w:pos="782"/>
        </w:tabs>
        <w:autoSpaceDE w:val="0"/>
        <w:autoSpaceDN w:val="0"/>
        <w:spacing w:after="0" w:line="240" w:lineRule="auto"/>
        <w:outlineLvl w:val="1"/>
        <w:rPr>
          <w:rFonts w:ascii="Times New Roman" w:eastAsia="Times New Roman" w:hAnsi="Times New Roman" w:cs="Times New Roman"/>
          <w:b/>
          <w:bCs/>
          <w:kern w:val="0"/>
          <w14:ligatures w14:val="none"/>
        </w:rPr>
      </w:pPr>
    </w:p>
    <w:p w14:paraId="30FAFDC9" w14:textId="44B76F4B" w:rsidR="0043695F" w:rsidRPr="004C56C4" w:rsidRDefault="00DF0A32" w:rsidP="0049348F">
      <w:pPr>
        <w:widowControl w:val="0"/>
        <w:tabs>
          <w:tab w:val="left" w:pos="782"/>
        </w:tabs>
        <w:autoSpaceDE w:val="0"/>
        <w:autoSpaceDN w:val="0"/>
        <w:spacing w:after="0" w:line="240" w:lineRule="auto"/>
        <w:outlineLvl w:val="1"/>
        <w:rPr>
          <w:rFonts w:ascii="Times New Roman" w:eastAsia="Times New Roman" w:hAnsi="Times New Roman" w:cs="Times New Roman"/>
          <w:b/>
          <w:bCs/>
          <w:kern w:val="0"/>
          <w14:ligatures w14:val="none"/>
        </w:rPr>
      </w:pPr>
      <w:proofErr w:type="spellStart"/>
      <w:r w:rsidRPr="004C56C4">
        <w:rPr>
          <w:rFonts w:ascii="Times New Roman" w:eastAsia="Times New Roman" w:hAnsi="Times New Roman" w:cs="Times New Roman"/>
          <w:b/>
          <w:bCs/>
          <w:kern w:val="0"/>
          <w14:ligatures w14:val="none"/>
        </w:rPr>
        <w:t>Macitentan</w:t>
      </w:r>
      <w:proofErr w:type="spellEnd"/>
      <w:r w:rsidRPr="004C56C4">
        <w:rPr>
          <w:rFonts w:ascii="Times New Roman" w:eastAsia="Times New Roman" w:hAnsi="Times New Roman" w:cs="Times New Roman"/>
          <w:b/>
          <w:bCs/>
          <w:kern w:val="0"/>
          <w14:ligatures w14:val="none"/>
        </w:rPr>
        <w:t xml:space="preserve"> </w:t>
      </w:r>
      <w:proofErr w:type="spellStart"/>
      <w:r w:rsidRPr="004C56C4">
        <w:rPr>
          <w:rFonts w:ascii="Times New Roman" w:eastAsia="Times New Roman" w:hAnsi="Times New Roman" w:cs="Times New Roman"/>
          <w:b/>
          <w:bCs/>
          <w:kern w:val="0"/>
          <w14:ligatures w14:val="none"/>
        </w:rPr>
        <w:t>N</w:t>
      </w:r>
      <w:r w:rsidR="00EB3024" w:rsidRPr="004C56C4">
        <w:rPr>
          <w:rFonts w:ascii="Times New Roman" w:eastAsia="Times New Roman" w:hAnsi="Times New Roman" w:cs="Times New Roman"/>
          <w:b/>
          <w:bCs/>
          <w:kern w:val="0"/>
          <w14:ligatures w14:val="none"/>
        </w:rPr>
        <w:t>orameda</w:t>
      </w:r>
      <w:proofErr w:type="spellEnd"/>
      <w:r w:rsidR="0043695F" w:rsidRPr="004C56C4">
        <w:rPr>
          <w:rFonts w:ascii="Times New Roman" w:eastAsia="Times New Roman" w:hAnsi="Times New Roman" w:cs="Times New Roman"/>
          <w:b/>
          <w:bCs/>
          <w:kern w:val="0"/>
          <w14:ligatures w14:val="none"/>
        </w:rPr>
        <w:t xml:space="preserve"> sudėtis</w:t>
      </w:r>
    </w:p>
    <w:p w14:paraId="27E6DC8A" w14:textId="527FB55F" w:rsidR="0043695F" w:rsidRPr="004C56C4" w:rsidRDefault="0043695F" w:rsidP="0049348F">
      <w:pPr>
        <w:widowControl w:val="0"/>
        <w:numPr>
          <w:ilvl w:val="0"/>
          <w:numId w:val="14"/>
        </w:numPr>
        <w:autoSpaceDE w:val="0"/>
        <w:autoSpaceDN w:val="0"/>
        <w:spacing w:after="0" w:line="240" w:lineRule="auto"/>
        <w:ind w:left="567" w:hanging="567"/>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 xml:space="preserve">Veiklioji medžiaga yra </w:t>
      </w:r>
      <w:proofErr w:type="spellStart"/>
      <w:r w:rsidR="00C209A4">
        <w:rPr>
          <w:rFonts w:ascii="Times New Roman" w:eastAsia="Times New Roman" w:hAnsi="Times New Roman" w:cs="Times New Roman"/>
          <w:kern w:val="0"/>
          <w14:ligatures w14:val="none"/>
        </w:rPr>
        <w:t>macitentanas</w:t>
      </w:r>
      <w:proofErr w:type="spellEnd"/>
      <w:r w:rsidRPr="004C56C4">
        <w:rPr>
          <w:rFonts w:ascii="Times New Roman" w:eastAsia="Times New Roman" w:hAnsi="Times New Roman" w:cs="Times New Roman"/>
          <w:kern w:val="0"/>
          <w14:ligatures w14:val="none"/>
        </w:rPr>
        <w:t>. Kiekvien</w:t>
      </w:r>
      <w:r w:rsidR="00C209A4">
        <w:rPr>
          <w:rFonts w:ascii="Times New Roman" w:eastAsia="Times New Roman" w:hAnsi="Times New Roman" w:cs="Times New Roman"/>
          <w:kern w:val="0"/>
          <w14:ligatures w14:val="none"/>
        </w:rPr>
        <w:t>oje tabletėje yra 10</w:t>
      </w:r>
      <w:r w:rsidR="00E11115" w:rsidRPr="004C56C4">
        <w:rPr>
          <w:rFonts w:ascii="Times New Roman" w:eastAsia="Times New Roman" w:hAnsi="Times New Roman" w:cs="Times New Roman"/>
          <w:kern w:val="0"/>
          <w14:ligatures w14:val="none"/>
        </w:rPr>
        <w:t> mg</w:t>
      </w:r>
      <w:r w:rsidRPr="004C56C4">
        <w:rPr>
          <w:rFonts w:ascii="Times New Roman" w:eastAsia="Times New Roman" w:hAnsi="Times New Roman" w:cs="Times New Roman"/>
          <w:kern w:val="0"/>
          <w14:ligatures w14:val="none"/>
        </w:rPr>
        <w:t xml:space="preserve"> </w:t>
      </w:r>
      <w:proofErr w:type="spellStart"/>
      <w:r w:rsidR="00C209A4">
        <w:rPr>
          <w:rFonts w:ascii="Times New Roman" w:eastAsia="Times New Roman" w:hAnsi="Times New Roman" w:cs="Times New Roman"/>
          <w:kern w:val="0"/>
          <w14:ligatures w14:val="none"/>
        </w:rPr>
        <w:t>macitentano</w:t>
      </w:r>
      <w:proofErr w:type="spellEnd"/>
      <w:r w:rsidRPr="004C56C4">
        <w:rPr>
          <w:rFonts w:ascii="Times New Roman" w:eastAsia="Times New Roman" w:hAnsi="Times New Roman" w:cs="Times New Roman"/>
          <w:kern w:val="0"/>
          <w14:ligatures w14:val="none"/>
        </w:rPr>
        <w:t>.</w:t>
      </w:r>
    </w:p>
    <w:p w14:paraId="5EA76FC6" w14:textId="61492A8A" w:rsidR="0043695F" w:rsidRPr="008B6D9A" w:rsidRDefault="0043695F" w:rsidP="008B6D9A">
      <w:pPr>
        <w:widowControl w:val="0"/>
        <w:numPr>
          <w:ilvl w:val="0"/>
          <w:numId w:val="14"/>
        </w:numPr>
        <w:autoSpaceDE w:val="0"/>
        <w:autoSpaceDN w:val="0"/>
        <w:spacing w:after="0" w:line="240" w:lineRule="auto"/>
        <w:ind w:left="567" w:hanging="567"/>
        <w:rPr>
          <w:rFonts w:ascii="Times New Roman" w:eastAsia="Times New Roman" w:hAnsi="Times New Roman" w:cs="Times New Roman"/>
          <w:kern w:val="0"/>
          <w14:ligatures w14:val="none"/>
        </w:rPr>
      </w:pPr>
      <w:r w:rsidRPr="008B6D9A">
        <w:rPr>
          <w:rFonts w:ascii="Times New Roman" w:eastAsia="Times New Roman" w:hAnsi="Times New Roman" w:cs="Times New Roman"/>
          <w:kern w:val="0"/>
          <w14:ligatures w14:val="none"/>
        </w:rPr>
        <w:t xml:space="preserve">Pagalbinės medžiagos yra </w:t>
      </w:r>
      <w:r w:rsidR="008B6D9A" w:rsidRPr="008B6D9A">
        <w:rPr>
          <w:rFonts w:ascii="Times New Roman" w:eastAsia="Times New Roman" w:hAnsi="Times New Roman" w:cs="Times New Roman"/>
          <w:kern w:val="0"/>
          <w14:ligatures w14:val="none"/>
        </w:rPr>
        <w:t xml:space="preserve">laktozė </w:t>
      </w:r>
      <w:proofErr w:type="spellStart"/>
      <w:r w:rsidR="008B6D9A" w:rsidRPr="008B6D9A">
        <w:rPr>
          <w:rFonts w:ascii="Times New Roman" w:eastAsia="Times New Roman" w:hAnsi="Times New Roman" w:cs="Times New Roman"/>
          <w:kern w:val="0"/>
          <w14:ligatures w14:val="none"/>
        </w:rPr>
        <w:t>monohidratas</w:t>
      </w:r>
      <w:proofErr w:type="spellEnd"/>
      <w:r w:rsidR="008B6D9A" w:rsidRPr="008B6D9A">
        <w:rPr>
          <w:rFonts w:ascii="Times New Roman" w:eastAsia="Times New Roman" w:hAnsi="Times New Roman" w:cs="Times New Roman"/>
          <w:kern w:val="0"/>
          <w14:ligatures w14:val="none"/>
        </w:rPr>
        <w:t xml:space="preserve"> (žr. 2 skyrių „</w:t>
      </w:r>
      <w:proofErr w:type="spellStart"/>
      <w:r w:rsidR="008B6D9A" w:rsidRPr="008B6D9A">
        <w:rPr>
          <w:rFonts w:ascii="Times New Roman" w:eastAsia="Times New Roman" w:hAnsi="Times New Roman" w:cs="Times New Roman"/>
          <w:kern w:val="0"/>
          <w14:ligatures w14:val="none"/>
        </w:rPr>
        <w:t>Macitentan</w:t>
      </w:r>
      <w:proofErr w:type="spellEnd"/>
      <w:r w:rsidR="008B6D9A" w:rsidRPr="008B6D9A">
        <w:rPr>
          <w:rFonts w:ascii="Times New Roman" w:eastAsia="Times New Roman" w:hAnsi="Times New Roman" w:cs="Times New Roman"/>
          <w:kern w:val="0"/>
          <w14:ligatures w14:val="none"/>
        </w:rPr>
        <w:t xml:space="preserve"> </w:t>
      </w:r>
      <w:proofErr w:type="spellStart"/>
      <w:r w:rsidR="008B6D9A" w:rsidRPr="008B6D9A">
        <w:rPr>
          <w:rFonts w:ascii="Times New Roman" w:eastAsia="Times New Roman" w:hAnsi="Times New Roman" w:cs="Times New Roman"/>
          <w:kern w:val="0"/>
          <w14:ligatures w14:val="none"/>
        </w:rPr>
        <w:t>Norameda</w:t>
      </w:r>
      <w:proofErr w:type="spellEnd"/>
      <w:r w:rsidR="008B6D9A" w:rsidRPr="008B6D9A">
        <w:rPr>
          <w:rFonts w:ascii="Times New Roman" w:eastAsia="Times New Roman" w:hAnsi="Times New Roman" w:cs="Times New Roman"/>
          <w:kern w:val="0"/>
          <w14:ligatures w14:val="none"/>
        </w:rPr>
        <w:t xml:space="preserve"> sudėtyje yra laktozės ir sojų </w:t>
      </w:r>
      <w:proofErr w:type="spellStart"/>
      <w:r w:rsidR="008B6D9A" w:rsidRPr="008B6D9A">
        <w:rPr>
          <w:rFonts w:ascii="Times New Roman" w:eastAsia="Times New Roman" w:hAnsi="Times New Roman" w:cs="Times New Roman"/>
          <w:kern w:val="0"/>
          <w14:ligatures w14:val="none"/>
        </w:rPr>
        <w:t>lecitino</w:t>
      </w:r>
      <w:proofErr w:type="spellEnd"/>
      <w:r w:rsidR="008B6D9A" w:rsidRPr="008B6D9A">
        <w:rPr>
          <w:rFonts w:ascii="Times New Roman" w:eastAsia="Times New Roman" w:hAnsi="Times New Roman" w:cs="Times New Roman"/>
          <w:kern w:val="0"/>
          <w14:ligatures w14:val="none"/>
        </w:rPr>
        <w:t xml:space="preserve">“), </w:t>
      </w:r>
      <w:proofErr w:type="spellStart"/>
      <w:r w:rsidR="008B6D9A" w:rsidRPr="008B6D9A">
        <w:rPr>
          <w:rFonts w:ascii="Times New Roman" w:eastAsia="Times New Roman" w:hAnsi="Times New Roman" w:cs="Times New Roman"/>
          <w:kern w:val="0"/>
          <w14:ligatures w14:val="none"/>
        </w:rPr>
        <w:t>mikrokristalinė</w:t>
      </w:r>
      <w:proofErr w:type="spellEnd"/>
      <w:r w:rsidR="008B6D9A" w:rsidRPr="008B6D9A">
        <w:rPr>
          <w:rFonts w:ascii="Times New Roman" w:eastAsia="Times New Roman" w:hAnsi="Times New Roman" w:cs="Times New Roman"/>
          <w:kern w:val="0"/>
          <w14:ligatures w14:val="none"/>
        </w:rPr>
        <w:t xml:space="preserve"> celiuliozė </w:t>
      </w:r>
      <w:r w:rsidR="004F13EC">
        <w:rPr>
          <w:rFonts w:ascii="Times New Roman" w:eastAsia="Times New Roman" w:hAnsi="Times New Roman" w:cs="Times New Roman"/>
          <w:kern w:val="0"/>
          <w14:ligatures w14:val="none"/>
        </w:rPr>
        <w:t>(</w:t>
      </w:r>
      <w:r w:rsidR="008B6D9A" w:rsidRPr="008B6D9A">
        <w:rPr>
          <w:rFonts w:ascii="Times New Roman" w:eastAsia="Times New Roman" w:hAnsi="Times New Roman" w:cs="Times New Roman"/>
          <w:kern w:val="0"/>
          <w14:ligatures w14:val="none"/>
        </w:rPr>
        <w:t>PH 101</w:t>
      </w:r>
      <w:r w:rsidR="004F13EC">
        <w:rPr>
          <w:rFonts w:ascii="Times New Roman" w:eastAsia="Times New Roman" w:hAnsi="Times New Roman" w:cs="Times New Roman"/>
          <w:kern w:val="0"/>
          <w14:ligatures w14:val="none"/>
        </w:rPr>
        <w:t>)</w:t>
      </w:r>
      <w:r w:rsidR="008B6D9A" w:rsidRPr="008B6D9A">
        <w:rPr>
          <w:rFonts w:ascii="Times New Roman" w:eastAsia="Times New Roman" w:hAnsi="Times New Roman" w:cs="Times New Roman"/>
          <w:kern w:val="0"/>
          <w14:ligatures w14:val="none"/>
        </w:rPr>
        <w:t xml:space="preserve">, </w:t>
      </w:r>
      <w:proofErr w:type="spellStart"/>
      <w:r w:rsidR="008B6D9A" w:rsidRPr="008B6D9A">
        <w:rPr>
          <w:rFonts w:ascii="Times New Roman" w:eastAsia="Times New Roman" w:hAnsi="Times New Roman" w:cs="Times New Roman"/>
          <w:kern w:val="0"/>
          <w14:ligatures w14:val="none"/>
        </w:rPr>
        <w:t>krospovidonas</w:t>
      </w:r>
      <w:proofErr w:type="spellEnd"/>
      <w:r w:rsidR="004F13EC">
        <w:rPr>
          <w:rFonts w:ascii="Times New Roman" w:eastAsia="Times New Roman" w:hAnsi="Times New Roman" w:cs="Times New Roman"/>
          <w:kern w:val="0"/>
          <w14:ligatures w14:val="none"/>
        </w:rPr>
        <w:t xml:space="preserve"> (A tipo)</w:t>
      </w:r>
      <w:r w:rsidR="008B6D9A" w:rsidRPr="008B6D9A">
        <w:rPr>
          <w:rFonts w:ascii="Times New Roman" w:eastAsia="Times New Roman" w:hAnsi="Times New Roman" w:cs="Times New Roman"/>
          <w:kern w:val="0"/>
          <w14:ligatures w14:val="none"/>
        </w:rPr>
        <w:t xml:space="preserve">, </w:t>
      </w:r>
      <w:proofErr w:type="spellStart"/>
      <w:r w:rsidR="008B6D9A" w:rsidRPr="008B6D9A">
        <w:rPr>
          <w:rFonts w:ascii="Times New Roman" w:eastAsia="Times New Roman" w:hAnsi="Times New Roman" w:cs="Times New Roman"/>
          <w:kern w:val="0"/>
          <w14:ligatures w14:val="none"/>
        </w:rPr>
        <w:t>povidonas</w:t>
      </w:r>
      <w:proofErr w:type="spellEnd"/>
      <w:r w:rsidR="008B6D9A" w:rsidRPr="008B6D9A">
        <w:rPr>
          <w:rFonts w:ascii="Times New Roman" w:eastAsia="Times New Roman" w:hAnsi="Times New Roman" w:cs="Times New Roman"/>
          <w:kern w:val="0"/>
          <w14:ligatures w14:val="none"/>
        </w:rPr>
        <w:t xml:space="preserve"> K30, </w:t>
      </w:r>
      <w:proofErr w:type="spellStart"/>
      <w:r w:rsidR="008B6D9A" w:rsidRPr="008B6D9A">
        <w:rPr>
          <w:rFonts w:ascii="Times New Roman" w:eastAsia="Times New Roman" w:hAnsi="Times New Roman" w:cs="Times New Roman"/>
          <w:kern w:val="0"/>
          <w14:ligatures w14:val="none"/>
        </w:rPr>
        <w:t>polisorbatas</w:t>
      </w:r>
      <w:proofErr w:type="spellEnd"/>
      <w:r w:rsidR="008B6D9A" w:rsidRPr="008B6D9A">
        <w:rPr>
          <w:rFonts w:ascii="Times New Roman" w:eastAsia="Times New Roman" w:hAnsi="Times New Roman" w:cs="Times New Roman"/>
          <w:kern w:val="0"/>
          <w14:ligatures w14:val="none"/>
        </w:rPr>
        <w:t xml:space="preserve"> 80 (E433), magnio </w:t>
      </w:r>
      <w:proofErr w:type="spellStart"/>
      <w:r w:rsidR="008B6D9A" w:rsidRPr="008B6D9A">
        <w:rPr>
          <w:rFonts w:ascii="Times New Roman" w:eastAsia="Times New Roman" w:hAnsi="Times New Roman" w:cs="Times New Roman"/>
          <w:kern w:val="0"/>
          <w14:ligatures w14:val="none"/>
        </w:rPr>
        <w:t>stearatas</w:t>
      </w:r>
      <w:proofErr w:type="spellEnd"/>
      <w:r w:rsidR="008B6D9A" w:rsidRPr="008B6D9A">
        <w:rPr>
          <w:rFonts w:ascii="Times New Roman" w:eastAsia="Times New Roman" w:hAnsi="Times New Roman" w:cs="Times New Roman"/>
          <w:kern w:val="0"/>
          <w14:ligatures w14:val="none"/>
        </w:rPr>
        <w:t xml:space="preserve"> (E572), polivinilo alkoholis (E1203), titano dioksidas (E171), talkas (E553b), sojų </w:t>
      </w:r>
      <w:proofErr w:type="spellStart"/>
      <w:r w:rsidR="008B6D9A" w:rsidRPr="008B6D9A">
        <w:rPr>
          <w:rFonts w:ascii="Times New Roman" w:eastAsia="Times New Roman" w:hAnsi="Times New Roman" w:cs="Times New Roman"/>
          <w:kern w:val="0"/>
          <w14:ligatures w14:val="none"/>
        </w:rPr>
        <w:t>lecitinas</w:t>
      </w:r>
      <w:proofErr w:type="spellEnd"/>
      <w:r w:rsidR="008B6D9A" w:rsidRPr="008B6D9A">
        <w:rPr>
          <w:rFonts w:ascii="Times New Roman" w:eastAsia="Times New Roman" w:hAnsi="Times New Roman" w:cs="Times New Roman"/>
          <w:kern w:val="0"/>
          <w14:ligatures w14:val="none"/>
        </w:rPr>
        <w:t xml:space="preserve"> (E322) (žr. 2 skyrių „</w:t>
      </w:r>
      <w:proofErr w:type="spellStart"/>
      <w:r w:rsidR="008B6D9A" w:rsidRPr="008B6D9A">
        <w:rPr>
          <w:rFonts w:ascii="Times New Roman" w:eastAsia="Times New Roman" w:hAnsi="Times New Roman" w:cs="Times New Roman"/>
          <w:kern w:val="0"/>
          <w14:ligatures w14:val="none"/>
        </w:rPr>
        <w:t>Macitentan</w:t>
      </w:r>
      <w:proofErr w:type="spellEnd"/>
      <w:r w:rsidR="008B6D9A" w:rsidRPr="008B6D9A">
        <w:rPr>
          <w:rFonts w:ascii="Times New Roman" w:eastAsia="Times New Roman" w:hAnsi="Times New Roman" w:cs="Times New Roman"/>
          <w:kern w:val="0"/>
          <w14:ligatures w14:val="none"/>
        </w:rPr>
        <w:t xml:space="preserve"> </w:t>
      </w:r>
      <w:proofErr w:type="spellStart"/>
      <w:r w:rsidR="008B6D9A" w:rsidRPr="008B6D9A">
        <w:rPr>
          <w:rFonts w:ascii="Times New Roman" w:eastAsia="Times New Roman" w:hAnsi="Times New Roman" w:cs="Times New Roman"/>
          <w:kern w:val="0"/>
          <w14:ligatures w14:val="none"/>
        </w:rPr>
        <w:t>Norameda</w:t>
      </w:r>
      <w:proofErr w:type="spellEnd"/>
      <w:r w:rsidR="008B6D9A" w:rsidRPr="008B6D9A">
        <w:rPr>
          <w:rFonts w:ascii="Times New Roman" w:eastAsia="Times New Roman" w:hAnsi="Times New Roman" w:cs="Times New Roman"/>
          <w:kern w:val="0"/>
          <w14:ligatures w14:val="none"/>
        </w:rPr>
        <w:t xml:space="preserve"> sudėtyje yra laktozės ir sojų </w:t>
      </w:r>
      <w:proofErr w:type="spellStart"/>
      <w:r w:rsidR="008B6D9A" w:rsidRPr="008B6D9A">
        <w:rPr>
          <w:rFonts w:ascii="Times New Roman" w:eastAsia="Times New Roman" w:hAnsi="Times New Roman" w:cs="Times New Roman"/>
          <w:kern w:val="0"/>
          <w14:ligatures w14:val="none"/>
        </w:rPr>
        <w:t>lecitino</w:t>
      </w:r>
      <w:proofErr w:type="spellEnd"/>
      <w:r w:rsidR="008B6D9A" w:rsidRPr="008B6D9A">
        <w:rPr>
          <w:rFonts w:ascii="Times New Roman" w:eastAsia="Times New Roman" w:hAnsi="Times New Roman" w:cs="Times New Roman"/>
          <w:kern w:val="0"/>
          <w14:ligatures w14:val="none"/>
        </w:rPr>
        <w:t>“)</w:t>
      </w:r>
      <w:r w:rsidR="008B6D9A">
        <w:rPr>
          <w:rFonts w:ascii="Times New Roman" w:eastAsia="Times New Roman" w:hAnsi="Times New Roman" w:cs="Times New Roman"/>
          <w:kern w:val="0"/>
          <w14:ligatures w14:val="none"/>
        </w:rPr>
        <w:t xml:space="preserve"> </w:t>
      </w:r>
      <w:r w:rsidR="008B6D9A" w:rsidRPr="008B6D9A">
        <w:rPr>
          <w:rFonts w:ascii="Times New Roman" w:eastAsia="Times New Roman" w:hAnsi="Times New Roman" w:cs="Times New Roman"/>
          <w:kern w:val="0"/>
          <w14:ligatures w14:val="none"/>
        </w:rPr>
        <w:t xml:space="preserve">ir </w:t>
      </w:r>
      <w:proofErr w:type="spellStart"/>
      <w:r w:rsidR="008B6D9A" w:rsidRPr="008B6D9A">
        <w:rPr>
          <w:rFonts w:ascii="Times New Roman" w:eastAsia="Times New Roman" w:hAnsi="Times New Roman" w:cs="Times New Roman"/>
          <w:kern w:val="0"/>
          <w14:ligatures w14:val="none"/>
        </w:rPr>
        <w:t>ksantano</w:t>
      </w:r>
      <w:proofErr w:type="spellEnd"/>
      <w:r w:rsidR="008B6D9A" w:rsidRPr="008B6D9A">
        <w:rPr>
          <w:rFonts w:ascii="Times New Roman" w:eastAsia="Times New Roman" w:hAnsi="Times New Roman" w:cs="Times New Roman"/>
          <w:kern w:val="0"/>
          <w14:ligatures w14:val="none"/>
        </w:rPr>
        <w:t xml:space="preserve"> lipai (E415)</w:t>
      </w:r>
      <w:r w:rsidR="008B6D9A">
        <w:rPr>
          <w:rFonts w:ascii="Times New Roman" w:eastAsia="Times New Roman" w:hAnsi="Times New Roman" w:cs="Times New Roman"/>
          <w:kern w:val="0"/>
          <w14:ligatures w14:val="none"/>
        </w:rPr>
        <w:t>.</w:t>
      </w:r>
    </w:p>
    <w:p w14:paraId="5877F05F"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0C4D4681" w14:textId="35F79967" w:rsidR="0043695F" w:rsidRPr="004C56C4" w:rsidRDefault="00DF0A32" w:rsidP="0049348F">
      <w:pPr>
        <w:keepNext/>
        <w:keepLines/>
        <w:widowControl w:val="0"/>
        <w:autoSpaceDE w:val="0"/>
        <w:autoSpaceDN w:val="0"/>
        <w:spacing w:after="0" w:line="240" w:lineRule="auto"/>
        <w:outlineLvl w:val="1"/>
        <w:rPr>
          <w:rFonts w:ascii="Times New Roman" w:eastAsia="Times New Roman" w:hAnsi="Times New Roman" w:cs="Times New Roman"/>
          <w:b/>
          <w:bCs/>
          <w:kern w:val="0"/>
          <w14:ligatures w14:val="none"/>
        </w:rPr>
      </w:pPr>
      <w:proofErr w:type="spellStart"/>
      <w:r w:rsidRPr="004C56C4">
        <w:rPr>
          <w:rFonts w:ascii="Times New Roman" w:eastAsia="Times New Roman" w:hAnsi="Times New Roman" w:cs="Times New Roman"/>
          <w:b/>
          <w:bCs/>
          <w:kern w:val="0"/>
          <w14:ligatures w14:val="none"/>
        </w:rPr>
        <w:t>Macitentan</w:t>
      </w:r>
      <w:proofErr w:type="spellEnd"/>
      <w:r w:rsidRPr="004C56C4">
        <w:rPr>
          <w:rFonts w:ascii="Times New Roman" w:eastAsia="Times New Roman" w:hAnsi="Times New Roman" w:cs="Times New Roman"/>
          <w:b/>
          <w:bCs/>
          <w:kern w:val="0"/>
          <w14:ligatures w14:val="none"/>
        </w:rPr>
        <w:t xml:space="preserve"> </w:t>
      </w:r>
      <w:proofErr w:type="spellStart"/>
      <w:r w:rsidRPr="004C56C4">
        <w:rPr>
          <w:rFonts w:ascii="Times New Roman" w:eastAsia="Times New Roman" w:hAnsi="Times New Roman" w:cs="Times New Roman"/>
          <w:b/>
          <w:bCs/>
          <w:kern w:val="0"/>
          <w14:ligatures w14:val="none"/>
        </w:rPr>
        <w:t>N</w:t>
      </w:r>
      <w:r w:rsidR="00EB3024" w:rsidRPr="004C56C4">
        <w:rPr>
          <w:rFonts w:ascii="Times New Roman" w:eastAsia="Times New Roman" w:hAnsi="Times New Roman" w:cs="Times New Roman"/>
          <w:b/>
          <w:bCs/>
          <w:kern w:val="0"/>
          <w14:ligatures w14:val="none"/>
        </w:rPr>
        <w:t>orameda</w:t>
      </w:r>
      <w:proofErr w:type="spellEnd"/>
      <w:r w:rsidR="0043695F" w:rsidRPr="004C56C4">
        <w:rPr>
          <w:rFonts w:ascii="Times New Roman" w:eastAsia="Times New Roman" w:hAnsi="Times New Roman" w:cs="Times New Roman"/>
          <w:b/>
          <w:bCs/>
          <w:kern w:val="0"/>
          <w14:ligatures w14:val="none"/>
        </w:rPr>
        <w:t xml:space="preserve"> išvaizda ir kiekis pakuotėje</w:t>
      </w:r>
    </w:p>
    <w:p w14:paraId="2C928B7B" w14:textId="38FC3FD7" w:rsidR="00263268" w:rsidRPr="004C56C4" w:rsidRDefault="00263268" w:rsidP="00263268">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263268">
        <w:rPr>
          <w:rFonts w:ascii="Times New Roman" w:eastAsia="Times New Roman" w:hAnsi="Times New Roman" w:cs="Times New Roman"/>
          <w:kern w:val="0"/>
          <w14:ligatures w14:val="none"/>
        </w:rPr>
        <w:t>Macitentan</w:t>
      </w:r>
      <w:proofErr w:type="spellEnd"/>
      <w:r w:rsidRPr="00263268">
        <w:rPr>
          <w:rFonts w:ascii="Times New Roman" w:eastAsia="Times New Roman" w:hAnsi="Times New Roman" w:cs="Times New Roman"/>
          <w:kern w:val="0"/>
          <w14:ligatures w14:val="none"/>
        </w:rPr>
        <w:t xml:space="preserve"> </w:t>
      </w:r>
      <w:proofErr w:type="spellStart"/>
      <w:r w:rsidRPr="00263268">
        <w:rPr>
          <w:rFonts w:ascii="Times New Roman" w:eastAsia="Times New Roman" w:hAnsi="Times New Roman" w:cs="Times New Roman"/>
          <w:kern w:val="0"/>
          <w14:ligatures w14:val="none"/>
        </w:rPr>
        <w:t>Norameda</w:t>
      </w:r>
      <w:proofErr w:type="spellEnd"/>
      <w:r w:rsidRPr="00263268">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10 mg tabletės </w:t>
      </w:r>
      <w:r w:rsidRPr="004C56C4">
        <w:rPr>
          <w:rFonts w:ascii="Times New Roman" w:eastAsia="Times New Roman" w:hAnsi="Times New Roman" w:cs="Times New Roman"/>
          <w:kern w:val="0"/>
          <w14:ligatures w14:val="none"/>
        </w:rPr>
        <w:t>yra baltos arba beveik baltos, abipus išgaubtos, apvalios,</w:t>
      </w:r>
      <w:r>
        <w:rPr>
          <w:rFonts w:ascii="Times New Roman" w:eastAsia="Times New Roman" w:hAnsi="Times New Roman" w:cs="Times New Roman"/>
          <w:kern w:val="0"/>
          <w14:ligatures w14:val="none"/>
        </w:rPr>
        <w:t xml:space="preserve"> </w:t>
      </w:r>
      <w:r w:rsidRPr="004C56C4">
        <w:rPr>
          <w:rFonts w:ascii="Times New Roman" w:eastAsia="Times New Roman" w:hAnsi="Times New Roman" w:cs="Times New Roman"/>
          <w:kern w:val="0"/>
          <w14:ligatures w14:val="none"/>
        </w:rPr>
        <w:t>6 mm skersmens</w:t>
      </w:r>
      <w:r w:rsidRPr="00263268">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p</w:t>
      </w:r>
      <w:r w:rsidRPr="004C56C4">
        <w:rPr>
          <w:rFonts w:ascii="Times New Roman" w:eastAsia="Times New Roman" w:hAnsi="Times New Roman" w:cs="Times New Roman"/>
          <w:kern w:val="0"/>
          <w14:ligatures w14:val="none"/>
        </w:rPr>
        <w:t>lėvele dengtos tabletės, vienoje jų pusėje įspausta „10“.</w:t>
      </w:r>
    </w:p>
    <w:p w14:paraId="27B05A51" w14:textId="77777777" w:rsidR="00B02C34" w:rsidRPr="004C56C4" w:rsidRDefault="00B02C34" w:rsidP="0049348F">
      <w:pPr>
        <w:keepNext/>
        <w:keepLines/>
        <w:widowControl w:val="0"/>
        <w:autoSpaceDE w:val="0"/>
        <w:autoSpaceDN w:val="0"/>
        <w:spacing w:after="0" w:line="240" w:lineRule="auto"/>
        <w:rPr>
          <w:rFonts w:ascii="Times New Roman" w:eastAsia="Times New Roman" w:hAnsi="Times New Roman" w:cs="Times New Roman"/>
          <w:kern w:val="0"/>
          <w14:ligatures w14:val="none"/>
        </w:rPr>
      </w:pPr>
    </w:p>
    <w:p w14:paraId="27240F52" w14:textId="2FA39618" w:rsidR="0043695F" w:rsidRDefault="00263268" w:rsidP="0049348F">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263268">
        <w:rPr>
          <w:rFonts w:ascii="Times New Roman" w:eastAsia="Times New Roman" w:hAnsi="Times New Roman" w:cs="Times New Roman"/>
          <w:kern w:val="0"/>
          <w14:ligatures w14:val="none"/>
        </w:rPr>
        <w:t>Macitentan</w:t>
      </w:r>
      <w:proofErr w:type="spellEnd"/>
      <w:r w:rsidRPr="00263268">
        <w:rPr>
          <w:rFonts w:ascii="Times New Roman" w:eastAsia="Times New Roman" w:hAnsi="Times New Roman" w:cs="Times New Roman"/>
          <w:kern w:val="0"/>
          <w14:ligatures w14:val="none"/>
        </w:rPr>
        <w:t xml:space="preserve"> </w:t>
      </w:r>
      <w:proofErr w:type="spellStart"/>
      <w:r w:rsidRPr="00263268">
        <w:rPr>
          <w:rFonts w:ascii="Times New Roman" w:eastAsia="Times New Roman" w:hAnsi="Times New Roman" w:cs="Times New Roman"/>
          <w:kern w:val="0"/>
          <w14:ligatures w14:val="none"/>
        </w:rPr>
        <w:t>Norameda</w:t>
      </w:r>
      <w:proofErr w:type="spellEnd"/>
      <w:r>
        <w:rPr>
          <w:rFonts w:ascii="Times New Roman" w:eastAsia="Times New Roman" w:hAnsi="Times New Roman" w:cs="Times New Roman"/>
          <w:kern w:val="0"/>
          <w14:ligatures w14:val="none"/>
        </w:rPr>
        <w:t xml:space="preserve"> plėvele dengtos tabletės tiekiamos lizdinių plokštelių pakuotėse, kuriose yra 30 plėvele dengtų tablečių.</w:t>
      </w:r>
    </w:p>
    <w:p w14:paraId="4155305D" w14:textId="77777777" w:rsidR="00263268" w:rsidRPr="004C56C4" w:rsidRDefault="00263268"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383AA2EA" w14:textId="572B86E9" w:rsidR="0043695F" w:rsidRPr="004C56C4" w:rsidRDefault="0043695F" w:rsidP="0049348F">
      <w:pPr>
        <w:keepNext/>
        <w:widowControl w:val="0"/>
        <w:autoSpaceDE w:val="0"/>
        <w:autoSpaceDN w:val="0"/>
        <w:spacing w:after="0" w:line="240" w:lineRule="auto"/>
        <w:rPr>
          <w:rFonts w:ascii="Times New Roman" w:eastAsia="Times New Roman" w:hAnsi="Times New Roman" w:cs="Times New Roman"/>
          <w:kern w:val="0"/>
          <w14:ligatures w14:val="none"/>
        </w:rPr>
      </w:pPr>
      <w:r w:rsidRPr="004C56C4">
        <w:rPr>
          <w:rFonts w:ascii="Times New Roman" w:eastAsia="Times New Roman" w:hAnsi="Times New Roman" w:cs="Times New Roman"/>
          <w:b/>
          <w:bCs/>
          <w:kern w:val="0"/>
          <w14:ligatures w14:val="none"/>
        </w:rPr>
        <w:t>Registruotojas</w:t>
      </w:r>
    </w:p>
    <w:p w14:paraId="41217BF2" w14:textId="77777777" w:rsidR="00841F50" w:rsidRPr="004C56C4" w:rsidRDefault="00841F50" w:rsidP="00841F50">
      <w:pPr>
        <w:widowControl w:val="0"/>
        <w:autoSpaceDE w:val="0"/>
        <w:autoSpaceDN w:val="0"/>
        <w:spacing w:after="0" w:line="240" w:lineRule="auto"/>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 xml:space="preserve">UAB </w:t>
      </w:r>
      <w:proofErr w:type="spellStart"/>
      <w:r w:rsidRPr="004C56C4">
        <w:rPr>
          <w:rFonts w:ascii="Times New Roman" w:eastAsia="Times New Roman" w:hAnsi="Times New Roman" w:cs="Times New Roman"/>
          <w:kern w:val="0"/>
          <w14:ligatures w14:val="none"/>
        </w:rPr>
        <w:t>Norameda</w:t>
      </w:r>
      <w:proofErr w:type="spellEnd"/>
    </w:p>
    <w:p w14:paraId="3C9CCCE7" w14:textId="77777777" w:rsidR="00841F50" w:rsidRPr="004C56C4" w:rsidRDefault="00841F50" w:rsidP="00841F50">
      <w:pPr>
        <w:widowControl w:val="0"/>
        <w:autoSpaceDE w:val="0"/>
        <w:autoSpaceDN w:val="0"/>
        <w:spacing w:after="0" w:line="240" w:lineRule="auto"/>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Meistrų g. 8A</w:t>
      </w:r>
    </w:p>
    <w:p w14:paraId="666D9986" w14:textId="44AD1C18" w:rsidR="00841F50" w:rsidRPr="004C56C4" w:rsidRDefault="00841F50" w:rsidP="00841F50">
      <w:pPr>
        <w:widowControl w:val="0"/>
        <w:autoSpaceDE w:val="0"/>
        <w:autoSpaceDN w:val="0"/>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LT-</w:t>
      </w:r>
      <w:r w:rsidRPr="004C56C4">
        <w:rPr>
          <w:rFonts w:ascii="Times New Roman" w:eastAsia="Times New Roman" w:hAnsi="Times New Roman" w:cs="Times New Roman"/>
          <w:kern w:val="0"/>
          <w14:ligatures w14:val="none"/>
        </w:rPr>
        <w:t>021</w:t>
      </w:r>
      <w:r w:rsidR="008462E7">
        <w:rPr>
          <w:rFonts w:ascii="Times New Roman" w:eastAsia="Times New Roman" w:hAnsi="Times New Roman" w:cs="Times New Roman"/>
          <w:kern w:val="0"/>
          <w14:ligatures w14:val="none"/>
        </w:rPr>
        <w:t>90</w:t>
      </w:r>
      <w:r>
        <w:rPr>
          <w:rFonts w:ascii="Times New Roman" w:eastAsia="Times New Roman" w:hAnsi="Times New Roman" w:cs="Times New Roman"/>
          <w:kern w:val="0"/>
          <w14:ligatures w14:val="none"/>
        </w:rPr>
        <w:t xml:space="preserve"> </w:t>
      </w:r>
      <w:r w:rsidRPr="004C56C4">
        <w:rPr>
          <w:rFonts w:ascii="Times New Roman" w:eastAsia="Times New Roman" w:hAnsi="Times New Roman" w:cs="Times New Roman"/>
          <w:kern w:val="0"/>
          <w14:ligatures w14:val="none"/>
        </w:rPr>
        <w:t>Vilnius</w:t>
      </w:r>
    </w:p>
    <w:p w14:paraId="15A7A131" w14:textId="77777777" w:rsidR="00841F50" w:rsidRPr="004C56C4" w:rsidRDefault="00841F50" w:rsidP="00841F50">
      <w:pPr>
        <w:widowControl w:val="0"/>
        <w:autoSpaceDE w:val="0"/>
        <w:autoSpaceDN w:val="0"/>
        <w:spacing w:after="0" w:line="240" w:lineRule="auto"/>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Lietuva</w:t>
      </w:r>
    </w:p>
    <w:p w14:paraId="5ADFA3C6" w14:textId="77777777" w:rsidR="00841F50" w:rsidRPr="004C56C4" w:rsidRDefault="00841F50" w:rsidP="00841F50">
      <w:pPr>
        <w:widowControl w:val="0"/>
        <w:autoSpaceDE w:val="0"/>
        <w:autoSpaceDN w:val="0"/>
        <w:spacing w:after="0" w:line="240" w:lineRule="auto"/>
        <w:rPr>
          <w:rFonts w:ascii="Times New Roman" w:eastAsia="Times New Roman" w:hAnsi="Times New Roman" w:cs="Times New Roman"/>
          <w:kern w:val="0"/>
          <w14:ligatures w14:val="none"/>
        </w:rPr>
      </w:pPr>
    </w:p>
    <w:p w14:paraId="6028F1B1" w14:textId="204709BD" w:rsidR="00F3021E" w:rsidRPr="004C56C4" w:rsidRDefault="00F3021E" w:rsidP="0049348F">
      <w:pPr>
        <w:keepNext/>
        <w:widowControl w:val="0"/>
        <w:autoSpaceDE w:val="0"/>
        <w:autoSpaceDN w:val="0"/>
        <w:spacing w:after="0" w:line="240" w:lineRule="auto"/>
        <w:rPr>
          <w:rFonts w:ascii="Times New Roman" w:eastAsia="Times New Roman" w:hAnsi="Times New Roman" w:cs="Times New Roman"/>
          <w:b/>
          <w:bCs/>
          <w:kern w:val="0"/>
          <w14:ligatures w14:val="none"/>
        </w:rPr>
      </w:pPr>
      <w:r w:rsidRPr="004C56C4">
        <w:rPr>
          <w:rFonts w:ascii="Times New Roman" w:eastAsia="Times New Roman" w:hAnsi="Times New Roman" w:cs="Times New Roman"/>
          <w:b/>
          <w:bCs/>
          <w:kern w:val="0"/>
          <w14:ligatures w14:val="none"/>
        </w:rPr>
        <w:t>Gamintojas</w:t>
      </w:r>
    </w:p>
    <w:p w14:paraId="2A1001F8" w14:textId="77777777" w:rsidR="00623E16" w:rsidRPr="004379F7" w:rsidRDefault="00623E16" w:rsidP="00623E16">
      <w:pPr>
        <w:widowControl w:val="0"/>
        <w:autoSpaceDE w:val="0"/>
        <w:autoSpaceDN w:val="0"/>
        <w:spacing w:after="0" w:line="240" w:lineRule="auto"/>
        <w:rPr>
          <w:rFonts w:ascii="Times New Roman" w:eastAsia="Times New Roman" w:hAnsi="Times New Roman" w:cs="Times New Roman"/>
          <w:bCs/>
          <w:kern w:val="0"/>
          <w14:ligatures w14:val="none"/>
        </w:rPr>
      </w:pPr>
      <w:proofErr w:type="spellStart"/>
      <w:r w:rsidRPr="004379F7">
        <w:rPr>
          <w:rFonts w:ascii="Times New Roman" w:eastAsia="Times New Roman" w:hAnsi="Times New Roman" w:cs="Times New Roman"/>
          <w:bCs/>
          <w:kern w:val="0"/>
          <w14:ligatures w14:val="none"/>
        </w:rPr>
        <w:t>KeVaRo</w:t>
      </w:r>
      <w:proofErr w:type="spellEnd"/>
      <w:r w:rsidRPr="004379F7">
        <w:rPr>
          <w:rFonts w:ascii="Times New Roman" w:eastAsia="Times New Roman" w:hAnsi="Times New Roman" w:cs="Times New Roman"/>
          <w:bCs/>
          <w:kern w:val="0"/>
          <w14:ligatures w14:val="none"/>
        </w:rPr>
        <w:t xml:space="preserve"> Group Ltd.</w:t>
      </w:r>
    </w:p>
    <w:p w14:paraId="43284C41" w14:textId="77777777" w:rsidR="00623E16" w:rsidRPr="004379F7" w:rsidRDefault="00623E16" w:rsidP="00623E16">
      <w:pPr>
        <w:widowControl w:val="0"/>
        <w:autoSpaceDE w:val="0"/>
        <w:autoSpaceDN w:val="0"/>
        <w:spacing w:after="0" w:line="240" w:lineRule="auto"/>
        <w:rPr>
          <w:rFonts w:ascii="Times New Roman" w:eastAsia="Times New Roman" w:hAnsi="Times New Roman" w:cs="Times New Roman"/>
          <w:bCs/>
          <w:kern w:val="0"/>
          <w14:ligatures w14:val="none"/>
        </w:rPr>
      </w:pPr>
      <w:r w:rsidRPr="004379F7">
        <w:rPr>
          <w:rFonts w:ascii="Times New Roman" w:eastAsia="Times New Roman" w:hAnsi="Times New Roman" w:cs="Times New Roman"/>
          <w:bCs/>
          <w:kern w:val="0"/>
          <w14:ligatures w14:val="none"/>
        </w:rPr>
        <w:t xml:space="preserve">9 </w:t>
      </w:r>
      <w:proofErr w:type="spellStart"/>
      <w:r w:rsidRPr="004379F7">
        <w:rPr>
          <w:rFonts w:ascii="Times New Roman" w:eastAsia="Times New Roman" w:hAnsi="Times New Roman" w:cs="Times New Roman"/>
          <w:bCs/>
          <w:kern w:val="0"/>
          <w14:ligatures w14:val="none"/>
        </w:rPr>
        <w:t>Tzaritza</w:t>
      </w:r>
      <w:proofErr w:type="spellEnd"/>
      <w:r w:rsidRPr="004379F7">
        <w:rPr>
          <w:rFonts w:ascii="Times New Roman" w:eastAsia="Times New Roman" w:hAnsi="Times New Roman" w:cs="Times New Roman"/>
          <w:bCs/>
          <w:kern w:val="0"/>
          <w14:ligatures w14:val="none"/>
        </w:rPr>
        <w:t xml:space="preserve"> </w:t>
      </w:r>
      <w:proofErr w:type="spellStart"/>
      <w:r w:rsidRPr="004379F7">
        <w:rPr>
          <w:rFonts w:ascii="Times New Roman" w:eastAsia="Times New Roman" w:hAnsi="Times New Roman" w:cs="Times New Roman"/>
          <w:bCs/>
          <w:kern w:val="0"/>
          <w14:ligatures w14:val="none"/>
        </w:rPr>
        <w:t>Elenora</w:t>
      </w:r>
      <w:proofErr w:type="spellEnd"/>
      <w:r w:rsidRPr="004379F7">
        <w:rPr>
          <w:rFonts w:ascii="Times New Roman" w:eastAsia="Times New Roman" w:hAnsi="Times New Roman" w:cs="Times New Roman"/>
          <w:bCs/>
          <w:kern w:val="0"/>
          <w14:ligatures w14:val="none"/>
        </w:rPr>
        <w:t xml:space="preserve"> Str., Office 23,</w:t>
      </w:r>
    </w:p>
    <w:p w14:paraId="3DE47262" w14:textId="77777777" w:rsidR="002C0FCB" w:rsidRDefault="00623E16" w:rsidP="00623E16">
      <w:pPr>
        <w:widowControl w:val="0"/>
        <w:autoSpaceDE w:val="0"/>
        <w:autoSpaceDN w:val="0"/>
        <w:spacing w:after="0" w:line="240" w:lineRule="auto"/>
        <w:rPr>
          <w:rFonts w:ascii="Times New Roman" w:eastAsia="Times New Roman" w:hAnsi="Times New Roman" w:cs="Times New Roman"/>
          <w:bCs/>
          <w:kern w:val="0"/>
          <w14:ligatures w14:val="none"/>
        </w:rPr>
      </w:pPr>
      <w:r w:rsidRPr="004379F7">
        <w:rPr>
          <w:rFonts w:ascii="Times New Roman" w:eastAsia="Times New Roman" w:hAnsi="Times New Roman" w:cs="Times New Roman"/>
          <w:bCs/>
          <w:kern w:val="0"/>
          <w14:ligatures w14:val="none"/>
        </w:rPr>
        <w:t>Sofi</w:t>
      </w:r>
      <w:r>
        <w:rPr>
          <w:rFonts w:ascii="Times New Roman" w:eastAsia="Times New Roman" w:hAnsi="Times New Roman" w:cs="Times New Roman"/>
          <w:bCs/>
          <w:kern w:val="0"/>
          <w14:ligatures w14:val="none"/>
        </w:rPr>
        <w:t>ja</w:t>
      </w:r>
      <w:r w:rsidRPr="004379F7">
        <w:rPr>
          <w:rFonts w:ascii="Times New Roman" w:eastAsia="Times New Roman" w:hAnsi="Times New Roman" w:cs="Times New Roman"/>
          <w:bCs/>
          <w:kern w:val="0"/>
          <w14:ligatures w14:val="none"/>
        </w:rPr>
        <w:t xml:space="preserve"> 1618, </w:t>
      </w:r>
    </w:p>
    <w:p w14:paraId="6E9CCC11" w14:textId="0520297E" w:rsidR="0043695F" w:rsidRDefault="00623E16" w:rsidP="00623E16">
      <w:pPr>
        <w:widowControl w:val="0"/>
        <w:autoSpaceDE w:val="0"/>
        <w:autoSpaceDN w:val="0"/>
        <w:spacing w:after="0" w:line="240" w:lineRule="auto"/>
        <w:rPr>
          <w:rFonts w:ascii="Times New Roman" w:eastAsia="Times New Roman" w:hAnsi="Times New Roman" w:cs="Times New Roman"/>
          <w:bCs/>
          <w:kern w:val="0"/>
          <w14:ligatures w14:val="none"/>
        </w:rPr>
      </w:pPr>
      <w:r w:rsidRPr="004379F7">
        <w:rPr>
          <w:rFonts w:ascii="Times New Roman" w:eastAsia="Times New Roman" w:hAnsi="Times New Roman" w:cs="Times New Roman"/>
          <w:bCs/>
          <w:kern w:val="0"/>
          <w14:ligatures w14:val="none"/>
        </w:rPr>
        <w:t>Bulgar</w:t>
      </w:r>
      <w:r>
        <w:rPr>
          <w:rFonts w:ascii="Times New Roman" w:eastAsia="Times New Roman" w:hAnsi="Times New Roman" w:cs="Times New Roman"/>
          <w:bCs/>
          <w:kern w:val="0"/>
          <w14:ligatures w14:val="none"/>
        </w:rPr>
        <w:t>ija</w:t>
      </w:r>
    </w:p>
    <w:p w14:paraId="4BB64FB9" w14:textId="77777777" w:rsidR="008462E7" w:rsidRDefault="008462E7" w:rsidP="00623E16">
      <w:pPr>
        <w:widowControl w:val="0"/>
        <w:autoSpaceDE w:val="0"/>
        <w:autoSpaceDN w:val="0"/>
        <w:spacing w:after="0" w:line="240" w:lineRule="auto"/>
        <w:rPr>
          <w:rFonts w:ascii="Times New Roman" w:eastAsia="Times New Roman" w:hAnsi="Times New Roman" w:cs="Times New Roman"/>
          <w:bCs/>
          <w:kern w:val="0"/>
          <w14:ligatures w14:val="none"/>
        </w:rPr>
      </w:pPr>
    </w:p>
    <w:p w14:paraId="68220B1D" w14:textId="470C5429" w:rsidR="003C422B" w:rsidRDefault="003C422B" w:rsidP="00623E16">
      <w:pPr>
        <w:widowControl w:val="0"/>
        <w:autoSpaceDE w:val="0"/>
        <w:autoSpaceDN w:val="0"/>
        <w:spacing w:after="0" w:line="240" w:lineRule="auto"/>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arba</w:t>
      </w:r>
    </w:p>
    <w:p w14:paraId="2006D0CC" w14:textId="77777777" w:rsidR="003C422B" w:rsidRDefault="003C422B" w:rsidP="008462E7">
      <w:pPr>
        <w:widowControl w:val="0"/>
        <w:autoSpaceDE w:val="0"/>
        <w:autoSpaceDN w:val="0"/>
        <w:spacing w:after="0" w:line="240" w:lineRule="auto"/>
        <w:rPr>
          <w:rFonts w:ascii="Times New Roman" w:eastAsia="Times New Roman" w:hAnsi="Times New Roman" w:cs="Times New Roman"/>
          <w:kern w:val="0"/>
          <w14:ligatures w14:val="none"/>
        </w:rPr>
      </w:pPr>
    </w:p>
    <w:p w14:paraId="1A54C2F3" w14:textId="27952706" w:rsidR="008462E7" w:rsidRPr="008462E7" w:rsidRDefault="008462E7" w:rsidP="008462E7">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8462E7">
        <w:rPr>
          <w:rFonts w:ascii="Times New Roman" w:eastAsia="Times New Roman" w:hAnsi="Times New Roman" w:cs="Times New Roman"/>
          <w:kern w:val="0"/>
          <w14:ligatures w14:val="none"/>
        </w:rPr>
        <w:t>Pharmadox</w:t>
      </w:r>
      <w:proofErr w:type="spellEnd"/>
      <w:r w:rsidRPr="008462E7">
        <w:rPr>
          <w:rFonts w:ascii="Times New Roman" w:eastAsia="Times New Roman" w:hAnsi="Times New Roman" w:cs="Times New Roman"/>
          <w:kern w:val="0"/>
          <w14:ligatures w14:val="none"/>
        </w:rPr>
        <w:t xml:space="preserve"> </w:t>
      </w:r>
      <w:proofErr w:type="spellStart"/>
      <w:r w:rsidRPr="008462E7">
        <w:rPr>
          <w:rFonts w:ascii="Times New Roman" w:eastAsia="Times New Roman" w:hAnsi="Times New Roman" w:cs="Times New Roman"/>
          <w:kern w:val="0"/>
          <w14:ligatures w14:val="none"/>
        </w:rPr>
        <w:t>Healthcare</w:t>
      </w:r>
      <w:proofErr w:type="spellEnd"/>
      <w:r w:rsidRPr="008462E7">
        <w:rPr>
          <w:rFonts w:ascii="Times New Roman" w:eastAsia="Times New Roman" w:hAnsi="Times New Roman" w:cs="Times New Roman"/>
          <w:kern w:val="0"/>
          <w14:ligatures w14:val="none"/>
        </w:rPr>
        <w:t xml:space="preserve"> Ltd.</w:t>
      </w:r>
    </w:p>
    <w:p w14:paraId="40C7B414" w14:textId="77777777" w:rsidR="008462E7" w:rsidRPr="008462E7" w:rsidRDefault="008462E7" w:rsidP="008462E7">
      <w:pPr>
        <w:widowControl w:val="0"/>
        <w:autoSpaceDE w:val="0"/>
        <w:autoSpaceDN w:val="0"/>
        <w:spacing w:after="0" w:line="240" w:lineRule="auto"/>
        <w:rPr>
          <w:rFonts w:ascii="Times New Roman" w:eastAsia="Times New Roman" w:hAnsi="Times New Roman" w:cs="Times New Roman"/>
          <w:kern w:val="0"/>
          <w14:ligatures w14:val="none"/>
        </w:rPr>
      </w:pPr>
      <w:r w:rsidRPr="008462E7">
        <w:rPr>
          <w:rFonts w:ascii="Times New Roman" w:eastAsia="Times New Roman" w:hAnsi="Times New Roman" w:cs="Times New Roman"/>
          <w:kern w:val="0"/>
          <w14:ligatures w14:val="none"/>
        </w:rPr>
        <w:t xml:space="preserve">KW20A </w:t>
      </w:r>
      <w:proofErr w:type="spellStart"/>
      <w:r w:rsidRPr="008462E7">
        <w:rPr>
          <w:rFonts w:ascii="Times New Roman" w:eastAsia="Times New Roman" w:hAnsi="Times New Roman" w:cs="Times New Roman"/>
          <w:kern w:val="0"/>
          <w14:ligatures w14:val="none"/>
        </w:rPr>
        <w:t>Kordin</w:t>
      </w:r>
      <w:proofErr w:type="spellEnd"/>
      <w:r w:rsidRPr="008462E7">
        <w:rPr>
          <w:rFonts w:ascii="Times New Roman" w:eastAsia="Times New Roman" w:hAnsi="Times New Roman" w:cs="Times New Roman"/>
          <w:kern w:val="0"/>
          <w14:ligatures w14:val="none"/>
        </w:rPr>
        <w:t xml:space="preserve"> </w:t>
      </w:r>
      <w:proofErr w:type="spellStart"/>
      <w:r w:rsidRPr="008462E7">
        <w:rPr>
          <w:rFonts w:ascii="Times New Roman" w:eastAsia="Times New Roman" w:hAnsi="Times New Roman" w:cs="Times New Roman"/>
          <w:kern w:val="0"/>
          <w14:ligatures w14:val="none"/>
        </w:rPr>
        <w:t>Industrial</w:t>
      </w:r>
      <w:proofErr w:type="spellEnd"/>
      <w:r w:rsidRPr="008462E7">
        <w:rPr>
          <w:rFonts w:ascii="Times New Roman" w:eastAsia="Times New Roman" w:hAnsi="Times New Roman" w:cs="Times New Roman"/>
          <w:kern w:val="0"/>
          <w14:ligatures w14:val="none"/>
        </w:rPr>
        <w:t xml:space="preserve"> </w:t>
      </w:r>
      <w:proofErr w:type="spellStart"/>
      <w:r w:rsidRPr="008462E7">
        <w:rPr>
          <w:rFonts w:ascii="Times New Roman" w:eastAsia="Times New Roman" w:hAnsi="Times New Roman" w:cs="Times New Roman"/>
          <w:kern w:val="0"/>
          <w14:ligatures w14:val="none"/>
        </w:rPr>
        <w:t>Park</w:t>
      </w:r>
      <w:proofErr w:type="spellEnd"/>
      <w:r w:rsidRPr="008462E7">
        <w:rPr>
          <w:rFonts w:ascii="Times New Roman" w:eastAsia="Times New Roman" w:hAnsi="Times New Roman" w:cs="Times New Roman"/>
          <w:kern w:val="0"/>
          <w14:ligatures w14:val="none"/>
        </w:rPr>
        <w:t>,</w:t>
      </w:r>
    </w:p>
    <w:p w14:paraId="485427E6" w14:textId="77777777" w:rsidR="008462E7" w:rsidRPr="008462E7" w:rsidRDefault="008462E7" w:rsidP="008462E7">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8462E7">
        <w:rPr>
          <w:rFonts w:ascii="Times New Roman" w:eastAsia="Times New Roman" w:hAnsi="Times New Roman" w:cs="Times New Roman"/>
          <w:kern w:val="0"/>
          <w14:ligatures w14:val="none"/>
        </w:rPr>
        <w:lastRenderedPageBreak/>
        <w:t>Paola</w:t>
      </w:r>
      <w:proofErr w:type="spellEnd"/>
      <w:r w:rsidRPr="008462E7">
        <w:rPr>
          <w:rFonts w:ascii="Times New Roman" w:eastAsia="Times New Roman" w:hAnsi="Times New Roman" w:cs="Times New Roman"/>
          <w:kern w:val="0"/>
          <w14:ligatures w14:val="none"/>
        </w:rPr>
        <w:t xml:space="preserve"> PLA 3000,</w:t>
      </w:r>
    </w:p>
    <w:p w14:paraId="583C1E72" w14:textId="5F8B8B14" w:rsidR="008462E7" w:rsidRDefault="008462E7" w:rsidP="008462E7">
      <w:pPr>
        <w:widowControl w:val="0"/>
        <w:autoSpaceDE w:val="0"/>
        <w:autoSpaceDN w:val="0"/>
        <w:spacing w:after="0" w:line="240" w:lineRule="auto"/>
        <w:rPr>
          <w:rFonts w:ascii="Times New Roman" w:eastAsia="Times New Roman" w:hAnsi="Times New Roman" w:cs="Times New Roman"/>
          <w:kern w:val="0"/>
          <w14:ligatures w14:val="none"/>
        </w:rPr>
      </w:pPr>
      <w:r w:rsidRPr="008462E7">
        <w:rPr>
          <w:rFonts w:ascii="Times New Roman" w:eastAsia="Times New Roman" w:hAnsi="Times New Roman" w:cs="Times New Roman"/>
          <w:kern w:val="0"/>
          <w14:ligatures w14:val="none"/>
        </w:rPr>
        <w:t>Malta</w:t>
      </w:r>
    </w:p>
    <w:p w14:paraId="35BAE44D" w14:textId="77777777" w:rsidR="00623E16" w:rsidRPr="004C56C4" w:rsidRDefault="00623E16"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12E1803B" w14:textId="4EF1E6F8" w:rsidR="002C5248" w:rsidRDefault="002C5248" w:rsidP="0049348F">
      <w:pPr>
        <w:spacing w:after="0" w:line="240" w:lineRule="auto"/>
        <w:jc w:val="both"/>
        <w:rPr>
          <w:rFonts w:ascii="Times New Roman" w:eastAsia="Times New Roman" w:hAnsi="Times New Roman" w:cs="Times New Roman"/>
          <w:kern w:val="0"/>
          <w:lang w:eastAsia="lt-LT"/>
          <w14:ligatures w14:val="none"/>
        </w:rPr>
      </w:pPr>
      <w:r w:rsidRPr="007B1F65">
        <w:rPr>
          <w:rFonts w:ascii="Times New Roman" w:eastAsia="Times New Roman" w:hAnsi="Times New Roman" w:cs="Times New Roman"/>
          <w:kern w:val="0"/>
          <w:lang w:eastAsia="lt-LT"/>
          <w14:ligatures w14:val="none"/>
        </w:rPr>
        <w:t>Jeigu apie šį vaistą norite sužinoti daugiau, kreipkitės į vietinį registruotojo atstovą:</w:t>
      </w:r>
    </w:p>
    <w:p w14:paraId="2A88113A" w14:textId="77777777" w:rsidR="002C0FCB" w:rsidRDefault="002C0FCB" w:rsidP="0049348F">
      <w:pPr>
        <w:spacing w:after="0" w:line="240" w:lineRule="auto"/>
        <w:jc w:val="both"/>
        <w:rPr>
          <w:rFonts w:ascii="Times New Roman" w:eastAsia="Times New Roman" w:hAnsi="Times New Roman" w:cs="Times New Roman"/>
          <w:kern w:val="0"/>
          <w:lang w:eastAsia="lt-LT"/>
          <w14:ligatures w14:val="none"/>
        </w:rPr>
      </w:pPr>
    </w:p>
    <w:p w14:paraId="27D65174" w14:textId="401B8CE0" w:rsidR="00125369" w:rsidRPr="00D31F98" w:rsidRDefault="00125369" w:rsidP="00125369">
      <w:pPr>
        <w:spacing w:after="0" w:line="240" w:lineRule="auto"/>
        <w:rPr>
          <w:rFonts w:ascii="Times New Roman" w:eastAsia="Times New Roman" w:hAnsi="Times New Roman" w:cs="Times New Roman"/>
          <w:kern w:val="0"/>
          <w:lang w:eastAsia="lt-LT"/>
          <w14:ligatures w14:val="none"/>
        </w:rPr>
      </w:pPr>
      <w:r w:rsidRPr="00D31F98">
        <w:rPr>
          <w:rFonts w:ascii="Times New Roman" w:eastAsia="Times New Roman" w:hAnsi="Times New Roman" w:cs="Times New Roman"/>
          <w:kern w:val="0"/>
          <w:lang w:eastAsia="lt-LT"/>
          <w14:ligatures w14:val="none"/>
        </w:rPr>
        <w:t xml:space="preserve">UAB </w:t>
      </w:r>
      <w:proofErr w:type="spellStart"/>
      <w:r w:rsidRPr="00D31F98">
        <w:rPr>
          <w:rFonts w:ascii="Times New Roman" w:eastAsia="Times New Roman" w:hAnsi="Times New Roman" w:cs="Times New Roman"/>
          <w:kern w:val="0"/>
          <w:lang w:eastAsia="lt-LT"/>
          <w14:ligatures w14:val="none"/>
        </w:rPr>
        <w:t>Norameda</w:t>
      </w:r>
      <w:proofErr w:type="spellEnd"/>
      <w:r w:rsidRPr="00D31F98">
        <w:rPr>
          <w:rFonts w:ascii="Times New Roman" w:eastAsia="Times New Roman" w:hAnsi="Times New Roman" w:cs="Times New Roman"/>
          <w:kern w:val="0"/>
          <w:lang w:eastAsia="lt-LT"/>
          <w14:ligatures w14:val="none"/>
        </w:rPr>
        <w:t xml:space="preserve">, Meistrų </w:t>
      </w:r>
      <w:r>
        <w:rPr>
          <w:rFonts w:ascii="Times New Roman" w:eastAsia="Times New Roman" w:hAnsi="Times New Roman" w:cs="Times New Roman"/>
          <w:kern w:val="0"/>
          <w:lang w:eastAsia="lt-LT"/>
          <w14:ligatures w14:val="none"/>
        </w:rPr>
        <w:t xml:space="preserve">g. </w:t>
      </w:r>
      <w:r w:rsidRPr="00D31F98">
        <w:rPr>
          <w:rFonts w:ascii="Times New Roman" w:eastAsia="Times New Roman" w:hAnsi="Times New Roman" w:cs="Times New Roman"/>
          <w:kern w:val="0"/>
          <w:lang w:eastAsia="lt-LT"/>
          <w14:ligatures w14:val="none"/>
        </w:rPr>
        <w:t xml:space="preserve">8A, </w:t>
      </w:r>
      <w:r w:rsidR="00DC016B">
        <w:rPr>
          <w:rFonts w:ascii="Times New Roman" w:eastAsia="Times New Roman" w:hAnsi="Times New Roman" w:cs="Times New Roman"/>
          <w:kern w:val="0"/>
          <w:lang w:eastAsia="lt-LT"/>
          <w14:ligatures w14:val="none"/>
        </w:rPr>
        <w:t>LT-</w:t>
      </w:r>
      <w:r w:rsidRPr="00D31F98">
        <w:rPr>
          <w:rFonts w:ascii="Times New Roman" w:eastAsia="Times New Roman" w:hAnsi="Times New Roman" w:cs="Times New Roman"/>
          <w:kern w:val="0"/>
          <w:lang w:eastAsia="lt-LT"/>
          <w14:ligatures w14:val="none"/>
        </w:rPr>
        <w:t>021</w:t>
      </w:r>
      <w:r w:rsidR="00F24BDD">
        <w:rPr>
          <w:rFonts w:ascii="Times New Roman" w:eastAsia="Times New Roman" w:hAnsi="Times New Roman" w:cs="Times New Roman"/>
          <w:kern w:val="0"/>
          <w:lang w:eastAsia="lt-LT"/>
          <w14:ligatures w14:val="none"/>
        </w:rPr>
        <w:t>90</w:t>
      </w:r>
      <w:r w:rsidRPr="00D31F98">
        <w:rPr>
          <w:rFonts w:ascii="Times New Roman" w:eastAsia="Times New Roman" w:hAnsi="Times New Roman" w:cs="Times New Roman"/>
          <w:kern w:val="0"/>
          <w:lang w:eastAsia="lt-LT"/>
          <w14:ligatures w14:val="none"/>
        </w:rPr>
        <w:t xml:space="preserve"> Vilnius, Lietuva</w:t>
      </w:r>
    </w:p>
    <w:p w14:paraId="63FF9EB6" w14:textId="77777777" w:rsidR="00125369" w:rsidRPr="00D36CBD" w:rsidRDefault="00125369" w:rsidP="00125369">
      <w:pPr>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D31F98">
        <w:rPr>
          <w:rFonts w:ascii="Times New Roman" w:eastAsia="Times New Roman" w:hAnsi="Times New Roman" w:cs="Times New Roman"/>
          <w:kern w:val="0"/>
          <w:lang w:eastAsia="lt-LT"/>
          <w14:ligatures w14:val="none"/>
        </w:rPr>
        <w:t>Tel: +370 5 230 6499</w:t>
      </w:r>
    </w:p>
    <w:p w14:paraId="0144A574" w14:textId="77777777" w:rsidR="002C5248" w:rsidRPr="004C56C4" w:rsidRDefault="002C5248"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7EBBDE3B" w14:textId="158574DB" w:rsidR="002C5248" w:rsidRPr="004C56C4" w:rsidRDefault="002C5248" w:rsidP="0049348F">
      <w:pPr>
        <w:spacing w:after="0" w:line="240" w:lineRule="auto"/>
        <w:jc w:val="both"/>
        <w:rPr>
          <w:rFonts w:ascii="Times New Roman" w:eastAsia="Times New Roman" w:hAnsi="Times New Roman" w:cs="Times New Roman"/>
          <w:b/>
          <w:bCs/>
          <w:kern w:val="0"/>
          <w:lang w:eastAsia="lt-LT"/>
          <w14:ligatures w14:val="none"/>
        </w:rPr>
      </w:pPr>
      <w:r w:rsidRPr="004C56C4">
        <w:rPr>
          <w:rFonts w:ascii="Times New Roman" w:eastAsia="Times New Roman" w:hAnsi="Times New Roman" w:cs="Times New Roman"/>
          <w:b/>
          <w:bCs/>
          <w:kern w:val="0"/>
          <w:lang w:eastAsia="lt-LT"/>
          <w14:ligatures w14:val="none"/>
        </w:rPr>
        <w:t>Šis vaistas Europos ekonominės erdvės valstybėse narėse registruotas tokiais pavadinimais: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7648"/>
      </w:tblGrid>
      <w:tr w:rsidR="00FD74B3" w:rsidRPr="00141F34" w14:paraId="10476C7C" w14:textId="77777777" w:rsidTr="00FD74B3">
        <w:tc>
          <w:tcPr>
            <w:tcW w:w="1413" w:type="dxa"/>
            <w:hideMark/>
          </w:tcPr>
          <w:p w14:paraId="35C802C2" w14:textId="77777777" w:rsidR="00FD74B3" w:rsidRPr="007B1F65" w:rsidRDefault="00FD74B3" w:rsidP="00FD74B3">
            <w:pPr>
              <w:widowControl w:val="0"/>
              <w:autoSpaceDE w:val="0"/>
              <w:autoSpaceDN w:val="0"/>
              <w:rPr>
                <w:rFonts w:eastAsia="Times New Roman"/>
                <w:sz w:val="22"/>
                <w:szCs w:val="22"/>
              </w:rPr>
            </w:pPr>
            <w:proofErr w:type="spellStart"/>
            <w:r w:rsidRPr="007B1F65">
              <w:rPr>
                <w:rFonts w:eastAsia="Times New Roman"/>
                <w:sz w:val="22"/>
                <w:szCs w:val="22"/>
              </w:rPr>
              <w:t>Islandija</w:t>
            </w:r>
            <w:proofErr w:type="spellEnd"/>
          </w:p>
        </w:tc>
        <w:tc>
          <w:tcPr>
            <w:tcW w:w="7648" w:type="dxa"/>
            <w:hideMark/>
          </w:tcPr>
          <w:p w14:paraId="551E8E56" w14:textId="0D83A3B2" w:rsidR="00FD74B3" w:rsidRPr="00ED58E3" w:rsidRDefault="00E67BFB" w:rsidP="00FD74B3">
            <w:pPr>
              <w:widowControl w:val="0"/>
              <w:autoSpaceDE w:val="0"/>
              <w:autoSpaceDN w:val="0"/>
              <w:rPr>
                <w:sz w:val="22"/>
                <w:lang w:val="pt-PT"/>
              </w:rPr>
            </w:pPr>
            <w:r w:rsidRPr="00ED58E3">
              <w:rPr>
                <w:sz w:val="22"/>
                <w:lang w:val="pt-PT"/>
              </w:rPr>
              <w:t>Macitentan Norameda 10 mg filmuhúðaðar töflur</w:t>
            </w:r>
          </w:p>
        </w:tc>
      </w:tr>
      <w:tr w:rsidR="00FD74B3" w:rsidRPr="00141F34" w14:paraId="34D777C0" w14:textId="77777777" w:rsidTr="00FD74B3">
        <w:tc>
          <w:tcPr>
            <w:tcW w:w="1413" w:type="dxa"/>
            <w:hideMark/>
          </w:tcPr>
          <w:p w14:paraId="1F199276" w14:textId="77777777" w:rsidR="00FD74B3" w:rsidRPr="007B1F65" w:rsidRDefault="00FD74B3" w:rsidP="00FD74B3">
            <w:pPr>
              <w:widowControl w:val="0"/>
              <w:autoSpaceDE w:val="0"/>
              <w:autoSpaceDN w:val="0"/>
              <w:rPr>
                <w:rFonts w:eastAsia="Times New Roman"/>
                <w:sz w:val="22"/>
                <w:szCs w:val="22"/>
              </w:rPr>
            </w:pPr>
            <w:proofErr w:type="spellStart"/>
            <w:r w:rsidRPr="007B1F65">
              <w:rPr>
                <w:rFonts w:eastAsia="Times New Roman"/>
                <w:sz w:val="22"/>
                <w:szCs w:val="22"/>
              </w:rPr>
              <w:t>Estija</w:t>
            </w:r>
            <w:proofErr w:type="spellEnd"/>
          </w:p>
        </w:tc>
        <w:tc>
          <w:tcPr>
            <w:tcW w:w="7648" w:type="dxa"/>
            <w:hideMark/>
          </w:tcPr>
          <w:p w14:paraId="3314824C" w14:textId="20190CBE" w:rsidR="00FD74B3" w:rsidRPr="007B1F65" w:rsidRDefault="00E67BFB" w:rsidP="00FD74B3">
            <w:pPr>
              <w:widowControl w:val="0"/>
              <w:autoSpaceDE w:val="0"/>
              <w:autoSpaceDN w:val="0"/>
              <w:rPr>
                <w:rFonts w:eastAsia="Times New Roman"/>
                <w:sz w:val="22"/>
                <w:szCs w:val="22"/>
              </w:rPr>
            </w:pPr>
            <w:proofErr w:type="spellStart"/>
            <w:r w:rsidRPr="007B1F65">
              <w:rPr>
                <w:rFonts w:eastAsia="Times New Roman"/>
                <w:sz w:val="22"/>
                <w:szCs w:val="22"/>
              </w:rPr>
              <w:t>Macitentan</w:t>
            </w:r>
            <w:proofErr w:type="spellEnd"/>
            <w:r w:rsidRPr="007B1F65">
              <w:rPr>
                <w:rFonts w:eastAsia="Times New Roman"/>
                <w:sz w:val="22"/>
                <w:szCs w:val="22"/>
              </w:rPr>
              <w:t xml:space="preserve"> </w:t>
            </w:r>
            <w:proofErr w:type="spellStart"/>
            <w:r w:rsidRPr="007B1F65">
              <w:rPr>
                <w:rFonts w:eastAsia="Times New Roman"/>
                <w:sz w:val="22"/>
                <w:szCs w:val="22"/>
              </w:rPr>
              <w:t>Norameda</w:t>
            </w:r>
            <w:proofErr w:type="spellEnd"/>
          </w:p>
        </w:tc>
      </w:tr>
      <w:tr w:rsidR="00FD74B3" w:rsidRPr="00141F34" w14:paraId="18AEA9A9" w14:textId="77777777" w:rsidTr="00FD74B3">
        <w:tc>
          <w:tcPr>
            <w:tcW w:w="1413" w:type="dxa"/>
            <w:hideMark/>
          </w:tcPr>
          <w:p w14:paraId="4919C7EF" w14:textId="77777777" w:rsidR="00FD74B3" w:rsidRPr="007B1F65" w:rsidRDefault="00FD74B3" w:rsidP="00FD74B3">
            <w:pPr>
              <w:widowControl w:val="0"/>
              <w:autoSpaceDE w:val="0"/>
              <w:autoSpaceDN w:val="0"/>
              <w:rPr>
                <w:rFonts w:eastAsia="Times New Roman"/>
                <w:sz w:val="22"/>
                <w:szCs w:val="22"/>
              </w:rPr>
            </w:pPr>
            <w:r w:rsidRPr="007B1F65">
              <w:rPr>
                <w:rFonts w:eastAsia="Times New Roman"/>
                <w:sz w:val="22"/>
                <w:szCs w:val="22"/>
              </w:rPr>
              <w:t>Lietuva</w:t>
            </w:r>
          </w:p>
        </w:tc>
        <w:tc>
          <w:tcPr>
            <w:tcW w:w="7648" w:type="dxa"/>
            <w:hideMark/>
          </w:tcPr>
          <w:p w14:paraId="7D17E4BA" w14:textId="44ACBB68" w:rsidR="00FD74B3" w:rsidRPr="007B1F65" w:rsidRDefault="006828A3" w:rsidP="00FD74B3">
            <w:pPr>
              <w:widowControl w:val="0"/>
              <w:autoSpaceDE w:val="0"/>
              <w:autoSpaceDN w:val="0"/>
              <w:rPr>
                <w:rFonts w:eastAsia="Times New Roman"/>
                <w:sz w:val="22"/>
                <w:szCs w:val="22"/>
              </w:rPr>
            </w:pPr>
            <w:proofErr w:type="spellStart"/>
            <w:r w:rsidRPr="007B1F65">
              <w:rPr>
                <w:rFonts w:eastAsia="Times New Roman"/>
                <w:sz w:val="22"/>
                <w:szCs w:val="22"/>
              </w:rPr>
              <w:t>Macitentan</w:t>
            </w:r>
            <w:proofErr w:type="spellEnd"/>
            <w:r w:rsidRPr="007B1F65">
              <w:rPr>
                <w:rFonts w:eastAsia="Times New Roman"/>
                <w:sz w:val="22"/>
                <w:szCs w:val="22"/>
              </w:rPr>
              <w:t xml:space="preserve"> </w:t>
            </w:r>
            <w:proofErr w:type="spellStart"/>
            <w:r w:rsidRPr="007B1F65">
              <w:rPr>
                <w:rFonts w:eastAsia="Times New Roman"/>
                <w:sz w:val="22"/>
                <w:szCs w:val="22"/>
              </w:rPr>
              <w:t>Norameda</w:t>
            </w:r>
            <w:proofErr w:type="spellEnd"/>
            <w:r w:rsidRPr="007B1F65">
              <w:rPr>
                <w:rFonts w:eastAsia="Times New Roman"/>
                <w:sz w:val="22"/>
                <w:szCs w:val="22"/>
              </w:rPr>
              <w:t xml:space="preserve"> 10 mg </w:t>
            </w:r>
            <w:proofErr w:type="spellStart"/>
            <w:r w:rsidRPr="007B1F65">
              <w:rPr>
                <w:rFonts w:eastAsia="Times New Roman"/>
                <w:sz w:val="22"/>
                <w:szCs w:val="22"/>
              </w:rPr>
              <w:t>plėvele</w:t>
            </w:r>
            <w:proofErr w:type="spellEnd"/>
            <w:r w:rsidRPr="007B1F65">
              <w:rPr>
                <w:rFonts w:eastAsia="Times New Roman"/>
                <w:sz w:val="22"/>
                <w:szCs w:val="22"/>
              </w:rPr>
              <w:t xml:space="preserve"> </w:t>
            </w:r>
            <w:proofErr w:type="spellStart"/>
            <w:r w:rsidRPr="007B1F65">
              <w:rPr>
                <w:rFonts w:eastAsia="Times New Roman"/>
                <w:sz w:val="22"/>
                <w:szCs w:val="22"/>
              </w:rPr>
              <w:t>dengtos</w:t>
            </w:r>
            <w:proofErr w:type="spellEnd"/>
            <w:r w:rsidRPr="007B1F65">
              <w:rPr>
                <w:rFonts w:eastAsia="Times New Roman"/>
                <w:sz w:val="22"/>
                <w:szCs w:val="22"/>
              </w:rPr>
              <w:t xml:space="preserve"> </w:t>
            </w:r>
            <w:proofErr w:type="spellStart"/>
            <w:r w:rsidRPr="007B1F65">
              <w:rPr>
                <w:rFonts w:eastAsia="Times New Roman"/>
                <w:sz w:val="22"/>
                <w:szCs w:val="22"/>
              </w:rPr>
              <w:t>tabletės</w:t>
            </w:r>
            <w:proofErr w:type="spellEnd"/>
          </w:p>
        </w:tc>
      </w:tr>
      <w:tr w:rsidR="00FD74B3" w:rsidRPr="00141F34" w14:paraId="04FD233F" w14:textId="77777777" w:rsidTr="00FD74B3">
        <w:tc>
          <w:tcPr>
            <w:tcW w:w="1413" w:type="dxa"/>
            <w:hideMark/>
          </w:tcPr>
          <w:p w14:paraId="7FAF760F" w14:textId="77777777" w:rsidR="00FD74B3" w:rsidRPr="007B1F65" w:rsidRDefault="00FD74B3" w:rsidP="00FD74B3">
            <w:pPr>
              <w:widowControl w:val="0"/>
              <w:autoSpaceDE w:val="0"/>
              <w:autoSpaceDN w:val="0"/>
              <w:rPr>
                <w:rFonts w:eastAsia="Times New Roman"/>
                <w:sz w:val="22"/>
                <w:szCs w:val="22"/>
              </w:rPr>
            </w:pPr>
            <w:proofErr w:type="spellStart"/>
            <w:r w:rsidRPr="007B1F65">
              <w:rPr>
                <w:rFonts w:eastAsia="Times New Roman"/>
                <w:sz w:val="22"/>
                <w:szCs w:val="22"/>
              </w:rPr>
              <w:t>Latvija</w:t>
            </w:r>
            <w:proofErr w:type="spellEnd"/>
          </w:p>
        </w:tc>
        <w:tc>
          <w:tcPr>
            <w:tcW w:w="7648" w:type="dxa"/>
            <w:hideMark/>
          </w:tcPr>
          <w:p w14:paraId="09510A19" w14:textId="4616C697" w:rsidR="00FD74B3" w:rsidRPr="007B1F65" w:rsidRDefault="00085F8E" w:rsidP="00FD74B3">
            <w:pPr>
              <w:widowControl w:val="0"/>
              <w:autoSpaceDE w:val="0"/>
              <w:autoSpaceDN w:val="0"/>
              <w:rPr>
                <w:rFonts w:eastAsia="Times New Roman"/>
                <w:sz w:val="22"/>
                <w:szCs w:val="22"/>
              </w:rPr>
            </w:pPr>
            <w:proofErr w:type="spellStart"/>
            <w:r w:rsidRPr="007B1F65">
              <w:rPr>
                <w:rFonts w:eastAsia="Times New Roman"/>
                <w:sz w:val="22"/>
                <w:szCs w:val="22"/>
              </w:rPr>
              <w:t>Macitentan</w:t>
            </w:r>
            <w:proofErr w:type="spellEnd"/>
            <w:r w:rsidRPr="007B1F65">
              <w:rPr>
                <w:rFonts w:eastAsia="Times New Roman"/>
                <w:sz w:val="22"/>
                <w:szCs w:val="22"/>
              </w:rPr>
              <w:t xml:space="preserve"> </w:t>
            </w:r>
            <w:proofErr w:type="spellStart"/>
            <w:r w:rsidRPr="007B1F65">
              <w:rPr>
                <w:rFonts w:eastAsia="Times New Roman"/>
                <w:sz w:val="22"/>
                <w:szCs w:val="22"/>
              </w:rPr>
              <w:t>Norameda</w:t>
            </w:r>
            <w:proofErr w:type="spellEnd"/>
            <w:r w:rsidRPr="007B1F65">
              <w:rPr>
                <w:rFonts w:eastAsia="Times New Roman"/>
                <w:sz w:val="22"/>
                <w:szCs w:val="22"/>
              </w:rPr>
              <w:t xml:space="preserve"> 10 mg </w:t>
            </w:r>
            <w:proofErr w:type="spellStart"/>
            <w:r w:rsidRPr="007B1F65">
              <w:rPr>
                <w:rFonts w:eastAsia="Times New Roman"/>
                <w:sz w:val="22"/>
                <w:szCs w:val="22"/>
              </w:rPr>
              <w:t>apvalkotās</w:t>
            </w:r>
            <w:proofErr w:type="spellEnd"/>
            <w:r w:rsidRPr="007B1F65">
              <w:rPr>
                <w:rFonts w:eastAsia="Times New Roman"/>
                <w:sz w:val="22"/>
                <w:szCs w:val="22"/>
              </w:rPr>
              <w:t xml:space="preserve"> </w:t>
            </w:r>
            <w:proofErr w:type="spellStart"/>
            <w:r w:rsidRPr="007B1F65">
              <w:rPr>
                <w:rFonts w:eastAsia="Times New Roman"/>
                <w:sz w:val="22"/>
                <w:szCs w:val="22"/>
              </w:rPr>
              <w:t>tabletes</w:t>
            </w:r>
            <w:proofErr w:type="spellEnd"/>
          </w:p>
        </w:tc>
      </w:tr>
    </w:tbl>
    <w:p w14:paraId="212E696F" w14:textId="77777777" w:rsidR="005D582C" w:rsidRDefault="005D582C"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23B84C6E" w14:textId="77777777" w:rsidR="002C0FCB" w:rsidRPr="004C56C4" w:rsidRDefault="002C0FCB" w:rsidP="0049348F">
      <w:pPr>
        <w:widowControl w:val="0"/>
        <w:autoSpaceDE w:val="0"/>
        <w:autoSpaceDN w:val="0"/>
        <w:spacing w:after="0" w:line="240" w:lineRule="auto"/>
        <w:rPr>
          <w:rFonts w:ascii="Times New Roman" w:eastAsia="Times New Roman" w:hAnsi="Times New Roman" w:cs="Times New Roman"/>
          <w:kern w:val="0"/>
          <w14:ligatures w14:val="none"/>
        </w:rPr>
      </w:pPr>
    </w:p>
    <w:p w14:paraId="104D9054" w14:textId="7BF84423" w:rsidR="0043695F" w:rsidRPr="004C56C4" w:rsidRDefault="0043695F" w:rsidP="0049348F">
      <w:pPr>
        <w:widowControl w:val="0"/>
        <w:autoSpaceDE w:val="0"/>
        <w:autoSpaceDN w:val="0"/>
        <w:spacing w:after="0" w:line="240" w:lineRule="auto"/>
        <w:outlineLvl w:val="1"/>
        <w:rPr>
          <w:rFonts w:ascii="Times New Roman" w:eastAsia="Times New Roman" w:hAnsi="Times New Roman" w:cs="Times New Roman"/>
          <w:b/>
          <w:bCs/>
          <w:kern w:val="0"/>
          <w14:ligatures w14:val="none"/>
        </w:rPr>
      </w:pPr>
      <w:r w:rsidRPr="004C56C4">
        <w:rPr>
          <w:rFonts w:ascii="Times New Roman" w:eastAsia="Times New Roman" w:hAnsi="Times New Roman" w:cs="Times New Roman"/>
          <w:b/>
          <w:bCs/>
          <w:kern w:val="0"/>
          <w14:ligatures w14:val="none"/>
        </w:rPr>
        <w:t>Šis pakuotės lapelis paskutinį kartą peržiūrėtas</w:t>
      </w:r>
      <w:r w:rsidR="003E004E">
        <w:rPr>
          <w:rFonts w:ascii="Times New Roman" w:eastAsia="Times New Roman" w:hAnsi="Times New Roman" w:cs="Times New Roman"/>
          <w:b/>
          <w:bCs/>
          <w:kern w:val="0"/>
          <w14:ligatures w14:val="none"/>
        </w:rPr>
        <w:t xml:space="preserve"> 2025-09-26</w:t>
      </w:r>
      <w:r w:rsidR="001C0C16">
        <w:rPr>
          <w:rFonts w:ascii="Times New Roman" w:eastAsia="Times New Roman" w:hAnsi="Times New Roman" w:cs="Times New Roman"/>
          <w:b/>
          <w:bCs/>
          <w:kern w:val="0"/>
          <w14:ligatures w14:val="none"/>
        </w:rPr>
        <w:t>.</w:t>
      </w:r>
    </w:p>
    <w:p w14:paraId="373756E0"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b/>
          <w:kern w:val="0"/>
          <w14:ligatures w14:val="none"/>
        </w:rPr>
      </w:pPr>
    </w:p>
    <w:p w14:paraId="610C9030" w14:textId="77777777" w:rsidR="0043695F" w:rsidRPr="004C56C4" w:rsidRDefault="0043695F" w:rsidP="0049348F">
      <w:pPr>
        <w:widowControl w:val="0"/>
        <w:autoSpaceDE w:val="0"/>
        <w:autoSpaceDN w:val="0"/>
        <w:spacing w:after="0" w:line="240" w:lineRule="auto"/>
        <w:rPr>
          <w:rFonts w:ascii="Times New Roman" w:eastAsia="Times New Roman" w:hAnsi="Times New Roman" w:cs="Times New Roman"/>
          <w:kern w:val="0"/>
          <w14:ligatures w14:val="none"/>
        </w:rPr>
      </w:pPr>
      <w:r w:rsidRPr="004C56C4">
        <w:rPr>
          <w:rFonts w:ascii="Times New Roman" w:eastAsia="Times New Roman" w:hAnsi="Times New Roman" w:cs="Times New Roman"/>
          <w:kern w:val="0"/>
          <w14:ligatures w14:val="none"/>
        </w:rPr>
        <w:t>Išsami informacija apie šį vaistą pateikiama Valstybinės vaistų kontrolės tarnybos prie Lietuvos Respublikos sveikatos apsaugos ministerijos tinklalapyje</w:t>
      </w:r>
      <w:r w:rsidRPr="004C56C4">
        <w:rPr>
          <w:rFonts w:ascii="Times New Roman" w:eastAsia="Times New Roman" w:hAnsi="Times New Roman" w:cs="Times New Roman"/>
          <w:i/>
          <w:kern w:val="0"/>
          <w14:ligatures w14:val="none"/>
        </w:rPr>
        <w:t xml:space="preserve"> </w:t>
      </w:r>
      <w:r w:rsidRPr="004C56C4">
        <w:rPr>
          <w:rFonts w:ascii="Times New Roman" w:eastAsia="Times New Roman" w:hAnsi="Times New Roman" w:cs="Times New Roman"/>
          <w:color w:val="0000EE"/>
          <w:kern w:val="0"/>
          <w:u w:val="single"/>
          <w:lang w:eastAsia="lt-LT"/>
          <w14:ligatures w14:val="none"/>
        </w:rPr>
        <w:t>https://vvkt.lrv.lt/lt/</w:t>
      </w:r>
      <w:r w:rsidRPr="004C56C4">
        <w:rPr>
          <w:rFonts w:ascii="Times New Roman" w:eastAsia="Times New Roman" w:hAnsi="Times New Roman" w:cs="Times New Roman"/>
          <w:kern w:val="0"/>
          <w14:ligatures w14:val="none"/>
        </w:rPr>
        <w:t>.</w:t>
      </w:r>
    </w:p>
    <w:p w14:paraId="5F7ADB1B" w14:textId="77777777" w:rsidR="00FE3FB3" w:rsidRPr="004C56C4" w:rsidRDefault="00FE3FB3" w:rsidP="0049348F">
      <w:pPr>
        <w:spacing w:after="0" w:line="240" w:lineRule="auto"/>
        <w:rPr>
          <w:rFonts w:ascii="Times New Roman" w:hAnsi="Times New Roman" w:cs="Times New Roman"/>
        </w:rPr>
      </w:pPr>
    </w:p>
    <w:sectPr w:rsidR="00FE3FB3" w:rsidRPr="004C56C4" w:rsidSect="00ED58E3">
      <w:headerReference w:type="default" r:id="rId9"/>
      <w:footerReference w:type="default" r:id="rId10"/>
      <w:pgSz w:w="11910" w:h="16840"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09C6B" w14:textId="77777777" w:rsidR="00260E12" w:rsidRDefault="00260E12">
      <w:pPr>
        <w:spacing w:after="0" w:line="240" w:lineRule="auto"/>
      </w:pPr>
      <w:r>
        <w:separator/>
      </w:r>
    </w:p>
  </w:endnote>
  <w:endnote w:type="continuationSeparator" w:id="0">
    <w:p w14:paraId="32913899" w14:textId="77777777" w:rsidR="00260E12" w:rsidRDefault="00260E12">
      <w:pPr>
        <w:spacing w:after="0" w:line="240" w:lineRule="auto"/>
      </w:pPr>
      <w:r>
        <w:continuationSeparator/>
      </w:r>
    </w:p>
  </w:endnote>
  <w:endnote w:type="continuationNotice" w:id="1">
    <w:p w14:paraId="766861E8" w14:textId="77777777" w:rsidR="00260E12" w:rsidRDefault="00260E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Bold">
    <w:altName w:val="Yu Gothic"/>
    <w:panose1 w:val="00000000000000000000"/>
    <w:charset w:val="80"/>
    <w:family w:val="auto"/>
    <w:notTrueType/>
    <w:pitch w:val="default"/>
    <w:sig w:usb0="00000000" w:usb1="08070000" w:usb2="00000010" w:usb3="00000000" w:csb0="0002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C9DB7" w14:textId="2E033008" w:rsidR="001F7C08" w:rsidRDefault="0043695F">
    <w:pPr>
      <w:pStyle w:val="Pagrindinistekstas"/>
      <w:spacing w:line="14" w:lineRule="auto"/>
      <w:rPr>
        <w:sz w:val="20"/>
      </w:rPr>
    </w:pPr>
    <w:r>
      <w:rPr>
        <w:noProof/>
        <w:lang w:eastAsia="lt-LT"/>
      </w:rPr>
      <mc:AlternateContent>
        <mc:Choice Requires="wps">
          <w:drawing>
            <wp:anchor distT="0" distB="0" distL="0" distR="0" simplePos="0" relativeHeight="251659264" behindDoc="1" locked="0" layoutInCell="1" allowOverlap="1" wp14:anchorId="7203B846" wp14:editId="16BEBA71">
              <wp:simplePos x="0" y="0"/>
              <wp:positionH relativeFrom="page">
                <wp:posOffset>3684905</wp:posOffset>
              </wp:positionH>
              <wp:positionV relativeFrom="page">
                <wp:posOffset>10100945</wp:posOffset>
              </wp:positionV>
              <wp:extent cx="201930" cy="139700"/>
              <wp:effectExtent l="0" t="0" r="0" b="0"/>
              <wp:wrapNone/>
              <wp:docPr id="136448986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39700"/>
                      </a:xfrm>
                      <a:prstGeom prst="rect">
                        <a:avLst/>
                      </a:prstGeom>
                    </wps:spPr>
                    <wps:txbx>
                      <w:txbxContent>
                        <w:p w14:paraId="13C150FD" w14:textId="1AB0A358" w:rsidR="001F7C08" w:rsidRDefault="00652266">
                          <w:pPr>
                            <w:spacing w:before="15"/>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1C0C16">
                            <w:rPr>
                              <w:rFonts w:ascii="Arial"/>
                              <w:noProof/>
                              <w:spacing w:val="-5"/>
                              <w:sz w:val="16"/>
                            </w:rPr>
                            <w:t>32</w:t>
                          </w:r>
                          <w:r>
                            <w:rPr>
                              <w:rFonts w:ascii="Arial"/>
                              <w:spacing w:val="-5"/>
                              <w:sz w:val="16"/>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7203B846" id="_x0000_t202" coordsize="21600,21600" o:spt="202" path="m,l,21600r21600,l21600,xe">
              <v:stroke joinstyle="miter"/>
              <v:path gradientshapeok="t" o:connecttype="rect"/>
            </v:shapetype>
            <v:shape id="Text Box 53" o:spid="_x0000_s1026" type="#_x0000_t202" style="position:absolute;margin-left:290.15pt;margin-top:795.35pt;width:15.9pt;height:1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" filled="f" stroked="f">
              <v:textbox inset="0,0,0,0">
                <w:txbxContent>
                  <w:p w14:paraId="13C150FD" w14:textId="1AB0A358" w:rsidR="001F7C08" w:rsidRDefault="00652266">
                    <w:pPr>
                      <w:spacing w:before="15"/>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1C0C16">
                      <w:rPr>
                        <w:rFonts w:ascii="Arial"/>
                        <w:noProof/>
                        <w:spacing w:val="-5"/>
                        <w:sz w:val="16"/>
                      </w:rPr>
                      <w:t>32</w:t>
                    </w:r>
                    <w:r>
                      <w:rPr>
                        <w:rFonts w:ascii="Arial"/>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9915E" w14:textId="77777777" w:rsidR="00260E12" w:rsidRDefault="00260E12">
      <w:pPr>
        <w:spacing w:after="0" w:line="240" w:lineRule="auto"/>
      </w:pPr>
      <w:r>
        <w:separator/>
      </w:r>
    </w:p>
  </w:footnote>
  <w:footnote w:type="continuationSeparator" w:id="0">
    <w:p w14:paraId="0872052F" w14:textId="77777777" w:rsidR="00260E12" w:rsidRDefault="00260E12">
      <w:pPr>
        <w:spacing w:after="0" w:line="240" w:lineRule="auto"/>
      </w:pPr>
      <w:r>
        <w:continuationSeparator/>
      </w:r>
    </w:p>
  </w:footnote>
  <w:footnote w:type="continuationNotice" w:id="1">
    <w:p w14:paraId="6C1A4A7A" w14:textId="77777777" w:rsidR="00260E12" w:rsidRDefault="00260E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61CC9" w14:textId="77777777" w:rsidR="00ED58E3" w:rsidRDefault="00ED58E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5F13"/>
    <w:multiLevelType w:val="hybridMultilevel"/>
    <w:tmpl w:val="348C5CFC"/>
    <w:lvl w:ilvl="0" w:tplc="8C9A9244">
      <w:numFmt w:val="bullet"/>
      <w:lvlText w:val="-"/>
      <w:lvlJc w:val="left"/>
      <w:pPr>
        <w:ind w:left="782" w:hanging="562"/>
      </w:pPr>
      <w:rPr>
        <w:rFonts w:ascii="Times New Roman" w:eastAsia="Times New Roman" w:hAnsi="Times New Roman" w:cs="Times New Roman" w:hint="default"/>
        <w:b w:val="0"/>
        <w:bCs w:val="0"/>
        <w:i w:val="0"/>
        <w:iCs w:val="0"/>
        <w:spacing w:val="0"/>
        <w:w w:val="100"/>
        <w:sz w:val="22"/>
        <w:szCs w:val="22"/>
        <w:lang w:val="lt-LT" w:eastAsia="en-US" w:bidi="ar-SA"/>
      </w:rPr>
    </w:lvl>
    <w:lvl w:ilvl="1" w:tplc="C6649948">
      <w:numFmt w:val="bullet"/>
      <w:lvlText w:val="•"/>
      <w:lvlJc w:val="left"/>
      <w:pPr>
        <w:ind w:left="1752" w:hanging="562"/>
      </w:pPr>
      <w:rPr>
        <w:rFonts w:hint="default"/>
        <w:lang w:val="lt-LT" w:eastAsia="en-US" w:bidi="ar-SA"/>
      </w:rPr>
    </w:lvl>
    <w:lvl w:ilvl="2" w:tplc="EAD467DA">
      <w:numFmt w:val="bullet"/>
      <w:lvlText w:val="•"/>
      <w:lvlJc w:val="left"/>
      <w:pPr>
        <w:ind w:left="2725" w:hanging="562"/>
      </w:pPr>
      <w:rPr>
        <w:rFonts w:hint="default"/>
        <w:lang w:val="lt-LT" w:eastAsia="en-US" w:bidi="ar-SA"/>
      </w:rPr>
    </w:lvl>
    <w:lvl w:ilvl="3" w:tplc="7D04794A">
      <w:numFmt w:val="bullet"/>
      <w:lvlText w:val="•"/>
      <w:lvlJc w:val="left"/>
      <w:pPr>
        <w:ind w:left="3697" w:hanging="562"/>
      </w:pPr>
      <w:rPr>
        <w:rFonts w:hint="default"/>
        <w:lang w:val="lt-LT" w:eastAsia="en-US" w:bidi="ar-SA"/>
      </w:rPr>
    </w:lvl>
    <w:lvl w:ilvl="4" w:tplc="832CBF28">
      <w:numFmt w:val="bullet"/>
      <w:lvlText w:val="•"/>
      <w:lvlJc w:val="left"/>
      <w:pPr>
        <w:ind w:left="4670" w:hanging="562"/>
      </w:pPr>
      <w:rPr>
        <w:rFonts w:hint="default"/>
        <w:lang w:val="lt-LT" w:eastAsia="en-US" w:bidi="ar-SA"/>
      </w:rPr>
    </w:lvl>
    <w:lvl w:ilvl="5" w:tplc="14D0B2D8">
      <w:numFmt w:val="bullet"/>
      <w:lvlText w:val="•"/>
      <w:lvlJc w:val="left"/>
      <w:pPr>
        <w:ind w:left="5642" w:hanging="562"/>
      </w:pPr>
      <w:rPr>
        <w:rFonts w:hint="default"/>
        <w:lang w:val="lt-LT" w:eastAsia="en-US" w:bidi="ar-SA"/>
      </w:rPr>
    </w:lvl>
    <w:lvl w:ilvl="6" w:tplc="9A1EEDE8">
      <w:numFmt w:val="bullet"/>
      <w:lvlText w:val="•"/>
      <w:lvlJc w:val="left"/>
      <w:pPr>
        <w:ind w:left="6615" w:hanging="562"/>
      </w:pPr>
      <w:rPr>
        <w:rFonts w:hint="default"/>
        <w:lang w:val="lt-LT" w:eastAsia="en-US" w:bidi="ar-SA"/>
      </w:rPr>
    </w:lvl>
    <w:lvl w:ilvl="7" w:tplc="644AC9F8">
      <w:numFmt w:val="bullet"/>
      <w:lvlText w:val="•"/>
      <w:lvlJc w:val="left"/>
      <w:pPr>
        <w:ind w:left="7587" w:hanging="562"/>
      </w:pPr>
      <w:rPr>
        <w:rFonts w:hint="default"/>
        <w:lang w:val="lt-LT" w:eastAsia="en-US" w:bidi="ar-SA"/>
      </w:rPr>
    </w:lvl>
    <w:lvl w:ilvl="8" w:tplc="C7AA609A">
      <w:numFmt w:val="bullet"/>
      <w:lvlText w:val="•"/>
      <w:lvlJc w:val="left"/>
      <w:pPr>
        <w:ind w:left="8560" w:hanging="562"/>
      </w:pPr>
      <w:rPr>
        <w:rFonts w:hint="default"/>
        <w:lang w:val="lt-LT" w:eastAsia="en-US" w:bidi="ar-SA"/>
      </w:rPr>
    </w:lvl>
  </w:abstractNum>
  <w:abstractNum w:abstractNumId="1" w15:restartNumberingAfterBreak="0">
    <w:nsid w:val="0E6B456A"/>
    <w:multiLevelType w:val="hybridMultilevel"/>
    <w:tmpl w:val="CD864382"/>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2E62FB5"/>
    <w:multiLevelType w:val="hybridMultilevel"/>
    <w:tmpl w:val="E2C401C6"/>
    <w:lvl w:ilvl="0" w:tplc="04270001">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4680A01"/>
    <w:multiLevelType w:val="hybridMultilevel"/>
    <w:tmpl w:val="F22E50FC"/>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79F5F5A"/>
    <w:multiLevelType w:val="hybridMultilevel"/>
    <w:tmpl w:val="BA7C9560"/>
    <w:lvl w:ilvl="0" w:tplc="04090001">
      <w:start w:val="1"/>
      <w:numFmt w:val="bullet"/>
      <w:lvlText w:val=""/>
      <w:lvlJc w:val="left"/>
      <w:pPr>
        <w:ind w:left="959" w:hanging="360"/>
      </w:pPr>
      <w:rPr>
        <w:rFonts w:ascii="Symbol" w:hAnsi="Symbol" w:hint="default"/>
      </w:rPr>
    </w:lvl>
    <w:lvl w:ilvl="1" w:tplc="04270003" w:tentative="1">
      <w:start w:val="1"/>
      <w:numFmt w:val="bullet"/>
      <w:lvlText w:val="o"/>
      <w:lvlJc w:val="left"/>
      <w:pPr>
        <w:ind w:left="1679" w:hanging="360"/>
      </w:pPr>
      <w:rPr>
        <w:rFonts w:ascii="Courier New" w:hAnsi="Courier New" w:cs="Courier New" w:hint="default"/>
      </w:rPr>
    </w:lvl>
    <w:lvl w:ilvl="2" w:tplc="04270005" w:tentative="1">
      <w:start w:val="1"/>
      <w:numFmt w:val="bullet"/>
      <w:lvlText w:val=""/>
      <w:lvlJc w:val="left"/>
      <w:pPr>
        <w:ind w:left="2399" w:hanging="360"/>
      </w:pPr>
      <w:rPr>
        <w:rFonts w:ascii="Wingdings" w:hAnsi="Wingdings" w:hint="default"/>
      </w:rPr>
    </w:lvl>
    <w:lvl w:ilvl="3" w:tplc="04270001" w:tentative="1">
      <w:start w:val="1"/>
      <w:numFmt w:val="bullet"/>
      <w:lvlText w:val=""/>
      <w:lvlJc w:val="left"/>
      <w:pPr>
        <w:ind w:left="3119" w:hanging="360"/>
      </w:pPr>
      <w:rPr>
        <w:rFonts w:ascii="Symbol" w:hAnsi="Symbol" w:hint="default"/>
      </w:rPr>
    </w:lvl>
    <w:lvl w:ilvl="4" w:tplc="04270003" w:tentative="1">
      <w:start w:val="1"/>
      <w:numFmt w:val="bullet"/>
      <w:lvlText w:val="o"/>
      <w:lvlJc w:val="left"/>
      <w:pPr>
        <w:ind w:left="3839" w:hanging="360"/>
      </w:pPr>
      <w:rPr>
        <w:rFonts w:ascii="Courier New" w:hAnsi="Courier New" w:cs="Courier New" w:hint="default"/>
      </w:rPr>
    </w:lvl>
    <w:lvl w:ilvl="5" w:tplc="04270005" w:tentative="1">
      <w:start w:val="1"/>
      <w:numFmt w:val="bullet"/>
      <w:lvlText w:val=""/>
      <w:lvlJc w:val="left"/>
      <w:pPr>
        <w:ind w:left="4559" w:hanging="360"/>
      </w:pPr>
      <w:rPr>
        <w:rFonts w:ascii="Wingdings" w:hAnsi="Wingdings" w:hint="default"/>
      </w:rPr>
    </w:lvl>
    <w:lvl w:ilvl="6" w:tplc="04270001" w:tentative="1">
      <w:start w:val="1"/>
      <w:numFmt w:val="bullet"/>
      <w:lvlText w:val=""/>
      <w:lvlJc w:val="left"/>
      <w:pPr>
        <w:ind w:left="5279" w:hanging="360"/>
      </w:pPr>
      <w:rPr>
        <w:rFonts w:ascii="Symbol" w:hAnsi="Symbol" w:hint="default"/>
      </w:rPr>
    </w:lvl>
    <w:lvl w:ilvl="7" w:tplc="04270003" w:tentative="1">
      <w:start w:val="1"/>
      <w:numFmt w:val="bullet"/>
      <w:lvlText w:val="o"/>
      <w:lvlJc w:val="left"/>
      <w:pPr>
        <w:ind w:left="5999" w:hanging="360"/>
      </w:pPr>
      <w:rPr>
        <w:rFonts w:ascii="Courier New" w:hAnsi="Courier New" w:cs="Courier New" w:hint="default"/>
      </w:rPr>
    </w:lvl>
    <w:lvl w:ilvl="8" w:tplc="04270005" w:tentative="1">
      <w:start w:val="1"/>
      <w:numFmt w:val="bullet"/>
      <w:lvlText w:val=""/>
      <w:lvlJc w:val="left"/>
      <w:pPr>
        <w:ind w:left="6719" w:hanging="360"/>
      </w:pPr>
      <w:rPr>
        <w:rFonts w:ascii="Wingdings" w:hAnsi="Wingdings" w:hint="default"/>
      </w:rPr>
    </w:lvl>
  </w:abstractNum>
  <w:abstractNum w:abstractNumId="5" w15:restartNumberingAfterBreak="0">
    <w:nsid w:val="1DA45B1E"/>
    <w:multiLevelType w:val="hybridMultilevel"/>
    <w:tmpl w:val="B2A01ED8"/>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23681508"/>
    <w:multiLevelType w:val="hybridMultilevel"/>
    <w:tmpl w:val="755490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3687697"/>
    <w:multiLevelType w:val="hybridMultilevel"/>
    <w:tmpl w:val="AABA2494"/>
    <w:lvl w:ilvl="0" w:tplc="9EDC09FE">
      <w:start w:val="1"/>
      <w:numFmt w:val="upperLetter"/>
      <w:lvlText w:val="%1."/>
      <w:lvlJc w:val="left"/>
      <w:pPr>
        <w:ind w:left="782" w:hanging="567"/>
      </w:pPr>
      <w:rPr>
        <w:rFonts w:ascii="Times New Roman" w:eastAsia="Times New Roman" w:hAnsi="Times New Roman" w:cs="Times New Roman" w:hint="default"/>
        <w:b/>
        <w:bCs/>
        <w:i w:val="0"/>
        <w:iCs w:val="0"/>
        <w:spacing w:val="-2"/>
        <w:w w:val="100"/>
        <w:sz w:val="22"/>
        <w:szCs w:val="22"/>
        <w:lang w:val="lt-LT" w:eastAsia="en-US" w:bidi="ar-SA"/>
      </w:rPr>
    </w:lvl>
    <w:lvl w:ilvl="1" w:tplc="BC940DF8">
      <w:start w:val="1"/>
      <w:numFmt w:val="upperLetter"/>
      <w:lvlText w:val="%2."/>
      <w:lvlJc w:val="left"/>
      <w:pPr>
        <w:ind w:left="4092" w:hanging="269"/>
        <w:jc w:val="right"/>
      </w:pPr>
      <w:rPr>
        <w:rFonts w:ascii="Times New Roman" w:eastAsia="Times New Roman" w:hAnsi="Times New Roman" w:cs="Times New Roman" w:hint="default"/>
        <w:b/>
        <w:bCs/>
        <w:i w:val="0"/>
        <w:iCs w:val="0"/>
        <w:spacing w:val="-1"/>
        <w:w w:val="100"/>
        <w:sz w:val="22"/>
        <w:szCs w:val="22"/>
        <w:lang w:val="lt-LT" w:eastAsia="en-US" w:bidi="ar-SA"/>
      </w:rPr>
    </w:lvl>
    <w:lvl w:ilvl="2" w:tplc="69EE6052">
      <w:numFmt w:val="bullet"/>
      <w:lvlText w:val="•"/>
      <w:lvlJc w:val="left"/>
      <w:pPr>
        <w:ind w:left="4811" w:hanging="269"/>
      </w:pPr>
      <w:rPr>
        <w:rFonts w:hint="default"/>
        <w:lang w:val="lt-LT" w:eastAsia="en-US" w:bidi="ar-SA"/>
      </w:rPr>
    </w:lvl>
    <w:lvl w:ilvl="3" w:tplc="9A3C7F18">
      <w:numFmt w:val="bullet"/>
      <w:lvlText w:val="•"/>
      <w:lvlJc w:val="left"/>
      <w:pPr>
        <w:ind w:left="5523" w:hanging="269"/>
      </w:pPr>
      <w:rPr>
        <w:rFonts w:hint="default"/>
        <w:lang w:val="lt-LT" w:eastAsia="en-US" w:bidi="ar-SA"/>
      </w:rPr>
    </w:lvl>
    <w:lvl w:ilvl="4" w:tplc="5194324E">
      <w:numFmt w:val="bullet"/>
      <w:lvlText w:val="•"/>
      <w:lvlJc w:val="left"/>
      <w:pPr>
        <w:ind w:left="6235" w:hanging="269"/>
      </w:pPr>
      <w:rPr>
        <w:rFonts w:hint="default"/>
        <w:lang w:val="lt-LT" w:eastAsia="en-US" w:bidi="ar-SA"/>
      </w:rPr>
    </w:lvl>
    <w:lvl w:ilvl="5" w:tplc="5ECAC6D0">
      <w:numFmt w:val="bullet"/>
      <w:lvlText w:val="•"/>
      <w:lvlJc w:val="left"/>
      <w:pPr>
        <w:ind w:left="6946" w:hanging="269"/>
      </w:pPr>
      <w:rPr>
        <w:rFonts w:hint="default"/>
        <w:lang w:val="lt-LT" w:eastAsia="en-US" w:bidi="ar-SA"/>
      </w:rPr>
    </w:lvl>
    <w:lvl w:ilvl="6" w:tplc="CD8E4180">
      <w:numFmt w:val="bullet"/>
      <w:lvlText w:val="•"/>
      <w:lvlJc w:val="left"/>
      <w:pPr>
        <w:ind w:left="7658" w:hanging="269"/>
      </w:pPr>
      <w:rPr>
        <w:rFonts w:hint="default"/>
        <w:lang w:val="lt-LT" w:eastAsia="en-US" w:bidi="ar-SA"/>
      </w:rPr>
    </w:lvl>
    <w:lvl w:ilvl="7" w:tplc="4410886C">
      <w:numFmt w:val="bullet"/>
      <w:lvlText w:val="•"/>
      <w:lvlJc w:val="left"/>
      <w:pPr>
        <w:ind w:left="8370" w:hanging="269"/>
      </w:pPr>
      <w:rPr>
        <w:rFonts w:hint="default"/>
        <w:lang w:val="lt-LT" w:eastAsia="en-US" w:bidi="ar-SA"/>
      </w:rPr>
    </w:lvl>
    <w:lvl w:ilvl="8" w:tplc="0114D1A2">
      <w:numFmt w:val="bullet"/>
      <w:lvlText w:val="•"/>
      <w:lvlJc w:val="left"/>
      <w:pPr>
        <w:ind w:left="9082" w:hanging="269"/>
      </w:pPr>
      <w:rPr>
        <w:rFonts w:hint="default"/>
        <w:lang w:val="lt-LT" w:eastAsia="en-US" w:bidi="ar-SA"/>
      </w:rPr>
    </w:lvl>
  </w:abstractNum>
  <w:abstractNum w:abstractNumId="8" w15:restartNumberingAfterBreak="0">
    <w:nsid w:val="277C6DA7"/>
    <w:multiLevelType w:val="hybridMultilevel"/>
    <w:tmpl w:val="BA48EF2E"/>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278F5A11"/>
    <w:multiLevelType w:val="hybridMultilevel"/>
    <w:tmpl w:val="0044ACD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F25556D"/>
    <w:multiLevelType w:val="hybridMultilevel"/>
    <w:tmpl w:val="E49A9EA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FA6248F"/>
    <w:multiLevelType w:val="hybridMultilevel"/>
    <w:tmpl w:val="9AE6FF98"/>
    <w:lvl w:ilvl="0" w:tplc="0E624B70">
      <w:numFmt w:val="bullet"/>
      <w:lvlText w:val=""/>
      <w:lvlJc w:val="left"/>
      <w:pPr>
        <w:ind w:left="1371" w:hanging="178"/>
      </w:pPr>
      <w:rPr>
        <w:rFonts w:ascii="Symbol" w:eastAsia="Symbol" w:hAnsi="Symbol" w:cs="Symbol" w:hint="default"/>
        <w:b w:val="0"/>
        <w:bCs w:val="0"/>
        <w:i w:val="0"/>
        <w:iCs w:val="0"/>
        <w:spacing w:val="0"/>
        <w:w w:val="100"/>
        <w:sz w:val="22"/>
        <w:szCs w:val="22"/>
        <w:lang w:val="lt-LT" w:eastAsia="en-US" w:bidi="ar-SA"/>
      </w:rPr>
    </w:lvl>
    <w:lvl w:ilvl="1" w:tplc="9D7C0A00">
      <w:numFmt w:val="bullet"/>
      <w:lvlText w:val="•"/>
      <w:lvlJc w:val="left"/>
      <w:pPr>
        <w:ind w:left="1541" w:hanging="178"/>
      </w:pPr>
      <w:rPr>
        <w:rFonts w:hint="default"/>
        <w:lang w:val="lt-LT" w:eastAsia="en-US" w:bidi="ar-SA"/>
      </w:rPr>
    </w:lvl>
    <w:lvl w:ilvl="2" w:tplc="DCAEB992">
      <w:numFmt w:val="bullet"/>
      <w:lvlText w:val="•"/>
      <w:lvlJc w:val="left"/>
      <w:pPr>
        <w:ind w:left="1703" w:hanging="178"/>
      </w:pPr>
      <w:rPr>
        <w:rFonts w:hint="default"/>
        <w:lang w:val="lt-LT" w:eastAsia="en-US" w:bidi="ar-SA"/>
      </w:rPr>
    </w:lvl>
    <w:lvl w:ilvl="3" w:tplc="B21EBAA0">
      <w:numFmt w:val="bullet"/>
      <w:lvlText w:val="•"/>
      <w:lvlJc w:val="left"/>
      <w:pPr>
        <w:ind w:left="1865" w:hanging="178"/>
      </w:pPr>
      <w:rPr>
        <w:rFonts w:hint="default"/>
        <w:lang w:val="lt-LT" w:eastAsia="en-US" w:bidi="ar-SA"/>
      </w:rPr>
    </w:lvl>
    <w:lvl w:ilvl="4" w:tplc="061A9554">
      <w:numFmt w:val="bullet"/>
      <w:lvlText w:val="•"/>
      <w:lvlJc w:val="left"/>
      <w:pPr>
        <w:ind w:left="2027" w:hanging="178"/>
      </w:pPr>
      <w:rPr>
        <w:rFonts w:hint="default"/>
        <w:lang w:val="lt-LT" w:eastAsia="en-US" w:bidi="ar-SA"/>
      </w:rPr>
    </w:lvl>
    <w:lvl w:ilvl="5" w:tplc="3752C1DE">
      <w:numFmt w:val="bullet"/>
      <w:lvlText w:val="•"/>
      <w:lvlJc w:val="left"/>
      <w:pPr>
        <w:ind w:left="2189" w:hanging="178"/>
      </w:pPr>
      <w:rPr>
        <w:rFonts w:hint="default"/>
        <w:lang w:val="lt-LT" w:eastAsia="en-US" w:bidi="ar-SA"/>
      </w:rPr>
    </w:lvl>
    <w:lvl w:ilvl="6" w:tplc="FCB8AF02">
      <w:numFmt w:val="bullet"/>
      <w:lvlText w:val="•"/>
      <w:lvlJc w:val="left"/>
      <w:pPr>
        <w:ind w:left="2350" w:hanging="178"/>
      </w:pPr>
      <w:rPr>
        <w:rFonts w:hint="default"/>
        <w:lang w:val="lt-LT" w:eastAsia="en-US" w:bidi="ar-SA"/>
      </w:rPr>
    </w:lvl>
    <w:lvl w:ilvl="7" w:tplc="5E94D2F0">
      <w:numFmt w:val="bullet"/>
      <w:lvlText w:val="•"/>
      <w:lvlJc w:val="left"/>
      <w:pPr>
        <w:ind w:left="2512" w:hanging="178"/>
      </w:pPr>
      <w:rPr>
        <w:rFonts w:hint="default"/>
        <w:lang w:val="lt-LT" w:eastAsia="en-US" w:bidi="ar-SA"/>
      </w:rPr>
    </w:lvl>
    <w:lvl w:ilvl="8" w:tplc="D73A7C90">
      <w:numFmt w:val="bullet"/>
      <w:lvlText w:val="•"/>
      <w:lvlJc w:val="left"/>
      <w:pPr>
        <w:ind w:left="2674" w:hanging="178"/>
      </w:pPr>
      <w:rPr>
        <w:rFonts w:hint="default"/>
        <w:lang w:val="lt-LT" w:eastAsia="en-US" w:bidi="ar-SA"/>
      </w:rPr>
    </w:lvl>
  </w:abstractNum>
  <w:abstractNum w:abstractNumId="12" w15:restartNumberingAfterBreak="0">
    <w:nsid w:val="33B42FEC"/>
    <w:multiLevelType w:val="hybridMultilevel"/>
    <w:tmpl w:val="6D0E4BA2"/>
    <w:lvl w:ilvl="0" w:tplc="14F2CACA">
      <w:numFmt w:val="bullet"/>
      <w:lvlText w:val=""/>
      <w:lvlJc w:val="left"/>
      <w:pPr>
        <w:ind w:left="1427" w:hanging="178"/>
      </w:pPr>
      <w:rPr>
        <w:rFonts w:ascii="Symbol" w:eastAsia="Symbol" w:hAnsi="Symbol" w:cs="Symbol" w:hint="default"/>
        <w:b w:val="0"/>
        <w:bCs w:val="0"/>
        <w:i w:val="0"/>
        <w:iCs w:val="0"/>
        <w:spacing w:val="0"/>
        <w:w w:val="100"/>
        <w:sz w:val="22"/>
        <w:szCs w:val="22"/>
        <w:lang w:val="lt-LT" w:eastAsia="en-US" w:bidi="ar-SA"/>
      </w:rPr>
    </w:lvl>
    <w:lvl w:ilvl="1" w:tplc="219826B0">
      <w:numFmt w:val="bullet"/>
      <w:lvlText w:val="•"/>
      <w:lvlJc w:val="left"/>
      <w:pPr>
        <w:ind w:left="1577" w:hanging="178"/>
      </w:pPr>
      <w:rPr>
        <w:rFonts w:hint="default"/>
        <w:lang w:val="lt-LT" w:eastAsia="en-US" w:bidi="ar-SA"/>
      </w:rPr>
    </w:lvl>
    <w:lvl w:ilvl="2" w:tplc="8B5CCF22">
      <w:numFmt w:val="bullet"/>
      <w:lvlText w:val="•"/>
      <w:lvlJc w:val="left"/>
      <w:pPr>
        <w:ind w:left="1735" w:hanging="178"/>
      </w:pPr>
      <w:rPr>
        <w:rFonts w:hint="default"/>
        <w:lang w:val="lt-LT" w:eastAsia="en-US" w:bidi="ar-SA"/>
      </w:rPr>
    </w:lvl>
    <w:lvl w:ilvl="3" w:tplc="06F097EA">
      <w:numFmt w:val="bullet"/>
      <w:lvlText w:val="•"/>
      <w:lvlJc w:val="left"/>
      <w:pPr>
        <w:ind w:left="1893" w:hanging="178"/>
      </w:pPr>
      <w:rPr>
        <w:rFonts w:hint="default"/>
        <w:lang w:val="lt-LT" w:eastAsia="en-US" w:bidi="ar-SA"/>
      </w:rPr>
    </w:lvl>
    <w:lvl w:ilvl="4" w:tplc="9690969E">
      <w:numFmt w:val="bullet"/>
      <w:lvlText w:val="•"/>
      <w:lvlJc w:val="left"/>
      <w:pPr>
        <w:ind w:left="2051" w:hanging="178"/>
      </w:pPr>
      <w:rPr>
        <w:rFonts w:hint="default"/>
        <w:lang w:val="lt-LT" w:eastAsia="en-US" w:bidi="ar-SA"/>
      </w:rPr>
    </w:lvl>
    <w:lvl w:ilvl="5" w:tplc="D7D2285E">
      <w:numFmt w:val="bullet"/>
      <w:lvlText w:val="•"/>
      <w:lvlJc w:val="left"/>
      <w:pPr>
        <w:ind w:left="2209" w:hanging="178"/>
      </w:pPr>
      <w:rPr>
        <w:rFonts w:hint="default"/>
        <w:lang w:val="lt-LT" w:eastAsia="en-US" w:bidi="ar-SA"/>
      </w:rPr>
    </w:lvl>
    <w:lvl w:ilvl="6" w:tplc="F31AC1FA">
      <w:numFmt w:val="bullet"/>
      <w:lvlText w:val="•"/>
      <w:lvlJc w:val="left"/>
      <w:pPr>
        <w:ind w:left="2366" w:hanging="178"/>
      </w:pPr>
      <w:rPr>
        <w:rFonts w:hint="default"/>
        <w:lang w:val="lt-LT" w:eastAsia="en-US" w:bidi="ar-SA"/>
      </w:rPr>
    </w:lvl>
    <w:lvl w:ilvl="7" w:tplc="2AA0AE08">
      <w:numFmt w:val="bullet"/>
      <w:lvlText w:val="•"/>
      <w:lvlJc w:val="left"/>
      <w:pPr>
        <w:ind w:left="2524" w:hanging="178"/>
      </w:pPr>
      <w:rPr>
        <w:rFonts w:hint="default"/>
        <w:lang w:val="lt-LT" w:eastAsia="en-US" w:bidi="ar-SA"/>
      </w:rPr>
    </w:lvl>
    <w:lvl w:ilvl="8" w:tplc="0A362F8E">
      <w:numFmt w:val="bullet"/>
      <w:lvlText w:val="•"/>
      <w:lvlJc w:val="left"/>
      <w:pPr>
        <w:ind w:left="2682" w:hanging="178"/>
      </w:pPr>
      <w:rPr>
        <w:rFonts w:hint="default"/>
        <w:lang w:val="lt-LT" w:eastAsia="en-US" w:bidi="ar-SA"/>
      </w:rPr>
    </w:lvl>
  </w:abstractNum>
  <w:abstractNum w:abstractNumId="13" w15:restartNumberingAfterBreak="0">
    <w:nsid w:val="38456DD8"/>
    <w:multiLevelType w:val="hybridMultilevel"/>
    <w:tmpl w:val="725E233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C0D742B"/>
    <w:multiLevelType w:val="hybridMultilevel"/>
    <w:tmpl w:val="B3EA8DC8"/>
    <w:lvl w:ilvl="0" w:tplc="ABBE3F06">
      <w:start w:val="1"/>
      <w:numFmt w:val="upperLetter"/>
      <w:lvlText w:val="%1."/>
      <w:lvlJc w:val="left"/>
      <w:pPr>
        <w:ind w:left="1917" w:hanging="708"/>
      </w:pPr>
      <w:rPr>
        <w:rFonts w:ascii="Times New Roman" w:eastAsia="Times New Roman" w:hAnsi="Times New Roman" w:cs="Times New Roman" w:hint="default"/>
        <w:b/>
        <w:bCs/>
        <w:i w:val="0"/>
        <w:iCs w:val="0"/>
        <w:spacing w:val="-2"/>
        <w:w w:val="100"/>
        <w:sz w:val="22"/>
        <w:szCs w:val="22"/>
        <w:lang w:val="lt-LT" w:eastAsia="en-US" w:bidi="ar-SA"/>
      </w:rPr>
    </w:lvl>
    <w:lvl w:ilvl="1" w:tplc="19204A5E">
      <w:numFmt w:val="bullet"/>
      <w:lvlText w:val="•"/>
      <w:lvlJc w:val="left"/>
      <w:pPr>
        <w:ind w:left="2778" w:hanging="708"/>
      </w:pPr>
      <w:rPr>
        <w:rFonts w:hint="default"/>
        <w:lang w:val="lt-LT" w:eastAsia="en-US" w:bidi="ar-SA"/>
      </w:rPr>
    </w:lvl>
    <w:lvl w:ilvl="2" w:tplc="535A0F6E">
      <w:numFmt w:val="bullet"/>
      <w:lvlText w:val="•"/>
      <w:lvlJc w:val="left"/>
      <w:pPr>
        <w:ind w:left="3637" w:hanging="708"/>
      </w:pPr>
      <w:rPr>
        <w:rFonts w:hint="default"/>
        <w:lang w:val="lt-LT" w:eastAsia="en-US" w:bidi="ar-SA"/>
      </w:rPr>
    </w:lvl>
    <w:lvl w:ilvl="3" w:tplc="740A437A">
      <w:numFmt w:val="bullet"/>
      <w:lvlText w:val="•"/>
      <w:lvlJc w:val="left"/>
      <w:pPr>
        <w:ind w:left="4495" w:hanging="708"/>
      </w:pPr>
      <w:rPr>
        <w:rFonts w:hint="default"/>
        <w:lang w:val="lt-LT" w:eastAsia="en-US" w:bidi="ar-SA"/>
      </w:rPr>
    </w:lvl>
    <w:lvl w:ilvl="4" w:tplc="EA52D222">
      <w:numFmt w:val="bullet"/>
      <w:lvlText w:val="•"/>
      <w:lvlJc w:val="left"/>
      <w:pPr>
        <w:ind w:left="5354" w:hanging="708"/>
      </w:pPr>
      <w:rPr>
        <w:rFonts w:hint="default"/>
        <w:lang w:val="lt-LT" w:eastAsia="en-US" w:bidi="ar-SA"/>
      </w:rPr>
    </w:lvl>
    <w:lvl w:ilvl="5" w:tplc="16AA0068">
      <w:numFmt w:val="bullet"/>
      <w:lvlText w:val="•"/>
      <w:lvlJc w:val="left"/>
      <w:pPr>
        <w:ind w:left="6212" w:hanging="708"/>
      </w:pPr>
      <w:rPr>
        <w:rFonts w:hint="default"/>
        <w:lang w:val="lt-LT" w:eastAsia="en-US" w:bidi="ar-SA"/>
      </w:rPr>
    </w:lvl>
    <w:lvl w:ilvl="6" w:tplc="0960036A">
      <w:numFmt w:val="bullet"/>
      <w:lvlText w:val="•"/>
      <w:lvlJc w:val="left"/>
      <w:pPr>
        <w:ind w:left="7071" w:hanging="708"/>
      </w:pPr>
      <w:rPr>
        <w:rFonts w:hint="default"/>
        <w:lang w:val="lt-LT" w:eastAsia="en-US" w:bidi="ar-SA"/>
      </w:rPr>
    </w:lvl>
    <w:lvl w:ilvl="7" w:tplc="6630DCD8">
      <w:numFmt w:val="bullet"/>
      <w:lvlText w:val="•"/>
      <w:lvlJc w:val="left"/>
      <w:pPr>
        <w:ind w:left="7929" w:hanging="708"/>
      </w:pPr>
      <w:rPr>
        <w:rFonts w:hint="default"/>
        <w:lang w:val="lt-LT" w:eastAsia="en-US" w:bidi="ar-SA"/>
      </w:rPr>
    </w:lvl>
    <w:lvl w:ilvl="8" w:tplc="C92EA42A">
      <w:numFmt w:val="bullet"/>
      <w:lvlText w:val="•"/>
      <w:lvlJc w:val="left"/>
      <w:pPr>
        <w:ind w:left="8788" w:hanging="708"/>
      </w:pPr>
      <w:rPr>
        <w:rFonts w:hint="default"/>
        <w:lang w:val="lt-LT" w:eastAsia="en-US" w:bidi="ar-SA"/>
      </w:rPr>
    </w:lvl>
  </w:abstractNum>
  <w:abstractNum w:abstractNumId="15" w15:restartNumberingAfterBreak="0">
    <w:nsid w:val="3F17078E"/>
    <w:multiLevelType w:val="hybridMultilevel"/>
    <w:tmpl w:val="140453D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6D4016F"/>
    <w:multiLevelType w:val="hybridMultilevel"/>
    <w:tmpl w:val="5CA6E270"/>
    <w:lvl w:ilvl="0" w:tplc="7C1809F4">
      <w:numFmt w:val="bullet"/>
      <w:lvlText w:val=""/>
      <w:lvlJc w:val="left"/>
      <w:pPr>
        <w:ind w:left="1427" w:hanging="178"/>
      </w:pPr>
      <w:rPr>
        <w:rFonts w:ascii="Symbol" w:eastAsia="Symbol" w:hAnsi="Symbol" w:cs="Symbol" w:hint="default"/>
        <w:b w:val="0"/>
        <w:bCs w:val="0"/>
        <w:i w:val="0"/>
        <w:iCs w:val="0"/>
        <w:spacing w:val="0"/>
        <w:w w:val="100"/>
        <w:sz w:val="22"/>
        <w:szCs w:val="22"/>
        <w:lang w:val="lt-LT" w:eastAsia="en-US" w:bidi="ar-SA"/>
      </w:rPr>
    </w:lvl>
    <w:lvl w:ilvl="1" w:tplc="579C8FDA">
      <w:numFmt w:val="bullet"/>
      <w:lvlText w:val="•"/>
      <w:lvlJc w:val="left"/>
      <w:pPr>
        <w:ind w:left="1577" w:hanging="178"/>
      </w:pPr>
      <w:rPr>
        <w:rFonts w:hint="default"/>
        <w:lang w:val="lt-LT" w:eastAsia="en-US" w:bidi="ar-SA"/>
      </w:rPr>
    </w:lvl>
    <w:lvl w:ilvl="2" w:tplc="32BA9072">
      <w:numFmt w:val="bullet"/>
      <w:lvlText w:val="•"/>
      <w:lvlJc w:val="left"/>
      <w:pPr>
        <w:ind w:left="1735" w:hanging="178"/>
      </w:pPr>
      <w:rPr>
        <w:rFonts w:hint="default"/>
        <w:lang w:val="lt-LT" w:eastAsia="en-US" w:bidi="ar-SA"/>
      </w:rPr>
    </w:lvl>
    <w:lvl w:ilvl="3" w:tplc="006EB424">
      <w:numFmt w:val="bullet"/>
      <w:lvlText w:val="•"/>
      <w:lvlJc w:val="left"/>
      <w:pPr>
        <w:ind w:left="1893" w:hanging="178"/>
      </w:pPr>
      <w:rPr>
        <w:rFonts w:hint="default"/>
        <w:lang w:val="lt-LT" w:eastAsia="en-US" w:bidi="ar-SA"/>
      </w:rPr>
    </w:lvl>
    <w:lvl w:ilvl="4" w:tplc="5FCED72E">
      <w:numFmt w:val="bullet"/>
      <w:lvlText w:val="•"/>
      <w:lvlJc w:val="left"/>
      <w:pPr>
        <w:ind w:left="2051" w:hanging="178"/>
      </w:pPr>
      <w:rPr>
        <w:rFonts w:hint="default"/>
        <w:lang w:val="lt-LT" w:eastAsia="en-US" w:bidi="ar-SA"/>
      </w:rPr>
    </w:lvl>
    <w:lvl w:ilvl="5" w:tplc="9692CEFC">
      <w:numFmt w:val="bullet"/>
      <w:lvlText w:val="•"/>
      <w:lvlJc w:val="left"/>
      <w:pPr>
        <w:ind w:left="2209" w:hanging="178"/>
      </w:pPr>
      <w:rPr>
        <w:rFonts w:hint="default"/>
        <w:lang w:val="lt-LT" w:eastAsia="en-US" w:bidi="ar-SA"/>
      </w:rPr>
    </w:lvl>
    <w:lvl w:ilvl="6" w:tplc="54B867CC">
      <w:numFmt w:val="bullet"/>
      <w:lvlText w:val="•"/>
      <w:lvlJc w:val="left"/>
      <w:pPr>
        <w:ind w:left="2366" w:hanging="178"/>
      </w:pPr>
      <w:rPr>
        <w:rFonts w:hint="default"/>
        <w:lang w:val="lt-LT" w:eastAsia="en-US" w:bidi="ar-SA"/>
      </w:rPr>
    </w:lvl>
    <w:lvl w:ilvl="7" w:tplc="6D2CA574">
      <w:numFmt w:val="bullet"/>
      <w:lvlText w:val="•"/>
      <w:lvlJc w:val="left"/>
      <w:pPr>
        <w:ind w:left="2524" w:hanging="178"/>
      </w:pPr>
      <w:rPr>
        <w:rFonts w:hint="default"/>
        <w:lang w:val="lt-LT" w:eastAsia="en-US" w:bidi="ar-SA"/>
      </w:rPr>
    </w:lvl>
    <w:lvl w:ilvl="8" w:tplc="F69AF738">
      <w:numFmt w:val="bullet"/>
      <w:lvlText w:val="•"/>
      <w:lvlJc w:val="left"/>
      <w:pPr>
        <w:ind w:left="2682" w:hanging="178"/>
      </w:pPr>
      <w:rPr>
        <w:rFonts w:hint="default"/>
        <w:lang w:val="lt-LT" w:eastAsia="en-US" w:bidi="ar-SA"/>
      </w:rPr>
    </w:lvl>
  </w:abstractNum>
  <w:abstractNum w:abstractNumId="17" w15:restartNumberingAfterBreak="0">
    <w:nsid w:val="56147911"/>
    <w:multiLevelType w:val="hybridMultilevel"/>
    <w:tmpl w:val="1954F7DE"/>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85A3C41"/>
    <w:multiLevelType w:val="hybridMultilevel"/>
    <w:tmpl w:val="F36894B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8BB4640"/>
    <w:multiLevelType w:val="hybridMultilevel"/>
    <w:tmpl w:val="6CF2E860"/>
    <w:lvl w:ilvl="0" w:tplc="65BC38A6">
      <w:start w:val="1"/>
      <w:numFmt w:val="decimal"/>
      <w:lvlText w:val="%1."/>
      <w:lvlJc w:val="left"/>
      <w:pPr>
        <w:ind w:left="777" w:hanging="562"/>
      </w:pPr>
      <w:rPr>
        <w:rFonts w:ascii="Times New Roman" w:eastAsia="Times New Roman" w:hAnsi="Times New Roman" w:cs="Times New Roman" w:hint="default"/>
        <w:b/>
        <w:bCs/>
        <w:i w:val="0"/>
        <w:iCs w:val="0"/>
        <w:spacing w:val="0"/>
        <w:w w:val="100"/>
        <w:sz w:val="22"/>
        <w:szCs w:val="22"/>
        <w:lang w:val="lt-LT" w:eastAsia="en-US" w:bidi="ar-SA"/>
      </w:rPr>
    </w:lvl>
    <w:lvl w:ilvl="1" w:tplc="A3160FF2">
      <w:numFmt w:val="bullet"/>
      <w:lvlText w:val=""/>
      <w:lvlJc w:val="left"/>
      <w:pPr>
        <w:ind w:left="782" w:hanging="543"/>
      </w:pPr>
      <w:rPr>
        <w:rFonts w:ascii="Symbol" w:eastAsia="Symbol" w:hAnsi="Symbol" w:cs="Symbol" w:hint="default"/>
        <w:b w:val="0"/>
        <w:bCs w:val="0"/>
        <w:i w:val="0"/>
        <w:iCs w:val="0"/>
        <w:spacing w:val="0"/>
        <w:w w:val="100"/>
        <w:sz w:val="22"/>
        <w:szCs w:val="22"/>
        <w:lang w:val="lt-LT" w:eastAsia="en-US" w:bidi="ar-SA"/>
      </w:rPr>
    </w:lvl>
    <w:lvl w:ilvl="2" w:tplc="F856A1FA">
      <w:numFmt w:val="bullet"/>
      <w:lvlText w:val="•"/>
      <w:lvlJc w:val="left"/>
      <w:pPr>
        <w:ind w:left="2725" w:hanging="543"/>
      </w:pPr>
      <w:rPr>
        <w:rFonts w:hint="default"/>
        <w:lang w:val="lt-LT" w:eastAsia="en-US" w:bidi="ar-SA"/>
      </w:rPr>
    </w:lvl>
    <w:lvl w:ilvl="3" w:tplc="6274523A">
      <w:numFmt w:val="bullet"/>
      <w:lvlText w:val="•"/>
      <w:lvlJc w:val="left"/>
      <w:pPr>
        <w:ind w:left="3697" w:hanging="543"/>
      </w:pPr>
      <w:rPr>
        <w:rFonts w:hint="default"/>
        <w:lang w:val="lt-LT" w:eastAsia="en-US" w:bidi="ar-SA"/>
      </w:rPr>
    </w:lvl>
    <w:lvl w:ilvl="4" w:tplc="F1B2FABA">
      <w:numFmt w:val="bullet"/>
      <w:lvlText w:val="•"/>
      <w:lvlJc w:val="left"/>
      <w:pPr>
        <w:ind w:left="4670" w:hanging="543"/>
      </w:pPr>
      <w:rPr>
        <w:rFonts w:hint="default"/>
        <w:lang w:val="lt-LT" w:eastAsia="en-US" w:bidi="ar-SA"/>
      </w:rPr>
    </w:lvl>
    <w:lvl w:ilvl="5" w:tplc="5A189E68">
      <w:numFmt w:val="bullet"/>
      <w:lvlText w:val="•"/>
      <w:lvlJc w:val="left"/>
      <w:pPr>
        <w:ind w:left="5642" w:hanging="543"/>
      </w:pPr>
      <w:rPr>
        <w:rFonts w:hint="default"/>
        <w:lang w:val="lt-LT" w:eastAsia="en-US" w:bidi="ar-SA"/>
      </w:rPr>
    </w:lvl>
    <w:lvl w:ilvl="6" w:tplc="A67EE418">
      <w:numFmt w:val="bullet"/>
      <w:lvlText w:val="•"/>
      <w:lvlJc w:val="left"/>
      <w:pPr>
        <w:ind w:left="6615" w:hanging="543"/>
      </w:pPr>
      <w:rPr>
        <w:rFonts w:hint="default"/>
        <w:lang w:val="lt-LT" w:eastAsia="en-US" w:bidi="ar-SA"/>
      </w:rPr>
    </w:lvl>
    <w:lvl w:ilvl="7" w:tplc="FE4AE946">
      <w:numFmt w:val="bullet"/>
      <w:lvlText w:val="•"/>
      <w:lvlJc w:val="left"/>
      <w:pPr>
        <w:ind w:left="7587" w:hanging="543"/>
      </w:pPr>
      <w:rPr>
        <w:rFonts w:hint="default"/>
        <w:lang w:val="lt-LT" w:eastAsia="en-US" w:bidi="ar-SA"/>
      </w:rPr>
    </w:lvl>
    <w:lvl w:ilvl="8" w:tplc="AC6A0FF4">
      <w:numFmt w:val="bullet"/>
      <w:lvlText w:val="•"/>
      <w:lvlJc w:val="left"/>
      <w:pPr>
        <w:ind w:left="8560" w:hanging="543"/>
      </w:pPr>
      <w:rPr>
        <w:rFonts w:hint="default"/>
        <w:lang w:val="lt-LT" w:eastAsia="en-US" w:bidi="ar-SA"/>
      </w:rPr>
    </w:lvl>
  </w:abstractNum>
  <w:abstractNum w:abstractNumId="20" w15:restartNumberingAfterBreak="0">
    <w:nsid w:val="5E996D0A"/>
    <w:multiLevelType w:val="hybridMultilevel"/>
    <w:tmpl w:val="ACA6F65E"/>
    <w:lvl w:ilvl="0" w:tplc="0409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1" w15:restartNumberingAfterBreak="0">
    <w:nsid w:val="641B3722"/>
    <w:multiLevelType w:val="hybridMultilevel"/>
    <w:tmpl w:val="8CEE0356"/>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6D42540"/>
    <w:multiLevelType w:val="hybridMultilevel"/>
    <w:tmpl w:val="8C4A81E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E947B7F"/>
    <w:multiLevelType w:val="hybridMultilevel"/>
    <w:tmpl w:val="7144A016"/>
    <w:lvl w:ilvl="0" w:tplc="0427000F">
      <w:start w:val="1"/>
      <w:numFmt w:val="decimal"/>
      <w:lvlText w:val="%1."/>
      <w:lvlJc w:val="left"/>
      <w:pPr>
        <w:ind w:left="720" w:hanging="360"/>
      </w:pPr>
    </w:lvl>
    <w:lvl w:ilvl="1" w:tplc="FD42590A">
      <w:start w:val="1"/>
      <w:numFmt w:val="upp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2AC0EF4"/>
    <w:multiLevelType w:val="hybridMultilevel"/>
    <w:tmpl w:val="AAD66B74"/>
    <w:lvl w:ilvl="0" w:tplc="CEBE0650">
      <w:numFmt w:val="bullet"/>
      <w:lvlText w:val=""/>
      <w:lvlJc w:val="left"/>
      <w:pPr>
        <w:ind w:left="1319" w:hanging="178"/>
      </w:pPr>
      <w:rPr>
        <w:rFonts w:ascii="Symbol" w:eastAsia="Symbol" w:hAnsi="Symbol" w:cs="Symbol" w:hint="default"/>
        <w:b w:val="0"/>
        <w:bCs w:val="0"/>
        <w:i w:val="0"/>
        <w:iCs w:val="0"/>
        <w:spacing w:val="0"/>
        <w:w w:val="100"/>
        <w:sz w:val="22"/>
        <w:szCs w:val="22"/>
        <w:lang w:val="lt-LT" w:eastAsia="en-US" w:bidi="ar-SA"/>
      </w:rPr>
    </w:lvl>
    <w:lvl w:ilvl="1" w:tplc="78E0CA8E">
      <w:numFmt w:val="bullet"/>
      <w:lvlText w:val="•"/>
      <w:lvlJc w:val="left"/>
      <w:pPr>
        <w:ind w:left="1487" w:hanging="178"/>
      </w:pPr>
      <w:rPr>
        <w:rFonts w:hint="default"/>
        <w:lang w:val="lt-LT" w:eastAsia="en-US" w:bidi="ar-SA"/>
      </w:rPr>
    </w:lvl>
    <w:lvl w:ilvl="2" w:tplc="440C092E">
      <w:numFmt w:val="bullet"/>
      <w:lvlText w:val="•"/>
      <w:lvlJc w:val="left"/>
      <w:pPr>
        <w:ind w:left="1655" w:hanging="178"/>
      </w:pPr>
      <w:rPr>
        <w:rFonts w:hint="default"/>
        <w:lang w:val="lt-LT" w:eastAsia="en-US" w:bidi="ar-SA"/>
      </w:rPr>
    </w:lvl>
    <w:lvl w:ilvl="3" w:tplc="857EAFF8">
      <w:numFmt w:val="bullet"/>
      <w:lvlText w:val="•"/>
      <w:lvlJc w:val="left"/>
      <w:pPr>
        <w:ind w:left="1823" w:hanging="178"/>
      </w:pPr>
      <w:rPr>
        <w:rFonts w:hint="default"/>
        <w:lang w:val="lt-LT" w:eastAsia="en-US" w:bidi="ar-SA"/>
      </w:rPr>
    </w:lvl>
    <w:lvl w:ilvl="4" w:tplc="4C6C3E92">
      <w:numFmt w:val="bullet"/>
      <w:lvlText w:val="•"/>
      <w:lvlJc w:val="left"/>
      <w:pPr>
        <w:ind w:left="1991" w:hanging="178"/>
      </w:pPr>
      <w:rPr>
        <w:rFonts w:hint="default"/>
        <w:lang w:val="lt-LT" w:eastAsia="en-US" w:bidi="ar-SA"/>
      </w:rPr>
    </w:lvl>
    <w:lvl w:ilvl="5" w:tplc="EB38468E">
      <w:numFmt w:val="bullet"/>
      <w:lvlText w:val="•"/>
      <w:lvlJc w:val="left"/>
      <w:pPr>
        <w:ind w:left="2159" w:hanging="178"/>
      </w:pPr>
      <w:rPr>
        <w:rFonts w:hint="default"/>
        <w:lang w:val="lt-LT" w:eastAsia="en-US" w:bidi="ar-SA"/>
      </w:rPr>
    </w:lvl>
    <w:lvl w:ilvl="6" w:tplc="0AD61700">
      <w:numFmt w:val="bullet"/>
      <w:lvlText w:val="•"/>
      <w:lvlJc w:val="left"/>
      <w:pPr>
        <w:ind w:left="2326" w:hanging="178"/>
      </w:pPr>
      <w:rPr>
        <w:rFonts w:hint="default"/>
        <w:lang w:val="lt-LT" w:eastAsia="en-US" w:bidi="ar-SA"/>
      </w:rPr>
    </w:lvl>
    <w:lvl w:ilvl="7" w:tplc="CEC03944">
      <w:numFmt w:val="bullet"/>
      <w:lvlText w:val="•"/>
      <w:lvlJc w:val="left"/>
      <w:pPr>
        <w:ind w:left="2494" w:hanging="178"/>
      </w:pPr>
      <w:rPr>
        <w:rFonts w:hint="default"/>
        <w:lang w:val="lt-LT" w:eastAsia="en-US" w:bidi="ar-SA"/>
      </w:rPr>
    </w:lvl>
    <w:lvl w:ilvl="8" w:tplc="6540D1A2">
      <w:numFmt w:val="bullet"/>
      <w:lvlText w:val="•"/>
      <w:lvlJc w:val="left"/>
      <w:pPr>
        <w:ind w:left="2662" w:hanging="178"/>
      </w:pPr>
      <w:rPr>
        <w:rFonts w:hint="default"/>
        <w:lang w:val="lt-LT" w:eastAsia="en-US" w:bidi="ar-SA"/>
      </w:rPr>
    </w:lvl>
  </w:abstractNum>
  <w:abstractNum w:abstractNumId="25" w15:restartNumberingAfterBreak="0">
    <w:nsid w:val="742806A8"/>
    <w:multiLevelType w:val="multilevel"/>
    <w:tmpl w:val="C54474CC"/>
    <w:lvl w:ilvl="0">
      <w:start w:val="2"/>
      <w:numFmt w:val="decimal"/>
      <w:lvlText w:val="%1."/>
      <w:lvlJc w:val="left"/>
      <w:pPr>
        <w:ind w:left="777" w:hanging="562"/>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777" w:hanging="562"/>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782" w:hanging="598"/>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3697" w:hanging="598"/>
      </w:pPr>
      <w:rPr>
        <w:rFonts w:hint="default"/>
        <w:lang w:val="lt-LT" w:eastAsia="en-US" w:bidi="ar-SA"/>
      </w:rPr>
    </w:lvl>
    <w:lvl w:ilvl="4">
      <w:numFmt w:val="bullet"/>
      <w:lvlText w:val="•"/>
      <w:lvlJc w:val="left"/>
      <w:pPr>
        <w:ind w:left="4670" w:hanging="598"/>
      </w:pPr>
      <w:rPr>
        <w:rFonts w:hint="default"/>
        <w:lang w:val="lt-LT" w:eastAsia="en-US" w:bidi="ar-SA"/>
      </w:rPr>
    </w:lvl>
    <w:lvl w:ilvl="5">
      <w:numFmt w:val="bullet"/>
      <w:lvlText w:val="•"/>
      <w:lvlJc w:val="left"/>
      <w:pPr>
        <w:ind w:left="5642" w:hanging="598"/>
      </w:pPr>
      <w:rPr>
        <w:rFonts w:hint="default"/>
        <w:lang w:val="lt-LT" w:eastAsia="en-US" w:bidi="ar-SA"/>
      </w:rPr>
    </w:lvl>
    <w:lvl w:ilvl="6">
      <w:numFmt w:val="bullet"/>
      <w:lvlText w:val="•"/>
      <w:lvlJc w:val="left"/>
      <w:pPr>
        <w:ind w:left="6615" w:hanging="598"/>
      </w:pPr>
      <w:rPr>
        <w:rFonts w:hint="default"/>
        <w:lang w:val="lt-LT" w:eastAsia="en-US" w:bidi="ar-SA"/>
      </w:rPr>
    </w:lvl>
    <w:lvl w:ilvl="7">
      <w:numFmt w:val="bullet"/>
      <w:lvlText w:val="•"/>
      <w:lvlJc w:val="left"/>
      <w:pPr>
        <w:ind w:left="7587" w:hanging="598"/>
      </w:pPr>
      <w:rPr>
        <w:rFonts w:hint="default"/>
        <w:lang w:val="lt-LT" w:eastAsia="en-US" w:bidi="ar-SA"/>
      </w:rPr>
    </w:lvl>
    <w:lvl w:ilvl="8">
      <w:numFmt w:val="bullet"/>
      <w:lvlText w:val="•"/>
      <w:lvlJc w:val="left"/>
      <w:pPr>
        <w:ind w:left="8560" w:hanging="598"/>
      </w:pPr>
      <w:rPr>
        <w:rFonts w:hint="default"/>
        <w:lang w:val="lt-LT" w:eastAsia="en-US" w:bidi="ar-SA"/>
      </w:rPr>
    </w:lvl>
  </w:abstractNum>
  <w:abstractNum w:abstractNumId="26" w15:restartNumberingAfterBreak="0">
    <w:nsid w:val="74E67569"/>
    <w:multiLevelType w:val="hybridMultilevel"/>
    <w:tmpl w:val="FD483C2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83F4A99"/>
    <w:multiLevelType w:val="hybridMultilevel"/>
    <w:tmpl w:val="766A5702"/>
    <w:lvl w:ilvl="0" w:tplc="9EDC09FE">
      <w:start w:val="1"/>
      <w:numFmt w:val="upperLetter"/>
      <w:lvlText w:val="%1."/>
      <w:lvlJc w:val="left"/>
      <w:pPr>
        <w:ind w:left="720" w:hanging="360"/>
      </w:pPr>
      <w:rPr>
        <w:rFonts w:ascii="Times New Roman" w:eastAsia="Times New Roman" w:hAnsi="Times New Roman" w:cs="Times New Roman" w:hint="default"/>
        <w:b/>
        <w:bCs/>
        <w:i w:val="0"/>
        <w:iCs w:val="0"/>
        <w:spacing w:val="-2"/>
        <w:w w:val="100"/>
        <w:sz w:val="22"/>
        <w:szCs w:val="22"/>
        <w:lang w:val="lt-LT" w:eastAsia="en-US" w:bidi="ar-SA"/>
      </w:rPr>
    </w:lvl>
    <w:lvl w:ilvl="1" w:tplc="9EDC09FE">
      <w:start w:val="1"/>
      <w:numFmt w:val="upperLetter"/>
      <w:lvlText w:val="%2."/>
      <w:lvlJc w:val="left"/>
      <w:pPr>
        <w:ind w:left="1440" w:hanging="360"/>
      </w:pPr>
      <w:rPr>
        <w:rFonts w:ascii="Times New Roman" w:eastAsia="Times New Roman" w:hAnsi="Times New Roman" w:cs="Times New Roman" w:hint="default"/>
        <w:b/>
        <w:bCs/>
        <w:i w:val="0"/>
        <w:iCs w:val="0"/>
        <w:spacing w:val="-2"/>
        <w:w w:val="100"/>
        <w:sz w:val="22"/>
        <w:szCs w:val="22"/>
        <w:lang w:val="lt-LT" w:eastAsia="en-US" w:bidi="ar-SA"/>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A6B2AFF"/>
    <w:multiLevelType w:val="hybridMultilevel"/>
    <w:tmpl w:val="657A852A"/>
    <w:lvl w:ilvl="0" w:tplc="320A1C1A">
      <w:start w:val="1"/>
      <w:numFmt w:val="decimal"/>
      <w:lvlText w:val="%1."/>
      <w:lvlJc w:val="left"/>
      <w:pPr>
        <w:ind w:left="78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59F81982">
      <w:numFmt w:val="bullet"/>
      <w:lvlText w:val="•"/>
      <w:lvlJc w:val="left"/>
      <w:pPr>
        <w:ind w:left="1752" w:hanging="567"/>
      </w:pPr>
      <w:rPr>
        <w:rFonts w:hint="default"/>
        <w:lang w:val="lt-LT" w:eastAsia="en-US" w:bidi="ar-SA"/>
      </w:rPr>
    </w:lvl>
    <w:lvl w:ilvl="2" w:tplc="E98EA274">
      <w:numFmt w:val="bullet"/>
      <w:lvlText w:val="•"/>
      <w:lvlJc w:val="left"/>
      <w:pPr>
        <w:ind w:left="2725" w:hanging="567"/>
      </w:pPr>
      <w:rPr>
        <w:rFonts w:hint="default"/>
        <w:lang w:val="lt-LT" w:eastAsia="en-US" w:bidi="ar-SA"/>
      </w:rPr>
    </w:lvl>
    <w:lvl w:ilvl="3" w:tplc="BD18E16C">
      <w:numFmt w:val="bullet"/>
      <w:lvlText w:val="•"/>
      <w:lvlJc w:val="left"/>
      <w:pPr>
        <w:ind w:left="3697" w:hanging="567"/>
      </w:pPr>
      <w:rPr>
        <w:rFonts w:hint="default"/>
        <w:lang w:val="lt-LT" w:eastAsia="en-US" w:bidi="ar-SA"/>
      </w:rPr>
    </w:lvl>
    <w:lvl w:ilvl="4" w:tplc="6D386EDE">
      <w:numFmt w:val="bullet"/>
      <w:lvlText w:val="•"/>
      <w:lvlJc w:val="left"/>
      <w:pPr>
        <w:ind w:left="4670" w:hanging="567"/>
      </w:pPr>
      <w:rPr>
        <w:rFonts w:hint="default"/>
        <w:lang w:val="lt-LT" w:eastAsia="en-US" w:bidi="ar-SA"/>
      </w:rPr>
    </w:lvl>
    <w:lvl w:ilvl="5" w:tplc="B2D2A1BC">
      <w:numFmt w:val="bullet"/>
      <w:lvlText w:val="•"/>
      <w:lvlJc w:val="left"/>
      <w:pPr>
        <w:ind w:left="5642" w:hanging="567"/>
      </w:pPr>
      <w:rPr>
        <w:rFonts w:hint="default"/>
        <w:lang w:val="lt-LT" w:eastAsia="en-US" w:bidi="ar-SA"/>
      </w:rPr>
    </w:lvl>
    <w:lvl w:ilvl="6" w:tplc="59CC5418">
      <w:numFmt w:val="bullet"/>
      <w:lvlText w:val="•"/>
      <w:lvlJc w:val="left"/>
      <w:pPr>
        <w:ind w:left="6615" w:hanging="567"/>
      </w:pPr>
      <w:rPr>
        <w:rFonts w:hint="default"/>
        <w:lang w:val="lt-LT" w:eastAsia="en-US" w:bidi="ar-SA"/>
      </w:rPr>
    </w:lvl>
    <w:lvl w:ilvl="7" w:tplc="6C7C60C8">
      <w:numFmt w:val="bullet"/>
      <w:lvlText w:val="•"/>
      <w:lvlJc w:val="left"/>
      <w:pPr>
        <w:ind w:left="7587" w:hanging="567"/>
      </w:pPr>
      <w:rPr>
        <w:rFonts w:hint="default"/>
        <w:lang w:val="lt-LT" w:eastAsia="en-US" w:bidi="ar-SA"/>
      </w:rPr>
    </w:lvl>
    <w:lvl w:ilvl="8" w:tplc="3B04537E">
      <w:numFmt w:val="bullet"/>
      <w:lvlText w:val="•"/>
      <w:lvlJc w:val="left"/>
      <w:pPr>
        <w:ind w:left="8560" w:hanging="567"/>
      </w:pPr>
      <w:rPr>
        <w:rFonts w:hint="default"/>
        <w:lang w:val="lt-LT" w:eastAsia="en-US" w:bidi="ar-SA"/>
      </w:rPr>
    </w:lvl>
  </w:abstractNum>
  <w:abstractNum w:abstractNumId="29" w15:restartNumberingAfterBreak="0">
    <w:nsid w:val="7DD22CCD"/>
    <w:multiLevelType w:val="hybridMultilevel"/>
    <w:tmpl w:val="EEB0623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F2A434C"/>
    <w:multiLevelType w:val="hybridMultilevel"/>
    <w:tmpl w:val="FB8A6C12"/>
    <w:lvl w:ilvl="0" w:tplc="8BC8F0DE">
      <w:numFmt w:val="bullet"/>
      <w:lvlText w:val=""/>
      <w:lvlJc w:val="left"/>
      <w:pPr>
        <w:ind w:left="782" w:hanging="567"/>
      </w:pPr>
      <w:rPr>
        <w:rFonts w:ascii="Symbol" w:eastAsia="Symbol" w:hAnsi="Symbol" w:cs="Symbol" w:hint="default"/>
        <w:b w:val="0"/>
        <w:bCs w:val="0"/>
        <w:i w:val="0"/>
        <w:iCs w:val="0"/>
        <w:spacing w:val="0"/>
        <w:w w:val="100"/>
        <w:sz w:val="22"/>
        <w:szCs w:val="22"/>
        <w:lang w:val="lt-LT" w:eastAsia="en-US" w:bidi="ar-SA"/>
      </w:rPr>
    </w:lvl>
    <w:lvl w:ilvl="1" w:tplc="1ED2AD7A">
      <w:numFmt w:val="bullet"/>
      <w:lvlText w:val="•"/>
      <w:lvlJc w:val="left"/>
      <w:pPr>
        <w:ind w:left="1752" w:hanging="567"/>
      </w:pPr>
      <w:rPr>
        <w:rFonts w:hint="default"/>
        <w:lang w:val="lt-LT" w:eastAsia="en-US" w:bidi="ar-SA"/>
      </w:rPr>
    </w:lvl>
    <w:lvl w:ilvl="2" w:tplc="8C12384A">
      <w:numFmt w:val="bullet"/>
      <w:lvlText w:val="•"/>
      <w:lvlJc w:val="left"/>
      <w:pPr>
        <w:ind w:left="2725" w:hanging="567"/>
      </w:pPr>
      <w:rPr>
        <w:rFonts w:hint="default"/>
        <w:lang w:val="lt-LT" w:eastAsia="en-US" w:bidi="ar-SA"/>
      </w:rPr>
    </w:lvl>
    <w:lvl w:ilvl="3" w:tplc="C3F637BE">
      <w:numFmt w:val="bullet"/>
      <w:lvlText w:val="•"/>
      <w:lvlJc w:val="left"/>
      <w:pPr>
        <w:ind w:left="3697" w:hanging="567"/>
      </w:pPr>
      <w:rPr>
        <w:rFonts w:hint="default"/>
        <w:lang w:val="lt-LT" w:eastAsia="en-US" w:bidi="ar-SA"/>
      </w:rPr>
    </w:lvl>
    <w:lvl w:ilvl="4" w:tplc="F1505520">
      <w:numFmt w:val="bullet"/>
      <w:lvlText w:val="•"/>
      <w:lvlJc w:val="left"/>
      <w:pPr>
        <w:ind w:left="4670" w:hanging="567"/>
      </w:pPr>
      <w:rPr>
        <w:rFonts w:hint="default"/>
        <w:lang w:val="lt-LT" w:eastAsia="en-US" w:bidi="ar-SA"/>
      </w:rPr>
    </w:lvl>
    <w:lvl w:ilvl="5" w:tplc="FEEA20E2">
      <w:numFmt w:val="bullet"/>
      <w:lvlText w:val="•"/>
      <w:lvlJc w:val="left"/>
      <w:pPr>
        <w:ind w:left="5642" w:hanging="567"/>
      </w:pPr>
      <w:rPr>
        <w:rFonts w:hint="default"/>
        <w:lang w:val="lt-LT" w:eastAsia="en-US" w:bidi="ar-SA"/>
      </w:rPr>
    </w:lvl>
    <w:lvl w:ilvl="6" w:tplc="F90CE9A2">
      <w:numFmt w:val="bullet"/>
      <w:lvlText w:val="•"/>
      <w:lvlJc w:val="left"/>
      <w:pPr>
        <w:ind w:left="6615" w:hanging="567"/>
      </w:pPr>
      <w:rPr>
        <w:rFonts w:hint="default"/>
        <w:lang w:val="lt-LT" w:eastAsia="en-US" w:bidi="ar-SA"/>
      </w:rPr>
    </w:lvl>
    <w:lvl w:ilvl="7" w:tplc="7452FF2C">
      <w:numFmt w:val="bullet"/>
      <w:lvlText w:val="•"/>
      <w:lvlJc w:val="left"/>
      <w:pPr>
        <w:ind w:left="7587" w:hanging="567"/>
      </w:pPr>
      <w:rPr>
        <w:rFonts w:hint="default"/>
        <w:lang w:val="lt-LT" w:eastAsia="en-US" w:bidi="ar-SA"/>
      </w:rPr>
    </w:lvl>
    <w:lvl w:ilvl="8" w:tplc="DBCCB1F6">
      <w:numFmt w:val="bullet"/>
      <w:lvlText w:val="•"/>
      <w:lvlJc w:val="left"/>
      <w:pPr>
        <w:ind w:left="8560" w:hanging="567"/>
      </w:pPr>
      <w:rPr>
        <w:rFonts w:hint="default"/>
        <w:lang w:val="lt-LT" w:eastAsia="en-US" w:bidi="ar-SA"/>
      </w:rPr>
    </w:lvl>
  </w:abstractNum>
  <w:num w:numId="1" w16cid:durableId="814107017">
    <w:abstractNumId w:val="19"/>
  </w:num>
  <w:num w:numId="2" w16cid:durableId="1204707412">
    <w:abstractNumId w:val="28"/>
  </w:num>
  <w:num w:numId="3" w16cid:durableId="1336418711">
    <w:abstractNumId w:val="0"/>
  </w:num>
  <w:num w:numId="4" w16cid:durableId="1447582780">
    <w:abstractNumId w:val="30"/>
  </w:num>
  <w:num w:numId="5" w16cid:durableId="1790975011">
    <w:abstractNumId w:val="7"/>
  </w:num>
  <w:num w:numId="6" w16cid:durableId="1921601924">
    <w:abstractNumId w:val="14"/>
  </w:num>
  <w:num w:numId="7" w16cid:durableId="1965650072">
    <w:abstractNumId w:val="24"/>
  </w:num>
  <w:num w:numId="8" w16cid:durableId="1888763033">
    <w:abstractNumId w:val="11"/>
  </w:num>
  <w:num w:numId="9" w16cid:durableId="888029595">
    <w:abstractNumId w:val="16"/>
  </w:num>
  <w:num w:numId="10" w16cid:durableId="601953525">
    <w:abstractNumId w:val="12"/>
  </w:num>
  <w:num w:numId="11" w16cid:durableId="1044598115">
    <w:abstractNumId w:val="25"/>
  </w:num>
  <w:num w:numId="12" w16cid:durableId="1531458460">
    <w:abstractNumId w:val="23"/>
  </w:num>
  <w:num w:numId="13" w16cid:durableId="1286808276">
    <w:abstractNumId w:val="27"/>
  </w:num>
  <w:num w:numId="14" w16cid:durableId="1694072190">
    <w:abstractNumId w:val="17"/>
  </w:num>
  <w:num w:numId="15" w16cid:durableId="427039898">
    <w:abstractNumId w:val="6"/>
  </w:num>
  <w:num w:numId="16" w16cid:durableId="1544097213">
    <w:abstractNumId w:val="29"/>
  </w:num>
  <w:num w:numId="17" w16cid:durableId="1286350013">
    <w:abstractNumId w:val="22"/>
  </w:num>
  <w:num w:numId="18" w16cid:durableId="1049960418">
    <w:abstractNumId w:val="5"/>
  </w:num>
  <w:num w:numId="19" w16cid:durableId="1368525428">
    <w:abstractNumId w:val="10"/>
  </w:num>
  <w:num w:numId="20" w16cid:durableId="1124689782">
    <w:abstractNumId w:val="15"/>
  </w:num>
  <w:num w:numId="21" w16cid:durableId="1348554991">
    <w:abstractNumId w:val="13"/>
  </w:num>
  <w:num w:numId="22" w16cid:durableId="2035113223">
    <w:abstractNumId w:val="26"/>
  </w:num>
  <w:num w:numId="23" w16cid:durableId="1986622099">
    <w:abstractNumId w:val="9"/>
  </w:num>
  <w:num w:numId="24" w16cid:durableId="1200896878">
    <w:abstractNumId w:val="20"/>
  </w:num>
  <w:num w:numId="25" w16cid:durableId="1367750392">
    <w:abstractNumId w:val="8"/>
  </w:num>
  <w:num w:numId="26" w16cid:durableId="430856971">
    <w:abstractNumId w:val="3"/>
  </w:num>
  <w:num w:numId="27" w16cid:durableId="979769666">
    <w:abstractNumId w:val="18"/>
  </w:num>
  <w:num w:numId="28" w16cid:durableId="505173785">
    <w:abstractNumId w:val="21"/>
  </w:num>
  <w:num w:numId="29" w16cid:durableId="1201938142">
    <w:abstractNumId w:val="2"/>
  </w:num>
  <w:num w:numId="30" w16cid:durableId="870218281">
    <w:abstractNumId w:val="1"/>
  </w:num>
  <w:num w:numId="31" w16cid:durableId="18453652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2E1"/>
    <w:rsid w:val="0000040D"/>
    <w:rsid w:val="000141BA"/>
    <w:rsid w:val="0002509B"/>
    <w:rsid w:val="0003089A"/>
    <w:rsid w:val="00033352"/>
    <w:rsid w:val="00035303"/>
    <w:rsid w:val="00046A3D"/>
    <w:rsid w:val="000510BB"/>
    <w:rsid w:val="00051435"/>
    <w:rsid w:val="0005375E"/>
    <w:rsid w:val="000551B0"/>
    <w:rsid w:val="0006761E"/>
    <w:rsid w:val="00082988"/>
    <w:rsid w:val="00084218"/>
    <w:rsid w:val="00085F8E"/>
    <w:rsid w:val="00090C2C"/>
    <w:rsid w:val="000949F5"/>
    <w:rsid w:val="000967E2"/>
    <w:rsid w:val="000971E9"/>
    <w:rsid w:val="00097B81"/>
    <w:rsid w:val="000B6A78"/>
    <w:rsid w:val="000C04D7"/>
    <w:rsid w:val="000C0F6E"/>
    <w:rsid w:val="000C481A"/>
    <w:rsid w:val="000C6CBB"/>
    <w:rsid w:val="000E54EA"/>
    <w:rsid w:val="000E7DF9"/>
    <w:rsid w:val="000F057B"/>
    <w:rsid w:val="000F580F"/>
    <w:rsid w:val="000F7879"/>
    <w:rsid w:val="001033A3"/>
    <w:rsid w:val="00104F87"/>
    <w:rsid w:val="00112119"/>
    <w:rsid w:val="00113404"/>
    <w:rsid w:val="00125369"/>
    <w:rsid w:val="00136648"/>
    <w:rsid w:val="001378FC"/>
    <w:rsid w:val="00141F34"/>
    <w:rsid w:val="00147933"/>
    <w:rsid w:val="001510A9"/>
    <w:rsid w:val="001607C2"/>
    <w:rsid w:val="00164F10"/>
    <w:rsid w:val="00167FB7"/>
    <w:rsid w:val="00171913"/>
    <w:rsid w:val="00176372"/>
    <w:rsid w:val="001777F0"/>
    <w:rsid w:val="001808F2"/>
    <w:rsid w:val="0018131E"/>
    <w:rsid w:val="00181E57"/>
    <w:rsid w:val="00186F09"/>
    <w:rsid w:val="001950A8"/>
    <w:rsid w:val="0019714C"/>
    <w:rsid w:val="00197199"/>
    <w:rsid w:val="001A04C1"/>
    <w:rsid w:val="001A13C7"/>
    <w:rsid w:val="001A46FB"/>
    <w:rsid w:val="001A533A"/>
    <w:rsid w:val="001A69B2"/>
    <w:rsid w:val="001B3C81"/>
    <w:rsid w:val="001B685E"/>
    <w:rsid w:val="001C0A49"/>
    <w:rsid w:val="001C0C16"/>
    <w:rsid w:val="001C140D"/>
    <w:rsid w:val="001D23FA"/>
    <w:rsid w:val="001D44A2"/>
    <w:rsid w:val="001E2688"/>
    <w:rsid w:val="001E4470"/>
    <w:rsid w:val="001E5365"/>
    <w:rsid w:val="001F12CF"/>
    <w:rsid w:val="001F1BDB"/>
    <w:rsid w:val="001F1CD2"/>
    <w:rsid w:val="001F7C08"/>
    <w:rsid w:val="00201989"/>
    <w:rsid w:val="00202156"/>
    <w:rsid w:val="002038EF"/>
    <w:rsid w:val="00210964"/>
    <w:rsid w:val="00211BB9"/>
    <w:rsid w:val="002211DA"/>
    <w:rsid w:val="00221363"/>
    <w:rsid w:val="00223B49"/>
    <w:rsid w:val="00232C6A"/>
    <w:rsid w:val="00235497"/>
    <w:rsid w:val="00240916"/>
    <w:rsid w:val="002411A8"/>
    <w:rsid w:val="00251237"/>
    <w:rsid w:val="00252C84"/>
    <w:rsid w:val="0025664B"/>
    <w:rsid w:val="00260E12"/>
    <w:rsid w:val="00261D1D"/>
    <w:rsid w:val="0026217E"/>
    <w:rsid w:val="002621D1"/>
    <w:rsid w:val="00263268"/>
    <w:rsid w:val="00266391"/>
    <w:rsid w:val="00275299"/>
    <w:rsid w:val="00280526"/>
    <w:rsid w:val="002854A9"/>
    <w:rsid w:val="00285FA1"/>
    <w:rsid w:val="00286F63"/>
    <w:rsid w:val="00290591"/>
    <w:rsid w:val="00291963"/>
    <w:rsid w:val="00292D33"/>
    <w:rsid w:val="0029503F"/>
    <w:rsid w:val="00297C01"/>
    <w:rsid w:val="002A5401"/>
    <w:rsid w:val="002B4081"/>
    <w:rsid w:val="002C0FCB"/>
    <w:rsid w:val="002C5248"/>
    <w:rsid w:val="002C60F3"/>
    <w:rsid w:val="002D5128"/>
    <w:rsid w:val="002D703C"/>
    <w:rsid w:val="002E02D5"/>
    <w:rsid w:val="002F746E"/>
    <w:rsid w:val="003005AD"/>
    <w:rsid w:val="00301683"/>
    <w:rsid w:val="003054BF"/>
    <w:rsid w:val="00310A86"/>
    <w:rsid w:val="00311849"/>
    <w:rsid w:val="00312C1E"/>
    <w:rsid w:val="00312EA3"/>
    <w:rsid w:val="003166C3"/>
    <w:rsid w:val="00317536"/>
    <w:rsid w:val="00326670"/>
    <w:rsid w:val="00331E45"/>
    <w:rsid w:val="00334542"/>
    <w:rsid w:val="003402E1"/>
    <w:rsid w:val="0034189A"/>
    <w:rsid w:val="003420CC"/>
    <w:rsid w:val="00354BB5"/>
    <w:rsid w:val="003609D7"/>
    <w:rsid w:val="00360C40"/>
    <w:rsid w:val="003634EB"/>
    <w:rsid w:val="0036395E"/>
    <w:rsid w:val="00366712"/>
    <w:rsid w:val="00375040"/>
    <w:rsid w:val="0038097B"/>
    <w:rsid w:val="003844D8"/>
    <w:rsid w:val="00385512"/>
    <w:rsid w:val="0038581F"/>
    <w:rsid w:val="00390E9F"/>
    <w:rsid w:val="003938C0"/>
    <w:rsid w:val="003A2F93"/>
    <w:rsid w:val="003B2B2E"/>
    <w:rsid w:val="003C422B"/>
    <w:rsid w:val="003C6E9C"/>
    <w:rsid w:val="003C7957"/>
    <w:rsid w:val="003D09E7"/>
    <w:rsid w:val="003D1004"/>
    <w:rsid w:val="003D13D2"/>
    <w:rsid w:val="003E004E"/>
    <w:rsid w:val="003E0704"/>
    <w:rsid w:val="003E394B"/>
    <w:rsid w:val="003E7FAB"/>
    <w:rsid w:val="00406F28"/>
    <w:rsid w:val="004165A1"/>
    <w:rsid w:val="0042065E"/>
    <w:rsid w:val="004218D3"/>
    <w:rsid w:val="00422BD1"/>
    <w:rsid w:val="00426903"/>
    <w:rsid w:val="00427F16"/>
    <w:rsid w:val="0043010E"/>
    <w:rsid w:val="004326FB"/>
    <w:rsid w:val="004365AF"/>
    <w:rsid w:val="0043695F"/>
    <w:rsid w:val="00440BB7"/>
    <w:rsid w:val="0044750A"/>
    <w:rsid w:val="00451D13"/>
    <w:rsid w:val="004608DB"/>
    <w:rsid w:val="0047120D"/>
    <w:rsid w:val="004864C7"/>
    <w:rsid w:val="00486D83"/>
    <w:rsid w:val="004902D0"/>
    <w:rsid w:val="00492DF1"/>
    <w:rsid w:val="0049348F"/>
    <w:rsid w:val="00497321"/>
    <w:rsid w:val="004A2AB2"/>
    <w:rsid w:val="004A3018"/>
    <w:rsid w:val="004A34D6"/>
    <w:rsid w:val="004A49C7"/>
    <w:rsid w:val="004A524A"/>
    <w:rsid w:val="004A6449"/>
    <w:rsid w:val="004B5EA9"/>
    <w:rsid w:val="004C236D"/>
    <w:rsid w:val="004C56C4"/>
    <w:rsid w:val="004D37B9"/>
    <w:rsid w:val="004D3ACB"/>
    <w:rsid w:val="004D520A"/>
    <w:rsid w:val="004D6B32"/>
    <w:rsid w:val="004D7655"/>
    <w:rsid w:val="004E08D7"/>
    <w:rsid w:val="004E0AED"/>
    <w:rsid w:val="004F13EC"/>
    <w:rsid w:val="004F195C"/>
    <w:rsid w:val="004F1D4A"/>
    <w:rsid w:val="004F619B"/>
    <w:rsid w:val="00500A32"/>
    <w:rsid w:val="0050399E"/>
    <w:rsid w:val="00506A03"/>
    <w:rsid w:val="005123DC"/>
    <w:rsid w:val="0051461A"/>
    <w:rsid w:val="00514B9C"/>
    <w:rsid w:val="005335DD"/>
    <w:rsid w:val="00533D11"/>
    <w:rsid w:val="0053436A"/>
    <w:rsid w:val="0054417B"/>
    <w:rsid w:val="00551D27"/>
    <w:rsid w:val="00551E34"/>
    <w:rsid w:val="00553971"/>
    <w:rsid w:val="00555F2B"/>
    <w:rsid w:val="00555FC6"/>
    <w:rsid w:val="005626F6"/>
    <w:rsid w:val="0056381B"/>
    <w:rsid w:val="00574263"/>
    <w:rsid w:val="00594765"/>
    <w:rsid w:val="0059519C"/>
    <w:rsid w:val="005C3436"/>
    <w:rsid w:val="005C4BAC"/>
    <w:rsid w:val="005C7BFC"/>
    <w:rsid w:val="005D027E"/>
    <w:rsid w:val="005D1AA1"/>
    <w:rsid w:val="005D582C"/>
    <w:rsid w:val="005D63B7"/>
    <w:rsid w:val="005E4B41"/>
    <w:rsid w:val="005E5E90"/>
    <w:rsid w:val="005F171E"/>
    <w:rsid w:val="005F35B1"/>
    <w:rsid w:val="00601344"/>
    <w:rsid w:val="00604960"/>
    <w:rsid w:val="00604E1E"/>
    <w:rsid w:val="00605B32"/>
    <w:rsid w:val="00607378"/>
    <w:rsid w:val="00611C18"/>
    <w:rsid w:val="00623E16"/>
    <w:rsid w:val="006240FF"/>
    <w:rsid w:val="0062582F"/>
    <w:rsid w:val="00627EC9"/>
    <w:rsid w:val="00634333"/>
    <w:rsid w:val="0063478D"/>
    <w:rsid w:val="00635246"/>
    <w:rsid w:val="00637C95"/>
    <w:rsid w:val="006411A0"/>
    <w:rsid w:val="00652266"/>
    <w:rsid w:val="0066007E"/>
    <w:rsid w:val="00660FAF"/>
    <w:rsid w:val="00662AF1"/>
    <w:rsid w:val="0066449C"/>
    <w:rsid w:val="00670552"/>
    <w:rsid w:val="00672D23"/>
    <w:rsid w:val="00673F6C"/>
    <w:rsid w:val="006752E3"/>
    <w:rsid w:val="006776F9"/>
    <w:rsid w:val="0068210F"/>
    <w:rsid w:val="006828A3"/>
    <w:rsid w:val="00695B74"/>
    <w:rsid w:val="0069696A"/>
    <w:rsid w:val="00697755"/>
    <w:rsid w:val="006A2C0E"/>
    <w:rsid w:val="006A75E2"/>
    <w:rsid w:val="006B2635"/>
    <w:rsid w:val="006B4CA9"/>
    <w:rsid w:val="006B6520"/>
    <w:rsid w:val="006C005B"/>
    <w:rsid w:val="006C6F67"/>
    <w:rsid w:val="006E2FA9"/>
    <w:rsid w:val="006E4B50"/>
    <w:rsid w:val="006E7A09"/>
    <w:rsid w:val="007024B2"/>
    <w:rsid w:val="00707B39"/>
    <w:rsid w:val="00707C25"/>
    <w:rsid w:val="00710E51"/>
    <w:rsid w:val="007139BD"/>
    <w:rsid w:val="007246E1"/>
    <w:rsid w:val="00731604"/>
    <w:rsid w:val="00731F1B"/>
    <w:rsid w:val="0073292F"/>
    <w:rsid w:val="00733384"/>
    <w:rsid w:val="007343B8"/>
    <w:rsid w:val="00735A08"/>
    <w:rsid w:val="0073616F"/>
    <w:rsid w:val="00746D1B"/>
    <w:rsid w:val="00753050"/>
    <w:rsid w:val="00753AA4"/>
    <w:rsid w:val="00755F94"/>
    <w:rsid w:val="007605B5"/>
    <w:rsid w:val="007613C9"/>
    <w:rsid w:val="00763ADD"/>
    <w:rsid w:val="00771CC4"/>
    <w:rsid w:val="00793432"/>
    <w:rsid w:val="007A5284"/>
    <w:rsid w:val="007A6F29"/>
    <w:rsid w:val="007B105C"/>
    <w:rsid w:val="007B1F65"/>
    <w:rsid w:val="007B7642"/>
    <w:rsid w:val="007B7897"/>
    <w:rsid w:val="007C0874"/>
    <w:rsid w:val="007C0DFC"/>
    <w:rsid w:val="007C48BB"/>
    <w:rsid w:val="007C628E"/>
    <w:rsid w:val="007C63A9"/>
    <w:rsid w:val="007C733B"/>
    <w:rsid w:val="007C7E78"/>
    <w:rsid w:val="007D78A6"/>
    <w:rsid w:val="007E2A74"/>
    <w:rsid w:val="007E71CC"/>
    <w:rsid w:val="007F1803"/>
    <w:rsid w:val="007F2429"/>
    <w:rsid w:val="008010B9"/>
    <w:rsid w:val="008020B9"/>
    <w:rsid w:val="00803D72"/>
    <w:rsid w:val="00813CF3"/>
    <w:rsid w:val="00815A70"/>
    <w:rsid w:val="00823B7C"/>
    <w:rsid w:val="0082572A"/>
    <w:rsid w:val="00826EAF"/>
    <w:rsid w:val="00834ED8"/>
    <w:rsid w:val="00835364"/>
    <w:rsid w:val="00841F50"/>
    <w:rsid w:val="00842E5D"/>
    <w:rsid w:val="0084495A"/>
    <w:rsid w:val="008462E7"/>
    <w:rsid w:val="00847481"/>
    <w:rsid w:val="00847509"/>
    <w:rsid w:val="00861301"/>
    <w:rsid w:val="00864A65"/>
    <w:rsid w:val="00866200"/>
    <w:rsid w:val="00871227"/>
    <w:rsid w:val="008913F7"/>
    <w:rsid w:val="00892C8F"/>
    <w:rsid w:val="00895627"/>
    <w:rsid w:val="00896B53"/>
    <w:rsid w:val="008A14F7"/>
    <w:rsid w:val="008A5BFA"/>
    <w:rsid w:val="008A6466"/>
    <w:rsid w:val="008B3FBA"/>
    <w:rsid w:val="008B44FD"/>
    <w:rsid w:val="008B4B01"/>
    <w:rsid w:val="008B6D9A"/>
    <w:rsid w:val="008C382A"/>
    <w:rsid w:val="008D0239"/>
    <w:rsid w:val="008D083D"/>
    <w:rsid w:val="008E01AF"/>
    <w:rsid w:val="008E2C8E"/>
    <w:rsid w:val="008E7F41"/>
    <w:rsid w:val="008F4675"/>
    <w:rsid w:val="008F48D7"/>
    <w:rsid w:val="008F6119"/>
    <w:rsid w:val="009030A6"/>
    <w:rsid w:val="009046DF"/>
    <w:rsid w:val="00906260"/>
    <w:rsid w:val="0091368F"/>
    <w:rsid w:val="009241B5"/>
    <w:rsid w:val="00930341"/>
    <w:rsid w:val="00930591"/>
    <w:rsid w:val="00934389"/>
    <w:rsid w:val="00935247"/>
    <w:rsid w:val="009426D4"/>
    <w:rsid w:val="0094680D"/>
    <w:rsid w:val="009504C4"/>
    <w:rsid w:val="00955FE1"/>
    <w:rsid w:val="00956B49"/>
    <w:rsid w:val="00956D81"/>
    <w:rsid w:val="00960DEB"/>
    <w:rsid w:val="00963725"/>
    <w:rsid w:val="00963A67"/>
    <w:rsid w:val="0096676F"/>
    <w:rsid w:val="00972F06"/>
    <w:rsid w:val="009742C2"/>
    <w:rsid w:val="00974A1F"/>
    <w:rsid w:val="0098013F"/>
    <w:rsid w:val="00982A8A"/>
    <w:rsid w:val="009832D7"/>
    <w:rsid w:val="00985262"/>
    <w:rsid w:val="0098673B"/>
    <w:rsid w:val="0098768B"/>
    <w:rsid w:val="00991F9F"/>
    <w:rsid w:val="00996BB6"/>
    <w:rsid w:val="00997D71"/>
    <w:rsid w:val="009A1B2F"/>
    <w:rsid w:val="009A445A"/>
    <w:rsid w:val="009A54B8"/>
    <w:rsid w:val="009A6E92"/>
    <w:rsid w:val="009B00FF"/>
    <w:rsid w:val="009B0411"/>
    <w:rsid w:val="009B4038"/>
    <w:rsid w:val="009B5F11"/>
    <w:rsid w:val="009B70BA"/>
    <w:rsid w:val="009C1BDE"/>
    <w:rsid w:val="009C48A0"/>
    <w:rsid w:val="009C5F9A"/>
    <w:rsid w:val="009C6987"/>
    <w:rsid w:val="009D0494"/>
    <w:rsid w:val="009E168C"/>
    <w:rsid w:val="009E4187"/>
    <w:rsid w:val="009F059C"/>
    <w:rsid w:val="009F0970"/>
    <w:rsid w:val="009F7BE9"/>
    <w:rsid w:val="00A002FC"/>
    <w:rsid w:val="00A0774D"/>
    <w:rsid w:val="00A12D40"/>
    <w:rsid w:val="00A25461"/>
    <w:rsid w:val="00A30A34"/>
    <w:rsid w:val="00A32631"/>
    <w:rsid w:val="00A33540"/>
    <w:rsid w:val="00A33A4A"/>
    <w:rsid w:val="00A45C2C"/>
    <w:rsid w:val="00A51D35"/>
    <w:rsid w:val="00A62EDA"/>
    <w:rsid w:val="00A631ED"/>
    <w:rsid w:val="00A63AAB"/>
    <w:rsid w:val="00A72A38"/>
    <w:rsid w:val="00A74A4D"/>
    <w:rsid w:val="00A83BDC"/>
    <w:rsid w:val="00A83F7D"/>
    <w:rsid w:val="00A865D4"/>
    <w:rsid w:val="00A86E57"/>
    <w:rsid w:val="00A871E9"/>
    <w:rsid w:val="00A97AAF"/>
    <w:rsid w:val="00AA5891"/>
    <w:rsid w:val="00AA6E15"/>
    <w:rsid w:val="00AB6A1F"/>
    <w:rsid w:val="00AC023B"/>
    <w:rsid w:val="00AC0DDB"/>
    <w:rsid w:val="00AC51C8"/>
    <w:rsid w:val="00AC66DA"/>
    <w:rsid w:val="00AC68D8"/>
    <w:rsid w:val="00AD4CD3"/>
    <w:rsid w:val="00AF605D"/>
    <w:rsid w:val="00B02C34"/>
    <w:rsid w:val="00B0728D"/>
    <w:rsid w:val="00B126A0"/>
    <w:rsid w:val="00B1376D"/>
    <w:rsid w:val="00B13C8F"/>
    <w:rsid w:val="00B152AA"/>
    <w:rsid w:val="00B218A4"/>
    <w:rsid w:val="00B249C8"/>
    <w:rsid w:val="00B24A3F"/>
    <w:rsid w:val="00B36556"/>
    <w:rsid w:val="00B40331"/>
    <w:rsid w:val="00B42DE8"/>
    <w:rsid w:val="00B451EC"/>
    <w:rsid w:val="00B60EF1"/>
    <w:rsid w:val="00B64C1D"/>
    <w:rsid w:val="00B75548"/>
    <w:rsid w:val="00B80505"/>
    <w:rsid w:val="00B80FFA"/>
    <w:rsid w:val="00B824E0"/>
    <w:rsid w:val="00B82A5D"/>
    <w:rsid w:val="00BA0437"/>
    <w:rsid w:val="00BA4310"/>
    <w:rsid w:val="00BC119B"/>
    <w:rsid w:val="00BC2317"/>
    <w:rsid w:val="00BC411E"/>
    <w:rsid w:val="00BC5DCD"/>
    <w:rsid w:val="00BD54F4"/>
    <w:rsid w:val="00BF1AF9"/>
    <w:rsid w:val="00BF5911"/>
    <w:rsid w:val="00BF6463"/>
    <w:rsid w:val="00BF7C48"/>
    <w:rsid w:val="00BF7ED5"/>
    <w:rsid w:val="00C04762"/>
    <w:rsid w:val="00C209A4"/>
    <w:rsid w:val="00C250A1"/>
    <w:rsid w:val="00C306E5"/>
    <w:rsid w:val="00C34382"/>
    <w:rsid w:val="00C34C68"/>
    <w:rsid w:val="00C3662D"/>
    <w:rsid w:val="00C419E5"/>
    <w:rsid w:val="00C4315D"/>
    <w:rsid w:val="00C47447"/>
    <w:rsid w:val="00C51181"/>
    <w:rsid w:val="00C5497B"/>
    <w:rsid w:val="00C56950"/>
    <w:rsid w:val="00C575BF"/>
    <w:rsid w:val="00C64745"/>
    <w:rsid w:val="00C6796D"/>
    <w:rsid w:val="00C743C0"/>
    <w:rsid w:val="00C82934"/>
    <w:rsid w:val="00C85075"/>
    <w:rsid w:val="00C86CA3"/>
    <w:rsid w:val="00C96F73"/>
    <w:rsid w:val="00CA18D2"/>
    <w:rsid w:val="00CA279C"/>
    <w:rsid w:val="00CA7AE4"/>
    <w:rsid w:val="00CB0637"/>
    <w:rsid w:val="00CD1CD3"/>
    <w:rsid w:val="00CD5C55"/>
    <w:rsid w:val="00CD6691"/>
    <w:rsid w:val="00CD6BEF"/>
    <w:rsid w:val="00CE366C"/>
    <w:rsid w:val="00CE7323"/>
    <w:rsid w:val="00CF48B1"/>
    <w:rsid w:val="00D049FB"/>
    <w:rsid w:val="00D12336"/>
    <w:rsid w:val="00D14E58"/>
    <w:rsid w:val="00D1525D"/>
    <w:rsid w:val="00D1600C"/>
    <w:rsid w:val="00D32501"/>
    <w:rsid w:val="00D36364"/>
    <w:rsid w:val="00D479A9"/>
    <w:rsid w:val="00D532B8"/>
    <w:rsid w:val="00D550A7"/>
    <w:rsid w:val="00D57193"/>
    <w:rsid w:val="00D60483"/>
    <w:rsid w:val="00D60E54"/>
    <w:rsid w:val="00D70261"/>
    <w:rsid w:val="00D7086B"/>
    <w:rsid w:val="00D73D1C"/>
    <w:rsid w:val="00D7599B"/>
    <w:rsid w:val="00D811D7"/>
    <w:rsid w:val="00D850BF"/>
    <w:rsid w:val="00D90356"/>
    <w:rsid w:val="00D912C4"/>
    <w:rsid w:val="00D91477"/>
    <w:rsid w:val="00D9203D"/>
    <w:rsid w:val="00D93E0C"/>
    <w:rsid w:val="00D94189"/>
    <w:rsid w:val="00D95588"/>
    <w:rsid w:val="00D96FAE"/>
    <w:rsid w:val="00D97823"/>
    <w:rsid w:val="00DB3754"/>
    <w:rsid w:val="00DC016B"/>
    <w:rsid w:val="00DC2880"/>
    <w:rsid w:val="00DD2F04"/>
    <w:rsid w:val="00DE0D8A"/>
    <w:rsid w:val="00DE1FCC"/>
    <w:rsid w:val="00DE40E1"/>
    <w:rsid w:val="00DF0A32"/>
    <w:rsid w:val="00DF4E56"/>
    <w:rsid w:val="00DF6963"/>
    <w:rsid w:val="00E00334"/>
    <w:rsid w:val="00E022B9"/>
    <w:rsid w:val="00E05067"/>
    <w:rsid w:val="00E11115"/>
    <w:rsid w:val="00E11DEF"/>
    <w:rsid w:val="00E171E3"/>
    <w:rsid w:val="00E203E0"/>
    <w:rsid w:val="00E248D2"/>
    <w:rsid w:val="00E317B9"/>
    <w:rsid w:val="00E318CC"/>
    <w:rsid w:val="00E33498"/>
    <w:rsid w:val="00E37E59"/>
    <w:rsid w:val="00E41858"/>
    <w:rsid w:val="00E44211"/>
    <w:rsid w:val="00E47462"/>
    <w:rsid w:val="00E51FB1"/>
    <w:rsid w:val="00E52048"/>
    <w:rsid w:val="00E52B67"/>
    <w:rsid w:val="00E54575"/>
    <w:rsid w:val="00E60FDF"/>
    <w:rsid w:val="00E63391"/>
    <w:rsid w:val="00E6529A"/>
    <w:rsid w:val="00E66137"/>
    <w:rsid w:val="00E66427"/>
    <w:rsid w:val="00E665D0"/>
    <w:rsid w:val="00E67BFB"/>
    <w:rsid w:val="00E70466"/>
    <w:rsid w:val="00E728C6"/>
    <w:rsid w:val="00E77419"/>
    <w:rsid w:val="00E95B9A"/>
    <w:rsid w:val="00EA0A4E"/>
    <w:rsid w:val="00EA2614"/>
    <w:rsid w:val="00EA3B96"/>
    <w:rsid w:val="00EB3024"/>
    <w:rsid w:val="00EC3A7A"/>
    <w:rsid w:val="00EC49F8"/>
    <w:rsid w:val="00EC5A62"/>
    <w:rsid w:val="00ED3D55"/>
    <w:rsid w:val="00ED58E3"/>
    <w:rsid w:val="00ED6B1B"/>
    <w:rsid w:val="00ED7539"/>
    <w:rsid w:val="00EE0AAE"/>
    <w:rsid w:val="00EE0CF2"/>
    <w:rsid w:val="00EE4DA2"/>
    <w:rsid w:val="00EF14A0"/>
    <w:rsid w:val="00EF488F"/>
    <w:rsid w:val="00F0510F"/>
    <w:rsid w:val="00F207D7"/>
    <w:rsid w:val="00F220E8"/>
    <w:rsid w:val="00F22B0F"/>
    <w:rsid w:val="00F24BDD"/>
    <w:rsid w:val="00F3021E"/>
    <w:rsid w:val="00F30778"/>
    <w:rsid w:val="00F307E3"/>
    <w:rsid w:val="00F52591"/>
    <w:rsid w:val="00F61908"/>
    <w:rsid w:val="00F61983"/>
    <w:rsid w:val="00F644E2"/>
    <w:rsid w:val="00F74750"/>
    <w:rsid w:val="00F80521"/>
    <w:rsid w:val="00F86F40"/>
    <w:rsid w:val="00F97D9A"/>
    <w:rsid w:val="00FA0E86"/>
    <w:rsid w:val="00FA756C"/>
    <w:rsid w:val="00FB045A"/>
    <w:rsid w:val="00FB51EA"/>
    <w:rsid w:val="00FC33AD"/>
    <w:rsid w:val="00FD74B3"/>
    <w:rsid w:val="00FE3FB3"/>
    <w:rsid w:val="00FF0C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8C77B"/>
  <w15:chartTrackingRefBased/>
  <w15:docId w15:val="{F81F29EE-95C6-45D4-B14D-CBC2DC58C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402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3402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402E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402E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402E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402E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402E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402E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402E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402E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402E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402E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402E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402E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402E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402E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402E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402E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402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402E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402E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402E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402E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402E1"/>
    <w:rPr>
      <w:i/>
      <w:iCs/>
      <w:color w:val="404040" w:themeColor="text1" w:themeTint="BF"/>
    </w:rPr>
  </w:style>
  <w:style w:type="paragraph" w:styleId="Sraopastraipa">
    <w:name w:val="List Paragraph"/>
    <w:basedOn w:val="prastasis"/>
    <w:uiPriority w:val="1"/>
    <w:qFormat/>
    <w:rsid w:val="003402E1"/>
    <w:pPr>
      <w:ind w:left="720"/>
      <w:contextualSpacing/>
    </w:pPr>
  </w:style>
  <w:style w:type="character" w:styleId="Rykuspabraukimas">
    <w:name w:val="Intense Emphasis"/>
    <w:basedOn w:val="Numatytasispastraiposriftas"/>
    <w:uiPriority w:val="21"/>
    <w:qFormat/>
    <w:rsid w:val="003402E1"/>
    <w:rPr>
      <w:i/>
      <w:iCs/>
      <w:color w:val="0F4761" w:themeColor="accent1" w:themeShade="BF"/>
    </w:rPr>
  </w:style>
  <w:style w:type="paragraph" w:styleId="Iskirtacitata">
    <w:name w:val="Intense Quote"/>
    <w:basedOn w:val="prastasis"/>
    <w:next w:val="prastasis"/>
    <w:link w:val="IskirtacitataDiagrama"/>
    <w:uiPriority w:val="30"/>
    <w:qFormat/>
    <w:rsid w:val="003402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402E1"/>
    <w:rPr>
      <w:i/>
      <w:iCs/>
      <w:color w:val="0F4761" w:themeColor="accent1" w:themeShade="BF"/>
    </w:rPr>
  </w:style>
  <w:style w:type="character" w:styleId="Rykinuoroda">
    <w:name w:val="Intense Reference"/>
    <w:basedOn w:val="Numatytasispastraiposriftas"/>
    <w:uiPriority w:val="32"/>
    <w:qFormat/>
    <w:rsid w:val="003402E1"/>
    <w:rPr>
      <w:b/>
      <w:bCs/>
      <w:smallCaps/>
      <w:color w:val="0F4761" w:themeColor="accent1" w:themeShade="BF"/>
      <w:spacing w:val="5"/>
    </w:rPr>
  </w:style>
  <w:style w:type="numbering" w:customStyle="1" w:styleId="NoList1">
    <w:name w:val="No List1"/>
    <w:next w:val="Sraonra"/>
    <w:uiPriority w:val="99"/>
    <w:semiHidden/>
    <w:unhideWhenUsed/>
    <w:rsid w:val="0043695F"/>
  </w:style>
  <w:style w:type="table" w:customStyle="1" w:styleId="TableNormal1">
    <w:name w:val="Table Normal1"/>
    <w:uiPriority w:val="2"/>
    <w:semiHidden/>
    <w:unhideWhenUsed/>
    <w:qFormat/>
    <w:rsid w:val="0043695F"/>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43695F"/>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PagrindinistekstasDiagrama">
    <w:name w:val="Pagrindinis tekstas Diagrama"/>
    <w:basedOn w:val="Numatytasispastraiposriftas"/>
    <w:link w:val="Pagrindinistekstas"/>
    <w:uiPriority w:val="1"/>
    <w:rsid w:val="0043695F"/>
    <w:rPr>
      <w:rFonts w:ascii="Times New Roman" w:eastAsia="Times New Roman" w:hAnsi="Times New Roman" w:cs="Times New Roman"/>
      <w:kern w:val="0"/>
      <w14:ligatures w14:val="none"/>
    </w:rPr>
  </w:style>
  <w:style w:type="paragraph" w:customStyle="1" w:styleId="TableParagraph">
    <w:name w:val="Table Paragraph"/>
    <w:basedOn w:val="prastasis"/>
    <w:uiPriority w:val="1"/>
    <w:qFormat/>
    <w:rsid w:val="0043695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Pataisymai">
    <w:name w:val="Revision"/>
    <w:hidden/>
    <w:uiPriority w:val="99"/>
    <w:semiHidden/>
    <w:rsid w:val="0043695F"/>
    <w:pPr>
      <w:spacing w:after="0" w:line="240" w:lineRule="auto"/>
    </w:pPr>
    <w:rPr>
      <w:rFonts w:ascii="Times New Roman" w:eastAsia="Times New Roman" w:hAnsi="Times New Roman" w:cs="Times New Roman"/>
      <w:kern w:val="0"/>
      <w14:ligatures w14:val="none"/>
    </w:rPr>
  </w:style>
  <w:style w:type="character" w:styleId="Hipersaitas">
    <w:name w:val="Hyperlink"/>
    <w:uiPriority w:val="99"/>
    <w:unhideWhenUsed/>
    <w:rsid w:val="0043695F"/>
    <w:rPr>
      <w:color w:val="0563C1"/>
      <w:u w:val="single"/>
    </w:rPr>
  </w:style>
  <w:style w:type="character" w:customStyle="1" w:styleId="UnresolvedMention1">
    <w:name w:val="Unresolved Mention1"/>
    <w:uiPriority w:val="99"/>
    <w:semiHidden/>
    <w:unhideWhenUsed/>
    <w:rsid w:val="0043695F"/>
    <w:rPr>
      <w:color w:val="605E5C"/>
      <w:shd w:val="clear" w:color="auto" w:fill="E1DFDD"/>
    </w:rPr>
  </w:style>
  <w:style w:type="character" w:styleId="Komentaronuoroda">
    <w:name w:val="annotation reference"/>
    <w:unhideWhenUsed/>
    <w:rsid w:val="0043695F"/>
    <w:rPr>
      <w:sz w:val="16"/>
      <w:szCs w:val="16"/>
    </w:rPr>
  </w:style>
  <w:style w:type="paragraph" w:styleId="Komentarotekstas">
    <w:name w:val="annotation text"/>
    <w:basedOn w:val="prastasis"/>
    <w:link w:val="KomentarotekstasDiagrama"/>
    <w:uiPriority w:val="99"/>
    <w:unhideWhenUsed/>
    <w:rsid w:val="0043695F"/>
    <w:pPr>
      <w:widowControl w:val="0"/>
      <w:autoSpaceDE w:val="0"/>
      <w:autoSpaceDN w:val="0"/>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uiPriority w:val="99"/>
    <w:rsid w:val="0043695F"/>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43695F"/>
    <w:rPr>
      <w:b/>
      <w:bCs/>
    </w:rPr>
  </w:style>
  <w:style w:type="character" w:customStyle="1" w:styleId="KomentarotemaDiagrama">
    <w:name w:val="Komentaro tema Diagrama"/>
    <w:basedOn w:val="KomentarotekstasDiagrama"/>
    <w:link w:val="Komentarotema"/>
    <w:uiPriority w:val="99"/>
    <w:semiHidden/>
    <w:rsid w:val="0043695F"/>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43695F"/>
    <w:pPr>
      <w:widowControl w:val="0"/>
      <w:autoSpaceDE w:val="0"/>
      <w:autoSpaceDN w:val="0"/>
      <w:spacing w:after="0" w:line="240" w:lineRule="auto"/>
    </w:pPr>
    <w:rPr>
      <w:rFonts w:ascii="Segoe UI" w:eastAsia="Times New Roman" w:hAnsi="Segoe UI" w:cs="Segoe UI"/>
      <w:kern w:val="0"/>
      <w:sz w:val="18"/>
      <w:szCs w:val="18"/>
      <w14:ligatures w14:val="none"/>
    </w:rPr>
  </w:style>
  <w:style w:type="character" w:customStyle="1" w:styleId="DebesliotekstasDiagrama">
    <w:name w:val="Debesėlio tekstas Diagrama"/>
    <w:basedOn w:val="Numatytasispastraiposriftas"/>
    <w:link w:val="Debesliotekstas"/>
    <w:uiPriority w:val="99"/>
    <w:semiHidden/>
    <w:rsid w:val="0043695F"/>
    <w:rPr>
      <w:rFonts w:ascii="Segoe UI" w:eastAsia="Times New Roman" w:hAnsi="Segoe UI" w:cs="Segoe UI"/>
      <w:kern w:val="0"/>
      <w:sz w:val="18"/>
      <w:szCs w:val="18"/>
      <w14:ligatures w14:val="none"/>
    </w:rPr>
  </w:style>
  <w:style w:type="table" w:customStyle="1" w:styleId="TableGrid">
    <w:name w:val="TableGrid"/>
    <w:rsid w:val="0049348F"/>
    <w:pPr>
      <w:spacing w:after="0" w:line="240" w:lineRule="auto"/>
    </w:pPr>
    <w:rPr>
      <w:rFonts w:eastAsia="Times New Roman"/>
      <w:lang w:val="en-US"/>
    </w:rPr>
    <w:tblPr>
      <w:tblCellMar>
        <w:top w:w="0" w:type="dxa"/>
        <w:left w:w="0" w:type="dxa"/>
        <w:bottom w:w="0" w:type="dxa"/>
        <w:right w:w="0" w:type="dxa"/>
      </w:tblCellMar>
    </w:tblPr>
  </w:style>
  <w:style w:type="table" w:customStyle="1" w:styleId="TableGrid1">
    <w:name w:val="TableGrid1"/>
    <w:rsid w:val="0043010E"/>
    <w:pPr>
      <w:spacing w:after="0" w:line="240" w:lineRule="auto"/>
    </w:pPr>
    <w:rPr>
      <w:rFonts w:eastAsia="Times New Roman"/>
      <w:lang w:val="en-US"/>
    </w:rPr>
    <w:tblPr>
      <w:tblCellMar>
        <w:top w:w="0" w:type="dxa"/>
        <w:left w:w="0" w:type="dxa"/>
        <w:bottom w:w="0" w:type="dxa"/>
        <w:right w:w="0" w:type="dxa"/>
      </w:tblCellMar>
    </w:tblPr>
  </w:style>
  <w:style w:type="table" w:customStyle="1" w:styleId="TableGrid2">
    <w:name w:val="TableGrid2"/>
    <w:rsid w:val="004C56C4"/>
    <w:pPr>
      <w:spacing w:after="0" w:line="240" w:lineRule="auto"/>
    </w:pPr>
    <w:rPr>
      <w:rFonts w:eastAsia="Times New Roman"/>
      <w:lang w:val="en-US"/>
    </w:rPr>
    <w:tblPr>
      <w:tblCellMar>
        <w:top w:w="0" w:type="dxa"/>
        <w:left w:w="0" w:type="dxa"/>
        <w:bottom w:w="0" w:type="dxa"/>
        <w:right w:w="0" w:type="dxa"/>
      </w:tblCellMar>
    </w:tblPr>
  </w:style>
  <w:style w:type="table" w:styleId="Lentelstinklelis">
    <w:name w:val="Table Grid"/>
    <w:basedOn w:val="prastojilentel"/>
    <w:rsid w:val="004C56C4"/>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D58E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D58E3"/>
  </w:style>
  <w:style w:type="character" w:customStyle="1" w:styleId="Neapdorotaspaminjimas1">
    <w:name w:val="Neapdorotas paminėjimas1"/>
    <w:uiPriority w:val="99"/>
    <w:semiHidden/>
    <w:unhideWhenUsed/>
    <w:rsid w:val="003634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69204">
      <w:bodyDiv w:val="1"/>
      <w:marLeft w:val="0"/>
      <w:marRight w:val="0"/>
      <w:marTop w:val="0"/>
      <w:marBottom w:val="0"/>
      <w:divBdr>
        <w:top w:val="none" w:sz="0" w:space="0" w:color="auto"/>
        <w:left w:val="none" w:sz="0" w:space="0" w:color="auto"/>
        <w:bottom w:val="none" w:sz="0" w:space="0" w:color="auto"/>
        <w:right w:val="none" w:sz="0" w:space="0" w:color="auto"/>
      </w:divBdr>
    </w:div>
    <w:div w:id="121978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A27AF-15CC-400C-BC40-26BECBE66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41767</Words>
  <Characters>23808</Characters>
  <Application>Microsoft Office Word</Application>
  <DocSecurity>4</DocSecurity>
  <Lines>198</Lines>
  <Paragraphs>130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Albina Burkauskaitė</cp:lastModifiedBy>
  <cp:revision>2</cp:revision>
  <dcterms:created xsi:type="dcterms:W3CDTF">2025-11-18T07:11:00Z</dcterms:created>
  <dcterms:modified xsi:type="dcterms:W3CDTF">2025-11-18T07:11:00Z</dcterms:modified>
</cp:coreProperties>
</file>