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86" w:rsidRDefault="00142986" w:rsidP="00142986">
      <w:pPr>
        <w:tabs>
          <w:tab w:val="left" w:pos="1296"/>
        </w:tabs>
        <w:jc w:val="center"/>
        <w:outlineLvl w:val="0"/>
        <w:rPr>
          <w:b/>
          <w:szCs w:val="22"/>
        </w:rPr>
      </w:pPr>
      <w:r>
        <w:rPr>
          <w:rFonts w:eastAsia="Calibri"/>
          <w:b/>
          <w:szCs w:val="22"/>
        </w:rPr>
        <w:t>Pakuotės lapelis: informacija vartotojui</w:t>
      </w:r>
    </w:p>
    <w:p w:rsidR="00142986" w:rsidRDefault="00142986" w:rsidP="00142986">
      <w:pPr>
        <w:tabs>
          <w:tab w:val="left" w:pos="1296"/>
        </w:tabs>
        <w:jc w:val="center"/>
        <w:outlineLvl w:val="0"/>
        <w:rPr>
          <w:rFonts w:eastAsia="Calibri"/>
          <w:b/>
          <w:szCs w:val="22"/>
        </w:rPr>
      </w:pPr>
    </w:p>
    <w:p w:rsidR="00142986" w:rsidRDefault="00142986" w:rsidP="00142986">
      <w:pPr>
        <w:numPr>
          <w:ilvl w:val="12"/>
          <w:numId w:val="0"/>
        </w:numPr>
        <w:tabs>
          <w:tab w:val="left" w:pos="1296"/>
        </w:tabs>
        <w:jc w:val="center"/>
        <w:rPr>
          <w:rFonts w:eastAsia="Calibri"/>
          <w:b/>
          <w:szCs w:val="22"/>
        </w:rPr>
      </w:pPr>
      <w:r>
        <w:rPr>
          <w:rFonts w:eastAsia="Calibri"/>
          <w:b/>
          <w:szCs w:val="22"/>
        </w:rPr>
        <w:t>Vabinxo 80 mg/1,5 mg modifikuoto atpalaidavimo tabletės</w:t>
      </w:r>
    </w:p>
    <w:p w:rsidR="00142986" w:rsidRDefault="00142986" w:rsidP="00142986">
      <w:pPr>
        <w:numPr>
          <w:ilvl w:val="12"/>
          <w:numId w:val="0"/>
        </w:numPr>
        <w:tabs>
          <w:tab w:val="left" w:pos="1296"/>
        </w:tabs>
        <w:rPr>
          <w:rFonts w:eastAsia="Calibri"/>
          <w:b/>
          <w:szCs w:val="22"/>
        </w:rPr>
      </w:pPr>
    </w:p>
    <w:p w:rsidR="00142986" w:rsidRDefault="00142986" w:rsidP="00142986">
      <w:pPr>
        <w:numPr>
          <w:ilvl w:val="12"/>
          <w:numId w:val="0"/>
        </w:numPr>
        <w:tabs>
          <w:tab w:val="left" w:pos="1296"/>
        </w:tabs>
        <w:jc w:val="center"/>
        <w:rPr>
          <w:rFonts w:eastAsia="Calibri"/>
          <w:szCs w:val="22"/>
        </w:rPr>
      </w:pPr>
      <w:r>
        <w:rPr>
          <w:rFonts w:eastAsia="Calibri"/>
          <w:bCs/>
          <w:szCs w:val="22"/>
        </w:rPr>
        <w:t xml:space="preserve">valsartanas, </w:t>
      </w:r>
      <w:r>
        <w:rPr>
          <w:rFonts w:eastAsia="Calibri"/>
          <w:szCs w:val="22"/>
        </w:rPr>
        <w:t>indapamidas</w:t>
      </w:r>
    </w:p>
    <w:p w:rsidR="00142986" w:rsidRDefault="00142986" w:rsidP="00142986">
      <w:pPr>
        <w:tabs>
          <w:tab w:val="left" w:pos="1296"/>
        </w:tabs>
        <w:jc w:val="center"/>
        <w:rPr>
          <w:rFonts w:eastAsia="Calibri"/>
          <w:szCs w:val="22"/>
        </w:rPr>
      </w:pPr>
    </w:p>
    <w:p w:rsidR="00142986" w:rsidRDefault="00142986" w:rsidP="00142986">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rsidR="00142986" w:rsidRDefault="00142986" w:rsidP="00142986">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rsidR="00142986" w:rsidRDefault="00142986" w:rsidP="00142986">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rsidR="00142986" w:rsidRDefault="00142986" w:rsidP="00142986">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rsidR="00142986" w:rsidRDefault="00142986" w:rsidP="00142986">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rsidR="00142986" w:rsidRDefault="00142986" w:rsidP="00142986">
      <w:pPr>
        <w:numPr>
          <w:ilvl w:val="12"/>
          <w:numId w:val="0"/>
        </w:numPr>
        <w:tabs>
          <w:tab w:val="left" w:pos="1296"/>
        </w:tabs>
        <w:ind w:right="-2"/>
        <w:outlineLvl w:val="0"/>
        <w:rPr>
          <w:rFonts w:eastAsia="Calibri"/>
          <w:b/>
          <w:szCs w:val="22"/>
        </w:rPr>
      </w:pPr>
    </w:p>
    <w:p w:rsidR="00142986" w:rsidRDefault="00142986" w:rsidP="00142986">
      <w:pPr>
        <w:tabs>
          <w:tab w:val="left" w:pos="567"/>
        </w:tabs>
        <w:ind w:left="567" w:hanging="567"/>
        <w:rPr>
          <w:b/>
          <w:bCs/>
          <w:szCs w:val="22"/>
        </w:rPr>
      </w:pPr>
      <w:r>
        <w:rPr>
          <w:b/>
          <w:bCs/>
          <w:szCs w:val="22"/>
        </w:rPr>
        <w:t>Apie ką rašoma šiame lapelyje?</w:t>
      </w:r>
    </w:p>
    <w:p w:rsidR="00142986" w:rsidRDefault="00142986" w:rsidP="00142986">
      <w:pPr>
        <w:tabs>
          <w:tab w:val="left" w:pos="567"/>
        </w:tabs>
        <w:ind w:left="567" w:hanging="567"/>
        <w:rPr>
          <w:rFonts w:eastAsia="Calibri"/>
          <w:szCs w:val="22"/>
        </w:rPr>
      </w:pPr>
      <w:r>
        <w:rPr>
          <w:rFonts w:eastAsia="Calibri"/>
          <w:szCs w:val="22"/>
        </w:rPr>
        <w:t>1.</w:t>
      </w:r>
      <w:r>
        <w:rPr>
          <w:rFonts w:eastAsia="Calibri"/>
          <w:szCs w:val="22"/>
        </w:rPr>
        <w:tab/>
        <w:t>Kas yra Vabinxo ir kam jis vartojamas</w:t>
      </w:r>
    </w:p>
    <w:p w:rsidR="00142986" w:rsidRDefault="00142986" w:rsidP="00142986">
      <w:pPr>
        <w:tabs>
          <w:tab w:val="left" w:pos="567"/>
        </w:tabs>
        <w:ind w:left="567" w:hanging="567"/>
        <w:rPr>
          <w:szCs w:val="22"/>
        </w:rPr>
      </w:pPr>
      <w:r>
        <w:rPr>
          <w:rFonts w:eastAsia="Calibri"/>
          <w:szCs w:val="22"/>
        </w:rPr>
        <w:t>2.</w:t>
      </w:r>
      <w:r>
        <w:rPr>
          <w:rFonts w:eastAsia="Calibri"/>
          <w:szCs w:val="22"/>
        </w:rPr>
        <w:tab/>
        <w:t>Kas žinotina prieš vartojant Vabinxo</w:t>
      </w:r>
    </w:p>
    <w:p w:rsidR="00142986" w:rsidRDefault="00142986" w:rsidP="00142986">
      <w:pPr>
        <w:tabs>
          <w:tab w:val="left" w:pos="567"/>
        </w:tabs>
        <w:ind w:left="567" w:hanging="567"/>
        <w:rPr>
          <w:rFonts w:eastAsia="Calibri"/>
          <w:szCs w:val="22"/>
        </w:rPr>
      </w:pPr>
      <w:r>
        <w:rPr>
          <w:rFonts w:eastAsia="Calibri"/>
          <w:szCs w:val="22"/>
        </w:rPr>
        <w:t>3.</w:t>
      </w:r>
      <w:r>
        <w:rPr>
          <w:rFonts w:eastAsia="Calibri"/>
          <w:szCs w:val="22"/>
        </w:rPr>
        <w:tab/>
        <w:t>Kaip vartoti Vabinxo</w:t>
      </w:r>
    </w:p>
    <w:p w:rsidR="00142986" w:rsidRDefault="00142986" w:rsidP="00142986">
      <w:pPr>
        <w:tabs>
          <w:tab w:val="left" w:pos="567"/>
        </w:tabs>
        <w:ind w:left="567" w:hanging="567"/>
        <w:rPr>
          <w:szCs w:val="22"/>
        </w:rPr>
      </w:pPr>
      <w:r>
        <w:rPr>
          <w:rFonts w:eastAsia="Calibri"/>
          <w:szCs w:val="22"/>
        </w:rPr>
        <w:t>4.</w:t>
      </w:r>
      <w:r>
        <w:rPr>
          <w:rFonts w:eastAsia="Calibri"/>
          <w:szCs w:val="22"/>
        </w:rPr>
        <w:tab/>
        <w:t>Galimas šalutinis poveikis</w:t>
      </w:r>
    </w:p>
    <w:p w:rsidR="00142986" w:rsidRDefault="00142986" w:rsidP="00142986">
      <w:pPr>
        <w:tabs>
          <w:tab w:val="left" w:pos="567"/>
        </w:tabs>
        <w:ind w:left="567" w:hanging="567"/>
        <w:rPr>
          <w:rFonts w:eastAsia="Calibri"/>
          <w:szCs w:val="22"/>
        </w:rPr>
      </w:pPr>
      <w:r>
        <w:rPr>
          <w:rFonts w:eastAsia="Calibri"/>
          <w:szCs w:val="22"/>
        </w:rPr>
        <w:t>5.</w:t>
      </w:r>
      <w:r>
        <w:rPr>
          <w:rFonts w:eastAsia="Calibri"/>
          <w:szCs w:val="22"/>
        </w:rPr>
        <w:tab/>
        <w:t>Kaip laikyti Vabinxo</w:t>
      </w:r>
    </w:p>
    <w:p w:rsidR="00142986" w:rsidRDefault="00142986" w:rsidP="00142986">
      <w:pPr>
        <w:tabs>
          <w:tab w:val="left" w:pos="567"/>
        </w:tabs>
        <w:ind w:left="567" w:hanging="567"/>
        <w:rPr>
          <w:szCs w:val="22"/>
        </w:rPr>
      </w:pPr>
      <w:r>
        <w:rPr>
          <w:rFonts w:eastAsia="Calibri"/>
          <w:szCs w:val="22"/>
        </w:rPr>
        <w:t>6.</w:t>
      </w:r>
      <w:r>
        <w:rPr>
          <w:rFonts w:eastAsia="Calibri"/>
          <w:szCs w:val="22"/>
        </w:rPr>
        <w:tab/>
      </w:r>
      <w:r>
        <w:rPr>
          <w:szCs w:val="22"/>
        </w:rPr>
        <w:t>Pakuotės turinys ir kita</w:t>
      </w:r>
      <w:r>
        <w:rPr>
          <w:rFonts w:eastAsia="Calibri"/>
          <w:szCs w:val="22"/>
        </w:rPr>
        <w:t xml:space="preserve"> informacija</w:t>
      </w:r>
    </w:p>
    <w:p w:rsidR="00142986" w:rsidRDefault="00142986" w:rsidP="00142986">
      <w:pPr>
        <w:numPr>
          <w:ilvl w:val="12"/>
          <w:numId w:val="0"/>
        </w:numPr>
        <w:tabs>
          <w:tab w:val="left" w:pos="1296"/>
        </w:tabs>
        <w:rPr>
          <w:rFonts w:eastAsia="Calibri"/>
          <w:szCs w:val="22"/>
        </w:rPr>
      </w:pPr>
    </w:p>
    <w:p w:rsidR="00142986" w:rsidRDefault="00142986" w:rsidP="00142986">
      <w:pPr>
        <w:outlineLvl w:val="0"/>
        <w:rPr>
          <w:noProof/>
        </w:rPr>
      </w:pPr>
    </w:p>
    <w:p w:rsidR="00142986" w:rsidRDefault="00142986" w:rsidP="00142986">
      <w:pPr>
        <w:numPr>
          <w:ilvl w:val="12"/>
          <w:numId w:val="0"/>
        </w:numPr>
        <w:ind w:left="567" w:hanging="567"/>
        <w:outlineLvl w:val="0"/>
        <w:rPr>
          <w:b/>
          <w:caps/>
          <w:noProof/>
        </w:rPr>
      </w:pPr>
      <w:r>
        <w:rPr>
          <w:b/>
          <w:noProof/>
        </w:rPr>
        <w:t>1.</w:t>
      </w:r>
      <w:r>
        <w:rPr>
          <w:b/>
          <w:noProof/>
        </w:rPr>
        <w:tab/>
      </w:r>
      <w:r>
        <w:rPr>
          <w:b/>
        </w:rPr>
        <w:t>Kas yra Vabinxo ir kam jis vartojamas</w:t>
      </w:r>
    </w:p>
    <w:p w:rsidR="00142986" w:rsidRDefault="00142986" w:rsidP="00142986">
      <w:pPr>
        <w:ind w:left="567" w:hanging="567"/>
        <w:rPr>
          <w:noProof/>
        </w:rPr>
      </w:pPr>
    </w:p>
    <w:p w:rsidR="00142986" w:rsidRDefault="00142986" w:rsidP="00142986">
      <w:pPr>
        <w:numPr>
          <w:ilvl w:val="12"/>
          <w:numId w:val="0"/>
        </w:numPr>
        <w:rPr>
          <w:noProof/>
        </w:rPr>
      </w:pPr>
      <w:r>
        <w:rPr>
          <w:szCs w:val="22"/>
        </w:rPr>
        <w:t>Vabinxo sudėtyje yra dvi veikliosios medžiagos, vadinamos valsartanu ir indapamidu.</w:t>
      </w:r>
    </w:p>
    <w:p w:rsidR="00142986" w:rsidRDefault="00142986" w:rsidP="00142986">
      <w:pPr>
        <w:widowControl w:val="0"/>
        <w:numPr>
          <w:ilvl w:val="12"/>
          <w:numId w:val="0"/>
        </w:numPr>
        <w:tabs>
          <w:tab w:val="left" w:pos="567"/>
        </w:tabs>
        <w:autoSpaceDE w:val="0"/>
        <w:autoSpaceDN w:val="0"/>
        <w:adjustRightInd w:val="0"/>
        <w:ind w:right="-2"/>
        <w:rPr>
          <w:rFonts w:eastAsia="Calibri"/>
          <w:szCs w:val="22"/>
          <w:lang w:val="sl-SI" w:eastAsia="sl-SI"/>
        </w:rPr>
      </w:pPr>
    </w:p>
    <w:p w:rsidR="00142986" w:rsidRDefault="00142986" w:rsidP="00142986">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Valsartanas priklauso didelį kraujospūdį sureguliuoti padedančių vaistų, vadinamų angiotenzino II receptorių blokatoriais, grupei. Angiotenzinas II yra organizmo medžiaga, kuri susiaurina kraujagysles ir dėl to didina kraujospūdį. Valsartanas blokuoja angiotenzino II poveikį, todėl kraujagyslės atsipalaiduoja ir kraujospūdis mažėja.</w:t>
      </w:r>
    </w:p>
    <w:p w:rsidR="00142986" w:rsidRDefault="00142986" w:rsidP="00142986">
      <w:pPr>
        <w:numPr>
          <w:ilvl w:val="12"/>
          <w:numId w:val="0"/>
        </w:numPr>
        <w:rPr>
          <w:noProof/>
        </w:rPr>
      </w:pPr>
    </w:p>
    <w:p w:rsidR="00142986" w:rsidRDefault="00142986" w:rsidP="00142986">
      <w:pPr>
        <w:tabs>
          <w:tab w:val="left" w:pos="567"/>
        </w:tabs>
        <w:rPr>
          <w:rFonts w:eastAsia="Calibri"/>
          <w:szCs w:val="22"/>
        </w:rPr>
      </w:pPr>
      <w:r>
        <w:rPr>
          <w:rFonts w:eastAsia="Calibri"/>
          <w:szCs w:val="22"/>
        </w:rPr>
        <w:t>Indapamidas yra diuretikas. Dauguma diuretikų didina inkstuose gaminamo šlapimo kiekį, tačiau indapamidas skiriasi nuo kitų diuretikų, nes tik šiek tiek didina šlapimo gamybą inkstuose.</w:t>
      </w:r>
    </w:p>
    <w:p w:rsidR="00142986" w:rsidRDefault="00142986" w:rsidP="00142986">
      <w:pPr>
        <w:numPr>
          <w:ilvl w:val="12"/>
          <w:numId w:val="0"/>
        </w:numPr>
        <w:tabs>
          <w:tab w:val="left" w:pos="1296"/>
        </w:tabs>
        <w:rPr>
          <w:rFonts w:eastAsia="Calibri"/>
          <w:szCs w:val="22"/>
        </w:rPr>
      </w:pPr>
    </w:p>
    <w:p w:rsidR="00142986" w:rsidRDefault="00142986" w:rsidP="00142986">
      <w:pPr>
        <w:tabs>
          <w:tab w:val="left" w:pos="567"/>
        </w:tabs>
        <w:rPr>
          <w:szCs w:val="22"/>
        </w:rPr>
      </w:pPr>
      <w:r>
        <w:rPr>
          <w:szCs w:val="22"/>
        </w:rPr>
        <w:t>Šis vaistas vartojamas didelio kraujospūdžio ligai (hipertenzijai) gydyti suaugusiems.</w:t>
      </w:r>
      <w:r>
        <w:t xml:space="preserve"> </w:t>
      </w:r>
      <w:r>
        <w:rPr>
          <w:szCs w:val="22"/>
        </w:rPr>
        <w:t>Gydytojas gali skirti Vabinxo, jei jau vartojate tiek valsartano, tiek indapamido tokiomis pat dozėmis, bet atskiromis tabletėmis.</w:t>
      </w:r>
    </w:p>
    <w:p w:rsidR="00142986" w:rsidRDefault="00142986" w:rsidP="00142986">
      <w:pPr>
        <w:numPr>
          <w:ilvl w:val="12"/>
          <w:numId w:val="0"/>
        </w:numPr>
        <w:rPr>
          <w:noProof/>
        </w:rPr>
      </w:pPr>
    </w:p>
    <w:p w:rsidR="00142986" w:rsidRDefault="00142986" w:rsidP="00142986">
      <w:pPr>
        <w:numPr>
          <w:ilvl w:val="12"/>
          <w:numId w:val="0"/>
        </w:numPr>
        <w:rPr>
          <w:noProof/>
        </w:rPr>
      </w:pPr>
    </w:p>
    <w:p w:rsidR="00142986" w:rsidRDefault="00142986" w:rsidP="00142986">
      <w:pPr>
        <w:numPr>
          <w:ilvl w:val="12"/>
          <w:numId w:val="0"/>
        </w:numPr>
        <w:ind w:left="567" w:hanging="567"/>
        <w:outlineLvl w:val="0"/>
        <w:rPr>
          <w:b/>
          <w:caps/>
          <w:noProof/>
        </w:rPr>
      </w:pPr>
      <w:r>
        <w:rPr>
          <w:b/>
          <w:noProof/>
        </w:rPr>
        <w:t>2.</w:t>
      </w:r>
      <w:r>
        <w:rPr>
          <w:b/>
          <w:noProof/>
        </w:rPr>
        <w:tab/>
      </w:r>
      <w:r>
        <w:rPr>
          <w:b/>
        </w:rPr>
        <w:t>Kas žinotina prieš vartojant Vabinxo</w:t>
      </w:r>
    </w:p>
    <w:p w:rsidR="00142986" w:rsidRDefault="00142986" w:rsidP="00142986">
      <w:pPr>
        <w:ind w:left="567" w:hanging="567"/>
        <w:rPr>
          <w:noProof/>
        </w:rPr>
      </w:pPr>
    </w:p>
    <w:p w:rsidR="00142986" w:rsidRDefault="00142986" w:rsidP="00142986">
      <w:pPr>
        <w:ind w:left="567" w:hanging="567"/>
        <w:rPr>
          <w:b/>
          <w:caps/>
          <w:noProof/>
        </w:rPr>
      </w:pPr>
      <w:r>
        <w:rPr>
          <w:b/>
          <w:bCs/>
          <w:noProof/>
        </w:rPr>
        <w:t>Vabinxo vartoti draudžiama:</w:t>
      </w:r>
    </w:p>
    <w:p w:rsidR="00142986" w:rsidRDefault="00142986" w:rsidP="00142986">
      <w:pPr>
        <w:numPr>
          <w:ilvl w:val="0"/>
          <w:numId w:val="2"/>
        </w:numPr>
        <w:tabs>
          <w:tab w:val="left" w:pos="567"/>
          <w:tab w:val="left" w:pos="1296"/>
        </w:tabs>
        <w:spacing w:line="260" w:lineRule="exact"/>
        <w:ind w:left="567" w:hanging="567"/>
        <w:rPr>
          <w:szCs w:val="22"/>
        </w:rPr>
      </w:pPr>
      <w:r>
        <w:rPr>
          <w:rFonts w:eastAsia="Calibri"/>
          <w:szCs w:val="22"/>
        </w:rPr>
        <w:t xml:space="preserve">jeigu yra </w:t>
      </w:r>
      <w:r>
        <w:rPr>
          <w:rFonts w:eastAsia="Calibri"/>
          <w:bCs/>
          <w:szCs w:val="22"/>
        </w:rPr>
        <w:t>alergija</w:t>
      </w:r>
      <w:r>
        <w:rPr>
          <w:rFonts w:eastAsia="Calibri"/>
          <w:szCs w:val="22"/>
        </w:rPr>
        <w:t xml:space="preserve"> valsartanui, indapamidui</w:t>
      </w:r>
      <w:r>
        <w:rPr>
          <w:szCs w:val="22"/>
        </w:rPr>
        <w:t xml:space="preserve"> ar bet kuriems kitiems sulfonamidams</w:t>
      </w:r>
      <w:r>
        <w:rPr>
          <w:rFonts w:eastAsia="Calibri"/>
          <w:szCs w:val="22"/>
        </w:rPr>
        <w:t xml:space="preserve">, ar bet kuriai pagalbinei </w:t>
      </w:r>
      <w:r>
        <w:rPr>
          <w:szCs w:val="22"/>
        </w:rPr>
        <w:t>šio vaisto</w:t>
      </w:r>
      <w:r>
        <w:rPr>
          <w:rFonts w:eastAsia="Calibri"/>
          <w:szCs w:val="22"/>
        </w:rPr>
        <w:t xml:space="preserve"> medžiagai </w:t>
      </w:r>
      <w:r>
        <w:rPr>
          <w:szCs w:val="22"/>
        </w:rPr>
        <w:t>(jos išvardintos 6 skyriuje</w:t>
      </w:r>
      <w:r>
        <w:rPr>
          <w:rFonts w:eastAsia="Calibri"/>
          <w:szCs w:val="22"/>
        </w:rPr>
        <w:t>).</w:t>
      </w:r>
    </w:p>
    <w:p w:rsidR="00142986" w:rsidRDefault="00142986" w:rsidP="00142986">
      <w:pPr>
        <w:numPr>
          <w:ilvl w:val="0"/>
          <w:numId w:val="2"/>
        </w:numPr>
        <w:tabs>
          <w:tab w:val="left" w:pos="567"/>
          <w:tab w:val="left" w:pos="1296"/>
        </w:tabs>
        <w:spacing w:line="260" w:lineRule="exact"/>
        <w:ind w:left="567" w:hanging="567"/>
      </w:pPr>
      <w:r>
        <w:t xml:space="preserve">jei yra </w:t>
      </w:r>
      <w:r>
        <w:rPr>
          <w:b/>
          <w:bCs/>
        </w:rPr>
        <w:t>s</w:t>
      </w:r>
      <w:r>
        <w:t xml:space="preserve">unki kepenų </w:t>
      </w:r>
      <w:r>
        <w:rPr>
          <w:bCs/>
        </w:rPr>
        <w:t>liga</w:t>
      </w:r>
      <w:r>
        <w:t xml:space="preserve"> ar yra būklė, vadinama hepatine encefalopatija (degeneracinė smegenų liga);</w:t>
      </w:r>
    </w:p>
    <w:p w:rsidR="00142986" w:rsidRDefault="00142986" w:rsidP="00142986">
      <w:pPr>
        <w:widowControl w:val="0"/>
        <w:numPr>
          <w:ilvl w:val="0"/>
          <w:numId w:val="3"/>
        </w:numPr>
        <w:autoSpaceDE w:val="0"/>
        <w:autoSpaceDN w:val="0"/>
        <w:adjustRightInd w:val="0"/>
        <w:rPr>
          <w:rFonts w:eastAsia="Calibri"/>
          <w:lang w:val="sl-SI" w:eastAsia="sl-SI"/>
        </w:rPr>
      </w:pPr>
      <w:r>
        <w:rPr>
          <w:rFonts w:eastAsia="Calibri"/>
          <w:color w:val="000000"/>
          <w:lang w:val="sl-SI" w:eastAsia="sl-SI"/>
        </w:rPr>
        <w:t xml:space="preserve">jei esate </w:t>
      </w:r>
      <w:r>
        <w:rPr>
          <w:rFonts w:eastAsia="Calibri"/>
          <w:bCs/>
          <w:color w:val="000000"/>
          <w:lang w:val="sl-SI" w:eastAsia="sl-SI"/>
        </w:rPr>
        <w:t>daugiau nei 3 mėnesius nėščia</w:t>
      </w:r>
      <w:r>
        <w:rPr>
          <w:rFonts w:eastAsia="Calibri"/>
          <w:color w:val="000000"/>
          <w:lang w:val="sl-SI" w:eastAsia="sl-SI"/>
        </w:rPr>
        <w:t xml:space="preserve"> (taip pat yra geriau vengti Vabinxo vartoti ankstyvojo nėštumo metu (žr. poskyrį „Nėštumas ir žindymo laikotarpis“).</w:t>
      </w:r>
    </w:p>
    <w:p w:rsidR="00142986" w:rsidRDefault="00142986" w:rsidP="00142986">
      <w:pPr>
        <w:widowControl w:val="0"/>
        <w:numPr>
          <w:ilvl w:val="0"/>
          <w:numId w:val="3"/>
        </w:numPr>
        <w:autoSpaceDE w:val="0"/>
        <w:autoSpaceDN w:val="0"/>
        <w:adjustRightInd w:val="0"/>
        <w:rPr>
          <w:rFonts w:eastAsia="Calibri"/>
          <w:lang w:val="sl-SI" w:eastAsia="sl-SI"/>
        </w:rPr>
      </w:pPr>
      <w:r>
        <w:rPr>
          <w:rFonts w:eastAsia="Calibri"/>
          <w:color w:val="000000"/>
          <w:lang w:val="sl-SI" w:eastAsia="sl-SI"/>
        </w:rPr>
        <w:t xml:space="preserve">jeigu Jūs sergate cukriniu diabetu arba Jūsų inkstų </w:t>
      </w:r>
      <w:r>
        <w:rPr>
          <w:lang w:val="x-none" w:eastAsia="x-none"/>
        </w:rPr>
        <w:t>veikla</w:t>
      </w:r>
      <w:r>
        <w:rPr>
          <w:rFonts w:eastAsia="Calibri"/>
          <w:color w:val="000000"/>
          <w:lang w:val="sl-SI" w:eastAsia="sl-SI"/>
        </w:rPr>
        <w:t xml:space="preserve"> sutrikusi ir </w:t>
      </w:r>
      <w:r>
        <w:rPr>
          <w:lang w:val="x-none" w:eastAsia="x-none"/>
        </w:rPr>
        <w:t>Jums skirtas kraujospūdį mažinantis vaistas, kurio sudėtyje yra</w:t>
      </w:r>
      <w:r>
        <w:rPr>
          <w:rFonts w:eastAsia="Calibri"/>
          <w:color w:val="000000"/>
          <w:lang w:val="sl-SI" w:eastAsia="sl-SI"/>
        </w:rPr>
        <w:t xml:space="preserve"> aliskireno.</w:t>
      </w:r>
    </w:p>
    <w:p w:rsidR="00142986" w:rsidRDefault="00142986" w:rsidP="00142986">
      <w:pPr>
        <w:numPr>
          <w:ilvl w:val="0"/>
          <w:numId w:val="2"/>
        </w:numPr>
        <w:tabs>
          <w:tab w:val="left" w:pos="567"/>
          <w:tab w:val="left" w:pos="1296"/>
        </w:tabs>
        <w:spacing w:line="260" w:lineRule="exact"/>
        <w:ind w:left="567" w:hanging="567"/>
        <w:rPr>
          <w:szCs w:val="22"/>
        </w:rPr>
      </w:pPr>
      <w:r>
        <w:rPr>
          <w:rFonts w:eastAsia="Calibri"/>
          <w:color w:val="000000"/>
          <w:szCs w:val="22"/>
          <w:lang w:val="sl-SI" w:eastAsia="sl-SI"/>
        </w:rPr>
        <w:t xml:space="preserve">jeigu yra </w:t>
      </w:r>
      <w:r>
        <w:rPr>
          <w:rFonts w:eastAsia="Calibri"/>
          <w:bCs/>
          <w:color w:val="000000"/>
          <w:szCs w:val="22"/>
          <w:lang w:val="sl-SI" w:eastAsia="sl-SI"/>
        </w:rPr>
        <w:t>sunki kepenų liga.</w:t>
      </w:r>
    </w:p>
    <w:p w:rsidR="00142986" w:rsidRDefault="00142986" w:rsidP="00142986">
      <w:pPr>
        <w:numPr>
          <w:ilvl w:val="0"/>
          <w:numId w:val="2"/>
        </w:numPr>
        <w:tabs>
          <w:tab w:val="left" w:pos="567"/>
          <w:tab w:val="left" w:pos="1296"/>
        </w:tabs>
        <w:spacing w:line="260" w:lineRule="exact"/>
        <w:ind w:left="567" w:hanging="567"/>
        <w:rPr>
          <w:szCs w:val="22"/>
        </w:rPr>
      </w:pPr>
      <w:r>
        <w:rPr>
          <w:rFonts w:eastAsia="Calibri"/>
          <w:szCs w:val="22"/>
        </w:rPr>
        <w:t xml:space="preserve">jei </w:t>
      </w:r>
      <w:r>
        <w:rPr>
          <w:rFonts w:eastAsia="Calibri"/>
          <w:bCs/>
          <w:szCs w:val="22"/>
        </w:rPr>
        <w:t>kalio kiekis kraujyje yra mažas.</w:t>
      </w:r>
    </w:p>
    <w:p w:rsidR="00142986" w:rsidRDefault="00142986" w:rsidP="00142986">
      <w:pPr>
        <w:rPr>
          <w:noProof/>
        </w:rPr>
      </w:pPr>
    </w:p>
    <w:p w:rsidR="00142986" w:rsidRDefault="00142986" w:rsidP="00142986">
      <w:pPr>
        <w:ind w:left="567" w:hanging="567"/>
        <w:rPr>
          <w:b/>
          <w:noProof/>
        </w:rPr>
      </w:pPr>
      <w:r>
        <w:rPr>
          <w:b/>
          <w:noProof/>
        </w:rPr>
        <w:t>Įspėjimai ir atsargumo priemonės</w:t>
      </w:r>
    </w:p>
    <w:p w:rsidR="00142986" w:rsidRDefault="00142986" w:rsidP="00142986">
      <w:pPr>
        <w:widowControl w:val="0"/>
        <w:tabs>
          <w:tab w:val="left" w:pos="567"/>
        </w:tabs>
        <w:rPr>
          <w:bCs/>
          <w:szCs w:val="22"/>
          <w:lang w:val="sl-SI" w:eastAsia="sl-SI"/>
        </w:rPr>
      </w:pPr>
      <w:r>
        <w:rPr>
          <w:bCs/>
          <w:szCs w:val="22"/>
          <w:lang w:val="sl-SI" w:eastAsia="sl-SI"/>
        </w:rPr>
        <w:t>Pasitarkite su gydytoju arba vaistininku, prieš pradėdami vartoti Vabinxo:</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lastRenderedPageBreak/>
        <w:t>jeigu sergate kepenų liga;</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inkstų liga arba esate gydomas dializėmis;</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yra nustatytas inkstų arterijos susiaurėjimas;</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neseniai atlikta inksto transplantacija (persodintas naujas inkstas);</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širdies liga (ne širdies nepakankamumu ar širdies priepuoliu);</w:t>
      </w:r>
    </w:p>
    <w:p w:rsidR="00142986" w:rsidRDefault="00142986" w:rsidP="00142986">
      <w:pPr>
        <w:widowControl w:val="0"/>
        <w:numPr>
          <w:ilvl w:val="0"/>
          <w:numId w:val="4"/>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Vabinxo vartojimo laikotarpiu, nedelsdami nutraukite Vabinxo vartojimą ir niekada jo nebevartokite. Taip pat žr. 4 skyrių „Galimas šalutinis poveikis“;</w:t>
      </w:r>
    </w:p>
    <w:p w:rsidR="00142986" w:rsidRDefault="00142986" w:rsidP="00142986">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142986" w:rsidRDefault="00142986" w:rsidP="00142986">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sergate aldosteronizmu. Tai yra liga, kuria sergant antinksčiai gamina per daug hormono aldosterono. Tokiu atveju Vabinxo vartoti nerekomenduojama;</w:t>
      </w:r>
    </w:p>
    <w:p w:rsidR="00142986" w:rsidRDefault="00142986" w:rsidP="00142986">
      <w:pPr>
        <w:widowControl w:val="0"/>
        <w:numPr>
          <w:ilvl w:val="0"/>
          <w:numId w:val="4"/>
        </w:numPr>
        <w:autoSpaceDE w:val="0"/>
        <w:autoSpaceDN w:val="0"/>
        <w:adjustRightInd w:val="0"/>
        <w:ind w:left="567" w:hanging="567"/>
        <w:rPr>
          <w:rFonts w:eastAsia="Calibri"/>
          <w:lang w:val="sl-SI" w:eastAsia="sl-SI"/>
        </w:rPr>
      </w:pPr>
      <w:r>
        <w:rPr>
          <w:rFonts w:eastAsia="Calibri"/>
          <w:color w:val="000000"/>
          <w:lang w:val="sl-SI" w:eastAsia="sl-SI"/>
        </w:rPr>
        <w:t>jeigu netekote daug skysčių (pasireiškė dehidracija), Tokį poveikį gali sukelti viduriavimas, vėmimas ar didelių šlapimo išsiskyrimą skatinančių vaistų (diuretikų) dozių vartojimas;</w:t>
      </w:r>
    </w:p>
    <w:p w:rsidR="00142986" w:rsidRDefault="00142986" w:rsidP="00142986">
      <w:pPr>
        <w:widowControl w:val="0"/>
        <w:numPr>
          <w:ilvl w:val="0"/>
          <w:numId w:val="4"/>
        </w:numPr>
        <w:autoSpaceDE w:val="0"/>
        <w:autoSpaceDN w:val="0"/>
        <w:adjustRightInd w:val="0"/>
        <w:ind w:left="567" w:hanging="567"/>
        <w:rPr>
          <w:rFonts w:eastAsia="Calibri"/>
          <w:color w:val="000000"/>
          <w:lang w:val="sl-SI" w:eastAsia="sl-SI"/>
        </w:rPr>
      </w:pPr>
      <w:r>
        <w:rPr>
          <w:rFonts w:eastAsia="Calibri"/>
          <w:color w:val="000000"/>
          <w:lang w:val="sl-SI" w:eastAsia="sl-SI"/>
        </w:rPr>
        <w:t>jeigu vartojate kurį nors iš šių vaistų padidėjusiam kraujospūdžiui gydyti:</w:t>
      </w:r>
    </w:p>
    <w:p w:rsidR="00142986" w:rsidRDefault="00142986" w:rsidP="00142986">
      <w:pPr>
        <w:widowControl w:val="0"/>
        <w:numPr>
          <w:ilvl w:val="0"/>
          <w:numId w:val="4"/>
        </w:numPr>
        <w:autoSpaceDE w:val="0"/>
        <w:autoSpaceDN w:val="0"/>
        <w:adjustRightInd w:val="0"/>
        <w:ind w:left="1134" w:hanging="567"/>
        <w:rPr>
          <w:rFonts w:eastAsia="Calibri"/>
          <w:color w:val="000000"/>
          <w:lang w:val="sl-SI" w:eastAsia="sl-SI"/>
        </w:rPr>
      </w:pPr>
      <w:r>
        <w:rPr>
          <w:rFonts w:eastAsia="Calibri"/>
          <w:color w:val="000000"/>
          <w:lang w:val="sl-SI" w:eastAsia="sl-SI"/>
        </w:rPr>
        <w:t>AKF inhibitorių (pavyzdžiui, enalaprilį, lizinoprilį, ramiprilį), ypač jei turite su diabetu susijusių inkstų sutrikimų;</w:t>
      </w:r>
    </w:p>
    <w:p w:rsidR="00142986" w:rsidRDefault="00142986" w:rsidP="00142986">
      <w:pPr>
        <w:widowControl w:val="0"/>
        <w:numPr>
          <w:ilvl w:val="0"/>
          <w:numId w:val="4"/>
        </w:numPr>
        <w:autoSpaceDE w:val="0"/>
        <w:autoSpaceDN w:val="0"/>
        <w:adjustRightInd w:val="0"/>
        <w:ind w:left="1134" w:hanging="567"/>
        <w:rPr>
          <w:rFonts w:eastAsia="Calibri"/>
          <w:color w:val="000000"/>
          <w:lang w:val="sl-SI" w:eastAsia="sl-SI"/>
        </w:rPr>
      </w:pPr>
      <w:r>
        <w:rPr>
          <w:rFonts w:eastAsia="Calibri"/>
          <w:color w:val="000000"/>
          <w:lang w:val="sl-SI" w:eastAsia="sl-SI"/>
        </w:rPr>
        <w:t>aliskireną,</w:t>
      </w:r>
    </w:p>
    <w:p w:rsidR="00142986" w:rsidRDefault="00142986" w:rsidP="00142986">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cukriniu diabetu;</w:t>
      </w:r>
    </w:p>
    <w:p w:rsidR="00142986" w:rsidRDefault="00142986" w:rsidP="00142986">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podagra;</w:t>
      </w:r>
    </w:p>
    <w:p w:rsidR="00142986" w:rsidRDefault="00142986" w:rsidP="00142986">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yra bet koks širdies ritmo sutrikimas ar inkstų problemų;</w:t>
      </w:r>
    </w:p>
    <w:p w:rsidR="00142986" w:rsidRDefault="00142986" w:rsidP="00142986">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 jums reikia atlikti tyrimą, kad patikrintumėte, kaip veikia jūsų prieskydinė liauka.</w:t>
      </w:r>
    </w:p>
    <w:p w:rsidR="00142986" w:rsidRDefault="00142986" w:rsidP="00142986">
      <w:pPr>
        <w:numPr>
          <w:ilvl w:val="12"/>
          <w:numId w:val="0"/>
        </w:numPr>
        <w:rPr>
          <w:noProof/>
        </w:rPr>
      </w:pPr>
    </w:p>
    <w:p w:rsidR="00142986" w:rsidRDefault="00142986" w:rsidP="00142986">
      <w:pPr>
        <w:tabs>
          <w:tab w:val="left" w:pos="567"/>
        </w:tabs>
        <w:rPr>
          <w:rFonts w:eastAsia="Calibri"/>
          <w:szCs w:val="22"/>
        </w:rPr>
      </w:pPr>
      <w:r>
        <w:rPr>
          <w:rFonts w:eastAsia="Calibri"/>
          <w:szCs w:val="22"/>
        </w:rPr>
        <w:t>Jeigu buvo pasireiškusi jautrumo šviesai reakcija, turite pasakyti savo gydytojui.</w:t>
      </w:r>
    </w:p>
    <w:p w:rsidR="00142986" w:rsidRDefault="00142986" w:rsidP="00142986">
      <w:pPr>
        <w:numPr>
          <w:ilvl w:val="12"/>
          <w:numId w:val="0"/>
        </w:numPr>
        <w:rPr>
          <w:noProof/>
        </w:rPr>
      </w:pPr>
    </w:p>
    <w:p w:rsidR="00142986" w:rsidRDefault="00142986" w:rsidP="00142986">
      <w:pPr>
        <w:tabs>
          <w:tab w:val="left" w:pos="567"/>
          <w:tab w:val="left" w:pos="1296"/>
        </w:tabs>
        <w:spacing w:line="260" w:lineRule="exact"/>
        <w:rPr>
          <w:rFonts w:eastAsia="Calibri"/>
          <w:szCs w:val="22"/>
        </w:rPr>
      </w:pPr>
      <w:r>
        <w:rPr>
          <w:rFonts w:eastAsia="Calibri"/>
          <w:szCs w:val="22"/>
        </w:rPr>
        <w:t>Jeigu Jums susilpnėja regėjimas arba atsiranda akies skausmas. Šie simptomai gali būti gyslainės atšokimo (skysčio susikaupimo akies kraujagysliniame dangale (tarp gyslainės ir odenos)) arba padidėjusio akispūdžio požymiai ir gali atsirasti po kelių valandų ar savaičių nuo indapamido vartojimo. Negydant ši būklė gali baigtis nuolatiniu regėjimo praradimu. Jeigu Jums anksčiau yra buvusi alergija penicilinui ar sulfonamidui, Jums yra didesnė šio sutrikimo atsiradimo rizika.</w:t>
      </w:r>
    </w:p>
    <w:p w:rsidR="00142986" w:rsidRDefault="00142986" w:rsidP="00142986">
      <w:pPr>
        <w:tabs>
          <w:tab w:val="left" w:pos="567"/>
          <w:tab w:val="left" w:pos="1296"/>
        </w:tabs>
        <w:spacing w:line="260" w:lineRule="exact"/>
        <w:rPr>
          <w:rFonts w:eastAsia="Calibri"/>
          <w:szCs w:val="22"/>
        </w:rPr>
      </w:pPr>
    </w:p>
    <w:p w:rsidR="00142986" w:rsidRDefault="00142986" w:rsidP="00142986">
      <w:pPr>
        <w:widowControl w:val="0"/>
        <w:autoSpaceDE w:val="0"/>
        <w:autoSpaceDN w:val="0"/>
        <w:adjustRightInd w:val="0"/>
        <w:rPr>
          <w:rFonts w:eastAsia="Calibri"/>
          <w:color w:val="000000"/>
          <w:szCs w:val="22"/>
          <w:lang w:val="sl-SI" w:eastAsia="sl-SI"/>
        </w:rPr>
      </w:pPr>
      <w:r>
        <w:rPr>
          <w:color w:val="000000"/>
          <w:szCs w:val="22"/>
          <w:lang w:val="sl-SI" w:eastAsia="sl-SI"/>
        </w:rPr>
        <w:t>Jūsų gydytojas gali reguliariai ištirti Jūsų inkstų funkciją, kraujospūdį ir elektrolitų (pvz., kalio) kiekį kraujyje.</w:t>
      </w:r>
    </w:p>
    <w:p w:rsidR="00142986" w:rsidRDefault="00142986" w:rsidP="00142986">
      <w:pPr>
        <w:widowControl w:val="0"/>
        <w:autoSpaceDE w:val="0"/>
        <w:autoSpaceDN w:val="0"/>
        <w:adjustRightInd w:val="0"/>
        <w:rPr>
          <w:color w:val="000000"/>
          <w:szCs w:val="22"/>
          <w:lang w:val="sl-SI" w:eastAsia="sl-SI"/>
        </w:rPr>
      </w:pPr>
    </w:p>
    <w:p w:rsidR="00142986" w:rsidRDefault="00142986" w:rsidP="00142986">
      <w:pPr>
        <w:widowControl w:val="0"/>
        <w:autoSpaceDE w:val="0"/>
        <w:autoSpaceDN w:val="0"/>
        <w:adjustRightInd w:val="0"/>
        <w:rPr>
          <w:color w:val="000000"/>
          <w:szCs w:val="22"/>
          <w:lang w:val="sl-SI" w:eastAsia="sl-SI"/>
        </w:rPr>
      </w:pPr>
      <w:r>
        <w:rPr>
          <w:color w:val="000000"/>
          <w:szCs w:val="22"/>
          <w:lang w:val="sl-SI" w:eastAsia="sl-SI"/>
        </w:rPr>
        <w:t>Pasitarkite su gydytoju, jei pavartojus Vabinxo jaučiate pilvo skausmą, pykinimą, vėmimą arba viduriavimą. Dėl tolesnio gydymo nuspręs Jūsų gydytojas. Nenustokite vartoti Vabinxo pats.</w:t>
      </w:r>
    </w:p>
    <w:p w:rsidR="00142986" w:rsidRDefault="00142986" w:rsidP="00142986">
      <w:pPr>
        <w:widowControl w:val="0"/>
        <w:autoSpaceDE w:val="0"/>
        <w:autoSpaceDN w:val="0"/>
        <w:adjustRightInd w:val="0"/>
        <w:rPr>
          <w:color w:val="000000"/>
          <w:szCs w:val="22"/>
          <w:lang w:val="sl-SI" w:eastAsia="sl-SI"/>
        </w:rPr>
      </w:pPr>
    </w:p>
    <w:p w:rsidR="00142986" w:rsidRDefault="00142986" w:rsidP="00142986">
      <w:pPr>
        <w:widowControl w:val="0"/>
        <w:autoSpaceDE w:val="0"/>
        <w:autoSpaceDN w:val="0"/>
        <w:adjustRightInd w:val="0"/>
        <w:rPr>
          <w:color w:val="000000"/>
          <w:szCs w:val="22"/>
          <w:lang w:val="sl-SI" w:eastAsia="sl-SI"/>
        </w:rPr>
      </w:pPr>
      <w:r>
        <w:rPr>
          <w:color w:val="000000"/>
          <w:szCs w:val="22"/>
          <w:lang w:val="sl-SI" w:eastAsia="sl-SI"/>
        </w:rPr>
        <w:t>Taip pat žiūrėkite informaciją, pateiktą poskyryje „Vabinxo vartoti draudžiama“.</w:t>
      </w:r>
    </w:p>
    <w:p w:rsidR="00142986" w:rsidRDefault="00142986" w:rsidP="00142986">
      <w:pPr>
        <w:widowControl w:val="0"/>
        <w:tabs>
          <w:tab w:val="left" w:pos="567"/>
        </w:tabs>
        <w:rPr>
          <w:szCs w:val="22"/>
          <w:lang w:val="sl-SI" w:eastAsia="sl-SI"/>
        </w:rPr>
      </w:pPr>
    </w:p>
    <w:p w:rsidR="00142986" w:rsidRDefault="00142986" w:rsidP="00142986">
      <w:pPr>
        <w:widowControl w:val="0"/>
        <w:tabs>
          <w:tab w:val="left" w:pos="567"/>
        </w:tabs>
        <w:rPr>
          <w:rFonts w:eastAsia="Calibri"/>
          <w:color w:val="000000"/>
          <w:szCs w:val="22"/>
          <w:lang w:val="sl-SI" w:eastAsia="sl-SI"/>
        </w:rPr>
      </w:pPr>
      <w:r>
        <w:rPr>
          <w:rFonts w:eastAsia="Calibri"/>
          <w:color w:val="000000"/>
          <w:szCs w:val="22"/>
          <w:lang w:val="sl-SI" w:eastAsia="sl-SI"/>
        </w:rPr>
        <w:t>Jeigu manote, kad esate (arba galite tapti) nėščia, turite apie tai pasakyti savo gydytojui. Ankstyvuoju nėštumo laikotarpiu Vabinxo vartoti nerekomenduojama. Vartojamas po trečio nėštumo mėnesio šis vaistas gali padaryti didžiulės žalos Jūsų kūdikiui, žr. skyrių “Nėštumas ir žindymo laikotarpis“.</w:t>
      </w:r>
    </w:p>
    <w:p w:rsidR="00142986" w:rsidRDefault="00142986" w:rsidP="00142986">
      <w:pPr>
        <w:tabs>
          <w:tab w:val="left" w:pos="567"/>
          <w:tab w:val="left" w:pos="1296"/>
        </w:tabs>
        <w:spacing w:line="260" w:lineRule="exact"/>
        <w:rPr>
          <w:rFonts w:eastAsia="Calibri"/>
          <w:szCs w:val="22"/>
        </w:rPr>
      </w:pPr>
    </w:p>
    <w:p w:rsidR="00142986" w:rsidRDefault="00142986" w:rsidP="00142986">
      <w:pPr>
        <w:widowControl w:val="0"/>
        <w:tabs>
          <w:tab w:val="left" w:pos="567"/>
        </w:tabs>
        <w:autoSpaceDE w:val="0"/>
        <w:autoSpaceDN w:val="0"/>
        <w:adjustRightInd w:val="0"/>
        <w:rPr>
          <w:rFonts w:eastAsia="Calibri"/>
          <w:b/>
          <w:szCs w:val="22"/>
          <w:lang w:val="sl-SI" w:eastAsia="sl-SI"/>
        </w:rPr>
      </w:pPr>
      <w:r>
        <w:rPr>
          <w:rFonts w:eastAsia="Calibri"/>
          <w:b/>
          <w:szCs w:val="22"/>
          <w:lang w:val="sl-SI" w:eastAsia="sl-SI"/>
        </w:rPr>
        <w:t>Jei kuri nors iš paminėtų būklių Jums tinka, prieš vartodami Vabinxo, pasitarkite su gydytoju.</w:t>
      </w:r>
    </w:p>
    <w:p w:rsidR="00142986" w:rsidRDefault="00142986" w:rsidP="00142986">
      <w:pPr>
        <w:numPr>
          <w:ilvl w:val="12"/>
          <w:numId w:val="0"/>
        </w:numPr>
        <w:ind w:right="-2"/>
        <w:rPr>
          <w:noProof/>
        </w:rPr>
      </w:pPr>
    </w:p>
    <w:p w:rsidR="00142986" w:rsidRDefault="00142986" w:rsidP="00142986">
      <w:pPr>
        <w:numPr>
          <w:ilvl w:val="12"/>
          <w:numId w:val="0"/>
        </w:numPr>
        <w:tabs>
          <w:tab w:val="left" w:pos="567"/>
        </w:tabs>
        <w:ind w:left="567" w:hanging="567"/>
        <w:rPr>
          <w:b/>
          <w:szCs w:val="22"/>
        </w:rPr>
      </w:pPr>
      <w:r>
        <w:rPr>
          <w:rFonts w:eastAsia="Calibri"/>
          <w:b/>
          <w:szCs w:val="22"/>
        </w:rPr>
        <w:t>Sportininkams svarbi informacija</w:t>
      </w:r>
    </w:p>
    <w:p w:rsidR="00142986" w:rsidRDefault="00142986" w:rsidP="00142986">
      <w:pPr>
        <w:tabs>
          <w:tab w:val="left" w:pos="567"/>
        </w:tabs>
        <w:rPr>
          <w:szCs w:val="22"/>
        </w:rPr>
      </w:pPr>
      <w:r>
        <w:rPr>
          <w:rFonts w:eastAsia="Calibri"/>
          <w:szCs w:val="22"/>
        </w:rPr>
        <w:t>Sportininkai privalo žinoti, kad šiame vaiste yra veikliosios medžiagos, kuri gali lemti teigiamą dopingo testą.</w:t>
      </w:r>
    </w:p>
    <w:p w:rsidR="00142986" w:rsidRDefault="00142986" w:rsidP="00142986">
      <w:pPr>
        <w:numPr>
          <w:ilvl w:val="12"/>
          <w:numId w:val="0"/>
        </w:numPr>
        <w:tabs>
          <w:tab w:val="left" w:pos="1296"/>
        </w:tabs>
        <w:rPr>
          <w:rFonts w:eastAsia="Calibri"/>
          <w:szCs w:val="22"/>
        </w:rPr>
      </w:pPr>
    </w:p>
    <w:p w:rsidR="00142986" w:rsidRDefault="00142986" w:rsidP="00142986">
      <w:pPr>
        <w:numPr>
          <w:ilvl w:val="12"/>
          <w:numId w:val="0"/>
        </w:numPr>
        <w:tabs>
          <w:tab w:val="left" w:pos="1296"/>
        </w:tabs>
        <w:rPr>
          <w:rFonts w:eastAsia="Calibri"/>
          <w:b/>
          <w:szCs w:val="22"/>
        </w:rPr>
      </w:pPr>
      <w:r>
        <w:rPr>
          <w:rFonts w:eastAsia="Calibri"/>
          <w:b/>
          <w:szCs w:val="22"/>
        </w:rPr>
        <w:t>Vaikai ir paaugliai</w:t>
      </w:r>
    </w:p>
    <w:p w:rsidR="00142986" w:rsidRDefault="00142986" w:rsidP="00142986">
      <w:pPr>
        <w:numPr>
          <w:ilvl w:val="12"/>
          <w:numId w:val="0"/>
        </w:numPr>
        <w:tabs>
          <w:tab w:val="left" w:pos="1296"/>
        </w:tabs>
        <w:rPr>
          <w:szCs w:val="22"/>
        </w:rPr>
      </w:pPr>
      <w:r>
        <w:rPr>
          <w:szCs w:val="22"/>
        </w:rPr>
        <w:t>Kadangi trūksta duomenų apie saugumą ir veiksmingumą, šio vaisto vartoti nerekomenduojama vaikams ir paaugliams.</w:t>
      </w:r>
    </w:p>
    <w:p w:rsidR="00142986" w:rsidRDefault="00142986" w:rsidP="00142986">
      <w:pPr>
        <w:numPr>
          <w:ilvl w:val="12"/>
          <w:numId w:val="0"/>
        </w:numPr>
        <w:tabs>
          <w:tab w:val="left" w:pos="1296"/>
        </w:tabs>
        <w:rPr>
          <w:szCs w:val="22"/>
        </w:rPr>
      </w:pPr>
    </w:p>
    <w:p w:rsidR="00142986" w:rsidRDefault="00142986" w:rsidP="00142986">
      <w:pPr>
        <w:tabs>
          <w:tab w:val="left" w:pos="567"/>
        </w:tabs>
        <w:ind w:left="567" w:hanging="567"/>
        <w:rPr>
          <w:b/>
          <w:bCs/>
          <w:szCs w:val="22"/>
        </w:rPr>
      </w:pPr>
      <w:r>
        <w:rPr>
          <w:b/>
          <w:bCs/>
          <w:szCs w:val="22"/>
        </w:rPr>
        <w:t>Kiti vaistai ir Vabinxo</w:t>
      </w:r>
    </w:p>
    <w:p w:rsidR="00142986" w:rsidRDefault="00142986" w:rsidP="00142986">
      <w:pPr>
        <w:rPr>
          <w:bCs/>
          <w:szCs w:val="22"/>
        </w:rPr>
      </w:pPr>
      <w:r>
        <w:rPr>
          <w:rFonts w:eastAsia="Calibri"/>
          <w:szCs w:val="22"/>
        </w:rPr>
        <w:lastRenderedPageBreak/>
        <w:t xml:space="preserve">Jeigu vartojate </w:t>
      </w:r>
      <w:r>
        <w:rPr>
          <w:rFonts w:eastAsia="Calibri"/>
          <w:bCs/>
          <w:szCs w:val="22"/>
        </w:rPr>
        <w:t>ar</w:t>
      </w:r>
      <w:r>
        <w:rPr>
          <w:rFonts w:eastAsia="Calibri"/>
          <w:szCs w:val="22"/>
        </w:rPr>
        <w:t xml:space="preserve"> neseniai vartojote </w:t>
      </w:r>
      <w:r>
        <w:rPr>
          <w:rFonts w:eastAsia="Calibri"/>
          <w:bCs/>
          <w:szCs w:val="22"/>
        </w:rPr>
        <w:t>kitų vaistų arba dėl to nesate tikri, apie tai</w:t>
      </w:r>
      <w:r>
        <w:rPr>
          <w:rFonts w:eastAsia="Calibri"/>
          <w:szCs w:val="22"/>
        </w:rPr>
        <w:t xml:space="preserve"> pasakykite gydytojui arba vaistininkui.</w:t>
      </w:r>
    </w:p>
    <w:p w:rsidR="00142986" w:rsidRDefault="00142986" w:rsidP="00142986">
      <w:pPr>
        <w:tabs>
          <w:tab w:val="left" w:pos="567"/>
        </w:tabs>
        <w:rPr>
          <w:rFonts w:eastAsia="Calibri"/>
          <w:szCs w:val="22"/>
        </w:rPr>
      </w:pPr>
    </w:p>
    <w:p w:rsidR="00142986" w:rsidRDefault="00142986" w:rsidP="00142986">
      <w:pPr>
        <w:widowControl w:val="0"/>
        <w:tabs>
          <w:tab w:val="left" w:pos="567"/>
        </w:tabs>
        <w:rPr>
          <w:rFonts w:eastAsia="Arial Unicode MS"/>
          <w:szCs w:val="22"/>
          <w:lang w:val="sl-SI" w:eastAsia="sl-SI"/>
        </w:rPr>
      </w:pPr>
      <w:r>
        <w:rPr>
          <w:rFonts w:eastAsia="Arial Unicode MS"/>
          <w:szCs w:val="22"/>
          <w:lang w:val="sl-SI" w:eastAsia="sl-SI"/>
        </w:rPr>
        <w:t>Jei kartu vartojama kai kurių kitokių vaistų, gali pakisti gydomasis Vabinxo poveikis. Gali tekti keisti dozę, imtis kitų atsargumo priemonių ar net nutraukti vieno iš vaistų vartojimą. Tokie vaistai (jie gali būti ir receptiniai, ir nereceptiniai) yra:</w:t>
      </w:r>
    </w:p>
    <w:p w:rsidR="00142986" w:rsidRDefault="00142986" w:rsidP="00142986">
      <w:pPr>
        <w:tabs>
          <w:tab w:val="left" w:pos="567"/>
        </w:tabs>
        <w:rPr>
          <w:szCs w:val="22"/>
        </w:rPr>
      </w:pPr>
    </w:p>
    <w:p w:rsidR="00142986" w:rsidRDefault="00142986" w:rsidP="00142986">
      <w:pPr>
        <w:tabs>
          <w:tab w:val="left" w:pos="567"/>
        </w:tabs>
        <w:rPr>
          <w:rFonts w:eastAsia="Calibri"/>
          <w:bCs/>
          <w:szCs w:val="22"/>
        </w:rPr>
      </w:pPr>
      <w:r>
        <w:rPr>
          <w:rFonts w:eastAsia="Calibri"/>
          <w:bCs/>
          <w:szCs w:val="22"/>
        </w:rPr>
        <w:t>Jūsų gydytojas privalo žinoti, jei vartojate kurį nors iš išvardytų vaistų, nes gali prireikti specialios priežiūros:</w:t>
      </w:r>
    </w:p>
    <w:p w:rsidR="00142986" w:rsidRDefault="00142986" w:rsidP="00142986">
      <w:pPr>
        <w:widowControl w:val="0"/>
        <w:numPr>
          <w:ilvl w:val="0"/>
          <w:numId w:val="5"/>
        </w:numPr>
        <w:tabs>
          <w:tab w:val="left" w:pos="567"/>
        </w:tabs>
        <w:autoSpaceDE w:val="0"/>
        <w:autoSpaceDN w:val="0"/>
        <w:adjustRightInd w:val="0"/>
        <w:ind w:left="567"/>
        <w:rPr>
          <w:rFonts w:eastAsia="Calibri"/>
          <w:szCs w:val="22"/>
          <w:lang w:val="sl-SI" w:eastAsia="sl-SI"/>
        </w:rPr>
      </w:pPr>
      <w:r>
        <w:rPr>
          <w:rFonts w:eastAsia="Calibri"/>
          <w:szCs w:val="22"/>
          <w:lang w:val="sl-SI" w:eastAsia="sl-SI"/>
        </w:rPr>
        <w:t xml:space="preserve">kitų kraujospūdį mažinančių vaistų, ypač šlapimo išsiskyrimą skatinančių vaistų (diuretikai) </w:t>
      </w:r>
      <w:r>
        <w:rPr>
          <w:rFonts w:eastAsia="Calibri"/>
          <w:szCs w:val="22"/>
        </w:rPr>
        <w:t>AKF inhibitorių (tokie kaip enalaprilis, lizinoprilis ir kt.), arba aliskirenas (taip pat žiūrėkite informaciją, pateiktą poskyriuose „Vabinxo vartoti draudžiama“ ir „Įspėjimai ir atsargumo priemonės“)</w:t>
      </w:r>
      <w:r>
        <w:rPr>
          <w:rFonts w:eastAsia="Calibri"/>
          <w:szCs w:val="22"/>
          <w:lang w:val="sl-SI" w:eastAsia="sl-SI"/>
        </w:rPr>
        <w:t>;</w:t>
      </w:r>
    </w:p>
    <w:p w:rsidR="00142986" w:rsidRDefault="00142986" w:rsidP="00142986">
      <w:pPr>
        <w:widowControl w:val="0"/>
        <w:numPr>
          <w:ilvl w:val="0"/>
          <w:numId w:val="6"/>
        </w:numPr>
        <w:tabs>
          <w:tab w:val="left" w:pos="567"/>
        </w:tabs>
        <w:autoSpaceDE w:val="0"/>
        <w:autoSpaceDN w:val="0"/>
        <w:adjustRightInd w:val="0"/>
        <w:rPr>
          <w:rFonts w:eastAsia="Calibri"/>
          <w:szCs w:val="22"/>
          <w:lang w:val="sl-SI" w:eastAsia="sl-SI"/>
        </w:rPr>
      </w:pPr>
      <w:r>
        <w:rPr>
          <w:rFonts w:eastAsia="Calibri"/>
          <w:bCs/>
          <w:szCs w:val="22"/>
          <w:lang w:val="sl-SI" w:eastAsia="sl-SI"/>
        </w:rPr>
        <w:t xml:space="preserve">vaistų, kurie didina kalio kiekį </w:t>
      </w:r>
      <w:r>
        <w:rPr>
          <w:rFonts w:eastAsia="Calibri"/>
          <w:szCs w:val="22"/>
          <w:lang w:val="sl-SI" w:eastAsia="sl-SI"/>
        </w:rPr>
        <w:t>kraujyje. Tokie vaistai yra kalio papildai, druskų pakaitalai, kuriuose yra kalio, kalį organizme sulaikantys vaistai ir heparinas;</w:t>
      </w:r>
    </w:p>
    <w:p w:rsidR="00142986" w:rsidRDefault="00142986" w:rsidP="00142986">
      <w:pPr>
        <w:widowControl w:val="0"/>
        <w:numPr>
          <w:ilvl w:val="0"/>
          <w:numId w:val="6"/>
        </w:numPr>
        <w:tabs>
          <w:tab w:val="left" w:pos="567"/>
        </w:tabs>
        <w:autoSpaceDE w:val="0"/>
        <w:autoSpaceDN w:val="0"/>
        <w:adjustRightInd w:val="0"/>
        <w:rPr>
          <w:rFonts w:eastAsia="Calibri"/>
          <w:szCs w:val="22"/>
          <w:lang w:val="sl-SI" w:eastAsia="sl-SI"/>
        </w:rPr>
      </w:pPr>
      <w:r>
        <w:rPr>
          <w:rFonts w:eastAsia="Calibri"/>
          <w:bCs/>
          <w:szCs w:val="22"/>
          <w:lang w:val="sl-SI" w:eastAsia="sl-SI"/>
        </w:rPr>
        <w:t>tam tikrų vaistų nuo skausmo</w:t>
      </w:r>
      <w:r>
        <w:rPr>
          <w:rFonts w:eastAsia="Calibri"/>
          <w:szCs w:val="22"/>
          <w:lang w:val="sl-SI" w:eastAsia="sl-SI"/>
        </w:rPr>
        <w:t xml:space="preserve"> (vadinamieji nesteroidiniai vaistai nuo uždegimo, NVNU);</w:t>
      </w:r>
    </w:p>
    <w:p w:rsidR="00142986" w:rsidRDefault="00142986" w:rsidP="00142986">
      <w:pPr>
        <w:widowControl w:val="0"/>
        <w:numPr>
          <w:ilvl w:val="0"/>
          <w:numId w:val="6"/>
        </w:numPr>
        <w:tabs>
          <w:tab w:val="left" w:pos="567"/>
        </w:tabs>
        <w:autoSpaceDE w:val="0"/>
        <w:autoSpaceDN w:val="0"/>
        <w:adjustRightInd w:val="0"/>
        <w:rPr>
          <w:rFonts w:eastAsia="Calibri"/>
          <w:szCs w:val="22"/>
          <w:lang w:val="sl-SI" w:eastAsia="sl-SI"/>
        </w:rPr>
      </w:pPr>
      <w:r>
        <w:rPr>
          <w:rFonts w:eastAsia="Calibri"/>
          <w:szCs w:val="22"/>
          <w:lang w:val="sl-SI" w:eastAsia="sl-SI"/>
        </w:rPr>
        <w:t>kai kurių antibiotikų (rifampicino grupės), vaistai, vartojami siekiant apsaugoti persodintą organą nuo atmetimo reakcijos (ciklosporinas), ar antiretrovirusiniai vaistai nuo ŽIV/AIDS infekcijos (ritonaviras). Šie vaistai gali stiprinti Vabinxo poveikį;</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bCs/>
          <w:szCs w:val="22"/>
          <w:lang w:val="sl-SI" w:eastAsia="sl-SI"/>
        </w:rPr>
        <w:t>ličio</w:t>
      </w:r>
      <w:r>
        <w:rPr>
          <w:rFonts w:eastAsia="Calibri"/>
          <w:szCs w:val="22"/>
          <w:lang w:val="sl-SI" w:eastAsia="sl-SI"/>
        </w:rPr>
        <w:t xml:space="preserve"> (vaistas, kuriuo gydomi tam tikri psichikos sutrikimai);</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vaistų nuo širdies ritmo sutrikimo (pvz., chinidino, hidrochinidino, dizopiramido, amjodarono, sotalolio, ibutilido, dofetilido, širdį veikiančių glikozidų);</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vaistų, kuriais gydomi psichikos sutrikimai, tokie kaip depresija, nerimas, šizofrenija (pvz., triciklių antidepresantų, vaistų nuo psichozės, neuroleptikų);</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bepridilio (vaisto nuo krūtinės anginos, t. y. būklės, sukeliančios krūtinės skausmą);</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isaprido, difemanilio (vaistų, vartojamų virškinimo trakto sutrikimams gydyti);</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sparfloksacino, moksifloksacino</w:t>
      </w:r>
      <w:r>
        <w:rPr>
          <w:szCs w:val="22"/>
        </w:rPr>
        <w:t>, leidžiamojo eritromicino</w:t>
      </w:r>
      <w:r>
        <w:rPr>
          <w:rFonts w:eastAsia="Calibri"/>
          <w:szCs w:val="22"/>
        </w:rPr>
        <w:t xml:space="preserve"> (antibiotikų, kuriais gydomos infekcinės ligos);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iCs/>
          <w:szCs w:val="22"/>
          <w:lang w:eastAsia="lt-LT"/>
        </w:rPr>
        <w:t>leidžiamojo vinkamino</w:t>
      </w:r>
      <w:r>
        <w:rPr>
          <w:rFonts w:eastAsia="Calibri"/>
          <w:szCs w:val="22"/>
        </w:rPr>
        <w:t xml:space="preserve"> (</w:t>
      </w:r>
      <w:r>
        <w:rPr>
          <w:iCs/>
          <w:szCs w:val="22"/>
          <w:lang w:eastAsia="lt-LT"/>
        </w:rPr>
        <w:t>naudojamas simptominių pažinimo sutrikimų gydymui vyresnio amžiaus žmonėms, įskaitant atminties praradimą);</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h</w:t>
      </w:r>
      <w:r>
        <w:rPr>
          <w:rFonts w:eastAsia="Calibri"/>
          <w:szCs w:val="22"/>
        </w:rPr>
        <w:t>alofantrino (antiparazitinio preparato, vartojamo tam tikroms maliarijos rūšims gydyti);</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p</w:t>
      </w:r>
      <w:r>
        <w:rPr>
          <w:rFonts w:eastAsia="Calibri"/>
          <w:szCs w:val="22"/>
        </w:rPr>
        <w:t>entamidino (juo gydomas tam tikros rūšies plaučių uždegimas);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rPr>
        <w:t>mizolastino (vaisto, vartojamo alerginėms reakcijoms, pvz., šienligei, gydyti);</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n</w:t>
      </w:r>
      <w:r>
        <w:rPr>
          <w:rFonts w:eastAsia="Calibri"/>
          <w:szCs w:val="22"/>
        </w:rPr>
        <w:t>esteroidinių vaistų nuo uždegimo, kuriais malšinamas skausmas (pvz., ibuprofeno), ar didelę acetilsalicilo rūgšties dozę;</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ngiotenziną konvertuojančio fermento (AKF) inhibitorių (vaistų nuo didelio kraujospūdžio ligos ir širdies nepakankamumo);</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iCs/>
          <w:szCs w:val="22"/>
          <w:lang w:eastAsia="lt-LT"/>
        </w:rPr>
        <w:t xml:space="preserve">leidžiamojo </w:t>
      </w:r>
      <w:r>
        <w:rPr>
          <w:szCs w:val="22"/>
        </w:rPr>
        <w:t>amfotericino B (priešgrybelinio vaisto);</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g</w:t>
      </w:r>
      <w:r>
        <w:rPr>
          <w:rFonts w:eastAsia="Calibri"/>
          <w:szCs w:val="22"/>
        </w:rPr>
        <w:t>eriamųjų kortikosteroidų, kuriais gydomos įvairios būklės, įskaitant sunkią astmą ir reumatoidinį artritą;</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Calibri"/>
          <w:szCs w:val="22"/>
        </w:rPr>
        <w:t>timuliuojamojo poveikio vidurių laisvinamųjų vaistų;</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b</w:t>
      </w:r>
      <w:r>
        <w:rPr>
          <w:rFonts w:eastAsia="Calibri"/>
          <w:szCs w:val="22"/>
        </w:rPr>
        <w:t>aklofeno (juo šalinamas raumenų sustingimas, pasireiškiantis sergant tokiomis ligomis kaip išsėtinė sklerozė);</w:t>
      </w:r>
    </w:p>
    <w:p w:rsidR="00142986" w:rsidRDefault="00142986" w:rsidP="00142986">
      <w:pPr>
        <w:numPr>
          <w:ilvl w:val="0"/>
          <w:numId w:val="7"/>
        </w:numPr>
        <w:tabs>
          <w:tab w:val="left" w:pos="567"/>
          <w:tab w:val="left" w:pos="1296"/>
        </w:tabs>
        <w:spacing w:line="260" w:lineRule="exact"/>
        <w:rPr>
          <w:rFonts w:eastAsia="Calibri"/>
          <w:szCs w:val="22"/>
        </w:rPr>
      </w:pPr>
      <w:r>
        <w:rPr>
          <w:rFonts w:eastAsia="Calibri"/>
          <w:szCs w:val="22"/>
        </w:rPr>
        <w:t>kalį organizme sulaikančių diuretikų (pvz. amilorido, spironolaktono, triamtereno);</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lopurinolio (podargai gydyti);</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m</w:t>
      </w:r>
      <w:r>
        <w:rPr>
          <w:rFonts w:eastAsia="Calibri"/>
          <w:szCs w:val="22"/>
        </w:rPr>
        <w:t>etformino (juo gydomas cukrinis diabetas);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ontrastą sukeliančių preparatų, kuriuose yra jodo (jų vartojama tyrimų rentgeno spinduliais metu);</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alcio tablečių ar kitokių kalcio papildų;</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iklosporino, takrolimuzo ar kitokių vaistų, kuriais po organų persodinimo slopinama imuninė sistema bei gydomos autoimuninės ar sunkios reumatinės bei odos ligos;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t</w:t>
      </w:r>
      <w:r>
        <w:rPr>
          <w:rFonts w:eastAsia="Calibri"/>
          <w:szCs w:val="22"/>
        </w:rPr>
        <w:t>etrakozaktido (vaisto nuo Krono ligos).</w:t>
      </w:r>
    </w:p>
    <w:p w:rsidR="00142986" w:rsidRDefault="00142986" w:rsidP="00142986">
      <w:pPr>
        <w:numPr>
          <w:ilvl w:val="12"/>
          <w:numId w:val="0"/>
        </w:numPr>
        <w:ind w:right="-2"/>
        <w:rPr>
          <w:noProof/>
        </w:rPr>
      </w:pPr>
    </w:p>
    <w:p w:rsidR="00142986" w:rsidRDefault="00142986" w:rsidP="00142986">
      <w:pPr>
        <w:widowControl w:val="0"/>
        <w:tabs>
          <w:tab w:val="left" w:pos="567"/>
        </w:tabs>
        <w:rPr>
          <w:b/>
          <w:szCs w:val="22"/>
          <w:lang w:val="sl-SI" w:eastAsia="sl-SI"/>
        </w:rPr>
      </w:pPr>
      <w:r>
        <w:rPr>
          <w:b/>
          <w:szCs w:val="22"/>
          <w:lang w:val="sl-SI" w:eastAsia="sl-SI"/>
        </w:rPr>
        <w:t>Vabinxo vartojimas su maistu ir gėrimais</w:t>
      </w:r>
    </w:p>
    <w:p w:rsidR="00142986" w:rsidRDefault="00142986" w:rsidP="00142986">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Vabinxo galima vartoti valgant arba tarp valgių.</w:t>
      </w:r>
    </w:p>
    <w:p w:rsidR="00142986" w:rsidRDefault="00142986" w:rsidP="00142986">
      <w:pPr>
        <w:widowControl w:val="0"/>
        <w:tabs>
          <w:tab w:val="left" w:pos="567"/>
        </w:tabs>
        <w:rPr>
          <w:szCs w:val="22"/>
          <w:lang w:val="sl-SI" w:eastAsia="sl-SI"/>
        </w:rPr>
      </w:pPr>
    </w:p>
    <w:p w:rsidR="00142986" w:rsidRDefault="00142986" w:rsidP="00142986">
      <w:pPr>
        <w:widowControl w:val="0"/>
        <w:tabs>
          <w:tab w:val="left" w:pos="567"/>
        </w:tabs>
        <w:rPr>
          <w:b/>
          <w:szCs w:val="22"/>
          <w:lang w:val="sl-SI" w:eastAsia="sl-SI"/>
        </w:rPr>
      </w:pPr>
      <w:r>
        <w:rPr>
          <w:b/>
          <w:szCs w:val="22"/>
          <w:lang w:val="sl-SI" w:eastAsia="sl-SI"/>
        </w:rPr>
        <w:t>Nėštumas ir žindymo laikotarpis</w:t>
      </w:r>
    </w:p>
    <w:p w:rsidR="00142986" w:rsidRDefault="00142986" w:rsidP="00142986">
      <w:pPr>
        <w:widowControl w:val="0"/>
        <w:tabs>
          <w:tab w:val="left" w:pos="567"/>
        </w:tabs>
        <w:rPr>
          <w:szCs w:val="22"/>
          <w:lang w:val="sl-SI" w:eastAsia="sl-SI"/>
        </w:rPr>
      </w:pPr>
      <w:r>
        <w:rPr>
          <w:szCs w:val="22"/>
          <w:lang w:val="x-none" w:eastAsia="x-none"/>
        </w:rPr>
        <w:lastRenderedPageBreak/>
        <w:t>Jeigu esate nėščia, žindote kūdikį, manote, kad galbūt esate nėščia arba planuojate pastoti, tai prieš vartodama šį</w:t>
      </w:r>
      <w:r>
        <w:rPr>
          <w:szCs w:val="22"/>
          <w:lang w:val="x-none" w:eastAsia="sl-SI"/>
        </w:rPr>
        <w:t xml:space="preserve"> vaistą</w:t>
      </w:r>
      <w:r>
        <w:rPr>
          <w:szCs w:val="22"/>
          <w:lang w:val="x-none" w:eastAsia="x-none"/>
        </w:rPr>
        <w:t xml:space="preserve"> </w:t>
      </w:r>
      <w:r>
        <w:rPr>
          <w:rFonts w:eastAsia="Arial Unicode MS"/>
          <w:szCs w:val="22"/>
          <w:lang w:val="sl-SI" w:eastAsia="sl-SI"/>
        </w:rPr>
        <w:t>pasitarkite su gydytoju arba vaistininku.</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widowControl w:val="0"/>
        <w:numPr>
          <w:ilvl w:val="0"/>
          <w:numId w:val="8"/>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Jeigu esate nėščia (</w:t>
      </w:r>
      <w:r>
        <w:rPr>
          <w:rFonts w:eastAsia="Calibri"/>
          <w:b/>
          <w:color w:val="000000"/>
          <w:szCs w:val="22"/>
          <w:u w:val="single"/>
          <w:lang w:val="sl-SI" w:eastAsia="sl-SI"/>
        </w:rPr>
        <w:t>manote, kad galite būti pastojusi</w:t>
      </w:r>
      <w:r>
        <w:rPr>
          <w:rFonts w:eastAsia="Calibri"/>
          <w:b/>
          <w:color w:val="000000"/>
          <w:szCs w:val="22"/>
          <w:lang w:val="sl-SI" w:eastAsia="sl-SI"/>
        </w:rPr>
        <w:t>), pasakykite gydytojui</w:t>
      </w:r>
      <w:r>
        <w:rPr>
          <w:rFonts w:eastAsia="Calibri"/>
          <w:color w:val="000000"/>
          <w:szCs w:val="22"/>
          <w:lang w:val="sl-SI" w:eastAsia="sl-SI"/>
        </w:rPr>
        <w:t>. Jūsų gydytojas lieps Jums nebevartoti Vabinxo prieš planuojant pastojimą arba iš karto sužinojus apie nėštumą, ir paskirs kitą vaistinį preparatą vietoje Vabinxo. Vabinxo yra nerekomenduojamas ankstyvojo nėštumo laikotarpiu ir negali būti vartojamas, jei esate daugiau kaip tris mėnesius nėščia, nes tuomet jis gali labai pakenkti Jūsų kūdikiui.</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widowControl w:val="0"/>
        <w:numPr>
          <w:ilvl w:val="0"/>
          <w:numId w:val="8"/>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Pasakykite savo gydytojui, jei maitinate krūtimi ar ruošiatės pradėti tai daryti</w:t>
      </w:r>
      <w:r>
        <w:rPr>
          <w:rFonts w:eastAsia="Calibri"/>
          <w:color w:val="000000"/>
          <w:szCs w:val="22"/>
          <w:lang w:val="sl-SI" w:eastAsia="sl-SI"/>
        </w:rPr>
        <w:t>. Vabinxo nerekomenduojamas krūtimi maitinančioms motinoms; jei motina nori maitinti krūtimi, gydytojas gali paskirti kitą vaistą, ypač jei naujagimis gimė prieš laiką.</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widowControl w:val="0"/>
        <w:tabs>
          <w:tab w:val="left" w:pos="567"/>
        </w:tabs>
        <w:rPr>
          <w:b/>
          <w:szCs w:val="22"/>
          <w:lang w:val="sl-SI" w:eastAsia="sl-SI"/>
        </w:rPr>
      </w:pPr>
      <w:r>
        <w:rPr>
          <w:b/>
          <w:szCs w:val="22"/>
          <w:lang w:val="sl-SI" w:eastAsia="sl-SI"/>
        </w:rPr>
        <w:t>Vairavimas ir mechanizmų valdymas</w:t>
      </w:r>
    </w:p>
    <w:p w:rsidR="00142986" w:rsidRDefault="00142986" w:rsidP="00142986">
      <w:pPr>
        <w:widowControl w:val="0"/>
        <w:numPr>
          <w:ilvl w:val="12"/>
          <w:numId w:val="0"/>
        </w:numPr>
        <w:tabs>
          <w:tab w:val="left" w:pos="567"/>
        </w:tabs>
        <w:autoSpaceDE w:val="0"/>
        <w:autoSpaceDN w:val="0"/>
        <w:adjustRightInd w:val="0"/>
        <w:ind w:right="-2"/>
        <w:outlineLvl w:val="0"/>
        <w:rPr>
          <w:rFonts w:eastAsia="Calibri"/>
          <w:szCs w:val="22"/>
          <w:lang w:val="sl-SI" w:eastAsia="sl-SI"/>
        </w:rPr>
      </w:pPr>
      <w:r>
        <w:rPr>
          <w:rFonts w:eastAsia="Calibri"/>
          <w:szCs w:val="22"/>
          <w:lang w:val="sl-SI" w:eastAsia="sl-SI"/>
        </w:rPr>
        <w:t>Prieš vairavimą, darbą su prietaisais, mechanizmų valdymą ar kitokią veiklą, kuriai būtinas susikaupimas, būtina žinoti, kokį poveikį Jums sukelia Vabinxo. Vabinxo, kaip ir dauguma kitų vaistų nuo didelio kraujospūdžio ligos, kai kuriems žmonėms gali sukelti galvos svaigimą ir paveikti gebėjimą susikaupti.</w:t>
      </w:r>
    </w:p>
    <w:p w:rsidR="00142986" w:rsidRDefault="00142986" w:rsidP="00142986">
      <w:pPr>
        <w:numPr>
          <w:ilvl w:val="12"/>
          <w:numId w:val="0"/>
        </w:numPr>
        <w:ind w:right="-2"/>
        <w:rPr>
          <w:noProof/>
        </w:rPr>
      </w:pPr>
    </w:p>
    <w:p w:rsidR="00142986" w:rsidRDefault="00142986" w:rsidP="00142986">
      <w:pPr>
        <w:numPr>
          <w:ilvl w:val="12"/>
          <w:numId w:val="0"/>
        </w:numPr>
        <w:ind w:right="-2"/>
        <w:rPr>
          <w:noProof/>
        </w:rPr>
      </w:pPr>
    </w:p>
    <w:p w:rsidR="00142986" w:rsidRDefault="00142986" w:rsidP="00142986">
      <w:pPr>
        <w:numPr>
          <w:ilvl w:val="12"/>
          <w:numId w:val="0"/>
        </w:numPr>
        <w:ind w:left="567" w:hanging="567"/>
        <w:outlineLvl w:val="0"/>
        <w:rPr>
          <w:b/>
          <w:caps/>
          <w:noProof/>
        </w:rPr>
      </w:pPr>
      <w:r>
        <w:rPr>
          <w:b/>
          <w:noProof/>
        </w:rPr>
        <w:t>3.</w:t>
      </w:r>
      <w:r>
        <w:rPr>
          <w:b/>
          <w:noProof/>
        </w:rPr>
        <w:tab/>
      </w:r>
      <w:r>
        <w:rPr>
          <w:b/>
        </w:rPr>
        <w:t xml:space="preserve">Kaip vartoti </w:t>
      </w:r>
      <w:r>
        <w:rPr>
          <w:b/>
          <w:noProof/>
        </w:rPr>
        <w:t>Vabinxo</w:t>
      </w:r>
    </w:p>
    <w:p w:rsidR="00142986" w:rsidRDefault="00142986" w:rsidP="00142986">
      <w:pPr>
        <w:ind w:left="567" w:hanging="567"/>
        <w:rPr>
          <w:noProof/>
        </w:rPr>
      </w:pPr>
    </w:p>
    <w:p w:rsidR="00142986" w:rsidRDefault="00142986" w:rsidP="00142986">
      <w:pPr>
        <w:tabs>
          <w:tab w:val="left" w:pos="567"/>
        </w:tabs>
        <w:rPr>
          <w:rFonts w:eastAsia="Calibri"/>
          <w:szCs w:val="22"/>
        </w:rPr>
      </w:pPr>
      <w:r>
        <w:rPr>
          <w:szCs w:val="22"/>
        </w:rPr>
        <w:t>Visada</w:t>
      </w:r>
      <w:r>
        <w:rPr>
          <w:rFonts w:eastAsia="Calibri"/>
          <w:szCs w:val="22"/>
        </w:rPr>
        <w:t xml:space="preserve"> vartokite šį vaistą tiksliai kaip nurodė gydytojas</w:t>
      </w:r>
      <w:r>
        <w:rPr>
          <w:szCs w:val="22"/>
        </w:rPr>
        <w:t xml:space="preserve"> ar vaistininkas.</w:t>
      </w:r>
      <w:r>
        <w:rPr>
          <w:rFonts w:eastAsia="Calibri"/>
          <w:szCs w:val="22"/>
        </w:rPr>
        <w:t xml:space="preserve"> Jeigu abejojate, kreipkitės į gydytoją arba vaistininką.</w:t>
      </w:r>
    </w:p>
    <w:p w:rsidR="00142986" w:rsidRDefault="00142986" w:rsidP="00142986">
      <w:pPr>
        <w:tabs>
          <w:tab w:val="left" w:pos="567"/>
        </w:tabs>
        <w:rPr>
          <w:szCs w:val="22"/>
        </w:rPr>
      </w:pPr>
    </w:p>
    <w:p w:rsidR="00142986" w:rsidRDefault="00142986" w:rsidP="00142986">
      <w:pPr>
        <w:tabs>
          <w:tab w:val="left" w:pos="567"/>
        </w:tabs>
        <w:rPr>
          <w:rFonts w:eastAsia="Calibri"/>
          <w:szCs w:val="22"/>
        </w:rPr>
      </w:pPr>
      <w:r>
        <w:rPr>
          <w:szCs w:val="22"/>
        </w:rPr>
        <w:t xml:space="preserve">Rekomenduojama </w:t>
      </w:r>
      <w:r>
        <w:rPr>
          <w:rFonts w:eastAsia="Calibri"/>
          <w:szCs w:val="22"/>
        </w:rPr>
        <w:t>Vabinxo paros dozė yra viena tabletė, geriausia</w:t>
      </w:r>
      <w:r>
        <w:rPr>
          <w:rFonts w:eastAsia="Calibri"/>
          <w:b/>
          <w:szCs w:val="22"/>
        </w:rPr>
        <w:t xml:space="preserve"> </w:t>
      </w:r>
      <w:r>
        <w:rPr>
          <w:rFonts w:eastAsia="Calibri"/>
          <w:bCs/>
          <w:szCs w:val="22"/>
        </w:rPr>
        <w:t>ryte</w:t>
      </w:r>
      <w:r>
        <w:rPr>
          <w:rFonts w:eastAsia="Calibri"/>
          <w:szCs w:val="22"/>
        </w:rPr>
        <w:t xml:space="preserve">. </w:t>
      </w:r>
      <w:r>
        <w:rPr>
          <w:szCs w:val="22"/>
        </w:rPr>
        <w:t>Vartokite Vabinxo kiekvieną dieną maždaug tuo pačiu laiku.</w:t>
      </w:r>
    </w:p>
    <w:p w:rsidR="00142986" w:rsidRDefault="00142986" w:rsidP="00142986">
      <w:pPr>
        <w:tabs>
          <w:tab w:val="left" w:pos="567"/>
        </w:tabs>
        <w:rPr>
          <w:rFonts w:eastAsia="Calibri"/>
          <w:szCs w:val="22"/>
        </w:rPr>
      </w:pPr>
    </w:p>
    <w:p w:rsidR="00142986" w:rsidRDefault="00142986" w:rsidP="00142986">
      <w:pPr>
        <w:tabs>
          <w:tab w:val="left" w:pos="567"/>
        </w:tabs>
        <w:rPr>
          <w:rFonts w:eastAsia="Calibri"/>
          <w:szCs w:val="22"/>
        </w:rPr>
      </w:pPr>
      <w:r>
        <w:rPr>
          <w:szCs w:val="22"/>
        </w:rPr>
        <w:t>Tabletes galima gerti nepriklausomai nuo valgio. Tabletę reikia nuryti visą su vandeniu. Jų</w:t>
      </w:r>
      <w:r>
        <w:rPr>
          <w:rFonts w:eastAsia="Calibri"/>
          <w:szCs w:val="22"/>
        </w:rPr>
        <w:t xml:space="preserve"> negalima traiškyti ar kramtyti.</w:t>
      </w:r>
    </w:p>
    <w:p w:rsidR="00142986" w:rsidRDefault="00142986" w:rsidP="00142986">
      <w:pPr>
        <w:tabs>
          <w:tab w:val="left" w:pos="567"/>
        </w:tabs>
        <w:rPr>
          <w:rFonts w:eastAsia="Calibri"/>
          <w:szCs w:val="22"/>
        </w:rPr>
      </w:pPr>
    </w:p>
    <w:p w:rsidR="00142986" w:rsidRDefault="00142986" w:rsidP="00142986">
      <w:pPr>
        <w:tabs>
          <w:tab w:val="left" w:pos="567"/>
        </w:tabs>
        <w:rPr>
          <w:szCs w:val="22"/>
        </w:rPr>
      </w:pPr>
      <w:r>
        <w:rPr>
          <w:rFonts w:eastAsia="Calibri"/>
          <w:szCs w:val="22"/>
          <w:lang w:val="sl-SI" w:eastAsia="sl-SI"/>
        </w:rPr>
        <w:t>Žmonės, kurių kraujospūdis yra didelis, dažnai nejaučia jokių šio sutrikimo požymių. Dauguma jų gali jaustis gana gerai, todėl labai svarbu lankytis pas gydytoją, net jei jaučiamasi gerai.</w:t>
      </w:r>
      <w:r>
        <w:rPr>
          <w:rFonts w:eastAsia="Calibri"/>
          <w:szCs w:val="22"/>
        </w:rPr>
        <w:t xml:space="preserve"> Didelio kraujospūdžio liga paprastai gydoma visą gyvenimą.</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tabs>
          <w:tab w:val="left" w:pos="567"/>
        </w:tabs>
        <w:ind w:left="567" w:hanging="567"/>
        <w:rPr>
          <w:rFonts w:eastAsia="Calibri"/>
          <w:b/>
          <w:szCs w:val="22"/>
        </w:rPr>
      </w:pPr>
      <w:r>
        <w:rPr>
          <w:b/>
          <w:bCs/>
          <w:szCs w:val="22"/>
        </w:rPr>
        <w:t>Ką daryti pavartojus</w:t>
      </w:r>
      <w:r>
        <w:rPr>
          <w:rFonts w:eastAsia="Calibri"/>
          <w:b/>
          <w:szCs w:val="22"/>
        </w:rPr>
        <w:t xml:space="preserve"> per didelę Vabinxo dozę</w:t>
      </w:r>
    </w:p>
    <w:p w:rsidR="00142986" w:rsidRDefault="00142986" w:rsidP="00142986">
      <w:pPr>
        <w:tabs>
          <w:tab w:val="left" w:pos="567"/>
        </w:tabs>
        <w:rPr>
          <w:rFonts w:eastAsia="Calibri"/>
          <w:szCs w:val="22"/>
        </w:rPr>
      </w:pPr>
      <w:r>
        <w:rPr>
          <w:rFonts w:eastAsia="Calibri"/>
          <w:szCs w:val="22"/>
        </w:rPr>
        <w:t>Jei išgėrėte per daug tablečių, nedelsdami kreipkitės į gydytoją arba vaistininką.</w:t>
      </w:r>
    </w:p>
    <w:p w:rsidR="00142986" w:rsidRDefault="00142986" w:rsidP="00142986">
      <w:pPr>
        <w:widowControl w:val="0"/>
        <w:numPr>
          <w:ilvl w:val="12"/>
          <w:numId w:val="0"/>
        </w:numPr>
        <w:tabs>
          <w:tab w:val="left" w:pos="567"/>
        </w:tabs>
        <w:autoSpaceDE w:val="0"/>
        <w:autoSpaceDN w:val="0"/>
        <w:adjustRightInd w:val="0"/>
        <w:rPr>
          <w:rFonts w:eastAsia="Calibri"/>
          <w:szCs w:val="22"/>
          <w:lang w:val="sl-SI" w:eastAsia="sl-SI"/>
        </w:rPr>
      </w:pPr>
    </w:p>
    <w:p w:rsidR="00142986" w:rsidRDefault="00142986" w:rsidP="00142986">
      <w:pPr>
        <w:widowControl w:val="0"/>
        <w:numPr>
          <w:ilvl w:val="12"/>
          <w:numId w:val="0"/>
        </w:numPr>
        <w:tabs>
          <w:tab w:val="left" w:pos="567"/>
        </w:tabs>
        <w:autoSpaceDE w:val="0"/>
        <w:autoSpaceDN w:val="0"/>
        <w:adjustRightInd w:val="0"/>
        <w:rPr>
          <w:rFonts w:eastAsia="Calibri"/>
          <w:szCs w:val="22"/>
          <w:lang w:val="sl-SI" w:eastAsia="sl-SI"/>
        </w:rPr>
      </w:pPr>
      <w:r>
        <w:rPr>
          <w:rFonts w:eastAsia="Calibri"/>
          <w:szCs w:val="22"/>
          <w:lang w:val="sl-SI" w:eastAsia="sl-SI"/>
        </w:rPr>
        <w:t>Jei atsiranda stiprus galvos svaigimas ir (arba) alpulys atsigulkite.</w:t>
      </w:r>
    </w:p>
    <w:p w:rsidR="00142986" w:rsidRDefault="00142986" w:rsidP="00142986">
      <w:pPr>
        <w:tabs>
          <w:tab w:val="left" w:pos="567"/>
        </w:tabs>
        <w:rPr>
          <w:szCs w:val="22"/>
        </w:rPr>
      </w:pPr>
    </w:p>
    <w:p w:rsidR="00142986" w:rsidRDefault="00142986" w:rsidP="00142986">
      <w:pPr>
        <w:tabs>
          <w:tab w:val="left" w:pos="567"/>
        </w:tabs>
        <w:rPr>
          <w:rFonts w:eastAsia="Calibri"/>
          <w:szCs w:val="22"/>
        </w:rPr>
      </w:pPr>
      <w:r>
        <w:rPr>
          <w:rFonts w:eastAsia="Calibri"/>
          <w:szCs w:val="22"/>
        </w:rPr>
        <w:t>Labai didelė Vabinxo dozė gali sukelti pykinimą, vėmimą, mažą kraujospūdį, mėšlungį, galvos svaigimą, apsnūdimą, sumišimą ir inkstų išskiriamo šlapimo kiekio pokytį.</w:t>
      </w:r>
    </w:p>
    <w:p w:rsidR="00142986" w:rsidRDefault="00142986" w:rsidP="00142986">
      <w:pPr>
        <w:rPr>
          <w:noProof/>
        </w:rPr>
      </w:pPr>
    </w:p>
    <w:p w:rsidR="00142986" w:rsidRDefault="00142986" w:rsidP="00142986">
      <w:pPr>
        <w:widowControl w:val="0"/>
        <w:tabs>
          <w:tab w:val="left" w:pos="567"/>
        </w:tabs>
        <w:rPr>
          <w:b/>
          <w:szCs w:val="22"/>
          <w:lang w:val="sl-SI" w:eastAsia="sl-SI"/>
        </w:rPr>
      </w:pPr>
      <w:r>
        <w:rPr>
          <w:b/>
          <w:szCs w:val="22"/>
          <w:lang w:val="sl-SI" w:eastAsia="sl-SI"/>
        </w:rPr>
        <w:t>Pamiršus pavartoti Vabinxo</w:t>
      </w:r>
    </w:p>
    <w:p w:rsidR="00142986" w:rsidRDefault="00142986" w:rsidP="00142986">
      <w:pPr>
        <w:widowControl w:val="0"/>
        <w:tabs>
          <w:tab w:val="left" w:pos="567"/>
        </w:tabs>
        <w:rPr>
          <w:rFonts w:eastAsia="Arial Unicode MS"/>
          <w:szCs w:val="22"/>
          <w:lang w:val="sl-SI" w:eastAsia="sl-SI"/>
        </w:rPr>
      </w:pPr>
      <w:r>
        <w:rPr>
          <w:rFonts w:eastAsia="Calibri"/>
          <w:szCs w:val="22"/>
          <w:lang w:val="sl-SI" w:eastAsia="sl-SI"/>
        </w:rPr>
        <w:t>Jei pamiršote išgerti Vabinxo dozę, kitą dozę vartokite įprastu laiku.</w:t>
      </w:r>
    </w:p>
    <w:p w:rsidR="00142986" w:rsidRDefault="00142986" w:rsidP="00142986">
      <w:pPr>
        <w:widowControl w:val="0"/>
        <w:tabs>
          <w:tab w:val="left" w:pos="567"/>
        </w:tabs>
        <w:rPr>
          <w:rFonts w:eastAsia="Arial Unicode MS"/>
          <w:szCs w:val="22"/>
          <w:lang w:val="sl-SI" w:eastAsia="sl-SI"/>
        </w:rPr>
      </w:pPr>
    </w:p>
    <w:p w:rsidR="00142986" w:rsidRDefault="00142986" w:rsidP="00142986">
      <w:pPr>
        <w:widowControl w:val="0"/>
        <w:tabs>
          <w:tab w:val="left" w:pos="567"/>
        </w:tabs>
        <w:rPr>
          <w:szCs w:val="22"/>
          <w:lang w:val="sl-SI" w:eastAsia="sl-SI"/>
        </w:rPr>
      </w:pPr>
      <w:r>
        <w:rPr>
          <w:rFonts w:eastAsia="Arial Unicode MS"/>
          <w:szCs w:val="22"/>
          <w:lang w:val="sl-SI" w:eastAsia="sl-SI"/>
        </w:rPr>
        <w:t>Negalima vartoti dvigubos dozės norint kompensuoti praleistą dozę.</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tabs>
          <w:tab w:val="left" w:pos="567"/>
        </w:tabs>
        <w:ind w:left="567" w:hanging="567"/>
        <w:rPr>
          <w:rFonts w:eastAsia="Calibri"/>
          <w:b/>
          <w:szCs w:val="22"/>
        </w:rPr>
      </w:pPr>
      <w:r>
        <w:rPr>
          <w:rFonts w:eastAsia="Calibri"/>
          <w:b/>
          <w:szCs w:val="22"/>
        </w:rPr>
        <w:t>Nustojus vartoti Vabinxo</w:t>
      </w:r>
    </w:p>
    <w:p w:rsidR="00142986" w:rsidRDefault="00142986" w:rsidP="00142986">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rPr>
        <w:t xml:space="preserve">Kadangi didelio kraujospūdžio ligos gydymas paprastai trunka visą gyvenimą, </w:t>
      </w:r>
      <w:r>
        <w:rPr>
          <w:rFonts w:eastAsia="Calibri"/>
          <w:b/>
          <w:szCs w:val="22"/>
        </w:rPr>
        <w:t>prieš nutraukdami šio vaisto vartojimą, pasitarkite su gydytoju.</w:t>
      </w:r>
      <w:r>
        <w:rPr>
          <w:rFonts w:eastAsia="Calibri"/>
          <w:szCs w:val="22"/>
          <w:lang w:val="sl-SI" w:eastAsia="sl-SI"/>
        </w:rPr>
        <w:t xml:space="preserve"> Nenutraukite šio vaisto vartojimo nepasitarę su gydytoju.</w:t>
      </w:r>
    </w:p>
    <w:p w:rsidR="00142986" w:rsidRDefault="00142986" w:rsidP="00142986">
      <w:pPr>
        <w:numPr>
          <w:ilvl w:val="12"/>
          <w:numId w:val="0"/>
        </w:numPr>
        <w:tabs>
          <w:tab w:val="left" w:pos="1296"/>
        </w:tabs>
        <w:ind w:right="-2"/>
        <w:rPr>
          <w:rFonts w:eastAsia="Calibri"/>
          <w:szCs w:val="22"/>
        </w:rPr>
      </w:pPr>
    </w:p>
    <w:p w:rsidR="00142986" w:rsidRDefault="00142986" w:rsidP="00142986">
      <w:pPr>
        <w:numPr>
          <w:ilvl w:val="12"/>
          <w:numId w:val="0"/>
        </w:numPr>
        <w:tabs>
          <w:tab w:val="left" w:pos="1296"/>
        </w:tabs>
        <w:ind w:right="-2"/>
        <w:rPr>
          <w:szCs w:val="22"/>
        </w:rPr>
      </w:pPr>
      <w:r>
        <w:rPr>
          <w:rFonts w:eastAsia="Calibri"/>
          <w:szCs w:val="22"/>
        </w:rPr>
        <w:t xml:space="preserve">Jeigu kiltų daugiau klausimų </w:t>
      </w:r>
      <w:r>
        <w:rPr>
          <w:rFonts w:eastAsia="Calibri"/>
          <w:bCs/>
          <w:szCs w:val="22"/>
        </w:rPr>
        <w:t>dėl šio vaisto vartojimo</w:t>
      </w:r>
      <w:r>
        <w:rPr>
          <w:rFonts w:eastAsia="Calibri"/>
          <w:szCs w:val="22"/>
        </w:rPr>
        <w:t>, kreipkitės į gydytoją arba vaistininką.</w:t>
      </w:r>
    </w:p>
    <w:p w:rsidR="00142986" w:rsidRDefault="00142986" w:rsidP="00142986">
      <w:pPr>
        <w:numPr>
          <w:ilvl w:val="12"/>
          <w:numId w:val="0"/>
        </w:numPr>
        <w:ind w:right="-2"/>
        <w:rPr>
          <w:noProof/>
        </w:rPr>
      </w:pPr>
    </w:p>
    <w:p w:rsidR="00142986" w:rsidRDefault="00142986" w:rsidP="00142986">
      <w:pPr>
        <w:numPr>
          <w:ilvl w:val="12"/>
          <w:numId w:val="0"/>
        </w:numPr>
        <w:ind w:right="-2"/>
        <w:rPr>
          <w:noProof/>
        </w:rPr>
      </w:pPr>
    </w:p>
    <w:p w:rsidR="00142986" w:rsidRDefault="00142986" w:rsidP="00142986">
      <w:pPr>
        <w:numPr>
          <w:ilvl w:val="12"/>
          <w:numId w:val="0"/>
        </w:numPr>
        <w:ind w:left="567" w:hanging="567"/>
        <w:outlineLvl w:val="0"/>
        <w:rPr>
          <w:b/>
          <w:caps/>
          <w:noProof/>
        </w:rPr>
      </w:pPr>
      <w:r>
        <w:rPr>
          <w:b/>
          <w:caps/>
          <w:noProof/>
        </w:rPr>
        <w:t>4.</w:t>
      </w:r>
      <w:r>
        <w:rPr>
          <w:b/>
          <w:caps/>
          <w:noProof/>
        </w:rPr>
        <w:tab/>
      </w:r>
      <w:r>
        <w:rPr>
          <w:b/>
        </w:rPr>
        <w:t>Galimas šalutinis poveikis</w:t>
      </w:r>
    </w:p>
    <w:p w:rsidR="00142986" w:rsidRDefault="00142986" w:rsidP="00142986">
      <w:pPr>
        <w:ind w:left="567" w:hanging="567"/>
        <w:rPr>
          <w:noProof/>
        </w:rPr>
      </w:pPr>
    </w:p>
    <w:p w:rsidR="00142986" w:rsidRDefault="00142986" w:rsidP="00142986">
      <w:pPr>
        <w:ind w:left="567" w:hanging="567"/>
        <w:rPr>
          <w:noProof/>
        </w:rPr>
      </w:pPr>
      <w:r>
        <w:rPr>
          <w:noProof/>
        </w:rPr>
        <w:lastRenderedPageBreak/>
        <w:t>Šis vaistas, kaip ir visi kiti, gali sukelti šalutinį poveikį, nors jis pasireiškia ne visiems žmonėms.</w:t>
      </w:r>
    </w:p>
    <w:p w:rsidR="00142986" w:rsidRDefault="00142986" w:rsidP="00142986">
      <w:pPr>
        <w:ind w:left="567" w:hanging="567"/>
        <w:rPr>
          <w:noProof/>
        </w:rPr>
      </w:pPr>
    </w:p>
    <w:p w:rsidR="00142986" w:rsidRDefault="00142986" w:rsidP="00142986">
      <w:pPr>
        <w:rPr>
          <w:rFonts w:eastAsia="Calibri"/>
          <w:b/>
          <w:szCs w:val="22"/>
        </w:rPr>
      </w:pPr>
      <w:r>
        <w:rPr>
          <w:rFonts w:eastAsia="MS Mincho"/>
          <w:b/>
          <w:iCs/>
          <w:szCs w:val="22"/>
          <w:lang w:eastAsia="lt-LT"/>
        </w:rPr>
        <w:t>Nedelsdami nutraukite vaisto vartojimą ir kreipkitės į gydytoją, jeigu Jums atsiranda kuris nors čia paminėtas</w:t>
      </w:r>
      <w:r>
        <w:rPr>
          <w:rFonts w:eastAsia="MS Mincho"/>
          <w:b/>
          <w:szCs w:val="22"/>
          <w:lang w:eastAsia="lt-LT"/>
        </w:rPr>
        <w:t xml:space="preserve"> </w:t>
      </w:r>
      <w:r>
        <w:rPr>
          <w:rFonts w:eastAsia="Calibri"/>
          <w:b/>
          <w:szCs w:val="22"/>
        </w:rPr>
        <w:t>šalutinis poveikis, kuris gali būti rimtas.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angioneurozinė edema ir (arba) dilgėlinė. Angioneurozinė edema pasireiškia galūnių arba veido odos patinimu, lūpų ar liežuvio patinimu, ryklės ar kvėpavimo takų gleivinių patinimu, dėl kurio atsiranda dusulys arba sunkumas ryti. Jeigu jaučiate šiuos simptomus, nedelsdami kreipkitės į gydytoją. (Labai reti) (</w:t>
      </w:r>
      <w:r>
        <w:rPr>
          <w:rFonts w:eastAsia="MS Mincho"/>
          <w:i/>
          <w:szCs w:val="22"/>
          <w:lang w:eastAsia="lt-LT"/>
        </w:rPr>
        <w:t>gali pasireikšti rečiau kaip 1 iš 10 000 asmenų</w:t>
      </w:r>
      <w:r>
        <w:rPr>
          <w:rFonts w:eastAsia="MS Mincho"/>
          <w:szCs w:val="22"/>
          <w:lang w:eastAsia="lt-LT"/>
        </w:rPr>
        <w:t>)</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MS Mincho"/>
          <w:szCs w:val="22"/>
          <w:lang w:eastAsia="lt-LT"/>
        </w:rPr>
        <w:t>unkios odos</w:t>
      </w:r>
      <w:r>
        <w:rPr>
          <w:rFonts w:eastAsia="Calibri"/>
          <w:szCs w:val="22"/>
        </w:rPr>
        <w:t xml:space="preserve"> reakcijos</w:t>
      </w:r>
      <w:r>
        <w:rPr>
          <w:rFonts w:eastAsia="MS Mincho"/>
          <w:szCs w:val="22"/>
          <w:lang w:eastAsia="lt-LT"/>
        </w:rPr>
        <w:t xml:space="preserve">, įskaitant stiprų odos bėrimą, visos kūno odos paraudimą, stiprų niežėjimą, pūslių susidarymą, odos lupimąsi ir odos patinimą, gleivinių uždegimą (Stivenso – Džonsono sindromas – </w:t>
      </w:r>
      <w:r>
        <w:rPr>
          <w:rFonts w:eastAsia="MS Mincho"/>
          <w:i/>
          <w:iCs/>
          <w:szCs w:val="22"/>
          <w:lang w:eastAsia="lt-LT"/>
        </w:rPr>
        <w:t>Stevens Johnson Syndrome)</w:t>
      </w:r>
      <w:r>
        <w:rPr>
          <w:rFonts w:eastAsia="MS Mincho"/>
          <w:szCs w:val="22"/>
          <w:lang w:eastAsia="lt-LT"/>
        </w:rPr>
        <w:t xml:space="preserve"> arba kitos alerginės reakcijos (Labai reti) (</w:t>
      </w:r>
      <w:r>
        <w:rPr>
          <w:rFonts w:eastAsia="MS Mincho"/>
          <w:i/>
          <w:szCs w:val="22"/>
          <w:lang w:eastAsia="lt-LT"/>
        </w:rPr>
        <w:t>gali pasireikšti rečiau kaip 1 iš 10 000 asmenų</w:t>
      </w:r>
      <w:r>
        <w:rPr>
          <w:rFonts w:eastAsia="MS Mincho"/>
          <w:szCs w:val="22"/>
          <w:lang w:eastAsia="lt-LT"/>
        </w:rPr>
        <w:t>)</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gyvybei grėsmingas nereguliarus širdies plakimas (Labai reti) (</w:t>
      </w:r>
      <w:r>
        <w:rPr>
          <w:rFonts w:eastAsia="MS Mincho"/>
          <w:i/>
          <w:szCs w:val="22"/>
          <w:lang w:eastAsia="lt-LT"/>
        </w:rPr>
        <w:t>gali pasireikšti rečiau kaip 1 iš 10 000 asmenų</w:t>
      </w:r>
      <w:r>
        <w:rPr>
          <w:rFonts w:eastAsia="MS Mincho"/>
          <w:szCs w:val="22"/>
          <w:lang w:eastAsia="lt-LT"/>
        </w:rPr>
        <w:t>)</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MS Mincho"/>
          <w:iCs/>
          <w:szCs w:val="22"/>
          <w:lang w:eastAsia="lt-LT"/>
        </w:rPr>
        <w:t xml:space="preserve">kasos uždegimas, kuris gali sukelti stiprų pilvo ir nugaros skausmą, kartu esant labai blogai bendrai savijautai </w:t>
      </w:r>
      <w:r>
        <w:rPr>
          <w:rFonts w:eastAsia="MS Mincho"/>
          <w:szCs w:val="22"/>
          <w:lang w:eastAsia="lt-LT"/>
        </w:rPr>
        <w:t>(Labai reti) (</w:t>
      </w:r>
      <w:r>
        <w:rPr>
          <w:rFonts w:eastAsia="MS Mincho"/>
          <w:i/>
          <w:szCs w:val="22"/>
          <w:lang w:eastAsia="lt-LT"/>
        </w:rPr>
        <w:t>gali pasireikšti rečiau kaip 1 iš 10 000 asmenų</w:t>
      </w:r>
      <w:r>
        <w:rPr>
          <w:rFonts w:eastAsia="MS Mincho"/>
          <w:szCs w:val="22"/>
          <w:lang w:eastAsia="lt-LT"/>
        </w:rPr>
        <w:t>)</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rFonts w:eastAsia="MS Mincho"/>
          <w:szCs w:val="22"/>
          <w:lang w:eastAsia="lt-LT"/>
        </w:rPr>
        <w:t>smegenų liga, kurią sukelia kepenų liga (kepenų encefalopatija) (Dažnis nežinomas)</w:t>
      </w:r>
    </w:p>
    <w:p w:rsidR="00142986" w:rsidRDefault="00142986" w:rsidP="00142986">
      <w:pPr>
        <w:widowControl w:val="0"/>
        <w:numPr>
          <w:ilvl w:val="0"/>
          <w:numId w:val="7"/>
        </w:numPr>
        <w:tabs>
          <w:tab w:val="left" w:pos="567"/>
        </w:tabs>
        <w:autoSpaceDE w:val="0"/>
        <w:autoSpaceDN w:val="0"/>
        <w:adjustRightInd w:val="0"/>
        <w:rPr>
          <w:rFonts w:eastAsia="Calibri"/>
          <w:szCs w:val="22"/>
          <w:lang w:val="sl-SI" w:eastAsia="sl-SI"/>
        </w:rPr>
      </w:pPr>
      <w:r>
        <w:rPr>
          <w:szCs w:val="22"/>
          <w:lang w:eastAsia="fr-FR"/>
        </w:rPr>
        <w:t xml:space="preserve">kepenų uždegimas (hepatitas) </w:t>
      </w:r>
      <w:r>
        <w:rPr>
          <w:szCs w:val="22"/>
        </w:rPr>
        <w:t>(Dažnis nežinomas).</w:t>
      </w:r>
    </w:p>
    <w:p w:rsidR="00142986" w:rsidRDefault="00142986" w:rsidP="00142986">
      <w:pPr>
        <w:widowControl w:val="0"/>
        <w:tabs>
          <w:tab w:val="left" w:pos="567"/>
        </w:tabs>
        <w:autoSpaceDE w:val="0"/>
        <w:autoSpaceDN w:val="0"/>
        <w:adjustRightInd w:val="0"/>
        <w:rPr>
          <w:rFonts w:eastAsia="Calibri"/>
          <w:b/>
          <w:color w:val="000000"/>
          <w:szCs w:val="22"/>
          <w:lang w:val="sl-SI" w:eastAsia="sl-SI"/>
        </w:rPr>
      </w:pPr>
    </w:p>
    <w:p w:rsidR="00142986" w:rsidRDefault="00142986" w:rsidP="00142986">
      <w:pPr>
        <w:widowControl w:val="0"/>
        <w:tabs>
          <w:tab w:val="left" w:pos="567"/>
        </w:tabs>
        <w:autoSpaceDE w:val="0"/>
        <w:autoSpaceDN w:val="0"/>
        <w:adjustRightInd w:val="0"/>
        <w:rPr>
          <w:rFonts w:eastAsia="Calibri"/>
          <w:b/>
          <w:szCs w:val="22"/>
          <w:lang w:val="sl-SI" w:eastAsia="sl-SI"/>
        </w:rPr>
      </w:pPr>
      <w:r>
        <w:rPr>
          <w:rFonts w:eastAsia="Calibri"/>
          <w:b/>
          <w:color w:val="000000"/>
          <w:szCs w:val="22"/>
          <w:lang w:val="sl-SI" w:eastAsia="sl-SI"/>
        </w:rPr>
        <w:t>Jei atsiranda bet kuris paminėtas simptomas, nutraukite Vabinxo vartojimą ir nedelsiant kreipkitės į gydytoją (taip pat žr. 2 skyrių „</w:t>
      </w:r>
      <w:r>
        <w:rPr>
          <w:b/>
          <w:szCs w:val="22"/>
          <w:lang w:val="sl-SI" w:eastAsia="sl-SI"/>
        </w:rPr>
        <w:t xml:space="preserve"> Įspėjimai ir atsargumo priemonės</w:t>
      </w:r>
      <w:r>
        <w:rPr>
          <w:rFonts w:eastAsia="Calibri"/>
          <w:b/>
          <w:bCs/>
          <w:color w:val="000000"/>
          <w:szCs w:val="22"/>
          <w:lang w:val="sl-SI" w:eastAsia="sl-SI"/>
        </w:rPr>
        <w:t xml:space="preserve"> </w:t>
      </w:r>
      <w:r>
        <w:rPr>
          <w:rFonts w:eastAsia="Calibri"/>
          <w:b/>
          <w:color w:val="000000"/>
          <w:szCs w:val="22"/>
          <w:lang w:val="sl-SI" w:eastAsia="sl-SI"/>
        </w:rPr>
        <w:t>“).</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widowControl w:val="0"/>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Kitoks galimas šalutinis poveikis:</w:t>
      </w:r>
    </w:p>
    <w:p w:rsidR="00142986" w:rsidRDefault="00142986" w:rsidP="00142986">
      <w:pPr>
        <w:widowControl w:val="0"/>
        <w:tabs>
          <w:tab w:val="left" w:pos="567"/>
        </w:tabs>
        <w:autoSpaceDE w:val="0"/>
        <w:autoSpaceDN w:val="0"/>
        <w:adjustRightInd w:val="0"/>
        <w:rPr>
          <w:rFonts w:eastAsia="Calibri"/>
          <w:szCs w:val="22"/>
          <w:lang w:val="sl-SI" w:eastAsia="sl-SI"/>
        </w:rPr>
      </w:pPr>
    </w:p>
    <w:p w:rsidR="00142986" w:rsidRDefault="00142986" w:rsidP="00142986">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Dažni šalutinio poveikio reiškiniai </w:t>
      </w:r>
      <w:r>
        <w:rPr>
          <w:bCs/>
          <w:color w:val="000000"/>
          <w:szCs w:val="22"/>
          <w:lang w:val="sl-SI" w:eastAsia="sl-SI"/>
        </w:rPr>
        <w:t>(gali pasireikšti rečiau kaip 1 iš 10 asmenų)</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eastAsia="fr-FR"/>
        </w:rPr>
        <w:t>maža kalio koncentracija kraujyje</w:t>
      </w:r>
    </w:p>
    <w:p w:rsidR="00142986" w:rsidRDefault="00142986" w:rsidP="00142986">
      <w:pPr>
        <w:widowControl w:val="0"/>
        <w:numPr>
          <w:ilvl w:val="0"/>
          <w:numId w:val="9"/>
        </w:numPr>
        <w:tabs>
          <w:tab w:val="left" w:pos="567"/>
        </w:tabs>
        <w:autoSpaceDE w:val="0"/>
        <w:autoSpaceDN w:val="0"/>
        <w:adjustRightInd w:val="0"/>
        <w:rPr>
          <w:rFonts w:eastAsia="Calibri"/>
          <w:color w:val="000000"/>
          <w:szCs w:val="22"/>
          <w:lang w:val="sl-SI" w:eastAsia="sl-SI"/>
        </w:rPr>
      </w:pPr>
      <w:r>
        <w:rPr>
          <w:rFonts w:eastAsia="Calibri"/>
          <w:szCs w:val="22"/>
        </w:rPr>
        <w:t>alerginės reakcijos, daugiausia odos, pacientams su polinkiu į alergines ir astmines reakcijas</w:t>
      </w:r>
      <w:r>
        <w:rPr>
          <w:rFonts w:eastAsia="Calibri"/>
          <w:color w:val="000000"/>
          <w:szCs w:val="22"/>
          <w:lang w:val="sl-SI" w:eastAsia="sl-SI"/>
        </w:rPr>
        <w:t xml:space="preserve"> </w:t>
      </w:r>
    </w:p>
    <w:p w:rsidR="00142986" w:rsidRDefault="00142986" w:rsidP="00142986">
      <w:pPr>
        <w:widowControl w:val="0"/>
        <w:numPr>
          <w:ilvl w:val="0"/>
          <w:numId w:val="9"/>
        </w:numPr>
        <w:tabs>
          <w:tab w:val="left" w:pos="567"/>
        </w:tabs>
        <w:autoSpaceDE w:val="0"/>
        <w:autoSpaceDN w:val="0"/>
        <w:adjustRightInd w:val="0"/>
        <w:rPr>
          <w:rFonts w:eastAsia="Calibri"/>
          <w:color w:val="000000"/>
          <w:szCs w:val="22"/>
          <w:lang w:val="sl-SI" w:eastAsia="sl-SI"/>
        </w:rPr>
      </w:pPr>
      <w:r>
        <w:rPr>
          <w:rFonts w:eastAsia="Calibri"/>
          <w:szCs w:val="22"/>
          <w:lang w:eastAsia="fr-FR"/>
        </w:rPr>
        <w:t>odos išbėrimas raudonomis iškiliomis dėmėmis</w:t>
      </w:r>
    </w:p>
    <w:p w:rsidR="00142986" w:rsidRDefault="00142986" w:rsidP="00142986">
      <w:pPr>
        <w:widowControl w:val="0"/>
        <w:tabs>
          <w:tab w:val="left" w:pos="567"/>
        </w:tabs>
        <w:autoSpaceDE w:val="0"/>
        <w:autoSpaceDN w:val="0"/>
        <w:adjustRightInd w:val="0"/>
        <w:ind w:right="-2"/>
        <w:rPr>
          <w:rFonts w:eastAsia="Calibri"/>
          <w:color w:val="000000"/>
          <w:szCs w:val="22"/>
          <w:lang w:val="sl-SI" w:eastAsia="sl-SI"/>
        </w:rPr>
      </w:pPr>
    </w:p>
    <w:p w:rsidR="00142986" w:rsidRDefault="00142986" w:rsidP="00142986">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Nedažni šalutinio poveikio reiškiniai </w:t>
      </w:r>
      <w:r>
        <w:rPr>
          <w:bCs/>
          <w:color w:val="000000"/>
          <w:szCs w:val="22"/>
          <w:lang w:val="sl-SI" w:eastAsia="sl-SI"/>
        </w:rPr>
        <w:t>(gali pasireikšti rečiau kaip 1 iš 100 asmenų)</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natrio koncentracija kraujyje, dėl kurios gali pasireikšti dehidratacija ir kraujospūdžio sumažėjimas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Galvos sukimasis (vertigo)</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kosulys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vėmimas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pilvo skausmas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raudonas taškinis bėrimas odoje (purpura)</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impotencija (nesugebėjimas pasiekti ar išlaikyti erekciją)</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nuovargis</w:t>
      </w:r>
    </w:p>
    <w:p w:rsidR="00142986" w:rsidRDefault="00142986" w:rsidP="00142986">
      <w:pPr>
        <w:widowControl w:val="0"/>
        <w:tabs>
          <w:tab w:val="left" w:pos="567"/>
        </w:tabs>
        <w:autoSpaceDE w:val="0"/>
        <w:autoSpaceDN w:val="0"/>
        <w:adjustRightInd w:val="0"/>
        <w:ind w:left="425" w:hanging="425"/>
        <w:rPr>
          <w:b/>
          <w:i/>
          <w:szCs w:val="22"/>
          <w:lang w:val="sl-SI" w:eastAsia="sl-SI"/>
        </w:rPr>
      </w:pPr>
    </w:p>
    <w:p w:rsidR="00142986" w:rsidRDefault="00142986" w:rsidP="00142986">
      <w:pPr>
        <w:jc w:val="both"/>
        <w:rPr>
          <w:szCs w:val="22"/>
        </w:rPr>
      </w:pPr>
      <w:r>
        <w:rPr>
          <w:b/>
          <w:bCs/>
          <w:szCs w:val="20"/>
        </w:rPr>
        <w:t>Reti šalutinio poveikio reiškiniai</w:t>
      </w:r>
      <w:r>
        <w:rPr>
          <w:szCs w:val="20"/>
        </w:rPr>
        <w:t xml:space="preserve"> </w:t>
      </w:r>
      <w:r>
        <w:rPr>
          <w:szCs w:val="22"/>
          <w:lang w:eastAsia="fr-FR"/>
        </w:rPr>
        <w:t xml:space="preserve">(gali pasireikšti </w:t>
      </w:r>
      <w:r>
        <w:rPr>
          <w:szCs w:val="22"/>
        </w:rPr>
        <w:t>rečiau kaip</w:t>
      </w:r>
      <w:r>
        <w:rPr>
          <w:szCs w:val="22"/>
          <w:lang w:eastAsia="fr-FR"/>
        </w:rPr>
        <w:t xml:space="preserve"> </w:t>
      </w:r>
      <w:r>
        <w:rPr>
          <w:szCs w:val="22"/>
        </w:rPr>
        <w:t xml:space="preserve">1 iš </w:t>
      </w:r>
      <w:r>
        <w:rPr>
          <w:szCs w:val="22"/>
          <w:lang w:eastAsia="fr-FR"/>
        </w:rPr>
        <w:t>1 </w:t>
      </w:r>
      <w:r>
        <w:rPr>
          <w:szCs w:val="22"/>
        </w:rPr>
        <w:t>000</w:t>
      </w:r>
      <w:r>
        <w:rPr>
          <w:szCs w:val="22"/>
          <w:lang w:eastAsia="fr-FR"/>
        </w:rPr>
        <w:t xml:space="preserve"> asmenų</w:t>
      </w:r>
      <w:r>
        <w:rPr>
          <w:szCs w:val="22"/>
        </w:rPr>
        <w:t>):</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chloridų koncentracija kraujyje</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maža magnio koncentracija kraujyje</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galvos skausmas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dilgčiojimo ir tirpulio pojūtis (parestezija</w:t>
      </w:r>
      <w:r>
        <w:rPr>
          <w:szCs w:val="22"/>
        </w:rPr>
        <w:t>)</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virškinimo trakto sutrikimai (pvz., pykinimas, vidurių užkietėjimas)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burnos džiūvimas</w:t>
      </w:r>
    </w:p>
    <w:p w:rsidR="00142986" w:rsidRDefault="00142986" w:rsidP="00142986">
      <w:pPr>
        <w:widowControl w:val="0"/>
        <w:tabs>
          <w:tab w:val="left" w:pos="567"/>
        </w:tabs>
        <w:autoSpaceDE w:val="0"/>
        <w:autoSpaceDN w:val="0"/>
        <w:adjustRightInd w:val="0"/>
        <w:rPr>
          <w:b/>
          <w:i/>
          <w:szCs w:val="22"/>
          <w:lang w:val="sl-SI" w:eastAsia="sl-SI"/>
        </w:rPr>
      </w:pPr>
    </w:p>
    <w:p w:rsidR="00142986" w:rsidRDefault="00142986" w:rsidP="00142986">
      <w:pPr>
        <w:tabs>
          <w:tab w:val="left" w:pos="567"/>
        </w:tabs>
        <w:ind w:left="540" w:hanging="540"/>
        <w:rPr>
          <w:iCs/>
          <w:szCs w:val="22"/>
        </w:rPr>
      </w:pPr>
      <w:r>
        <w:rPr>
          <w:rFonts w:eastAsia="Calibri"/>
          <w:b/>
          <w:bCs/>
          <w:iCs/>
          <w:szCs w:val="22"/>
        </w:rPr>
        <w:t xml:space="preserve">Labai </w:t>
      </w:r>
      <w:r>
        <w:rPr>
          <w:b/>
          <w:bCs/>
          <w:iCs/>
          <w:szCs w:val="22"/>
        </w:rPr>
        <w:t>reti šalutinio poveikio reiškiniai</w:t>
      </w:r>
      <w:r>
        <w:rPr>
          <w:iCs/>
          <w:szCs w:val="22"/>
        </w:rPr>
        <w:t xml:space="preserve"> (</w:t>
      </w:r>
      <w:r>
        <w:rPr>
          <w:rFonts w:eastAsia="Calibri"/>
          <w:iCs/>
          <w:szCs w:val="22"/>
        </w:rPr>
        <w:t xml:space="preserve">gali </w:t>
      </w:r>
      <w:r>
        <w:rPr>
          <w:iCs/>
          <w:szCs w:val="22"/>
        </w:rPr>
        <w:t>pasireikšti rečiau kaip 1 iš 10 000 asmenų):</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kraujo</w:t>
      </w:r>
      <w:r>
        <w:rPr>
          <w:rFonts w:eastAsia="Calibri"/>
          <w:szCs w:val="22"/>
        </w:rPr>
        <w:t xml:space="preserve"> ląstelių kiekio pokyčiai, pvz., trombocitopenija (kraujo plokštelių skaičiaus sumažėjimas, pasireiškiantis lengvai atsirandančiomis kraujosruvomis ir kraujavimu iš nosies</w:t>
      </w:r>
      <w:r>
        <w:rPr>
          <w:szCs w:val="22"/>
        </w:rPr>
        <w:t>)</w:t>
      </w:r>
      <w:r>
        <w:rPr>
          <w:rFonts w:eastAsia="Calibri"/>
          <w:szCs w:val="22"/>
        </w:rPr>
        <w:t xml:space="preserve"> leukopenija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kalcio kiekio kraujyje padidėjimas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mažas kraujospūdis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lastRenderedPageBreak/>
        <w:t>nenormali kepenų veikla</w:t>
      </w:r>
    </w:p>
    <w:p w:rsidR="00142986" w:rsidRPr="00102B1A"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inkstų ligos (sukelia nuovargio simptomus, padidėjusį poreikį šlapintis, odos niežėjimą, pykinimą, galūnių patinimą)</w:t>
      </w:r>
    </w:p>
    <w:p w:rsidR="00142986" w:rsidRDefault="00142986" w:rsidP="00142986">
      <w:pPr>
        <w:pStyle w:val="Sraopastraipa"/>
        <w:numPr>
          <w:ilvl w:val="0"/>
          <w:numId w:val="9"/>
        </w:numPr>
        <w:rPr>
          <w:rFonts w:eastAsia="Calibri"/>
          <w:szCs w:val="22"/>
          <w:lang w:val="sl-SI" w:eastAsia="sl-SI"/>
        </w:rPr>
      </w:pPr>
      <w:r>
        <w:rPr>
          <w:rFonts w:eastAsia="Calibri"/>
          <w:szCs w:val="22"/>
          <w:lang w:val="sl-SI" w:eastAsia="sl-SI"/>
        </w:rPr>
        <w:t>žarnyno angioneurozinė edema: tinimas žarnyne, pasireiškiantis tokiais simptomais kaip pilvo skausmas, pykinimas, vėmimas ir viduriavimas</w:t>
      </w:r>
    </w:p>
    <w:p w:rsidR="00142986" w:rsidRDefault="00142986" w:rsidP="00142986">
      <w:pPr>
        <w:widowControl w:val="0"/>
        <w:tabs>
          <w:tab w:val="left" w:pos="567"/>
        </w:tabs>
        <w:autoSpaceDE w:val="0"/>
        <w:autoSpaceDN w:val="0"/>
        <w:adjustRightInd w:val="0"/>
        <w:rPr>
          <w:b/>
          <w:i/>
          <w:szCs w:val="22"/>
          <w:lang w:val="sl-SI" w:eastAsia="sl-SI"/>
        </w:rPr>
      </w:pPr>
    </w:p>
    <w:p w:rsidR="00142986" w:rsidRDefault="00142986" w:rsidP="00142986">
      <w:pPr>
        <w:widowControl w:val="0"/>
        <w:tabs>
          <w:tab w:val="left" w:pos="567"/>
        </w:tabs>
        <w:autoSpaceDE w:val="0"/>
        <w:autoSpaceDN w:val="0"/>
        <w:adjustRightInd w:val="0"/>
        <w:ind w:left="425" w:hanging="425"/>
        <w:rPr>
          <w:szCs w:val="22"/>
          <w:lang w:val="sl-SI" w:eastAsia="sl-SI"/>
        </w:rPr>
      </w:pPr>
      <w:r>
        <w:rPr>
          <w:rFonts w:eastAsia="Calibri"/>
          <w:b/>
          <w:szCs w:val="22"/>
          <w:lang w:val="sl-SI" w:eastAsia="sl-SI"/>
        </w:rPr>
        <w:t xml:space="preserve">Dažnis nežinomas </w:t>
      </w:r>
      <w:r>
        <w:rPr>
          <w:szCs w:val="22"/>
          <w:lang w:val="sl-SI" w:eastAsia="sl-SI"/>
        </w:rPr>
        <w:t>(dažnis negali būti apskaičiuotas pagal turimus duomenis)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rPr>
        <w:t>h</w:t>
      </w:r>
      <w:r>
        <w:rPr>
          <w:rFonts w:eastAsia="Calibri"/>
          <w:color w:val="000000"/>
          <w:szCs w:val="22"/>
          <w:lang w:val="sl-SI" w:eastAsia="sl-SI"/>
        </w:rPr>
        <w:t>emoglobino kiekio sumažėjimas ir procentinės raudonųjų kraujo ląstelių dalies kraujyje sumažėjimas (sunkiais atvejais gali pasireikšti mažakraujystė)</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kalio kiekio kraujyje padidėjimas (sunkiais atvejais gali atsirasti raumenų spazmų ir sutrikti širdies ritmas)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staigus sąmonės netekimas (sinkopė)</w:t>
      </w:r>
    </w:p>
    <w:p w:rsidR="00142986" w:rsidRDefault="00142986" w:rsidP="00142986">
      <w:pPr>
        <w:pStyle w:val="Sraopastraipa"/>
        <w:numPr>
          <w:ilvl w:val="0"/>
          <w:numId w:val="9"/>
        </w:numPr>
        <w:rPr>
          <w:rFonts w:eastAsia="Calibri"/>
          <w:szCs w:val="22"/>
          <w:lang w:val="sl-SI" w:eastAsia="sl-SI"/>
        </w:rPr>
      </w:pPr>
      <w:r>
        <w:rPr>
          <w:rFonts w:eastAsia="Calibri"/>
          <w:szCs w:val="22"/>
          <w:lang w:val="sl-SI" w:eastAsia="sl-SI"/>
        </w:rPr>
        <w:t>trumparegystė (miopija)</w:t>
      </w:r>
    </w:p>
    <w:p w:rsidR="00142986" w:rsidRDefault="00142986" w:rsidP="00142986">
      <w:pPr>
        <w:numPr>
          <w:ilvl w:val="0"/>
          <w:numId w:val="9"/>
        </w:numPr>
        <w:tabs>
          <w:tab w:val="left" w:pos="1296"/>
        </w:tabs>
        <w:spacing w:line="260" w:lineRule="exact"/>
      </w:pPr>
      <w:r>
        <w:t>neryškus matymas</w:t>
      </w:r>
    </w:p>
    <w:p w:rsidR="00142986" w:rsidRDefault="00142986" w:rsidP="00142986">
      <w:pPr>
        <w:numPr>
          <w:ilvl w:val="0"/>
          <w:numId w:val="9"/>
        </w:numPr>
        <w:tabs>
          <w:tab w:val="left" w:pos="1296"/>
        </w:tabs>
        <w:spacing w:line="260" w:lineRule="exact"/>
      </w:pPr>
      <w:r>
        <w:t>regėjimo sutrikimas</w:t>
      </w:r>
    </w:p>
    <w:p w:rsidR="00142986" w:rsidRDefault="00142986" w:rsidP="00142986">
      <w:pPr>
        <w:numPr>
          <w:ilvl w:val="0"/>
          <w:numId w:val="9"/>
        </w:numPr>
        <w:tabs>
          <w:tab w:val="left" w:pos="1296"/>
        </w:tabs>
        <w:spacing w:line="260" w:lineRule="exact"/>
      </w:pPr>
      <w:r>
        <w:t>susilpnėjęs regėjimas ar akių skausmas dėl padidėjusio akispūdžio (galimi gyslainės atšokimo (skysčio susikaupimo akies kraujagysliniame dangale (tarp gyslainės ir skleros)) arba ūminės uždaro kampo glaukomos požymiai)</w:t>
      </w:r>
    </w:p>
    <w:p w:rsidR="00142986" w:rsidRDefault="00142986" w:rsidP="00142986">
      <w:pPr>
        <w:numPr>
          <w:ilvl w:val="0"/>
          <w:numId w:val="9"/>
        </w:numPr>
        <w:rPr>
          <w:szCs w:val="22"/>
          <w:lang w:val="en-GB" w:eastAsia="fr-FR"/>
        </w:rPr>
      </w:pPr>
      <w:r>
        <w:rPr>
          <w:szCs w:val="22"/>
          <w:lang w:val="en-GB" w:eastAsia="fr-FR"/>
        </w:rPr>
        <w:t>Pokyčiai EKG</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rausvai violetinės ar raudonos dėmės, karščiavimas, niežulys (kraujagyslių uždegimo, dar vadinamo vaskulitu, požymiai)</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kepenų funkcijos tyrimų rodmenų padidėjimas (tai gali rodyti kepenų pažeidimą), įskaitant bilirubino kiekio kraujyje padidėjimą (dėl to sunkiais atvejais gali pagelsti oda ir akys)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jeigu sergate sistemine raudonąja vilklige (imuninės sistemos sutrikimu, sukeliančiu uždegimą ir sąnarių, sausgyslių ir organų pažeidimus, kurių simptomai apima odos išbėrimą, nuovargį, apetito praradimą, svorio padidėjimą ir sąnarių skausmą), jos eiga gali pablogėti</w:t>
      </w:r>
    </w:p>
    <w:p w:rsidR="00142986" w:rsidRDefault="00142986" w:rsidP="00142986">
      <w:pPr>
        <w:numPr>
          <w:ilvl w:val="0"/>
          <w:numId w:val="9"/>
        </w:numPr>
        <w:tabs>
          <w:tab w:val="left" w:pos="1296"/>
        </w:tabs>
        <w:spacing w:line="260" w:lineRule="exact"/>
      </w:pPr>
      <w:r>
        <w:t>taip pat aprašytos padidėjusio jautrumo šviesai reakcijos (odos išvaizdos pokyčiai) po buvimo saulėje ar dirbtiniuose UVA spinduliuose</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odos bėrimai</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odos niežėjimas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raumenų skausmas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kreatinino koncentracijos kraujo serume padidėjimas (tai gali rodyti sutrikusią inkstų funkciją).</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rFonts w:eastAsia="Calibri"/>
          <w:szCs w:val="22"/>
          <w:lang w:val="sl-SI" w:eastAsia="sl-SI"/>
        </w:rPr>
        <w:t>gliukozės kiekio kraujyje padidėjimas cukriniu diabetu sergantiems pacientams</w:t>
      </w:r>
    </w:p>
    <w:p w:rsidR="00142986" w:rsidRDefault="00142986" w:rsidP="00142986">
      <w:pPr>
        <w:widowControl w:val="0"/>
        <w:numPr>
          <w:ilvl w:val="0"/>
          <w:numId w:val="9"/>
        </w:numPr>
        <w:tabs>
          <w:tab w:val="left" w:pos="567"/>
        </w:tabs>
        <w:autoSpaceDE w:val="0"/>
        <w:autoSpaceDN w:val="0"/>
        <w:adjustRightInd w:val="0"/>
        <w:rPr>
          <w:rFonts w:eastAsia="Calibri"/>
          <w:szCs w:val="22"/>
          <w:lang w:val="sl-SI" w:eastAsia="sl-SI"/>
        </w:rPr>
      </w:pPr>
      <w:r>
        <w:rPr>
          <w:szCs w:val="22"/>
        </w:rPr>
        <w:t>šlapimo</w:t>
      </w:r>
      <w:r>
        <w:rPr>
          <w:rFonts w:eastAsia="Calibri"/>
          <w:szCs w:val="22"/>
        </w:rPr>
        <w:t xml:space="preserve"> rūgšties, t. y. medžiagos, kuri gali sukelti ar pasunkinti podagrą (ši liga pasireiškia sąnario </w:t>
      </w:r>
      <w:r>
        <w:rPr>
          <w:szCs w:val="22"/>
        </w:rPr>
        <w:t>(- i</w:t>
      </w:r>
      <w:r>
        <w:rPr>
          <w:rFonts w:eastAsia="Calibri"/>
          <w:szCs w:val="22"/>
        </w:rPr>
        <w:t>ų), ypač pėdos sąnarių, skausmu), kiekio padidėjimas</w:t>
      </w:r>
    </w:p>
    <w:p w:rsidR="00142986" w:rsidRDefault="00142986" w:rsidP="00142986">
      <w:pPr>
        <w:rPr>
          <w:noProof/>
        </w:rPr>
      </w:pPr>
    </w:p>
    <w:p w:rsidR="00142986" w:rsidRDefault="00142986" w:rsidP="00142986">
      <w:pPr>
        <w:rPr>
          <w:noProof/>
        </w:rPr>
      </w:pPr>
      <w:bookmarkStart w:id="0" w:name="_Hlk164769722"/>
      <w:r>
        <w:rPr>
          <w:b/>
          <w:noProof/>
        </w:rPr>
        <w:t>Pranešimas apie šalutinį poveikį</w:t>
      </w:r>
    </w:p>
    <w:bookmarkEnd w:id="0"/>
    <w:p w:rsidR="00142986" w:rsidRDefault="00142986" w:rsidP="00142986">
      <w:pPr>
        <w:tabs>
          <w:tab w:val="left" w:pos="567"/>
        </w:tabs>
        <w:spacing w:line="260" w:lineRule="exact"/>
        <w:ind w:right="-1"/>
        <w:rPr>
          <w:szCs w:val="20"/>
        </w:rPr>
      </w:pPr>
      <w:r>
        <w:rPr>
          <w:szCs w:val="22"/>
          <w:lang w:eastAsia="lt-LT"/>
        </w:rPr>
        <w:t xml:space="preserve">Jeigu pasireiškė šalutinis poveikis, įskaitant šiame lapelyje nenurodytą, pasakykite gydytojui, vaistininkui arba slaugytojui. </w:t>
      </w:r>
      <w:bookmarkStart w:id="1" w:name="_Hlk173407583"/>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Pr>
          <w:szCs w:val="20"/>
        </w:rPr>
        <w:t>.</w:t>
      </w:r>
      <w:bookmarkEnd w:id="1"/>
    </w:p>
    <w:p w:rsidR="00142986" w:rsidRDefault="00142986" w:rsidP="00142986">
      <w:pPr>
        <w:numPr>
          <w:ilvl w:val="12"/>
          <w:numId w:val="0"/>
        </w:numPr>
        <w:ind w:right="-2"/>
        <w:rPr>
          <w:noProof/>
        </w:rPr>
      </w:pPr>
    </w:p>
    <w:p w:rsidR="00142986" w:rsidRDefault="00142986" w:rsidP="00142986">
      <w:pPr>
        <w:numPr>
          <w:ilvl w:val="12"/>
          <w:numId w:val="0"/>
        </w:numPr>
        <w:ind w:right="-2"/>
        <w:rPr>
          <w:noProof/>
        </w:rPr>
      </w:pPr>
    </w:p>
    <w:p w:rsidR="00142986" w:rsidRDefault="00142986" w:rsidP="00142986">
      <w:pPr>
        <w:numPr>
          <w:ilvl w:val="12"/>
          <w:numId w:val="0"/>
        </w:numPr>
        <w:ind w:left="567" w:right="-2" w:hanging="567"/>
        <w:rPr>
          <w:b/>
          <w:noProof/>
        </w:rPr>
      </w:pPr>
      <w:r>
        <w:rPr>
          <w:b/>
          <w:noProof/>
        </w:rPr>
        <w:t>5.</w:t>
      </w:r>
      <w:r>
        <w:rPr>
          <w:b/>
          <w:noProof/>
        </w:rPr>
        <w:tab/>
        <w:t>Kaip laikyti Vabinxo</w:t>
      </w:r>
    </w:p>
    <w:p w:rsidR="00142986" w:rsidRDefault="00142986" w:rsidP="00142986">
      <w:pPr>
        <w:rPr>
          <w:i/>
          <w:noProof/>
        </w:rPr>
      </w:pPr>
    </w:p>
    <w:p w:rsidR="00142986" w:rsidRDefault="00142986" w:rsidP="00142986">
      <w:pPr>
        <w:numPr>
          <w:ilvl w:val="12"/>
          <w:numId w:val="0"/>
        </w:numPr>
        <w:ind w:right="-2"/>
        <w:rPr>
          <w:noProof/>
        </w:rPr>
      </w:pPr>
      <w:r>
        <w:t>Šį vaistą laikykite</w:t>
      </w:r>
      <w:r>
        <w:rPr>
          <w:noProof/>
        </w:rPr>
        <w:t xml:space="preserve"> vaikams nepastebimoje ir nepasiekiamoje vietoje.</w:t>
      </w:r>
    </w:p>
    <w:p w:rsidR="00142986" w:rsidRDefault="00142986" w:rsidP="00142986">
      <w:pPr>
        <w:numPr>
          <w:ilvl w:val="12"/>
          <w:numId w:val="0"/>
        </w:numPr>
        <w:ind w:right="-2"/>
        <w:rPr>
          <w:noProof/>
        </w:rPr>
      </w:pPr>
    </w:p>
    <w:p w:rsidR="00142986" w:rsidRDefault="00142986" w:rsidP="00142986">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rsidR="00142986" w:rsidRDefault="00142986" w:rsidP="00142986">
      <w:pPr>
        <w:numPr>
          <w:ilvl w:val="12"/>
          <w:numId w:val="0"/>
        </w:numPr>
        <w:ind w:right="-2"/>
        <w:rPr>
          <w:noProof/>
        </w:rPr>
      </w:pPr>
    </w:p>
    <w:p w:rsidR="00142986" w:rsidRDefault="00142986" w:rsidP="00142986">
      <w:pPr>
        <w:numPr>
          <w:ilvl w:val="12"/>
          <w:numId w:val="0"/>
        </w:numPr>
        <w:ind w:right="-2"/>
        <w:rPr>
          <w:rFonts w:eastAsia="Arial Unicode MS"/>
          <w:szCs w:val="22"/>
          <w:lang w:val="sl-SI" w:eastAsia="sl-SI"/>
        </w:rPr>
      </w:pPr>
      <w:r>
        <w:rPr>
          <w:rFonts w:eastAsia="Arial Unicode MS"/>
          <w:szCs w:val="22"/>
          <w:lang w:val="sl-SI" w:eastAsia="sl-SI"/>
        </w:rPr>
        <w:t>Laikyti gamintojo pakuotėje, kad vaistas būtų apsaugotas nuo šviesos ir drėgmės.</w:t>
      </w:r>
    </w:p>
    <w:p w:rsidR="00142986" w:rsidRDefault="00142986" w:rsidP="00142986">
      <w:pPr>
        <w:numPr>
          <w:ilvl w:val="12"/>
          <w:numId w:val="0"/>
        </w:numPr>
        <w:ind w:right="-2"/>
      </w:pPr>
      <w:r>
        <w:t>Šio vaisto laikymui specialių temperatūros sąlygų nereikalaujama.</w:t>
      </w:r>
    </w:p>
    <w:p w:rsidR="00142986" w:rsidRDefault="00142986" w:rsidP="00142986">
      <w:pPr>
        <w:numPr>
          <w:ilvl w:val="12"/>
          <w:numId w:val="0"/>
        </w:numPr>
        <w:ind w:right="-2"/>
        <w:rPr>
          <w:noProof/>
        </w:rPr>
      </w:pPr>
    </w:p>
    <w:p w:rsidR="00142986" w:rsidRDefault="00142986" w:rsidP="00142986">
      <w:pPr>
        <w:numPr>
          <w:ilvl w:val="12"/>
          <w:numId w:val="0"/>
        </w:numPr>
        <w:tabs>
          <w:tab w:val="left" w:pos="1296"/>
        </w:tabs>
        <w:ind w:right="-2"/>
        <w:rPr>
          <w:szCs w:val="22"/>
        </w:rPr>
      </w:pPr>
      <w:r>
        <w:rPr>
          <w:rFonts w:eastAsia="Calibri"/>
          <w:szCs w:val="22"/>
        </w:rPr>
        <w:t xml:space="preserve">Vaistų negalima </w:t>
      </w:r>
      <w:r>
        <w:rPr>
          <w:szCs w:val="22"/>
        </w:rPr>
        <w:t>išmesti</w:t>
      </w:r>
      <w:r>
        <w:rPr>
          <w:rFonts w:eastAsia="Calibri"/>
          <w:szCs w:val="22"/>
        </w:rPr>
        <w:t xml:space="preserve"> į kanalizaciją arba su buitinėmis</w:t>
      </w:r>
      <w:r>
        <w:rPr>
          <w:rFonts w:eastAsia="Calibri"/>
          <w:color w:val="993366"/>
          <w:szCs w:val="22"/>
        </w:rPr>
        <w:t xml:space="preserve"> </w:t>
      </w:r>
      <w:r>
        <w:rPr>
          <w:rFonts w:eastAsia="Calibri"/>
          <w:szCs w:val="22"/>
        </w:rPr>
        <w:t>atliekomis. Kaip tvarkyti nereikalingus vaistus, klauskite vaistininko. Šios priemonės padės apsaugoti aplinką.</w:t>
      </w:r>
    </w:p>
    <w:p w:rsidR="00142986" w:rsidRDefault="00142986" w:rsidP="00142986">
      <w:pPr>
        <w:numPr>
          <w:ilvl w:val="12"/>
          <w:numId w:val="0"/>
        </w:numPr>
        <w:ind w:right="-2"/>
        <w:rPr>
          <w:noProof/>
        </w:rPr>
      </w:pPr>
    </w:p>
    <w:p w:rsidR="00142986" w:rsidRDefault="00142986" w:rsidP="00142986">
      <w:pPr>
        <w:numPr>
          <w:ilvl w:val="12"/>
          <w:numId w:val="0"/>
        </w:numPr>
        <w:ind w:right="-2"/>
        <w:rPr>
          <w:noProof/>
        </w:rPr>
      </w:pPr>
    </w:p>
    <w:p w:rsidR="00142986" w:rsidRDefault="00142986" w:rsidP="00142986">
      <w:pPr>
        <w:numPr>
          <w:ilvl w:val="12"/>
          <w:numId w:val="0"/>
        </w:numPr>
        <w:ind w:right="-2"/>
        <w:rPr>
          <w:b/>
          <w:noProof/>
        </w:rPr>
      </w:pPr>
      <w:r>
        <w:rPr>
          <w:b/>
          <w:noProof/>
        </w:rPr>
        <w:t>6.</w:t>
      </w:r>
      <w:r>
        <w:rPr>
          <w:b/>
          <w:noProof/>
        </w:rPr>
        <w:tab/>
        <w:t>Pakuotės turinys ir kita informacija</w:t>
      </w:r>
    </w:p>
    <w:p w:rsidR="00142986" w:rsidRDefault="00142986" w:rsidP="00142986">
      <w:pPr>
        <w:numPr>
          <w:ilvl w:val="12"/>
          <w:numId w:val="0"/>
        </w:numPr>
        <w:ind w:right="-2"/>
        <w:rPr>
          <w:noProof/>
        </w:rPr>
      </w:pPr>
    </w:p>
    <w:p w:rsidR="00142986" w:rsidRDefault="00142986" w:rsidP="00142986">
      <w:pPr>
        <w:numPr>
          <w:ilvl w:val="12"/>
          <w:numId w:val="0"/>
        </w:numPr>
        <w:ind w:right="-2"/>
        <w:rPr>
          <w:noProof/>
          <w:u w:val="single"/>
        </w:rPr>
      </w:pPr>
      <w:r>
        <w:rPr>
          <w:b/>
          <w:bCs/>
          <w:noProof/>
        </w:rPr>
        <w:t>Vabinxo sudėtis</w:t>
      </w:r>
    </w:p>
    <w:p w:rsidR="00142986" w:rsidRDefault="00142986" w:rsidP="00142986">
      <w:pPr>
        <w:numPr>
          <w:ilvl w:val="0"/>
          <w:numId w:val="1"/>
        </w:numPr>
        <w:ind w:left="567" w:right="-2" w:hanging="567"/>
        <w:rPr>
          <w:i/>
          <w:iCs/>
          <w:noProof/>
        </w:rPr>
      </w:pPr>
      <w:bookmarkStart w:id="2" w:name="_Hlk164161541"/>
      <w:r>
        <w:rPr>
          <w:noProof/>
        </w:rPr>
        <w:t>Veikliosios medžiagos yra valsartanas ir indapamidas.</w:t>
      </w:r>
    </w:p>
    <w:bookmarkEnd w:id="2"/>
    <w:p w:rsidR="00142986" w:rsidRDefault="00142986" w:rsidP="00142986">
      <w:pPr>
        <w:ind w:left="567" w:right="-2"/>
        <w:rPr>
          <w:i/>
          <w:iCs/>
          <w:noProof/>
        </w:rPr>
      </w:pPr>
      <w:r>
        <w:rPr>
          <w:noProof/>
        </w:rPr>
        <w:t>Kiekvienoje modifikuoto atpalaidavimo tabletėje yra 80 mg valsartano ir 1,5 mg indapamido.</w:t>
      </w:r>
    </w:p>
    <w:p w:rsidR="00142986" w:rsidRDefault="00142986" w:rsidP="00142986">
      <w:pPr>
        <w:numPr>
          <w:ilvl w:val="0"/>
          <w:numId w:val="1"/>
        </w:numPr>
        <w:ind w:left="567" w:right="-2" w:hanging="567"/>
        <w:rPr>
          <w:noProof/>
        </w:rPr>
      </w:pPr>
      <w:r>
        <w:rPr>
          <w:noProof/>
        </w:rPr>
        <w:t>Pagalbinės medžiagos yra:</w:t>
      </w:r>
    </w:p>
    <w:p w:rsidR="00142986" w:rsidRDefault="00142986" w:rsidP="00142986">
      <w:pPr>
        <w:ind w:left="567" w:right="-2"/>
        <w:rPr>
          <w:noProof/>
        </w:rPr>
      </w:pPr>
      <w:r>
        <w:rPr>
          <w:i/>
          <w:iCs/>
          <w:noProof/>
        </w:rPr>
        <w:t>Valsartano sluoksnis</w:t>
      </w:r>
      <w:r>
        <w:rPr>
          <w:noProof/>
        </w:rPr>
        <w:t>: mikrokristalinė celiuliozė, krospovidonas, bevandenis koloidinis silicio dioksidas ir magnio stearatas.</w:t>
      </w:r>
    </w:p>
    <w:p w:rsidR="00142986" w:rsidRDefault="00142986" w:rsidP="00142986">
      <w:pPr>
        <w:ind w:left="567" w:right="-2"/>
        <w:rPr>
          <w:noProof/>
        </w:rPr>
      </w:pPr>
      <w:r>
        <w:rPr>
          <w:i/>
          <w:iCs/>
          <w:noProof/>
        </w:rPr>
        <w:t>Indapamido sluoksnis:</w:t>
      </w:r>
      <w:r>
        <w:rPr>
          <w:noProof/>
        </w:rPr>
        <w:t xml:space="preserve"> mikrokristalinė celiuliozė, manitolis, hipromeliozė, bevandenis koloidinis silicio dioksidas, magnio stearatas, karbomerai</w:t>
      </w:r>
      <w:r>
        <w:rPr>
          <w:rFonts w:eastAsia="Calibri"/>
          <w:color w:val="000000"/>
          <w:szCs w:val="22"/>
          <w:lang w:val="sl-SI" w:eastAsia="sl-SI"/>
        </w:rPr>
        <w:t xml:space="preserve"> ir raudonasis geležies oksidas (E172).</w:t>
      </w:r>
    </w:p>
    <w:p w:rsidR="00142986" w:rsidRDefault="00142986" w:rsidP="00142986">
      <w:pPr>
        <w:ind w:right="-2"/>
        <w:rPr>
          <w:noProof/>
        </w:rPr>
      </w:pPr>
    </w:p>
    <w:p w:rsidR="00142986" w:rsidRDefault="00142986" w:rsidP="00142986">
      <w:pPr>
        <w:numPr>
          <w:ilvl w:val="12"/>
          <w:numId w:val="0"/>
        </w:numPr>
        <w:ind w:right="-2"/>
        <w:rPr>
          <w:b/>
          <w:bCs/>
          <w:noProof/>
        </w:rPr>
      </w:pPr>
      <w:r>
        <w:rPr>
          <w:b/>
          <w:bCs/>
          <w:noProof/>
        </w:rPr>
        <w:t>Vabinxo išvaizda ir kiekis pakuotėje</w:t>
      </w:r>
    </w:p>
    <w:p w:rsidR="00142986" w:rsidRDefault="00142986" w:rsidP="00142986">
      <w:pPr>
        <w:autoSpaceDE w:val="0"/>
        <w:autoSpaceDN w:val="0"/>
        <w:adjustRightInd w:val="0"/>
        <w:jc w:val="both"/>
        <w:rPr>
          <w:rFonts w:eastAsia="Calibri"/>
          <w:szCs w:val="22"/>
        </w:rPr>
      </w:pPr>
      <w:bookmarkStart w:id="3" w:name="_Hlk181701183"/>
      <w:r>
        <w:rPr>
          <w:noProof/>
          <w:szCs w:val="22"/>
        </w:rPr>
        <w:t>Vabinxo 80 mg/1,5 mg</w:t>
      </w:r>
      <w:r>
        <w:rPr>
          <w:rFonts w:eastAsia="Calibri"/>
          <w:szCs w:val="22"/>
        </w:rPr>
        <w:t xml:space="preserve"> modifikuoto atpalaidavimo tabletės:</w:t>
      </w:r>
      <w:r>
        <w:t xml:space="preserve"> </w:t>
      </w:r>
      <w:r>
        <w:rPr>
          <w:rFonts w:eastAsia="Calibri"/>
          <w:szCs w:val="22"/>
        </w:rPr>
        <w:t>apvalios, abipus išgaubtos, dvisluoksnės tabletės. Vienas sluoksnis šviesiai rausvas, margas, su VI1 ženklu. Kitas sluoksnis yra nuo baltos iki geltonai baltos spalvos. Tabletės skersmuo yra apie 11 mm</w:t>
      </w:r>
      <w:bookmarkEnd w:id="3"/>
      <w:r>
        <w:rPr>
          <w:rFonts w:eastAsia="Calibri"/>
          <w:szCs w:val="22"/>
        </w:rPr>
        <w:t>.</w:t>
      </w:r>
    </w:p>
    <w:p w:rsidR="00142986" w:rsidRDefault="00142986" w:rsidP="00142986">
      <w:pPr>
        <w:widowControl w:val="0"/>
        <w:tabs>
          <w:tab w:val="left" w:pos="567"/>
        </w:tabs>
        <w:rPr>
          <w:szCs w:val="22"/>
          <w:lang w:val="sl-SI" w:eastAsia="sl-SI"/>
        </w:rPr>
      </w:pPr>
    </w:p>
    <w:p w:rsidR="00142986" w:rsidRDefault="00142986" w:rsidP="00142986">
      <w:pPr>
        <w:widowControl w:val="0"/>
        <w:tabs>
          <w:tab w:val="left" w:pos="567"/>
        </w:tabs>
        <w:rPr>
          <w:szCs w:val="22"/>
          <w:lang w:val="sl-SI" w:eastAsia="sl-SI"/>
        </w:rPr>
      </w:pPr>
      <w:r>
        <w:rPr>
          <w:szCs w:val="22"/>
          <w:lang w:val="sl-SI" w:eastAsia="sl-SI"/>
        </w:rPr>
        <w:t>Vabinxo tiekiamas kartoninėse dėžutėse, kuriose yra:</w:t>
      </w:r>
    </w:p>
    <w:p w:rsidR="00142986" w:rsidRDefault="00142986" w:rsidP="00142986">
      <w:pPr>
        <w:widowControl w:val="0"/>
        <w:tabs>
          <w:tab w:val="left" w:pos="567"/>
        </w:tabs>
        <w:rPr>
          <w:szCs w:val="22"/>
          <w:lang w:val="sl-SI"/>
        </w:rPr>
      </w:pPr>
      <w:r>
        <w:rPr>
          <w:szCs w:val="22"/>
          <w:lang w:val="sl-SI"/>
        </w:rPr>
        <w:t>-</w:t>
      </w:r>
      <w:r>
        <w:rPr>
          <w:szCs w:val="22"/>
          <w:lang w:val="sl-SI"/>
        </w:rPr>
        <w:tab/>
        <w:t>10, 14, 28, 30, 56, 60, 84, 90 arba 100 modifikuoto atpalaidavimo tablečių lizdinėse plokštelėse.</w:t>
      </w:r>
    </w:p>
    <w:p w:rsidR="00142986" w:rsidRDefault="00142986" w:rsidP="00142986">
      <w:pPr>
        <w:widowControl w:val="0"/>
        <w:tabs>
          <w:tab w:val="left" w:pos="567"/>
        </w:tabs>
        <w:ind w:left="567" w:hanging="567"/>
        <w:rPr>
          <w:szCs w:val="22"/>
          <w:lang w:val="sl-SI"/>
        </w:rPr>
      </w:pPr>
      <w:r>
        <w:rPr>
          <w:szCs w:val="22"/>
          <w:lang w:val="sl-SI"/>
        </w:rPr>
        <w:t>-</w:t>
      </w:r>
      <w:r>
        <w:rPr>
          <w:szCs w:val="22"/>
          <w:lang w:val="sl-SI"/>
        </w:rPr>
        <w:tab/>
      </w:r>
      <w:r>
        <w:rPr>
          <w:szCs w:val="22"/>
          <w:lang w:val="sl-SI" w:eastAsia="sl-SI"/>
        </w:rPr>
        <w:t>14, 28, 56, arba 84 modifikuoto atpalaidavimo tabletės lizdinėse plokštelėse kalendorinėje pakuotėje.</w:t>
      </w:r>
    </w:p>
    <w:p w:rsidR="00142986" w:rsidRDefault="00142986" w:rsidP="00142986">
      <w:pPr>
        <w:ind w:left="567" w:hanging="567"/>
      </w:pPr>
    </w:p>
    <w:p w:rsidR="00142986" w:rsidRDefault="00142986" w:rsidP="00142986">
      <w:pPr>
        <w:ind w:left="567" w:hanging="567"/>
      </w:pPr>
      <w:r>
        <w:t>Gali būti tiekiamos ne visų dydžių pakuotės.</w:t>
      </w:r>
    </w:p>
    <w:p w:rsidR="00142986" w:rsidRDefault="00142986" w:rsidP="00142986">
      <w:pPr>
        <w:numPr>
          <w:ilvl w:val="12"/>
          <w:numId w:val="0"/>
        </w:numPr>
        <w:ind w:right="-2"/>
        <w:rPr>
          <w:noProof/>
        </w:rPr>
      </w:pPr>
    </w:p>
    <w:p w:rsidR="00142986" w:rsidRDefault="00142986" w:rsidP="00142986">
      <w:pPr>
        <w:numPr>
          <w:ilvl w:val="12"/>
          <w:numId w:val="0"/>
        </w:numPr>
        <w:tabs>
          <w:tab w:val="left" w:pos="1296"/>
        </w:tabs>
        <w:ind w:right="-2"/>
        <w:rPr>
          <w:rFonts w:eastAsia="Calibri"/>
          <w:b/>
          <w:szCs w:val="22"/>
        </w:rPr>
      </w:pPr>
      <w:r>
        <w:rPr>
          <w:b/>
          <w:bCs/>
          <w:szCs w:val="22"/>
        </w:rPr>
        <w:t>Registruotojas</w:t>
      </w:r>
      <w:r>
        <w:rPr>
          <w:rFonts w:eastAsia="Calibri"/>
          <w:b/>
          <w:szCs w:val="22"/>
        </w:rPr>
        <w:t xml:space="preserve"> ir gamintojas</w:t>
      </w:r>
    </w:p>
    <w:p w:rsidR="00142986" w:rsidRDefault="00142986" w:rsidP="00142986">
      <w:pPr>
        <w:numPr>
          <w:ilvl w:val="12"/>
          <w:numId w:val="0"/>
        </w:numPr>
        <w:tabs>
          <w:tab w:val="left" w:pos="1296"/>
        </w:tabs>
        <w:ind w:right="-2"/>
        <w:rPr>
          <w:rFonts w:eastAsia="Calibri"/>
          <w:szCs w:val="22"/>
        </w:rPr>
      </w:pPr>
    </w:p>
    <w:p w:rsidR="00142986" w:rsidRDefault="00142986" w:rsidP="00142986">
      <w:pPr>
        <w:tabs>
          <w:tab w:val="left" w:pos="567"/>
        </w:tabs>
        <w:spacing w:line="260" w:lineRule="exact"/>
        <w:rPr>
          <w:rFonts w:eastAsia="Calibri"/>
          <w:szCs w:val="22"/>
        </w:rPr>
      </w:pPr>
      <w:r>
        <w:rPr>
          <w:rFonts w:eastAsia="Calibri"/>
          <w:szCs w:val="22"/>
        </w:rPr>
        <w:t>KRKA, d. d., Novo mesto, Šmarješka cesta 6, 8501 Novo mesto, Slovėnija</w:t>
      </w:r>
    </w:p>
    <w:p w:rsidR="00142986" w:rsidRDefault="00142986" w:rsidP="00142986">
      <w:pPr>
        <w:numPr>
          <w:ilvl w:val="12"/>
          <w:numId w:val="0"/>
        </w:numPr>
        <w:ind w:right="-2"/>
        <w:rPr>
          <w:noProof/>
        </w:rPr>
      </w:pPr>
    </w:p>
    <w:p w:rsidR="00142986" w:rsidRDefault="00142986" w:rsidP="00142986">
      <w:pPr>
        <w:tabs>
          <w:tab w:val="left" w:pos="567"/>
        </w:tabs>
        <w:spacing w:line="260" w:lineRule="exact"/>
        <w:rPr>
          <w:b/>
          <w:szCs w:val="22"/>
        </w:rPr>
      </w:pPr>
      <w:bookmarkStart w:id="4" w:name="_Hlk164769787"/>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bookmarkEnd w:id="4"/>
    <w:p w:rsidR="00142986" w:rsidRDefault="00142986" w:rsidP="00142986">
      <w:pPr>
        <w:tabs>
          <w:tab w:val="left" w:pos="567"/>
        </w:tabs>
        <w:spacing w:line="260" w:lineRule="exact"/>
        <w:rPr>
          <w:rFonts w:eastAsia="Calibri"/>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142986" w:rsidTr="00CB6272">
        <w:tc>
          <w:tcPr>
            <w:tcW w:w="2700" w:type="dxa"/>
            <w:tcBorders>
              <w:top w:val="single" w:sz="4" w:space="0" w:color="auto"/>
              <w:left w:val="single" w:sz="4" w:space="0" w:color="auto"/>
              <w:bottom w:val="single" w:sz="4" w:space="0" w:color="auto"/>
              <w:right w:val="single" w:sz="4" w:space="0" w:color="auto"/>
            </w:tcBorders>
            <w:hideMark/>
          </w:tcPr>
          <w:p w:rsidR="00142986" w:rsidRDefault="00142986" w:rsidP="00CB6272">
            <w:pPr>
              <w:numPr>
                <w:ilvl w:val="12"/>
                <w:numId w:val="0"/>
              </w:numPr>
              <w:tabs>
                <w:tab w:val="left" w:pos="567"/>
              </w:tabs>
              <w:spacing w:line="260" w:lineRule="exact"/>
              <w:ind w:right="-2"/>
              <w:rPr>
                <w:rFonts w:eastAsia="Calibri"/>
                <w:szCs w:val="22"/>
              </w:rPr>
            </w:pPr>
            <w:bookmarkStart w:id="5" w:name="_Hlk164769764"/>
            <w:r>
              <w:rPr>
                <w:szCs w:val="22"/>
              </w:rPr>
              <w:t>Valstybės</w:t>
            </w:r>
            <w:r>
              <w:rPr>
                <w:rFonts w:eastAsia="Calibri"/>
                <w:szCs w:val="22"/>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rsidR="00142986" w:rsidRDefault="00142986" w:rsidP="00CB6272">
            <w:pPr>
              <w:numPr>
                <w:ilvl w:val="12"/>
                <w:numId w:val="0"/>
              </w:numPr>
              <w:tabs>
                <w:tab w:val="left" w:pos="567"/>
              </w:tabs>
              <w:spacing w:line="260" w:lineRule="exact"/>
              <w:ind w:right="-2"/>
              <w:rPr>
                <w:szCs w:val="22"/>
              </w:rPr>
            </w:pPr>
            <w:r>
              <w:rPr>
                <w:rFonts w:eastAsia="Calibri"/>
                <w:szCs w:val="22"/>
              </w:rPr>
              <w:t xml:space="preserve">Vaisto pavadinimas </w:t>
            </w:r>
          </w:p>
        </w:tc>
      </w:tr>
      <w:tr w:rsidR="00142986" w:rsidTr="00CB6272">
        <w:tc>
          <w:tcPr>
            <w:tcW w:w="2700"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rFonts w:eastAsia="Calibri"/>
                <w:szCs w:val="22"/>
              </w:rPr>
            </w:pPr>
            <w:r>
              <w:rPr>
                <w:rFonts w:eastAsia="Calibri"/>
                <w:szCs w:val="22"/>
              </w:rPr>
              <w:t>Latvija, Lietuva, Lenkija, Čekija, Slovakija, Estija</w:t>
            </w:r>
          </w:p>
        </w:tc>
        <w:tc>
          <w:tcPr>
            <w:tcW w:w="6514"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rFonts w:eastAsia="Calibri"/>
                <w:szCs w:val="22"/>
              </w:rPr>
            </w:pPr>
            <w:r>
              <w:rPr>
                <w:rFonts w:eastAsia="Calibri"/>
                <w:szCs w:val="22"/>
              </w:rPr>
              <w:t>Vabinxo</w:t>
            </w:r>
          </w:p>
        </w:tc>
      </w:tr>
      <w:tr w:rsidR="00142986" w:rsidTr="00CB6272">
        <w:tc>
          <w:tcPr>
            <w:tcW w:w="2700"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rFonts w:eastAsia="Calibri"/>
                <w:szCs w:val="22"/>
              </w:rPr>
            </w:pPr>
            <w:r>
              <w:rPr>
                <w:rFonts w:eastAsia="Calibri"/>
                <w:szCs w:val="22"/>
              </w:rPr>
              <w:t>Portugalija, Rumunija, Slovėnija, Ispanija</w:t>
            </w:r>
          </w:p>
          <w:p w:rsidR="00142986" w:rsidRDefault="00142986" w:rsidP="00CB6272">
            <w:pPr>
              <w:numPr>
                <w:ilvl w:val="12"/>
                <w:numId w:val="0"/>
              </w:numPr>
              <w:tabs>
                <w:tab w:val="left" w:pos="567"/>
              </w:tabs>
              <w:spacing w:line="260" w:lineRule="exact"/>
              <w:ind w:right="-2"/>
              <w:rPr>
                <w:rFonts w:eastAsia="Calibri"/>
                <w:szCs w:val="22"/>
              </w:rPr>
            </w:pPr>
            <w:r>
              <w:rPr>
                <w:rFonts w:eastAsia="Calibri"/>
                <w:szCs w:val="22"/>
              </w:rPr>
              <w:t>Bulgarija, Kipras, Graikija, Kroatija</w:t>
            </w:r>
          </w:p>
        </w:tc>
        <w:tc>
          <w:tcPr>
            <w:tcW w:w="6514"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rFonts w:eastAsia="Calibri"/>
                <w:szCs w:val="22"/>
              </w:rPr>
            </w:pPr>
            <w:r>
              <w:rPr>
                <w:snapToGrid w:val="0"/>
              </w:rPr>
              <w:t>Valomindo</w:t>
            </w:r>
          </w:p>
        </w:tc>
      </w:tr>
      <w:tr w:rsidR="00142986" w:rsidTr="00CB6272">
        <w:tc>
          <w:tcPr>
            <w:tcW w:w="2700"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rFonts w:eastAsia="Calibri"/>
                <w:szCs w:val="22"/>
              </w:rPr>
            </w:pPr>
            <w:r>
              <w:rPr>
                <w:rFonts w:eastAsia="Calibri"/>
                <w:szCs w:val="22"/>
              </w:rPr>
              <w:t>Vengrija</w:t>
            </w:r>
          </w:p>
        </w:tc>
        <w:tc>
          <w:tcPr>
            <w:tcW w:w="6514" w:type="dxa"/>
            <w:tcBorders>
              <w:top w:val="single" w:sz="4" w:space="0" w:color="auto"/>
              <w:left w:val="single" w:sz="4" w:space="0" w:color="auto"/>
              <w:bottom w:val="single" w:sz="4" w:space="0" w:color="auto"/>
              <w:right w:val="single" w:sz="4" w:space="0" w:color="auto"/>
            </w:tcBorders>
          </w:tcPr>
          <w:p w:rsidR="00142986" w:rsidRDefault="00142986" w:rsidP="00CB6272">
            <w:pPr>
              <w:numPr>
                <w:ilvl w:val="12"/>
                <w:numId w:val="0"/>
              </w:numPr>
              <w:tabs>
                <w:tab w:val="left" w:pos="567"/>
              </w:tabs>
              <w:spacing w:line="260" w:lineRule="exact"/>
              <w:ind w:right="-2"/>
              <w:rPr>
                <w:snapToGrid w:val="0"/>
              </w:rPr>
            </w:pPr>
            <w:r>
              <w:rPr>
                <w:snapToGrid w:val="0"/>
              </w:rPr>
              <w:t>Vabincor</w:t>
            </w:r>
          </w:p>
        </w:tc>
      </w:tr>
      <w:bookmarkEnd w:id="5"/>
    </w:tbl>
    <w:p w:rsidR="00142986" w:rsidRDefault="00142986" w:rsidP="00142986">
      <w:pPr>
        <w:tabs>
          <w:tab w:val="left" w:pos="567"/>
        </w:tabs>
        <w:spacing w:line="260" w:lineRule="exact"/>
        <w:rPr>
          <w:rFonts w:eastAsia="Calibri"/>
          <w:szCs w:val="22"/>
        </w:rPr>
      </w:pPr>
    </w:p>
    <w:p w:rsidR="00142986" w:rsidRDefault="00142986" w:rsidP="00142986">
      <w:pPr>
        <w:rPr>
          <w:rFonts w:eastAsia="Calibri"/>
          <w:szCs w:val="22"/>
        </w:rPr>
      </w:pPr>
      <w:bookmarkStart w:id="6" w:name="_Hlk164769750"/>
      <w:r>
        <w:rPr>
          <w:rFonts w:eastAsia="Calibri"/>
          <w:szCs w:val="22"/>
        </w:rPr>
        <w:t>Jeigu apie šį vaistą norite sužinoti daugiau, kreipkitės į vietinį registruotojo atstovą.</w:t>
      </w:r>
    </w:p>
    <w:p w:rsidR="00142986" w:rsidRDefault="00142986" w:rsidP="00142986">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142986" w:rsidTr="00CB6272">
        <w:tc>
          <w:tcPr>
            <w:tcW w:w="4678" w:type="dxa"/>
            <w:hideMark/>
          </w:tcPr>
          <w:p w:rsidR="00142986" w:rsidRDefault="00142986" w:rsidP="00CB6272">
            <w:pPr>
              <w:tabs>
                <w:tab w:val="left" w:pos="567"/>
              </w:tabs>
              <w:spacing w:line="260" w:lineRule="exact"/>
              <w:rPr>
                <w:rFonts w:eastAsia="Calibri"/>
                <w:szCs w:val="22"/>
              </w:rPr>
            </w:pPr>
            <w:r>
              <w:rPr>
                <w:rFonts w:eastAsia="Calibri"/>
                <w:szCs w:val="22"/>
              </w:rPr>
              <w:t>KRKA, d.d. atstovybė Lietuvoje</w:t>
            </w:r>
          </w:p>
          <w:p w:rsidR="00142986" w:rsidRDefault="00142986" w:rsidP="00CB6272">
            <w:pPr>
              <w:tabs>
                <w:tab w:val="left" w:pos="567"/>
              </w:tabs>
              <w:spacing w:line="260" w:lineRule="exact"/>
              <w:rPr>
                <w:szCs w:val="22"/>
              </w:rPr>
            </w:pPr>
            <w:r>
              <w:rPr>
                <w:rFonts w:eastAsia="Calibri"/>
                <w:szCs w:val="22"/>
              </w:rPr>
              <w:t xml:space="preserve">Senasis Ukmergės kelias 4, </w:t>
            </w:r>
          </w:p>
          <w:p w:rsidR="00142986" w:rsidRDefault="00142986" w:rsidP="00CB6272">
            <w:pPr>
              <w:tabs>
                <w:tab w:val="left" w:pos="567"/>
              </w:tabs>
              <w:spacing w:line="260" w:lineRule="exact"/>
              <w:rPr>
                <w:rFonts w:eastAsia="Calibri"/>
                <w:szCs w:val="22"/>
              </w:rPr>
            </w:pPr>
            <w:r>
              <w:rPr>
                <w:rFonts w:eastAsia="Calibri"/>
                <w:szCs w:val="22"/>
              </w:rPr>
              <w:t>Vilniaus raj., Užubalių k.</w:t>
            </w:r>
          </w:p>
          <w:p w:rsidR="00142986" w:rsidRPr="00102B1A" w:rsidRDefault="00142986" w:rsidP="00CB6272">
            <w:pPr>
              <w:tabs>
                <w:tab w:val="left" w:pos="567"/>
              </w:tabs>
              <w:spacing w:line="260" w:lineRule="exact"/>
              <w:rPr>
                <w:rFonts w:eastAsia="Calibri"/>
                <w:szCs w:val="22"/>
              </w:rPr>
            </w:pPr>
            <w:r>
              <w:rPr>
                <w:rFonts w:eastAsia="Calibri"/>
                <w:szCs w:val="22"/>
              </w:rPr>
              <w:t>LT–14013</w:t>
            </w:r>
          </w:p>
          <w:p w:rsidR="00142986" w:rsidRDefault="00142986" w:rsidP="00CB6272">
            <w:pPr>
              <w:tabs>
                <w:tab w:val="left" w:pos="567"/>
              </w:tabs>
              <w:spacing w:line="260" w:lineRule="exact"/>
              <w:rPr>
                <w:szCs w:val="22"/>
              </w:rPr>
            </w:pPr>
            <w:r>
              <w:rPr>
                <w:rFonts w:eastAsia="Calibri"/>
                <w:szCs w:val="22"/>
              </w:rPr>
              <w:t>Tel. + 370 5 236 27 40</w:t>
            </w:r>
          </w:p>
        </w:tc>
      </w:tr>
    </w:tbl>
    <w:p w:rsidR="00142986" w:rsidRDefault="00142986" w:rsidP="00142986">
      <w:pPr>
        <w:numPr>
          <w:ilvl w:val="12"/>
          <w:numId w:val="0"/>
        </w:numPr>
        <w:ind w:right="-2"/>
        <w:rPr>
          <w:noProof/>
        </w:rPr>
      </w:pPr>
    </w:p>
    <w:p w:rsidR="00142986" w:rsidRDefault="00142986" w:rsidP="00142986">
      <w:pPr>
        <w:numPr>
          <w:ilvl w:val="12"/>
          <w:numId w:val="0"/>
        </w:numPr>
        <w:ind w:right="-2"/>
        <w:outlineLvl w:val="0"/>
        <w:rPr>
          <w:noProof/>
        </w:rPr>
      </w:pPr>
      <w:r>
        <w:rPr>
          <w:b/>
          <w:bCs/>
          <w:noProof/>
        </w:rPr>
        <w:t xml:space="preserve">Šis pakuotės </w:t>
      </w:r>
      <w:r>
        <w:rPr>
          <w:b/>
          <w:noProof/>
        </w:rPr>
        <w:t>lapelis paskutinį kartą peržiūrėtas 2025-02-20.</w:t>
      </w:r>
    </w:p>
    <w:p w:rsidR="00142986" w:rsidRDefault="00142986" w:rsidP="00142986">
      <w:pPr>
        <w:numPr>
          <w:ilvl w:val="12"/>
          <w:numId w:val="0"/>
        </w:numPr>
        <w:ind w:right="-2"/>
        <w:rPr>
          <w:noProof/>
        </w:rPr>
      </w:pPr>
    </w:p>
    <w:p w:rsidR="00142986" w:rsidRDefault="00142986" w:rsidP="00142986">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bookmarkStart w:id="7" w:name="_Hlk173407610"/>
      <w:r>
        <w:rPr>
          <w:color w:val="0000EE"/>
          <w:szCs w:val="22"/>
          <w:u w:val="single"/>
          <w:lang w:eastAsia="lt-LT"/>
        </w:rPr>
        <w:t>https://vvkt.lrv.lt/lt/</w:t>
      </w:r>
      <w:bookmarkEnd w:id="7"/>
      <w:r>
        <w:rPr>
          <w:rFonts w:eastAsia="Arial Unicode MS"/>
          <w:szCs w:val="22"/>
          <w:lang w:val="sl-SI" w:eastAsia="en-GB"/>
        </w:rPr>
        <w:t>.</w:t>
      </w:r>
    </w:p>
    <w:bookmarkEnd w:id="6"/>
    <w:p w:rsidR="00142986" w:rsidRDefault="00142986" w:rsidP="00142986">
      <w:pPr>
        <w:rPr>
          <w:rFonts w:eastAsia="Arial Unicode MS"/>
          <w:szCs w:val="22"/>
          <w:lang w:val="sl-SI" w:eastAsia="en-GB"/>
        </w:rPr>
      </w:pPr>
    </w:p>
    <w:p w:rsidR="00BA6577" w:rsidRDefault="00BA6577">
      <w:bookmarkStart w:id="8" w:name="_GoBack"/>
      <w:bookmarkEnd w:id="8"/>
    </w:p>
    <w:sectPr w:rsidR="00BA6577">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164101" w:rsidRDefault="0014298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7</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101" w:rsidRDefault="001429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6"/>
  </w:num>
  <w:num w:numId="4">
    <w:abstractNumId w:val="1"/>
  </w:num>
  <w:num w:numId="5">
    <w:abstractNumId w:val="7"/>
  </w:num>
  <w:num w:numId="6">
    <w:abstractNumId w:val="8"/>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86"/>
    <w:rsid w:val="00070BFA"/>
    <w:rsid w:val="00072F85"/>
    <w:rsid w:val="000A5E72"/>
    <w:rsid w:val="000A7B60"/>
    <w:rsid w:val="00142986"/>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D0F3A-96F1-4004-B1A9-6F62C537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2986"/>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14298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142986"/>
    <w:rPr>
      <w:rFonts w:ascii="Helvetica" w:hAnsi="Helvetica" w:cs="Times New Roman"/>
      <w:sz w:val="16"/>
      <w:szCs w:val="20"/>
      <w:lang w:val="cs-CZ"/>
    </w:rPr>
  </w:style>
  <w:style w:type="character" w:styleId="Puslapionumeris">
    <w:name w:val="page number"/>
    <w:basedOn w:val="Numatytasispastraiposriftas"/>
    <w:rsid w:val="00142986"/>
  </w:style>
  <w:style w:type="paragraph" w:styleId="Antrats">
    <w:name w:val="header"/>
    <w:basedOn w:val="prastasis"/>
    <w:link w:val="AntratsDiagrama"/>
    <w:rsid w:val="00142986"/>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142986"/>
    <w:rPr>
      <w:rFonts w:ascii="Helvetica" w:hAnsi="Helvetica" w:cs="Times New Roman"/>
      <w:sz w:val="20"/>
      <w:szCs w:val="20"/>
      <w:lang w:val="cs-CZ"/>
    </w:rPr>
  </w:style>
  <w:style w:type="paragraph" w:styleId="Pagrindinistekstas">
    <w:name w:val="Body Text"/>
    <w:basedOn w:val="prastasis"/>
    <w:link w:val="PagrindinistekstasDiagrama"/>
    <w:rsid w:val="00142986"/>
    <w:rPr>
      <w:i/>
      <w:color w:val="008000"/>
      <w:szCs w:val="20"/>
      <w:lang w:val="en-GB"/>
    </w:rPr>
  </w:style>
  <w:style w:type="character" w:customStyle="1" w:styleId="PagrindinistekstasDiagrama">
    <w:name w:val="Pagrindinis tekstas Diagrama"/>
    <w:basedOn w:val="Numatytasispastraiposriftas"/>
    <w:link w:val="Pagrindinistekstas"/>
    <w:rsid w:val="00142986"/>
    <w:rPr>
      <w:rFonts w:ascii="Times New Roman" w:hAnsi="Times New Roman" w:cs="Times New Roman"/>
      <w:i/>
      <w:color w:val="008000"/>
      <w:szCs w:val="20"/>
      <w:lang w:val="en-GB"/>
    </w:rPr>
  </w:style>
  <w:style w:type="paragraph" w:styleId="Sraopastraipa">
    <w:name w:val="List Paragraph"/>
    <w:basedOn w:val="prastasis"/>
    <w:uiPriority w:val="34"/>
    <w:qFormat/>
    <w:rsid w:val="0014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13047</Words>
  <Characters>7437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2025-06-25T11:20:00Z</dcterms:created>
  <dcterms:modified xsi:type="dcterms:W3CDTF">2025-06-25T11:21:00Z</dcterms:modified>
</cp:coreProperties>
</file>