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B436" w14:textId="2BBB70D7" w:rsidR="00B34BA9" w:rsidRDefault="00885229">
      <w:pPr>
        <w:jc w:val="center"/>
        <w:outlineLvl w:val="0"/>
        <w:rPr>
          <w:b/>
        </w:rPr>
      </w:pPr>
      <w:r>
        <w:rPr>
          <w:b/>
        </w:rPr>
        <w:t>Pakuotės lapelis: informacija vartotojui</w:t>
      </w:r>
    </w:p>
    <w:p w14:paraId="7D0D4079" w14:textId="77777777" w:rsidR="00B34BA9" w:rsidRDefault="00B34BA9">
      <w:pPr>
        <w:jc w:val="center"/>
        <w:outlineLvl w:val="0"/>
        <w:rPr>
          <w:b/>
        </w:rPr>
      </w:pPr>
    </w:p>
    <w:p w14:paraId="4D647189" w14:textId="65772AC8" w:rsidR="00B34BA9" w:rsidRDefault="00824D21">
      <w:pPr>
        <w:spacing w:line="260" w:lineRule="exact"/>
        <w:jc w:val="center"/>
        <w:rPr>
          <w:b/>
          <w:bCs/>
        </w:rPr>
      </w:pPr>
      <w:r>
        <w:rPr>
          <w:b/>
          <w:bCs/>
        </w:rPr>
        <w:t xml:space="preserve">Piperacillina e Tazobactam Mylan </w:t>
      </w:r>
      <w:r w:rsidR="008F5FEE">
        <w:rPr>
          <w:b/>
          <w:bCs/>
        </w:rPr>
        <w:t>generics</w:t>
      </w:r>
      <w:r w:rsidR="00885229" w:rsidRPr="00C678EE">
        <w:rPr>
          <w:b/>
          <w:bCs/>
        </w:rPr>
        <w:t xml:space="preserve">  4 g/</w:t>
      </w:r>
      <w:r w:rsidR="00C678EE" w:rsidRPr="00C678EE">
        <w:rPr>
          <w:b/>
          <w:bCs/>
        </w:rPr>
        <w:t xml:space="preserve">0,5 </w:t>
      </w:r>
      <w:r w:rsidR="00885229" w:rsidRPr="00C678EE">
        <w:rPr>
          <w:b/>
          <w:bCs/>
        </w:rPr>
        <w:t>g milteliai infuziniam tirpalui</w:t>
      </w:r>
    </w:p>
    <w:p w14:paraId="21648444" w14:textId="77777777" w:rsidR="00B34BA9" w:rsidRDefault="00B34BA9">
      <w:pPr>
        <w:spacing w:line="260" w:lineRule="exact"/>
        <w:jc w:val="center"/>
        <w:rPr>
          <w:b/>
        </w:rPr>
      </w:pPr>
    </w:p>
    <w:p w14:paraId="2832EE6F" w14:textId="77777777" w:rsidR="00B34BA9" w:rsidRDefault="00885229">
      <w:pPr>
        <w:spacing w:line="260" w:lineRule="exact"/>
        <w:ind w:left="567" w:hanging="567"/>
        <w:jc w:val="center"/>
        <w:rPr>
          <w:szCs w:val="22"/>
          <w:lang w:eastAsia="en-US"/>
        </w:rPr>
      </w:pPr>
      <w:r>
        <w:rPr>
          <w:szCs w:val="22"/>
          <w:lang w:eastAsia="en-US"/>
        </w:rPr>
        <w:t>piperacilinas/tazobaktamas</w:t>
      </w:r>
    </w:p>
    <w:p w14:paraId="44F1E7F9" w14:textId="77777777" w:rsidR="00B34BA9" w:rsidRDefault="00B34BA9">
      <w:pPr>
        <w:numPr>
          <w:ilvl w:val="12"/>
          <w:numId w:val="0"/>
        </w:numPr>
        <w:spacing w:line="260" w:lineRule="exact"/>
        <w:jc w:val="center"/>
        <w:rPr>
          <w:b/>
        </w:rPr>
      </w:pPr>
    </w:p>
    <w:p w14:paraId="0F5D1885" w14:textId="77777777" w:rsidR="00B34BA9" w:rsidRDefault="00885229">
      <w:pPr>
        <w:spacing w:line="260" w:lineRule="exact"/>
        <w:rPr>
          <w:rFonts w:eastAsia="SimSun"/>
          <w:b/>
        </w:rPr>
      </w:pPr>
      <w:r>
        <w:rPr>
          <w:rFonts w:eastAsia="SimSun"/>
          <w:b/>
        </w:rPr>
        <w:t>Atidžiai perskaitykite visą šį lapelį, prieš pradėdami vartoti vaistą</w:t>
      </w:r>
      <w:r>
        <w:rPr>
          <w:b/>
        </w:rPr>
        <w:t xml:space="preserve"> nes jame pateikiama Jums svarbi informacija</w:t>
      </w:r>
      <w:r>
        <w:rPr>
          <w:rFonts w:eastAsia="SimSun"/>
          <w:b/>
        </w:rPr>
        <w:t>.</w:t>
      </w:r>
    </w:p>
    <w:p w14:paraId="018270B9" w14:textId="77777777" w:rsidR="00B34BA9" w:rsidRDefault="00885229">
      <w:pPr>
        <w:spacing w:line="260" w:lineRule="exact"/>
        <w:ind w:left="540" w:hanging="540"/>
        <w:rPr>
          <w:rFonts w:eastAsia="SimSun"/>
        </w:rPr>
      </w:pPr>
      <w:r>
        <w:rPr>
          <w:rFonts w:eastAsia="SimSun"/>
        </w:rPr>
        <w:t>-</w:t>
      </w:r>
      <w:r>
        <w:rPr>
          <w:rFonts w:eastAsia="SimSun"/>
        </w:rPr>
        <w:tab/>
        <w:t>Neišmeskite šio lapelio, nes vėl gali prireikti jį perskaityti.</w:t>
      </w:r>
    </w:p>
    <w:p w14:paraId="042B2AD9" w14:textId="77777777" w:rsidR="00B34BA9" w:rsidRDefault="00885229">
      <w:pPr>
        <w:spacing w:line="260" w:lineRule="exact"/>
        <w:ind w:left="540" w:hanging="540"/>
        <w:rPr>
          <w:rFonts w:eastAsia="SimSun"/>
        </w:rPr>
      </w:pPr>
      <w:r>
        <w:rPr>
          <w:rFonts w:eastAsia="SimSun"/>
        </w:rPr>
        <w:t>-</w:t>
      </w:r>
      <w:r>
        <w:rPr>
          <w:rFonts w:eastAsia="SimSun"/>
        </w:rPr>
        <w:tab/>
        <w:t>Jeigu kiltų daugiau klausimų, kreipkitės į gydytoją, vaistininką arba slaugytoją.</w:t>
      </w:r>
    </w:p>
    <w:p w14:paraId="07177ECF" w14:textId="77777777" w:rsidR="00B34BA9" w:rsidRDefault="00885229">
      <w:pPr>
        <w:spacing w:line="260" w:lineRule="exact"/>
        <w:ind w:left="540" w:hanging="540"/>
        <w:rPr>
          <w:rFonts w:eastAsia="SimSun"/>
        </w:rPr>
      </w:pPr>
      <w:r>
        <w:rPr>
          <w:rFonts w:eastAsia="SimSun"/>
        </w:rPr>
        <w:t>-</w:t>
      </w:r>
      <w:r>
        <w:rPr>
          <w:rFonts w:eastAsia="SimSun"/>
        </w:rPr>
        <w:tab/>
        <w:t>Šis vaistas skirtas tik Jums, todėl kitiems žmonėms jo duoti negalima. Vaistas gali jiems pakenkti (net tiems, kurių ligos požymiai yra tokie patys kaip Jūsų).</w:t>
      </w:r>
    </w:p>
    <w:p w14:paraId="2B687E1C" w14:textId="77777777" w:rsidR="00B34BA9" w:rsidRDefault="00885229">
      <w:pPr>
        <w:spacing w:line="260" w:lineRule="exact"/>
        <w:ind w:left="540" w:hanging="540"/>
        <w:rPr>
          <w:rFonts w:eastAsia="SimSun"/>
        </w:rPr>
      </w:pPr>
      <w:r>
        <w:rPr>
          <w:rFonts w:eastAsia="SimSun"/>
        </w:rPr>
        <w:t>-</w:t>
      </w:r>
      <w:r>
        <w:rPr>
          <w:rFonts w:eastAsia="SimSun"/>
        </w:rPr>
        <w:tab/>
        <w:t>Jeigu pasireiškė šalutinis poveikis (net jeigu jis šiame lapelyje nenurodytas), kreipkitės į gydytoją, vaistininką arba slaugytoją. Žr. 4 skyrių.</w:t>
      </w:r>
    </w:p>
    <w:p w14:paraId="62BAC780" w14:textId="77777777" w:rsidR="00B34BA9" w:rsidRDefault="00B34BA9">
      <w:pPr>
        <w:spacing w:line="260" w:lineRule="exact"/>
        <w:rPr>
          <w:rFonts w:eastAsia="SimSun"/>
          <w:b/>
        </w:rPr>
      </w:pPr>
    </w:p>
    <w:p w14:paraId="328468EB" w14:textId="77777777" w:rsidR="00B34BA9" w:rsidRDefault="00885229">
      <w:pPr>
        <w:spacing w:line="260" w:lineRule="exact"/>
        <w:rPr>
          <w:rFonts w:eastAsia="SimSun"/>
          <w:b/>
        </w:rPr>
      </w:pPr>
      <w:r>
        <w:rPr>
          <w:rFonts w:eastAsia="SimSun"/>
          <w:b/>
        </w:rPr>
        <w:t>Apie ką rašoma šiame lapelyje?</w:t>
      </w:r>
    </w:p>
    <w:p w14:paraId="1CB9DD09" w14:textId="77777777" w:rsidR="00B34BA9" w:rsidRDefault="00B34BA9">
      <w:pPr>
        <w:spacing w:line="260" w:lineRule="exact"/>
        <w:rPr>
          <w:rFonts w:eastAsia="SimSun"/>
          <w:b/>
        </w:rPr>
      </w:pPr>
    </w:p>
    <w:p w14:paraId="216157B2" w14:textId="3D899336" w:rsidR="00B34BA9" w:rsidRDefault="00885229">
      <w:pPr>
        <w:numPr>
          <w:ilvl w:val="0"/>
          <w:numId w:val="23"/>
        </w:numPr>
        <w:tabs>
          <w:tab w:val="clear" w:pos="1080"/>
        </w:tabs>
        <w:spacing w:line="260" w:lineRule="exact"/>
        <w:ind w:left="540" w:right="-29" w:hanging="540"/>
      </w:pPr>
      <w:r>
        <w:t xml:space="preserve">Kas yra </w:t>
      </w:r>
      <w:r w:rsidR="00824D21">
        <w:t xml:space="preserve">Piperacillina e Tazobactam Mylan </w:t>
      </w:r>
      <w:r w:rsidR="008F5FEE">
        <w:t>generics</w:t>
      </w:r>
      <w:r>
        <w:t xml:space="preserve"> ir kam jis vartojamas</w:t>
      </w:r>
    </w:p>
    <w:p w14:paraId="2E6E0EB3" w14:textId="393F3E50" w:rsidR="00B34BA9" w:rsidRDefault="00885229">
      <w:pPr>
        <w:numPr>
          <w:ilvl w:val="0"/>
          <w:numId w:val="23"/>
        </w:numPr>
        <w:tabs>
          <w:tab w:val="clear" w:pos="1080"/>
        </w:tabs>
        <w:spacing w:line="260" w:lineRule="exact"/>
        <w:ind w:left="540" w:right="-29" w:hanging="540"/>
      </w:pPr>
      <w:r>
        <w:t xml:space="preserve">Kas žinotina prieš vartojant </w:t>
      </w:r>
      <w:r w:rsidR="00824D21">
        <w:t xml:space="preserve">Piperacillina e Tazobactam Mylan </w:t>
      </w:r>
      <w:r w:rsidR="008F5FEE">
        <w:t>generics</w:t>
      </w:r>
    </w:p>
    <w:p w14:paraId="4F36A3FF" w14:textId="0D71B07F" w:rsidR="00B34BA9" w:rsidRDefault="00885229">
      <w:pPr>
        <w:numPr>
          <w:ilvl w:val="0"/>
          <w:numId w:val="23"/>
        </w:numPr>
        <w:tabs>
          <w:tab w:val="clear" w:pos="1080"/>
        </w:tabs>
        <w:spacing w:line="260" w:lineRule="exact"/>
        <w:ind w:left="540" w:right="-29" w:hanging="540"/>
      </w:pPr>
      <w:r>
        <w:t xml:space="preserve">Kaip vartoti </w:t>
      </w:r>
      <w:r w:rsidR="00824D21">
        <w:t xml:space="preserve">Piperacillina e Tazobactam Mylan </w:t>
      </w:r>
      <w:r w:rsidR="008F5FEE">
        <w:t>generics</w:t>
      </w:r>
    </w:p>
    <w:p w14:paraId="7E3E4599" w14:textId="77777777" w:rsidR="00B34BA9" w:rsidRDefault="00885229">
      <w:pPr>
        <w:numPr>
          <w:ilvl w:val="0"/>
          <w:numId w:val="23"/>
        </w:numPr>
        <w:tabs>
          <w:tab w:val="clear" w:pos="1080"/>
        </w:tabs>
        <w:spacing w:line="260" w:lineRule="exact"/>
        <w:ind w:left="540" w:right="-29" w:hanging="540"/>
      </w:pPr>
      <w:r>
        <w:t>Galimas šalutinis poveikis</w:t>
      </w:r>
    </w:p>
    <w:p w14:paraId="3601083A" w14:textId="30BB52EB" w:rsidR="00B34BA9" w:rsidRDefault="00885229">
      <w:pPr>
        <w:numPr>
          <w:ilvl w:val="0"/>
          <w:numId w:val="23"/>
        </w:numPr>
        <w:tabs>
          <w:tab w:val="clear" w:pos="1080"/>
        </w:tabs>
        <w:spacing w:line="260" w:lineRule="exact"/>
        <w:ind w:left="540" w:right="-29" w:hanging="540"/>
      </w:pPr>
      <w:r>
        <w:t xml:space="preserve">Kaip laikyti </w:t>
      </w:r>
      <w:r w:rsidR="00824D21">
        <w:t xml:space="preserve">Piperacillina e Tazobactam Mylan </w:t>
      </w:r>
      <w:r w:rsidR="008F5FEE">
        <w:t>generics</w:t>
      </w:r>
    </w:p>
    <w:p w14:paraId="60A56678" w14:textId="77777777" w:rsidR="00B34BA9" w:rsidRDefault="00885229">
      <w:pPr>
        <w:numPr>
          <w:ilvl w:val="0"/>
          <w:numId w:val="23"/>
        </w:numPr>
        <w:tabs>
          <w:tab w:val="clear" w:pos="1080"/>
        </w:tabs>
        <w:spacing w:line="260" w:lineRule="exact"/>
        <w:ind w:left="540" w:right="-29" w:hanging="540"/>
      </w:pPr>
      <w:r>
        <w:t>Pakuotės turinys ir kita informacija</w:t>
      </w:r>
    </w:p>
    <w:p w14:paraId="4458FBC9" w14:textId="77777777" w:rsidR="00B34BA9" w:rsidRDefault="00B34BA9">
      <w:pPr>
        <w:numPr>
          <w:ilvl w:val="12"/>
          <w:numId w:val="0"/>
        </w:numPr>
      </w:pPr>
    </w:p>
    <w:p w14:paraId="24C020F8" w14:textId="77777777" w:rsidR="00B34BA9" w:rsidRDefault="00B34BA9">
      <w:pPr>
        <w:numPr>
          <w:ilvl w:val="12"/>
          <w:numId w:val="0"/>
        </w:numPr>
      </w:pPr>
    </w:p>
    <w:p w14:paraId="79BD807D" w14:textId="61D4E359" w:rsidR="00B34BA9" w:rsidRDefault="00885229">
      <w:pPr>
        <w:numPr>
          <w:ilvl w:val="12"/>
          <w:numId w:val="0"/>
        </w:numPr>
        <w:spacing w:line="260" w:lineRule="exact"/>
        <w:ind w:left="567" w:hanging="567"/>
        <w:outlineLvl w:val="0"/>
        <w:rPr>
          <w:b/>
          <w:caps/>
        </w:rPr>
      </w:pPr>
      <w:r>
        <w:rPr>
          <w:b/>
        </w:rPr>
        <w:t>1.</w:t>
      </w:r>
      <w:r>
        <w:rPr>
          <w:b/>
        </w:rPr>
        <w:tab/>
        <w:t xml:space="preserve">Kas yra </w:t>
      </w:r>
      <w:r w:rsidR="00824D21">
        <w:rPr>
          <w:b/>
        </w:rPr>
        <w:t xml:space="preserve">Piperacillina e Tazobactam Mylan </w:t>
      </w:r>
      <w:r w:rsidR="008F5FEE">
        <w:rPr>
          <w:b/>
        </w:rPr>
        <w:t>generics</w:t>
      </w:r>
      <w:r>
        <w:rPr>
          <w:b/>
        </w:rPr>
        <w:t xml:space="preserve"> ir kam jis vartojamas</w:t>
      </w:r>
    </w:p>
    <w:p w14:paraId="75F736AA" w14:textId="77777777" w:rsidR="00B34BA9" w:rsidRDefault="00B34BA9">
      <w:pPr>
        <w:spacing w:line="260" w:lineRule="exact"/>
        <w:ind w:left="567" w:hanging="567"/>
      </w:pPr>
    </w:p>
    <w:p w14:paraId="27F91052" w14:textId="6BB33FB7" w:rsidR="00B34BA9" w:rsidRDefault="00824D21">
      <w:pPr>
        <w:spacing w:line="260" w:lineRule="exact"/>
        <w:ind w:left="567" w:hanging="567"/>
      </w:pPr>
      <w:r>
        <w:t xml:space="preserve">Piperacillina e Tazobactam Mylan </w:t>
      </w:r>
      <w:r w:rsidR="00E27683">
        <w:t>g</w:t>
      </w:r>
      <w:r w:rsidR="008F5FEE">
        <w:t>enerics</w:t>
      </w:r>
      <w:r w:rsidR="00885229">
        <w:t xml:space="preserve"> sudėtyje yra veikliųjų medžiagų piperacilino ir</w:t>
      </w:r>
      <w:r w:rsidR="007D3E0A">
        <w:t xml:space="preserve"> </w:t>
      </w:r>
      <w:r w:rsidR="00885229">
        <w:t>tazobaktamo.</w:t>
      </w:r>
    </w:p>
    <w:p w14:paraId="5D97AA0B" w14:textId="77777777" w:rsidR="00B34BA9" w:rsidRDefault="00885229">
      <w:pPr>
        <w:spacing w:line="260" w:lineRule="exact"/>
      </w:pPr>
      <w:r>
        <w:t xml:space="preserve">Piperacilinas priklauso vaistų, vadinamų plataus veikimo spektro penicilinų grupės antibiotikais, grupei. Šis vaistas gali sunaikinti daug rūšių bakterijų. Tazobaktamas gali neleisti kai kurioms bakterijoms išgyventi veikiant piperacilinui. Tai reiškia, kad kartu vartojami piperacilinas ir tazobaktamas sunaikina daugiau bakterijų rūšių. </w:t>
      </w:r>
    </w:p>
    <w:p w14:paraId="1E63589E" w14:textId="77777777" w:rsidR="00B34BA9" w:rsidRDefault="00B34BA9">
      <w:pPr>
        <w:spacing w:line="260" w:lineRule="exact"/>
      </w:pPr>
    </w:p>
    <w:p w14:paraId="644B5919" w14:textId="77777777" w:rsidR="00B34BA9" w:rsidRDefault="00885229">
      <w:pPr>
        <w:spacing w:line="240" w:lineRule="exact"/>
      </w:pPr>
      <w:r>
        <w:t>Šis vaistas vartojamas:</w:t>
      </w:r>
    </w:p>
    <w:p w14:paraId="39A5FAA9" w14:textId="493D9595" w:rsidR="00B34BA9" w:rsidRDefault="00885229">
      <w:pPr>
        <w:pStyle w:val="Sraopastraipa"/>
        <w:numPr>
          <w:ilvl w:val="0"/>
          <w:numId w:val="31"/>
        </w:numPr>
        <w:spacing w:line="240" w:lineRule="exact"/>
        <w:ind w:left="567" w:hanging="567"/>
      </w:pPr>
      <w:r>
        <w:rPr>
          <w:b/>
          <w:bCs/>
        </w:rPr>
        <w:t>suaugusiesiems ir paaugliams</w:t>
      </w:r>
      <w:r>
        <w:t xml:space="preserve"> bakterijų sukeltoms infekcijoms, pavyzdžiui, veikiančioms apatinius kvėpavimo takus (plaučius), šlapimo takus (inkstus ir tulžies pūslę), pilvą, odą arba kraują, gydyti.</w:t>
      </w:r>
    </w:p>
    <w:p w14:paraId="2F8DF26C" w14:textId="77777777" w:rsidR="00B34BA9" w:rsidRDefault="00885229">
      <w:pPr>
        <w:pStyle w:val="Sraopastraipa"/>
        <w:spacing w:line="240" w:lineRule="exact"/>
        <w:ind w:left="567" w:hanging="567"/>
      </w:pPr>
      <w:r>
        <w:tab/>
        <w:t xml:space="preserve">Šiuo vaistu gali būti gydomos bakterijų sukeltos infekcijos, kurioms esant, būna mažas baltųjų kraujo ląstelių kiekis (sumažėja atsparumas infekcijoms). </w:t>
      </w:r>
    </w:p>
    <w:p w14:paraId="7399E895" w14:textId="77777777" w:rsidR="00B34BA9" w:rsidRDefault="00B34BA9">
      <w:pPr>
        <w:spacing w:line="260" w:lineRule="exact"/>
      </w:pPr>
    </w:p>
    <w:p w14:paraId="727C83AD" w14:textId="77777777" w:rsidR="00B34BA9" w:rsidRDefault="00885229">
      <w:pPr>
        <w:pStyle w:val="Sraopastraipa"/>
        <w:numPr>
          <w:ilvl w:val="0"/>
          <w:numId w:val="46"/>
        </w:numPr>
        <w:autoSpaceDE w:val="0"/>
        <w:autoSpaceDN w:val="0"/>
        <w:adjustRightInd w:val="0"/>
        <w:spacing w:line="260" w:lineRule="exact"/>
        <w:ind w:left="567" w:hanging="567"/>
      </w:pPr>
      <w:r>
        <w:rPr>
          <w:b/>
          <w:bCs/>
        </w:rPr>
        <w:t>2</w:t>
      </w:r>
      <w:r>
        <w:rPr>
          <w:b/>
          <w:bCs/>
        </w:rPr>
        <w:noBreakHyphen/>
        <w:t>12 metų vaikų</w:t>
      </w:r>
      <w:r>
        <w:t xml:space="preserve"> pilvo infekcijoms, pavyzdžiui, apendicitui, peritonitui (pilvo organų gleivinės ir skysčio infekcijoms) ir tulžies pūslės infekcijoms gydyti.</w:t>
      </w:r>
    </w:p>
    <w:p w14:paraId="2DD48540" w14:textId="77777777" w:rsidR="00B34BA9" w:rsidRDefault="00885229">
      <w:pPr>
        <w:pStyle w:val="Sraopastraipa"/>
        <w:autoSpaceDE w:val="0"/>
        <w:autoSpaceDN w:val="0"/>
        <w:adjustRightInd w:val="0"/>
        <w:spacing w:line="260" w:lineRule="exact"/>
        <w:ind w:left="567" w:hanging="567"/>
      </w:pPr>
      <w:r>
        <w:tab/>
        <w:t>Šiuo vaistu gali būti gydomos bakterijų sukeltos infekcijos, kurioms esant, būna mažas kraujo ląstelių kiekis (sumažėjęs atsparumas infekcijoms).</w:t>
      </w:r>
    </w:p>
    <w:p w14:paraId="4D08B666" w14:textId="77777777" w:rsidR="00B34BA9" w:rsidRDefault="00B34BA9">
      <w:pPr>
        <w:autoSpaceDE w:val="0"/>
        <w:autoSpaceDN w:val="0"/>
        <w:adjustRightInd w:val="0"/>
        <w:spacing w:line="260" w:lineRule="exact"/>
      </w:pPr>
    </w:p>
    <w:p w14:paraId="624A5233" w14:textId="77777777" w:rsidR="00B34BA9" w:rsidRDefault="00885229">
      <w:pPr>
        <w:autoSpaceDE w:val="0"/>
        <w:autoSpaceDN w:val="0"/>
        <w:adjustRightInd w:val="0"/>
        <w:spacing w:line="260" w:lineRule="exact"/>
      </w:pPr>
      <w:r>
        <w:t xml:space="preserve">Esant tam tikroms sunkioms infekcijoms, gydytojas gali nuspręsti skirti piperacilino/tazobaktamo kartu su kitais antibiotikais. </w:t>
      </w:r>
    </w:p>
    <w:p w14:paraId="584064FD" w14:textId="77777777" w:rsidR="00B34BA9" w:rsidRDefault="00B34BA9">
      <w:pPr>
        <w:spacing w:line="260" w:lineRule="exact"/>
      </w:pPr>
    </w:p>
    <w:p w14:paraId="396F1E6B" w14:textId="77777777" w:rsidR="00B34BA9" w:rsidRDefault="00B34BA9">
      <w:pPr>
        <w:numPr>
          <w:ilvl w:val="12"/>
          <w:numId w:val="0"/>
        </w:numPr>
      </w:pPr>
    </w:p>
    <w:p w14:paraId="76EEC6E9" w14:textId="31C23516" w:rsidR="00B34BA9" w:rsidRDefault="00885229">
      <w:pPr>
        <w:numPr>
          <w:ilvl w:val="12"/>
          <w:numId w:val="0"/>
        </w:numPr>
        <w:spacing w:line="260" w:lineRule="exact"/>
        <w:ind w:left="567" w:hanging="567"/>
        <w:outlineLvl w:val="0"/>
        <w:rPr>
          <w:b/>
          <w:caps/>
        </w:rPr>
      </w:pPr>
      <w:r>
        <w:rPr>
          <w:b/>
        </w:rPr>
        <w:t>2.</w:t>
      </w:r>
      <w:r>
        <w:rPr>
          <w:b/>
        </w:rPr>
        <w:tab/>
        <w:t xml:space="preserve">Kas žinotina prieš vartojant </w:t>
      </w:r>
      <w:r w:rsidR="00824D21">
        <w:rPr>
          <w:b/>
        </w:rPr>
        <w:t xml:space="preserve">Piperacillina e Tazobactam Mylan </w:t>
      </w:r>
      <w:r w:rsidR="008F5FEE">
        <w:rPr>
          <w:b/>
        </w:rPr>
        <w:t>generics</w:t>
      </w:r>
    </w:p>
    <w:p w14:paraId="4151C2E5" w14:textId="77777777" w:rsidR="00B34BA9" w:rsidRDefault="00B34BA9">
      <w:pPr>
        <w:spacing w:line="260" w:lineRule="exact"/>
        <w:ind w:left="567" w:hanging="567"/>
      </w:pPr>
    </w:p>
    <w:p w14:paraId="78AE948B" w14:textId="229C208F" w:rsidR="00B34BA9" w:rsidRDefault="00824D21">
      <w:pPr>
        <w:spacing w:line="260" w:lineRule="exact"/>
        <w:ind w:left="567" w:hanging="567"/>
        <w:rPr>
          <w:b/>
          <w:caps/>
        </w:rPr>
      </w:pPr>
      <w:r>
        <w:rPr>
          <w:rFonts w:ascii="Times New Roman Bold" w:hAnsi="Times New Roman Bold"/>
          <w:b/>
          <w:szCs w:val="22"/>
          <w:lang w:eastAsia="en-US"/>
        </w:rPr>
        <w:t xml:space="preserve">Piperacillina e Tazobactam Mylan </w:t>
      </w:r>
      <w:r w:rsidR="008F5FEE">
        <w:rPr>
          <w:rFonts w:ascii="Times New Roman Bold" w:hAnsi="Times New Roman Bold"/>
          <w:b/>
          <w:szCs w:val="22"/>
          <w:lang w:eastAsia="en-US"/>
        </w:rPr>
        <w:t>generics</w:t>
      </w:r>
      <w:r w:rsidR="00885229">
        <w:rPr>
          <w:b/>
        </w:rPr>
        <w:t xml:space="preserve"> vartoti draudžiama:</w:t>
      </w:r>
    </w:p>
    <w:p w14:paraId="5C859207" w14:textId="77777777" w:rsidR="00B34BA9" w:rsidRDefault="00885229">
      <w:pPr>
        <w:numPr>
          <w:ilvl w:val="0"/>
          <w:numId w:val="42"/>
        </w:numPr>
        <w:tabs>
          <w:tab w:val="clear" w:pos="720"/>
        </w:tabs>
        <w:spacing w:line="260" w:lineRule="exact"/>
        <w:ind w:left="567" w:hanging="567"/>
      </w:pPr>
      <w:r>
        <w:t>jeigu yra alergija piperacilinui ar tazobaktamui;</w:t>
      </w:r>
    </w:p>
    <w:p w14:paraId="0B40085D" w14:textId="585C3B56" w:rsidR="00B34BA9" w:rsidRDefault="00885229">
      <w:pPr>
        <w:numPr>
          <w:ilvl w:val="0"/>
          <w:numId w:val="42"/>
        </w:numPr>
        <w:tabs>
          <w:tab w:val="clear" w:pos="720"/>
        </w:tabs>
        <w:spacing w:line="260" w:lineRule="exact"/>
        <w:ind w:left="567" w:hanging="567"/>
      </w:pPr>
      <w:r>
        <w:lastRenderedPageBreak/>
        <w:t xml:space="preserve">jeigu yra alergija antibiotikams, pavyzdžiui, penicilinams, cefalosporinams, arba kitiems beta laktamazių inhibitoriams, nes taip pat gali būti alergija </w:t>
      </w:r>
      <w:r w:rsidR="00824D21">
        <w:t xml:space="preserve">Piperacillina e Tazobactam Mylan </w:t>
      </w:r>
      <w:r w:rsidR="008F5FEE">
        <w:t>generics</w:t>
      </w:r>
      <w:r>
        <w:t>.</w:t>
      </w:r>
    </w:p>
    <w:p w14:paraId="328D87E4" w14:textId="77777777" w:rsidR="00B34BA9" w:rsidRDefault="00B34BA9">
      <w:pPr>
        <w:spacing w:line="260" w:lineRule="exact"/>
        <w:ind w:left="567" w:hanging="567"/>
      </w:pPr>
    </w:p>
    <w:p w14:paraId="7AA300D4" w14:textId="77777777" w:rsidR="00B34BA9" w:rsidRDefault="00885229">
      <w:pPr>
        <w:spacing w:line="260" w:lineRule="exact"/>
        <w:ind w:left="567" w:hanging="567"/>
        <w:rPr>
          <w:b/>
        </w:rPr>
      </w:pPr>
      <w:r>
        <w:rPr>
          <w:b/>
        </w:rPr>
        <w:t>Ispėjimai ir atsargumo priemonės</w:t>
      </w:r>
    </w:p>
    <w:p w14:paraId="5A63BE66" w14:textId="605B7D57" w:rsidR="00B34BA9" w:rsidRDefault="00885229">
      <w:pPr>
        <w:spacing w:line="260" w:lineRule="exact"/>
        <w:rPr>
          <w:b/>
        </w:rPr>
      </w:pPr>
      <w:r>
        <w:t xml:space="preserve">Pasitarkite su gydytoju, vaistininku arba slaugytoju, prieš pradėdami vartoti </w:t>
      </w:r>
      <w:r w:rsidR="00824D21">
        <w:t>Piperacillina e Tazobactam Mylan</w:t>
      </w:r>
      <w:r w:rsidR="008F5FEE">
        <w:t xml:space="preserve"> generics</w:t>
      </w:r>
      <w:r>
        <w:t>:</w:t>
      </w:r>
    </w:p>
    <w:p w14:paraId="3F8C32C9" w14:textId="77777777" w:rsidR="00B34BA9" w:rsidRDefault="00885229">
      <w:pPr>
        <w:numPr>
          <w:ilvl w:val="0"/>
          <w:numId w:val="32"/>
        </w:numPr>
        <w:spacing w:line="260" w:lineRule="exact"/>
        <w:ind w:left="567" w:hanging="567"/>
      </w:pPr>
      <w:r>
        <w:t>jeigu Jums yra alergijų;</w:t>
      </w:r>
    </w:p>
    <w:p w14:paraId="008519CC" w14:textId="77777777" w:rsidR="00B34BA9" w:rsidRDefault="00885229">
      <w:pPr>
        <w:numPr>
          <w:ilvl w:val="0"/>
          <w:numId w:val="32"/>
        </w:numPr>
        <w:autoSpaceDE w:val="0"/>
        <w:autoSpaceDN w:val="0"/>
        <w:adjustRightInd w:val="0"/>
        <w:spacing w:line="260" w:lineRule="exact"/>
        <w:ind w:left="567" w:hanging="567"/>
      </w:pPr>
      <w:r>
        <w:t>jeigu anksčiau Jums pasireikšdavo viduriavimas;</w:t>
      </w:r>
    </w:p>
    <w:p w14:paraId="0D3B533F" w14:textId="77777777" w:rsidR="00B34BA9" w:rsidRDefault="00885229">
      <w:pPr>
        <w:numPr>
          <w:ilvl w:val="0"/>
          <w:numId w:val="32"/>
        </w:numPr>
        <w:autoSpaceDE w:val="0"/>
        <w:autoSpaceDN w:val="0"/>
        <w:adjustRightInd w:val="0"/>
        <w:spacing w:line="260" w:lineRule="exact"/>
        <w:ind w:left="567" w:hanging="567"/>
      </w:pPr>
      <w:r>
        <w:t>jeigu kraujyje yra maža kalio koncentracija. Prieš vartojant šį vaistą, gydytojas gali patikrinti Jūsų inkstus ir gydymo metu gali reguliariai atlikti kraujo tyrimus;</w:t>
      </w:r>
    </w:p>
    <w:p w14:paraId="37F54AD7" w14:textId="77777777" w:rsidR="00B34BA9" w:rsidRDefault="00885229">
      <w:pPr>
        <w:numPr>
          <w:ilvl w:val="0"/>
          <w:numId w:val="32"/>
        </w:numPr>
        <w:autoSpaceDE w:val="0"/>
        <w:autoSpaceDN w:val="0"/>
        <w:adjustRightInd w:val="0"/>
        <w:spacing w:line="260" w:lineRule="exact"/>
        <w:ind w:left="567" w:hanging="567"/>
      </w:pPr>
      <w:r>
        <w:t>jeigu yra inkstų arba kepenų veiklos sutrikimų arba taikoma hemodializė. Prieš vartojant šį vaistą, gydytojas gali patikrinti Jūsų inkstus ir gydymo metu gali reguliariai atlikti kraujo tyrimus;</w:t>
      </w:r>
    </w:p>
    <w:p w14:paraId="5844ECDD" w14:textId="1DD36DD6" w:rsidR="00B34BA9" w:rsidRDefault="00885229">
      <w:pPr>
        <w:pStyle w:val="Sraopastraipa"/>
        <w:numPr>
          <w:ilvl w:val="0"/>
          <w:numId w:val="32"/>
        </w:numPr>
        <w:autoSpaceDE w:val="0"/>
        <w:autoSpaceDN w:val="0"/>
        <w:adjustRightInd w:val="0"/>
        <w:ind w:left="567" w:hanging="567"/>
        <w:rPr>
          <w:szCs w:val="22"/>
        </w:rPr>
      </w:pPr>
      <w:r>
        <w:rPr>
          <w:szCs w:val="22"/>
        </w:rPr>
        <w:t>jeigu kartu su šiuo vaistu tuo pačiu metu vartojate kitą antibiotiką, vadinamą vankomicinu, tai gali padidinti inkstų pažeidimo riziką (taip pat žr. šio pakuotės lapelio skyrių ,,</w:t>
      </w:r>
      <w:r>
        <w:rPr>
          <w:bCs/>
          <w:szCs w:val="22"/>
        </w:rPr>
        <w:t xml:space="preserve">Kiti vaistai ir </w:t>
      </w:r>
      <w:r w:rsidR="00824D21">
        <w:rPr>
          <w:bCs/>
          <w:szCs w:val="22"/>
        </w:rPr>
        <w:t xml:space="preserve">Piperacillina e Tazobactam Mylan </w:t>
      </w:r>
      <w:r w:rsidR="008F5FEE">
        <w:rPr>
          <w:bCs/>
          <w:szCs w:val="22"/>
        </w:rPr>
        <w:t>generics</w:t>
      </w:r>
      <w:r>
        <w:rPr>
          <w:szCs w:val="22"/>
        </w:rPr>
        <w:t>);</w:t>
      </w:r>
    </w:p>
    <w:p w14:paraId="673FB8D8" w14:textId="7E4CE19C" w:rsidR="00B34BA9" w:rsidRDefault="00885229">
      <w:pPr>
        <w:pStyle w:val="Sraopastraipa"/>
        <w:numPr>
          <w:ilvl w:val="0"/>
          <w:numId w:val="48"/>
        </w:numPr>
        <w:autoSpaceDE w:val="0"/>
        <w:autoSpaceDN w:val="0"/>
        <w:adjustRightInd w:val="0"/>
        <w:ind w:left="567" w:hanging="567"/>
        <w:rPr>
          <w:szCs w:val="22"/>
        </w:rPr>
      </w:pPr>
      <w:r>
        <w:rPr>
          <w:szCs w:val="22"/>
        </w:rPr>
        <w:t xml:space="preserve">jeigu vartojate kitų vaistų (vadinamų antikoaguliantais) kraujo krešėjimui mažinti (taip pat žr. šio lapelio skyrelį „Kiti vaistai ir </w:t>
      </w:r>
      <w:r w:rsidR="00824D21">
        <w:rPr>
          <w:szCs w:val="22"/>
        </w:rPr>
        <w:t xml:space="preserve">Piperacillina e Tazobactam Mylan </w:t>
      </w:r>
      <w:r w:rsidR="008F5FEE">
        <w:rPr>
          <w:szCs w:val="22"/>
        </w:rPr>
        <w:t>generics</w:t>
      </w:r>
      <w:r>
        <w:rPr>
          <w:szCs w:val="22"/>
        </w:rPr>
        <w:t>“).</w:t>
      </w:r>
    </w:p>
    <w:p w14:paraId="12A31927" w14:textId="77777777" w:rsidR="00B34BA9" w:rsidRDefault="00B34BA9">
      <w:pPr>
        <w:autoSpaceDE w:val="0"/>
        <w:autoSpaceDN w:val="0"/>
        <w:adjustRightInd w:val="0"/>
        <w:ind w:left="560" w:hanging="560"/>
        <w:rPr>
          <w:szCs w:val="22"/>
        </w:rPr>
      </w:pPr>
    </w:p>
    <w:p w14:paraId="1608A91D" w14:textId="77777777" w:rsidR="00B34BA9" w:rsidRDefault="00885229">
      <w:pPr>
        <w:autoSpaceDE w:val="0"/>
        <w:autoSpaceDN w:val="0"/>
        <w:adjustRightInd w:val="0"/>
        <w:ind w:left="560" w:hanging="560"/>
        <w:rPr>
          <w:szCs w:val="22"/>
        </w:rPr>
      </w:pPr>
      <w:r>
        <w:rPr>
          <w:b/>
          <w:bCs/>
          <w:szCs w:val="22"/>
        </w:rPr>
        <w:t>Nedelsdami</w:t>
      </w:r>
      <w:r>
        <w:rPr>
          <w:szCs w:val="22"/>
        </w:rPr>
        <w:t xml:space="preserve"> informuokite gydytoją arba slaugytoją:</w:t>
      </w:r>
    </w:p>
    <w:p w14:paraId="654C7CFF" w14:textId="77777777" w:rsidR="00B34BA9" w:rsidRDefault="00885229">
      <w:pPr>
        <w:pStyle w:val="Sraopastraipa"/>
        <w:numPr>
          <w:ilvl w:val="0"/>
          <w:numId w:val="49"/>
        </w:numPr>
        <w:autoSpaceDE w:val="0"/>
        <w:autoSpaceDN w:val="0"/>
        <w:adjustRightInd w:val="0"/>
        <w:ind w:left="567" w:hanging="567"/>
        <w:rPr>
          <w:szCs w:val="22"/>
        </w:rPr>
      </w:pPr>
      <w:r>
        <w:rPr>
          <w:szCs w:val="22"/>
        </w:rPr>
        <w:t>jeigu viduriavimas atsirado gydymo metu arba jam pasibaigus. Negalima vartoti jokių vaistų nuo viduriavimo, pirma nepasitarus su gydytoju;</w:t>
      </w:r>
    </w:p>
    <w:p w14:paraId="42643D12" w14:textId="77777777" w:rsidR="00B34BA9" w:rsidRDefault="00885229">
      <w:pPr>
        <w:pStyle w:val="Sraopastraipa"/>
        <w:numPr>
          <w:ilvl w:val="0"/>
          <w:numId w:val="49"/>
        </w:numPr>
        <w:autoSpaceDE w:val="0"/>
        <w:autoSpaceDN w:val="0"/>
        <w:adjustRightInd w:val="0"/>
        <w:ind w:left="567" w:hanging="567"/>
        <w:rPr>
          <w:szCs w:val="22"/>
        </w:rPr>
      </w:pPr>
      <w:r>
        <w:rPr>
          <w:szCs w:val="22"/>
        </w:rPr>
        <w:t>jeigu gydymo metu netikėtai pasireiškė kraujavimas;</w:t>
      </w:r>
    </w:p>
    <w:p w14:paraId="1A87ADBD" w14:textId="77777777" w:rsidR="00B34BA9" w:rsidRDefault="00885229">
      <w:pPr>
        <w:pStyle w:val="Sraopastraipa"/>
        <w:numPr>
          <w:ilvl w:val="0"/>
          <w:numId w:val="49"/>
        </w:numPr>
        <w:autoSpaceDE w:val="0"/>
        <w:autoSpaceDN w:val="0"/>
        <w:adjustRightInd w:val="0"/>
        <w:ind w:left="567" w:hanging="567"/>
        <w:rPr>
          <w:szCs w:val="22"/>
        </w:rPr>
      </w:pPr>
      <w:r>
        <w:rPr>
          <w:szCs w:val="22"/>
        </w:rPr>
        <w:t>jeigu gydymo metu Jums pasireiškė traukuliai;</w:t>
      </w:r>
    </w:p>
    <w:p w14:paraId="6220E919" w14:textId="77777777" w:rsidR="00B34BA9" w:rsidRDefault="00885229">
      <w:pPr>
        <w:pStyle w:val="Sraopastraipa"/>
        <w:numPr>
          <w:ilvl w:val="0"/>
          <w:numId w:val="49"/>
        </w:numPr>
        <w:autoSpaceDE w:val="0"/>
        <w:autoSpaceDN w:val="0"/>
        <w:adjustRightInd w:val="0"/>
        <w:ind w:left="567" w:hanging="567"/>
        <w:rPr>
          <w:szCs w:val="22"/>
        </w:rPr>
      </w:pPr>
      <w:r>
        <w:rPr>
          <w:szCs w:val="22"/>
        </w:rPr>
        <w:t>jeigu manote, kad Jums pasireiškė nauja arba pasunkėjo esama infekcija.</w:t>
      </w:r>
    </w:p>
    <w:p w14:paraId="239B6230" w14:textId="77777777" w:rsidR="00B34BA9" w:rsidRDefault="00B34BA9">
      <w:pPr>
        <w:autoSpaceDE w:val="0"/>
        <w:autoSpaceDN w:val="0"/>
        <w:adjustRightInd w:val="0"/>
        <w:rPr>
          <w:color w:val="000000"/>
          <w:szCs w:val="22"/>
          <w:u w:val="single"/>
          <w:lang w:eastAsia="ja-JP"/>
        </w:rPr>
      </w:pPr>
    </w:p>
    <w:p w14:paraId="1B1299D1" w14:textId="77777777" w:rsidR="00B34BA9" w:rsidRDefault="00885229">
      <w:pPr>
        <w:autoSpaceDE w:val="0"/>
        <w:autoSpaceDN w:val="0"/>
        <w:adjustRightInd w:val="0"/>
        <w:rPr>
          <w:color w:val="000000"/>
          <w:szCs w:val="22"/>
          <w:u w:val="single"/>
          <w:lang w:eastAsia="ja-JP"/>
        </w:rPr>
      </w:pPr>
      <w:r>
        <w:rPr>
          <w:color w:val="000000"/>
          <w:szCs w:val="22"/>
          <w:u w:val="single"/>
          <w:lang w:eastAsia="ja-JP"/>
        </w:rPr>
        <w:t>Hemofagocitinė limfohistiocitozė</w:t>
      </w:r>
    </w:p>
    <w:p w14:paraId="33A39A41" w14:textId="77777777" w:rsidR="00B34BA9" w:rsidRDefault="00885229">
      <w:pPr>
        <w:autoSpaceDE w:val="0"/>
        <w:autoSpaceDN w:val="0"/>
        <w:adjustRightInd w:val="0"/>
        <w:spacing w:line="260" w:lineRule="exact"/>
        <w:rPr>
          <w:szCs w:val="22"/>
        </w:rPr>
      </w:pPr>
      <w:r>
        <w:rPr>
          <w:color w:val="000000"/>
          <w:szCs w:val="22"/>
          <w:lang w:eastAsia="ja-JP"/>
        </w:rPr>
        <w:t>Gauta pranešimų apie ligą, kuria sergant imuninė sistema gamina per daug kitais atžvilgiais normalių baltųjų kraujo ląstelių, vadinamų histiocitais ir limfocitais, ir taip sukelia uždegimą (hemofagocitinę limfohistiocitozę). Jei ši liga nėra laiku diagnozuojama ir gydoma, ji gali būti pavojinga gyvybei. Jeigu Jums pasireiškia daugybiniai simptomai, kaip antai karščiavimas, patinę limfmazgiai, silpnumas, galvos svaigimas, dusulys, kraujosruvos ar odos išbėrimas, nedelsdami kreipkitės į gydytoją.</w:t>
      </w:r>
    </w:p>
    <w:p w14:paraId="2661735A" w14:textId="77777777" w:rsidR="00B34BA9" w:rsidRDefault="00B34BA9">
      <w:pPr>
        <w:autoSpaceDE w:val="0"/>
        <w:autoSpaceDN w:val="0"/>
        <w:adjustRightInd w:val="0"/>
        <w:spacing w:line="260" w:lineRule="exact"/>
        <w:ind w:left="560" w:hanging="560"/>
      </w:pPr>
    </w:p>
    <w:p w14:paraId="0392FEF8" w14:textId="77777777" w:rsidR="00B34BA9" w:rsidRDefault="00885229">
      <w:pPr>
        <w:autoSpaceDE w:val="0"/>
        <w:autoSpaceDN w:val="0"/>
        <w:adjustRightInd w:val="0"/>
        <w:spacing w:line="260" w:lineRule="exact"/>
      </w:pPr>
      <w:r>
        <w:rPr>
          <w:b/>
        </w:rPr>
        <w:t>Vaikams</w:t>
      </w:r>
    </w:p>
    <w:p w14:paraId="394C1735" w14:textId="77777777" w:rsidR="00B34BA9" w:rsidRDefault="00885229">
      <w:pPr>
        <w:autoSpaceDE w:val="0"/>
        <w:autoSpaceDN w:val="0"/>
        <w:adjustRightInd w:val="0"/>
        <w:spacing w:line="260" w:lineRule="exact"/>
        <w:ind w:right="-20"/>
      </w:pPr>
      <w:r>
        <w:t>Šio vaisto nerekomenduojama vartoti jaunesniems kaip 2 metų vaikams, nes duomenų apie saugumą ir veiksmingumą nepakanka.</w:t>
      </w:r>
    </w:p>
    <w:p w14:paraId="37231F0D" w14:textId="77777777" w:rsidR="00B34BA9" w:rsidRDefault="00B34BA9">
      <w:pPr>
        <w:numPr>
          <w:ilvl w:val="12"/>
          <w:numId w:val="0"/>
        </w:numPr>
        <w:spacing w:line="260" w:lineRule="exact"/>
      </w:pPr>
    </w:p>
    <w:p w14:paraId="596B048C" w14:textId="0369C74A" w:rsidR="00B34BA9" w:rsidRDefault="00885229">
      <w:pPr>
        <w:spacing w:line="260" w:lineRule="exact"/>
        <w:ind w:left="567" w:hanging="567"/>
        <w:rPr>
          <w:b/>
        </w:rPr>
      </w:pPr>
      <w:r>
        <w:rPr>
          <w:b/>
        </w:rPr>
        <w:t xml:space="preserve">Kiti vaistai ir </w:t>
      </w:r>
      <w:r w:rsidR="00824D21">
        <w:rPr>
          <w:rFonts w:ascii="Times New Roman Bold" w:hAnsi="Times New Roman Bold"/>
          <w:b/>
          <w:szCs w:val="22"/>
          <w:lang w:eastAsia="en-US"/>
        </w:rPr>
        <w:t xml:space="preserve">Piperacillina e Tazobactam Mylan </w:t>
      </w:r>
      <w:r w:rsidR="008F5FEE">
        <w:rPr>
          <w:rFonts w:ascii="Times New Roman Bold" w:hAnsi="Times New Roman Bold"/>
          <w:b/>
          <w:szCs w:val="22"/>
          <w:lang w:eastAsia="en-US"/>
        </w:rPr>
        <w:t>generics</w:t>
      </w:r>
    </w:p>
    <w:p w14:paraId="799A4BFE" w14:textId="77777777" w:rsidR="00B34BA9" w:rsidRDefault="00885229">
      <w:pPr>
        <w:spacing w:line="260" w:lineRule="exact"/>
      </w:pPr>
      <w:r>
        <w:t>Jeigu vartojate ar neseniai vartojote kitų vaistų arba dėl to nesate tikri, įskaitant vaistus, įsigytus be recepto, apie tai pasakykite savo gydytojui arba vaistininkui. Kai kurie vaistai gali sąveikauti su piperacilinu ir tazobaktamu. Jiems priklauso:</w:t>
      </w:r>
    </w:p>
    <w:p w14:paraId="2F624703" w14:textId="77777777" w:rsidR="00B34BA9" w:rsidRDefault="00885229">
      <w:pPr>
        <w:autoSpaceDE w:val="0"/>
        <w:autoSpaceDN w:val="0"/>
        <w:adjustRightInd w:val="0"/>
        <w:ind w:left="567" w:hanging="567"/>
      </w:pPr>
      <w:r>
        <w:t>-</w:t>
      </w:r>
      <w:r>
        <w:tab/>
        <w:t>vaistai, mažinantys kalio kiekį Jūsų kraujyje (pvz., šlapimo išsiskyrimą skatinančios tabletės ar kai kurie vaistai vėžiui gydyti);</w:t>
      </w:r>
    </w:p>
    <w:p w14:paraId="684AFBC1" w14:textId="77777777" w:rsidR="00B34BA9" w:rsidRDefault="00885229">
      <w:pPr>
        <w:autoSpaceDE w:val="0"/>
        <w:autoSpaceDN w:val="0"/>
        <w:adjustRightInd w:val="0"/>
        <w:ind w:left="567" w:hanging="567"/>
      </w:pPr>
      <w:r>
        <w:t>-</w:t>
      </w:r>
      <w:r>
        <w:tab/>
        <w:t>vaistai, vartojami raumenų atpalaidavimui operacijos metu. Pasakykite gydytojui, jeigu Jums bus daroma bendroji anestezija;</w:t>
      </w:r>
    </w:p>
    <w:p w14:paraId="1FA907C3" w14:textId="77777777" w:rsidR="00B34BA9" w:rsidRDefault="00885229">
      <w:pPr>
        <w:autoSpaceDE w:val="0"/>
        <w:autoSpaceDN w:val="0"/>
        <w:adjustRightInd w:val="0"/>
        <w:ind w:left="567" w:hanging="567"/>
      </w:pPr>
      <w:r>
        <w:t>-</w:t>
      </w:r>
      <w:r>
        <w:tab/>
        <w:t>vaistai, vartojami kraujo skystinimui ar gydymui nuo krešulių (pvz., heparinas, varfarinas ar aspirinas);</w:t>
      </w:r>
    </w:p>
    <w:p w14:paraId="329B85DA" w14:textId="77777777" w:rsidR="00B34BA9" w:rsidRDefault="00885229">
      <w:pPr>
        <w:autoSpaceDE w:val="0"/>
        <w:autoSpaceDN w:val="0"/>
        <w:adjustRightInd w:val="0"/>
        <w:ind w:left="567" w:hanging="567"/>
      </w:pPr>
      <w:r>
        <w:t>-</w:t>
      </w:r>
      <w:r>
        <w:tab/>
        <w:t>metotreksatas (vaistas, vartojamas vėžiui, artritui arba psoriazei gydyti). Piperacilinas ir tazobaktamas gali ilginti laiką, reikalingą metotreksatui pašalinti iš Jūsų organizmo;</w:t>
      </w:r>
    </w:p>
    <w:p w14:paraId="136AD703" w14:textId="77777777" w:rsidR="00B34BA9" w:rsidRDefault="00885229">
      <w:pPr>
        <w:autoSpaceDE w:val="0"/>
        <w:autoSpaceDN w:val="0"/>
        <w:adjustRightInd w:val="0"/>
        <w:ind w:left="567" w:hanging="567"/>
      </w:pPr>
      <w:r>
        <w:t>-</w:t>
      </w:r>
      <w:r>
        <w:tab/>
        <w:t>vaistas nuo podagros (probenecidas). Jis gali ilginti laiką, reikalingą tazobaktamui ir piperacilinui pašalinti iš Jūsų organizmo;</w:t>
      </w:r>
    </w:p>
    <w:p w14:paraId="04C74744" w14:textId="7880B2EC" w:rsidR="00B34BA9" w:rsidRDefault="00885229">
      <w:pPr>
        <w:autoSpaceDE w:val="0"/>
        <w:autoSpaceDN w:val="0"/>
        <w:adjustRightInd w:val="0"/>
        <w:ind w:left="567" w:hanging="567"/>
        <w:rPr>
          <w:szCs w:val="22"/>
        </w:rPr>
      </w:pPr>
      <w:r>
        <w:t>-</w:t>
      </w:r>
      <w:r>
        <w:tab/>
        <w:t>vaistai, kurių sudėtyje yra kitų antibiotikų</w:t>
      </w:r>
      <w:r w:rsidR="000E4F31">
        <w:t>:</w:t>
      </w:r>
      <w:r>
        <w:t xml:space="preserve"> tobramicino, gentamicino ar vankomicino. Pasakykite savo gydytojui, jeigu turite inkstų problemų. </w:t>
      </w:r>
      <w:r>
        <w:rPr>
          <w:szCs w:val="22"/>
        </w:rPr>
        <w:t xml:space="preserve">Kartu su </w:t>
      </w:r>
      <w:r w:rsidR="00824D21">
        <w:rPr>
          <w:bCs/>
          <w:szCs w:val="22"/>
        </w:rPr>
        <w:t xml:space="preserve">Piperacillina e Tazobactam Mylan </w:t>
      </w:r>
      <w:r w:rsidR="008F5FEE">
        <w:rPr>
          <w:bCs/>
          <w:szCs w:val="22"/>
        </w:rPr>
        <w:t>generics</w:t>
      </w:r>
      <w:r>
        <w:rPr>
          <w:szCs w:val="22"/>
        </w:rPr>
        <w:t xml:space="preserve"> tuo pačiu metu vartojant vankomicino, gali padidėti inkstų pažeidimo rizika, net jeigu Jums nėra inkstų problemų.</w:t>
      </w:r>
    </w:p>
    <w:p w14:paraId="6C059F84" w14:textId="77777777" w:rsidR="00B34BA9" w:rsidRDefault="00B34BA9">
      <w:pPr>
        <w:autoSpaceDE w:val="0"/>
        <w:autoSpaceDN w:val="0"/>
        <w:adjustRightInd w:val="0"/>
        <w:spacing w:line="260" w:lineRule="exact"/>
        <w:jc w:val="both"/>
        <w:rPr>
          <w:u w:val="single"/>
        </w:rPr>
      </w:pPr>
    </w:p>
    <w:p w14:paraId="2EC5846A" w14:textId="77777777" w:rsidR="00B34BA9" w:rsidRDefault="00885229">
      <w:pPr>
        <w:autoSpaceDE w:val="0"/>
        <w:autoSpaceDN w:val="0"/>
        <w:adjustRightInd w:val="0"/>
        <w:spacing w:line="260" w:lineRule="exact"/>
        <w:jc w:val="both"/>
        <w:rPr>
          <w:u w:val="single"/>
        </w:rPr>
      </w:pPr>
      <w:r>
        <w:rPr>
          <w:i/>
          <w:iCs/>
        </w:rPr>
        <w:t>Poveikis laboratoriniams tyrimams</w:t>
      </w:r>
    </w:p>
    <w:p w14:paraId="6A759AEA" w14:textId="77777777" w:rsidR="00B34BA9" w:rsidRDefault="00885229">
      <w:r>
        <w:t>Jeigu turite pateikti kraujo arba šlapimo mėginį, pasakykite gydytojui arba laboratorijos personalui, kad vartojate šio vaisto.</w:t>
      </w:r>
    </w:p>
    <w:p w14:paraId="3CC4FCFE" w14:textId="77777777" w:rsidR="00B34BA9" w:rsidRDefault="00B34BA9">
      <w:pPr>
        <w:autoSpaceDE w:val="0"/>
        <w:autoSpaceDN w:val="0"/>
        <w:adjustRightInd w:val="0"/>
        <w:spacing w:line="260" w:lineRule="exact"/>
      </w:pPr>
    </w:p>
    <w:p w14:paraId="6C2A6B05" w14:textId="77777777" w:rsidR="00B34BA9" w:rsidRDefault="00885229">
      <w:pPr>
        <w:autoSpaceDE w:val="0"/>
        <w:autoSpaceDN w:val="0"/>
        <w:adjustRightInd w:val="0"/>
        <w:spacing w:line="260" w:lineRule="exact"/>
        <w:jc w:val="both"/>
        <w:rPr>
          <w:b/>
        </w:rPr>
      </w:pPr>
      <w:r>
        <w:rPr>
          <w:b/>
        </w:rPr>
        <w:t xml:space="preserve">Nėštumas ir žindymo laikotarpis </w:t>
      </w:r>
    </w:p>
    <w:p w14:paraId="32589B59" w14:textId="77777777" w:rsidR="00B34BA9" w:rsidRDefault="00885229">
      <w:r>
        <w:t xml:space="preserve">Jeigu esate nėščia, žindote kūdikį, manote, kad galbūt esate nėščia, arba planuojate pastoti, tai prieš vartodama šį vaistą, pasitarkite su gydytoju arba vaistininku. </w:t>
      </w:r>
    </w:p>
    <w:p w14:paraId="0C4C7AFB" w14:textId="77777777" w:rsidR="00B34BA9" w:rsidRDefault="00B34BA9"/>
    <w:p w14:paraId="6D1693E5" w14:textId="77777777" w:rsidR="00B34BA9" w:rsidRDefault="00885229">
      <w:r>
        <w:t xml:space="preserve">Piperacilino ir tazobaktamo gali patekti į vaisiaus organizmą gimdoje arba kūdikiui per motinos pieną. </w:t>
      </w:r>
    </w:p>
    <w:p w14:paraId="1634B88C" w14:textId="77777777" w:rsidR="00B34BA9" w:rsidRDefault="00B34BA9"/>
    <w:p w14:paraId="7F988C2D" w14:textId="77777777" w:rsidR="00B34BA9" w:rsidRDefault="00885229">
      <w:r>
        <w:t xml:space="preserve">Jeigu žindote ar esate nėščia, gydytojas nuspręs, ar šis vaistas Jums tinka. </w:t>
      </w:r>
    </w:p>
    <w:p w14:paraId="1A4698D4" w14:textId="77777777" w:rsidR="00B34BA9" w:rsidRDefault="00B34BA9">
      <w:pPr>
        <w:spacing w:line="260" w:lineRule="exact"/>
      </w:pPr>
    </w:p>
    <w:p w14:paraId="2161C7DF" w14:textId="77777777" w:rsidR="00B34BA9" w:rsidRDefault="00885229">
      <w:pPr>
        <w:spacing w:line="260" w:lineRule="exact"/>
        <w:ind w:left="567" w:hanging="567"/>
        <w:rPr>
          <w:b/>
        </w:rPr>
      </w:pPr>
      <w:r>
        <w:rPr>
          <w:b/>
        </w:rPr>
        <w:t>Vairavimas ir mechanizmų valdymas</w:t>
      </w:r>
    </w:p>
    <w:p w14:paraId="3F3D7B19" w14:textId="77777777" w:rsidR="00B34BA9" w:rsidRDefault="00885229">
      <w:pPr>
        <w:numPr>
          <w:ilvl w:val="12"/>
          <w:numId w:val="0"/>
        </w:numPr>
        <w:spacing w:line="260" w:lineRule="exact"/>
        <w:ind w:right="-2"/>
      </w:pPr>
      <w:r>
        <w:t>Šio vaisto vartojimas gebėjimo vairuoti ir valdyti mechanizmus veikti neturėtų.</w:t>
      </w:r>
    </w:p>
    <w:p w14:paraId="34A833B1" w14:textId="77777777" w:rsidR="00B34BA9" w:rsidRDefault="00B34BA9">
      <w:pPr>
        <w:numPr>
          <w:ilvl w:val="12"/>
          <w:numId w:val="0"/>
        </w:numPr>
        <w:spacing w:line="260" w:lineRule="exact"/>
        <w:ind w:right="-2"/>
      </w:pPr>
    </w:p>
    <w:p w14:paraId="33D3DD53" w14:textId="1EAB833A" w:rsidR="00B34BA9" w:rsidRDefault="00824D21">
      <w:pPr>
        <w:numPr>
          <w:ilvl w:val="12"/>
          <w:numId w:val="0"/>
        </w:numPr>
        <w:spacing w:line="260" w:lineRule="exact"/>
        <w:ind w:right="-2"/>
        <w:rPr>
          <w:b/>
          <w:bCs/>
        </w:rPr>
      </w:pPr>
      <w:r>
        <w:rPr>
          <w:b/>
          <w:bCs/>
        </w:rPr>
        <w:t xml:space="preserve">Piperacillina e Tazobactam Mylan </w:t>
      </w:r>
      <w:r w:rsidR="008F5FEE">
        <w:rPr>
          <w:b/>
          <w:bCs/>
        </w:rPr>
        <w:t>generics</w:t>
      </w:r>
      <w:r w:rsidR="00885229">
        <w:rPr>
          <w:b/>
          <w:bCs/>
        </w:rPr>
        <w:t xml:space="preserve"> sudėtyje yra natrio</w:t>
      </w:r>
    </w:p>
    <w:p w14:paraId="286B2497" w14:textId="77777777" w:rsidR="00B34BA9" w:rsidRDefault="00885229">
      <w:pPr>
        <w:numPr>
          <w:ilvl w:val="12"/>
          <w:numId w:val="0"/>
        </w:numPr>
        <w:spacing w:line="260" w:lineRule="exact"/>
        <w:ind w:right="-2"/>
      </w:pPr>
      <w:r w:rsidRPr="00900A04">
        <w:t>Kiekviename šio vaisto flakone yra 216 mg natrio (valgomosios druskos sudedamosios dalies). Tai atitinka 10,8 % didžiausios rekomenduojamos natrio paros normos suaugusiesiems.</w:t>
      </w:r>
    </w:p>
    <w:p w14:paraId="31678687" w14:textId="77777777" w:rsidR="00B34BA9" w:rsidRDefault="00B34BA9">
      <w:pPr>
        <w:numPr>
          <w:ilvl w:val="12"/>
          <w:numId w:val="0"/>
        </w:numPr>
        <w:spacing w:line="260" w:lineRule="exact"/>
        <w:ind w:right="-2"/>
      </w:pPr>
    </w:p>
    <w:p w14:paraId="6BA0C26E" w14:textId="77777777" w:rsidR="00B34BA9" w:rsidRDefault="00B34BA9">
      <w:pPr>
        <w:numPr>
          <w:ilvl w:val="12"/>
          <w:numId w:val="0"/>
        </w:numPr>
        <w:spacing w:line="260" w:lineRule="exact"/>
        <w:ind w:right="-2"/>
      </w:pPr>
    </w:p>
    <w:p w14:paraId="114FEA8D" w14:textId="39EA5FA7" w:rsidR="00B34BA9" w:rsidRDefault="00885229">
      <w:pPr>
        <w:numPr>
          <w:ilvl w:val="12"/>
          <w:numId w:val="0"/>
        </w:numPr>
        <w:spacing w:line="260" w:lineRule="exact"/>
        <w:ind w:left="567" w:hanging="567"/>
        <w:outlineLvl w:val="0"/>
      </w:pPr>
      <w:r>
        <w:rPr>
          <w:b/>
        </w:rPr>
        <w:t>3.</w:t>
      </w:r>
      <w:r>
        <w:rPr>
          <w:b/>
        </w:rPr>
        <w:tab/>
        <w:t xml:space="preserve">Kaip vartoti </w:t>
      </w:r>
      <w:r w:rsidR="00824D21">
        <w:rPr>
          <w:b/>
        </w:rPr>
        <w:t xml:space="preserve">Piperacillina e Tazobactam Mylan </w:t>
      </w:r>
      <w:r w:rsidR="008F5FEE">
        <w:rPr>
          <w:b/>
        </w:rPr>
        <w:t>generics</w:t>
      </w:r>
    </w:p>
    <w:p w14:paraId="41E5EEFA" w14:textId="77777777" w:rsidR="00B34BA9" w:rsidRDefault="00B34BA9">
      <w:pPr>
        <w:spacing w:line="260" w:lineRule="exact"/>
        <w:ind w:left="567" w:hanging="567"/>
      </w:pPr>
    </w:p>
    <w:p w14:paraId="2D0DB8CD" w14:textId="77777777" w:rsidR="00B34BA9" w:rsidRDefault="00885229">
      <w:pPr>
        <w:spacing w:line="260" w:lineRule="exact"/>
      </w:pPr>
      <w:r>
        <w:t>Jūsų gydytojas arba slaugytojas suleis Jums šį vaistą infuzija į veną (lašinant lašeline 30 minučių) į vieną iš Jūsų venų.</w:t>
      </w:r>
    </w:p>
    <w:p w14:paraId="02774AFF" w14:textId="77777777" w:rsidR="00B34BA9" w:rsidRDefault="00B34BA9">
      <w:pPr>
        <w:spacing w:line="260" w:lineRule="exact"/>
        <w:ind w:left="567" w:hanging="567"/>
      </w:pPr>
    </w:p>
    <w:p w14:paraId="3584C6CB" w14:textId="77777777" w:rsidR="00B34BA9" w:rsidRDefault="00885229">
      <w:pPr>
        <w:spacing w:line="260" w:lineRule="exact"/>
        <w:ind w:left="567" w:hanging="567"/>
        <w:rPr>
          <w:b/>
          <w:bCs/>
        </w:rPr>
      </w:pPr>
      <w:r>
        <w:rPr>
          <w:b/>
          <w:bCs/>
        </w:rPr>
        <w:t>Dozavimas</w:t>
      </w:r>
    </w:p>
    <w:p w14:paraId="41CB2F64" w14:textId="77777777" w:rsidR="00B34BA9" w:rsidRDefault="00885229">
      <w:pPr>
        <w:spacing w:line="260" w:lineRule="exact"/>
      </w:pPr>
      <w:r>
        <w:t>Jums paskirto vaisto dozė priklauso nuo Jums šiuo metu taikomo gydymo, Jūsų amžiaus ir inkstų problemų Jums buvimo ar nebuvimo.</w:t>
      </w:r>
    </w:p>
    <w:p w14:paraId="2AE5F169" w14:textId="77777777" w:rsidR="00B34BA9" w:rsidRDefault="00B34BA9">
      <w:pPr>
        <w:spacing w:line="260" w:lineRule="exact"/>
        <w:ind w:left="567" w:hanging="567"/>
      </w:pPr>
    </w:p>
    <w:p w14:paraId="526B1A11" w14:textId="77777777" w:rsidR="00B34BA9" w:rsidRDefault="00885229">
      <w:pPr>
        <w:autoSpaceDE w:val="0"/>
        <w:autoSpaceDN w:val="0"/>
        <w:adjustRightInd w:val="0"/>
        <w:spacing w:line="260" w:lineRule="exact"/>
        <w:rPr>
          <w:b/>
        </w:rPr>
      </w:pPr>
      <w:r>
        <w:rPr>
          <w:b/>
        </w:rPr>
        <w:t>Suaugusiesiems ir vyresniems kaip 12 metų amžiaus paaugliams</w:t>
      </w:r>
    </w:p>
    <w:p w14:paraId="71D3DE9B" w14:textId="77777777" w:rsidR="00B34BA9" w:rsidRDefault="00885229">
      <w:pPr>
        <w:autoSpaceDE w:val="0"/>
        <w:autoSpaceDN w:val="0"/>
        <w:adjustRightInd w:val="0"/>
        <w:spacing w:line="260" w:lineRule="exact"/>
        <w:ind w:right="-20"/>
      </w:pPr>
      <w:r>
        <w:t>Rekomenduojama dozė yra 4000 mg/500 mg piperacilino/tazobaktamo, kas 6</w:t>
      </w:r>
      <w:r>
        <w:noBreakHyphen/>
        <w:t>8 valandas leidžiama į veną (tiesiai į kraujotaką).</w:t>
      </w:r>
    </w:p>
    <w:p w14:paraId="680FD7BE" w14:textId="77777777" w:rsidR="00B34BA9" w:rsidRDefault="00B34BA9">
      <w:pPr>
        <w:autoSpaceDE w:val="0"/>
        <w:autoSpaceDN w:val="0"/>
        <w:adjustRightInd w:val="0"/>
        <w:spacing w:line="260" w:lineRule="exact"/>
        <w:ind w:right="-20"/>
      </w:pPr>
    </w:p>
    <w:p w14:paraId="42D4828B" w14:textId="77777777" w:rsidR="00B34BA9" w:rsidRDefault="00885229">
      <w:pPr>
        <w:autoSpaceDE w:val="0"/>
        <w:autoSpaceDN w:val="0"/>
        <w:adjustRightInd w:val="0"/>
        <w:spacing w:line="260" w:lineRule="exact"/>
        <w:rPr>
          <w:b/>
        </w:rPr>
      </w:pPr>
      <w:r>
        <w:rPr>
          <w:b/>
        </w:rPr>
        <w:t>Vartojimas 2–12 metų vaikams</w:t>
      </w:r>
    </w:p>
    <w:p w14:paraId="6DA0E543" w14:textId="77777777" w:rsidR="00B34BA9" w:rsidRDefault="00885229">
      <w:pPr>
        <w:autoSpaceDE w:val="0"/>
        <w:autoSpaceDN w:val="0"/>
        <w:adjustRightInd w:val="0"/>
        <w:spacing w:line="260" w:lineRule="exact"/>
        <w:ind w:right="-20"/>
      </w:pPr>
      <w:r>
        <w:t>Rekomenduojama dozė vaikams, kuriems yra pilvo infekcijos, yra 100 mg piperacilino/12,5 mg tazobaktamo/kg kūno svorio, kas 8 valandas leidžiama į veną. Įprasta dozė vaikams, kuriems yra mažas baltųjų kraujo kūnelių kiekis, yra 80 mg piperacilino/10 mg tazobaktamo/kg kūno svorio, kas 6 valandas leidžiama į veną.</w:t>
      </w:r>
    </w:p>
    <w:p w14:paraId="50882237" w14:textId="77777777" w:rsidR="00B34BA9" w:rsidRDefault="00B34BA9">
      <w:pPr>
        <w:autoSpaceDE w:val="0"/>
        <w:autoSpaceDN w:val="0"/>
        <w:adjustRightInd w:val="0"/>
        <w:spacing w:line="260" w:lineRule="exact"/>
        <w:ind w:right="-20"/>
      </w:pPr>
    </w:p>
    <w:p w14:paraId="119580F5" w14:textId="77777777" w:rsidR="00B34BA9" w:rsidRDefault="00885229">
      <w:r>
        <w:t>Gydytojas apskaičiuos dozę pagal Jūsų vaiko kūno svorį, tačiau paros dozė neviršys 4000 mg/500 mg piperacilino/tazobaktamo.</w:t>
      </w:r>
    </w:p>
    <w:p w14:paraId="2F80FCD7" w14:textId="77777777" w:rsidR="00B34BA9" w:rsidRDefault="00B34BA9"/>
    <w:p w14:paraId="027082AD" w14:textId="77777777" w:rsidR="00B34BA9" w:rsidRDefault="00885229">
      <w:r>
        <w:t>Jums bus leidžiama šio vaisto, kol infekcijos požymiai visiškai išnyks (nuo 5 iki 14 dienų).</w:t>
      </w:r>
    </w:p>
    <w:p w14:paraId="3151CDA9" w14:textId="77777777" w:rsidR="00B34BA9" w:rsidRDefault="00B34BA9">
      <w:pPr>
        <w:spacing w:line="260" w:lineRule="exact"/>
        <w:ind w:left="567" w:hanging="567"/>
      </w:pPr>
    </w:p>
    <w:p w14:paraId="2A4BA9AF" w14:textId="77777777" w:rsidR="00B34BA9" w:rsidRDefault="00885229">
      <w:pPr>
        <w:spacing w:line="260" w:lineRule="exact"/>
      </w:pPr>
      <w:r>
        <w:rPr>
          <w:b/>
        </w:rPr>
        <w:t>Pacientai, kurių inkstų veikla sutrikusi</w:t>
      </w:r>
    </w:p>
    <w:p w14:paraId="33B96E86" w14:textId="77777777" w:rsidR="00B34BA9" w:rsidRDefault="00885229">
      <w:pPr>
        <w:spacing w:line="260" w:lineRule="exact"/>
      </w:pPr>
      <w:r>
        <w:t>Jūsų gydytojui gali prireikti mažinti šio vaisto dozę ar jos vartojimo dažnumą. Be to, gydytojas gali norėti patikrinti Jūsų kraują, ypač jeigu šio vaisto Jūs vartojate ilgai, tam, kad įsitikinti, jog Jūs gydomas tinkama doze.</w:t>
      </w:r>
    </w:p>
    <w:p w14:paraId="6BD1DD40" w14:textId="77777777" w:rsidR="00B34BA9" w:rsidRDefault="00B34BA9">
      <w:pPr>
        <w:spacing w:line="260" w:lineRule="exact"/>
        <w:ind w:left="567" w:hanging="567"/>
      </w:pPr>
    </w:p>
    <w:p w14:paraId="6D21C088" w14:textId="6753835C" w:rsidR="00B34BA9" w:rsidRDefault="00885229">
      <w:pPr>
        <w:spacing w:line="260" w:lineRule="exact"/>
        <w:ind w:left="567" w:hanging="567"/>
        <w:rPr>
          <w:b/>
        </w:rPr>
      </w:pPr>
      <w:r>
        <w:rPr>
          <w:b/>
        </w:rPr>
        <w:t xml:space="preserve">Ką daryti pavartojus per didelę </w:t>
      </w:r>
      <w:r w:rsidR="00824D21">
        <w:rPr>
          <w:b/>
        </w:rPr>
        <w:t xml:space="preserve">Piperacillina e Tazobactam Mylan </w:t>
      </w:r>
      <w:r w:rsidR="008F5FEE">
        <w:rPr>
          <w:b/>
        </w:rPr>
        <w:t>generics</w:t>
      </w:r>
      <w:r>
        <w:rPr>
          <w:b/>
        </w:rPr>
        <w:t xml:space="preserve"> dozę</w:t>
      </w:r>
    </w:p>
    <w:p w14:paraId="42E40AFB" w14:textId="77777777" w:rsidR="00B34BA9" w:rsidRDefault="00885229">
      <w:pPr>
        <w:spacing w:line="260" w:lineRule="exact"/>
      </w:pPr>
      <w:r>
        <w:t>Šio vaisto Jums leis gydytojas arba slaugytojas, todėl tikimybė, kad bus suleista neteisinga dozė, yra menka. Tačiau, jeigu pasireiškė šalutinis poveikis, pavyzdžiui, traukuliai, arba manote, kad Jums suleido per didelę dozę, nedelsdami pasakykite gydytojui.</w:t>
      </w:r>
    </w:p>
    <w:p w14:paraId="4186167A" w14:textId="77777777" w:rsidR="00B34BA9" w:rsidRDefault="00B34BA9">
      <w:pPr>
        <w:spacing w:line="260" w:lineRule="exact"/>
      </w:pPr>
    </w:p>
    <w:p w14:paraId="5019113F" w14:textId="4741AD68" w:rsidR="00B34BA9" w:rsidRDefault="00885229">
      <w:pPr>
        <w:spacing w:line="260" w:lineRule="exact"/>
        <w:rPr>
          <w:b/>
        </w:rPr>
      </w:pPr>
      <w:r>
        <w:rPr>
          <w:b/>
        </w:rPr>
        <w:t xml:space="preserve">Pamiršus pavartoti </w:t>
      </w:r>
      <w:r w:rsidR="00824D21">
        <w:rPr>
          <w:b/>
        </w:rPr>
        <w:t xml:space="preserve">Piperacillina e Tazobactam Mylan </w:t>
      </w:r>
      <w:r w:rsidR="008F5FEE">
        <w:rPr>
          <w:b/>
        </w:rPr>
        <w:t>generics</w:t>
      </w:r>
    </w:p>
    <w:p w14:paraId="6CB7904D" w14:textId="77777777" w:rsidR="00B34BA9" w:rsidRDefault="00885229">
      <w:pPr>
        <w:spacing w:line="260" w:lineRule="exact"/>
      </w:pPr>
      <w:r>
        <w:lastRenderedPageBreak/>
        <w:t>Jeigu manote, kad Jums nebuvo suleista šio vaisto dozė, nedelsdami pasakykite gydytojui arba slaugytojui.</w:t>
      </w:r>
    </w:p>
    <w:p w14:paraId="5927C1D2" w14:textId="77777777" w:rsidR="00B34BA9" w:rsidRDefault="00B34BA9">
      <w:pPr>
        <w:spacing w:line="260" w:lineRule="exact"/>
      </w:pPr>
    </w:p>
    <w:p w14:paraId="65438C33" w14:textId="77777777" w:rsidR="00B34BA9" w:rsidRDefault="00885229">
      <w:pPr>
        <w:spacing w:line="260" w:lineRule="exact"/>
      </w:pPr>
      <w:r>
        <w:t>Jeigu kiltų daugiau klausimų dėl šio vaisto vartojimo, kreipkitės į gydytoją arba slaugytoją.</w:t>
      </w:r>
    </w:p>
    <w:p w14:paraId="6B66647B" w14:textId="77777777" w:rsidR="00B34BA9" w:rsidRDefault="00B34BA9">
      <w:pPr>
        <w:numPr>
          <w:ilvl w:val="12"/>
          <w:numId w:val="0"/>
        </w:numPr>
        <w:spacing w:line="260" w:lineRule="exact"/>
        <w:ind w:left="567" w:hanging="567"/>
        <w:outlineLvl w:val="0"/>
        <w:rPr>
          <w:b/>
          <w:caps/>
        </w:rPr>
      </w:pPr>
    </w:p>
    <w:p w14:paraId="5229A85C" w14:textId="77777777" w:rsidR="00B34BA9" w:rsidRDefault="00B34BA9">
      <w:pPr>
        <w:numPr>
          <w:ilvl w:val="12"/>
          <w:numId w:val="0"/>
        </w:numPr>
        <w:spacing w:line="260" w:lineRule="exact"/>
        <w:ind w:left="567" w:hanging="567"/>
        <w:outlineLvl w:val="0"/>
        <w:rPr>
          <w:b/>
          <w:caps/>
        </w:rPr>
      </w:pPr>
    </w:p>
    <w:p w14:paraId="232CBDFF" w14:textId="77777777" w:rsidR="00B34BA9" w:rsidRDefault="00885229">
      <w:pPr>
        <w:numPr>
          <w:ilvl w:val="12"/>
          <w:numId w:val="0"/>
        </w:numPr>
        <w:spacing w:line="260" w:lineRule="exact"/>
        <w:ind w:left="567" w:hanging="567"/>
        <w:outlineLvl w:val="0"/>
        <w:rPr>
          <w:b/>
          <w:caps/>
        </w:rPr>
      </w:pPr>
      <w:r>
        <w:rPr>
          <w:b/>
          <w:caps/>
        </w:rPr>
        <w:t>4.</w:t>
      </w:r>
      <w:r>
        <w:rPr>
          <w:b/>
          <w:caps/>
        </w:rPr>
        <w:tab/>
      </w:r>
      <w:r>
        <w:rPr>
          <w:b/>
        </w:rPr>
        <w:t>Galimas šalutinis poveikis</w:t>
      </w:r>
      <w:r>
        <w:rPr>
          <w:b/>
          <w:caps/>
        </w:rPr>
        <w:t xml:space="preserve"> </w:t>
      </w:r>
    </w:p>
    <w:p w14:paraId="06819AAF" w14:textId="77777777" w:rsidR="00B34BA9" w:rsidRDefault="00B34BA9">
      <w:pPr>
        <w:spacing w:line="260" w:lineRule="exact"/>
        <w:ind w:left="567" w:hanging="567"/>
      </w:pPr>
    </w:p>
    <w:p w14:paraId="3517E425" w14:textId="77777777" w:rsidR="00B34BA9" w:rsidRDefault="00885229">
      <w:pPr>
        <w:spacing w:line="260" w:lineRule="exact"/>
      </w:pPr>
      <w:r>
        <w:t>Šis vaistas, kaip ir visi kiti, gali sukelti šalutinį poveikį, nors jis pasireiškia ne visiems žmonėms.</w:t>
      </w:r>
    </w:p>
    <w:p w14:paraId="70983E99" w14:textId="77777777" w:rsidR="00B34BA9" w:rsidRDefault="00B34BA9">
      <w:pPr>
        <w:autoSpaceDE w:val="0"/>
        <w:autoSpaceDN w:val="0"/>
        <w:adjustRightInd w:val="0"/>
        <w:spacing w:line="260" w:lineRule="exact"/>
        <w:rPr>
          <w:b/>
        </w:rPr>
      </w:pPr>
    </w:p>
    <w:p w14:paraId="1BA667A6" w14:textId="77777777" w:rsidR="00B34BA9" w:rsidRDefault="00885229">
      <w:pPr>
        <w:autoSpaceDE w:val="0"/>
        <w:autoSpaceDN w:val="0"/>
        <w:adjustRightInd w:val="0"/>
        <w:spacing w:line="260" w:lineRule="exact"/>
        <w:rPr>
          <w:b/>
        </w:rPr>
      </w:pPr>
      <w:r>
        <w:rPr>
          <w:b/>
        </w:rPr>
        <w:t xml:space="preserve">Nedelsdami kreipkitės į gydytoją ar slaugytoją, </w:t>
      </w:r>
      <w:r>
        <w:t>jeigu pasireiškia bet kuris toliau išvardytas galimai sunkus šalutinis poveikis:</w:t>
      </w:r>
    </w:p>
    <w:p w14:paraId="59E30CB7" w14:textId="77777777" w:rsidR="00B34BA9" w:rsidRDefault="00885229">
      <w:pPr>
        <w:numPr>
          <w:ilvl w:val="0"/>
          <w:numId w:val="50"/>
        </w:numPr>
        <w:ind w:left="567" w:right="-2" w:hanging="567"/>
        <w:contextualSpacing/>
        <w:rPr>
          <w:u w:val="single"/>
        </w:rPr>
      </w:pPr>
      <w:r>
        <w:t>sunkus odos išbėrimas (Stivenso – Džonsono sindromas, buliozinis dermatitas, eksfoliacinis dermatitas (dažnis nežinomas), toksinė epidermio nekrolizė (retas)) pradžioje pasireiškiantis liemens srityje taškiniais paraudimais ar apvaliomis dėmelėmis, kurių centrinė dalis pleiskanoja. Papildomi požymiai yra opelės burnoje, gerklėje, nosyje, ant galūnių, lytinių organų, bei konjunktyvitas (paraudusios ir patinusios akys). Išbėrimas gali progresuoti – oda gausiai pūslėjasi bei lupasi. Ilgainiui būklė gali kelti pavojų gyvybei;</w:t>
      </w:r>
    </w:p>
    <w:p w14:paraId="766BB845" w14:textId="77777777" w:rsidR="00B34BA9" w:rsidRDefault="00885229">
      <w:pPr>
        <w:numPr>
          <w:ilvl w:val="0"/>
          <w:numId w:val="50"/>
        </w:numPr>
        <w:autoSpaceDE w:val="0"/>
        <w:autoSpaceDN w:val="0"/>
        <w:adjustRightInd w:val="0"/>
        <w:spacing w:line="260" w:lineRule="exact"/>
        <w:ind w:left="567" w:hanging="567"/>
      </w:pPr>
      <w:r>
        <w:t>sunki, galimai mirtina alerginė būklė (</w:t>
      </w:r>
      <w:r>
        <w:rPr>
          <w:szCs w:val="22"/>
        </w:rPr>
        <w:t>reakcija į vaistą su eozinofilija ir sisteminiais simptomais (dažnis nežinomas)</w:t>
      </w:r>
      <w:r>
        <w:t>), galinti apimti odą ir svarbiausius kitus po oda esančius organus, pavyzdžiui, inkstus ir kepenis;</w:t>
      </w:r>
    </w:p>
    <w:p w14:paraId="1D892F92" w14:textId="77777777" w:rsidR="00B34BA9" w:rsidRDefault="00885229">
      <w:pPr>
        <w:numPr>
          <w:ilvl w:val="0"/>
          <w:numId w:val="50"/>
        </w:numPr>
        <w:autoSpaceDE w:val="0"/>
        <w:autoSpaceDN w:val="0"/>
        <w:adjustRightInd w:val="0"/>
        <w:spacing w:line="260" w:lineRule="exact"/>
        <w:ind w:left="567" w:hanging="567"/>
      </w:pPr>
      <w:r>
        <w:t>odos būklė (</w:t>
      </w:r>
      <w:r>
        <w:rPr>
          <w:szCs w:val="22"/>
        </w:rPr>
        <w:t>ūminė generalizuota egzanteminė pustuliozė (dažnis nežinomas)</w:t>
      </w:r>
      <w:r>
        <w:t xml:space="preserve">), lydima karščiavimo, kuri pasireiškia kaip gausios, smulkios, pripildytos skysčio pūslės didelėse patinusios ir paraudusios odos srityse; </w:t>
      </w:r>
    </w:p>
    <w:p w14:paraId="32F2BB4C" w14:textId="77777777" w:rsidR="00B34BA9" w:rsidRDefault="00885229">
      <w:pPr>
        <w:numPr>
          <w:ilvl w:val="0"/>
          <w:numId w:val="50"/>
        </w:numPr>
        <w:autoSpaceDE w:val="0"/>
        <w:autoSpaceDN w:val="0"/>
        <w:adjustRightInd w:val="0"/>
        <w:spacing w:line="260" w:lineRule="exact"/>
        <w:ind w:left="567" w:hanging="567"/>
      </w:pPr>
      <w:r>
        <w:t>veido, lūpų, liežuvio ar kitų kūno dalių patinimas (dažnis nežinomas);</w:t>
      </w:r>
    </w:p>
    <w:p w14:paraId="2508227C" w14:textId="77777777" w:rsidR="00B34BA9" w:rsidRDefault="00885229">
      <w:pPr>
        <w:numPr>
          <w:ilvl w:val="0"/>
          <w:numId w:val="50"/>
        </w:numPr>
        <w:autoSpaceDE w:val="0"/>
        <w:autoSpaceDN w:val="0"/>
        <w:adjustRightInd w:val="0"/>
        <w:spacing w:line="260" w:lineRule="exact"/>
        <w:ind w:left="567" w:hanging="567"/>
      </w:pPr>
      <w:r>
        <w:t>dusulys, švokštimas ar apsunkintas kvėpavimas (dažnis nežinomas);</w:t>
      </w:r>
    </w:p>
    <w:p w14:paraId="441FBAA6" w14:textId="77777777" w:rsidR="00B34BA9" w:rsidRDefault="00885229">
      <w:pPr>
        <w:numPr>
          <w:ilvl w:val="0"/>
          <w:numId w:val="50"/>
        </w:numPr>
        <w:autoSpaceDE w:val="0"/>
        <w:autoSpaceDN w:val="0"/>
        <w:adjustRightInd w:val="0"/>
        <w:spacing w:line="260" w:lineRule="exact"/>
        <w:ind w:left="567" w:hanging="567"/>
      </w:pPr>
      <w:r>
        <w:t>gausus odos išbėrimas ar dilgėlinė (nedažnas);</w:t>
      </w:r>
    </w:p>
    <w:p w14:paraId="104856B6" w14:textId="77777777" w:rsidR="00B34BA9" w:rsidRDefault="00885229">
      <w:pPr>
        <w:numPr>
          <w:ilvl w:val="0"/>
          <w:numId w:val="50"/>
        </w:numPr>
        <w:autoSpaceDE w:val="0"/>
        <w:autoSpaceDN w:val="0"/>
        <w:adjustRightInd w:val="0"/>
        <w:spacing w:line="260" w:lineRule="exact"/>
        <w:ind w:left="567" w:hanging="567"/>
      </w:pPr>
      <w:r>
        <w:t>odos ar akių baltymų pageltimas (dažnis nežinomas);</w:t>
      </w:r>
    </w:p>
    <w:p w14:paraId="423346E1" w14:textId="674902BA" w:rsidR="00B34BA9" w:rsidRDefault="00885229">
      <w:pPr>
        <w:numPr>
          <w:ilvl w:val="0"/>
          <w:numId w:val="50"/>
        </w:numPr>
        <w:autoSpaceDE w:val="0"/>
        <w:autoSpaceDN w:val="0"/>
        <w:adjustRightInd w:val="0"/>
        <w:spacing w:line="260" w:lineRule="exact"/>
        <w:ind w:left="567" w:hanging="567"/>
      </w:pPr>
      <w:r>
        <w:t xml:space="preserve">kraujo ląstelių pažeidimas (požymiai: netikėtas dusulys, raudonas ar rudas šlapimas, smulkios taškinės kraujosruvos </w:t>
      </w:r>
      <w:r w:rsidR="007E4F9C">
        <w:t>[</w:t>
      </w:r>
      <w:r>
        <w:t>dažnis nežinomas</w:t>
      </w:r>
      <w:r w:rsidR="007E4F9C">
        <w:t xml:space="preserve">]), </w:t>
      </w:r>
      <w:r>
        <w:t>stipriai sumažėjęs baltųjų kraujo ląstelių kiekis (retas);</w:t>
      </w:r>
    </w:p>
    <w:p w14:paraId="4432F982" w14:textId="77777777" w:rsidR="00B34BA9" w:rsidRDefault="00885229">
      <w:pPr>
        <w:numPr>
          <w:ilvl w:val="0"/>
          <w:numId w:val="50"/>
        </w:numPr>
        <w:autoSpaceDE w:val="0"/>
        <w:autoSpaceDN w:val="0"/>
        <w:adjustRightInd w:val="0"/>
        <w:spacing w:line="260" w:lineRule="exact"/>
        <w:ind w:left="567" w:hanging="567"/>
      </w:pPr>
      <w:r>
        <w:t>stiprus arba nuolatinis viduriavimas, lydimas karščiavimo ir silpnumo (retas).</w:t>
      </w:r>
    </w:p>
    <w:p w14:paraId="729ACCE9" w14:textId="77777777" w:rsidR="00B34BA9" w:rsidRDefault="00B34BA9">
      <w:pPr>
        <w:autoSpaceDE w:val="0"/>
        <w:autoSpaceDN w:val="0"/>
        <w:adjustRightInd w:val="0"/>
        <w:spacing w:line="260" w:lineRule="exact"/>
      </w:pPr>
    </w:p>
    <w:p w14:paraId="37B3FAEF" w14:textId="77777777" w:rsidR="00B34BA9" w:rsidRDefault="00885229">
      <w:pPr>
        <w:autoSpaceDE w:val="0"/>
        <w:autoSpaceDN w:val="0"/>
        <w:adjustRightInd w:val="0"/>
        <w:rPr>
          <w:szCs w:val="22"/>
        </w:rPr>
      </w:pPr>
      <w:r>
        <w:rPr>
          <w:szCs w:val="22"/>
        </w:rPr>
        <w:t>Jeigu pasireiškė sunkus šalutinis poveikis nurodytas žemiau arba jei pastebėjote šiame lapelyje nenurodytą šalutinį poveikį, pasakykite savo gydytojui ar kitam sveikatos priežiūros specialistui.</w:t>
      </w:r>
    </w:p>
    <w:p w14:paraId="0EAE7912" w14:textId="77777777" w:rsidR="00B34BA9" w:rsidRDefault="00B34BA9">
      <w:pPr>
        <w:autoSpaceDE w:val="0"/>
        <w:autoSpaceDN w:val="0"/>
        <w:adjustRightInd w:val="0"/>
        <w:spacing w:line="260" w:lineRule="exact"/>
        <w:ind w:left="560" w:hanging="560"/>
      </w:pPr>
    </w:p>
    <w:p w14:paraId="56675DA3" w14:textId="77777777" w:rsidR="00B34BA9" w:rsidRDefault="00885229">
      <w:pPr>
        <w:autoSpaceDE w:val="0"/>
        <w:autoSpaceDN w:val="0"/>
        <w:adjustRightInd w:val="0"/>
        <w:spacing w:line="260" w:lineRule="exact"/>
        <w:ind w:left="560" w:hanging="560"/>
        <w:rPr>
          <w:b/>
          <w:bCs/>
        </w:rPr>
      </w:pPr>
      <w:r>
        <w:rPr>
          <w:b/>
          <w:bCs/>
        </w:rPr>
        <w:t>Kitas šalutinis poveikis</w:t>
      </w:r>
    </w:p>
    <w:p w14:paraId="56801599" w14:textId="3AAF05F4" w:rsidR="00B34BA9" w:rsidRDefault="00885229">
      <w:pPr>
        <w:autoSpaceDE w:val="0"/>
        <w:autoSpaceDN w:val="0"/>
        <w:adjustRightInd w:val="0"/>
        <w:spacing w:line="260" w:lineRule="exact"/>
        <w:rPr>
          <w:bCs/>
        </w:rPr>
      </w:pPr>
      <w:r>
        <w:rPr>
          <w:bCs/>
          <w:i/>
          <w:iCs/>
        </w:rPr>
        <w:t xml:space="preserve">Labai dažni šalutinio poveikio </w:t>
      </w:r>
      <w:r>
        <w:rPr>
          <w:bCs/>
          <w:i/>
          <w:iCs/>
          <w:szCs w:val="22"/>
        </w:rPr>
        <w:t>reiškiniai</w:t>
      </w:r>
      <w:r>
        <w:rPr>
          <w:bCs/>
        </w:rPr>
        <w:t xml:space="preserve"> (gali pasireikšti </w:t>
      </w:r>
      <w:r>
        <w:rPr>
          <w:bCs/>
          <w:szCs w:val="22"/>
          <w:lang w:eastAsia="en-US"/>
        </w:rPr>
        <w:t>ne rečiau</w:t>
      </w:r>
      <w:r>
        <w:rPr>
          <w:bCs/>
        </w:rPr>
        <w:t xml:space="preserve"> kaip 1 iš 10</w:t>
      </w:r>
      <w:r w:rsidR="00CB1658">
        <w:rPr>
          <w:bCs/>
        </w:rPr>
        <w:t xml:space="preserve"> </w:t>
      </w:r>
      <w:r>
        <w:rPr>
          <w:bCs/>
        </w:rPr>
        <w:t>asmenų)</w:t>
      </w:r>
    </w:p>
    <w:p w14:paraId="0AC97131" w14:textId="77777777" w:rsidR="00B34BA9" w:rsidRDefault="00885229">
      <w:pPr>
        <w:numPr>
          <w:ilvl w:val="0"/>
          <w:numId w:val="50"/>
        </w:numPr>
        <w:ind w:left="567" w:right="-2" w:hanging="567"/>
        <w:contextualSpacing/>
      </w:pPr>
      <w:r>
        <w:t>viduriavimas</w:t>
      </w:r>
    </w:p>
    <w:p w14:paraId="6D0819C6" w14:textId="77777777" w:rsidR="00B34BA9" w:rsidRDefault="00B34BA9">
      <w:pPr>
        <w:autoSpaceDE w:val="0"/>
        <w:autoSpaceDN w:val="0"/>
        <w:adjustRightInd w:val="0"/>
        <w:spacing w:line="260" w:lineRule="exact"/>
      </w:pPr>
    </w:p>
    <w:p w14:paraId="6AD1AAE0" w14:textId="6A432CC5" w:rsidR="00B34BA9" w:rsidRDefault="00885229">
      <w:pPr>
        <w:autoSpaceDE w:val="0"/>
        <w:autoSpaceDN w:val="0"/>
        <w:adjustRightInd w:val="0"/>
        <w:spacing w:line="260" w:lineRule="exact"/>
        <w:rPr>
          <w:bCs/>
        </w:rPr>
      </w:pPr>
      <w:r>
        <w:rPr>
          <w:bCs/>
          <w:i/>
          <w:iCs/>
        </w:rPr>
        <w:t xml:space="preserve">Dažni šalutinio </w:t>
      </w:r>
      <w:r>
        <w:rPr>
          <w:bCs/>
          <w:i/>
          <w:iCs/>
          <w:szCs w:val="22"/>
        </w:rPr>
        <w:t xml:space="preserve">poveikio reiškiniai </w:t>
      </w:r>
      <w:r>
        <w:rPr>
          <w:bCs/>
        </w:rPr>
        <w:t xml:space="preserve">(gali pasireikšti </w:t>
      </w:r>
      <w:r>
        <w:rPr>
          <w:bCs/>
          <w:szCs w:val="22"/>
          <w:lang w:eastAsia="en-US"/>
        </w:rPr>
        <w:t>rečiau</w:t>
      </w:r>
      <w:r>
        <w:rPr>
          <w:bCs/>
        </w:rPr>
        <w:t xml:space="preserve"> kaip 1 iš 10</w:t>
      </w:r>
      <w:r w:rsidR="00CB1658">
        <w:rPr>
          <w:bCs/>
        </w:rPr>
        <w:t xml:space="preserve"> </w:t>
      </w:r>
      <w:r>
        <w:rPr>
          <w:bCs/>
        </w:rPr>
        <w:t>asmenų)</w:t>
      </w:r>
    </w:p>
    <w:p w14:paraId="08954D96" w14:textId="77777777" w:rsidR="00B34BA9" w:rsidRDefault="00885229">
      <w:pPr>
        <w:numPr>
          <w:ilvl w:val="0"/>
          <w:numId w:val="50"/>
        </w:numPr>
        <w:ind w:left="567" w:right="-2" w:hanging="567"/>
        <w:contextualSpacing/>
      </w:pPr>
      <w:r>
        <w:t>mieliagrybių sukelta infekcija</w:t>
      </w:r>
    </w:p>
    <w:p w14:paraId="62CE30DB" w14:textId="77777777" w:rsidR="00B34BA9" w:rsidRDefault="00885229">
      <w:pPr>
        <w:numPr>
          <w:ilvl w:val="0"/>
          <w:numId w:val="50"/>
        </w:numPr>
        <w:ind w:left="567" w:right="-2" w:hanging="567"/>
        <w:contextualSpacing/>
      </w:pPr>
      <w:r>
        <w:t>kraujo plokštelių kiekio sumažėjimas, raudonųjų kraujo ląstelių kiekio ar kraujo pigmento sumažėjimas (hemoglobino)</w:t>
      </w:r>
    </w:p>
    <w:p w14:paraId="1B3538B2" w14:textId="77777777" w:rsidR="00B34BA9" w:rsidRDefault="00885229">
      <w:pPr>
        <w:numPr>
          <w:ilvl w:val="0"/>
          <w:numId w:val="50"/>
        </w:numPr>
        <w:ind w:left="567" w:right="-2" w:hanging="567"/>
        <w:contextualSpacing/>
      </w:pPr>
      <w:r>
        <w:t>nemiga</w:t>
      </w:r>
    </w:p>
    <w:p w14:paraId="63CCD729" w14:textId="77777777" w:rsidR="00B34BA9" w:rsidRDefault="00885229">
      <w:pPr>
        <w:numPr>
          <w:ilvl w:val="0"/>
          <w:numId w:val="50"/>
        </w:numPr>
        <w:ind w:left="567" w:right="-2" w:hanging="567"/>
        <w:contextualSpacing/>
      </w:pPr>
      <w:r>
        <w:t>galvos skausmas</w:t>
      </w:r>
    </w:p>
    <w:p w14:paraId="44671936" w14:textId="77777777" w:rsidR="00B34BA9" w:rsidRDefault="00885229">
      <w:pPr>
        <w:numPr>
          <w:ilvl w:val="0"/>
          <w:numId w:val="50"/>
        </w:numPr>
        <w:ind w:left="567" w:right="-2" w:hanging="567"/>
        <w:contextualSpacing/>
      </w:pPr>
      <w:r>
        <w:t>pilvo skausmas, vėmimas, vidurių užkietėjimas, pykinimas, skrandžio sutrikimas</w:t>
      </w:r>
    </w:p>
    <w:p w14:paraId="423EF3E0" w14:textId="77777777" w:rsidR="00B34BA9" w:rsidRDefault="00885229">
      <w:pPr>
        <w:numPr>
          <w:ilvl w:val="0"/>
          <w:numId w:val="50"/>
        </w:numPr>
        <w:ind w:left="567" w:right="-2" w:hanging="567"/>
        <w:contextualSpacing/>
      </w:pPr>
      <w:r>
        <w:t>odos išbėrimas, niežėjimas</w:t>
      </w:r>
    </w:p>
    <w:p w14:paraId="041EA841" w14:textId="77777777" w:rsidR="00B34BA9" w:rsidRDefault="00885229">
      <w:pPr>
        <w:numPr>
          <w:ilvl w:val="0"/>
          <w:numId w:val="50"/>
        </w:numPr>
        <w:ind w:left="567" w:right="-2" w:hanging="567"/>
        <w:contextualSpacing/>
      </w:pPr>
      <w:r>
        <w:t>karščiavimas, reakcija injekcijos vietoje</w:t>
      </w:r>
    </w:p>
    <w:p w14:paraId="27296ADB" w14:textId="77777777" w:rsidR="00B34BA9" w:rsidRDefault="00885229">
      <w:pPr>
        <w:numPr>
          <w:ilvl w:val="0"/>
          <w:numId w:val="50"/>
        </w:numPr>
        <w:ind w:left="567" w:right="-2" w:hanging="567"/>
        <w:contextualSpacing/>
      </w:pPr>
      <w:r>
        <w:t>kraujo tyrimų pokyčiai (baltymų kiekio kraujyje sumažėjimas, kepenų fermentų aktyvumo padidėjimas kraujyje, nenormalūs inkstų kraujo tyrimai), nenormalūs laboratorinių tyrimų rezultatai (teigiama tiesioginė Kumbso reakcija), pailgėjęs kraujo krešėjimo laikas (pailgėjęs dalinis aktyvuotas tromboplastino laikas)</w:t>
      </w:r>
    </w:p>
    <w:p w14:paraId="7AF51199" w14:textId="77777777" w:rsidR="00B34BA9" w:rsidRDefault="00B34BA9">
      <w:pPr>
        <w:autoSpaceDE w:val="0"/>
        <w:autoSpaceDN w:val="0"/>
        <w:adjustRightInd w:val="0"/>
        <w:spacing w:line="260" w:lineRule="exact"/>
        <w:rPr>
          <w:bCs/>
        </w:rPr>
      </w:pPr>
    </w:p>
    <w:p w14:paraId="26B103B5" w14:textId="65E383E9" w:rsidR="00B34BA9" w:rsidRDefault="00885229">
      <w:pPr>
        <w:autoSpaceDE w:val="0"/>
        <w:autoSpaceDN w:val="0"/>
        <w:adjustRightInd w:val="0"/>
        <w:spacing w:line="260" w:lineRule="exact"/>
        <w:rPr>
          <w:bCs/>
        </w:rPr>
      </w:pPr>
      <w:r>
        <w:rPr>
          <w:bCs/>
          <w:i/>
          <w:iCs/>
        </w:rPr>
        <w:t xml:space="preserve">Nedažni </w:t>
      </w:r>
      <w:r>
        <w:rPr>
          <w:bCs/>
          <w:i/>
          <w:iCs/>
          <w:szCs w:val="22"/>
        </w:rPr>
        <w:t>šalutinio poveikio reiškiniai</w:t>
      </w:r>
      <w:r>
        <w:rPr>
          <w:bCs/>
          <w:szCs w:val="22"/>
        </w:rPr>
        <w:t xml:space="preserve"> </w:t>
      </w:r>
      <w:r>
        <w:rPr>
          <w:bCs/>
        </w:rPr>
        <w:t xml:space="preserve">(gali pasireikšti </w:t>
      </w:r>
      <w:r>
        <w:rPr>
          <w:bCs/>
          <w:szCs w:val="22"/>
          <w:lang w:eastAsia="en-US"/>
        </w:rPr>
        <w:t>rečiau</w:t>
      </w:r>
      <w:r>
        <w:rPr>
          <w:bCs/>
        </w:rPr>
        <w:t xml:space="preserve"> kaip 1 iš 100</w:t>
      </w:r>
      <w:r w:rsidR="007E4F9C">
        <w:rPr>
          <w:bCs/>
        </w:rPr>
        <w:t xml:space="preserve"> </w:t>
      </w:r>
      <w:r>
        <w:rPr>
          <w:bCs/>
        </w:rPr>
        <w:t>asmenų)</w:t>
      </w:r>
    </w:p>
    <w:p w14:paraId="6FE80A99" w14:textId="77777777" w:rsidR="00B34BA9" w:rsidRDefault="00885229">
      <w:pPr>
        <w:numPr>
          <w:ilvl w:val="0"/>
          <w:numId w:val="50"/>
        </w:numPr>
        <w:ind w:left="567" w:right="-2" w:hanging="567"/>
        <w:contextualSpacing/>
      </w:pPr>
      <w:r>
        <w:t>baltųjų kraujo ląstelių kiekio sumažėjimas (leukopenija)</w:t>
      </w:r>
    </w:p>
    <w:p w14:paraId="33EB733D" w14:textId="77777777" w:rsidR="00B34BA9" w:rsidRDefault="00885229">
      <w:pPr>
        <w:numPr>
          <w:ilvl w:val="0"/>
          <w:numId w:val="50"/>
        </w:numPr>
        <w:ind w:left="567" w:right="-2" w:hanging="567"/>
        <w:contextualSpacing/>
      </w:pPr>
      <w:r>
        <w:lastRenderedPageBreak/>
        <w:t>kalio koncentracijos kraujyje sumažėjimas</w:t>
      </w:r>
    </w:p>
    <w:p w14:paraId="6AB0B51D" w14:textId="77777777" w:rsidR="00B34BA9" w:rsidRDefault="00885229">
      <w:pPr>
        <w:numPr>
          <w:ilvl w:val="0"/>
          <w:numId w:val="50"/>
        </w:numPr>
        <w:ind w:left="567" w:right="-2" w:hanging="567"/>
        <w:contextualSpacing/>
      </w:pPr>
      <w:r>
        <w:t>priepuoliai (traukuliai), atsirandantys pacientams, vartojantiems dideles dozes arba turintiems inkstų sutrikimų</w:t>
      </w:r>
    </w:p>
    <w:p w14:paraId="1820FE17" w14:textId="77777777" w:rsidR="00B34BA9" w:rsidRDefault="00885229">
      <w:pPr>
        <w:numPr>
          <w:ilvl w:val="0"/>
          <w:numId w:val="50"/>
        </w:numPr>
        <w:ind w:left="567" w:right="-2" w:hanging="567"/>
        <w:contextualSpacing/>
      </w:pPr>
      <w:r>
        <w:t>sumažėjęs kraujospūdis, venų uždegimas (juntamas kaip jautrumas arba paraudimas uždegimo apimtoje srityje), odos paraudimas</w:t>
      </w:r>
    </w:p>
    <w:p w14:paraId="44C0890E" w14:textId="77777777" w:rsidR="00B34BA9" w:rsidRDefault="00885229">
      <w:pPr>
        <w:numPr>
          <w:ilvl w:val="0"/>
          <w:numId w:val="50"/>
        </w:numPr>
        <w:ind w:left="567" w:right="-2" w:hanging="567"/>
        <w:contextualSpacing/>
      </w:pPr>
      <w:r>
        <w:t>odos reakcijos su paraudimu, odos pažeidimai, dilgėlinės bėrimas</w:t>
      </w:r>
    </w:p>
    <w:p w14:paraId="2956A99E" w14:textId="77777777" w:rsidR="00B34BA9" w:rsidRDefault="00885229">
      <w:pPr>
        <w:numPr>
          <w:ilvl w:val="0"/>
          <w:numId w:val="50"/>
        </w:numPr>
        <w:ind w:left="567" w:right="-2" w:hanging="567"/>
        <w:contextualSpacing/>
      </w:pPr>
      <w:r>
        <w:t>sąnarių ir raumenų skausmas</w:t>
      </w:r>
    </w:p>
    <w:p w14:paraId="7CB5C978" w14:textId="77777777" w:rsidR="00B34BA9" w:rsidRDefault="00885229">
      <w:pPr>
        <w:numPr>
          <w:ilvl w:val="0"/>
          <w:numId w:val="50"/>
        </w:numPr>
        <w:ind w:left="567" w:right="-2" w:hanging="567"/>
        <w:contextualSpacing/>
      </w:pPr>
      <w:r>
        <w:t>drebulys</w:t>
      </w:r>
    </w:p>
    <w:p w14:paraId="64FEEDD6" w14:textId="77777777" w:rsidR="00B34BA9" w:rsidRDefault="00885229">
      <w:pPr>
        <w:numPr>
          <w:ilvl w:val="0"/>
          <w:numId w:val="50"/>
        </w:numPr>
        <w:ind w:left="567" w:right="-2" w:hanging="567"/>
        <w:contextualSpacing/>
      </w:pPr>
      <w:r>
        <w:t>sumažėjęs cukraus kiekis kraujyje, padidėjęs pigmento skilimo produkto (bilirubino) kiekis kraujyje, pailgėjęs kraujo krešėjimo laikas (pailgėjęs protrombino laikas)</w:t>
      </w:r>
    </w:p>
    <w:p w14:paraId="22F724A7" w14:textId="77777777" w:rsidR="00B34BA9" w:rsidRDefault="00B34BA9">
      <w:pPr>
        <w:autoSpaceDE w:val="0"/>
        <w:autoSpaceDN w:val="0"/>
        <w:adjustRightInd w:val="0"/>
        <w:spacing w:line="260" w:lineRule="exact"/>
        <w:ind w:left="567" w:hanging="567"/>
      </w:pPr>
    </w:p>
    <w:p w14:paraId="7E45E272" w14:textId="0C4CE170" w:rsidR="00B34BA9" w:rsidRDefault="00885229">
      <w:pPr>
        <w:autoSpaceDE w:val="0"/>
        <w:autoSpaceDN w:val="0"/>
        <w:adjustRightInd w:val="0"/>
        <w:spacing w:line="260" w:lineRule="exact"/>
        <w:rPr>
          <w:bCs/>
        </w:rPr>
      </w:pPr>
      <w:r>
        <w:rPr>
          <w:bCs/>
          <w:i/>
          <w:iCs/>
        </w:rPr>
        <w:t>Ret</w:t>
      </w:r>
      <w:r>
        <w:rPr>
          <w:bCs/>
          <w:i/>
          <w:iCs/>
          <w:szCs w:val="22"/>
        </w:rPr>
        <w:t>i šalutinio poveikio reiškiniai</w:t>
      </w:r>
      <w:r>
        <w:rPr>
          <w:bCs/>
          <w:szCs w:val="22"/>
        </w:rPr>
        <w:t xml:space="preserve"> </w:t>
      </w:r>
      <w:r>
        <w:rPr>
          <w:bCs/>
        </w:rPr>
        <w:t xml:space="preserve">(gali pasireikšti </w:t>
      </w:r>
      <w:r>
        <w:rPr>
          <w:bCs/>
          <w:szCs w:val="22"/>
          <w:lang w:eastAsia="en-US"/>
        </w:rPr>
        <w:t>rečiau</w:t>
      </w:r>
      <w:r>
        <w:rPr>
          <w:bCs/>
        </w:rPr>
        <w:t xml:space="preserve"> kaip 1 iš 1</w:t>
      </w:r>
      <w:r w:rsidR="007E4F9C">
        <w:rPr>
          <w:bCs/>
        </w:rPr>
        <w:t> </w:t>
      </w:r>
      <w:r>
        <w:rPr>
          <w:bCs/>
        </w:rPr>
        <w:t>000</w:t>
      </w:r>
      <w:r w:rsidR="007E4F9C">
        <w:rPr>
          <w:bCs/>
        </w:rPr>
        <w:t xml:space="preserve"> </w:t>
      </w:r>
      <w:r>
        <w:rPr>
          <w:bCs/>
        </w:rPr>
        <w:t>asmenų)</w:t>
      </w:r>
    </w:p>
    <w:p w14:paraId="5A0D3011" w14:textId="77777777" w:rsidR="00B34BA9" w:rsidRDefault="00885229">
      <w:pPr>
        <w:numPr>
          <w:ilvl w:val="0"/>
          <w:numId w:val="50"/>
        </w:numPr>
        <w:ind w:left="567" w:right="-2" w:hanging="567"/>
        <w:contextualSpacing/>
      </w:pPr>
      <w:r>
        <w:t>kraujavimas iš nosies</w:t>
      </w:r>
    </w:p>
    <w:p w14:paraId="46F9D15F" w14:textId="77777777" w:rsidR="00B34BA9" w:rsidRDefault="00885229">
      <w:pPr>
        <w:numPr>
          <w:ilvl w:val="0"/>
          <w:numId w:val="50"/>
        </w:numPr>
        <w:ind w:left="567" w:right="-2" w:hanging="567"/>
        <w:contextualSpacing/>
      </w:pPr>
      <w:r>
        <w:t>burnos gleivinės uždegimas</w:t>
      </w:r>
    </w:p>
    <w:p w14:paraId="78E1F124" w14:textId="77777777" w:rsidR="00B34BA9" w:rsidRDefault="00B34BA9">
      <w:pPr>
        <w:autoSpaceDE w:val="0"/>
        <w:autoSpaceDN w:val="0"/>
        <w:adjustRightInd w:val="0"/>
        <w:spacing w:line="260" w:lineRule="exact"/>
        <w:ind w:left="567"/>
        <w:contextualSpacing/>
      </w:pPr>
    </w:p>
    <w:p w14:paraId="0EECE4CC" w14:textId="77777777" w:rsidR="00B34BA9" w:rsidRDefault="00885229">
      <w:pPr>
        <w:autoSpaceDE w:val="0"/>
        <w:autoSpaceDN w:val="0"/>
        <w:adjustRightInd w:val="0"/>
        <w:spacing w:line="260" w:lineRule="exact"/>
      </w:pPr>
      <w:r>
        <w:rPr>
          <w:i/>
          <w:iCs/>
          <w:szCs w:val="22"/>
        </w:rPr>
        <w:t>Šalutinio poveikio reiškiniai, kurių</w:t>
      </w:r>
      <w:r>
        <w:rPr>
          <w:i/>
          <w:iCs/>
        </w:rPr>
        <w:t xml:space="preserve"> dažnis nežinomas</w:t>
      </w:r>
      <w:r>
        <w:t xml:space="preserve"> (negali būti apskaičiuotas pagal turimus duomenis)</w:t>
      </w:r>
    </w:p>
    <w:p w14:paraId="31121D2F" w14:textId="77777777" w:rsidR="00B34BA9" w:rsidRDefault="00885229">
      <w:pPr>
        <w:numPr>
          <w:ilvl w:val="0"/>
          <w:numId w:val="50"/>
        </w:numPr>
        <w:ind w:left="567" w:right="-2" w:hanging="567"/>
        <w:contextualSpacing/>
      </w:pPr>
      <w:r>
        <w:t>sunkus raudonųjų kraujo ląstelių, baltųjų kraujo ląstelių ir kraujo plokštelių kiekio sumažėjimas (pancitopenija), baltųjų kraujo ląstelių kiekio sumažėjimas (neutropenija), raudonųjų kraujo ląstelių sumažėjimas dėl priešlaikinio suirimo ar degradacijos, trombocitų kiekio padidėjimas, tam tikros rūšies baltųjų kraujo ląstelių padaugėjimas (eozinofilija)</w:t>
      </w:r>
    </w:p>
    <w:p w14:paraId="1EF65AF5" w14:textId="77777777" w:rsidR="00B34BA9" w:rsidRDefault="00885229">
      <w:pPr>
        <w:numPr>
          <w:ilvl w:val="0"/>
          <w:numId w:val="50"/>
        </w:numPr>
        <w:ind w:left="567" w:right="-2" w:hanging="567"/>
        <w:contextualSpacing/>
      </w:pPr>
      <w:r>
        <w:t>alerginė reakcija</w:t>
      </w:r>
    </w:p>
    <w:p w14:paraId="6C0C3C66" w14:textId="77777777" w:rsidR="00B34BA9" w:rsidRDefault="00885229">
      <w:pPr>
        <w:numPr>
          <w:ilvl w:val="0"/>
          <w:numId w:val="50"/>
        </w:numPr>
        <w:ind w:left="567" w:right="-2" w:hanging="567"/>
        <w:contextualSpacing/>
      </w:pPr>
      <w:r>
        <w:t>ūmi nesiorientavimo ir sumišimo būsena (delyras)</w:t>
      </w:r>
    </w:p>
    <w:p w14:paraId="2C75F544" w14:textId="77777777" w:rsidR="00B34BA9" w:rsidRDefault="00885229">
      <w:pPr>
        <w:numPr>
          <w:ilvl w:val="0"/>
          <w:numId w:val="50"/>
        </w:numPr>
        <w:ind w:left="567" w:right="-2" w:hanging="567"/>
        <w:contextualSpacing/>
      </w:pPr>
      <w:r>
        <w:t>tam tikra plaučių liga, kai plaučiuose padaugėja eozinofilų (baltųjų kraujo ląstelių tipas)</w:t>
      </w:r>
    </w:p>
    <w:p w14:paraId="444EEDDF" w14:textId="77777777" w:rsidR="00B34BA9" w:rsidRDefault="00885229">
      <w:pPr>
        <w:numPr>
          <w:ilvl w:val="0"/>
          <w:numId w:val="50"/>
        </w:numPr>
        <w:ind w:left="567" w:right="-2" w:hanging="567"/>
        <w:contextualSpacing/>
      </w:pPr>
      <w:r>
        <w:t>kepenų uždegimas, geltonos dėmės odoje ar akių obuoliuose</w:t>
      </w:r>
    </w:p>
    <w:p w14:paraId="23085862" w14:textId="77777777" w:rsidR="00B34BA9" w:rsidRDefault="00885229">
      <w:pPr>
        <w:numPr>
          <w:ilvl w:val="0"/>
          <w:numId w:val="50"/>
        </w:numPr>
        <w:ind w:left="567" w:right="-2" w:hanging="567"/>
        <w:contextualSpacing/>
      </w:pPr>
      <w:r>
        <w:t>smulkios kraujosruvos dėmės (purpura)</w:t>
      </w:r>
    </w:p>
    <w:p w14:paraId="12336F50" w14:textId="77777777" w:rsidR="00B34BA9" w:rsidRDefault="00885229">
      <w:pPr>
        <w:numPr>
          <w:ilvl w:val="0"/>
          <w:numId w:val="50"/>
        </w:numPr>
        <w:ind w:left="567" w:right="-2" w:hanging="567"/>
        <w:contextualSpacing/>
      </w:pPr>
      <w:r>
        <w:t>kepenų uždegimas, susilpnėjusi inkstų funkcija</w:t>
      </w:r>
    </w:p>
    <w:p w14:paraId="5A41FD05" w14:textId="77777777" w:rsidR="00B34BA9" w:rsidRDefault="00885229">
      <w:pPr>
        <w:numPr>
          <w:ilvl w:val="0"/>
          <w:numId w:val="50"/>
        </w:numPr>
        <w:ind w:left="567" w:right="-2" w:hanging="567"/>
        <w:contextualSpacing/>
      </w:pPr>
      <w:r>
        <w:t>kraujo tyrimų pokyčiai (pvz., pailgėjęs kraujavimo laikas, padidėjęs gama-gliutamiltransferazės kiekis)</w:t>
      </w:r>
    </w:p>
    <w:p w14:paraId="3094820F" w14:textId="77777777" w:rsidR="00B34BA9" w:rsidRDefault="00B34BA9">
      <w:pPr>
        <w:autoSpaceDE w:val="0"/>
        <w:autoSpaceDN w:val="0"/>
        <w:adjustRightInd w:val="0"/>
        <w:spacing w:line="260" w:lineRule="exact"/>
      </w:pPr>
    </w:p>
    <w:p w14:paraId="4C4E39BD" w14:textId="77777777" w:rsidR="00B34BA9" w:rsidRDefault="00885229">
      <w:pPr>
        <w:autoSpaceDE w:val="0"/>
        <w:autoSpaceDN w:val="0"/>
        <w:adjustRightInd w:val="0"/>
        <w:spacing w:line="260" w:lineRule="exact"/>
      </w:pPr>
      <w:r>
        <w:t>Pacientams, sergantiems cistine fibroze, gydymas piperacilinu buvo susijęs su karščiavimo ir išbėrimo atvejų padažnėjimu.</w:t>
      </w:r>
    </w:p>
    <w:p w14:paraId="7009DBA7" w14:textId="77777777" w:rsidR="00B34BA9" w:rsidRDefault="00B34BA9">
      <w:pPr>
        <w:spacing w:line="260" w:lineRule="exact"/>
        <w:rPr>
          <w:b/>
        </w:rPr>
      </w:pPr>
    </w:p>
    <w:p w14:paraId="453C8742" w14:textId="73CC2937" w:rsidR="00B34BA9" w:rsidRDefault="00885229">
      <w:pPr>
        <w:rPr>
          <w:noProof/>
          <w:szCs w:val="24"/>
        </w:rPr>
      </w:pPr>
      <w:r>
        <w:rPr>
          <w:noProof/>
          <w:szCs w:val="24"/>
        </w:rPr>
        <w:t xml:space="preserve">Beta-laktaminiai antibiotikai, įskaitant piperaciliną/tazobaktamą, gali paskatinti pakitusios smegenų funkcijos (encefalopatijos) </w:t>
      </w:r>
      <w:r w:rsidR="00411F24">
        <w:rPr>
          <w:noProof/>
          <w:szCs w:val="24"/>
        </w:rPr>
        <w:t xml:space="preserve">požymių </w:t>
      </w:r>
      <w:r>
        <w:rPr>
          <w:noProof/>
          <w:szCs w:val="24"/>
        </w:rPr>
        <w:t>ir traukulių (priepuolių) pasireiškimą.</w:t>
      </w:r>
    </w:p>
    <w:p w14:paraId="3E1DD6E7" w14:textId="77777777" w:rsidR="00B34BA9" w:rsidRDefault="00B34BA9">
      <w:pPr>
        <w:spacing w:line="260" w:lineRule="exact"/>
        <w:rPr>
          <w:b/>
        </w:rPr>
      </w:pPr>
    </w:p>
    <w:p w14:paraId="19CA3349" w14:textId="77777777" w:rsidR="00B34BA9" w:rsidRDefault="00885229">
      <w:pPr>
        <w:rPr>
          <w:b/>
        </w:rPr>
      </w:pPr>
      <w:r>
        <w:rPr>
          <w:b/>
        </w:rPr>
        <w:t>Pranešimas apie šalutinį poveikį</w:t>
      </w:r>
    </w:p>
    <w:p w14:paraId="7D1E496A" w14:textId="77777777" w:rsidR="00B34BA9" w:rsidRDefault="00885229">
      <w:pPr>
        <w:ind w:right="-449"/>
      </w:pPr>
      <w: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r>
        <w:rPr>
          <w:color w:val="0000FF"/>
          <w:u w:val="single"/>
        </w:rPr>
        <w:t>https://vapris.vvkt.lt/vvkt-web/public/nrv</w:t>
      </w:r>
      <w:r>
        <w:t xml:space="preserve"> arba užpildant Paciento pranešimo apie įtariamą nepageidaujamą reakciją formą, kuri skelbiama </w:t>
      </w:r>
      <w:r>
        <w:rPr>
          <w:color w:val="0000FF"/>
          <w:u w:val="single"/>
        </w:rPr>
        <w:t>https://www.vvkt.lt/index.php?4004286486</w:t>
      </w:r>
      <w:r>
        <w:t xml:space="preserve">, ir atsiunčiant elektroniniu paštu (adresu </w:t>
      </w:r>
      <w:r>
        <w:rPr>
          <w:color w:val="0000FF"/>
          <w:u w:val="single"/>
        </w:rPr>
        <w:t>NepageidaujamaR@vvkt.lt</w:t>
      </w:r>
      <w:r>
        <w:t>) arba nemokamu telefonu 8 800 73 568. Pranešdami apie šalutinį poveikį galite mums padėti gauti daugiau informacijos apie šio vaisto saugumą.</w:t>
      </w:r>
    </w:p>
    <w:p w14:paraId="0DF355CE" w14:textId="77777777" w:rsidR="00B34BA9" w:rsidRDefault="00B34BA9">
      <w:pPr>
        <w:ind w:right="-449"/>
      </w:pPr>
    </w:p>
    <w:p w14:paraId="4B2F81B3" w14:textId="77777777" w:rsidR="00B34BA9" w:rsidRDefault="00B34BA9">
      <w:pPr>
        <w:numPr>
          <w:ilvl w:val="12"/>
          <w:numId w:val="0"/>
        </w:numPr>
        <w:spacing w:line="260" w:lineRule="exact"/>
        <w:ind w:right="-2"/>
      </w:pPr>
    </w:p>
    <w:p w14:paraId="788F7CE7" w14:textId="1742A451" w:rsidR="00B34BA9" w:rsidRDefault="00885229">
      <w:pPr>
        <w:numPr>
          <w:ilvl w:val="12"/>
          <w:numId w:val="0"/>
        </w:numPr>
        <w:spacing w:line="260" w:lineRule="exact"/>
        <w:ind w:left="567" w:hanging="567"/>
        <w:outlineLvl w:val="0"/>
        <w:rPr>
          <w:b/>
          <w:caps/>
        </w:rPr>
      </w:pPr>
      <w:r>
        <w:rPr>
          <w:b/>
        </w:rPr>
        <w:t>5.</w:t>
      </w:r>
      <w:r>
        <w:rPr>
          <w:b/>
        </w:rPr>
        <w:tab/>
        <w:t xml:space="preserve">Kaip laikyti </w:t>
      </w:r>
      <w:r w:rsidR="00392FAC">
        <w:rPr>
          <w:b/>
        </w:rPr>
        <w:t xml:space="preserve">Piperacillina e Tazobactam Mylan </w:t>
      </w:r>
      <w:r w:rsidR="008F5FEE">
        <w:rPr>
          <w:b/>
        </w:rPr>
        <w:t>generics</w:t>
      </w:r>
    </w:p>
    <w:p w14:paraId="33B791B2" w14:textId="77777777" w:rsidR="00B34BA9" w:rsidRDefault="00B34BA9">
      <w:pPr>
        <w:numPr>
          <w:ilvl w:val="12"/>
          <w:numId w:val="0"/>
        </w:numPr>
        <w:spacing w:line="260" w:lineRule="exact"/>
        <w:ind w:right="-2"/>
      </w:pPr>
    </w:p>
    <w:p w14:paraId="245D232C" w14:textId="77777777" w:rsidR="00B34BA9" w:rsidRDefault="00885229">
      <w:pPr>
        <w:numPr>
          <w:ilvl w:val="12"/>
          <w:numId w:val="0"/>
        </w:numPr>
        <w:spacing w:line="260" w:lineRule="exact"/>
        <w:ind w:right="-2"/>
      </w:pPr>
      <w:r>
        <w:t>Šį vaistą laikykite vaikams nepastebimoje ir nepasiekiamoje vietoje.</w:t>
      </w:r>
    </w:p>
    <w:p w14:paraId="241B09BB" w14:textId="77777777" w:rsidR="00B34BA9" w:rsidRDefault="00B34BA9"/>
    <w:p w14:paraId="3C510DFF" w14:textId="77777777" w:rsidR="00B34BA9" w:rsidRDefault="00885229">
      <w:r>
        <w:t>Ant kartono dėžutės ir flakono etiketės po „EXP“ nurodytam tinkamumo laikui pasibaigus, šio vaisto</w:t>
      </w:r>
      <w:r>
        <w:rPr>
          <w:i/>
          <w:color w:val="008000"/>
        </w:rPr>
        <w:t xml:space="preserve"> </w:t>
      </w:r>
      <w:r>
        <w:t>vartoti negalima. Vaistas tinkamas vartoti iki paskutinės nurodyto mėnesio dienos.</w:t>
      </w:r>
    </w:p>
    <w:p w14:paraId="0C92B8EC" w14:textId="77777777" w:rsidR="00B34BA9" w:rsidRDefault="00B34BA9">
      <w:pPr>
        <w:numPr>
          <w:ilvl w:val="12"/>
          <w:numId w:val="0"/>
        </w:numPr>
        <w:spacing w:line="260" w:lineRule="exact"/>
        <w:ind w:right="-2"/>
      </w:pPr>
    </w:p>
    <w:p w14:paraId="151065D4" w14:textId="4B9FFA27" w:rsidR="00B34BA9" w:rsidRPr="000B4FFF" w:rsidRDefault="00885229" w:rsidP="000B4FFF">
      <w:pPr>
        <w:numPr>
          <w:ilvl w:val="12"/>
          <w:numId w:val="0"/>
        </w:numPr>
        <w:spacing w:line="260" w:lineRule="exact"/>
        <w:ind w:right="-2"/>
      </w:pPr>
      <w:r>
        <w:t xml:space="preserve">Laikyti ne aukštesnėje kaip </w:t>
      </w:r>
      <w:r w:rsidR="00D76F2B">
        <w:t>25</w:t>
      </w:r>
      <w:r>
        <w:t>°C temperatūroje.</w:t>
      </w:r>
    </w:p>
    <w:p w14:paraId="311F3E2C" w14:textId="77777777" w:rsidR="00B34BA9" w:rsidRDefault="00B34BA9">
      <w:pPr>
        <w:spacing w:line="260" w:lineRule="exact"/>
      </w:pPr>
    </w:p>
    <w:p w14:paraId="799208D4" w14:textId="7D505502" w:rsidR="00B34BA9" w:rsidRDefault="00E24BC6" w:rsidP="00B21DAD">
      <w:pPr>
        <w:spacing w:line="260" w:lineRule="exact"/>
      </w:pPr>
      <w:r w:rsidRPr="00B21DAD">
        <w:t>P</w:t>
      </w:r>
      <w:r w:rsidR="00885229" w:rsidRPr="00B21DAD">
        <w:t>raskiedus paruoštą tirpalą</w:t>
      </w:r>
      <w:r w:rsidRPr="00B21DAD">
        <w:t xml:space="preserve"> būtina suvartoti nedelsiant.</w:t>
      </w:r>
    </w:p>
    <w:p w14:paraId="7269A02D" w14:textId="77777777" w:rsidR="00B34BA9" w:rsidRDefault="00B34BA9">
      <w:pPr>
        <w:autoSpaceDE w:val="0"/>
        <w:autoSpaceDN w:val="0"/>
        <w:adjustRightInd w:val="0"/>
        <w:spacing w:line="260" w:lineRule="exact"/>
      </w:pPr>
    </w:p>
    <w:p w14:paraId="5932E598" w14:textId="086AD65D" w:rsidR="00B34BA9" w:rsidRDefault="00885229">
      <w:pPr>
        <w:spacing w:line="260" w:lineRule="exact"/>
        <w:rPr>
          <w:bCs/>
        </w:rPr>
      </w:pPr>
      <w:r>
        <w:t>Informaciją apie suderinamus tirpalus ir tirpalų tūrį, naudojamą tirpinimui ir skiedimui žr. toliau esančiame skyriuje „</w:t>
      </w:r>
      <w:r>
        <w:rPr>
          <w:bCs/>
        </w:rPr>
        <w:t>Toliau pateikta informacija skirta tik sveikatos priežiūros specialistams“.</w:t>
      </w:r>
    </w:p>
    <w:p w14:paraId="109ECCD1" w14:textId="77777777" w:rsidR="00B34BA9" w:rsidRDefault="00B34BA9">
      <w:pPr>
        <w:spacing w:line="260" w:lineRule="exact"/>
      </w:pPr>
    </w:p>
    <w:p w14:paraId="2CE21FB3" w14:textId="77777777" w:rsidR="00B34BA9" w:rsidRDefault="00885229">
      <w:pPr>
        <w:spacing w:line="260" w:lineRule="exact"/>
      </w:pPr>
      <w:r>
        <w:t>Vaistų negalima išmesti į kanalizaciją arba su buitinėmis atliekomis. Kaip išmesti nereikalingus vaistus, klauskite vaistininko. Šios priemonės padės apsaugoti aplinką.</w:t>
      </w:r>
    </w:p>
    <w:p w14:paraId="79E6F21D" w14:textId="77777777" w:rsidR="00B34BA9" w:rsidRDefault="00B34BA9">
      <w:pPr>
        <w:numPr>
          <w:ilvl w:val="12"/>
          <w:numId w:val="0"/>
        </w:numPr>
        <w:spacing w:line="260" w:lineRule="exact"/>
        <w:ind w:right="-2"/>
      </w:pPr>
    </w:p>
    <w:p w14:paraId="2BE330F2" w14:textId="77777777" w:rsidR="00B34BA9" w:rsidRDefault="00B34BA9">
      <w:pPr>
        <w:numPr>
          <w:ilvl w:val="12"/>
          <w:numId w:val="0"/>
        </w:numPr>
        <w:spacing w:line="260" w:lineRule="exact"/>
        <w:ind w:right="-2"/>
      </w:pPr>
    </w:p>
    <w:p w14:paraId="45D96D16" w14:textId="77777777" w:rsidR="00B34BA9" w:rsidRDefault="00885229">
      <w:pPr>
        <w:numPr>
          <w:ilvl w:val="12"/>
          <w:numId w:val="0"/>
        </w:numPr>
        <w:spacing w:line="260" w:lineRule="exact"/>
        <w:ind w:right="-2"/>
        <w:rPr>
          <w:b/>
        </w:rPr>
      </w:pPr>
      <w:r>
        <w:rPr>
          <w:b/>
        </w:rPr>
        <w:t>6.</w:t>
      </w:r>
      <w:r>
        <w:rPr>
          <w:b/>
        </w:rPr>
        <w:tab/>
        <w:t>Pakuotės turinys ir kita informacija</w:t>
      </w:r>
    </w:p>
    <w:p w14:paraId="413AAF2C" w14:textId="77777777" w:rsidR="00B34BA9" w:rsidRDefault="00B34BA9">
      <w:pPr>
        <w:spacing w:line="260" w:lineRule="exact"/>
      </w:pPr>
    </w:p>
    <w:p w14:paraId="035EFE15" w14:textId="6C885F2C" w:rsidR="00B34BA9" w:rsidRDefault="00824D21">
      <w:pPr>
        <w:spacing w:line="260" w:lineRule="exact"/>
        <w:rPr>
          <w:b/>
        </w:rPr>
      </w:pPr>
      <w:r>
        <w:rPr>
          <w:b/>
        </w:rPr>
        <w:t xml:space="preserve">Piperacillina e Tazobactam Mylan </w:t>
      </w:r>
      <w:r w:rsidR="008F5FEE">
        <w:rPr>
          <w:b/>
        </w:rPr>
        <w:t>generics</w:t>
      </w:r>
      <w:r w:rsidR="00885229">
        <w:rPr>
          <w:b/>
        </w:rPr>
        <w:t xml:space="preserve"> sudėtis</w:t>
      </w:r>
    </w:p>
    <w:p w14:paraId="6E462FF6" w14:textId="77777777" w:rsidR="00B34BA9" w:rsidRDefault="00885229">
      <w:pPr>
        <w:pStyle w:val="Sraopastraipa"/>
        <w:numPr>
          <w:ilvl w:val="0"/>
          <w:numId w:val="47"/>
        </w:numPr>
        <w:tabs>
          <w:tab w:val="clear" w:pos="567"/>
        </w:tabs>
        <w:spacing w:line="260" w:lineRule="exact"/>
        <w:ind w:left="567" w:hanging="567"/>
      </w:pPr>
      <w:r>
        <w:t>Veikliosios medžiagos yra piperacilinas ir tazobaktamas.</w:t>
      </w:r>
    </w:p>
    <w:p w14:paraId="15AAE363" w14:textId="77777777" w:rsidR="00B34BA9" w:rsidRDefault="00B34BA9">
      <w:pPr>
        <w:spacing w:line="260" w:lineRule="exact"/>
      </w:pPr>
    </w:p>
    <w:p w14:paraId="17A5B328" w14:textId="4FE2707C" w:rsidR="00B34BA9" w:rsidRPr="00275046" w:rsidRDefault="00824D21">
      <w:pPr>
        <w:widowControl w:val="0"/>
        <w:rPr>
          <w:u w:val="single"/>
        </w:rPr>
      </w:pPr>
      <w:r>
        <w:rPr>
          <w:u w:val="single"/>
        </w:rPr>
        <w:t xml:space="preserve">Piperacillina e Tazobactam Mylan </w:t>
      </w:r>
      <w:r w:rsidR="008F5FEE">
        <w:rPr>
          <w:u w:val="single"/>
        </w:rPr>
        <w:t>generics</w:t>
      </w:r>
      <w:r w:rsidR="00885229" w:rsidRPr="00275046">
        <w:rPr>
          <w:u w:val="single"/>
        </w:rPr>
        <w:t xml:space="preserve"> 4</w:t>
      </w:r>
      <w:r w:rsidR="003925EE" w:rsidRPr="00275046">
        <w:rPr>
          <w:u w:val="single"/>
        </w:rPr>
        <w:t xml:space="preserve"> g</w:t>
      </w:r>
      <w:r w:rsidR="00885229" w:rsidRPr="00275046">
        <w:rPr>
          <w:u w:val="single"/>
        </w:rPr>
        <w:t>/</w:t>
      </w:r>
      <w:r w:rsidR="003925EE" w:rsidRPr="00275046">
        <w:rPr>
          <w:u w:val="single"/>
        </w:rPr>
        <w:t xml:space="preserve">0,5 </w:t>
      </w:r>
      <w:r w:rsidR="00885229" w:rsidRPr="00275046">
        <w:rPr>
          <w:u w:val="single"/>
        </w:rPr>
        <w:t>g</w:t>
      </w:r>
    </w:p>
    <w:p w14:paraId="4AD6BC01" w14:textId="017F8956" w:rsidR="00B34BA9" w:rsidRDefault="00885229">
      <w:pPr>
        <w:spacing w:line="260" w:lineRule="exact"/>
        <w:rPr>
          <w:szCs w:val="22"/>
        </w:rPr>
      </w:pPr>
      <w:r w:rsidRPr="00275046">
        <w:rPr>
          <w:szCs w:val="22"/>
        </w:rPr>
        <w:t>Kiekviename flakone yra piperacilino natrio druskos, atitinkančios 4</w:t>
      </w:r>
      <w:r w:rsidR="003925EE" w:rsidRPr="00275046">
        <w:rPr>
          <w:szCs w:val="22"/>
        </w:rPr>
        <w:t xml:space="preserve"> </w:t>
      </w:r>
      <w:r w:rsidRPr="00275046">
        <w:rPr>
          <w:szCs w:val="22"/>
        </w:rPr>
        <w:t xml:space="preserve">g piperacilino ir tazobaktamo natrio druskos, atitinkančios </w:t>
      </w:r>
      <w:r w:rsidR="00752B16" w:rsidRPr="00275046">
        <w:rPr>
          <w:szCs w:val="22"/>
        </w:rPr>
        <w:t xml:space="preserve">0,5 </w:t>
      </w:r>
      <w:r w:rsidRPr="00275046">
        <w:rPr>
          <w:szCs w:val="22"/>
        </w:rPr>
        <w:t>g tazobaktamo.</w:t>
      </w:r>
    </w:p>
    <w:p w14:paraId="6C80D511" w14:textId="4625C5A2" w:rsidR="00B34BA9" w:rsidRDefault="00885229">
      <w:pPr>
        <w:spacing w:line="260" w:lineRule="exact"/>
      </w:pPr>
      <w:r>
        <w:t>Pagalbinių medžiagų nėra.</w:t>
      </w:r>
    </w:p>
    <w:p w14:paraId="257AF0C0" w14:textId="77777777" w:rsidR="00B34BA9" w:rsidRDefault="00B34BA9">
      <w:pPr>
        <w:spacing w:line="260" w:lineRule="exact"/>
      </w:pPr>
    </w:p>
    <w:p w14:paraId="7872CE16" w14:textId="300086B7" w:rsidR="00B34BA9" w:rsidRDefault="00824D21">
      <w:pPr>
        <w:spacing w:line="260" w:lineRule="exact"/>
      </w:pPr>
      <w:r>
        <w:rPr>
          <w:b/>
        </w:rPr>
        <w:t xml:space="preserve">Piperacillina e Tazobactam Mylan </w:t>
      </w:r>
      <w:r w:rsidR="008F5FEE">
        <w:rPr>
          <w:b/>
        </w:rPr>
        <w:t>generics</w:t>
      </w:r>
      <w:r w:rsidR="00885229">
        <w:rPr>
          <w:b/>
        </w:rPr>
        <w:t xml:space="preserve"> išvaizda ir kiekis pakuotėje</w:t>
      </w:r>
    </w:p>
    <w:p w14:paraId="6759281D" w14:textId="70C32F03" w:rsidR="00B34BA9" w:rsidRDefault="00824D21">
      <w:pPr>
        <w:spacing w:line="260" w:lineRule="exact"/>
      </w:pPr>
      <w:r>
        <w:t xml:space="preserve">Piperacillina e Tazobactam Mylan </w:t>
      </w:r>
      <w:r w:rsidR="008F5FEE">
        <w:t>generics</w:t>
      </w:r>
      <w:r w:rsidR="00885229" w:rsidRPr="00A57A24">
        <w:t xml:space="preserve"> yra balti ar beveik balti milteliai infuziniam tirpalui stikliniame flakone su plastikiniu dangteliu. Flakonai </w:t>
      </w:r>
      <w:r w:rsidR="00885229">
        <w:t xml:space="preserve">supakuoti į kartono dėžutes. </w:t>
      </w:r>
    </w:p>
    <w:p w14:paraId="6264BFC4" w14:textId="77777777" w:rsidR="00B34BA9" w:rsidRDefault="00B34BA9">
      <w:pPr>
        <w:spacing w:line="260" w:lineRule="exact"/>
      </w:pPr>
    </w:p>
    <w:p w14:paraId="4E1DBD3C" w14:textId="6E099CD8" w:rsidR="00B34BA9" w:rsidRPr="00016003" w:rsidRDefault="00885229">
      <w:pPr>
        <w:spacing w:line="260" w:lineRule="exact"/>
      </w:pPr>
      <w:r>
        <w:t>Pakuotės dyd</w:t>
      </w:r>
      <w:r w:rsidR="00E971F1">
        <w:t>is</w:t>
      </w:r>
      <w:r w:rsidRPr="00016003">
        <w:t>: 10 flakonų.</w:t>
      </w:r>
    </w:p>
    <w:p w14:paraId="65F18A60" w14:textId="77777777" w:rsidR="00B34BA9" w:rsidRDefault="00B34BA9">
      <w:pPr>
        <w:spacing w:line="260" w:lineRule="exact"/>
      </w:pPr>
    </w:p>
    <w:p w14:paraId="7AEAFDC8" w14:textId="1FFFA389" w:rsidR="00A55613" w:rsidRDefault="00A55613">
      <w:pPr>
        <w:spacing w:line="260" w:lineRule="exact"/>
      </w:pPr>
      <w:r>
        <w:rPr>
          <w:b/>
        </w:rPr>
        <w:t>Registruotojas</w:t>
      </w:r>
      <w:r w:rsidR="005D3E54">
        <w:rPr>
          <w:b/>
        </w:rPr>
        <w:t>:</w:t>
      </w:r>
    </w:p>
    <w:p w14:paraId="403BD17B" w14:textId="77777777" w:rsidR="00A4679D" w:rsidRPr="005D3E54" w:rsidRDefault="00A4679D">
      <w:pPr>
        <w:spacing w:line="260" w:lineRule="exact"/>
        <w:rPr>
          <w:szCs w:val="22"/>
          <w:lang w:eastAsia="ja-JP"/>
        </w:rPr>
      </w:pPr>
      <w:r w:rsidRPr="005D3E54">
        <w:rPr>
          <w:szCs w:val="22"/>
          <w:lang w:eastAsia="ja-JP"/>
        </w:rPr>
        <w:t>Mylan S.p.A.</w:t>
      </w:r>
    </w:p>
    <w:p w14:paraId="1502B76D" w14:textId="77777777" w:rsidR="00A4679D" w:rsidRPr="005D3E54" w:rsidRDefault="00A4679D">
      <w:pPr>
        <w:spacing w:line="260" w:lineRule="exact"/>
        <w:rPr>
          <w:szCs w:val="22"/>
          <w:lang w:eastAsia="ja-JP"/>
        </w:rPr>
      </w:pPr>
      <w:r w:rsidRPr="005D3E54">
        <w:rPr>
          <w:szCs w:val="22"/>
          <w:lang w:eastAsia="ja-JP"/>
        </w:rPr>
        <w:t>via Vittor Pisani 20</w:t>
      </w:r>
    </w:p>
    <w:p w14:paraId="4DA14702" w14:textId="77777777" w:rsidR="005D3E54" w:rsidRPr="005D3E54" w:rsidRDefault="00A4679D">
      <w:pPr>
        <w:spacing w:line="260" w:lineRule="exact"/>
        <w:rPr>
          <w:szCs w:val="22"/>
          <w:lang w:eastAsia="ja-JP"/>
        </w:rPr>
      </w:pPr>
      <w:r w:rsidRPr="005D3E54">
        <w:rPr>
          <w:szCs w:val="22"/>
          <w:lang w:eastAsia="ja-JP"/>
        </w:rPr>
        <w:t>20124 Milanas</w:t>
      </w:r>
    </w:p>
    <w:p w14:paraId="02B6A67E" w14:textId="61BE4C28" w:rsidR="00B34BA9" w:rsidRPr="005D3E54" w:rsidRDefault="00A4679D">
      <w:pPr>
        <w:spacing w:line="260" w:lineRule="exact"/>
        <w:rPr>
          <w:szCs w:val="22"/>
          <w:lang w:eastAsia="ja-JP"/>
        </w:rPr>
      </w:pPr>
      <w:r w:rsidRPr="005D3E54">
        <w:rPr>
          <w:szCs w:val="22"/>
          <w:lang w:eastAsia="ja-JP"/>
        </w:rPr>
        <w:t xml:space="preserve">Italija </w:t>
      </w:r>
    </w:p>
    <w:p w14:paraId="180D8CF9" w14:textId="77777777" w:rsidR="00A4679D" w:rsidRDefault="00A4679D">
      <w:pPr>
        <w:spacing w:line="260" w:lineRule="exact"/>
        <w:rPr>
          <w:rFonts w:ascii="TimesNewRomanPSMT" w:hAnsi="TimesNewRomanPSMT" w:cs="TimesNewRomanPSMT"/>
          <w:sz w:val="24"/>
          <w:szCs w:val="24"/>
          <w:lang w:eastAsia="ja-JP"/>
        </w:rPr>
      </w:pPr>
    </w:p>
    <w:p w14:paraId="3F064E6C" w14:textId="38AA80BD" w:rsidR="00A4679D" w:rsidRPr="00D42C1C" w:rsidRDefault="00A4679D">
      <w:pPr>
        <w:spacing w:line="260" w:lineRule="exact"/>
        <w:rPr>
          <w:b/>
          <w:bCs/>
          <w:szCs w:val="22"/>
          <w:lang w:eastAsia="ja-JP"/>
        </w:rPr>
      </w:pPr>
      <w:r w:rsidRPr="00D42C1C">
        <w:rPr>
          <w:b/>
          <w:bCs/>
          <w:szCs w:val="22"/>
          <w:lang w:eastAsia="ja-JP"/>
        </w:rPr>
        <w:t>Gamint</w:t>
      </w:r>
      <w:r w:rsidR="00D42C1C" w:rsidRPr="00D42C1C">
        <w:rPr>
          <w:b/>
          <w:bCs/>
          <w:szCs w:val="22"/>
          <w:lang w:eastAsia="ja-JP"/>
        </w:rPr>
        <w:t>ojas</w:t>
      </w:r>
    </w:p>
    <w:p w14:paraId="3EE10429" w14:textId="77777777" w:rsidR="00D42C1C" w:rsidRPr="00197FCA" w:rsidRDefault="00D42C1C" w:rsidP="00D42C1C">
      <w:pPr>
        <w:autoSpaceDE w:val="0"/>
        <w:autoSpaceDN w:val="0"/>
        <w:adjustRightInd w:val="0"/>
        <w:rPr>
          <w:szCs w:val="22"/>
          <w:lang w:eastAsia="ja-JP"/>
        </w:rPr>
      </w:pPr>
      <w:r w:rsidRPr="00197FCA">
        <w:rPr>
          <w:szCs w:val="22"/>
          <w:lang w:eastAsia="ja-JP"/>
        </w:rPr>
        <w:t>Laboratorio Farmaceutico C.T. S.r.l.</w:t>
      </w:r>
    </w:p>
    <w:p w14:paraId="3437BFBB" w14:textId="77777777" w:rsidR="0005289E" w:rsidRPr="00197FCA" w:rsidRDefault="00D42C1C" w:rsidP="00D42C1C">
      <w:pPr>
        <w:autoSpaceDE w:val="0"/>
        <w:autoSpaceDN w:val="0"/>
        <w:adjustRightInd w:val="0"/>
        <w:rPr>
          <w:szCs w:val="22"/>
          <w:lang w:eastAsia="ja-JP"/>
        </w:rPr>
      </w:pPr>
      <w:r w:rsidRPr="00197FCA">
        <w:rPr>
          <w:szCs w:val="22"/>
          <w:lang w:eastAsia="ja-JP"/>
        </w:rPr>
        <w:t>via Dante Alighieri 71</w:t>
      </w:r>
    </w:p>
    <w:p w14:paraId="499967F5" w14:textId="77777777" w:rsidR="005D3E54" w:rsidRDefault="00D42C1C" w:rsidP="00D42C1C">
      <w:pPr>
        <w:autoSpaceDE w:val="0"/>
        <w:autoSpaceDN w:val="0"/>
        <w:adjustRightInd w:val="0"/>
        <w:rPr>
          <w:szCs w:val="22"/>
          <w:lang w:eastAsia="ja-JP"/>
        </w:rPr>
      </w:pPr>
      <w:r w:rsidRPr="00197FCA">
        <w:rPr>
          <w:szCs w:val="22"/>
          <w:lang w:eastAsia="ja-JP"/>
        </w:rPr>
        <w:t>18038 Sanremo (IM)</w:t>
      </w:r>
    </w:p>
    <w:p w14:paraId="66BFC958" w14:textId="3C3091F3" w:rsidR="00D42C1C" w:rsidRPr="00197FCA" w:rsidRDefault="0005289E" w:rsidP="00D42C1C">
      <w:pPr>
        <w:autoSpaceDE w:val="0"/>
        <w:autoSpaceDN w:val="0"/>
        <w:adjustRightInd w:val="0"/>
        <w:rPr>
          <w:szCs w:val="22"/>
          <w:lang w:eastAsia="ja-JP"/>
        </w:rPr>
      </w:pPr>
      <w:r w:rsidRPr="00197FCA">
        <w:rPr>
          <w:szCs w:val="22"/>
          <w:lang w:eastAsia="ja-JP"/>
        </w:rPr>
        <w:t>Italija</w:t>
      </w:r>
    </w:p>
    <w:p w14:paraId="252379DF" w14:textId="77777777" w:rsidR="0005289E" w:rsidRPr="00197FCA" w:rsidRDefault="0005289E" w:rsidP="00D42C1C">
      <w:pPr>
        <w:autoSpaceDE w:val="0"/>
        <w:autoSpaceDN w:val="0"/>
        <w:adjustRightInd w:val="0"/>
        <w:rPr>
          <w:szCs w:val="22"/>
          <w:lang w:eastAsia="ja-JP"/>
        </w:rPr>
      </w:pPr>
    </w:p>
    <w:p w14:paraId="78CA774C" w14:textId="6C29A567" w:rsidR="0005289E" w:rsidRPr="005D6FBD" w:rsidRDefault="00197FCA" w:rsidP="00D42C1C">
      <w:pPr>
        <w:autoSpaceDE w:val="0"/>
        <w:autoSpaceDN w:val="0"/>
        <w:adjustRightInd w:val="0"/>
        <w:rPr>
          <w:i/>
          <w:iCs/>
          <w:szCs w:val="22"/>
          <w:lang w:eastAsia="ja-JP"/>
        </w:rPr>
      </w:pPr>
      <w:r w:rsidRPr="005D6FBD">
        <w:rPr>
          <w:i/>
          <w:iCs/>
          <w:szCs w:val="22"/>
          <w:lang w:eastAsia="ja-JP"/>
        </w:rPr>
        <w:t>a</w:t>
      </w:r>
      <w:r w:rsidR="0005289E" w:rsidRPr="005D6FBD">
        <w:rPr>
          <w:i/>
          <w:iCs/>
          <w:szCs w:val="22"/>
          <w:lang w:eastAsia="ja-JP"/>
        </w:rPr>
        <w:t>rba</w:t>
      </w:r>
    </w:p>
    <w:p w14:paraId="1FFD8E9D" w14:textId="77777777" w:rsidR="00197FCA" w:rsidRPr="00197FCA" w:rsidRDefault="00197FCA" w:rsidP="00D42C1C">
      <w:pPr>
        <w:autoSpaceDE w:val="0"/>
        <w:autoSpaceDN w:val="0"/>
        <w:adjustRightInd w:val="0"/>
        <w:rPr>
          <w:szCs w:val="22"/>
          <w:lang w:eastAsia="ja-JP"/>
        </w:rPr>
      </w:pPr>
    </w:p>
    <w:p w14:paraId="3BBC364B" w14:textId="77777777" w:rsidR="00197FCA" w:rsidRPr="00197FCA" w:rsidRDefault="00D42C1C" w:rsidP="00D42C1C">
      <w:pPr>
        <w:spacing w:line="260" w:lineRule="exact"/>
        <w:rPr>
          <w:szCs w:val="22"/>
          <w:lang w:eastAsia="ja-JP"/>
        </w:rPr>
      </w:pPr>
      <w:r w:rsidRPr="00197FCA">
        <w:rPr>
          <w:szCs w:val="22"/>
          <w:lang w:eastAsia="ja-JP"/>
        </w:rPr>
        <w:t>Mitim S.r.l.</w:t>
      </w:r>
    </w:p>
    <w:p w14:paraId="103165AE" w14:textId="77777777" w:rsidR="00197FCA" w:rsidRPr="00197FCA" w:rsidRDefault="00D42C1C" w:rsidP="00D42C1C">
      <w:pPr>
        <w:spacing w:line="260" w:lineRule="exact"/>
        <w:rPr>
          <w:szCs w:val="22"/>
          <w:lang w:eastAsia="ja-JP"/>
        </w:rPr>
      </w:pPr>
      <w:r w:rsidRPr="00197FCA">
        <w:rPr>
          <w:szCs w:val="22"/>
          <w:lang w:eastAsia="ja-JP"/>
        </w:rPr>
        <w:t>via Cacciamali 34-38</w:t>
      </w:r>
    </w:p>
    <w:p w14:paraId="186BDB81" w14:textId="77777777" w:rsidR="005D3E54" w:rsidRDefault="00D42C1C" w:rsidP="00D42C1C">
      <w:pPr>
        <w:spacing w:line="260" w:lineRule="exact"/>
        <w:rPr>
          <w:szCs w:val="22"/>
          <w:lang w:eastAsia="ja-JP"/>
        </w:rPr>
      </w:pPr>
      <w:r w:rsidRPr="00197FCA">
        <w:rPr>
          <w:szCs w:val="22"/>
          <w:lang w:eastAsia="ja-JP"/>
        </w:rPr>
        <w:t>25125 Brescia (BS)</w:t>
      </w:r>
    </w:p>
    <w:p w14:paraId="74BC1381" w14:textId="5454645B" w:rsidR="00D42C1C" w:rsidRDefault="00197FCA" w:rsidP="00D42C1C">
      <w:pPr>
        <w:spacing w:line="260" w:lineRule="exact"/>
        <w:rPr>
          <w:szCs w:val="22"/>
          <w:lang w:eastAsia="ja-JP"/>
        </w:rPr>
      </w:pPr>
      <w:r w:rsidRPr="00197FCA">
        <w:rPr>
          <w:szCs w:val="22"/>
          <w:lang w:eastAsia="ja-JP"/>
        </w:rPr>
        <w:t>Italija</w:t>
      </w:r>
    </w:p>
    <w:p w14:paraId="3B2E9E5A" w14:textId="77777777" w:rsidR="000B4FFF" w:rsidRPr="00197FCA" w:rsidRDefault="000B4FFF" w:rsidP="00D42C1C">
      <w:pPr>
        <w:spacing w:line="260" w:lineRule="exact"/>
        <w:rPr>
          <w:szCs w:val="22"/>
          <w:lang w:eastAsia="ja-JP"/>
        </w:rPr>
      </w:pPr>
    </w:p>
    <w:p w14:paraId="7C7E0758" w14:textId="664E18AC" w:rsidR="00197FCA" w:rsidRDefault="00197FCA" w:rsidP="00D42C1C">
      <w:pPr>
        <w:spacing w:line="260" w:lineRule="exact"/>
        <w:rPr>
          <w:b/>
          <w:bCs/>
          <w:szCs w:val="22"/>
          <w:lang w:eastAsia="ja-JP"/>
        </w:rPr>
      </w:pPr>
      <w:r w:rsidRPr="00197FCA">
        <w:rPr>
          <w:b/>
          <w:bCs/>
          <w:szCs w:val="22"/>
          <w:lang w:eastAsia="ja-JP"/>
        </w:rPr>
        <w:t>Lygiagretus importuotojas</w:t>
      </w:r>
    </w:p>
    <w:p w14:paraId="71A1F4BA" w14:textId="60769894" w:rsidR="00301EB5" w:rsidRDefault="00301EB5" w:rsidP="00301EB5">
      <w:pPr>
        <w:tabs>
          <w:tab w:val="center" w:pos="4986"/>
          <w:tab w:val="right" w:pos="9972"/>
        </w:tabs>
        <w:rPr>
          <w:rFonts w:eastAsia="TimesNewRoman"/>
          <w:szCs w:val="22"/>
        </w:rPr>
      </w:pPr>
      <w:r>
        <w:rPr>
          <w:rFonts w:eastAsia="TimesNewRoman"/>
          <w:szCs w:val="22"/>
        </w:rPr>
        <w:t>UAB „Edupharma”</w:t>
      </w:r>
      <w:r>
        <w:rPr>
          <w:rFonts w:eastAsia="TimesNewRoman"/>
          <w:szCs w:val="22"/>
        </w:rPr>
        <w:br/>
        <w:t>K.Baršausko g. 80</w:t>
      </w:r>
      <w:r>
        <w:rPr>
          <w:rFonts w:eastAsia="TimesNewRoman"/>
          <w:szCs w:val="22"/>
        </w:rPr>
        <w:br/>
        <w:t>LT-51440 Kaunas</w:t>
      </w:r>
      <w:r w:rsidR="003A29E2">
        <w:rPr>
          <w:rFonts w:eastAsia="TimesNewRoman"/>
          <w:szCs w:val="22"/>
        </w:rPr>
        <w:t>flakon</w:t>
      </w:r>
    </w:p>
    <w:p w14:paraId="1C05576C" w14:textId="77777777" w:rsidR="00B34BA9" w:rsidRDefault="00B34BA9"/>
    <w:p w14:paraId="13F79038" w14:textId="4CCE6A47" w:rsidR="00B34BA9" w:rsidRDefault="00885229">
      <w:pPr>
        <w:rPr>
          <w:b/>
        </w:rPr>
      </w:pPr>
      <w:r>
        <w:rPr>
          <w:b/>
        </w:rPr>
        <w:t xml:space="preserve">Šis pakuotės lapelis paskutinį kartą peržiūrėtas </w:t>
      </w:r>
      <w:r w:rsidR="00C7000A">
        <w:rPr>
          <w:b/>
        </w:rPr>
        <w:t>202</w:t>
      </w:r>
      <w:r w:rsidR="0073214E">
        <w:rPr>
          <w:b/>
        </w:rPr>
        <w:t>4-</w:t>
      </w:r>
      <w:r w:rsidR="00702AE9">
        <w:rPr>
          <w:b/>
        </w:rPr>
        <w:t>03-28</w:t>
      </w:r>
    </w:p>
    <w:p w14:paraId="1B6480D9" w14:textId="77777777" w:rsidR="00B34BA9" w:rsidRDefault="00B34BA9">
      <w:pPr>
        <w:rPr>
          <w:b/>
        </w:rPr>
      </w:pPr>
    </w:p>
    <w:p w14:paraId="63C3A602" w14:textId="1F700DD2" w:rsidR="00A26733" w:rsidRPr="00D30638" w:rsidRDefault="00A26733" w:rsidP="00702AE9">
      <w:pPr>
        <w:rPr>
          <w:i/>
          <w:szCs w:val="22"/>
        </w:rPr>
      </w:pPr>
      <w:r>
        <w:rPr>
          <w:i/>
          <w:szCs w:val="22"/>
        </w:rPr>
        <w:t>Lygiagrečiai importuojamas vaistas skiriasi nuo referencinio:</w:t>
      </w:r>
      <w:r w:rsidR="00702AE9">
        <w:rPr>
          <w:i/>
          <w:szCs w:val="22"/>
        </w:rPr>
        <w:t xml:space="preserve"> </w:t>
      </w:r>
      <w:r>
        <w:rPr>
          <w:rFonts w:eastAsia="SimSun"/>
          <w:i/>
          <w:kern w:val="2"/>
          <w:szCs w:val="22"/>
        </w:rPr>
        <w:t xml:space="preserve">Laikymo sąlygomis - </w:t>
      </w:r>
      <w:r>
        <w:rPr>
          <w:i/>
          <w:szCs w:val="22"/>
        </w:rPr>
        <w:t>lygiagrečiai importuojamo – Laikyti ne aukštesnėje kaip 25</w:t>
      </w:r>
      <w:r>
        <w:rPr>
          <w:i/>
          <w:szCs w:val="22"/>
          <w:vertAlign w:val="superscript"/>
        </w:rPr>
        <w:t>o</w:t>
      </w:r>
      <w:r>
        <w:rPr>
          <w:i/>
          <w:szCs w:val="22"/>
        </w:rPr>
        <w:t xml:space="preserve">C temperatūroje; referencinio </w:t>
      </w:r>
      <w:r>
        <w:rPr>
          <w:i/>
          <w:iCs/>
          <w:szCs w:val="22"/>
        </w:rPr>
        <w:t xml:space="preserve">– </w:t>
      </w:r>
      <w:r>
        <w:rPr>
          <w:i/>
          <w:szCs w:val="22"/>
        </w:rPr>
        <w:t>Laikyti ne aukštesnėje kaip 30</w:t>
      </w:r>
      <w:r>
        <w:rPr>
          <w:i/>
          <w:szCs w:val="22"/>
          <w:vertAlign w:val="superscript"/>
        </w:rPr>
        <w:t>o</w:t>
      </w:r>
      <w:r>
        <w:rPr>
          <w:i/>
          <w:szCs w:val="22"/>
        </w:rPr>
        <w:t>C temperatūroje</w:t>
      </w:r>
      <w:r w:rsidRPr="005E4E2E">
        <w:rPr>
          <w:i/>
          <w:iCs/>
          <w:szCs w:val="22"/>
        </w:rPr>
        <w:t>.</w:t>
      </w:r>
      <w:r w:rsidR="003868E7" w:rsidRPr="005E4E2E">
        <w:rPr>
          <w:i/>
          <w:iCs/>
          <w:szCs w:val="22"/>
        </w:rPr>
        <w:t xml:space="preserve"> </w:t>
      </w:r>
      <w:r w:rsidR="005E4E2E" w:rsidRPr="005E4E2E">
        <w:rPr>
          <w:rFonts w:eastAsia="Calibri"/>
          <w:i/>
          <w:iCs/>
          <w:szCs w:val="22"/>
        </w:rPr>
        <w:t>Flakoną laikyti išorinėje dėžutėje, kad vaistas būtų apsaugotas nuo šviesos.</w:t>
      </w:r>
      <w:r w:rsidR="00702AE9">
        <w:rPr>
          <w:rFonts w:eastAsia="Calibri"/>
          <w:i/>
          <w:iCs/>
          <w:szCs w:val="22"/>
        </w:rPr>
        <w:t xml:space="preserve"> </w:t>
      </w:r>
      <w:r w:rsidRPr="00D30638">
        <w:rPr>
          <w:rFonts w:eastAsia="SimSun"/>
          <w:i/>
          <w:kern w:val="2"/>
          <w:szCs w:val="22"/>
        </w:rPr>
        <w:t xml:space="preserve">Galiojimo laiku - </w:t>
      </w:r>
      <w:r w:rsidRPr="00D30638">
        <w:rPr>
          <w:i/>
          <w:szCs w:val="22"/>
        </w:rPr>
        <w:t>lygiagrečiai importuojamo – 2</w:t>
      </w:r>
      <w:r w:rsidR="00722D3A">
        <w:rPr>
          <w:i/>
          <w:szCs w:val="22"/>
        </w:rPr>
        <w:t xml:space="preserve"> metai</w:t>
      </w:r>
      <w:r w:rsidR="006F2618" w:rsidRPr="00D30638">
        <w:rPr>
          <w:i/>
          <w:szCs w:val="22"/>
        </w:rPr>
        <w:t xml:space="preserve">; </w:t>
      </w:r>
      <w:r w:rsidRPr="00D30638">
        <w:rPr>
          <w:i/>
          <w:szCs w:val="22"/>
        </w:rPr>
        <w:t xml:space="preserve">referencinio – </w:t>
      </w:r>
      <w:r w:rsidR="006F2618" w:rsidRPr="00D30638">
        <w:rPr>
          <w:i/>
          <w:szCs w:val="22"/>
        </w:rPr>
        <w:t>18 mėnesių</w:t>
      </w:r>
      <w:r w:rsidRPr="00D30638">
        <w:rPr>
          <w:i/>
          <w:szCs w:val="22"/>
        </w:rPr>
        <w:t>.</w:t>
      </w:r>
    </w:p>
    <w:p w14:paraId="11E051AD" w14:textId="77777777" w:rsidR="00C211A4" w:rsidRDefault="00C211A4"/>
    <w:p w14:paraId="07E5F681" w14:textId="166BFADE" w:rsidR="00B34BA9" w:rsidRPr="00C211A4" w:rsidRDefault="00885229" w:rsidP="00C211A4">
      <w:r>
        <w:lastRenderedPageBreak/>
        <w:t>Išsami informacija apie šį vaistą pateikiama Valstybinės vaistų kontrolės tarnybos prie Lietuvos Respublikos sveikatos apsaugos ministerijos tinklalapyje</w:t>
      </w:r>
      <w:r>
        <w:rPr>
          <w:i/>
        </w:rPr>
        <w:t xml:space="preserve"> </w:t>
      </w:r>
      <w:hyperlink r:id="rId11" w:history="1">
        <w:r>
          <w:rPr>
            <w:color w:val="0000FF"/>
            <w:u w:val="single"/>
          </w:rPr>
          <w:t>http://www.vvkt.lt/</w:t>
        </w:r>
      </w:hyperlink>
    </w:p>
    <w:p w14:paraId="1C2E6C43" w14:textId="77777777" w:rsidR="00B34BA9" w:rsidRDefault="00885229">
      <w:pPr>
        <w:spacing w:line="260" w:lineRule="exact"/>
      </w:pPr>
      <w:r>
        <w:t>--------------------------------------------------------------------------------------------------------------------</w:t>
      </w:r>
    </w:p>
    <w:p w14:paraId="3BFBFF10" w14:textId="2497EEB0" w:rsidR="00B34BA9" w:rsidRDefault="00885229">
      <w:pPr>
        <w:spacing w:line="260" w:lineRule="exact"/>
        <w:rPr>
          <w:bCs/>
        </w:rPr>
      </w:pPr>
      <w:r>
        <w:rPr>
          <w:bCs/>
        </w:rPr>
        <w:t>Toliau pateikta informacija skirta tik sveikatos priežiūros specialistams</w:t>
      </w:r>
      <w:r w:rsidR="00C211A4">
        <w:rPr>
          <w:bCs/>
        </w:rPr>
        <w:t>.</w:t>
      </w:r>
    </w:p>
    <w:p w14:paraId="4D74CF8B" w14:textId="77777777" w:rsidR="00B34BA9" w:rsidRDefault="00B34BA9">
      <w:pPr>
        <w:spacing w:line="260" w:lineRule="exact"/>
      </w:pPr>
    </w:p>
    <w:p w14:paraId="154AF352" w14:textId="77777777" w:rsidR="00B34BA9" w:rsidRDefault="00885229">
      <w:pPr>
        <w:ind w:right="-1"/>
        <w:rPr>
          <w:rFonts w:eastAsia="Calibri"/>
          <w:szCs w:val="22"/>
        </w:rPr>
      </w:pPr>
      <w:r>
        <w:rPr>
          <w:rFonts w:eastAsia="Calibri"/>
          <w:szCs w:val="22"/>
        </w:rPr>
        <w:t>Išsami informacija pateikiama vaistinio preparato charakteristikų santraukoje.</w:t>
      </w:r>
    </w:p>
    <w:p w14:paraId="776552DF" w14:textId="77777777" w:rsidR="00B34BA9" w:rsidRDefault="00B34BA9">
      <w:pPr>
        <w:spacing w:line="260" w:lineRule="exact"/>
        <w:ind w:right="-2"/>
        <w:rPr>
          <w:b/>
        </w:rPr>
      </w:pPr>
    </w:p>
    <w:p w14:paraId="05293D29" w14:textId="77777777" w:rsidR="00B34BA9" w:rsidRDefault="00885229">
      <w:pPr>
        <w:spacing w:line="260" w:lineRule="exact"/>
        <w:ind w:right="-2"/>
      </w:pPr>
      <w:r>
        <w:rPr>
          <w:b/>
        </w:rPr>
        <w:t>Nesuderinamumas</w:t>
      </w:r>
    </w:p>
    <w:p w14:paraId="1A1C0305" w14:textId="02EB6018" w:rsidR="00B34BA9" w:rsidRDefault="00885229">
      <w:pPr>
        <w:ind w:right="-1"/>
        <w:rPr>
          <w:szCs w:val="22"/>
        </w:rPr>
      </w:pPr>
      <w:r>
        <w:rPr>
          <w:noProof/>
          <w:snapToGrid w:val="0"/>
          <w:szCs w:val="22"/>
        </w:rPr>
        <w:t>Šio vaistinio preparato negalima maišyti su kitais, išskyrus nurodytus toliau.</w:t>
      </w:r>
    </w:p>
    <w:p w14:paraId="3FACA857" w14:textId="77777777" w:rsidR="00B34BA9" w:rsidRDefault="00B34BA9">
      <w:pPr>
        <w:spacing w:line="260" w:lineRule="exact"/>
      </w:pPr>
    </w:p>
    <w:p w14:paraId="5DC2DD0F" w14:textId="77777777" w:rsidR="00B34BA9" w:rsidRDefault="00885229">
      <w:pPr>
        <w:autoSpaceDE w:val="0"/>
        <w:autoSpaceDN w:val="0"/>
        <w:adjustRightInd w:val="0"/>
        <w:rPr>
          <w:szCs w:val="22"/>
        </w:rPr>
      </w:pPr>
      <w:r>
        <w:t xml:space="preserve">Jeigu piperaciliną/tazobaktamą reikia vartoti kartu su kitais antibiotikais (pvz., aminoglikozidais), </w:t>
      </w:r>
      <w:r>
        <w:rPr>
          <w:szCs w:val="22"/>
        </w:rPr>
        <w:t>šiuos vaistinius preparatus reikia leisti atskirai</w:t>
      </w:r>
      <w:r>
        <w:t xml:space="preserve">. </w:t>
      </w:r>
      <w:r>
        <w:rPr>
          <w:szCs w:val="22"/>
        </w:rPr>
        <w:t xml:space="preserve">Beta laktaminius antibiotikus </w:t>
      </w:r>
      <w:r>
        <w:rPr>
          <w:i/>
          <w:iCs/>
          <w:szCs w:val="22"/>
        </w:rPr>
        <w:t xml:space="preserve">in vitro </w:t>
      </w:r>
      <w:r>
        <w:rPr>
          <w:szCs w:val="22"/>
        </w:rPr>
        <w:t>sumaišius su aminoglikozidu, gali labai sumažėti aminoglikozidų aktyvumas.</w:t>
      </w:r>
    </w:p>
    <w:p w14:paraId="17A75EEB" w14:textId="77777777" w:rsidR="00B34BA9" w:rsidRDefault="00B34BA9">
      <w:pPr>
        <w:spacing w:line="260" w:lineRule="exact"/>
      </w:pPr>
    </w:p>
    <w:p w14:paraId="0AF12861" w14:textId="77777777" w:rsidR="00B34BA9" w:rsidRDefault="00885229">
      <w:pPr>
        <w:autoSpaceDE w:val="0"/>
        <w:autoSpaceDN w:val="0"/>
        <w:adjustRightInd w:val="0"/>
        <w:spacing w:line="260" w:lineRule="exact"/>
      </w:pPr>
      <w:r>
        <w:t>Dėl cheminio nestabilumo piperacilino/tazobaktamo negalima vartoti tirpaluose, kuriuose yra tik natrio-vandenilio karbonato.</w:t>
      </w:r>
    </w:p>
    <w:p w14:paraId="60A6BDE5" w14:textId="77777777" w:rsidR="00B34BA9" w:rsidRDefault="00B34BA9">
      <w:pPr>
        <w:spacing w:line="260" w:lineRule="exact"/>
      </w:pPr>
    </w:p>
    <w:p w14:paraId="77CFDDEB" w14:textId="77777777" w:rsidR="00B34BA9" w:rsidRDefault="00885229">
      <w:pPr>
        <w:spacing w:line="260" w:lineRule="exact"/>
      </w:pPr>
      <w:r>
        <w:t>Ringerio laktato (Hartmano) tirpalas yra nesuderinamas su piperacilinu/tazobaktamu.</w:t>
      </w:r>
    </w:p>
    <w:p w14:paraId="7C817781" w14:textId="77777777" w:rsidR="00B34BA9" w:rsidRDefault="00B34BA9">
      <w:pPr>
        <w:spacing w:line="260" w:lineRule="exact"/>
      </w:pPr>
    </w:p>
    <w:p w14:paraId="0DD288E0" w14:textId="77777777" w:rsidR="00B34BA9" w:rsidRDefault="00885229">
      <w:pPr>
        <w:spacing w:line="260" w:lineRule="exact"/>
      </w:pPr>
      <w:r>
        <w:t>Piperacilino/tazobaktamo negalima maišyti su kraujo preparatais ar albumino hidrolizatais.</w:t>
      </w:r>
    </w:p>
    <w:p w14:paraId="60D9BA56" w14:textId="77777777" w:rsidR="00B34BA9" w:rsidRDefault="00B34BA9">
      <w:pPr>
        <w:spacing w:line="260" w:lineRule="exact"/>
        <w:ind w:right="-2"/>
        <w:rPr>
          <w:b/>
        </w:rPr>
      </w:pPr>
    </w:p>
    <w:p w14:paraId="1BCE6197" w14:textId="73B090C2" w:rsidR="00B34BA9" w:rsidRDefault="00885229">
      <w:pPr>
        <w:spacing w:line="260" w:lineRule="exact"/>
        <w:ind w:right="-2"/>
        <w:rPr>
          <w:b/>
        </w:rPr>
      </w:pPr>
      <w:r>
        <w:rPr>
          <w:b/>
        </w:rPr>
        <w:t>Vartojimo ir ruošimo instrukcijos</w:t>
      </w:r>
    </w:p>
    <w:p w14:paraId="5782AA5B" w14:textId="77777777" w:rsidR="00B34BA9" w:rsidRDefault="00885229">
      <w:pPr>
        <w:spacing w:line="260" w:lineRule="exact"/>
        <w:ind w:right="-2"/>
        <w:rPr>
          <w:bCs/>
        </w:rPr>
      </w:pPr>
      <w:r>
        <w:rPr>
          <w:bCs/>
        </w:rPr>
        <w:t>Tik vienkartiniam vartojimui.</w:t>
      </w:r>
    </w:p>
    <w:p w14:paraId="4ACE505B" w14:textId="77777777" w:rsidR="00B34BA9" w:rsidRDefault="00B34BA9">
      <w:pPr>
        <w:spacing w:line="260" w:lineRule="exact"/>
        <w:ind w:right="-2"/>
        <w:rPr>
          <w:bCs/>
        </w:rPr>
      </w:pPr>
    </w:p>
    <w:p w14:paraId="67ED9117" w14:textId="77777777" w:rsidR="00B34BA9" w:rsidRDefault="00885229">
      <w:pPr>
        <w:spacing w:line="260" w:lineRule="exact"/>
        <w:ind w:right="-2"/>
      </w:pPr>
      <w:r>
        <w:t>Vaistinio preparato tirpinimas ir skiedimas turi būti atliekamas aseptinėmis sąlygomis. Nesuvartotą tirpalą reikia sunaikinti.</w:t>
      </w:r>
    </w:p>
    <w:p w14:paraId="1FE41DFD" w14:textId="77777777" w:rsidR="00B34BA9" w:rsidRDefault="00B34BA9">
      <w:pPr>
        <w:autoSpaceDE w:val="0"/>
        <w:autoSpaceDN w:val="0"/>
        <w:adjustRightInd w:val="0"/>
        <w:spacing w:line="260" w:lineRule="exact"/>
        <w:rPr>
          <w:bCs/>
          <w:u w:val="single"/>
        </w:rPr>
      </w:pPr>
    </w:p>
    <w:p w14:paraId="0D5F2557" w14:textId="77777777" w:rsidR="00B34BA9" w:rsidRDefault="00885229">
      <w:pPr>
        <w:autoSpaceDE w:val="0"/>
        <w:autoSpaceDN w:val="0"/>
        <w:adjustRightInd w:val="0"/>
        <w:spacing w:line="260" w:lineRule="exact"/>
        <w:rPr>
          <w:bCs/>
          <w:u w:val="single"/>
        </w:rPr>
      </w:pPr>
      <w:r>
        <w:rPr>
          <w:bCs/>
          <w:u w:val="single"/>
        </w:rPr>
        <w:t xml:space="preserve">Leidimas į veną </w:t>
      </w:r>
    </w:p>
    <w:p w14:paraId="16283773" w14:textId="08064CD3" w:rsidR="00B34BA9" w:rsidRDefault="002E5C45">
      <w:pPr>
        <w:autoSpaceDE w:val="0"/>
        <w:autoSpaceDN w:val="0"/>
        <w:adjustRightInd w:val="0"/>
        <w:spacing w:line="260" w:lineRule="exact"/>
      </w:pPr>
      <w:r>
        <w:t>Iš pradžių k</w:t>
      </w:r>
      <w:r w:rsidR="00885229">
        <w:t>iekvieno flakono turinį ruoškite naudodami toliau lentelėje nurodytą tirpiklio kiekį, ruošimui naudodami vieną iš suderinamų tirpiklių. Sukiokite, kol ištirps. Nuolat sukiojant, paprastai tirpalas paruošiamas per 2 minutes (išsamiau ruošimas aprašytas toliau). Paruoštas tirpalas yra nuo bespalvio iki gelsvos spalvos.</w:t>
      </w:r>
      <w:r>
        <w:t xml:space="preserve"> </w:t>
      </w:r>
      <w:r w:rsidRPr="00B75DD9">
        <w:t>Tada skieskite tuo pačiu tirpalu, kol pasieksite 50 ml tūrį.</w:t>
      </w:r>
    </w:p>
    <w:p w14:paraId="1FE3FD23" w14:textId="77777777" w:rsidR="00B34BA9" w:rsidRDefault="00B34BA9" w:rsidP="00B75DD9">
      <w:pPr>
        <w:autoSpaceDE w:val="0"/>
        <w:autoSpaceDN w:val="0"/>
        <w:adjustRightInd w:val="0"/>
        <w:spacing w:line="260" w:lineRule="exact"/>
      </w:pPr>
    </w:p>
    <w:tbl>
      <w:tblPr>
        <w:tblW w:w="9456" w:type="dxa"/>
        <w:tblInd w:w="-10"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4962"/>
        <w:gridCol w:w="4494"/>
      </w:tblGrid>
      <w:tr w:rsidR="00B34BA9" w14:paraId="635589F7" w14:textId="77777777" w:rsidTr="002E3DF5">
        <w:trPr>
          <w:trHeight w:val="220"/>
        </w:trPr>
        <w:tc>
          <w:tcPr>
            <w:tcW w:w="4962" w:type="dxa"/>
            <w:tcBorders>
              <w:top w:val="single" w:sz="8" w:space="0" w:color="000000"/>
              <w:bottom w:val="single" w:sz="8" w:space="0" w:color="000000"/>
              <w:right w:val="single" w:sz="8" w:space="0" w:color="000000"/>
            </w:tcBorders>
          </w:tcPr>
          <w:p w14:paraId="0872F0B3" w14:textId="77777777" w:rsidR="00B34BA9" w:rsidRDefault="00885229">
            <w:pPr>
              <w:autoSpaceDE w:val="0"/>
              <w:autoSpaceDN w:val="0"/>
              <w:adjustRightInd w:val="0"/>
              <w:spacing w:line="260" w:lineRule="exact"/>
              <w:rPr>
                <w:color w:val="000000"/>
              </w:rPr>
            </w:pPr>
            <w:r>
              <w:rPr>
                <w:b/>
                <w:color w:val="000000"/>
              </w:rPr>
              <w:t xml:space="preserve">Flakono turinys </w:t>
            </w:r>
          </w:p>
        </w:tc>
        <w:tc>
          <w:tcPr>
            <w:tcW w:w="4494" w:type="dxa"/>
            <w:tcBorders>
              <w:top w:val="single" w:sz="8" w:space="0" w:color="000000"/>
              <w:left w:val="single" w:sz="8" w:space="0" w:color="000000"/>
              <w:bottom w:val="single" w:sz="8" w:space="0" w:color="000000"/>
            </w:tcBorders>
          </w:tcPr>
          <w:p w14:paraId="3C88B35B" w14:textId="2621EC53" w:rsidR="00B34BA9" w:rsidRDefault="00885229">
            <w:pPr>
              <w:autoSpaceDE w:val="0"/>
              <w:autoSpaceDN w:val="0"/>
              <w:adjustRightInd w:val="0"/>
              <w:spacing w:line="260" w:lineRule="exact"/>
              <w:rPr>
                <w:color w:val="000000"/>
              </w:rPr>
            </w:pPr>
            <w:r>
              <w:rPr>
                <w:b/>
                <w:color w:val="000000"/>
              </w:rPr>
              <w:t>Tirpiklio kiekis, kurį reikia suleisti į flakoną</w:t>
            </w:r>
          </w:p>
        </w:tc>
      </w:tr>
      <w:tr w:rsidR="00B34BA9" w14:paraId="1A669638" w14:textId="77777777" w:rsidTr="002E3DF5">
        <w:trPr>
          <w:trHeight w:val="217"/>
        </w:trPr>
        <w:tc>
          <w:tcPr>
            <w:tcW w:w="4962" w:type="dxa"/>
            <w:tcBorders>
              <w:top w:val="single" w:sz="8" w:space="0" w:color="000000"/>
              <w:bottom w:val="single" w:sz="8" w:space="0" w:color="000000"/>
              <w:right w:val="single" w:sz="8" w:space="0" w:color="000000"/>
            </w:tcBorders>
          </w:tcPr>
          <w:p w14:paraId="39DAAC5C" w14:textId="77777777" w:rsidR="00B34BA9" w:rsidRDefault="00885229">
            <w:pPr>
              <w:autoSpaceDE w:val="0"/>
              <w:autoSpaceDN w:val="0"/>
              <w:adjustRightInd w:val="0"/>
              <w:spacing w:line="260" w:lineRule="exact"/>
              <w:rPr>
                <w:color w:val="000000"/>
              </w:rPr>
            </w:pPr>
            <w:r>
              <w:rPr>
                <w:color w:val="000000"/>
              </w:rPr>
              <w:t xml:space="preserve">4000 mg/500 mg (4000 mg piperacilino ir 500 mg tazobaktamo) </w:t>
            </w:r>
          </w:p>
        </w:tc>
        <w:tc>
          <w:tcPr>
            <w:tcW w:w="4494" w:type="dxa"/>
            <w:tcBorders>
              <w:top w:val="single" w:sz="8" w:space="0" w:color="000000"/>
              <w:left w:val="single" w:sz="8" w:space="0" w:color="000000"/>
              <w:bottom w:val="single" w:sz="8" w:space="0" w:color="000000"/>
            </w:tcBorders>
          </w:tcPr>
          <w:p w14:paraId="1513245C" w14:textId="4CE8F9E0" w:rsidR="00B34BA9" w:rsidRDefault="00885229">
            <w:pPr>
              <w:autoSpaceDE w:val="0"/>
              <w:autoSpaceDN w:val="0"/>
              <w:adjustRightInd w:val="0"/>
              <w:spacing w:line="260" w:lineRule="exact"/>
              <w:rPr>
                <w:color w:val="000000"/>
              </w:rPr>
            </w:pPr>
            <w:r>
              <w:rPr>
                <w:color w:val="000000"/>
              </w:rPr>
              <w:t xml:space="preserve">20 ml </w:t>
            </w:r>
          </w:p>
        </w:tc>
      </w:tr>
    </w:tbl>
    <w:p w14:paraId="6C9DB00B" w14:textId="77777777" w:rsidR="00B34BA9" w:rsidRDefault="00B34BA9">
      <w:pPr>
        <w:spacing w:line="260" w:lineRule="exact"/>
      </w:pPr>
    </w:p>
    <w:p w14:paraId="78777DB2" w14:textId="77777777" w:rsidR="00B34BA9" w:rsidRDefault="00885229">
      <w:pPr>
        <w:autoSpaceDE w:val="0"/>
        <w:autoSpaceDN w:val="0"/>
        <w:adjustRightInd w:val="0"/>
        <w:rPr>
          <w:u w:val="single"/>
        </w:rPr>
      </w:pPr>
      <w:r>
        <w:t>* Suderinami tirpinimui skirti tirpikliai:</w:t>
      </w:r>
    </w:p>
    <w:p w14:paraId="1B1DFE7E" w14:textId="4C9F5627" w:rsidR="00B34BA9" w:rsidRDefault="00885229">
      <w:pPr>
        <w:numPr>
          <w:ilvl w:val="0"/>
          <w:numId w:val="28"/>
        </w:numPr>
        <w:spacing w:line="260" w:lineRule="exact"/>
        <w:ind w:left="567" w:hanging="567"/>
        <w:jc w:val="both"/>
      </w:pPr>
      <w:r>
        <w:t>9 mg/ml (0,9 %) natrio chlorido tirpalas</w:t>
      </w:r>
    </w:p>
    <w:p w14:paraId="68B8DFBE" w14:textId="0BC2055F" w:rsidR="00B34BA9" w:rsidRDefault="00885229">
      <w:pPr>
        <w:numPr>
          <w:ilvl w:val="0"/>
          <w:numId w:val="28"/>
        </w:numPr>
        <w:spacing w:line="260" w:lineRule="exact"/>
        <w:ind w:left="567" w:hanging="567"/>
        <w:jc w:val="both"/>
      </w:pPr>
      <w:r>
        <w:t>50 mg/ml (5 %) gliukozės tirpalas</w:t>
      </w:r>
    </w:p>
    <w:p w14:paraId="3617C391" w14:textId="77777777" w:rsidR="00B34BA9" w:rsidRDefault="00885229">
      <w:pPr>
        <w:numPr>
          <w:ilvl w:val="0"/>
          <w:numId w:val="28"/>
        </w:numPr>
        <w:spacing w:line="260" w:lineRule="exact"/>
        <w:ind w:left="567" w:hanging="567"/>
        <w:jc w:val="both"/>
      </w:pPr>
      <w:r>
        <w:t>injekcinis vanduo</w:t>
      </w:r>
      <w:r>
        <w:rPr>
          <w:vertAlign w:val="superscript"/>
        </w:rPr>
        <w:t>(1)</w:t>
      </w:r>
    </w:p>
    <w:p w14:paraId="48B65004" w14:textId="77777777" w:rsidR="00B34BA9" w:rsidRDefault="00B34BA9">
      <w:pPr>
        <w:autoSpaceDE w:val="0"/>
        <w:autoSpaceDN w:val="0"/>
        <w:adjustRightInd w:val="0"/>
        <w:spacing w:line="260" w:lineRule="exact"/>
        <w:rPr>
          <w:vertAlign w:val="superscript"/>
        </w:rPr>
      </w:pPr>
    </w:p>
    <w:p w14:paraId="296F3341" w14:textId="063BA74F" w:rsidR="002E5C45" w:rsidRPr="00B75DD9" w:rsidRDefault="00885229" w:rsidP="00B75DD9">
      <w:pPr>
        <w:autoSpaceDE w:val="0"/>
        <w:autoSpaceDN w:val="0"/>
        <w:adjustRightInd w:val="0"/>
        <w:spacing w:line="260" w:lineRule="exact"/>
      </w:pPr>
      <w:r>
        <w:rPr>
          <w:vertAlign w:val="superscript"/>
        </w:rPr>
        <w:t xml:space="preserve">(1) </w:t>
      </w:r>
      <w:r>
        <w:t>Didžiausias rekomenduojamas sterilaus injekcinio vandens tūris vienoje dozėje yra 50 ml.</w:t>
      </w:r>
    </w:p>
    <w:p w14:paraId="3BFFD7F4" w14:textId="77777777" w:rsidR="00FF5A34" w:rsidRDefault="00FF5A34" w:rsidP="008F5FEE">
      <w:pPr>
        <w:spacing w:line="260" w:lineRule="exact"/>
      </w:pPr>
    </w:p>
    <w:p w14:paraId="59217AC3" w14:textId="77777777" w:rsidR="00B34BA9" w:rsidRDefault="00885229">
      <w:pPr>
        <w:autoSpaceDE w:val="0"/>
        <w:autoSpaceDN w:val="0"/>
        <w:adjustRightInd w:val="0"/>
        <w:spacing w:line="260" w:lineRule="exact"/>
      </w:pPr>
      <w:r>
        <w:t>Paruoštus tirpalus iš flakono reikia ištraukti švirkštu. Paruošus kaip nurodyta, švirkštu iš flakono bus ištraukiamas ženklinime nurodytas piperacilino ir tazobaktamo kiekis.</w:t>
      </w:r>
    </w:p>
    <w:p w14:paraId="746F710A" w14:textId="77777777" w:rsidR="00B34BA9" w:rsidRDefault="00B34BA9">
      <w:pPr>
        <w:autoSpaceDE w:val="0"/>
        <w:autoSpaceDN w:val="0"/>
        <w:adjustRightInd w:val="0"/>
        <w:spacing w:line="260" w:lineRule="exact"/>
      </w:pPr>
    </w:p>
    <w:p w14:paraId="7250838B" w14:textId="77777777" w:rsidR="00B34BA9" w:rsidRDefault="00885229">
      <w:pPr>
        <w:autoSpaceDE w:val="0"/>
        <w:autoSpaceDN w:val="0"/>
        <w:adjustRightInd w:val="0"/>
        <w:spacing w:line="260" w:lineRule="exact"/>
      </w:pPr>
      <w:r>
        <w:t>Paruoštus tirpalus galima toliau skiesti iki reikiamo tūrio (pvz., nuo 50 ml iki 150 ml), naudojant vieną iš suderinamų tirpiklių:</w:t>
      </w:r>
    </w:p>
    <w:p w14:paraId="15D34F87" w14:textId="77777777" w:rsidR="00B34BA9" w:rsidRDefault="00885229">
      <w:pPr>
        <w:numPr>
          <w:ilvl w:val="0"/>
          <w:numId w:val="28"/>
        </w:numPr>
        <w:spacing w:line="260" w:lineRule="exact"/>
        <w:ind w:left="567" w:hanging="425"/>
        <w:jc w:val="both"/>
      </w:pPr>
      <w:r>
        <w:t>9 mg/ml (0,9 %) natrio chlorido tirpalą</w:t>
      </w:r>
    </w:p>
    <w:p w14:paraId="669EB466" w14:textId="77777777" w:rsidR="00B34BA9" w:rsidRDefault="00885229">
      <w:pPr>
        <w:numPr>
          <w:ilvl w:val="0"/>
          <w:numId w:val="28"/>
        </w:numPr>
        <w:spacing w:line="260" w:lineRule="exact"/>
        <w:ind w:left="567" w:hanging="425"/>
        <w:jc w:val="both"/>
      </w:pPr>
      <w:r>
        <w:t>50 mg/ml (5 %) gliukozės tirpalą</w:t>
      </w:r>
    </w:p>
    <w:p w14:paraId="7256278C" w14:textId="77777777" w:rsidR="00B75DD9" w:rsidRDefault="00B73781" w:rsidP="00B75DD9">
      <w:pPr>
        <w:numPr>
          <w:ilvl w:val="0"/>
          <w:numId w:val="28"/>
        </w:numPr>
        <w:spacing w:line="260" w:lineRule="exact"/>
        <w:ind w:left="567" w:hanging="425"/>
        <w:jc w:val="both"/>
        <w:rPr>
          <w:szCs w:val="22"/>
        </w:rPr>
      </w:pPr>
      <w:r w:rsidRPr="00B75DD9">
        <w:rPr>
          <w:szCs w:val="22"/>
        </w:rPr>
        <w:t>natrio chlorido (9 mg/ml, arba 0,9%) tirpale ištirpintu dekstrano (60 mg/ml, arba 6%) tirpalu</w:t>
      </w:r>
    </w:p>
    <w:p w14:paraId="10F0DA37" w14:textId="77777777" w:rsidR="00B75DD9" w:rsidRDefault="00B75DD9">
      <w:pPr>
        <w:spacing w:line="260" w:lineRule="exact"/>
        <w:rPr>
          <w:szCs w:val="22"/>
        </w:rPr>
      </w:pPr>
    </w:p>
    <w:p w14:paraId="2C499024" w14:textId="709B4D49" w:rsidR="00B34BA9" w:rsidRDefault="00885229">
      <w:pPr>
        <w:spacing w:line="260" w:lineRule="exact"/>
        <w:rPr>
          <w:bCs/>
        </w:rPr>
      </w:pPr>
      <w:r>
        <w:rPr>
          <w:szCs w:val="22"/>
        </w:rPr>
        <w:t>Paruoštą tirpalą prieš vartojimą reikia apžiūrėti. Galima vartoti tik skaidrų tirpalą, be matomų dalelių.</w:t>
      </w:r>
    </w:p>
    <w:p w14:paraId="1D2B6F73" w14:textId="77777777" w:rsidR="00B34BA9" w:rsidRDefault="00B34BA9">
      <w:pPr>
        <w:autoSpaceDE w:val="0"/>
        <w:autoSpaceDN w:val="0"/>
        <w:adjustRightInd w:val="0"/>
        <w:spacing w:line="260" w:lineRule="exact"/>
      </w:pPr>
    </w:p>
    <w:p w14:paraId="325A884F" w14:textId="3271FA43" w:rsidR="00B34BA9" w:rsidRDefault="00885229" w:rsidP="002E3DF5">
      <w:pPr>
        <w:ind w:left="567" w:hanging="567"/>
      </w:pPr>
      <w:r>
        <w:rPr>
          <w:szCs w:val="22"/>
        </w:rPr>
        <w:t>Nesuvartotą vaistinį preparatą ar atliekas reikia tvarkyti laikantis vietinių reikalavimų.</w:t>
      </w:r>
    </w:p>
    <w:sectPr w:rsidR="00B34BA9">
      <w:headerReference w:type="default" r:id="rId12"/>
      <w:footerReference w:type="even" r:id="rId13"/>
      <w:footerReference w:type="default" r:id="rId14"/>
      <w:pgSz w:w="11906" w:h="16838" w:code="9"/>
      <w:pgMar w:top="1134" w:right="1418" w:bottom="1134" w:left="1418" w:header="737" w:footer="73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C7D21" w14:textId="77777777" w:rsidR="00F02572" w:rsidRDefault="00F02572">
      <w:r>
        <w:separator/>
      </w:r>
    </w:p>
  </w:endnote>
  <w:endnote w:type="continuationSeparator" w:id="0">
    <w:p w14:paraId="7E61C433" w14:textId="77777777" w:rsidR="00F02572" w:rsidRDefault="00F02572">
      <w:r>
        <w:continuationSeparator/>
      </w:r>
    </w:p>
  </w:endnote>
  <w:endnote w:type="continuationNotice" w:id="1">
    <w:p w14:paraId="236C52A8" w14:textId="77777777" w:rsidR="00F02572" w:rsidRDefault="00F025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tarSymbol">
    <w:altName w:val="MS Gothic"/>
    <w:charset w:val="80"/>
    <w:family w:val="auto"/>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NewRoman,Bold">
    <w:altName w:val="MS Gothic"/>
    <w:panose1 w:val="00000000000000000000"/>
    <w:charset w:val="80"/>
    <w:family w:val="auto"/>
    <w:notTrueType/>
    <w:pitch w:val="default"/>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 w:name="TimesNewRomanPSMT">
    <w:altName w:val="Times New Roman"/>
    <w:charset w:val="00"/>
    <w:family w:val="auto"/>
    <w:pitch w:val="default"/>
  </w:font>
  <w:font w:name="TimesNewRoman">
    <w:altName w:val="MS Mincho"/>
    <w:panose1 w:val="00000000000000000000"/>
    <w:charset w:val="00"/>
    <w:family w:val="roman"/>
    <w:notTrueType/>
    <w:pitch w:val="default"/>
    <w:sig w:usb0="00000003" w:usb1="08070000" w:usb2="00000010" w:usb3="00000000" w:csb0="0002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53D7" w14:textId="77777777" w:rsidR="009B5D06" w:rsidRDefault="009B5D0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E272FCD" w14:textId="77777777" w:rsidR="009B5D06" w:rsidRDefault="009B5D0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A7638" w14:textId="5A572F95" w:rsidR="009B5D06" w:rsidRDefault="009B5D0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074E8">
      <w:rPr>
        <w:rStyle w:val="Puslapionumeris"/>
        <w:noProof/>
      </w:rPr>
      <w:t>1</w:t>
    </w:r>
    <w:r>
      <w:rPr>
        <w:rStyle w:val="Puslapionumeris"/>
      </w:rPr>
      <w:fldChar w:fldCharType="end"/>
    </w:r>
  </w:p>
  <w:p w14:paraId="56862FAA" w14:textId="77777777" w:rsidR="009B5D06" w:rsidRDefault="009B5D0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516DF" w14:textId="77777777" w:rsidR="00F02572" w:rsidRDefault="00F02572">
      <w:r>
        <w:separator/>
      </w:r>
    </w:p>
  </w:footnote>
  <w:footnote w:type="continuationSeparator" w:id="0">
    <w:p w14:paraId="77ECDE8D" w14:textId="77777777" w:rsidR="00F02572" w:rsidRDefault="00F02572">
      <w:r>
        <w:continuationSeparator/>
      </w:r>
    </w:p>
  </w:footnote>
  <w:footnote w:type="continuationNotice" w:id="1">
    <w:p w14:paraId="3118C00E" w14:textId="77777777" w:rsidR="00F02572" w:rsidRDefault="00F025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2D14F" w14:textId="77777777" w:rsidR="009B5D06" w:rsidRDefault="009B5D0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3"/>
    <w:multiLevelType w:val="singleLevel"/>
    <w:tmpl w:val="00000003"/>
    <w:name w:val="WW8Num4"/>
    <w:lvl w:ilvl="0">
      <w:start w:val="1"/>
      <w:numFmt w:val="bullet"/>
      <w:lvlText w:val="-"/>
      <w:lvlJc w:val="left"/>
      <w:pPr>
        <w:tabs>
          <w:tab w:val="num" w:pos="720"/>
        </w:tabs>
      </w:pPr>
      <w:rPr>
        <w:rFonts w:ascii="StarSymbol" w:hAnsi="StarSymbol"/>
      </w:rPr>
    </w:lvl>
  </w:abstractNum>
  <w:abstractNum w:abstractNumId="2" w15:restartNumberingAfterBreak="0">
    <w:nsid w:val="00000004"/>
    <w:multiLevelType w:val="singleLevel"/>
    <w:tmpl w:val="00000004"/>
    <w:name w:val="WW8Num5"/>
    <w:lvl w:ilvl="0">
      <w:start w:val="10"/>
      <w:numFmt w:val="bullet"/>
      <w:lvlText w:val="-"/>
      <w:lvlJc w:val="left"/>
      <w:pPr>
        <w:tabs>
          <w:tab w:val="num" w:pos="375"/>
        </w:tabs>
      </w:pPr>
      <w:rPr>
        <w:rFonts w:ascii="Times New Roman" w:hAnsi="Times New Roman"/>
      </w:rPr>
    </w:lvl>
  </w:abstractNum>
  <w:abstractNum w:abstractNumId="3" w15:restartNumberingAfterBreak="0">
    <w:nsid w:val="0164028C"/>
    <w:multiLevelType w:val="hybridMultilevel"/>
    <w:tmpl w:val="C1128682"/>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F34B3B"/>
    <w:multiLevelType w:val="multilevel"/>
    <w:tmpl w:val="B05409E4"/>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7A57838"/>
    <w:multiLevelType w:val="hybridMultilevel"/>
    <w:tmpl w:val="13C60C06"/>
    <w:lvl w:ilvl="0" w:tplc="8A54637E">
      <w:start w:val="1"/>
      <w:numFmt w:val="bullet"/>
      <w:lvlText w:val="-"/>
      <w:lvlJc w:val="left"/>
      <w:pPr>
        <w:tabs>
          <w:tab w:val="num" w:pos="567"/>
        </w:tabs>
        <w:ind w:left="0" w:firstLine="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461802"/>
    <w:multiLevelType w:val="hybridMultilevel"/>
    <w:tmpl w:val="5052BB4C"/>
    <w:lvl w:ilvl="0" w:tplc="FDD6C0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E84B8A"/>
    <w:multiLevelType w:val="hybridMultilevel"/>
    <w:tmpl w:val="876EF97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0B5E3A56"/>
    <w:multiLevelType w:val="hybridMultilevel"/>
    <w:tmpl w:val="8E4C81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C251E38"/>
    <w:multiLevelType w:val="multilevel"/>
    <w:tmpl w:val="BE3C9200"/>
    <w:styleLink w:val="Style2"/>
    <w:lvl w:ilvl="0">
      <w:numFmt w:val="bullet"/>
      <w:lvlText w:val=""/>
      <w:lvlJc w:val="left"/>
      <w:pPr>
        <w:tabs>
          <w:tab w:val="num" w:pos="720"/>
        </w:tabs>
        <w:ind w:left="720" w:hanging="360"/>
      </w:pPr>
      <w:rPr>
        <w:rFonts w:ascii="Symbol" w:eastAsia="Times New Roman" w:hAnsi="Symbol" w:cs="Times New Roman" w:hint="default"/>
      </w:rPr>
    </w:lvl>
    <w:lvl w:ilvl="1">
      <w:numFmt w:val="bullet"/>
      <w:lvlText w:val=""/>
      <w:lvlJc w:val="left"/>
      <w:pPr>
        <w:tabs>
          <w:tab w:val="num" w:pos="1440"/>
        </w:tabs>
        <w:ind w:left="1440" w:hanging="360"/>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C46E60"/>
    <w:multiLevelType w:val="hybridMultilevel"/>
    <w:tmpl w:val="47223CF2"/>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4424E34"/>
    <w:multiLevelType w:val="multilevel"/>
    <w:tmpl w:val="BE3C9200"/>
    <w:styleLink w:val="Style1"/>
    <w:lvl w:ilvl="0">
      <w:numFmt w:val="bullet"/>
      <w:lvlText w:val=""/>
      <w:lvlJc w:val="left"/>
      <w:pPr>
        <w:tabs>
          <w:tab w:val="num" w:pos="720"/>
        </w:tabs>
        <w:ind w:left="720" w:hanging="360"/>
      </w:pPr>
      <w:rPr>
        <w:rFonts w:ascii="Symbol" w:eastAsia="Times New Roman" w:hAnsi="Symbol" w:cs="Times New Roman" w:hint="default"/>
      </w:rPr>
    </w:lvl>
    <w:lvl w:ilvl="1">
      <w:numFmt w:val="bullet"/>
      <w:lvlText w:val=""/>
      <w:lvlJc w:val="left"/>
      <w:pPr>
        <w:tabs>
          <w:tab w:val="num" w:pos="1440"/>
        </w:tabs>
        <w:ind w:left="1440" w:hanging="360"/>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010ACD"/>
    <w:multiLevelType w:val="hybridMultilevel"/>
    <w:tmpl w:val="6BFE81BA"/>
    <w:lvl w:ilvl="0" w:tplc="4472609C">
      <w:start w:val="1"/>
      <w:numFmt w:val="bullet"/>
      <w:lvlText w:val=""/>
      <w:lvlJc w:val="left"/>
      <w:pPr>
        <w:ind w:left="720" w:hanging="360"/>
      </w:pPr>
      <w:rPr>
        <w:rFonts w:ascii="Symbol" w:hAnsi="Symbol" w:hint="default"/>
        <w:color w:val="auto"/>
        <w:sz w:val="22"/>
      </w:rPr>
    </w:lvl>
    <w:lvl w:ilvl="1" w:tplc="46A219A2">
      <w:start w:val="40"/>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A4154C8"/>
    <w:multiLevelType w:val="hybridMultilevel"/>
    <w:tmpl w:val="A894BD20"/>
    <w:lvl w:ilvl="0" w:tplc="04270001">
      <w:start w:val="1"/>
      <w:numFmt w:val="bullet"/>
      <w:lvlText w:val=""/>
      <w:lvlJc w:val="left"/>
      <w:pPr>
        <w:ind w:left="720" w:hanging="360"/>
      </w:pPr>
      <w:rPr>
        <w:rFonts w:ascii="Symbol" w:hAnsi="Symbol" w:hint="default"/>
      </w:rPr>
    </w:lvl>
    <w:lvl w:ilvl="1" w:tplc="4472609C">
      <w:start w:val="1"/>
      <w:numFmt w:val="bullet"/>
      <w:lvlText w:val=""/>
      <w:lvlJc w:val="left"/>
      <w:pPr>
        <w:ind w:left="1440" w:hanging="360"/>
      </w:pPr>
      <w:rPr>
        <w:rFonts w:ascii="Symbol" w:hAnsi="Symbol" w:hint="default"/>
        <w:color w:val="auto"/>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B5F3E91"/>
    <w:multiLevelType w:val="hybridMultilevel"/>
    <w:tmpl w:val="EDA46176"/>
    <w:lvl w:ilvl="0" w:tplc="4472609C">
      <w:start w:val="1"/>
      <w:numFmt w:val="bullet"/>
      <w:lvlText w:val=""/>
      <w:lvlJc w:val="left"/>
      <w:pPr>
        <w:ind w:left="720" w:hanging="360"/>
      </w:pPr>
      <w:rPr>
        <w:rFonts w:ascii="Symbol" w:hAnsi="Symbol" w:hint="default"/>
        <w:color w:val="auto"/>
        <w:sz w:val="22"/>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D3C4E28"/>
    <w:multiLevelType w:val="hybridMultilevel"/>
    <w:tmpl w:val="32F2CB62"/>
    <w:name w:val="WW8Num5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0D014EC"/>
    <w:multiLevelType w:val="hybridMultilevel"/>
    <w:tmpl w:val="C450A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4102C9"/>
    <w:multiLevelType w:val="hybridMultilevel"/>
    <w:tmpl w:val="4BAEC7EA"/>
    <w:lvl w:ilvl="0" w:tplc="F86ABF2E">
      <w:start w:val="35"/>
      <w:numFmt w:val="bullet"/>
      <w:pStyle w:val="NormalLatinArial"/>
      <w:lvlText w:val="-"/>
      <w:lvlJc w:val="left"/>
      <w:pPr>
        <w:tabs>
          <w:tab w:val="num" w:pos="567"/>
        </w:tabs>
        <w:ind w:left="567" w:hanging="567"/>
      </w:pPr>
      <w:rPr>
        <w:rFonts w:ascii="Times New Roman" w:eastAsia="Times New Roman" w:hAnsi="Times New Roman" w:cs="Times New Roman" w:hint="default"/>
      </w:rPr>
    </w:lvl>
    <w:lvl w:ilvl="1" w:tplc="7A102984">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446D74"/>
    <w:multiLevelType w:val="hybridMultilevel"/>
    <w:tmpl w:val="94D407D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C510BA"/>
    <w:multiLevelType w:val="hybridMultilevel"/>
    <w:tmpl w:val="C5FE5DA0"/>
    <w:name w:val="WW8Num522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784D8C"/>
    <w:multiLevelType w:val="hybridMultilevel"/>
    <w:tmpl w:val="1FEE53F8"/>
    <w:lvl w:ilvl="0" w:tplc="A1A6F2E4">
      <w:numFmt w:val="bullet"/>
      <w:lvlText w:val="–"/>
      <w:lvlJc w:val="left"/>
      <w:pPr>
        <w:ind w:left="720" w:hanging="360"/>
      </w:pPr>
      <w:rPr>
        <w:rFonts w:ascii="Times New Roman" w:eastAsia="Times New Roman" w:hAnsi="Times New Roman" w:cs="Times New Roman" w:hint="default"/>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933B77"/>
    <w:multiLevelType w:val="hybridMultilevel"/>
    <w:tmpl w:val="FE0499F2"/>
    <w:name w:val="WW8Num52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8DA7AF1"/>
    <w:multiLevelType w:val="hybridMultilevel"/>
    <w:tmpl w:val="50309168"/>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93055B5"/>
    <w:multiLevelType w:val="hybridMultilevel"/>
    <w:tmpl w:val="9C26D116"/>
    <w:lvl w:ilvl="0" w:tplc="FFFFFFFF">
      <w:start w:val="1"/>
      <w:numFmt w:val="bullet"/>
      <w:pStyle w:val="Sraassuenkleliais"/>
      <w:lvlText w:val="–"/>
      <w:lvlJc w:val="left"/>
      <w:pPr>
        <w:tabs>
          <w:tab w:val="num" w:pos="425"/>
        </w:tabs>
        <w:ind w:left="425" w:hanging="425"/>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2A42602A"/>
    <w:multiLevelType w:val="hybridMultilevel"/>
    <w:tmpl w:val="5CDCEDE4"/>
    <w:lvl w:ilvl="0" w:tplc="B032214E">
      <w:start w:val="1"/>
      <w:numFmt w:val="bullet"/>
      <w:pStyle w:val="IWA"/>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DC502B"/>
    <w:multiLevelType w:val="hybridMultilevel"/>
    <w:tmpl w:val="00AC455C"/>
    <w:lvl w:ilvl="0" w:tplc="FDD6C040">
      <w:numFmt w:val="bullet"/>
      <w:lvlText w:val="•"/>
      <w:lvlJc w:val="left"/>
      <w:pPr>
        <w:ind w:left="4080" w:hanging="360"/>
      </w:pPr>
      <w:rPr>
        <w:rFonts w:ascii="Times New Roman" w:eastAsia="Times New Roman" w:hAnsi="Times New Roman" w:cs="Times New Roman" w:hint="default"/>
      </w:rPr>
    </w:lvl>
    <w:lvl w:ilvl="1" w:tplc="04090003" w:tentative="1">
      <w:start w:val="1"/>
      <w:numFmt w:val="bullet"/>
      <w:lvlText w:val="o"/>
      <w:lvlJc w:val="left"/>
      <w:pPr>
        <w:ind w:left="4800" w:hanging="360"/>
      </w:pPr>
      <w:rPr>
        <w:rFonts w:ascii="Courier New" w:hAnsi="Courier New" w:cs="Courier New" w:hint="default"/>
      </w:rPr>
    </w:lvl>
    <w:lvl w:ilvl="2" w:tplc="04090005" w:tentative="1">
      <w:start w:val="1"/>
      <w:numFmt w:val="bullet"/>
      <w:lvlText w:val=""/>
      <w:lvlJc w:val="left"/>
      <w:pPr>
        <w:ind w:left="5520" w:hanging="360"/>
      </w:pPr>
      <w:rPr>
        <w:rFonts w:ascii="Wingdings" w:hAnsi="Wingdings" w:hint="default"/>
      </w:rPr>
    </w:lvl>
    <w:lvl w:ilvl="3" w:tplc="04090001" w:tentative="1">
      <w:start w:val="1"/>
      <w:numFmt w:val="bullet"/>
      <w:lvlText w:val=""/>
      <w:lvlJc w:val="left"/>
      <w:pPr>
        <w:ind w:left="6240" w:hanging="360"/>
      </w:pPr>
      <w:rPr>
        <w:rFonts w:ascii="Symbol" w:hAnsi="Symbol" w:hint="default"/>
      </w:rPr>
    </w:lvl>
    <w:lvl w:ilvl="4" w:tplc="04090003" w:tentative="1">
      <w:start w:val="1"/>
      <w:numFmt w:val="bullet"/>
      <w:lvlText w:val="o"/>
      <w:lvlJc w:val="left"/>
      <w:pPr>
        <w:ind w:left="6960" w:hanging="360"/>
      </w:pPr>
      <w:rPr>
        <w:rFonts w:ascii="Courier New" w:hAnsi="Courier New" w:cs="Courier New" w:hint="default"/>
      </w:rPr>
    </w:lvl>
    <w:lvl w:ilvl="5" w:tplc="04090005" w:tentative="1">
      <w:start w:val="1"/>
      <w:numFmt w:val="bullet"/>
      <w:lvlText w:val=""/>
      <w:lvlJc w:val="left"/>
      <w:pPr>
        <w:ind w:left="7680" w:hanging="360"/>
      </w:pPr>
      <w:rPr>
        <w:rFonts w:ascii="Wingdings" w:hAnsi="Wingdings" w:hint="default"/>
      </w:rPr>
    </w:lvl>
    <w:lvl w:ilvl="6" w:tplc="04090001" w:tentative="1">
      <w:start w:val="1"/>
      <w:numFmt w:val="bullet"/>
      <w:lvlText w:val=""/>
      <w:lvlJc w:val="left"/>
      <w:pPr>
        <w:ind w:left="8400" w:hanging="360"/>
      </w:pPr>
      <w:rPr>
        <w:rFonts w:ascii="Symbol" w:hAnsi="Symbol" w:hint="default"/>
      </w:rPr>
    </w:lvl>
    <w:lvl w:ilvl="7" w:tplc="04090003" w:tentative="1">
      <w:start w:val="1"/>
      <w:numFmt w:val="bullet"/>
      <w:lvlText w:val="o"/>
      <w:lvlJc w:val="left"/>
      <w:pPr>
        <w:ind w:left="9120" w:hanging="360"/>
      </w:pPr>
      <w:rPr>
        <w:rFonts w:ascii="Courier New" w:hAnsi="Courier New" w:cs="Courier New" w:hint="default"/>
      </w:rPr>
    </w:lvl>
    <w:lvl w:ilvl="8" w:tplc="04090005" w:tentative="1">
      <w:start w:val="1"/>
      <w:numFmt w:val="bullet"/>
      <w:lvlText w:val=""/>
      <w:lvlJc w:val="left"/>
      <w:pPr>
        <w:ind w:left="9840" w:hanging="360"/>
      </w:pPr>
      <w:rPr>
        <w:rFonts w:ascii="Wingdings" w:hAnsi="Wingdings" w:hint="default"/>
      </w:rPr>
    </w:lvl>
  </w:abstractNum>
  <w:abstractNum w:abstractNumId="28" w15:restartNumberingAfterBreak="0">
    <w:nsid w:val="339234CF"/>
    <w:multiLevelType w:val="hybridMultilevel"/>
    <w:tmpl w:val="4F9A43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E01D68"/>
    <w:multiLevelType w:val="hybridMultilevel"/>
    <w:tmpl w:val="F4CA8DCA"/>
    <w:lvl w:ilvl="0" w:tplc="8A54637E">
      <w:start w:val="1"/>
      <w:numFmt w:val="bullet"/>
      <w:lvlText w:val="-"/>
      <w:lvlJc w:val="left"/>
      <w:pPr>
        <w:tabs>
          <w:tab w:val="num" w:pos="567"/>
        </w:tabs>
        <w:ind w:left="0" w:firstLine="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3F4D2E7D"/>
    <w:multiLevelType w:val="hybridMultilevel"/>
    <w:tmpl w:val="297E2810"/>
    <w:lvl w:ilvl="0" w:tplc="0930F706">
      <w:start w:val="1"/>
      <w:numFmt w:val="bullet"/>
      <w:lvlText w:val="-"/>
      <w:lvlJc w:val="left"/>
      <w:pPr>
        <w:ind w:left="720" w:hanging="360"/>
      </w:pPr>
      <w:rPr>
        <w:rFonts w:ascii="Vrinda" w:hAnsi="Vrind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3FDF07F4"/>
    <w:multiLevelType w:val="hybridMultilevel"/>
    <w:tmpl w:val="0ACA312C"/>
    <w:lvl w:ilvl="0" w:tplc="FDD6C040">
      <w:numFmt w:val="bullet"/>
      <w:lvlText w:val="•"/>
      <w:lvlJc w:val="left"/>
      <w:pPr>
        <w:tabs>
          <w:tab w:val="num" w:pos="720"/>
        </w:tabs>
        <w:ind w:left="720" w:hanging="360"/>
      </w:pPr>
      <w:rPr>
        <w:rFonts w:ascii="Times New Roman" w:eastAsia="Times New Roman" w:hAnsi="Times New Roman" w:cs="Times New Roman" w:hint="default"/>
        <w:sz w:val="22"/>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53A7D5E"/>
    <w:multiLevelType w:val="hybridMultilevel"/>
    <w:tmpl w:val="9092C30A"/>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47EA12EC"/>
    <w:multiLevelType w:val="hybridMultilevel"/>
    <w:tmpl w:val="2B30490C"/>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8594629"/>
    <w:multiLevelType w:val="hybridMultilevel"/>
    <w:tmpl w:val="C9B80BE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01645F"/>
    <w:multiLevelType w:val="hybridMultilevel"/>
    <w:tmpl w:val="C4E03E88"/>
    <w:lvl w:ilvl="0" w:tplc="F32227F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F523BD3"/>
    <w:multiLevelType w:val="hybridMultilevel"/>
    <w:tmpl w:val="A4503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867E81"/>
    <w:multiLevelType w:val="hybridMultilevel"/>
    <w:tmpl w:val="9C1A34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7C442BF"/>
    <w:multiLevelType w:val="hybridMultilevel"/>
    <w:tmpl w:val="B50AE3E2"/>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E011016"/>
    <w:multiLevelType w:val="hybridMultilevel"/>
    <w:tmpl w:val="4B080536"/>
    <w:lvl w:ilvl="0" w:tplc="4DEE134A">
      <w:start w:val="20"/>
      <w:numFmt w:val="bullet"/>
      <w:lvlText w:val=""/>
      <w:lvlJc w:val="left"/>
      <w:pPr>
        <w:ind w:left="720" w:hanging="360"/>
      </w:pPr>
      <w:rPr>
        <w:rFonts w:ascii="Symbol" w:eastAsia="Times New Roman" w:hAnsi="Symbol" w:cs="Times New Roman" w:hint="default"/>
        <w:u w:val="no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64165951"/>
    <w:multiLevelType w:val="hybridMultilevel"/>
    <w:tmpl w:val="7B7E3028"/>
    <w:lvl w:ilvl="0" w:tplc="04270001">
      <w:start w:val="1"/>
      <w:numFmt w:val="bullet"/>
      <w:lvlText w:val=""/>
      <w:lvlJc w:val="left"/>
      <w:pPr>
        <w:ind w:left="720" w:hanging="360"/>
      </w:pPr>
      <w:rPr>
        <w:rFonts w:ascii="Symbol" w:hAnsi="Symbol" w:hint="default"/>
      </w:rPr>
    </w:lvl>
    <w:lvl w:ilvl="1" w:tplc="4472609C">
      <w:start w:val="1"/>
      <w:numFmt w:val="bullet"/>
      <w:lvlText w:val=""/>
      <w:lvlJc w:val="left"/>
      <w:pPr>
        <w:ind w:left="1440" w:hanging="360"/>
      </w:pPr>
      <w:rPr>
        <w:rFonts w:ascii="Symbol" w:hAnsi="Symbol" w:hint="default"/>
        <w:color w:val="auto"/>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6B16127"/>
    <w:multiLevelType w:val="hybridMultilevel"/>
    <w:tmpl w:val="CB74C00A"/>
    <w:lvl w:ilvl="0" w:tplc="8A54637E">
      <w:start w:val="1"/>
      <w:numFmt w:val="bullet"/>
      <w:lvlText w:val="-"/>
      <w:lvlJc w:val="left"/>
      <w:pPr>
        <w:tabs>
          <w:tab w:val="num" w:pos="567"/>
        </w:tabs>
        <w:ind w:left="0" w:firstLine="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DD7476"/>
    <w:multiLevelType w:val="hybridMultilevel"/>
    <w:tmpl w:val="27BA509C"/>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6880425D"/>
    <w:multiLevelType w:val="hybridMultilevel"/>
    <w:tmpl w:val="73BEDAF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9BE6A43"/>
    <w:multiLevelType w:val="hybridMultilevel"/>
    <w:tmpl w:val="9458988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6D6915E2"/>
    <w:multiLevelType w:val="hybridMultilevel"/>
    <w:tmpl w:val="2D9C1042"/>
    <w:lvl w:ilvl="0" w:tplc="ED185B2C">
      <w:start w:val="1"/>
      <w:numFmt w:val="bullet"/>
      <w:pStyle w:val="BT-EMEASMCA"/>
      <w:lvlText w:val=""/>
      <w:lvlJc w:val="left"/>
      <w:pPr>
        <w:tabs>
          <w:tab w:val="num" w:pos="717"/>
        </w:tabs>
        <w:ind w:left="717"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E6D1E04"/>
    <w:multiLevelType w:val="hybridMultilevel"/>
    <w:tmpl w:val="435C8412"/>
    <w:lvl w:ilvl="0" w:tplc="46A219A2">
      <w:start w:val="40"/>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E7A0069"/>
    <w:multiLevelType w:val="hybridMultilevel"/>
    <w:tmpl w:val="5CA45F2C"/>
    <w:lvl w:ilvl="0" w:tplc="A1A6F2E4">
      <w:numFmt w:val="bullet"/>
      <w:lvlText w:val="–"/>
      <w:lvlJc w:val="left"/>
      <w:pPr>
        <w:ind w:left="9855" w:hanging="360"/>
      </w:pPr>
      <w:rPr>
        <w:rFonts w:ascii="Times New Roman" w:eastAsia="Times New Roman" w:hAnsi="Times New Roman" w:cs="Times New Roman" w:hint="default"/>
        <w:w w:val="100"/>
        <w:sz w:val="22"/>
        <w:szCs w:val="22"/>
        <w:lang w:val="en-US" w:eastAsia="en-US" w:bidi="ar-SA"/>
      </w:rPr>
    </w:lvl>
    <w:lvl w:ilvl="1" w:tplc="04090003">
      <w:start w:val="1"/>
      <w:numFmt w:val="bullet"/>
      <w:lvlText w:val="o"/>
      <w:lvlJc w:val="left"/>
      <w:pPr>
        <w:ind w:left="10575" w:hanging="360"/>
      </w:pPr>
      <w:rPr>
        <w:rFonts w:ascii="Courier New" w:hAnsi="Courier New" w:cs="Courier New" w:hint="default"/>
      </w:rPr>
    </w:lvl>
    <w:lvl w:ilvl="2" w:tplc="04090005" w:tentative="1">
      <w:start w:val="1"/>
      <w:numFmt w:val="bullet"/>
      <w:lvlText w:val=""/>
      <w:lvlJc w:val="left"/>
      <w:pPr>
        <w:ind w:left="11295" w:hanging="360"/>
      </w:pPr>
      <w:rPr>
        <w:rFonts w:ascii="Wingdings" w:hAnsi="Wingdings" w:hint="default"/>
      </w:rPr>
    </w:lvl>
    <w:lvl w:ilvl="3" w:tplc="04090001" w:tentative="1">
      <w:start w:val="1"/>
      <w:numFmt w:val="bullet"/>
      <w:lvlText w:val=""/>
      <w:lvlJc w:val="left"/>
      <w:pPr>
        <w:ind w:left="12015" w:hanging="360"/>
      </w:pPr>
      <w:rPr>
        <w:rFonts w:ascii="Symbol" w:hAnsi="Symbol" w:hint="default"/>
      </w:rPr>
    </w:lvl>
    <w:lvl w:ilvl="4" w:tplc="04090003" w:tentative="1">
      <w:start w:val="1"/>
      <w:numFmt w:val="bullet"/>
      <w:lvlText w:val="o"/>
      <w:lvlJc w:val="left"/>
      <w:pPr>
        <w:ind w:left="12735" w:hanging="360"/>
      </w:pPr>
      <w:rPr>
        <w:rFonts w:ascii="Courier New" w:hAnsi="Courier New" w:cs="Courier New" w:hint="default"/>
      </w:rPr>
    </w:lvl>
    <w:lvl w:ilvl="5" w:tplc="04090005" w:tentative="1">
      <w:start w:val="1"/>
      <w:numFmt w:val="bullet"/>
      <w:lvlText w:val=""/>
      <w:lvlJc w:val="left"/>
      <w:pPr>
        <w:ind w:left="13455" w:hanging="360"/>
      </w:pPr>
      <w:rPr>
        <w:rFonts w:ascii="Wingdings" w:hAnsi="Wingdings" w:hint="default"/>
      </w:rPr>
    </w:lvl>
    <w:lvl w:ilvl="6" w:tplc="04090001" w:tentative="1">
      <w:start w:val="1"/>
      <w:numFmt w:val="bullet"/>
      <w:lvlText w:val=""/>
      <w:lvlJc w:val="left"/>
      <w:pPr>
        <w:ind w:left="14175" w:hanging="360"/>
      </w:pPr>
      <w:rPr>
        <w:rFonts w:ascii="Symbol" w:hAnsi="Symbol" w:hint="default"/>
      </w:rPr>
    </w:lvl>
    <w:lvl w:ilvl="7" w:tplc="04090003" w:tentative="1">
      <w:start w:val="1"/>
      <w:numFmt w:val="bullet"/>
      <w:lvlText w:val="o"/>
      <w:lvlJc w:val="left"/>
      <w:pPr>
        <w:ind w:left="14895" w:hanging="360"/>
      </w:pPr>
      <w:rPr>
        <w:rFonts w:ascii="Courier New" w:hAnsi="Courier New" w:cs="Courier New" w:hint="default"/>
      </w:rPr>
    </w:lvl>
    <w:lvl w:ilvl="8" w:tplc="04090005" w:tentative="1">
      <w:start w:val="1"/>
      <w:numFmt w:val="bullet"/>
      <w:lvlText w:val=""/>
      <w:lvlJc w:val="left"/>
      <w:pPr>
        <w:ind w:left="15615" w:hanging="360"/>
      </w:pPr>
      <w:rPr>
        <w:rFonts w:ascii="Wingdings" w:hAnsi="Wingdings" w:hint="default"/>
      </w:rPr>
    </w:lvl>
  </w:abstractNum>
  <w:abstractNum w:abstractNumId="50" w15:restartNumberingAfterBreak="0">
    <w:nsid w:val="727A7256"/>
    <w:multiLevelType w:val="multilevel"/>
    <w:tmpl w:val="BE3C9200"/>
    <w:styleLink w:val="CurrentList1"/>
    <w:lvl w:ilvl="0">
      <w:numFmt w:val="bullet"/>
      <w:lvlText w:val=""/>
      <w:lvlJc w:val="left"/>
      <w:pPr>
        <w:tabs>
          <w:tab w:val="num" w:pos="720"/>
        </w:tabs>
        <w:ind w:left="720" w:hanging="360"/>
      </w:pPr>
      <w:rPr>
        <w:rFonts w:ascii="Symbol" w:eastAsia="Times New Roman" w:hAnsi="Symbol" w:cs="Times New Roman" w:hint="default"/>
      </w:rPr>
    </w:lvl>
    <w:lvl w:ilvl="1">
      <w:numFmt w:val="bullet"/>
      <w:lvlText w:val=""/>
      <w:lvlJc w:val="left"/>
      <w:pPr>
        <w:tabs>
          <w:tab w:val="num" w:pos="1440"/>
        </w:tabs>
        <w:ind w:left="1440" w:hanging="360"/>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3D1658B"/>
    <w:multiLevelType w:val="hybridMultilevel"/>
    <w:tmpl w:val="5210B1A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53D7D17"/>
    <w:multiLevelType w:val="hybridMultilevel"/>
    <w:tmpl w:val="F84AF70A"/>
    <w:lvl w:ilvl="0" w:tplc="0930F706">
      <w:start w:val="1"/>
      <w:numFmt w:val="bullet"/>
      <w:lvlText w:val="-"/>
      <w:lvlJc w:val="left"/>
      <w:pPr>
        <w:ind w:left="720" w:hanging="360"/>
      </w:pPr>
      <w:rPr>
        <w:rFonts w:ascii="Vrinda" w:hAnsi="Vrind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CDF5D7A"/>
    <w:multiLevelType w:val="hybridMultilevel"/>
    <w:tmpl w:val="80943D24"/>
    <w:lvl w:ilvl="0" w:tplc="FDD6C040">
      <w:numFmt w:val="bullet"/>
      <w:lvlText w:val="•"/>
      <w:lvlJc w:val="left"/>
      <w:rPr>
        <w:rFonts w:ascii="Times New Roman" w:eastAsia="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7D7B38E6"/>
    <w:multiLevelType w:val="hybridMultilevel"/>
    <w:tmpl w:val="B4EE8AFE"/>
    <w:lvl w:ilvl="0" w:tplc="0930F706">
      <w:start w:val="1"/>
      <w:numFmt w:val="bullet"/>
      <w:lvlText w:val="-"/>
      <w:lvlJc w:val="left"/>
      <w:pPr>
        <w:ind w:left="720" w:hanging="360"/>
      </w:pPr>
      <w:rPr>
        <w:rFonts w:ascii="Vrinda" w:hAnsi="Vrind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55728130">
    <w:abstractNumId w:val="47"/>
  </w:num>
  <w:num w:numId="2" w16cid:durableId="1529441908">
    <w:abstractNumId w:val="0"/>
    <w:lvlOverride w:ilvl="0">
      <w:lvl w:ilvl="0">
        <w:start w:val="1"/>
        <w:numFmt w:val="bullet"/>
        <w:lvlText w:val="-"/>
        <w:lvlJc w:val="left"/>
        <w:pPr>
          <w:ind w:left="360" w:hanging="360"/>
        </w:pPr>
      </w:lvl>
    </w:lvlOverride>
  </w:num>
  <w:num w:numId="3" w16cid:durableId="125202887">
    <w:abstractNumId w:val="18"/>
  </w:num>
  <w:num w:numId="4" w16cid:durableId="19858969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9804777">
    <w:abstractNumId w:val="50"/>
  </w:num>
  <w:num w:numId="6" w16cid:durableId="878589910">
    <w:abstractNumId w:val="11"/>
  </w:num>
  <w:num w:numId="7" w16cid:durableId="1349796700">
    <w:abstractNumId w:val="9"/>
  </w:num>
  <w:num w:numId="8" w16cid:durableId="1155755881">
    <w:abstractNumId w:val="25"/>
  </w:num>
  <w:num w:numId="9" w16cid:durableId="1484933296">
    <w:abstractNumId w:val="38"/>
  </w:num>
  <w:num w:numId="10" w16cid:durableId="793670295">
    <w:abstractNumId w:val="23"/>
  </w:num>
  <w:num w:numId="11" w16cid:durableId="1801024939">
    <w:abstractNumId w:val="8"/>
  </w:num>
  <w:num w:numId="12" w16cid:durableId="1093282031">
    <w:abstractNumId w:val="13"/>
  </w:num>
  <w:num w:numId="13" w16cid:durableId="763038425">
    <w:abstractNumId w:val="41"/>
  </w:num>
  <w:num w:numId="14" w16cid:durableId="1971207792">
    <w:abstractNumId w:val="3"/>
  </w:num>
  <w:num w:numId="15" w16cid:durableId="1542671697">
    <w:abstractNumId w:val="12"/>
  </w:num>
  <w:num w:numId="16" w16cid:durableId="343946645">
    <w:abstractNumId w:val="14"/>
  </w:num>
  <w:num w:numId="17" w16cid:durableId="899052378">
    <w:abstractNumId w:val="10"/>
  </w:num>
  <w:num w:numId="18" w16cid:durableId="764032958">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8681468">
    <w:abstractNumId w:val="46"/>
  </w:num>
  <w:num w:numId="20" w16cid:durableId="872501334">
    <w:abstractNumId w:val="30"/>
  </w:num>
  <w:num w:numId="21" w16cid:durableId="571505425">
    <w:abstractNumId w:val="16"/>
  </w:num>
  <w:num w:numId="22" w16cid:durableId="2115248896">
    <w:abstractNumId w:val="5"/>
  </w:num>
  <w:num w:numId="23" w16cid:durableId="1147169720">
    <w:abstractNumId w:val="7"/>
  </w:num>
  <w:num w:numId="24" w16cid:durableId="1553269257">
    <w:abstractNumId w:val="29"/>
  </w:num>
  <w:num w:numId="25" w16cid:durableId="1122310410">
    <w:abstractNumId w:val="26"/>
  </w:num>
  <w:num w:numId="26" w16cid:durableId="1762948702">
    <w:abstractNumId w:val="51"/>
  </w:num>
  <w:num w:numId="27" w16cid:durableId="2040079401">
    <w:abstractNumId w:val="36"/>
  </w:num>
  <w:num w:numId="28" w16cid:durableId="1426220679">
    <w:abstractNumId w:val="52"/>
  </w:num>
  <w:num w:numId="29" w16cid:durableId="1517384243">
    <w:abstractNumId w:val="31"/>
  </w:num>
  <w:num w:numId="30" w16cid:durableId="1932349861">
    <w:abstractNumId w:val="54"/>
  </w:num>
  <w:num w:numId="31" w16cid:durableId="1874004159">
    <w:abstractNumId w:val="21"/>
  </w:num>
  <w:num w:numId="32" w16cid:durableId="806581414">
    <w:abstractNumId w:val="53"/>
  </w:num>
  <w:num w:numId="33" w16cid:durableId="1916894335">
    <w:abstractNumId w:val="28"/>
  </w:num>
  <w:num w:numId="34" w16cid:durableId="1330062733">
    <w:abstractNumId w:val="35"/>
  </w:num>
  <w:num w:numId="35" w16cid:durableId="2093965193">
    <w:abstractNumId w:val="44"/>
  </w:num>
  <w:num w:numId="36" w16cid:durableId="469984734">
    <w:abstractNumId w:val="34"/>
  </w:num>
  <w:num w:numId="37" w16cid:durableId="614823078">
    <w:abstractNumId w:val="45"/>
  </w:num>
  <w:num w:numId="38" w16cid:durableId="995643111">
    <w:abstractNumId w:val="19"/>
  </w:num>
  <w:num w:numId="39" w16cid:durableId="688683378">
    <w:abstractNumId w:val="39"/>
  </w:num>
  <w:num w:numId="40" w16cid:durableId="727411295">
    <w:abstractNumId w:val="33"/>
  </w:num>
  <w:num w:numId="41" w16cid:durableId="1426805064">
    <w:abstractNumId w:val="43"/>
  </w:num>
  <w:num w:numId="42" w16cid:durableId="56588991">
    <w:abstractNumId w:val="32"/>
  </w:num>
  <w:num w:numId="43" w16cid:durableId="1026567647">
    <w:abstractNumId w:val="15"/>
  </w:num>
  <w:num w:numId="44" w16cid:durableId="119886416">
    <w:abstractNumId w:val="17"/>
  </w:num>
  <w:num w:numId="45" w16cid:durableId="1755319411">
    <w:abstractNumId w:val="37"/>
  </w:num>
  <w:num w:numId="46" w16cid:durableId="783767747">
    <w:abstractNumId w:val="49"/>
  </w:num>
  <w:num w:numId="47" w16cid:durableId="1036351552">
    <w:abstractNumId w:val="42"/>
  </w:num>
  <w:num w:numId="48" w16cid:durableId="997345696">
    <w:abstractNumId w:val="27"/>
  </w:num>
  <w:num w:numId="49" w16cid:durableId="1454901384">
    <w:abstractNumId w:val="6"/>
  </w:num>
  <w:num w:numId="50" w16cid:durableId="1805467946">
    <w:abstractNumId w:val="48"/>
  </w:num>
  <w:num w:numId="51" w16cid:durableId="1482698505">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activeWritingStyle w:appName="MSWord" w:lang="fr-FR" w:vendorID="64" w:dllVersion="6" w:nlCheck="1" w:checkStyle="0"/>
  <w:activeWritingStyle w:appName="MSWord" w:lang="es-ES" w:vendorID="64" w:dllVersion="6" w:nlCheck="1" w:checkStyle="0"/>
  <w:activeWritingStyle w:appName="MSWord" w:lang="fr-FR" w:vendorID="64" w:dllVersion="4096" w:nlCheck="1" w:checkStyle="0"/>
  <w:activeWritingStyle w:appName="MSWord" w:lang="es-E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BA9"/>
    <w:rsid w:val="000074E8"/>
    <w:rsid w:val="00016003"/>
    <w:rsid w:val="000221F0"/>
    <w:rsid w:val="00026EC1"/>
    <w:rsid w:val="0005289E"/>
    <w:rsid w:val="000B4FFF"/>
    <w:rsid w:val="000E4F31"/>
    <w:rsid w:val="00147909"/>
    <w:rsid w:val="00157380"/>
    <w:rsid w:val="00197FCA"/>
    <w:rsid w:val="001F4796"/>
    <w:rsid w:val="00253103"/>
    <w:rsid w:val="00275046"/>
    <w:rsid w:val="002819A0"/>
    <w:rsid w:val="002A4D26"/>
    <w:rsid w:val="002C77A2"/>
    <w:rsid w:val="002E3DF5"/>
    <w:rsid w:val="002E5C45"/>
    <w:rsid w:val="00301EB5"/>
    <w:rsid w:val="003161DF"/>
    <w:rsid w:val="00316DCD"/>
    <w:rsid w:val="00320E27"/>
    <w:rsid w:val="003268A1"/>
    <w:rsid w:val="00375C51"/>
    <w:rsid w:val="003868E7"/>
    <w:rsid w:val="003925EE"/>
    <w:rsid w:val="00392FAC"/>
    <w:rsid w:val="00394948"/>
    <w:rsid w:val="003A29E2"/>
    <w:rsid w:val="003C6179"/>
    <w:rsid w:val="003C7AAD"/>
    <w:rsid w:val="003F62C3"/>
    <w:rsid w:val="00406C70"/>
    <w:rsid w:val="00411F24"/>
    <w:rsid w:val="00421A7B"/>
    <w:rsid w:val="00434F6B"/>
    <w:rsid w:val="0046264B"/>
    <w:rsid w:val="004C52E7"/>
    <w:rsid w:val="004D64D1"/>
    <w:rsid w:val="00516BCD"/>
    <w:rsid w:val="00520F76"/>
    <w:rsid w:val="00521ABD"/>
    <w:rsid w:val="00542641"/>
    <w:rsid w:val="00580E57"/>
    <w:rsid w:val="005D07C3"/>
    <w:rsid w:val="005D3E54"/>
    <w:rsid w:val="005D6FBD"/>
    <w:rsid w:val="005E0998"/>
    <w:rsid w:val="005E4E2E"/>
    <w:rsid w:val="0061170A"/>
    <w:rsid w:val="006141C2"/>
    <w:rsid w:val="006F2618"/>
    <w:rsid w:val="006F43F7"/>
    <w:rsid w:val="00702AE9"/>
    <w:rsid w:val="00713A89"/>
    <w:rsid w:val="00722820"/>
    <w:rsid w:val="00722D3A"/>
    <w:rsid w:val="0073214E"/>
    <w:rsid w:val="00752B16"/>
    <w:rsid w:val="007A2672"/>
    <w:rsid w:val="007D3E0A"/>
    <w:rsid w:val="007E4F9C"/>
    <w:rsid w:val="007F1778"/>
    <w:rsid w:val="00824D21"/>
    <w:rsid w:val="00885229"/>
    <w:rsid w:val="008D4EB7"/>
    <w:rsid w:val="008E3912"/>
    <w:rsid w:val="008F5FEE"/>
    <w:rsid w:val="00900A04"/>
    <w:rsid w:val="0092532F"/>
    <w:rsid w:val="00926BEF"/>
    <w:rsid w:val="00970B0E"/>
    <w:rsid w:val="009A10CA"/>
    <w:rsid w:val="009B5D06"/>
    <w:rsid w:val="009B7545"/>
    <w:rsid w:val="009C7D8D"/>
    <w:rsid w:val="00A05F5B"/>
    <w:rsid w:val="00A22B90"/>
    <w:rsid w:val="00A26733"/>
    <w:rsid w:val="00A27408"/>
    <w:rsid w:val="00A40EDB"/>
    <w:rsid w:val="00A4679D"/>
    <w:rsid w:val="00A47411"/>
    <w:rsid w:val="00A55613"/>
    <w:rsid w:val="00A57A24"/>
    <w:rsid w:val="00A81AA3"/>
    <w:rsid w:val="00AD166D"/>
    <w:rsid w:val="00AD27CB"/>
    <w:rsid w:val="00AE1011"/>
    <w:rsid w:val="00B11E6D"/>
    <w:rsid w:val="00B21DAD"/>
    <w:rsid w:val="00B34BA9"/>
    <w:rsid w:val="00B4641D"/>
    <w:rsid w:val="00B73781"/>
    <w:rsid w:val="00B75DD9"/>
    <w:rsid w:val="00B97ED2"/>
    <w:rsid w:val="00BF2953"/>
    <w:rsid w:val="00C211A4"/>
    <w:rsid w:val="00C47AFB"/>
    <w:rsid w:val="00C678EE"/>
    <w:rsid w:val="00C7000A"/>
    <w:rsid w:val="00C71F06"/>
    <w:rsid w:val="00C73DAA"/>
    <w:rsid w:val="00C832EA"/>
    <w:rsid w:val="00C92113"/>
    <w:rsid w:val="00C93CED"/>
    <w:rsid w:val="00CB1658"/>
    <w:rsid w:val="00CF357F"/>
    <w:rsid w:val="00CF6DBD"/>
    <w:rsid w:val="00D30638"/>
    <w:rsid w:val="00D42C1C"/>
    <w:rsid w:val="00D76F2B"/>
    <w:rsid w:val="00DE6A15"/>
    <w:rsid w:val="00E24BC6"/>
    <w:rsid w:val="00E27683"/>
    <w:rsid w:val="00E452C6"/>
    <w:rsid w:val="00E62CFE"/>
    <w:rsid w:val="00E965EC"/>
    <w:rsid w:val="00E971F1"/>
    <w:rsid w:val="00EA650A"/>
    <w:rsid w:val="00EC3448"/>
    <w:rsid w:val="00EE38A1"/>
    <w:rsid w:val="00F02572"/>
    <w:rsid w:val="00F12021"/>
    <w:rsid w:val="00F53A6F"/>
    <w:rsid w:val="00F64FE7"/>
    <w:rsid w:val="00FD12A0"/>
    <w:rsid w:val="00FF5A3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3505F3"/>
  <w15:chartTrackingRefBased/>
  <w15:docId w15:val="{239ECAE6-101B-4FF9-888C-B7C447AED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uiPriority="99" w:qFormat="1"/>
    <w:lsdException w:name="heading 6" w:locked="1" w:uiPriority="99" w:qFormat="1"/>
    <w:lsdException w:name="heading 7" w:locked="1" w:uiPriority="99" w:qFormat="1"/>
    <w:lsdException w:name="heading 8" w:locked="1" w:uiPriority="99" w:qFormat="1"/>
    <w:lsdException w:name="heading 9" w:locked="1" w:semiHidden="1" w:uiPriority="99" w:unhideWhenUsed="1" w:qFormat="1"/>
    <w:lsdException w:name="footer" w:uiPriority="99"/>
    <w:lsdException w:name="caption" w:locked="1" w:semiHidden="1" w:unhideWhenUsed="1" w:qFormat="1"/>
    <w:lsdException w:name="Title" w:locked="1" w:qFormat="1"/>
    <w:lsdException w:name="Default Paragraph Font" w:uiPriority="1"/>
    <w:lsdException w:name="Body Text Indent" w:uiPriority="99"/>
    <w:lsdException w:name="Subtitle" w:locked="1" w:uiPriority="99"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locked="1" w:uiPriority="99" w:qFormat="1"/>
    <w:lsdException w:name="Emphasis" w:locked="1" w:qFormat="1"/>
    <w:lsdException w:name="Document Map" w:uiPriority="99"/>
    <w:lsdException w:name="Plain Text"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lang w:eastAsia="lt-LT"/>
    </w:rPr>
  </w:style>
  <w:style w:type="paragraph" w:styleId="Antrat1">
    <w:name w:val="heading 1"/>
    <w:basedOn w:val="prastasis"/>
    <w:next w:val="prastasis"/>
    <w:link w:val="Antrat1Diagrama"/>
    <w:autoRedefine/>
    <w:qFormat/>
    <w:pPr>
      <w:keepNext/>
      <w:outlineLvl w:val="0"/>
    </w:pPr>
    <w:rPr>
      <w:b/>
    </w:rPr>
  </w:style>
  <w:style w:type="paragraph" w:styleId="Antrat2">
    <w:name w:val="heading 2"/>
    <w:basedOn w:val="prastasis"/>
    <w:next w:val="prastasis"/>
    <w:link w:val="Antrat2Diagrama"/>
    <w:autoRedefine/>
    <w:qFormat/>
    <w:pPr>
      <w:keepNext/>
      <w:outlineLvl w:val="1"/>
    </w:pPr>
    <w:rPr>
      <w:b/>
    </w:rPr>
  </w:style>
  <w:style w:type="paragraph" w:styleId="Antrat3">
    <w:name w:val="heading 3"/>
    <w:basedOn w:val="prastasis"/>
    <w:next w:val="prastasis"/>
    <w:link w:val="Antrat3Diagrama"/>
    <w:autoRedefine/>
    <w:qFormat/>
    <w:pPr>
      <w:keepNext/>
      <w:outlineLvl w:val="2"/>
    </w:pPr>
    <w:rPr>
      <w:b/>
    </w:rPr>
  </w:style>
  <w:style w:type="paragraph" w:styleId="Antrat4">
    <w:name w:val="heading 4"/>
    <w:basedOn w:val="prastasis"/>
    <w:next w:val="prastasis"/>
    <w:link w:val="Antrat4Diagrama"/>
    <w:qFormat/>
    <w:pPr>
      <w:keepNext/>
      <w:jc w:val="both"/>
      <w:outlineLvl w:val="3"/>
    </w:pPr>
    <w:rPr>
      <w:u w:val="single"/>
    </w:rPr>
  </w:style>
  <w:style w:type="paragraph" w:styleId="Antrat5">
    <w:name w:val="heading 5"/>
    <w:basedOn w:val="prastasis"/>
    <w:next w:val="prastasis"/>
    <w:link w:val="Antrat5Diagrama"/>
    <w:uiPriority w:val="99"/>
    <w:qFormat/>
    <w:pPr>
      <w:keepNext/>
      <w:tabs>
        <w:tab w:val="left" w:pos="567"/>
      </w:tabs>
      <w:spacing w:line="260" w:lineRule="exact"/>
      <w:jc w:val="both"/>
      <w:outlineLvl w:val="4"/>
    </w:pPr>
    <w:rPr>
      <w:noProof/>
      <w:lang w:val="cs-CZ" w:eastAsia="en-US"/>
    </w:rPr>
  </w:style>
  <w:style w:type="paragraph" w:styleId="Antrat6">
    <w:name w:val="heading 6"/>
    <w:basedOn w:val="prastasis"/>
    <w:next w:val="prastasis"/>
    <w:link w:val="Antrat6Diagrama"/>
    <w:uiPriority w:val="99"/>
    <w:qFormat/>
    <w:pPr>
      <w:keepNext/>
      <w:ind w:right="278"/>
      <w:jc w:val="both"/>
      <w:outlineLvl w:val="5"/>
    </w:pPr>
    <w:rPr>
      <w:i/>
    </w:rPr>
  </w:style>
  <w:style w:type="paragraph" w:styleId="Antrat7">
    <w:name w:val="heading 7"/>
    <w:basedOn w:val="prastasis"/>
    <w:next w:val="prastasis"/>
    <w:link w:val="Antrat7Diagrama"/>
    <w:uiPriority w:val="99"/>
    <w:qFormat/>
    <w:pPr>
      <w:keepNext/>
      <w:spacing w:before="120"/>
      <w:ind w:right="278"/>
      <w:jc w:val="both"/>
      <w:outlineLvl w:val="6"/>
    </w:pPr>
    <w:rPr>
      <w:b/>
      <w:bCs/>
    </w:rPr>
  </w:style>
  <w:style w:type="paragraph" w:styleId="Antrat8">
    <w:name w:val="heading 8"/>
    <w:basedOn w:val="prastasis"/>
    <w:next w:val="prastasis"/>
    <w:link w:val="Antrat8Diagrama"/>
    <w:uiPriority w:val="99"/>
    <w:qFormat/>
    <w:pPr>
      <w:keepNext/>
      <w:ind w:right="278"/>
      <w:jc w:val="both"/>
      <w:outlineLvl w:val="7"/>
    </w:pPr>
    <w:rPr>
      <w:b/>
      <w:bCs/>
      <w:i/>
      <w:iCs/>
    </w:rPr>
  </w:style>
  <w:style w:type="paragraph" w:styleId="Antrat9">
    <w:name w:val="heading 9"/>
    <w:basedOn w:val="prastasis"/>
    <w:next w:val="prastasis"/>
    <w:link w:val="Antrat9Diagrama"/>
    <w:uiPriority w:val="99"/>
    <w:unhideWhenUsed/>
    <w:qFormat/>
    <w:locked/>
    <w:pPr>
      <w:spacing w:before="240" w:after="60"/>
      <w:outlineLvl w:val="8"/>
    </w:pPr>
    <w:rPr>
      <w:rFonts w:ascii="Cambria" w:hAnsi="Cambria"/>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Pr>
      <w:b/>
      <w:sz w:val="22"/>
      <w:lang w:eastAsia="lt-LT"/>
    </w:rPr>
  </w:style>
  <w:style w:type="character" w:customStyle="1" w:styleId="Antrat2Diagrama">
    <w:name w:val="Antraštė 2 Diagrama"/>
    <w:link w:val="Antrat2"/>
    <w:locked/>
    <w:rPr>
      <w:b/>
      <w:sz w:val="22"/>
      <w:lang w:eastAsia="lt-LT"/>
    </w:rPr>
  </w:style>
  <w:style w:type="character" w:customStyle="1" w:styleId="Antrat3Diagrama">
    <w:name w:val="Antraštė 3 Diagrama"/>
    <w:link w:val="Antrat3"/>
    <w:locked/>
    <w:rPr>
      <w:b/>
      <w:sz w:val="22"/>
      <w:lang w:eastAsia="lt-LT"/>
    </w:rPr>
  </w:style>
  <w:style w:type="character" w:customStyle="1" w:styleId="Antrat4Diagrama">
    <w:name w:val="Antraštė 4 Diagrama"/>
    <w:link w:val="Antrat4"/>
    <w:locked/>
    <w:rPr>
      <w:sz w:val="22"/>
      <w:u w:val="single"/>
      <w:lang w:eastAsia="lt-LT"/>
    </w:rPr>
  </w:style>
  <w:style w:type="character" w:customStyle="1" w:styleId="Antrat5Diagrama">
    <w:name w:val="Antraštė 5 Diagrama"/>
    <w:link w:val="Antrat5"/>
    <w:uiPriority w:val="99"/>
    <w:locked/>
    <w:rPr>
      <w:noProof/>
      <w:sz w:val="22"/>
      <w:lang w:val="cs-CZ" w:eastAsia="en-US"/>
    </w:rPr>
  </w:style>
  <w:style w:type="character" w:customStyle="1" w:styleId="Antrat6Diagrama">
    <w:name w:val="Antraštė 6 Diagrama"/>
    <w:link w:val="Antrat6"/>
    <w:uiPriority w:val="99"/>
    <w:locked/>
    <w:rPr>
      <w:i/>
      <w:sz w:val="22"/>
      <w:lang w:eastAsia="lt-LT"/>
    </w:rPr>
  </w:style>
  <w:style w:type="character" w:customStyle="1" w:styleId="Antrat7Diagrama">
    <w:name w:val="Antraštė 7 Diagrama"/>
    <w:link w:val="Antrat7"/>
    <w:uiPriority w:val="99"/>
    <w:locked/>
    <w:rPr>
      <w:b/>
      <w:bCs/>
      <w:sz w:val="22"/>
      <w:lang w:eastAsia="lt-LT"/>
    </w:rPr>
  </w:style>
  <w:style w:type="character" w:customStyle="1" w:styleId="Antrat8Diagrama">
    <w:name w:val="Antraštė 8 Diagrama"/>
    <w:link w:val="Antrat8"/>
    <w:uiPriority w:val="99"/>
    <w:locked/>
    <w:rPr>
      <w:b/>
      <w:bCs/>
      <w:i/>
      <w:iCs/>
      <w:sz w:val="22"/>
      <w:lang w:eastAsia="lt-LT"/>
    </w:rPr>
  </w:style>
  <w:style w:type="paragraph" w:styleId="Pagrindinistekstas">
    <w:name w:val="Body Text"/>
    <w:basedOn w:val="prastasis"/>
    <w:link w:val="PagrindinistekstasDiagrama"/>
    <w:pPr>
      <w:spacing w:after="120"/>
    </w:pPr>
  </w:style>
  <w:style w:type="character" w:customStyle="1" w:styleId="PagrindinistekstasDiagrama">
    <w:name w:val="Pagrindinis tekstas Diagrama"/>
    <w:link w:val="Pagrindinistekstas"/>
    <w:locked/>
    <w:rPr>
      <w:sz w:val="22"/>
      <w:lang w:eastAsia="lt-LT"/>
    </w:rPr>
  </w:style>
  <w:style w:type="paragraph" w:styleId="Porat">
    <w:name w:val="footer"/>
    <w:basedOn w:val="prastasis"/>
    <w:link w:val="PoratDiagrama"/>
    <w:uiPriority w:val="99"/>
    <w:pPr>
      <w:tabs>
        <w:tab w:val="center" w:pos="4153"/>
        <w:tab w:val="right" w:pos="8306"/>
      </w:tabs>
    </w:pPr>
  </w:style>
  <w:style w:type="character" w:customStyle="1" w:styleId="PoratDiagrama">
    <w:name w:val="Poraštė Diagrama"/>
    <w:link w:val="Porat"/>
    <w:uiPriority w:val="99"/>
    <w:locked/>
    <w:rPr>
      <w:sz w:val="22"/>
      <w:lang w:eastAsia="lt-LT"/>
    </w:rPr>
  </w:style>
  <w:style w:type="character" w:styleId="Puslapionumeris">
    <w:name w:val="page number"/>
    <w:rPr>
      <w:rFonts w:cs="Times New Roman"/>
    </w:rPr>
  </w:style>
  <w:style w:type="paragraph" w:styleId="Dokumentostruktra">
    <w:name w:val="Document Map"/>
    <w:basedOn w:val="prastasis"/>
    <w:link w:val="DokumentostruktraDiagrama"/>
    <w:uiPriority w:val="99"/>
    <w:pPr>
      <w:shd w:val="clear" w:color="auto" w:fill="000080"/>
    </w:pPr>
    <w:rPr>
      <w:rFonts w:ascii="Tahoma" w:hAnsi="Tahoma"/>
    </w:rPr>
  </w:style>
  <w:style w:type="character" w:customStyle="1" w:styleId="DokumentostruktraDiagrama">
    <w:name w:val="Dokumento struktūra Diagrama"/>
    <w:link w:val="Dokumentostruktra"/>
    <w:uiPriority w:val="99"/>
    <w:locked/>
    <w:rPr>
      <w:rFonts w:ascii="Tahoma" w:hAnsi="Tahoma"/>
      <w:sz w:val="22"/>
      <w:shd w:val="clear" w:color="auto" w:fill="000080"/>
      <w:lang w:eastAsia="lt-LT"/>
    </w:rPr>
  </w:style>
  <w:style w:type="paragraph" w:styleId="Pavadinimas">
    <w:name w:val="Title"/>
    <w:basedOn w:val="prastasis"/>
    <w:link w:val="PavadinimasDiagrama"/>
    <w:autoRedefine/>
    <w:qFormat/>
    <w:pPr>
      <w:jc w:val="center"/>
      <w:outlineLvl w:val="0"/>
    </w:pPr>
    <w:rPr>
      <w:b/>
      <w:kern w:val="28"/>
    </w:rPr>
  </w:style>
  <w:style w:type="character" w:customStyle="1" w:styleId="PavadinimasDiagrama">
    <w:name w:val="Pavadinimas Diagrama"/>
    <w:link w:val="Pavadinimas"/>
    <w:locked/>
    <w:rPr>
      <w:b/>
      <w:kern w:val="28"/>
      <w:sz w:val="22"/>
      <w:lang w:eastAsia="lt-LT"/>
    </w:rPr>
  </w:style>
  <w:style w:type="character" w:styleId="Hipersaitas">
    <w:name w:val="Hyperlink"/>
    <w:uiPriority w:val="99"/>
    <w:rPr>
      <w:rFonts w:cs="Times New Roman"/>
      <w:color w:val="0000FF"/>
      <w:u w:val="single"/>
    </w:rPr>
  </w:style>
  <w:style w:type="paragraph" w:styleId="Paantrat">
    <w:name w:val="Subtitle"/>
    <w:basedOn w:val="prastasis"/>
    <w:link w:val="PaantratDiagrama"/>
    <w:uiPriority w:val="99"/>
    <w:qFormat/>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link w:val="Paantrat"/>
    <w:uiPriority w:val="99"/>
    <w:locked/>
    <w:rPr>
      <w:rFonts w:ascii="TimesNewRoman,Bold" w:hAnsi="TimesNewRoman,Bold"/>
      <w:b/>
      <w:color w:val="000000"/>
      <w:sz w:val="22"/>
      <w:lang w:val="en-US" w:eastAsia="lt-LT"/>
    </w:rPr>
  </w:style>
  <w:style w:type="character" w:styleId="Perirtashipersaitas">
    <w:name w:val="FollowedHyperlink"/>
    <w:uiPriority w:val="99"/>
    <w:rPr>
      <w:rFonts w:cs="Times New Roman"/>
      <w:color w:val="800080"/>
      <w:u w:val="single"/>
    </w:rPr>
  </w:style>
  <w:style w:type="paragraph" w:styleId="Pagrindiniotekstotrauka">
    <w:name w:val="Body Text Indent"/>
    <w:basedOn w:val="prastasis"/>
    <w:link w:val="PagrindiniotekstotraukaDiagrama"/>
    <w:uiPriority w:val="99"/>
    <w:pPr>
      <w:ind w:left="567" w:hanging="567"/>
    </w:pPr>
    <w:rPr>
      <w:b/>
      <w:color w:val="808080"/>
      <w:lang w:val="cs-CZ" w:eastAsia="en-US"/>
    </w:rPr>
  </w:style>
  <w:style w:type="character" w:customStyle="1" w:styleId="PagrindiniotekstotraukaDiagrama">
    <w:name w:val="Pagrindinio teksto įtrauka Diagrama"/>
    <w:link w:val="Pagrindiniotekstotrauka"/>
    <w:uiPriority w:val="99"/>
    <w:locked/>
    <w:rPr>
      <w:b/>
      <w:color w:val="808080"/>
      <w:sz w:val="22"/>
      <w:lang w:val="cs-CZ" w:eastAsia="en-US"/>
    </w:rPr>
  </w:style>
  <w:style w:type="paragraph" w:styleId="Pagrindinistekstas3">
    <w:name w:val="Body Text 3"/>
    <w:basedOn w:val="prastasis"/>
    <w:link w:val="Pagrindinistekstas3Diagrama"/>
    <w:uiPriority w:val="99"/>
    <w:pPr>
      <w:tabs>
        <w:tab w:val="left" w:pos="567"/>
      </w:tabs>
      <w:spacing w:line="260" w:lineRule="exact"/>
      <w:jc w:val="both"/>
    </w:pPr>
    <w:rPr>
      <w:b/>
      <w:i/>
      <w:lang w:val="cs-CZ" w:eastAsia="en-US"/>
    </w:rPr>
  </w:style>
  <w:style w:type="character" w:customStyle="1" w:styleId="Pagrindinistekstas3Diagrama">
    <w:name w:val="Pagrindinis tekstas 3 Diagrama"/>
    <w:link w:val="Pagrindinistekstas3"/>
    <w:uiPriority w:val="99"/>
    <w:locked/>
    <w:rPr>
      <w:b/>
      <w:i/>
      <w:sz w:val="22"/>
      <w:lang w:val="cs-CZ" w:eastAsia="en-US"/>
    </w:rPr>
  </w:style>
  <w:style w:type="paragraph" w:styleId="Dokumentoinaostekstas">
    <w:name w:val="endnote text"/>
    <w:basedOn w:val="prastasis"/>
    <w:next w:val="prastasis"/>
    <w:link w:val="DokumentoinaostekstasDiagrama"/>
    <w:pPr>
      <w:tabs>
        <w:tab w:val="left" w:pos="567"/>
      </w:tabs>
    </w:pPr>
    <w:rPr>
      <w:lang w:val="cs-CZ" w:eastAsia="en-US"/>
    </w:rPr>
  </w:style>
  <w:style w:type="character" w:customStyle="1" w:styleId="DokumentoinaostekstasDiagrama">
    <w:name w:val="Dokumento išnašos tekstas Diagrama"/>
    <w:link w:val="Dokumentoinaostekstas"/>
    <w:locked/>
    <w:rPr>
      <w:sz w:val="22"/>
      <w:lang w:val="cs-CZ" w:eastAsia="en-US"/>
    </w:rPr>
  </w:style>
  <w:style w:type="character" w:styleId="Komentaronuoroda">
    <w:name w:val="annotation reference"/>
    <w:rPr>
      <w:rFonts w:cs="Times New Roman"/>
      <w:sz w:val="16"/>
      <w:szCs w:val="16"/>
    </w:rPr>
  </w:style>
  <w:style w:type="paragraph" w:styleId="Komentarotekstas">
    <w:name w:val="annotation text"/>
    <w:basedOn w:val="prastasis"/>
    <w:link w:val="KomentarotekstasDiagrama"/>
    <w:rPr>
      <w:sz w:val="20"/>
    </w:rPr>
  </w:style>
  <w:style w:type="character" w:customStyle="1" w:styleId="KomentarotekstasDiagrama">
    <w:name w:val="Komentaro tekstas Diagrama"/>
    <w:link w:val="Komentarotekstas"/>
    <w:locked/>
    <w:rPr>
      <w:lang w:eastAsia="lt-LT"/>
    </w:rPr>
  </w:style>
  <w:style w:type="paragraph" w:customStyle="1" w:styleId="CommentSubject1">
    <w:name w:val="Comment Subject1"/>
    <w:basedOn w:val="Komentarotekstas"/>
    <w:next w:val="Komentarotekstas"/>
    <w:semiHidden/>
    <w:rPr>
      <w:b/>
      <w:bCs/>
    </w:rPr>
  </w:style>
  <w:style w:type="paragraph" w:customStyle="1" w:styleId="BalloonText1">
    <w:name w:val="Balloon Text1"/>
    <w:basedOn w:val="prastasis"/>
    <w:semiHidden/>
    <w:rPr>
      <w:rFonts w:ascii="Tahoma" w:hAnsi="Tahoma" w:cs="Tahoma"/>
      <w:sz w:val="16"/>
      <w:szCs w:val="16"/>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link w:val="Debesliotekstas"/>
    <w:locked/>
    <w:rPr>
      <w:rFonts w:ascii="Tahoma" w:hAnsi="Tahoma" w:cs="Tahoma"/>
      <w:sz w:val="16"/>
      <w:szCs w:val="16"/>
      <w:lang w:eastAsia="lt-LT"/>
    </w:rPr>
  </w:style>
  <w:style w:type="paragraph" w:customStyle="1" w:styleId="BTEMEASMCA">
    <w:name w:val="BT EMEA_SMCA"/>
    <w:basedOn w:val="prastasis"/>
    <w:link w:val="BTEMEASMCADiagrama"/>
    <w:autoRedefine/>
    <w:rPr>
      <w:lang w:eastAsia="en-US"/>
    </w:rPr>
  </w:style>
  <w:style w:type="character" w:customStyle="1" w:styleId="BTEMEASMCAChar">
    <w:name w:val="BT EMEA_SMCA Char"/>
    <w:link w:val="LightList-Accent31"/>
    <w:rPr>
      <w:noProof/>
      <w:sz w:val="22"/>
      <w:szCs w:val="22"/>
      <w:lang w:eastAsia="en-US"/>
    </w:rPr>
  </w:style>
  <w:style w:type="paragraph" w:styleId="Antrats">
    <w:name w:val="header"/>
    <w:basedOn w:val="prastasis"/>
    <w:link w:val="AntratsDiagrama"/>
    <w:pPr>
      <w:tabs>
        <w:tab w:val="center" w:pos="4986"/>
        <w:tab w:val="right" w:pos="9972"/>
      </w:tabs>
    </w:pPr>
    <w:rPr>
      <w:sz w:val="24"/>
      <w:szCs w:val="24"/>
      <w:lang w:eastAsia="en-US"/>
    </w:rPr>
  </w:style>
  <w:style w:type="character" w:customStyle="1" w:styleId="AntratsDiagrama">
    <w:name w:val="Antraštės Diagrama"/>
    <w:link w:val="Antrats"/>
    <w:locked/>
    <w:rPr>
      <w:sz w:val="24"/>
      <w:szCs w:val="24"/>
      <w:lang w:eastAsia="en-US"/>
    </w:rPr>
  </w:style>
  <w:style w:type="paragraph" w:customStyle="1" w:styleId="PI-1EMEASMCA">
    <w:name w:val="PI-1 EMEA_SMCA"/>
    <w:basedOn w:val="Antrat2"/>
    <w:link w:val="PI-1EMEASMCAChar"/>
    <w:autoRedefine/>
    <w:pPr>
      <w:tabs>
        <w:tab w:val="left" w:pos="567"/>
      </w:tabs>
      <w:ind w:left="567" w:hanging="567"/>
    </w:pPr>
    <w:rPr>
      <w:szCs w:val="22"/>
      <w:lang w:eastAsia="en-US"/>
    </w:rPr>
  </w:style>
  <w:style w:type="paragraph" w:customStyle="1" w:styleId="PI-1labEMEASMCA">
    <w:name w:val="PI-1_lab EMEA_SMCA"/>
    <w:basedOn w:val="prastasis"/>
    <w:link w:val="PI-1labEMEASMCAChar"/>
    <w:autoRedefine/>
    <w:pPr>
      <w:pBdr>
        <w:top w:val="single" w:sz="4" w:space="1" w:color="auto"/>
        <w:left w:val="single" w:sz="4" w:space="4" w:color="auto"/>
        <w:bottom w:val="single" w:sz="4" w:space="1" w:color="auto"/>
        <w:right w:val="single" w:sz="4" w:space="4" w:color="auto"/>
      </w:pBdr>
      <w:tabs>
        <w:tab w:val="left" w:pos="567"/>
      </w:tabs>
      <w:ind w:left="567" w:hanging="567"/>
    </w:pPr>
    <w:rPr>
      <w:b/>
      <w:noProof/>
      <w:szCs w:val="22"/>
      <w:lang w:eastAsia="en-US"/>
    </w:rPr>
  </w:style>
  <w:style w:type="character" w:customStyle="1" w:styleId="PI-1labEMEASMCAChar">
    <w:name w:val="PI-1_lab EMEA_SMCA Char"/>
    <w:link w:val="PI-1labEMEASMCA"/>
    <w:rPr>
      <w:b/>
      <w:noProof/>
      <w:sz w:val="22"/>
      <w:szCs w:val="22"/>
      <w:lang w:eastAsia="en-US"/>
    </w:rPr>
  </w:style>
  <w:style w:type="paragraph" w:customStyle="1" w:styleId="TTEMEASMCA">
    <w:name w:val="TT EMEA_SMCA"/>
    <w:basedOn w:val="Antrat1"/>
    <w:autoRedefine/>
    <w:pPr>
      <w:keepNext w:val="0"/>
      <w:tabs>
        <w:tab w:val="left" w:pos="567"/>
      </w:tabs>
      <w:ind w:left="567" w:hanging="567"/>
      <w:jc w:val="center"/>
    </w:pPr>
    <w:rPr>
      <w:caps/>
      <w:szCs w:val="22"/>
      <w:lang w:val="en-US" w:eastAsia="en-US"/>
    </w:rPr>
  </w:style>
  <w:style w:type="character" w:customStyle="1" w:styleId="TTEMEASMCAChar">
    <w:name w:val="TT EMEA_SMCA Char"/>
    <w:rPr>
      <w:rFonts w:cs="Times New Roman"/>
      <w:b/>
      <w:caps/>
      <w:sz w:val="22"/>
      <w:szCs w:val="22"/>
      <w:lang w:val="en-US" w:eastAsia="en-US" w:bidi="ar-SA"/>
    </w:rPr>
  </w:style>
  <w:style w:type="paragraph" w:customStyle="1" w:styleId="BT-EMEASMCA">
    <w:name w:val="BT- EMEA_SMCA"/>
    <w:basedOn w:val="BTEMEASMCA"/>
    <w:link w:val="BT-EMEASMCAChar"/>
    <w:autoRedefine/>
    <w:pPr>
      <w:numPr>
        <w:numId w:val="1"/>
      </w:numPr>
    </w:pPr>
  </w:style>
  <w:style w:type="paragraph" w:customStyle="1" w:styleId="PI-3EMEASMCA">
    <w:name w:val="PI-3 EMEA_SMCA"/>
    <w:basedOn w:val="prastasis"/>
    <w:link w:val="PI-3EMEASMCAChar"/>
    <w:autoRedefine/>
    <w:pPr>
      <w:spacing w:line="220" w:lineRule="exact"/>
    </w:pPr>
    <w:rPr>
      <w:b/>
      <w:bCs/>
      <w:szCs w:val="22"/>
      <w:lang w:eastAsia="en-US"/>
    </w:rPr>
  </w:style>
  <w:style w:type="character" w:customStyle="1" w:styleId="PI-3EMEASMCAChar">
    <w:name w:val="PI-3 EMEA_SMCA Char"/>
    <w:link w:val="PI-3EMEASMCA"/>
    <w:locked/>
    <w:rPr>
      <w:b/>
      <w:bCs/>
      <w:sz w:val="22"/>
      <w:szCs w:val="22"/>
      <w:lang w:eastAsia="en-US"/>
    </w:rPr>
  </w:style>
  <w:style w:type="paragraph" w:customStyle="1" w:styleId="BTbEMEASMCA">
    <w:name w:val="BT(b) EMEA_SMCA"/>
    <w:basedOn w:val="BTEMEASMCA"/>
    <w:autoRedefine/>
    <w:rPr>
      <w:b/>
    </w:rPr>
  </w:style>
  <w:style w:type="paragraph" w:customStyle="1" w:styleId="BTbeEMEASMCA">
    <w:name w:val="BT(be) EMEA_SMCA"/>
    <w:basedOn w:val="BTEMEASMCA"/>
    <w:autoRedefine/>
    <w:pPr>
      <w:jc w:val="center"/>
    </w:pPr>
    <w:rPr>
      <w:b/>
    </w:rPr>
  </w:style>
  <w:style w:type="paragraph" w:customStyle="1" w:styleId="BTeEMEASMCA">
    <w:name w:val="BT(e) EMEA_SMCA"/>
    <w:basedOn w:val="BTEMEASMCA"/>
    <w:autoRedefine/>
    <w:pPr>
      <w:jc w:val="center"/>
    </w:pPr>
  </w:style>
  <w:style w:type="paragraph" w:styleId="Paprastasistekstas">
    <w:name w:val="Plain Text"/>
    <w:basedOn w:val="prastasis"/>
    <w:link w:val="PaprastasistekstasDiagrama"/>
    <w:uiPriority w:val="99"/>
    <w:rPr>
      <w:rFonts w:ascii="Courier" w:hAnsi="Courier"/>
      <w:sz w:val="24"/>
      <w:lang w:val="en-US" w:eastAsia="en-US"/>
    </w:rPr>
  </w:style>
  <w:style w:type="character" w:customStyle="1" w:styleId="PaprastasistekstasDiagrama">
    <w:name w:val="Paprastasis tekstas Diagrama"/>
    <w:link w:val="Paprastasistekstas"/>
    <w:uiPriority w:val="99"/>
    <w:locked/>
    <w:rPr>
      <w:rFonts w:ascii="Courier" w:hAnsi="Courier"/>
      <w:sz w:val="24"/>
      <w:lang w:val="en-US" w:eastAsia="en-US"/>
    </w:rPr>
  </w:style>
  <w:style w:type="paragraph" w:styleId="Puslapioinaostekstas">
    <w:name w:val="footnote text"/>
    <w:basedOn w:val="prastasis"/>
    <w:next w:val="prastasis"/>
    <w:link w:val="PuslapioinaostekstasDiagrama"/>
    <w:rPr>
      <w:rFonts w:ascii="TimesLT" w:hAnsi="TimesLT"/>
      <w:sz w:val="20"/>
      <w:lang w:val="en-GB"/>
    </w:rPr>
  </w:style>
  <w:style w:type="character" w:customStyle="1" w:styleId="PuslapioinaostekstasDiagrama">
    <w:name w:val="Puslapio išnašos tekstas Diagrama"/>
    <w:link w:val="Puslapioinaostekstas"/>
    <w:locked/>
    <w:rPr>
      <w:rFonts w:ascii="TimesLT" w:hAnsi="TimesLT"/>
      <w:lang w:val="en-GB" w:eastAsia="lt-LT"/>
    </w:rPr>
  </w:style>
  <w:style w:type="paragraph" w:customStyle="1" w:styleId="Body">
    <w:name w:val="Body"/>
    <w:basedOn w:val="prastasis"/>
    <w:pPr>
      <w:ind w:firstLine="288"/>
      <w:jc w:val="both"/>
    </w:pPr>
    <w:rPr>
      <w:rFonts w:ascii="Arial" w:hAnsi="Arial"/>
      <w:sz w:val="20"/>
      <w:lang w:val="en-US" w:eastAsia="en-US"/>
    </w:rPr>
  </w:style>
  <w:style w:type="paragraph" w:styleId="prastasiniatinklio">
    <w:name w:val="Normal (Web)"/>
    <w:basedOn w:val="prastasis"/>
    <w:pPr>
      <w:spacing w:before="100" w:beforeAutospacing="1" w:after="100" w:afterAutospacing="1"/>
    </w:pPr>
    <w:rPr>
      <w:sz w:val="24"/>
      <w:szCs w:val="24"/>
    </w:rPr>
  </w:style>
  <w:style w:type="table" w:styleId="Lentelstinklelis">
    <w:name w:val="Table Grid"/>
    <w:basedOn w:val="prastojilentel"/>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1pt">
    <w:name w:val="Normal + 11 pt"/>
    <w:basedOn w:val="Pagrindinistekstas"/>
    <w:pPr>
      <w:widowControl w:val="0"/>
      <w:overflowPunct w:val="0"/>
      <w:autoSpaceDE w:val="0"/>
      <w:autoSpaceDN w:val="0"/>
      <w:adjustRightInd w:val="0"/>
      <w:spacing w:after="0" w:line="312" w:lineRule="auto"/>
      <w:textAlignment w:val="baseline"/>
    </w:pPr>
    <w:rPr>
      <w:rFonts w:ascii="TimesLT" w:hAnsi="TimesLT"/>
      <w:noProof/>
      <w:szCs w:val="22"/>
      <w:lang w:val="en-US" w:eastAsia="ar-SA"/>
    </w:rPr>
  </w:style>
  <w:style w:type="paragraph" w:customStyle="1" w:styleId="Betarp1">
    <w:name w:val="Be tarpų1"/>
    <w:rPr>
      <w:rFonts w:ascii="Calibri" w:hAnsi="Calibri"/>
      <w:sz w:val="22"/>
      <w:szCs w:val="22"/>
      <w:lang w:val="en-US" w:eastAsia="en-US"/>
    </w:rPr>
  </w:style>
  <w:style w:type="paragraph" w:customStyle="1" w:styleId="msolistparagraph0">
    <w:name w:val="msolistparagraph"/>
    <w:basedOn w:val="prastasis"/>
    <w:pPr>
      <w:overflowPunct w:val="0"/>
      <w:autoSpaceDE w:val="0"/>
      <w:autoSpaceDN w:val="0"/>
      <w:adjustRightInd w:val="0"/>
      <w:ind w:left="720"/>
      <w:textAlignment w:val="baseline"/>
    </w:pPr>
    <w:rPr>
      <w:rFonts w:ascii="Calibri" w:hAnsi="Calibri"/>
      <w:noProof/>
      <w:szCs w:val="22"/>
      <w:lang w:val="en-US" w:eastAsia="en-US"/>
    </w:rPr>
  </w:style>
  <w:style w:type="paragraph" w:customStyle="1" w:styleId="EMEAEnBodyText">
    <w:name w:val="EMEA En Body Text"/>
    <w:basedOn w:val="prastasis"/>
    <w:next w:val="prastasis"/>
    <w:uiPriority w:val="99"/>
    <w:pPr>
      <w:autoSpaceDE w:val="0"/>
      <w:autoSpaceDN w:val="0"/>
      <w:adjustRightInd w:val="0"/>
    </w:pPr>
    <w:rPr>
      <w:sz w:val="24"/>
      <w:szCs w:val="24"/>
    </w:rPr>
  </w:style>
  <w:style w:type="paragraph" w:customStyle="1" w:styleId="Default">
    <w:name w:val="Default"/>
    <w:pPr>
      <w:autoSpaceDE w:val="0"/>
      <w:autoSpaceDN w:val="0"/>
      <w:adjustRightInd w:val="0"/>
    </w:pPr>
    <w:rPr>
      <w:color w:val="000000"/>
      <w:sz w:val="24"/>
      <w:szCs w:val="24"/>
      <w:lang w:eastAsia="lt-LT"/>
    </w:rPr>
  </w:style>
  <w:style w:type="paragraph" w:customStyle="1" w:styleId="TextChar">
    <w:name w:val="Text Char"/>
    <w:basedOn w:val="Default"/>
    <w:next w:val="Default"/>
    <w:rPr>
      <w:color w:val="auto"/>
    </w:rPr>
  </w:style>
  <w:style w:type="paragraph" w:styleId="prastojitrauka">
    <w:name w:val="Normal Indent"/>
    <w:basedOn w:val="prastasis"/>
    <w:pPr>
      <w:spacing w:after="120"/>
      <w:ind w:left="720"/>
    </w:pPr>
    <w:rPr>
      <w:szCs w:val="22"/>
      <w:lang w:val="en-GB" w:eastAsia="en-GB"/>
    </w:rPr>
  </w:style>
  <w:style w:type="paragraph" w:customStyle="1" w:styleId="PI-2EMEASMCA">
    <w:name w:val="PI-2 EMEA_SMCA"/>
    <w:basedOn w:val="Antrat3"/>
    <w:autoRedefine/>
    <w:pPr>
      <w:keepLines/>
      <w:tabs>
        <w:tab w:val="left" w:pos="567"/>
      </w:tabs>
      <w:ind w:left="567" w:hanging="567"/>
    </w:pPr>
    <w:rPr>
      <w:kern w:val="28"/>
      <w:szCs w:val="22"/>
      <w:lang w:eastAsia="en-US"/>
    </w:rPr>
  </w:style>
  <w:style w:type="paragraph" w:customStyle="1" w:styleId="BTuEMEASMCA">
    <w:name w:val="BT(u) EMEA_SMCA"/>
    <w:basedOn w:val="BTEMEASMCA"/>
    <w:autoRedefine/>
    <w:rPr>
      <w:noProof/>
      <w:szCs w:val="22"/>
      <w:u w:val="single"/>
    </w:rPr>
  </w:style>
  <w:style w:type="paragraph" w:customStyle="1" w:styleId="BTAnIIEMEASMCA">
    <w:name w:val="BT(AnII) EMEA_SMCA"/>
    <w:basedOn w:val="Debesliotekstas"/>
    <w:autoRedefine/>
    <w:pPr>
      <w:tabs>
        <w:tab w:val="left" w:pos="1701"/>
      </w:tabs>
      <w:ind w:left="1701" w:hanging="567"/>
    </w:pPr>
    <w:rPr>
      <w:rFonts w:ascii="Times New Roman" w:hAnsi="Times New Roman"/>
      <w:b/>
      <w:sz w:val="22"/>
      <w:szCs w:val="22"/>
      <w:lang w:val="en-GB" w:eastAsia="en-US"/>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link w:val="Komentarotema"/>
    <w:locked/>
    <w:rPr>
      <w:rFonts w:cs="Times New Roman"/>
      <w:b/>
      <w:bCs/>
    </w:rPr>
  </w:style>
  <w:style w:type="paragraph" w:customStyle="1" w:styleId="Annex">
    <w:name w:val="Annex"/>
    <w:basedOn w:val="Default"/>
    <w:next w:val="Default"/>
    <w:rPr>
      <w:color w:val="auto"/>
    </w:rPr>
  </w:style>
  <w:style w:type="paragraph" w:customStyle="1" w:styleId="Normale">
    <w:name w:val="Normale"/>
    <w:basedOn w:val="Default"/>
    <w:next w:val="Default"/>
    <w:rPr>
      <w:color w:val="auto"/>
    </w:rPr>
  </w:style>
  <w:style w:type="paragraph" w:styleId="Pagrindinistekstas2">
    <w:name w:val="Body Text 2"/>
    <w:basedOn w:val="prastasis"/>
    <w:link w:val="Pagrindinistekstas2Diagrama"/>
    <w:uiPriority w:val="99"/>
    <w:pPr>
      <w:spacing w:after="120" w:line="480" w:lineRule="auto"/>
    </w:pPr>
  </w:style>
  <w:style w:type="paragraph" w:customStyle="1" w:styleId="NormalWeb1">
    <w:name w:val="Normal (Web)1"/>
    <w:basedOn w:val="prastasis"/>
    <w:pPr>
      <w:spacing w:before="100" w:beforeAutospacing="1" w:after="100" w:afterAutospacing="1"/>
    </w:pPr>
    <w:rPr>
      <w:rFonts w:ascii="Verdana" w:hAnsi="Verdana"/>
      <w:sz w:val="24"/>
      <w:szCs w:val="24"/>
      <w:lang w:val="en-US" w:eastAsia="en-US"/>
    </w:rPr>
  </w:style>
  <w:style w:type="character" w:customStyle="1" w:styleId="CharChar5">
    <w:name w:val="Char Char5"/>
    <w:rPr>
      <w:sz w:val="22"/>
      <w:lang w:val="lt-LT" w:eastAsia="lt-LT" w:bidi="ar-SA"/>
    </w:rPr>
  </w:style>
  <w:style w:type="character" w:customStyle="1" w:styleId="CharChar8">
    <w:name w:val="Char Char8"/>
    <w:locked/>
    <w:rPr>
      <w:rFonts w:ascii="Times New Roman" w:hAnsi="Times New Roman" w:cs="Times New Roman"/>
      <w:b/>
      <w:sz w:val="20"/>
      <w:szCs w:val="20"/>
      <w:lang w:val="lt-LT" w:eastAsia="ar-SA" w:bidi="ar-SA"/>
    </w:rPr>
  </w:style>
  <w:style w:type="character" w:customStyle="1" w:styleId="CharChar7">
    <w:name w:val="Char Char7"/>
    <w:locked/>
    <w:rPr>
      <w:rFonts w:ascii="Times New Roman" w:hAnsi="Times New Roman" w:cs="Times New Roman"/>
      <w:bCs/>
      <w:sz w:val="24"/>
      <w:szCs w:val="24"/>
      <w:lang w:val="lt-LT" w:eastAsia="ar-SA" w:bidi="ar-SA"/>
    </w:rPr>
  </w:style>
  <w:style w:type="character" w:customStyle="1" w:styleId="CharChar6">
    <w:name w:val="Char Char6"/>
    <w:locked/>
    <w:rPr>
      <w:rFonts w:ascii="Times New Roman" w:hAnsi="Times New Roman" w:cs="Times New Roman"/>
      <w:b/>
      <w:sz w:val="20"/>
      <w:szCs w:val="20"/>
      <w:lang w:val="lt-LT" w:eastAsia="ar-SA" w:bidi="ar-SA"/>
    </w:rPr>
  </w:style>
  <w:style w:type="character" w:customStyle="1" w:styleId="CharChar4">
    <w:name w:val="Char Char4"/>
    <w:locked/>
    <w:rPr>
      <w:rFonts w:ascii="Times New Roman" w:hAnsi="Times New Roman" w:cs="Times New Roman"/>
      <w:sz w:val="20"/>
      <w:szCs w:val="20"/>
      <w:lang w:val="lt-LT" w:eastAsia="ar-SA" w:bidi="ar-SA"/>
    </w:rPr>
  </w:style>
  <w:style w:type="character" w:customStyle="1" w:styleId="CharChar3">
    <w:name w:val="Char Char3"/>
    <w:locked/>
    <w:rPr>
      <w:rFonts w:ascii="Times New Roman Bold" w:hAnsi="Times New Roman Bold" w:cs="Times New Roman"/>
      <w:b/>
      <w:bCs/>
      <w:caps/>
      <w:kern w:val="1"/>
      <w:sz w:val="20"/>
      <w:szCs w:val="20"/>
      <w:lang w:val="lt-LT" w:eastAsia="ar-SA" w:bidi="ar-SA"/>
    </w:rPr>
  </w:style>
  <w:style w:type="paragraph" w:styleId="Pagrindiniotekstotrauka2">
    <w:name w:val="Body Text Indent 2"/>
    <w:basedOn w:val="prastasis"/>
    <w:link w:val="Pagrindiniotekstotrauka2Diagrama"/>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80" w:hanging="180"/>
      <w:jc w:val="both"/>
    </w:pPr>
    <w:rPr>
      <w:color w:val="000000"/>
      <w:szCs w:val="24"/>
      <w:lang w:eastAsia="ar-SA"/>
    </w:rPr>
  </w:style>
  <w:style w:type="character" w:customStyle="1" w:styleId="Pagrindiniotekstotrauka2Diagrama">
    <w:name w:val="Pagrindinio teksto įtrauka 2 Diagrama"/>
    <w:link w:val="Pagrindiniotekstotrauka2"/>
    <w:uiPriority w:val="99"/>
    <w:locked/>
    <w:rPr>
      <w:color w:val="000000"/>
      <w:sz w:val="22"/>
      <w:szCs w:val="24"/>
      <w:lang w:eastAsia="ar-SA"/>
    </w:rPr>
  </w:style>
  <w:style w:type="character" w:customStyle="1" w:styleId="CharChar1">
    <w:name w:val="Char Char1"/>
    <w:locked/>
    <w:rPr>
      <w:rFonts w:ascii="Arial" w:hAnsi="Arial" w:cs="Arial"/>
      <w:sz w:val="24"/>
      <w:szCs w:val="24"/>
      <w:lang w:val="lt-LT" w:eastAsia="ar-SA" w:bidi="ar-SA"/>
    </w:rPr>
  </w:style>
  <w:style w:type="character" w:customStyle="1" w:styleId="CharChar">
    <w:name w:val="Char Char"/>
    <w:rPr>
      <w:sz w:val="22"/>
      <w:lang w:val="lt-LT" w:eastAsia="lt-LT" w:bidi="ar-SA"/>
    </w:rPr>
  </w:style>
  <w:style w:type="paragraph" w:customStyle="1" w:styleId="NormaLT">
    <w:name w:val="NormaLT"/>
    <w:basedOn w:val="prastasis"/>
    <w:uiPriority w:val="99"/>
    <w:pPr>
      <w:tabs>
        <w:tab w:val="left" w:pos="425"/>
      </w:tabs>
      <w:jc w:val="both"/>
    </w:pPr>
    <w:rPr>
      <w:rFonts w:ascii="Arial" w:hAnsi="Arial"/>
      <w:sz w:val="24"/>
      <w:lang w:eastAsia="en-US"/>
    </w:rPr>
  </w:style>
  <w:style w:type="character" w:customStyle="1" w:styleId="Antrat9Diagrama">
    <w:name w:val="Antraštė 9 Diagrama"/>
    <w:link w:val="Antrat9"/>
    <w:uiPriority w:val="99"/>
    <w:rPr>
      <w:rFonts w:ascii="Cambria" w:hAnsi="Cambria"/>
      <w:sz w:val="22"/>
      <w:szCs w:val="22"/>
      <w:lang w:eastAsia="lt-LT"/>
    </w:rPr>
  </w:style>
  <w:style w:type="character" w:customStyle="1" w:styleId="CharChar22">
    <w:name w:val="Char Char22"/>
    <w:locked/>
    <w:rPr>
      <w:b/>
      <w:sz w:val="22"/>
      <w:lang w:val="lt-LT" w:eastAsia="lt-LT"/>
    </w:rPr>
  </w:style>
  <w:style w:type="paragraph" w:customStyle="1" w:styleId="BTgEMEASMCA">
    <w:name w:val="BT(g) EMEA_SMCA"/>
    <w:basedOn w:val="prastasis"/>
    <w:link w:val="BTgEMEASMCAChar"/>
    <w:autoRedefine/>
    <w:rPr>
      <w:i/>
      <w:noProof/>
      <w:color w:val="008000"/>
      <w:szCs w:val="22"/>
      <w:lang w:eastAsia="en-US"/>
    </w:rPr>
  </w:style>
  <w:style w:type="character" w:customStyle="1" w:styleId="BTgEMEASMCAChar">
    <w:name w:val="BT(g) EMEA_SMCA Char"/>
    <w:link w:val="BTgEMEASMCA"/>
    <w:rPr>
      <w:i/>
      <w:noProof/>
      <w:color w:val="008000"/>
      <w:sz w:val="22"/>
      <w:szCs w:val="22"/>
      <w:lang w:eastAsia="en-US"/>
    </w:rPr>
  </w:style>
  <w:style w:type="paragraph" w:customStyle="1" w:styleId="TableText">
    <w:name w:val="Table Text"/>
    <w:basedOn w:val="prastasis"/>
    <w:uiPriority w:val="99"/>
    <w:rPr>
      <w:rFonts w:ascii="CG Times (W1)" w:hAnsi="CG Times (W1)"/>
      <w:sz w:val="20"/>
      <w:lang w:val="en-GB" w:eastAsia="en-US"/>
    </w:rPr>
  </w:style>
  <w:style w:type="paragraph" w:customStyle="1" w:styleId="Normal11pt0">
    <w:name w:val="Normal + 11pt"/>
    <w:basedOn w:val="prastasis"/>
    <w:link w:val="Normal11ptCar"/>
    <w:uiPriority w:val="99"/>
    <w:rPr>
      <w:szCs w:val="22"/>
      <w:lang w:val="en-GB" w:eastAsia="en-US"/>
    </w:rPr>
  </w:style>
  <w:style w:type="character" w:customStyle="1" w:styleId="Normal11ptCar">
    <w:name w:val="Normal + 11pt Car"/>
    <w:link w:val="Normal11pt0"/>
    <w:uiPriority w:val="99"/>
    <w:rPr>
      <w:sz w:val="22"/>
      <w:szCs w:val="22"/>
      <w:lang w:val="en-GB" w:eastAsia="en-US"/>
    </w:rPr>
  </w:style>
  <w:style w:type="paragraph" w:customStyle="1" w:styleId="AHeader1">
    <w:name w:val="AHeader 1"/>
    <w:basedOn w:val="prastasis"/>
    <w:pPr>
      <w:tabs>
        <w:tab w:val="num" w:pos="720"/>
      </w:tabs>
      <w:spacing w:after="120"/>
      <w:ind w:left="284" w:hanging="284"/>
    </w:pPr>
    <w:rPr>
      <w:rFonts w:ascii="Arial" w:hAnsi="Arial" w:cs="Arial"/>
      <w:b/>
      <w:bCs/>
      <w:sz w:val="24"/>
      <w:lang w:val="en-GB" w:eastAsia="en-US"/>
    </w:rPr>
  </w:style>
  <w:style w:type="paragraph" w:customStyle="1" w:styleId="AHeader2">
    <w:name w:val="AHeader 2"/>
    <w:basedOn w:val="AHeader1"/>
    <w:pPr>
      <w:numPr>
        <w:ilvl w:val="1"/>
      </w:numPr>
      <w:tabs>
        <w:tab w:val="num" w:pos="360"/>
        <w:tab w:val="num" w:pos="720"/>
      </w:tabs>
      <w:ind w:left="360" w:hanging="360"/>
    </w:pPr>
    <w:rPr>
      <w:sz w:val="22"/>
    </w:rPr>
  </w:style>
  <w:style w:type="paragraph" w:customStyle="1" w:styleId="AHeader3">
    <w:name w:val="AHeader 3"/>
    <w:basedOn w:val="AHeader2"/>
    <w:pPr>
      <w:numPr>
        <w:ilvl w:val="2"/>
      </w:numPr>
      <w:tabs>
        <w:tab w:val="num" w:pos="360"/>
      </w:tabs>
      <w:ind w:left="360" w:hanging="360"/>
    </w:pPr>
  </w:style>
  <w:style w:type="paragraph" w:customStyle="1" w:styleId="AHeader2abc">
    <w:name w:val="AHeader 2 abc"/>
    <w:basedOn w:val="AHeader3"/>
    <w:pPr>
      <w:numPr>
        <w:ilvl w:val="3"/>
      </w:numPr>
      <w:tabs>
        <w:tab w:val="num" w:pos="360"/>
      </w:tabs>
      <w:ind w:left="360" w:hanging="360"/>
      <w:jc w:val="both"/>
    </w:pPr>
    <w:rPr>
      <w:b w:val="0"/>
      <w:bCs w:val="0"/>
    </w:rPr>
  </w:style>
  <w:style w:type="paragraph" w:customStyle="1" w:styleId="AHeader3abc">
    <w:name w:val="AHeader 3 abc"/>
    <w:basedOn w:val="AHeader2abc"/>
    <w:pPr>
      <w:numPr>
        <w:ilvl w:val="4"/>
      </w:numPr>
      <w:tabs>
        <w:tab w:val="num" w:pos="360"/>
      </w:tabs>
      <w:ind w:left="360" w:hanging="360"/>
    </w:pPr>
  </w:style>
  <w:style w:type="character" w:styleId="Grietas">
    <w:name w:val="Strong"/>
    <w:uiPriority w:val="99"/>
    <w:qFormat/>
    <w:locked/>
    <w:rPr>
      <w:b/>
      <w:bCs/>
    </w:rPr>
  </w:style>
  <w:style w:type="character" w:customStyle="1" w:styleId="Normal1">
    <w:name w:val="Normal1"/>
    <w:rPr>
      <w:rFonts w:ascii="Arial" w:hAnsi="Arial"/>
      <w:sz w:val="24"/>
    </w:rPr>
  </w:style>
  <w:style w:type="character" w:customStyle="1" w:styleId="CharChar70">
    <w:name w:val="Char Char7"/>
    <w:locked/>
    <w:rsid w:val="002C77A2"/>
    <w:rPr>
      <w:rFonts w:cs="Times New Roman"/>
      <w:sz w:val="22"/>
      <w:lang w:val="lt-LT" w:eastAsia="en-US"/>
    </w:rPr>
  </w:style>
  <w:style w:type="character" w:customStyle="1" w:styleId="CommentTextChar">
    <w:name w:val="Comment Text Char"/>
    <w:locked/>
    <w:rPr>
      <w:b/>
      <w:lang w:val="lt-LT" w:eastAsia="en-US"/>
    </w:rPr>
  </w:style>
  <w:style w:type="character" w:customStyle="1" w:styleId="Pagrindinistekstas2Diagrama">
    <w:name w:val="Pagrindinis tekstas 2 Diagrama"/>
    <w:link w:val="Pagrindinistekstas2"/>
    <w:uiPriority w:val="99"/>
    <w:locked/>
    <w:rPr>
      <w:sz w:val="22"/>
      <w:lang w:eastAsia="lt-LT"/>
    </w:rPr>
  </w:style>
  <w:style w:type="character" w:customStyle="1" w:styleId="CharChar0">
    <w:name w:val="Char Char"/>
    <w:rPr>
      <w:sz w:val="22"/>
      <w:lang w:val="lt-LT" w:eastAsia="lt-LT" w:bidi="ar-SA"/>
    </w:rPr>
  </w:style>
  <w:style w:type="paragraph" w:customStyle="1" w:styleId="A-TableText">
    <w:name w:val="A-TableText"/>
    <w:basedOn w:val="prastasis"/>
    <w:pPr>
      <w:spacing w:before="60" w:after="60"/>
    </w:pPr>
    <w:rPr>
      <w:rFonts w:eastAsia="Calibri"/>
      <w:sz w:val="20"/>
      <w:lang w:val="en-GB" w:eastAsia="en-US"/>
    </w:rPr>
  </w:style>
  <w:style w:type="character" w:customStyle="1" w:styleId="CharChar11">
    <w:name w:val="Char Char11"/>
    <w:locked/>
    <w:rPr>
      <w:rFonts w:ascii="Arial" w:hAnsi="Arial"/>
      <w:b/>
      <w:kern w:val="28"/>
      <w:sz w:val="28"/>
      <w:lang w:val="lt-LT" w:eastAsia="en-US" w:bidi="ar-SA"/>
    </w:rPr>
  </w:style>
  <w:style w:type="character" w:customStyle="1" w:styleId="CharChar10">
    <w:name w:val="Char Char10"/>
    <w:semiHidden/>
    <w:locked/>
    <w:rPr>
      <w:rFonts w:ascii="Arial" w:hAnsi="Arial"/>
      <w:b/>
      <w:i/>
      <w:sz w:val="22"/>
      <w:lang w:val="lt-LT" w:eastAsia="en-US" w:bidi="ar-SA"/>
    </w:rPr>
  </w:style>
  <w:style w:type="character" w:customStyle="1" w:styleId="Heading1Char">
    <w:name w:val="Heading 1 Char"/>
    <w:locked/>
    <w:rPr>
      <w:rFonts w:ascii="Times New Roman" w:eastAsia="SimSun" w:hAnsi="Times New Roman"/>
      <w:b/>
      <w:caps/>
      <w:sz w:val="20"/>
      <w:lang w:val="en-US" w:eastAsia="x-none"/>
    </w:rPr>
  </w:style>
  <w:style w:type="character" w:customStyle="1" w:styleId="Heading2Char">
    <w:name w:val="Heading 2 Char"/>
    <w:locked/>
    <w:rPr>
      <w:rFonts w:ascii="Cambria" w:hAnsi="Cambria"/>
      <w:b/>
      <w:i/>
      <w:snapToGrid w:val="0"/>
      <w:sz w:val="28"/>
      <w:lang w:val="en-GB" w:eastAsia="x-none"/>
    </w:rPr>
  </w:style>
  <w:style w:type="character" w:customStyle="1" w:styleId="Heading3Char">
    <w:name w:val="Heading 3 Char"/>
    <w:locked/>
    <w:rPr>
      <w:rFonts w:ascii="Cambria" w:hAnsi="Cambria"/>
      <w:b/>
      <w:snapToGrid w:val="0"/>
      <w:sz w:val="26"/>
      <w:lang w:val="en-GB" w:eastAsia="x-none"/>
    </w:rPr>
  </w:style>
  <w:style w:type="character" w:customStyle="1" w:styleId="Heading4Char">
    <w:name w:val="Heading 4 Char"/>
    <w:locked/>
    <w:rPr>
      <w:rFonts w:ascii="Calibri" w:hAnsi="Calibri"/>
      <w:b/>
      <w:snapToGrid w:val="0"/>
      <w:sz w:val="28"/>
      <w:lang w:val="en-GB" w:eastAsia="x-none"/>
    </w:rPr>
  </w:style>
  <w:style w:type="character" w:customStyle="1" w:styleId="Heading5Char">
    <w:name w:val="Heading 5 Char"/>
    <w:uiPriority w:val="99"/>
    <w:locked/>
    <w:rPr>
      <w:rFonts w:ascii="Times New Roman" w:eastAsia="SimSun" w:hAnsi="Times New Roman"/>
      <w:noProof/>
      <w:sz w:val="20"/>
      <w:lang w:val="en-GB"/>
    </w:rPr>
  </w:style>
  <w:style w:type="character" w:customStyle="1" w:styleId="Heading6Char">
    <w:name w:val="Heading 6 Char"/>
    <w:uiPriority w:val="99"/>
    <w:locked/>
    <w:rPr>
      <w:rFonts w:ascii="Times New Roman" w:eastAsia="SimSun" w:hAnsi="Times New Roman"/>
      <w:i/>
      <w:sz w:val="20"/>
      <w:lang w:val="en-GB" w:eastAsia="x-none"/>
    </w:rPr>
  </w:style>
  <w:style w:type="character" w:customStyle="1" w:styleId="Heading7Char">
    <w:name w:val="Heading 7 Char"/>
    <w:uiPriority w:val="99"/>
    <w:locked/>
    <w:rPr>
      <w:rFonts w:ascii="Times New Roman" w:eastAsia="SimSun" w:hAnsi="Times New Roman"/>
      <w:i/>
      <w:sz w:val="20"/>
      <w:lang w:val="en-GB" w:eastAsia="x-none"/>
    </w:rPr>
  </w:style>
  <w:style w:type="character" w:customStyle="1" w:styleId="Heading8Char">
    <w:name w:val="Heading 8 Char"/>
    <w:uiPriority w:val="99"/>
    <w:locked/>
    <w:rPr>
      <w:rFonts w:ascii="Times New Roman" w:eastAsia="SimSun" w:hAnsi="Times New Roman"/>
      <w:b/>
      <w:i/>
      <w:sz w:val="20"/>
      <w:lang w:val="en-GB" w:eastAsia="x-none"/>
    </w:rPr>
  </w:style>
  <w:style w:type="character" w:customStyle="1" w:styleId="Heading9Char">
    <w:name w:val="Heading 9 Char"/>
    <w:uiPriority w:val="99"/>
    <w:locked/>
    <w:rPr>
      <w:rFonts w:ascii="Times New Roman" w:eastAsia="SimSun" w:hAnsi="Times New Roman"/>
      <w:b/>
      <w:i/>
      <w:sz w:val="20"/>
      <w:lang w:val="en-GB" w:eastAsia="x-none"/>
    </w:rPr>
  </w:style>
  <w:style w:type="character" w:customStyle="1" w:styleId="FooterChar">
    <w:name w:val="Footer Char"/>
    <w:uiPriority w:val="99"/>
    <w:locked/>
    <w:rPr>
      <w:rFonts w:ascii="Times New Roman" w:hAnsi="Times New Roman"/>
      <w:snapToGrid w:val="0"/>
      <w:sz w:val="20"/>
      <w:lang w:val="en-GB" w:eastAsia="x-none"/>
    </w:rPr>
  </w:style>
  <w:style w:type="character" w:customStyle="1" w:styleId="HeaderChar">
    <w:name w:val="Header Char"/>
    <w:rPr>
      <w:snapToGrid w:val="0"/>
      <w:sz w:val="22"/>
      <w:lang w:val="en-GB" w:eastAsia="en-US"/>
    </w:rPr>
  </w:style>
  <w:style w:type="paragraph" w:customStyle="1" w:styleId="BodytextAgency">
    <w:name w:val="Body text (Agency)"/>
    <w:basedOn w:val="prastasis"/>
    <w:link w:val="BodytextAgencyChar"/>
    <w:uiPriority w:val="99"/>
    <w:pPr>
      <w:spacing w:after="140" w:line="280" w:lineRule="atLeast"/>
    </w:pPr>
    <w:rPr>
      <w:rFonts w:ascii="Verdana" w:eastAsia="Calibri" w:hAnsi="Verdana"/>
      <w:sz w:val="18"/>
      <w:lang w:val="en-GB"/>
    </w:rPr>
  </w:style>
  <w:style w:type="paragraph" w:customStyle="1" w:styleId="NormalAgency">
    <w:name w:val="Normal (Agency)"/>
    <w:link w:val="NormalAgencyChar"/>
    <w:uiPriority w:val="99"/>
    <w:rPr>
      <w:rFonts w:ascii="Verdana" w:eastAsia="Calibri" w:hAnsi="Verdana"/>
      <w:sz w:val="18"/>
      <w:szCs w:val="22"/>
      <w:lang w:val="en-GB" w:eastAsia="lt-LT"/>
    </w:rPr>
  </w:style>
  <w:style w:type="paragraph" w:customStyle="1" w:styleId="TabletextrowsAgency">
    <w:name w:val="Table text rows (Agency)"/>
    <w:basedOn w:val="prastasis"/>
    <w:uiPriority w:val="99"/>
    <w:pPr>
      <w:spacing w:line="280" w:lineRule="exact"/>
    </w:pPr>
    <w:rPr>
      <w:rFonts w:ascii="Verdana" w:eastAsia="Calibri" w:hAnsi="Verdana"/>
      <w:sz w:val="18"/>
      <w:lang w:val="en-GB" w:eastAsia="en-US"/>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customStyle="1" w:styleId="BalloonTextChar">
    <w:name w:val="Balloon Text Char"/>
    <w:locked/>
    <w:rPr>
      <w:rFonts w:ascii="Tahoma" w:hAnsi="Tahoma"/>
      <w:snapToGrid w:val="0"/>
      <w:sz w:val="16"/>
      <w:lang w:val="en-GB" w:eastAsia="x-none"/>
    </w:rPr>
  </w:style>
  <w:style w:type="character" w:customStyle="1" w:styleId="CommentSubjectChar">
    <w:name w:val="Comment Subject Char"/>
    <w:locked/>
    <w:rPr>
      <w:rFonts w:ascii="Times New Roman" w:hAnsi="Times New Roman"/>
      <w:b/>
      <w:snapToGrid w:val="0"/>
      <w:sz w:val="20"/>
      <w:lang w:val="en-GB" w:eastAsia="x-none"/>
    </w:rPr>
  </w:style>
  <w:style w:type="paragraph" w:styleId="Pataisymai">
    <w:name w:val="Revision"/>
    <w:hidden/>
    <w:uiPriority w:val="99"/>
    <w:semiHidden/>
    <w:rPr>
      <w:rFonts w:eastAsia="Calibri"/>
      <w:sz w:val="22"/>
      <w:lang w:val="en-GB" w:eastAsia="en-US"/>
    </w:rPr>
  </w:style>
  <w:style w:type="character" w:customStyle="1" w:styleId="tw4winMark">
    <w:name w:val="tw4winMark"/>
    <w:uiPriority w:val="99"/>
    <w:rPr>
      <w:rFonts w:ascii="Courier New" w:hAnsi="Courier New"/>
      <w:vanish/>
      <w:color w:val="800080"/>
      <w:sz w:val="24"/>
      <w:vertAlign w:val="subscript"/>
    </w:rPr>
  </w:style>
  <w:style w:type="character" w:customStyle="1" w:styleId="HeaderChar1">
    <w:name w:val="Header Char1"/>
    <w:uiPriority w:val="99"/>
    <w:locked/>
    <w:rPr>
      <w:rFonts w:ascii="Times New Roman" w:eastAsia="SimSun" w:hAnsi="Times New Roman"/>
      <w:sz w:val="20"/>
      <w:lang w:val="en-GB" w:eastAsia="zh-CN"/>
    </w:rPr>
  </w:style>
  <w:style w:type="character" w:customStyle="1" w:styleId="BodyText3Char">
    <w:name w:val="Body Text 3 Char"/>
    <w:uiPriority w:val="99"/>
    <w:locked/>
    <w:rPr>
      <w:rFonts w:ascii="Times New Roman" w:eastAsia="SimSun" w:hAnsi="Times New Roman"/>
      <w:color w:val="0000FF"/>
      <w:lang w:val="en-GB" w:eastAsia="en-GB"/>
    </w:rPr>
  </w:style>
  <w:style w:type="character" w:customStyle="1" w:styleId="BodyTextIndent2Char">
    <w:name w:val="Body Text Indent 2 Char"/>
    <w:uiPriority w:val="99"/>
    <w:locked/>
    <w:rPr>
      <w:rFonts w:ascii="Times New Roman" w:eastAsia="SimSun" w:hAnsi="Times New Roman"/>
      <w:b/>
      <w:color w:val="0000FF"/>
      <w:lang w:val="en-GB" w:eastAsia="x-none"/>
    </w:rPr>
  </w:style>
  <w:style w:type="character" w:customStyle="1" w:styleId="BodyTextChar">
    <w:name w:val="Body Text Char"/>
    <w:locked/>
    <w:rPr>
      <w:rFonts w:ascii="Times New Roman" w:eastAsia="SimSun" w:hAnsi="Times New Roman"/>
      <w:i/>
      <w:color w:val="008000"/>
      <w:sz w:val="20"/>
      <w:lang w:val="en-GB" w:eastAsia="x-none"/>
    </w:rPr>
  </w:style>
  <w:style w:type="character" w:customStyle="1" w:styleId="BodyText2Char">
    <w:name w:val="Body Text 2 Char"/>
    <w:uiPriority w:val="99"/>
    <w:locked/>
    <w:rPr>
      <w:rFonts w:ascii="Times New Roman" w:eastAsia="SimSun" w:hAnsi="Times New Roman"/>
      <w:b/>
      <w:color w:val="0000FF"/>
      <w:u w:val="single"/>
      <w:lang w:val="en-GB" w:eastAsia="x-none"/>
    </w:rPr>
  </w:style>
  <w:style w:type="paragraph" w:styleId="Pagrindiniotekstotrauka3">
    <w:name w:val="Body Text Indent 3"/>
    <w:basedOn w:val="prastasis"/>
    <w:link w:val="Pagrindiniotekstotrauka3Diagrama"/>
    <w:uiPriority w:val="99"/>
    <w:pPr>
      <w:tabs>
        <w:tab w:val="left" w:pos="567"/>
        <w:tab w:val="left" w:pos="1134"/>
      </w:tabs>
      <w:autoSpaceDE w:val="0"/>
      <w:autoSpaceDN w:val="0"/>
      <w:adjustRightInd w:val="0"/>
      <w:spacing w:line="260" w:lineRule="exact"/>
      <w:ind w:left="633"/>
      <w:jc w:val="both"/>
    </w:pPr>
    <w:rPr>
      <w:rFonts w:eastAsia="SimSun"/>
      <w:sz w:val="20"/>
      <w:szCs w:val="21"/>
      <w:lang w:val="en-GB"/>
    </w:rPr>
  </w:style>
  <w:style w:type="character" w:customStyle="1" w:styleId="Pagrindiniotekstotrauka3Diagrama">
    <w:name w:val="Pagrindinio teksto įtrauka 3 Diagrama"/>
    <w:link w:val="Pagrindiniotekstotrauka3"/>
    <w:uiPriority w:val="99"/>
    <w:rPr>
      <w:rFonts w:eastAsia="SimSun"/>
      <w:szCs w:val="21"/>
      <w:lang w:val="en-GB" w:eastAsia="lt-LT"/>
    </w:rPr>
  </w:style>
  <w:style w:type="character" w:customStyle="1" w:styleId="BodytextAgencyChar">
    <w:name w:val="Body text (Agency) Char"/>
    <w:link w:val="BodytextAgency"/>
    <w:uiPriority w:val="99"/>
    <w:locked/>
    <w:rPr>
      <w:rFonts w:ascii="Verdana" w:eastAsia="Calibri" w:hAnsi="Verdana"/>
      <w:sz w:val="18"/>
      <w:lang w:val="en-GB" w:eastAsia="lt-LT"/>
    </w:rPr>
  </w:style>
  <w:style w:type="table" w:customStyle="1" w:styleId="TablegridAgencyblack">
    <w:name w:val="Table grid (Agency) black"/>
    <w:uiPriority w:val="99"/>
    <w:semiHidden/>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zCs w:val="18"/>
      <w:lang w:eastAsia="en-GB"/>
    </w:rPr>
  </w:style>
  <w:style w:type="character" w:customStyle="1" w:styleId="NormalAgencyChar">
    <w:name w:val="Normal (Agency) Char"/>
    <w:link w:val="NormalAgency"/>
    <w:uiPriority w:val="99"/>
    <w:locked/>
    <w:rPr>
      <w:rFonts w:ascii="Verdana" w:eastAsia="Calibri" w:hAnsi="Verdana"/>
      <w:sz w:val="18"/>
      <w:szCs w:val="22"/>
      <w:lang w:val="en-GB" w:eastAsia="lt-LT"/>
    </w:rPr>
  </w:style>
  <w:style w:type="character" w:customStyle="1" w:styleId="TitleChar">
    <w:name w:val="Title Char"/>
    <w:locked/>
    <w:rPr>
      <w:rFonts w:ascii="Times New Roman" w:eastAsia="SimSun" w:hAnsi="Times New Roman"/>
      <w:b/>
      <w:sz w:val="20"/>
      <w:lang w:val="en-GB" w:eastAsia="x-none"/>
    </w:rPr>
  </w:style>
  <w:style w:type="character" w:customStyle="1" w:styleId="CharChar12">
    <w:name w:val="Char Char12"/>
    <w:locked/>
    <w:rPr>
      <w:snapToGrid w:val="0"/>
      <w:lang w:val="en-GB" w:eastAsia="en-US"/>
    </w:rPr>
  </w:style>
  <w:style w:type="table" w:customStyle="1" w:styleId="TableGrid1">
    <w:name w:val="Table Grid1"/>
    <w:basedOn w:val="prastojilentel"/>
    <w:next w:val="Lentelstinklelis"/>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71">
    <w:name w:val="Char Char71"/>
    <w:uiPriority w:val="99"/>
    <w:locked/>
    <w:rPr>
      <w:sz w:val="22"/>
      <w:lang w:val="lt-LT" w:eastAsia="en-US"/>
    </w:rPr>
  </w:style>
  <w:style w:type="paragraph" w:styleId="Sraopastraipa">
    <w:name w:val="List Paragraph"/>
    <w:basedOn w:val="prastasis"/>
    <w:uiPriority w:val="34"/>
    <w:qFormat/>
    <w:pPr>
      <w:ind w:left="720"/>
      <w:contextualSpacing/>
    </w:pPr>
  </w:style>
  <w:style w:type="character" w:customStyle="1" w:styleId="PI-1EMEASMCAChar">
    <w:name w:val="PI-1 EMEA_SMCA Char"/>
    <w:link w:val="PI-1EMEASMCA"/>
    <w:rPr>
      <w:b/>
      <w:sz w:val="22"/>
      <w:szCs w:val="22"/>
      <w:lang w:eastAsia="en-US"/>
    </w:rPr>
  </w:style>
  <w:style w:type="paragraph" w:customStyle="1" w:styleId="LightList-Accent31">
    <w:name w:val="Light List - Accent 31"/>
    <w:link w:val="BTEMEASMCAChar"/>
    <w:hidden/>
    <w:rPr>
      <w:noProof/>
      <w:sz w:val="22"/>
      <w:szCs w:val="22"/>
      <w:lang w:eastAsia="en-US"/>
    </w:rPr>
  </w:style>
  <w:style w:type="character" w:customStyle="1" w:styleId="TTEMEASMCADiagrama">
    <w:name w:val="TT EMEA_SMCA Diagrama"/>
    <w:rPr>
      <w:b/>
      <w:caps/>
      <w:sz w:val="22"/>
      <w:szCs w:val="22"/>
      <w:lang w:val="en-US" w:eastAsia="en-US" w:bidi="ar-SA"/>
    </w:rPr>
  </w:style>
  <w:style w:type="paragraph" w:customStyle="1" w:styleId="EMEABodyText">
    <w:name w:val="EMEA Body Text"/>
    <w:basedOn w:val="prastasis"/>
    <w:link w:val="EMEABodyTextChar"/>
    <w:rPr>
      <w:lang w:val="en-GB" w:eastAsia="en-US"/>
    </w:rPr>
  </w:style>
  <w:style w:type="character" w:customStyle="1" w:styleId="EMEABodyTextChar">
    <w:name w:val="EMEA Body Text Char"/>
    <w:link w:val="EMEABodyText"/>
    <w:rPr>
      <w:sz w:val="22"/>
      <w:lang w:val="en-GB" w:eastAsia="en-US"/>
    </w:rPr>
  </w:style>
  <w:style w:type="paragraph" w:customStyle="1" w:styleId="NormalLatinArial">
    <w:name w:val="Normal + (Latin) Arial"/>
    <w:aliases w:val="(Complex) Arial,9 pt"/>
    <w:basedOn w:val="Default"/>
    <w:next w:val="Default"/>
    <w:pPr>
      <w:numPr>
        <w:numId w:val="3"/>
      </w:numPr>
      <w:tabs>
        <w:tab w:val="clear" w:pos="567"/>
      </w:tabs>
      <w:ind w:left="0" w:firstLine="0"/>
    </w:pPr>
    <w:rPr>
      <w:color w:val="auto"/>
      <w:lang w:val="en-US" w:eastAsia="en-US"/>
    </w:rPr>
  </w:style>
  <w:style w:type="paragraph" w:customStyle="1" w:styleId="Text">
    <w:name w:val="Text"/>
    <w:basedOn w:val="prastasis"/>
    <w:pPr>
      <w:spacing w:before="120"/>
      <w:jc w:val="both"/>
    </w:pPr>
    <w:rPr>
      <w:sz w:val="24"/>
      <w:lang w:val="en-US" w:eastAsia="en-US"/>
    </w:rPr>
  </w:style>
  <w:style w:type="paragraph" w:customStyle="1" w:styleId="Listlevel1">
    <w:name w:val="List level 1"/>
    <w:basedOn w:val="prastasis"/>
    <w:pPr>
      <w:spacing w:before="40" w:after="20"/>
      <w:ind w:left="425" w:hanging="425"/>
    </w:pPr>
    <w:rPr>
      <w:sz w:val="24"/>
      <w:lang w:val="en-US" w:eastAsia="en-US"/>
    </w:rPr>
  </w:style>
  <w:style w:type="paragraph" w:customStyle="1" w:styleId="ZchnZchnCharZchnZchnChar">
    <w:name w:val="Zchn Zchn Char Zchn Zchn Char"/>
    <w:basedOn w:val="prastasis"/>
    <w:uiPriority w:val="99"/>
    <w:pPr>
      <w:widowControl w:val="0"/>
      <w:adjustRightInd w:val="0"/>
      <w:spacing w:after="160" w:line="240" w:lineRule="exact"/>
      <w:jc w:val="both"/>
      <w:textAlignment w:val="baseline"/>
    </w:pPr>
    <w:rPr>
      <w:rFonts w:ascii="Tahoma" w:hAnsi="Tahoma"/>
      <w:sz w:val="20"/>
      <w:lang w:val="en-US" w:eastAsia="en-US"/>
    </w:rPr>
  </w:style>
  <w:style w:type="paragraph" w:customStyle="1" w:styleId="Spalvotasspalvinimas1parykinimas1">
    <w:name w:val="Spalvotas spalvinimas – 1 paryškinimas1"/>
    <w:hidden/>
    <w:uiPriority w:val="99"/>
    <w:semiHidden/>
    <w:rPr>
      <w:snapToGrid w:val="0"/>
      <w:sz w:val="22"/>
      <w:lang w:val="en-GB" w:eastAsia="en-US"/>
    </w:rPr>
  </w:style>
  <w:style w:type="table" w:customStyle="1" w:styleId="TableGrid11">
    <w:name w:val="Table Grid11"/>
    <w:basedOn w:val="prastojilentel"/>
    <w:next w:val="Lentelstinklelis"/>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style>
  <w:style w:type="paragraph" w:styleId="Tekstoblokas">
    <w:name w:val="Block Text"/>
    <w:basedOn w:val="prastasis"/>
    <w:pPr>
      <w:ind w:left="601" w:right="-896" w:hanging="601"/>
    </w:pPr>
    <w:rPr>
      <w:rFonts w:eastAsia="Calibri"/>
      <w:sz w:val="24"/>
      <w:lang w:val="en-GB" w:eastAsia="fr-FR"/>
    </w:rPr>
  </w:style>
  <w:style w:type="paragraph" w:customStyle="1" w:styleId="captiontabtext">
    <w:name w:val="caption:tabtext"/>
    <w:basedOn w:val="prastasis"/>
    <w:pPr>
      <w:keepNext/>
      <w:suppressAutoHyphens/>
      <w:spacing w:after="240"/>
    </w:pPr>
    <w:rPr>
      <w:rFonts w:ascii="Arial Narrow" w:eastAsia="Calibri" w:hAnsi="Arial Narrow"/>
      <w:lang w:val="en-GB" w:eastAsia="ar-SA"/>
    </w:rPr>
  </w:style>
  <w:style w:type="paragraph" w:customStyle="1" w:styleId="Char">
    <w:name w:val="Char"/>
    <w:basedOn w:val="prastasis"/>
    <w:pPr>
      <w:spacing w:after="160" w:line="240" w:lineRule="exact"/>
    </w:pPr>
    <w:rPr>
      <w:rFonts w:ascii="Verdana" w:eastAsia="Calibri" w:hAnsi="Verdana" w:cs="Verdana"/>
      <w:sz w:val="20"/>
      <w:lang w:val="en-GB" w:eastAsia="en-US"/>
    </w:rPr>
  </w:style>
  <w:style w:type="character" w:customStyle="1" w:styleId="BT-EMEASMCAChar">
    <w:name w:val="BT- EMEA_SMCA Char"/>
    <w:link w:val="BT-EMEASMCA"/>
    <w:locked/>
    <w:rPr>
      <w:sz w:val="22"/>
      <w:lang w:eastAsia="en-US"/>
    </w:rPr>
  </w:style>
  <w:style w:type="paragraph" w:customStyle="1" w:styleId="Char1">
    <w:name w:val="Char1"/>
    <w:basedOn w:val="prastasis"/>
    <w:pPr>
      <w:spacing w:after="160" w:line="240" w:lineRule="exact"/>
    </w:pPr>
    <w:rPr>
      <w:rFonts w:ascii="Verdana" w:eastAsia="Calibri" w:hAnsi="Verdana" w:cs="Verdana"/>
      <w:sz w:val="20"/>
      <w:lang w:val="en-GB" w:eastAsia="en-US"/>
    </w:rPr>
  </w:style>
  <w:style w:type="paragraph" w:customStyle="1" w:styleId="LightGrid-Accent31">
    <w:name w:val="Light Grid - Accent 31"/>
    <w:basedOn w:val="prastasis"/>
    <w:qFormat/>
    <w:pPr>
      <w:ind w:left="720"/>
      <w:contextualSpacing/>
    </w:pPr>
    <w:rPr>
      <w:rFonts w:eastAsia="Calibri"/>
      <w:sz w:val="24"/>
      <w:szCs w:val="24"/>
      <w:lang w:eastAsia="en-US"/>
    </w:rPr>
  </w:style>
  <w:style w:type="paragraph" w:styleId="Antrat">
    <w:name w:val="caption"/>
    <w:basedOn w:val="prastasis"/>
    <w:next w:val="prastasis"/>
    <w:qFormat/>
    <w:locked/>
    <w:pPr>
      <w:suppressAutoHyphens/>
    </w:pPr>
    <w:rPr>
      <w:b/>
      <w:bCs/>
      <w:lang w:eastAsia="ar-SA"/>
    </w:rPr>
  </w:style>
  <w:style w:type="paragraph" w:styleId="Sraassuenkleliais">
    <w:name w:val="List Bullet"/>
    <w:basedOn w:val="prastasis"/>
    <w:unhideWhenUsed/>
    <w:pPr>
      <w:numPr>
        <w:numId w:val="4"/>
      </w:numPr>
      <w:spacing w:line="260" w:lineRule="exact"/>
      <w:jc w:val="both"/>
    </w:pPr>
    <w:rPr>
      <w:sz w:val="24"/>
      <w:szCs w:val="24"/>
      <w:lang w:eastAsia="en-GB"/>
    </w:rPr>
  </w:style>
  <w:style w:type="numbering" w:customStyle="1" w:styleId="CurrentList1">
    <w:name w:val="Current List1"/>
    <w:pPr>
      <w:numPr>
        <w:numId w:val="5"/>
      </w:numPr>
    </w:pPr>
  </w:style>
  <w:style w:type="numbering" w:customStyle="1" w:styleId="Style1">
    <w:name w:val="Style1"/>
    <w:pPr>
      <w:numPr>
        <w:numId w:val="6"/>
      </w:numPr>
    </w:pPr>
  </w:style>
  <w:style w:type="numbering" w:customStyle="1" w:styleId="Style2">
    <w:name w:val="Style2"/>
    <w:pPr>
      <w:numPr>
        <w:numId w:val="7"/>
      </w:numPr>
    </w:pPr>
  </w:style>
  <w:style w:type="paragraph" w:customStyle="1" w:styleId="IWA">
    <w:name w:val="IWA."/>
    <w:basedOn w:val="prastasis"/>
    <w:uiPriority w:val="99"/>
    <w:pPr>
      <w:numPr>
        <w:numId w:val="8"/>
      </w:numPr>
      <w:tabs>
        <w:tab w:val="left" w:pos="567"/>
      </w:tabs>
      <w:spacing w:line="260" w:lineRule="exact"/>
    </w:pPr>
    <w:rPr>
      <w:lang w:val="en-GB"/>
    </w:rPr>
  </w:style>
  <w:style w:type="character" w:customStyle="1" w:styleId="apple-style-span">
    <w:name w:val="apple-style-span"/>
    <w:uiPriority w:val="99"/>
    <w:rPr>
      <w:rFonts w:cs="Times New Roman"/>
    </w:rPr>
  </w:style>
  <w:style w:type="paragraph" w:styleId="Betarp">
    <w:name w:val="No Spacing"/>
    <w:aliases w:val="Heading3"/>
    <w:uiPriority w:val="1"/>
    <w:qFormat/>
    <w:rPr>
      <w:rFonts w:ascii="Calibri" w:eastAsia="Calibri" w:hAnsi="Calibri"/>
      <w:sz w:val="22"/>
      <w:szCs w:val="22"/>
      <w:lang w:eastAsia="en-US"/>
    </w:rPr>
  </w:style>
  <w:style w:type="character" w:customStyle="1" w:styleId="BTEMEASMCADiagrama">
    <w:name w:val="BT EMEA_SMCA Diagrama"/>
    <w:link w:val="BTEMEASMCA"/>
    <w:locked/>
    <w:rPr>
      <w:sz w:val="22"/>
      <w:lang w:eastAsia="en-US"/>
    </w:rPr>
  </w:style>
  <w:style w:type="table" w:customStyle="1" w:styleId="TableGrid2">
    <w:name w:val="Table Grid2"/>
    <w:basedOn w:val="prastojilentel"/>
    <w:next w:val="Lentelstinklelis"/>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50">
    <w:name w:val="Char Char5"/>
    <w:rPr>
      <w:sz w:val="22"/>
      <w:lang w:val="lt-LT" w:eastAsia="lt-LT" w:bidi="ar-SA"/>
    </w:rPr>
  </w:style>
  <w:style w:type="character" w:customStyle="1" w:styleId="CharChar80">
    <w:name w:val="Char Char8"/>
    <w:locked/>
    <w:rPr>
      <w:rFonts w:ascii="Times New Roman" w:hAnsi="Times New Roman" w:cs="Times New Roman"/>
      <w:b/>
      <w:sz w:val="20"/>
      <w:szCs w:val="20"/>
      <w:lang w:val="lt-LT" w:eastAsia="ar-SA" w:bidi="ar-SA"/>
    </w:rPr>
  </w:style>
  <w:style w:type="character" w:customStyle="1" w:styleId="CharChar60">
    <w:name w:val="Char Char6"/>
    <w:locked/>
    <w:rPr>
      <w:rFonts w:ascii="Times New Roman" w:hAnsi="Times New Roman" w:cs="Times New Roman"/>
      <w:b/>
      <w:sz w:val="20"/>
      <w:szCs w:val="20"/>
      <w:lang w:val="lt-LT" w:eastAsia="ar-SA" w:bidi="ar-SA"/>
    </w:rPr>
  </w:style>
  <w:style w:type="character" w:customStyle="1" w:styleId="CharChar40">
    <w:name w:val="Char Char4"/>
    <w:locked/>
    <w:rPr>
      <w:rFonts w:ascii="Times New Roman" w:hAnsi="Times New Roman" w:cs="Times New Roman"/>
      <w:sz w:val="20"/>
      <w:szCs w:val="20"/>
      <w:lang w:val="lt-LT" w:eastAsia="ar-SA" w:bidi="ar-SA"/>
    </w:rPr>
  </w:style>
  <w:style w:type="character" w:customStyle="1" w:styleId="CharChar30">
    <w:name w:val="Char Char3"/>
    <w:locked/>
    <w:rPr>
      <w:rFonts w:ascii="Times New Roman Bold" w:hAnsi="Times New Roman Bold" w:cs="Times New Roman"/>
      <w:b/>
      <w:bCs/>
      <w:caps/>
      <w:kern w:val="1"/>
      <w:sz w:val="20"/>
      <w:szCs w:val="20"/>
      <w:lang w:val="lt-LT" w:eastAsia="ar-SA" w:bidi="ar-SA"/>
    </w:rPr>
  </w:style>
  <w:style w:type="character" w:customStyle="1" w:styleId="CharChar13">
    <w:name w:val="Char Char1"/>
    <w:locked/>
    <w:rPr>
      <w:rFonts w:ascii="Arial" w:hAnsi="Arial" w:cs="Arial"/>
      <w:sz w:val="24"/>
      <w:szCs w:val="24"/>
      <w:lang w:val="lt-LT" w:eastAsia="ar-SA" w:bidi="ar-SA"/>
    </w:rPr>
  </w:style>
  <w:style w:type="paragraph" w:styleId="HTMLiankstoformatuotas">
    <w:name w:val="HTML Preformatted"/>
    <w:basedOn w:val="prastasis"/>
    <w:link w:val="HTMLiankstoformatuotasDiagrama"/>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rPr>
  </w:style>
  <w:style w:type="character" w:customStyle="1" w:styleId="HTMLiankstoformatuotasDiagrama">
    <w:name w:val="HTML iš anksto formatuotas Diagrama"/>
    <w:basedOn w:val="Numatytasispastraiposriftas"/>
    <w:link w:val="HTMLiankstoformatuotas"/>
    <w:uiPriority w:val="99"/>
    <w:rPr>
      <w:rFonts w:ascii="Courier New" w:hAnsi="Courier New" w:cs="Courier New"/>
      <w:lang w:val="en-US" w:eastAsia="en-US"/>
    </w:rPr>
  </w:style>
  <w:style w:type="character" w:customStyle="1" w:styleId="y2iqfc">
    <w:name w:val="y2iqfc"/>
    <w:basedOn w:val="Numatytasispastraiposriftas"/>
  </w:style>
  <w:style w:type="character" w:customStyle="1" w:styleId="jlqj4b">
    <w:name w:val="jlqj4b"/>
    <w:basedOn w:val="Numatytasispastraiposriftas"/>
    <w:rsid w:val="00A26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63512">
      <w:bodyDiv w:val="1"/>
      <w:marLeft w:val="0"/>
      <w:marRight w:val="0"/>
      <w:marTop w:val="0"/>
      <w:marBottom w:val="0"/>
      <w:divBdr>
        <w:top w:val="none" w:sz="0" w:space="0" w:color="auto"/>
        <w:left w:val="none" w:sz="0" w:space="0" w:color="auto"/>
        <w:bottom w:val="none" w:sz="0" w:space="0" w:color="auto"/>
        <w:right w:val="none" w:sz="0" w:space="0" w:color="auto"/>
      </w:divBdr>
    </w:div>
    <w:div w:id="176508745">
      <w:bodyDiv w:val="1"/>
      <w:marLeft w:val="0"/>
      <w:marRight w:val="0"/>
      <w:marTop w:val="0"/>
      <w:marBottom w:val="0"/>
      <w:divBdr>
        <w:top w:val="none" w:sz="0" w:space="0" w:color="auto"/>
        <w:left w:val="none" w:sz="0" w:space="0" w:color="auto"/>
        <w:bottom w:val="none" w:sz="0" w:space="0" w:color="auto"/>
        <w:right w:val="none" w:sz="0" w:space="0" w:color="auto"/>
      </w:divBdr>
    </w:div>
    <w:div w:id="300812700">
      <w:bodyDiv w:val="1"/>
      <w:marLeft w:val="0"/>
      <w:marRight w:val="0"/>
      <w:marTop w:val="0"/>
      <w:marBottom w:val="0"/>
      <w:divBdr>
        <w:top w:val="none" w:sz="0" w:space="0" w:color="auto"/>
        <w:left w:val="none" w:sz="0" w:space="0" w:color="auto"/>
        <w:bottom w:val="none" w:sz="0" w:space="0" w:color="auto"/>
        <w:right w:val="none" w:sz="0" w:space="0" w:color="auto"/>
      </w:divBdr>
    </w:div>
    <w:div w:id="403725233">
      <w:bodyDiv w:val="1"/>
      <w:marLeft w:val="0"/>
      <w:marRight w:val="0"/>
      <w:marTop w:val="0"/>
      <w:marBottom w:val="0"/>
      <w:divBdr>
        <w:top w:val="none" w:sz="0" w:space="0" w:color="auto"/>
        <w:left w:val="none" w:sz="0" w:space="0" w:color="auto"/>
        <w:bottom w:val="none" w:sz="0" w:space="0" w:color="auto"/>
        <w:right w:val="none" w:sz="0" w:space="0" w:color="auto"/>
      </w:divBdr>
      <w:divsChild>
        <w:div w:id="571768578">
          <w:marLeft w:val="0"/>
          <w:marRight w:val="0"/>
          <w:marTop w:val="100"/>
          <w:marBottom w:val="0"/>
          <w:divBdr>
            <w:top w:val="none" w:sz="0" w:space="0" w:color="auto"/>
            <w:left w:val="none" w:sz="0" w:space="0" w:color="auto"/>
            <w:bottom w:val="none" w:sz="0" w:space="0" w:color="auto"/>
            <w:right w:val="none" w:sz="0" w:space="0" w:color="auto"/>
          </w:divBdr>
        </w:div>
        <w:div w:id="1014455857">
          <w:marLeft w:val="0"/>
          <w:marRight w:val="0"/>
          <w:marTop w:val="0"/>
          <w:marBottom w:val="0"/>
          <w:divBdr>
            <w:top w:val="none" w:sz="0" w:space="0" w:color="auto"/>
            <w:left w:val="none" w:sz="0" w:space="0" w:color="auto"/>
            <w:bottom w:val="none" w:sz="0" w:space="0" w:color="auto"/>
            <w:right w:val="none" w:sz="0" w:space="0" w:color="auto"/>
          </w:divBdr>
          <w:divsChild>
            <w:div w:id="1459958858">
              <w:marLeft w:val="0"/>
              <w:marRight w:val="0"/>
              <w:marTop w:val="0"/>
              <w:marBottom w:val="0"/>
              <w:divBdr>
                <w:top w:val="none" w:sz="0" w:space="0" w:color="auto"/>
                <w:left w:val="none" w:sz="0" w:space="0" w:color="auto"/>
                <w:bottom w:val="none" w:sz="0" w:space="0" w:color="auto"/>
                <w:right w:val="none" w:sz="0" w:space="0" w:color="auto"/>
              </w:divBdr>
              <w:divsChild>
                <w:div w:id="1498349797">
                  <w:marLeft w:val="0"/>
                  <w:marRight w:val="0"/>
                  <w:marTop w:val="0"/>
                  <w:marBottom w:val="0"/>
                  <w:divBdr>
                    <w:top w:val="none" w:sz="0" w:space="0" w:color="auto"/>
                    <w:left w:val="none" w:sz="0" w:space="0" w:color="auto"/>
                    <w:bottom w:val="none" w:sz="0" w:space="0" w:color="auto"/>
                    <w:right w:val="none" w:sz="0" w:space="0" w:color="auto"/>
                  </w:divBdr>
                  <w:divsChild>
                    <w:div w:id="1069185111">
                      <w:marLeft w:val="0"/>
                      <w:marRight w:val="0"/>
                      <w:marTop w:val="0"/>
                      <w:marBottom w:val="0"/>
                      <w:divBdr>
                        <w:top w:val="none" w:sz="0" w:space="0" w:color="auto"/>
                        <w:left w:val="none" w:sz="0" w:space="0" w:color="auto"/>
                        <w:bottom w:val="none" w:sz="0" w:space="0" w:color="auto"/>
                        <w:right w:val="none" w:sz="0" w:space="0" w:color="auto"/>
                      </w:divBdr>
                      <w:divsChild>
                        <w:div w:id="49475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935875">
              <w:marLeft w:val="0"/>
              <w:marRight w:val="0"/>
              <w:marTop w:val="0"/>
              <w:marBottom w:val="0"/>
              <w:divBdr>
                <w:top w:val="none" w:sz="0" w:space="0" w:color="auto"/>
                <w:left w:val="none" w:sz="0" w:space="0" w:color="auto"/>
                <w:bottom w:val="none" w:sz="0" w:space="0" w:color="auto"/>
                <w:right w:val="none" w:sz="0" w:space="0" w:color="auto"/>
              </w:divBdr>
              <w:divsChild>
                <w:div w:id="406345685">
                  <w:marLeft w:val="0"/>
                  <w:marRight w:val="0"/>
                  <w:marTop w:val="0"/>
                  <w:marBottom w:val="0"/>
                  <w:divBdr>
                    <w:top w:val="none" w:sz="0" w:space="0" w:color="auto"/>
                    <w:left w:val="none" w:sz="0" w:space="0" w:color="auto"/>
                    <w:bottom w:val="none" w:sz="0" w:space="0" w:color="auto"/>
                    <w:right w:val="none" w:sz="0" w:space="0" w:color="auto"/>
                  </w:divBdr>
                  <w:divsChild>
                    <w:div w:id="5365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164901">
      <w:bodyDiv w:val="1"/>
      <w:marLeft w:val="0"/>
      <w:marRight w:val="0"/>
      <w:marTop w:val="0"/>
      <w:marBottom w:val="0"/>
      <w:divBdr>
        <w:top w:val="none" w:sz="0" w:space="0" w:color="auto"/>
        <w:left w:val="none" w:sz="0" w:space="0" w:color="auto"/>
        <w:bottom w:val="none" w:sz="0" w:space="0" w:color="auto"/>
        <w:right w:val="none" w:sz="0" w:space="0" w:color="auto"/>
      </w:divBdr>
    </w:div>
    <w:div w:id="661004230">
      <w:bodyDiv w:val="1"/>
      <w:marLeft w:val="0"/>
      <w:marRight w:val="0"/>
      <w:marTop w:val="0"/>
      <w:marBottom w:val="0"/>
      <w:divBdr>
        <w:top w:val="none" w:sz="0" w:space="0" w:color="auto"/>
        <w:left w:val="none" w:sz="0" w:space="0" w:color="auto"/>
        <w:bottom w:val="none" w:sz="0" w:space="0" w:color="auto"/>
        <w:right w:val="none" w:sz="0" w:space="0" w:color="auto"/>
      </w:divBdr>
    </w:div>
    <w:div w:id="691956067">
      <w:bodyDiv w:val="1"/>
      <w:marLeft w:val="0"/>
      <w:marRight w:val="0"/>
      <w:marTop w:val="0"/>
      <w:marBottom w:val="0"/>
      <w:divBdr>
        <w:top w:val="none" w:sz="0" w:space="0" w:color="auto"/>
        <w:left w:val="none" w:sz="0" w:space="0" w:color="auto"/>
        <w:bottom w:val="none" w:sz="0" w:space="0" w:color="auto"/>
        <w:right w:val="none" w:sz="0" w:space="0" w:color="auto"/>
      </w:divBdr>
    </w:div>
    <w:div w:id="778793592">
      <w:bodyDiv w:val="1"/>
      <w:marLeft w:val="0"/>
      <w:marRight w:val="0"/>
      <w:marTop w:val="0"/>
      <w:marBottom w:val="0"/>
      <w:divBdr>
        <w:top w:val="none" w:sz="0" w:space="0" w:color="auto"/>
        <w:left w:val="none" w:sz="0" w:space="0" w:color="auto"/>
        <w:bottom w:val="none" w:sz="0" w:space="0" w:color="auto"/>
        <w:right w:val="none" w:sz="0" w:space="0" w:color="auto"/>
      </w:divBdr>
    </w:div>
    <w:div w:id="806824394">
      <w:bodyDiv w:val="1"/>
      <w:marLeft w:val="0"/>
      <w:marRight w:val="0"/>
      <w:marTop w:val="0"/>
      <w:marBottom w:val="0"/>
      <w:divBdr>
        <w:top w:val="none" w:sz="0" w:space="0" w:color="auto"/>
        <w:left w:val="none" w:sz="0" w:space="0" w:color="auto"/>
        <w:bottom w:val="none" w:sz="0" w:space="0" w:color="auto"/>
        <w:right w:val="none" w:sz="0" w:space="0" w:color="auto"/>
      </w:divBdr>
    </w:div>
    <w:div w:id="807473718">
      <w:bodyDiv w:val="1"/>
      <w:marLeft w:val="0"/>
      <w:marRight w:val="0"/>
      <w:marTop w:val="0"/>
      <w:marBottom w:val="0"/>
      <w:divBdr>
        <w:top w:val="none" w:sz="0" w:space="0" w:color="auto"/>
        <w:left w:val="none" w:sz="0" w:space="0" w:color="auto"/>
        <w:bottom w:val="none" w:sz="0" w:space="0" w:color="auto"/>
        <w:right w:val="none" w:sz="0" w:space="0" w:color="auto"/>
      </w:divBdr>
    </w:div>
    <w:div w:id="932053296">
      <w:bodyDiv w:val="1"/>
      <w:marLeft w:val="0"/>
      <w:marRight w:val="0"/>
      <w:marTop w:val="0"/>
      <w:marBottom w:val="0"/>
      <w:divBdr>
        <w:top w:val="none" w:sz="0" w:space="0" w:color="auto"/>
        <w:left w:val="none" w:sz="0" w:space="0" w:color="auto"/>
        <w:bottom w:val="none" w:sz="0" w:space="0" w:color="auto"/>
        <w:right w:val="none" w:sz="0" w:space="0" w:color="auto"/>
      </w:divBdr>
    </w:div>
    <w:div w:id="1101530384">
      <w:bodyDiv w:val="1"/>
      <w:marLeft w:val="0"/>
      <w:marRight w:val="0"/>
      <w:marTop w:val="0"/>
      <w:marBottom w:val="0"/>
      <w:divBdr>
        <w:top w:val="none" w:sz="0" w:space="0" w:color="auto"/>
        <w:left w:val="none" w:sz="0" w:space="0" w:color="auto"/>
        <w:bottom w:val="none" w:sz="0" w:space="0" w:color="auto"/>
        <w:right w:val="none" w:sz="0" w:space="0" w:color="auto"/>
      </w:divBdr>
    </w:div>
    <w:div w:id="1314213564">
      <w:bodyDiv w:val="1"/>
      <w:marLeft w:val="0"/>
      <w:marRight w:val="0"/>
      <w:marTop w:val="0"/>
      <w:marBottom w:val="0"/>
      <w:divBdr>
        <w:top w:val="none" w:sz="0" w:space="0" w:color="auto"/>
        <w:left w:val="none" w:sz="0" w:space="0" w:color="auto"/>
        <w:bottom w:val="none" w:sz="0" w:space="0" w:color="auto"/>
        <w:right w:val="none" w:sz="0" w:space="0" w:color="auto"/>
      </w:divBdr>
      <w:divsChild>
        <w:div w:id="1664048536">
          <w:marLeft w:val="0"/>
          <w:marRight w:val="0"/>
          <w:marTop w:val="100"/>
          <w:marBottom w:val="0"/>
          <w:divBdr>
            <w:top w:val="none" w:sz="0" w:space="0" w:color="auto"/>
            <w:left w:val="none" w:sz="0" w:space="0" w:color="auto"/>
            <w:bottom w:val="none" w:sz="0" w:space="0" w:color="auto"/>
            <w:right w:val="none" w:sz="0" w:space="0" w:color="auto"/>
          </w:divBdr>
        </w:div>
        <w:div w:id="337386840">
          <w:marLeft w:val="0"/>
          <w:marRight w:val="0"/>
          <w:marTop w:val="0"/>
          <w:marBottom w:val="0"/>
          <w:divBdr>
            <w:top w:val="none" w:sz="0" w:space="0" w:color="auto"/>
            <w:left w:val="none" w:sz="0" w:space="0" w:color="auto"/>
            <w:bottom w:val="none" w:sz="0" w:space="0" w:color="auto"/>
            <w:right w:val="none" w:sz="0" w:space="0" w:color="auto"/>
          </w:divBdr>
          <w:divsChild>
            <w:div w:id="1108895495">
              <w:marLeft w:val="0"/>
              <w:marRight w:val="0"/>
              <w:marTop w:val="0"/>
              <w:marBottom w:val="0"/>
              <w:divBdr>
                <w:top w:val="none" w:sz="0" w:space="0" w:color="auto"/>
                <w:left w:val="none" w:sz="0" w:space="0" w:color="auto"/>
                <w:bottom w:val="none" w:sz="0" w:space="0" w:color="auto"/>
                <w:right w:val="none" w:sz="0" w:space="0" w:color="auto"/>
              </w:divBdr>
              <w:divsChild>
                <w:div w:id="1430924917">
                  <w:marLeft w:val="0"/>
                  <w:marRight w:val="0"/>
                  <w:marTop w:val="0"/>
                  <w:marBottom w:val="0"/>
                  <w:divBdr>
                    <w:top w:val="none" w:sz="0" w:space="0" w:color="auto"/>
                    <w:left w:val="none" w:sz="0" w:space="0" w:color="auto"/>
                    <w:bottom w:val="none" w:sz="0" w:space="0" w:color="auto"/>
                    <w:right w:val="none" w:sz="0" w:space="0" w:color="auto"/>
                  </w:divBdr>
                  <w:divsChild>
                    <w:div w:id="25103787">
                      <w:marLeft w:val="0"/>
                      <w:marRight w:val="0"/>
                      <w:marTop w:val="0"/>
                      <w:marBottom w:val="0"/>
                      <w:divBdr>
                        <w:top w:val="none" w:sz="0" w:space="0" w:color="auto"/>
                        <w:left w:val="none" w:sz="0" w:space="0" w:color="auto"/>
                        <w:bottom w:val="none" w:sz="0" w:space="0" w:color="auto"/>
                        <w:right w:val="none" w:sz="0" w:space="0" w:color="auto"/>
                      </w:divBdr>
                      <w:divsChild>
                        <w:div w:id="118281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739902">
              <w:marLeft w:val="0"/>
              <w:marRight w:val="0"/>
              <w:marTop w:val="0"/>
              <w:marBottom w:val="0"/>
              <w:divBdr>
                <w:top w:val="none" w:sz="0" w:space="0" w:color="auto"/>
                <w:left w:val="none" w:sz="0" w:space="0" w:color="auto"/>
                <w:bottom w:val="none" w:sz="0" w:space="0" w:color="auto"/>
                <w:right w:val="none" w:sz="0" w:space="0" w:color="auto"/>
              </w:divBdr>
              <w:divsChild>
                <w:div w:id="568226306">
                  <w:marLeft w:val="0"/>
                  <w:marRight w:val="0"/>
                  <w:marTop w:val="0"/>
                  <w:marBottom w:val="0"/>
                  <w:divBdr>
                    <w:top w:val="none" w:sz="0" w:space="0" w:color="auto"/>
                    <w:left w:val="none" w:sz="0" w:space="0" w:color="auto"/>
                    <w:bottom w:val="none" w:sz="0" w:space="0" w:color="auto"/>
                    <w:right w:val="none" w:sz="0" w:space="0" w:color="auto"/>
                  </w:divBdr>
                  <w:divsChild>
                    <w:div w:id="30528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175994">
      <w:bodyDiv w:val="1"/>
      <w:marLeft w:val="0"/>
      <w:marRight w:val="0"/>
      <w:marTop w:val="0"/>
      <w:marBottom w:val="0"/>
      <w:divBdr>
        <w:top w:val="none" w:sz="0" w:space="0" w:color="auto"/>
        <w:left w:val="none" w:sz="0" w:space="0" w:color="auto"/>
        <w:bottom w:val="none" w:sz="0" w:space="0" w:color="auto"/>
        <w:right w:val="none" w:sz="0" w:space="0" w:color="auto"/>
      </w:divBdr>
    </w:div>
    <w:div w:id="1463310549">
      <w:bodyDiv w:val="1"/>
      <w:marLeft w:val="0"/>
      <w:marRight w:val="0"/>
      <w:marTop w:val="0"/>
      <w:marBottom w:val="0"/>
      <w:divBdr>
        <w:top w:val="none" w:sz="0" w:space="0" w:color="auto"/>
        <w:left w:val="none" w:sz="0" w:space="0" w:color="auto"/>
        <w:bottom w:val="none" w:sz="0" w:space="0" w:color="auto"/>
        <w:right w:val="none" w:sz="0" w:space="0" w:color="auto"/>
      </w:divBdr>
    </w:div>
    <w:div w:id="1545866254">
      <w:bodyDiv w:val="1"/>
      <w:marLeft w:val="0"/>
      <w:marRight w:val="0"/>
      <w:marTop w:val="0"/>
      <w:marBottom w:val="0"/>
      <w:divBdr>
        <w:top w:val="none" w:sz="0" w:space="0" w:color="auto"/>
        <w:left w:val="none" w:sz="0" w:space="0" w:color="auto"/>
        <w:bottom w:val="none" w:sz="0" w:space="0" w:color="auto"/>
        <w:right w:val="none" w:sz="0" w:space="0" w:color="auto"/>
      </w:divBdr>
    </w:div>
    <w:div w:id="1555121058">
      <w:bodyDiv w:val="1"/>
      <w:marLeft w:val="0"/>
      <w:marRight w:val="0"/>
      <w:marTop w:val="0"/>
      <w:marBottom w:val="0"/>
      <w:divBdr>
        <w:top w:val="none" w:sz="0" w:space="0" w:color="auto"/>
        <w:left w:val="none" w:sz="0" w:space="0" w:color="auto"/>
        <w:bottom w:val="none" w:sz="0" w:space="0" w:color="auto"/>
        <w:right w:val="none" w:sz="0" w:space="0" w:color="auto"/>
      </w:divBdr>
    </w:div>
    <w:div w:id="1715351013">
      <w:bodyDiv w:val="1"/>
      <w:marLeft w:val="0"/>
      <w:marRight w:val="0"/>
      <w:marTop w:val="0"/>
      <w:marBottom w:val="0"/>
      <w:divBdr>
        <w:top w:val="none" w:sz="0" w:space="0" w:color="auto"/>
        <w:left w:val="none" w:sz="0" w:space="0" w:color="auto"/>
        <w:bottom w:val="none" w:sz="0" w:space="0" w:color="auto"/>
        <w:right w:val="none" w:sz="0" w:space="0" w:color="auto"/>
      </w:divBdr>
    </w:div>
    <w:div w:id="1752851328">
      <w:bodyDiv w:val="1"/>
      <w:marLeft w:val="0"/>
      <w:marRight w:val="0"/>
      <w:marTop w:val="0"/>
      <w:marBottom w:val="0"/>
      <w:divBdr>
        <w:top w:val="none" w:sz="0" w:space="0" w:color="auto"/>
        <w:left w:val="none" w:sz="0" w:space="0" w:color="auto"/>
        <w:bottom w:val="none" w:sz="0" w:space="0" w:color="auto"/>
        <w:right w:val="none" w:sz="0" w:space="0" w:color="auto"/>
      </w:divBdr>
    </w:div>
    <w:div w:id="1761019595">
      <w:bodyDiv w:val="1"/>
      <w:marLeft w:val="0"/>
      <w:marRight w:val="0"/>
      <w:marTop w:val="0"/>
      <w:marBottom w:val="0"/>
      <w:divBdr>
        <w:top w:val="none" w:sz="0" w:space="0" w:color="auto"/>
        <w:left w:val="none" w:sz="0" w:space="0" w:color="auto"/>
        <w:bottom w:val="none" w:sz="0" w:space="0" w:color="auto"/>
        <w:right w:val="none" w:sz="0" w:space="0" w:color="auto"/>
      </w:divBdr>
    </w:div>
    <w:div w:id="1978535761">
      <w:bodyDiv w:val="1"/>
      <w:marLeft w:val="0"/>
      <w:marRight w:val="0"/>
      <w:marTop w:val="0"/>
      <w:marBottom w:val="0"/>
      <w:divBdr>
        <w:top w:val="none" w:sz="0" w:space="0" w:color="auto"/>
        <w:left w:val="none" w:sz="0" w:space="0" w:color="auto"/>
        <w:bottom w:val="none" w:sz="0" w:space="0" w:color="auto"/>
        <w:right w:val="none" w:sz="0" w:space="0" w:color="auto"/>
      </w:divBdr>
    </w:div>
    <w:div w:id="2072607735">
      <w:bodyDiv w:val="1"/>
      <w:marLeft w:val="0"/>
      <w:marRight w:val="0"/>
      <w:marTop w:val="0"/>
      <w:marBottom w:val="0"/>
      <w:divBdr>
        <w:top w:val="none" w:sz="0" w:space="0" w:color="auto"/>
        <w:left w:val="none" w:sz="0" w:space="0" w:color="auto"/>
        <w:bottom w:val="none" w:sz="0" w:space="0" w:color="auto"/>
        <w:right w:val="none" w:sz="0" w:space="0" w:color="auto"/>
      </w:divBdr>
    </w:div>
    <w:div w:id="2077169949">
      <w:bodyDiv w:val="1"/>
      <w:marLeft w:val="0"/>
      <w:marRight w:val="0"/>
      <w:marTop w:val="0"/>
      <w:marBottom w:val="0"/>
      <w:divBdr>
        <w:top w:val="none" w:sz="0" w:space="0" w:color="auto"/>
        <w:left w:val="none" w:sz="0" w:space="0" w:color="auto"/>
        <w:bottom w:val="none" w:sz="0" w:space="0" w:color="auto"/>
        <w:right w:val="none" w:sz="0" w:space="0" w:color="auto"/>
      </w:divBdr>
    </w:div>
    <w:div w:id="212160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PC%20sablon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E4AB92036B444898921BC5313F335A" ma:contentTypeVersion="4" ma:contentTypeDescription="Create a new document." ma:contentTypeScope="" ma:versionID="055432e77eef0a574d8dad6c69d14172">
  <xsd:schema xmlns:xsd="http://www.w3.org/2001/XMLSchema" xmlns:xs="http://www.w3.org/2001/XMLSchema" xmlns:p="http://schemas.microsoft.com/office/2006/metadata/properties" xmlns:ns2="8caceea9-b5d0-4f55-9d79-4284f92dc6b7" targetNamespace="http://schemas.microsoft.com/office/2006/metadata/properties" ma:root="true" ma:fieldsID="6af46d7602b0efd1fee665a851cc626e" ns2:_="">
    <xsd:import namespace="8caceea9-b5d0-4f55-9d79-4284f92dc6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ceea9-b5d0-4f55-9d79-4284f92dc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ADEE7-C2FD-4183-A8B5-97D34EED3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ceea9-b5d0-4f55-9d79-4284f92d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853848-762D-4AC9-AACF-98E9DE6C1888}">
  <ds:schemaRefs>
    <ds:schemaRef ds:uri="http://schemas.microsoft.com/sharepoint/v3/contenttype/forms"/>
  </ds:schemaRefs>
</ds:datastoreItem>
</file>

<file path=customXml/itemProps3.xml><?xml version="1.0" encoding="utf-8"?>
<ds:datastoreItem xmlns:ds="http://schemas.openxmlformats.org/officeDocument/2006/customXml" ds:itemID="{F4D8E34C-9CC7-47E4-A853-CA70386EAF0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98A580-9DFE-4AAB-9DAC-5D2FB65DB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SPC sablonas.dot</Template>
  <TotalTime>71</TotalTime>
  <Pages>7</Pages>
  <Words>2412</Words>
  <Characters>17142</Characters>
  <Application>Microsoft Office Word</Application>
  <DocSecurity>0</DocSecurity>
  <Lines>142</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SPC</vt:lpstr>
      <vt:lpstr>SPC</vt:lpstr>
    </vt:vector>
  </TitlesOfParts>
  <Company/>
  <LinksUpToDate>false</LinksUpToDate>
  <CharactersWithSpaces>19515</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dc:title>
  <dc:subject>Pagal 2004 05 01 šabloną</dc:subject>
  <dc:creator>SG</dc:creator>
  <cp:keywords/>
  <cp:lastModifiedBy>Kristina Brundzienė</cp:lastModifiedBy>
  <cp:revision>5</cp:revision>
  <cp:lastPrinted>2015-07-23T13:53:00Z</cp:lastPrinted>
  <dcterms:created xsi:type="dcterms:W3CDTF">2024-03-27T08:01:00Z</dcterms:created>
  <dcterms:modified xsi:type="dcterms:W3CDTF">2024-04-05T12:04:00Z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2021-04-26T09:55:20Z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3cc25331-4931-4e6c-a8f8-e1bed646133c</vt:lpwstr>
  </property>
  <property fmtid="{D5CDD505-2E9C-101B-9397-08002B2CF9AE}" pid="8" name="MSIP_Label_4929bff8-5b33-42aa-95d2-28f72e792cb0_ContentBits">
    <vt:lpwstr>0</vt:lpwstr>
  </property>
  <property fmtid="{D5CDD505-2E9C-101B-9397-08002B2CF9AE}" pid="9" name="ContentTypeId">
    <vt:lpwstr>0x01010094E4AB92036B444898921BC5313F335A</vt:lpwstr>
  </property>
</Properties>
</file>