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778729"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70891425"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55D6D0FE"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bookmarkStart w:id="0" w:name="_Toc129243136"/>
      <w:bookmarkStart w:id="1" w:name="_Toc129243261"/>
      <w:r w:rsidRPr="009514F7">
        <w:rPr>
          <w:rFonts w:ascii="Times New Roman" w:eastAsia="Times New Roman" w:hAnsi="Times New Roman" w:cs="Times New Roman"/>
          <w:b/>
          <w:caps/>
          <w:kern w:val="0"/>
          <w:lang w:val="lt-LT" w:eastAsia="x-none"/>
          <w14:ligatures w14:val="none"/>
        </w:rPr>
        <w:t>A. ŽENKLINIMAS</w:t>
      </w:r>
      <w:bookmarkEnd w:id="0"/>
      <w:bookmarkEnd w:id="1"/>
    </w:p>
    <w:p w14:paraId="2D1C7C5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br w:type="page"/>
      </w:r>
    </w:p>
    <w:p w14:paraId="38DBB854"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lang w:val="lt-LT" w:eastAsia="x-none"/>
          <w14:ligatures w14:val="none"/>
        </w:rPr>
      </w:pPr>
      <w:r w:rsidRPr="009514F7">
        <w:rPr>
          <w:rFonts w:ascii="Times New Roman" w:eastAsia="Times New Roman" w:hAnsi="Times New Roman" w:cs="Times New Roman"/>
          <w:b/>
          <w:kern w:val="0"/>
          <w:lang w:val="lt-LT" w:eastAsia="x-none"/>
          <w14:ligatures w14:val="none"/>
        </w:rPr>
        <w:lastRenderedPageBreak/>
        <w:t>INFORMACIJA ANT IŠORINĖS PAKUOTĖS</w:t>
      </w:r>
    </w:p>
    <w:p w14:paraId="603B3F5D"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lang w:val="lt-LT" w:eastAsia="x-none"/>
          <w14:ligatures w14:val="none"/>
        </w:rPr>
      </w:pPr>
    </w:p>
    <w:p w14:paraId="5BFAAC40"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kern w:val="0"/>
          <w:lang w:val="lt-LT" w:eastAsia="x-none"/>
          <w14:ligatures w14:val="none"/>
        </w:rPr>
      </w:pPr>
      <w:r w:rsidRPr="009514F7">
        <w:rPr>
          <w:rFonts w:ascii="Times New Roman" w:eastAsia="Times New Roman" w:hAnsi="Times New Roman" w:cs="Times New Roman"/>
          <w:b/>
          <w:kern w:val="0"/>
          <w:lang w:val="lt-LT" w:eastAsia="x-none"/>
          <w14:ligatures w14:val="none"/>
        </w:rPr>
        <w:t>KARTONO DĖŽUTĖ</w:t>
      </w:r>
    </w:p>
    <w:p w14:paraId="3AAEE87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6318250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305209B6"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lang w:val="lt-LT" w:eastAsia="x-none"/>
          <w14:ligatures w14:val="none"/>
        </w:rPr>
      </w:pPr>
      <w:r w:rsidRPr="009514F7">
        <w:rPr>
          <w:rFonts w:ascii="Times New Roman" w:eastAsia="Times New Roman" w:hAnsi="Times New Roman" w:cs="Times New Roman"/>
          <w:b/>
          <w:kern w:val="0"/>
          <w:lang w:val="lt-LT" w:eastAsia="x-none"/>
          <w14:ligatures w14:val="none"/>
        </w:rPr>
        <w:t>1.</w:t>
      </w:r>
      <w:r w:rsidRPr="009514F7">
        <w:rPr>
          <w:rFonts w:ascii="Times New Roman" w:eastAsia="Times New Roman" w:hAnsi="Times New Roman" w:cs="Times New Roman"/>
          <w:b/>
          <w:kern w:val="0"/>
          <w:lang w:val="lt-LT" w:eastAsia="x-none"/>
          <w14:ligatures w14:val="none"/>
        </w:rPr>
        <w:tab/>
        <w:t>VAISTINIO PREPARATO PAVADINIMAS</w:t>
      </w:r>
    </w:p>
    <w:p w14:paraId="564B687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25F3F699"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r w:rsidRPr="009514F7">
        <w:rPr>
          <w:rFonts w:ascii="Times New Roman" w:eastAsia="Times New Roman" w:hAnsi="Times New Roman" w:cs="Times New Roman"/>
          <w:snapToGrid w:val="0"/>
          <w:kern w:val="0"/>
          <w:lang w:val="lt-LT" w:eastAsia="fr-FR"/>
          <w14:ligatures w14:val="none"/>
        </w:rPr>
        <w:t xml:space="preserve">Stilnox </w:t>
      </w:r>
      <w:r w:rsidRPr="009514F7">
        <w:rPr>
          <w:rFonts w:ascii="Times New Roman" w:eastAsia="Times New Roman" w:hAnsi="Times New Roman" w:cs="Times New Roman"/>
          <w:kern w:val="0"/>
          <w:lang w:val="lt-LT" w:eastAsia="lt-LT"/>
          <w14:ligatures w14:val="none"/>
        </w:rPr>
        <w:t xml:space="preserve">10 mg plėvele dengtos tabletės </w:t>
      </w:r>
    </w:p>
    <w:p w14:paraId="1B48231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r w:rsidRPr="009514F7">
        <w:rPr>
          <w:rFonts w:ascii="Times New Roman" w:eastAsia="Times New Roman" w:hAnsi="Times New Roman" w:cs="Times New Roman"/>
          <w:kern w:val="0"/>
          <w:lang w:val="lt-LT" w:eastAsia="lt-LT"/>
          <w14:ligatures w14:val="none"/>
        </w:rPr>
        <w:t>zolpidemo tartratas</w:t>
      </w:r>
    </w:p>
    <w:p w14:paraId="397755E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3227D81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3D98A06D"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lang w:val="lt-LT" w:eastAsia="x-none"/>
          <w14:ligatures w14:val="none"/>
        </w:rPr>
      </w:pPr>
      <w:r w:rsidRPr="009514F7">
        <w:rPr>
          <w:rFonts w:ascii="Times New Roman" w:eastAsia="Times New Roman" w:hAnsi="Times New Roman" w:cs="Times New Roman"/>
          <w:b/>
          <w:kern w:val="0"/>
          <w:lang w:val="lt-LT" w:eastAsia="x-none"/>
          <w14:ligatures w14:val="none"/>
        </w:rPr>
        <w:t>2.</w:t>
      </w:r>
      <w:r w:rsidRPr="009514F7">
        <w:rPr>
          <w:rFonts w:ascii="Times New Roman" w:eastAsia="Times New Roman" w:hAnsi="Times New Roman" w:cs="Times New Roman"/>
          <w:b/>
          <w:kern w:val="0"/>
          <w:lang w:val="lt-LT" w:eastAsia="x-none"/>
          <w14:ligatures w14:val="none"/>
        </w:rPr>
        <w:tab/>
        <w:t>VEIKLIOJI (-IOS) MEDŽIAGA (-OS) IR JOS (-Ų) KIEKIS (-IAI)</w:t>
      </w:r>
    </w:p>
    <w:p w14:paraId="234F3B6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31A7CFE4"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Vienoje plėvele dengtoje tabletėje yra 10 mg zolpidemo tartrato.</w:t>
      </w:r>
    </w:p>
    <w:p w14:paraId="0DDF2B0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4581A2A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1949999E"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highlight w:val="lightGray"/>
          <w:lang w:val="lt-LT" w:eastAsia="x-none"/>
          <w14:ligatures w14:val="none"/>
        </w:rPr>
      </w:pPr>
      <w:r w:rsidRPr="009514F7">
        <w:rPr>
          <w:rFonts w:ascii="Times New Roman" w:eastAsia="Times New Roman" w:hAnsi="Times New Roman" w:cs="Times New Roman"/>
          <w:b/>
          <w:kern w:val="0"/>
          <w:lang w:val="lt-LT" w:eastAsia="x-none"/>
          <w14:ligatures w14:val="none"/>
        </w:rPr>
        <w:t>3.</w:t>
      </w:r>
      <w:r w:rsidRPr="009514F7">
        <w:rPr>
          <w:rFonts w:ascii="Times New Roman" w:eastAsia="Times New Roman" w:hAnsi="Times New Roman" w:cs="Times New Roman"/>
          <w:b/>
          <w:kern w:val="0"/>
          <w:lang w:val="lt-LT" w:eastAsia="x-none"/>
          <w14:ligatures w14:val="none"/>
        </w:rPr>
        <w:tab/>
        <w:t>PAGALBINIŲ MEDŽIAGŲ SĄRAŠAS</w:t>
      </w:r>
    </w:p>
    <w:p w14:paraId="3796F7AC"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35A860F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Sudėtyje yra laktozės monohidrato.</w:t>
      </w:r>
    </w:p>
    <w:p w14:paraId="179BE721"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52FE8DD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A945B6F"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lang w:val="lt-LT" w:eastAsia="x-none"/>
          <w14:ligatures w14:val="none"/>
        </w:rPr>
      </w:pPr>
      <w:r w:rsidRPr="009514F7">
        <w:rPr>
          <w:rFonts w:ascii="Times New Roman" w:eastAsia="Times New Roman" w:hAnsi="Times New Roman" w:cs="Times New Roman"/>
          <w:b/>
          <w:kern w:val="0"/>
          <w:lang w:val="lt-LT" w:eastAsia="x-none"/>
          <w14:ligatures w14:val="none"/>
        </w:rPr>
        <w:t>4.</w:t>
      </w:r>
      <w:r w:rsidRPr="009514F7">
        <w:rPr>
          <w:rFonts w:ascii="Times New Roman" w:eastAsia="Times New Roman" w:hAnsi="Times New Roman" w:cs="Times New Roman"/>
          <w:b/>
          <w:kern w:val="0"/>
          <w:lang w:val="lt-LT" w:eastAsia="x-none"/>
          <w14:ligatures w14:val="none"/>
        </w:rPr>
        <w:tab/>
        <w:t>FARMACINĖ FORMA IR KIEKIS PAKUOTĖJE</w:t>
      </w:r>
    </w:p>
    <w:p w14:paraId="78845B2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08A90ED5"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highlight w:val="lightGray"/>
          <w:lang w:val="lt-LT"/>
          <w14:ligatures w14:val="none"/>
        </w:rPr>
        <w:t>Plėvele dengtos tabletės</w:t>
      </w:r>
    </w:p>
    <w:p w14:paraId="58AAAF0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14 plėvele dengtų tablečių</w:t>
      </w:r>
    </w:p>
    <w:p w14:paraId="2708D15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1852F85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420E6C10"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highlight w:val="lightGray"/>
          <w:lang w:val="lt-LT" w:eastAsia="x-none"/>
          <w14:ligatures w14:val="none"/>
        </w:rPr>
      </w:pPr>
      <w:r w:rsidRPr="009514F7">
        <w:rPr>
          <w:rFonts w:ascii="Times New Roman" w:eastAsia="Times New Roman" w:hAnsi="Times New Roman" w:cs="Times New Roman"/>
          <w:b/>
          <w:kern w:val="0"/>
          <w:lang w:val="lt-LT" w:eastAsia="x-none"/>
          <w14:ligatures w14:val="none"/>
        </w:rPr>
        <w:t>5.</w:t>
      </w:r>
      <w:r w:rsidRPr="009514F7">
        <w:rPr>
          <w:rFonts w:ascii="Times New Roman" w:eastAsia="Times New Roman" w:hAnsi="Times New Roman" w:cs="Times New Roman"/>
          <w:b/>
          <w:kern w:val="0"/>
          <w:lang w:val="lt-LT" w:eastAsia="x-none"/>
          <w14:ligatures w14:val="none"/>
        </w:rPr>
        <w:tab/>
        <w:t>VARTOJIMO METODAS IR BŪDAS (-AI)</w:t>
      </w:r>
    </w:p>
    <w:p w14:paraId="3E5473B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48E7D50C"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Vartoti per burną.</w:t>
      </w:r>
    </w:p>
    <w:p w14:paraId="00E5159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Prieš vartojimą perskaitykite pakuotės lapelį.</w:t>
      </w:r>
    </w:p>
    <w:p w14:paraId="6F79E85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32D445E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148B6A25"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left="540" w:hanging="540"/>
        <w:rPr>
          <w:rFonts w:ascii="Times New Roman" w:eastAsia="Times New Roman" w:hAnsi="Times New Roman" w:cs="Times New Roman"/>
          <w:b/>
          <w:kern w:val="0"/>
          <w:lang w:val="lt-LT" w:eastAsia="x-none"/>
          <w14:ligatures w14:val="none"/>
        </w:rPr>
      </w:pPr>
      <w:r w:rsidRPr="009514F7">
        <w:rPr>
          <w:rFonts w:ascii="Times New Roman" w:eastAsia="Times New Roman" w:hAnsi="Times New Roman" w:cs="Times New Roman"/>
          <w:b/>
          <w:kern w:val="0"/>
          <w:lang w:val="lt-LT" w:eastAsia="x-none"/>
          <w14:ligatures w14:val="none"/>
        </w:rPr>
        <w:t>6.</w:t>
      </w:r>
      <w:r w:rsidRPr="009514F7">
        <w:rPr>
          <w:rFonts w:ascii="Times New Roman" w:eastAsia="Times New Roman" w:hAnsi="Times New Roman" w:cs="Times New Roman"/>
          <w:b/>
          <w:kern w:val="0"/>
          <w:lang w:val="lt-LT" w:eastAsia="x-none"/>
          <w14:ligatures w14:val="none"/>
        </w:rPr>
        <w:tab/>
        <w:t>SPECIALUS ĮSPĖJIMAS, KAD VAISTINĮ PREPARATĄ BŪTINA LAIKYTI VAIKAMS NEPASTEBIMOJE IR NEPASIEKIAMOJE VIETOJE</w:t>
      </w:r>
    </w:p>
    <w:p w14:paraId="4373C723"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4BAB5E4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Laikyti vaikams nepastebimoje ir nepasiekiamoje vietoje.</w:t>
      </w:r>
    </w:p>
    <w:p w14:paraId="084DD95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2D969905"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5792F2F"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highlight w:val="lightGray"/>
          <w:lang w:val="lt-LT" w:eastAsia="x-none"/>
          <w14:ligatures w14:val="none"/>
        </w:rPr>
      </w:pPr>
      <w:r w:rsidRPr="009514F7">
        <w:rPr>
          <w:rFonts w:ascii="Times New Roman" w:eastAsia="Times New Roman" w:hAnsi="Times New Roman" w:cs="Times New Roman"/>
          <w:b/>
          <w:kern w:val="0"/>
          <w:lang w:val="lt-LT" w:eastAsia="x-none"/>
          <w14:ligatures w14:val="none"/>
        </w:rPr>
        <w:t>7.</w:t>
      </w:r>
      <w:r w:rsidRPr="009514F7">
        <w:rPr>
          <w:rFonts w:ascii="Times New Roman" w:eastAsia="Times New Roman" w:hAnsi="Times New Roman" w:cs="Times New Roman"/>
          <w:b/>
          <w:kern w:val="0"/>
          <w:lang w:val="lt-LT" w:eastAsia="x-none"/>
          <w14:ligatures w14:val="none"/>
        </w:rPr>
        <w:tab/>
        <w:t>KITAS (-I) SPECIALUS (-ŪS) ĮSPĖJIMAS (-AI) (JEI REIKIA)</w:t>
      </w:r>
    </w:p>
    <w:p w14:paraId="1513D3C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34B11C04"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98C964E"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highlight w:val="lightGray"/>
          <w:lang w:val="lt-LT" w:eastAsia="x-none"/>
          <w14:ligatures w14:val="none"/>
        </w:rPr>
      </w:pPr>
      <w:r w:rsidRPr="009514F7">
        <w:rPr>
          <w:rFonts w:ascii="Times New Roman" w:eastAsia="Times New Roman" w:hAnsi="Times New Roman" w:cs="Times New Roman"/>
          <w:b/>
          <w:kern w:val="0"/>
          <w:lang w:val="lt-LT" w:eastAsia="x-none"/>
          <w14:ligatures w14:val="none"/>
        </w:rPr>
        <w:t>8.</w:t>
      </w:r>
      <w:r w:rsidRPr="009514F7">
        <w:rPr>
          <w:rFonts w:ascii="Times New Roman" w:eastAsia="Times New Roman" w:hAnsi="Times New Roman" w:cs="Times New Roman"/>
          <w:b/>
          <w:kern w:val="0"/>
          <w:lang w:val="lt-LT" w:eastAsia="x-none"/>
          <w14:ligatures w14:val="none"/>
        </w:rPr>
        <w:tab/>
        <w:t>TINKAMUMO LAIKAS</w:t>
      </w:r>
    </w:p>
    <w:p w14:paraId="716EE16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45CB5AE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EXP: {mm/MMMM}</w:t>
      </w:r>
    </w:p>
    <w:p w14:paraId="256A57C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7BB77384"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47D78E8E"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lang w:val="lt-LT" w:eastAsia="x-none"/>
          <w14:ligatures w14:val="none"/>
        </w:rPr>
      </w:pPr>
      <w:r w:rsidRPr="009514F7">
        <w:rPr>
          <w:rFonts w:ascii="Times New Roman" w:eastAsia="Times New Roman" w:hAnsi="Times New Roman" w:cs="Times New Roman"/>
          <w:b/>
          <w:kern w:val="0"/>
          <w:lang w:val="lt-LT" w:eastAsia="x-none"/>
          <w14:ligatures w14:val="none"/>
        </w:rPr>
        <w:t>9.</w:t>
      </w:r>
      <w:r w:rsidRPr="009514F7">
        <w:rPr>
          <w:rFonts w:ascii="Times New Roman" w:eastAsia="Times New Roman" w:hAnsi="Times New Roman" w:cs="Times New Roman"/>
          <w:b/>
          <w:kern w:val="0"/>
          <w:lang w:val="lt-LT" w:eastAsia="x-none"/>
          <w14:ligatures w14:val="none"/>
        </w:rPr>
        <w:tab/>
        <w:t>SPECIALIOS LAIKYMO SĄLYGOS</w:t>
      </w:r>
    </w:p>
    <w:p w14:paraId="3384C45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76C0C0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57162FA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92EDB9C"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left="540" w:hanging="540"/>
        <w:rPr>
          <w:rFonts w:ascii="Times New Roman" w:eastAsia="Times New Roman" w:hAnsi="Times New Roman" w:cs="Times New Roman"/>
          <w:b/>
          <w:kern w:val="0"/>
          <w:lang w:val="lt-LT" w:eastAsia="x-none"/>
          <w14:ligatures w14:val="none"/>
        </w:rPr>
      </w:pPr>
      <w:r w:rsidRPr="009514F7">
        <w:rPr>
          <w:rFonts w:ascii="Times New Roman" w:eastAsia="Times New Roman" w:hAnsi="Times New Roman" w:cs="Times New Roman"/>
          <w:b/>
          <w:kern w:val="0"/>
          <w:lang w:val="lt-LT" w:eastAsia="x-none"/>
          <w14:ligatures w14:val="none"/>
        </w:rPr>
        <w:t>10.</w:t>
      </w:r>
      <w:r w:rsidRPr="009514F7">
        <w:rPr>
          <w:rFonts w:ascii="Times New Roman" w:eastAsia="Times New Roman" w:hAnsi="Times New Roman" w:cs="Times New Roman"/>
          <w:b/>
          <w:kern w:val="0"/>
          <w:lang w:val="lt-LT" w:eastAsia="x-none"/>
          <w14:ligatures w14:val="none"/>
        </w:rPr>
        <w:tab/>
        <w:t xml:space="preserve">SPECIALIOS ATSARGUMO PRIEMONĖS DĖL NESUVARTOTO </w:t>
      </w:r>
      <w:r w:rsidRPr="009514F7">
        <w:rPr>
          <w:rFonts w:ascii="Times New Roman" w:eastAsia="Times New Roman" w:hAnsi="Times New Roman" w:cs="Times New Roman"/>
          <w:b/>
          <w:bCs/>
          <w:kern w:val="0"/>
          <w:lang w:val="lt-LT" w:eastAsia="x-none"/>
          <w14:ligatures w14:val="none"/>
        </w:rPr>
        <w:t xml:space="preserve">VAISTINIO PREPARATO AR JO ATLIEKŲ </w:t>
      </w:r>
      <w:r w:rsidRPr="009514F7">
        <w:rPr>
          <w:rFonts w:ascii="Times New Roman" w:eastAsia="Times New Roman" w:hAnsi="Times New Roman" w:cs="Times New Roman"/>
          <w:b/>
          <w:kern w:val="0"/>
          <w:lang w:val="lt-LT" w:eastAsia="x-none"/>
          <w14:ligatures w14:val="none"/>
        </w:rPr>
        <w:t>TVARKYMO (JEI REIKIA)</w:t>
      </w:r>
    </w:p>
    <w:p w14:paraId="65AB9D2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3B8C4D4" w14:textId="77777777" w:rsidR="009514F7" w:rsidRPr="009514F7" w:rsidRDefault="009514F7" w:rsidP="009514F7">
      <w:pPr>
        <w:tabs>
          <w:tab w:val="left" w:pos="567"/>
        </w:tabs>
        <w:spacing w:after="0" w:line="240" w:lineRule="auto"/>
        <w:rPr>
          <w:rFonts w:ascii="Times New Roman" w:eastAsia="Times New Roman" w:hAnsi="Times New Roman" w:cs="Times New Roman"/>
          <w:i/>
          <w:color w:val="000000"/>
          <w:kern w:val="0"/>
          <w:lang w:val="lt-LT"/>
          <w14:ligatures w14:val="none"/>
        </w:rPr>
      </w:pPr>
    </w:p>
    <w:p w14:paraId="62639C74" w14:textId="77777777" w:rsidR="009514F7" w:rsidRPr="009514F7" w:rsidRDefault="009514F7" w:rsidP="009514F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kern w:val="0"/>
          <w:lang w:val="lt-LT"/>
          <w14:ligatures w14:val="none"/>
        </w:rPr>
      </w:pPr>
      <w:r w:rsidRPr="009514F7">
        <w:rPr>
          <w:rFonts w:ascii="Times New Roman" w:eastAsia="Times New Roman" w:hAnsi="Times New Roman" w:cs="Times New Roman"/>
          <w:b/>
          <w:caps/>
          <w:kern w:val="0"/>
          <w:lang w:val="lt-LT"/>
          <w14:ligatures w14:val="none"/>
        </w:rPr>
        <w:t>11.</w:t>
      </w:r>
      <w:r w:rsidRPr="009514F7">
        <w:rPr>
          <w:rFonts w:ascii="Times New Roman" w:eastAsia="Times New Roman" w:hAnsi="Times New Roman" w:cs="Times New Roman"/>
          <w:b/>
          <w:caps/>
          <w:kern w:val="0"/>
          <w:lang w:val="lt-LT"/>
          <w14:ligatures w14:val="none"/>
        </w:rPr>
        <w:tab/>
        <w:t>LYGIAGRETUS IMPORTUOTOJAS</w:t>
      </w:r>
    </w:p>
    <w:p w14:paraId="22760B20" w14:textId="77777777" w:rsidR="009514F7" w:rsidRPr="009514F7" w:rsidRDefault="009514F7" w:rsidP="009514F7">
      <w:pPr>
        <w:spacing w:after="0" w:line="240" w:lineRule="auto"/>
        <w:rPr>
          <w:rFonts w:ascii="Times New Roman" w:eastAsia="Times New Roman" w:hAnsi="Times New Roman" w:cs="Times New Roman"/>
          <w:kern w:val="0"/>
          <w:lang w:val="lt-LT"/>
          <w14:ligatures w14:val="none"/>
        </w:rPr>
      </w:pPr>
    </w:p>
    <w:p w14:paraId="25957D34" w14:textId="77777777" w:rsidR="009514F7" w:rsidRPr="009514F7" w:rsidRDefault="009514F7" w:rsidP="009514F7">
      <w:pPr>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UAB „Niromed“</w:t>
      </w:r>
    </w:p>
    <w:p w14:paraId="72F0FEAB" w14:textId="77777777" w:rsidR="009514F7" w:rsidRPr="009514F7" w:rsidRDefault="009514F7" w:rsidP="009514F7">
      <w:pPr>
        <w:spacing w:after="0" w:line="240" w:lineRule="auto"/>
        <w:ind w:left="567" w:hanging="567"/>
        <w:rPr>
          <w:rFonts w:ascii="Times New Roman" w:eastAsia="Times New Roman" w:hAnsi="Times New Roman" w:cs="Times New Roman"/>
          <w:caps/>
          <w:kern w:val="0"/>
          <w:lang w:val="lt-LT"/>
          <w14:ligatures w14:val="none"/>
        </w:rPr>
      </w:pPr>
    </w:p>
    <w:p w14:paraId="2266CA9A" w14:textId="77777777" w:rsidR="009514F7" w:rsidRPr="009514F7" w:rsidRDefault="009514F7" w:rsidP="009514F7">
      <w:pPr>
        <w:spacing w:after="0" w:line="240" w:lineRule="auto"/>
        <w:ind w:left="567" w:hanging="567"/>
        <w:rPr>
          <w:rFonts w:ascii="Times New Roman" w:eastAsia="Times New Roman" w:hAnsi="Times New Roman" w:cs="Times New Roman"/>
          <w:caps/>
          <w:kern w:val="0"/>
          <w:lang w:val="lt-LT"/>
          <w14:ligatures w14:val="none"/>
        </w:rPr>
      </w:pPr>
    </w:p>
    <w:p w14:paraId="5C773FC0" w14:textId="77777777" w:rsidR="009514F7" w:rsidRPr="009514F7" w:rsidRDefault="009514F7" w:rsidP="009514F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b/>
          <w:caps/>
          <w:kern w:val="0"/>
          <w:lang w:val="lt-LT"/>
          <w14:ligatures w14:val="none"/>
        </w:rPr>
        <w:t>12.</w:t>
      </w:r>
      <w:r w:rsidRPr="009514F7">
        <w:rPr>
          <w:rFonts w:ascii="Times New Roman" w:eastAsia="Times New Roman" w:hAnsi="Times New Roman" w:cs="Times New Roman"/>
          <w:b/>
          <w:caps/>
          <w:kern w:val="0"/>
          <w:lang w:val="lt-LT"/>
          <w14:ligatures w14:val="none"/>
        </w:rPr>
        <w:tab/>
        <w:t>LYGIAGRETAUS IMPORTO LEIDIMO NUMERIS (-IAI)</w:t>
      </w:r>
    </w:p>
    <w:p w14:paraId="65D57F5D" w14:textId="77777777" w:rsidR="009514F7" w:rsidRPr="009514F7" w:rsidRDefault="009514F7" w:rsidP="009514F7">
      <w:pPr>
        <w:tabs>
          <w:tab w:val="left" w:pos="540"/>
          <w:tab w:val="left" w:pos="630"/>
        </w:tabs>
        <w:spacing w:after="0" w:line="240" w:lineRule="auto"/>
        <w:jc w:val="both"/>
        <w:rPr>
          <w:rFonts w:ascii="Times New Roman" w:eastAsia="Times New Roman" w:hAnsi="Times New Roman" w:cs="Times New Roman"/>
          <w:kern w:val="0"/>
          <w:lang w:val="lt-LT"/>
          <w14:ligatures w14:val="none"/>
        </w:rPr>
      </w:pPr>
    </w:p>
    <w:p w14:paraId="4A841217" w14:textId="4EF21D13" w:rsidR="009514F7" w:rsidRPr="009514F7" w:rsidRDefault="009514F7" w:rsidP="009514F7">
      <w:pPr>
        <w:tabs>
          <w:tab w:val="left" w:pos="540"/>
          <w:tab w:val="left" w:pos="630"/>
        </w:tabs>
        <w:spacing w:after="0" w:line="240" w:lineRule="auto"/>
        <w:jc w:val="both"/>
        <w:rPr>
          <w:rFonts w:ascii="Times New Roman" w:eastAsia="Times New Roman" w:hAnsi="Times New Roman" w:cs="Times New Roman"/>
          <w:kern w:val="0"/>
          <w:highlight w:val="lightGray"/>
          <w:lang w:val="lt-LT"/>
          <w14:ligatures w14:val="none"/>
        </w:rPr>
      </w:pPr>
      <w:r w:rsidRPr="009514F7">
        <w:rPr>
          <w:rFonts w:ascii="Times New Roman" w:eastAsia="Times New Roman" w:hAnsi="Times New Roman" w:cs="Times New Roman"/>
          <w:kern w:val="0"/>
          <w:lang w:val="lt-LT"/>
          <w14:ligatures w14:val="none"/>
        </w:rPr>
        <w:t>LT/L/</w:t>
      </w:r>
      <w:r w:rsidR="00997FD1">
        <w:rPr>
          <w:rFonts w:ascii="Times New Roman" w:eastAsia="Times New Roman" w:hAnsi="Times New Roman" w:cs="Times New Roman"/>
          <w:kern w:val="0"/>
          <w:lang w:val="lt-LT"/>
          <w14:ligatures w14:val="none"/>
        </w:rPr>
        <w:t>24/2129/001</w:t>
      </w:r>
    </w:p>
    <w:p w14:paraId="47B6C722" w14:textId="77777777" w:rsidR="009514F7" w:rsidRPr="009514F7" w:rsidRDefault="009514F7" w:rsidP="009514F7">
      <w:pPr>
        <w:spacing w:after="0" w:line="240" w:lineRule="auto"/>
        <w:ind w:left="567" w:hanging="567"/>
        <w:rPr>
          <w:rFonts w:ascii="Times New Roman" w:eastAsia="Times New Roman" w:hAnsi="Times New Roman" w:cs="Times New Roman"/>
          <w:kern w:val="0"/>
          <w:lang w:val="lt-LT"/>
          <w14:ligatures w14:val="none"/>
        </w:rPr>
      </w:pPr>
    </w:p>
    <w:p w14:paraId="4A0247D5" w14:textId="77777777" w:rsidR="009514F7" w:rsidRPr="009514F7" w:rsidRDefault="009514F7" w:rsidP="009514F7">
      <w:pPr>
        <w:spacing w:after="0" w:line="240" w:lineRule="auto"/>
        <w:ind w:left="567" w:hanging="567"/>
        <w:rPr>
          <w:rFonts w:ascii="Times New Roman" w:eastAsia="Times New Roman" w:hAnsi="Times New Roman" w:cs="Times New Roman"/>
          <w:kern w:val="0"/>
          <w:lang w:val="lt-LT"/>
          <w14:ligatures w14:val="none"/>
        </w:rPr>
      </w:pPr>
    </w:p>
    <w:p w14:paraId="548A801B" w14:textId="77777777" w:rsidR="009514F7" w:rsidRPr="009514F7" w:rsidRDefault="009514F7" w:rsidP="009514F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kern w:val="0"/>
          <w:lang w:val="lt-LT"/>
          <w14:ligatures w14:val="none"/>
        </w:rPr>
      </w:pPr>
      <w:r w:rsidRPr="009514F7">
        <w:rPr>
          <w:rFonts w:ascii="Times New Roman" w:eastAsia="Times New Roman" w:hAnsi="Times New Roman" w:cs="Times New Roman"/>
          <w:b/>
          <w:caps/>
          <w:kern w:val="0"/>
          <w:lang w:val="lt-LT"/>
          <w14:ligatures w14:val="none"/>
        </w:rPr>
        <w:t>13.</w:t>
      </w:r>
      <w:r w:rsidRPr="009514F7">
        <w:rPr>
          <w:rFonts w:ascii="Times New Roman" w:eastAsia="Times New Roman" w:hAnsi="Times New Roman" w:cs="Times New Roman"/>
          <w:b/>
          <w:caps/>
          <w:kern w:val="0"/>
          <w:lang w:val="lt-LT"/>
          <w14:ligatures w14:val="none"/>
        </w:rPr>
        <w:tab/>
        <w:t>serijos numeris</w:t>
      </w:r>
    </w:p>
    <w:p w14:paraId="606181D2" w14:textId="77777777" w:rsidR="009514F7" w:rsidRPr="009514F7" w:rsidRDefault="009514F7" w:rsidP="009514F7">
      <w:pPr>
        <w:spacing w:after="0" w:line="240" w:lineRule="auto"/>
        <w:ind w:left="567" w:hanging="567"/>
        <w:rPr>
          <w:rFonts w:ascii="Times New Roman" w:eastAsia="Times New Roman" w:hAnsi="Times New Roman" w:cs="Times New Roman"/>
          <w:i/>
          <w:kern w:val="0"/>
          <w:lang w:val="lt-LT"/>
          <w14:ligatures w14:val="none"/>
        </w:rPr>
      </w:pPr>
    </w:p>
    <w:p w14:paraId="17BE325A" w14:textId="77777777" w:rsidR="009514F7" w:rsidRPr="009514F7" w:rsidRDefault="009514F7" w:rsidP="009514F7">
      <w:pPr>
        <w:spacing w:after="0" w:line="240" w:lineRule="auto"/>
        <w:ind w:left="567" w:hanging="567"/>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Lot</w:t>
      </w:r>
    </w:p>
    <w:p w14:paraId="769E7119" w14:textId="77777777" w:rsidR="009514F7" w:rsidRPr="009514F7" w:rsidRDefault="009514F7" w:rsidP="009514F7">
      <w:pPr>
        <w:spacing w:after="0" w:line="240" w:lineRule="auto"/>
        <w:rPr>
          <w:rFonts w:ascii="Times New Roman" w:eastAsia="Times New Roman" w:hAnsi="Times New Roman" w:cs="Times New Roman"/>
          <w:kern w:val="0"/>
          <w:lang w:val="lt-LT"/>
          <w14:ligatures w14:val="none"/>
        </w:rPr>
      </w:pPr>
    </w:p>
    <w:p w14:paraId="3765B415"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53BA67F6"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lang w:val="lt-LT" w:eastAsia="x-none"/>
          <w14:ligatures w14:val="none"/>
        </w:rPr>
      </w:pPr>
      <w:r w:rsidRPr="009514F7">
        <w:rPr>
          <w:rFonts w:ascii="Times New Roman" w:eastAsia="Times New Roman" w:hAnsi="Times New Roman" w:cs="Times New Roman"/>
          <w:b/>
          <w:kern w:val="0"/>
          <w:lang w:val="lt-LT" w:eastAsia="x-none"/>
          <w14:ligatures w14:val="none"/>
        </w:rPr>
        <w:t>14.</w:t>
      </w:r>
      <w:r w:rsidRPr="009514F7">
        <w:rPr>
          <w:rFonts w:ascii="Times New Roman" w:eastAsia="Times New Roman" w:hAnsi="Times New Roman" w:cs="Times New Roman"/>
          <w:b/>
          <w:kern w:val="0"/>
          <w:lang w:val="lt-LT" w:eastAsia="x-none"/>
          <w14:ligatures w14:val="none"/>
        </w:rPr>
        <w:tab/>
        <w:t>PARDAVIMO (IŠDAVIMO) TVARKA</w:t>
      </w:r>
    </w:p>
    <w:p w14:paraId="31333C8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15A50F89"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Receptinis vaistas.</w:t>
      </w:r>
    </w:p>
    <w:p w14:paraId="7851B91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723745C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4D7DD98F"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lang w:val="lt-LT" w:eastAsia="x-none"/>
          <w14:ligatures w14:val="none"/>
        </w:rPr>
      </w:pPr>
      <w:r w:rsidRPr="009514F7">
        <w:rPr>
          <w:rFonts w:ascii="Times New Roman" w:eastAsia="Times New Roman" w:hAnsi="Times New Roman" w:cs="Times New Roman"/>
          <w:b/>
          <w:kern w:val="0"/>
          <w:lang w:val="lt-LT" w:eastAsia="x-none"/>
          <w14:ligatures w14:val="none"/>
        </w:rPr>
        <w:t>15.</w:t>
      </w:r>
      <w:r w:rsidRPr="009514F7">
        <w:rPr>
          <w:rFonts w:ascii="Times New Roman" w:eastAsia="Times New Roman" w:hAnsi="Times New Roman" w:cs="Times New Roman"/>
          <w:b/>
          <w:kern w:val="0"/>
          <w:lang w:val="lt-LT" w:eastAsia="x-none"/>
          <w14:ligatures w14:val="none"/>
        </w:rPr>
        <w:tab/>
        <w:t>VARTOJIMO INSTRUKCIJA</w:t>
      </w:r>
    </w:p>
    <w:p w14:paraId="7010282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36E22F6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1E412902"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lang w:val="lt-LT" w:eastAsia="x-none"/>
          <w14:ligatures w14:val="none"/>
        </w:rPr>
      </w:pPr>
      <w:r w:rsidRPr="009514F7">
        <w:rPr>
          <w:rFonts w:ascii="Times New Roman" w:eastAsia="Times New Roman" w:hAnsi="Times New Roman" w:cs="Times New Roman"/>
          <w:b/>
          <w:kern w:val="0"/>
          <w:lang w:val="lt-LT" w:eastAsia="x-none"/>
          <w14:ligatures w14:val="none"/>
        </w:rPr>
        <w:t>16.</w:t>
      </w:r>
      <w:r w:rsidRPr="009514F7">
        <w:rPr>
          <w:rFonts w:ascii="Times New Roman" w:eastAsia="Times New Roman" w:hAnsi="Times New Roman" w:cs="Times New Roman"/>
          <w:b/>
          <w:kern w:val="0"/>
          <w:lang w:val="lt-LT" w:eastAsia="x-none"/>
          <w14:ligatures w14:val="none"/>
        </w:rPr>
        <w:tab/>
        <w:t>INFORMACIJA BRAILIO RAŠTU</w:t>
      </w:r>
    </w:p>
    <w:p w14:paraId="44CEFA1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535DC97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 xml:space="preserve">stilnox </w:t>
      </w:r>
    </w:p>
    <w:p w14:paraId="50074E3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434FBE3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65401219"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lang w:val="lt-LT" w:eastAsia="x-none"/>
          <w14:ligatures w14:val="none"/>
        </w:rPr>
      </w:pPr>
      <w:r w:rsidRPr="009514F7">
        <w:rPr>
          <w:rFonts w:ascii="Times New Roman" w:eastAsia="Times New Roman" w:hAnsi="Times New Roman" w:cs="Times New Roman"/>
          <w:b/>
          <w:kern w:val="0"/>
          <w:lang w:val="lt-LT" w:eastAsia="x-none"/>
          <w14:ligatures w14:val="none"/>
        </w:rPr>
        <w:t>17.</w:t>
      </w:r>
      <w:r w:rsidRPr="009514F7">
        <w:rPr>
          <w:rFonts w:ascii="Times New Roman" w:eastAsia="Times New Roman" w:hAnsi="Times New Roman" w:cs="Times New Roman"/>
          <w:b/>
          <w:kern w:val="0"/>
          <w:lang w:val="lt-LT" w:eastAsia="x-none"/>
          <w14:ligatures w14:val="none"/>
        </w:rPr>
        <w:tab/>
      </w:r>
      <w:r w:rsidRPr="009514F7">
        <w:rPr>
          <w:rFonts w:ascii="Times New Roman" w:eastAsia="Times New Roman" w:hAnsi="Times New Roman" w:cs="Times New Roman"/>
          <w:b/>
          <w:kern w:val="0"/>
          <w:lang w:val="lt-LT" w:eastAsia="x-none" w:bidi="lt-LT"/>
          <w14:ligatures w14:val="none"/>
        </w:rPr>
        <w:t>UNIKALUS IDENTIFIKATORIUS – 2D BRŪKŠNINIS KODAS</w:t>
      </w:r>
    </w:p>
    <w:p w14:paraId="6603410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25E3156B" w14:textId="77777777" w:rsidR="009514F7" w:rsidRPr="009514F7" w:rsidRDefault="009514F7" w:rsidP="009514F7">
      <w:pPr>
        <w:tabs>
          <w:tab w:val="left" w:pos="567"/>
        </w:tabs>
        <w:spacing w:after="0" w:line="240" w:lineRule="auto"/>
        <w:rPr>
          <w:rFonts w:ascii="Times New Roman" w:eastAsia="Times New Roman" w:hAnsi="Times New Roman" w:cs="Times New Roman"/>
          <w:noProof/>
          <w:kern w:val="0"/>
          <w:lang w:val="lt-LT" w:eastAsia="lt-LT" w:bidi="lt-LT"/>
          <w14:ligatures w14:val="none"/>
        </w:rPr>
      </w:pPr>
      <w:r w:rsidRPr="009514F7">
        <w:rPr>
          <w:rFonts w:ascii="Times New Roman" w:eastAsia="Times New Roman" w:hAnsi="Times New Roman" w:cs="Times New Roman"/>
          <w:noProof/>
          <w:kern w:val="0"/>
          <w:highlight w:val="lightGray"/>
          <w:lang w:val="lt-LT" w:eastAsia="lt-LT" w:bidi="lt-LT"/>
          <w14:ligatures w14:val="none"/>
        </w:rPr>
        <w:t>2D brūkšninis kodas su nurodytu unikaliu identifikatoriumi.</w:t>
      </w:r>
    </w:p>
    <w:p w14:paraId="13B97C3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4DDF3BB9"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802F7B6" w14:textId="77777777" w:rsidR="009514F7" w:rsidRPr="009514F7" w:rsidRDefault="009514F7" w:rsidP="009514F7">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lang w:val="lt-LT" w:eastAsia="x-none"/>
          <w14:ligatures w14:val="none"/>
        </w:rPr>
      </w:pPr>
      <w:r w:rsidRPr="009514F7">
        <w:rPr>
          <w:rFonts w:ascii="Times New Roman" w:eastAsia="Times New Roman" w:hAnsi="Times New Roman" w:cs="Times New Roman"/>
          <w:b/>
          <w:kern w:val="0"/>
          <w:lang w:val="lt-LT" w:eastAsia="x-none"/>
          <w14:ligatures w14:val="none"/>
        </w:rPr>
        <w:t>18.</w:t>
      </w:r>
      <w:r w:rsidRPr="009514F7">
        <w:rPr>
          <w:rFonts w:ascii="Times New Roman" w:eastAsia="Times New Roman" w:hAnsi="Times New Roman" w:cs="Times New Roman"/>
          <w:b/>
          <w:kern w:val="0"/>
          <w:lang w:val="lt-LT" w:eastAsia="x-none"/>
          <w14:ligatures w14:val="none"/>
        </w:rPr>
        <w:tab/>
      </w:r>
      <w:r w:rsidRPr="009514F7">
        <w:rPr>
          <w:rFonts w:ascii="Times New Roman" w:eastAsia="Times New Roman" w:hAnsi="Times New Roman" w:cs="Times New Roman"/>
          <w:b/>
          <w:kern w:val="0"/>
          <w:lang w:val="lt-LT" w:eastAsia="x-none" w:bidi="lt-LT"/>
          <w14:ligatures w14:val="none"/>
        </w:rPr>
        <w:t>UNIKALUS IDENTIFIKATORIUS – ŽMONĖMS SUPRANTAMI DUOMENYS</w:t>
      </w:r>
    </w:p>
    <w:p w14:paraId="74E5A9E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29B2EF63" w14:textId="77777777" w:rsidR="009514F7" w:rsidRPr="009514F7" w:rsidRDefault="009514F7" w:rsidP="009514F7">
      <w:pPr>
        <w:tabs>
          <w:tab w:val="left" w:pos="567"/>
        </w:tabs>
        <w:spacing w:after="0" w:line="260" w:lineRule="exact"/>
        <w:rPr>
          <w:rFonts w:ascii="Times New Roman" w:eastAsia="Times New Roman" w:hAnsi="Times New Roman" w:cs="Times New Roman"/>
          <w:snapToGrid w:val="0"/>
          <w:kern w:val="0"/>
          <w:szCs w:val="20"/>
          <w:lang w:val="af-ZA"/>
          <w14:ligatures w14:val="none"/>
        </w:rPr>
      </w:pPr>
      <w:r w:rsidRPr="009514F7">
        <w:rPr>
          <w:rFonts w:ascii="Times New Roman" w:eastAsia="Times New Roman" w:hAnsi="Times New Roman" w:cs="Times New Roman"/>
          <w:snapToGrid w:val="0"/>
          <w:kern w:val="0"/>
          <w:szCs w:val="20"/>
          <w:lang w:val="af-ZA"/>
          <w14:ligatures w14:val="none"/>
        </w:rPr>
        <w:t xml:space="preserve">PC: {numeris} </w:t>
      </w:r>
    </w:p>
    <w:p w14:paraId="509669ED" w14:textId="77777777" w:rsidR="009514F7" w:rsidRPr="009514F7" w:rsidRDefault="009514F7" w:rsidP="009514F7">
      <w:pPr>
        <w:tabs>
          <w:tab w:val="left" w:pos="567"/>
        </w:tabs>
        <w:spacing w:after="0" w:line="260" w:lineRule="exact"/>
        <w:rPr>
          <w:rFonts w:ascii="Times New Roman" w:eastAsia="Times New Roman" w:hAnsi="Times New Roman" w:cs="Times New Roman"/>
          <w:snapToGrid w:val="0"/>
          <w:kern w:val="0"/>
          <w:szCs w:val="20"/>
          <w:lang w:val="af-ZA"/>
          <w14:ligatures w14:val="none"/>
        </w:rPr>
      </w:pPr>
      <w:r w:rsidRPr="009514F7">
        <w:rPr>
          <w:rFonts w:ascii="Times New Roman" w:eastAsia="Times New Roman" w:hAnsi="Times New Roman" w:cs="Times New Roman"/>
          <w:snapToGrid w:val="0"/>
          <w:kern w:val="0"/>
          <w:szCs w:val="20"/>
          <w:lang w:val="af-ZA"/>
          <w14:ligatures w14:val="none"/>
        </w:rPr>
        <w:t>SN: {numeris}</w:t>
      </w:r>
    </w:p>
    <w:p w14:paraId="356A9572" w14:textId="77777777" w:rsidR="009514F7" w:rsidRPr="009514F7" w:rsidRDefault="009514F7" w:rsidP="009514F7">
      <w:pPr>
        <w:tabs>
          <w:tab w:val="left" w:pos="567"/>
        </w:tabs>
        <w:spacing w:after="0" w:line="260" w:lineRule="exact"/>
        <w:rPr>
          <w:rFonts w:ascii="Times New Roman" w:eastAsia="Calibri" w:hAnsi="Times New Roman" w:cs="Times New Roman"/>
          <w:noProof/>
          <w:kern w:val="0"/>
          <w:lang w:val="x-none"/>
          <w14:ligatures w14:val="none"/>
        </w:rPr>
      </w:pPr>
      <w:r w:rsidRPr="009514F7">
        <w:rPr>
          <w:rFonts w:ascii="Times New Roman" w:eastAsia="Times New Roman" w:hAnsi="Times New Roman" w:cs="Times New Roman"/>
          <w:snapToGrid w:val="0"/>
          <w:kern w:val="0"/>
          <w:szCs w:val="20"/>
          <w:highlight w:val="lightGray"/>
          <w:lang w:val="af-ZA"/>
          <w14:ligatures w14:val="none"/>
        </w:rPr>
        <w:t>NN: {numeris}</w:t>
      </w:r>
      <w:r w:rsidRPr="009514F7">
        <w:rPr>
          <w:rFonts w:ascii="Times New Roman" w:eastAsia="Times New Roman" w:hAnsi="Times New Roman" w:cs="Times New Roman"/>
          <w:snapToGrid w:val="0"/>
          <w:kern w:val="0"/>
          <w:szCs w:val="20"/>
          <w:lang w:val="af-ZA"/>
          <w14:ligatures w14:val="none"/>
        </w:rPr>
        <w:t xml:space="preserve"> </w:t>
      </w:r>
    </w:p>
    <w:p w14:paraId="54F402E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x-none" w:eastAsia="x-none"/>
          <w14:ligatures w14:val="none"/>
        </w:rPr>
      </w:pPr>
    </w:p>
    <w:p w14:paraId="3020B64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71FEAC5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522790C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52E9FB3B" w14:textId="77777777" w:rsidR="009514F7" w:rsidRPr="009514F7" w:rsidRDefault="009514F7" w:rsidP="009514F7">
      <w:pPr>
        <w:spacing w:after="0" w:line="240" w:lineRule="auto"/>
        <w:rPr>
          <w:rFonts w:ascii="Times New Roman" w:eastAsia="Calibri" w:hAnsi="Times New Roman" w:cs="Times New Roman"/>
          <w:bCs/>
          <w:kern w:val="0"/>
          <w:lang w:val="lt-LT"/>
          <w14:ligatures w14:val="none"/>
        </w:rPr>
      </w:pPr>
      <w:r w:rsidRPr="009514F7">
        <w:rPr>
          <w:rFonts w:ascii="Times New Roman" w:eastAsia="Calibri" w:hAnsi="Times New Roman" w:cs="Times New Roman"/>
          <w:bCs/>
          <w:kern w:val="0"/>
          <w:lang w:val="lt-LT"/>
          <w14:ligatures w14:val="none"/>
        </w:rPr>
        <w:lastRenderedPageBreak/>
        <w:t xml:space="preserve">Gamintojas: </w:t>
      </w:r>
      <w:r w:rsidRPr="009514F7">
        <w:rPr>
          <w:rFonts w:ascii="Times New Roman" w:eastAsia="Calibri" w:hAnsi="Times New Roman" w:cs="Times New Roman"/>
          <w:bCs/>
          <w:iCs/>
          <w:kern w:val="0"/>
          <w:lang w:val="af-ZA"/>
          <w14:ligatures w14:val="none"/>
        </w:rPr>
        <w:t>Sanofi-Winthrop Industrie</w:t>
      </w:r>
      <w:r w:rsidRPr="009514F7">
        <w:rPr>
          <w:rFonts w:ascii="Times New Roman" w:eastAsia="Calibri" w:hAnsi="Times New Roman" w:cs="Times New Roman"/>
          <w:bCs/>
          <w:iCs/>
          <w:kern w:val="0"/>
          <w:lang w:val="lt-LT"/>
          <w14:ligatures w14:val="none"/>
        </w:rPr>
        <w:t xml:space="preserve">, 30-36 Avenue Gustave Eiffel, 37100 Tours, </w:t>
      </w:r>
      <w:r w:rsidRPr="009514F7">
        <w:rPr>
          <w:rFonts w:ascii="Times New Roman" w:eastAsia="Calibri" w:hAnsi="Times New Roman" w:cs="Times New Roman"/>
          <w:bCs/>
          <w:kern w:val="0"/>
          <w:lang w:val="lt-LT"/>
          <w14:ligatures w14:val="none"/>
        </w:rPr>
        <w:t>Prancūzija.</w:t>
      </w:r>
    </w:p>
    <w:p w14:paraId="7557F793" w14:textId="77777777" w:rsidR="009514F7" w:rsidRPr="009514F7" w:rsidRDefault="009514F7" w:rsidP="009514F7">
      <w:pPr>
        <w:spacing w:after="0" w:line="240" w:lineRule="auto"/>
        <w:rPr>
          <w:rFonts w:ascii="Times New Roman" w:eastAsia="Calibri" w:hAnsi="Times New Roman" w:cs="Times New Roman"/>
          <w:bCs/>
          <w:kern w:val="0"/>
          <w:lang w:val="lt-LT"/>
          <w14:ligatures w14:val="none"/>
        </w:rPr>
      </w:pPr>
    </w:p>
    <w:p w14:paraId="4AC1A6E1" w14:textId="77777777" w:rsidR="009514F7" w:rsidRPr="009514F7" w:rsidRDefault="009514F7" w:rsidP="009514F7">
      <w:pPr>
        <w:spacing w:after="0" w:line="240" w:lineRule="auto"/>
        <w:rPr>
          <w:rFonts w:ascii="Times New Roman" w:eastAsia="Calibri" w:hAnsi="Times New Roman" w:cs="Times New Roman"/>
          <w:color w:val="000000"/>
          <w:kern w:val="0"/>
          <w:lang w:val="lt-LT"/>
          <w14:ligatures w14:val="none"/>
        </w:rPr>
      </w:pPr>
      <w:r w:rsidRPr="009514F7">
        <w:rPr>
          <w:rFonts w:ascii="Times New Roman" w:eastAsia="Calibri" w:hAnsi="Times New Roman" w:cs="Times New Roman"/>
          <w:color w:val="000000"/>
          <w:kern w:val="0"/>
          <w:lang w:val="lt-LT"/>
          <w14:ligatures w14:val="none"/>
        </w:rPr>
        <w:t>Perpakavo: LABOR Przedsiębiorstwo Farmaceutyczno-Chemiczne sp. z o.o., Ul. Długosza 49, 51-162 Wrocław, Lenkija arba UAB „Entafarma“, Klonėnų vs. 1, LT-19156 Širvintų r. sav., Lietuva.</w:t>
      </w:r>
    </w:p>
    <w:p w14:paraId="022BF5E9" w14:textId="77777777" w:rsidR="009514F7" w:rsidRPr="009514F7" w:rsidRDefault="009514F7" w:rsidP="009514F7">
      <w:pPr>
        <w:spacing w:after="0" w:line="240" w:lineRule="auto"/>
        <w:rPr>
          <w:rFonts w:ascii="Times New Roman" w:eastAsia="Calibri" w:hAnsi="Times New Roman" w:cs="Times New Roman"/>
          <w:color w:val="000000"/>
          <w:kern w:val="0"/>
          <w:lang w:val="lt-LT"/>
          <w14:ligatures w14:val="none"/>
        </w:rPr>
      </w:pPr>
    </w:p>
    <w:p w14:paraId="6B859BE5" w14:textId="77777777" w:rsidR="009514F7" w:rsidRPr="009514F7" w:rsidRDefault="009514F7" w:rsidP="009514F7">
      <w:pPr>
        <w:spacing w:after="0" w:line="240" w:lineRule="auto"/>
        <w:rPr>
          <w:rFonts w:ascii="Times New Roman" w:eastAsia="Times New Roman" w:hAnsi="Times New Roman" w:cs="Times New Roman"/>
          <w:kern w:val="0"/>
          <w:lang w:val="lt-LT"/>
          <w14:ligatures w14:val="none"/>
        </w:rPr>
      </w:pPr>
      <w:r w:rsidRPr="009514F7">
        <w:rPr>
          <w:rFonts w:ascii="Times New Roman" w:eastAsia="Calibri" w:hAnsi="Times New Roman" w:cs="Times New Roman"/>
          <w:color w:val="000000"/>
          <w:kern w:val="0"/>
          <w:lang w:val="lt-LT"/>
          <w14:ligatures w14:val="none"/>
        </w:rPr>
        <w:t>Perpakavimo serija</w:t>
      </w:r>
    </w:p>
    <w:p w14:paraId="7FBA9F7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3585ACE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64478EDB" w14:textId="06D282B7" w:rsidR="009514F7" w:rsidRPr="009514F7" w:rsidRDefault="009514F7" w:rsidP="009514F7">
      <w:pPr>
        <w:spacing w:after="0" w:line="240" w:lineRule="auto"/>
        <w:rPr>
          <w:rFonts w:ascii="Times New Roman" w:eastAsia="Times New Roman" w:hAnsi="Times New Roman" w:cs="Times New Roman"/>
          <w:i/>
          <w:iCs/>
          <w:snapToGrid w:val="0"/>
          <w:kern w:val="0"/>
          <w:lang w:val="lt-LT"/>
          <w14:ligatures w14:val="none"/>
        </w:rPr>
      </w:pPr>
      <w:bookmarkStart w:id="2" w:name="_Hlk155108761"/>
      <w:r w:rsidRPr="009514F7">
        <w:rPr>
          <w:rFonts w:ascii="Times New Roman" w:eastAsia="Times New Roman" w:hAnsi="Times New Roman" w:cs="Times New Roman"/>
          <w:i/>
          <w:iCs/>
          <w:snapToGrid w:val="0"/>
          <w:kern w:val="0"/>
          <w:lang w:val="lt-LT"/>
          <w14:ligatures w14:val="none"/>
        </w:rPr>
        <w:t>Lygiagrečiai importuojamas vaistinis preparatas nuo referencinio vaistinio preparato skiriasi tabletės išvaizda: referencinio tabletė vienoje pusėje pa</w:t>
      </w:r>
      <w:r w:rsidR="009B12D0">
        <w:rPr>
          <w:rFonts w:ascii="Times New Roman" w:eastAsia="Times New Roman" w:hAnsi="Times New Roman" w:cs="Times New Roman"/>
          <w:i/>
          <w:iCs/>
          <w:snapToGrid w:val="0"/>
          <w:kern w:val="0"/>
          <w:lang w:val="lt-LT"/>
          <w14:ligatures w14:val="none"/>
        </w:rPr>
        <w:t>pildomai turi užrašą “STILNOX“.</w:t>
      </w:r>
    </w:p>
    <w:p w14:paraId="28405F72" w14:textId="77777777" w:rsidR="009514F7" w:rsidRPr="009514F7" w:rsidRDefault="009514F7" w:rsidP="009514F7">
      <w:pPr>
        <w:spacing w:after="0" w:line="240" w:lineRule="auto"/>
        <w:rPr>
          <w:rFonts w:ascii="Times New Roman" w:eastAsia="Times New Roman" w:hAnsi="Times New Roman" w:cs="Times New Roman"/>
          <w:kern w:val="0"/>
          <w:sz w:val="24"/>
          <w:szCs w:val="20"/>
          <w:lang w:val="lt-LT"/>
          <w14:ligatures w14:val="none"/>
        </w:rPr>
      </w:pPr>
    </w:p>
    <w:bookmarkEnd w:id="2"/>
    <w:p w14:paraId="489A63DE" w14:textId="77777777" w:rsidR="009514F7" w:rsidRPr="009514F7" w:rsidRDefault="009514F7" w:rsidP="009514F7">
      <w:pPr>
        <w:spacing w:after="0" w:line="240" w:lineRule="auto"/>
        <w:rPr>
          <w:rFonts w:ascii="Times New Roman" w:eastAsia="Times New Roman" w:hAnsi="Times New Roman" w:cs="Times New Roman"/>
          <w:kern w:val="0"/>
          <w:sz w:val="24"/>
          <w:szCs w:val="24"/>
          <w:lang w:val="lt-LT"/>
          <w14:ligatures w14:val="none"/>
        </w:rPr>
      </w:pPr>
    </w:p>
    <w:p w14:paraId="65F6121D" w14:textId="77777777" w:rsidR="009514F7" w:rsidRPr="009514F7" w:rsidRDefault="009514F7" w:rsidP="009514F7">
      <w:pPr>
        <w:spacing w:after="0" w:line="240" w:lineRule="auto"/>
        <w:rPr>
          <w:rFonts w:ascii="Times New Roman" w:eastAsia="Times New Roman" w:hAnsi="Times New Roman" w:cs="Times New Roman"/>
          <w:kern w:val="0"/>
          <w:sz w:val="24"/>
          <w:szCs w:val="24"/>
          <w:lang w:val="lt-LT"/>
          <w14:ligatures w14:val="none"/>
        </w:rPr>
      </w:pPr>
    </w:p>
    <w:p w14:paraId="2C21D3E7" w14:textId="77777777" w:rsidR="009514F7" w:rsidRPr="009514F7" w:rsidRDefault="009514F7" w:rsidP="009514F7">
      <w:pPr>
        <w:spacing w:after="0" w:line="240" w:lineRule="auto"/>
        <w:rPr>
          <w:rFonts w:ascii="Times New Roman" w:eastAsia="Times New Roman" w:hAnsi="Times New Roman" w:cs="Times New Roman"/>
          <w:kern w:val="0"/>
          <w:sz w:val="24"/>
          <w:szCs w:val="24"/>
          <w:lang w:val="lt-LT"/>
          <w14:ligatures w14:val="none"/>
        </w:rPr>
      </w:pPr>
    </w:p>
    <w:p w14:paraId="28CB17F1" w14:textId="77777777" w:rsidR="009514F7" w:rsidRPr="009514F7" w:rsidRDefault="009514F7" w:rsidP="009514F7">
      <w:pPr>
        <w:spacing w:after="0" w:line="240" w:lineRule="auto"/>
        <w:rPr>
          <w:rFonts w:ascii="Times New Roman" w:eastAsia="Times New Roman" w:hAnsi="Times New Roman" w:cs="Times New Roman"/>
          <w:kern w:val="0"/>
          <w:sz w:val="24"/>
          <w:szCs w:val="24"/>
          <w:lang w:val="lt-LT"/>
          <w14:ligatures w14:val="none"/>
        </w:rPr>
      </w:pPr>
    </w:p>
    <w:p w14:paraId="126235EC"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5CBB4924"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17F1E2F1"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359BEA81"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39801E1F"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03105B24"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25851952"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7E291CD4"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0A43F126"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6B86E34B"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30CA9FB2"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685D356C"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5AD74E31"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10DFA577"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6EDB7CC7"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754EC11F"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6953B294"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4AF6BC65"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76A6465B"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63E5FED4"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096DE8E8"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588CB03F"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285241EC"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76B7B6D3"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00EDB06C"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3995C4C6"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41AAB9D8"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4DA87793"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53000FA7"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44655DEC"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7FD101EB"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104396C0"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0BFAF954"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363BBA1F"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2C60105A"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7C602568"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0F880962"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70DCBF27"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5F9E311A"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52CEAF0D"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5E1E622F"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4EA98475"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584B5F1C"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5E8C9082"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5190B52D"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3783530B"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4415A2B7"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0D101888"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3D89C8E9"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69ED72A0"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5553581D"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79683144"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2D36EAA6"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2ED4C057"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32E3A1DF"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p>
    <w:p w14:paraId="61C5C0CD"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r w:rsidRPr="009514F7">
        <w:rPr>
          <w:rFonts w:ascii="Times New Roman" w:eastAsia="Times New Roman" w:hAnsi="Times New Roman" w:cs="Times New Roman"/>
          <w:b/>
          <w:caps/>
          <w:kern w:val="0"/>
          <w:lang w:val="lt-LT" w:eastAsia="x-none"/>
          <w14:ligatures w14:val="none"/>
        </w:rPr>
        <w:t>B. PAKUOTĖS LAPELIS</w:t>
      </w:r>
    </w:p>
    <w:p w14:paraId="7A825BAD" w14:textId="77777777" w:rsidR="009514F7" w:rsidRPr="009514F7" w:rsidRDefault="009514F7" w:rsidP="009514F7">
      <w:pPr>
        <w:tabs>
          <w:tab w:val="left" w:pos="567"/>
        </w:tabs>
        <w:spacing w:after="0" w:line="240" w:lineRule="auto"/>
        <w:ind w:left="567" w:hanging="567"/>
        <w:jc w:val="center"/>
        <w:outlineLvl w:val="0"/>
        <w:rPr>
          <w:rFonts w:ascii="Times New Roman" w:eastAsia="Times New Roman" w:hAnsi="Times New Roman" w:cs="Times New Roman"/>
          <w:b/>
          <w:caps/>
          <w:kern w:val="0"/>
          <w:lang w:val="lt-LT" w:eastAsia="x-none"/>
          <w14:ligatures w14:val="none"/>
        </w:rPr>
      </w:pPr>
      <w:r w:rsidRPr="009514F7">
        <w:rPr>
          <w:rFonts w:ascii="Times New Roman" w:eastAsia="Times New Roman" w:hAnsi="Times New Roman" w:cs="Times New Roman"/>
          <w:b/>
          <w:caps/>
          <w:kern w:val="0"/>
          <w:lang w:val="lt-LT" w:eastAsia="x-none"/>
          <w14:ligatures w14:val="none"/>
        </w:rPr>
        <w:br w:type="page"/>
      </w:r>
    </w:p>
    <w:p w14:paraId="7603E891" w14:textId="77777777" w:rsidR="009514F7" w:rsidRPr="009514F7" w:rsidRDefault="009514F7" w:rsidP="009514F7">
      <w:pPr>
        <w:tabs>
          <w:tab w:val="left" w:pos="567"/>
        </w:tabs>
        <w:spacing w:after="0" w:line="240" w:lineRule="auto"/>
        <w:jc w:val="center"/>
        <w:rPr>
          <w:rFonts w:ascii="Times New Roman" w:eastAsia="Times New Roman" w:hAnsi="Times New Roman" w:cs="Times New Roman"/>
          <w:b/>
          <w:kern w:val="0"/>
          <w:lang w:val="lt-LT"/>
          <w14:ligatures w14:val="none"/>
        </w:rPr>
      </w:pPr>
      <w:r w:rsidRPr="009514F7">
        <w:rPr>
          <w:rFonts w:ascii="Times New Roman" w:eastAsia="Times New Roman" w:hAnsi="Times New Roman" w:cs="Times New Roman"/>
          <w:b/>
          <w:kern w:val="0"/>
          <w:lang w:val="lt-LT"/>
          <w14:ligatures w14:val="none"/>
        </w:rPr>
        <w:lastRenderedPageBreak/>
        <w:t>Pakuotės lapelis: informacija vartotojui</w:t>
      </w:r>
    </w:p>
    <w:p w14:paraId="0EFDF219" w14:textId="77777777" w:rsidR="009514F7" w:rsidRPr="009514F7" w:rsidRDefault="009514F7" w:rsidP="009514F7">
      <w:pPr>
        <w:tabs>
          <w:tab w:val="left" w:pos="567"/>
        </w:tabs>
        <w:spacing w:after="0" w:line="240" w:lineRule="auto"/>
        <w:jc w:val="center"/>
        <w:rPr>
          <w:rFonts w:ascii="Times New Roman" w:eastAsia="Times New Roman" w:hAnsi="Times New Roman" w:cs="Times New Roman"/>
          <w:b/>
          <w:kern w:val="0"/>
          <w:lang w:val="lt-LT"/>
          <w14:ligatures w14:val="none"/>
        </w:rPr>
      </w:pPr>
    </w:p>
    <w:p w14:paraId="3F3D6074" w14:textId="77777777" w:rsidR="009514F7" w:rsidRPr="009514F7" w:rsidRDefault="009514F7" w:rsidP="009514F7">
      <w:pPr>
        <w:tabs>
          <w:tab w:val="left" w:pos="567"/>
        </w:tabs>
        <w:spacing w:after="0" w:line="240" w:lineRule="auto"/>
        <w:jc w:val="center"/>
        <w:rPr>
          <w:rFonts w:ascii="Times New Roman" w:eastAsia="Times New Roman" w:hAnsi="Times New Roman" w:cs="Times New Roman"/>
          <w:b/>
          <w:kern w:val="0"/>
          <w:lang w:val="lt-LT"/>
          <w14:ligatures w14:val="none"/>
        </w:rPr>
      </w:pPr>
      <w:r w:rsidRPr="009514F7">
        <w:rPr>
          <w:rFonts w:ascii="Times New Roman" w:eastAsia="Times New Roman" w:hAnsi="Times New Roman" w:cs="Times New Roman"/>
          <w:b/>
          <w:kern w:val="0"/>
          <w:lang w:val="lt-LT"/>
          <w14:ligatures w14:val="none"/>
        </w:rPr>
        <w:t>Stilnox 10 mg plėvele dengtos tabletės</w:t>
      </w:r>
    </w:p>
    <w:p w14:paraId="30AA24E6" w14:textId="77777777" w:rsidR="009514F7" w:rsidRPr="009514F7" w:rsidRDefault="009514F7" w:rsidP="009514F7">
      <w:pPr>
        <w:tabs>
          <w:tab w:val="left" w:pos="567"/>
        </w:tabs>
        <w:spacing w:after="0" w:line="240" w:lineRule="auto"/>
        <w:jc w:val="center"/>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zolpidemo tartratas</w:t>
      </w:r>
    </w:p>
    <w:p w14:paraId="0A564E7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2C0D0CF0" w14:textId="77777777" w:rsidR="009514F7" w:rsidRPr="009514F7" w:rsidRDefault="009514F7" w:rsidP="009514F7">
      <w:pPr>
        <w:tabs>
          <w:tab w:val="left" w:pos="567"/>
        </w:tabs>
        <w:spacing w:after="0" w:line="240" w:lineRule="auto"/>
        <w:rPr>
          <w:rFonts w:ascii="Times New Roman" w:eastAsia="Times New Roman" w:hAnsi="Times New Roman" w:cs="Times New Roman"/>
          <w:b/>
          <w:kern w:val="0"/>
          <w:lang w:val="x-none" w:eastAsia="x-none"/>
          <w14:ligatures w14:val="none"/>
        </w:rPr>
      </w:pPr>
      <w:r w:rsidRPr="009514F7">
        <w:rPr>
          <w:rFonts w:ascii="Times New Roman" w:eastAsia="Times New Roman" w:hAnsi="Times New Roman" w:cs="Times New Roman"/>
          <w:b/>
          <w:kern w:val="0"/>
          <w:lang w:val="x-none" w:eastAsia="x-none"/>
          <w14:ligatures w14:val="none"/>
        </w:rPr>
        <w:t>Atidžiai perskaitykite visą šį lapelį, prieš pradėdami vartoti vaistą, nes jame pateikiama Jums svarbi informacija.</w:t>
      </w:r>
    </w:p>
    <w:p w14:paraId="0BB627A3" w14:textId="77777777" w:rsidR="009514F7" w:rsidRPr="009514F7" w:rsidRDefault="009514F7" w:rsidP="009514F7">
      <w:pPr>
        <w:tabs>
          <w:tab w:val="num" w:pos="567"/>
        </w:tabs>
        <w:spacing w:after="0" w:line="240" w:lineRule="auto"/>
        <w:ind w:left="567" w:hanging="567"/>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Neišmeskite šio lapelio, nes vėl gali prireikti jį perskaityti.</w:t>
      </w:r>
    </w:p>
    <w:p w14:paraId="661B4086" w14:textId="77777777" w:rsidR="009514F7" w:rsidRPr="009514F7" w:rsidRDefault="009514F7" w:rsidP="009514F7">
      <w:pPr>
        <w:tabs>
          <w:tab w:val="num" w:pos="567"/>
        </w:tabs>
        <w:spacing w:after="0" w:line="240" w:lineRule="auto"/>
        <w:ind w:left="567" w:hanging="567"/>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Jeigu kiltų daugiau klausimų, kreipkitės į gydytoją, vaistininką arba slaugytoją.</w:t>
      </w:r>
    </w:p>
    <w:p w14:paraId="3E874A3E" w14:textId="77777777" w:rsidR="009514F7" w:rsidRPr="009514F7" w:rsidRDefault="009514F7" w:rsidP="009514F7">
      <w:pPr>
        <w:tabs>
          <w:tab w:val="num"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Šis vaistas skirtas tik Jums, todėl kitiems žmonėms jo duoti negalima. Vaistas gali jiems pakenkti (net tiems, kurių ligos požymiai yra tokie patys kaip Jūsų).</w:t>
      </w:r>
    </w:p>
    <w:p w14:paraId="67380623" w14:textId="77777777" w:rsidR="009514F7" w:rsidRPr="009514F7" w:rsidRDefault="009514F7" w:rsidP="009514F7">
      <w:pPr>
        <w:tabs>
          <w:tab w:val="num"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Jeigu pasireiškė šalutinis poveikis (net jeigu jis šiame lapelyje nenurodytas), kreipkitės į gydytoją, vaistininką arba slaugytoją (žr. 4 skyrių).</w:t>
      </w:r>
    </w:p>
    <w:p w14:paraId="6B504FD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313F73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300012F6" w14:textId="77777777" w:rsidR="009514F7" w:rsidRPr="009514F7" w:rsidRDefault="009514F7" w:rsidP="009514F7">
      <w:pPr>
        <w:tabs>
          <w:tab w:val="left" w:pos="567"/>
        </w:tabs>
        <w:spacing w:after="0" w:line="240" w:lineRule="auto"/>
        <w:rPr>
          <w:rFonts w:ascii="Times New Roman" w:eastAsia="Times New Roman" w:hAnsi="Times New Roman" w:cs="Times New Roman"/>
          <w:b/>
          <w:kern w:val="0"/>
          <w:lang w:val="x-none" w:eastAsia="x-none"/>
          <w14:ligatures w14:val="none"/>
        </w:rPr>
      </w:pPr>
      <w:r w:rsidRPr="009514F7">
        <w:rPr>
          <w:rFonts w:ascii="Times New Roman" w:eastAsia="Times New Roman" w:hAnsi="Times New Roman" w:cs="Times New Roman"/>
          <w:b/>
          <w:kern w:val="0"/>
          <w:lang w:val="x-none" w:eastAsia="x-none"/>
          <w14:ligatures w14:val="none"/>
        </w:rPr>
        <w:t>Apie ką rašoma šiame lapelyje?</w:t>
      </w:r>
    </w:p>
    <w:p w14:paraId="0DE42544" w14:textId="77777777" w:rsidR="009514F7" w:rsidRPr="009514F7" w:rsidRDefault="009514F7" w:rsidP="009514F7">
      <w:pPr>
        <w:tabs>
          <w:tab w:val="left" w:pos="567"/>
        </w:tabs>
        <w:spacing w:after="0" w:line="240" w:lineRule="auto"/>
        <w:ind w:left="567" w:hanging="567"/>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1.</w:t>
      </w:r>
      <w:r w:rsidRPr="009514F7">
        <w:rPr>
          <w:rFonts w:ascii="Times New Roman" w:eastAsia="Times New Roman" w:hAnsi="Times New Roman" w:cs="Times New Roman"/>
          <w:kern w:val="0"/>
          <w:lang w:val="lt-LT"/>
          <w14:ligatures w14:val="none"/>
        </w:rPr>
        <w:tab/>
        <w:t>Kas yra Stilnox ir kam jis vartojamas</w:t>
      </w:r>
    </w:p>
    <w:p w14:paraId="0476472C" w14:textId="77777777" w:rsidR="009514F7" w:rsidRPr="009514F7" w:rsidRDefault="009514F7" w:rsidP="009514F7">
      <w:pPr>
        <w:tabs>
          <w:tab w:val="left" w:pos="567"/>
        </w:tabs>
        <w:spacing w:after="0" w:line="240" w:lineRule="auto"/>
        <w:ind w:left="567" w:hanging="567"/>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2.</w:t>
      </w:r>
      <w:r w:rsidRPr="009514F7">
        <w:rPr>
          <w:rFonts w:ascii="Times New Roman" w:eastAsia="Times New Roman" w:hAnsi="Times New Roman" w:cs="Times New Roman"/>
          <w:kern w:val="0"/>
          <w:lang w:val="lt-LT"/>
          <w14:ligatures w14:val="none"/>
        </w:rPr>
        <w:tab/>
        <w:t>Kas žinotina prieš vartojant Stilnox</w:t>
      </w:r>
    </w:p>
    <w:p w14:paraId="48950F91" w14:textId="77777777" w:rsidR="009514F7" w:rsidRPr="009514F7" w:rsidRDefault="009514F7" w:rsidP="009514F7">
      <w:pPr>
        <w:tabs>
          <w:tab w:val="left" w:pos="567"/>
        </w:tabs>
        <w:spacing w:after="0" w:line="240" w:lineRule="auto"/>
        <w:ind w:left="567" w:hanging="567"/>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3.</w:t>
      </w:r>
      <w:r w:rsidRPr="009514F7">
        <w:rPr>
          <w:rFonts w:ascii="Times New Roman" w:eastAsia="Times New Roman" w:hAnsi="Times New Roman" w:cs="Times New Roman"/>
          <w:kern w:val="0"/>
          <w:lang w:val="lt-LT"/>
          <w14:ligatures w14:val="none"/>
        </w:rPr>
        <w:tab/>
        <w:t>Kaip vartoti Stilnox</w:t>
      </w:r>
    </w:p>
    <w:p w14:paraId="19830A71" w14:textId="77777777" w:rsidR="009514F7" w:rsidRPr="009514F7" w:rsidRDefault="009514F7" w:rsidP="009514F7">
      <w:pPr>
        <w:tabs>
          <w:tab w:val="left" w:pos="567"/>
        </w:tabs>
        <w:spacing w:after="0" w:line="240" w:lineRule="auto"/>
        <w:ind w:left="567" w:hanging="567"/>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4.</w:t>
      </w:r>
      <w:r w:rsidRPr="009514F7">
        <w:rPr>
          <w:rFonts w:ascii="Times New Roman" w:eastAsia="Times New Roman" w:hAnsi="Times New Roman" w:cs="Times New Roman"/>
          <w:kern w:val="0"/>
          <w:lang w:val="lt-LT"/>
          <w14:ligatures w14:val="none"/>
        </w:rPr>
        <w:tab/>
        <w:t>Galimas šalutinis poveikis</w:t>
      </w:r>
    </w:p>
    <w:p w14:paraId="53343F95" w14:textId="77777777" w:rsidR="009514F7" w:rsidRPr="009514F7" w:rsidRDefault="009514F7" w:rsidP="009514F7">
      <w:pPr>
        <w:tabs>
          <w:tab w:val="left" w:pos="567"/>
        </w:tabs>
        <w:spacing w:after="0" w:line="240" w:lineRule="auto"/>
        <w:ind w:left="567" w:hanging="567"/>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5.</w:t>
      </w:r>
      <w:r w:rsidRPr="009514F7">
        <w:rPr>
          <w:rFonts w:ascii="Times New Roman" w:eastAsia="Times New Roman" w:hAnsi="Times New Roman" w:cs="Times New Roman"/>
          <w:kern w:val="0"/>
          <w:lang w:val="lt-LT"/>
          <w14:ligatures w14:val="none"/>
        </w:rPr>
        <w:tab/>
        <w:t>Kaip laikyti Stilnox</w:t>
      </w:r>
    </w:p>
    <w:p w14:paraId="16780941" w14:textId="77777777" w:rsidR="009514F7" w:rsidRPr="009514F7" w:rsidRDefault="009514F7" w:rsidP="009514F7">
      <w:pPr>
        <w:tabs>
          <w:tab w:val="left" w:pos="567"/>
        </w:tabs>
        <w:spacing w:after="0" w:line="240" w:lineRule="auto"/>
        <w:ind w:left="567" w:hanging="567"/>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6.</w:t>
      </w:r>
      <w:r w:rsidRPr="009514F7">
        <w:rPr>
          <w:rFonts w:ascii="Times New Roman" w:eastAsia="Times New Roman" w:hAnsi="Times New Roman" w:cs="Times New Roman"/>
          <w:kern w:val="0"/>
          <w:lang w:val="lt-LT"/>
          <w14:ligatures w14:val="none"/>
        </w:rPr>
        <w:tab/>
        <w:t>Pakuotės turinys ir kita informacija</w:t>
      </w:r>
    </w:p>
    <w:p w14:paraId="1607B91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41545CD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5C7B0B8F" w14:textId="77777777" w:rsidR="009514F7" w:rsidRPr="009514F7" w:rsidRDefault="009514F7" w:rsidP="009514F7">
      <w:pPr>
        <w:keepNext/>
        <w:tabs>
          <w:tab w:val="left" w:pos="567"/>
        </w:tabs>
        <w:spacing w:after="0" w:line="240" w:lineRule="auto"/>
        <w:ind w:left="567" w:hanging="567"/>
        <w:outlineLvl w:val="1"/>
        <w:rPr>
          <w:rFonts w:ascii="Times New Roman" w:eastAsia="Times New Roman" w:hAnsi="Times New Roman" w:cs="Times New Roman"/>
          <w:b/>
          <w:kern w:val="0"/>
          <w:lang w:val="lt-LT"/>
          <w14:ligatures w14:val="none"/>
        </w:rPr>
      </w:pPr>
      <w:bookmarkStart w:id="3" w:name="_Toc129243139"/>
      <w:bookmarkStart w:id="4" w:name="_Toc129243264"/>
      <w:r w:rsidRPr="009514F7">
        <w:rPr>
          <w:rFonts w:ascii="Times New Roman" w:eastAsia="Times New Roman" w:hAnsi="Times New Roman" w:cs="Times New Roman"/>
          <w:b/>
          <w:kern w:val="0"/>
          <w:lang w:val="lt-LT"/>
          <w14:ligatures w14:val="none"/>
        </w:rPr>
        <w:t>1.</w:t>
      </w:r>
      <w:r w:rsidRPr="009514F7">
        <w:rPr>
          <w:rFonts w:ascii="Times New Roman" w:eastAsia="Times New Roman" w:hAnsi="Times New Roman" w:cs="Times New Roman"/>
          <w:b/>
          <w:kern w:val="0"/>
          <w:lang w:val="lt-LT"/>
          <w14:ligatures w14:val="none"/>
        </w:rPr>
        <w:tab/>
        <w:t>Kas yra Stilnox ir kam jis vartojamas</w:t>
      </w:r>
      <w:bookmarkEnd w:id="3"/>
      <w:bookmarkEnd w:id="4"/>
    </w:p>
    <w:p w14:paraId="77774A2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3664DF3C"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Raminamasis ir migdomasis vaistas.</w:t>
      </w:r>
    </w:p>
    <w:p w14:paraId="56D4E0A1"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3FBA668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Stilnox skirtas trumpalaikiam 18 metų ir vyresnių pacientų nemigos gydymui.</w:t>
      </w:r>
    </w:p>
    <w:p w14:paraId="6CFCA51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Stilnox negalima vartoti ilgalaikiam gydymui. Gydymas turi būti kiek įmanoma trumpesnis, kadangi ilgėjant gydymo trukmei, didėja priklausomybės atsiradimo rizika.</w:t>
      </w:r>
    </w:p>
    <w:p w14:paraId="3356E90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2835B04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2EB8FA6C" w14:textId="77777777" w:rsidR="009514F7" w:rsidRPr="009514F7" w:rsidRDefault="009514F7" w:rsidP="009514F7">
      <w:pPr>
        <w:keepNext/>
        <w:tabs>
          <w:tab w:val="left" w:pos="567"/>
        </w:tabs>
        <w:spacing w:after="0" w:line="240" w:lineRule="auto"/>
        <w:ind w:left="567" w:hanging="567"/>
        <w:outlineLvl w:val="1"/>
        <w:rPr>
          <w:rFonts w:ascii="Times New Roman" w:eastAsia="Times New Roman" w:hAnsi="Times New Roman" w:cs="Times New Roman"/>
          <w:b/>
          <w:kern w:val="0"/>
          <w:lang w:val="lt-LT"/>
          <w14:ligatures w14:val="none"/>
        </w:rPr>
      </w:pPr>
      <w:bookmarkStart w:id="5" w:name="_Toc129243140"/>
      <w:bookmarkStart w:id="6" w:name="_Toc129243265"/>
      <w:r w:rsidRPr="009514F7">
        <w:rPr>
          <w:rFonts w:ascii="Times New Roman" w:eastAsia="Times New Roman" w:hAnsi="Times New Roman" w:cs="Times New Roman"/>
          <w:b/>
          <w:kern w:val="0"/>
          <w:lang w:val="lt-LT"/>
          <w14:ligatures w14:val="none"/>
        </w:rPr>
        <w:t>2.</w:t>
      </w:r>
      <w:r w:rsidRPr="009514F7">
        <w:rPr>
          <w:rFonts w:ascii="Times New Roman" w:eastAsia="Times New Roman" w:hAnsi="Times New Roman" w:cs="Times New Roman"/>
          <w:b/>
          <w:kern w:val="0"/>
          <w:lang w:val="lt-LT"/>
          <w14:ligatures w14:val="none"/>
        </w:rPr>
        <w:tab/>
        <w:t>Kas žinotina prieš vartojant Stilnox</w:t>
      </w:r>
      <w:bookmarkEnd w:id="5"/>
      <w:bookmarkEnd w:id="6"/>
    </w:p>
    <w:p w14:paraId="096BDE8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A4473A1" w14:textId="77777777" w:rsidR="009514F7" w:rsidRPr="009514F7" w:rsidRDefault="009514F7" w:rsidP="009514F7">
      <w:pPr>
        <w:keepNext/>
        <w:tabs>
          <w:tab w:val="left" w:pos="567"/>
        </w:tabs>
        <w:spacing w:after="0" w:line="240" w:lineRule="auto"/>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t>Stilnox vartoti draudžiama:</w:t>
      </w:r>
    </w:p>
    <w:p w14:paraId="7F149CC2" w14:textId="77777777" w:rsidR="009514F7" w:rsidRPr="009514F7" w:rsidRDefault="009514F7" w:rsidP="009514F7">
      <w:pPr>
        <w:tabs>
          <w:tab w:val="num" w:pos="567"/>
        </w:tabs>
        <w:spacing w:after="0" w:line="240" w:lineRule="auto"/>
        <w:ind w:left="567" w:hanging="567"/>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jeigu yra alergija zolpidemui arba bet kuriai pagalbinei šio vaisto medžiagai (jos išvardytos 6 skyriuje);</w:t>
      </w:r>
    </w:p>
    <w:p w14:paraId="54CEC44C" w14:textId="77777777" w:rsidR="009514F7" w:rsidRPr="009514F7" w:rsidRDefault="009514F7" w:rsidP="009514F7">
      <w:pPr>
        <w:tabs>
          <w:tab w:val="num" w:pos="567"/>
        </w:tabs>
        <w:spacing w:after="0" w:line="240" w:lineRule="auto"/>
        <w:ind w:left="567" w:hanging="567"/>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jeigu sergate ūminiu ir (arba) sunkiu kvėpavimo nepakankamumu;</w:t>
      </w:r>
    </w:p>
    <w:p w14:paraId="1B4D8156" w14:textId="77777777" w:rsidR="009514F7" w:rsidRPr="009514F7" w:rsidRDefault="009514F7" w:rsidP="009514F7">
      <w:pPr>
        <w:tabs>
          <w:tab w:val="num" w:pos="567"/>
        </w:tabs>
        <w:spacing w:after="0" w:line="240" w:lineRule="auto"/>
        <w:ind w:left="567" w:hanging="567"/>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jeigu sergate sunkiu kepenų nepakankamumu;</w:t>
      </w:r>
    </w:p>
    <w:p w14:paraId="07677F09" w14:textId="77777777" w:rsidR="009514F7" w:rsidRPr="009514F7" w:rsidRDefault="009514F7" w:rsidP="009514F7">
      <w:pPr>
        <w:tabs>
          <w:tab w:val="num" w:pos="567"/>
        </w:tabs>
        <w:spacing w:after="0" w:line="240" w:lineRule="auto"/>
        <w:ind w:left="567" w:hanging="567"/>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jeigu sergate miego apnėjos sindromu (pastarasis pasireiškia kvėpavimo sustojimais miegant);</w:t>
      </w:r>
    </w:p>
    <w:p w14:paraId="288137FD" w14:textId="77777777" w:rsidR="009514F7" w:rsidRPr="009514F7" w:rsidRDefault="009514F7" w:rsidP="009514F7">
      <w:pPr>
        <w:tabs>
          <w:tab w:val="num" w:pos="567"/>
        </w:tabs>
        <w:spacing w:after="0" w:line="240" w:lineRule="auto"/>
        <w:ind w:left="567" w:hanging="567"/>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jeigu sergate miastenija (liga, pasireiškiančia vis didėjančiu raumenų silpnumu);</w:t>
      </w:r>
    </w:p>
    <w:p w14:paraId="004DB5D6" w14:textId="77777777" w:rsidR="009514F7" w:rsidRPr="009514F7" w:rsidRDefault="009514F7" w:rsidP="009514F7">
      <w:pPr>
        <w:tabs>
          <w:tab w:val="num"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 xml:space="preserve">jeigu po </w:t>
      </w:r>
      <w:proofErr w:type="spellStart"/>
      <w:r w:rsidRPr="009514F7">
        <w:rPr>
          <w:rFonts w:ascii="Times New Roman" w:eastAsia="Times New Roman" w:hAnsi="Times New Roman" w:cs="Times New Roman"/>
          <w:kern w:val="0"/>
          <w:lang w:val="lt-LT" w:eastAsia="x-none"/>
          <w14:ligatures w14:val="none"/>
        </w:rPr>
        <w:t>Stilnox</w:t>
      </w:r>
      <w:proofErr w:type="spellEnd"/>
      <w:r w:rsidRPr="009514F7">
        <w:rPr>
          <w:rFonts w:ascii="Times New Roman" w:eastAsia="Times New Roman" w:hAnsi="Times New Roman" w:cs="Times New Roman"/>
          <w:kern w:val="0"/>
          <w:lang w:val="x-none" w:eastAsia="x-none"/>
          <w14:ligatures w14:val="none"/>
        </w:rPr>
        <w:t xml:space="preserve"> pavartojimo buvo </w:t>
      </w:r>
      <w:r w:rsidRPr="009514F7">
        <w:rPr>
          <w:rFonts w:ascii="Times New Roman" w:eastAsia="Times New Roman" w:hAnsi="Times New Roman" w:cs="Times New Roman"/>
          <w:kern w:val="0"/>
          <w:lang w:val="lt-LT" w:eastAsia="x-none"/>
          <w14:ligatures w14:val="none"/>
        </w:rPr>
        <w:t>vaikščiojimo naktį ar kitokio neįprasto elgesio (pvz., vairavimo, valgymo, skambinimo telefonu, lytinių santykių ir kt.) iki galo neatsibudus atvejų.</w:t>
      </w:r>
    </w:p>
    <w:p w14:paraId="40458CD0" w14:textId="77777777" w:rsidR="009514F7" w:rsidRPr="009514F7" w:rsidRDefault="009514F7" w:rsidP="009514F7">
      <w:pPr>
        <w:tabs>
          <w:tab w:val="left" w:pos="567"/>
        </w:tabs>
        <w:spacing w:after="0" w:line="240" w:lineRule="auto"/>
        <w:ind w:left="360" w:hanging="360"/>
        <w:rPr>
          <w:rFonts w:ascii="Times New Roman" w:eastAsia="Times New Roman" w:hAnsi="Times New Roman" w:cs="Times New Roman"/>
          <w:kern w:val="0"/>
          <w:lang w:val="lt-LT" w:eastAsia="x-none"/>
          <w14:ligatures w14:val="none"/>
        </w:rPr>
      </w:pPr>
    </w:p>
    <w:p w14:paraId="4737D8A3" w14:textId="77777777" w:rsidR="009514F7" w:rsidRPr="009514F7" w:rsidRDefault="009514F7" w:rsidP="009514F7">
      <w:pPr>
        <w:keepNext/>
        <w:tabs>
          <w:tab w:val="left" w:pos="567"/>
        </w:tabs>
        <w:spacing w:after="0" w:line="240" w:lineRule="auto"/>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t>Įspėjimai ir atsargumo priemonės</w:t>
      </w:r>
    </w:p>
    <w:p w14:paraId="447EBB9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Pasitarkite su gydytoju, vaistininku arba slaugytoju, prieš pradėdami vartoti Stilnox.</w:t>
      </w:r>
    </w:p>
    <w:p w14:paraId="4CF013B5"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Jei vaisto vartojant pakartotinai sumažėja jo veiksmingumas, t. y. atsiranda </w:t>
      </w:r>
      <w:r w:rsidRPr="009514F7">
        <w:rPr>
          <w:rFonts w:ascii="Times New Roman" w:eastAsia="Times New Roman" w:hAnsi="Times New Roman" w:cs="Times New Roman"/>
          <w:i/>
          <w:kern w:val="0"/>
          <w:lang w:val="lt-LT"/>
          <w14:ligatures w14:val="none"/>
        </w:rPr>
        <w:t>pripratimas</w:t>
      </w:r>
      <w:r w:rsidRPr="009514F7">
        <w:rPr>
          <w:rFonts w:ascii="Times New Roman" w:eastAsia="Times New Roman" w:hAnsi="Times New Roman" w:cs="Times New Roman"/>
          <w:kern w:val="0"/>
          <w:lang w:val="lt-LT"/>
          <w14:ligatures w14:val="none"/>
        </w:rPr>
        <w:t xml:space="preserve">, dozės didinti negalima. </w:t>
      </w:r>
    </w:p>
    <w:p w14:paraId="3130DDE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3ABD7D8C" w14:textId="77777777" w:rsidR="009514F7" w:rsidRPr="009514F7" w:rsidRDefault="009514F7" w:rsidP="009514F7">
      <w:pPr>
        <w:tabs>
          <w:tab w:val="left" w:pos="567"/>
        </w:tabs>
        <w:spacing w:after="0" w:line="240" w:lineRule="auto"/>
        <w:rPr>
          <w:rFonts w:ascii="Times New Roman" w:eastAsia="Times New Roman" w:hAnsi="Times New Roman" w:cs="Times New Roman"/>
          <w:i/>
          <w:kern w:val="0"/>
          <w:lang w:val="lt-LT"/>
          <w14:ligatures w14:val="none"/>
        </w:rPr>
      </w:pPr>
      <w:r w:rsidRPr="009514F7">
        <w:rPr>
          <w:rFonts w:ascii="Times New Roman" w:eastAsia="Times New Roman" w:hAnsi="Times New Roman" w:cs="Times New Roman"/>
          <w:i/>
          <w:kern w:val="0"/>
          <w:lang w:val="lt-LT"/>
          <w14:ligatures w14:val="none"/>
        </w:rPr>
        <w:t>Psichomotorinės veiklos sutrikimas kitą dieną (taip pat žr. „Vairavimas ir mechanizmų valdymas“)</w:t>
      </w:r>
    </w:p>
    <w:p w14:paraId="1286382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lastRenderedPageBreak/>
        <w:t>Zolpidemas, kaip ir kiti slopinamieji ar migdomieji vaistai, sukelia centrinės nervų sistemos slopinimą. Pavartojus Stilnox, psichomotorinės veiklos sutrikimo, įskaitant gebėjimo vairuoti sutrikimą, rizika kitą dieną padidėja, jeigu:</w:t>
      </w:r>
    </w:p>
    <w:p w14:paraId="42251745" w14:textId="77777777" w:rsidR="009514F7" w:rsidRPr="009514F7" w:rsidRDefault="009514F7" w:rsidP="009514F7">
      <w:pPr>
        <w:tabs>
          <w:tab w:val="left" w:pos="567"/>
        </w:tabs>
        <w:spacing w:after="0" w:line="240" w:lineRule="auto"/>
        <w:ind w:left="567" w:hanging="567"/>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w:t>
      </w:r>
      <w:r w:rsidRPr="009514F7">
        <w:rPr>
          <w:rFonts w:ascii="Times New Roman" w:eastAsia="Times New Roman" w:hAnsi="Times New Roman" w:cs="Times New Roman"/>
          <w:kern w:val="0"/>
          <w:lang w:val="lt-LT"/>
          <w14:ligatures w14:val="none"/>
        </w:rPr>
        <w:tab/>
        <w:t>vaisto vartojama likus mažiau kaip 8 valandoms iki atlikimo veiksmų, kuriems būtinas budrumas;</w:t>
      </w:r>
    </w:p>
    <w:p w14:paraId="23FA898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w:t>
      </w:r>
      <w:r w:rsidRPr="009514F7">
        <w:rPr>
          <w:rFonts w:ascii="Times New Roman" w:eastAsia="Times New Roman" w:hAnsi="Times New Roman" w:cs="Times New Roman"/>
          <w:kern w:val="0"/>
          <w:lang w:val="lt-LT"/>
          <w14:ligatures w14:val="none"/>
        </w:rPr>
        <w:tab/>
        <w:t>vartojama didesnė nei rekomenduojama dozė;</w:t>
      </w:r>
    </w:p>
    <w:p w14:paraId="5D7A1917" w14:textId="77777777" w:rsidR="009514F7" w:rsidRPr="009514F7" w:rsidRDefault="009514F7" w:rsidP="009514F7">
      <w:pPr>
        <w:tabs>
          <w:tab w:val="left" w:pos="567"/>
        </w:tabs>
        <w:spacing w:after="0" w:line="240" w:lineRule="auto"/>
        <w:ind w:left="567" w:hanging="567"/>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w:t>
      </w:r>
      <w:r w:rsidRPr="009514F7">
        <w:rPr>
          <w:rFonts w:ascii="Times New Roman" w:eastAsia="Times New Roman" w:hAnsi="Times New Roman" w:cs="Times New Roman"/>
          <w:kern w:val="0"/>
          <w:lang w:val="lt-LT"/>
          <w14:ligatures w14:val="none"/>
        </w:rPr>
        <w:tab/>
        <w:t>Stilnox vartojama su kitais centrinę nervų sistemą slopinančiais vaistais, kitais zolpidemo kiekį kraujyje didinančiais vaistais, alkoholiu arba narkotikais.</w:t>
      </w:r>
    </w:p>
    <w:p w14:paraId="3021718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Vienkartinę dozę reikia išgerti prieš pat miegą.</w:t>
      </w:r>
    </w:p>
    <w:p w14:paraId="0E0D30A5"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Kitos dozės tą pačią dieną vartoti negalima.</w:t>
      </w:r>
    </w:p>
    <w:p w14:paraId="2B0FF34C"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1DF57DC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Vartojant zolpidemo gali pasireikšti piktnaudžiavimas ir (arba) fizinė ir psichologinė priklausomybė. Priklausomybės atsiradimo rizika didėja didėjant dozei ir ilgėjant gydymo trukmei. Priklausomybės rizika būna didesnė, jei Stilnox vartojama ilgiau kaip 4 savaites, bei pacientams, kurie sirgo psichikos liga ir (arba) piktnaudžiavo alkoholiu, draudžiamomis medžiagomis ar vaistais. Jei esate sirgę psichikos liga, piktnaudžiavote alkoholiu, kitomis medžiagomis ar vaistais arba buvote nuo jų priklausomi, apie tai pasakykite savo sveikatos priežiūros specialistui.</w:t>
      </w:r>
    </w:p>
    <w:p w14:paraId="6DE72CF5"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58B4A1E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Sunkiu atveju gali sutrikti kontaktas su aplinka, pakisti asmenybė, pasireikšti haliucinacijos, padidėti klausos aštrumas bei jautrumas šviesai ir kitokiems fiziniams dirgikliams, atsirasti galūnių tirpimas ir dilgčiojimas, prasidėti traukuliai. </w:t>
      </w:r>
    </w:p>
    <w:p w14:paraId="24B3C7C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Pacientui, kuriam yra fizinė priklausomybė, staiga nutraukus vaisto vartojimą, gali atsirasti </w:t>
      </w:r>
      <w:r w:rsidRPr="009514F7">
        <w:rPr>
          <w:rFonts w:ascii="Times New Roman" w:eastAsia="Times New Roman" w:hAnsi="Times New Roman" w:cs="Times New Roman"/>
          <w:i/>
          <w:kern w:val="0"/>
          <w:lang w:val="lt-LT"/>
          <w14:ligatures w14:val="none"/>
        </w:rPr>
        <w:t>nutraukimo simptomų</w:t>
      </w:r>
      <w:r w:rsidRPr="009514F7">
        <w:rPr>
          <w:rFonts w:ascii="Times New Roman" w:eastAsia="Times New Roman" w:hAnsi="Times New Roman" w:cs="Times New Roman"/>
          <w:kern w:val="0"/>
          <w:lang w:val="lt-LT"/>
          <w14:ligatures w14:val="none"/>
        </w:rPr>
        <w:t xml:space="preserve">: nemiga, galvos skausmas, raumenų mėšlungis, nerimas, įtampa, sujaudinimas, sumišimas, irzlumas. </w:t>
      </w:r>
    </w:p>
    <w:p w14:paraId="2004D5B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7488C4C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Staiga nutraukus gydymą, gali pasireikšti </w:t>
      </w:r>
      <w:r w:rsidRPr="009514F7">
        <w:rPr>
          <w:rFonts w:ascii="Times New Roman" w:eastAsia="Times New Roman" w:hAnsi="Times New Roman" w:cs="Times New Roman"/>
          <w:i/>
          <w:kern w:val="0"/>
          <w:lang w:val="lt-LT"/>
          <w14:ligatures w14:val="none"/>
        </w:rPr>
        <w:t>atkryčio nemiga</w:t>
      </w:r>
      <w:r w:rsidRPr="009514F7">
        <w:rPr>
          <w:rFonts w:ascii="Times New Roman" w:eastAsia="Times New Roman" w:hAnsi="Times New Roman" w:cs="Times New Roman"/>
          <w:kern w:val="0"/>
          <w:lang w:val="lt-LT"/>
          <w14:ligatures w14:val="none"/>
        </w:rPr>
        <w:t xml:space="preserve">. Jos simptomai gali būti net sunkesni negu nemiga, dėl kurios buvo pradėta gydyti Stilnox. Atkryčio nemiga yra laikina. Būtina laikytis gydytojo nurodyto dozavimo. </w:t>
      </w:r>
    </w:p>
    <w:p w14:paraId="3DF299B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1F0069B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Stilnox turi būti vartojamas kuo trumpiau, neviršyti 4 savaičių.</w:t>
      </w:r>
    </w:p>
    <w:p w14:paraId="6DE334B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406B3284"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Išgėrus vaisto, kelias valandas gali būti </w:t>
      </w:r>
      <w:r w:rsidRPr="009514F7">
        <w:rPr>
          <w:rFonts w:ascii="Times New Roman" w:eastAsia="Times New Roman" w:hAnsi="Times New Roman" w:cs="Times New Roman"/>
          <w:i/>
          <w:kern w:val="0"/>
          <w:lang w:val="lt-LT"/>
          <w14:ligatures w14:val="none"/>
        </w:rPr>
        <w:t>sutrikusi atmintis</w:t>
      </w:r>
      <w:r w:rsidRPr="009514F7">
        <w:rPr>
          <w:rFonts w:ascii="Times New Roman" w:eastAsia="Times New Roman" w:hAnsi="Times New Roman" w:cs="Times New Roman"/>
          <w:kern w:val="0"/>
          <w:lang w:val="lt-LT"/>
          <w14:ligatures w14:val="none"/>
        </w:rPr>
        <w:t xml:space="preserve">, todėl Stilnox rekomenduojama gerti vakare, einant miegoti, ir stengtis nepertraukiamai miegoti kelias valandas. </w:t>
      </w:r>
    </w:p>
    <w:p w14:paraId="6B7DD58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5575AB9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Kai kuriems pacientams, ypač vaikams bei pagyvenusiems žmonėms, šis vaistas gali sukelti </w:t>
      </w:r>
      <w:r w:rsidRPr="009514F7">
        <w:rPr>
          <w:rFonts w:ascii="Times New Roman" w:eastAsia="Times New Roman" w:hAnsi="Times New Roman" w:cs="Times New Roman"/>
          <w:i/>
          <w:kern w:val="0"/>
          <w:lang w:val="lt-LT"/>
          <w14:ligatures w14:val="none"/>
        </w:rPr>
        <w:t>paradoksalias reakcijas</w:t>
      </w:r>
      <w:r w:rsidRPr="009514F7">
        <w:rPr>
          <w:rFonts w:ascii="Times New Roman" w:eastAsia="Times New Roman" w:hAnsi="Times New Roman" w:cs="Times New Roman"/>
          <w:kern w:val="0"/>
          <w:lang w:val="lt-LT"/>
          <w14:ligatures w14:val="none"/>
        </w:rPr>
        <w:t xml:space="preserve">: gali paūmėti nemiga, atsirasti košmariškų sapnų, sujaudinimas, nervingumas, irzlumas, pykčio proveržis, pasireikšti agresyvumas, kliedesys, haliucinacijos, sutrikti elgesys. Tokiu atveju reikia nutraukti gydymą ir kreiptis į gydytoją. </w:t>
      </w:r>
    </w:p>
    <w:p w14:paraId="1E45340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5FEA88EC"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Jeigu Jums po Stilnox pavartojimo yra buvę vaikščiojimo naktį ar kitokio neįprasto elgesio (pvz., vairavimo, valgymo, skambinimo telefonu, lytinių santykių ir kt.) iki galo neatsibudus atvejų, apie tai pasakykite gydytojui arba vaistininkui.</w:t>
      </w:r>
    </w:p>
    <w:p w14:paraId="4393BA6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Po Stilnox pavartojimo gali pasireikšti vaikščiojimas naktį ir kitoks neįprastas elgesys (pvz., vairavimas, valgymas, skambinimas telefonu, lytiniai santykiai ir kt.) iki galo neatsibudus, tam tikrais atvejais toks elgesys buvo susijęs su sunkiais sužalojimais ir mirtimi. Kitą rytą Jūs galite neatsiminti nieko, ką veikėte naktį. Toks poveikis gali pasireikšti kartu su Stilnox vartojant arba nevartojant alkoholį ar kitų apsnūdimą sukeliančių vaistų. Jei pasireiškia bet kuris paminėtas poveikis, nedelsdami nutraukite Stilnox vartojimą ir kreipkitės į gydytoją ar sveikatos priežiūros specialistą.</w:t>
      </w:r>
    </w:p>
    <w:p w14:paraId="1562ADC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05B1732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Jei Jums yra užslėpta </w:t>
      </w:r>
      <w:r w:rsidRPr="009514F7">
        <w:rPr>
          <w:rFonts w:ascii="Times New Roman" w:eastAsia="Times New Roman" w:hAnsi="Times New Roman" w:cs="Times New Roman"/>
          <w:i/>
          <w:kern w:val="0"/>
          <w:lang w:val="lt-LT"/>
          <w14:ligatures w14:val="none"/>
        </w:rPr>
        <w:t>depresija</w:t>
      </w:r>
      <w:r w:rsidRPr="009514F7">
        <w:rPr>
          <w:rFonts w:ascii="Times New Roman" w:eastAsia="Times New Roman" w:hAnsi="Times New Roman" w:cs="Times New Roman"/>
          <w:kern w:val="0"/>
          <w:lang w:val="lt-LT"/>
          <w14:ligatures w14:val="none"/>
        </w:rPr>
        <w:t>, vartojant Stilnox gali išryškėti jos simptomai.</w:t>
      </w:r>
    </w:p>
    <w:p w14:paraId="039B5A11"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Sergant depresija vartoti Stilnox reikia atsargiai.</w:t>
      </w:r>
    </w:p>
    <w:p w14:paraId="79DAE8C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lastRenderedPageBreak/>
        <w:t>Kai kurie tyrimai parodė padidėjusią savižudybių ir bandymų nusižudyti riziką benzodiazepinais ir kitais migdomaisiais vaistais, įskaitant Stilnox, gydytiems pacientams, kurie depresija sirgo arba nesirgo, nors priežastinis ryšys nustatytas nebuvo. Todėl būtina reguliari gydytojo priežiūra.</w:t>
      </w:r>
    </w:p>
    <w:p w14:paraId="5E223499"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6148C4E5"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r w:rsidRPr="009514F7">
        <w:rPr>
          <w:rFonts w:ascii="Times New Roman" w:eastAsia="Times New Roman" w:hAnsi="Times New Roman" w:cs="Times New Roman"/>
          <w:kern w:val="0"/>
          <w:lang w:val="lt-LT" w:eastAsia="lt-LT"/>
          <w14:ligatures w14:val="none"/>
        </w:rPr>
        <w:t xml:space="preserve">Stilnox gali sukelti mieguistumą ir sumažinti sąmoningumą, todėl galima griūti ir sunkiai susižeisti. </w:t>
      </w:r>
    </w:p>
    <w:p w14:paraId="3FB673F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p>
    <w:p w14:paraId="558A837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r w:rsidRPr="009514F7">
        <w:rPr>
          <w:rFonts w:ascii="Times New Roman" w:eastAsia="Times New Roman" w:hAnsi="Times New Roman" w:cs="Times New Roman"/>
          <w:kern w:val="0"/>
          <w:lang w:val="lt-LT" w:eastAsia="lt-LT"/>
          <w14:ligatures w14:val="none"/>
        </w:rPr>
        <w:t>Stilnox negalima vartoti pacientams, kuriems yra sunkus kepenų pažeidimas, nes tai gali prisidėti prie encefalopatijos pasireiškimo (žr. 2, 3 ir 4 skyrius).</w:t>
      </w:r>
    </w:p>
    <w:p w14:paraId="3DE379A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p>
    <w:p w14:paraId="5ABEBF54"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r w:rsidRPr="009514F7">
        <w:rPr>
          <w:rFonts w:ascii="Times New Roman" w:eastAsia="Times New Roman" w:hAnsi="Times New Roman" w:cs="Times New Roman"/>
          <w:kern w:val="0"/>
          <w:lang w:val="lt-LT" w:eastAsia="lt-LT"/>
          <w14:ligatures w14:val="none"/>
        </w:rPr>
        <w:t xml:space="preserve">Atsargumo dėlei reikia atidžiai įvertinti pacientų, kuriems yra įgimtas </w:t>
      </w:r>
      <w:r w:rsidRPr="009514F7">
        <w:rPr>
          <w:rFonts w:ascii="Times New Roman" w:eastAsia="Times New Roman" w:hAnsi="Times New Roman" w:cs="Times New Roman"/>
          <w:i/>
          <w:kern w:val="0"/>
          <w:lang w:val="lt-LT" w:eastAsia="lt-LT"/>
          <w14:ligatures w14:val="none"/>
        </w:rPr>
        <w:t>ilgo QT sindromas</w:t>
      </w:r>
      <w:r w:rsidRPr="009514F7">
        <w:rPr>
          <w:rFonts w:ascii="Times New Roman" w:eastAsia="Times New Roman" w:hAnsi="Times New Roman" w:cs="Times New Roman"/>
          <w:kern w:val="0"/>
          <w:lang w:val="lt-LT" w:eastAsia="lt-LT"/>
          <w14:ligatures w14:val="none"/>
        </w:rPr>
        <w:t>, gydymo Stilnox naudos ir rizikos santykį.</w:t>
      </w:r>
    </w:p>
    <w:p w14:paraId="62BED42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4DDEBA4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i/>
          <w:kern w:val="0"/>
          <w:lang w:val="lt-LT"/>
          <w14:ligatures w14:val="none"/>
        </w:rPr>
        <w:t>Atsargumo priemonės vartojant vaistą</w:t>
      </w:r>
    </w:p>
    <w:p w14:paraId="749E3B1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Stilnox vartojančius pacientus, ypač senyvus (vyresnius nei 65 metų amžiaus) ar sergančius inkstų ar kvėpavimo sistemos nepakankamumu, lėtine kepenų liga, alkoholizmu, reikia labai atidžiai stebėti. </w:t>
      </w:r>
    </w:p>
    <w:p w14:paraId="754EE69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6EF1BA1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Jei per 7–14 parų nemiga neišnyksta, būtina kreiptis į gydytoją. Prireikus jis dar kartą atidžiai Jus ištirs bei skirs kitokį gydymą. </w:t>
      </w:r>
    </w:p>
    <w:p w14:paraId="4A7E342B" w14:textId="77777777" w:rsidR="009514F7" w:rsidRPr="009514F7" w:rsidRDefault="009514F7" w:rsidP="009514F7">
      <w:pPr>
        <w:keepNext/>
        <w:spacing w:before="240" w:after="60" w:line="240" w:lineRule="auto"/>
        <w:outlineLvl w:val="3"/>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t>Vaikams ir paaugliams</w:t>
      </w:r>
    </w:p>
    <w:p w14:paraId="66A427A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Jaunesniems kaip 18 metų vaikams ir paaugliams Stilnox vartoti nerekomenduojama, kadangi duomenų apie tokio amžiaus pacientų gydymą nėra.</w:t>
      </w:r>
    </w:p>
    <w:p w14:paraId="4292A0F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E36E9E6" w14:textId="77777777" w:rsidR="009514F7" w:rsidRPr="009514F7" w:rsidRDefault="009514F7" w:rsidP="009514F7">
      <w:pPr>
        <w:keepNext/>
        <w:tabs>
          <w:tab w:val="left" w:pos="567"/>
        </w:tabs>
        <w:spacing w:after="0" w:line="240" w:lineRule="auto"/>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t>Kiti vaistai ir Stilnox</w:t>
      </w:r>
    </w:p>
    <w:p w14:paraId="6BB7C3D1"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Jeigu vartojate ar neseniai vartojote kitų vaistų arba dėl to nesate tikri, apie tai pasakykite gydytojui arba vaistininkui.</w:t>
      </w:r>
    </w:p>
    <w:p w14:paraId="03E009A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44DF5F0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Jei zolpidemo vartojama su toliau išvardytais vaistais, gali sustiprėti apsnūdimas ir psichomotorinės veiklos sutrikimas kitą dieną, įskaitant gebėjimo vairuoti sutrikimą:</w:t>
      </w:r>
    </w:p>
    <w:p w14:paraId="484E5A93"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w:t>
      </w:r>
      <w:r w:rsidRPr="009514F7">
        <w:rPr>
          <w:rFonts w:ascii="Times New Roman" w:eastAsia="Times New Roman" w:hAnsi="Times New Roman" w:cs="Times New Roman"/>
          <w:kern w:val="0"/>
          <w:lang w:val="lt-LT" w:eastAsia="x-none"/>
          <w14:ligatures w14:val="none"/>
        </w:rPr>
        <w:tab/>
        <w:t>vaistai nuo tam tikrų psichikos sutrikimų (antipsichoziniai vaistai);</w:t>
      </w:r>
    </w:p>
    <w:p w14:paraId="00F5A5F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w:t>
      </w:r>
      <w:r w:rsidRPr="009514F7">
        <w:rPr>
          <w:rFonts w:ascii="Times New Roman" w:eastAsia="Times New Roman" w:hAnsi="Times New Roman" w:cs="Times New Roman"/>
          <w:kern w:val="0"/>
          <w:lang w:val="lt-LT" w:eastAsia="x-none"/>
          <w14:ligatures w14:val="none"/>
        </w:rPr>
        <w:tab/>
        <w:t>vaistai nuo miego sutrikimų (migdomieji);</w:t>
      </w:r>
    </w:p>
    <w:p w14:paraId="6AED22D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w:t>
      </w:r>
      <w:r w:rsidRPr="009514F7">
        <w:rPr>
          <w:rFonts w:ascii="Times New Roman" w:eastAsia="Times New Roman" w:hAnsi="Times New Roman" w:cs="Times New Roman"/>
          <w:kern w:val="0"/>
          <w:lang w:val="lt-LT" w:eastAsia="x-none"/>
          <w14:ligatures w14:val="none"/>
        </w:rPr>
        <w:tab/>
        <w:t>raminamieji arba nerimą mažinantys vaistai;</w:t>
      </w:r>
    </w:p>
    <w:p w14:paraId="265F5739"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w:t>
      </w:r>
      <w:r w:rsidRPr="009514F7">
        <w:rPr>
          <w:rFonts w:ascii="Times New Roman" w:eastAsia="Times New Roman" w:hAnsi="Times New Roman" w:cs="Times New Roman"/>
          <w:kern w:val="0"/>
          <w:lang w:val="lt-LT" w:eastAsia="x-none"/>
          <w14:ligatures w14:val="none"/>
        </w:rPr>
        <w:tab/>
        <w:t>vaistai nuo depresijos;</w:t>
      </w:r>
    </w:p>
    <w:p w14:paraId="32A1EA1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w:t>
      </w:r>
      <w:r w:rsidRPr="009514F7">
        <w:rPr>
          <w:rFonts w:ascii="Times New Roman" w:eastAsia="Times New Roman" w:hAnsi="Times New Roman" w:cs="Times New Roman"/>
          <w:kern w:val="0"/>
          <w:lang w:val="lt-LT" w:eastAsia="x-none"/>
          <w14:ligatures w14:val="none"/>
        </w:rPr>
        <w:tab/>
        <w:t>vaistai vidutinio stiprumo ar stipriam skausmui malšinti (narkotiniai analgetikai);</w:t>
      </w:r>
    </w:p>
    <w:p w14:paraId="089F548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w:t>
      </w:r>
      <w:r w:rsidRPr="009514F7">
        <w:rPr>
          <w:rFonts w:ascii="Times New Roman" w:eastAsia="Times New Roman" w:hAnsi="Times New Roman" w:cs="Times New Roman"/>
          <w:kern w:val="0"/>
          <w:lang w:val="lt-LT" w:eastAsia="x-none"/>
          <w14:ligatures w14:val="none"/>
        </w:rPr>
        <w:tab/>
        <w:t>vaistai nuo epilepsijos;</w:t>
      </w:r>
    </w:p>
    <w:p w14:paraId="637A411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w:t>
      </w:r>
      <w:r w:rsidRPr="009514F7">
        <w:rPr>
          <w:rFonts w:ascii="Times New Roman" w:eastAsia="Times New Roman" w:hAnsi="Times New Roman" w:cs="Times New Roman"/>
          <w:kern w:val="0"/>
          <w:lang w:val="lt-LT" w:eastAsia="x-none"/>
          <w14:ligatures w14:val="none"/>
        </w:rPr>
        <w:tab/>
        <w:t>vaistai anestezijai sukelti;</w:t>
      </w:r>
    </w:p>
    <w:p w14:paraId="641EFF57" w14:textId="77777777" w:rsidR="009514F7" w:rsidRPr="009514F7" w:rsidRDefault="009514F7" w:rsidP="009514F7">
      <w:pPr>
        <w:tabs>
          <w:tab w:val="left" w:pos="567"/>
        </w:tabs>
        <w:spacing w:after="0" w:line="240" w:lineRule="auto"/>
        <w:ind w:left="567" w:hanging="567"/>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w:t>
      </w:r>
      <w:r w:rsidRPr="009514F7">
        <w:rPr>
          <w:rFonts w:ascii="Times New Roman" w:eastAsia="Times New Roman" w:hAnsi="Times New Roman" w:cs="Times New Roman"/>
          <w:kern w:val="0"/>
          <w:lang w:val="lt-LT" w:eastAsia="x-none"/>
          <w14:ligatures w14:val="none"/>
        </w:rPr>
        <w:tab/>
        <w:t>mieguistumą sukeliantys vaistai nuo šienligės, išbėrimo ar kitokios alergijos (slopinamąjį poveikį sukeliantys antihistamininiai vaistai).</w:t>
      </w:r>
    </w:p>
    <w:p w14:paraId="1436A87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FE99A6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Zolpidemo vartojant kartu su antidepresantais, įskaitant bupropioną, dezipraminą, fluoksetiną, sertraliną ir venlafaksiną, gali būti matomi nesami daiktai (atsirasti haliucinacijų).</w:t>
      </w:r>
    </w:p>
    <w:p w14:paraId="0FD410B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Zolpidemo nerekomenduojama vartoti kartu su fluvoksaminu ar ciprofloksacinu.</w:t>
      </w:r>
    </w:p>
    <w:p w14:paraId="559327E2" w14:textId="77777777" w:rsidR="009514F7" w:rsidRPr="009514F7" w:rsidRDefault="009514F7" w:rsidP="009514F7">
      <w:pPr>
        <w:widowControl w:val="0"/>
        <w:tabs>
          <w:tab w:val="left" w:pos="567"/>
        </w:tabs>
        <w:autoSpaceDE w:val="0"/>
        <w:autoSpaceDN w:val="0"/>
        <w:adjustRightInd w:val="0"/>
        <w:spacing w:after="0" w:line="240" w:lineRule="auto"/>
        <w:rPr>
          <w:rFonts w:ascii="Times New Roman" w:eastAsia="MS Mincho" w:hAnsi="Times New Roman" w:cs="Times New Roman"/>
          <w:i/>
          <w:kern w:val="0"/>
          <w:lang w:val="lt-LT" w:eastAsia="ja-JP" w:bidi="he-IL"/>
          <w14:ligatures w14:val="none"/>
        </w:rPr>
      </w:pPr>
    </w:p>
    <w:p w14:paraId="096DE14C" w14:textId="77777777" w:rsidR="009514F7" w:rsidRPr="009514F7" w:rsidRDefault="009514F7" w:rsidP="009514F7">
      <w:pPr>
        <w:widowControl w:val="0"/>
        <w:tabs>
          <w:tab w:val="left" w:pos="567"/>
        </w:tabs>
        <w:autoSpaceDE w:val="0"/>
        <w:autoSpaceDN w:val="0"/>
        <w:adjustRightInd w:val="0"/>
        <w:spacing w:after="0" w:line="240" w:lineRule="auto"/>
        <w:rPr>
          <w:rFonts w:ascii="Times New Roman" w:eastAsia="MS Mincho" w:hAnsi="Times New Roman" w:cs="Times New Roman"/>
          <w:iCs/>
          <w:kern w:val="0"/>
          <w:lang w:val="lt-LT" w:eastAsia="ja-JP" w:bidi="he-IL"/>
          <w14:ligatures w14:val="none"/>
        </w:rPr>
      </w:pPr>
      <w:r w:rsidRPr="009514F7">
        <w:rPr>
          <w:rFonts w:ascii="Times New Roman" w:eastAsia="MS Mincho" w:hAnsi="Times New Roman" w:cs="Times New Roman"/>
          <w:iCs/>
          <w:kern w:val="0"/>
          <w:lang w:val="lt-LT" w:eastAsia="ja-JP" w:bidi="he-IL"/>
          <w14:ligatures w14:val="none"/>
        </w:rPr>
        <w:t>Dėl kartu vartojamų narkotinių analgetikų taip pat gali sustiprėti euforija, dėl kurios atsiranda padidėjusi psichologinė priklausomybė.</w:t>
      </w:r>
    </w:p>
    <w:p w14:paraId="5768CC11"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6A698F80" w14:textId="77777777" w:rsidR="009514F7" w:rsidRPr="009514F7" w:rsidRDefault="009514F7" w:rsidP="009514F7">
      <w:pPr>
        <w:tabs>
          <w:tab w:val="left" w:pos="567"/>
        </w:tabs>
        <w:spacing w:after="0" w:line="240" w:lineRule="auto"/>
        <w:rPr>
          <w:rFonts w:ascii="Times New Roman" w:eastAsia="Times New Roman" w:hAnsi="Times New Roman" w:cs="Times New Roman"/>
          <w:iCs/>
          <w:kern w:val="0"/>
          <w:lang w:val="lt-LT"/>
          <w14:ligatures w14:val="none"/>
        </w:rPr>
      </w:pPr>
      <w:r w:rsidRPr="009514F7">
        <w:rPr>
          <w:rFonts w:ascii="Times New Roman" w:eastAsia="Times New Roman" w:hAnsi="Times New Roman" w:cs="Times New Roman"/>
          <w:kern w:val="0"/>
          <w:lang w:val="lt-LT"/>
          <w14:ligatures w14:val="none"/>
        </w:rPr>
        <w:t xml:space="preserve">Kartu vartojant Stilnox ir opioidų (stiprių vaistų nuo skausmo, vaistų pakeičiamajam gydymui ir kai kurių vaistų nuo kosulio), gali padidėti apsnūdimo, kvėpavimo pasunkėjimo (kvėpavimo slopinimo) ir komos rizika, gali kilti pavojus gyvybei. </w:t>
      </w:r>
      <w:r w:rsidRPr="009514F7">
        <w:rPr>
          <w:rFonts w:ascii="Times New Roman" w:eastAsia="Times New Roman" w:hAnsi="Times New Roman" w:cs="Times New Roman"/>
          <w:iCs/>
          <w:kern w:val="0"/>
          <w:lang w:val="lt-LT"/>
          <w14:ligatures w14:val="none"/>
        </w:rPr>
        <w:t>Dėl minėtos rizikos toks kombinuotasis gydymas gali būti svarstomas tik tada, jei kitokios gydymo galimybės neįmanomos.</w:t>
      </w:r>
    </w:p>
    <w:p w14:paraId="6EB30DD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lastRenderedPageBreak/>
        <w:t>Vis dėlto, jei gydytojas Jums skyrė kartu vartoti Stilnox ir opioidų, jis nurodys kombinuoto gydymo vaistų dozių ir vartojimo trukmės ribas.</w:t>
      </w:r>
    </w:p>
    <w:p w14:paraId="66270A55"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Pasakykite gydytojui apie visus vartojamus opioidinius vaistus ir tiksliai vykdykite gydytojo rekomendacijas dėl dozavimo. Gali būti naudinga informuoti draugus ir artimuosius, kad jie žinotų apie paminėtus požymius ir simptomus.</w:t>
      </w:r>
    </w:p>
    <w:p w14:paraId="02C44A41"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Jeigu pasireikš tokių simptomų, kreipkitės į gydytoją.</w:t>
      </w:r>
    </w:p>
    <w:p w14:paraId="3F615E41"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1569B7C3"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Rifampicinas (vaistas nuo infekcijų) ir paprastųjų jonažolių preparatai (augaliniai vaistai depresijai gydyti) gali silpninti Stilnox poveikį.</w:t>
      </w:r>
    </w:p>
    <w:p w14:paraId="13BB7DA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Ketokonazolas (priešgrybelinis vaistas), vartojamas kartu su Stilnox, gali sustiprinti raminamąjį poveikį. </w:t>
      </w:r>
    </w:p>
    <w:p w14:paraId="1ACFF990" w14:textId="77777777" w:rsidR="009514F7" w:rsidRPr="009514F7" w:rsidRDefault="009514F7" w:rsidP="009514F7">
      <w:pPr>
        <w:keepNext/>
        <w:spacing w:before="240" w:after="60" w:line="240" w:lineRule="auto"/>
        <w:outlineLvl w:val="3"/>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t>Stilnox vartojimas su alkoholiu</w:t>
      </w:r>
    </w:p>
    <w:p w14:paraId="37A5BBE4" w14:textId="77777777" w:rsidR="009514F7" w:rsidRPr="009514F7" w:rsidRDefault="009514F7" w:rsidP="009514F7">
      <w:pPr>
        <w:widowControl w:val="0"/>
        <w:tabs>
          <w:tab w:val="left" w:pos="567"/>
        </w:tabs>
        <w:autoSpaceDE w:val="0"/>
        <w:autoSpaceDN w:val="0"/>
        <w:adjustRightInd w:val="0"/>
        <w:spacing w:after="0" w:line="240" w:lineRule="auto"/>
        <w:rPr>
          <w:rFonts w:ascii="Times New Roman" w:eastAsia="MS Mincho" w:hAnsi="Times New Roman" w:cs="Times New Roman"/>
          <w:kern w:val="0"/>
          <w:lang w:val="lt-LT" w:eastAsia="ja-JP" w:bidi="he-IL"/>
          <w14:ligatures w14:val="none"/>
        </w:rPr>
      </w:pPr>
      <w:r w:rsidRPr="009514F7">
        <w:rPr>
          <w:rFonts w:ascii="Times New Roman" w:eastAsia="MS Mincho" w:hAnsi="Times New Roman" w:cs="Times New Roman"/>
          <w:iCs/>
          <w:kern w:val="0"/>
          <w:lang w:val="lt-LT" w:eastAsia="ja-JP" w:bidi="he-IL"/>
          <w14:ligatures w14:val="none"/>
        </w:rPr>
        <w:t xml:space="preserve">Kartu vartoti alkoholio nerekomenduojama. </w:t>
      </w:r>
      <w:r w:rsidRPr="009514F7">
        <w:rPr>
          <w:rFonts w:ascii="Times New Roman" w:eastAsia="MS Mincho" w:hAnsi="Times New Roman" w:cs="Times New Roman"/>
          <w:kern w:val="0"/>
          <w:lang w:val="lt-LT" w:eastAsia="ja-JP" w:bidi="he-IL"/>
          <w14:ligatures w14:val="none"/>
        </w:rPr>
        <w:t>Raminamasis Stilnox poveikis gali sustiprėti, kai jo vartojama kartu su alkoholiu.</w:t>
      </w:r>
    </w:p>
    <w:p w14:paraId="6C25E49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4BFF2CB" w14:textId="77777777" w:rsidR="009514F7" w:rsidRPr="009514F7" w:rsidRDefault="009514F7" w:rsidP="009514F7">
      <w:pPr>
        <w:keepNext/>
        <w:tabs>
          <w:tab w:val="left" w:pos="567"/>
        </w:tabs>
        <w:spacing w:after="0" w:line="240" w:lineRule="auto"/>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t>Nėštumas, žindymo laikotarpis ir vaisingumas</w:t>
      </w:r>
    </w:p>
    <w:p w14:paraId="52D1F93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Jeigu esate nėščia, žindote kūdikį, manote, kad galbūt esate nėščia, arba planuojate pastoti, tai prieš vartodama šį vaistą, pasitarkite su gydytoju arba vaistininku.</w:t>
      </w:r>
    </w:p>
    <w:p w14:paraId="5C517D0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3D375B07" w14:textId="77777777" w:rsidR="009514F7" w:rsidRPr="009514F7" w:rsidRDefault="009514F7" w:rsidP="009514F7">
      <w:pPr>
        <w:tabs>
          <w:tab w:val="left" w:pos="567"/>
        </w:tabs>
        <w:spacing w:after="0" w:line="240" w:lineRule="auto"/>
        <w:rPr>
          <w:rFonts w:ascii="Times New Roman" w:eastAsia="Times New Roman" w:hAnsi="Times New Roman" w:cs="Times New Roman"/>
          <w:i/>
          <w:kern w:val="0"/>
          <w:lang w:val="lt-LT" w:eastAsia="x-none"/>
          <w14:ligatures w14:val="none"/>
        </w:rPr>
      </w:pPr>
      <w:r w:rsidRPr="009514F7">
        <w:rPr>
          <w:rFonts w:ascii="Times New Roman" w:eastAsia="Times New Roman" w:hAnsi="Times New Roman" w:cs="Times New Roman"/>
          <w:i/>
          <w:kern w:val="0"/>
          <w:lang w:val="lt-LT" w:eastAsia="x-none"/>
          <w14:ligatures w14:val="none"/>
        </w:rPr>
        <w:t>Nėštumas</w:t>
      </w:r>
    </w:p>
    <w:p w14:paraId="0FABE653"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Stilnox nėštumo laikotarpiu vartoti nerekomenduojama. Jeigu esate nėščia, manote, kad galbūt esate nėščia, arba planuojate pastoti, pasitarkite su gydytoju.</w:t>
      </w:r>
    </w:p>
    <w:p w14:paraId="50AFBC44"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Jei šio vaisto vartojama nėštumo laikotarpiu, gali būti pakenkta kūdikiui. Kai kurie tyrimai parodė, kad gali padidėti nesuaugusio gomurio ir nesuaugusios lūpos (kartais vadinamos kiškio lūpa) atsiradimo rizika naujagimiams.</w:t>
      </w:r>
    </w:p>
    <w:p w14:paraId="00D66CC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Po Stilnox pavartojimo antruoju ir (arba) trečiuoju nėštumo trimestrais gali susilpnėti vaisiaus judesiai ir svyruoti širdies susitraukimų dažnis.</w:t>
      </w:r>
    </w:p>
    <w:p w14:paraId="3D189DC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Stilnox vartojant nėštumo pabaigoje ar per gimdymą, kūdikiui gali pasireikšti raumenų silpnumas, kūno temperatūros sumažėjimas, maitinimosi sutrikimas ir kvėpavimo sutrikimas (kvėpavimo slopinimas).</w:t>
      </w:r>
    </w:p>
    <w:p w14:paraId="7468F889"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r w:rsidRPr="009514F7">
        <w:rPr>
          <w:rFonts w:ascii="Times New Roman" w:eastAsia="Times New Roman" w:hAnsi="Times New Roman" w:cs="Times New Roman"/>
          <w:kern w:val="0"/>
          <w:lang w:val="lt-LT" w:eastAsia="lt-LT"/>
          <w14:ligatures w14:val="none"/>
        </w:rPr>
        <w:t>Jei šio vaisto reguliariai vartojama vėlyvuoju nėštumo laikotarpiu, kūdikiui gali atsirasti fizinė priklausomybė bei nutraukimo simptomų, tokių kaip sujaudinimas ar drebulys. Tokiu atveju naujagimį po gimimo rekomenduojama atidžiai stebėti.</w:t>
      </w:r>
    </w:p>
    <w:p w14:paraId="7A139BF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5D548C22" w14:textId="77777777" w:rsidR="009514F7" w:rsidRPr="009514F7" w:rsidRDefault="009514F7" w:rsidP="009514F7">
      <w:pPr>
        <w:tabs>
          <w:tab w:val="left" w:pos="567"/>
        </w:tabs>
        <w:spacing w:after="0" w:line="240" w:lineRule="auto"/>
        <w:rPr>
          <w:rFonts w:ascii="Times New Roman" w:eastAsia="Times New Roman" w:hAnsi="Times New Roman" w:cs="Times New Roman"/>
          <w:i/>
          <w:kern w:val="0"/>
          <w:lang w:val="lt-LT" w:eastAsia="x-none"/>
          <w14:ligatures w14:val="none"/>
        </w:rPr>
      </w:pPr>
      <w:r w:rsidRPr="009514F7">
        <w:rPr>
          <w:rFonts w:ascii="Times New Roman" w:eastAsia="Times New Roman" w:hAnsi="Times New Roman" w:cs="Times New Roman"/>
          <w:i/>
          <w:kern w:val="0"/>
          <w:lang w:val="lt-LT" w:eastAsia="x-none"/>
          <w14:ligatures w14:val="none"/>
        </w:rPr>
        <w:t>Žindymo laikotarpis</w:t>
      </w:r>
    </w:p>
    <w:p w14:paraId="0F90CFF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Šio vaisto išsiskiria su motinos pienu, todėl, jį vartojant, žindyti negalima.</w:t>
      </w:r>
    </w:p>
    <w:p w14:paraId="4187FC5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bidi="he-IL"/>
          <w14:ligatures w14:val="none"/>
        </w:rPr>
      </w:pPr>
      <w:r w:rsidRPr="009514F7">
        <w:rPr>
          <w:rFonts w:ascii="Times New Roman" w:eastAsia="Times New Roman" w:hAnsi="Times New Roman" w:cs="Times New Roman"/>
          <w:kern w:val="0"/>
          <w:lang w:val="lt-LT" w:eastAsia="x-none" w:bidi="he-IL"/>
          <w14:ligatures w14:val="none"/>
        </w:rPr>
        <w:t>Žindymo laikotarpiu Stilnox vartoti nerekomenduojama.</w:t>
      </w:r>
    </w:p>
    <w:p w14:paraId="18E98BB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52A20F6C" w14:textId="77777777" w:rsidR="009514F7" w:rsidRPr="009514F7" w:rsidRDefault="009514F7" w:rsidP="009514F7">
      <w:pPr>
        <w:keepNext/>
        <w:tabs>
          <w:tab w:val="left" w:pos="567"/>
        </w:tabs>
        <w:spacing w:after="0" w:line="240" w:lineRule="auto"/>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t>Vairavimas ir mechanizmų valdymas</w:t>
      </w:r>
    </w:p>
    <w:p w14:paraId="2E368C8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Stilnox gebėjimą vairuoti ir valdyti mechanizmus veikia stipriai, pvz., gali pasireikšti „vairavimas miegant“. Būtina žinoti, kad, pavartojus Stilnox (kaip ir kitų migdomųjų vaistų), kitą dieną:</w:t>
      </w:r>
    </w:p>
    <w:p w14:paraId="7DBB1A1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w:t>
      </w:r>
      <w:r w:rsidRPr="009514F7">
        <w:rPr>
          <w:rFonts w:ascii="Times New Roman" w:eastAsia="Times New Roman" w:hAnsi="Times New Roman" w:cs="Times New Roman"/>
          <w:kern w:val="0"/>
          <w:lang w:val="lt-LT"/>
          <w14:ligatures w14:val="none"/>
        </w:rPr>
        <w:tab/>
        <w:t>galite jausti apsnūdimą, mieguistumą, svaigulį ar minčių susipainiojimą;</w:t>
      </w:r>
    </w:p>
    <w:p w14:paraId="0DE5FEB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w:t>
      </w:r>
      <w:r w:rsidRPr="009514F7">
        <w:rPr>
          <w:rFonts w:ascii="Times New Roman" w:eastAsia="Times New Roman" w:hAnsi="Times New Roman" w:cs="Times New Roman"/>
          <w:kern w:val="0"/>
          <w:lang w:val="lt-LT"/>
          <w14:ligatures w14:val="none"/>
        </w:rPr>
        <w:tab/>
        <w:t>gali pailgėti greitų sprendimų priėmimas;</w:t>
      </w:r>
    </w:p>
    <w:p w14:paraId="4B6A6CA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w:t>
      </w:r>
      <w:r w:rsidRPr="009514F7">
        <w:rPr>
          <w:rFonts w:ascii="Times New Roman" w:eastAsia="Times New Roman" w:hAnsi="Times New Roman" w:cs="Times New Roman"/>
          <w:kern w:val="0"/>
          <w:lang w:val="lt-LT"/>
          <w14:ligatures w14:val="none"/>
        </w:rPr>
        <w:tab/>
        <w:t>matomas vaizdas gali tapti neryškus arba dvejintis;</w:t>
      </w:r>
    </w:p>
    <w:p w14:paraId="4CD7344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w:t>
      </w:r>
      <w:r w:rsidRPr="009514F7">
        <w:rPr>
          <w:rFonts w:ascii="Times New Roman" w:eastAsia="Times New Roman" w:hAnsi="Times New Roman" w:cs="Times New Roman"/>
          <w:kern w:val="0"/>
          <w:lang w:val="lt-LT"/>
          <w14:ligatures w14:val="none"/>
        </w:rPr>
        <w:tab/>
        <w:t>gali sumažėti budrumas.</w:t>
      </w:r>
    </w:p>
    <w:p w14:paraId="76FCAFE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Siekiant sumažinti aukščiau paminėto poveikio riziką, rekomenduojama, kad tarp zolpidemo vartojimo ir vairavimo, mechanizmo valdymo ir darbo aukštyje praeitų mažiausiai 8 valandos. </w:t>
      </w:r>
    </w:p>
    <w:p w14:paraId="56F50849"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Vartojant Stilnox, vartoti alkoholio ar kitokių psichiką veikiančių medžiagų negalima, nes gali sustiprėti aukščiau paminėtas poveikis.</w:t>
      </w:r>
    </w:p>
    <w:p w14:paraId="114BAA9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1EDB528C" w14:textId="77777777" w:rsidR="009514F7" w:rsidRPr="009514F7" w:rsidRDefault="009514F7" w:rsidP="009514F7">
      <w:pPr>
        <w:keepNext/>
        <w:tabs>
          <w:tab w:val="left" w:pos="567"/>
        </w:tabs>
        <w:spacing w:after="0" w:line="240" w:lineRule="auto"/>
        <w:rPr>
          <w:rFonts w:ascii="Times New Roman" w:eastAsia="Times New Roman" w:hAnsi="Times New Roman" w:cs="Times New Roman"/>
          <w:b/>
          <w:bCs/>
          <w:kern w:val="0"/>
          <w:lang w:val="lt-LT"/>
          <w14:ligatures w14:val="none"/>
        </w:rPr>
      </w:pPr>
      <w:bookmarkStart w:id="7" w:name="_Hlk155449355"/>
      <w:r w:rsidRPr="009514F7">
        <w:rPr>
          <w:rFonts w:ascii="Times New Roman" w:eastAsia="Times New Roman" w:hAnsi="Times New Roman" w:cs="Times New Roman"/>
          <w:b/>
          <w:bCs/>
          <w:kern w:val="0"/>
          <w:lang w:val="lt-LT"/>
          <w14:ligatures w14:val="none"/>
        </w:rPr>
        <w:lastRenderedPageBreak/>
        <w:t xml:space="preserve">Stilnox </w:t>
      </w:r>
      <w:bookmarkEnd w:id="7"/>
      <w:r w:rsidRPr="009514F7">
        <w:rPr>
          <w:rFonts w:ascii="Times New Roman" w:eastAsia="Times New Roman" w:hAnsi="Times New Roman" w:cs="Times New Roman"/>
          <w:b/>
          <w:bCs/>
          <w:kern w:val="0"/>
          <w:lang w:val="lt-LT"/>
          <w14:ligatures w14:val="none"/>
        </w:rPr>
        <w:t>sudėtyje yra laktozės</w:t>
      </w:r>
    </w:p>
    <w:p w14:paraId="5EFA7E7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Jeigu gydytojas Jums yra sakęs, kad netoleruojate kokių nors angliavandenių, kreipkitės į jį prieš pradėdami vartoti šį vaistą.</w:t>
      </w:r>
    </w:p>
    <w:p w14:paraId="4AD3024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1C0C716F" w14:textId="77777777" w:rsidR="009514F7" w:rsidRPr="009514F7" w:rsidRDefault="009514F7" w:rsidP="009514F7">
      <w:pPr>
        <w:autoSpaceDE w:val="0"/>
        <w:autoSpaceDN w:val="0"/>
        <w:adjustRightInd w:val="0"/>
        <w:spacing w:after="0" w:line="240" w:lineRule="auto"/>
        <w:rPr>
          <w:rFonts w:ascii="Times New Roman" w:eastAsia="Times New Roman" w:hAnsi="Times New Roman" w:cs="Times New Roman"/>
          <w:b/>
          <w:kern w:val="0"/>
          <w:lang w:val="lt-LT"/>
          <w14:ligatures w14:val="none"/>
        </w:rPr>
      </w:pPr>
      <w:bookmarkStart w:id="8" w:name="_Hlk61976010"/>
      <w:r w:rsidRPr="009514F7">
        <w:rPr>
          <w:rFonts w:ascii="Times New Roman" w:eastAsia="Times New Roman" w:hAnsi="Times New Roman" w:cs="Times New Roman"/>
          <w:b/>
          <w:kern w:val="0"/>
          <w:lang w:val="lt-LT"/>
          <w14:ligatures w14:val="none"/>
        </w:rPr>
        <w:t>Stilnox sudėtyje yra natrio</w:t>
      </w:r>
    </w:p>
    <w:p w14:paraId="246875E9" w14:textId="77777777" w:rsidR="009514F7" w:rsidRPr="009514F7" w:rsidRDefault="009514F7" w:rsidP="009514F7">
      <w:pPr>
        <w:spacing w:after="0" w:line="240" w:lineRule="auto"/>
        <w:rPr>
          <w:rFonts w:ascii="Times New Roman" w:eastAsia="Times New Roman" w:hAnsi="Times New Roman" w:cs="Times New Roman"/>
          <w:noProof/>
          <w:color w:val="000000"/>
          <w:kern w:val="0"/>
          <w:lang w:val="lt-LT"/>
          <w14:ligatures w14:val="none"/>
        </w:rPr>
      </w:pPr>
      <w:r w:rsidRPr="009514F7">
        <w:rPr>
          <w:rFonts w:ascii="Times New Roman" w:eastAsia="Times New Roman" w:hAnsi="Times New Roman" w:cs="Times New Roman"/>
          <w:noProof/>
          <w:color w:val="000000"/>
          <w:kern w:val="0"/>
          <w:lang w:val="lt-LT"/>
          <w14:ligatures w14:val="none"/>
        </w:rPr>
        <w:t>Šio vaisto vienoje tabletėje yra mažiau kaip 1 mmol (23 mg) natrio, t. y. jis beveik neturi reikšmės.</w:t>
      </w:r>
    </w:p>
    <w:bookmarkEnd w:id="8"/>
    <w:p w14:paraId="5680232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CD1F2F4"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6D62354F" w14:textId="77777777" w:rsidR="009514F7" w:rsidRPr="009514F7" w:rsidRDefault="009514F7" w:rsidP="009514F7">
      <w:pPr>
        <w:keepNext/>
        <w:tabs>
          <w:tab w:val="left" w:pos="567"/>
        </w:tabs>
        <w:spacing w:after="0" w:line="240" w:lineRule="auto"/>
        <w:ind w:left="567" w:hanging="567"/>
        <w:outlineLvl w:val="1"/>
        <w:rPr>
          <w:rFonts w:ascii="Times New Roman" w:eastAsia="Times New Roman" w:hAnsi="Times New Roman" w:cs="Times New Roman"/>
          <w:b/>
          <w:kern w:val="0"/>
          <w:lang w:val="lt-LT"/>
          <w14:ligatures w14:val="none"/>
        </w:rPr>
      </w:pPr>
      <w:bookmarkStart w:id="9" w:name="_Toc129243141"/>
      <w:bookmarkStart w:id="10" w:name="_Toc129243266"/>
      <w:r w:rsidRPr="009514F7">
        <w:rPr>
          <w:rFonts w:ascii="Times New Roman" w:eastAsia="Times New Roman" w:hAnsi="Times New Roman" w:cs="Times New Roman"/>
          <w:b/>
          <w:kern w:val="0"/>
          <w:lang w:val="lt-LT"/>
          <w14:ligatures w14:val="none"/>
        </w:rPr>
        <w:t>3.</w:t>
      </w:r>
      <w:r w:rsidRPr="009514F7">
        <w:rPr>
          <w:rFonts w:ascii="Times New Roman" w:eastAsia="Times New Roman" w:hAnsi="Times New Roman" w:cs="Times New Roman"/>
          <w:b/>
          <w:kern w:val="0"/>
          <w:lang w:val="lt-LT"/>
          <w14:ligatures w14:val="none"/>
        </w:rPr>
        <w:tab/>
        <w:t>Kaip vartoti Stilnox</w:t>
      </w:r>
      <w:bookmarkEnd w:id="9"/>
      <w:bookmarkEnd w:id="10"/>
    </w:p>
    <w:p w14:paraId="6BA3FA2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CC09E1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Visada vartokite šį vaistą tiksliai kaip nurodė gydytojas. Jeigu abejojate, kreipkitės į gydytoją arba vaistininką.</w:t>
      </w:r>
    </w:p>
    <w:p w14:paraId="547D6578" w14:textId="77777777" w:rsidR="009514F7" w:rsidRPr="009514F7" w:rsidRDefault="009514F7" w:rsidP="009514F7">
      <w:pPr>
        <w:tabs>
          <w:tab w:val="left" w:pos="567"/>
        </w:tabs>
        <w:spacing w:after="0" w:line="240" w:lineRule="auto"/>
        <w:rPr>
          <w:rFonts w:ascii="Times New Roman" w:eastAsia="Times New Roman" w:hAnsi="Times New Roman" w:cs="Times New Roman"/>
          <w:i/>
          <w:kern w:val="0"/>
          <w:lang w:val="lt-LT"/>
          <w14:ligatures w14:val="none"/>
        </w:rPr>
      </w:pPr>
    </w:p>
    <w:p w14:paraId="69AA7E43" w14:textId="77777777" w:rsidR="009514F7" w:rsidRPr="009514F7" w:rsidRDefault="009514F7" w:rsidP="009514F7">
      <w:pPr>
        <w:keepNext/>
        <w:keepLines/>
        <w:tabs>
          <w:tab w:val="left" w:pos="567"/>
        </w:tabs>
        <w:spacing w:after="0" w:line="240" w:lineRule="auto"/>
        <w:rPr>
          <w:rFonts w:ascii="Times New Roman" w:eastAsia="Times New Roman" w:hAnsi="Times New Roman" w:cs="Times New Roman"/>
          <w:i/>
          <w:kern w:val="0"/>
          <w:lang w:val="lt-LT"/>
          <w14:ligatures w14:val="none"/>
        </w:rPr>
      </w:pPr>
      <w:r w:rsidRPr="009514F7">
        <w:rPr>
          <w:rFonts w:ascii="Times New Roman" w:eastAsia="Times New Roman" w:hAnsi="Times New Roman" w:cs="Times New Roman"/>
          <w:i/>
          <w:kern w:val="0"/>
          <w:lang w:val="lt-LT"/>
          <w14:ligatures w14:val="none"/>
        </w:rPr>
        <w:t>Dozavimas</w:t>
      </w:r>
    </w:p>
    <w:p w14:paraId="4CBAD018" w14:textId="77777777" w:rsidR="009514F7" w:rsidRPr="009514F7" w:rsidRDefault="009514F7" w:rsidP="009514F7">
      <w:pPr>
        <w:keepNext/>
        <w:keepLines/>
        <w:tabs>
          <w:tab w:val="left" w:pos="567"/>
        </w:tabs>
        <w:spacing w:after="0" w:line="240" w:lineRule="auto"/>
        <w:rPr>
          <w:rFonts w:ascii="Times New Roman" w:eastAsia="Times New Roman" w:hAnsi="Times New Roman" w:cs="Times New Roman"/>
          <w:kern w:val="0"/>
          <w:lang w:val="lt-LT" w:eastAsia="x-none"/>
          <w14:ligatures w14:val="none"/>
        </w:rPr>
      </w:pPr>
    </w:p>
    <w:p w14:paraId="35CDF6F2" w14:textId="77777777" w:rsidR="009514F7" w:rsidRPr="009514F7" w:rsidRDefault="009514F7" w:rsidP="009514F7">
      <w:pPr>
        <w:keepNext/>
        <w:keepLines/>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Rekomenduojama Stilnox dozė, suvartojama 24 valandų laikotarpiu, yra 10 mg. Kai kuriems pacientams gali būti skiriama mažesnė dozė. Stilnox vartojama:</w:t>
      </w:r>
    </w:p>
    <w:p w14:paraId="39876DAB" w14:textId="77777777" w:rsidR="009514F7" w:rsidRPr="009514F7" w:rsidRDefault="009514F7" w:rsidP="009514F7">
      <w:pPr>
        <w:keepNext/>
        <w:keepLines/>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w:t>
      </w:r>
      <w:r w:rsidRPr="009514F7">
        <w:rPr>
          <w:rFonts w:ascii="Times New Roman" w:eastAsia="Times New Roman" w:hAnsi="Times New Roman" w:cs="Times New Roman"/>
          <w:kern w:val="0"/>
          <w:lang w:val="lt-LT" w:eastAsia="x-none"/>
          <w14:ligatures w14:val="none"/>
        </w:rPr>
        <w:tab/>
        <w:t>iš karto išgeriant visą dozę;</w:t>
      </w:r>
    </w:p>
    <w:p w14:paraId="1B87051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w:t>
      </w:r>
      <w:r w:rsidRPr="009514F7">
        <w:rPr>
          <w:rFonts w:ascii="Times New Roman" w:eastAsia="Times New Roman" w:hAnsi="Times New Roman" w:cs="Times New Roman"/>
          <w:kern w:val="0"/>
          <w:lang w:val="lt-LT" w:eastAsia="x-none"/>
          <w14:ligatures w14:val="none"/>
        </w:rPr>
        <w:tab/>
        <w:t>prieš pat einant miegoti.</w:t>
      </w:r>
    </w:p>
    <w:p w14:paraId="25DB70F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Būtina užtikrinti, kad nuo vaisto pavartojimo iki veiksmų, kuriems reikalingas budrumas, praeitų mažiausiai 8 valandos.</w:t>
      </w:r>
    </w:p>
    <w:p w14:paraId="6E89883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Didesnės kaip 10 mg dozės 24 valandų laikotarpiu vartoti negalima.</w:t>
      </w:r>
    </w:p>
    <w:p w14:paraId="2D3CD4E5" w14:textId="77777777" w:rsidR="009514F7" w:rsidRPr="009514F7" w:rsidRDefault="009514F7" w:rsidP="009514F7">
      <w:pPr>
        <w:tabs>
          <w:tab w:val="left" w:pos="567"/>
        </w:tabs>
        <w:spacing w:after="0" w:line="240" w:lineRule="auto"/>
        <w:rPr>
          <w:rFonts w:ascii="Times New Roman" w:eastAsia="Times New Roman" w:hAnsi="Times New Roman" w:cs="Times New Roman"/>
          <w:i/>
          <w:kern w:val="0"/>
          <w:lang w:val="lt-LT"/>
          <w14:ligatures w14:val="none"/>
        </w:rPr>
      </w:pPr>
    </w:p>
    <w:p w14:paraId="11C02059"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Vyresniems nei 65 metų arba kepenų funkcijos nepakankamumu sergantiems suaugusiems žmonėms per dieną rekomenduojama gerti pusę tabletės. </w:t>
      </w:r>
    </w:p>
    <w:p w14:paraId="12A5B0E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Per dieną galima gerti ne daugiau kaip 1 tabletę.</w:t>
      </w:r>
    </w:p>
    <w:p w14:paraId="79814F95"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Būtina laikytis gydytojo nurodyto dozavimo. </w:t>
      </w:r>
    </w:p>
    <w:p w14:paraId="70D6FF03"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030207E9" w14:textId="77777777" w:rsidR="009514F7" w:rsidRPr="009514F7" w:rsidRDefault="009514F7" w:rsidP="009514F7">
      <w:pPr>
        <w:tabs>
          <w:tab w:val="left" w:pos="567"/>
        </w:tabs>
        <w:spacing w:after="0" w:line="240" w:lineRule="auto"/>
        <w:rPr>
          <w:rFonts w:ascii="Times New Roman" w:eastAsia="Times New Roman" w:hAnsi="Times New Roman" w:cs="Times New Roman"/>
          <w:i/>
          <w:kern w:val="0"/>
          <w:lang w:val="lt-LT"/>
          <w14:ligatures w14:val="none"/>
        </w:rPr>
      </w:pPr>
      <w:r w:rsidRPr="009514F7">
        <w:rPr>
          <w:rFonts w:ascii="Times New Roman" w:eastAsia="Times New Roman" w:hAnsi="Times New Roman" w:cs="Times New Roman"/>
          <w:i/>
          <w:kern w:val="0"/>
          <w:lang w:val="lt-LT"/>
          <w14:ligatures w14:val="none"/>
        </w:rPr>
        <w:t>Vartojimo būdas</w:t>
      </w:r>
    </w:p>
    <w:p w14:paraId="7FF625D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Vaistas yra geriamas. </w:t>
      </w:r>
    </w:p>
    <w:p w14:paraId="2115E1A1"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5F7D9D1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i/>
          <w:kern w:val="0"/>
          <w:lang w:val="lt-LT"/>
          <w14:ligatures w14:val="none"/>
        </w:rPr>
        <w:t>Vartojimo dažnis ir laikas</w:t>
      </w:r>
      <w:r w:rsidRPr="009514F7">
        <w:rPr>
          <w:rFonts w:ascii="Times New Roman" w:eastAsia="Times New Roman" w:hAnsi="Times New Roman" w:cs="Times New Roman"/>
          <w:kern w:val="0"/>
          <w:lang w:val="lt-LT"/>
          <w14:ligatures w14:val="none"/>
        </w:rPr>
        <w:t xml:space="preserve"> </w:t>
      </w:r>
    </w:p>
    <w:p w14:paraId="7100D073"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Vaisto rekomenduojama gerti vakare, einant miegoti, kadangi tokiu atveju rečiau pasireiškia nepageidaujamas poveikis (žr. 4 skyrių). </w:t>
      </w:r>
    </w:p>
    <w:p w14:paraId="4749BC1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p>
    <w:p w14:paraId="72C1C95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i/>
          <w:kern w:val="0"/>
          <w:lang w:val="lt-LT"/>
          <w14:ligatures w14:val="none"/>
        </w:rPr>
        <w:t>Gydymo trukmė</w:t>
      </w:r>
      <w:r w:rsidRPr="009514F7">
        <w:rPr>
          <w:rFonts w:ascii="Times New Roman" w:eastAsia="Times New Roman" w:hAnsi="Times New Roman" w:cs="Times New Roman"/>
          <w:kern w:val="0"/>
          <w:lang w:val="lt-LT"/>
          <w14:ligatures w14:val="none"/>
        </w:rPr>
        <w:t xml:space="preserve"> </w:t>
      </w:r>
    </w:p>
    <w:p w14:paraId="0F56330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Gydymas turėtų būti kiek galima trumpesnis: nuo kelių dienų iki 4 savaičių. Jei nemiga neišnyksta, patariama kreiptis į gydytoją. </w:t>
      </w:r>
    </w:p>
    <w:p w14:paraId="78EF4E8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FA58956" w14:textId="77777777" w:rsidR="009514F7" w:rsidRPr="009514F7" w:rsidRDefault="009514F7" w:rsidP="009514F7">
      <w:pPr>
        <w:keepNext/>
        <w:tabs>
          <w:tab w:val="left" w:pos="567"/>
        </w:tabs>
        <w:spacing w:after="0" w:line="240" w:lineRule="auto"/>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t>Ką daryti pavartojus per didelę Stilnox dozę</w:t>
      </w:r>
    </w:p>
    <w:p w14:paraId="5C92638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 xml:space="preserve">Perdozavus vaisto, reikia nedelsiant kreiptis į gydytoją, nes tai gali būti pavojinga. </w:t>
      </w:r>
    </w:p>
    <w:p w14:paraId="7700661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Gali atsirasti mieguistumas, koordinacijos sutrikimas, suglebti raumenys, sumažėti kraujospūdis, sutrikti kvėpavimas. Sunkiais atvejais gali ištikti koma.</w:t>
      </w:r>
    </w:p>
    <w:p w14:paraId="65586CF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C595B5C" w14:textId="77777777" w:rsidR="009514F7" w:rsidRPr="009514F7" w:rsidRDefault="009514F7" w:rsidP="009514F7">
      <w:pPr>
        <w:keepNext/>
        <w:tabs>
          <w:tab w:val="left" w:pos="567"/>
        </w:tabs>
        <w:spacing w:after="0" w:line="240" w:lineRule="auto"/>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t>Pamiršus pavartoti Stilnox</w:t>
      </w:r>
    </w:p>
    <w:p w14:paraId="5B129629"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Kitą dieną nustatytu laiku reikia gerti įprastinę dozę.</w:t>
      </w:r>
    </w:p>
    <w:p w14:paraId="7317968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Negalima vartoti dvigubos dozės norint kompensuoti praleistą dozę.</w:t>
      </w:r>
    </w:p>
    <w:p w14:paraId="6AF5DD7A"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753E9305" w14:textId="77777777" w:rsidR="009514F7" w:rsidRPr="009514F7" w:rsidRDefault="009514F7" w:rsidP="009514F7">
      <w:pPr>
        <w:keepNext/>
        <w:tabs>
          <w:tab w:val="left" w:pos="567"/>
        </w:tabs>
        <w:spacing w:after="0" w:line="240" w:lineRule="auto"/>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lastRenderedPageBreak/>
        <w:t>Nustojus vartoti Stilnox</w:t>
      </w:r>
    </w:p>
    <w:p w14:paraId="7C9B10D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 xml:space="preserve">Vartokite paskirtą Stilnox dozę, kol gydytojas Jums pasakys vaisto vartojimą nutraukti. Nenutraukite vaisto vartojimo staiga. Gydytojas, palaipsniui mažindamas dozę, nurodys, kada turėtumėte nustoti vartoti Stilnox. </w:t>
      </w:r>
    </w:p>
    <w:p w14:paraId="63E1E2D7" w14:textId="77777777" w:rsidR="009514F7" w:rsidRPr="009514F7" w:rsidRDefault="009514F7" w:rsidP="009514F7">
      <w:pPr>
        <w:spacing w:after="0" w:line="240" w:lineRule="auto"/>
        <w:rPr>
          <w:rFonts w:ascii="Times New Roman" w:eastAsia="Times New Roman" w:hAnsi="Times New Roman" w:cs="Times New Roman"/>
          <w:kern w:val="0"/>
          <w:lang w:val="lt-LT" w:eastAsia="lt-LT"/>
          <w14:ligatures w14:val="none"/>
        </w:rPr>
      </w:pPr>
      <w:r w:rsidRPr="009514F7">
        <w:rPr>
          <w:rFonts w:ascii="Times New Roman" w:eastAsia="Times New Roman" w:hAnsi="Times New Roman" w:cs="Times New Roman"/>
          <w:kern w:val="0"/>
          <w:lang w:val="lt-LT" w:eastAsia="lt-LT"/>
          <w14:ligatures w14:val="none"/>
        </w:rPr>
        <w:t>Staiga nutraukus jo vartojimą gali pasireikšti nutraukimo simptomų: nemiga, galvos bei raumenų skausmas, nerimas, įtampa, sujaudinimas, sumišimas, irzlumas.</w:t>
      </w:r>
    </w:p>
    <w:p w14:paraId="6BC8511B"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7EDC747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Jeigu kiltų daugiau klausimų dėl šio vaisto vartojimo, kreipkitės į gydytoją arba vaistininką.</w:t>
      </w:r>
    </w:p>
    <w:p w14:paraId="6A6BE1CC"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47C24BB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3DF87F2" w14:textId="77777777" w:rsidR="009514F7" w:rsidRPr="009514F7" w:rsidRDefault="009514F7" w:rsidP="009514F7">
      <w:pPr>
        <w:keepNext/>
        <w:tabs>
          <w:tab w:val="left" w:pos="567"/>
        </w:tabs>
        <w:spacing w:after="0" w:line="240" w:lineRule="auto"/>
        <w:ind w:left="567" w:hanging="567"/>
        <w:outlineLvl w:val="1"/>
        <w:rPr>
          <w:rFonts w:ascii="Times New Roman" w:eastAsia="Times New Roman" w:hAnsi="Times New Roman" w:cs="Times New Roman"/>
          <w:b/>
          <w:kern w:val="0"/>
          <w:lang w:val="lt-LT"/>
          <w14:ligatures w14:val="none"/>
        </w:rPr>
      </w:pPr>
      <w:bookmarkStart w:id="11" w:name="_Toc129243142"/>
      <w:bookmarkStart w:id="12" w:name="_Toc129243267"/>
      <w:r w:rsidRPr="009514F7">
        <w:rPr>
          <w:rFonts w:ascii="Times New Roman" w:eastAsia="Times New Roman" w:hAnsi="Times New Roman" w:cs="Times New Roman"/>
          <w:b/>
          <w:kern w:val="0"/>
          <w:lang w:val="lt-LT"/>
          <w14:ligatures w14:val="none"/>
        </w:rPr>
        <w:t>4.</w:t>
      </w:r>
      <w:r w:rsidRPr="009514F7">
        <w:rPr>
          <w:rFonts w:ascii="Times New Roman" w:eastAsia="Times New Roman" w:hAnsi="Times New Roman" w:cs="Times New Roman"/>
          <w:b/>
          <w:kern w:val="0"/>
          <w:lang w:val="lt-LT"/>
          <w14:ligatures w14:val="none"/>
        </w:rPr>
        <w:tab/>
        <w:t>Galimas šalutinis poveikis</w:t>
      </w:r>
      <w:bookmarkEnd w:id="11"/>
      <w:bookmarkEnd w:id="12"/>
    </w:p>
    <w:p w14:paraId="316F07F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B903E6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Šis vaistas, kaip ir visi kiti, gali sukelti šalutinį poveikį, nors jis pasireiškia ne visiems žmonėms.</w:t>
      </w:r>
    </w:p>
    <w:p w14:paraId="37B7DD4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23B1968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Vaisto išgėrus, toliau išvardyti šalutiniai poveikiai dažniausiai atsiranda per valandą. Jei vaisto geriama vakare, einant miegoti, jis pasireiškia rečiau (žr. 3 skyrių „Kaip vartoti Stilnox“). Šalutinis poveikis dažniausiai atsiranda senyviems pacientams.</w:t>
      </w:r>
    </w:p>
    <w:p w14:paraId="6EE9BFA4" w14:textId="77777777" w:rsidR="009514F7" w:rsidRPr="009514F7" w:rsidRDefault="009514F7" w:rsidP="009514F7">
      <w:pPr>
        <w:spacing w:after="0" w:line="240" w:lineRule="auto"/>
        <w:rPr>
          <w:rFonts w:ascii="Times New Roman" w:eastAsia="Times New Roman" w:hAnsi="Times New Roman" w:cs="Times New Roman"/>
          <w:kern w:val="0"/>
          <w:lang w:val="lt-LT"/>
          <w14:ligatures w14:val="none"/>
        </w:rPr>
      </w:pPr>
    </w:p>
    <w:p w14:paraId="1869F2AA" w14:textId="77777777" w:rsidR="009514F7" w:rsidRPr="009514F7" w:rsidRDefault="009514F7" w:rsidP="009514F7">
      <w:pPr>
        <w:spacing w:after="0" w:line="240" w:lineRule="auto"/>
        <w:rPr>
          <w:rFonts w:ascii="Times New Roman" w:eastAsia="Times New Roman" w:hAnsi="Times New Roman" w:cs="Times New Roman"/>
          <w:i/>
          <w:iCs/>
          <w:kern w:val="0"/>
          <w:lang w:val="lt-LT"/>
          <w14:ligatures w14:val="none"/>
        </w:rPr>
      </w:pPr>
      <w:r w:rsidRPr="009514F7">
        <w:rPr>
          <w:rFonts w:ascii="Times New Roman" w:eastAsia="Times New Roman" w:hAnsi="Times New Roman" w:cs="Times New Roman"/>
          <w:i/>
          <w:iCs/>
          <w:kern w:val="0"/>
          <w:lang w:val="lt-LT"/>
          <w14:ligatures w14:val="none"/>
        </w:rPr>
        <w:t>Dažni šalutinio poveikio reiškiniai (gali pasireikšti rečiau kaip 1 iš 10 asmenų):</w:t>
      </w:r>
    </w:p>
    <w:p w14:paraId="338F0F71" w14:textId="77777777" w:rsidR="009514F7" w:rsidRPr="009514F7" w:rsidRDefault="009514F7" w:rsidP="009514F7">
      <w:pPr>
        <w:tabs>
          <w:tab w:val="num" w:pos="567"/>
        </w:tabs>
        <w:spacing w:after="0" w:line="240" w:lineRule="auto"/>
        <w:ind w:left="567" w:hanging="567"/>
        <w:rPr>
          <w:rFonts w:ascii="Times New Roman" w:eastAsia="Times New Roman" w:hAnsi="Times New Roman" w:cs="Times New Roman"/>
          <w:kern w:val="0"/>
          <w:lang w:val="x-none" w:eastAsia="x-none"/>
          <w14:ligatures w14:val="none"/>
        </w:rPr>
      </w:pPr>
      <w:r w:rsidRPr="009514F7">
        <w:rPr>
          <w:rFonts w:ascii="Times New Roman" w:eastAsia="Times New Roman" w:hAnsi="Times New Roman" w:cs="Times New Roman"/>
          <w:kern w:val="0"/>
          <w:lang w:val="x-none" w:eastAsia="x-none"/>
          <w14:ligatures w14:val="none"/>
        </w:rPr>
        <w:t>Stiprus mieguistumas, galvos skausmas, galvos svaigimas, nemigos pasunkėjimas, pažintiniai sutrikimai, tokie kaip atminties netekimas (kartu galimas neadekvatus elgesys).</w:t>
      </w:r>
    </w:p>
    <w:p w14:paraId="125037EC" w14:textId="77777777" w:rsidR="009514F7" w:rsidRPr="009514F7" w:rsidRDefault="009514F7" w:rsidP="009514F7">
      <w:pPr>
        <w:numPr>
          <w:ilvl w:val="0"/>
          <w:numId w:val="1"/>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Haliucinacijos, baimingas susijaudinimas, košmariški sapnai, depresija.</w:t>
      </w:r>
    </w:p>
    <w:p w14:paraId="2A7E125B" w14:textId="77777777" w:rsidR="009514F7" w:rsidRPr="009514F7" w:rsidRDefault="009514F7" w:rsidP="009514F7">
      <w:pPr>
        <w:numPr>
          <w:ilvl w:val="0"/>
          <w:numId w:val="1"/>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Nuovargis.</w:t>
      </w:r>
    </w:p>
    <w:p w14:paraId="4192FAAF" w14:textId="77777777" w:rsidR="009514F7" w:rsidRPr="009514F7" w:rsidRDefault="009514F7" w:rsidP="009514F7">
      <w:pPr>
        <w:numPr>
          <w:ilvl w:val="0"/>
          <w:numId w:val="1"/>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Viduriavimas, pykinimas, vėmimas, pilvo skausmas.</w:t>
      </w:r>
    </w:p>
    <w:p w14:paraId="3EA7EC4F" w14:textId="77777777" w:rsidR="009514F7" w:rsidRPr="009514F7" w:rsidRDefault="009514F7" w:rsidP="009514F7">
      <w:pPr>
        <w:numPr>
          <w:ilvl w:val="0"/>
          <w:numId w:val="1"/>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Nugaros skausmas.</w:t>
      </w:r>
    </w:p>
    <w:p w14:paraId="4B215948" w14:textId="77777777" w:rsidR="009514F7" w:rsidRPr="009514F7" w:rsidRDefault="009514F7" w:rsidP="009514F7">
      <w:pPr>
        <w:numPr>
          <w:ilvl w:val="0"/>
          <w:numId w:val="1"/>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Viršutinių kvėpavimo takų infekcijos, apatinių kvėpavimo takų infekcijos.</w:t>
      </w:r>
    </w:p>
    <w:p w14:paraId="596AFD0A" w14:textId="77777777" w:rsidR="009514F7" w:rsidRPr="009514F7" w:rsidRDefault="009514F7" w:rsidP="009514F7">
      <w:pPr>
        <w:spacing w:after="0" w:line="240" w:lineRule="auto"/>
        <w:rPr>
          <w:rFonts w:ascii="Times New Roman" w:eastAsia="Times New Roman" w:hAnsi="Times New Roman" w:cs="Times New Roman"/>
          <w:kern w:val="0"/>
          <w:lang w:val="lt-LT"/>
          <w14:ligatures w14:val="none"/>
        </w:rPr>
      </w:pPr>
    </w:p>
    <w:p w14:paraId="787A5952" w14:textId="77777777" w:rsidR="009514F7" w:rsidRPr="009514F7" w:rsidRDefault="009514F7" w:rsidP="009514F7">
      <w:pPr>
        <w:spacing w:after="0" w:line="240" w:lineRule="auto"/>
        <w:rPr>
          <w:rFonts w:ascii="Times New Roman" w:eastAsia="Times New Roman" w:hAnsi="Times New Roman" w:cs="Times New Roman"/>
          <w:i/>
          <w:iCs/>
          <w:kern w:val="0"/>
          <w:lang w:val="lt-LT"/>
          <w14:ligatures w14:val="none"/>
        </w:rPr>
      </w:pPr>
      <w:r w:rsidRPr="009514F7">
        <w:rPr>
          <w:rFonts w:ascii="Times New Roman" w:eastAsia="Times New Roman" w:hAnsi="Times New Roman" w:cs="Times New Roman"/>
          <w:i/>
          <w:iCs/>
          <w:kern w:val="0"/>
          <w:lang w:val="lt-LT"/>
          <w14:ligatures w14:val="none"/>
        </w:rPr>
        <w:t>Nedažni šalutinio poveikio reiškiniai (gali pasireikšti rečiau kaip 1 iš 100 asmenų):</w:t>
      </w:r>
    </w:p>
    <w:p w14:paraId="08C1A630" w14:textId="77777777" w:rsidR="009514F7" w:rsidRPr="009514F7" w:rsidRDefault="009514F7" w:rsidP="009514F7">
      <w:pPr>
        <w:numPr>
          <w:ilvl w:val="0"/>
          <w:numId w:val="1"/>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Tariamas jutimas (parestezija), drebulys, dėmesio sutrikimas, kalbos sutrikimas.</w:t>
      </w:r>
    </w:p>
    <w:p w14:paraId="08113B9C" w14:textId="77777777" w:rsidR="009514F7" w:rsidRPr="009514F7" w:rsidRDefault="009514F7" w:rsidP="009514F7">
      <w:pPr>
        <w:numPr>
          <w:ilvl w:val="0"/>
          <w:numId w:val="2"/>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Konfūzija, dirglumas, nenustygstamumas, agresija, lunatizmas, euforinė nuotaika.</w:t>
      </w:r>
    </w:p>
    <w:p w14:paraId="18287DAE" w14:textId="77777777" w:rsidR="009514F7" w:rsidRPr="009514F7" w:rsidRDefault="009514F7" w:rsidP="009514F7">
      <w:pPr>
        <w:numPr>
          <w:ilvl w:val="0"/>
          <w:numId w:val="2"/>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Matomo vaizdo dvigubinimasis, neaiškus matymas.</w:t>
      </w:r>
    </w:p>
    <w:p w14:paraId="646A43EA" w14:textId="77777777" w:rsidR="009514F7" w:rsidRPr="009514F7" w:rsidRDefault="009514F7" w:rsidP="009514F7">
      <w:pPr>
        <w:numPr>
          <w:ilvl w:val="0"/>
          <w:numId w:val="2"/>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Sąnarių skausmas, raumenų skausmas, raumenų spazmai, kaklo skausmas, raumenų silpnumas.</w:t>
      </w:r>
    </w:p>
    <w:p w14:paraId="5BBC61B1" w14:textId="77777777" w:rsidR="009514F7" w:rsidRPr="009514F7" w:rsidRDefault="009514F7" w:rsidP="009514F7">
      <w:pPr>
        <w:numPr>
          <w:ilvl w:val="0"/>
          <w:numId w:val="2"/>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Išbėrimas, niežulys, padidėjęs prakaitavimas.</w:t>
      </w:r>
    </w:p>
    <w:p w14:paraId="64FC9C8A" w14:textId="77777777" w:rsidR="009514F7" w:rsidRPr="009514F7" w:rsidRDefault="009514F7" w:rsidP="009514F7">
      <w:pPr>
        <w:numPr>
          <w:ilvl w:val="0"/>
          <w:numId w:val="2"/>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Kepenų fermentų kiekio padidėjimas.</w:t>
      </w:r>
    </w:p>
    <w:p w14:paraId="4A0E40C9" w14:textId="77777777" w:rsidR="009514F7" w:rsidRPr="009514F7" w:rsidRDefault="009514F7" w:rsidP="009514F7">
      <w:pPr>
        <w:numPr>
          <w:ilvl w:val="0"/>
          <w:numId w:val="2"/>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Apetito sutrikimas.</w:t>
      </w:r>
    </w:p>
    <w:p w14:paraId="1FD83304" w14:textId="77777777" w:rsidR="009514F7" w:rsidRPr="009514F7" w:rsidRDefault="009514F7" w:rsidP="009514F7">
      <w:pPr>
        <w:numPr>
          <w:ilvl w:val="0"/>
          <w:numId w:val="2"/>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Vartojant Stilnox gali pasireikšti vaikščiojimas naktį ir kitoks neįprastas elgesys (pvz., vairavimas, valgymas, skambinimas telefonu, lytiniai santykiai ir kt.) iki galo neatsibudus. Tam tikrais atvejais toks elgesys buvo susijęs su sunkiais sužalojimais ir mirtimi.</w:t>
      </w:r>
    </w:p>
    <w:p w14:paraId="4429EBAE" w14:textId="77777777" w:rsidR="009514F7" w:rsidRPr="009514F7" w:rsidRDefault="009514F7" w:rsidP="009514F7">
      <w:pPr>
        <w:spacing w:after="0" w:line="240" w:lineRule="auto"/>
        <w:rPr>
          <w:rFonts w:ascii="Times New Roman" w:eastAsia="Times New Roman" w:hAnsi="Times New Roman" w:cs="Times New Roman"/>
          <w:kern w:val="0"/>
          <w:lang w:val="lt-LT"/>
          <w14:ligatures w14:val="none"/>
        </w:rPr>
      </w:pPr>
    </w:p>
    <w:p w14:paraId="17435A24" w14:textId="77777777" w:rsidR="009514F7" w:rsidRPr="009514F7" w:rsidRDefault="009514F7" w:rsidP="009514F7">
      <w:pPr>
        <w:spacing w:after="0" w:line="240" w:lineRule="auto"/>
        <w:rPr>
          <w:rFonts w:ascii="Times New Roman" w:eastAsia="Times New Roman" w:hAnsi="Times New Roman" w:cs="Times New Roman"/>
          <w:i/>
          <w:iCs/>
          <w:kern w:val="0"/>
          <w:lang w:val="lt-LT"/>
          <w14:ligatures w14:val="none"/>
        </w:rPr>
      </w:pPr>
      <w:r w:rsidRPr="009514F7">
        <w:rPr>
          <w:rFonts w:ascii="Times New Roman" w:eastAsia="Times New Roman" w:hAnsi="Times New Roman" w:cs="Times New Roman"/>
          <w:i/>
          <w:iCs/>
          <w:kern w:val="0"/>
          <w:lang w:val="lt-LT"/>
          <w14:ligatures w14:val="none"/>
        </w:rPr>
        <w:t>Reti šalutinio poveikio reiškiniai (gali pasireikšti rečiau kaip 1 iš 1 000 asmenų):</w:t>
      </w:r>
    </w:p>
    <w:p w14:paraId="0DE5C816" w14:textId="77777777" w:rsidR="009514F7" w:rsidRPr="009514F7" w:rsidRDefault="009514F7" w:rsidP="009514F7">
      <w:pPr>
        <w:numPr>
          <w:ilvl w:val="0"/>
          <w:numId w:val="2"/>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Sąmonės priblėsimas.</w:t>
      </w:r>
    </w:p>
    <w:p w14:paraId="43399F87" w14:textId="77777777" w:rsidR="009514F7" w:rsidRPr="009514F7" w:rsidRDefault="009514F7" w:rsidP="009514F7">
      <w:pPr>
        <w:numPr>
          <w:ilvl w:val="0"/>
          <w:numId w:val="3"/>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Lytinio potraukio sutrikimas.</w:t>
      </w:r>
    </w:p>
    <w:p w14:paraId="14A9C5FA" w14:textId="77777777" w:rsidR="009514F7" w:rsidRPr="009514F7" w:rsidRDefault="009514F7" w:rsidP="009514F7">
      <w:pPr>
        <w:numPr>
          <w:ilvl w:val="0"/>
          <w:numId w:val="3"/>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Eisenos sutrikimas, griuvimas (dažniausiai senyviems žmonėms, kai nesilaikoma dozavimo rekomendacijų).</w:t>
      </w:r>
    </w:p>
    <w:p w14:paraId="501CC9AE" w14:textId="77777777" w:rsidR="009514F7" w:rsidRPr="009514F7" w:rsidRDefault="009514F7" w:rsidP="009514F7">
      <w:pPr>
        <w:numPr>
          <w:ilvl w:val="0"/>
          <w:numId w:val="3"/>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Dilgėlinė.</w:t>
      </w:r>
    </w:p>
    <w:p w14:paraId="7B720B73" w14:textId="77777777" w:rsidR="009514F7" w:rsidRPr="009514F7" w:rsidRDefault="009514F7" w:rsidP="009514F7">
      <w:pPr>
        <w:numPr>
          <w:ilvl w:val="0"/>
          <w:numId w:val="3"/>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Kepenų pažeidimas (žr. 2 ir 3 skyrius).</w:t>
      </w:r>
    </w:p>
    <w:p w14:paraId="612E228D" w14:textId="77777777" w:rsidR="009514F7" w:rsidRPr="009514F7" w:rsidRDefault="009514F7" w:rsidP="009514F7">
      <w:pPr>
        <w:spacing w:after="0" w:line="240" w:lineRule="auto"/>
        <w:rPr>
          <w:rFonts w:ascii="Times New Roman" w:eastAsia="Times New Roman" w:hAnsi="Times New Roman" w:cs="Times New Roman"/>
          <w:i/>
          <w:noProof/>
          <w:kern w:val="0"/>
          <w:lang w:val="lt-LT" w:eastAsia="lt-LT"/>
          <w14:ligatures w14:val="none"/>
        </w:rPr>
      </w:pPr>
    </w:p>
    <w:p w14:paraId="41F06B17" w14:textId="77777777" w:rsidR="009514F7" w:rsidRPr="009514F7" w:rsidRDefault="009514F7" w:rsidP="009514F7">
      <w:pPr>
        <w:spacing w:after="0" w:line="240" w:lineRule="auto"/>
        <w:rPr>
          <w:rFonts w:ascii="Times New Roman" w:eastAsia="Times New Roman" w:hAnsi="Times New Roman" w:cs="Times New Roman"/>
          <w:i/>
          <w:noProof/>
          <w:kern w:val="0"/>
          <w:lang w:val="lt-LT" w:eastAsia="lt-LT"/>
          <w14:ligatures w14:val="none"/>
        </w:rPr>
      </w:pPr>
      <w:r w:rsidRPr="009514F7">
        <w:rPr>
          <w:rFonts w:ascii="Times New Roman" w:eastAsia="Times New Roman" w:hAnsi="Times New Roman" w:cs="Times New Roman"/>
          <w:i/>
          <w:noProof/>
          <w:kern w:val="0"/>
          <w:lang w:val="lt-LT" w:eastAsia="lt-LT"/>
          <w14:ligatures w14:val="none"/>
        </w:rPr>
        <w:t>Labai reti šalutinio poveikio reiškiniai (gali pasireikšti rečiau kaip 1 iš 10 000 asmenų):</w:t>
      </w:r>
    </w:p>
    <w:p w14:paraId="3F493277" w14:textId="77777777" w:rsidR="009514F7" w:rsidRPr="009514F7" w:rsidRDefault="009514F7" w:rsidP="009514F7">
      <w:pPr>
        <w:numPr>
          <w:ilvl w:val="0"/>
          <w:numId w:val="3"/>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Manija, priklausomybė (vaisto vartojimo nutraukimo sindromas, atkryčio nemiga nutraukus gydymą).</w:t>
      </w:r>
    </w:p>
    <w:p w14:paraId="7621C24A" w14:textId="77777777" w:rsidR="009514F7" w:rsidRPr="009514F7" w:rsidRDefault="009514F7" w:rsidP="009514F7">
      <w:pPr>
        <w:numPr>
          <w:ilvl w:val="0"/>
          <w:numId w:val="4"/>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Regos sutrikimas.</w:t>
      </w:r>
    </w:p>
    <w:p w14:paraId="08278088" w14:textId="77777777" w:rsidR="009514F7" w:rsidRPr="009514F7" w:rsidRDefault="009514F7" w:rsidP="009514F7">
      <w:pPr>
        <w:numPr>
          <w:ilvl w:val="0"/>
          <w:numId w:val="4"/>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lastRenderedPageBreak/>
        <w:t>Kvėpavimo slopinimas.</w:t>
      </w:r>
    </w:p>
    <w:p w14:paraId="6E7A8764" w14:textId="77777777" w:rsidR="009514F7" w:rsidRPr="009514F7" w:rsidRDefault="009514F7" w:rsidP="009514F7">
      <w:pPr>
        <w:spacing w:after="0" w:line="240" w:lineRule="auto"/>
        <w:rPr>
          <w:rFonts w:ascii="Times New Roman" w:eastAsia="Times New Roman" w:hAnsi="Times New Roman" w:cs="Times New Roman"/>
          <w:kern w:val="0"/>
          <w:lang w:val="lt-LT"/>
          <w14:ligatures w14:val="none"/>
        </w:rPr>
      </w:pPr>
    </w:p>
    <w:p w14:paraId="6DA90B0D" w14:textId="77777777" w:rsidR="009514F7" w:rsidRPr="009514F7" w:rsidRDefault="009514F7" w:rsidP="009514F7">
      <w:pPr>
        <w:spacing w:after="0" w:line="240" w:lineRule="auto"/>
        <w:rPr>
          <w:rFonts w:ascii="Times New Roman" w:eastAsia="Times New Roman" w:hAnsi="Times New Roman" w:cs="Times New Roman"/>
          <w:i/>
          <w:iCs/>
          <w:kern w:val="0"/>
          <w:lang w:val="lt-LT"/>
          <w14:ligatures w14:val="none"/>
        </w:rPr>
      </w:pPr>
      <w:r w:rsidRPr="009514F7">
        <w:rPr>
          <w:rFonts w:ascii="Times New Roman" w:eastAsia="Times New Roman" w:hAnsi="Times New Roman" w:cs="Times New Roman"/>
          <w:i/>
          <w:iCs/>
          <w:kern w:val="0"/>
          <w:lang w:val="lt-LT"/>
          <w14:ligatures w14:val="none"/>
        </w:rPr>
        <w:t>Šalutinio poveikio reiškiniai, kurių dažnis nežinomas (negali būti apskaičiuotas pagal turimus duomenis):</w:t>
      </w:r>
    </w:p>
    <w:p w14:paraId="0919D827" w14:textId="77777777" w:rsidR="009514F7" w:rsidRPr="009514F7" w:rsidRDefault="009514F7" w:rsidP="009514F7">
      <w:pPr>
        <w:numPr>
          <w:ilvl w:val="0"/>
          <w:numId w:val="4"/>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Pyktis, nenormalus elgesys. Dažniausiai šalutinis psichinis poveikis būna susijęs su paradoksaliomis reakcijomis.</w:t>
      </w:r>
    </w:p>
    <w:p w14:paraId="3F860F55" w14:textId="77777777" w:rsidR="009514F7" w:rsidRPr="009514F7" w:rsidRDefault="009514F7" w:rsidP="009514F7">
      <w:pPr>
        <w:numPr>
          <w:ilvl w:val="0"/>
          <w:numId w:val="5"/>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Pripratimas prie vaisto.</w:t>
      </w:r>
    </w:p>
    <w:p w14:paraId="15070E71" w14:textId="77777777" w:rsidR="009514F7" w:rsidRPr="009514F7" w:rsidRDefault="009514F7" w:rsidP="009514F7">
      <w:pPr>
        <w:numPr>
          <w:ilvl w:val="0"/>
          <w:numId w:val="5"/>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Angioneurozinė edema (alerginis audinių patinimas).</w:t>
      </w:r>
    </w:p>
    <w:p w14:paraId="4AC1C15E" w14:textId="77777777" w:rsidR="009514F7" w:rsidRPr="009514F7" w:rsidRDefault="009514F7" w:rsidP="009514F7">
      <w:pPr>
        <w:numPr>
          <w:ilvl w:val="0"/>
          <w:numId w:val="5"/>
        </w:numPr>
        <w:spacing w:after="0" w:line="240" w:lineRule="auto"/>
        <w:ind w:left="567" w:hanging="567"/>
        <w:contextualSpacing/>
        <w:rPr>
          <w:rFonts w:ascii="Times New Roman" w:eastAsia="Times New Roman" w:hAnsi="Times New Roman" w:cs="Times New Roman"/>
          <w:kern w:val="0"/>
          <w:lang w:val="lt-LT"/>
          <w14:ligatures w14:val="none"/>
        </w:rPr>
      </w:pPr>
      <w:r w:rsidRPr="009514F7">
        <w:rPr>
          <w:rFonts w:ascii="Times New Roman" w:eastAsia="Times New Roman" w:hAnsi="Times New Roman" w:cs="Times New Roman"/>
          <w:kern w:val="0"/>
          <w:lang w:val="lt-LT"/>
          <w14:ligatures w14:val="none"/>
        </w:rPr>
        <w:t>Delyras (staigus ir sunkus psichikos būklės pokytis, dėl kurio asmuo atrodo sumišęs arba blogai besiorientuojantis).</w:t>
      </w:r>
    </w:p>
    <w:p w14:paraId="06241575" w14:textId="77777777" w:rsidR="009514F7" w:rsidRPr="009514F7" w:rsidRDefault="009514F7" w:rsidP="009514F7">
      <w:pPr>
        <w:spacing w:after="0" w:line="240" w:lineRule="auto"/>
        <w:rPr>
          <w:rFonts w:ascii="Times New Roman" w:eastAsia="Times New Roman" w:hAnsi="Times New Roman" w:cs="Times New Roman"/>
          <w:kern w:val="0"/>
          <w:lang w:val="lt-LT"/>
          <w14:ligatures w14:val="none"/>
        </w:rPr>
      </w:pPr>
    </w:p>
    <w:p w14:paraId="3157E8F8" w14:textId="77777777" w:rsidR="009514F7" w:rsidRPr="009514F7" w:rsidRDefault="009514F7" w:rsidP="009514F7">
      <w:pPr>
        <w:tabs>
          <w:tab w:val="left" w:pos="567"/>
        </w:tabs>
        <w:spacing w:after="0" w:line="240" w:lineRule="auto"/>
        <w:rPr>
          <w:rFonts w:ascii="Times New Roman" w:eastAsia="Times New Roman" w:hAnsi="Times New Roman" w:cs="Times New Roman"/>
          <w:b/>
          <w:snapToGrid w:val="0"/>
          <w:kern w:val="0"/>
          <w:lang w:val="lt-LT"/>
          <w14:ligatures w14:val="none"/>
        </w:rPr>
      </w:pPr>
      <w:r w:rsidRPr="009514F7">
        <w:rPr>
          <w:rFonts w:ascii="Times New Roman" w:eastAsia="Times New Roman" w:hAnsi="Times New Roman" w:cs="Times New Roman"/>
          <w:b/>
          <w:noProof/>
          <w:snapToGrid w:val="0"/>
          <w:kern w:val="0"/>
          <w:lang w:val="lt-LT"/>
          <w14:ligatures w14:val="none"/>
        </w:rPr>
        <w:t>Pranešimas apie šalutinį poveikį</w:t>
      </w:r>
    </w:p>
    <w:p w14:paraId="1491462B" w14:textId="77777777" w:rsidR="009514F7" w:rsidRPr="009514F7" w:rsidRDefault="009514F7" w:rsidP="009514F7">
      <w:pPr>
        <w:tabs>
          <w:tab w:val="left" w:pos="567"/>
        </w:tabs>
        <w:spacing w:after="0" w:line="260" w:lineRule="exact"/>
        <w:ind w:right="-1"/>
        <w:rPr>
          <w:rFonts w:ascii="Times New Roman" w:eastAsia="Times New Roman" w:hAnsi="Times New Roman" w:cs="Times New Roman"/>
          <w:snapToGrid w:val="0"/>
          <w:kern w:val="0"/>
          <w:szCs w:val="20"/>
          <w:lang w:val="lt-LT"/>
          <w14:ligatures w14:val="none"/>
        </w:rPr>
      </w:pPr>
      <w:r w:rsidRPr="009514F7">
        <w:rPr>
          <w:rFonts w:ascii="Times New Roman" w:eastAsia="Times New Roman" w:hAnsi="Times New Roman" w:cs="Times New Roman"/>
          <w:snapToGrid w:val="0"/>
          <w:kern w:val="0"/>
          <w:szCs w:val="20"/>
          <w:lang w:val="lt-LT"/>
          <w14:ligatures w14:val="none"/>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9514F7">
          <w:rPr>
            <w:rFonts w:ascii="Times New Roman" w:eastAsia="Times New Roman" w:hAnsi="Times New Roman" w:cs="Times New Roman"/>
            <w:snapToGrid w:val="0"/>
            <w:color w:val="0000FF"/>
            <w:kern w:val="0"/>
            <w:szCs w:val="20"/>
            <w:u w:val="single"/>
            <w:lang w:val="lt-LT"/>
            <w14:ligatures w14:val="none"/>
          </w:rPr>
          <w:t>https://vapris.vvkt.lt/vvkt-web/public/nrv</w:t>
        </w:r>
      </w:hyperlink>
      <w:r w:rsidRPr="009514F7">
        <w:rPr>
          <w:rFonts w:ascii="Times New Roman" w:eastAsia="Times New Roman" w:hAnsi="Times New Roman" w:cs="Times New Roman"/>
          <w:snapToGrid w:val="0"/>
          <w:kern w:val="0"/>
          <w:szCs w:val="20"/>
          <w:lang w:val="lt-LT"/>
          <w14:ligatures w14:val="none"/>
        </w:rPr>
        <w:t xml:space="preserve"> arba užpildant Paciento pranešimo apie įtariamą nepageidaujamą reakciją (ĮNR) formą, kuri skelbiama </w:t>
      </w:r>
      <w:hyperlink r:id="rId6" w:history="1">
        <w:r w:rsidRPr="009514F7">
          <w:rPr>
            <w:rFonts w:ascii="Times New Roman" w:eastAsia="Times New Roman" w:hAnsi="Times New Roman" w:cs="Times New Roman"/>
            <w:snapToGrid w:val="0"/>
            <w:color w:val="0000FF"/>
            <w:kern w:val="0"/>
            <w:szCs w:val="20"/>
            <w:u w:val="single"/>
            <w:lang w:val="lt-LT"/>
            <w14:ligatures w14:val="none"/>
          </w:rPr>
          <w:t>https://www.vvkt.lt/index.php?4004286486</w:t>
        </w:r>
      </w:hyperlink>
      <w:r w:rsidRPr="009514F7">
        <w:rPr>
          <w:rFonts w:ascii="Times New Roman" w:eastAsia="Times New Roman" w:hAnsi="Times New Roman" w:cs="Times New Roman"/>
          <w:snapToGrid w:val="0"/>
          <w:kern w:val="0"/>
          <w:szCs w:val="20"/>
          <w:lang w:val="lt-LT"/>
          <w14:ligatures w14:val="none"/>
        </w:rPr>
        <w:t xml:space="preserve">, ir atsiunčiant elektroniniu paštu (adresu </w:t>
      </w:r>
      <w:hyperlink r:id="rId7" w:history="1">
        <w:r w:rsidRPr="009514F7">
          <w:rPr>
            <w:rFonts w:ascii="Times New Roman" w:eastAsia="Times New Roman" w:hAnsi="Times New Roman" w:cs="Times New Roman"/>
            <w:snapToGrid w:val="0"/>
            <w:color w:val="0000FF"/>
            <w:kern w:val="0"/>
            <w:szCs w:val="20"/>
            <w:u w:val="single"/>
            <w:lang w:val="lt-LT"/>
            <w14:ligatures w14:val="none"/>
          </w:rPr>
          <w:t>NepageidaujamaR@vvkt.lt</w:t>
        </w:r>
      </w:hyperlink>
      <w:r w:rsidRPr="009514F7">
        <w:rPr>
          <w:rFonts w:ascii="Times New Roman" w:eastAsia="Times New Roman" w:hAnsi="Times New Roman" w:cs="Times New Roman"/>
          <w:snapToGrid w:val="0"/>
          <w:kern w:val="0"/>
          <w:szCs w:val="20"/>
          <w:lang w:val="lt-LT"/>
          <w14:ligatures w14:val="none"/>
        </w:rPr>
        <w:t>) arba nemokamu telefonu 8 800 73 568. Pranešdami apie šalutinį poveikį galite mums padėti gauti daugiau informacijos apie šio vaisto saugumą.</w:t>
      </w:r>
    </w:p>
    <w:p w14:paraId="243D8B75" w14:textId="77777777" w:rsidR="009514F7" w:rsidRPr="009514F7" w:rsidRDefault="009514F7" w:rsidP="009514F7">
      <w:pPr>
        <w:spacing w:after="0" w:line="240" w:lineRule="auto"/>
        <w:rPr>
          <w:rFonts w:ascii="Times New Roman" w:eastAsia="Times New Roman" w:hAnsi="Times New Roman" w:cs="Times New Roman"/>
          <w:kern w:val="0"/>
          <w:lang w:val="lt-LT"/>
          <w14:ligatures w14:val="none"/>
        </w:rPr>
      </w:pPr>
    </w:p>
    <w:p w14:paraId="681BC4F1"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C5F4FA9" w14:textId="77777777" w:rsidR="009514F7" w:rsidRPr="009514F7" w:rsidRDefault="009514F7" w:rsidP="009514F7">
      <w:pPr>
        <w:keepNext/>
        <w:tabs>
          <w:tab w:val="left" w:pos="567"/>
        </w:tabs>
        <w:spacing w:after="0" w:line="240" w:lineRule="auto"/>
        <w:ind w:left="567" w:hanging="567"/>
        <w:outlineLvl w:val="1"/>
        <w:rPr>
          <w:rFonts w:ascii="Times New Roman" w:eastAsia="Times New Roman" w:hAnsi="Times New Roman" w:cs="Times New Roman"/>
          <w:b/>
          <w:kern w:val="0"/>
          <w:lang w:val="lt-LT"/>
          <w14:ligatures w14:val="none"/>
        </w:rPr>
      </w:pPr>
      <w:bookmarkStart w:id="13" w:name="_Toc129243143"/>
      <w:bookmarkStart w:id="14" w:name="_Toc129243268"/>
      <w:r w:rsidRPr="009514F7">
        <w:rPr>
          <w:rFonts w:ascii="Times New Roman" w:eastAsia="Times New Roman" w:hAnsi="Times New Roman" w:cs="Times New Roman"/>
          <w:b/>
          <w:kern w:val="0"/>
          <w:lang w:val="lt-LT"/>
          <w14:ligatures w14:val="none"/>
        </w:rPr>
        <w:t>5.</w:t>
      </w:r>
      <w:r w:rsidRPr="009514F7">
        <w:rPr>
          <w:rFonts w:ascii="Times New Roman" w:eastAsia="Times New Roman" w:hAnsi="Times New Roman" w:cs="Times New Roman"/>
          <w:b/>
          <w:kern w:val="0"/>
          <w:lang w:val="lt-LT"/>
          <w14:ligatures w14:val="none"/>
        </w:rPr>
        <w:tab/>
        <w:t>Kaip laikyti Stilnox</w:t>
      </w:r>
      <w:bookmarkEnd w:id="13"/>
      <w:bookmarkEnd w:id="14"/>
    </w:p>
    <w:p w14:paraId="3F7FAE6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2052A579"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Šį vaistą laikykite vaikams nepastebimoje ir nepasiekiamoje vietoje.</w:t>
      </w:r>
    </w:p>
    <w:p w14:paraId="1DA2D6B2"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Šiam vaistui specialių laikymo sąlygų nereikia.</w:t>
      </w:r>
    </w:p>
    <w:p w14:paraId="0B1325F0"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78A30F4C"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 xml:space="preserve">Ant dėžutės ir lizdinės plokštelės po „EXP“ nurodytam tinkamumo laikui pasibaigus, šio vaisto vartoti negalima. Vaistas tinkamas vartoti iki paskutinės nurodyto mėnesio dienos. </w:t>
      </w:r>
    </w:p>
    <w:p w14:paraId="228ECFC5"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5BC58777"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Vaistų negalima išmesti į kanalizaciją arba su buitinėmis atliekomis. Kaip išmesti nereikalingus vaistus, klauskite vaistininko. Šios priemonės padės apsaugoti aplinką.</w:t>
      </w:r>
    </w:p>
    <w:p w14:paraId="43EAC45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207AE47F"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259C9A08" w14:textId="77777777" w:rsidR="009514F7" w:rsidRPr="009514F7" w:rsidRDefault="009514F7" w:rsidP="009514F7">
      <w:pPr>
        <w:keepNext/>
        <w:tabs>
          <w:tab w:val="left" w:pos="567"/>
        </w:tabs>
        <w:spacing w:after="0" w:line="240" w:lineRule="auto"/>
        <w:ind w:left="567" w:hanging="567"/>
        <w:outlineLvl w:val="1"/>
        <w:rPr>
          <w:rFonts w:ascii="Times New Roman" w:eastAsia="Times New Roman" w:hAnsi="Times New Roman" w:cs="Times New Roman"/>
          <w:b/>
          <w:kern w:val="0"/>
          <w:lang w:val="lt-LT"/>
          <w14:ligatures w14:val="none"/>
        </w:rPr>
      </w:pPr>
      <w:bookmarkStart w:id="15" w:name="_Toc129243144"/>
      <w:bookmarkStart w:id="16" w:name="_Toc129243269"/>
      <w:r w:rsidRPr="009514F7">
        <w:rPr>
          <w:rFonts w:ascii="Times New Roman" w:eastAsia="Times New Roman" w:hAnsi="Times New Roman" w:cs="Times New Roman"/>
          <w:b/>
          <w:kern w:val="0"/>
          <w:lang w:val="lt-LT"/>
          <w14:ligatures w14:val="none"/>
        </w:rPr>
        <w:t>6.</w:t>
      </w:r>
      <w:r w:rsidRPr="009514F7">
        <w:rPr>
          <w:rFonts w:ascii="Times New Roman" w:eastAsia="Times New Roman" w:hAnsi="Times New Roman" w:cs="Times New Roman"/>
          <w:b/>
          <w:kern w:val="0"/>
          <w:lang w:val="lt-LT"/>
          <w14:ligatures w14:val="none"/>
        </w:rPr>
        <w:tab/>
        <w:t>Pakuotės turinys ir kita informacija</w:t>
      </w:r>
      <w:bookmarkEnd w:id="15"/>
      <w:bookmarkEnd w:id="16"/>
    </w:p>
    <w:p w14:paraId="03CDD9BC"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0B26B6F3" w14:textId="77777777" w:rsidR="009514F7" w:rsidRPr="009514F7" w:rsidRDefault="009514F7" w:rsidP="009514F7">
      <w:pPr>
        <w:keepNext/>
        <w:tabs>
          <w:tab w:val="left" w:pos="567"/>
        </w:tabs>
        <w:spacing w:after="0" w:line="240" w:lineRule="auto"/>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t>Stilnox sudėtis</w:t>
      </w:r>
    </w:p>
    <w:p w14:paraId="67453DD9"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6662A929" w14:textId="77777777" w:rsidR="009514F7" w:rsidRPr="009514F7" w:rsidRDefault="009514F7" w:rsidP="009514F7">
      <w:pPr>
        <w:tabs>
          <w:tab w:val="num" w:pos="360"/>
          <w:tab w:val="left" w:pos="567"/>
        </w:tabs>
        <w:spacing w:after="0" w:line="240" w:lineRule="auto"/>
        <w:ind w:left="360" w:hanging="360"/>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Veiklioji medžiaga yra zolpidemo tartratas. Vienoje tabletėje yra 10 mg zolpidemo tartrato.</w:t>
      </w:r>
    </w:p>
    <w:p w14:paraId="72008958" w14:textId="77777777" w:rsidR="009514F7" w:rsidRPr="009514F7" w:rsidRDefault="009514F7" w:rsidP="009514F7">
      <w:pPr>
        <w:tabs>
          <w:tab w:val="num" w:pos="360"/>
          <w:tab w:val="left" w:pos="567"/>
        </w:tabs>
        <w:spacing w:after="0" w:line="240" w:lineRule="auto"/>
        <w:ind w:left="360" w:hanging="360"/>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 xml:space="preserve">Pagalbinės medžiagos. </w:t>
      </w:r>
      <w:r w:rsidRPr="009514F7">
        <w:rPr>
          <w:rFonts w:ascii="Times New Roman" w:eastAsia="Times New Roman" w:hAnsi="Times New Roman" w:cs="Times New Roman"/>
          <w:i/>
          <w:kern w:val="0"/>
          <w:lang w:val="lt-LT" w:eastAsia="x-none"/>
          <w14:ligatures w14:val="none"/>
        </w:rPr>
        <w:t>Tabletės branduolyje</w:t>
      </w:r>
      <w:r w:rsidRPr="009514F7">
        <w:rPr>
          <w:rFonts w:ascii="Times New Roman" w:eastAsia="Times New Roman" w:hAnsi="Times New Roman" w:cs="Times New Roman"/>
          <w:kern w:val="0"/>
          <w:lang w:val="lt-LT" w:eastAsia="x-none"/>
          <w14:ligatures w14:val="none"/>
        </w:rPr>
        <w:t xml:space="preserve"> yra laktozės monohidrato, mikrokristalinės celiuliozės, hipromeliozės, karboksimetilkrakmolo A natrio druskos, magnio stearato. </w:t>
      </w:r>
      <w:r w:rsidRPr="009514F7">
        <w:rPr>
          <w:rFonts w:ascii="Times New Roman" w:eastAsia="Times New Roman" w:hAnsi="Times New Roman" w:cs="Times New Roman"/>
          <w:i/>
          <w:kern w:val="0"/>
          <w:lang w:val="lt-LT" w:eastAsia="x-none"/>
          <w14:ligatures w14:val="none"/>
        </w:rPr>
        <w:t>Tabletės plėvelėje</w:t>
      </w:r>
      <w:r w:rsidRPr="009514F7">
        <w:rPr>
          <w:rFonts w:ascii="Times New Roman" w:eastAsia="Times New Roman" w:hAnsi="Times New Roman" w:cs="Times New Roman"/>
          <w:kern w:val="0"/>
          <w:lang w:val="lt-LT" w:eastAsia="x-none"/>
          <w14:ligatures w14:val="none"/>
        </w:rPr>
        <w:t xml:space="preserve"> yra hipromeliozės, titano dioksido (E171) ir makrogolio 400.</w:t>
      </w:r>
    </w:p>
    <w:p w14:paraId="19A1F40D"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751C4C98" w14:textId="77777777" w:rsidR="009514F7" w:rsidRPr="009514F7" w:rsidRDefault="009514F7" w:rsidP="009514F7">
      <w:pPr>
        <w:keepNext/>
        <w:tabs>
          <w:tab w:val="left" w:pos="567"/>
        </w:tabs>
        <w:spacing w:after="0" w:line="240" w:lineRule="auto"/>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t>Stilnox išvaizda ir kiekis pakuotėje</w:t>
      </w:r>
    </w:p>
    <w:p w14:paraId="59B3540F" w14:textId="77777777" w:rsidR="009514F7" w:rsidRPr="009514F7" w:rsidRDefault="009514F7" w:rsidP="009514F7">
      <w:pPr>
        <w:keepNext/>
        <w:tabs>
          <w:tab w:val="left" w:pos="567"/>
        </w:tabs>
        <w:spacing w:after="0" w:line="240" w:lineRule="auto"/>
        <w:rPr>
          <w:rFonts w:ascii="Times New Roman" w:eastAsia="Times New Roman" w:hAnsi="Times New Roman" w:cs="Times New Roman"/>
          <w:b/>
          <w:bCs/>
          <w:kern w:val="0"/>
          <w:lang w:val="lt-LT"/>
          <w14:ligatures w14:val="none"/>
        </w:rPr>
      </w:pPr>
    </w:p>
    <w:p w14:paraId="4FACB291"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r w:rsidRPr="009514F7">
        <w:rPr>
          <w:rFonts w:ascii="Times New Roman" w:eastAsia="Times New Roman" w:hAnsi="Times New Roman" w:cs="Times New Roman"/>
          <w:snapToGrid w:val="0"/>
          <w:kern w:val="0"/>
          <w:lang w:val="lt-LT" w:eastAsia="fr-FR"/>
          <w14:ligatures w14:val="none"/>
        </w:rPr>
        <w:t>Stilnox</w:t>
      </w:r>
      <w:r w:rsidRPr="009514F7">
        <w:rPr>
          <w:rFonts w:ascii="Times New Roman" w:eastAsia="Times New Roman" w:hAnsi="Times New Roman" w:cs="Times New Roman"/>
          <w:kern w:val="0"/>
          <w:lang w:val="lt-LT" w:eastAsia="lt-LT"/>
          <w14:ligatures w14:val="none"/>
        </w:rPr>
        <w:t xml:space="preserve"> yra baltos, pailgos, plėvele dengtos tabletės su laužimo vagele. Tabletę galima padalyti į lygias dozes.</w:t>
      </w:r>
    </w:p>
    <w:p w14:paraId="2F4B4CD4"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p>
    <w:p w14:paraId="76CF26EC"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r w:rsidRPr="009514F7">
        <w:rPr>
          <w:rFonts w:ascii="Times New Roman" w:eastAsia="Times New Roman" w:hAnsi="Times New Roman" w:cs="Times New Roman"/>
          <w:kern w:val="0"/>
          <w:lang w:val="lt-LT" w:eastAsia="lt-LT"/>
          <w14:ligatures w14:val="none"/>
        </w:rPr>
        <w:t>Stilnox tiekiamas PVC/Alu lizdinėmis plokštelėmis. Kartono dėžutėje yra 14 plėvele dengtų tablečių.</w:t>
      </w:r>
    </w:p>
    <w:p w14:paraId="041517A3"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p>
    <w:p w14:paraId="38386AE8"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676A23F1" w14:textId="77777777" w:rsidR="009514F7" w:rsidRPr="009514F7" w:rsidRDefault="009514F7" w:rsidP="009514F7">
      <w:pPr>
        <w:tabs>
          <w:tab w:val="left" w:pos="540"/>
        </w:tabs>
        <w:spacing w:after="0" w:line="240" w:lineRule="auto"/>
        <w:rPr>
          <w:rFonts w:ascii="Times New Roman" w:eastAsia="Times New Roman" w:hAnsi="Times New Roman" w:cs="Times New Roman"/>
          <w:b/>
          <w:bCs/>
          <w:kern w:val="0"/>
          <w:lang w:val="lt-LT"/>
          <w14:ligatures w14:val="none"/>
        </w:rPr>
      </w:pPr>
      <w:r w:rsidRPr="009514F7">
        <w:rPr>
          <w:rFonts w:ascii="Times New Roman" w:eastAsia="Times New Roman" w:hAnsi="Times New Roman" w:cs="Times New Roman"/>
          <w:b/>
          <w:bCs/>
          <w:kern w:val="0"/>
          <w:lang w:val="lt-LT"/>
          <w14:ligatures w14:val="none"/>
        </w:rPr>
        <w:t xml:space="preserve">Registruotojas eksportuojančioje valstybėje </w:t>
      </w:r>
    </w:p>
    <w:p w14:paraId="6DF1B056" w14:textId="77777777" w:rsidR="009514F7" w:rsidRPr="009514F7" w:rsidRDefault="009514F7" w:rsidP="009514F7">
      <w:pPr>
        <w:tabs>
          <w:tab w:val="left" w:pos="540"/>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lastRenderedPageBreak/>
        <w:t>Sanofi Winthrop Industrie</w:t>
      </w:r>
    </w:p>
    <w:p w14:paraId="6C06C0A3" w14:textId="77777777" w:rsidR="009514F7" w:rsidRPr="009514F7" w:rsidRDefault="009514F7" w:rsidP="009514F7">
      <w:pPr>
        <w:tabs>
          <w:tab w:val="left" w:pos="540"/>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82, Avenue Raspail</w:t>
      </w:r>
    </w:p>
    <w:p w14:paraId="5A190E8C" w14:textId="77777777" w:rsidR="009514F7" w:rsidRPr="009514F7" w:rsidRDefault="009514F7" w:rsidP="009514F7">
      <w:pPr>
        <w:tabs>
          <w:tab w:val="left" w:pos="540"/>
        </w:tabs>
        <w:spacing w:after="0" w:line="240" w:lineRule="auto"/>
        <w:rPr>
          <w:rFonts w:ascii="Times New Roman" w:eastAsia="Times New Roman" w:hAnsi="Times New Roman" w:cs="Times New Roman"/>
          <w:kern w:val="0"/>
          <w:lang w:val="lt-LT" w:eastAsia="x-none"/>
          <w14:ligatures w14:val="none"/>
        </w:rPr>
      </w:pPr>
      <w:r w:rsidRPr="009514F7">
        <w:rPr>
          <w:rFonts w:ascii="Times New Roman" w:eastAsia="Times New Roman" w:hAnsi="Times New Roman" w:cs="Times New Roman"/>
          <w:kern w:val="0"/>
          <w:lang w:val="lt-LT" w:eastAsia="x-none"/>
          <w14:ligatures w14:val="none"/>
        </w:rPr>
        <w:t>94250 Gentilly</w:t>
      </w:r>
    </w:p>
    <w:p w14:paraId="0E4FE8E7" w14:textId="77777777" w:rsidR="009514F7" w:rsidRPr="009514F7" w:rsidRDefault="009514F7" w:rsidP="009514F7">
      <w:pPr>
        <w:tabs>
          <w:tab w:val="left" w:pos="540"/>
        </w:tabs>
        <w:spacing w:after="0" w:line="240" w:lineRule="auto"/>
        <w:rPr>
          <w:rFonts w:ascii="Times New Roman" w:eastAsia="Times New Roman" w:hAnsi="Times New Roman" w:cs="Times New Roman"/>
          <w:iCs/>
          <w:noProof/>
          <w:kern w:val="0"/>
          <w:lang w:val="lt-LT"/>
          <w14:ligatures w14:val="none"/>
        </w:rPr>
      </w:pPr>
      <w:r w:rsidRPr="009514F7">
        <w:rPr>
          <w:rFonts w:ascii="Times New Roman" w:eastAsia="Times New Roman" w:hAnsi="Times New Roman" w:cs="Times New Roman"/>
          <w:kern w:val="0"/>
          <w:lang w:val="lt-LT"/>
          <w14:ligatures w14:val="none"/>
        </w:rPr>
        <w:t>Prancūzija</w:t>
      </w:r>
    </w:p>
    <w:p w14:paraId="2AA6A9CE"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x-none"/>
          <w14:ligatures w14:val="none"/>
        </w:rPr>
      </w:pPr>
    </w:p>
    <w:p w14:paraId="56CD0D0A" w14:textId="77777777" w:rsidR="009514F7" w:rsidRPr="009514F7" w:rsidRDefault="009514F7" w:rsidP="009514F7">
      <w:pPr>
        <w:tabs>
          <w:tab w:val="left" w:pos="567"/>
        </w:tabs>
        <w:spacing w:after="0" w:line="240" w:lineRule="auto"/>
        <w:rPr>
          <w:rFonts w:ascii="Times New Roman" w:eastAsia="Times New Roman" w:hAnsi="Times New Roman" w:cs="Times New Roman"/>
          <w:b/>
          <w:color w:val="000000"/>
          <w:kern w:val="0"/>
          <w:lang w:val="lt-LT"/>
          <w14:ligatures w14:val="none"/>
        </w:rPr>
      </w:pPr>
      <w:r w:rsidRPr="009514F7">
        <w:rPr>
          <w:rFonts w:ascii="Times New Roman" w:eastAsia="Times New Roman" w:hAnsi="Times New Roman" w:cs="Times New Roman"/>
          <w:b/>
          <w:color w:val="000000"/>
          <w:kern w:val="0"/>
          <w:lang w:val="lt-LT"/>
          <w14:ligatures w14:val="none"/>
        </w:rPr>
        <w:t>Gamintojas</w:t>
      </w:r>
    </w:p>
    <w:p w14:paraId="137A243C" w14:textId="77777777" w:rsidR="009514F7" w:rsidRPr="009514F7" w:rsidRDefault="009514F7" w:rsidP="009514F7">
      <w:pPr>
        <w:tabs>
          <w:tab w:val="left" w:pos="567"/>
        </w:tabs>
        <w:spacing w:after="0" w:line="240" w:lineRule="auto"/>
        <w:rPr>
          <w:rFonts w:ascii="Times New Roman" w:eastAsia="Times New Roman" w:hAnsi="Times New Roman" w:cs="Times New Roman"/>
          <w:iCs/>
          <w:kern w:val="0"/>
          <w:lang w:val="lt-LT"/>
          <w14:ligatures w14:val="none"/>
        </w:rPr>
      </w:pPr>
      <w:r w:rsidRPr="009514F7">
        <w:rPr>
          <w:rFonts w:ascii="Times New Roman" w:eastAsia="Times New Roman" w:hAnsi="Times New Roman" w:cs="Times New Roman"/>
          <w:iCs/>
          <w:kern w:val="0"/>
          <w:lang w:val="lt-LT"/>
          <w14:ligatures w14:val="none"/>
        </w:rPr>
        <w:t xml:space="preserve">Sanofi-Winthrop Industrie </w:t>
      </w:r>
    </w:p>
    <w:p w14:paraId="4FCCBEFA" w14:textId="77777777" w:rsidR="009514F7" w:rsidRPr="009514F7" w:rsidRDefault="009514F7" w:rsidP="009514F7">
      <w:pPr>
        <w:tabs>
          <w:tab w:val="left" w:pos="567"/>
        </w:tabs>
        <w:spacing w:after="0" w:line="240" w:lineRule="auto"/>
        <w:rPr>
          <w:rFonts w:ascii="Times New Roman" w:eastAsia="Times New Roman" w:hAnsi="Times New Roman" w:cs="Times New Roman"/>
          <w:iCs/>
          <w:kern w:val="0"/>
          <w:lang w:val="lt-LT"/>
          <w14:ligatures w14:val="none"/>
        </w:rPr>
      </w:pPr>
      <w:r w:rsidRPr="009514F7">
        <w:rPr>
          <w:rFonts w:ascii="Times New Roman" w:eastAsia="Times New Roman" w:hAnsi="Times New Roman" w:cs="Times New Roman"/>
          <w:iCs/>
          <w:kern w:val="0"/>
          <w:lang w:val="lt-LT"/>
          <w14:ligatures w14:val="none"/>
        </w:rPr>
        <w:t>30-36 Avenue Gustave Eiffel</w:t>
      </w:r>
    </w:p>
    <w:p w14:paraId="7CC76AF6" w14:textId="77777777" w:rsidR="009514F7" w:rsidRPr="009514F7" w:rsidRDefault="009514F7" w:rsidP="009514F7">
      <w:pPr>
        <w:tabs>
          <w:tab w:val="left" w:pos="567"/>
          <w:tab w:val="left" w:pos="1305"/>
        </w:tabs>
        <w:spacing w:after="0" w:line="240" w:lineRule="auto"/>
        <w:rPr>
          <w:rFonts w:ascii="Times New Roman" w:eastAsia="Times New Roman" w:hAnsi="Times New Roman" w:cs="Times New Roman"/>
          <w:iCs/>
          <w:kern w:val="0"/>
          <w:lang w:val="lt-LT"/>
          <w14:ligatures w14:val="none"/>
        </w:rPr>
      </w:pPr>
      <w:r w:rsidRPr="009514F7">
        <w:rPr>
          <w:rFonts w:ascii="Times New Roman" w:eastAsia="Times New Roman" w:hAnsi="Times New Roman" w:cs="Times New Roman"/>
          <w:iCs/>
          <w:kern w:val="0"/>
          <w:lang w:val="lt-LT"/>
          <w14:ligatures w14:val="none"/>
        </w:rPr>
        <w:t>37100 Tours</w:t>
      </w:r>
    </w:p>
    <w:p w14:paraId="095F6006"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r w:rsidRPr="009514F7">
        <w:rPr>
          <w:rFonts w:ascii="Times New Roman" w:eastAsia="Times New Roman" w:hAnsi="Times New Roman" w:cs="Times New Roman"/>
          <w:kern w:val="0"/>
          <w:lang w:val="lt-LT" w:eastAsia="lt-LT"/>
          <w14:ligatures w14:val="none"/>
        </w:rPr>
        <w:t>Prancūzija</w:t>
      </w:r>
    </w:p>
    <w:p w14:paraId="2AF37503" w14:textId="77777777" w:rsidR="009514F7" w:rsidRPr="009514F7" w:rsidRDefault="009514F7" w:rsidP="009514F7">
      <w:pPr>
        <w:tabs>
          <w:tab w:val="left" w:pos="567"/>
        </w:tabs>
        <w:spacing w:after="0" w:line="240" w:lineRule="auto"/>
        <w:rPr>
          <w:rFonts w:ascii="Times New Roman" w:eastAsia="Times New Roman" w:hAnsi="Times New Roman" w:cs="Times New Roman"/>
          <w:kern w:val="0"/>
          <w:lang w:val="lt-LT" w:eastAsia="lt-LT"/>
          <w14:ligatures w14:val="none"/>
        </w:rPr>
      </w:pPr>
    </w:p>
    <w:p w14:paraId="58DCBBB8" w14:textId="77777777" w:rsidR="009514F7" w:rsidRPr="009514F7" w:rsidRDefault="009514F7" w:rsidP="009514F7">
      <w:pPr>
        <w:autoSpaceDE w:val="0"/>
        <w:autoSpaceDN w:val="0"/>
        <w:adjustRightInd w:val="0"/>
        <w:spacing w:after="0" w:line="240" w:lineRule="auto"/>
        <w:rPr>
          <w:rFonts w:ascii="Times New Roman" w:eastAsia="TimesNewRoman" w:hAnsi="Times New Roman" w:cs="Times New Roman"/>
          <w:color w:val="000000"/>
          <w:kern w:val="0"/>
          <w:lang w:val="lt-LT"/>
          <w14:ligatures w14:val="none"/>
        </w:rPr>
      </w:pPr>
      <w:r w:rsidRPr="009514F7">
        <w:rPr>
          <w:rFonts w:ascii="Times New Roman" w:eastAsia="Calibri" w:hAnsi="Times New Roman" w:cs="Times New Roman"/>
          <w:b/>
          <w:color w:val="000000"/>
          <w:kern w:val="0"/>
          <w:lang w:val="lt-LT"/>
          <w14:ligatures w14:val="none"/>
        </w:rPr>
        <w:t xml:space="preserve">Lygiagretus importuotojas </w:t>
      </w:r>
      <w:r w:rsidRPr="009514F7">
        <w:rPr>
          <w:rFonts w:ascii="Times New Roman" w:eastAsia="Calibri" w:hAnsi="Times New Roman" w:cs="Times New Roman"/>
          <w:b/>
          <w:color w:val="000000"/>
          <w:kern w:val="0"/>
          <w:lang w:val="lt-LT"/>
          <w14:ligatures w14:val="none"/>
        </w:rPr>
        <w:br/>
      </w:r>
      <w:r w:rsidRPr="009514F7">
        <w:rPr>
          <w:rFonts w:ascii="Times New Roman" w:eastAsia="TimesNewRoman" w:hAnsi="Times New Roman" w:cs="Times New Roman"/>
          <w:color w:val="000000"/>
          <w:kern w:val="0"/>
          <w:lang w:val="lt-LT"/>
          <w14:ligatures w14:val="none"/>
        </w:rPr>
        <w:t>UAB „Niromed“</w:t>
      </w:r>
      <w:r w:rsidRPr="009514F7">
        <w:rPr>
          <w:rFonts w:ascii="Times New Roman" w:eastAsia="Calibri" w:hAnsi="Times New Roman" w:cs="Times New Roman"/>
          <w:b/>
          <w:color w:val="000000"/>
          <w:kern w:val="0"/>
          <w:lang w:val="lt-LT"/>
          <w14:ligatures w14:val="none"/>
        </w:rPr>
        <w:br/>
      </w:r>
      <w:r w:rsidRPr="009514F7">
        <w:rPr>
          <w:rFonts w:ascii="Times New Roman" w:eastAsia="TimesNewRoman" w:hAnsi="Times New Roman" w:cs="Times New Roman"/>
          <w:color w:val="000000"/>
          <w:kern w:val="0"/>
          <w:lang w:val="lt-LT"/>
          <w14:ligatures w14:val="none"/>
        </w:rPr>
        <w:t>Žirmūnų g. 139A</w:t>
      </w:r>
      <w:r w:rsidRPr="009514F7">
        <w:rPr>
          <w:rFonts w:ascii="Times New Roman" w:eastAsia="Calibri" w:hAnsi="Times New Roman" w:cs="Times New Roman"/>
          <w:b/>
          <w:color w:val="000000"/>
          <w:kern w:val="0"/>
          <w:lang w:val="lt-LT"/>
          <w14:ligatures w14:val="none"/>
        </w:rPr>
        <w:br/>
      </w:r>
      <w:r w:rsidRPr="009514F7">
        <w:rPr>
          <w:rFonts w:ascii="Times New Roman" w:eastAsia="TimesNewRoman" w:hAnsi="Times New Roman" w:cs="Times New Roman"/>
          <w:color w:val="000000"/>
          <w:kern w:val="0"/>
          <w:lang w:val="lt-LT"/>
          <w14:ligatures w14:val="none"/>
        </w:rPr>
        <w:t>LT‑09120 Vilnius</w:t>
      </w:r>
      <w:r w:rsidRPr="009514F7">
        <w:rPr>
          <w:rFonts w:ascii="Times New Roman" w:eastAsia="TimesNewRoman" w:hAnsi="Times New Roman" w:cs="Times New Roman"/>
          <w:color w:val="000000"/>
          <w:kern w:val="0"/>
          <w:lang w:val="lt-LT"/>
          <w14:ligatures w14:val="none"/>
        </w:rPr>
        <w:br/>
        <w:t>Lietuva</w:t>
      </w:r>
    </w:p>
    <w:p w14:paraId="271A7490" w14:textId="77777777" w:rsidR="009514F7" w:rsidRPr="009514F7" w:rsidRDefault="009514F7" w:rsidP="009514F7">
      <w:pPr>
        <w:widowControl w:val="0"/>
        <w:autoSpaceDN w:val="0"/>
        <w:spacing w:after="0" w:line="240" w:lineRule="auto"/>
        <w:rPr>
          <w:rFonts w:ascii="Times New Roman" w:eastAsia="Times New Roman" w:hAnsi="Times New Roman" w:cs="Times New Roman"/>
          <w:b/>
          <w:color w:val="000000"/>
          <w:kern w:val="0"/>
          <w:lang w:val="lt-LT"/>
          <w14:ligatures w14:val="none"/>
        </w:rPr>
      </w:pPr>
    </w:p>
    <w:p w14:paraId="3CF66F4F" w14:textId="77777777" w:rsidR="009514F7" w:rsidRPr="009514F7" w:rsidRDefault="009514F7" w:rsidP="009514F7">
      <w:pPr>
        <w:spacing w:after="0" w:line="240" w:lineRule="auto"/>
        <w:ind w:left="567" w:hanging="567"/>
        <w:rPr>
          <w:rFonts w:ascii="Times New Roman" w:eastAsia="Times New Roman" w:hAnsi="Times New Roman" w:cs="Times New Roman"/>
          <w:b/>
          <w:bCs/>
          <w:kern w:val="0"/>
          <w:lang w:val="cs-CZ"/>
          <w14:ligatures w14:val="none"/>
        </w:rPr>
      </w:pPr>
      <w:r w:rsidRPr="009514F7">
        <w:rPr>
          <w:rFonts w:ascii="Times New Roman" w:eastAsia="Times New Roman" w:hAnsi="Times New Roman" w:cs="Times New Roman"/>
          <w:b/>
          <w:bCs/>
          <w:kern w:val="0"/>
          <w:lang w:val="cs-CZ"/>
          <w14:ligatures w14:val="none"/>
        </w:rPr>
        <w:t>Perpakavo</w:t>
      </w:r>
    </w:p>
    <w:p w14:paraId="55190FFA" w14:textId="77777777" w:rsidR="009514F7" w:rsidRPr="009514F7" w:rsidRDefault="009514F7" w:rsidP="009514F7">
      <w:pPr>
        <w:spacing w:after="0" w:line="240" w:lineRule="auto"/>
        <w:ind w:left="567" w:hanging="567"/>
        <w:rPr>
          <w:rFonts w:ascii="Times New Roman" w:eastAsia="Times New Roman" w:hAnsi="Times New Roman" w:cs="Times New Roman"/>
          <w:kern w:val="0"/>
          <w:lang w:val="cs-CZ"/>
          <w14:ligatures w14:val="none"/>
        </w:rPr>
      </w:pPr>
      <w:r w:rsidRPr="009514F7">
        <w:rPr>
          <w:rFonts w:ascii="Times New Roman" w:eastAsia="Times New Roman" w:hAnsi="Times New Roman" w:cs="Times New Roman"/>
          <w:kern w:val="0"/>
          <w:lang w:val="cs-CZ"/>
          <w14:ligatures w14:val="none"/>
        </w:rPr>
        <w:t>LABOR Przedsiębiorstwo Farmaceutyczno-Chemiczne sp. z o.o.</w:t>
      </w:r>
    </w:p>
    <w:p w14:paraId="3D86C156" w14:textId="77777777" w:rsidR="009514F7" w:rsidRPr="009514F7" w:rsidRDefault="009514F7" w:rsidP="009514F7">
      <w:pPr>
        <w:spacing w:after="0" w:line="240" w:lineRule="auto"/>
        <w:ind w:left="567" w:hanging="567"/>
        <w:rPr>
          <w:rFonts w:ascii="Times New Roman" w:eastAsia="Times New Roman" w:hAnsi="Times New Roman" w:cs="Times New Roman"/>
          <w:kern w:val="0"/>
          <w:lang w:val="cs-CZ"/>
          <w14:ligatures w14:val="none"/>
        </w:rPr>
      </w:pPr>
      <w:r w:rsidRPr="009514F7">
        <w:rPr>
          <w:rFonts w:ascii="Times New Roman" w:eastAsia="Times New Roman" w:hAnsi="Times New Roman" w:cs="Times New Roman"/>
          <w:kern w:val="0"/>
          <w:lang w:val="cs-CZ"/>
          <w14:ligatures w14:val="none"/>
        </w:rPr>
        <w:t>Ul. Długosza 49,</w:t>
      </w:r>
    </w:p>
    <w:p w14:paraId="75B3E013" w14:textId="77777777" w:rsidR="009514F7" w:rsidRPr="009514F7" w:rsidRDefault="009514F7" w:rsidP="009514F7">
      <w:pPr>
        <w:spacing w:after="0" w:line="240" w:lineRule="auto"/>
        <w:ind w:left="567" w:hanging="567"/>
        <w:rPr>
          <w:rFonts w:ascii="Times New Roman" w:eastAsia="Times New Roman" w:hAnsi="Times New Roman" w:cs="Times New Roman"/>
          <w:kern w:val="0"/>
          <w:lang w:val="cs-CZ"/>
          <w14:ligatures w14:val="none"/>
        </w:rPr>
      </w:pPr>
      <w:r w:rsidRPr="009514F7">
        <w:rPr>
          <w:rFonts w:ascii="Times New Roman" w:eastAsia="Times New Roman" w:hAnsi="Times New Roman" w:cs="Times New Roman"/>
          <w:kern w:val="0"/>
          <w:lang w:val="cs-CZ"/>
          <w14:ligatures w14:val="none"/>
        </w:rPr>
        <w:t>51-162 Wrocław,</w:t>
      </w:r>
    </w:p>
    <w:p w14:paraId="10A81EF5" w14:textId="77777777" w:rsidR="009514F7" w:rsidRPr="009514F7" w:rsidRDefault="009514F7" w:rsidP="009514F7">
      <w:pPr>
        <w:spacing w:after="0" w:line="240" w:lineRule="auto"/>
        <w:ind w:left="567" w:hanging="567"/>
        <w:rPr>
          <w:rFonts w:ascii="Times New Roman" w:eastAsia="Times New Roman" w:hAnsi="Times New Roman" w:cs="Times New Roman"/>
          <w:kern w:val="0"/>
          <w:lang w:val="cs-CZ"/>
          <w14:ligatures w14:val="none"/>
        </w:rPr>
      </w:pPr>
      <w:r w:rsidRPr="009514F7">
        <w:rPr>
          <w:rFonts w:ascii="Times New Roman" w:eastAsia="Times New Roman" w:hAnsi="Times New Roman" w:cs="Times New Roman"/>
          <w:kern w:val="0"/>
          <w:lang w:val="cs-CZ"/>
          <w14:ligatures w14:val="none"/>
        </w:rPr>
        <w:t>Lenkija</w:t>
      </w:r>
    </w:p>
    <w:p w14:paraId="1CB85FC4" w14:textId="77777777" w:rsidR="009514F7" w:rsidRPr="009514F7" w:rsidRDefault="009514F7" w:rsidP="009514F7">
      <w:pPr>
        <w:spacing w:after="0" w:line="240" w:lineRule="auto"/>
        <w:ind w:left="567" w:hanging="567"/>
        <w:rPr>
          <w:rFonts w:ascii="Times New Roman" w:eastAsia="Times New Roman" w:hAnsi="Times New Roman" w:cs="Times New Roman"/>
          <w:kern w:val="0"/>
          <w:lang w:val="cs-CZ"/>
          <w14:ligatures w14:val="none"/>
        </w:rPr>
      </w:pPr>
    </w:p>
    <w:p w14:paraId="683EB5F9" w14:textId="77777777" w:rsidR="009514F7" w:rsidRPr="009514F7" w:rsidRDefault="009514F7" w:rsidP="009514F7">
      <w:pPr>
        <w:spacing w:after="0" w:line="240" w:lineRule="auto"/>
        <w:ind w:left="567" w:hanging="567"/>
        <w:rPr>
          <w:rFonts w:ascii="Times New Roman" w:eastAsia="Times New Roman" w:hAnsi="Times New Roman" w:cs="Times New Roman"/>
          <w:kern w:val="0"/>
          <w:lang w:val="cs-CZ"/>
          <w14:ligatures w14:val="none"/>
        </w:rPr>
      </w:pPr>
      <w:r w:rsidRPr="009514F7">
        <w:rPr>
          <w:rFonts w:ascii="Times New Roman" w:eastAsia="Times New Roman" w:hAnsi="Times New Roman" w:cs="Times New Roman"/>
          <w:kern w:val="0"/>
          <w:lang w:val="cs-CZ"/>
          <w14:ligatures w14:val="none"/>
        </w:rPr>
        <w:t>arba</w:t>
      </w:r>
    </w:p>
    <w:p w14:paraId="48D7EE25" w14:textId="77777777" w:rsidR="009514F7" w:rsidRPr="009514F7" w:rsidRDefault="009514F7" w:rsidP="009514F7">
      <w:pPr>
        <w:spacing w:after="0" w:line="240" w:lineRule="auto"/>
        <w:ind w:left="567" w:hanging="567"/>
        <w:rPr>
          <w:rFonts w:ascii="Times New Roman" w:eastAsia="Times New Roman" w:hAnsi="Times New Roman" w:cs="Times New Roman"/>
          <w:kern w:val="0"/>
          <w:lang w:val="cs-CZ"/>
          <w14:ligatures w14:val="none"/>
        </w:rPr>
      </w:pPr>
    </w:p>
    <w:p w14:paraId="1ED7CF5F" w14:textId="77777777" w:rsidR="009514F7" w:rsidRPr="009514F7" w:rsidRDefault="009514F7" w:rsidP="009514F7">
      <w:pPr>
        <w:spacing w:after="0" w:line="240" w:lineRule="auto"/>
        <w:rPr>
          <w:rFonts w:ascii="Times New Roman" w:eastAsia="Times New Roman" w:hAnsi="Times New Roman" w:cs="Times New Roman"/>
          <w:kern w:val="0"/>
          <w:lang w:val="cs-CZ"/>
          <w14:ligatures w14:val="none"/>
        </w:rPr>
      </w:pPr>
      <w:r w:rsidRPr="009514F7">
        <w:rPr>
          <w:rFonts w:ascii="Times New Roman" w:eastAsia="Times New Roman" w:hAnsi="Times New Roman" w:cs="Times New Roman"/>
          <w:kern w:val="0"/>
          <w:lang w:val="cs-CZ"/>
          <w14:ligatures w14:val="none"/>
        </w:rPr>
        <w:t>UAB „Entafarma“</w:t>
      </w:r>
    </w:p>
    <w:p w14:paraId="583B1F64" w14:textId="77777777" w:rsidR="009514F7" w:rsidRPr="009514F7" w:rsidRDefault="009514F7" w:rsidP="009514F7">
      <w:pPr>
        <w:spacing w:after="0" w:line="240" w:lineRule="auto"/>
        <w:rPr>
          <w:rFonts w:ascii="Times New Roman" w:eastAsia="Times New Roman" w:hAnsi="Times New Roman" w:cs="Times New Roman"/>
          <w:kern w:val="0"/>
          <w:lang w:val="cs-CZ"/>
          <w14:ligatures w14:val="none"/>
        </w:rPr>
      </w:pPr>
      <w:r w:rsidRPr="009514F7">
        <w:rPr>
          <w:rFonts w:ascii="Times New Roman" w:eastAsia="Times New Roman" w:hAnsi="Times New Roman" w:cs="Times New Roman"/>
          <w:kern w:val="0"/>
          <w:lang w:val="cs-CZ"/>
          <w14:ligatures w14:val="none"/>
        </w:rPr>
        <w:t>Klonėnų vs. 1,</w:t>
      </w:r>
    </w:p>
    <w:p w14:paraId="6F301BC9" w14:textId="77777777" w:rsidR="009514F7" w:rsidRPr="009514F7" w:rsidRDefault="009514F7" w:rsidP="009514F7">
      <w:pPr>
        <w:spacing w:after="0" w:line="240" w:lineRule="auto"/>
        <w:rPr>
          <w:rFonts w:ascii="Times New Roman" w:eastAsia="Times New Roman" w:hAnsi="Times New Roman" w:cs="Times New Roman"/>
          <w:kern w:val="0"/>
          <w:lang w:val="cs-CZ"/>
          <w14:ligatures w14:val="none"/>
        </w:rPr>
      </w:pPr>
      <w:r w:rsidRPr="009514F7">
        <w:rPr>
          <w:rFonts w:ascii="Times New Roman" w:eastAsia="Times New Roman" w:hAnsi="Times New Roman" w:cs="Times New Roman"/>
          <w:kern w:val="0"/>
          <w:lang w:val="cs-CZ"/>
          <w14:ligatures w14:val="none"/>
        </w:rPr>
        <w:t>LT-19156 Širvintų r. sav.</w:t>
      </w:r>
    </w:p>
    <w:p w14:paraId="23A6F3C5" w14:textId="77777777" w:rsidR="009514F7" w:rsidRPr="009514F7" w:rsidRDefault="009514F7" w:rsidP="009514F7">
      <w:pPr>
        <w:spacing w:after="0" w:line="240" w:lineRule="auto"/>
        <w:rPr>
          <w:rFonts w:ascii="Times New Roman" w:eastAsia="Times New Roman" w:hAnsi="Times New Roman" w:cs="Times New Roman"/>
          <w:b/>
          <w:kern w:val="0"/>
          <w:lang w:val="lt-LT"/>
          <w14:ligatures w14:val="none"/>
        </w:rPr>
      </w:pPr>
      <w:r w:rsidRPr="009514F7">
        <w:rPr>
          <w:rFonts w:ascii="Times New Roman" w:eastAsia="Times New Roman" w:hAnsi="Times New Roman" w:cs="Times New Roman"/>
          <w:kern w:val="0"/>
          <w:lang w:val="cs-CZ"/>
          <w14:ligatures w14:val="none"/>
        </w:rPr>
        <w:t>Lietuva</w:t>
      </w:r>
    </w:p>
    <w:p w14:paraId="56E288E2" w14:textId="77777777" w:rsidR="009514F7" w:rsidRPr="009514F7" w:rsidRDefault="009514F7" w:rsidP="009514F7">
      <w:pPr>
        <w:numPr>
          <w:ilvl w:val="12"/>
          <w:numId w:val="0"/>
        </w:numPr>
        <w:spacing w:after="0" w:line="240" w:lineRule="auto"/>
        <w:ind w:left="567" w:hanging="567"/>
        <w:outlineLvl w:val="0"/>
        <w:rPr>
          <w:rFonts w:ascii="Times New Roman" w:eastAsia="Times New Roman" w:hAnsi="Times New Roman" w:cs="Times New Roman"/>
          <w:b/>
          <w:kern w:val="0"/>
          <w:lang w:val="lt-LT"/>
          <w14:ligatures w14:val="none"/>
        </w:rPr>
      </w:pPr>
    </w:p>
    <w:p w14:paraId="4BAA2868" w14:textId="77777777" w:rsidR="009514F7" w:rsidRPr="009514F7" w:rsidRDefault="009514F7" w:rsidP="009514F7">
      <w:pPr>
        <w:numPr>
          <w:ilvl w:val="12"/>
          <w:numId w:val="0"/>
        </w:numPr>
        <w:spacing w:after="0" w:line="240" w:lineRule="auto"/>
        <w:ind w:left="567" w:hanging="567"/>
        <w:outlineLvl w:val="0"/>
        <w:rPr>
          <w:rFonts w:ascii="Times New Roman" w:eastAsia="Times New Roman" w:hAnsi="Times New Roman" w:cs="Times New Roman"/>
          <w:b/>
          <w:kern w:val="0"/>
          <w:lang w:val="lt-LT"/>
          <w14:ligatures w14:val="none"/>
        </w:rPr>
      </w:pPr>
    </w:p>
    <w:p w14:paraId="59DD039C" w14:textId="740CEDBE" w:rsidR="009514F7" w:rsidRPr="009514F7" w:rsidRDefault="009514F7" w:rsidP="009514F7">
      <w:pPr>
        <w:spacing w:after="0" w:line="240" w:lineRule="auto"/>
        <w:ind w:left="567" w:hanging="567"/>
        <w:rPr>
          <w:rFonts w:ascii="Times New Roman" w:eastAsia="Times New Roman" w:hAnsi="Times New Roman" w:cs="Times New Roman"/>
          <w:b/>
          <w:kern w:val="0"/>
          <w:lang w:val="lt-LT"/>
          <w14:ligatures w14:val="none"/>
        </w:rPr>
      </w:pPr>
      <w:r w:rsidRPr="009514F7">
        <w:rPr>
          <w:rFonts w:ascii="Times New Roman" w:eastAsia="Times New Roman" w:hAnsi="Times New Roman" w:cs="Times New Roman"/>
          <w:b/>
          <w:kern w:val="0"/>
          <w:lang w:val="lt-LT"/>
          <w14:ligatures w14:val="none"/>
        </w:rPr>
        <w:t>Šis pakuotės lapelis paskutinį kartą peržiūrėtas 2024-</w:t>
      </w:r>
      <w:r w:rsidR="009B12D0">
        <w:rPr>
          <w:rFonts w:ascii="Times New Roman" w:eastAsia="Times New Roman" w:hAnsi="Times New Roman" w:cs="Times New Roman"/>
          <w:b/>
          <w:kern w:val="0"/>
          <w:lang w:val="lt-LT"/>
          <w14:ligatures w14:val="none"/>
        </w:rPr>
        <w:t>03-22</w:t>
      </w:r>
      <w:bookmarkStart w:id="17" w:name="_GoBack"/>
      <w:bookmarkEnd w:id="17"/>
    </w:p>
    <w:p w14:paraId="0EE04BBF" w14:textId="77777777" w:rsidR="009514F7" w:rsidRPr="009514F7" w:rsidRDefault="009514F7" w:rsidP="009514F7">
      <w:pPr>
        <w:spacing w:after="0" w:line="240" w:lineRule="auto"/>
        <w:ind w:left="567" w:hanging="567"/>
        <w:rPr>
          <w:rFonts w:ascii="Times New Roman" w:eastAsia="Times New Roman" w:hAnsi="Times New Roman" w:cs="Times New Roman"/>
          <w:b/>
          <w:kern w:val="0"/>
          <w:lang w:val="lt-LT"/>
          <w14:ligatures w14:val="none"/>
        </w:rPr>
      </w:pPr>
    </w:p>
    <w:p w14:paraId="4DC68A38" w14:textId="77777777" w:rsidR="009514F7" w:rsidRPr="009514F7" w:rsidRDefault="009514F7" w:rsidP="009514F7">
      <w:pPr>
        <w:spacing w:after="0" w:line="240" w:lineRule="auto"/>
        <w:ind w:left="567" w:hanging="567"/>
        <w:rPr>
          <w:rFonts w:ascii="Times New Roman" w:eastAsia="Calibri" w:hAnsi="Times New Roman" w:cs="Times New Roman"/>
          <w:kern w:val="0"/>
          <w:lang w:val="lt-LT"/>
          <w14:ligatures w14:val="none"/>
        </w:rPr>
      </w:pPr>
      <w:r w:rsidRPr="009514F7">
        <w:rPr>
          <w:rFonts w:ascii="Times New Roman" w:eastAsia="Calibri" w:hAnsi="Times New Roman" w:cs="Times New Roman"/>
          <w:kern w:val="0"/>
          <w:lang w:val="lt-LT"/>
          <w14:ligatures w14:val="none"/>
        </w:rPr>
        <w:t>Išsami informacija apie šį vaistą pateikiama Valstybinės vaistų kontrolės tarnybos prie Lietuvos</w:t>
      </w:r>
    </w:p>
    <w:p w14:paraId="54B16A26" w14:textId="77777777" w:rsidR="009514F7" w:rsidRPr="009514F7" w:rsidRDefault="009514F7" w:rsidP="009514F7">
      <w:pPr>
        <w:spacing w:after="0" w:line="240" w:lineRule="auto"/>
        <w:ind w:left="567" w:hanging="567"/>
        <w:rPr>
          <w:rFonts w:ascii="Times New Roman" w:eastAsia="Calibri" w:hAnsi="Times New Roman" w:cs="Times New Roman"/>
          <w:kern w:val="0"/>
          <w:lang w:val="lt-LT"/>
          <w14:ligatures w14:val="none"/>
        </w:rPr>
      </w:pPr>
      <w:r w:rsidRPr="009514F7">
        <w:rPr>
          <w:rFonts w:ascii="Times New Roman" w:eastAsia="Calibri" w:hAnsi="Times New Roman" w:cs="Times New Roman"/>
          <w:kern w:val="0"/>
          <w:lang w:val="lt-LT"/>
          <w14:ligatures w14:val="none"/>
        </w:rPr>
        <w:t>Respublikos sveikatos apsaugos ministerijos tinklalapyje</w:t>
      </w:r>
      <w:r w:rsidRPr="009514F7">
        <w:rPr>
          <w:rFonts w:ascii="Times New Roman" w:eastAsia="Calibri" w:hAnsi="Times New Roman" w:cs="Times New Roman"/>
          <w:i/>
          <w:kern w:val="0"/>
          <w:lang w:val="lt-LT"/>
          <w14:ligatures w14:val="none"/>
        </w:rPr>
        <w:t xml:space="preserve"> </w:t>
      </w:r>
      <w:hyperlink r:id="rId8" w:history="1">
        <w:r w:rsidRPr="009514F7">
          <w:rPr>
            <w:rFonts w:ascii="Times New Roman" w:eastAsia="Calibri" w:hAnsi="Times New Roman" w:cs="Times New Roman"/>
            <w:color w:val="0000FF"/>
            <w:kern w:val="0"/>
            <w:u w:val="single"/>
            <w:lang w:val="lt-LT"/>
            <w14:ligatures w14:val="none"/>
          </w:rPr>
          <w:t>http://www.vvkt.lt/</w:t>
        </w:r>
      </w:hyperlink>
      <w:r w:rsidRPr="009514F7">
        <w:rPr>
          <w:rFonts w:ascii="Times New Roman" w:eastAsia="Calibri" w:hAnsi="Times New Roman" w:cs="Times New Roman"/>
          <w:kern w:val="0"/>
          <w:lang w:val="lt-LT"/>
          <w14:ligatures w14:val="none"/>
        </w:rPr>
        <w:t>.</w:t>
      </w:r>
    </w:p>
    <w:p w14:paraId="35420B8C" w14:textId="77777777" w:rsidR="009514F7" w:rsidRPr="009514F7" w:rsidRDefault="009514F7" w:rsidP="009514F7">
      <w:pPr>
        <w:spacing w:after="0" w:line="240" w:lineRule="auto"/>
        <w:ind w:left="567" w:hanging="567"/>
        <w:rPr>
          <w:rFonts w:ascii="Times New Roman" w:eastAsia="Times New Roman" w:hAnsi="Times New Roman" w:cs="Times New Roman"/>
          <w:kern w:val="0"/>
          <w:lang w:val="lt-LT"/>
          <w14:ligatures w14:val="none"/>
        </w:rPr>
      </w:pPr>
    </w:p>
    <w:p w14:paraId="41C1C83C" w14:textId="77777777" w:rsidR="009514F7" w:rsidRPr="009514F7" w:rsidRDefault="009514F7" w:rsidP="009514F7">
      <w:pPr>
        <w:spacing w:after="0" w:line="240" w:lineRule="auto"/>
        <w:ind w:left="567" w:hanging="567"/>
        <w:rPr>
          <w:rFonts w:ascii="Times New Roman" w:eastAsia="Times New Roman" w:hAnsi="Times New Roman" w:cs="Times New Roman"/>
          <w:kern w:val="0"/>
          <w:lang w:val="lt-LT"/>
          <w14:ligatures w14:val="none"/>
        </w:rPr>
      </w:pPr>
    </w:p>
    <w:p w14:paraId="422B7F7C" w14:textId="77777777" w:rsidR="009514F7" w:rsidRPr="009514F7" w:rsidRDefault="009514F7" w:rsidP="009514F7">
      <w:pPr>
        <w:spacing w:after="0" w:line="240" w:lineRule="auto"/>
        <w:rPr>
          <w:rFonts w:ascii="Times New Roman" w:eastAsia="Times New Roman" w:hAnsi="Times New Roman" w:cs="Times New Roman"/>
          <w:kern w:val="0"/>
          <w:lang w:val="lt-LT"/>
          <w14:ligatures w14:val="none"/>
        </w:rPr>
      </w:pPr>
    </w:p>
    <w:p w14:paraId="19C6A226" w14:textId="6F132EA1" w:rsidR="009514F7" w:rsidRPr="009514F7" w:rsidRDefault="009514F7" w:rsidP="009514F7">
      <w:pPr>
        <w:spacing w:after="0" w:line="240" w:lineRule="auto"/>
        <w:rPr>
          <w:rFonts w:ascii="Times New Roman" w:eastAsia="Times New Roman" w:hAnsi="Times New Roman" w:cs="Times New Roman"/>
          <w:i/>
          <w:iCs/>
          <w:snapToGrid w:val="0"/>
          <w:kern w:val="0"/>
          <w:lang w:val="lt-LT"/>
          <w14:ligatures w14:val="none"/>
        </w:rPr>
      </w:pPr>
      <w:r w:rsidRPr="009514F7">
        <w:rPr>
          <w:rFonts w:ascii="Times New Roman" w:eastAsia="Times New Roman" w:hAnsi="Times New Roman" w:cs="Times New Roman"/>
          <w:i/>
          <w:iCs/>
          <w:snapToGrid w:val="0"/>
          <w:kern w:val="0"/>
          <w:lang w:val="lt-LT"/>
          <w14:ligatures w14:val="none"/>
        </w:rPr>
        <w:t>Lygiagrečiai importuojamas vaistinis preparatas nuo referencinio vaistinio preparato skiriasi tabletės išvaizda: referencinio tabletė vienoje pusėje papildomai turi užrašą “STILNOX</w:t>
      </w:r>
      <w:r w:rsidR="009B12D0">
        <w:rPr>
          <w:rFonts w:ascii="Times New Roman" w:eastAsia="Times New Roman" w:hAnsi="Times New Roman" w:cs="Times New Roman"/>
          <w:i/>
          <w:iCs/>
          <w:snapToGrid w:val="0"/>
          <w:kern w:val="0"/>
          <w:lang w:val="lt-LT"/>
          <w14:ligatures w14:val="none"/>
        </w:rPr>
        <w:t>“</w:t>
      </w:r>
      <w:r w:rsidRPr="009514F7">
        <w:rPr>
          <w:rFonts w:ascii="Times New Roman" w:eastAsia="Times New Roman" w:hAnsi="Times New Roman" w:cs="Times New Roman"/>
          <w:i/>
          <w:iCs/>
          <w:snapToGrid w:val="0"/>
          <w:kern w:val="0"/>
          <w:lang w:val="lt-LT"/>
          <w14:ligatures w14:val="none"/>
        </w:rPr>
        <w:t>.</w:t>
      </w:r>
    </w:p>
    <w:p w14:paraId="74474712" w14:textId="77777777" w:rsidR="009514F7" w:rsidRPr="009514F7" w:rsidRDefault="009514F7" w:rsidP="009514F7">
      <w:pPr>
        <w:spacing w:after="0" w:line="240" w:lineRule="auto"/>
        <w:rPr>
          <w:rFonts w:ascii="Times New Roman" w:eastAsia="Times New Roman" w:hAnsi="Times New Roman" w:cs="Times New Roman"/>
          <w:kern w:val="0"/>
          <w:sz w:val="24"/>
          <w:szCs w:val="20"/>
          <w:lang w:val="lt-LT"/>
          <w14:ligatures w14:val="none"/>
        </w:rPr>
      </w:pPr>
    </w:p>
    <w:p w14:paraId="6D7E7160" w14:textId="77777777" w:rsidR="009514F7" w:rsidRPr="009514F7" w:rsidRDefault="009514F7" w:rsidP="009514F7">
      <w:pPr>
        <w:spacing w:after="0" w:line="240" w:lineRule="auto"/>
        <w:rPr>
          <w:rFonts w:ascii="Times New Roman" w:eastAsia="Times New Roman" w:hAnsi="Times New Roman" w:cs="Times New Roman"/>
          <w:kern w:val="0"/>
          <w:sz w:val="24"/>
          <w:szCs w:val="24"/>
          <w:lang w:val="lt-LT"/>
          <w14:ligatures w14:val="none"/>
        </w:rPr>
      </w:pPr>
    </w:p>
    <w:p w14:paraId="26D06930" w14:textId="77777777" w:rsidR="009514F7" w:rsidRPr="009514F7" w:rsidRDefault="009514F7" w:rsidP="009514F7">
      <w:pPr>
        <w:spacing w:after="0" w:line="240" w:lineRule="auto"/>
        <w:rPr>
          <w:rFonts w:ascii="Times New Roman" w:eastAsia="Times New Roman" w:hAnsi="Times New Roman" w:cs="Times New Roman"/>
          <w:kern w:val="0"/>
          <w:sz w:val="24"/>
          <w:szCs w:val="24"/>
          <w:lang w:val="lt-LT"/>
          <w14:ligatures w14:val="none"/>
        </w:rPr>
      </w:pPr>
    </w:p>
    <w:p w14:paraId="04A4BE17" w14:textId="77777777" w:rsidR="00943BA6" w:rsidRPr="009514F7" w:rsidRDefault="00943BA6">
      <w:pPr>
        <w:rPr>
          <w:lang w:val="lt-LT"/>
        </w:rPr>
      </w:pPr>
    </w:p>
    <w:sectPr w:rsidR="00943BA6" w:rsidRPr="009514F7" w:rsidSect="009514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BA"/>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MS Mincho"/>
    <w:panose1 w:val="00000000000000000000"/>
    <w:charset w:val="00"/>
    <w:family w:val="roman"/>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87BD4"/>
    <w:multiLevelType w:val="hybridMultilevel"/>
    <w:tmpl w:val="A80C77A8"/>
    <w:lvl w:ilvl="0" w:tplc="6AD63688">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EEE6825"/>
    <w:multiLevelType w:val="hybridMultilevel"/>
    <w:tmpl w:val="218C3974"/>
    <w:lvl w:ilvl="0" w:tplc="6AD63688">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473C1723"/>
    <w:multiLevelType w:val="hybridMultilevel"/>
    <w:tmpl w:val="AA061EFE"/>
    <w:lvl w:ilvl="0" w:tplc="6AD63688">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63BE3FC3"/>
    <w:multiLevelType w:val="hybridMultilevel"/>
    <w:tmpl w:val="A9441C58"/>
    <w:lvl w:ilvl="0" w:tplc="6AD63688">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7DA62815"/>
    <w:multiLevelType w:val="hybridMultilevel"/>
    <w:tmpl w:val="DC94A558"/>
    <w:lvl w:ilvl="0" w:tplc="6AD63688">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4F7"/>
    <w:rsid w:val="00400386"/>
    <w:rsid w:val="00943BA6"/>
    <w:rsid w:val="009514F7"/>
    <w:rsid w:val="00997FD1"/>
    <w:rsid w:val="009B12D0"/>
    <w:rsid w:val="00A067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8D090"/>
  <w15:chartTrackingRefBased/>
  <w15:docId w15:val="{3B28C995-C67A-42C5-8C73-A24AD155F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514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14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14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14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14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14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14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14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14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14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14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14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14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14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14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14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14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14F7"/>
    <w:rPr>
      <w:rFonts w:eastAsiaTheme="majorEastAsia" w:cstheme="majorBidi"/>
      <w:color w:val="272727" w:themeColor="text1" w:themeTint="D8"/>
    </w:rPr>
  </w:style>
  <w:style w:type="paragraph" w:styleId="Title">
    <w:name w:val="Title"/>
    <w:basedOn w:val="Normal"/>
    <w:next w:val="Normal"/>
    <w:link w:val="TitleChar"/>
    <w:uiPriority w:val="10"/>
    <w:qFormat/>
    <w:rsid w:val="009514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14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14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14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14F7"/>
    <w:pPr>
      <w:spacing w:before="160"/>
      <w:jc w:val="center"/>
    </w:pPr>
    <w:rPr>
      <w:i/>
      <w:iCs/>
      <w:color w:val="404040" w:themeColor="text1" w:themeTint="BF"/>
    </w:rPr>
  </w:style>
  <w:style w:type="character" w:customStyle="1" w:styleId="QuoteChar">
    <w:name w:val="Quote Char"/>
    <w:basedOn w:val="DefaultParagraphFont"/>
    <w:link w:val="Quote"/>
    <w:uiPriority w:val="29"/>
    <w:rsid w:val="009514F7"/>
    <w:rPr>
      <w:i/>
      <w:iCs/>
      <w:color w:val="404040" w:themeColor="text1" w:themeTint="BF"/>
    </w:rPr>
  </w:style>
  <w:style w:type="paragraph" w:styleId="ListParagraph">
    <w:name w:val="List Paragraph"/>
    <w:basedOn w:val="Normal"/>
    <w:uiPriority w:val="34"/>
    <w:qFormat/>
    <w:rsid w:val="009514F7"/>
    <w:pPr>
      <w:ind w:left="720"/>
      <w:contextualSpacing/>
    </w:pPr>
  </w:style>
  <w:style w:type="character" w:styleId="IntenseEmphasis">
    <w:name w:val="Intense Emphasis"/>
    <w:basedOn w:val="DefaultParagraphFont"/>
    <w:uiPriority w:val="21"/>
    <w:qFormat/>
    <w:rsid w:val="009514F7"/>
    <w:rPr>
      <w:i/>
      <w:iCs/>
      <w:color w:val="0F4761" w:themeColor="accent1" w:themeShade="BF"/>
    </w:rPr>
  </w:style>
  <w:style w:type="paragraph" w:styleId="IntenseQuote">
    <w:name w:val="Intense Quote"/>
    <w:basedOn w:val="Normal"/>
    <w:next w:val="Normal"/>
    <w:link w:val="IntenseQuoteChar"/>
    <w:uiPriority w:val="30"/>
    <w:qFormat/>
    <w:rsid w:val="009514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14F7"/>
    <w:rPr>
      <w:i/>
      <w:iCs/>
      <w:color w:val="0F4761" w:themeColor="accent1" w:themeShade="BF"/>
    </w:rPr>
  </w:style>
  <w:style w:type="character" w:styleId="IntenseReference">
    <w:name w:val="Intense Reference"/>
    <w:basedOn w:val="DefaultParagraphFont"/>
    <w:uiPriority w:val="32"/>
    <w:qFormat/>
    <w:rsid w:val="009514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13602</Words>
  <Characters>7754</Characters>
  <Application>Microsoft Office Word</Application>
  <DocSecurity>0</DocSecurity>
  <Lines>64</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Dominyka Petruškaitė</dc:creator>
  <cp:keywords/>
  <dc:description/>
  <cp:lastModifiedBy>Renata Tomaševič</cp:lastModifiedBy>
  <cp:revision>5</cp:revision>
  <dcterms:created xsi:type="dcterms:W3CDTF">2024-03-21T07:46:00Z</dcterms:created>
  <dcterms:modified xsi:type="dcterms:W3CDTF">2024-03-22T13:26:00Z</dcterms:modified>
</cp:coreProperties>
</file>