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3581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Pakuotės</w:t>
      </w:r>
      <w:r w:rsidRPr="00AE506C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lapelis: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informacija</w:t>
      </w:r>
      <w:r w:rsidRPr="00AE506C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vartotojui</w:t>
      </w:r>
    </w:p>
    <w:p w14:paraId="048E704E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7771D07" w14:textId="17BA453F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50</w:t>
      </w:r>
      <w:r w:rsidRPr="00AE506C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> mg</w:t>
      </w:r>
      <w:r w:rsidR="004F1CFC" w:rsidRPr="00AE506C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tabletės</w:t>
      </w:r>
    </w:p>
    <w:p w14:paraId="5FA17453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vildagliptinas</w:t>
      </w:r>
      <w:proofErr w:type="spellEnd"/>
      <w:r w:rsidRPr="00AE506C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</w:t>
      </w:r>
      <w:proofErr w:type="spellStart"/>
      <w:r w:rsidRPr="00AE506C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14:ligatures w14:val="none"/>
        </w:rPr>
        <w:t>vildagliptinum</w:t>
      </w:r>
      <w:proofErr w:type="spellEnd"/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)</w:t>
      </w:r>
    </w:p>
    <w:p w14:paraId="4FF88BBD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15A79B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Atidžiai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perskaitykite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visą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šį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lapelį,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prieš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pradėdami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vaistą,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nes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jame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pateikiama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Jums svarbi informacija.</w:t>
      </w:r>
    </w:p>
    <w:p w14:paraId="12CBA5E6" w14:textId="77777777" w:rsidR="004F1CFC" w:rsidRPr="00AE506C" w:rsidRDefault="004F1CFC" w:rsidP="004B60B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Neišmeskite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šio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lapelio,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vėl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prireikti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jį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perskaityti.</w:t>
      </w:r>
    </w:p>
    <w:p w14:paraId="29A83210" w14:textId="77777777" w:rsidR="004F1CFC" w:rsidRPr="00AE506C" w:rsidRDefault="004F1CFC" w:rsidP="004B60B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kiltų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klausimų,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gydytoją,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vaistininką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slaugytoją.</w:t>
      </w:r>
    </w:p>
    <w:p w14:paraId="34954A8F" w14:textId="77777777" w:rsidR="004F1CFC" w:rsidRPr="00AE506C" w:rsidRDefault="004F1CFC" w:rsidP="004B60B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skirtas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todėl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kitiems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žmonėms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duoti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negalima.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jiems pakenkti (net tiems, kurių ligos požymiai yra tokie patys kaip Jūsų).</w:t>
      </w:r>
    </w:p>
    <w:p w14:paraId="5E5A1302" w14:textId="77777777" w:rsidR="004F1CFC" w:rsidRPr="00AE506C" w:rsidRDefault="004F1CFC" w:rsidP="004B60B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pasireiškė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šalutinis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poveikis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(net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šiame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lapelyje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nenurodytas),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 gydytoją, vaistininką arba slaugytoją. Žr. 4 skyrių.</w:t>
      </w:r>
    </w:p>
    <w:p w14:paraId="4098235F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91BFB7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Apie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ką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rašoma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šiame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lapelyje?</w:t>
      </w:r>
    </w:p>
    <w:p w14:paraId="1E00F271" w14:textId="16CE9B56" w:rsidR="004F1CFC" w:rsidRPr="00AE506C" w:rsidRDefault="004F1CFC" w:rsidP="008D0049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Kas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kam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jis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vartojamas</w:t>
      </w:r>
    </w:p>
    <w:p w14:paraId="25618975" w14:textId="58FC2BDF" w:rsidR="004F1CFC" w:rsidRPr="00AE506C" w:rsidRDefault="004F1CFC" w:rsidP="008D0049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žinotina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vartojant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Olpha</w:t>
      </w:r>
    </w:p>
    <w:p w14:paraId="29E30E05" w14:textId="7A1B597B" w:rsidR="004F1CFC" w:rsidRPr="00AE506C" w:rsidRDefault="004F1CFC" w:rsidP="008D0049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Olpha</w:t>
      </w:r>
    </w:p>
    <w:p w14:paraId="069D985B" w14:textId="77777777" w:rsidR="004F1CFC" w:rsidRPr="00AE506C" w:rsidRDefault="004F1CFC" w:rsidP="008D0049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Galimas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šalutinis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poveikis</w:t>
      </w:r>
    </w:p>
    <w:p w14:paraId="66EA99EC" w14:textId="1788E84D" w:rsidR="004F1CFC" w:rsidRPr="00AE506C" w:rsidRDefault="004F1CFC" w:rsidP="008D0049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Olpha</w:t>
      </w:r>
    </w:p>
    <w:p w14:paraId="511FDBC8" w14:textId="77777777" w:rsidR="004F1CFC" w:rsidRPr="00AE506C" w:rsidRDefault="004F1CFC" w:rsidP="008D0049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turinys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informacija</w:t>
      </w:r>
    </w:p>
    <w:p w14:paraId="4E3F7AD2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57AB18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4BABA2" w14:textId="3241B8A1" w:rsidR="004F1CFC" w:rsidRPr="00AE506C" w:rsidRDefault="004F1CFC" w:rsidP="008D0049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Kas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kam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jis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vartojamas</w:t>
      </w:r>
    </w:p>
    <w:p w14:paraId="0C043FB2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A0C3AFA" w14:textId="37FBA7D8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veiklioji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medžiaga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vildagliptinas</w:t>
      </w:r>
      <w:proofErr w:type="spellEnd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kuris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priklauso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vaistų,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vadinamų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“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geriamaisiais antidiabetiniais preparatais</w:t>
      </w:r>
      <w:r w:rsidR="004F1CFC" w:rsidRPr="00AE506C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”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grupei.</w:t>
      </w:r>
    </w:p>
    <w:p w14:paraId="19626AE3" w14:textId="77777777" w:rsidR="008D0049" w:rsidRPr="00AE506C" w:rsidRDefault="008D0049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3F3BD8" w14:textId="2CE7AC08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vartojamas 2</w:t>
      </w:r>
      <w:r w:rsidR="00201881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tipo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cukriniu diabetu sergantiems suaugusie</w:t>
      </w:r>
      <w:r w:rsidR="006979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ms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pacientams gydyti. Jo vartojama, kai vien tik dietos ir fizinių pratimų nepakanka diabetui gydyti. Jis padeda sureguliuoti cukraus koncentraciją kraujyje. Gydytojas paskirs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atskirai, arba kartu su kitu tam tikru vaistu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diabeto,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kurį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jau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vartojate,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 paaiškėja,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nepakankamai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veiksmingas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diabeto 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kontrolei.</w:t>
      </w:r>
    </w:p>
    <w:p w14:paraId="2EE7C20F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0C8535" w14:textId="4EBF83CD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="00201881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 tipo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cukriniu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diabetu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susergama,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organizmas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gamina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nepakankamai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insulino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arba,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organizme susidaręs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insulinas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neveikia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taip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gerai,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turėtų.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taip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pat galima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susirgti,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organizmas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gamina per daug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gliukagono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88CB0B2" w14:textId="77777777" w:rsidR="008D0049" w:rsidRPr="00AE506C" w:rsidRDefault="008D0049" w:rsidP="004B60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6581D5" w14:textId="6585A10E" w:rsidR="00856E55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Insulinas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E032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="00E03294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medžiaga,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padedanti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sumažinti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cukraus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koncentraciją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kraujyje,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ypač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valgio.</w:t>
      </w:r>
    </w:p>
    <w:p w14:paraId="575EE7DE" w14:textId="54E5B534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Gliukagonas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medžiaga, kuri skatina cukraus gamybą kepenyse, dėl ko padidėja cukraus koncentracija kraujyje. Abi šios medžiagos gaminamos kasoje.</w:t>
      </w:r>
    </w:p>
    <w:p w14:paraId="6EF21087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7105ED" w14:textId="16B923E4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veikia</w:t>
      </w:r>
    </w:p>
    <w:p w14:paraId="25FD2ABE" w14:textId="761EC266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veikia skatindamas insulino gamybą ir slopindamas </w:t>
      </w:r>
      <w:proofErr w:type="spellStart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gliukagono</w:t>
      </w:r>
      <w:proofErr w:type="spellEnd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gamybą kasoje. Tai padeda sureguliuoti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cukraus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koncentraciją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kraujyje.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Įrodyta,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EF4693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mažina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cukraus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kiekį kraujyje, kas gali padėti užkirsti kelią Jūsų diabeto sukeliamoms komplikacijoms. Nors Jūs dabar pradedate vartoti vaistą nuo diabeto,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svarbu, kad ir toliau laikytumėtės Jums rekomenduotos dietos ir (ar) toliau atliktumėte rekomenduotus fizinius pratimus.</w:t>
      </w:r>
    </w:p>
    <w:p w14:paraId="47D95C31" w14:textId="77777777" w:rsidR="008D0049" w:rsidRPr="00AE506C" w:rsidRDefault="008D0049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028F78" w14:textId="77777777" w:rsidR="008D0049" w:rsidRPr="00AE506C" w:rsidRDefault="008D0049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EE6D70" w14:textId="2CA624B0" w:rsidR="004F1CFC" w:rsidRPr="00AE506C" w:rsidRDefault="004F1CFC" w:rsidP="00D56D7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Kas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žinotina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prieš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vartojant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Olpha</w:t>
      </w:r>
    </w:p>
    <w:p w14:paraId="17E91B03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4BDF3D7" w14:textId="5B2EFC43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vartoti</w:t>
      </w:r>
      <w:r w:rsidR="004F1CFC" w:rsidRPr="00AE506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="00D56D73" w:rsidRPr="00AE506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draudžiama</w:t>
      </w:r>
      <w:r w:rsidR="004F1CFC" w:rsidRPr="00AE506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:</w:t>
      </w:r>
    </w:p>
    <w:p w14:paraId="3C6ADD65" w14:textId="0F2C320E" w:rsidR="00D56D73" w:rsidRPr="00AE506C" w:rsidRDefault="004F1CFC" w:rsidP="005A7148">
      <w:pPr>
        <w:pStyle w:val="Sraopastraipa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alergija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vildagliptinui</w:t>
      </w:r>
      <w:proofErr w:type="spellEnd"/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kuriai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pagalbinei šio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medžiagai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(jos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išvardytos 6</w:t>
      </w:r>
      <w:r w:rsidR="00062C91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skyriu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je). Jeigu manote, kad galite būti alergiškas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vildagliptinui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bet kuriai pagalbinei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medžiagai, nevartokite šio vaisto ir pasitarkite su gydytoju.</w:t>
      </w:r>
    </w:p>
    <w:p w14:paraId="5121E53C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641AC5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Įspėjimai</w:t>
      </w:r>
      <w:r w:rsidRPr="00AE506C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atsargumo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priemonės</w:t>
      </w:r>
    </w:p>
    <w:p w14:paraId="4763C797" w14:textId="20DE1D40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Pasitarkite</w:t>
      </w:r>
      <w:r w:rsidRPr="00AE506C">
        <w:rPr>
          <w:rFonts w:ascii="Times New Roman" w:eastAsia="Times New Roman" w:hAnsi="Times New Roman" w:cs="Times New Roman"/>
          <w:b/>
          <w:spacing w:val="-9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su</w:t>
      </w:r>
      <w:r w:rsidRPr="00AE506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gydytoju,</w:t>
      </w:r>
      <w:r w:rsidRPr="00AE506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vaistininku</w:t>
      </w:r>
      <w:r w:rsidRPr="00AE506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slaugytoju,</w:t>
      </w:r>
      <w:r w:rsidRPr="00AE506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prieš</w:t>
      </w:r>
      <w:r w:rsidRPr="00AE506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pradėdami</w:t>
      </w:r>
      <w:r w:rsidRPr="00AE506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Olpha</w:t>
      </w:r>
      <w:r w:rsidR="00524E86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:</w:t>
      </w:r>
    </w:p>
    <w:p w14:paraId="59ECC565" w14:textId="4143090A" w:rsidR="004F1CFC" w:rsidRPr="00AE506C" w:rsidRDefault="004F1CFC" w:rsidP="005A7148">
      <w:pPr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sergate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201881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tipo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diabetu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(t. y.,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organizmas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negamina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insulino)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yra būklė, vadinama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dieabetine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ketoacidoze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6B5D8FDA" w14:textId="7F8408B3" w:rsidR="004F1CFC" w:rsidRPr="00AE506C" w:rsidRDefault="004F1CFC" w:rsidP="005A7148">
      <w:pPr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vartojate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diabeto</w:t>
      </w:r>
      <w:r w:rsidR="00637CC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,vadinamo</w:t>
      </w:r>
      <w:proofErr w:type="spellEnd"/>
      <w:r w:rsidR="00637CC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37CC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sulfanil</w:t>
      </w:r>
      <w:r w:rsidR="00B34D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urėja</w:t>
      </w:r>
      <w:proofErr w:type="spellEnd"/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(siekdamas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išvengti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sumažėjusio gliukozės kiekio kraujyje [hipoglikemijos], gydytojas gali sumažinti Jūsų vartojamos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sulfonilurėjos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dozę, jeigu šio vaisto vartosite kartu su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7F648811" w14:textId="58EA2BCB" w:rsidR="004F1CFC" w:rsidRPr="00AE506C" w:rsidRDefault="004F1CFC" w:rsidP="005A7148">
      <w:pPr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sergate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vidutinio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sunkumo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sunkia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inkstų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liga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(Jums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reikės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mažesnę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dozę);</w:t>
      </w:r>
    </w:p>
    <w:p w14:paraId="4EC4E757" w14:textId="77777777" w:rsidR="004F1CFC" w:rsidRPr="00AE506C" w:rsidRDefault="004F1CFC" w:rsidP="005A7148">
      <w:pPr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atliekama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dializė;</w:t>
      </w:r>
    </w:p>
    <w:p w14:paraId="72EBD57C" w14:textId="77777777" w:rsidR="004F1CFC" w:rsidRPr="00AE506C" w:rsidRDefault="004F1CFC" w:rsidP="005A7148">
      <w:pPr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sergate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kepenų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liga;</w:t>
      </w:r>
    </w:p>
    <w:p w14:paraId="5C69F0EE" w14:textId="77777777" w:rsidR="004F1CFC" w:rsidRPr="00AE506C" w:rsidRDefault="004F1CFC" w:rsidP="005A7148">
      <w:pPr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širdies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nepakankamumas;</w:t>
      </w:r>
    </w:p>
    <w:p w14:paraId="674CB01A" w14:textId="77777777" w:rsidR="004F1CFC" w:rsidRPr="00AE506C" w:rsidRDefault="004F1CFC" w:rsidP="005A7148">
      <w:pPr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sergate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sirgote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kasos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liga.</w:t>
      </w:r>
    </w:p>
    <w:p w14:paraId="040CC6E4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36CC73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anksčiau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vartojote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vildagliptino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dėl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pasireiškusios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kepenų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ligos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turėjote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nutraukti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vartojimą, Jūs negalite vėl pradėti vartoti šio vaisto.</w:t>
      </w:r>
    </w:p>
    <w:p w14:paraId="6509CBCD" w14:textId="77777777" w:rsidR="00152464" w:rsidRPr="00AE506C" w:rsidRDefault="00152464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4E5DC0" w14:textId="074EC127" w:rsidR="004F1CFC" w:rsidRPr="00AE506C" w:rsidRDefault="00231BFF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Diabetiniai o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dos </w:t>
      </w:r>
      <w:proofErr w:type="spellStart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pažeidim</w:t>
      </w:r>
      <w:r w:rsidR="00B33C89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dažna diabeto komplikacija. </w:t>
      </w:r>
      <w:r w:rsidR="0068624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Patariama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laikytis Jūsų gydytojo ar slaugytojo rekomendacijų dėl odos ir pėdų priežiūros. Jūs taip pat turėtumėte ypatingai atkreipti dėmesį,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vartojant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atsirastų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naujų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odos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pūslių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opų.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pasireikštų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šių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požymių,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nedelsiant kreipkitės į gydytoją.</w:t>
      </w:r>
    </w:p>
    <w:p w14:paraId="476F5FE6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BEC988" w14:textId="69F5A82B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pradedant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ištirta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kepenų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funkcija,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tyrimai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pirmuosius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gydymo metus bus kartojami kas tris mėnesius, o po to - periodiškai. </w:t>
      </w:r>
      <w:r w:rsidR="006B538A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Taip siekiama kuo anksčiau pastebėti padidėjusio kepenų fermentų aktyvumo požymius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0462B1E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F0E708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Vaikams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paaugliams</w:t>
      </w:r>
    </w:p>
    <w:p w14:paraId="4ADBDC2C" w14:textId="61E3F02B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nerekomenduojama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paaugliams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iki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18</w:t>
      </w:r>
      <w:r w:rsidR="00547832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 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metų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amžiaus.</w:t>
      </w:r>
    </w:p>
    <w:p w14:paraId="6F9A5BA6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BADD14" w14:textId="7E44E8F1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Kiti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vaistai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Olpha</w:t>
      </w:r>
    </w:p>
    <w:p w14:paraId="0EBFFFCA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neseniai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vartojote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kitų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 arba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dėl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nesate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tikri,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apie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pasakykite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gydytojui arba vaistininkui.</w:t>
      </w:r>
    </w:p>
    <w:p w14:paraId="76C094E1" w14:textId="77777777" w:rsidR="00152464" w:rsidRPr="00AE506C" w:rsidRDefault="00152464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C4B2B5" w14:textId="63385D45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Gydytojui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reikėti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pakeisti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vartojamą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vartojate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kitų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pavyzdžiui:</w:t>
      </w:r>
    </w:p>
    <w:p w14:paraId="7308D126" w14:textId="12A58A4E" w:rsidR="004F1CFC" w:rsidRPr="00AE506C" w:rsidRDefault="004F1CFC" w:rsidP="00152464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tiazidų</w:t>
      </w:r>
      <w:proofErr w:type="spellEnd"/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kitų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diuretikų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(dar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vadinamų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B94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skysčius</w:t>
      </w:r>
      <w:r w:rsidR="00B94D0A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varančiais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vaistais);</w:t>
      </w:r>
    </w:p>
    <w:p w14:paraId="344C8156" w14:textId="77777777" w:rsidR="004F1CFC" w:rsidRPr="00AE506C" w:rsidRDefault="004F1CFC" w:rsidP="00152464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kortikosteroidų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(paprastai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vartojamų</w:t>
      </w:r>
      <w:r w:rsidRPr="00AE506C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uždegimui</w:t>
      </w:r>
      <w:r w:rsidRPr="00AE506C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gydyti);</w:t>
      </w:r>
    </w:p>
    <w:p w14:paraId="760A94AF" w14:textId="77777777" w:rsidR="004F1CFC" w:rsidRPr="00AE506C" w:rsidRDefault="004F1CFC" w:rsidP="00152464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skydliaukės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ligoms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gydyti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vartojamų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vaistų;</w:t>
      </w:r>
    </w:p>
    <w:p w14:paraId="0EF6F29E" w14:textId="77777777" w:rsidR="004F1CFC" w:rsidRPr="00AE506C" w:rsidRDefault="004F1CFC" w:rsidP="00152464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tam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tikrų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nervų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sistemą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veikiančių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vaistų.</w:t>
      </w:r>
    </w:p>
    <w:p w14:paraId="32C64063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A0D726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Nėštumas</w:t>
      </w:r>
      <w:r w:rsidRPr="00AE506C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žindymo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laikotarpis</w:t>
      </w:r>
    </w:p>
    <w:p w14:paraId="076ACE0F" w14:textId="65DA2895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esate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nėščia,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274002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žindote kūdikį,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manote,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 galbūt esate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nėščia</w:t>
      </w:r>
      <w:r w:rsidR="00660C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planuojate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pastoti,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vartodama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 vaistą pasitarkite su gydytoju</w:t>
      </w:r>
      <w:r w:rsidR="00206CAD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vaistininku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9591394" w14:textId="77777777" w:rsidR="00152464" w:rsidRPr="00AE506C" w:rsidRDefault="00152464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6FD5AA" w14:textId="172792CF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Nėštumo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metu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negalima.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Nežinoma,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išsiskiria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motinos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pieną.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Žindymo laikotarpiu ir jei planuojate žindyti kūdikį,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vartoti negalima.</w:t>
      </w:r>
    </w:p>
    <w:p w14:paraId="0864A7CA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85995F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Vairavimas</w:t>
      </w:r>
      <w:r w:rsidRPr="00AE506C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mechanizmų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valdymas</w:t>
      </w:r>
    </w:p>
    <w:p w14:paraId="585992B3" w14:textId="4AB87292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vartojant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pradėjo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svaigti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galva,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nevairuokite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nevaldykite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mechanizmų.</w:t>
      </w:r>
    </w:p>
    <w:p w14:paraId="62FA5333" w14:textId="77777777" w:rsidR="00152464" w:rsidRPr="00AE506C" w:rsidRDefault="00152464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657282" w14:textId="03A89A4F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sudėtyje</w:t>
      </w:r>
      <w:r w:rsidR="004F1CFC"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yra</w:t>
      </w:r>
      <w:r w:rsidR="004F1CFC"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laktozės</w:t>
      </w:r>
    </w:p>
    <w:p w14:paraId="53E6D1A6" w14:textId="58E840DC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laktozės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(pieno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cukraus).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sakęs,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netoleruojate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kokių nors angliavandenių, kreipkitės į jį prieš pradėdami vartoti šį vaistą.</w:t>
      </w:r>
    </w:p>
    <w:p w14:paraId="71999BB8" w14:textId="77777777" w:rsidR="00152464" w:rsidRPr="00AE506C" w:rsidRDefault="00152464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05A0C6" w14:textId="4FE79B0F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sudėtyje</w:t>
      </w:r>
      <w:r w:rsidR="004F1CFC"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yra</w:t>
      </w:r>
      <w:r w:rsidR="004F1CFC"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natrio</w:t>
      </w:r>
    </w:p>
    <w:p w14:paraId="47F5B31B" w14:textId="6410BD29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Šio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6F0E9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</w:t>
      </w:r>
      <w:r w:rsidR="006F0E96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tabletėje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mažiau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680DA0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 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mmol</w:t>
      </w:r>
      <w:proofErr w:type="spellEnd"/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(23</w:t>
      </w:r>
      <w:r w:rsidR="00680DA0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 mg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natrio,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t.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y.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jis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beveik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neturi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reikšmės.</w:t>
      </w:r>
    </w:p>
    <w:p w14:paraId="37E4F138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06C616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EA248A" w14:textId="0E9CD905" w:rsidR="004F1CFC" w:rsidRPr="00AE506C" w:rsidRDefault="004F1CFC" w:rsidP="00152464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Olpha</w:t>
      </w:r>
    </w:p>
    <w:p w14:paraId="6488A736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9839DBA" w14:textId="4811BBD1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Visada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vartokite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vaistą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tiksliai</w:t>
      </w:r>
      <w:r w:rsidR="003825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nurodė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gydytojas.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abejojate,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arba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vaistininką.</w:t>
      </w:r>
    </w:p>
    <w:p w14:paraId="599FDA6A" w14:textId="77777777" w:rsidR="00152464" w:rsidRPr="00AE506C" w:rsidRDefault="00152464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46E3F9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Kiek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>kada</w:t>
      </w:r>
    </w:p>
    <w:p w14:paraId="2FA4CDE1" w14:textId="5D6C7C42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dozė,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kurią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vartoti,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būti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įvairi,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priklausomai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būklės.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tiksliai pasakys, kiek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tablečių gerti. Maksimali dozė yra 100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per parą.</w:t>
      </w:r>
    </w:p>
    <w:p w14:paraId="607B057B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8E2A3B" w14:textId="371C732C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57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Įprasta</w:t>
      </w:r>
      <w:r w:rsidRPr="00C57103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:</w:t>
      </w:r>
    </w:p>
    <w:p w14:paraId="6AF6FE82" w14:textId="597B1E26" w:rsidR="004F1CFC" w:rsidRPr="00AE506C" w:rsidRDefault="004F1CFC" w:rsidP="00152464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</w:t>
      </w:r>
      <w:r w:rsidR="00680DA0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mg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parą,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kurią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išgerti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ryte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kartu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kitu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vaistu, vadinamu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sulfonilurėja</w:t>
      </w:r>
      <w:proofErr w:type="spellEnd"/>
      <w:r w:rsidR="007C31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39DA1D9D" w14:textId="77777777" w:rsidR="005B7979" w:rsidRPr="00AE506C" w:rsidRDefault="005B7979" w:rsidP="005B797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D04870" w14:textId="6340765D" w:rsidR="004F1CFC" w:rsidRPr="00AE506C" w:rsidRDefault="004F1CFC" w:rsidP="00152464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</w:t>
      </w:r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per parą, po 50</w:t>
      </w:r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ryte ir 50</w:t>
      </w:r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vakare, jeigu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vartojate vieną, kartu su kitu vaistu,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vadinamu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metforminu</w:t>
      </w:r>
      <w:proofErr w:type="spellEnd"/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glitazonu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metformino</w:t>
      </w:r>
      <w:proofErr w:type="spellEnd"/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sulfonilurėjos</w:t>
      </w:r>
      <w:proofErr w:type="spellEnd"/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deriniu,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kartu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insulinu</w:t>
      </w:r>
      <w:r w:rsidR="007C313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;</w:t>
      </w:r>
    </w:p>
    <w:p w14:paraId="7506FFC4" w14:textId="77777777" w:rsidR="005B7979" w:rsidRPr="00AE506C" w:rsidRDefault="005B7979" w:rsidP="005B797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77AA63" w14:textId="3B09B077" w:rsidR="004F1CFC" w:rsidRPr="00AE506C" w:rsidRDefault="004F1CFC" w:rsidP="00152464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</w:t>
      </w:r>
      <w:r w:rsidR="00680DA0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mg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parą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ryte,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sergate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vidutinio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sunkumo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sunkia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inkstų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liga arba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atliekamos dializės procedūros</w:t>
      </w:r>
      <w:r w:rsidR="007C31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1D5D527A" w14:textId="77777777" w:rsidR="00152464" w:rsidRPr="00AE506C" w:rsidRDefault="00152464" w:rsidP="00152464">
      <w:pPr>
        <w:widowControl w:val="0"/>
        <w:tabs>
          <w:tab w:val="left" w:pos="7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D04632" w14:textId="67ED0B24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Olpha</w:t>
      </w:r>
    </w:p>
    <w:p w14:paraId="4A21C8C6" w14:textId="77777777" w:rsidR="004F1CFC" w:rsidRPr="00AE506C" w:rsidRDefault="004F1CFC" w:rsidP="00152464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Tabletes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nurykite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nesmulkintas,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užgerdami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trupučiu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vandens.</w:t>
      </w:r>
    </w:p>
    <w:p w14:paraId="7D5877EB" w14:textId="77777777" w:rsidR="00152464" w:rsidRPr="00AE506C" w:rsidRDefault="00152464" w:rsidP="00152464">
      <w:pPr>
        <w:widowControl w:val="0"/>
        <w:tabs>
          <w:tab w:val="left" w:pos="7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204141" w14:textId="7A6B768D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Kiek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laiko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Olpha</w:t>
      </w:r>
    </w:p>
    <w:p w14:paraId="29740E9D" w14:textId="55FF1899" w:rsidR="004F1CFC" w:rsidRPr="00AE506C" w:rsidRDefault="004F1CFC" w:rsidP="00152464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Gerkite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kasdien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tiek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laiko,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DF09B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nurodė</w:t>
      </w:r>
      <w:r w:rsidR="00DF09B0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gydytojas.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6A2DB9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 g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ali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tekti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vaistą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ilgą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laiką.</w:t>
      </w:r>
    </w:p>
    <w:p w14:paraId="6461791F" w14:textId="77777777" w:rsidR="004F1CFC" w:rsidRPr="00AE506C" w:rsidRDefault="004F1CFC" w:rsidP="00152464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reguliariai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tikrins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būklę,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nustatytų,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gydymas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sukelia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pageidaujamą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poveikį.</w:t>
      </w:r>
    </w:p>
    <w:p w14:paraId="0A707D2C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7EAB79" w14:textId="3E4B7E6B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Ką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daryti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pavartojus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didelę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>dozę</w:t>
      </w:r>
    </w:p>
    <w:p w14:paraId="4E84F40F" w14:textId="07CDADBD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išgėrėte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išgėrė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vaistų,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nedelsdami</w:t>
      </w:r>
      <w:r w:rsidRPr="00AE506C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kreipkitės</w:t>
      </w:r>
      <w:r w:rsidRPr="00AE506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į gydytoją.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Tokiu atveju gali prireikti medicininės pagalbos. Jeigu reikia vykti pas gydytoją ar į ligoninę, kartu pasiimkite vaisto pakuotę.</w:t>
      </w:r>
    </w:p>
    <w:p w14:paraId="5D93B8A4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1F5994" w14:textId="06712324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Pamiršus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pavartoti</w:t>
      </w:r>
      <w:r w:rsidRPr="00AE506C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Olpha</w:t>
      </w:r>
    </w:p>
    <w:p w14:paraId="58BC28C1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pamiršote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pavartoti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šio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vaisto,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išgerkite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iškart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prisiminę.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kitą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gerkite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įprastu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laiku.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 jau beveik laikas kitai dozei, praleiskite pamirštąją. Negalima vartoti dvigubos dozės norint kompensuoti praleistą tabletę.</w:t>
      </w:r>
    </w:p>
    <w:p w14:paraId="444C2231" w14:textId="77777777" w:rsidR="007F7DAD" w:rsidRPr="00AE506C" w:rsidRDefault="007F7DAD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745179" w14:textId="51A2DB42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Nustojus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Olpha</w:t>
      </w:r>
    </w:p>
    <w:p w14:paraId="1A66753D" w14:textId="08A3B122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Nenutraukite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nebent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nurodys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padaryti.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C801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kiltų klausimų dėl šio vaisto vartojimo, kreipkitės į gydytoją.</w:t>
      </w:r>
    </w:p>
    <w:p w14:paraId="2D221351" w14:textId="77777777" w:rsidR="007F7DAD" w:rsidRPr="00AE506C" w:rsidRDefault="007F7DAD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929820" w14:textId="77777777" w:rsidR="007F7DAD" w:rsidRPr="00AE506C" w:rsidRDefault="007F7DAD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781AE5" w14:textId="77777777" w:rsidR="004F1CFC" w:rsidRPr="00AE506C" w:rsidRDefault="004F1CFC" w:rsidP="007F7DAD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Galimas</w:t>
      </w:r>
      <w:r w:rsidRPr="00AE506C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šalutinis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poveikis</w:t>
      </w:r>
    </w:p>
    <w:p w14:paraId="6FACA93E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E5987F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visi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kiti,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sukelti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šalutinį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poveikį,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pasireiškia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visiems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žmonėms.</w:t>
      </w:r>
    </w:p>
    <w:p w14:paraId="7C182C68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6C7DAE" w14:textId="0ACF2A10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Pasireiškus</w:t>
      </w:r>
      <w:r w:rsidRPr="00AE506C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kai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kuriems</w:t>
      </w:r>
      <w:r w:rsidRPr="00AE506C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požymiams,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būtina</w:t>
      </w:r>
      <w:r w:rsidRPr="00AE506C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skubi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medicininė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pagalba</w:t>
      </w:r>
      <w:r w:rsidR="00DA4533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.</w:t>
      </w:r>
    </w:p>
    <w:p w14:paraId="4B1E4544" w14:textId="63CF1251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pasireiškia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toliau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nurodytas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šalutinis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poveikis,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nutraukite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vartojimą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nedelsiant kreipkitės į gydytoją:</w:t>
      </w:r>
    </w:p>
    <w:p w14:paraId="63541F5D" w14:textId="1F665ECC" w:rsidR="004F1CFC" w:rsidRPr="00AE506C" w:rsidRDefault="00DA4533" w:rsidP="007F7DAD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ngioneurozinė</w:t>
      </w:r>
      <w:proofErr w:type="spellEnd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edema (retai: gali pasireikšti </w:t>
      </w:r>
      <w:r w:rsidR="00F812C5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rečiau kaip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 iš 1</w:t>
      </w:r>
      <w:r w:rsidR="00F812C5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000 </w:t>
      </w:r>
      <w:r w:rsidR="00F812C5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asmenų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 Atsiradę požymiai, pvz., patinęs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veidas,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liežuvis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gerklė,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pasunkėjęs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rijimas,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pasunkėjęs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kvėpavimas, staiga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prasidėjęs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bėrimas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dilgėlinė,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šie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požymiai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rodyti,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pasireiškė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reakcija, vadinama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58471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„</w:t>
      </w:r>
      <w:proofErr w:type="spellStart"/>
      <w:r w:rsidR="0058471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angioneurozine</w:t>
      </w:r>
      <w:proofErr w:type="spellEnd"/>
      <w:r w:rsidR="0058471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edema“</w:t>
      </w:r>
      <w:r w:rsidR="005B17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2D440E93" w14:textId="35A865FE" w:rsidR="004F1CFC" w:rsidRPr="00AE506C" w:rsidRDefault="005B1700" w:rsidP="007F7DAD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k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epenų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liga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(hepatitas)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(dažnis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nežinomas).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Atsiradę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požymiai,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pvz.,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pageltusi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oda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akys, pykinimas, apetito netekimas ar tamsios spalvos šlapimas, gali rodyti, kad pasireiškė kepenų liga (hepatitas)</w:t>
      </w:r>
      <w:r w:rsidR="007D49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26EFE470" w14:textId="185D8F6D" w:rsidR="004F1CFC" w:rsidRPr="00AE506C" w:rsidRDefault="007D490D" w:rsidP="007F7DAD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asos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uždegimas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proofErr w:type="spellStart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pankretitas</w:t>
      </w:r>
      <w:proofErr w:type="spellEnd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r w:rsidR="00181BDF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retai: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pasireikšti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780B13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rečiau kaip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780B13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000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780B13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asmenų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):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simptomai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apima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stiprų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 nepraeinantį skausmą pilve (skrandžio srityje), kuris gali plisti į Jūsų nugarą, taip pat pykinimą ir vėmimą.</w:t>
      </w:r>
    </w:p>
    <w:p w14:paraId="5C1B57A8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FEA000" w14:textId="478AAA66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</w:t>
      </w:r>
      <w:r w:rsidR="007B2322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šalutini</w:t>
      </w:r>
      <w:r w:rsidR="007B2322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ai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poveiki</w:t>
      </w:r>
      <w:r w:rsidR="007B2322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ai</w:t>
      </w:r>
    </w:p>
    <w:p w14:paraId="064CDCEC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C3F0B2" w14:textId="5794B95C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kuriems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pacientams,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vartojusiems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E506C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pasireiškė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šalutinis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poveikis:</w:t>
      </w:r>
    </w:p>
    <w:p w14:paraId="70F5C7E2" w14:textId="2B9238B4" w:rsidR="004F1CFC" w:rsidRPr="00AE506C" w:rsidRDefault="00847D94" w:rsidP="000A55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abai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dažn</w:t>
      </w:r>
      <w:r w:rsidR="007B2322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(gali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pasireikšti ne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rečiau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780B13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asmenų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):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gerklės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skausmas,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sloga, 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karščiavimas</w:t>
      </w:r>
      <w:r w:rsidR="009A7A4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;</w:t>
      </w:r>
    </w:p>
    <w:p w14:paraId="20022689" w14:textId="4C6AA5FB" w:rsidR="004F1CFC" w:rsidRPr="00AE506C" w:rsidRDefault="009A7A41" w:rsidP="000A55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ažn</w:t>
      </w:r>
      <w:r w:rsidR="007B2322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(gali pasireikšti rečiau kaip 1 iš 10 </w:t>
      </w:r>
      <w:r w:rsidR="00780B13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asmenų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): niežtintis </w:t>
      </w:r>
      <w:r w:rsidR="00031E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bėrimas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drebėjimas, galvos skausmas,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svaigulys,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raumenų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skausmas,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sąnarių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skausmas,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vidurių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užkietėjimas,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patin</w:t>
      </w:r>
      <w:r w:rsidR="00031E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usios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rankos, čiurnos ar pėdos (edema), padidėjęs prakaitavimas, vėmimas, skausmas skrandžio plote (pilvo skausmas), viduriavimas,</w:t>
      </w:r>
      <w:r w:rsidR="006033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rėmuo,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pykinimas (šleikštulys), neryškus regėjimas</w:t>
      </w:r>
      <w:r w:rsidR="006033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0D8D0BF2" w14:textId="42FAAFAC" w:rsidR="004F1CFC" w:rsidRPr="00AE506C" w:rsidRDefault="0060333F" w:rsidP="000A55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edažn</w:t>
      </w:r>
      <w:r w:rsidR="007B2322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(gali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pasireikšti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rečiau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780B13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asmenų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):</w:t>
      </w:r>
      <w:r w:rsidR="004F1CFC" w:rsidRPr="00AE506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padidėjęs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kūno</w:t>
      </w:r>
      <w:r w:rsidR="004F1CFC"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svoris,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šaltkrėtis</w:t>
      </w:r>
      <w:proofErr w:type="spellEnd"/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silpnumas, </w:t>
      </w:r>
      <w:r w:rsidR="000828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seksualinės</w:t>
      </w:r>
      <w:r w:rsidR="008F7F4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(lytinės)</w:t>
      </w:r>
      <w:r w:rsidR="00E00A9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(lyti</w:t>
      </w:r>
      <w:r w:rsidR="001548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 organų</w:t>
      </w:r>
      <w:r w:rsidR="00E00A9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="000828F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funkcijos sutrikimai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žemas gliukozės kiekis kraujyje, vidurių pūtimas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771002E6" w14:textId="263233C6" w:rsidR="004F1CFC" w:rsidRPr="00AE506C" w:rsidRDefault="0060333F" w:rsidP="000A55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et</w:t>
      </w:r>
      <w:r w:rsidR="007B2322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4F1CFC"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(gali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pasireikšti rečiau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="00780B13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000</w:t>
      </w:r>
      <w:r w:rsidR="004F1CFC"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="00780B13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asmenų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):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kasos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uždegimas.</w:t>
      </w:r>
    </w:p>
    <w:p w14:paraId="64A5487C" w14:textId="77777777" w:rsidR="000A5570" w:rsidRPr="00AE506C" w:rsidRDefault="000A557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4C3667" w14:textId="57F171BD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pateikimo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rinką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pradžios,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taip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pat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nustatytas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toliau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išvardytas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šalutinis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poveikis:</w:t>
      </w:r>
    </w:p>
    <w:p w14:paraId="52CFE934" w14:textId="6EF9080C" w:rsidR="004F1CFC" w:rsidRPr="00AE506C" w:rsidRDefault="004F1CFC" w:rsidP="000A55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Dažnis nežinomas (negali būti apskaičiuotas pagal turimus duomenis): lokalizuotas odos lupimasis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pūslės,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kraujagyslių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uždegimas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vaskulitas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dėl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kurio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atsirasti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odos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bėrimas arba smailios, plokščios, raudonos, apvalios dėmės po oda arba kraujosruvos („mėlynės“).</w:t>
      </w:r>
    </w:p>
    <w:p w14:paraId="7F82CCA2" w14:textId="77777777" w:rsidR="000A5570" w:rsidRPr="00AE506C" w:rsidRDefault="000A5570" w:rsidP="000A5570">
      <w:pPr>
        <w:widowControl w:val="0"/>
        <w:tabs>
          <w:tab w:val="left" w:pos="7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325D4A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Pranešimas</w:t>
      </w:r>
      <w:r w:rsidRPr="00AE506C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apie</w:t>
      </w:r>
      <w:r w:rsidRPr="00AE506C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šalutinį</w:t>
      </w:r>
      <w:r w:rsidRPr="00AE506C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poveikį</w:t>
      </w:r>
    </w:p>
    <w:p w14:paraId="6EB9A3B3" w14:textId="62B69B62" w:rsidR="001135DB" w:rsidRPr="00AE506C" w:rsidRDefault="004F1CFC" w:rsidP="00C751F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pasireiškė šalutinis poveikis, įskaitant šiame lapelyje nenurodytą, pasakykite gydytojui, vaistininkui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slaugytojui.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1135DB"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Pranešimą apie šalutinį poveikį galite užpildyti ir pateikti Valstybinės vaistų kontrolės tarnybos prie Lietuvos Respublikos sveikatos apsaugos ministerijos tinklalapyje </w:t>
      </w:r>
      <w:r w:rsidR="001135DB" w:rsidRPr="00AE506C">
        <w:rPr>
          <w:rFonts w:ascii="Times New Roman" w:eastAsia="Times New Roman" w:hAnsi="Times New Roman" w:cs="Times New Roman"/>
          <w:color w:val="0000EE"/>
          <w:kern w:val="0"/>
          <w:sz w:val="22"/>
          <w:szCs w:val="22"/>
          <w:u w:val="single"/>
          <w:lang w:eastAsia="lt-LT"/>
          <w14:ligatures w14:val="none"/>
        </w:rPr>
        <w:t>https://vvkt.lrv.lt/lt/</w:t>
      </w:r>
      <w:r w:rsidR="001135DB"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nurodytais būdais arba paskambinti nemokamu telefonu </w:t>
      </w:r>
      <w:r w:rsidR="00BB5F3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+370</w:t>
      </w:r>
      <w:r w:rsidR="00BB5F3F"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1135DB"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800 73 568. Pranešdami apie šalutinį poveikį galite mums padėti gauti daugiau informacijos apie šio vaisto saugumą.</w:t>
      </w:r>
    </w:p>
    <w:p w14:paraId="47B1892D" w14:textId="62C9F21A" w:rsidR="004F1CFC" w:rsidRPr="00AE506C" w:rsidRDefault="004F1CFC" w:rsidP="00C751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FE243B" w14:textId="77777777" w:rsidR="000A5570" w:rsidRPr="00AE506C" w:rsidRDefault="000A557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E850AE" w14:textId="00F9C0E0" w:rsidR="004F1CFC" w:rsidRPr="00AE506C" w:rsidRDefault="004F1CFC" w:rsidP="004B60B4">
      <w:pPr>
        <w:widowControl w:val="0"/>
        <w:numPr>
          <w:ilvl w:val="0"/>
          <w:numId w:val="9"/>
        </w:numPr>
        <w:tabs>
          <w:tab w:val="left" w:pos="710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laikyti</w:t>
      </w:r>
      <w:r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Vildagliptin</w:t>
      </w:r>
      <w:proofErr w:type="spellEnd"/>
      <w:r w:rsidR="00680DA0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Olpha</w:t>
      </w:r>
    </w:p>
    <w:p w14:paraId="6B6BC1B4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FF313D3" w14:textId="77777777" w:rsidR="004F1CFC" w:rsidRPr="00AE506C" w:rsidRDefault="004F1CFC" w:rsidP="00DC1582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vaistą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laikykite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nepastebimoje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nepasiekiamoje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vietoje.</w:t>
      </w:r>
    </w:p>
    <w:p w14:paraId="77B89054" w14:textId="77777777" w:rsidR="00DC1582" w:rsidRPr="00AE506C" w:rsidRDefault="00DC1582" w:rsidP="00DC1582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4C4737" w14:textId="0E59B952" w:rsidR="004F1CFC" w:rsidRPr="00AE506C" w:rsidRDefault="004F1CFC" w:rsidP="00DC1582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dėžutės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„EXP“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2D407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ir lizdinės plokštelės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nurodytam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tinkamumo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laikui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pasibaigus, šio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 vartoti negalima. Vaistas tinkamas vartoti iki paskutinės nurodyto mėnesio dienos.</w:t>
      </w:r>
    </w:p>
    <w:p w14:paraId="6DE900F1" w14:textId="77777777" w:rsidR="00DC1582" w:rsidRPr="00AE506C" w:rsidRDefault="00DC1582" w:rsidP="00DC1582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B0E459" w14:textId="23273736" w:rsidR="00DC1582" w:rsidRPr="00AE506C" w:rsidRDefault="001F6E90" w:rsidP="00DC1582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Šiam vaist</w:t>
      </w:r>
      <w:r w:rsidR="002D4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ui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specialių laikymo sąlygų nereikia.</w:t>
      </w:r>
    </w:p>
    <w:p w14:paraId="7CFE799F" w14:textId="77777777" w:rsidR="001F6E90" w:rsidRPr="00AE506C" w:rsidRDefault="001F6E90" w:rsidP="00DC1582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8A075D" w14:textId="77777777" w:rsidR="004F1CFC" w:rsidRPr="00AE506C" w:rsidRDefault="004F1CFC" w:rsidP="00DC1582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išmesti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kanalizaciją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AE506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buitinėmis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atliekomis.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išmesti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nereikalingus vaistus, klauskite vaistininko. Šios priemonės padės apsaugoti aplinką.</w:t>
      </w:r>
    </w:p>
    <w:p w14:paraId="768A6D44" w14:textId="77777777" w:rsidR="004F1CFC" w:rsidRPr="00AE506C" w:rsidRDefault="004F1CFC" w:rsidP="004B6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6D3ED8" w14:textId="77777777" w:rsidR="00C751FE" w:rsidRPr="00AE506C" w:rsidRDefault="00C751FE" w:rsidP="004B6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6836F7" w14:textId="77777777" w:rsidR="004F1CFC" w:rsidRPr="00AE506C" w:rsidRDefault="004F1CFC" w:rsidP="00C751FE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Pakuotės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turinys</w:t>
      </w:r>
      <w:r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</w:t>
      </w:r>
      <w:r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informacija</w:t>
      </w:r>
    </w:p>
    <w:p w14:paraId="521189A8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5DAC97A" w14:textId="63BAE9C6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sudėtis</w:t>
      </w:r>
    </w:p>
    <w:p w14:paraId="6BB08839" w14:textId="77777777" w:rsidR="00661432" w:rsidRPr="00AE506C" w:rsidRDefault="004F1CFC" w:rsidP="00661432">
      <w:pPr>
        <w:pStyle w:val="Sraopastraipa"/>
        <w:widowControl w:val="0"/>
        <w:numPr>
          <w:ilvl w:val="3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Veiklioji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medžiaga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vildagliptinas</w:t>
      </w:r>
      <w:proofErr w:type="spellEnd"/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14:paraId="36674657" w14:textId="77777777" w:rsidR="00661432" w:rsidRPr="00AE506C" w:rsidRDefault="004F1CFC" w:rsidP="00661432">
      <w:pPr>
        <w:pStyle w:val="Sraopastraipa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tabletėje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</w:t>
      </w:r>
      <w:r w:rsidR="00680DA0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 mg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vildagliptino</w:t>
      </w:r>
      <w:proofErr w:type="spellEnd"/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14:paraId="75FC6877" w14:textId="16448073" w:rsidR="004F1CFC" w:rsidRPr="00AE506C" w:rsidRDefault="004F1CFC" w:rsidP="00661432">
      <w:pPr>
        <w:pStyle w:val="Sraopastraipa"/>
        <w:widowControl w:val="0"/>
        <w:numPr>
          <w:ilvl w:val="3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medžiagos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laktozė,</w:t>
      </w:r>
      <w:r w:rsidRPr="00AE506C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mikrokristalinė</w:t>
      </w:r>
      <w:proofErr w:type="spellEnd"/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celiuliozė,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karboksimetilkrakmolo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natrio druska ir magnio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stearatas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A5A3340" w14:textId="77777777" w:rsidR="00C751FE" w:rsidRPr="00AE506C" w:rsidRDefault="00C751FE" w:rsidP="00C751FE">
      <w:pPr>
        <w:widowControl w:val="0"/>
        <w:tabs>
          <w:tab w:val="left" w:pos="7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408CF2" w14:textId="70E36267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išvaizda</w:t>
      </w:r>
      <w:r w:rsidR="004F1CFC" w:rsidRPr="00AE506C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="004F1CFC" w:rsidRPr="00AE506C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kiekis</w:t>
      </w:r>
      <w:r w:rsidR="004F1CFC" w:rsidRPr="00AE506C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pakuotėje</w:t>
      </w:r>
    </w:p>
    <w:p w14:paraId="650025DC" w14:textId="2FBA557F" w:rsidR="00E55247" w:rsidRPr="00AE506C" w:rsidRDefault="00680DA0" w:rsidP="00E55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mg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E55247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baltos arba balkšvos, apvalios, plokščiu paviršiumi, nuožulniu kraštu, nedengtos tabletės, kurių vienoje pusėje įspausta „L 45“, o kita pusė lygi (apytiksliai 8 mm skersmens).</w:t>
      </w:r>
    </w:p>
    <w:p w14:paraId="1B10F721" w14:textId="77777777" w:rsidR="00E55247" w:rsidRPr="00AE506C" w:rsidRDefault="00E55247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1BFC07" w14:textId="24EE38D5" w:rsidR="004F1CFC" w:rsidRPr="00AE506C" w:rsidRDefault="00680DA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Olpha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</w:t>
      </w:r>
      <w:r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 mg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tiekiamos</w:t>
      </w:r>
      <w:r w:rsidR="004F1CFC"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pakuotėse</w:t>
      </w:r>
      <w:r w:rsidR="004F1CFC" w:rsidRPr="00AE506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F1CFC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="004F1CFC"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772A1E"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28, 30, 56, 60 arba 90 tablečių.</w:t>
      </w:r>
    </w:p>
    <w:p w14:paraId="0CA063ED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26243D" w14:textId="77777777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šalyje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būti</w:t>
      </w:r>
      <w:r w:rsidRPr="00AE506C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tiekiamos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visų</w:t>
      </w:r>
      <w:r w:rsidRPr="00AE506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dydžių</w:t>
      </w:r>
      <w:r w:rsidRPr="00AE506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E506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pakuotės.</w:t>
      </w:r>
    </w:p>
    <w:p w14:paraId="0B41A54B" w14:textId="77777777" w:rsidR="00C751FE" w:rsidRPr="00AE506C" w:rsidRDefault="00C751FE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48E0EC" w14:textId="48B4A79D" w:rsidR="004F1CFC" w:rsidRPr="00AE506C" w:rsidRDefault="004F1CFC" w:rsidP="004B60B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Registruotojas</w:t>
      </w:r>
      <w:r w:rsidR="0036079A" w:rsidRPr="00AE506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ir gamintojas</w:t>
      </w:r>
    </w:p>
    <w:p w14:paraId="510BE326" w14:textId="77777777" w:rsidR="000F5FFF" w:rsidRPr="00AE506C" w:rsidRDefault="000F5FFF" w:rsidP="000F5F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 AS,</w:t>
      </w:r>
    </w:p>
    <w:p w14:paraId="50160F28" w14:textId="77777777" w:rsidR="000F5FFF" w:rsidRPr="00AE506C" w:rsidRDefault="000F5FFF" w:rsidP="000F5F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Rupnicu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iela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5,</w:t>
      </w:r>
    </w:p>
    <w:p w14:paraId="62171700" w14:textId="2DA0DE47" w:rsidR="00B07A26" w:rsidRPr="00AE506C" w:rsidRDefault="000F5FFF" w:rsidP="000F5F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Olaines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novads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LV-2114,</w:t>
      </w:r>
    </w:p>
    <w:p w14:paraId="33826104" w14:textId="5E183787" w:rsidR="004F1CFC" w:rsidRPr="00AE506C" w:rsidRDefault="000F5FFF" w:rsidP="000F5F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Latvija</w:t>
      </w:r>
    </w:p>
    <w:p w14:paraId="38490BE6" w14:textId="75AC5B77" w:rsidR="00B82E8F" w:rsidRPr="00AE506C" w:rsidRDefault="00B82E8F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F3DF56" w14:textId="66F2B303" w:rsidR="00895CCE" w:rsidRPr="00AE506C" w:rsidRDefault="00895CCE" w:rsidP="0089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Šis vaistas Europos ekonominės erdvės valstybėse narėse registruotas tokiais pavadinimais:</w:t>
      </w:r>
    </w:p>
    <w:p w14:paraId="7AEB21A2" w14:textId="558EFB64" w:rsidR="00895CCE" w:rsidRPr="00AE506C" w:rsidRDefault="00BD6EAA" w:rsidP="00895C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Čekija, Vokietija, Estija, Italija, Lenkija, Slovakija: </w:t>
      </w:r>
      <w:proofErr w:type="spellStart"/>
      <w:r w:rsidR="00C15C70"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Vildagliptin</w:t>
      </w:r>
      <w:proofErr w:type="spellEnd"/>
      <w:r w:rsidR="00C15C70"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Olpha</w:t>
      </w:r>
    </w:p>
    <w:p w14:paraId="3E7E125E" w14:textId="694EFE7F" w:rsidR="00C15C70" w:rsidRPr="00AE506C" w:rsidRDefault="00C15C70" w:rsidP="00895C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Latvija: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Olpha 50 mg tabletes</w:t>
      </w:r>
    </w:p>
    <w:p w14:paraId="3C9CAA5B" w14:textId="327DE3D7" w:rsidR="00C15C70" w:rsidRPr="00AE506C" w:rsidRDefault="00C15C70" w:rsidP="00895C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Pran</w:t>
      </w:r>
      <w:r w:rsidR="007D2E0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</w:t>
      </w: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ūzija: </w:t>
      </w:r>
      <w:r w:rsidR="00D64213"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VILDAGLIPTINE OLPHA 50 mg, </w:t>
      </w:r>
      <w:proofErr w:type="spellStart"/>
      <w:r w:rsidR="00D64213"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comprimé</w:t>
      </w:r>
      <w:proofErr w:type="spellEnd"/>
    </w:p>
    <w:p w14:paraId="6652A36B" w14:textId="374A8A5E" w:rsidR="00D64213" w:rsidRPr="00AE506C" w:rsidRDefault="00D64213" w:rsidP="00895C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Lietuva: </w:t>
      </w:r>
      <w:proofErr w:type="spellStart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Vildagliptin</w:t>
      </w:r>
      <w:proofErr w:type="spellEnd"/>
      <w:r w:rsidRPr="00AE506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Olpha 50 mg tabletės</w:t>
      </w:r>
    </w:p>
    <w:p w14:paraId="57C97291" w14:textId="77777777" w:rsidR="00B07A26" w:rsidRPr="00AE506C" w:rsidRDefault="00B07A26" w:rsidP="00895C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11F3C4" w14:textId="52D1F1E1" w:rsidR="00895CCE" w:rsidRPr="00611EBC" w:rsidRDefault="008E7505" w:rsidP="00895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Šis pakuotės lapelis paskutinį kartą peržiūrėtas </w:t>
      </w:r>
      <w:r w:rsidR="007F04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2025-05-23</w:t>
      </w:r>
      <w:r w:rsidRPr="00AE506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.</w:t>
      </w:r>
    </w:p>
    <w:p w14:paraId="25B06975" w14:textId="655A5962" w:rsidR="00C53680" w:rsidRDefault="00C53680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39C5A7" w14:textId="77777777" w:rsidR="00C57103" w:rsidRPr="00611EBC" w:rsidRDefault="00C57103" w:rsidP="004B60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13D7C8" w14:textId="77777777" w:rsidR="00C57103" w:rsidRPr="00C57103" w:rsidRDefault="00C57103" w:rsidP="00C57103">
      <w:pPr>
        <w:spacing w:after="0" w:line="240" w:lineRule="auto"/>
        <w:rPr>
          <w:rFonts w:ascii="Times New Roman" w:hAnsi="Times New Roman" w:cs="Times New Roman"/>
          <w:sz w:val="22"/>
          <w:szCs w:val="22"/>
          <w:lang w:eastAsia="lt-LT"/>
        </w:rPr>
      </w:pPr>
      <w:r w:rsidRPr="00C57103">
        <w:rPr>
          <w:rFonts w:ascii="Times New Roman" w:hAnsi="Times New Roman" w:cs="Times New Roman"/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C57103">
        <w:rPr>
          <w:rFonts w:ascii="Times New Roman" w:hAnsi="Times New Roman" w:cs="Times New Roman"/>
          <w:color w:val="0000EE"/>
          <w:sz w:val="22"/>
          <w:szCs w:val="22"/>
          <w:u w:val="single"/>
          <w:lang w:eastAsia="lt-LT"/>
        </w:rPr>
        <w:t>https://vvkt.lrv.lt/lt/</w:t>
      </w:r>
      <w:r w:rsidRPr="00C57103">
        <w:rPr>
          <w:rFonts w:ascii="Times New Roman" w:hAnsi="Times New Roman" w:cs="Times New Roman"/>
          <w:sz w:val="22"/>
          <w:szCs w:val="22"/>
          <w:lang w:eastAsia="lt-LT"/>
        </w:rPr>
        <w:t>.</w:t>
      </w:r>
    </w:p>
    <w:p w14:paraId="3614B97E" w14:textId="77777777" w:rsidR="000D3BA0" w:rsidRPr="00CF3CAA" w:rsidRDefault="000D3BA0" w:rsidP="004B60B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0D3BA0" w:rsidRPr="00CF3CAA" w:rsidSect="004B60B4"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8AB"/>
    <w:multiLevelType w:val="hybridMultilevel"/>
    <w:tmpl w:val="07F24218"/>
    <w:lvl w:ilvl="0" w:tplc="F7029D22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B42199C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D0CA797A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B65EB2A6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1AF46AC8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0CEE492C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8F6A4EAE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C33A1ED8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90A241FA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1" w15:restartNumberingAfterBreak="0">
    <w:nsid w:val="11FA46AE"/>
    <w:multiLevelType w:val="hybridMultilevel"/>
    <w:tmpl w:val="ADA4F62E"/>
    <w:lvl w:ilvl="0" w:tplc="05DE557A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CB4316C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53E4C244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4C40BAF4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B2003CD6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4FB2E862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996C4078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85CC4B20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8428859A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2" w15:restartNumberingAfterBreak="0">
    <w:nsid w:val="218A5AE9"/>
    <w:multiLevelType w:val="hybridMultilevel"/>
    <w:tmpl w:val="113C9C38"/>
    <w:lvl w:ilvl="0" w:tplc="FFFFFFFF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FFFFFFFF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FFFFFFFF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FFFFFFFF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FFFFFFFF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FFFFFFFF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FFFFFFFF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3" w15:restartNumberingAfterBreak="0">
    <w:nsid w:val="2C752D38"/>
    <w:multiLevelType w:val="hybridMultilevel"/>
    <w:tmpl w:val="0ACEF69E"/>
    <w:lvl w:ilvl="0" w:tplc="2B141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D4B9C"/>
    <w:multiLevelType w:val="hybridMultilevel"/>
    <w:tmpl w:val="D8D28D2C"/>
    <w:lvl w:ilvl="0" w:tplc="6826FB7C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54ED4B2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588EC43A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5C523606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F372FAA2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D81C283E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3C0E3510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2DBC1568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79A89250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5" w15:restartNumberingAfterBreak="0">
    <w:nsid w:val="36D42B1F"/>
    <w:multiLevelType w:val="hybridMultilevel"/>
    <w:tmpl w:val="E9A0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200E9"/>
    <w:multiLevelType w:val="hybridMultilevel"/>
    <w:tmpl w:val="4E22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2714C"/>
    <w:multiLevelType w:val="hybridMultilevel"/>
    <w:tmpl w:val="7448844E"/>
    <w:lvl w:ilvl="0" w:tplc="0742C8FC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FD6DF34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55983CA8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6FEC47A4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D84207CE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EB1C58EC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F048B65C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8EA011C2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8358708E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8" w15:restartNumberingAfterBreak="0">
    <w:nsid w:val="54532F08"/>
    <w:multiLevelType w:val="multilevel"/>
    <w:tmpl w:val="0BE822B2"/>
    <w:lvl w:ilvl="0">
      <w:start w:val="1"/>
      <w:numFmt w:val="decimal"/>
      <w:lvlText w:val="%1."/>
      <w:lvlJc w:val="left"/>
      <w:pPr>
        <w:ind w:left="86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748" w:hanging="567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3692" w:hanging="567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4636" w:hanging="567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5580" w:hanging="567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6524" w:hanging="567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7468" w:hanging="567"/>
      </w:pPr>
      <w:rPr>
        <w:lang w:val="lt-LT" w:eastAsia="en-US" w:bidi="ar-SA"/>
      </w:rPr>
    </w:lvl>
  </w:abstractNum>
  <w:abstractNum w:abstractNumId="9" w15:restartNumberingAfterBreak="0">
    <w:nsid w:val="5821444D"/>
    <w:multiLevelType w:val="hybridMultilevel"/>
    <w:tmpl w:val="1D1897EC"/>
    <w:lvl w:ilvl="0" w:tplc="AEBCF8F6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072CF90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86526298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E0FCC460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3A74FCF6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1C7C375E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83F6FC36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34F62ECE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E54C546A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10" w15:restartNumberingAfterBreak="0">
    <w:nsid w:val="5C904FF8"/>
    <w:multiLevelType w:val="hybridMultilevel"/>
    <w:tmpl w:val="5AFE43D4"/>
    <w:lvl w:ilvl="0" w:tplc="83B42CE0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D14D540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A39C00E2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3A842FDC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837A8954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DE760DC4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93C67DB8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621072BE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7FDEDD32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11" w15:restartNumberingAfterBreak="0">
    <w:nsid w:val="7DBB50BD"/>
    <w:multiLevelType w:val="hybridMultilevel"/>
    <w:tmpl w:val="9D2E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940187">
    <w:abstractNumId w:val="8"/>
  </w:num>
  <w:num w:numId="2" w16cid:durableId="384838407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414856860">
    <w:abstractNumId w:val="3"/>
  </w:num>
  <w:num w:numId="4" w16cid:durableId="1050495246">
    <w:abstractNumId w:val="10"/>
  </w:num>
  <w:num w:numId="5" w16cid:durableId="325061383">
    <w:abstractNumId w:val="10"/>
  </w:num>
  <w:num w:numId="6" w16cid:durableId="1880507659">
    <w:abstractNumId w:val="1"/>
  </w:num>
  <w:num w:numId="7" w16cid:durableId="6255479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66735981">
    <w:abstractNumId w:val="7"/>
  </w:num>
  <w:num w:numId="9" w16cid:durableId="165270713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44795911">
    <w:abstractNumId w:val="9"/>
  </w:num>
  <w:num w:numId="11" w16cid:durableId="1570001720">
    <w:abstractNumId w:val="9"/>
  </w:num>
  <w:num w:numId="12" w16cid:durableId="1945726781">
    <w:abstractNumId w:val="0"/>
  </w:num>
  <w:num w:numId="13" w16cid:durableId="123086500">
    <w:abstractNumId w:val="0"/>
  </w:num>
  <w:num w:numId="14" w16cid:durableId="1047222472">
    <w:abstractNumId w:val="4"/>
  </w:num>
  <w:num w:numId="15" w16cid:durableId="1878814324">
    <w:abstractNumId w:val="4"/>
  </w:num>
  <w:num w:numId="16" w16cid:durableId="170994833">
    <w:abstractNumId w:val="5"/>
  </w:num>
  <w:num w:numId="17" w16cid:durableId="104035186">
    <w:abstractNumId w:val="11"/>
  </w:num>
  <w:num w:numId="18" w16cid:durableId="558395360">
    <w:abstractNumId w:val="2"/>
  </w:num>
  <w:num w:numId="19" w16cid:durableId="413549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87"/>
    <w:rsid w:val="00000DEA"/>
    <w:rsid w:val="00004307"/>
    <w:rsid w:val="000077E1"/>
    <w:rsid w:val="0001256C"/>
    <w:rsid w:val="000149B4"/>
    <w:rsid w:val="00014D02"/>
    <w:rsid w:val="0001615D"/>
    <w:rsid w:val="0001783F"/>
    <w:rsid w:val="00021CF3"/>
    <w:rsid w:val="000231D7"/>
    <w:rsid w:val="00027C59"/>
    <w:rsid w:val="00031E41"/>
    <w:rsid w:val="000354EE"/>
    <w:rsid w:val="00040DB0"/>
    <w:rsid w:val="000622F3"/>
    <w:rsid w:val="00062C91"/>
    <w:rsid w:val="0006742C"/>
    <w:rsid w:val="000828F7"/>
    <w:rsid w:val="00086B6B"/>
    <w:rsid w:val="00095846"/>
    <w:rsid w:val="00096DE7"/>
    <w:rsid w:val="000A5570"/>
    <w:rsid w:val="000A6A8F"/>
    <w:rsid w:val="000A78C6"/>
    <w:rsid w:val="000A7E6E"/>
    <w:rsid w:val="000B09F2"/>
    <w:rsid w:val="000B51A2"/>
    <w:rsid w:val="000B6035"/>
    <w:rsid w:val="000C4360"/>
    <w:rsid w:val="000C6D7F"/>
    <w:rsid w:val="000D3BA0"/>
    <w:rsid w:val="000D5A14"/>
    <w:rsid w:val="000D7495"/>
    <w:rsid w:val="000D7C43"/>
    <w:rsid w:val="000E110E"/>
    <w:rsid w:val="000E51CF"/>
    <w:rsid w:val="000E5AD9"/>
    <w:rsid w:val="000E6B24"/>
    <w:rsid w:val="000F5FFF"/>
    <w:rsid w:val="001135DB"/>
    <w:rsid w:val="001245D2"/>
    <w:rsid w:val="00137560"/>
    <w:rsid w:val="001411DC"/>
    <w:rsid w:val="0014209A"/>
    <w:rsid w:val="00147D3B"/>
    <w:rsid w:val="00152464"/>
    <w:rsid w:val="00154343"/>
    <w:rsid w:val="0015480C"/>
    <w:rsid w:val="00163542"/>
    <w:rsid w:val="00181BDF"/>
    <w:rsid w:val="00193731"/>
    <w:rsid w:val="00196740"/>
    <w:rsid w:val="001D4049"/>
    <w:rsid w:val="001E26EC"/>
    <w:rsid w:val="001E4C0B"/>
    <w:rsid w:val="001F16C4"/>
    <w:rsid w:val="001F6E90"/>
    <w:rsid w:val="00201801"/>
    <w:rsid w:val="00201881"/>
    <w:rsid w:val="00204D4B"/>
    <w:rsid w:val="00204DD0"/>
    <w:rsid w:val="00206CAD"/>
    <w:rsid w:val="002270F8"/>
    <w:rsid w:val="0023101A"/>
    <w:rsid w:val="00231BFF"/>
    <w:rsid w:val="0023561C"/>
    <w:rsid w:val="00240F84"/>
    <w:rsid w:val="0024201B"/>
    <w:rsid w:val="0025169D"/>
    <w:rsid w:val="00264292"/>
    <w:rsid w:val="00273D5C"/>
    <w:rsid w:val="00274002"/>
    <w:rsid w:val="0028374C"/>
    <w:rsid w:val="002871EB"/>
    <w:rsid w:val="00296412"/>
    <w:rsid w:val="00297DFA"/>
    <w:rsid w:val="002B6DE2"/>
    <w:rsid w:val="002D111C"/>
    <w:rsid w:val="002D407E"/>
    <w:rsid w:val="002E6A87"/>
    <w:rsid w:val="002F6AD4"/>
    <w:rsid w:val="002F7320"/>
    <w:rsid w:val="00305E58"/>
    <w:rsid w:val="00310389"/>
    <w:rsid w:val="00312A34"/>
    <w:rsid w:val="003175FC"/>
    <w:rsid w:val="003334B6"/>
    <w:rsid w:val="0033630A"/>
    <w:rsid w:val="0034435B"/>
    <w:rsid w:val="0035230F"/>
    <w:rsid w:val="00357547"/>
    <w:rsid w:val="00357CB7"/>
    <w:rsid w:val="0036079A"/>
    <w:rsid w:val="00382594"/>
    <w:rsid w:val="00387FA0"/>
    <w:rsid w:val="003939EA"/>
    <w:rsid w:val="003A064E"/>
    <w:rsid w:val="003C038E"/>
    <w:rsid w:val="003C58C1"/>
    <w:rsid w:val="003C688D"/>
    <w:rsid w:val="003D1A82"/>
    <w:rsid w:val="003D74C4"/>
    <w:rsid w:val="003F605B"/>
    <w:rsid w:val="003F6FCC"/>
    <w:rsid w:val="0040218B"/>
    <w:rsid w:val="004102A1"/>
    <w:rsid w:val="00417543"/>
    <w:rsid w:val="00426837"/>
    <w:rsid w:val="004434FE"/>
    <w:rsid w:val="00445133"/>
    <w:rsid w:val="00445AB7"/>
    <w:rsid w:val="00456B24"/>
    <w:rsid w:val="00460F4E"/>
    <w:rsid w:val="00464269"/>
    <w:rsid w:val="00476240"/>
    <w:rsid w:val="00482919"/>
    <w:rsid w:val="00482A75"/>
    <w:rsid w:val="004A7341"/>
    <w:rsid w:val="004B60B4"/>
    <w:rsid w:val="004C02CF"/>
    <w:rsid w:val="004E4CC0"/>
    <w:rsid w:val="004E70F4"/>
    <w:rsid w:val="004F1CFC"/>
    <w:rsid w:val="004F48B4"/>
    <w:rsid w:val="00500CD1"/>
    <w:rsid w:val="00505C28"/>
    <w:rsid w:val="00511F9E"/>
    <w:rsid w:val="00516F72"/>
    <w:rsid w:val="00524E86"/>
    <w:rsid w:val="005301F0"/>
    <w:rsid w:val="0053481E"/>
    <w:rsid w:val="005455B0"/>
    <w:rsid w:val="00547832"/>
    <w:rsid w:val="005513B7"/>
    <w:rsid w:val="00552B97"/>
    <w:rsid w:val="0055566D"/>
    <w:rsid w:val="005633F8"/>
    <w:rsid w:val="00573EE9"/>
    <w:rsid w:val="0058471C"/>
    <w:rsid w:val="00592D6E"/>
    <w:rsid w:val="00595CAC"/>
    <w:rsid w:val="005A5460"/>
    <w:rsid w:val="005A6F86"/>
    <w:rsid w:val="005A7148"/>
    <w:rsid w:val="005B1700"/>
    <w:rsid w:val="005B44AD"/>
    <w:rsid w:val="005B4716"/>
    <w:rsid w:val="005B7979"/>
    <w:rsid w:val="005C75FA"/>
    <w:rsid w:val="005E272D"/>
    <w:rsid w:val="005F1568"/>
    <w:rsid w:val="005F320F"/>
    <w:rsid w:val="00600764"/>
    <w:rsid w:val="0060333F"/>
    <w:rsid w:val="00603B2C"/>
    <w:rsid w:val="00611830"/>
    <w:rsid w:val="00611EBC"/>
    <w:rsid w:val="00637CC6"/>
    <w:rsid w:val="0064611D"/>
    <w:rsid w:val="00646715"/>
    <w:rsid w:val="0065188A"/>
    <w:rsid w:val="00652CB5"/>
    <w:rsid w:val="00653710"/>
    <w:rsid w:val="00660CD8"/>
    <w:rsid w:val="00661432"/>
    <w:rsid w:val="00676080"/>
    <w:rsid w:val="006802D9"/>
    <w:rsid w:val="00680DA0"/>
    <w:rsid w:val="00686248"/>
    <w:rsid w:val="00697006"/>
    <w:rsid w:val="00697967"/>
    <w:rsid w:val="006A1DA3"/>
    <w:rsid w:val="006A2DB9"/>
    <w:rsid w:val="006A6579"/>
    <w:rsid w:val="006B3B1D"/>
    <w:rsid w:val="006B538A"/>
    <w:rsid w:val="006B6103"/>
    <w:rsid w:val="006C1F08"/>
    <w:rsid w:val="006D4FC1"/>
    <w:rsid w:val="006F0E96"/>
    <w:rsid w:val="006F2027"/>
    <w:rsid w:val="006F73B3"/>
    <w:rsid w:val="00705011"/>
    <w:rsid w:val="00716265"/>
    <w:rsid w:val="00727E05"/>
    <w:rsid w:val="007343DC"/>
    <w:rsid w:val="007479CF"/>
    <w:rsid w:val="00753413"/>
    <w:rsid w:val="007628AC"/>
    <w:rsid w:val="007628CD"/>
    <w:rsid w:val="00763053"/>
    <w:rsid w:val="007707F9"/>
    <w:rsid w:val="00771BC9"/>
    <w:rsid w:val="00772A1E"/>
    <w:rsid w:val="00776222"/>
    <w:rsid w:val="00780B13"/>
    <w:rsid w:val="00791B39"/>
    <w:rsid w:val="007941D6"/>
    <w:rsid w:val="007A4D0B"/>
    <w:rsid w:val="007A6708"/>
    <w:rsid w:val="007B2322"/>
    <w:rsid w:val="007C3132"/>
    <w:rsid w:val="007C346E"/>
    <w:rsid w:val="007D2134"/>
    <w:rsid w:val="007D2E04"/>
    <w:rsid w:val="007D36EA"/>
    <w:rsid w:val="007D490D"/>
    <w:rsid w:val="007E1B3C"/>
    <w:rsid w:val="007F0428"/>
    <w:rsid w:val="007F11AE"/>
    <w:rsid w:val="007F6EB3"/>
    <w:rsid w:val="007F7DAD"/>
    <w:rsid w:val="008022DD"/>
    <w:rsid w:val="008036ED"/>
    <w:rsid w:val="00804E67"/>
    <w:rsid w:val="00807D04"/>
    <w:rsid w:val="00810F68"/>
    <w:rsid w:val="00815A57"/>
    <w:rsid w:val="00821CBF"/>
    <w:rsid w:val="008232FC"/>
    <w:rsid w:val="0082359F"/>
    <w:rsid w:val="008269C3"/>
    <w:rsid w:val="00831CB7"/>
    <w:rsid w:val="008354D0"/>
    <w:rsid w:val="00836651"/>
    <w:rsid w:val="00847D94"/>
    <w:rsid w:val="00850658"/>
    <w:rsid w:val="0085148E"/>
    <w:rsid w:val="0085637A"/>
    <w:rsid w:val="00856E55"/>
    <w:rsid w:val="00857D5D"/>
    <w:rsid w:val="0086004D"/>
    <w:rsid w:val="008714F2"/>
    <w:rsid w:val="008724DC"/>
    <w:rsid w:val="008725CF"/>
    <w:rsid w:val="00880A84"/>
    <w:rsid w:val="00883881"/>
    <w:rsid w:val="00884A74"/>
    <w:rsid w:val="00895CCE"/>
    <w:rsid w:val="00897ABD"/>
    <w:rsid w:val="008A0407"/>
    <w:rsid w:val="008B70FF"/>
    <w:rsid w:val="008D0049"/>
    <w:rsid w:val="008E153F"/>
    <w:rsid w:val="008E27C0"/>
    <w:rsid w:val="008E52E5"/>
    <w:rsid w:val="008E7505"/>
    <w:rsid w:val="008F07E9"/>
    <w:rsid w:val="008F25AC"/>
    <w:rsid w:val="008F5E06"/>
    <w:rsid w:val="008F7F44"/>
    <w:rsid w:val="00901823"/>
    <w:rsid w:val="00904D10"/>
    <w:rsid w:val="00924A1F"/>
    <w:rsid w:val="00936058"/>
    <w:rsid w:val="00945BB2"/>
    <w:rsid w:val="0095128F"/>
    <w:rsid w:val="0095233F"/>
    <w:rsid w:val="00973EE8"/>
    <w:rsid w:val="00985F0F"/>
    <w:rsid w:val="009868A9"/>
    <w:rsid w:val="009A1830"/>
    <w:rsid w:val="009A7A41"/>
    <w:rsid w:val="009D3275"/>
    <w:rsid w:val="009D5606"/>
    <w:rsid w:val="009F4B65"/>
    <w:rsid w:val="00A009E2"/>
    <w:rsid w:val="00A13B63"/>
    <w:rsid w:val="00A143CC"/>
    <w:rsid w:val="00A24D78"/>
    <w:rsid w:val="00A3307B"/>
    <w:rsid w:val="00A36DB9"/>
    <w:rsid w:val="00A73FA0"/>
    <w:rsid w:val="00A7536C"/>
    <w:rsid w:val="00A80436"/>
    <w:rsid w:val="00A8206D"/>
    <w:rsid w:val="00A84F48"/>
    <w:rsid w:val="00A907F3"/>
    <w:rsid w:val="00A92039"/>
    <w:rsid w:val="00AA5DE4"/>
    <w:rsid w:val="00AC2CAD"/>
    <w:rsid w:val="00AC391B"/>
    <w:rsid w:val="00AD5A59"/>
    <w:rsid w:val="00AD7F6B"/>
    <w:rsid w:val="00AE01A3"/>
    <w:rsid w:val="00AE506C"/>
    <w:rsid w:val="00AE517B"/>
    <w:rsid w:val="00AE5FE8"/>
    <w:rsid w:val="00AE7C5D"/>
    <w:rsid w:val="00AF2929"/>
    <w:rsid w:val="00AF5FF5"/>
    <w:rsid w:val="00B0237B"/>
    <w:rsid w:val="00B054B1"/>
    <w:rsid w:val="00B06FF8"/>
    <w:rsid w:val="00B07A26"/>
    <w:rsid w:val="00B179B8"/>
    <w:rsid w:val="00B33C89"/>
    <w:rsid w:val="00B34DEF"/>
    <w:rsid w:val="00B36EAB"/>
    <w:rsid w:val="00B4630F"/>
    <w:rsid w:val="00B55AAF"/>
    <w:rsid w:val="00B62D2E"/>
    <w:rsid w:val="00B6560B"/>
    <w:rsid w:val="00B73D11"/>
    <w:rsid w:val="00B82E8F"/>
    <w:rsid w:val="00B84AB5"/>
    <w:rsid w:val="00B91D6B"/>
    <w:rsid w:val="00B91DD4"/>
    <w:rsid w:val="00B94CD5"/>
    <w:rsid w:val="00B94D0A"/>
    <w:rsid w:val="00BA2766"/>
    <w:rsid w:val="00BA2AB6"/>
    <w:rsid w:val="00BA67E0"/>
    <w:rsid w:val="00BB3BD8"/>
    <w:rsid w:val="00BB4496"/>
    <w:rsid w:val="00BB471E"/>
    <w:rsid w:val="00BB5F3F"/>
    <w:rsid w:val="00BC17EC"/>
    <w:rsid w:val="00BC33E6"/>
    <w:rsid w:val="00BC5052"/>
    <w:rsid w:val="00BD6EAA"/>
    <w:rsid w:val="00BE351A"/>
    <w:rsid w:val="00BE6D55"/>
    <w:rsid w:val="00BF3369"/>
    <w:rsid w:val="00C06DEE"/>
    <w:rsid w:val="00C10F2E"/>
    <w:rsid w:val="00C1256C"/>
    <w:rsid w:val="00C1545C"/>
    <w:rsid w:val="00C15C70"/>
    <w:rsid w:val="00C17C77"/>
    <w:rsid w:val="00C33505"/>
    <w:rsid w:val="00C34133"/>
    <w:rsid w:val="00C4420F"/>
    <w:rsid w:val="00C53680"/>
    <w:rsid w:val="00C57103"/>
    <w:rsid w:val="00C751FE"/>
    <w:rsid w:val="00C80154"/>
    <w:rsid w:val="00C97027"/>
    <w:rsid w:val="00CB6EB4"/>
    <w:rsid w:val="00CD2BE2"/>
    <w:rsid w:val="00CD4DD7"/>
    <w:rsid w:val="00CF3CAA"/>
    <w:rsid w:val="00D07B96"/>
    <w:rsid w:val="00D10715"/>
    <w:rsid w:val="00D13AAB"/>
    <w:rsid w:val="00D34487"/>
    <w:rsid w:val="00D54557"/>
    <w:rsid w:val="00D56D73"/>
    <w:rsid w:val="00D64213"/>
    <w:rsid w:val="00D661BE"/>
    <w:rsid w:val="00D70439"/>
    <w:rsid w:val="00D71531"/>
    <w:rsid w:val="00D851F4"/>
    <w:rsid w:val="00D8522C"/>
    <w:rsid w:val="00D874F1"/>
    <w:rsid w:val="00D90C6A"/>
    <w:rsid w:val="00DA0A88"/>
    <w:rsid w:val="00DA14EC"/>
    <w:rsid w:val="00DA1EB9"/>
    <w:rsid w:val="00DA4533"/>
    <w:rsid w:val="00DB0B87"/>
    <w:rsid w:val="00DB2D86"/>
    <w:rsid w:val="00DC1582"/>
    <w:rsid w:val="00DC73BF"/>
    <w:rsid w:val="00DD0F00"/>
    <w:rsid w:val="00DD3C33"/>
    <w:rsid w:val="00DF09B0"/>
    <w:rsid w:val="00DF2C7F"/>
    <w:rsid w:val="00DF47B3"/>
    <w:rsid w:val="00DF4D4C"/>
    <w:rsid w:val="00DF51EB"/>
    <w:rsid w:val="00E00A96"/>
    <w:rsid w:val="00E03294"/>
    <w:rsid w:val="00E11EC0"/>
    <w:rsid w:val="00E12DDD"/>
    <w:rsid w:val="00E23F72"/>
    <w:rsid w:val="00E255CE"/>
    <w:rsid w:val="00E37621"/>
    <w:rsid w:val="00E402C6"/>
    <w:rsid w:val="00E42975"/>
    <w:rsid w:val="00E46A64"/>
    <w:rsid w:val="00E55247"/>
    <w:rsid w:val="00E90EFB"/>
    <w:rsid w:val="00EA1165"/>
    <w:rsid w:val="00EA5E8B"/>
    <w:rsid w:val="00EC0752"/>
    <w:rsid w:val="00EF4693"/>
    <w:rsid w:val="00EF6B4B"/>
    <w:rsid w:val="00F010CF"/>
    <w:rsid w:val="00F17FB2"/>
    <w:rsid w:val="00F20221"/>
    <w:rsid w:val="00F25B86"/>
    <w:rsid w:val="00F36D08"/>
    <w:rsid w:val="00F445ED"/>
    <w:rsid w:val="00F45B1D"/>
    <w:rsid w:val="00F47107"/>
    <w:rsid w:val="00F57B19"/>
    <w:rsid w:val="00F6712A"/>
    <w:rsid w:val="00F812C5"/>
    <w:rsid w:val="00F830EB"/>
    <w:rsid w:val="00F91B25"/>
    <w:rsid w:val="00FA50B5"/>
    <w:rsid w:val="00FB186B"/>
    <w:rsid w:val="00FC0F7C"/>
    <w:rsid w:val="00FC19B5"/>
    <w:rsid w:val="00FC2AAC"/>
    <w:rsid w:val="00FC31CD"/>
    <w:rsid w:val="00FD3E26"/>
    <w:rsid w:val="00FD7388"/>
    <w:rsid w:val="00FE0B68"/>
    <w:rsid w:val="00FF19AB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6195"/>
  <w15:chartTrackingRefBased/>
  <w15:docId w15:val="{84FD7C10-C4B6-404A-8275-E50AD8EE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0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0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0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0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0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0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0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0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0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0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0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0B8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0B8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0B8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0B8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0B8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0B8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0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0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0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0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0B8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DB0B8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0B8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0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0B8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0B8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Sraonra"/>
    <w:uiPriority w:val="99"/>
    <w:semiHidden/>
    <w:unhideWhenUsed/>
    <w:rsid w:val="00E402C6"/>
  </w:style>
  <w:style w:type="paragraph" w:customStyle="1" w:styleId="msonormal0">
    <w:name w:val="msonormal"/>
    <w:basedOn w:val="prastasis"/>
    <w:rsid w:val="00E4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E40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E402C6"/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E402C6"/>
    <w:pPr>
      <w:widowControl w:val="0"/>
      <w:autoSpaceDE w:val="0"/>
      <w:autoSpaceDN w:val="0"/>
      <w:spacing w:after="0" w:line="232" w:lineRule="exact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numbering" w:customStyle="1" w:styleId="NoList2">
    <w:name w:val="No List2"/>
    <w:next w:val="Sraonra"/>
    <w:uiPriority w:val="99"/>
    <w:semiHidden/>
    <w:unhideWhenUsed/>
    <w:rsid w:val="004F1CFC"/>
  </w:style>
  <w:style w:type="character" w:styleId="Komentaronuoroda">
    <w:name w:val="annotation reference"/>
    <w:basedOn w:val="Numatytasispastraiposriftas"/>
    <w:uiPriority w:val="99"/>
    <w:semiHidden/>
    <w:unhideWhenUsed/>
    <w:rsid w:val="00831C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31C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31C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68A9"/>
    <w:rPr>
      <w:rFonts w:ascii="Segoe UI" w:hAnsi="Segoe UI" w:cs="Segoe UI"/>
      <w:sz w:val="18"/>
      <w:szCs w:val="18"/>
      <w:lang w:val="lt-LT"/>
    </w:rPr>
  </w:style>
  <w:style w:type="paragraph" w:customStyle="1" w:styleId="BTEMEASMCA">
    <w:name w:val="BT EMEA_SMCA"/>
    <w:basedOn w:val="prastasis"/>
    <w:autoRedefine/>
    <w:rsid w:val="00040DB0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iCs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14209A"/>
    <w:pPr>
      <w:spacing w:after="0" w:line="240" w:lineRule="auto"/>
    </w:pPr>
    <w:rPr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E11E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28F1D48C544479D4018E052664351" ma:contentTypeVersion="14" ma:contentTypeDescription="Create a new document." ma:contentTypeScope="" ma:versionID="fc9c9e9d0903f329ea67dfb5b7a3b3b1">
  <xsd:schema xmlns:xsd="http://www.w3.org/2001/XMLSchema" xmlns:xs="http://www.w3.org/2001/XMLSchema" xmlns:p="http://schemas.microsoft.com/office/2006/metadata/properties" xmlns:ns2="e608380a-33a8-4f44-9421-4b684550f93f" xmlns:ns3="274e3761-e78e-443b-b00b-2097563ba523" targetNamespace="http://schemas.microsoft.com/office/2006/metadata/properties" ma:root="true" ma:fieldsID="1f85e9d78dedb779fcbb2d2db96cc9ce" ns2:_="" ns3:_="">
    <xsd:import namespace="e608380a-33a8-4f44-9421-4b684550f93f"/>
    <xsd:import namespace="274e3761-e78e-443b-b00b-2097563ba5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8380a-33a8-4f44-9421-4b684550f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5bacb4-7f9b-4ef3-8443-4c57c2400c6b}" ma:internalName="TaxCatchAll" ma:showField="CatchAllData" ma:web="e608380a-33a8-4f44-9421-4b684550f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3761-e78e-443b-b00b-2097563ba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8380a-33a8-4f44-9421-4b684550f93f" xsi:nil="true"/>
    <lcf76f155ced4ddcb4097134ff3c332f xmlns="274e3761-e78e-443b-b00b-2097563ba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1289B1-4079-427B-870D-F761B58D8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20D2-995E-4769-97F0-E4260DBDE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8380a-33a8-4f44-9421-4b684550f93f"/>
    <ds:schemaRef ds:uri="274e3761-e78e-443b-b00b-2097563ba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392D7-9EA1-4963-91E4-670794B6A6C1}">
  <ds:schemaRefs>
    <ds:schemaRef ds:uri="http://schemas.microsoft.com/office/2006/metadata/properties"/>
    <ds:schemaRef ds:uri="http://schemas.microsoft.com/office/infopath/2007/PartnerControls"/>
    <ds:schemaRef ds:uri="e608380a-33a8-4f44-9421-4b684550f93f"/>
    <ds:schemaRef ds:uri="274e3761-e78e-443b-b00b-2097563ba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7994</Words>
  <Characters>4558</Characters>
  <Application>Microsoft Office Word</Application>
  <DocSecurity>0</DocSecurity>
  <Lines>37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Insuvia165</dc:creator>
  <cp:keywords/>
  <dc:description/>
  <cp:lastModifiedBy>Birutė Valkauskaitė</cp:lastModifiedBy>
  <cp:revision>2</cp:revision>
  <dcterms:created xsi:type="dcterms:W3CDTF">2025-05-29T09:56:00Z</dcterms:created>
  <dcterms:modified xsi:type="dcterms:W3CDTF">2025-05-29T09:56:00Z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0x010100EAA28F1D48C544479D4018E052664351</vt:lpwstr>
  </property>
  <property fmtid="{D5CDD505-2E9C-101B-9397-08002B2CF9AE}" pid="3" name="MediaServiceImageTags">
    <vt:lpwstr/>
  </property>
</Properties>
</file>