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8CF17"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7464405D" w14:textId="55D93DA7" w:rsidR="004B58BD" w:rsidRDefault="0044416B">
      <w:pPr>
        <w:pBdr>
          <w:top w:val="nil"/>
          <w:left w:val="nil"/>
          <w:bottom w:val="nil"/>
          <w:right w:val="nil"/>
          <w:between w:val="nil"/>
        </w:pBdr>
        <w:tabs>
          <w:tab w:val="left" w:pos="567"/>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Pakuotės lapelis: informacija vartotojui</w:t>
      </w:r>
    </w:p>
    <w:p w14:paraId="45061F0E" w14:textId="77777777" w:rsidR="004B58BD" w:rsidRDefault="004B58BD">
      <w:pPr>
        <w:pBdr>
          <w:top w:val="nil"/>
          <w:left w:val="nil"/>
          <w:bottom w:val="nil"/>
          <w:right w:val="nil"/>
          <w:between w:val="nil"/>
        </w:pBdr>
        <w:tabs>
          <w:tab w:val="left" w:pos="567"/>
        </w:tabs>
        <w:jc w:val="center"/>
        <w:rPr>
          <w:rFonts w:ascii="Times New Roman" w:eastAsia="Times New Roman" w:hAnsi="Times New Roman" w:cs="Times New Roman"/>
          <w:color w:val="000000"/>
          <w:sz w:val="22"/>
          <w:szCs w:val="22"/>
        </w:rPr>
      </w:pPr>
    </w:p>
    <w:p w14:paraId="16E22BE3" w14:textId="26CA3116" w:rsidR="004B58BD" w:rsidRDefault="008B6A98">
      <w:pPr>
        <w:pBdr>
          <w:top w:val="nil"/>
          <w:left w:val="nil"/>
          <w:bottom w:val="nil"/>
          <w:right w:val="nil"/>
          <w:between w:val="nil"/>
        </w:pBdr>
        <w:tabs>
          <w:tab w:val="left" w:pos="567"/>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HYALGAN</w:t>
      </w:r>
      <w:r w:rsidR="0044416B">
        <w:rPr>
          <w:rFonts w:ascii="Times New Roman" w:eastAsia="Times New Roman" w:hAnsi="Times New Roman" w:cs="Times New Roman"/>
          <w:b/>
          <w:color w:val="000000"/>
          <w:sz w:val="22"/>
          <w:szCs w:val="22"/>
        </w:rPr>
        <w:t xml:space="preserve"> 20 mg/2 ml injekcinis tirpalas</w:t>
      </w:r>
    </w:p>
    <w:p w14:paraId="7DBA6819" w14:textId="39B5C00F" w:rsidR="004B58BD" w:rsidRDefault="006C7F19">
      <w:pPr>
        <w:pBdr>
          <w:top w:val="nil"/>
          <w:left w:val="nil"/>
          <w:bottom w:val="nil"/>
          <w:right w:val="nil"/>
          <w:between w:val="nil"/>
        </w:pBdr>
        <w:tabs>
          <w:tab w:val="left" w:pos="567"/>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w:t>
      </w:r>
      <w:r w:rsidR="0044416B">
        <w:rPr>
          <w:rFonts w:ascii="Times New Roman" w:eastAsia="Times New Roman" w:hAnsi="Times New Roman" w:cs="Times New Roman"/>
          <w:color w:val="000000"/>
          <w:sz w:val="22"/>
          <w:szCs w:val="22"/>
        </w:rPr>
        <w:t>atrio hialuronatas</w:t>
      </w:r>
    </w:p>
    <w:p w14:paraId="73386F9B" w14:textId="77777777" w:rsidR="004B58BD" w:rsidRDefault="004B58BD">
      <w:pPr>
        <w:pBdr>
          <w:top w:val="nil"/>
          <w:left w:val="nil"/>
          <w:bottom w:val="nil"/>
          <w:right w:val="nil"/>
          <w:between w:val="nil"/>
        </w:pBdr>
        <w:tabs>
          <w:tab w:val="left" w:pos="567"/>
        </w:tabs>
        <w:jc w:val="center"/>
        <w:rPr>
          <w:rFonts w:ascii="Times New Roman" w:eastAsia="Times New Roman" w:hAnsi="Times New Roman" w:cs="Times New Roman"/>
          <w:color w:val="000000"/>
          <w:sz w:val="22"/>
          <w:szCs w:val="22"/>
        </w:rPr>
      </w:pPr>
    </w:p>
    <w:p w14:paraId="571E7622"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Atidžiai perskaitykite visą šį lapelį, prieš pradėdami vartoti vaistą, nes jame pateikiama Jums svarbi informacija.</w:t>
      </w:r>
    </w:p>
    <w:p w14:paraId="46A6D4B0"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Neišmeskite šio lapelio, nes vėl gali prireikti jį perskaityti.</w:t>
      </w:r>
    </w:p>
    <w:p w14:paraId="093A31B7"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Jeigu kiltų daugiau klausimų, kreipkitės į gydytoją arba vaistininką.</w:t>
      </w:r>
    </w:p>
    <w:p w14:paraId="189201CA" w14:textId="77777777" w:rsidR="004B58BD" w:rsidRDefault="0044416B">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Šis vaistas skirtas tik Jums, todėl kitiems žmonėms jo duoti negalima. Vaistas gali jiems pakenkti (net tiems, kurių ligos požymiai yra tokie patys kaip Jūsų).</w:t>
      </w:r>
    </w:p>
    <w:p w14:paraId="345B60B9" w14:textId="77777777" w:rsidR="004B58BD" w:rsidRDefault="0044416B">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Jeigu pasireiškė šalutinis poveikis (net jeigu jis šiame lapelyje nenurodytas), pasakykite gydytojui arba vaistininkui. Žr. 4 skyrių.</w:t>
      </w:r>
    </w:p>
    <w:p w14:paraId="309A77D8"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30F45CC1"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Apie ką rašoma šiame lapelyje?</w:t>
      </w:r>
    </w:p>
    <w:p w14:paraId="2997364D"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90AE7D0" w14:textId="1F6747B3"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ab/>
        <w:t xml:space="preserve">Kas yra </w:t>
      </w:r>
      <w:r w:rsidR="008B6A98">
        <w:rPr>
          <w:rFonts w:ascii="Times New Roman" w:eastAsia="Times New Roman" w:hAnsi="Times New Roman" w:cs="Times New Roman"/>
          <w:color w:val="000000"/>
          <w:sz w:val="22"/>
          <w:szCs w:val="22"/>
        </w:rPr>
        <w:t>HYALGAN</w:t>
      </w:r>
      <w:r>
        <w:rPr>
          <w:rFonts w:ascii="Times New Roman" w:eastAsia="Times New Roman" w:hAnsi="Times New Roman" w:cs="Times New Roman"/>
          <w:color w:val="000000"/>
          <w:sz w:val="22"/>
          <w:szCs w:val="22"/>
        </w:rPr>
        <w:t xml:space="preserve"> kam jis vartojamas</w:t>
      </w:r>
    </w:p>
    <w:p w14:paraId="226BE71D" w14:textId="280B22CF"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ab/>
        <w:t xml:space="preserve">Kas žinotina prieš vartojant </w:t>
      </w:r>
      <w:r w:rsidR="008B6A98">
        <w:rPr>
          <w:rFonts w:ascii="Times New Roman" w:eastAsia="Times New Roman" w:hAnsi="Times New Roman" w:cs="Times New Roman"/>
          <w:color w:val="000000"/>
          <w:sz w:val="22"/>
          <w:szCs w:val="22"/>
        </w:rPr>
        <w:t>HYALGAN</w:t>
      </w:r>
    </w:p>
    <w:p w14:paraId="208E0121" w14:textId="0091AD1B"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rPr>
        <w:tab/>
        <w:t xml:space="preserve">Kaip vartoti </w:t>
      </w:r>
      <w:r w:rsidR="008B6A98">
        <w:rPr>
          <w:rFonts w:ascii="Times New Roman" w:eastAsia="Times New Roman" w:hAnsi="Times New Roman" w:cs="Times New Roman"/>
          <w:color w:val="000000"/>
          <w:sz w:val="22"/>
          <w:szCs w:val="22"/>
        </w:rPr>
        <w:t>HYALGAN</w:t>
      </w:r>
    </w:p>
    <w:p w14:paraId="02CE0E4F"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Pr>
          <w:rFonts w:ascii="Times New Roman" w:eastAsia="Times New Roman" w:hAnsi="Times New Roman" w:cs="Times New Roman"/>
          <w:color w:val="000000"/>
          <w:sz w:val="22"/>
          <w:szCs w:val="22"/>
        </w:rPr>
        <w:tab/>
        <w:t>Galimas šalutinis poveikis</w:t>
      </w:r>
    </w:p>
    <w:p w14:paraId="36078C78" w14:textId="7FDD2BF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r>
        <w:rPr>
          <w:rFonts w:ascii="Times New Roman" w:eastAsia="Times New Roman" w:hAnsi="Times New Roman" w:cs="Times New Roman"/>
          <w:color w:val="000000"/>
          <w:sz w:val="22"/>
          <w:szCs w:val="22"/>
        </w:rPr>
        <w:tab/>
        <w:t xml:space="preserve">Kaip laikyti </w:t>
      </w:r>
      <w:r w:rsidR="008B6A98">
        <w:rPr>
          <w:rFonts w:ascii="Times New Roman" w:eastAsia="Times New Roman" w:hAnsi="Times New Roman" w:cs="Times New Roman"/>
          <w:color w:val="000000"/>
          <w:sz w:val="22"/>
          <w:szCs w:val="22"/>
        </w:rPr>
        <w:t>HYALGAN</w:t>
      </w:r>
    </w:p>
    <w:p w14:paraId="5AA4B209"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ab/>
        <w:t>Pakuotės turinys ir kita informacija</w:t>
      </w:r>
    </w:p>
    <w:p w14:paraId="7B4ED6F6"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1A999773"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1153E8D4" w14:textId="282B5F7E"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w:t>
      </w:r>
      <w:r>
        <w:rPr>
          <w:rFonts w:ascii="Times New Roman" w:eastAsia="Times New Roman" w:hAnsi="Times New Roman" w:cs="Times New Roman"/>
          <w:b/>
          <w:color w:val="000000"/>
          <w:sz w:val="22"/>
          <w:szCs w:val="22"/>
        </w:rPr>
        <w:tab/>
        <w:t xml:space="preserve">Kas yra </w:t>
      </w:r>
      <w:r w:rsidR="008B6A98">
        <w:rPr>
          <w:rFonts w:ascii="Times New Roman" w:eastAsia="Times New Roman" w:hAnsi="Times New Roman" w:cs="Times New Roman"/>
          <w:b/>
          <w:color w:val="000000"/>
          <w:sz w:val="22"/>
          <w:szCs w:val="22"/>
        </w:rPr>
        <w:t>HYALGAN</w:t>
      </w:r>
      <w:r>
        <w:rPr>
          <w:rFonts w:ascii="Times New Roman" w:eastAsia="Times New Roman" w:hAnsi="Times New Roman" w:cs="Times New Roman"/>
          <w:b/>
          <w:color w:val="000000"/>
          <w:sz w:val="22"/>
          <w:szCs w:val="22"/>
        </w:rPr>
        <w:t xml:space="preserve"> ir kam jis vartojamas</w:t>
      </w:r>
    </w:p>
    <w:p w14:paraId="5B17BC85"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38A81A4D" w14:textId="3C9655F5"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HYALGAN</w:t>
      </w:r>
      <w:r w:rsidR="0044416B">
        <w:rPr>
          <w:rFonts w:ascii="Times New Roman" w:eastAsia="Times New Roman" w:hAnsi="Times New Roman" w:cs="Times New Roman"/>
          <w:color w:val="000000"/>
          <w:sz w:val="22"/>
          <w:szCs w:val="22"/>
        </w:rPr>
        <w:t xml:space="preserve"> veiklioji medžiaga yra natrio hialuronatas. Suleistas į uždegimo apimtą sąnarį jis normalizuoja sąnario ertmės skysčio klampumą ir elastingumą, aktyvina sąnario kremzlės audinio atsigavimo procesą, todėl malšinamas skausmas ir gerinama sąnario veikla.</w:t>
      </w:r>
    </w:p>
    <w:p w14:paraId="2405C99A"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0D13D351" w14:textId="524E96E5"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HYALGAN</w:t>
      </w:r>
      <w:r w:rsidR="0044416B">
        <w:rPr>
          <w:rFonts w:ascii="Times New Roman" w:eastAsia="Times New Roman" w:hAnsi="Times New Roman" w:cs="Times New Roman"/>
          <w:color w:val="000000"/>
          <w:sz w:val="22"/>
          <w:szCs w:val="22"/>
        </w:rPr>
        <w:t xml:space="preserve"> vartojamas kelio sąnario osteoartrito sukeltam skausmui malšinti ir funkcijai gerinti. </w:t>
      </w:r>
    </w:p>
    <w:p w14:paraId="4C9E9102"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7A2DD79C"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4BB56C5D" w14:textId="0CADAAEE"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2.</w:t>
      </w:r>
      <w:r>
        <w:rPr>
          <w:rFonts w:ascii="Times New Roman" w:eastAsia="Times New Roman" w:hAnsi="Times New Roman" w:cs="Times New Roman"/>
          <w:b/>
          <w:color w:val="000000"/>
          <w:sz w:val="22"/>
          <w:szCs w:val="22"/>
        </w:rPr>
        <w:tab/>
        <w:t xml:space="preserve">Kas žinotina prieš vartojant </w:t>
      </w:r>
      <w:r w:rsidR="008B6A98">
        <w:rPr>
          <w:rFonts w:ascii="Times New Roman" w:eastAsia="Times New Roman" w:hAnsi="Times New Roman" w:cs="Times New Roman"/>
          <w:b/>
          <w:color w:val="000000"/>
          <w:sz w:val="22"/>
          <w:szCs w:val="22"/>
        </w:rPr>
        <w:t>HYALGAN</w:t>
      </w:r>
    </w:p>
    <w:p w14:paraId="0A0B0CD2"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64F79061" w14:textId="20C5F9E8"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HYALGAN</w:t>
      </w:r>
      <w:r w:rsidR="0044416B">
        <w:rPr>
          <w:rFonts w:ascii="Times New Roman" w:eastAsia="Times New Roman" w:hAnsi="Times New Roman" w:cs="Times New Roman"/>
          <w:b/>
          <w:color w:val="000000"/>
          <w:sz w:val="22"/>
          <w:szCs w:val="22"/>
        </w:rPr>
        <w:t xml:space="preserve"> vartoti </w:t>
      </w:r>
      <w:r w:rsidR="0075657D">
        <w:rPr>
          <w:rFonts w:ascii="Times New Roman" w:eastAsia="Times New Roman" w:hAnsi="Times New Roman" w:cs="Times New Roman"/>
          <w:b/>
          <w:color w:val="000000"/>
          <w:sz w:val="22"/>
          <w:szCs w:val="22"/>
        </w:rPr>
        <w:t>draudžiama</w:t>
      </w:r>
      <w:r w:rsidR="0044416B">
        <w:rPr>
          <w:rFonts w:ascii="Times New Roman" w:eastAsia="Times New Roman" w:hAnsi="Times New Roman" w:cs="Times New Roman"/>
          <w:b/>
          <w:color w:val="000000"/>
          <w:sz w:val="22"/>
          <w:szCs w:val="22"/>
        </w:rPr>
        <w:t>:</w:t>
      </w:r>
    </w:p>
    <w:p w14:paraId="086ACD02" w14:textId="77777777" w:rsidR="004B58BD" w:rsidRDefault="0044416B">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jeigu yra alergija natrio hialuronatui, bet kuriai pagalbinei šio vaisto medžiagai (jos išvardytos 6 skyriuje) arba paukščių baltymams;</w:t>
      </w:r>
    </w:p>
    <w:p w14:paraId="04476B32"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jeigu yra sunkus kepenų veiklos sutrikimas;</w:t>
      </w:r>
    </w:p>
    <w:p w14:paraId="42E809BF"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jeigu yra injekcijos srities infekcija arba odos liga.</w:t>
      </w:r>
    </w:p>
    <w:p w14:paraId="5ACAC126"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F60A3B3"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Įspėjimai ir atsargumo priemonės</w:t>
      </w:r>
    </w:p>
    <w:p w14:paraId="2974DC27" w14:textId="4B4C221C"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Pasitarkite su gydytoju arba vaistininku, prieš pradėdami vartoti </w:t>
      </w:r>
      <w:r w:rsidR="008B6A98">
        <w:rPr>
          <w:rFonts w:ascii="Times New Roman" w:eastAsia="Times New Roman" w:hAnsi="Times New Roman" w:cs="Times New Roman"/>
          <w:color w:val="000000"/>
          <w:sz w:val="22"/>
          <w:szCs w:val="22"/>
        </w:rPr>
        <w:t>HYALGAN</w:t>
      </w:r>
      <w:r>
        <w:rPr>
          <w:rFonts w:ascii="Times New Roman" w:eastAsia="Times New Roman" w:hAnsi="Times New Roman" w:cs="Times New Roman"/>
          <w:color w:val="000000"/>
          <w:sz w:val="22"/>
          <w:szCs w:val="22"/>
        </w:rPr>
        <w:t>.</w:t>
      </w:r>
    </w:p>
    <w:p w14:paraId="032E7AA5"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ACF8BA0" w14:textId="77777777" w:rsidR="0075657D" w:rsidRDefault="0075657D" w:rsidP="0075657D">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sidR="0044416B">
        <w:rPr>
          <w:rFonts w:ascii="Times New Roman" w:eastAsia="Times New Roman" w:hAnsi="Times New Roman" w:cs="Times New Roman"/>
          <w:color w:val="000000"/>
          <w:sz w:val="22"/>
          <w:szCs w:val="22"/>
        </w:rPr>
        <w:t>Vaisto reikia leisti, tiksliai laikantis injekcijos į sąnarį metodikos, aseptinėmis sąlygomis, kad injekcijos vietoje neatsirastų infekcijos.</w:t>
      </w:r>
    </w:p>
    <w:p w14:paraId="5BC0DA0D" w14:textId="772C3165" w:rsidR="004B58BD" w:rsidRDefault="0075657D" w:rsidP="0075657D">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sidR="0044416B">
        <w:rPr>
          <w:rFonts w:ascii="Times New Roman" w:eastAsia="Times New Roman" w:hAnsi="Times New Roman" w:cs="Times New Roman"/>
          <w:color w:val="000000"/>
          <w:sz w:val="22"/>
          <w:szCs w:val="22"/>
        </w:rPr>
        <w:t>Pacientams, kuriems arti injekcijos vietos yra infekcijos židinys, vaisto būtina leisti itin atsargiai, kad nepasireikštų bakterinis sąnario uždegimas.</w:t>
      </w:r>
    </w:p>
    <w:p w14:paraId="107A18F1" w14:textId="7AEA3766" w:rsidR="004B58BD" w:rsidRDefault="0075657D">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sidR="0044416B">
        <w:rPr>
          <w:rFonts w:ascii="Times New Roman" w:eastAsia="Times New Roman" w:hAnsi="Times New Roman" w:cs="Times New Roman"/>
          <w:color w:val="000000"/>
          <w:sz w:val="22"/>
          <w:szCs w:val="22"/>
        </w:rPr>
        <w:t xml:space="preserve">Prieš injekciją gydytojas turi atidžiai ištirti, ar pacientui nėra ūminio uždegimo požymių. Jeigu yra objektyvių uždegimo simptomų, gydytojas turi nustatyti, ar galima pradėti gydyti </w:t>
      </w:r>
      <w:r w:rsidR="008B6A98">
        <w:rPr>
          <w:rFonts w:ascii="Times New Roman" w:eastAsia="Times New Roman" w:hAnsi="Times New Roman" w:cs="Times New Roman"/>
          <w:color w:val="000000"/>
          <w:sz w:val="22"/>
          <w:szCs w:val="22"/>
        </w:rPr>
        <w:t>HYALGAN</w:t>
      </w:r>
      <w:r w:rsidR="0044416B">
        <w:rPr>
          <w:rFonts w:ascii="Times New Roman" w:eastAsia="Times New Roman" w:hAnsi="Times New Roman" w:cs="Times New Roman"/>
          <w:color w:val="000000"/>
          <w:sz w:val="22"/>
          <w:szCs w:val="22"/>
        </w:rPr>
        <w:t>.</w:t>
      </w:r>
    </w:p>
    <w:p w14:paraId="371B7E76" w14:textId="6D264BD9" w:rsidR="004B58BD" w:rsidRDefault="0075657D">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sidR="0044416B">
        <w:rPr>
          <w:rFonts w:ascii="Times New Roman" w:eastAsia="Times New Roman" w:hAnsi="Times New Roman" w:cs="Times New Roman"/>
          <w:color w:val="000000"/>
          <w:sz w:val="22"/>
          <w:szCs w:val="22"/>
        </w:rPr>
        <w:t xml:space="preserve">Jeigu sąnaryje yra eksudato, prieš </w:t>
      </w:r>
      <w:r w:rsidR="008B6A98">
        <w:rPr>
          <w:rFonts w:ascii="Times New Roman" w:eastAsia="Times New Roman" w:hAnsi="Times New Roman" w:cs="Times New Roman"/>
          <w:color w:val="000000"/>
          <w:sz w:val="22"/>
          <w:szCs w:val="22"/>
        </w:rPr>
        <w:t>HYALGAN</w:t>
      </w:r>
      <w:r w:rsidR="0044416B">
        <w:rPr>
          <w:rFonts w:ascii="Times New Roman" w:eastAsia="Times New Roman" w:hAnsi="Times New Roman" w:cs="Times New Roman"/>
          <w:color w:val="000000"/>
          <w:sz w:val="22"/>
          <w:szCs w:val="22"/>
        </w:rPr>
        <w:t xml:space="preserve"> injekciją jį reikia ištraukti.</w:t>
      </w:r>
    </w:p>
    <w:p w14:paraId="34CF5573" w14:textId="56B552FB" w:rsidR="004B58BD" w:rsidRDefault="0075657D">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sidR="0044416B">
        <w:rPr>
          <w:rFonts w:ascii="Times New Roman" w:eastAsia="Times New Roman" w:hAnsi="Times New Roman" w:cs="Times New Roman"/>
          <w:color w:val="000000"/>
          <w:sz w:val="22"/>
          <w:szCs w:val="22"/>
        </w:rPr>
        <w:t xml:space="preserve">Kaip ir kitokios invazinės procedūros atveju, tuoj pat po vidinės sąnario injekcijos rekomenduojama sąnario neperkrauti. </w:t>
      </w:r>
    </w:p>
    <w:p w14:paraId="110DFBCA"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60813425" w14:textId="56288E9F"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Kiti vaistai ir </w:t>
      </w:r>
      <w:r w:rsidR="008B6A98">
        <w:rPr>
          <w:rFonts w:ascii="Times New Roman" w:eastAsia="Times New Roman" w:hAnsi="Times New Roman" w:cs="Times New Roman"/>
          <w:b/>
          <w:color w:val="000000"/>
          <w:sz w:val="22"/>
          <w:szCs w:val="22"/>
        </w:rPr>
        <w:t>HYALGAN</w:t>
      </w:r>
    </w:p>
    <w:p w14:paraId="57BA5F62"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Jeigu vartojate ar neseniai vartojote kitų vaistų arba dėl to nesate tikri, apie tai pasakykite gydytojui arba vaistininkui.</w:t>
      </w:r>
    </w:p>
    <w:p w14:paraId="23EA1AAE"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Natrio hialuronatas sąveikauja su kai kuriais lokalaus poveikio anestetikais, ilgindamas anestezijos trukmę. </w:t>
      </w:r>
    </w:p>
    <w:p w14:paraId="670E4426"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Dėl dezinfekuojamųjų vaistų, kuriuose yra ketvirtinio amonio druskų, sąveikos su natrio hialuronatu, gali atsirasti nuosėdų.</w:t>
      </w:r>
    </w:p>
    <w:p w14:paraId="295955D3" w14:textId="741CA23B"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Kadangi patirtis yra ribota, </w:t>
      </w:r>
      <w:r w:rsidR="008B6A98">
        <w:rPr>
          <w:rFonts w:ascii="Times New Roman" w:eastAsia="Times New Roman" w:hAnsi="Times New Roman" w:cs="Times New Roman"/>
          <w:color w:val="000000"/>
          <w:sz w:val="22"/>
          <w:szCs w:val="22"/>
        </w:rPr>
        <w:t>HYALGAN</w:t>
      </w:r>
      <w:r>
        <w:rPr>
          <w:rFonts w:ascii="Times New Roman" w:eastAsia="Times New Roman" w:hAnsi="Times New Roman" w:cs="Times New Roman"/>
          <w:color w:val="000000"/>
          <w:sz w:val="22"/>
          <w:szCs w:val="22"/>
        </w:rPr>
        <w:t xml:space="preserve"> negalima nei tuo pačiu metu leisti, nei maišyti su kitais į sąnarį leidžiamais injekciniais tirpalais.</w:t>
      </w:r>
    </w:p>
    <w:p w14:paraId="633E4855"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6769C60F" w14:textId="5C8686CA"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HYALGAN</w:t>
      </w:r>
      <w:r w:rsidR="0044416B">
        <w:rPr>
          <w:rFonts w:ascii="Times New Roman" w:eastAsia="Times New Roman" w:hAnsi="Times New Roman" w:cs="Times New Roman"/>
          <w:b/>
          <w:color w:val="000000"/>
          <w:sz w:val="22"/>
          <w:szCs w:val="22"/>
        </w:rPr>
        <w:t xml:space="preserve"> vartojimas su maistu ir gėrimais</w:t>
      </w:r>
    </w:p>
    <w:p w14:paraId="5FE01DD7"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 maistu ir gėrimais natrio hialuronatas nesąveikauja.</w:t>
      </w:r>
    </w:p>
    <w:p w14:paraId="33E5ACA1"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0D1C6912"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Nėštumas, žindymo laikotarpis ir vaisingumas</w:t>
      </w:r>
    </w:p>
    <w:p w14:paraId="15F77D15"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5286422E"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Nėštumas ir žindymo laikotarpis</w:t>
      </w:r>
    </w:p>
    <w:p w14:paraId="03A5B75B"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Jeigu esate nėščia, žindote kūdikį, manote, kad galbūt esate nėščia, arba planuojate pastoti, tai prieš vartodama šį vaistą, pasitarkite su gydytoju arba vaistininku. </w:t>
      </w:r>
    </w:p>
    <w:p w14:paraId="0777CCF8"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19FEEE55"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Farmakokinetikos duomenys nerodo, kad nepakitęs vaistas prasiskverbtų per placentos barjerą. Vis dėlto nors tyrimų su gyvūnais metu embriotoksinio ar teratogeninio vaisto poveikio nepastebėta, tačiau nėščioms ir kūdikį krūtimi maitinančioms moterims juo galima gydytis tik gydytojui atidžiai įvertinus rizikos ir naudos santykį bei nustačius, kad toks gydymas neabejotinai būtinas. </w:t>
      </w:r>
    </w:p>
    <w:p w14:paraId="6409FB1C"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6DF33EE8"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Vaisingumas</w:t>
      </w:r>
    </w:p>
    <w:p w14:paraId="27C12D0A"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Duomenų, kurie rodytų nepalankų vaisto poveikį vaisingumui, nėra. </w:t>
      </w:r>
    </w:p>
    <w:p w14:paraId="38E99BB2"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7506C4F1"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Vairavimas ir mechanizmų valdymas</w:t>
      </w:r>
    </w:p>
    <w:p w14:paraId="1FBE441E" w14:textId="502BFDC9"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HYALGAN</w:t>
      </w:r>
      <w:r w:rsidR="0044416B">
        <w:rPr>
          <w:rFonts w:ascii="Times New Roman" w:eastAsia="Times New Roman" w:hAnsi="Times New Roman" w:cs="Times New Roman"/>
          <w:color w:val="000000"/>
          <w:sz w:val="22"/>
          <w:szCs w:val="22"/>
        </w:rPr>
        <w:t xml:space="preserve"> poveikio gebėjimui vairuoti ir valdyti mechanizmus nedaro. </w:t>
      </w:r>
    </w:p>
    <w:p w14:paraId="61480265"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290D22E" w14:textId="6AAAFCFC"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HYALGAN</w:t>
      </w:r>
      <w:r w:rsidR="0044416B">
        <w:rPr>
          <w:rFonts w:ascii="Times New Roman" w:eastAsia="Times New Roman" w:hAnsi="Times New Roman" w:cs="Times New Roman"/>
          <w:b/>
          <w:color w:val="000000"/>
          <w:sz w:val="22"/>
          <w:szCs w:val="22"/>
        </w:rPr>
        <w:t xml:space="preserve"> sudė</w:t>
      </w:r>
      <w:r w:rsidR="00521661">
        <w:rPr>
          <w:rFonts w:ascii="Times New Roman" w:eastAsia="Times New Roman" w:hAnsi="Times New Roman" w:cs="Times New Roman"/>
          <w:b/>
          <w:color w:val="000000"/>
          <w:sz w:val="22"/>
          <w:szCs w:val="22"/>
        </w:rPr>
        <w:t>tyje</w:t>
      </w:r>
      <w:r w:rsidR="0044416B">
        <w:rPr>
          <w:rFonts w:ascii="Times New Roman" w:eastAsia="Times New Roman" w:hAnsi="Times New Roman" w:cs="Times New Roman"/>
          <w:b/>
          <w:color w:val="000000"/>
          <w:sz w:val="22"/>
          <w:szCs w:val="22"/>
        </w:rPr>
        <w:t xml:space="preserve"> yra natrio.</w:t>
      </w:r>
    </w:p>
    <w:p w14:paraId="28DC015C" w14:textId="77777777" w:rsidR="004B58BD" w:rsidRDefault="0044416B">
      <w:pPr>
        <w:pBdr>
          <w:top w:val="nil"/>
          <w:left w:val="nil"/>
          <w:bottom w:val="nil"/>
          <w:right w:val="nil"/>
          <w:between w:val="nil"/>
        </w:pBdr>
        <w:tabs>
          <w:tab w:val="left" w:pos="567"/>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Šio vaisto dozėje yra mažiau kaip 1 mmol (23 mg) natrio, t. y. jis beveik neturi reikšmės.</w:t>
      </w:r>
    </w:p>
    <w:p w14:paraId="1B2CE750"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4B2A714"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74C07AE3" w14:textId="72FFD1DA"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w:t>
      </w:r>
      <w:r>
        <w:rPr>
          <w:rFonts w:ascii="Times New Roman" w:eastAsia="Times New Roman" w:hAnsi="Times New Roman" w:cs="Times New Roman"/>
          <w:b/>
          <w:color w:val="000000"/>
          <w:sz w:val="22"/>
          <w:szCs w:val="22"/>
        </w:rPr>
        <w:tab/>
        <w:t xml:space="preserve">Kaip vartoti </w:t>
      </w:r>
      <w:r w:rsidR="008B6A98">
        <w:rPr>
          <w:rFonts w:ascii="Times New Roman" w:eastAsia="Times New Roman" w:hAnsi="Times New Roman" w:cs="Times New Roman"/>
          <w:b/>
          <w:color w:val="000000"/>
          <w:sz w:val="22"/>
          <w:szCs w:val="22"/>
        </w:rPr>
        <w:t>HYALGAN</w:t>
      </w:r>
    </w:p>
    <w:p w14:paraId="17374164"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3DD45499"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Visada vartokite šį vaistą tiksliai kaip nurodė gydytojas. Jeigu abejojate, kreipkitės į gydytoją arba vaistininką. </w:t>
      </w:r>
    </w:p>
    <w:p w14:paraId="15BE3F10"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3E85F53F" w14:textId="594BB214"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Suaugusiems žmonėms galima 5 savaites kartą per savaitę į sąnarį leisti po 2 ml (20 mg) </w:t>
      </w:r>
      <w:r w:rsidR="008B6A98">
        <w:rPr>
          <w:rFonts w:ascii="Times New Roman" w:eastAsia="Times New Roman" w:hAnsi="Times New Roman" w:cs="Times New Roman"/>
          <w:color w:val="000000"/>
          <w:sz w:val="22"/>
          <w:szCs w:val="22"/>
        </w:rPr>
        <w:t>HYALGAN</w:t>
      </w:r>
      <w:r>
        <w:rPr>
          <w:rFonts w:ascii="Times New Roman" w:eastAsia="Times New Roman" w:hAnsi="Times New Roman" w:cs="Times New Roman"/>
          <w:color w:val="000000"/>
          <w:sz w:val="22"/>
          <w:szCs w:val="22"/>
        </w:rPr>
        <w:t xml:space="preserve"> tirpalo. Tokį gydymo kursą galima kartoti ne trumpesniais kaip 6 mėnesių intervalais. </w:t>
      </w:r>
    </w:p>
    <w:p w14:paraId="341E40B6"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07A56342" w14:textId="06FE9642"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Senyviems pacientams ir pacientams, kuriems yra inkstų arba lengvas ar vidutinio sunkumo kepenų funkcijos sutrikimas, doz</w:t>
      </w:r>
      <w:r w:rsidR="00521661">
        <w:rPr>
          <w:rFonts w:ascii="Times New Roman" w:eastAsia="Times New Roman" w:hAnsi="Times New Roman" w:cs="Times New Roman"/>
          <w:color w:val="000000"/>
          <w:sz w:val="22"/>
          <w:szCs w:val="22"/>
        </w:rPr>
        <w:t>ės</w:t>
      </w:r>
      <w:r>
        <w:rPr>
          <w:rFonts w:ascii="Times New Roman" w:eastAsia="Times New Roman" w:hAnsi="Times New Roman" w:cs="Times New Roman"/>
          <w:color w:val="000000"/>
          <w:sz w:val="22"/>
          <w:szCs w:val="22"/>
        </w:rPr>
        <w:t xml:space="preserve"> keisti nebūtina. </w:t>
      </w:r>
    </w:p>
    <w:p w14:paraId="6EDD85FC"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4369F86D"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Vartojimas vaikams ir paaugliams</w:t>
      </w:r>
    </w:p>
    <w:p w14:paraId="536C4C62" w14:textId="1979769C"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HYALGAN</w:t>
      </w:r>
      <w:r w:rsidR="0044416B">
        <w:rPr>
          <w:rFonts w:ascii="Times New Roman" w:eastAsia="Times New Roman" w:hAnsi="Times New Roman" w:cs="Times New Roman"/>
          <w:color w:val="000000"/>
          <w:sz w:val="22"/>
          <w:szCs w:val="22"/>
        </w:rPr>
        <w:t xml:space="preserve"> saugumas ir veiksmingumas 0–18 metų vaikams neištirti. Duomenų nėra. </w:t>
      </w:r>
    </w:p>
    <w:p w14:paraId="7CBB1CD2"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u w:val="single"/>
        </w:rPr>
      </w:pPr>
    </w:p>
    <w:p w14:paraId="314DA099"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Vartojimo metodas</w:t>
      </w:r>
    </w:p>
    <w:p w14:paraId="3955A682" w14:textId="59EBE26E" w:rsidR="00B93660" w:rsidRPr="00B93660" w:rsidRDefault="00B93660">
      <w:pPr>
        <w:pBdr>
          <w:top w:val="nil"/>
          <w:left w:val="nil"/>
          <w:bottom w:val="nil"/>
          <w:right w:val="nil"/>
          <w:between w:val="nil"/>
        </w:pBdr>
        <w:tabs>
          <w:tab w:val="left" w:pos="567"/>
        </w:tabs>
        <w:rPr>
          <w:rFonts w:ascii="Times New Roman" w:eastAsia="Times New Roman" w:hAnsi="Times New Roman" w:cs="Times New Roman"/>
          <w:i/>
          <w:iCs/>
          <w:color w:val="000000"/>
          <w:sz w:val="22"/>
          <w:szCs w:val="22"/>
        </w:rPr>
      </w:pPr>
      <w:r w:rsidRPr="00B93660">
        <w:rPr>
          <w:rFonts w:ascii="Times New Roman" w:eastAsia="Times New Roman" w:hAnsi="Times New Roman" w:cs="Times New Roman"/>
          <w:i/>
          <w:iCs/>
          <w:color w:val="000000"/>
          <w:sz w:val="22"/>
          <w:szCs w:val="22"/>
        </w:rPr>
        <w:t>Flakonas</w:t>
      </w:r>
    </w:p>
    <w:p w14:paraId="0A16CE40" w14:textId="547C22F3"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Nuplėškite plastmasinę flakono plombą ir ištraukite brombutilo gumos kamštį, po to visą flakone esantį tirpalą įtraukite į švirkštą.</w:t>
      </w:r>
    </w:p>
    <w:p w14:paraId="2D603E92" w14:textId="77777777" w:rsidR="00B93660" w:rsidRDefault="00B93660">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09F92061" w14:textId="123052CF" w:rsidR="00B93660" w:rsidRDefault="00B93660">
      <w:pPr>
        <w:pBdr>
          <w:top w:val="nil"/>
          <w:left w:val="nil"/>
          <w:bottom w:val="nil"/>
          <w:right w:val="nil"/>
          <w:between w:val="nil"/>
        </w:pBdr>
        <w:tabs>
          <w:tab w:val="left" w:pos="567"/>
        </w:tabs>
        <w:rPr>
          <w:rFonts w:ascii="Times New Roman" w:eastAsia="Times New Roman" w:hAnsi="Times New Roman" w:cs="Times New Roman"/>
          <w:i/>
          <w:iCs/>
          <w:color w:val="000000"/>
          <w:sz w:val="22"/>
          <w:szCs w:val="22"/>
        </w:rPr>
      </w:pPr>
      <w:r w:rsidRPr="00B93660">
        <w:rPr>
          <w:rFonts w:ascii="Times New Roman" w:eastAsia="Times New Roman" w:hAnsi="Times New Roman" w:cs="Times New Roman"/>
          <w:i/>
          <w:iCs/>
          <w:color w:val="000000"/>
          <w:sz w:val="22"/>
          <w:szCs w:val="22"/>
        </w:rPr>
        <w:t>Užpildytas švirkštas</w:t>
      </w:r>
    </w:p>
    <w:p w14:paraId="1AB9FB25" w14:textId="77777777" w:rsidR="00B93660" w:rsidRDefault="00B93660" w:rsidP="00B93660">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Ištraukite brombutilgumos kamštį, po to, nestumdami stūmoklio, įsukite į švirkštą adatą ir patikrinkite, ar ji tinkamai pritvirtinta prie </w:t>
      </w:r>
      <w:r>
        <w:rPr>
          <w:rFonts w:ascii="Times New Roman" w:eastAsia="Times New Roman" w:hAnsi="Times New Roman" w:cs="Times New Roman"/>
          <w:i/>
          <w:color w:val="000000"/>
          <w:sz w:val="22"/>
          <w:szCs w:val="22"/>
        </w:rPr>
        <w:t>Luer Lock</w:t>
      </w:r>
      <w:r>
        <w:rPr>
          <w:rFonts w:ascii="Times New Roman" w:eastAsia="Times New Roman" w:hAnsi="Times New Roman" w:cs="Times New Roman"/>
          <w:color w:val="000000"/>
          <w:sz w:val="22"/>
          <w:szCs w:val="22"/>
        </w:rPr>
        <w:t xml:space="preserve"> adapterio (LLA). Per daug adatos sukti negalima, kadangi LLA gali atsijungti nuo švirkšto.</w:t>
      </w:r>
    </w:p>
    <w:p w14:paraId="1BC72205" w14:textId="77777777" w:rsidR="00B93660" w:rsidRPr="00B93660" w:rsidRDefault="00B93660">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7F3175D"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33D40169" w14:textId="6FD726C2"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Ką daryti pavartojus per didelę </w:t>
      </w:r>
      <w:r w:rsidR="008B6A98">
        <w:rPr>
          <w:rFonts w:ascii="Times New Roman" w:eastAsia="Times New Roman" w:hAnsi="Times New Roman" w:cs="Times New Roman"/>
          <w:b/>
          <w:color w:val="000000"/>
          <w:sz w:val="22"/>
          <w:szCs w:val="22"/>
        </w:rPr>
        <w:t>HYALGAN</w:t>
      </w:r>
      <w:r>
        <w:rPr>
          <w:rFonts w:ascii="Times New Roman" w:eastAsia="Times New Roman" w:hAnsi="Times New Roman" w:cs="Times New Roman"/>
          <w:b/>
          <w:color w:val="000000"/>
          <w:sz w:val="22"/>
          <w:szCs w:val="22"/>
        </w:rPr>
        <w:t xml:space="preserve"> dozę</w:t>
      </w:r>
    </w:p>
    <w:p w14:paraId="6746DC94"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Pranešimų apie perdozavimą negauta.</w:t>
      </w:r>
    </w:p>
    <w:p w14:paraId="248905E4"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37B3B36D" w14:textId="011C8865"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Pamiršus pavartoti </w:t>
      </w:r>
      <w:r w:rsidR="008B6A98">
        <w:rPr>
          <w:rFonts w:ascii="Times New Roman" w:eastAsia="Times New Roman" w:hAnsi="Times New Roman" w:cs="Times New Roman"/>
          <w:b/>
          <w:color w:val="000000"/>
          <w:sz w:val="22"/>
          <w:szCs w:val="22"/>
        </w:rPr>
        <w:t>HYALGAN</w:t>
      </w:r>
    </w:p>
    <w:p w14:paraId="03F72DE6"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Negalima vartoti dvigubos dozės norint kompensuoti praleistą dozę.</w:t>
      </w:r>
    </w:p>
    <w:p w14:paraId="3CA8871A"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853D347" w14:textId="7AAC4CDB"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Nustojus vartoti </w:t>
      </w:r>
      <w:r w:rsidR="008B6A98">
        <w:rPr>
          <w:rFonts w:ascii="Times New Roman" w:eastAsia="Times New Roman" w:hAnsi="Times New Roman" w:cs="Times New Roman"/>
          <w:b/>
          <w:color w:val="000000"/>
          <w:sz w:val="22"/>
          <w:szCs w:val="22"/>
        </w:rPr>
        <w:t>HYALGAN</w:t>
      </w:r>
    </w:p>
    <w:p w14:paraId="32DD14AC" w14:textId="003BAEF9"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HYALGAN</w:t>
      </w:r>
      <w:r w:rsidR="0044416B">
        <w:rPr>
          <w:rFonts w:ascii="Times New Roman" w:eastAsia="Times New Roman" w:hAnsi="Times New Roman" w:cs="Times New Roman"/>
          <w:color w:val="000000"/>
          <w:sz w:val="22"/>
          <w:szCs w:val="22"/>
        </w:rPr>
        <w:t xml:space="preserve"> reikia gydytis tiek laiko, kiek gydytojo skirta. </w:t>
      </w:r>
    </w:p>
    <w:p w14:paraId="666EE811"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47C9CF5C"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Jeigu kiltų daugiau klausimų dėl šio vaisto vartojimo, kreipkitės į gydytoją arba vaistininką.</w:t>
      </w:r>
    </w:p>
    <w:p w14:paraId="2424C794"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3209335C"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6042BE9"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smallCaps/>
          <w:color w:val="000000"/>
          <w:sz w:val="22"/>
          <w:szCs w:val="22"/>
        </w:rPr>
        <w:t>4.</w:t>
      </w:r>
      <w:r>
        <w:rPr>
          <w:rFonts w:ascii="Times New Roman" w:eastAsia="Times New Roman" w:hAnsi="Times New Roman" w:cs="Times New Roman"/>
          <w:b/>
          <w:smallCaps/>
          <w:color w:val="000000"/>
          <w:sz w:val="22"/>
          <w:szCs w:val="22"/>
        </w:rPr>
        <w:tab/>
        <w:t>G</w:t>
      </w:r>
      <w:r>
        <w:rPr>
          <w:rFonts w:ascii="Times New Roman" w:eastAsia="Times New Roman" w:hAnsi="Times New Roman" w:cs="Times New Roman"/>
          <w:b/>
          <w:color w:val="000000"/>
          <w:sz w:val="22"/>
          <w:szCs w:val="22"/>
        </w:rPr>
        <w:t>alimas šalutinis poveikis</w:t>
      </w:r>
    </w:p>
    <w:p w14:paraId="09155B2C"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13574C14"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Šis vaistas, kaip ir visi kiti, gali sukelti šalutinį poveikį, nors jis pasireiškia ne visiems žmonėms.</w:t>
      </w:r>
    </w:p>
    <w:p w14:paraId="170E4B5F"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1A6E4684"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Buvo lokalios reakcijos, pvz., injekcijos vietos skausmo, patinimo (eksudacijos), karštumo ar paraudimo atvejų. Paprastai šie simptomai būna laikini ir sąnario nejudinant bei uždėjus ant pažeistos vietos ledo, per kelias dienas išnyksta. Tik pavieniais atvejais šie simptomai būna sunkesni ir ilgiau išsilaikantys. </w:t>
      </w:r>
    </w:p>
    <w:p w14:paraId="139408FA" w14:textId="76F49074"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Jeigu yra aiškių sąnario lėtinio uždegimo simptomų, </w:t>
      </w:r>
      <w:r w:rsidR="008B6A98">
        <w:rPr>
          <w:rFonts w:ascii="Times New Roman" w:eastAsia="Times New Roman" w:hAnsi="Times New Roman" w:cs="Times New Roman"/>
          <w:color w:val="000000"/>
          <w:sz w:val="22"/>
          <w:szCs w:val="22"/>
        </w:rPr>
        <w:t>HYALGAN</w:t>
      </w:r>
      <w:r>
        <w:rPr>
          <w:rFonts w:ascii="Times New Roman" w:eastAsia="Times New Roman" w:hAnsi="Times New Roman" w:cs="Times New Roman"/>
          <w:color w:val="000000"/>
          <w:sz w:val="22"/>
          <w:szCs w:val="22"/>
        </w:rPr>
        <w:t xml:space="preserve"> gali pasunkinti būklę. </w:t>
      </w:r>
    </w:p>
    <w:p w14:paraId="31291C30" w14:textId="37BF0811"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Labai retais atvejais sąnario viduje atsirasdavo infekcija. </w:t>
      </w:r>
      <w:r w:rsidR="008B6A98">
        <w:rPr>
          <w:rFonts w:ascii="Times New Roman" w:eastAsia="Times New Roman" w:hAnsi="Times New Roman" w:cs="Times New Roman"/>
          <w:color w:val="000000"/>
          <w:sz w:val="22"/>
          <w:szCs w:val="22"/>
        </w:rPr>
        <w:t>HYALGAN</w:t>
      </w:r>
      <w:r>
        <w:rPr>
          <w:rFonts w:ascii="Times New Roman" w:eastAsia="Times New Roman" w:hAnsi="Times New Roman" w:cs="Times New Roman"/>
          <w:color w:val="000000"/>
          <w:sz w:val="22"/>
          <w:szCs w:val="22"/>
        </w:rPr>
        <w:t xml:space="preserve"> reikia leisti griežtai aseptiniu metodu (žr. poskyrį </w:t>
      </w:r>
      <w:r w:rsidR="00763BA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Įspėjimai ir atsargumo priemonės“). </w:t>
      </w:r>
    </w:p>
    <w:p w14:paraId="112B2E37"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Retais atvejais pasireikšdavo sisteminės alerginės reakcijos. Vaistu gydant po to, kai jis pateko į rinką, pavieniais atvejais pasireiškė į anafilaksinę panaši reakcija, kuri išnyko. </w:t>
      </w:r>
    </w:p>
    <w:p w14:paraId="4098A01D"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Labai retais atvejais atsirasdavo alerginio tipo lokalių ir sisteminių požymių bei simptomų, pvz., išbėrimas, niežulys, dilgėlinė.</w:t>
      </w:r>
    </w:p>
    <w:p w14:paraId="3A4351DA"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Buvo keli karščiavimo atvejai, tačiau priežastinis ryšys su šio vaisto vartojimu nenustatytas. Kai kada karščiavimas buvo susijęs su lokaliomis reakcijomis.</w:t>
      </w:r>
    </w:p>
    <w:p w14:paraId="43A7DF74"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1A343504"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Pastebėtos nepageidaujamos reakcijos yra išvardytos žemiau.</w:t>
      </w:r>
    </w:p>
    <w:p w14:paraId="5FE2A60E"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15094B7E" w14:textId="3CE5D01B" w:rsidR="004B58BD" w:rsidRPr="00763BA6" w:rsidRDefault="00763BA6">
      <w:pPr>
        <w:pBdr>
          <w:top w:val="nil"/>
          <w:left w:val="nil"/>
          <w:bottom w:val="nil"/>
          <w:right w:val="nil"/>
          <w:between w:val="nil"/>
        </w:pBdr>
        <w:tabs>
          <w:tab w:val="left" w:pos="567"/>
        </w:tabs>
        <w:rPr>
          <w:rFonts w:ascii="Times New Roman" w:eastAsia="Times New Roman" w:hAnsi="Times New Roman" w:cs="Times New Roman"/>
          <w:b/>
          <w:bCs/>
          <w:color w:val="000000"/>
          <w:sz w:val="22"/>
          <w:szCs w:val="22"/>
        </w:rPr>
      </w:pPr>
      <w:r w:rsidRPr="00763BA6">
        <w:rPr>
          <w:rFonts w:ascii="Times New Roman" w:eastAsia="Times New Roman" w:hAnsi="Times New Roman" w:cs="Times New Roman"/>
          <w:b/>
          <w:bCs/>
          <w:color w:val="000000"/>
          <w:sz w:val="22"/>
          <w:szCs w:val="22"/>
        </w:rPr>
        <w:t>Reti šalutinio poveikio reiškiniai (gali pasireikšti rečiau kaip 1 iš 1 000 asmenų)</w:t>
      </w:r>
    </w:p>
    <w:p w14:paraId="20A1E389"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Injekcijos į sąnarį vietos reakcijos: skausmas, eksudacija, patinimas, dirginimas, išbėrimas, diskomfortas, niežulys, jautrumo padidėjimas, dilgėlinė, paraudimas.</w:t>
      </w:r>
    </w:p>
    <w:p w14:paraId="7DA2D289" w14:textId="207F87D0"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Sąnario, į kurį </w:t>
      </w:r>
      <w:r w:rsidR="00067F87">
        <w:rPr>
          <w:rFonts w:ascii="Times New Roman" w:eastAsia="Times New Roman" w:hAnsi="Times New Roman" w:cs="Times New Roman"/>
          <w:color w:val="000000"/>
          <w:sz w:val="22"/>
          <w:szCs w:val="22"/>
        </w:rPr>
        <w:t>suleista injekcija</w:t>
      </w:r>
      <w:r>
        <w:rPr>
          <w:rFonts w:ascii="Times New Roman" w:eastAsia="Times New Roman" w:hAnsi="Times New Roman" w:cs="Times New Roman"/>
          <w:color w:val="000000"/>
          <w:sz w:val="22"/>
          <w:szCs w:val="22"/>
        </w:rPr>
        <w:t>, judesių sutrikimas, uždegimas, karščio pojūtis.</w:t>
      </w:r>
    </w:p>
    <w:p w14:paraId="6A73D4D1"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78B84A49" w14:textId="0260FCCE" w:rsidR="004B58BD" w:rsidRPr="00763BA6" w:rsidRDefault="00763BA6">
      <w:pPr>
        <w:pBdr>
          <w:top w:val="nil"/>
          <w:left w:val="nil"/>
          <w:bottom w:val="nil"/>
          <w:right w:val="nil"/>
          <w:between w:val="nil"/>
        </w:pBdr>
        <w:tabs>
          <w:tab w:val="left" w:pos="567"/>
        </w:tabs>
        <w:rPr>
          <w:rFonts w:ascii="Times New Roman" w:eastAsia="Times New Roman" w:hAnsi="Times New Roman" w:cs="Times New Roman"/>
          <w:b/>
          <w:bCs/>
          <w:color w:val="000000"/>
          <w:sz w:val="22"/>
          <w:szCs w:val="22"/>
        </w:rPr>
      </w:pPr>
      <w:r w:rsidRPr="00763BA6">
        <w:rPr>
          <w:rFonts w:ascii="Times New Roman" w:eastAsia="Times New Roman" w:hAnsi="Times New Roman" w:cs="Times New Roman"/>
          <w:b/>
          <w:bCs/>
          <w:color w:val="000000"/>
          <w:sz w:val="22"/>
          <w:szCs w:val="22"/>
        </w:rPr>
        <w:t>Labai reti šalutinio poveikio reiškiniai (gali pasireikšti rečiau kaip 1 iš 10 000 asmenų</w:t>
      </w:r>
      <w:r>
        <w:rPr>
          <w:rFonts w:ascii="Times New Roman" w:eastAsia="Times New Roman" w:hAnsi="Times New Roman" w:cs="Times New Roman"/>
          <w:b/>
          <w:bCs/>
          <w:color w:val="000000"/>
          <w:sz w:val="22"/>
          <w:szCs w:val="22"/>
        </w:rPr>
        <w:t>)</w:t>
      </w:r>
    </w:p>
    <w:p w14:paraId="5106D618" w14:textId="77777777" w:rsidR="004B58BD" w:rsidRDefault="0044416B">
      <w:pPr>
        <w:pBdr>
          <w:top w:val="nil"/>
          <w:left w:val="nil"/>
          <w:bottom w:val="nil"/>
          <w:right w:val="nil"/>
          <w:between w:val="nil"/>
        </w:pBdr>
        <w:tabs>
          <w:tab w:val="left" w:pos="567"/>
        </w:tabs>
        <w:ind w:firstLine="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Kitokios lokalios reakcijos: papulė injekcijos į sąnarį vietoje, injekcijos į sąnarį vietos kraujavimas, injekcijos į sąnarį vietos parestezija (tariamasis jutimas, pvz., skruzdžių rėpliojimo, tirpimo, niežėjimo, skausmo ir kitokių nesamų dirginimų), pustulė injekcijos į sąnarį vietoje, pūslelės injekcijos į sąnarį vietoje.</w:t>
      </w:r>
    </w:p>
    <w:p w14:paraId="0E502F10" w14:textId="77777777" w:rsidR="004B58BD" w:rsidRDefault="0044416B">
      <w:pPr>
        <w:pBdr>
          <w:top w:val="nil"/>
          <w:left w:val="nil"/>
          <w:bottom w:val="nil"/>
          <w:right w:val="nil"/>
          <w:between w:val="nil"/>
        </w:pBdr>
        <w:tabs>
          <w:tab w:val="left" w:pos="567"/>
        </w:tabs>
        <w:ind w:left="357" w:hanging="35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Karščio pojūtis, karščiavimas. </w:t>
      </w:r>
    </w:p>
    <w:p w14:paraId="352A3235"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Sinovitas (sąnario tepalinės plėvės uždegimas), reaktyvus artritas (sąnario uždegimas), sąnario nejudrumas.</w:t>
      </w:r>
    </w:p>
    <w:p w14:paraId="2ED4FA57"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Sepsinis artritas (su kraujo užkrėtimu susijęs sąnario uždegimas).</w:t>
      </w:r>
    </w:p>
    <w:p w14:paraId="3B94A257"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Jautrumo padidėjimas, dilgėlinė, anafilaktoidinė (alerginė) reakcija, anafilaksinis šokas.</w:t>
      </w:r>
    </w:p>
    <w:p w14:paraId="5024A910"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Kitokie alerginės reakcijos požymiai ir simptomai, pvz.: angioneurozinė edema (alerginis pabrinkimas), veido edema, antgerklio edema, gerklų edema, lūpų edema, akių vokų edema.</w:t>
      </w:r>
    </w:p>
    <w:p w14:paraId="2976B344"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Išbėrimas, niežulys, egzema, eritema (odos paraudimas dėl kraujo susitelkimo). </w:t>
      </w:r>
    </w:p>
    <w:p w14:paraId="49C7F31F"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16C6C7AD"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Pranešimas apie šalutinį poveikį</w:t>
      </w:r>
    </w:p>
    <w:p w14:paraId="62E70266" w14:textId="073C8DCE" w:rsidR="004B58BD" w:rsidRDefault="00B30582">
      <w:pPr>
        <w:pBdr>
          <w:top w:val="nil"/>
          <w:left w:val="nil"/>
          <w:bottom w:val="nil"/>
          <w:right w:val="nil"/>
          <w:between w:val="nil"/>
        </w:pBdr>
        <w:tabs>
          <w:tab w:val="left" w:pos="567"/>
        </w:tabs>
        <w:ind w:right="-449"/>
        <w:rPr>
          <w:rFonts w:ascii="Times New Roman" w:eastAsia="Times New Roman" w:hAnsi="Times New Roman" w:cs="Times New Roman"/>
          <w:color w:val="000000"/>
          <w:sz w:val="22"/>
          <w:szCs w:val="22"/>
        </w:rPr>
      </w:pPr>
      <w:r w:rsidRPr="00B30582">
        <w:rPr>
          <w:rFonts w:ascii="Times New Roman" w:eastAsia="Times New Roman" w:hAnsi="Times New Roman" w:cs="Times New Roman"/>
          <w:color w:val="00000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B30582">
          <w:rPr>
            <w:rStyle w:val="Hipersaitas"/>
            <w:rFonts w:ascii="Times New Roman" w:eastAsia="Times New Roman" w:hAnsi="Times New Roman" w:cs="Times New Roman"/>
            <w:sz w:val="22"/>
            <w:szCs w:val="22"/>
          </w:rPr>
          <w:t>https://vapris.vvkt.lt/vvkt-web/public/nrv</w:t>
        </w:r>
      </w:hyperlink>
      <w:r w:rsidRPr="00B30582">
        <w:rPr>
          <w:rFonts w:ascii="Times New Roman" w:eastAsia="Times New Roman" w:hAnsi="Times New Roman" w:cs="Times New Roman"/>
          <w:color w:val="000000"/>
          <w:sz w:val="22"/>
          <w:szCs w:val="22"/>
        </w:rPr>
        <w:t xml:space="preserve"> arba užpildant Paciento </w:t>
      </w:r>
      <w:r w:rsidRPr="00B30582">
        <w:rPr>
          <w:rFonts w:ascii="Times New Roman" w:eastAsia="Times New Roman" w:hAnsi="Times New Roman" w:cs="Times New Roman"/>
          <w:color w:val="000000"/>
          <w:sz w:val="22"/>
          <w:szCs w:val="22"/>
        </w:rPr>
        <w:lastRenderedPageBreak/>
        <w:t xml:space="preserve">pranešimo apie įtariamą nepageidaujamą reakciją (ĮNR) formą, kuri skelbiama </w:t>
      </w:r>
      <w:hyperlink r:id="rId7" w:history="1">
        <w:r w:rsidRPr="00B30582">
          <w:rPr>
            <w:rStyle w:val="Hipersaitas"/>
            <w:rFonts w:ascii="Times New Roman" w:eastAsia="Times New Roman" w:hAnsi="Times New Roman" w:cs="Times New Roman"/>
            <w:sz w:val="22"/>
            <w:szCs w:val="22"/>
          </w:rPr>
          <w:t>https://www.vvkt.lt/index.php?4004286486</w:t>
        </w:r>
      </w:hyperlink>
      <w:r w:rsidRPr="00B30582">
        <w:rPr>
          <w:rFonts w:ascii="Times New Roman" w:eastAsia="Times New Roman" w:hAnsi="Times New Roman" w:cs="Times New Roman"/>
          <w:color w:val="000000"/>
          <w:sz w:val="22"/>
          <w:szCs w:val="22"/>
        </w:rPr>
        <w:t xml:space="preserve">, ir atsiunčiant elektroniniu paštu (adresu </w:t>
      </w:r>
      <w:hyperlink r:id="rId8" w:history="1">
        <w:r w:rsidRPr="00B30582">
          <w:rPr>
            <w:rStyle w:val="Hipersaitas"/>
            <w:rFonts w:ascii="Times New Roman" w:eastAsia="Times New Roman" w:hAnsi="Times New Roman" w:cs="Times New Roman"/>
            <w:sz w:val="22"/>
            <w:szCs w:val="22"/>
          </w:rPr>
          <w:t>NepageidaujamaR@vvkt.lt</w:t>
        </w:r>
      </w:hyperlink>
      <w:r w:rsidRPr="00B30582">
        <w:rPr>
          <w:rFonts w:ascii="Times New Roman" w:eastAsia="Times New Roman" w:hAnsi="Times New Roman" w:cs="Times New Roman"/>
          <w:color w:val="000000"/>
          <w:sz w:val="22"/>
          <w:szCs w:val="22"/>
        </w:rPr>
        <w:t>) arba nemokamu telefonu 8 800 73 568. Pranešdami apie šalutinį poveikį galite mums padėti gauti daugiau informacijos apie šio vaisto saugumą.</w:t>
      </w:r>
    </w:p>
    <w:p w14:paraId="5353F8FE"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5783FE5D"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7DC22AAB" w14:textId="511FB34D"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5.</w:t>
      </w:r>
      <w:r>
        <w:rPr>
          <w:rFonts w:ascii="Times New Roman" w:eastAsia="Times New Roman" w:hAnsi="Times New Roman" w:cs="Times New Roman"/>
          <w:b/>
          <w:color w:val="000000"/>
          <w:sz w:val="22"/>
          <w:szCs w:val="22"/>
        </w:rPr>
        <w:tab/>
        <w:t xml:space="preserve">Kaip laikyti </w:t>
      </w:r>
      <w:r w:rsidR="008B6A98">
        <w:rPr>
          <w:rFonts w:ascii="Times New Roman" w:eastAsia="Times New Roman" w:hAnsi="Times New Roman" w:cs="Times New Roman"/>
          <w:b/>
          <w:color w:val="000000"/>
          <w:sz w:val="22"/>
          <w:szCs w:val="22"/>
        </w:rPr>
        <w:t>HYALGAN</w:t>
      </w:r>
    </w:p>
    <w:p w14:paraId="1CEBF01D"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267441B"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Šį vaistą laikykite vaikams nepastebimoje ir nepasiekiamoje vietoje.</w:t>
      </w:r>
    </w:p>
    <w:p w14:paraId="6EAC82CB"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7BE95A2" w14:textId="31BAEA11"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Laikyti žemesnėje kaip 25 </w:t>
      </w:r>
      <w:r>
        <w:rPr>
          <w:rFonts w:ascii="Symbol" w:eastAsia="Symbol" w:hAnsi="Symbol" w:cs="Symbol"/>
          <w:color w:val="000000"/>
          <w:sz w:val="22"/>
          <w:szCs w:val="22"/>
        </w:rPr>
        <w:t>°</w:t>
      </w:r>
      <w:r>
        <w:rPr>
          <w:rFonts w:ascii="Times New Roman" w:eastAsia="Times New Roman" w:hAnsi="Times New Roman" w:cs="Times New Roman"/>
          <w:color w:val="000000"/>
          <w:sz w:val="22"/>
          <w:szCs w:val="22"/>
        </w:rPr>
        <w:t>C temperatūroje. Negalima užšaldyti.</w:t>
      </w:r>
    </w:p>
    <w:p w14:paraId="557F3DF1"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0D783B71" w14:textId="652998CE"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Ant kartono dėžutės</w:t>
      </w:r>
      <w:r w:rsidR="00B93660">
        <w:rPr>
          <w:rFonts w:ascii="Times New Roman" w:eastAsia="Times New Roman" w:hAnsi="Times New Roman" w:cs="Times New Roman"/>
          <w:color w:val="000000"/>
          <w:sz w:val="22"/>
          <w:szCs w:val="22"/>
        </w:rPr>
        <w:t xml:space="preserve"> ir flakono arba užpildyto švirkšto</w:t>
      </w:r>
      <w:r>
        <w:rPr>
          <w:rFonts w:ascii="Times New Roman" w:eastAsia="Times New Roman" w:hAnsi="Times New Roman" w:cs="Times New Roman"/>
          <w:color w:val="000000"/>
          <w:sz w:val="22"/>
          <w:szCs w:val="22"/>
        </w:rPr>
        <w:t xml:space="preserve"> po „</w:t>
      </w:r>
      <w:r w:rsidR="00B93660">
        <w:rPr>
          <w:rFonts w:ascii="Times New Roman" w:eastAsia="Times New Roman" w:hAnsi="Times New Roman" w:cs="Times New Roman"/>
          <w:color w:val="000000"/>
          <w:sz w:val="22"/>
          <w:szCs w:val="22"/>
        </w:rPr>
        <w:t>EXP</w:t>
      </w:r>
      <w:r>
        <w:rPr>
          <w:rFonts w:ascii="Times New Roman" w:eastAsia="Times New Roman" w:hAnsi="Times New Roman" w:cs="Times New Roman"/>
          <w:color w:val="000000"/>
          <w:sz w:val="22"/>
          <w:szCs w:val="22"/>
        </w:rPr>
        <w:t>“</w:t>
      </w:r>
      <w:r w:rsidR="00B9366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nurodytam tinkamumo laikui pasibaigus, šio vaisto vartoti negalima. Vaistas tinkamas vartoti iki paskutinės nurodyto mėnesio dienos.</w:t>
      </w:r>
    </w:p>
    <w:p w14:paraId="588D1F50"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Atidarius pakuotę, vaistą reikia vartoti nedelsiant.</w:t>
      </w:r>
    </w:p>
    <w:p w14:paraId="38F721EB"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7BDD16C0"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Vaistų negalima išmesti į kanalizaciją arba su buitinėmis</w:t>
      </w:r>
      <w:r>
        <w:rPr>
          <w:rFonts w:ascii="Times New Roman" w:eastAsia="Times New Roman" w:hAnsi="Times New Roman" w:cs="Times New Roman"/>
          <w:color w:val="993366"/>
          <w:sz w:val="22"/>
          <w:szCs w:val="22"/>
        </w:rPr>
        <w:t xml:space="preserve"> </w:t>
      </w:r>
      <w:r>
        <w:rPr>
          <w:rFonts w:ascii="Times New Roman" w:eastAsia="Times New Roman" w:hAnsi="Times New Roman" w:cs="Times New Roman"/>
          <w:color w:val="000000"/>
          <w:sz w:val="22"/>
          <w:szCs w:val="22"/>
        </w:rPr>
        <w:t>atliekomis. Kaip išmesti nereikalingus vaistus, klauskite vaistininko. Šios priemonės padės apsaugoti aplinką.</w:t>
      </w:r>
    </w:p>
    <w:p w14:paraId="6BBEB08B"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0D87BAD0"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B1669D9"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6.</w:t>
      </w:r>
      <w:r>
        <w:rPr>
          <w:rFonts w:ascii="Times New Roman" w:eastAsia="Times New Roman" w:hAnsi="Times New Roman" w:cs="Times New Roman"/>
          <w:b/>
          <w:color w:val="000000"/>
          <w:sz w:val="22"/>
          <w:szCs w:val="22"/>
        </w:rPr>
        <w:tab/>
        <w:t>Pakuotės turinys ir kita informacija</w:t>
      </w:r>
    </w:p>
    <w:p w14:paraId="15E76AB9"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69F5FA38" w14:textId="38B31480"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rPr>
        <w:t>HYALGAN</w:t>
      </w:r>
      <w:r w:rsidR="0044416B">
        <w:rPr>
          <w:rFonts w:ascii="Times New Roman" w:eastAsia="Times New Roman" w:hAnsi="Times New Roman" w:cs="Times New Roman"/>
          <w:b/>
          <w:color w:val="000000"/>
          <w:sz w:val="22"/>
          <w:szCs w:val="22"/>
        </w:rPr>
        <w:t xml:space="preserve"> sudėtis </w:t>
      </w:r>
    </w:p>
    <w:p w14:paraId="1C8D2D55" w14:textId="2188BCB4" w:rsidR="004B58BD" w:rsidRDefault="0044416B">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Veiklioji medžiaga yra natrio hialuronatas. Viename flakone</w:t>
      </w:r>
      <w:r w:rsidR="00B93660">
        <w:rPr>
          <w:rFonts w:ascii="Times New Roman" w:eastAsia="Times New Roman" w:hAnsi="Times New Roman" w:cs="Times New Roman"/>
          <w:color w:val="000000"/>
          <w:sz w:val="22"/>
          <w:szCs w:val="22"/>
        </w:rPr>
        <w:t xml:space="preserve"> arba užpildytame švirkšte</w:t>
      </w:r>
      <w:r>
        <w:rPr>
          <w:rFonts w:ascii="Times New Roman" w:eastAsia="Times New Roman" w:hAnsi="Times New Roman" w:cs="Times New Roman"/>
          <w:color w:val="000000"/>
          <w:sz w:val="22"/>
          <w:szCs w:val="22"/>
        </w:rPr>
        <w:t xml:space="preserve"> (2 ml injekcinio tirpalo) yra 20 mg natrio hialuronato. </w:t>
      </w:r>
    </w:p>
    <w:p w14:paraId="6F10DA70" w14:textId="77777777" w:rsidR="004B58BD" w:rsidRDefault="0044416B">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Pagalbinės medžiagos yra natrio chloridas, dinatrio fosfatas dodekahidratas, natrio-divandenilio fosfatas dihidratas ir injekcinis vanduo.</w:t>
      </w:r>
    </w:p>
    <w:p w14:paraId="7498DC3E"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2746238C" w14:textId="5DB5D27E"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HYALGAN</w:t>
      </w:r>
      <w:r w:rsidR="0044416B">
        <w:rPr>
          <w:rFonts w:ascii="Times New Roman" w:eastAsia="Times New Roman" w:hAnsi="Times New Roman" w:cs="Times New Roman"/>
          <w:b/>
          <w:color w:val="000000"/>
          <w:sz w:val="22"/>
          <w:szCs w:val="22"/>
        </w:rPr>
        <w:t xml:space="preserve"> išvaizda ir kiekis pakuotėje</w:t>
      </w:r>
    </w:p>
    <w:p w14:paraId="48CE706D" w14:textId="294D48CE" w:rsidR="004B58BD" w:rsidRDefault="008B6A98">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HYALGAN</w:t>
      </w:r>
      <w:r w:rsidR="0044416B">
        <w:rPr>
          <w:rFonts w:ascii="Times New Roman" w:eastAsia="Times New Roman" w:hAnsi="Times New Roman" w:cs="Times New Roman"/>
          <w:color w:val="000000"/>
          <w:sz w:val="22"/>
          <w:szCs w:val="22"/>
        </w:rPr>
        <w:t xml:space="preserve"> injekcinis tirpalas yra klampus, skaidrus, bespalvis.</w:t>
      </w:r>
    </w:p>
    <w:p w14:paraId="32BBD2C6"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6A91D337" w14:textId="77777777" w:rsidR="004B58BD" w:rsidRDefault="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Vaistas tiekiamas I tipo bespalvio stiklo flakonais, užkimštais gumos kamščiu, uždengtu lakuotu aliuminio gaubteliu su nuplėšiamąja plastmasine plomba.</w:t>
      </w:r>
    </w:p>
    <w:p w14:paraId="6AAB4743" w14:textId="6D3AFAD2" w:rsidR="00B93660" w:rsidRDefault="00B93660">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arba</w:t>
      </w:r>
    </w:p>
    <w:p w14:paraId="2DA61878" w14:textId="57FF5593" w:rsidR="00B93660" w:rsidRPr="0044416B" w:rsidRDefault="00B93660" w:rsidP="00B93660">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Hyalgan tiekiamas steriliais 2,25 ml (I tipo) bespalvio borosilikatinio stiklo švirkštais su brombutilo gumos kamščiu ir </w:t>
      </w:r>
      <w:r>
        <w:rPr>
          <w:rFonts w:ascii="Times New Roman" w:eastAsia="Times New Roman" w:hAnsi="Times New Roman" w:cs="Times New Roman"/>
          <w:i/>
          <w:color w:val="000000"/>
          <w:sz w:val="22"/>
          <w:szCs w:val="22"/>
        </w:rPr>
        <w:t>Luer Lock</w:t>
      </w:r>
      <w:r>
        <w:rPr>
          <w:rFonts w:ascii="Times New Roman" w:eastAsia="Times New Roman" w:hAnsi="Times New Roman" w:cs="Times New Roman"/>
          <w:color w:val="000000"/>
          <w:sz w:val="22"/>
          <w:szCs w:val="22"/>
        </w:rPr>
        <w:t xml:space="preserve"> adapteriu, kad būtų saugu naudotis adata</w:t>
      </w:r>
      <w:r>
        <w:rPr>
          <w:rFonts w:ascii="Times New Roman" w:eastAsia="Times New Roman" w:hAnsi="Times New Roman" w:cs="Times New Roman"/>
          <w:i/>
          <w:color w:val="000000"/>
          <w:sz w:val="22"/>
          <w:szCs w:val="22"/>
        </w:rPr>
        <w:t>.</w:t>
      </w:r>
    </w:p>
    <w:p w14:paraId="6EEC515F" w14:textId="77777777" w:rsidR="00B93660" w:rsidRDefault="00B93660" w:rsidP="00B93660">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7760C449" w14:textId="1DDFE90E" w:rsidR="004B58BD" w:rsidRDefault="0044416B">
      <w:pPr>
        <w:pBdr>
          <w:top w:val="nil"/>
          <w:left w:val="nil"/>
          <w:bottom w:val="nil"/>
          <w:right w:val="nil"/>
          <w:between w:val="nil"/>
        </w:pBdr>
        <w:tabs>
          <w:tab w:val="left" w:pos="567"/>
        </w:tabs>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Kartono dėžutėje yra vienas flakonas</w:t>
      </w:r>
      <w:r w:rsidR="00B93660">
        <w:rPr>
          <w:rFonts w:ascii="Times New Roman" w:eastAsia="Times New Roman" w:hAnsi="Times New Roman" w:cs="Times New Roman"/>
          <w:color w:val="000000"/>
          <w:sz w:val="22"/>
          <w:szCs w:val="22"/>
        </w:rPr>
        <w:t xml:space="preserve"> arba </w:t>
      </w:r>
      <w:r w:rsidR="00224838">
        <w:rPr>
          <w:rFonts w:ascii="Times New Roman" w:eastAsia="Times New Roman" w:hAnsi="Times New Roman" w:cs="Times New Roman"/>
          <w:color w:val="000000"/>
          <w:sz w:val="22"/>
          <w:szCs w:val="22"/>
        </w:rPr>
        <w:t xml:space="preserve">vienas </w:t>
      </w:r>
      <w:r w:rsidR="00B93660">
        <w:rPr>
          <w:rFonts w:ascii="Times New Roman" w:eastAsia="Times New Roman" w:hAnsi="Times New Roman" w:cs="Times New Roman"/>
          <w:color w:val="000000"/>
          <w:sz w:val="22"/>
          <w:szCs w:val="22"/>
        </w:rPr>
        <w:t>užpildytas švirkštas.</w:t>
      </w:r>
    </w:p>
    <w:p w14:paraId="56572685"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0505E61A" w14:textId="27523039" w:rsidR="0044416B" w:rsidRDefault="0044416B" w:rsidP="0044416B">
      <w:pPr>
        <w:pBdr>
          <w:top w:val="nil"/>
          <w:left w:val="nil"/>
          <w:bottom w:val="nil"/>
          <w:right w:val="nil"/>
          <w:between w:val="nil"/>
        </w:pBdr>
        <w:tabs>
          <w:tab w:val="left" w:pos="567"/>
        </w:tabs>
        <w:rPr>
          <w:rFonts w:ascii="Times New Roman" w:eastAsia="Times New Roman" w:hAnsi="Times New Roman" w:cs="Times New Roman"/>
          <w:b/>
          <w:bCs/>
          <w:color w:val="000000"/>
          <w:sz w:val="22"/>
          <w:szCs w:val="22"/>
        </w:rPr>
      </w:pPr>
      <w:r w:rsidRPr="0044416B">
        <w:rPr>
          <w:rFonts w:ascii="Times New Roman" w:eastAsia="Times New Roman" w:hAnsi="Times New Roman" w:cs="Times New Roman"/>
          <w:b/>
          <w:bCs/>
          <w:color w:val="000000"/>
          <w:sz w:val="22"/>
          <w:szCs w:val="22"/>
        </w:rPr>
        <w:t>Gamintojas</w:t>
      </w:r>
    </w:p>
    <w:p w14:paraId="7AD97A7C" w14:textId="45A86B1C"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sidRPr="0044416B">
        <w:rPr>
          <w:rFonts w:ascii="Times New Roman" w:eastAsia="Times New Roman" w:hAnsi="Times New Roman" w:cs="Times New Roman"/>
          <w:color w:val="000000"/>
          <w:sz w:val="22"/>
          <w:szCs w:val="22"/>
        </w:rPr>
        <w:t>Fidia Farmaceutici S.p.A.,</w:t>
      </w:r>
      <w:r>
        <w:rPr>
          <w:rFonts w:ascii="Times New Roman" w:eastAsia="Times New Roman" w:hAnsi="Times New Roman" w:cs="Times New Roman"/>
          <w:color w:val="000000"/>
          <w:sz w:val="22"/>
          <w:szCs w:val="22"/>
        </w:rPr>
        <w:t xml:space="preserve"> </w:t>
      </w:r>
      <w:r w:rsidRPr="0044416B">
        <w:rPr>
          <w:rFonts w:ascii="Times New Roman" w:eastAsia="Times New Roman" w:hAnsi="Times New Roman" w:cs="Times New Roman"/>
          <w:color w:val="000000"/>
          <w:sz w:val="22"/>
          <w:szCs w:val="22"/>
        </w:rPr>
        <w:t>Via Ponte della Fabbrica, 3/A,</w:t>
      </w:r>
      <w:r>
        <w:rPr>
          <w:rFonts w:ascii="Times New Roman" w:eastAsia="Times New Roman" w:hAnsi="Times New Roman" w:cs="Times New Roman"/>
          <w:color w:val="000000"/>
          <w:sz w:val="22"/>
          <w:szCs w:val="22"/>
        </w:rPr>
        <w:t xml:space="preserve"> </w:t>
      </w:r>
      <w:r w:rsidRPr="0044416B">
        <w:rPr>
          <w:rFonts w:ascii="Times New Roman" w:eastAsia="Times New Roman" w:hAnsi="Times New Roman" w:cs="Times New Roman"/>
          <w:color w:val="000000"/>
          <w:sz w:val="22"/>
          <w:szCs w:val="22"/>
        </w:rPr>
        <w:t>35031 Abano Terme (PD),</w:t>
      </w:r>
      <w:r>
        <w:rPr>
          <w:rFonts w:ascii="Times New Roman" w:eastAsia="Times New Roman" w:hAnsi="Times New Roman" w:cs="Times New Roman"/>
          <w:color w:val="000000"/>
          <w:sz w:val="22"/>
          <w:szCs w:val="22"/>
        </w:rPr>
        <w:t xml:space="preserve"> </w:t>
      </w:r>
      <w:r w:rsidRPr="0044416B">
        <w:rPr>
          <w:rFonts w:ascii="Times New Roman" w:eastAsia="Times New Roman" w:hAnsi="Times New Roman" w:cs="Times New Roman"/>
          <w:color w:val="000000"/>
          <w:sz w:val="22"/>
          <w:szCs w:val="22"/>
        </w:rPr>
        <w:t>Italija</w:t>
      </w:r>
    </w:p>
    <w:p w14:paraId="4E593143"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4EC3AB8F"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b/>
          <w:bCs/>
          <w:color w:val="000000"/>
          <w:sz w:val="22"/>
          <w:szCs w:val="22"/>
        </w:rPr>
      </w:pPr>
      <w:r w:rsidRPr="0044416B">
        <w:rPr>
          <w:rFonts w:ascii="Times New Roman" w:eastAsia="Times New Roman" w:hAnsi="Times New Roman" w:cs="Times New Roman"/>
          <w:b/>
          <w:bCs/>
          <w:color w:val="000000"/>
          <w:sz w:val="22"/>
          <w:szCs w:val="22"/>
        </w:rPr>
        <w:t xml:space="preserve">Lygiagretus importuotojas </w:t>
      </w:r>
    </w:p>
    <w:p w14:paraId="43996D15"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sidRPr="0044416B">
        <w:rPr>
          <w:rFonts w:ascii="Times New Roman" w:eastAsia="Times New Roman" w:hAnsi="Times New Roman" w:cs="Times New Roman"/>
          <w:color w:val="000000"/>
          <w:sz w:val="22"/>
          <w:szCs w:val="22"/>
        </w:rPr>
        <w:t>UAB „Lex ano“, Naugarduko g. 3, LT-03231 Vilnius, Lietuva</w:t>
      </w:r>
    </w:p>
    <w:p w14:paraId="6FFA9A30"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7BFA224A"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b/>
          <w:bCs/>
          <w:color w:val="000000"/>
          <w:sz w:val="22"/>
          <w:szCs w:val="22"/>
        </w:rPr>
      </w:pPr>
      <w:r w:rsidRPr="0044416B">
        <w:rPr>
          <w:rFonts w:ascii="Times New Roman" w:eastAsia="Times New Roman" w:hAnsi="Times New Roman" w:cs="Times New Roman"/>
          <w:b/>
          <w:bCs/>
          <w:color w:val="000000"/>
          <w:sz w:val="22"/>
          <w:szCs w:val="22"/>
        </w:rPr>
        <w:t>Perpakuotojas</w:t>
      </w:r>
    </w:p>
    <w:p w14:paraId="46025EA7"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sidRPr="0044416B">
        <w:rPr>
          <w:rFonts w:ascii="Times New Roman" w:eastAsia="Times New Roman" w:hAnsi="Times New Roman" w:cs="Times New Roman"/>
          <w:color w:val="000000"/>
          <w:sz w:val="22"/>
          <w:szCs w:val="22"/>
        </w:rPr>
        <w:t xml:space="preserve">Lietuvos ir Norvegijos UAB „Norfachema“, Vytauto g. 6, LT-55175 Jonava, Lietuva </w:t>
      </w:r>
    </w:p>
    <w:p w14:paraId="63F60A8D"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sidRPr="0044416B">
        <w:rPr>
          <w:rFonts w:ascii="Times New Roman" w:eastAsia="Times New Roman" w:hAnsi="Times New Roman" w:cs="Times New Roman"/>
          <w:color w:val="000000"/>
          <w:sz w:val="22"/>
          <w:szCs w:val="22"/>
        </w:rPr>
        <w:t>arba</w:t>
      </w:r>
    </w:p>
    <w:p w14:paraId="70FFB3EA"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sidRPr="0044416B">
        <w:rPr>
          <w:rFonts w:ascii="Times New Roman" w:eastAsia="Times New Roman" w:hAnsi="Times New Roman" w:cs="Times New Roman"/>
          <w:color w:val="000000"/>
          <w:sz w:val="22"/>
          <w:szCs w:val="22"/>
        </w:rPr>
        <w:t>UAB „ENTAFARMA“, Klonėnų vs. 1, LT-19156 Širvintų r. sav., Lietuva</w:t>
      </w:r>
    </w:p>
    <w:p w14:paraId="1CA5F90B"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sidRPr="0044416B">
        <w:rPr>
          <w:rFonts w:ascii="Times New Roman" w:eastAsia="Times New Roman" w:hAnsi="Times New Roman" w:cs="Times New Roman"/>
          <w:color w:val="000000"/>
          <w:sz w:val="22"/>
          <w:szCs w:val="22"/>
        </w:rPr>
        <w:t xml:space="preserve">arba </w:t>
      </w:r>
    </w:p>
    <w:p w14:paraId="264FD72A"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sidRPr="0044416B">
        <w:rPr>
          <w:rFonts w:ascii="Times New Roman" w:eastAsia="Times New Roman" w:hAnsi="Times New Roman" w:cs="Times New Roman"/>
          <w:color w:val="000000"/>
          <w:sz w:val="22"/>
          <w:szCs w:val="22"/>
        </w:rPr>
        <w:t>CEFEA Sp. z o.o. Sp. K., Ul. Działkowa 69, 02-234 Warszawa, Lenkija</w:t>
      </w:r>
    </w:p>
    <w:p w14:paraId="5FFE3AA0"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sidRPr="0044416B">
        <w:rPr>
          <w:rFonts w:ascii="Times New Roman" w:eastAsia="Times New Roman" w:hAnsi="Times New Roman" w:cs="Times New Roman"/>
          <w:color w:val="000000"/>
          <w:sz w:val="22"/>
          <w:szCs w:val="22"/>
        </w:rPr>
        <w:t xml:space="preserve"> </w:t>
      </w:r>
    </w:p>
    <w:p w14:paraId="2448F87C" w14:textId="77777777" w:rsidR="0044416B" w:rsidRP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r w:rsidRPr="0044416B">
        <w:rPr>
          <w:rFonts w:ascii="Times New Roman" w:eastAsia="Times New Roman" w:hAnsi="Times New Roman" w:cs="Times New Roman"/>
          <w:b/>
          <w:bCs/>
          <w:color w:val="000000"/>
          <w:sz w:val="22"/>
          <w:szCs w:val="22"/>
        </w:rPr>
        <w:t>Registruotojas eksportuojančioje valstybėje yra</w:t>
      </w:r>
      <w:r>
        <w:rPr>
          <w:rFonts w:ascii="Times New Roman" w:eastAsia="Times New Roman" w:hAnsi="Times New Roman" w:cs="Times New Roman"/>
          <w:color w:val="000000"/>
          <w:sz w:val="22"/>
          <w:szCs w:val="22"/>
        </w:rPr>
        <w:t xml:space="preserve"> </w:t>
      </w:r>
      <w:r w:rsidRPr="0044416B">
        <w:rPr>
          <w:rFonts w:ascii="Times New Roman" w:eastAsia="Times New Roman" w:hAnsi="Times New Roman" w:cs="Times New Roman"/>
          <w:color w:val="000000"/>
          <w:sz w:val="22"/>
          <w:szCs w:val="22"/>
        </w:rPr>
        <w:t>Fidia Farmaceutici S.p.A.,</w:t>
      </w:r>
      <w:r>
        <w:rPr>
          <w:rFonts w:ascii="Times New Roman" w:eastAsia="Times New Roman" w:hAnsi="Times New Roman" w:cs="Times New Roman"/>
          <w:color w:val="000000"/>
          <w:sz w:val="22"/>
          <w:szCs w:val="22"/>
        </w:rPr>
        <w:t xml:space="preserve"> </w:t>
      </w:r>
      <w:r w:rsidRPr="0044416B">
        <w:rPr>
          <w:rFonts w:ascii="Times New Roman" w:eastAsia="Times New Roman" w:hAnsi="Times New Roman" w:cs="Times New Roman"/>
          <w:color w:val="000000"/>
          <w:sz w:val="22"/>
          <w:szCs w:val="22"/>
        </w:rPr>
        <w:t>Via Ponte della Fabbrica, 3/A,</w:t>
      </w:r>
      <w:r>
        <w:rPr>
          <w:rFonts w:ascii="Times New Roman" w:eastAsia="Times New Roman" w:hAnsi="Times New Roman" w:cs="Times New Roman"/>
          <w:color w:val="000000"/>
          <w:sz w:val="22"/>
          <w:szCs w:val="22"/>
        </w:rPr>
        <w:t xml:space="preserve"> </w:t>
      </w:r>
      <w:r w:rsidRPr="0044416B">
        <w:rPr>
          <w:rFonts w:ascii="Times New Roman" w:eastAsia="Times New Roman" w:hAnsi="Times New Roman" w:cs="Times New Roman"/>
          <w:color w:val="000000"/>
          <w:sz w:val="22"/>
          <w:szCs w:val="22"/>
        </w:rPr>
        <w:t>35031 Abano Terme (PD),</w:t>
      </w:r>
      <w:r>
        <w:rPr>
          <w:rFonts w:ascii="Times New Roman" w:eastAsia="Times New Roman" w:hAnsi="Times New Roman" w:cs="Times New Roman"/>
          <w:color w:val="000000"/>
          <w:sz w:val="22"/>
          <w:szCs w:val="22"/>
        </w:rPr>
        <w:t xml:space="preserve"> </w:t>
      </w:r>
      <w:r w:rsidRPr="0044416B">
        <w:rPr>
          <w:rFonts w:ascii="Times New Roman" w:eastAsia="Times New Roman" w:hAnsi="Times New Roman" w:cs="Times New Roman"/>
          <w:color w:val="000000"/>
          <w:sz w:val="22"/>
          <w:szCs w:val="22"/>
        </w:rPr>
        <w:t>Italija</w:t>
      </w:r>
    </w:p>
    <w:p w14:paraId="2D89399E" w14:textId="1E71828B" w:rsidR="004B58BD" w:rsidRDefault="004B58BD"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68102549" w14:textId="77777777" w:rsidR="0044416B" w:rsidRDefault="0044416B" w:rsidP="0044416B">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45EF2C04" w14:textId="03785F7C" w:rsidR="005861AC" w:rsidRPr="005861AC" w:rsidRDefault="0044416B">
      <w:pPr>
        <w:pBdr>
          <w:top w:val="nil"/>
          <w:left w:val="nil"/>
          <w:bottom w:val="nil"/>
          <w:right w:val="nil"/>
          <w:between w:val="nil"/>
        </w:pBdr>
        <w:tabs>
          <w:tab w:val="left" w:pos="567"/>
        </w:tabs>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Šis pakuotės lapelis paskutinį kartą peržiūrėtas</w:t>
      </w:r>
      <w:r w:rsidR="005861AC">
        <w:rPr>
          <w:rFonts w:ascii="Times New Roman" w:eastAsia="Times New Roman" w:hAnsi="Times New Roman" w:cs="Times New Roman"/>
          <w:b/>
          <w:color w:val="000000"/>
          <w:sz w:val="22"/>
          <w:szCs w:val="22"/>
        </w:rPr>
        <w:t xml:space="preserve"> 2024-03-18</w:t>
      </w:r>
    </w:p>
    <w:p w14:paraId="7546FABC" w14:textId="77777777" w:rsidR="004B58BD" w:rsidRDefault="004B58BD">
      <w:pPr>
        <w:pBdr>
          <w:top w:val="nil"/>
          <w:left w:val="nil"/>
          <w:bottom w:val="nil"/>
          <w:right w:val="nil"/>
          <w:between w:val="nil"/>
        </w:pBdr>
        <w:tabs>
          <w:tab w:val="left" w:pos="567"/>
        </w:tabs>
        <w:rPr>
          <w:rFonts w:ascii="Times New Roman" w:eastAsia="Times New Roman" w:hAnsi="Times New Roman" w:cs="Times New Roman"/>
          <w:color w:val="000000"/>
          <w:sz w:val="22"/>
          <w:szCs w:val="22"/>
        </w:rPr>
      </w:pPr>
    </w:p>
    <w:p w14:paraId="3F0DE1E1" w14:textId="77777777" w:rsidR="004B58BD" w:rsidRDefault="0044416B">
      <w:pPr>
        <w:pBdr>
          <w:top w:val="nil"/>
          <w:left w:val="nil"/>
          <w:bottom w:val="nil"/>
          <w:right w:val="nil"/>
          <w:between w:val="nil"/>
        </w:pBdr>
        <w:tabs>
          <w:tab w:val="left" w:pos="567"/>
        </w:tabs>
        <w:ind w:right="-2"/>
        <w:rPr>
          <w:rFonts w:ascii="Times New Roman" w:eastAsia="Times New Roman" w:hAnsi="Times New Roman" w:cs="Times New Roman"/>
          <w:color w:val="0000FF"/>
          <w:sz w:val="22"/>
          <w:szCs w:val="22"/>
          <w:u w:val="single"/>
        </w:rPr>
      </w:pPr>
      <w:r>
        <w:rPr>
          <w:rFonts w:ascii="Times New Roman" w:eastAsia="Times New Roman" w:hAnsi="Times New Roman" w:cs="Times New Roman"/>
          <w:color w:val="000000"/>
          <w:sz w:val="22"/>
          <w:szCs w:val="22"/>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color w:val="000000"/>
          <w:sz w:val="22"/>
          <w:szCs w:val="22"/>
        </w:rPr>
        <w:t xml:space="preserve"> </w:t>
      </w:r>
      <w:hyperlink r:id="rId9">
        <w:r>
          <w:rPr>
            <w:rFonts w:ascii="Times New Roman" w:eastAsia="Times New Roman" w:hAnsi="Times New Roman" w:cs="Times New Roman"/>
            <w:color w:val="0000FF"/>
            <w:sz w:val="22"/>
            <w:szCs w:val="22"/>
            <w:u w:val="single"/>
          </w:rPr>
          <w:t>http://www.vvkt.lt/</w:t>
        </w:r>
      </w:hyperlink>
    </w:p>
    <w:p w14:paraId="577A3030" w14:textId="77777777" w:rsidR="00424002" w:rsidRDefault="00424002">
      <w:pPr>
        <w:pBdr>
          <w:top w:val="nil"/>
          <w:left w:val="nil"/>
          <w:bottom w:val="nil"/>
          <w:right w:val="nil"/>
          <w:between w:val="nil"/>
        </w:pBdr>
        <w:tabs>
          <w:tab w:val="left" w:pos="567"/>
        </w:tabs>
        <w:ind w:right="-2"/>
        <w:rPr>
          <w:rFonts w:ascii="Times New Roman" w:eastAsia="Times New Roman" w:hAnsi="Times New Roman" w:cs="Times New Roman"/>
          <w:color w:val="0000FF"/>
          <w:sz w:val="22"/>
          <w:szCs w:val="22"/>
          <w:u w:val="single"/>
        </w:rPr>
      </w:pPr>
    </w:p>
    <w:p w14:paraId="37178BDD" w14:textId="77777777" w:rsidR="00424002" w:rsidRPr="00124A5D" w:rsidRDefault="00424002" w:rsidP="00424002">
      <w:pPr>
        <w:pStyle w:val="BTEMEASMCA"/>
        <w:rPr>
          <w:noProof w:val="0"/>
        </w:rPr>
      </w:pPr>
      <w:r w:rsidRPr="009330AE">
        <w:rPr>
          <w:i/>
        </w:rPr>
        <w:t>Lygiagrečiai importuojamas vaistas nuo referencinio vaisto skiriasi</w:t>
      </w:r>
      <w:r>
        <w:rPr>
          <w:i/>
        </w:rPr>
        <w:t xml:space="preserve"> laikymo sąlygomis (referencinį vaistą papildomai </w:t>
      </w:r>
      <w:r w:rsidRPr="00801A8C">
        <w:rPr>
          <w:i/>
        </w:rPr>
        <w:t>laikyti išorinėje dėžutėje, kad vaistas būtų apsaugotas nuo šviesos</w:t>
      </w:r>
      <w:r>
        <w:rPr>
          <w:i/>
        </w:rPr>
        <w:t>).</w:t>
      </w:r>
    </w:p>
    <w:p w14:paraId="22552274" w14:textId="77777777" w:rsidR="00424002" w:rsidRDefault="00424002">
      <w:pPr>
        <w:pBdr>
          <w:top w:val="nil"/>
          <w:left w:val="nil"/>
          <w:bottom w:val="nil"/>
          <w:right w:val="nil"/>
          <w:between w:val="nil"/>
        </w:pBdr>
        <w:tabs>
          <w:tab w:val="left" w:pos="567"/>
        </w:tabs>
        <w:ind w:right="-2"/>
        <w:rPr>
          <w:rFonts w:ascii="Times New Roman" w:eastAsia="Times New Roman" w:hAnsi="Times New Roman" w:cs="Times New Roman"/>
          <w:color w:val="0000FF"/>
          <w:sz w:val="22"/>
          <w:szCs w:val="22"/>
          <w:u w:val="single"/>
        </w:rPr>
      </w:pPr>
    </w:p>
    <w:p w14:paraId="129F37A7" w14:textId="77777777" w:rsidR="004B58BD" w:rsidRDefault="004B58BD">
      <w:pPr>
        <w:pBdr>
          <w:top w:val="nil"/>
          <w:left w:val="nil"/>
          <w:bottom w:val="nil"/>
          <w:right w:val="nil"/>
          <w:between w:val="nil"/>
        </w:pBdr>
        <w:tabs>
          <w:tab w:val="left" w:pos="567"/>
        </w:tabs>
        <w:ind w:right="-2"/>
        <w:rPr>
          <w:rFonts w:ascii="Times New Roman" w:eastAsia="Times New Roman" w:hAnsi="Times New Roman" w:cs="Times New Roman"/>
          <w:color w:val="0000FF"/>
          <w:sz w:val="22"/>
          <w:szCs w:val="22"/>
          <w:u w:val="single"/>
        </w:rPr>
      </w:pPr>
    </w:p>
    <w:p w14:paraId="0126BD04" w14:textId="77777777" w:rsidR="004B58BD" w:rsidRDefault="004B58BD">
      <w:pPr>
        <w:pBdr>
          <w:top w:val="nil"/>
          <w:left w:val="nil"/>
          <w:bottom w:val="nil"/>
          <w:right w:val="nil"/>
          <w:between w:val="nil"/>
        </w:pBdr>
        <w:tabs>
          <w:tab w:val="left" w:pos="567"/>
        </w:tabs>
        <w:ind w:right="-2"/>
        <w:rPr>
          <w:rFonts w:ascii="Times New Roman" w:eastAsia="Times New Roman" w:hAnsi="Times New Roman" w:cs="Times New Roman"/>
          <w:color w:val="0000FF"/>
          <w:sz w:val="22"/>
          <w:szCs w:val="22"/>
          <w:u w:val="single"/>
        </w:rPr>
      </w:pPr>
    </w:p>
    <w:p w14:paraId="5B2852BC" w14:textId="667CDDAD" w:rsidR="004B58BD" w:rsidRPr="00EA3677" w:rsidRDefault="004B58BD" w:rsidP="00EA3677">
      <w:pPr>
        <w:pBdr>
          <w:top w:val="nil"/>
          <w:left w:val="nil"/>
          <w:bottom w:val="nil"/>
          <w:right w:val="nil"/>
          <w:between w:val="nil"/>
        </w:pBdr>
        <w:tabs>
          <w:tab w:val="left" w:pos="567"/>
        </w:tabs>
        <w:spacing w:after="160" w:line="259" w:lineRule="auto"/>
        <w:rPr>
          <w:rFonts w:ascii="Times New Roman" w:eastAsia="Times New Roman" w:hAnsi="Times New Roman" w:cs="Times New Roman"/>
          <w:color w:val="0000FF"/>
          <w:sz w:val="22"/>
          <w:szCs w:val="22"/>
          <w:u w:val="single"/>
        </w:rPr>
      </w:pPr>
    </w:p>
    <w:sectPr w:rsidR="004B58BD" w:rsidRPr="00EA3677">
      <w:footerReference w:type="default" r:id="rId10"/>
      <w:footerReference w:type="first" r:id="rId11"/>
      <w:pgSz w:w="11907" w:h="16840"/>
      <w:pgMar w:top="1134" w:right="1418" w:bottom="1134" w:left="1418" w:header="737" w:footer="73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8636" w14:textId="77777777" w:rsidR="00173AD1" w:rsidRDefault="00173AD1">
      <w:r>
        <w:separator/>
      </w:r>
    </w:p>
  </w:endnote>
  <w:endnote w:type="continuationSeparator" w:id="0">
    <w:p w14:paraId="2EE5B483" w14:textId="77777777" w:rsidR="00173AD1" w:rsidRDefault="0017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9970" w14:textId="77777777" w:rsidR="004B58BD" w:rsidRDefault="0044416B">
    <w:pPr>
      <w:pBdr>
        <w:top w:val="nil"/>
        <w:left w:val="nil"/>
        <w:bottom w:val="nil"/>
        <w:right w:val="nil"/>
        <w:between w:val="nil"/>
      </w:pBdr>
      <w:tabs>
        <w:tab w:val="left" w:pos="567"/>
        <w:tab w:val="right" w:pos="8931"/>
      </w:tabs>
      <w:ind w:right="96"/>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A3677">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04CD" w14:textId="77777777" w:rsidR="004B58BD" w:rsidRDefault="0044416B">
    <w:pPr>
      <w:pBdr>
        <w:top w:val="nil"/>
        <w:left w:val="nil"/>
        <w:bottom w:val="nil"/>
        <w:right w:val="nil"/>
        <w:between w:val="nil"/>
      </w:pBdr>
      <w:tabs>
        <w:tab w:val="left" w:pos="567"/>
        <w:tab w:val="right" w:pos="8931"/>
      </w:tabs>
      <w:ind w:right="9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EA3677">
      <w:rPr>
        <w:rFonts w:ascii="Times New Roman" w:eastAsia="Times New Roman" w:hAnsi="Times New Roman" w:cs="Times New Roman"/>
        <w:noProof/>
        <w:color w:val="000000"/>
        <w:sz w:val="22"/>
        <w:szCs w:val="22"/>
      </w:rPr>
      <w:t>1</w:t>
    </w:r>
    <w:r>
      <w:rPr>
        <w:rFonts w:ascii="Times New Roman" w:eastAsia="Times New Roman" w:hAnsi="Times New Roman" w:cs="Times New Roman"/>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B509" w14:textId="77777777" w:rsidR="00173AD1" w:rsidRDefault="00173AD1">
      <w:r>
        <w:separator/>
      </w:r>
    </w:p>
  </w:footnote>
  <w:footnote w:type="continuationSeparator" w:id="0">
    <w:p w14:paraId="5BA2CE2E" w14:textId="77777777" w:rsidR="00173AD1" w:rsidRDefault="00173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BD"/>
    <w:rsid w:val="00067F87"/>
    <w:rsid w:val="00173AD1"/>
    <w:rsid w:val="00224838"/>
    <w:rsid w:val="00424002"/>
    <w:rsid w:val="0044416B"/>
    <w:rsid w:val="004B58BD"/>
    <w:rsid w:val="00521661"/>
    <w:rsid w:val="005861AC"/>
    <w:rsid w:val="006C7F19"/>
    <w:rsid w:val="0075657D"/>
    <w:rsid w:val="00763BA6"/>
    <w:rsid w:val="008B6A98"/>
    <w:rsid w:val="00B30582"/>
    <w:rsid w:val="00B93660"/>
    <w:rsid w:val="00EA3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B9E4"/>
  <w15:docId w15:val="{853C4B16-C6D8-44DC-AC50-E6D3AE5C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table" w:customStyle="1" w:styleId="a0">
    <w:basedOn w:val="prastojilentel"/>
    <w:tblPr>
      <w:tblStyleRowBandSize w:val="1"/>
      <w:tblStyleColBandSize w:val="1"/>
    </w:tblPr>
  </w:style>
  <w:style w:type="table" w:customStyle="1" w:styleId="a1">
    <w:basedOn w:val="prastojilentel"/>
    <w:tblPr>
      <w:tblStyleRowBandSize w:val="1"/>
      <w:tblStyleColBandSize w:val="1"/>
    </w:tblPr>
  </w:style>
  <w:style w:type="table" w:customStyle="1" w:styleId="a2">
    <w:basedOn w:val="prastojilentel"/>
    <w:tblPr>
      <w:tblStyleRowBandSize w:val="1"/>
      <w:tblStyleColBandSize w:val="1"/>
    </w:tblPr>
  </w:style>
  <w:style w:type="table" w:customStyle="1" w:styleId="a3">
    <w:basedOn w:val="prastojilentel"/>
    <w:tblPr>
      <w:tblStyleRowBandSize w:val="1"/>
      <w:tblStyleColBandSize w:val="1"/>
    </w:tblPr>
  </w:style>
  <w:style w:type="table" w:customStyle="1" w:styleId="a4">
    <w:basedOn w:val="prastojilentel"/>
    <w:tblPr>
      <w:tblStyleRowBandSize w:val="1"/>
      <w:tblStyleColBandSize w:val="1"/>
    </w:tblPr>
  </w:style>
  <w:style w:type="table" w:customStyle="1" w:styleId="a5">
    <w:basedOn w:val="prastojilentel"/>
    <w:tblPr>
      <w:tblStyleRowBandSize w:val="1"/>
      <w:tblStyleColBandSize w:val="1"/>
    </w:tblPr>
  </w:style>
  <w:style w:type="paragraph" w:customStyle="1" w:styleId="BTEMEASMCA">
    <w:name w:val="BT EMEA_SMCA"/>
    <w:basedOn w:val="prastasis"/>
    <w:link w:val="BTEMEASMCAChar"/>
    <w:autoRedefine/>
    <w:rsid w:val="00424002"/>
    <w:rPr>
      <w:rFonts w:ascii="Times New Roman" w:eastAsia="Times New Roman" w:hAnsi="Times New Roman" w:cs="Times New Roman"/>
      <w:noProof/>
      <w:sz w:val="22"/>
      <w:szCs w:val="22"/>
      <w:lang w:eastAsia="en-US"/>
    </w:rPr>
  </w:style>
  <w:style w:type="character" w:customStyle="1" w:styleId="BTEMEASMCAChar">
    <w:name w:val="BT EMEA_SMCA Char"/>
    <w:link w:val="BTEMEASMCA"/>
    <w:rsid w:val="00424002"/>
    <w:rPr>
      <w:rFonts w:ascii="Times New Roman" w:eastAsia="Times New Roman" w:hAnsi="Times New Roman" w:cs="Times New Roman"/>
      <w:noProof/>
      <w:sz w:val="22"/>
      <w:szCs w:val="22"/>
      <w:lang w:eastAsia="en-US"/>
    </w:rPr>
  </w:style>
  <w:style w:type="character" w:styleId="Hipersaitas">
    <w:name w:val="Hyperlink"/>
    <w:basedOn w:val="Numatytasispastraiposriftas"/>
    <w:uiPriority w:val="99"/>
    <w:unhideWhenUsed/>
    <w:rsid w:val="00B30582"/>
    <w:rPr>
      <w:color w:val="0000FF" w:themeColor="hyperlink"/>
      <w:u w:val="single"/>
    </w:rPr>
  </w:style>
  <w:style w:type="character" w:styleId="Neapdorotaspaminjimas">
    <w:name w:val="Unresolved Mention"/>
    <w:basedOn w:val="Numatytasispastraiposriftas"/>
    <w:uiPriority w:val="99"/>
    <w:semiHidden/>
    <w:unhideWhenUsed/>
    <w:rsid w:val="00B30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vkt.lt/index.php?400428648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pris.vvkt.lt/vvkt-web/public/nrv"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7177</Words>
  <Characters>4091</Characters>
  <Application>Microsoft Office Word</Application>
  <DocSecurity>0</DocSecurity>
  <Lines>34</Lines>
  <Paragraphs>22</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Kristina Brundzienė</cp:lastModifiedBy>
  <cp:revision>14</cp:revision>
  <dcterms:created xsi:type="dcterms:W3CDTF">2024-01-26T08:35:00Z</dcterms:created>
  <dcterms:modified xsi:type="dcterms:W3CDTF">2024-03-19T15:40:00Z</dcterms:modified>
</cp:coreProperties>
</file>