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70A91" w14:textId="77777777" w:rsidR="00237668" w:rsidRPr="00D25473" w:rsidRDefault="00237668" w:rsidP="00237668">
      <w:pPr>
        <w:jc w:val="center"/>
        <w:outlineLvl w:val="0"/>
        <w:rPr>
          <w:b/>
        </w:rPr>
      </w:pPr>
      <w:r w:rsidRPr="00D25473">
        <w:rPr>
          <w:b/>
        </w:rPr>
        <w:t>Pakuotės lapelis: informacija vartotojui</w:t>
      </w:r>
    </w:p>
    <w:p w14:paraId="776D19AA" w14:textId="77777777" w:rsidR="00237668" w:rsidRPr="00D25473" w:rsidRDefault="00237668" w:rsidP="00237668">
      <w:pPr>
        <w:jc w:val="center"/>
        <w:outlineLvl w:val="0"/>
        <w:rPr>
          <w:b/>
        </w:rPr>
      </w:pPr>
    </w:p>
    <w:p w14:paraId="2F7E896B" w14:textId="6D3B20C0" w:rsidR="00237668" w:rsidRPr="005A0649" w:rsidRDefault="00237668" w:rsidP="00237668">
      <w:pPr>
        <w:ind w:left="567" w:hanging="567"/>
        <w:jc w:val="center"/>
        <w:rPr>
          <w:b/>
          <w:bCs/>
        </w:rPr>
      </w:pPr>
      <w:r w:rsidRPr="005A0649">
        <w:rPr>
          <w:b/>
          <w:bCs/>
        </w:rPr>
        <w:t xml:space="preserve">Laryxin </w:t>
      </w:r>
      <w:r w:rsidR="00413AEF">
        <w:rPr>
          <w:b/>
          <w:bCs/>
        </w:rPr>
        <w:t>Menthol</w:t>
      </w:r>
      <w:r w:rsidRPr="005A0649">
        <w:rPr>
          <w:b/>
          <w:bCs/>
        </w:rPr>
        <w:t xml:space="preserve"> </w:t>
      </w:r>
      <w:r w:rsidR="00D23025" w:rsidRPr="00D23025">
        <w:rPr>
          <w:b/>
          <w:bCs/>
        </w:rPr>
        <w:t>2</w:t>
      </w:r>
      <w:r w:rsidR="00D23025">
        <w:rPr>
          <w:b/>
          <w:bCs/>
        </w:rPr>
        <w:t> </w:t>
      </w:r>
      <w:r w:rsidR="00D23025" w:rsidRPr="00D23025">
        <w:rPr>
          <w:b/>
          <w:bCs/>
        </w:rPr>
        <w:t>mg/0,5</w:t>
      </w:r>
      <w:r w:rsidR="00D23025">
        <w:rPr>
          <w:b/>
          <w:bCs/>
        </w:rPr>
        <w:t> </w:t>
      </w:r>
      <w:r w:rsidR="00D23025" w:rsidRPr="00D23025">
        <w:rPr>
          <w:b/>
          <w:bCs/>
        </w:rPr>
        <w:t>mg/ml burnos gleivinės purškalas (tirpalas)</w:t>
      </w:r>
    </w:p>
    <w:p w14:paraId="33B06CBB" w14:textId="77777777" w:rsidR="00EF1FC1" w:rsidRDefault="00EF1FC1" w:rsidP="00237668">
      <w:pPr>
        <w:numPr>
          <w:ilvl w:val="12"/>
          <w:numId w:val="0"/>
        </w:numPr>
        <w:jc w:val="center"/>
      </w:pPr>
    </w:p>
    <w:p w14:paraId="00C87731" w14:textId="7149B4F7" w:rsidR="00237668" w:rsidRPr="00D25473" w:rsidRDefault="00237668" w:rsidP="00237668">
      <w:pPr>
        <w:numPr>
          <w:ilvl w:val="12"/>
          <w:numId w:val="0"/>
        </w:numPr>
        <w:jc w:val="center"/>
      </w:pPr>
      <w:r w:rsidRPr="00D25473">
        <w:t xml:space="preserve">chlorheksidino </w:t>
      </w:r>
      <w:r w:rsidR="00C73938" w:rsidRPr="00C73938">
        <w:t>digliukonat</w:t>
      </w:r>
      <w:r w:rsidR="00C73938">
        <w:t>as</w:t>
      </w:r>
      <w:r w:rsidR="00C73938" w:rsidRPr="00C73938">
        <w:t xml:space="preserve"> </w:t>
      </w:r>
      <w:r w:rsidRPr="00D25473">
        <w:t>/ lidokaino hidrochloridas monohidratas</w:t>
      </w:r>
    </w:p>
    <w:p w14:paraId="2591557D" w14:textId="77777777" w:rsidR="00237668" w:rsidRPr="00D25473" w:rsidRDefault="00237668" w:rsidP="00237668"/>
    <w:p w14:paraId="53896936" w14:textId="77777777" w:rsidR="00237668" w:rsidRPr="00D25473" w:rsidRDefault="00237668" w:rsidP="00237668">
      <w:pPr>
        <w:rPr>
          <w:b/>
        </w:rPr>
      </w:pPr>
      <w:r w:rsidRPr="00D25473">
        <w:rPr>
          <w:b/>
        </w:rPr>
        <w:t>Atidžiai perskaitykite visą šį lapelį, prieš pradėdami vartoti šį vaistą, nes jame pateikiama Jums svarbi informacija.</w:t>
      </w:r>
    </w:p>
    <w:p w14:paraId="599628ED" w14:textId="77777777" w:rsidR="00237668" w:rsidRPr="00D25473" w:rsidRDefault="00237668" w:rsidP="00237668">
      <w:pPr>
        <w:numPr>
          <w:ilvl w:val="12"/>
          <w:numId w:val="0"/>
        </w:numPr>
        <w:rPr>
          <w:szCs w:val="22"/>
        </w:rPr>
      </w:pPr>
      <w:r w:rsidRPr="00D25473">
        <w:rPr>
          <w:szCs w:val="22"/>
        </w:rPr>
        <w:t>Visada vartokite šį vaistą tiksliai kaip aprašyta šiame lapelyje arba kaip nurodė gydytojas, vaistininkas arba slaugytojas.</w:t>
      </w:r>
    </w:p>
    <w:p w14:paraId="70ACE842" w14:textId="77777777" w:rsidR="00237668" w:rsidRPr="00D25473" w:rsidRDefault="00237668" w:rsidP="00237668">
      <w:pPr>
        <w:ind w:left="567" w:hanging="567"/>
      </w:pPr>
      <w:r w:rsidRPr="00D25473">
        <w:t>-</w:t>
      </w:r>
      <w:r w:rsidRPr="00D25473">
        <w:tab/>
        <w:t>Neišmeskite šio lapelio, nes vėl gali prireikti jį perskaityti.</w:t>
      </w:r>
    </w:p>
    <w:p w14:paraId="345715DA" w14:textId="77777777" w:rsidR="00237668" w:rsidRPr="00D25473" w:rsidRDefault="00237668" w:rsidP="00237668">
      <w:pPr>
        <w:ind w:left="567" w:hanging="567"/>
      </w:pPr>
      <w:r w:rsidRPr="00D25473">
        <w:t>-</w:t>
      </w:r>
      <w:r w:rsidRPr="00D25473">
        <w:tab/>
        <w:t>Jeigu norite sužinoti daugiau arba pasitarti, kreipkitės į vaistininką.</w:t>
      </w:r>
    </w:p>
    <w:p w14:paraId="0BEE1900" w14:textId="77777777" w:rsidR="00237668" w:rsidRPr="00D25473" w:rsidRDefault="00237668" w:rsidP="00237668">
      <w:pPr>
        <w:numPr>
          <w:ilvl w:val="0"/>
          <w:numId w:val="3"/>
        </w:numPr>
        <w:tabs>
          <w:tab w:val="left" w:pos="567"/>
        </w:tabs>
        <w:ind w:left="567" w:hanging="567"/>
        <w:rPr>
          <w:szCs w:val="22"/>
        </w:rPr>
      </w:pPr>
      <w:r w:rsidRPr="00D25473">
        <w:t xml:space="preserve">Jeigu pasireiškė šalutinis poveikis </w:t>
      </w:r>
      <w:r w:rsidRPr="00D25473">
        <w:rPr>
          <w:szCs w:val="22"/>
        </w:rPr>
        <w:t>(net jeigu jis šiame lapelyje nenurodytas), kreipkitės į gydytoją, vaistininką arba slaugytoją.</w:t>
      </w:r>
      <w:r w:rsidRPr="00D25473">
        <w:t xml:space="preserve"> Žr. 4 skyrių.</w:t>
      </w:r>
    </w:p>
    <w:p w14:paraId="4841CF72" w14:textId="77777777" w:rsidR="00237668" w:rsidRPr="00D25473" w:rsidRDefault="00237668" w:rsidP="00237668">
      <w:pPr>
        <w:numPr>
          <w:ilvl w:val="0"/>
          <w:numId w:val="3"/>
        </w:numPr>
        <w:tabs>
          <w:tab w:val="left" w:pos="567"/>
        </w:tabs>
        <w:ind w:left="567" w:hanging="567"/>
        <w:rPr>
          <w:szCs w:val="22"/>
        </w:rPr>
      </w:pPr>
      <w:bookmarkStart w:id="0" w:name="_Hlk153258784"/>
      <w:r w:rsidRPr="00D25473">
        <w:rPr>
          <w:szCs w:val="22"/>
        </w:rPr>
        <w:t>Jeigu per 3–4 dienas Jūsų savijauta nepagerėjo arba net pablogėjo, kreipkitės į gydytoją.</w:t>
      </w:r>
      <w:bookmarkEnd w:id="0"/>
    </w:p>
    <w:p w14:paraId="1FC015F8" w14:textId="77777777" w:rsidR="00237668" w:rsidRPr="00D25473" w:rsidRDefault="00237668" w:rsidP="00237668">
      <w:pPr>
        <w:numPr>
          <w:ilvl w:val="12"/>
          <w:numId w:val="0"/>
        </w:numPr>
        <w:ind w:right="-2"/>
        <w:outlineLvl w:val="0"/>
      </w:pPr>
    </w:p>
    <w:p w14:paraId="27177E7F" w14:textId="77777777" w:rsidR="00237668" w:rsidRPr="00D25473" w:rsidRDefault="00237668" w:rsidP="00237668">
      <w:pPr>
        <w:ind w:left="567" w:hanging="567"/>
        <w:rPr>
          <w:b/>
          <w:szCs w:val="22"/>
        </w:rPr>
      </w:pPr>
      <w:r w:rsidRPr="00D25473">
        <w:rPr>
          <w:b/>
          <w:szCs w:val="22"/>
        </w:rPr>
        <w:t>Apie ką rašoma šiame lapelyje?</w:t>
      </w:r>
    </w:p>
    <w:p w14:paraId="4B5C98D7" w14:textId="77777777" w:rsidR="00237668" w:rsidRPr="00D25473" w:rsidRDefault="00237668" w:rsidP="00237668"/>
    <w:p w14:paraId="3A604D9E" w14:textId="40C7B2E8" w:rsidR="00237668" w:rsidRPr="00D25473" w:rsidRDefault="00237668" w:rsidP="00237668">
      <w:pPr>
        <w:ind w:left="567" w:hanging="567"/>
      </w:pPr>
      <w:r w:rsidRPr="00D25473">
        <w:t>1.</w:t>
      </w:r>
      <w:r w:rsidRPr="00D25473">
        <w:tab/>
        <w:t xml:space="preserve">Kas yra </w:t>
      </w:r>
      <w:r w:rsidRPr="00BB1ECD">
        <w:t xml:space="preserve">Laryxin </w:t>
      </w:r>
      <w:r w:rsidR="00413AEF">
        <w:t>Menthol</w:t>
      </w:r>
      <w:r w:rsidRPr="00BB1ECD">
        <w:t xml:space="preserve"> </w:t>
      </w:r>
      <w:r w:rsidRPr="00D25473">
        <w:t>ir kam j</w:t>
      </w:r>
      <w:r w:rsidR="004472BD">
        <w:t>i</w:t>
      </w:r>
      <w:r w:rsidRPr="00D25473">
        <w:t>s vartojam</w:t>
      </w:r>
      <w:r w:rsidR="004472BD">
        <w:t>a</w:t>
      </w:r>
      <w:r w:rsidRPr="00D25473">
        <w:t>s</w:t>
      </w:r>
    </w:p>
    <w:p w14:paraId="1B8E7440" w14:textId="59AF2BCC" w:rsidR="00237668" w:rsidRPr="00D25473" w:rsidRDefault="00237668" w:rsidP="00237668">
      <w:pPr>
        <w:ind w:left="567" w:hanging="567"/>
      </w:pPr>
      <w:r w:rsidRPr="00D25473">
        <w:t>2.</w:t>
      </w:r>
      <w:r w:rsidRPr="00D25473">
        <w:tab/>
        <w:t xml:space="preserve">Kas žinotina prieš vartojant </w:t>
      </w:r>
      <w:r w:rsidRPr="00BB1ECD">
        <w:t xml:space="preserve">Laryxin </w:t>
      </w:r>
      <w:r w:rsidR="00413AEF">
        <w:t>Menthol</w:t>
      </w:r>
    </w:p>
    <w:p w14:paraId="430E8A86" w14:textId="31F248AD" w:rsidR="00237668" w:rsidRPr="00D25473" w:rsidRDefault="00237668" w:rsidP="00237668">
      <w:pPr>
        <w:ind w:left="567" w:hanging="567"/>
      </w:pPr>
      <w:r w:rsidRPr="00D25473">
        <w:t>3.</w:t>
      </w:r>
      <w:r w:rsidRPr="00D25473">
        <w:tab/>
        <w:t xml:space="preserve">Kaip vartoti </w:t>
      </w:r>
      <w:r w:rsidRPr="00BB1ECD">
        <w:t xml:space="preserve">Laryxin </w:t>
      </w:r>
      <w:r w:rsidR="00413AEF">
        <w:t>Menthol</w:t>
      </w:r>
    </w:p>
    <w:p w14:paraId="1FE51744" w14:textId="77777777" w:rsidR="00237668" w:rsidRPr="00D25473" w:rsidRDefault="00237668" w:rsidP="00237668">
      <w:pPr>
        <w:ind w:left="567" w:hanging="567"/>
      </w:pPr>
      <w:r w:rsidRPr="00D25473">
        <w:t>4.</w:t>
      </w:r>
      <w:r w:rsidRPr="00D25473">
        <w:tab/>
        <w:t>Galimas šalutinis poveikis</w:t>
      </w:r>
    </w:p>
    <w:p w14:paraId="32BA445A" w14:textId="4D556D3E" w:rsidR="00237668" w:rsidRPr="00D25473" w:rsidRDefault="00237668" w:rsidP="00237668">
      <w:pPr>
        <w:ind w:left="567" w:hanging="567"/>
      </w:pPr>
      <w:r w:rsidRPr="00D25473">
        <w:t>5.</w:t>
      </w:r>
      <w:r w:rsidRPr="00D25473">
        <w:tab/>
        <w:t xml:space="preserve">Kaip laikyti </w:t>
      </w:r>
      <w:r w:rsidRPr="00BB1ECD">
        <w:t xml:space="preserve">Laryxin </w:t>
      </w:r>
      <w:r w:rsidR="00413AEF">
        <w:t>Menthol</w:t>
      </w:r>
    </w:p>
    <w:p w14:paraId="2EDCF076" w14:textId="77777777" w:rsidR="00237668" w:rsidRPr="00D25473" w:rsidRDefault="00237668" w:rsidP="00237668">
      <w:pPr>
        <w:ind w:left="567" w:hanging="567"/>
      </w:pPr>
      <w:r w:rsidRPr="00D25473">
        <w:t>6.</w:t>
      </w:r>
      <w:r w:rsidRPr="00D25473">
        <w:tab/>
        <w:t>Pakuotės turinys ir kita informacija</w:t>
      </w:r>
    </w:p>
    <w:p w14:paraId="6D01A872" w14:textId="77777777" w:rsidR="00237668" w:rsidRPr="00D25473" w:rsidRDefault="00237668" w:rsidP="00237668">
      <w:pPr>
        <w:numPr>
          <w:ilvl w:val="12"/>
          <w:numId w:val="0"/>
        </w:numPr>
      </w:pPr>
    </w:p>
    <w:p w14:paraId="73A8057D" w14:textId="77777777" w:rsidR="00237668" w:rsidRPr="00D25473" w:rsidRDefault="00237668" w:rsidP="00237668">
      <w:pPr>
        <w:numPr>
          <w:ilvl w:val="12"/>
          <w:numId w:val="0"/>
        </w:numPr>
      </w:pPr>
    </w:p>
    <w:p w14:paraId="0FE771CB" w14:textId="66C79A7D" w:rsidR="00237668" w:rsidRPr="00D25473" w:rsidRDefault="00237668" w:rsidP="00237668">
      <w:pPr>
        <w:numPr>
          <w:ilvl w:val="12"/>
          <w:numId w:val="0"/>
        </w:numPr>
        <w:ind w:left="567" w:hanging="567"/>
        <w:outlineLvl w:val="0"/>
        <w:rPr>
          <w:b/>
          <w:caps/>
        </w:rPr>
      </w:pPr>
      <w:r w:rsidRPr="00D25473">
        <w:rPr>
          <w:b/>
        </w:rPr>
        <w:t>1.</w:t>
      </w:r>
      <w:r w:rsidRPr="00D25473">
        <w:rPr>
          <w:b/>
        </w:rPr>
        <w:tab/>
        <w:t xml:space="preserve">Kas yra </w:t>
      </w:r>
      <w:r w:rsidRPr="005A0649">
        <w:rPr>
          <w:b/>
          <w:bCs/>
        </w:rPr>
        <w:t xml:space="preserve">Laryxin </w:t>
      </w:r>
      <w:r w:rsidR="00413AEF">
        <w:rPr>
          <w:b/>
          <w:bCs/>
        </w:rPr>
        <w:t>Menthol</w:t>
      </w:r>
      <w:r w:rsidRPr="005A0649">
        <w:rPr>
          <w:b/>
          <w:bCs/>
        </w:rPr>
        <w:t xml:space="preserve"> </w:t>
      </w:r>
      <w:r w:rsidRPr="00D25473">
        <w:rPr>
          <w:b/>
        </w:rPr>
        <w:t>ir kam j</w:t>
      </w:r>
      <w:r w:rsidR="004472BD">
        <w:rPr>
          <w:b/>
        </w:rPr>
        <w:t>i</w:t>
      </w:r>
      <w:r w:rsidRPr="00D25473">
        <w:rPr>
          <w:b/>
        </w:rPr>
        <w:t>s vartojam</w:t>
      </w:r>
      <w:r w:rsidR="004472BD">
        <w:rPr>
          <w:b/>
        </w:rPr>
        <w:t>a</w:t>
      </w:r>
      <w:r w:rsidRPr="00D25473">
        <w:rPr>
          <w:b/>
        </w:rPr>
        <w:t>s</w:t>
      </w:r>
    </w:p>
    <w:p w14:paraId="3D052315" w14:textId="77777777" w:rsidR="00237668" w:rsidRPr="00D25473" w:rsidRDefault="00237668" w:rsidP="00237668">
      <w:pPr>
        <w:ind w:left="567" w:hanging="567"/>
      </w:pPr>
    </w:p>
    <w:p w14:paraId="091FA829" w14:textId="1E396FD8" w:rsidR="00237668" w:rsidRPr="00D25473" w:rsidRDefault="00237668" w:rsidP="00237668">
      <w:pPr>
        <w:ind w:left="567" w:hanging="567"/>
        <w:rPr>
          <w:b/>
        </w:rPr>
      </w:pPr>
      <w:r w:rsidRPr="00D25473">
        <w:rPr>
          <w:b/>
        </w:rPr>
        <w:t xml:space="preserve">Kas yra </w:t>
      </w:r>
      <w:r w:rsidRPr="005A0649">
        <w:rPr>
          <w:b/>
          <w:bCs/>
        </w:rPr>
        <w:t xml:space="preserve">Laryxin </w:t>
      </w:r>
      <w:r w:rsidR="00413AEF">
        <w:rPr>
          <w:b/>
          <w:bCs/>
        </w:rPr>
        <w:t>Menthol</w:t>
      </w:r>
    </w:p>
    <w:p w14:paraId="1E82E3F8" w14:textId="7AF5EEE0" w:rsidR="00237668" w:rsidRPr="00D25473" w:rsidRDefault="00237668" w:rsidP="00237668">
      <w:r w:rsidRPr="00BB1ECD">
        <w:t xml:space="preserve">Laryxin </w:t>
      </w:r>
      <w:r w:rsidR="00413AEF">
        <w:t>Menthol</w:t>
      </w:r>
      <w:r w:rsidRPr="00D25473">
        <w:t xml:space="preserve"> yra </w:t>
      </w:r>
      <w:r w:rsidR="00D23025" w:rsidRPr="00D23025">
        <w:t>burnos gleivinės purškalas</w:t>
      </w:r>
      <w:r w:rsidRPr="00D25473">
        <w:t>, skirt</w:t>
      </w:r>
      <w:r w:rsidR="00D23025">
        <w:t>a</w:t>
      </w:r>
      <w:r w:rsidRPr="00D25473">
        <w:t>s vietiniam poveikiui burnoje ir gerklėje</w:t>
      </w:r>
      <w:r w:rsidR="002E6C69">
        <w:t xml:space="preserve"> (ryklėje)</w:t>
      </w:r>
      <w:r w:rsidRPr="00D25473">
        <w:t xml:space="preserve">. </w:t>
      </w:r>
      <w:r w:rsidRPr="00BB1ECD">
        <w:t xml:space="preserve">Laryxin </w:t>
      </w:r>
      <w:r w:rsidR="00413AEF">
        <w:t>Menthol</w:t>
      </w:r>
      <w:r w:rsidRPr="00D25473">
        <w:t xml:space="preserve"> sudėtyje yra chlorheksidino, kuris pasižymi bakterijas ir kitus mikroorganizmus slopinančiu poveikiu. </w:t>
      </w:r>
      <w:r w:rsidRPr="00BB1ECD">
        <w:t xml:space="preserve">Laryxin </w:t>
      </w:r>
      <w:r w:rsidR="00413AEF">
        <w:t>Menthol</w:t>
      </w:r>
      <w:r w:rsidRPr="00D25473">
        <w:t xml:space="preserve"> sudėtyje taip pat yra lidokaino, kuris yra vietinis anestetikas.</w:t>
      </w:r>
    </w:p>
    <w:p w14:paraId="1E7067FA" w14:textId="77777777" w:rsidR="00237668" w:rsidRPr="00D25473" w:rsidRDefault="00237668" w:rsidP="00237668"/>
    <w:p w14:paraId="5951B537" w14:textId="5749B40D" w:rsidR="00237668" w:rsidRPr="00D25473" w:rsidRDefault="00237668" w:rsidP="00237668">
      <w:pPr>
        <w:ind w:left="567" w:hanging="567"/>
      </w:pPr>
      <w:r w:rsidRPr="00D25473">
        <w:rPr>
          <w:b/>
        </w:rPr>
        <w:t xml:space="preserve">Kam </w:t>
      </w:r>
      <w:r w:rsidRPr="005A0649">
        <w:rPr>
          <w:b/>
          <w:bCs/>
        </w:rPr>
        <w:t xml:space="preserve">Laryxin </w:t>
      </w:r>
      <w:r w:rsidR="00413AEF">
        <w:rPr>
          <w:b/>
          <w:bCs/>
        </w:rPr>
        <w:t>Menthol</w:t>
      </w:r>
      <w:r w:rsidRPr="00D25473">
        <w:rPr>
          <w:b/>
        </w:rPr>
        <w:t xml:space="preserve"> vartojam</w:t>
      </w:r>
      <w:r w:rsidR="0043507D">
        <w:rPr>
          <w:b/>
        </w:rPr>
        <w:t>a</w:t>
      </w:r>
      <w:r w:rsidRPr="00D25473">
        <w:rPr>
          <w:b/>
        </w:rPr>
        <w:t>s</w:t>
      </w:r>
    </w:p>
    <w:p w14:paraId="2EA1DF31" w14:textId="418D4AA3" w:rsidR="00237668" w:rsidRPr="00D25473" w:rsidRDefault="00237668" w:rsidP="00237668">
      <w:pPr>
        <w:rPr>
          <w:iCs/>
        </w:rPr>
      </w:pPr>
      <w:r w:rsidRPr="00D25473">
        <w:rPr>
          <w:iCs/>
        </w:rPr>
        <w:t xml:space="preserve">Suaugusiesiems ir </w:t>
      </w:r>
      <w:r w:rsidR="001D0073">
        <w:rPr>
          <w:iCs/>
        </w:rPr>
        <w:t xml:space="preserve">12 metų bei vyresniems </w:t>
      </w:r>
      <w:r w:rsidRPr="00D25473">
        <w:rPr>
          <w:iCs/>
        </w:rPr>
        <w:t>paaugliams: gerklės skausmo simptomų malšinimui.</w:t>
      </w:r>
    </w:p>
    <w:p w14:paraId="12FC16F9" w14:textId="77777777" w:rsidR="00237668" w:rsidRPr="00D25473" w:rsidRDefault="00237668" w:rsidP="00237668">
      <w:pPr>
        <w:ind w:left="567" w:hanging="567"/>
      </w:pPr>
    </w:p>
    <w:p w14:paraId="6C09FC76" w14:textId="77777777" w:rsidR="00237668" w:rsidRPr="00D25473" w:rsidRDefault="00237668" w:rsidP="00237668">
      <w:pPr>
        <w:numPr>
          <w:ilvl w:val="12"/>
          <w:numId w:val="0"/>
        </w:numPr>
      </w:pPr>
      <w:r w:rsidRPr="00D25473">
        <w:rPr>
          <w:szCs w:val="22"/>
        </w:rPr>
        <w:t>Jeigu per 3–4 dienas Jūsų savijauta nepagerėjo arba net pablogėjo, kreipkitės į gydytoją.</w:t>
      </w:r>
    </w:p>
    <w:p w14:paraId="562728F0" w14:textId="77777777" w:rsidR="00237668" w:rsidRPr="00D25473" w:rsidRDefault="00237668" w:rsidP="00237668">
      <w:pPr>
        <w:numPr>
          <w:ilvl w:val="12"/>
          <w:numId w:val="0"/>
        </w:numPr>
      </w:pPr>
    </w:p>
    <w:p w14:paraId="375A5295" w14:textId="77777777" w:rsidR="00237668" w:rsidRPr="00D25473" w:rsidRDefault="00237668" w:rsidP="00237668">
      <w:pPr>
        <w:numPr>
          <w:ilvl w:val="12"/>
          <w:numId w:val="0"/>
        </w:numPr>
      </w:pPr>
    </w:p>
    <w:p w14:paraId="1F1EFE57" w14:textId="2DD0AA76" w:rsidR="00237668" w:rsidRPr="00D25473" w:rsidRDefault="00237668" w:rsidP="00237668">
      <w:pPr>
        <w:numPr>
          <w:ilvl w:val="12"/>
          <w:numId w:val="0"/>
        </w:numPr>
        <w:ind w:left="567" w:hanging="567"/>
        <w:outlineLvl w:val="0"/>
        <w:rPr>
          <w:b/>
          <w:caps/>
        </w:rPr>
      </w:pPr>
      <w:r w:rsidRPr="00D25473">
        <w:rPr>
          <w:b/>
        </w:rPr>
        <w:t>2.</w:t>
      </w:r>
      <w:r w:rsidRPr="00D25473">
        <w:rPr>
          <w:b/>
        </w:rPr>
        <w:tab/>
        <w:t xml:space="preserve">Kas žinotina prieš vartojant </w:t>
      </w:r>
      <w:r w:rsidRPr="005A0649">
        <w:rPr>
          <w:b/>
          <w:bCs/>
        </w:rPr>
        <w:t xml:space="preserve">Laryxin </w:t>
      </w:r>
      <w:r w:rsidR="00413AEF">
        <w:rPr>
          <w:b/>
          <w:bCs/>
        </w:rPr>
        <w:t>Menthol</w:t>
      </w:r>
    </w:p>
    <w:p w14:paraId="03100BC7" w14:textId="77777777" w:rsidR="00237668" w:rsidRPr="00D25473" w:rsidRDefault="00237668" w:rsidP="00237668">
      <w:pPr>
        <w:ind w:left="567" w:hanging="567"/>
      </w:pPr>
    </w:p>
    <w:p w14:paraId="19A07F4D" w14:textId="3949452D" w:rsidR="00237668" w:rsidRPr="00D25473" w:rsidRDefault="00237668" w:rsidP="00237668">
      <w:pPr>
        <w:ind w:left="567" w:hanging="567"/>
        <w:rPr>
          <w:b/>
          <w:caps/>
        </w:rPr>
      </w:pPr>
      <w:r w:rsidRPr="005A0649">
        <w:rPr>
          <w:b/>
          <w:bCs/>
        </w:rPr>
        <w:t xml:space="preserve">Laryxin </w:t>
      </w:r>
      <w:r w:rsidR="00413AEF">
        <w:rPr>
          <w:b/>
          <w:bCs/>
        </w:rPr>
        <w:t>Menthol</w:t>
      </w:r>
      <w:r w:rsidRPr="00D25473">
        <w:rPr>
          <w:b/>
          <w:bCs/>
        </w:rPr>
        <w:t xml:space="preserve"> vartoti draudžiama</w:t>
      </w:r>
    </w:p>
    <w:p w14:paraId="3D4074AF" w14:textId="2C13B724" w:rsidR="00237668" w:rsidRPr="00D25473" w:rsidRDefault="00237668" w:rsidP="00237668">
      <w:pPr>
        <w:numPr>
          <w:ilvl w:val="12"/>
          <w:numId w:val="0"/>
        </w:numPr>
        <w:ind w:left="567" w:hanging="567"/>
      </w:pPr>
      <w:r w:rsidRPr="00D25473">
        <w:t>-</w:t>
      </w:r>
      <w:r w:rsidRPr="00D25473">
        <w:tab/>
        <w:t xml:space="preserve">jeigu yra alergija chlorheksidino </w:t>
      </w:r>
      <w:r w:rsidR="00C73938" w:rsidRPr="00C73938">
        <w:t>digliukonat</w:t>
      </w:r>
      <w:r w:rsidR="00C73938">
        <w:t>ui</w:t>
      </w:r>
      <w:r w:rsidRPr="00D25473">
        <w:t>, lidokaino hidrochlorid</w:t>
      </w:r>
      <w:r>
        <w:t>ui</w:t>
      </w:r>
      <w:r w:rsidRPr="00D25473">
        <w:t xml:space="preserve"> monohidratui</w:t>
      </w:r>
      <w:r w:rsidRPr="00D25473">
        <w:rPr>
          <w:szCs w:val="22"/>
        </w:rPr>
        <w:t xml:space="preserve"> </w:t>
      </w:r>
      <w:r w:rsidRPr="00D25473">
        <w:t xml:space="preserve">arba bet kuriai pagalbinei šio vaisto medžiagai </w:t>
      </w:r>
      <w:r w:rsidRPr="00D25473">
        <w:rPr>
          <w:szCs w:val="22"/>
        </w:rPr>
        <w:t>(jos išvardytos 6 skyriuje).</w:t>
      </w:r>
    </w:p>
    <w:p w14:paraId="6CC92188" w14:textId="77777777" w:rsidR="00237668" w:rsidRPr="00D25473" w:rsidRDefault="00237668" w:rsidP="00237668">
      <w:pPr>
        <w:ind w:left="567" w:hanging="567"/>
      </w:pPr>
    </w:p>
    <w:p w14:paraId="0603B796" w14:textId="066A7ACC" w:rsidR="00481C6B" w:rsidRPr="00D25473" w:rsidRDefault="00481C6B" w:rsidP="00481C6B">
      <w:pPr>
        <w:ind w:left="567" w:hanging="567"/>
      </w:pPr>
      <w:r w:rsidRPr="00D25473">
        <w:t>Šio vaisto draudžiama vartoti jaunesniems kaip 12 metų vaikams</w:t>
      </w:r>
      <w:r>
        <w:t xml:space="preserve"> ir paaugliams</w:t>
      </w:r>
      <w:r w:rsidRPr="00D25473">
        <w:t>.</w:t>
      </w:r>
    </w:p>
    <w:p w14:paraId="6F7F892D" w14:textId="77777777" w:rsidR="00237668" w:rsidRPr="00D25473" w:rsidRDefault="00237668" w:rsidP="00237668">
      <w:pPr>
        <w:ind w:left="567" w:hanging="567"/>
      </w:pPr>
    </w:p>
    <w:p w14:paraId="0ABE6548" w14:textId="77777777" w:rsidR="00237668" w:rsidRPr="00D25473" w:rsidRDefault="00237668" w:rsidP="00237668">
      <w:pPr>
        <w:ind w:left="567" w:hanging="567"/>
        <w:rPr>
          <w:b/>
        </w:rPr>
      </w:pPr>
      <w:r w:rsidRPr="00D25473">
        <w:rPr>
          <w:b/>
        </w:rPr>
        <w:t>Įspėjimai ir atsargumo priemonės</w:t>
      </w:r>
    </w:p>
    <w:p w14:paraId="45403E38" w14:textId="4CD71464" w:rsidR="00237668" w:rsidRPr="00D25473" w:rsidRDefault="00237668" w:rsidP="00237668">
      <w:pPr>
        <w:rPr>
          <w:szCs w:val="22"/>
        </w:rPr>
      </w:pPr>
      <w:r w:rsidRPr="00D25473">
        <w:rPr>
          <w:szCs w:val="22"/>
        </w:rPr>
        <w:t xml:space="preserve">Pasitarkite su gydytoju, vaistininku arba slaugytoju, prieš pradėdami vartoti </w:t>
      </w:r>
      <w:r w:rsidRPr="00BB1ECD">
        <w:t xml:space="preserve">Laryxin </w:t>
      </w:r>
      <w:r w:rsidR="00413AEF">
        <w:t>Menthol</w:t>
      </w:r>
      <w:r w:rsidRPr="00D25473">
        <w:rPr>
          <w:szCs w:val="22"/>
        </w:rPr>
        <w:t>.</w:t>
      </w:r>
    </w:p>
    <w:p w14:paraId="4C9FB3A0" w14:textId="1EC0CA1A" w:rsidR="00237668" w:rsidRPr="00D25473" w:rsidRDefault="00237668" w:rsidP="00237668">
      <w:pPr>
        <w:pStyle w:val="Sraopastraipa"/>
        <w:numPr>
          <w:ilvl w:val="0"/>
          <w:numId w:val="12"/>
        </w:numPr>
        <w:ind w:left="567" w:hanging="567"/>
      </w:pPr>
      <w:r w:rsidRPr="00BB1ECD">
        <w:t xml:space="preserve">Laryxin </w:t>
      </w:r>
      <w:r w:rsidR="00413AEF">
        <w:t>Menthol</w:t>
      </w:r>
      <w:r w:rsidRPr="00D25473">
        <w:t xml:space="preserve"> vartokite tik </w:t>
      </w:r>
      <w:bookmarkStart w:id="1" w:name="_Hlk153259482"/>
      <w:r w:rsidRPr="00D25473">
        <w:t>trumpalaikiam skausmo ir dirginimo malšinimui</w:t>
      </w:r>
      <w:bookmarkEnd w:id="1"/>
      <w:r w:rsidRPr="00D25473">
        <w:t xml:space="preserve">. Reikia vengti dažno </w:t>
      </w:r>
      <w:r w:rsidRPr="00BB1ECD">
        <w:t xml:space="preserve">Laryxin </w:t>
      </w:r>
      <w:r w:rsidR="00413AEF">
        <w:t>Menthol</w:t>
      </w:r>
      <w:r w:rsidRPr="00D25473">
        <w:t xml:space="preserve"> vartojimo.</w:t>
      </w:r>
    </w:p>
    <w:p w14:paraId="25BACD54" w14:textId="77777777" w:rsidR="00237668" w:rsidRPr="00D25473" w:rsidRDefault="00237668" w:rsidP="00237668">
      <w:pPr>
        <w:pStyle w:val="Sraopastraipa"/>
        <w:numPr>
          <w:ilvl w:val="0"/>
          <w:numId w:val="12"/>
        </w:numPr>
        <w:ind w:left="567" w:hanging="567"/>
      </w:pPr>
      <w:r w:rsidRPr="00D25473">
        <w:t>Kreipkitės į gydytoją, jei per 3–4 dienas Jūsų savijauta nepagerėjo arba karščiuojate, skauda galvą, pykina, vemiate ar atsiranda odos išbėrimas.</w:t>
      </w:r>
    </w:p>
    <w:p w14:paraId="0A63DEF1" w14:textId="32097A33" w:rsidR="00237668" w:rsidRPr="00D25473" w:rsidRDefault="00237668" w:rsidP="00237668">
      <w:pPr>
        <w:pStyle w:val="Sraopastraipa"/>
        <w:numPr>
          <w:ilvl w:val="0"/>
          <w:numId w:val="12"/>
        </w:numPr>
        <w:ind w:left="567" w:hanging="567"/>
      </w:pPr>
      <w:r w:rsidRPr="00D25473">
        <w:t xml:space="preserve">Jeigu esate alergiški kitiems vietiniams amidų grupės anestetikams, pavyzdžiui, lidokaino hidrochloridui monohidratui, vartodami </w:t>
      </w:r>
      <w:r w:rsidRPr="00BB1ECD">
        <w:t xml:space="preserve">Laryxin </w:t>
      </w:r>
      <w:r w:rsidR="00413AEF">
        <w:t>Menthol</w:t>
      </w:r>
      <w:r w:rsidRPr="00D25473">
        <w:t xml:space="preserve"> tur</w:t>
      </w:r>
      <w:r w:rsidR="001D0073">
        <w:t>ite</w:t>
      </w:r>
      <w:r w:rsidRPr="00D25473">
        <w:t xml:space="preserve"> laikytis </w:t>
      </w:r>
      <w:r w:rsidR="001A3FD4">
        <w:t>atsargumo</w:t>
      </w:r>
      <w:r w:rsidR="001A3FD4" w:rsidRPr="00D25473">
        <w:t xml:space="preserve"> </w:t>
      </w:r>
      <w:r w:rsidRPr="00D25473">
        <w:t>priemonių.</w:t>
      </w:r>
    </w:p>
    <w:p w14:paraId="346C8BB5" w14:textId="5ADB0EA8" w:rsidR="00237668" w:rsidRPr="00D25473" w:rsidRDefault="00237668" w:rsidP="00237668">
      <w:pPr>
        <w:pStyle w:val="Sraopastraipa"/>
        <w:numPr>
          <w:ilvl w:val="0"/>
          <w:numId w:val="12"/>
        </w:numPr>
        <w:ind w:left="567" w:hanging="567"/>
      </w:pPr>
      <w:r w:rsidRPr="00D25473">
        <w:lastRenderedPageBreak/>
        <w:t xml:space="preserve">Vartojant didesnes nei rekomenduojama dozes (t.y. </w:t>
      </w:r>
      <w:r w:rsidR="00D23025" w:rsidRPr="009B3DA2">
        <w:t xml:space="preserve">daugiau kaip </w:t>
      </w:r>
      <w:r w:rsidR="00D23025">
        <w:rPr>
          <w:szCs w:val="22"/>
        </w:rPr>
        <w:t xml:space="preserve">3–5 išpurškimus </w:t>
      </w:r>
      <w:r w:rsidR="00D23025">
        <w:t xml:space="preserve">per kartą arba daugiau kaip 10 kartų per dieną suaugusiesiems ar daugiau kaip </w:t>
      </w:r>
      <w:r w:rsidR="00D23025">
        <w:rPr>
          <w:szCs w:val="22"/>
        </w:rPr>
        <w:t xml:space="preserve">2–3 išpurškimus </w:t>
      </w:r>
      <w:r w:rsidR="00D23025">
        <w:t>per kartą arba daugiau kaip 5 kartus per dieną paaugliams</w:t>
      </w:r>
      <w:r w:rsidRPr="00D25473">
        <w:t xml:space="preserve">), gali sumažėti rijimo reflekso </w:t>
      </w:r>
      <w:r w:rsidR="001D0073">
        <w:t>valdymas</w:t>
      </w:r>
      <w:r w:rsidRPr="00D25473">
        <w:t>. Dėl to gali padidėti skysčių ir maisto dalelių įkvėpimo (vadinamosios aspiracijos) rizika. Apie perdozavimo simptomus žr. 3 skyrių.</w:t>
      </w:r>
    </w:p>
    <w:p w14:paraId="43387585" w14:textId="77777777" w:rsidR="00237668" w:rsidRDefault="00237668" w:rsidP="00237668">
      <w:pPr>
        <w:numPr>
          <w:ilvl w:val="12"/>
          <w:numId w:val="0"/>
        </w:numPr>
      </w:pPr>
    </w:p>
    <w:p w14:paraId="7387CDDD" w14:textId="224D403C" w:rsidR="00800ECB" w:rsidRDefault="00800ECB" w:rsidP="00800ECB">
      <w:r w:rsidRPr="009F2F19">
        <w:t>Reikia vengti tiesioginio sąlyčio su akimis ir ausimis.</w:t>
      </w:r>
      <w:r>
        <w:t xml:space="preserve"> Tirpalo a</w:t>
      </w:r>
      <w:r w:rsidRPr="009F2F19">
        <w:t>tsitiktinai patekus į akis, jas reikia nedelsiant praplauti dideliu kiekiu vandens.</w:t>
      </w:r>
    </w:p>
    <w:p w14:paraId="051A6696" w14:textId="77777777" w:rsidR="00800ECB" w:rsidRPr="00D25473" w:rsidRDefault="00800ECB" w:rsidP="00237668">
      <w:pPr>
        <w:numPr>
          <w:ilvl w:val="12"/>
          <w:numId w:val="0"/>
        </w:numPr>
      </w:pPr>
    </w:p>
    <w:p w14:paraId="68015631" w14:textId="77777777" w:rsidR="00237668" w:rsidRPr="00D25473" w:rsidRDefault="00237668" w:rsidP="00237668">
      <w:pPr>
        <w:numPr>
          <w:ilvl w:val="12"/>
          <w:numId w:val="0"/>
        </w:numPr>
        <w:rPr>
          <w:b/>
        </w:rPr>
      </w:pPr>
      <w:r w:rsidRPr="00D25473">
        <w:rPr>
          <w:b/>
        </w:rPr>
        <w:t>Vaikams ir paaugliams</w:t>
      </w:r>
    </w:p>
    <w:p w14:paraId="36899F26" w14:textId="77777777" w:rsidR="001A3FD4" w:rsidRPr="00D25473" w:rsidRDefault="001A3FD4" w:rsidP="001A3FD4">
      <w:pPr>
        <w:ind w:left="567" w:hanging="567"/>
      </w:pPr>
      <w:r w:rsidRPr="00D25473">
        <w:t xml:space="preserve">Šio vaisto </w:t>
      </w:r>
      <w:r>
        <w:t>draudžiama</w:t>
      </w:r>
      <w:r w:rsidRPr="00D25473">
        <w:t xml:space="preserve"> vartoti jaunesniems kaip 12 metų vaikams</w:t>
      </w:r>
      <w:r>
        <w:t xml:space="preserve"> ir paaugliams</w:t>
      </w:r>
      <w:r w:rsidRPr="00D25473">
        <w:t>.</w:t>
      </w:r>
    </w:p>
    <w:p w14:paraId="428D7E41" w14:textId="77777777" w:rsidR="00237668" w:rsidRPr="00D25473" w:rsidRDefault="00237668" w:rsidP="00237668">
      <w:pPr>
        <w:numPr>
          <w:ilvl w:val="12"/>
          <w:numId w:val="0"/>
        </w:numPr>
      </w:pPr>
    </w:p>
    <w:p w14:paraId="49316CAA" w14:textId="70F12C72" w:rsidR="00237668" w:rsidRPr="00D25473" w:rsidRDefault="00237668" w:rsidP="00237668">
      <w:pPr>
        <w:numPr>
          <w:ilvl w:val="12"/>
          <w:numId w:val="0"/>
        </w:numPr>
        <w:ind w:right="-2"/>
      </w:pPr>
      <w:r w:rsidRPr="00D25473">
        <w:rPr>
          <w:b/>
        </w:rPr>
        <w:t xml:space="preserve">Kiti vaistai ir </w:t>
      </w:r>
      <w:r w:rsidRPr="005A0649">
        <w:rPr>
          <w:b/>
          <w:bCs/>
        </w:rPr>
        <w:t xml:space="preserve">Laryxin </w:t>
      </w:r>
      <w:r w:rsidR="00413AEF">
        <w:rPr>
          <w:b/>
          <w:bCs/>
        </w:rPr>
        <w:t>Menthol</w:t>
      </w:r>
    </w:p>
    <w:p w14:paraId="08228290" w14:textId="77777777" w:rsidR="00237668" w:rsidRPr="00D25473" w:rsidRDefault="00237668" w:rsidP="00237668">
      <w:r w:rsidRPr="00D25473">
        <w:t xml:space="preserve">Jeigu vartojate ar neseniai vartojote kitų vaistų </w:t>
      </w:r>
      <w:r w:rsidRPr="00D25473">
        <w:rPr>
          <w:szCs w:val="22"/>
        </w:rPr>
        <w:t>arba dėl to nesate tikri, apie tai</w:t>
      </w:r>
      <w:r w:rsidRPr="00D25473">
        <w:t xml:space="preserve"> pasakykite gydytojui arba vaistininkui.</w:t>
      </w:r>
    </w:p>
    <w:p w14:paraId="2EF788C2" w14:textId="77777777" w:rsidR="00237668" w:rsidRPr="00D25473" w:rsidRDefault="00237668" w:rsidP="00237668">
      <w:pPr>
        <w:numPr>
          <w:ilvl w:val="12"/>
          <w:numId w:val="0"/>
        </w:numPr>
      </w:pPr>
    </w:p>
    <w:p w14:paraId="69464806" w14:textId="767AC6AD" w:rsidR="00237668" w:rsidRPr="00D25473" w:rsidRDefault="00237668" w:rsidP="00237668">
      <w:pPr>
        <w:numPr>
          <w:ilvl w:val="12"/>
          <w:numId w:val="0"/>
        </w:numPr>
      </w:pPr>
      <w:r>
        <w:t>N</w:t>
      </w:r>
      <w:r w:rsidRPr="00D25473">
        <w:t xml:space="preserve">evartokite </w:t>
      </w:r>
      <w:r w:rsidRPr="00BB1ECD">
        <w:t xml:space="preserve">Laryxin </w:t>
      </w:r>
      <w:r w:rsidR="00413AEF">
        <w:t>Menthol</w:t>
      </w:r>
      <w:r w:rsidRPr="00D25473">
        <w:t xml:space="preserve"> tuo pačiu metu ar prieš pat kit</w:t>
      </w:r>
      <w:r w:rsidR="00FC4E31">
        <w:t>ų</w:t>
      </w:r>
      <w:r w:rsidRPr="00D25473">
        <w:t xml:space="preserve"> burnos ir (arba) gerklės dezinfekavimo priemon</w:t>
      </w:r>
      <w:r w:rsidR="00FC4E31">
        <w:t>ių</w:t>
      </w:r>
      <w:r w:rsidRPr="00D25473">
        <w:t xml:space="preserve"> </w:t>
      </w:r>
      <w:r w:rsidR="00FC4E31">
        <w:t xml:space="preserve">vartojimą </w:t>
      </w:r>
      <w:r w:rsidRPr="00D25473">
        <w:t>arba iš karto po jų</w:t>
      </w:r>
      <w:r w:rsidR="00FC4E31">
        <w:t xml:space="preserve"> vartojimo</w:t>
      </w:r>
      <w:r w:rsidRPr="00D25473">
        <w:t>. Jei toki</w:t>
      </w:r>
      <w:r w:rsidR="00FC4E31">
        <w:t>ų</w:t>
      </w:r>
      <w:r w:rsidRPr="00D25473">
        <w:t xml:space="preserve"> vaist</w:t>
      </w:r>
      <w:r w:rsidR="00FC4E31">
        <w:t>ų</w:t>
      </w:r>
      <w:r w:rsidRPr="00D25473">
        <w:t xml:space="preserve"> vartosite tuo pačiu metu, jų poveikis gali sumažėti.</w:t>
      </w:r>
    </w:p>
    <w:p w14:paraId="48460E4F" w14:textId="77777777" w:rsidR="00237668" w:rsidRPr="00D25473" w:rsidRDefault="00237668" w:rsidP="00237668">
      <w:pPr>
        <w:numPr>
          <w:ilvl w:val="12"/>
          <w:numId w:val="0"/>
        </w:numPr>
      </w:pPr>
    </w:p>
    <w:p w14:paraId="429FB767" w14:textId="77777777" w:rsidR="00237668" w:rsidRPr="00D25473" w:rsidRDefault="00237668" w:rsidP="00237668">
      <w:pPr>
        <w:ind w:left="567" w:hanging="567"/>
        <w:rPr>
          <w:b/>
        </w:rPr>
      </w:pPr>
      <w:r w:rsidRPr="00D25473">
        <w:rPr>
          <w:b/>
        </w:rPr>
        <w:t>Nėštumas ir žindymo laikotarpis</w:t>
      </w:r>
    </w:p>
    <w:p w14:paraId="044BC7EF" w14:textId="77777777" w:rsidR="00237668" w:rsidRPr="00D25473" w:rsidRDefault="00237668" w:rsidP="00237668">
      <w:pPr>
        <w:numPr>
          <w:ilvl w:val="12"/>
          <w:numId w:val="0"/>
        </w:numPr>
      </w:pPr>
      <w:r w:rsidRPr="00D25473">
        <w:t>Jeigu esate nėščia, žindote kūdikį, manote, kad galbūt esate nėščia arba planuojate pastoti, tai prieš vartodama šį vaistą pasitarkite su gydytoju arba vaistininku.</w:t>
      </w:r>
    </w:p>
    <w:p w14:paraId="6A41C34F" w14:textId="77777777" w:rsidR="00237668" w:rsidRPr="00D25473" w:rsidRDefault="00237668" w:rsidP="00237668">
      <w:pPr>
        <w:numPr>
          <w:ilvl w:val="12"/>
          <w:numId w:val="0"/>
        </w:numPr>
      </w:pPr>
      <w:r w:rsidRPr="00D25473">
        <w:t>Jeigu esate nėščia arba žindote kūdikį, šio vaisto vartoti nerekomenduojama.</w:t>
      </w:r>
    </w:p>
    <w:p w14:paraId="77EEA355" w14:textId="77777777" w:rsidR="00237668" w:rsidRPr="00D25473" w:rsidRDefault="00237668" w:rsidP="00237668"/>
    <w:p w14:paraId="18FCFAD4" w14:textId="77777777" w:rsidR="00237668" w:rsidRPr="00D25473" w:rsidRDefault="00237668" w:rsidP="00237668">
      <w:pPr>
        <w:ind w:left="567" w:hanging="567"/>
        <w:rPr>
          <w:b/>
        </w:rPr>
      </w:pPr>
      <w:r w:rsidRPr="00D25473">
        <w:rPr>
          <w:b/>
        </w:rPr>
        <w:t>Vairavimas ir mechanizmų valdymas</w:t>
      </w:r>
    </w:p>
    <w:p w14:paraId="3C2F4FBD" w14:textId="3C48D428" w:rsidR="00237668" w:rsidRPr="00D25473" w:rsidRDefault="004C3C2B" w:rsidP="00237668">
      <w:r w:rsidRPr="004C3C2B">
        <w:t xml:space="preserve">Laryxin Menthol </w:t>
      </w:r>
      <w:r w:rsidR="00237668" w:rsidRPr="00D25473">
        <w:t>gebėjimo vairuoti ir valdyti mechanizmus neveikia arba veikia nereikšmingai.</w:t>
      </w:r>
    </w:p>
    <w:p w14:paraId="7E12CC64" w14:textId="77777777" w:rsidR="00237668" w:rsidRPr="00D25473" w:rsidRDefault="00237668" w:rsidP="00237668">
      <w:pPr>
        <w:numPr>
          <w:ilvl w:val="12"/>
          <w:numId w:val="0"/>
        </w:numPr>
      </w:pPr>
    </w:p>
    <w:p w14:paraId="2508BD3F" w14:textId="6BA093D2" w:rsidR="00413AEF" w:rsidRPr="00413AEF" w:rsidRDefault="00772621" w:rsidP="00413AEF">
      <w:pPr>
        <w:numPr>
          <w:ilvl w:val="12"/>
          <w:numId w:val="0"/>
        </w:numPr>
      </w:pPr>
      <w:r w:rsidRPr="005A0649">
        <w:rPr>
          <w:b/>
          <w:bCs/>
        </w:rPr>
        <w:t xml:space="preserve">Laryxin </w:t>
      </w:r>
      <w:r>
        <w:rPr>
          <w:b/>
          <w:bCs/>
        </w:rPr>
        <w:t>Menthol</w:t>
      </w:r>
      <w:r w:rsidRPr="005A0649">
        <w:rPr>
          <w:b/>
          <w:bCs/>
        </w:rPr>
        <w:t xml:space="preserve"> </w:t>
      </w:r>
      <w:r w:rsidR="00413AEF" w:rsidRPr="00413AEF">
        <w:rPr>
          <w:b/>
        </w:rPr>
        <w:t>sudėtyje yra</w:t>
      </w:r>
      <w:r w:rsidR="00930D27">
        <w:rPr>
          <w:b/>
        </w:rPr>
        <w:t xml:space="preserve"> etanolio</w:t>
      </w:r>
      <w:r w:rsidR="00413AEF" w:rsidRPr="00413AEF">
        <w:rPr>
          <w:b/>
          <w:bCs/>
        </w:rPr>
        <w:t xml:space="preserve"> </w:t>
      </w:r>
      <w:r w:rsidR="00F62AB7">
        <w:rPr>
          <w:b/>
        </w:rPr>
        <w:t>(96</w:t>
      </w:r>
      <w:r w:rsidR="00F62AB7" w:rsidRPr="005C6807">
        <w:rPr>
          <w:b/>
          <w:lang w:val="es-ES"/>
        </w:rPr>
        <w:t>%)</w:t>
      </w:r>
      <w:r w:rsidR="00F62AB7" w:rsidRPr="00413AEF">
        <w:rPr>
          <w:b/>
          <w:bCs/>
        </w:rPr>
        <w:t xml:space="preserve"> </w:t>
      </w:r>
      <w:r w:rsidR="00413AEF" w:rsidRPr="00413AEF">
        <w:rPr>
          <w:b/>
          <w:bCs/>
        </w:rPr>
        <w:t>ir levomentolio</w:t>
      </w:r>
    </w:p>
    <w:p w14:paraId="551949A8" w14:textId="63C5C788" w:rsidR="00930D27" w:rsidRDefault="00930D27" w:rsidP="00930D27">
      <w:r>
        <w:t xml:space="preserve">Kiekvienoje šio </w:t>
      </w:r>
      <w:r w:rsidRPr="00B7120E">
        <w:t>vaist</w:t>
      </w:r>
      <w:r>
        <w:t>o dozėje (5 išpurškimuose) yra 139 mg alkoholio (etanolio). Toks kiekvienoje dozėje (5 išpurškimuose) esantis alkoholio kiekis atitinka mažiau kaip 4 ml alaus ar 2 ml vyno.</w:t>
      </w:r>
    </w:p>
    <w:p w14:paraId="462BA6C5" w14:textId="7A661596" w:rsidR="00930D27" w:rsidRDefault="00930D27" w:rsidP="00930D27">
      <w:r>
        <w:t>Mažas alkoholio kiekis, esantis šio vaisto sudėtyje, nesukelia pastebimo poveikio.</w:t>
      </w:r>
    </w:p>
    <w:p w14:paraId="13A9AD42" w14:textId="77777777" w:rsidR="00930D27" w:rsidRPr="009B3DA2" w:rsidRDefault="00930D27" w:rsidP="00930D27">
      <w:pPr>
        <w:ind w:left="567" w:hanging="567"/>
      </w:pPr>
    </w:p>
    <w:p w14:paraId="6F4896A3" w14:textId="1AE6DCF3" w:rsidR="00237668" w:rsidRPr="009B3DA2" w:rsidRDefault="00413AEF" w:rsidP="00237668">
      <w:r w:rsidRPr="00413AEF">
        <w:t>Šio vaisto sudėtyje yra levomentolio, todėl duodant vartoti mažiems vaikams, kuriems anksčiau yra buvę traukulių, reikia laikytis saugumo priemonių.</w:t>
      </w:r>
    </w:p>
    <w:p w14:paraId="4EC7DD54" w14:textId="77777777" w:rsidR="00237668" w:rsidRPr="00D25473" w:rsidRDefault="00237668" w:rsidP="00237668">
      <w:pPr>
        <w:numPr>
          <w:ilvl w:val="12"/>
          <w:numId w:val="0"/>
        </w:numPr>
        <w:ind w:right="-2"/>
      </w:pPr>
    </w:p>
    <w:p w14:paraId="34CE027A" w14:textId="77777777" w:rsidR="00237668" w:rsidRPr="00D25473" w:rsidRDefault="00237668" w:rsidP="00237668">
      <w:pPr>
        <w:numPr>
          <w:ilvl w:val="12"/>
          <w:numId w:val="0"/>
        </w:numPr>
        <w:ind w:right="-2"/>
      </w:pPr>
    </w:p>
    <w:p w14:paraId="5E41C6F4" w14:textId="5BE4CF41" w:rsidR="00237668" w:rsidRPr="00D25473" w:rsidRDefault="00237668" w:rsidP="00237668">
      <w:pPr>
        <w:numPr>
          <w:ilvl w:val="12"/>
          <w:numId w:val="0"/>
        </w:numPr>
        <w:ind w:left="567" w:hanging="567"/>
        <w:outlineLvl w:val="0"/>
        <w:rPr>
          <w:b/>
          <w:caps/>
        </w:rPr>
      </w:pPr>
      <w:r w:rsidRPr="00D25473">
        <w:rPr>
          <w:b/>
        </w:rPr>
        <w:t>3.</w:t>
      </w:r>
      <w:r w:rsidRPr="00D25473">
        <w:rPr>
          <w:b/>
        </w:rPr>
        <w:tab/>
        <w:t xml:space="preserve">Kaip vartoti </w:t>
      </w:r>
      <w:r w:rsidR="000B4B92" w:rsidRPr="005A0649">
        <w:rPr>
          <w:b/>
          <w:bCs/>
        </w:rPr>
        <w:t xml:space="preserve">Laryxin </w:t>
      </w:r>
      <w:r w:rsidR="00413AEF">
        <w:rPr>
          <w:b/>
          <w:bCs/>
        </w:rPr>
        <w:t>Menthol</w:t>
      </w:r>
    </w:p>
    <w:p w14:paraId="1C7A672B" w14:textId="77777777" w:rsidR="00237668" w:rsidRPr="00D25473" w:rsidRDefault="00237668" w:rsidP="00237668">
      <w:pPr>
        <w:ind w:left="567" w:hanging="567"/>
      </w:pPr>
    </w:p>
    <w:p w14:paraId="1ED49F03" w14:textId="77777777" w:rsidR="00237668" w:rsidRPr="00D25473" w:rsidRDefault="00237668" w:rsidP="00237668">
      <w:pPr>
        <w:numPr>
          <w:ilvl w:val="12"/>
          <w:numId w:val="0"/>
        </w:numPr>
        <w:ind w:right="-2"/>
      </w:pPr>
      <w:r w:rsidRPr="00D25473">
        <w:t xml:space="preserve">Visada vartokite šį vaistą tiksliai, kaip aprašyta šiame lapelyje arba </w:t>
      </w:r>
      <w:r w:rsidRPr="00D25473">
        <w:rPr>
          <w:szCs w:val="22"/>
        </w:rPr>
        <w:t xml:space="preserve">kaip nurodė gydytojas, vaistininkas arba slaugytojas. </w:t>
      </w:r>
      <w:r w:rsidRPr="00D25473">
        <w:t>Jeigu abejojate, kreipkitės į gydytoją, vaistininką arba slaugytoją.</w:t>
      </w:r>
    </w:p>
    <w:p w14:paraId="5DE4E704" w14:textId="77777777" w:rsidR="00237668" w:rsidRPr="00D25473" w:rsidRDefault="00237668" w:rsidP="00237668">
      <w:pPr>
        <w:rPr>
          <w:iCs/>
        </w:rPr>
      </w:pPr>
    </w:p>
    <w:p w14:paraId="317F75BF" w14:textId="77777777" w:rsidR="00237668" w:rsidRPr="00D25473" w:rsidRDefault="00237668" w:rsidP="00237668">
      <w:pPr>
        <w:rPr>
          <w:iCs/>
        </w:rPr>
      </w:pPr>
      <w:r w:rsidRPr="00D25473">
        <w:rPr>
          <w:iCs/>
        </w:rPr>
        <w:t>Suaugusie</w:t>
      </w:r>
      <w:r>
        <w:rPr>
          <w:iCs/>
        </w:rPr>
        <w:t>siems</w:t>
      </w:r>
      <w:r w:rsidRPr="00D25473">
        <w:rPr>
          <w:iCs/>
        </w:rPr>
        <w:t>:</w:t>
      </w:r>
    </w:p>
    <w:p w14:paraId="01D4EC71" w14:textId="09239ABE" w:rsidR="00237668" w:rsidRPr="00D25473" w:rsidRDefault="00930D27" w:rsidP="00237668">
      <w:pPr>
        <w:rPr>
          <w:iCs/>
        </w:rPr>
      </w:pPr>
      <w:r>
        <w:rPr>
          <w:szCs w:val="22"/>
        </w:rPr>
        <w:t>po 3–5 išpurškimus į galinę gerklės dalį</w:t>
      </w:r>
      <w:r w:rsidRPr="009B3DA2">
        <w:rPr>
          <w:szCs w:val="22"/>
        </w:rPr>
        <w:t xml:space="preserve"> kas 2</w:t>
      </w:r>
      <w:r>
        <w:rPr>
          <w:szCs w:val="22"/>
        </w:rPr>
        <w:t>–</w:t>
      </w:r>
      <w:r w:rsidRPr="009B3DA2">
        <w:rPr>
          <w:szCs w:val="22"/>
        </w:rPr>
        <w:t>3</w:t>
      </w:r>
      <w:r>
        <w:rPr>
          <w:szCs w:val="22"/>
        </w:rPr>
        <w:t> </w:t>
      </w:r>
      <w:r w:rsidRPr="009B3DA2">
        <w:rPr>
          <w:szCs w:val="22"/>
        </w:rPr>
        <w:t xml:space="preserve">valandas, </w:t>
      </w:r>
      <w:r>
        <w:rPr>
          <w:szCs w:val="22"/>
        </w:rPr>
        <w:t>bet ne daugiau kaip 10 kartų per parą</w:t>
      </w:r>
      <w:r w:rsidR="009F269F">
        <w:rPr>
          <w:szCs w:val="22"/>
        </w:rPr>
        <w:t>.</w:t>
      </w:r>
    </w:p>
    <w:p w14:paraId="607F6C89" w14:textId="77777777" w:rsidR="00237668" w:rsidRPr="00D25473" w:rsidRDefault="00237668" w:rsidP="00237668">
      <w:pPr>
        <w:rPr>
          <w:iCs/>
        </w:rPr>
      </w:pPr>
    </w:p>
    <w:p w14:paraId="1373BA89" w14:textId="0934BC8F" w:rsidR="00237668" w:rsidRPr="00D25473" w:rsidRDefault="004F13FD" w:rsidP="00237668">
      <w:pPr>
        <w:rPr>
          <w:iCs/>
        </w:rPr>
      </w:pPr>
      <w:r>
        <w:rPr>
          <w:iCs/>
        </w:rPr>
        <w:t>P</w:t>
      </w:r>
      <w:r w:rsidR="00237668" w:rsidRPr="00103D1D">
        <w:rPr>
          <w:iCs/>
        </w:rPr>
        <w:t>aaugliams nuo 12 iki 18</w:t>
      </w:r>
      <w:r w:rsidR="00237668">
        <w:rPr>
          <w:iCs/>
        </w:rPr>
        <w:t> </w:t>
      </w:r>
      <w:r w:rsidR="00237668" w:rsidRPr="00103D1D">
        <w:rPr>
          <w:iCs/>
        </w:rPr>
        <w:t>metų</w:t>
      </w:r>
      <w:r w:rsidR="00237668" w:rsidRPr="00D25473">
        <w:rPr>
          <w:iCs/>
        </w:rPr>
        <w:t>:</w:t>
      </w:r>
    </w:p>
    <w:p w14:paraId="4EC30CD4" w14:textId="77777777" w:rsidR="00930D27" w:rsidRDefault="00930D27" w:rsidP="00930D27">
      <w:r>
        <w:rPr>
          <w:szCs w:val="22"/>
        </w:rPr>
        <w:t>po 2–3 išpurškimus į galinę gerklės dalį</w:t>
      </w:r>
      <w:r w:rsidRPr="009B3DA2">
        <w:rPr>
          <w:szCs w:val="22"/>
        </w:rPr>
        <w:t xml:space="preserve"> kas 2</w:t>
      </w:r>
      <w:r>
        <w:rPr>
          <w:szCs w:val="22"/>
        </w:rPr>
        <w:t>–</w:t>
      </w:r>
      <w:r w:rsidRPr="009B3DA2">
        <w:rPr>
          <w:szCs w:val="22"/>
        </w:rPr>
        <w:t>3</w:t>
      </w:r>
      <w:r>
        <w:rPr>
          <w:szCs w:val="22"/>
        </w:rPr>
        <w:t> </w:t>
      </w:r>
      <w:r w:rsidRPr="009B3DA2">
        <w:rPr>
          <w:szCs w:val="22"/>
        </w:rPr>
        <w:t xml:space="preserve">valandas, </w:t>
      </w:r>
      <w:r>
        <w:rPr>
          <w:szCs w:val="22"/>
        </w:rPr>
        <w:t>bet ne daugiau kaip 5 kartus per parą</w:t>
      </w:r>
      <w:r w:rsidRPr="009B3DA2">
        <w:t>.</w:t>
      </w:r>
    </w:p>
    <w:p w14:paraId="59C7E06D" w14:textId="18F6CA7E" w:rsidR="00237668" w:rsidRDefault="00237668" w:rsidP="00237668">
      <w:pPr>
        <w:rPr>
          <w:iCs/>
        </w:rPr>
      </w:pPr>
    </w:p>
    <w:p w14:paraId="1508C974" w14:textId="72E4992E" w:rsidR="00930D27" w:rsidRPr="00930D27" w:rsidRDefault="00930D27" w:rsidP="00930D27">
      <w:pPr>
        <w:rPr>
          <w:iCs/>
        </w:rPr>
      </w:pPr>
      <w:r w:rsidRPr="009B3DA2">
        <w:t>Vartoti ant burnos gleivinės.</w:t>
      </w:r>
      <w:r>
        <w:t xml:space="preserve"> </w:t>
      </w:r>
      <w:r w:rsidRPr="00C73938">
        <w:rPr>
          <w:iCs/>
        </w:rPr>
        <w:t xml:space="preserve">Nukreipkite kandiklį į </w:t>
      </w:r>
      <w:r>
        <w:rPr>
          <w:iCs/>
        </w:rPr>
        <w:t xml:space="preserve">galinę </w:t>
      </w:r>
      <w:r w:rsidRPr="00C73938">
        <w:rPr>
          <w:iCs/>
        </w:rPr>
        <w:t>gerklės dalį ir paspauskite.</w:t>
      </w:r>
    </w:p>
    <w:p w14:paraId="5BED3438" w14:textId="31EB3D2A" w:rsidR="00930D27" w:rsidRDefault="00930D27" w:rsidP="00930D27">
      <w:r w:rsidRPr="00792D3F">
        <w:t xml:space="preserve">Jei burnos gleivinės purškalas kurį laiką nebuvo </w:t>
      </w:r>
      <w:r w:rsidR="008D496D">
        <w:t>vartojamas</w:t>
      </w:r>
      <w:r w:rsidRPr="00792D3F">
        <w:t xml:space="preserve">, kandiklis gali užsikimšti. Jei kandiklis užsikimšo ir neveikia, </w:t>
      </w:r>
      <w:r>
        <w:t>nuimkite</w:t>
      </w:r>
      <w:r w:rsidRPr="00792D3F">
        <w:t xml:space="preserve"> jį </w:t>
      </w:r>
      <w:r>
        <w:t>nuo</w:t>
      </w:r>
      <w:r w:rsidRPr="00792D3F">
        <w:t xml:space="preserve"> pompos. Kelioms minutėms įdėkite jį į puodelį su karštu vandeniu. Prieš uždėdami kandiklį atgal ant pompos, leiskite jam išdžiūti.</w:t>
      </w:r>
    </w:p>
    <w:p w14:paraId="1AAAA9BE" w14:textId="77777777" w:rsidR="00237668" w:rsidRPr="00D25473" w:rsidRDefault="00237668" w:rsidP="00237668">
      <w:pPr>
        <w:rPr>
          <w:iCs/>
        </w:rPr>
      </w:pPr>
    </w:p>
    <w:p w14:paraId="203E9699" w14:textId="77777777" w:rsidR="00237668" w:rsidRPr="00D25473" w:rsidRDefault="00237668" w:rsidP="00237668">
      <w:pPr>
        <w:numPr>
          <w:ilvl w:val="12"/>
          <w:numId w:val="0"/>
        </w:numPr>
      </w:pPr>
      <w:r w:rsidRPr="00D25473">
        <w:rPr>
          <w:szCs w:val="22"/>
        </w:rPr>
        <w:t>Jeigu per 3</w:t>
      </w:r>
      <w:r>
        <w:rPr>
          <w:iCs/>
        </w:rPr>
        <w:t>–</w:t>
      </w:r>
      <w:r w:rsidRPr="00D25473">
        <w:rPr>
          <w:szCs w:val="22"/>
        </w:rPr>
        <w:t>4 dienas Jūsų savijauta nepagerėjo arba net pablogėjo, kreipkitės į gydytoją.</w:t>
      </w:r>
    </w:p>
    <w:p w14:paraId="1C242461" w14:textId="77777777" w:rsidR="00237668" w:rsidRPr="00D25473" w:rsidRDefault="00237668" w:rsidP="00237668">
      <w:pPr>
        <w:ind w:left="567" w:hanging="567"/>
      </w:pPr>
    </w:p>
    <w:p w14:paraId="31946AF1" w14:textId="1CA6C15C" w:rsidR="00237668" w:rsidRPr="00D25473" w:rsidRDefault="000B4B92" w:rsidP="00237668">
      <w:r w:rsidRPr="00BB1ECD">
        <w:t xml:space="preserve">Laryxin </w:t>
      </w:r>
      <w:r w:rsidR="00413AEF">
        <w:t>Menthol</w:t>
      </w:r>
      <w:r w:rsidRPr="00D25473">
        <w:t xml:space="preserve"> </w:t>
      </w:r>
      <w:r w:rsidR="00237668" w:rsidRPr="00D25473">
        <w:t>negalima nepertraukiamai vartoti ilgiau kaip 5</w:t>
      </w:r>
      <w:r w:rsidR="00237668">
        <w:t> </w:t>
      </w:r>
      <w:r w:rsidR="00237668" w:rsidRPr="00D25473">
        <w:t xml:space="preserve">dienas iš eilės. </w:t>
      </w:r>
    </w:p>
    <w:p w14:paraId="25D760E4" w14:textId="77777777" w:rsidR="00237668" w:rsidRPr="00D25473" w:rsidRDefault="00237668" w:rsidP="00237668"/>
    <w:p w14:paraId="52ACCD4A" w14:textId="77777777" w:rsidR="00237668" w:rsidRPr="00D25473" w:rsidRDefault="00237668" w:rsidP="00237668">
      <w:pPr>
        <w:ind w:left="567" w:hanging="567"/>
        <w:rPr>
          <w:b/>
        </w:rPr>
      </w:pPr>
      <w:r w:rsidRPr="00D25473">
        <w:rPr>
          <w:b/>
          <w:szCs w:val="22"/>
        </w:rPr>
        <w:lastRenderedPageBreak/>
        <w:t xml:space="preserve">Vartojimas vaikams </w:t>
      </w:r>
      <w:r w:rsidRPr="00D25473">
        <w:rPr>
          <w:b/>
        </w:rPr>
        <w:t>ir paaugliams</w:t>
      </w:r>
    </w:p>
    <w:p w14:paraId="4A4C6E24" w14:textId="25D7F3AC" w:rsidR="00237668" w:rsidRPr="00D25473" w:rsidRDefault="002C14E8" w:rsidP="00237668">
      <w:pPr>
        <w:ind w:left="567" w:hanging="567"/>
      </w:pPr>
      <w:r w:rsidRPr="00D25473">
        <w:t xml:space="preserve">Šio vaisto </w:t>
      </w:r>
      <w:r>
        <w:t>draudžiama</w:t>
      </w:r>
      <w:r w:rsidRPr="00D25473">
        <w:t xml:space="preserve"> vartoti jaunesniems kaip 12</w:t>
      </w:r>
      <w:r>
        <w:t> </w:t>
      </w:r>
      <w:r w:rsidRPr="00D25473">
        <w:t>metų vaikams</w:t>
      </w:r>
      <w:r>
        <w:t xml:space="preserve"> ir paaugliams</w:t>
      </w:r>
      <w:r w:rsidR="00237668" w:rsidRPr="00D25473">
        <w:t>.</w:t>
      </w:r>
    </w:p>
    <w:p w14:paraId="712A483F" w14:textId="77777777" w:rsidR="00237668" w:rsidRPr="00D25473" w:rsidRDefault="00237668" w:rsidP="00237668">
      <w:pPr>
        <w:ind w:left="567" w:hanging="567"/>
      </w:pPr>
    </w:p>
    <w:p w14:paraId="7E228BAC" w14:textId="0954E503" w:rsidR="00237668" w:rsidRPr="00D25473" w:rsidRDefault="00237668" w:rsidP="00237668">
      <w:pPr>
        <w:keepNext/>
        <w:ind w:left="567" w:hanging="567"/>
        <w:rPr>
          <w:b/>
        </w:rPr>
      </w:pPr>
      <w:r w:rsidRPr="00D25473">
        <w:rPr>
          <w:b/>
        </w:rPr>
        <w:t xml:space="preserve">Ką daryti pavartojus per didelę </w:t>
      </w:r>
      <w:r w:rsidR="000B4B92" w:rsidRPr="005A0649">
        <w:rPr>
          <w:b/>
          <w:bCs/>
        </w:rPr>
        <w:t xml:space="preserve">Laryxin </w:t>
      </w:r>
      <w:r w:rsidR="00413AEF">
        <w:rPr>
          <w:b/>
          <w:bCs/>
        </w:rPr>
        <w:t>Menthol</w:t>
      </w:r>
      <w:r w:rsidR="000B4B92" w:rsidRPr="00D25473">
        <w:rPr>
          <w:b/>
        </w:rPr>
        <w:t xml:space="preserve"> </w:t>
      </w:r>
      <w:r w:rsidRPr="00D25473">
        <w:rPr>
          <w:b/>
        </w:rPr>
        <w:t>dozę</w:t>
      </w:r>
    </w:p>
    <w:p w14:paraId="0E55502E" w14:textId="28963C1E" w:rsidR="00237668" w:rsidRPr="00D25473" w:rsidRDefault="00237668" w:rsidP="00237668">
      <w:r w:rsidRPr="00D25473">
        <w:t>Jei vaist</w:t>
      </w:r>
      <w:r w:rsidR="004D33F1">
        <w:t>o</w:t>
      </w:r>
      <w:r w:rsidRPr="00D25473">
        <w:t xml:space="preserve"> vartojama taip, kaip </w:t>
      </w:r>
      <w:r>
        <w:t>nurodyta</w:t>
      </w:r>
      <w:r w:rsidRPr="00D25473">
        <w:t>, perdozavimo rizika yra labai maža. Perdozavimo simptomai yra</w:t>
      </w:r>
      <w:r>
        <w:t>:</w:t>
      </w:r>
      <w:r w:rsidRPr="00D25473">
        <w:t xml:space="preserve"> neramumas, </w:t>
      </w:r>
      <w:r w:rsidR="002C14E8">
        <w:t>ūžesys</w:t>
      </w:r>
      <w:r w:rsidRPr="00D25473">
        <w:t>, pasunkėjęs kvėpavimas, širdies ritmo sutrikimas, sumažėj</w:t>
      </w:r>
      <w:r w:rsidR="004D33F1">
        <w:t>ęs</w:t>
      </w:r>
      <w:r w:rsidRPr="00D25473">
        <w:t xml:space="preserve"> rijimo reflekso </w:t>
      </w:r>
      <w:r w:rsidR="004D33F1">
        <w:t>valdymas</w:t>
      </w:r>
      <w:r>
        <w:t xml:space="preserve"> (žr. 2 skyrių)</w:t>
      </w:r>
      <w:r w:rsidRPr="00D25473">
        <w:t>. Jei pasireiškė ši</w:t>
      </w:r>
      <w:r w:rsidR="004D33F1">
        <w:t>ų</w:t>
      </w:r>
      <w:r w:rsidRPr="00D25473">
        <w:t xml:space="preserve"> simptom</w:t>
      </w:r>
      <w:r w:rsidR="004D33F1">
        <w:t>ų</w:t>
      </w:r>
      <w:r w:rsidRPr="00D25473">
        <w:t>, kreipkitės į gydytoją arba vaistininką.</w:t>
      </w:r>
    </w:p>
    <w:p w14:paraId="79F1B093" w14:textId="77777777" w:rsidR="00237668" w:rsidRPr="00D25473" w:rsidRDefault="00237668" w:rsidP="00237668">
      <w:pPr>
        <w:numPr>
          <w:ilvl w:val="12"/>
          <w:numId w:val="0"/>
        </w:numPr>
        <w:ind w:right="-2"/>
      </w:pPr>
    </w:p>
    <w:p w14:paraId="480FFCA0" w14:textId="77777777" w:rsidR="00237668" w:rsidRPr="00D25473" w:rsidRDefault="00237668" w:rsidP="00237668">
      <w:pPr>
        <w:numPr>
          <w:ilvl w:val="12"/>
          <w:numId w:val="0"/>
        </w:numPr>
        <w:ind w:right="-2"/>
      </w:pPr>
    </w:p>
    <w:p w14:paraId="285B5E78" w14:textId="77777777" w:rsidR="00237668" w:rsidRPr="00D25473" w:rsidRDefault="00237668" w:rsidP="00237668">
      <w:pPr>
        <w:numPr>
          <w:ilvl w:val="12"/>
          <w:numId w:val="0"/>
        </w:numPr>
        <w:ind w:left="567" w:hanging="567"/>
        <w:outlineLvl w:val="0"/>
        <w:rPr>
          <w:b/>
          <w:caps/>
        </w:rPr>
      </w:pPr>
      <w:r w:rsidRPr="00D25473">
        <w:rPr>
          <w:b/>
          <w:caps/>
        </w:rPr>
        <w:t>4.</w:t>
      </w:r>
      <w:r w:rsidRPr="00D25473">
        <w:rPr>
          <w:b/>
          <w:caps/>
        </w:rPr>
        <w:tab/>
      </w:r>
      <w:r w:rsidRPr="00D25473">
        <w:rPr>
          <w:b/>
        </w:rPr>
        <w:t>Galimas šalutinis poveikis</w:t>
      </w:r>
    </w:p>
    <w:p w14:paraId="5443DAFD" w14:textId="77777777" w:rsidR="00237668" w:rsidRPr="00D25473" w:rsidRDefault="00237668" w:rsidP="00237668">
      <w:pPr>
        <w:ind w:left="567" w:hanging="567"/>
      </w:pPr>
    </w:p>
    <w:p w14:paraId="4A34FAFE" w14:textId="77777777" w:rsidR="00237668" w:rsidRPr="00D25473" w:rsidRDefault="00237668" w:rsidP="00237668">
      <w:pPr>
        <w:ind w:left="567" w:hanging="567"/>
      </w:pPr>
      <w:r w:rsidRPr="00D25473">
        <w:t>Šis vaistas, kaip ir visi kiti, gali sukelti šalutinį poveikį, nors jis pasireiškia ne visiems žmonėms.</w:t>
      </w:r>
    </w:p>
    <w:p w14:paraId="6D8DCF5E" w14:textId="77777777" w:rsidR="00237668" w:rsidRDefault="00237668" w:rsidP="00237668">
      <w:pPr>
        <w:ind w:left="567" w:hanging="567"/>
      </w:pPr>
    </w:p>
    <w:p w14:paraId="745934F8" w14:textId="1DC7C3E8" w:rsidR="00237668" w:rsidRDefault="00237668" w:rsidP="00237668">
      <w:r>
        <w:t>Tur</w:t>
      </w:r>
      <w:r w:rsidR="004D33F1">
        <w:t>ite</w:t>
      </w:r>
      <w:r>
        <w:t xml:space="preserve"> nutraukti </w:t>
      </w:r>
      <w:r w:rsidR="000B4B92" w:rsidRPr="00BB1ECD">
        <w:t xml:space="preserve">Laryxin </w:t>
      </w:r>
      <w:r w:rsidR="00413AEF">
        <w:t>Menthol</w:t>
      </w:r>
      <w:r w:rsidR="000B4B92" w:rsidRPr="00D25473">
        <w:t xml:space="preserve"> </w:t>
      </w:r>
      <w:r>
        <w:t>vartojimą ir nedelsdami kreiptis į gydytoją, jei Jums pasireiškia toki</w:t>
      </w:r>
      <w:r w:rsidR="004D33F1">
        <w:t>ų</w:t>
      </w:r>
      <w:r>
        <w:t xml:space="preserve"> simptom</w:t>
      </w:r>
      <w:r w:rsidR="004D33F1">
        <w:t>ų</w:t>
      </w:r>
      <w:r>
        <w:t xml:space="preserve"> kaip</w:t>
      </w:r>
    </w:p>
    <w:p w14:paraId="1D51F69F" w14:textId="77777777" w:rsidR="00237668" w:rsidRDefault="00237668" w:rsidP="00237668">
      <w:pPr>
        <w:pStyle w:val="Sraopastraipa"/>
        <w:numPr>
          <w:ilvl w:val="0"/>
          <w:numId w:val="13"/>
        </w:numPr>
        <w:ind w:left="567" w:hanging="567"/>
      </w:pPr>
      <w:r>
        <w:t>veido, liežuvio ar gerklės patinimas, rijimo pasunkėjimas, išbėrimas ir kvėpavimo pasunkėjimas.</w:t>
      </w:r>
    </w:p>
    <w:p w14:paraId="6C6EF439" w14:textId="13B34CAA" w:rsidR="00237668" w:rsidRDefault="00237668" w:rsidP="00237668">
      <w:pPr>
        <w:pStyle w:val="Sraopastraipa"/>
        <w:numPr>
          <w:ilvl w:val="0"/>
          <w:numId w:val="13"/>
        </w:numPr>
        <w:ind w:left="567" w:hanging="567"/>
      </w:pPr>
      <w:r>
        <w:t>sunki alerginė reakcija (anafilaksinė reakcija). Ši alerginė reakcija į lidokainą gali pasireikšti skysčio kaupimusi odoje ir (arba) gleivinėse kartu su niežuliu, niežtinčiu odos išbėrimu, bronchų spazm</w:t>
      </w:r>
      <w:r w:rsidR="004D33F1">
        <w:t>u</w:t>
      </w:r>
      <w:r>
        <w:t xml:space="preserve"> ir hipotenzija bei sąmonės netekimu.</w:t>
      </w:r>
    </w:p>
    <w:p w14:paraId="779C0CF7" w14:textId="77777777" w:rsidR="00237668" w:rsidRPr="00D25473" w:rsidRDefault="00237668" w:rsidP="00237668">
      <w:pPr>
        <w:ind w:left="567" w:hanging="567"/>
      </w:pPr>
    </w:p>
    <w:p w14:paraId="38AA4D0D" w14:textId="77777777" w:rsidR="00237668" w:rsidRPr="00D25473" w:rsidRDefault="00237668" w:rsidP="00237668">
      <w:pPr>
        <w:autoSpaceDE w:val="0"/>
        <w:contextualSpacing/>
        <w:rPr>
          <w:snapToGrid w:val="0"/>
        </w:rPr>
      </w:pPr>
      <w:r w:rsidRPr="005A0649">
        <w:rPr>
          <w:snapToGrid w:val="0"/>
          <w:szCs w:val="28"/>
          <w:u w:val="single"/>
          <w:lang w:eastAsia="x-none"/>
        </w:rPr>
        <w:t>Kitas šalutinis poveikis</w:t>
      </w:r>
      <w:r w:rsidRPr="005A0649" w:rsidDel="000165CC">
        <w:rPr>
          <w:snapToGrid w:val="0"/>
          <w:u w:val="single"/>
        </w:rPr>
        <w:t xml:space="preserve"> </w:t>
      </w:r>
    </w:p>
    <w:p w14:paraId="785AC628" w14:textId="77777777" w:rsidR="00237668" w:rsidRPr="00D25473" w:rsidRDefault="00237668" w:rsidP="00237668">
      <w:pPr>
        <w:pStyle w:val="Sraopastraipa"/>
        <w:numPr>
          <w:ilvl w:val="0"/>
          <w:numId w:val="14"/>
        </w:numPr>
        <w:ind w:left="567" w:hanging="567"/>
      </w:pPr>
      <w:r w:rsidRPr="00D25473">
        <w:t>Skonio sutrikimai ir liežuvio dirgin</w:t>
      </w:r>
      <w:r>
        <w:t>imas</w:t>
      </w:r>
      <w:r w:rsidRPr="00D25473">
        <w:t>.</w:t>
      </w:r>
    </w:p>
    <w:p w14:paraId="4D70F5F3" w14:textId="77777777" w:rsidR="00237668" w:rsidRPr="00D25473" w:rsidRDefault="00237668" w:rsidP="00237668">
      <w:pPr>
        <w:pStyle w:val="Sraopastraipa"/>
        <w:numPr>
          <w:ilvl w:val="0"/>
          <w:numId w:val="14"/>
        </w:numPr>
        <w:ind w:left="567" w:hanging="567"/>
      </w:pPr>
      <w:r w:rsidRPr="00D25473">
        <w:rPr>
          <w:szCs w:val="22"/>
        </w:rPr>
        <w:t>Dėl ilgalaikio ir nuolatinio chlorheksidino vartojimo gali paruduoti dantys. Tačiau šis spalvos pakitimas yra lengvai pašalinamas.</w:t>
      </w:r>
    </w:p>
    <w:p w14:paraId="01984A37" w14:textId="77777777" w:rsidR="00237668" w:rsidRPr="00D25473" w:rsidRDefault="00237668" w:rsidP="00237668"/>
    <w:p w14:paraId="4A63D8C7" w14:textId="77777777" w:rsidR="00237668" w:rsidRPr="00D25473" w:rsidRDefault="00237668" w:rsidP="00237668">
      <w:pPr>
        <w:tabs>
          <w:tab w:val="left" w:pos="567"/>
        </w:tabs>
        <w:rPr>
          <w:b/>
        </w:rPr>
      </w:pPr>
      <w:r w:rsidRPr="00D25473">
        <w:rPr>
          <w:b/>
          <w:snapToGrid w:val="0"/>
        </w:rPr>
        <w:t>Pranešimas apie šalutinį poveikį</w:t>
      </w:r>
    </w:p>
    <w:p w14:paraId="738017FE" w14:textId="4EE2C774" w:rsidR="00237668" w:rsidRPr="00D25473" w:rsidRDefault="004D33F1" w:rsidP="00237668">
      <w:pPr>
        <w:tabs>
          <w:tab w:val="left" w:pos="567"/>
        </w:tabs>
        <w:spacing w:line="260" w:lineRule="exact"/>
        <w:ind w:right="-449"/>
        <w:rPr>
          <w:snapToGrid w:val="0"/>
        </w:rPr>
      </w:pPr>
      <w:r w:rsidRPr="004D33F1">
        <w:rPr>
          <w:snapToGrid w:val="0"/>
          <w:szCs w:val="20"/>
        </w:rPr>
        <w:t xml:space="preserve">Jeigu pasireiškė šalutinis poveikis, įskaitant šiame lapelyje nenurodytą, pasakykite gydytojui, vaistininkui arba slaugytojui. 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11" w:history="1">
        <w:r w:rsidRPr="004D33F1">
          <w:rPr>
            <w:snapToGrid w:val="0"/>
            <w:color w:val="0000FF"/>
            <w:szCs w:val="20"/>
            <w:u w:val="single"/>
          </w:rPr>
          <w:t>https://vapris.vvkt.lt/vvkt-web/public/nrv</w:t>
        </w:r>
      </w:hyperlink>
      <w:r w:rsidRPr="004D33F1">
        <w:rPr>
          <w:snapToGrid w:val="0"/>
          <w:szCs w:val="20"/>
        </w:rPr>
        <w:t xml:space="preserve"> arba užpildant Paciento pranešimo apie įtariamą nepageidaujamą reakciją (ĮNR) formą, kuri skelbiama </w:t>
      </w:r>
      <w:hyperlink r:id="rId12" w:history="1">
        <w:r w:rsidRPr="004D33F1">
          <w:rPr>
            <w:snapToGrid w:val="0"/>
            <w:color w:val="0000FF"/>
            <w:szCs w:val="20"/>
            <w:u w:val="single"/>
          </w:rPr>
          <w:t>https://www.vvkt.lt/index.php?4004286486</w:t>
        </w:r>
      </w:hyperlink>
      <w:r w:rsidRPr="004D33F1">
        <w:rPr>
          <w:snapToGrid w:val="0"/>
          <w:szCs w:val="20"/>
        </w:rPr>
        <w:t xml:space="preserve">, ir atsiunčiant elektroniniu paštu (adresu </w:t>
      </w:r>
      <w:hyperlink r:id="rId13" w:history="1">
        <w:r w:rsidRPr="004D33F1">
          <w:rPr>
            <w:snapToGrid w:val="0"/>
            <w:color w:val="0000FF"/>
            <w:szCs w:val="20"/>
            <w:u w:val="single"/>
          </w:rPr>
          <w:t>NepageidaujamaR@vvkt.lt</w:t>
        </w:r>
      </w:hyperlink>
      <w:r w:rsidRPr="004D33F1">
        <w:rPr>
          <w:snapToGrid w:val="0"/>
          <w:szCs w:val="20"/>
        </w:rPr>
        <w:t>) arba nemokamu telefonu 8 800 73 568. Pranešdami apie šalutinį poveikį galite mums padėti gauti daugiau informacijos apie šio vaisto saugumą</w:t>
      </w:r>
      <w:r>
        <w:rPr>
          <w:snapToGrid w:val="0"/>
          <w:szCs w:val="20"/>
        </w:rPr>
        <w:t>.</w:t>
      </w:r>
    </w:p>
    <w:p w14:paraId="14255E71" w14:textId="77777777" w:rsidR="00237668" w:rsidRPr="00D25473" w:rsidRDefault="00237668" w:rsidP="00237668">
      <w:pPr>
        <w:numPr>
          <w:ilvl w:val="12"/>
          <w:numId w:val="0"/>
        </w:numPr>
        <w:ind w:right="-2"/>
      </w:pPr>
    </w:p>
    <w:p w14:paraId="78A4CF91" w14:textId="77777777" w:rsidR="00237668" w:rsidRPr="00D25473" w:rsidRDefault="00237668" w:rsidP="00237668">
      <w:pPr>
        <w:numPr>
          <w:ilvl w:val="12"/>
          <w:numId w:val="0"/>
        </w:numPr>
        <w:ind w:right="-2"/>
      </w:pPr>
    </w:p>
    <w:p w14:paraId="65BBE88E" w14:textId="36F1A0A0" w:rsidR="00237668" w:rsidRPr="00D25473" w:rsidRDefault="00237668" w:rsidP="00237668">
      <w:pPr>
        <w:numPr>
          <w:ilvl w:val="12"/>
          <w:numId w:val="0"/>
        </w:numPr>
        <w:ind w:left="567" w:right="-2" w:hanging="567"/>
        <w:rPr>
          <w:b/>
        </w:rPr>
      </w:pPr>
      <w:r w:rsidRPr="00D25473">
        <w:rPr>
          <w:b/>
        </w:rPr>
        <w:t>5.</w:t>
      </w:r>
      <w:r w:rsidRPr="00D25473">
        <w:rPr>
          <w:b/>
        </w:rPr>
        <w:tab/>
        <w:t xml:space="preserve">Kaip laikyti </w:t>
      </w:r>
      <w:r w:rsidR="000A64BC" w:rsidRPr="005A0649">
        <w:rPr>
          <w:b/>
          <w:bCs/>
        </w:rPr>
        <w:t xml:space="preserve">Laryxin </w:t>
      </w:r>
      <w:r w:rsidR="00413AEF">
        <w:rPr>
          <w:b/>
          <w:bCs/>
        </w:rPr>
        <w:t>Menthol</w:t>
      </w:r>
    </w:p>
    <w:p w14:paraId="74D58B97" w14:textId="77777777" w:rsidR="00237668" w:rsidRPr="00D25473" w:rsidRDefault="00237668" w:rsidP="00237668">
      <w:pPr>
        <w:rPr>
          <w:i/>
        </w:rPr>
      </w:pPr>
    </w:p>
    <w:p w14:paraId="3F59114C" w14:textId="77777777" w:rsidR="00237668" w:rsidRPr="00D25473" w:rsidRDefault="00237668" w:rsidP="00237668">
      <w:pPr>
        <w:numPr>
          <w:ilvl w:val="12"/>
          <w:numId w:val="0"/>
        </w:numPr>
        <w:ind w:right="-2"/>
      </w:pPr>
      <w:r w:rsidRPr="00D25473">
        <w:t>Šį vaistą laikykite vaikams nepastebimoje ir nepasiekiamoje vietoje.</w:t>
      </w:r>
    </w:p>
    <w:p w14:paraId="56F96ABF" w14:textId="77777777" w:rsidR="00237668" w:rsidRPr="00D25473" w:rsidRDefault="00237668" w:rsidP="00237668">
      <w:pPr>
        <w:numPr>
          <w:ilvl w:val="12"/>
          <w:numId w:val="0"/>
        </w:numPr>
        <w:ind w:right="-2"/>
      </w:pPr>
    </w:p>
    <w:p w14:paraId="39810EEF" w14:textId="5FB2942C" w:rsidR="00237668" w:rsidRPr="00D25473" w:rsidRDefault="00237668" w:rsidP="00237668">
      <w:pPr>
        <w:pStyle w:val="Pagrindinistekstas"/>
        <w:rPr>
          <w:i w:val="0"/>
          <w:iCs/>
          <w:color w:val="auto"/>
          <w:lang w:val="lt-LT"/>
        </w:rPr>
      </w:pPr>
      <w:r w:rsidRPr="00D25473">
        <w:rPr>
          <w:i w:val="0"/>
          <w:iCs/>
          <w:color w:val="auto"/>
          <w:lang w:val="lt-LT"/>
        </w:rPr>
        <w:t xml:space="preserve">Ant dėžutės ir </w:t>
      </w:r>
      <w:r w:rsidR="00C706E9">
        <w:rPr>
          <w:i w:val="0"/>
          <w:iCs/>
          <w:color w:val="auto"/>
          <w:lang w:val="lt-LT"/>
        </w:rPr>
        <w:t>buteliuko</w:t>
      </w:r>
      <w:r w:rsidRPr="00D25473">
        <w:rPr>
          <w:i w:val="0"/>
          <w:iCs/>
          <w:color w:val="auto"/>
          <w:lang w:val="lt-LT"/>
        </w:rPr>
        <w:t xml:space="preserve"> po </w:t>
      </w:r>
      <w:r>
        <w:rPr>
          <w:i w:val="0"/>
          <w:iCs/>
          <w:color w:val="auto"/>
          <w:lang w:val="lt-LT"/>
        </w:rPr>
        <w:t>„</w:t>
      </w:r>
      <w:r w:rsidRPr="00D25473">
        <w:rPr>
          <w:i w:val="0"/>
          <w:iCs/>
          <w:color w:val="auto"/>
          <w:lang w:val="lt-LT"/>
        </w:rPr>
        <w:t>Tinka iki</w:t>
      </w:r>
      <w:r>
        <w:rPr>
          <w:i w:val="0"/>
          <w:iCs/>
          <w:color w:val="auto"/>
          <w:lang w:val="lt-LT"/>
        </w:rPr>
        <w:t>“ arba</w:t>
      </w:r>
      <w:r w:rsidRPr="00D25473">
        <w:rPr>
          <w:i w:val="0"/>
          <w:iCs/>
          <w:color w:val="auto"/>
          <w:lang w:val="lt-LT"/>
        </w:rPr>
        <w:t xml:space="preserve"> </w:t>
      </w:r>
      <w:r>
        <w:rPr>
          <w:i w:val="0"/>
          <w:iCs/>
          <w:color w:val="auto"/>
          <w:lang w:val="lt-LT"/>
        </w:rPr>
        <w:t>„</w:t>
      </w:r>
      <w:r w:rsidRPr="00D25473">
        <w:rPr>
          <w:i w:val="0"/>
          <w:iCs/>
          <w:color w:val="auto"/>
          <w:lang w:val="lt-LT"/>
        </w:rPr>
        <w:t>EXP</w:t>
      </w:r>
      <w:r>
        <w:rPr>
          <w:i w:val="0"/>
          <w:iCs/>
          <w:color w:val="auto"/>
          <w:lang w:val="lt-LT"/>
        </w:rPr>
        <w:t>“</w:t>
      </w:r>
      <w:r w:rsidRPr="00D25473">
        <w:rPr>
          <w:i w:val="0"/>
          <w:iCs/>
          <w:color w:val="auto"/>
          <w:lang w:val="lt-LT"/>
        </w:rPr>
        <w:t xml:space="preserve"> nurodytam tinkamumo laikui pasibaigus, šio vaisto vartoti negalima. Vaistas tinkamas vartoti iki paskutinės nurodyto mėnesio dienos.</w:t>
      </w:r>
    </w:p>
    <w:p w14:paraId="2726AFBB" w14:textId="77777777" w:rsidR="00237668" w:rsidRPr="00D25473" w:rsidRDefault="00237668" w:rsidP="00237668"/>
    <w:p w14:paraId="123068A9" w14:textId="05F593A4" w:rsidR="00237668" w:rsidRDefault="00C706E9" w:rsidP="00237668">
      <w:r>
        <w:rPr>
          <w:snapToGrid w:val="0"/>
        </w:rPr>
        <w:t>Šiam vaistui specialių laikymo sąlygų nereikia</w:t>
      </w:r>
      <w:r w:rsidR="00237668" w:rsidRPr="00D25473">
        <w:t>.</w:t>
      </w:r>
    </w:p>
    <w:p w14:paraId="0028B66F" w14:textId="77777777" w:rsidR="004E5ED8" w:rsidRPr="00D25473" w:rsidRDefault="004E5ED8" w:rsidP="00237668">
      <w:pPr>
        <w:rPr>
          <w:i/>
          <w:iCs/>
        </w:rPr>
      </w:pPr>
    </w:p>
    <w:p w14:paraId="35D4F29B" w14:textId="1A4FF8DC" w:rsidR="00C706E9" w:rsidRPr="009B3DA2" w:rsidRDefault="00C706E9" w:rsidP="00C706E9">
      <w:pPr>
        <w:rPr>
          <w:i/>
          <w:iCs/>
        </w:rPr>
      </w:pPr>
      <w:r>
        <w:t>Laryxin Menthol t</w:t>
      </w:r>
      <w:r w:rsidRPr="00940A75">
        <w:t>inkamumo laikas po pirmojo atidarymo</w:t>
      </w:r>
      <w:r>
        <w:t>: 3 mėnesiai.</w:t>
      </w:r>
    </w:p>
    <w:p w14:paraId="441C56E0" w14:textId="77777777" w:rsidR="00C706E9" w:rsidRDefault="00C706E9" w:rsidP="00237668">
      <w:pPr>
        <w:numPr>
          <w:ilvl w:val="12"/>
          <w:numId w:val="0"/>
        </w:numPr>
        <w:ind w:right="-2"/>
      </w:pPr>
    </w:p>
    <w:p w14:paraId="3B330119" w14:textId="0E3DA8D8" w:rsidR="00237668" w:rsidRPr="00D25473" w:rsidRDefault="00237668" w:rsidP="00237668">
      <w:pPr>
        <w:numPr>
          <w:ilvl w:val="12"/>
          <w:numId w:val="0"/>
        </w:numPr>
        <w:ind w:right="-2"/>
      </w:pPr>
      <w:r w:rsidRPr="00D25473">
        <w:t>Vaistų negalima išmesti į kanalizaciją. Kaip išmesti nereikalingus vaistus, klauskite vaistininko. Šios priemonės padės apsaugoti aplinką.</w:t>
      </w:r>
    </w:p>
    <w:p w14:paraId="2EBDDE18" w14:textId="77777777" w:rsidR="00237668" w:rsidRPr="00D25473" w:rsidRDefault="00237668" w:rsidP="00237668">
      <w:pPr>
        <w:numPr>
          <w:ilvl w:val="12"/>
          <w:numId w:val="0"/>
        </w:numPr>
        <w:ind w:right="-2"/>
      </w:pPr>
    </w:p>
    <w:p w14:paraId="44FE1988" w14:textId="77777777" w:rsidR="00237668" w:rsidRPr="00D25473" w:rsidRDefault="00237668" w:rsidP="00237668">
      <w:pPr>
        <w:numPr>
          <w:ilvl w:val="12"/>
          <w:numId w:val="0"/>
        </w:numPr>
        <w:ind w:right="-2"/>
      </w:pPr>
    </w:p>
    <w:p w14:paraId="632655F0" w14:textId="77777777" w:rsidR="00237668" w:rsidRPr="00D25473" w:rsidRDefault="00237668" w:rsidP="00237668">
      <w:pPr>
        <w:numPr>
          <w:ilvl w:val="12"/>
          <w:numId w:val="0"/>
        </w:numPr>
        <w:ind w:right="-2"/>
        <w:rPr>
          <w:b/>
        </w:rPr>
      </w:pPr>
      <w:r w:rsidRPr="00D25473">
        <w:rPr>
          <w:b/>
        </w:rPr>
        <w:t>6.</w:t>
      </w:r>
      <w:r w:rsidRPr="00D25473">
        <w:rPr>
          <w:b/>
        </w:rPr>
        <w:tab/>
        <w:t>Pakuotės turinys ir kita informacija</w:t>
      </w:r>
    </w:p>
    <w:p w14:paraId="50BBC8BB" w14:textId="77777777" w:rsidR="00237668" w:rsidRPr="00D25473" w:rsidRDefault="00237668" w:rsidP="00237668">
      <w:pPr>
        <w:numPr>
          <w:ilvl w:val="12"/>
          <w:numId w:val="0"/>
        </w:numPr>
        <w:ind w:right="-2"/>
      </w:pPr>
    </w:p>
    <w:p w14:paraId="4F108107" w14:textId="644F4D6E" w:rsidR="00237668" w:rsidRPr="00D25473" w:rsidRDefault="000B4B92" w:rsidP="00237668">
      <w:pPr>
        <w:numPr>
          <w:ilvl w:val="12"/>
          <w:numId w:val="0"/>
        </w:numPr>
        <w:ind w:right="-2"/>
        <w:rPr>
          <w:u w:val="single"/>
        </w:rPr>
      </w:pPr>
      <w:r w:rsidRPr="005A0649">
        <w:rPr>
          <w:b/>
          <w:bCs/>
        </w:rPr>
        <w:t xml:space="preserve">Laryxin </w:t>
      </w:r>
      <w:r w:rsidR="00413AEF">
        <w:rPr>
          <w:b/>
          <w:bCs/>
        </w:rPr>
        <w:t>Menthol</w:t>
      </w:r>
      <w:r w:rsidRPr="005A0649">
        <w:rPr>
          <w:b/>
          <w:bCs/>
        </w:rPr>
        <w:t xml:space="preserve"> </w:t>
      </w:r>
      <w:r w:rsidR="00237668" w:rsidRPr="00D25473">
        <w:rPr>
          <w:b/>
          <w:bCs/>
        </w:rPr>
        <w:t>sudėtis</w:t>
      </w:r>
    </w:p>
    <w:p w14:paraId="0755FD5C" w14:textId="77777777" w:rsidR="00C706E9" w:rsidRPr="00C706E9" w:rsidRDefault="00413AEF" w:rsidP="00413AEF">
      <w:pPr>
        <w:numPr>
          <w:ilvl w:val="0"/>
          <w:numId w:val="1"/>
        </w:numPr>
        <w:ind w:left="567" w:right="-2" w:hanging="567"/>
        <w:rPr>
          <w:i/>
          <w:iCs/>
        </w:rPr>
      </w:pPr>
      <w:r w:rsidRPr="00413AEF">
        <w:t xml:space="preserve">Veikliosios medžiagos yra chlorheksidino </w:t>
      </w:r>
      <w:r w:rsidR="00C73938" w:rsidRPr="00C73938">
        <w:t>digliukonat</w:t>
      </w:r>
      <w:r w:rsidR="00C73938">
        <w:t>as</w:t>
      </w:r>
      <w:r w:rsidR="00C73938" w:rsidRPr="00C73938">
        <w:t xml:space="preserve"> </w:t>
      </w:r>
      <w:r w:rsidRPr="00413AEF">
        <w:t>ir lidokaino hidrochloridas monohidratas.</w:t>
      </w:r>
    </w:p>
    <w:p w14:paraId="4F6B49B5" w14:textId="2B0559E2" w:rsidR="00413AEF" w:rsidRPr="00413AEF" w:rsidRDefault="00C706E9" w:rsidP="00C706E9">
      <w:pPr>
        <w:ind w:left="567" w:right="-2"/>
        <w:rPr>
          <w:i/>
          <w:iCs/>
        </w:rPr>
      </w:pPr>
      <w:r>
        <w:lastRenderedPageBreak/>
        <w:t>Kiekviename</w:t>
      </w:r>
      <w:r w:rsidRPr="00BF27C6">
        <w:t xml:space="preserve"> </w:t>
      </w:r>
      <w:r>
        <w:t>išpurškime</w:t>
      </w:r>
      <w:r w:rsidRPr="00BF27C6">
        <w:t xml:space="preserve"> </w:t>
      </w:r>
      <w:r w:rsidRPr="009B3DA2">
        <w:t xml:space="preserve">yra </w:t>
      </w:r>
      <w:r>
        <w:t>0,17 </w:t>
      </w:r>
      <w:r w:rsidRPr="009B3DA2">
        <w:t xml:space="preserve">mg chlorheksidino </w:t>
      </w:r>
      <w:r>
        <w:t>digliukonato, atitinkančio 0,10 mg chlorheksidino,</w:t>
      </w:r>
      <w:r w:rsidRPr="009B3DA2">
        <w:t xml:space="preserve"> ir </w:t>
      </w:r>
      <w:r>
        <w:t>0,043</w:t>
      </w:r>
      <w:r w:rsidRPr="009B3DA2">
        <w:t> mg lidokaino hidrochlorido monohidrato</w:t>
      </w:r>
      <w:r>
        <w:t>, atitinkančio 0,035 mg lidokaino</w:t>
      </w:r>
      <w:r w:rsidRPr="009B3DA2">
        <w:t>.</w:t>
      </w:r>
    </w:p>
    <w:p w14:paraId="35957442" w14:textId="268D05CB" w:rsidR="00C706E9" w:rsidRPr="00413AEF" w:rsidRDefault="00413AEF" w:rsidP="00C706E9">
      <w:pPr>
        <w:numPr>
          <w:ilvl w:val="0"/>
          <w:numId w:val="1"/>
        </w:numPr>
        <w:ind w:left="567" w:right="-2" w:hanging="567"/>
      </w:pPr>
      <w:r w:rsidRPr="00413AEF">
        <w:t xml:space="preserve">Pagalbinės medžiagos yra </w:t>
      </w:r>
      <w:r w:rsidR="00C706E9">
        <w:t>etanolis</w:t>
      </w:r>
      <w:r w:rsidR="00500076">
        <w:t xml:space="preserve"> (96</w:t>
      </w:r>
      <w:r w:rsidR="00500076" w:rsidRPr="005C6807">
        <w:t>%)</w:t>
      </w:r>
      <w:r w:rsidR="00C706E9">
        <w:t>, glicerolis</w:t>
      </w:r>
      <w:r w:rsidRPr="00413AEF">
        <w:t xml:space="preserve"> (E42</w:t>
      </w:r>
      <w:r w:rsidR="00C706E9">
        <w:t>2</w:t>
      </w:r>
      <w:r w:rsidRPr="00413AEF">
        <w:t>), levome</w:t>
      </w:r>
      <w:r w:rsidR="00500076">
        <w:t>n</w:t>
      </w:r>
      <w:r w:rsidRPr="00413AEF">
        <w:t>tolis</w:t>
      </w:r>
      <w:r w:rsidR="00C706E9">
        <w:t>, cineolas, sacharino natrio druska, c</w:t>
      </w:r>
      <w:r w:rsidR="00C706E9" w:rsidRPr="009B3DA2">
        <w:t>itrinų rūgšti</w:t>
      </w:r>
      <w:r w:rsidR="00C706E9">
        <w:t>s monohidratas, išgrynintas vanduo</w:t>
      </w:r>
      <w:r w:rsidR="009F269F">
        <w:t>.</w:t>
      </w:r>
    </w:p>
    <w:p w14:paraId="02131604" w14:textId="77777777" w:rsidR="00237668" w:rsidRPr="00D25473" w:rsidRDefault="00237668" w:rsidP="00237668">
      <w:pPr>
        <w:ind w:right="-2"/>
      </w:pPr>
    </w:p>
    <w:p w14:paraId="7FD48FAB" w14:textId="0D8FD77A" w:rsidR="00413AEF" w:rsidRPr="00413AEF" w:rsidRDefault="00772621" w:rsidP="00413AEF">
      <w:pPr>
        <w:numPr>
          <w:ilvl w:val="12"/>
          <w:numId w:val="0"/>
        </w:numPr>
        <w:ind w:right="-2"/>
        <w:rPr>
          <w:b/>
          <w:bCs/>
        </w:rPr>
      </w:pPr>
      <w:r w:rsidRPr="005A0649">
        <w:rPr>
          <w:b/>
          <w:bCs/>
        </w:rPr>
        <w:t xml:space="preserve">Laryxin </w:t>
      </w:r>
      <w:r>
        <w:rPr>
          <w:b/>
          <w:bCs/>
        </w:rPr>
        <w:t>Menthol</w:t>
      </w:r>
      <w:r w:rsidRPr="005A0649">
        <w:rPr>
          <w:b/>
          <w:bCs/>
        </w:rPr>
        <w:t xml:space="preserve"> </w:t>
      </w:r>
      <w:r w:rsidR="00413AEF" w:rsidRPr="00413AEF">
        <w:rPr>
          <w:b/>
          <w:bCs/>
        </w:rPr>
        <w:t>išvaizda ir kiekis pakuotėje</w:t>
      </w:r>
    </w:p>
    <w:p w14:paraId="6AEEA979" w14:textId="76C99C1C" w:rsidR="00C706E9" w:rsidRPr="009B3DA2" w:rsidRDefault="00772621" w:rsidP="00C706E9">
      <w:pPr>
        <w:ind w:left="567" w:hanging="567"/>
      </w:pPr>
      <w:r w:rsidRPr="004C3C2B">
        <w:t xml:space="preserve">Laryxin Menthol </w:t>
      </w:r>
      <w:r w:rsidR="00C706E9">
        <w:t>yra skaidrus, bespalvis,</w:t>
      </w:r>
      <w:r w:rsidR="00C706E9" w:rsidRPr="009B3DA2">
        <w:t xml:space="preserve"> mentolio skonio </w:t>
      </w:r>
      <w:r w:rsidR="00C706E9">
        <w:t>skystis</w:t>
      </w:r>
      <w:r w:rsidR="00C706E9" w:rsidRPr="009B3DA2">
        <w:t>.</w:t>
      </w:r>
    </w:p>
    <w:p w14:paraId="05834598" w14:textId="39095D30" w:rsidR="00B14B5E" w:rsidRDefault="004C3C2B" w:rsidP="00B14B5E">
      <w:pPr>
        <w:numPr>
          <w:ilvl w:val="12"/>
          <w:numId w:val="0"/>
        </w:numPr>
        <w:ind w:right="-2"/>
      </w:pPr>
      <w:r w:rsidRPr="004C3C2B">
        <w:t xml:space="preserve">Laryxin Menthol </w:t>
      </w:r>
      <w:r w:rsidR="00413AEF" w:rsidRPr="00413AEF">
        <w:t>tieki</w:t>
      </w:r>
      <w:r>
        <w:t>am</w:t>
      </w:r>
      <w:r w:rsidR="0029670C">
        <w:t>a</w:t>
      </w:r>
      <w:r w:rsidR="00413AEF" w:rsidRPr="00413AEF">
        <w:t xml:space="preserve">s </w:t>
      </w:r>
      <w:r w:rsidR="00B14B5E">
        <w:t>stikliniuose buteliukuose su polietileno kandikliu kartono dėžutėje.</w:t>
      </w:r>
    </w:p>
    <w:p w14:paraId="181198E2" w14:textId="0B240DBF" w:rsidR="00B14B5E" w:rsidRPr="009B3DA2" w:rsidRDefault="00B14B5E" w:rsidP="00B14B5E">
      <w:pPr>
        <w:ind w:left="567" w:hanging="567"/>
      </w:pPr>
      <w:r>
        <w:t>Pakuotės dydis: 1 buteliuk</w:t>
      </w:r>
      <w:r w:rsidR="00500076">
        <w:t>as, kuriame</w:t>
      </w:r>
      <w:r>
        <w:t xml:space="preserve"> yra 30 ml tirpalo.</w:t>
      </w:r>
    </w:p>
    <w:p w14:paraId="4D4C44B5" w14:textId="77777777" w:rsidR="00237668" w:rsidRPr="00D25473" w:rsidRDefault="00237668" w:rsidP="00237668">
      <w:pPr>
        <w:numPr>
          <w:ilvl w:val="12"/>
          <w:numId w:val="0"/>
        </w:numPr>
        <w:ind w:right="-2"/>
        <w:rPr>
          <w:u w:val="single"/>
        </w:rPr>
      </w:pPr>
    </w:p>
    <w:p w14:paraId="01F4BE4E" w14:textId="77777777" w:rsidR="00237668" w:rsidRDefault="00237668" w:rsidP="00237668">
      <w:pPr>
        <w:numPr>
          <w:ilvl w:val="12"/>
          <w:numId w:val="0"/>
        </w:numPr>
        <w:ind w:right="-2"/>
        <w:rPr>
          <w:b/>
          <w:bCs/>
        </w:rPr>
      </w:pPr>
      <w:r w:rsidRPr="00D25473">
        <w:rPr>
          <w:b/>
          <w:bCs/>
        </w:rPr>
        <w:t>Registruotojas ir gamintojas</w:t>
      </w:r>
    </w:p>
    <w:p w14:paraId="2535750E" w14:textId="77777777" w:rsidR="00237668" w:rsidRDefault="00237668" w:rsidP="00237668">
      <w:pPr>
        <w:numPr>
          <w:ilvl w:val="12"/>
          <w:numId w:val="0"/>
        </w:numPr>
        <w:ind w:right="-2"/>
        <w:rPr>
          <w:b/>
          <w:bCs/>
        </w:rPr>
      </w:pPr>
    </w:p>
    <w:p w14:paraId="1F073BF5" w14:textId="159816F5" w:rsidR="000B4B92" w:rsidRPr="000B4B92" w:rsidRDefault="000B4B92" w:rsidP="00237668">
      <w:pPr>
        <w:numPr>
          <w:ilvl w:val="12"/>
          <w:numId w:val="0"/>
        </w:numPr>
        <w:ind w:right="-2"/>
        <w:rPr>
          <w:u w:val="single"/>
        </w:rPr>
      </w:pPr>
      <w:r w:rsidRPr="000B4B92">
        <w:rPr>
          <w:u w:val="single"/>
        </w:rPr>
        <w:t>Registruotojas</w:t>
      </w:r>
    </w:p>
    <w:p w14:paraId="653CCB80" w14:textId="77777777" w:rsidR="000B4B92" w:rsidRPr="00FE0D2E" w:rsidRDefault="000B4B92" w:rsidP="000B4B92">
      <w:r w:rsidRPr="00FE0D2E">
        <w:t>Orifarm Healthcare A/S</w:t>
      </w:r>
    </w:p>
    <w:p w14:paraId="6857DB91" w14:textId="77777777" w:rsidR="000B4B92" w:rsidRPr="00FE0D2E" w:rsidRDefault="000B4B92" w:rsidP="000B4B92">
      <w:r w:rsidRPr="00FE0D2E">
        <w:t>Energivej 15</w:t>
      </w:r>
    </w:p>
    <w:p w14:paraId="0D8F435D" w14:textId="77777777" w:rsidR="000B4B92" w:rsidRPr="00F8408A" w:rsidRDefault="000B4B92" w:rsidP="000B4B92">
      <w:r w:rsidRPr="00F8408A">
        <w:t>5260 Odense S</w:t>
      </w:r>
    </w:p>
    <w:p w14:paraId="4C17F9A9" w14:textId="77777777" w:rsidR="000B4B92" w:rsidRPr="00F8408A" w:rsidRDefault="000B4B92" w:rsidP="000B4B92">
      <w:r w:rsidRPr="00F8408A">
        <w:t>Danija</w:t>
      </w:r>
    </w:p>
    <w:p w14:paraId="68CA9A35" w14:textId="666132C2" w:rsidR="00237668" w:rsidRDefault="00521274" w:rsidP="00237668">
      <w:pPr>
        <w:numPr>
          <w:ilvl w:val="12"/>
          <w:numId w:val="0"/>
        </w:numPr>
        <w:ind w:right="-2"/>
      </w:pPr>
      <w:r w:rsidRPr="00521274">
        <w:t>info-baltics@orifarm.com</w:t>
      </w:r>
    </w:p>
    <w:p w14:paraId="284A886C" w14:textId="77777777" w:rsidR="00521274" w:rsidRDefault="00521274" w:rsidP="00237668">
      <w:pPr>
        <w:numPr>
          <w:ilvl w:val="12"/>
          <w:numId w:val="0"/>
        </w:numPr>
        <w:ind w:right="-2"/>
        <w:rPr>
          <w:u w:val="single"/>
        </w:rPr>
      </w:pPr>
    </w:p>
    <w:p w14:paraId="2839ACA6" w14:textId="39E52F0B" w:rsidR="000B4B92" w:rsidRPr="000B4B92" w:rsidRDefault="000B4B92" w:rsidP="00237668">
      <w:pPr>
        <w:numPr>
          <w:ilvl w:val="12"/>
          <w:numId w:val="0"/>
        </w:numPr>
        <w:ind w:right="-2"/>
        <w:rPr>
          <w:u w:val="single"/>
        </w:rPr>
      </w:pPr>
      <w:r w:rsidRPr="000B4B92">
        <w:rPr>
          <w:u w:val="single"/>
        </w:rPr>
        <w:t>Gamintojas</w:t>
      </w:r>
    </w:p>
    <w:p w14:paraId="20E40F29" w14:textId="6CA8BF77" w:rsidR="008E01C5" w:rsidRDefault="008E01C5" w:rsidP="008E01C5">
      <w:pPr>
        <w:numPr>
          <w:ilvl w:val="12"/>
          <w:numId w:val="0"/>
        </w:numPr>
        <w:ind w:right="-2"/>
      </w:pPr>
      <w:r>
        <w:t>Laboratoria Qualiphar N.V./S.A.</w:t>
      </w:r>
    </w:p>
    <w:p w14:paraId="68266EBC" w14:textId="77777777" w:rsidR="008E01C5" w:rsidRDefault="008E01C5" w:rsidP="008E01C5">
      <w:pPr>
        <w:numPr>
          <w:ilvl w:val="12"/>
          <w:numId w:val="0"/>
        </w:numPr>
        <w:ind w:right="-2"/>
      </w:pPr>
      <w:r>
        <w:t>Rijksweg 9</w:t>
      </w:r>
    </w:p>
    <w:p w14:paraId="25731025" w14:textId="77777777" w:rsidR="008E01C5" w:rsidRDefault="008E01C5" w:rsidP="008E01C5">
      <w:pPr>
        <w:numPr>
          <w:ilvl w:val="12"/>
          <w:numId w:val="0"/>
        </w:numPr>
        <w:ind w:right="-2"/>
      </w:pPr>
      <w:r>
        <w:t>B-2880 Bornem</w:t>
      </w:r>
    </w:p>
    <w:p w14:paraId="6BD79EF1" w14:textId="4A3F19DB" w:rsidR="000B4B92" w:rsidRDefault="008E01C5" w:rsidP="008E01C5">
      <w:pPr>
        <w:numPr>
          <w:ilvl w:val="12"/>
          <w:numId w:val="0"/>
        </w:numPr>
        <w:ind w:right="-2"/>
      </w:pPr>
      <w:r>
        <w:t>Belgija</w:t>
      </w:r>
    </w:p>
    <w:p w14:paraId="41AB095D" w14:textId="77777777" w:rsidR="00A70006" w:rsidRDefault="00A70006" w:rsidP="00A70006">
      <w:pPr>
        <w:numPr>
          <w:ilvl w:val="12"/>
          <w:numId w:val="0"/>
        </w:numPr>
        <w:ind w:right="-2"/>
      </w:pPr>
    </w:p>
    <w:p w14:paraId="59930269" w14:textId="77777777" w:rsidR="00A70006" w:rsidRPr="005D7FDD" w:rsidRDefault="00A70006" w:rsidP="00A70006">
      <w:pPr>
        <w:numPr>
          <w:ilvl w:val="12"/>
          <w:numId w:val="0"/>
        </w:numPr>
        <w:tabs>
          <w:tab w:val="left" w:pos="567"/>
        </w:tabs>
        <w:spacing w:line="260" w:lineRule="exact"/>
        <w:ind w:right="-2"/>
        <w:rPr>
          <w:snapToGrid w:val="0"/>
          <w:szCs w:val="20"/>
        </w:rPr>
      </w:pPr>
      <w:r w:rsidRPr="005D7FDD">
        <w:rPr>
          <w:b/>
          <w:snapToGrid w:val="0"/>
          <w:szCs w:val="20"/>
        </w:rPr>
        <w:t>Šis vaistas Europos ekonominės erdvės valstybėse narėse registruotas tokiais pavadinimais:</w:t>
      </w:r>
    </w:p>
    <w:p w14:paraId="0A0E35AF" w14:textId="04B1D569" w:rsidR="00C45BB7" w:rsidRDefault="00C45BB7" w:rsidP="00C45BB7">
      <w:pPr>
        <w:numPr>
          <w:ilvl w:val="12"/>
          <w:numId w:val="0"/>
        </w:numPr>
        <w:tabs>
          <w:tab w:val="left" w:pos="567"/>
        </w:tabs>
        <w:spacing w:line="260" w:lineRule="exact"/>
        <w:ind w:right="-2"/>
        <w:rPr>
          <w:snapToGrid w:val="0"/>
        </w:rPr>
      </w:pPr>
      <w:bookmarkStart w:id="2" w:name="_Hlk160629093"/>
      <w:r>
        <w:rPr>
          <w:snapToGrid w:val="0"/>
          <w:szCs w:val="20"/>
        </w:rPr>
        <w:t xml:space="preserve">Estija </w:t>
      </w:r>
      <w:r>
        <w:rPr>
          <w:snapToGrid w:val="0"/>
        </w:rPr>
        <w:t xml:space="preserve">– </w:t>
      </w:r>
      <w:r w:rsidRPr="0073247D">
        <w:rPr>
          <w:snapToGrid w:val="0"/>
        </w:rPr>
        <w:t xml:space="preserve">Laryxin </w:t>
      </w:r>
      <w:r w:rsidRPr="00C45BB7">
        <w:rPr>
          <w:snapToGrid w:val="0"/>
        </w:rPr>
        <w:t>Menthol</w:t>
      </w:r>
    </w:p>
    <w:p w14:paraId="5E2E3551" w14:textId="28FC9D53" w:rsidR="00C45BB7" w:rsidRDefault="00C45BB7" w:rsidP="00C45BB7">
      <w:pPr>
        <w:numPr>
          <w:ilvl w:val="12"/>
          <w:numId w:val="0"/>
        </w:numPr>
        <w:tabs>
          <w:tab w:val="left" w:pos="567"/>
        </w:tabs>
        <w:spacing w:line="260" w:lineRule="exact"/>
        <w:ind w:right="-2"/>
        <w:rPr>
          <w:snapToGrid w:val="0"/>
        </w:rPr>
      </w:pPr>
      <w:r>
        <w:rPr>
          <w:snapToGrid w:val="0"/>
        </w:rPr>
        <w:t xml:space="preserve">Latvija – </w:t>
      </w:r>
      <w:r w:rsidR="00B14B5E" w:rsidRPr="00B14B5E">
        <w:rPr>
          <w:snapToGrid w:val="0"/>
        </w:rPr>
        <w:t>Laryxin Menthol 2</w:t>
      </w:r>
      <w:r w:rsidR="00B14B5E">
        <w:rPr>
          <w:snapToGrid w:val="0"/>
        </w:rPr>
        <w:t> </w:t>
      </w:r>
      <w:r w:rsidR="00B14B5E" w:rsidRPr="00B14B5E">
        <w:rPr>
          <w:snapToGrid w:val="0"/>
        </w:rPr>
        <w:t>mg/0</w:t>
      </w:r>
      <w:r w:rsidR="00B14B5E">
        <w:rPr>
          <w:snapToGrid w:val="0"/>
        </w:rPr>
        <w:t>,</w:t>
      </w:r>
      <w:r w:rsidR="00B14B5E" w:rsidRPr="00B14B5E">
        <w:rPr>
          <w:snapToGrid w:val="0"/>
        </w:rPr>
        <w:t>5</w:t>
      </w:r>
      <w:r w:rsidR="00B14B5E">
        <w:rPr>
          <w:snapToGrid w:val="0"/>
        </w:rPr>
        <w:t> </w:t>
      </w:r>
      <w:r w:rsidR="00B14B5E" w:rsidRPr="00B14B5E">
        <w:rPr>
          <w:snapToGrid w:val="0"/>
        </w:rPr>
        <w:t>mg/ml aerosols izsmidzināšanai mutes dobumā, šķīdums</w:t>
      </w:r>
    </w:p>
    <w:p w14:paraId="2DC04DDA" w14:textId="68333331" w:rsidR="00C45BB7" w:rsidRDefault="00C45BB7" w:rsidP="00B14B5E">
      <w:pPr>
        <w:rPr>
          <w:rFonts w:eastAsiaTheme="minorHAnsi"/>
          <w:szCs w:val="22"/>
        </w:rPr>
      </w:pPr>
      <w:r>
        <w:rPr>
          <w:snapToGrid w:val="0"/>
        </w:rPr>
        <w:t xml:space="preserve">Lietuva – </w:t>
      </w:r>
      <w:r w:rsidR="00B14B5E" w:rsidRPr="00B14B5E">
        <w:rPr>
          <w:snapToGrid w:val="0"/>
        </w:rPr>
        <w:t>Laryxin Menthol 2 mg/0,5 mg/ml burnos gleivinės purškalas</w:t>
      </w:r>
      <w:r w:rsidR="00B14B5E">
        <w:rPr>
          <w:snapToGrid w:val="0"/>
        </w:rPr>
        <w:t xml:space="preserve"> </w:t>
      </w:r>
      <w:r w:rsidR="00B14B5E" w:rsidRPr="00EF6454">
        <w:rPr>
          <w:rFonts w:eastAsiaTheme="minorHAnsi"/>
          <w:szCs w:val="22"/>
        </w:rPr>
        <w:t>(tirpalas)</w:t>
      </w:r>
    </w:p>
    <w:p w14:paraId="68CECD0F" w14:textId="5D79AABC" w:rsidR="00B75C17" w:rsidRPr="00B14B5E" w:rsidRDefault="00B75C17" w:rsidP="00B14B5E">
      <w:pPr>
        <w:rPr>
          <w:rFonts w:eastAsiaTheme="minorHAnsi"/>
          <w:szCs w:val="22"/>
        </w:rPr>
      </w:pPr>
      <w:r>
        <w:rPr>
          <w:rFonts w:eastAsiaTheme="minorHAnsi"/>
          <w:szCs w:val="22"/>
        </w:rPr>
        <w:t xml:space="preserve">Norvegija – </w:t>
      </w:r>
      <w:r w:rsidRPr="00B75C17">
        <w:rPr>
          <w:rFonts w:eastAsiaTheme="minorHAnsi"/>
          <w:szCs w:val="22"/>
        </w:rPr>
        <w:t>Dekadin-duo med mentolsmak</w:t>
      </w:r>
    </w:p>
    <w:bookmarkEnd w:id="2"/>
    <w:p w14:paraId="112FC8F3" w14:textId="77777777" w:rsidR="000A64BC" w:rsidRDefault="000A64BC" w:rsidP="000A64BC">
      <w:pPr>
        <w:numPr>
          <w:ilvl w:val="12"/>
          <w:numId w:val="0"/>
        </w:numPr>
        <w:ind w:right="-2"/>
      </w:pPr>
    </w:p>
    <w:p w14:paraId="60C63A28" w14:textId="2C458FF9" w:rsidR="00237668" w:rsidRPr="00D25473" w:rsidRDefault="00237668" w:rsidP="00237668">
      <w:pPr>
        <w:numPr>
          <w:ilvl w:val="12"/>
          <w:numId w:val="0"/>
        </w:numPr>
        <w:ind w:right="-2"/>
        <w:rPr>
          <w:b/>
          <w:snapToGrid w:val="0"/>
        </w:rPr>
      </w:pPr>
      <w:r w:rsidRPr="00D25473">
        <w:rPr>
          <w:b/>
          <w:snapToGrid w:val="0"/>
        </w:rPr>
        <w:t>Šis pakuotės lapelis paskutinį kartą peržiūrėtas</w:t>
      </w:r>
      <w:r w:rsidR="00286F55">
        <w:rPr>
          <w:b/>
          <w:snapToGrid w:val="0"/>
        </w:rPr>
        <w:t xml:space="preserve"> 2026-0</w:t>
      </w:r>
      <w:r w:rsidR="00936F9C">
        <w:rPr>
          <w:b/>
          <w:snapToGrid w:val="0"/>
        </w:rPr>
        <w:t>2</w:t>
      </w:r>
      <w:r w:rsidR="00286F55">
        <w:rPr>
          <w:b/>
          <w:snapToGrid w:val="0"/>
        </w:rPr>
        <w:t>-13.</w:t>
      </w:r>
    </w:p>
    <w:p w14:paraId="58E8FFA1" w14:textId="77777777" w:rsidR="00237668" w:rsidRPr="00D25473" w:rsidRDefault="00237668" w:rsidP="00237668">
      <w:pPr>
        <w:numPr>
          <w:ilvl w:val="12"/>
          <w:numId w:val="0"/>
        </w:numPr>
        <w:ind w:right="-2"/>
      </w:pPr>
    </w:p>
    <w:p w14:paraId="0A36216A" w14:textId="3FED6F24" w:rsidR="00237668" w:rsidRPr="00D25473" w:rsidRDefault="00237668" w:rsidP="00237668">
      <w:pPr>
        <w:numPr>
          <w:ilvl w:val="12"/>
          <w:numId w:val="0"/>
        </w:numPr>
        <w:tabs>
          <w:tab w:val="left" w:pos="567"/>
        </w:tabs>
        <w:ind w:right="-2"/>
        <w:rPr>
          <w:snapToGrid w:val="0"/>
        </w:rPr>
      </w:pPr>
      <w:r w:rsidRPr="00D25473">
        <w:rPr>
          <w:snapToGrid w:val="0"/>
        </w:rPr>
        <w:t>Išsami informacija apie šį vaistą pateikiama Valstybinės vaistų kontrolės tarnybos prie Lietuvos Respublikos sveikatos apsaugos ministerijos tinklalapyje</w:t>
      </w:r>
      <w:r w:rsidRPr="00D25473">
        <w:rPr>
          <w:i/>
          <w:snapToGrid w:val="0"/>
        </w:rPr>
        <w:t xml:space="preserve"> </w:t>
      </w:r>
      <w:hyperlink r:id="rId14" w:history="1">
        <w:r w:rsidR="0029670C" w:rsidRPr="0029670C">
          <w:rPr>
            <w:rFonts w:eastAsia="SimSun"/>
            <w:snapToGrid w:val="0"/>
            <w:color w:val="0000FF"/>
            <w:szCs w:val="20"/>
            <w:u w:val="single"/>
          </w:rPr>
          <w:t>http://www.vvkt.lt/</w:t>
        </w:r>
      </w:hyperlink>
      <w:r w:rsidRPr="00D25473">
        <w:rPr>
          <w:snapToGrid w:val="0"/>
        </w:rPr>
        <w:t>.</w:t>
      </w:r>
    </w:p>
    <w:p w14:paraId="59AC8E7D" w14:textId="77777777" w:rsidR="00237668" w:rsidRPr="00D25473" w:rsidRDefault="00237668" w:rsidP="00237668">
      <w:pPr>
        <w:ind w:left="567" w:hanging="567"/>
      </w:pPr>
    </w:p>
    <w:p w14:paraId="3E8E77E3" w14:textId="77777777" w:rsidR="00BB4522" w:rsidRPr="009B3DA2" w:rsidRDefault="00BB4522" w:rsidP="00237668"/>
    <w:sectPr w:rsidR="00BB4522" w:rsidRPr="009B3DA2" w:rsidSect="009C1A6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86F93" w14:textId="77777777" w:rsidR="00F81D3F" w:rsidRDefault="00F81D3F">
      <w:r>
        <w:separator/>
      </w:r>
    </w:p>
  </w:endnote>
  <w:endnote w:type="continuationSeparator" w:id="0">
    <w:p w14:paraId="44EECD54" w14:textId="77777777" w:rsidR="00F81D3F" w:rsidRDefault="00F81D3F">
      <w:r>
        <w:continuationSeparator/>
      </w:r>
    </w:p>
  </w:endnote>
  <w:endnote w:type="continuationNotice" w:id="1">
    <w:p w14:paraId="1C905A0C" w14:textId="77777777" w:rsidR="00F81D3F" w:rsidRDefault="00F81D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7F0FE" w14:textId="77777777" w:rsidR="00E42962" w:rsidRDefault="00E42962">
    <w:pPr>
      <w:pStyle w:val="Porat"/>
      <w:framePr w:wrap="around" w:vAnchor="text" w:hAnchor="margin" w:xAlign="right" w:y="1"/>
      <w:rPr>
        <w:rStyle w:val="Puslapionumeris"/>
        <w:lang w:val="lt-LT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67524C1" w14:textId="77777777" w:rsidR="00E42962" w:rsidRDefault="00E42962">
    <w:pPr>
      <w:pStyle w:val="Porat"/>
      <w:ind w:right="360"/>
      <w:rPr>
        <w:lang w:val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F331E" w14:textId="7C0E16D0" w:rsidR="00E42962" w:rsidRPr="00550536" w:rsidRDefault="00E42962">
    <w:pPr>
      <w:pStyle w:val="Porat"/>
      <w:ind w:right="360"/>
      <w:jc w:val="center"/>
      <w:rPr>
        <w:rStyle w:val="Puslapionumeris"/>
        <w:rFonts w:ascii="Arial" w:hAnsi="Arial" w:cs="Arial"/>
        <w:lang w:val="lt-LT"/>
      </w:rPr>
    </w:pPr>
    <w:r w:rsidRPr="00550536">
      <w:rPr>
        <w:rStyle w:val="Puslapionumeris"/>
        <w:rFonts w:ascii="Arial" w:hAnsi="Arial" w:cs="Arial"/>
        <w:lang w:val="lt-LT"/>
      </w:rPr>
      <w:fldChar w:fldCharType="begin"/>
    </w:r>
    <w:r w:rsidRPr="00550536">
      <w:rPr>
        <w:rStyle w:val="Puslapionumeris"/>
        <w:rFonts w:ascii="Arial" w:hAnsi="Arial" w:cs="Arial"/>
        <w:lang w:val="lt-LT"/>
      </w:rPr>
      <w:instrText xml:space="preserve"> PAGE </w:instrText>
    </w:r>
    <w:r w:rsidRPr="00550536">
      <w:rPr>
        <w:rStyle w:val="Puslapionumeris"/>
        <w:rFonts w:ascii="Arial" w:hAnsi="Arial" w:cs="Arial"/>
        <w:lang w:val="lt-LT"/>
      </w:rPr>
      <w:fldChar w:fldCharType="separate"/>
    </w:r>
    <w:r w:rsidR="00B36880">
      <w:rPr>
        <w:rStyle w:val="Puslapionumeris"/>
        <w:rFonts w:ascii="Arial" w:hAnsi="Arial" w:cs="Arial"/>
        <w:noProof/>
        <w:lang w:val="lt-LT"/>
      </w:rPr>
      <w:t>18</w:t>
    </w:r>
    <w:r w:rsidRPr="00550536">
      <w:rPr>
        <w:rStyle w:val="Puslapionumeris"/>
        <w:rFonts w:ascii="Arial" w:hAnsi="Arial" w:cs="Arial"/>
        <w:lang w:val="lt-LT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DBB03" w14:textId="77777777" w:rsidR="00E42962" w:rsidRDefault="00E4296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F8F59" w14:textId="77777777" w:rsidR="00F81D3F" w:rsidRDefault="00F81D3F">
      <w:r>
        <w:separator/>
      </w:r>
    </w:p>
  </w:footnote>
  <w:footnote w:type="continuationSeparator" w:id="0">
    <w:p w14:paraId="2471D91A" w14:textId="77777777" w:rsidR="00F81D3F" w:rsidRDefault="00F81D3F">
      <w:r>
        <w:continuationSeparator/>
      </w:r>
    </w:p>
  </w:footnote>
  <w:footnote w:type="continuationNotice" w:id="1">
    <w:p w14:paraId="7A0C1522" w14:textId="77777777" w:rsidR="00F81D3F" w:rsidRDefault="00F81D3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269B6" w14:textId="77777777" w:rsidR="00E42962" w:rsidRDefault="00E4296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11859" w14:textId="77777777" w:rsidR="00E42962" w:rsidRPr="00550536" w:rsidRDefault="00E42962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7C1C5" w14:textId="77777777" w:rsidR="00E42962" w:rsidRDefault="00E4296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6C4C5F"/>
    <w:multiLevelType w:val="hybridMultilevel"/>
    <w:tmpl w:val="5E5E9538"/>
    <w:lvl w:ilvl="0" w:tplc="57A4C366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D7AF1"/>
    <w:multiLevelType w:val="hybridMultilevel"/>
    <w:tmpl w:val="695C684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7B1080"/>
    <w:multiLevelType w:val="hybridMultilevel"/>
    <w:tmpl w:val="794270FA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5" w15:restartNumberingAfterBreak="0">
    <w:nsid w:val="25903740"/>
    <w:multiLevelType w:val="hybridMultilevel"/>
    <w:tmpl w:val="98D83394"/>
    <w:lvl w:ilvl="0" w:tplc="E1CE2A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C65289"/>
    <w:multiLevelType w:val="hybridMultilevel"/>
    <w:tmpl w:val="4034569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FD620D"/>
    <w:multiLevelType w:val="hybridMultilevel"/>
    <w:tmpl w:val="AFBEAF8A"/>
    <w:lvl w:ilvl="0" w:tplc="00000002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2E1C61"/>
    <w:multiLevelType w:val="hybridMultilevel"/>
    <w:tmpl w:val="F6A6C03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8F3903"/>
    <w:multiLevelType w:val="hybridMultilevel"/>
    <w:tmpl w:val="D5941850"/>
    <w:lvl w:ilvl="0" w:tplc="E1CE2A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46183D"/>
    <w:multiLevelType w:val="hybridMultilevel"/>
    <w:tmpl w:val="14961E3A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0017E5"/>
    <w:multiLevelType w:val="hybridMultilevel"/>
    <w:tmpl w:val="E6666DB0"/>
    <w:lvl w:ilvl="0" w:tplc="57A4C366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100D28"/>
    <w:multiLevelType w:val="hybridMultilevel"/>
    <w:tmpl w:val="2F94C0BA"/>
    <w:lvl w:ilvl="0" w:tplc="F9E2FB0E">
      <w:start w:val="1"/>
      <w:numFmt w:val="upperLetter"/>
      <w:lvlText w:val="%1."/>
      <w:lvlJc w:val="left"/>
      <w:pPr>
        <w:ind w:left="5670" w:hanging="5670"/>
      </w:pPr>
      <w:rPr>
        <w:rFonts w:hint="default"/>
        <w:b/>
      </w:rPr>
    </w:lvl>
    <w:lvl w:ilvl="1" w:tplc="000656CA">
      <w:start w:val="1"/>
      <w:numFmt w:val="decimal"/>
      <w:lvlText w:val="%2."/>
      <w:lvlJc w:val="left"/>
      <w:pPr>
        <w:ind w:left="1650" w:hanging="570"/>
      </w:pPr>
      <w:rPr>
        <w:rFonts w:hint="default"/>
        <w:b/>
        <w:i w:val="0"/>
      </w:rPr>
    </w:lvl>
    <w:lvl w:ilvl="2" w:tplc="DE5C2FF2" w:tentative="1">
      <w:start w:val="1"/>
      <w:numFmt w:val="lowerRoman"/>
      <w:lvlText w:val="%3."/>
      <w:lvlJc w:val="right"/>
      <w:pPr>
        <w:ind w:left="2160" w:hanging="180"/>
      </w:pPr>
    </w:lvl>
    <w:lvl w:ilvl="3" w:tplc="B1D81DF2" w:tentative="1">
      <w:start w:val="1"/>
      <w:numFmt w:val="decimal"/>
      <w:lvlText w:val="%4."/>
      <w:lvlJc w:val="left"/>
      <w:pPr>
        <w:ind w:left="2880" w:hanging="360"/>
      </w:pPr>
    </w:lvl>
    <w:lvl w:ilvl="4" w:tplc="22AECC40" w:tentative="1">
      <w:start w:val="1"/>
      <w:numFmt w:val="lowerLetter"/>
      <w:lvlText w:val="%5."/>
      <w:lvlJc w:val="left"/>
      <w:pPr>
        <w:ind w:left="3600" w:hanging="360"/>
      </w:pPr>
    </w:lvl>
    <w:lvl w:ilvl="5" w:tplc="5B1CADFE" w:tentative="1">
      <w:start w:val="1"/>
      <w:numFmt w:val="lowerRoman"/>
      <w:lvlText w:val="%6."/>
      <w:lvlJc w:val="right"/>
      <w:pPr>
        <w:ind w:left="4320" w:hanging="180"/>
      </w:pPr>
    </w:lvl>
    <w:lvl w:ilvl="6" w:tplc="78ACFCBE" w:tentative="1">
      <w:start w:val="1"/>
      <w:numFmt w:val="decimal"/>
      <w:lvlText w:val="%7."/>
      <w:lvlJc w:val="left"/>
      <w:pPr>
        <w:ind w:left="5040" w:hanging="360"/>
      </w:pPr>
    </w:lvl>
    <w:lvl w:ilvl="7" w:tplc="CC5CA1DC" w:tentative="1">
      <w:start w:val="1"/>
      <w:numFmt w:val="lowerLetter"/>
      <w:lvlText w:val="%8."/>
      <w:lvlJc w:val="left"/>
      <w:pPr>
        <w:ind w:left="5760" w:hanging="360"/>
      </w:pPr>
    </w:lvl>
    <w:lvl w:ilvl="8" w:tplc="EB525F8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6203106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 w16cid:durableId="845247808">
    <w:abstractNumId w:val="4"/>
  </w:num>
  <w:num w:numId="3" w16cid:durableId="1135680015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4" w16cid:durableId="363678521">
    <w:abstractNumId w:val="12"/>
  </w:num>
  <w:num w:numId="5" w16cid:durableId="184682195">
    <w:abstractNumId w:val="7"/>
  </w:num>
  <w:num w:numId="6" w16cid:durableId="151719437">
    <w:abstractNumId w:val="10"/>
  </w:num>
  <w:num w:numId="7" w16cid:durableId="2022194129">
    <w:abstractNumId w:val="3"/>
  </w:num>
  <w:num w:numId="8" w16cid:durableId="1438409832">
    <w:abstractNumId w:val="8"/>
  </w:num>
  <w:num w:numId="9" w16cid:durableId="1345475829">
    <w:abstractNumId w:val="5"/>
  </w:num>
  <w:num w:numId="10" w16cid:durableId="996567800">
    <w:abstractNumId w:val="9"/>
  </w:num>
  <w:num w:numId="11" w16cid:durableId="833883103">
    <w:abstractNumId w:val="11"/>
  </w:num>
  <w:num w:numId="12" w16cid:durableId="642392821">
    <w:abstractNumId w:val="1"/>
  </w:num>
  <w:num w:numId="13" w16cid:durableId="2099859748">
    <w:abstractNumId w:val="2"/>
  </w:num>
  <w:num w:numId="14" w16cid:durableId="8628662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396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BB4522"/>
    <w:rsid w:val="0000204B"/>
    <w:rsid w:val="00003019"/>
    <w:rsid w:val="00004D90"/>
    <w:rsid w:val="00004E26"/>
    <w:rsid w:val="000106BE"/>
    <w:rsid w:val="00011DB8"/>
    <w:rsid w:val="0001701A"/>
    <w:rsid w:val="00017F9E"/>
    <w:rsid w:val="000232AE"/>
    <w:rsid w:val="00023910"/>
    <w:rsid w:val="00035FDD"/>
    <w:rsid w:val="00036F18"/>
    <w:rsid w:val="00037CCB"/>
    <w:rsid w:val="00041FC5"/>
    <w:rsid w:val="000433F6"/>
    <w:rsid w:val="000475AA"/>
    <w:rsid w:val="00047C97"/>
    <w:rsid w:val="000520B9"/>
    <w:rsid w:val="00052EC3"/>
    <w:rsid w:val="0005309D"/>
    <w:rsid w:val="00061A21"/>
    <w:rsid w:val="000627AF"/>
    <w:rsid w:val="000652DD"/>
    <w:rsid w:val="00067B16"/>
    <w:rsid w:val="00071860"/>
    <w:rsid w:val="000728B7"/>
    <w:rsid w:val="00075339"/>
    <w:rsid w:val="00075DE4"/>
    <w:rsid w:val="00083D68"/>
    <w:rsid w:val="00086C54"/>
    <w:rsid w:val="00092335"/>
    <w:rsid w:val="000946D8"/>
    <w:rsid w:val="0009625C"/>
    <w:rsid w:val="00097725"/>
    <w:rsid w:val="000A01B9"/>
    <w:rsid w:val="000A2222"/>
    <w:rsid w:val="000A64BC"/>
    <w:rsid w:val="000B12F6"/>
    <w:rsid w:val="000B1D93"/>
    <w:rsid w:val="000B2CA5"/>
    <w:rsid w:val="000B4B92"/>
    <w:rsid w:val="000B4F2C"/>
    <w:rsid w:val="000B6761"/>
    <w:rsid w:val="000B7739"/>
    <w:rsid w:val="000C3234"/>
    <w:rsid w:val="000C7D8A"/>
    <w:rsid w:val="000D42C0"/>
    <w:rsid w:val="000D7FC5"/>
    <w:rsid w:val="000E4BF1"/>
    <w:rsid w:val="000F1604"/>
    <w:rsid w:val="000F5E52"/>
    <w:rsid w:val="00102AB5"/>
    <w:rsid w:val="001251BD"/>
    <w:rsid w:val="00131E3B"/>
    <w:rsid w:val="001403AB"/>
    <w:rsid w:val="00140AAE"/>
    <w:rsid w:val="00140FF2"/>
    <w:rsid w:val="001415B7"/>
    <w:rsid w:val="0014230B"/>
    <w:rsid w:val="00145942"/>
    <w:rsid w:val="00147273"/>
    <w:rsid w:val="00154323"/>
    <w:rsid w:val="001600E4"/>
    <w:rsid w:val="00160A48"/>
    <w:rsid w:val="0016156F"/>
    <w:rsid w:val="001619A6"/>
    <w:rsid w:val="00162B47"/>
    <w:rsid w:val="0016322A"/>
    <w:rsid w:val="0016477B"/>
    <w:rsid w:val="0016722E"/>
    <w:rsid w:val="00171BC6"/>
    <w:rsid w:val="00177E0B"/>
    <w:rsid w:val="00185E28"/>
    <w:rsid w:val="001922C7"/>
    <w:rsid w:val="0019275D"/>
    <w:rsid w:val="00192A75"/>
    <w:rsid w:val="001A3FD4"/>
    <w:rsid w:val="001A412C"/>
    <w:rsid w:val="001A68C1"/>
    <w:rsid w:val="001B167F"/>
    <w:rsid w:val="001B2ABB"/>
    <w:rsid w:val="001C5163"/>
    <w:rsid w:val="001C6901"/>
    <w:rsid w:val="001D0073"/>
    <w:rsid w:val="001D388C"/>
    <w:rsid w:val="001D4B8A"/>
    <w:rsid w:val="001D53BA"/>
    <w:rsid w:val="001D5F3B"/>
    <w:rsid w:val="001E2128"/>
    <w:rsid w:val="001F27E4"/>
    <w:rsid w:val="001F3857"/>
    <w:rsid w:val="00204B39"/>
    <w:rsid w:val="00205061"/>
    <w:rsid w:val="00206818"/>
    <w:rsid w:val="00217680"/>
    <w:rsid w:val="00221E29"/>
    <w:rsid w:val="0022256E"/>
    <w:rsid w:val="0022282D"/>
    <w:rsid w:val="00222D8D"/>
    <w:rsid w:val="00222E7A"/>
    <w:rsid w:val="0022411F"/>
    <w:rsid w:val="00226BCE"/>
    <w:rsid w:val="00227C93"/>
    <w:rsid w:val="00235C0B"/>
    <w:rsid w:val="00236020"/>
    <w:rsid w:val="00237668"/>
    <w:rsid w:val="00250085"/>
    <w:rsid w:val="002503BF"/>
    <w:rsid w:val="0025349D"/>
    <w:rsid w:val="00262F92"/>
    <w:rsid w:val="002636DA"/>
    <w:rsid w:val="0026645A"/>
    <w:rsid w:val="00273EF4"/>
    <w:rsid w:val="0027637E"/>
    <w:rsid w:val="0028698D"/>
    <w:rsid w:val="00286F55"/>
    <w:rsid w:val="00287D38"/>
    <w:rsid w:val="00291E33"/>
    <w:rsid w:val="00292C73"/>
    <w:rsid w:val="0029670C"/>
    <w:rsid w:val="00296763"/>
    <w:rsid w:val="0029714A"/>
    <w:rsid w:val="002A26CD"/>
    <w:rsid w:val="002B67F8"/>
    <w:rsid w:val="002C14E8"/>
    <w:rsid w:val="002C2015"/>
    <w:rsid w:val="002C230F"/>
    <w:rsid w:val="002C6E10"/>
    <w:rsid w:val="002D3C4F"/>
    <w:rsid w:val="002D5A3F"/>
    <w:rsid w:val="002E6C69"/>
    <w:rsid w:val="002F3F0B"/>
    <w:rsid w:val="003025F5"/>
    <w:rsid w:val="00302B51"/>
    <w:rsid w:val="003042AD"/>
    <w:rsid w:val="003057E1"/>
    <w:rsid w:val="00305DF4"/>
    <w:rsid w:val="00311FED"/>
    <w:rsid w:val="00321ED8"/>
    <w:rsid w:val="00324596"/>
    <w:rsid w:val="00332B18"/>
    <w:rsid w:val="003346AC"/>
    <w:rsid w:val="003364C5"/>
    <w:rsid w:val="00337757"/>
    <w:rsid w:val="00342907"/>
    <w:rsid w:val="003452D6"/>
    <w:rsid w:val="00345F79"/>
    <w:rsid w:val="00347E91"/>
    <w:rsid w:val="00352A38"/>
    <w:rsid w:val="00361BD9"/>
    <w:rsid w:val="0036347C"/>
    <w:rsid w:val="00365F75"/>
    <w:rsid w:val="003723C2"/>
    <w:rsid w:val="003A1C06"/>
    <w:rsid w:val="003B089A"/>
    <w:rsid w:val="003B2800"/>
    <w:rsid w:val="003B5349"/>
    <w:rsid w:val="003C01B6"/>
    <w:rsid w:val="003C0929"/>
    <w:rsid w:val="003C3186"/>
    <w:rsid w:val="003D05EA"/>
    <w:rsid w:val="003D1AA9"/>
    <w:rsid w:val="003D337B"/>
    <w:rsid w:val="003D67DD"/>
    <w:rsid w:val="003E654B"/>
    <w:rsid w:val="00403FE3"/>
    <w:rsid w:val="00406335"/>
    <w:rsid w:val="004070C0"/>
    <w:rsid w:val="00410753"/>
    <w:rsid w:val="00413AEF"/>
    <w:rsid w:val="00420A59"/>
    <w:rsid w:val="004257F9"/>
    <w:rsid w:val="00427A80"/>
    <w:rsid w:val="00427EDA"/>
    <w:rsid w:val="0043507D"/>
    <w:rsid w:val="00443021"/>
    <w:rsid w:val="004457AC"/>
    <w:rsid w:val="004472BD"/>
    <w:rsid w:val="00447B74"/>
    <w:rsid w:val="00452424"/>
    <w:rsid w:val="004530B6"/>
    <w:rsid w:val="00453E88"/>
    <w:rsid w:val="00456A63"/>
    <w:rsid w:val="004636DB"/>
    <w:rsid w:val="00467588"/>
    <w:rsid w:val="00472AFC"/>
    <w:rsid w:val="00477C5E"/>
    <w:rsid w:val="00480691"/>
    <w:rsid w:val="00481C6B"/>
    <w:rsid w:val="00482673"/>
    <w:rsid w:val="00482D11"/>
    <w:rsid w:val="00483D0D"/>
    <w:rsid w:val="00485BC1"/>
    <w:rsid w:val="00485F41"/>
    <w:rsid w:val="00496BF7"/>
    <w:rsid w:val="00497C43"/>
    <w:rsid w:val="004A3601"/>
    <w:rsid w:val="004A42AD"/>
    <w:rsid w:val="004A6F95"/>
    <w:rsid w:val="004B266E"/>
    <w:rsid w:val="004B2A14"/>
    <w:rsid w:val="004B38F1"/>
    <w:rsid w:val="004C1768"/>
    <w:rsid w:val="004C3C2B"/>
    <w:rsid w:val="004C54AF"/>
    <w:rsid w:val="004C5BF3"/>
    <w:rsid w:val="004D243F"/>
    <w:rsid w:val="004D33F1"/>
    <w:rsid w:val="004D4258"/>
    <w:rsid w:val="004D7A90"/>
    <w:rsid w:val="004E0610"/>
    <w:rsid w:val="004E2648"/>
    <w:rsid w:val="004E5ED8"/>
    <w:rsid w:val="004F0F90"/>
    <w:rsid w:val="004F13FD"/>
    <w:rsid w:val="004F1E8F"/>
    <w:rsid w:val="004F552F"/>
    <w:rsid w:val="00500076"/>
    <w:rsid w:val="00510D3E"/>
    <w:rsid w:val="005115CD"/>
    <w:rsid w:val="00512793"/>
    <w:rsid w:val="00517957"/>
    <w:rsid w:val="00520BB9"/>
    <w:rsid w:val="00521274"/>
    <w:rsid w:val="00522E10"/>
    <w:rsid w:val="00525790"/>
    <w:rsid w:val="00537A7B"/>
    <w:rsid w:val="00541718"/>
    <w:rsid w:val="00542C59"/>
    <w:rsid w:val="00550536"/>
    <w:rsid w:val="0055255F"/>
    <w:rsid w:val="0055319E"/>
    <w:rsid w:val="00560277"/>
    <w:rsid w:val="00564218"/>
    <w:rsid w:val="0056568C"/>
    <w:rsid w:val="00565A98"/>
    <w:rsid w:val="005666F3"/>
    <w:rsid w:val="00574E0B"/>
    <w:rsid w:val="00575337"/>
    <w:rsid w:val="00576F39"/>
    <w:rsid w:val="0057717C"/>
    <w:rsid w:val="005836BE"/>
    <w:rsid w:val="005923F3"/>
    <w:rsid w:val="00595768"/>
    <w:rsid w:val="005A1DCD"/>
    <w:rsid w:val="005B16D0"/>
    <w:rsid w:val="005C6807"/>
    <w:rsid w:val="005D0E11"/>
    <w:rsid w:val="005D1A6A"/>
    <w:rsid w:val="005D2B87"/>
    <w:rsid w:val="005E0F0B"/>
    <w:rsid w:val="005E51F1"/>
    <w:rsid w:val="005F0450"/>
    <w:rsid w:val="005F3836"/>
    <w:rsid w:val="005F7690"/>
    <w:rsid w:val="00601F40"/>
    <w:rsid w:val="00602D42"/>
    <w:rsid w:val="00610043"/>
    <w:rsid w:val="00610C5E"/>
    <w:rsid w:val="0061755A"/>
    <w:rsid w:val="0061759C"/>
    <w:rsid w:val="006278F5"/>
    <w:rsid w:val="006322A9"/>
    <w:rsid w:val="006430E6"/>
    <w:rsid w:val="006436B7"/>
    <w:rsid w:val="006438C7"/>
    <w:rsid w:val="0066593A"/>
    <w:rsid w:val="00674242"/>
    <w:rsid w:val="006760D3"/>
    <w:rsid w:val="00676AB7"/>
    <w:rsid w:val="006801B2"/>
    <w:rsid w:val="00687C49"/>
    <w:rsid w:val="00690C1B"/>
    <w:rsid w:val="006A13CC"/>
    <w:rsid w:val="006A2AA8"/>
    <w:rsid w:val="006A3484"/>
    <w:rsid w:val="006B223A"/>
    <w:rsid w:val="006C5CD1"/>
    <w:rsid w:val="006D1C16"/>
    <w:rsid w:val="006D6F34"/>
    <w:rsid w:val="006E4F0E"/>
    <w:rsid w:val="006E5DA7"/>
    <w:rsid w:val="006E691C"/>
    <w:rsid w:val="006F1605"/>
    <w:rsid w:val="006F3DF4"/>
    <w:rsid w:val="006F4517"/>
    <w:rsid w:val="00702D55"/>
    <w:rsid w:val="00703C8C"/>
    <w:rsid w:val="00704EEC"/>
    <w:rsid w:val="0070561D"/>
    <w:rsid w:val="00705CCB"/>
    <w:rsid w:val="00711B62"/>
    <w:rsid w:val="007167E2"/>
    <w:rsid w:val="007205AC"/>
    <w:rsid w:val="00723FCA"/>
    <w:rsid w:val="007332BE"/>
    <w:rsid w:val="007333D1"/>
    <w:rsid w:val="0073628A"/>
    <w:rsid w:val="00771259"/>
    <w:rsid w:val="00772621"/>
    <w:rsid w:val="007765BC"/>
    <w:rsid w:val="00777769"/>
    <w:rsid w:val="00782A08"/>
    <w:rsid w:val="00783108"/>
    <w:rsid w:val="007854B5"/>
    <w:rsid w:val="0078649E"/>
    <w:rsid w:val="007919A1"/>
    <w:rsid w:val="00792AF1"/>
    <w:rsid w:val="00792D3F"/>
    <w:rsid w:val="00794549"/>
    <w:rsid w:val="00794C88"/>
    <w:rsid w:val="00795830"/>
    <w:rsid w:val="007A1BC6"/>
    <w:rsid w:val="007A1BEF"/>
    <w:rsid w:val="007B6369"/>
    <w:rsid w:val="007C294F"/>
    <w:rsid w:val="007C545B"/>
    <w:rsid w:val="007D6E0B"/>
    <w:rsid w:val="007E13F0"/>
    <w:rsid w:val="007E14A4"/>
    <w:rsid w:val="007F1700"/>
    <w:rsid w:val="007F2E70"/>
    <w:rsid w:val="007F34F5"/>
    <w:rsid w:val="007F4241"/>
    <w:rsid w:val="007F4913"/>
    <w:rsid w:val="007F6DAF"/>
    <w:rsid w:val="00800450"/>
    <w:rsid w:val="00800ECB"/>
    <w:rsid w:val="00805C06"/>
    <w:rsid w:val="00810608"/>
    <w:rsid w:val="00812E5B"/>
    <w:rsid w:val="00817477"/>
    <w:rsid w:val="00820204"/>
    <w:rsid w:val="00835BE8"/>
    <w:rsid w:val="0083748B"/>
    <w:rsid w:val="008436CE"/>
    <w:rsid w:val="00852291"/>
    <w:rsid w:val="00855D06"/>
    <w:rsid w:val="00870AA2"/>
    <w:rsid w:val="008716FF"/>
    <w:rsid w:val="00875DFD"/>
    <w:rsid w:val="00876C3B"/>
    <w:rsid w:val="00877167"/>
    <w:rsid w:val="00883147"/>
    <w:rsid w:val="00893028"/>
    <w:rsid w:val="008932F1"/>
    <w:rsid w:val="008A0310"/>
    <w:rsid w:val="008A0CE8"/>
    <w:rsid w:val="008A4A03"/>
    <w:rsid w:val="008A55B7"/>
    <w:rsid w:val="008B20AC"/>
    <w:rsid w:val="008B385E"/>
    <w:rsid w:val="008B46EC"/>
    <w:rsid w:val="008C03E4"/>
    <w:rsid w:val="008C124A"/>
    <w:rsid w:val="008C5C27"/>
    <w:rsid w:val="008D0CFA"/>
    <w:rsid w:val="008D496D"/>
    <w:rsid w:val="008E01C5"/>
    <w:rsid w:val="008E3641"/>
    <w:rsid w:val="008E3CEA"/>
    <w:rsid w:val="008E4745"/>
    <w:rsid w:val="008F63C1"/>
    <w:rsid w:val="00915493"/>
    <w:rsid w:val="00922AC6"/>
    <w:rsid w:val="00922EA9"/>
    <w:rsid w:val="009231FC"/>
    <w:rsid w:val="00926EE2"/>
    <w:rsid w:val="00927EB9"/>
    <w:rsid w:val="009306F2"/>
    <w:rsid w:val="00930D27"/>
    <w:rsid w:val="00934CA6"/>
    <w:rsid w:val="0093596E"/>
    <w:rsid w:val="00936F9C"/>
    <w:rsid w:val="00940A75"/>
    <w:rsid w:val="00951EDB"/>
    <w:rsid w:val="0095705B"/>
    <w:rsid w:val="009572ED"/>
    <w:rsid w:val="009577AA"/>
    <w:rsid w:val="00967989"/>
    <w:rsid w:val="00970149"/>
    <w:rsid w:val="00972D30"/>
    <w:rsid w:val="00975855"/>
    <w:rsid w:val="00986CDE"/>
    <w:rsid w:val="00991F2F"/>
    <w:rsid w:val="009A0767"/>
    <w:rsid w:val="009A1731"/>
    <w:rsid w:val="009A22F4"/>
    <w:rsid w:val="009B1E87"/>
    <w:rsid w:val="009B3DA2"/>
    <w:rsid w:val="009B712A"/>
    <w:rsid w:val="009C1A6D"/>
    <w:rsid w:val="009C5FB2"/>
    <w:rsid w:val="009C6F73"/>
    <w:rsid w:val="009D292A"/>
    <w:rsid w:val="009D4E03"/>
    <w:rsid w:val="009D78A5"/>
    <w:rsid w:val="009E1ADC"/>
    <w:rsid w:val="009E7EBB"/>
    <w:rsid w:val="009F1DD7"/>
    <w:rsid w:val="009F269F"/>
    <w:rsid w:val="009F282D"/>
    <w:rsid w:val="009F2F19"/>
    <w:rsid w:val="009F6417"/>
    <w:rsid w:val="009F7BB9"/>
    <w:rsid w:val="00A01D84"/>
    <w:rsid w:val="00A10592"/>
    <w:rsid w:val="00A1219D"/>
    <w:rsid w:val="00A15FAF"/>
    <w:rsid w:val="00A259AD"/>
    <w:rsid w:val="00A26F79"/>
    <w:rsid w:val="00A27868"/>
    <w:rsid w:val="00A27DE2"/>
    <w:rsid w:val="00A34A38"/>
    <w:rsid w:val="00A35603"/>
    <w:rsid w:val="00A423A5"/>
    <w:rsid w:val="00A4445C"/>
    <w:rsid w:val="00A45A85"/>
    <w:rsid w:val="00A633CE"/>
    <w:rsid w:val="00A70006"/>
    <w:rsid w:val="00A7538E"/>
    <w:rsid w:val="00A8007B"/>
    <w:rsid w:val="00A81754"/>
    <w:rsid w:val="00A843CD"/>
    <w:rsid w:val="00A87D55"/>
    <w:rsid w:val="00A93E89"/>
    <w:rsid w:val="00A968C2"/>
    <w:rsid w:val="00AA304B"/>
    <w:rsid w:val="00AA360A"/>
    <w:rsid w:val="00AB1D72"/>
    <w:rsid w:val="00AB1F7C"/>
    <w:rsid w:val="00AB3766"/>
    <w:rsid w:val="00AB4A4D"/>
    <w:rsid w:val="00AB4BC8"/>
    <w:rsid w:val="00AB5CE5"/>
    <w:rsid w:val="00AC7770"/>
    <w:rsid w:val="00AE2D74"/>
    <w:rsid w:val="00AE329F"/>
    <w:rsid w:val="00AE674F"/>
    <w:rsid w:val="00AE767F"/>
    <w:rsid w:val="00AF0299"/>
    <w:rsid w:val="00AF0BA0"/>
    <w:rsid w:val="00AF5A8A"/>
    <w:rsid w:val="00B01F64"/>
    <w:rsid w:val="00B071C3"/>
    <w:rsid w:val="00B076F0"/>
    <w:rsid w:val="00B1068E"/>
    <w:rsid w:val="00B117DB"/>
    <w:rsid w:val="00B14B5E"/>
    <w:rsid w:val="00B22761"/>
    <w:rsid w:val="00B26896"/>
    <w:rsid w:val="00B3598C"/>
    <w:rsid w:val="00B36880"/>
    <w:rsid w:val="00B41D72"/>
    <w:rsid w:val="00B57B31"/>
    <w:rsid w:val="00B70991"/>
    <w:rsid w:val="00B7120E"/>
    <w:rsid w:val="00B75C17"/>
    <w:rsid w:val="00B76FAA"/>
    <w:rsid w:val="00B770D8"/>
    <w:rsid w:val="00B833CA"/>
    <w:rsid w:val="00B83841"/>
    <w:rsid w:val="00B94A7D"/>
    <w:rsid w:val="00B97339"/>
    <w:rsid w:val="00BA036F"/>
    <w:rsid w:val="00BA148F"/>
    <w:rsid w:val="00BA2192"/>
    <w:rsid w:val="00BA28A1"/>
    <w:rsid w:val="00BA41CD"/>
    <w:rsid w:val="00BA42FB"/>
    <w:rsid w:val="00BB4522"/>
    <w:rsid w:val="00BB71BD"/>
    <w:rsid w:val="00BB7B3C"/>
    <w:rsid w:val="00BC07E5"/>
    <w:rsid w:val="00BC6041"/>
    <w:rsid w:val="00BD04B8"/>
    <w:rsid w:val="00BD0C41"/>
    <w:rsid w:val="00BD4EA3"/>
    <w:rsid w:val="00BD7834"/>
    <w:rsid w:val="00BE6CE3"/>
    <w:rsid w:val="00BE77D3"/>
    <w:rsid w:val="00BF195B"/>
    <w:rsid w:val="00BF1BE9"/>
    <w:rsid w:val="00BF27C6"/>
    <w:rsid w:val="00C00CDC"/>
    <w:rsid w:val="00C12557"/>
    <w:rsid w:val="00C179AF"/>
    <w:rsid w:val="00C22831"/>
    <w:rsid w:val="00C31CD5"/>
    <w:rsid w:val="00C32FDA"/>
    <w:rsid w:val="00C343C4"/>
    <w:rsid w:val="00C41532"/>
    <w:rsid w:val="00C44760"/>
    <w:rsid w:val="00C45BB7"/>
    <w:rsid w:val="00C47674"/>
    <w:rsid w:val="00C51676"/>
    <w:rsid w:val="00C5208E"/>
    <w:rsid w:val="00C55DC2"/>
    <w:rsid w:val="00C608E9"/>
    <w:rsid w:val="00C6665B"/>
    <w:rsid w:val="00C6688E"/>
    <w:rsid w:val="00C66933"/>
    <w:rsid w:val="00C679EA"/>
    <w:rsid w:val="00C706E9"/>
    <w:rsid w:val="00C721F7"/>
    <w:rsid w:val="00C723E4"/>
    <w:rsid w:val="00C73938"/>
    <w:rsid w:val="00C751B8"/>
    <w:rsid w:val="00C806DB"/>
    <w:rsid w:val="00C86CAE"/>
    <w:rsid w:val="00C879F5"/>
    <w:rsid w:val="00C90F4A"/>
    <w:rsid w:val="00C937E7"/>
    <w:rsid w:val="00CA008C"/>
    <w:rsid w:val="00CA5362"/>
    <w:rsid w:val="00CB3F19"/>
    <w:rsid w:val="00CB5AE6"/>
    <w:rsid w:val="00CB6908"/>
    <w:rsid w:val="00CB7A08"/>
    <w:rsid w:val="00CD165D"/>
    <w:rsid w:val="00CD1FE9"/>
    <w:rsid w:val="00CD2E85"/>
    <w:rsid w:val="00CD31CF"/>
    <w:rsid w:val="00CD4029"/>
    <w:rsid w:val="00CF6B84"/>
    <w:rsid w:val="00D0138A"/>
    <w:rsid w:val="00D03D00"/>
    <w:rsid w:val="00D04112"/>
    <w:rsid w:val="00D07227"/>
    <w:rsid w:val="00D17FA4"/>
    <w:rsid w:val="00D23025"/>
    <w:rsid w:val="00D401DD"/>
    <w:rsid w:val="00D41E8D"/>
    <w:rsid w:val="00D47233"/>
    <w:rsid w:val="00D53D2F"/>
    <w:rsid w:val="00D62487"/>
    <w:rsid w:val="00D65DBE"/>
    <w:rsid w:val="00D6612D"/>
    <w:rsid w:val="00D741AF"/>
    <w:rsid w:val="00D741E7"/>
    <w:rsid w:val="00D749F7"/>
    <w:rsid w:val="00D74FAB"/>
    <w:rsid w:val="00D75605"/>
    <w:rsid w:val="00D91767"/>
    <w:rsid w:val="00D93AC0"/>
    <w:rsid w:val="00D964AE"/>
    <w:rsid w:val="00D9777F"/>
    <w:rsid w:val="00D97997"/>
    <w:rsid w:val="00DA3E47"/>
    <w:rsid w:val="00DA4EAF"/>
    <w:rsid w:val="00DB5A54"/>
    <w:rsid w:val="00DB657A"/>
    <w:rsid w:val="00DC104B"/>
    <w:rsid w:val="00DC33AD"/>
    <w:rsid w:val="00DD1C7F"/>
    <w:rsid w:val="00DD27EA"/>
    <w:rsid w:val="00DD352A"/>
    <w:rsid w:val="00DD57EA"/>
    <w:rsid w:val="00DE4BC1"/>
    <w:rsid w:val="00DE4CBE"/>
    <w:rsid w:val="00DF2B6F"/>
    <w:rsid w:val="00E03B87"/>
    <w:rsid w:val="00E061AA"/>
    <w:rsid w:val="00E13603"/>
    <w:rsid w:val="00E16FC6"/>
    <w:rsid w:val="00E20392"/>
    <w:rsid w:val="00E24608"/>
    <w:rsid w:val="00E26CA2"/>
    <w:rsid w:val="00E305E7"/>
    <w:rsid w:val="00E412B4"/>
    <w:rsid w:val="00E42962"/>
    <w:rsid w:val="00E42BC1"/>
    <w:rsid w:val="00E474D8"/>
    <w:rsid w:val="00E50651"/>
    <w:rsid w:val="00E51CEC"/>
    <w:rsid w:val="00E51ED2"/>
    <w:rsid w:val="00E5416F"/>
    <w:rsid w:val="00E5468F"/>
    <w:rsid w:val="00E62398"/>
    <w:rsid w:val="00E62BB0"/>
    <w:rsid w:val="00E7733D"/>
    <w:rsid w:val="00E8169F"/>
    <w:rsid w:val="00E84D4D"/>
    <w:rsid w:val="00E9015B"/>
    <w:rsid w:val="00E93A8D"/>
    <w:rsid w:val="00E94588"/>
    <w:rsid w:val="00EA0242"/>
    <w:rsid w:val="00EA032E"/>
    <w:rsid w:val="00EA1B21"/>
    <w:rsid w:val="00EA2387"/>
    <w:rsid w:val="00EA2B53"/>
    <w:rsid w:val="00EB2B8F"/>
    <w:rsid w:val="00EB7CD7"/>
    <w:rsid w:val="00EC2959"/>
    <w:rsid w:val="00EC3807"/>
    <w:rsid w:val="00EC420A"/>
    <w:rsid w:val="00EE10EB"/>
    <w:rsid w:val="00EE270E"/>
    <w:rsid w:val="00EE6D10"/>
    <w:rsid w:val="00EF1FC1"/>
    <w:rsid w:val="00EF6DDE"/>
    <w:rsid w:val="00F032A4"/>
    <w:rsid w:val="00F12063"/>
    <w:rsid w:val="00F13CA2"/>
    <w:rsid w:val="00F16B29"/>
    <w:rsid w:val="00F17226"/>
    <w:rsid w:val="00F17492"/>
    <w:rsid w:val="00F244B7"/>
    <w:rsid w:val="00F26223"/>
    <w:rsid w:val="00F266AD"/>
    <w:rsid w:val="00F31139"/>
    <w:rsid w:val="00F3144D"/>
    <w:rsid w:val="00F32D95"/>
    <w:rsid w:val="00F339B1"/>
    <w:rsid w:val="00F34187"/>
    <w:rsid w:val="00F34470"/>
    <w:rsid w:val="00F37CE1"/>
    <w:rsid w:val="00F41189"/>
    <w:rsid w:val="00F43100"/>
    <w:rsid w:val="00F50025"/>
    <w:rsid w:val="00F501E2"/>
    <w:rsid w:val="00F50EC3"/>
    <w:rsid w:val="00F51ADD"/>
    <w:rsid w:val="00F62AB7"/>
    <w:rsid w:val="00F65D6E"/>
    <w:rsid w:val="00F67E89"/>
    <w:rsid w:val="00F72602"/>
    <w:rsid w:val="00F726DA"/>
    <w:rsid w:val="00F72902"/>
    <w:rsid w:val="00F76E03"/>
    <w:rsid w:val="00F77607"/>
    <w:rsid w:val="00F77B54"/>
    <w:rsid w:val="00F81D3F"/>
    <w:rsid w:val="00F8408A"/>
    <w:rsid w:val="00F8451F"/>
    <w:rsid w:val="00F850CB"/>
    <w:rsid w:val="00F851EB"/>
    <w:rsid w:val="00F906A4"/>
    <w:rsid w:val="00F94160"/>
    <w:rsid w:val="00F9531C"/>
    <w:rsid w:val="00FA4EDC"/>
    <w:rsid w:val="00FA6FA3"/>
    <w:rsid w:val="00FB33D7"/>
    <w:rsid w:val="00FB3E24"/>
    <w:rsid w:val="00FB3EB5"/>
    <w:rsid w:val="00FB542E"/>
    <w:rsid w:val="00FC357E"/>
    <w:rsid w:val="00FC35CA"/>
    <w:rsid w:val="00FC4E31"/>
    <w:rsid w:val="00FD4CDE"/>
    <w:rsid w:val="00FD57FE"/>
    <w:rsid w:val="00FE0777"/>
    <w:rsid w:val="00FE0DF7"/>
    <w:rsid w:val="00FE2692"/>
    <w:rsid w:val="00FE5645"/>
    <w:rsid w:val="00FF082B"/>
    <w:rsid w:val="00FF3BDF"/>
    <w:rsid w:val="00FF5B99"/>
    <w:rsid w:val="00FF6F3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27E69A"/>
  <w15:docId w15:val="{62A95E42-60E6-49D2-A04F-B5A0CF11B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706E9"/>
    <w:rPr>
      <w:sz w:val="22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tabs>
        <w:tab w:val="left" w:pos="567"/>
      </w:tabs>
      <w:spacing w:before="240" w:after="120" w:line="260" w:lineRule="exact"/>
      <w:ind w:left="357" w:hanging="357"/>
      <w:outlineLvl w:val="0"/>
    </w:pPr>
    <w:rPr>
      <w:b/>
      <w:caps/>
      <w:sz w:val="26"/>
      <w:szCs w:val="20"/>
      <w:lang w:val="en-US"/>
    </w:rPr>
  </w:style>
  <w:style w:type="paragraph" w:styleId="Antrat2">
    <w:name w:val="heading 2"/>
    <w:basedOn w:val="prastasis"/>
    <w:next w:val="prastasis"/>
    <w:qFormat/>
    <w:pPr>
      <w:keepNext/>
      <w:tabs>
        <w:tab w:val="left" w:pos="567"/>
      </w:tabs>
      <w:spacing w:before="240" w:after="60" w:line="260" w:lineRule="exact"/>
      <w:outlineLvl w:val="1"/>
    </w:pPr>
    <w:rPr>
      <w:rFonts w:ascii="Helvetica" w:hAnsi="Helvetica"/>
      <w:b/>
      <w:i/>
      <w:szCs w:val="20"/>
      <w:lang w:val="cs-CZ"/>
    </w:rPr>
  </w:style>
  <w:style w:type="paragraph" w:styleId="Antrat3">
    <w:name w:val="heading 3"/>
    <w:basedOn w:val="prastasis"/>
    <w:next w:val="prastasis"/>
    <w:qFormat/>
    <w:pPr>
      <w:keepNext/>
      <w:keepLines/>
      <w:tabs>
        <w:tab w:val="left" w:pos="567"/>
      </w:tabs>
      <w:spacing w:before="120" w:after="80" w:line="260" w:lineRule="exact"/>
      <w:outlineLvl w:val="2"/>
    </w:pPr>
    <w:rPr>
      <w:b/>
      <w:kern w:val="28"/>
      <w:szCs w:val="20"/>
      <w:lang w:val="en-US"/>
    </w:rPr>
  </w:style>
  <w:style w:type="paragraph" w:styleId="Antrat4">
    <w:name w:val="heading 4"/>
    <w:basedOn w:val="prastasis"/>
    <w:next w:val="prastasis"/>
    <w:qFormat/>
    <w:pPr>
      <w:keepNext/>
      <w:tabs>
        <w:tab w:val="left" w:pos="567"/>
      </w:tabs>
      <w:spacing w:line="260" w:lineRule="exact"/>
      <w:jc w:val="both"/>
      <w:outlineLvl w:val="3"/>
    </w:pPr>
    <w:rPr>
      <w:b/>
      <w:noProof/>
      <w:szCs w:val="20"/>
      <w:lang w:val="cs-CZ"/>
    </w:rPr>
  </w:style>
  <w:style w:type="paragraph" w:styleId="Antrat5">
    <w:name w:val="heading 5"/>
    <w:basedOn w:val="prastasis"/>
    <w:next w:val="prastasis"/>
    <w:qFormat/>
    <w:pPr>
      <w:keepNext/>
      <w:tabs>
        <w:tab w:val="left" w:pos="567"/>
      </w:tabs>
      <w:spacing w:line="260" w:lineRule="exact"/>
      <w:jc w:val="both"/>
      <w:outlineLvl w:val="4"/>
    </w:pPr>
    <w:rPr>
      <w:noProof/>
      <w:szCs w:val="20"/>
      <w:lang w:val="cs-CZ"/>
    </w:rPr>
  </w:style>
  <w:style w:type="paragraph" w:styleId="Antrat6">
    <w:name w:val="heading 6"/>
    <w:basedOn w:val="prastasis"/>
    <w:next w:val="prastasis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outlineLvl w:val="5"/>
    </w:pPr>
    <w:rPr>
      <w:i/>
      <w:szCs w:val="20"/>
      <w:lang w:val="cs-CZ"/>
    </w:rPr>
  </w:style>
  <w:style w:type="paragraph" w:styleId="Antrat7">
    <w:name w:val="heading 7"/>
    <w:basedOn w:val="prastasis"/>
    <w:next w:val="prastasis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jc w:val="both"/>
      <w:outlineLvl w:val="6"/>
    </w:pPr>
    <w:rPr>
      <w:i/>
      <w:szCs w:val="20"/>
      <w:lang w:val="cs-CZ"/>
    </w:rPr>
  </w:style>
  <w:style w:type="paragraph" w:styleId="Antrat8">
    <w:name w:val="heading 8"/>
    <w:basedOn w:val="prastasis"/>
    <w:next w:val="prastasis"/>
    <w:qFormat/>
    <w:pPr>
      <w:keepNext/>
      <w:tabs>
        <w:tab w:val="left" w:pos="567"/>
      </w:tabs>
      <w:spacing w:line="260" w:lineRule="exact"/>
      <w:ind w:left="567" w:hanging="567"/>
      <w:jc w:val="both"/>
      <w:outlineLvl w:val="7"/>
    </w:pPr>
    <w:rPr>
      <w:b/>
      <w:i/>
      <w:szCs w:val="20"/>
      <w:lang w:val="cs-CZ"/>
    </w:rPr>
  </w:style>
  <w:style w:type="paragraph" w:styleId="Antrat9">
    <w:name w:val="heading 9"/>
    <w:basedOn w:val="prastasis"/>
    <w:next w:val="prastasis"/>
    <w:qFormat/>
    <w:pPr>
      <w:keepNext/>
      <w:tabs>
        <w:tab w:val="left" w:pos="567"/>
      </w:tabs>
      <w:spacing w:line="260" w:lineRule="exact"/>
      <w:jc w:val="both"/>
      <w:outlineLvl w:val="8"/>
    </w:pPr>
    <w:rPr>
      <w:b/>
      <w:i/>
      <w:szCs w:val="20"/>
      <w:lang w:val="cs-CZ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pPr>
      <w:tabs>
        <w:tab w:val="left" w:pos="567"/>
        <w:tab w:val="center" w:pos="4536"/>
        <w:tab w:val="center" w:pos="8930"/>
      </w:tabs>
    </w:pPr>
    <w:rPr>
      <w:rFonts w:ascii="Helvetica" w:hAnsi="Helvetica"/>
      <w:sz w:val="16"/>
      <w:szCs w:val="20"/>
      <w:lang w:val="cs-CZ"/>
    </w:rPr>
  </w:style>
  <w:style w:type="character" w:styleId="Puslapionumeris">
    <w:name w:val="page number"/>
    <w:basedOn w:val="Numatytasispastraiposriftas"/>
  </w:style>
  <w:style w:type="paragraph" w:styleId="Antrats">
    <w:name w:val="header"/>
    <w:basedOn w:val="prastasis"/>
    <w:pPr>
      <w:tabs>
        <w:tab w:val="left" w:pos="567"/>
        <w:tab w:val="center" w:pos="4153"/>
        <w:tab w:val="right" w:pos="8306"/>
      </w:tabs>
    </w:pPr>
    <w:rPr>
      <w:rFonts w:ascii="Helvetica" w:hAnsi="Helvetica"/>
      <w:sz w:val="20"/>
      <w:szCs w:val="20"/>
      <w:lang w:val="cs-CZ"/>
    </w:rPr>
  </w:style>
  <w:style w:type="paragraph" w:customStyle="1" w:styleId="EMEAEnBodyText">
    <w:name w:val="EMEA En Body Text"/>
    <w:basedOn w:val="prastasis"/>
    <w:pPr>
      <w:spacing w:before="120" w:after="120"/>
      <w:jc w:val="both"/>
    </w:pPr>
    <w:rPr>
      <w:szCs w:val="20"/>
      <w:lang w:val="en-US"/>
    </w:rPr>
  </w:style>
  <w:style w:type="paragraph" w:customStyle="1" w:styleId="AHeader1">
    <w:name w:val="AHeader 1"/>
    <w:basedOn w:val="prastasis"/>
    <w:pPr>
      <w:numPr>
        <w:numId w:val="2"/>
      </w:numPr>
      <w:spacing w:after="120"/>
    </w:pPr>
    <w:rPr>
      <w:rFonts w:ascii="Arial" w:hAnsi="Arial" w:cs="Arial"/>
      <w:b/>
      <w:bCs/>
      <w:sz w:val="24"/>
      <w:szCs w:val="20"/>
      <w:lang w:val="en-GB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</w:tabs>
      <w:ind w:left="36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</w:tabs>
      <w:ind w:left="360" w:hanging="36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</w:tabs>
      <w:ind w:left="36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</w:tabs>
      <w:ind w:left="360" w:hanging="360"/>
    </w:pPr>
  </w:style>
  <w:style w:type="paragraph" w:styleId="Pagrindinistekstas2">
    <w:name w:val="Body Text 2"/>
    <w:basedOn w:val="prastasis"/>
    <w:pPr>
      <w:numPr>
        <w:ilvl w:val="12"/>
      </w:numPr>
      <w:ind w:right="-2"/>
    </w:pPr>
    <w:rPr>
      <w:b/>
      <w:bCs/>
      <w:szCs w:val="20"/>
    </w:rPr>
  </w:style>
  <w:style w:type="paragraph" w:styleId="Pagrindinistekstas">
    <w:name w:val="Body Text"/>
    <w:basedOn w:val="prastasis"/>
    <w:rPr>
      <w:i/>
      <w:color w:val="008000"/>
      <w:szCs w:val="20"/>
      <w:lang w:val="en-GB"/>
    </w:rPr>
  </w:style>
  <w:style w:type="character" w:styleId="Hipersaitas">
    <w:name w:val="Hyperlink"/>
    <w:uiPriority w:val="99"/>
    <w:rPr>
      <w:color w:val="0000FF"/>
      <w:u w:val="single"/>
    </w:rPr>
  </w:style>
  <w:style w:type="character" w:styleId="Grietas">
    <w:name w:val="Strong"/>
    <w:qFormat/>
    <w:rPr>
      <w:b/>
      <w:bCs/>
    </w:r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character" w:styleId="Perirtashipersaitas">
    <w:name w:val="FollowedHyperlink"/>
    <w:rPr>
      <w:color w:val="800080"/>
      <w:u w:val="single"/>
    </w:rPr>
  </w:style>
  <w:style w:type="character" w:styleId="Komentaronuoroda">
    <w:name w:val="annotation reference"/>
    <w:rsid w:val="00B76FA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qFormat/>
    <w:rsid w:val="00B76FAA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qFormat/>
    <w:rsid w:val="00B76FAA"/>
    <w:rPr>
      <w:lang w:val="lt-LT"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B76FAA"/>
    <w:rPr>
      <w:b/>
      <w:bCs/>
    </w:rPr>
  </w:style>
  <w:style w:type="character" w:customStyle="1" w:styleId="KomentarotemaDiagrama">
    <w:name w:val="Komentaro tema Diagrama"/>
    <w:link w:val="Komentarotema"/>
    <w:rsid w:val="00B76FAA"/>
    <w:rPr>
      <w:b/>
      <w:bCs/>
      <w:lang w:val="lt-LT" w:eastAsia="en-US"/>
    </w:rPr>
  </w:style>
  <w:style w:type="paragraph" w:styleId="Sraopastraipa">
    <w:name w:val="List Paragraph"/>
    <w:basedOn w:val="prastasis"/>
    <w:uiPriority w:val="34"/>
    <w:qFormat/>
    <w:rsid w:val="00CB5AE6"/>
    <w:pPr>
      <w:ind w:left="720"/>
      <w:contextualSpacing/>
    </w:pPr>
  </w:style>
  <w:style w:type="paragraph" w:styleId="Pataisymai">
    <w:name w:val="Revision"/>
    <w:hidden/>
    <w:uiPriority w:val="99"/>
    <w:semiHidden/>
    <w:rsid w:val="00480691"/>
    <w:rPr>
      <w:sz w:val="22"/>
      <w:szCs w:val="24"/>
      <w:lang w:eastAsia="en-US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AF0BA0"/>
    <w:rPr>
      <w:color w:val="605E5C"/>
      <w:shd w:val="clear" w:color="auto" w:fill="E1DFDD"/>
    </w:rPr>
  </w:style>
  <w:style w:type="paragraph" w:customStyle="1" w:styleId="Default">
    <w:name w:val="Default"/>
    <w:basedOn w:val="prastasis"/>
    <w:rsid w:val="00AB1F7C"/>
    <w:pPr>
      <w:autoSpaceDE w:val="0"/>
      <w:autoSpaceDN w:val="0"/>
    </w:pPr>
    <w:rPr>
      <w:rFonts w:ascii="Verdana" w:eastAsiaTheme="minorHAnsi" w:hAnsi="Verdana" w:cs="Aptos"/>
      <w:color w:val="000000"/>
      <w:sz w:val="24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48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NepageidaujamaR@vvkt.l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vvkt.lt/index.php?4004286486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apris.vvkt.lt/vvkt-web/public/nrv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vapris.vvkt.lt/vvkt-web/public/medications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C28DD54DEB324889CAF29E6C866C3A" ma:contentTypeVersion="8" ma:contentTypeDescription="Create a new document." ma:contentTypeScope="" ma:versionID="1ab7b820646cbabef83835f689b5b597">
  <xsd:schema xmlns:xsd="http://www.w3.org/2001/XMLSchema" xmlns:xs="http://www.w3.org/2001/XMLSchema" xmlns:p="http://schemas.microsoft.com/office/2006/metadata/properties" xmlns:ns2="0df10802-3233-4307-9abc-70be1c927058" xmlns:ns3="66adc00a-88c9-4742-82a0-59f53c7813d9" targetNamespace="http://schemas.microsoft.com/office/2006/metadata/properties" ma:root="true" ma:fieldsID="31d1970d8af3c0c4a9c44ab728f20712" ns2:_="" ns3:_="">
    <xsd:import namespace="0df10802-3233-4307-9abc-70be1c927058"/>
    <xsd:import namespace="66adc00a-88c9-4742-82a0-59f53c7813d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f10802-3233-4307-9abc-70be1c92705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adc00a-88c9-4742-82a0-59f53c7813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0626AC-F815-4D99-BB85-A303E46BE4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003D6B1-B552-4C4C-AA0E-09F6DB736D1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8B89F0A-BA9A-43B1-9953-8CF57B40046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352A03E-D7CF-4986-964F-BD12909607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f10802-3233-4307-9abc-70be1c927058"/>
    <ds:schemaRef ds:uri="66adc00a-88c9-4742-82a0-59f53c781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6282</Words>
  <Characters>3581</Characters>
  <Application>Microsoft Office Word</Application>
  <DocSecurity>0</DocSecurity>
  <Lines>29</Lines>
  <Paragraphs>19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mutual-recognition-decentralised-referral-pi-template-version-42_en_CLEAN_LT</vt:lpstr>
      <vt:lpstr>mutual-recognition-decentralised-referral-pi-template-version-42_en_CLEAN_LT</vt:lpstr>
    </vt:vector>
  </TitlesOfParts>
  <Company>CDT</Company>
  <LinksUpToDate>false</LinksUpToDate>
  <CharactersWithSpaces>9844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mutual-recognition-decentralised-referral-pi-template-version-42_en_CLEAN_LT</dc:title>
  <dc:subject>General-EMA/53556/2010</dc:subject>
  <dc:creator>CDT</dc:creator>
  <cp:lastModifiedBy>Birutė Valkauskaitė</cp:lastModifiedBy>
  <cp:revision>3</cp:revision>
  <cp:lastPrinted>2019-11-28T11:21:00Z</cp:lastPrinted>
  <dcterms:created xsi:type="dcterms:W3CDTF">2026-02-13T08:52:00Z</dcterms:created>
  <dcterms:modified xsi:type="dcterms:W3CDTF">2026-02-13T08:56:00Z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Internal All EMA Staff and Contractors</vt:lpwstr>
  </property>
  <property fmtid="{D5CDD505-2E9C-101B-9397-08002B2CF9AE}" pid="3" name="DM_Author">
    <vt:lpwstr/>
  </property>
  <property fmtid="{D5CDD505-2E9C-101B-9397-08002B2CF9AE}" pid="4" name="DM_Authors">
    <vt:lpwstr/>
  </property>
  <property fmtid="{D5CDD505-2E9C-101B-9397-08002B2CF9AE}" pid="5" name="DM_Category">
    <vt:lpwstr>Templates and Form</vt:lpwstr>
  </property>
  <property fmtid="{D5CDD505-2E9C-101B-9397-08002B2CF9AE}" pid="6" name="DM_Creation_Date">
    <vt:lpwstr>15/04/2021 10:59:31</vt:lpwstr>
  </property>
  <property fmtid="{D5CDD505-2E9C-101B-9397-08002B2CF9AE}" pid="7" name="DM_Creator_Name">
    <vt:lpwstr>Akhtar Timea</vt:lpwstr>
  </property>
  <property fmtid="{D5CDD505-2E9C-101B-9397-08002B2CF9AE}" pid="8" name="DM_DocRefId">
    <vt:lpwstr>EMA/217915/2021</vt:lpwstr>
  </property>
  <property fmtid="{D5CDD505-2E9C-101B-9397-08002B2CF9AE}" pid="9" name="DM_emea_bcc">
    <vt:lpwstr/>
  </property>
  <property fmtid="{D5CDD505-2E9C-101B-9397-08002B2CF9AE}" pid="10" name="DM_emea_cc">
    <vt:lpwstr/>
  </property>
  <property fmtid="{D5CDD505-2E9C-101B-9397-08002B2CF9AE}" pid="11" name="DM_emea_doc_category">
    <vt:lpwstr>General</vt:lpwstr>
  </property>
  <property fmtid="{D5CDD505-2E9C-101B-9397-08002B2CF9AE}" pid="12" name="DM_emea_doc_lang">
    <vt:lpwstr/>
  </property>
  <property fmtid="{D5CDD505-2E9C-101B-9397-08002B2CF9AE}" pid="13" name="DM_emea_doc_number">
    <vt:lpwstr>53556</vt:lpwstr>
  </property>
  <property fmtid="{D5CDD505-2E9C-101B-9397-08002B2CF9AE}" pid="14" name="DM_emea_doc_ref_id">
    <vt:lpwstr>EMA/217915/2021</vt:lpwstr>
  </property>
  <property fmtid="{D5CDD505-2E9C-101B-9397-08002B2CF9AE}" pid="15" name="DM_emea_from">
    <vt:lpwstr/>
  </property>
  <property fmtid="{D5CDD505-2E9C-101B-9397-08002B2CF9AE}" pid="16" name="DM_emea_internal_label">
    <vt:lpwstr>EMA</vt:lpwstr>
  </property>
  <property fmtid="{D5CDD505-2E9C-101B-9397-08002B2CF9AE}" pid="17" name="DM_emea_legal_date">
    <vt:lpwstr>nulldate</vt:lpwstr>
  </property>
  <property fmtid="{D5CDD505-2E9C-101B-9397-08002B2CF9AE}" pid="18" name="DM_emea_meeting_action">
    <vt:lpwstr/>
  </property>
  <property fmtid="{D5CDD505-2E9C-101B-9397-08002B2CF9AE}" pid="19" name="DM_emea_meeting_flags">
    <vt:lpwstr/>
  </property>
  <property fmtid="{D5CDD505-2E9C-101B-9397-08002B2CF9AE}" pid="20" name="DM_emea_meeting_hyperlink">
    <vt:lpwstr/>
  </property>
  <property fmtid="{D5CDD505-2E9C-101B-9397-08002B2CF9AE}" pid="21" name="DM_emea_meeting_ref">
    <vt:lpwstr/>
  </property>
  <property fmtid="{D5CDD505-2E9C-101B-9397-08002B2CF9AE}" pid="22" name="DM_emea_meeting_status">
    <vt:lpwstr/>
  </property>
  <property fmtid="{D5CDD505-2E9C-101B-9397-08002B2CF9AE}" pid="23" name="DM_emea_meeting_title">
    <vt:lpwstr/>
  </property>
  <property fmtid="{D5CDD505-2E9C-101B-9397-08002B2CF9AE}" pid="24" name="DM_emea_message_subject">
    <vt:lpwstr/>
  </property>
  <property fmtid="{D5CDD505-2E9C-101B-9397-08002B2CF9AE}" pid="25" name="DM_emea_received_date">
    <vt:lpwstr>nulldate</vt:lpwstr>
  </property>
  <property fmtid="{D5CDD505-2E9C-101B-9397-08002B2CF9AE}" pid="26" name="DM_emea_resp_body">
    <vt:lpwstr/>
  </property>
  <property fmtid="{D5CDD505-2E9C-101B-9397-08002B2CF9AE}" pid="27" name="DM_emea_revision_label">
    <vt:lpwstr/>
  </property>
  <property fmtid="{D5CDD505-2E9C-101B-9397-08002B2CF9AE}" pid="28" name="DM_emea_sent_date">
    <vt:lpwstr>nulldate</vt:lpwstr>
  </property>
  <property fmtid="{D5CDD505-2E9C-101B-9397-08002B2CF9AE}" pid="29" name="DM_emea_to">
    <vt:lpwstr/>
  </property>
  <property fmtid="{D5CDD505-2E9C-101B-9397-08002B2CF9AE}" pid="30" name="DM_emea_year">
    <vt:lpwstr>2010</vt:lpwstr>
  </property>
  <property fmtid="{D5CDD505-2E9C-101B-9397-08002B2CF9AE}" pid="31" name="DM_Keywords">
    <vt:lpwstr/>
  </property>
  <property fmtid="{D5CDD505-2E9C-101B-9397-08002B2CF9AE}" pid="32" name="DM_Language">
    <vt:lpwstr/>
  </property>
  <property fmtid="{D5CDD505-2E9C-101B-9397-08002B2CF9AE}" pid="33" name="DM_Modifer_Name">
    <vt:lpwstr>Akhtar Timea</vt:lpwstr>
  </property>
  <property fmtid="{D5CDD505-2E9C-101B-9397-08002B2CF9AE}" pid="34" name="DM_Modified_Date">
    <vt:lpwstr>15/04/2021 10:59:31</vt:lpwstr>
  </property>
  <property fmtid="{D5CDD505-2E9C-101B-9397-08002B2CF9AE}" pid="35" name="DM_Modifier_Name">
    <vt:lpwstr>Akhtar Timea</vt:lpwstr>
  </property>
  <property fmtid="{D5CDD505-2E9C-101B-9397-08002B2CF9AE}" pid="36" name="DM_Modify_Date">
    <vt:lpwstr>15/04/2021 10:59:31</vt:lpwstr>
  </property>
  <property fmtid="{D5CDD505-2E9C-101B-9397-08002B2CF9AE}" pid="37" name="DM_Name">
    <vt:lpwstr>mutual-recognition-decentralised-referral-pi-template-version-42_en_CLEAN_LT</vt:lpwstr>
  </property>
  <property fmtid="{D5CDD505-2E9C-101B-9397-08002B2CF9AE}" pid="38" name="DM_Owner">
    <vt:lpwstr>Espinasse Claire</vt:lpwstr>
  </property>
  <property fmtid="{D5CDD505-2E9C-101B-9397-08002B2CF9AE}" pid="39" name="DM_Path">
    <vt:lpwstr>/02b. Administration of Scientific Meeting/WPs SAGs DGs and other WGs/CxMP - QRD/3. Other activities/02. Procedures/01. QRD PI templates/03 QRD H-Referral templates/2021-04 H Referral template v 4.2 Apr 21/Translation exercise/Clean templates from CDT</vt:lpwstr>
  </property>
  <property fmtid="{D5CDD505-2E9C-101B-9397-08002B2CF9AE}" pid="40" name="DM_Status">
    <vt:lpwstr/>
  </property>
  <property fmtid="{D5CDD505-2E9C-101B-9397-08002B2CF9AE}" pid="41" name="DM_Subject">
    <vt:lpwstr/>
  </property>
  <property fmtid="{D5CDD505-2E9C-101B-9397-08002B2CF9AE}" pid="42" name="DM_Title">
    <vt:lpwstr/>
  </property>
  <property fmtid="{D5CDD505-2E9C-101B-9397-08002B2CF9AE}" pid="43" name="DM_Type">
    <vt:lpwstr>emea_document</vt:lpwstr>
  </property>
  <property fmtid="{D5CDD505-2E9C-101B-9397-08002B2CF9AE}" pid="44" name="DM_Version">
    <vt:lpwstr>1.0,CURRENT</vt:lpwstr>
  </property>
  <property fmtid="{D5CDD505-2E9C-101B-9397-08002B2CF9AE}" pid="45" name="JobId">
    <vt:lpwstr>4334d4b3-562b-4515-8555-ad0300ec1be3</vt:lpwstr>
  </property>
  <property fmtid="{D5CDD505-2E9C-101B-9397-08002B2CF9AE}" pid="46" name="MSIP_Label_0eea11ca-d417-4147-80ed-01a58412c458_ActionId">
    <vt:lpwstr>dc74940c-1ae6-48ad-82ff-d1fd5046ce58</vt:lpwstr>
  </property>
  <property fmtid="{D5CDD505-2E9C-101B-9397-08002B2CF9AE}" pid="47" name="MSIP_Label_0eea11ca-d417-4147-80ed-01a58412c458_Application">
    <vt:lpwstr>Microsoft Azure Information Protection</vt:lpwstr>
  </property>
  <property fmtid="{D5CDD505-2E9C-101B-9397-08002B2CF9AE}" pid="48" name="MSIP_Label_0eea11ca-d417-4147-80ed-01a58412c458_Enabled">
    <vt:lpwstr>True</vt:lpwstr>
  </property>
  <property fmtid="{D5CDD505-2E9C-101B-9397-08002B2CF9AE}" pid="49" name="MSIP_Label_0eea11ca-d417-4147-80ed-01a58412c458_Extended_MSFT_Method">
    <vt:lpwstr>Automatic</vt:lpwstr>
  </property>
  <property fmtid="{D5CDD505-2E9C-101B-9397-08002B2CF9AE}" pid="50" name="MSIP_Label_0eea11ca-d417-4147-80ed-01a58412c458_Name">
    <vt:lpwstr>All EMA Staff and Contractors</vt:lpwstr>
  </property>
  <property fmtid="{D5CDD505-2E9C-101B-9397-08002B2CF9AE}" pid="51" name="MSIP_Label_0eea11ca-d417-4147-80ed-01a58412c458_Owner">
    <vt:lpwstr>Tia.Akhtar@ema.europa.eu</vt:lpwstr>
  </property>
  <property fmtid="{D5CDD505-2E9C-101B-9397-08002B2CF9AE}" pid="52" name="MSIP_Label_0eea11ca-d417-4147-80ed-01a58412c458_Parent">
    <vt:lpwstr>afe1b31d-cec0-4074-b4bd-f07689e43d84</vt:lpwstr>
  </property>
  <property fmtid="{D5CDD505-2E9C-101B-9397-08002B2CF9AE}" pid="53" name="MSIP_Label_0eea11ca-d417-4147-80ed-01a58412c458_SetDate">
    <vt:lpwstr>2020-02-03T09:24:35.8817391Z</vt:lpwstr>
  </property>
  <property fmtid="{D5CDD505-2E9C-101B-9397-08002B2CF9AE}" pid="54" name="MSIP_Label_0eea11ca-d417-4147-80ed-01a58412c458_SiteId">
    <vt:lpwstr>bc9dc15c-61bc-4f03-b60b-e5b6d8922839</vt:lpwstr>
  </property>
  <property fmtid="{D5CDD505-2E9C-101B-9397-08002B2CF9AE}" pid="55" name="MSIP_Label_afe1b31d-cec0-4074-b4bd-f07689e43d84_ActionId">
    <vt:lpwstr>dc74940c-1ae6-48ad-82ff-d1fd5046ce58</vt:lpwstr>
  </property>
  <property fmtid="{D5CDD505-2E9C-101B-9397-08002B2CF9AE}" pid="56" name="MSIP_Label_afe1b31d-cec0-4074-b4bd-f07689e43d84_Application">
    <vt:lpwstr>Microsoft Azure Information Protection</vt:lpwstr>
  </property>
  <property fmtid="{D5CDD505-2E9C-101B-9397-08002B2CF9AE}" pid="57" name="MSIP_Label_afe1b31d-cec0-4074-b4bd-f07689e43d84_Enabled">
    <vt:lpwstr>True</vt:lpwstr>
  </property>
  <property fmtid="{D5CDD505-2E9C-101B-9397-08002B2CF9AE}" pid="58" name="MSIP_Label_afe1b31d-cec0-4074-b4bd-f07689e43d84_Extended_MSFT_Method">
    <vt:lpwstr>Automatic</vt:lpwstr>
  </property>
  <property fmtid="{D5CDD505-2E9C-101B-9397-08002B2CF9AE}" pid="59" name="MSIP_Label_afe1b31d-cec0-4074-b4bd-f07689e43d84_Name">
    <vt:lpwstr>Internal</vt:lpwstr>
  </property>
  <property fmtid="{D5CDD505-2E9C-101B-9397-08002B2CF9AE}" pid="60" name="MSIP_Label_afe1b31d-cec0-4074-b4bd-f07689e43d84_Owner">
    <vt:lpwstr>Tia.Akhtar@ema.europa.eu</vt:lpwstr>
  </property>
  <property fmtid="{D5CDD505-2E9C-101B-9397-08002B2CF9AE}" pid="61" name="MSIP_Label_afe1b31d-cec0-4074-b4bd-f07689e43d84_SetDate">
    <vt:lpwstr>2020-02-03T09:24:35.8817391Z</vt:lpwstr>
  </property>
  <property fmtid="{D5CDD505-2E9C-101B-9397-08002B2CF9AE}" pid="62" name="MSIP_Label_afe1b31d-cec0-4074-b4bd-f07689e43d84_SiteId">
    <vt:lpwstr>bc9dc15c-61bc-4f03-b60b-e5b6d8922839</vt:lpwstr>
  </property>
  <property fmtid="{D5CDD505-2E9C-101B-9397-08002B2CF9AE}" pid="63" name="ContentTypeId">
    <vt:lpwstr>0x010100FAC28DD54DEB324889CAF29E6C866C3A</vt:lpwstr>
  </property>
  <property fmtid="{D5CDD505-2E9C-101B-9397-08002B2CF9AE}" pid="64" name="MediaServiceImageTags">
    <vt:lpwstr/>
  </property>
</Properties>
</file>