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92D4" w14:textId="77777777" w:rsidR="005C5F8C" w:rsidRDefault="00995A8E" w:rsidP="00CC262F">
      <w:pPr>
        <w:spacing w:after="0" w:line="240" w:lineRule="auto"/>
        <w:ind w:left="0" w:firstLine="0"/>
      </w:pPr>
      <w:r>
        <w:t xml:space="preserve"> </w:t>
      </w:r>
    </w:p>
    <w:p w14:paraId="777FB43E" w14:textId="77777777" w:rsidR="005C5F8C" w:rsidRDefault="00995A8E" w:rsidP="00CC262F">
      <w:pPr>
        <w:spacing w:after="0" w:line="240" w:lineRule="auto"/>
        <w:ind w:left="0" w:firstLine="0"/>
      </w:pPr>
      <w:r>
        <w:t xml:space="preserve"> </w:t>
      </w:r>
    </w:p>
    <w:p w14:paraId="79329792" w14:textId="77777777" w:rsidR="005C5F8C" w:rsidRDefault="00995A8E" w:rsidP="00CC262F">
      <w:pPr>
        <w:spacing w:after="0" w:line="240" w:lineRule="auto"/>
        <w:ind w:left="0" w:firstLine="0"/>
      </w:pPr>
      <w:r>
        <w:t xml:space="preserve"> </w:t>
      </w:r>
    </w:p>
    <w:p w14:paraId="24EDAF5B" w14:textId="77777777" w:rsidR="005C5F8C" w:rsidRDefault="00995A8E" w:rsidP="00CC262F">
      <w:pPr>
        <w:spacing w:after="0" w:line="240" w:lineRule="auto"/>
        <w:ind w:left="0" w:firstLine="0"/>
      </w:pPr>
      <w:r>
        <w:t xml:space="preserve"> </w:t>
      </w:r>
    </w:p>
    <w:p w14:paraId="4D6CFE84" w14:textId="77777777" w:rsidR="005C5F8C" w:rsidRDefault="00995A8E" w:rsidP="00CC262F">
      <w:pPr>
        <w:spacing w:after="0" w:line="240" w:lineRule="auto"/>
        <w:ind w:left="0" w:firstLine="0"/>
      </w:pPr>
      <w:r>
        <w:t xml:space="preserve"> </w:t>
      </w:r>
    </w:p>
    <w:p w14:paraId="696CDA3A" w14:textId="77777777" w:rsidR="005C5F8C" w:rsidRDefault="00995A8E" w:rsidP="00CC262F">
      <w:pPr>
        <w:spacing w:after="0" w:line="240" w:lineRule="auto"/>
        <w:ind w:left="0" w:firstLine="0"/>
      </w:pPr>
      <w:r>
        <w:t xml:space="preserve"> </w:t>
      </w:r>
    </w:p>
    <w:p w14:paraId="0FFCDFD4" w14:textId="77777777" w:rsidR="005C5F8C" w:rsidRDefault="00995A8E" w:rsidP="00CC262F">
      <w:pPr>
        <w:spacing w:after="0" w:line="240" w:lineRule="auto"/>
        <w:ind w:left="0" w:firstLine="0"/>
      </w:pPr>
      <w:r>
        <w:t xml:space="preserve"> </w:t>
      </w:r>
    </w:p>
    <w:p w14:paraId="73238C0C" w14:textId="77777777" w:rsidR="005C5F8C" w:rsidRDefault="00995A8E" w:rsidP="00CC262F">
      <w:pPr>
        <w:spacing w:after="0" w:line="240" w:lineRule="auto"/>
        <w:ind w:left="0" w:firstLine="0"/>
      </w:pPr>
      <w:r>
        <w:t xml:space="preserve"> </w:t>
      </w:r>
    </w:p>
    <w:p w14:paraId="35C0A5DD" w14:textId="77777777" w:rsidR="005C5F8C" w:rsidRDefault="00995A8E" w:rsidP="00CC262F">
      <w:pPr>
        <w:spacing w:after="0" w:line="240" w:lineRule="auto"/>
        <w:ind w:left="0" w:firstLine="0"/>
      </w:pPr>
      <w:r>
        <w:t xml:space="preserve"> </w:t>
      </w:r>
    </w:p>
    <w:p w14:paraId="3AA7F2B7" w14:textId="77777777" w:rsidR="005C5F8C" w:rsidRDefault="00995A8E" w:rsidP="00CC262F">
      <w:pPr>
        <w:spacing w:after="0" w:line="240" w:lineRule="auto"/>
        <w:ind w:left="0" w:firstLine="0"/>
      </w:pPr>
      <w:r>
        <w:t xml:space="preserve"> </w:t>
      </w:r>
    </w:p>
    <w:p w14:paraId="581731BE" w14:textId="77777777" w:rsidR="005C5F8C" w:rsidRDefault="00995A8E" w:rsidP="00CC262F">
      <w:pPr>
        <w:spacing w:after="0" w:line="240" w:lineRule="auto"/>
        <w:ind w:left="0" w:firstLine="0"/>
      </w:pPr>
      <w:r>
        <w:t xml:space="preserve"> </w:t>
      </w:r>
    </w:p>
    <w:p w14:paraId="0CDC2902" w14:textId="77777777" w:rsidR="005C5F8C" w:rsidRDefault="00995A8E" w:rsidP="00CC262F">
      <w:pPr>
        <w:spacing w:after="0" w:line="240" w:lineRule="auto"/>
        <w:ind w:left="0" w:firstLine="0"/>
      </w:pPr>
      <w:r>
        <w:t xml:space="preserve"> </w:t>
      </w:r>
    </w:p>
    <w:p w14:paraId="751DE32D" w14:textId="77777777" w:rsidR="005C5F8C" w:rsidRDefault="00995A8E" w:rsidP="00CC262F">
      <w:pPr>
        <w:spacing w:after="0" w:line="240" w:lineRule="auto"/>
        <w:ind w:left="0" w:firstLine="0"/>
      </w:pPr>
      <w:r>
        <w:t xml:space="preserve"> </w:t>
      </w:r>
    </w:p>
    <w:p w14:paraId="16A1310F" w14:textId="77777777" w:rsidR="005C5F8C" w:rsidRDefault="00995A8E" w:rsidP="00CC262F">
      <w:pPr>
        <w:spacing w:after="0" w:line="240" w:lineRule="auto"/>
        <w:ind w:left="0" w:firstLine="0"/>
      </w:pPr>
      <w:r>
        <w:t xml:space="preserve"> </w:t>
      </w:r>
    </w:p>
    <w:p w14:paraId="40E3BBBB" w14:textId="77777777" w:rsidR="005C5F8C" w:rsidRDefault="00995A8E" w:rsidP="00CC262F">
      <w:pPr>
        <w:spacing w:after="0" w:line="240" w:lineRule="auto"/>
        <w:ind w:left="0" w:firstLine="0"/>
      </w:pPr>
      <w:r>
        <w:t xml:space="preserve"> </w:t>
      </w:r>
    </w:p>
    <w:p w14:paraId="7BA5C002" w14:textId="77777777" w:rsidR="005C5F8C" w:rsidRDefault="00995A8E" w:rsidP="00CC262F">
      <w:pPr>
        <w:spacing w:after="0" w:line="240" w:lineRule="auto"/>
        <w:ind w:left="0" w:firstLine="0"/>
      </w:pPr>
      <w:r>
        <w:t xml:space="preserve"> </w:t>
      </w:r>
    </w:p>
    <w:p w14:paraId="20C40D15" w14:textId="77777777" w:rsidR="005C5F8C" w:rsidRDefault="00995A8E" w:rsidP="00CC262F">
      <w:pPr>
        <w:spacing w:after="0" w:line="240" w:lineRule="auto"/>
        <w:ind w:left="0" w:firstLine="0"/>
      </w:pPr>
      <w:r>
        <w:t xml:space="preserve"> </w:t>
      </w:r>
    </w:p>
    <w:p w14:paraId="1C3697F4" w14:textId="77777777" w:rsidR="005C5F8C" w:rsidRDefault="00995A8E" w:rsidP="00CC262F">
      <w:pPr>
        <w:spacing w:after="0" w:line="240" w:lineRule="auto"/>
        <w:ind w:left="0" w:firstLine="0"/>
      </w:pPr>
      <w:r>
        <w:t xml:space="preserve"> </w:t>
      </w:r>
    </w:p>
    <w:p w14:paraId="75701D64" w14:textId="77777777" w:rsidR="005C5F8C" w:rsidRDefault="00995A8E" w:rsidP="00CC262F">
      <w:pPr>
        <w:spacing w:after="0" w:line="240" w:lineRule="auto"/>
        <w:ind w:left="0" w:firstLine="0"/>
      </w:pPr>
      <w:r>
        <w:t xml:space="preserve"> </w:t>
      </w:r>
    </w:p>
    <w:p w14:paraId="6924768B" w14:textId="77777777" w:rsidR="005C5F8C" w:rsidRDefault="00995A8E" w:rsidP="00CC262F">
      <w:pPr>
        <w:spacing w:after="0" w:line="240" w:lineRule="auto"/>
        <w:ind w:left="0" w:firstLine="0"/>
      </w:pPr>
      <w:r>
        <w:t xml:space="preserve"> </w:t>
      </w:r>
    </w:p>
    <w:p w14:paraId="36E49E05" w14:textId="77777777" w:rsidR="005C5F8C" w:rsidRDefault="00995A8E" w:rsidP="00CC262F">
      <w:pPr>
        <w:spacing w:after="0" w:line="240" w:lineRule="auto"/>
        <w:ind w:left="0" w:firstLine="0"/>
      </w:pPr>
      <w:r>
        <w:t xml:space="preserve"> </w:t>
      </w:r>
    </w:p>
    <w:p w14:paraId="7B8EF264" w14:textId="77777777" w:rsidR="005C5F8C" w:rsidRDefault="00995A8E" w:rsidP="00CC262F">
      <w:pPr>
        <w:spacing w:after="0" w:line="240" w:lineRule="auto"/>
        <w:ind w:left="0" w:firstLine="0"/>
      </w:pPr>
      <w:r>
        <w:t xml:space="preserve"> </w:t>
      </w:r>
    </w:p>
    <w:p w14:paraId="35F5D898" w14:textId="77777777" w:rsidR="005C5F8C" w:rsidRDefault="00995A8E" w:rsidP="00CC262F">
      <w:pPr>
        <w:spacing w:after="0" w:line="240" w:lineRule="auto"/>
        <w:ind w:left="0" w:firstLine="0"/>
      </w:pPr>
      <w:r>
        <w:t xml:space="preserve"> </w:t>
      </w:r>
    </w:p>
    <w:p w14:paraId="33831935" w14:textId="0CB61AA2" w:rsidR="005C5F8C" w:rsidRDefault="00995A8E" w:rsidP="00A93A94">
      <w:pPr>
        <w:spacing w:after="12" w:line="240" w:lineRule="auto"/>
        <w:ind w:left="1307" w:right="1311"/>
        <w:jc w:val="center"/>
      </w:pPr>
      <w:r>
        <w:rPr>
          <w:b/>
        </w:rPr>
        <w:t>I PRIEDAS</w:t>
      </w:r>
    </w:p>
    <w:p w14:paraId="476AE5DD" w14:textId="412879D1" w:rsidR="005C5F8C" w:rsidRDefault="005C5F8C" w:rsidP="00A93A94">
      <w:pPr>
        <w:spacing w:after="25" w:line="240" w:lineRule="auto"/>
        <w:ind w:left="43" w:firstLine="0"/>
        <w:jc w:val="center"/>
      </w:pPr>
    </w:p>
    <w:p w14:paraId="56BA1325" w14:textId="311346B0" w:rsidR="00A93A94" w:rsidRDefault="00995A8E" w:rsidP="00A93A94">
      <w:pPr>
        <w:spacing w:after="0" w:line="240" w:lineRule="auto"/>
        <w:jc w:val="center"/>
        <w:rPr>
          <w:b/>
        </w:rPr>
      </w:pPr>
      <w:r>
        <w:rPr>
          <w:b/>
        </w:rPr>
        <w:t>PREPARATO CHARAKTERISTIKŲ SANTRAUKA</w:t>
      </w:r>
    </w:p>
    <w:p w14:paraId="2546114D" w14:textId="66D355C5" w:rsidR="005C5F8C" w:rsidRDefault="00995A8E" w:rsidP="00A93A94">
      <w:pPr>
        <w:spacing w:after="3" w:line="240" w:lineRule="auto"/>
        <w:ind w:right="2012"/>
        <w:jc w:val="center"/>
      </w:pPr>
      <w:r>
        <w:br w:type="page"/>
      </w:r>
    </w:p>
    <w:p w14:paraId="0C127BD6" w14:textId="77777777" w:rsidR="005C5F8C" w:rsidRDefault="00995A8E" w:rsidP="00CC262F">
      <w:pPr>
        <w:pStyle w:val="Antrat1"/>
        <w:tabs>
          <w:tab w:val="center" w:pos="2687"/>
        </w:tabs>
        <w:spacing w:line="240" w:lineRule="auto"/>
        <w:ind w:left="-15" w:right="0" w:firstLine="0"/>
      </w:pPr>
      <w:r>
        <w:lastRenderedPageBreak/>
        <w:t xml:space="preserve">1. </w:t>
      </w:r>
      <w:r>
        <w:tab/>
        <w:t>VAISTINIO PREPARATO PAVADINIMAS</w:t>
      </w:r>
      <w:r>
        <w:rPr>
          <w:b w:val="0"/>
        </w:rPr>
        <w:t xml:space="preserve"> </w:t>
      </w:r>
    </w:p>
    <w:p w14:paraId="3C257172" w14:textId="77777777" w:rsidR="005C5F8C" w:rsidRDefault="00995A8E" w:rsidP="00CC262F">
      <w:pPr>
        <w:spacing w:after="0" w:line="240" w:lineRule="auto"/>
        <w:ind w:left="0" w:firstLine="0"/>
      </w:pPr>
      <w:r>
        <w:t xml:space="preserve"> </w:t>
      </w:r>
    </w:p>
    <w:p w14:paraId="037DFECE" w14:textId="158A38E6" w:rsidR="005C5F8C" w:rsidRDefault="00E2723D" w:rsidP="00CC262F">
      <w:pPr>
        <w:spacing w:line="240" w:lineRule="auto"/>
        <w:ind w:left="-5" w:right="18"/>
      </w:pPr>
      <w:r>
        <w:t>Albaliva</w:t>
      </w:r>
      <w:r w:rsidR="00995A8E">
        <w:t xml:space="preserve"> 24</w:t>
      </w:r>
      <w:r w:rsidR="00CC07A3">
        <w:t> mg</w:t>
      </w:r>
      <w:r w:rsidR="00995A8E">
        <w:t>/26</w:t>
      </w:r>
      <w:r w:rsidR="00CC07A3">
        <w:t> mg</w:t>
      </w:r>
      <w:r w:rsidR="00995A8E">
        <w:t xml:space="preserve"> plėvele dengtos tabletės </w:t>
      </w:r>
    </w:p>
    <w:p w14:paraId="13A4D6E4" w14:textId="72B58A25" w:rsidR="005C5F8C" w:rsidRDefault="00E2723D" w:rsidP="00CC262F">
      <w:pPr>
        <w:spacing w:line="240" w:lineRule="auto"/>
        <w:ind w:left="-5" w:right="18"/>
      </w:pPr>
      <w:r>
        <w:t>Albaliva</w:t>
      </w:r>
      <w:r w:rsidR="00995A8E">
        <w:t xml:space="preserve"> 49</w:t>
      </w:r>
      <w:r w:rsidR="00CC07A3">
        <w:t> mg</w:t>
      </w:r>
      <w:r w:rsidR="00995A8E">
        <w:t>/51</w:t>
      </w:r>
      <w:r w:rsidR="00CC07A3">
        <w:t> mg</w:t>
      </w:r>
      <w:r w:rsidR="00995A8E">
        <w:t xml:space="preserve"> plėvele dengtos tabletės </w:t>
      </w:r>
    </w:p>
    <w:p w14:paraId="35D4A931" w14:textId="3981AF4B" w:rsidR="005C5F8C" w:rsidRDefault="00E2723D" w:rsidP="00CC262F">
      <w:pPr>
        <w:spacing w:line="240" w:lineRule="auto"/>
        <w:ind w:left="-5" w:right="18"/>
      </w:pPr>
      <w:r>
        <w:t>Albaliva</w:t>
      </w:r>
      <w:r w:rsidR="00995A8E">
        <w:t xml:space="preserve"> 97</w:t>
      </w:r>
      <w:r w:rsidR="00CC07A3">
        <w:t> mg</w:t>
      </w:r>
      <w:r w:rsidR="00995A8E">
        <w:t>/103</w:t>
      </w:r>
      <w:r w:rsidR="00CC07A3">
        <w:t> mg</w:t>
      </w:r>
      <w:r w:rsidR="00995A8E">
        <w:t xml:space="preserve"> plėvele dengtos tabletės </w:t>
      </w:r>
    </w:p>
    <w:p w14:paraId="3A6B97C4" w14:textId="77777777" w:rsidR="005C5F8C" w:rsidRDefault="00995A8E" w:rsidP="00CC262F">
      <w:pPr>
        <w:spacing w:after="0" w:line="240" w:lineRule="auto"/>
        <w:ind w:left="0" w:firstLine="0"/>
      </w:pPr>
      <w:r>
        <w:t xml:space="preserve"> </w:t>
      </w:r>
    </w:p>
    <w:p w14:paraId="4CAA014F" w14:textId="77777777" w:rsidR="005C5F8C" w:rsidRDefault="00995A8E" w:rsidP="00CC262F">
      <w:pPr>
        <w:spacing w:after="22" w:line="240" w:lineRule="auto"/>
        <w:ind w:left="0" w:firstLine="0"/>
      </w:pPr>
      <w:r>
        <w:t xml:space="preserve"> </w:t>
      </w:r>
    </w:p>
    <w:p w14:paraId="31011C00" w14:textId="77777777" w:rsidR="005C5F8C" w:rsidRDefault="00995A8E" w:rsidP="00CC262F">
      <w:pPr>
        <w:pStyle w:val="Antrat1"/>
        <w:tabs>
          <w:tab w:val="center" w:pos="2483"/>
        </w:tabs>
        <w:spacing w:line="240" w:lineRule="auto"/>
        <w:ind w:left="-15" w:right="0" w:firstLine="0"/>
      </w:pPr>
      <w:r>
        <w:t xml:space="preserve">2. </w:t>
      </w:r>
      <w:r>
        <w:tab/>
        <w:t xml:space="preserve">KOKYBINĖ IR KIEKYBINĖ SUDĖTIS </w:t>
      </w:r>
    </w:p>
    <w:p w14:paraId="129BFFD9" w14:textId="77777777" w:rsidR="005C5F8C" w:rsidRDefault="00995A8E" w:rsidP="00CC262F">
      <w:pPr>
        <w:spacing w:after="0" w:line="240" w:lineRule="auto"/>
        <w:ind w:left="0" w:firstLine="0"/>
      </w:pPr>
      <w:r>
        <w:t xml:space="preserve"> </w:t>
      </w:r>
    </w:p>
    <w:p w14:paraId="05B2E521" w14:textId="3F2EA1D8" w:rsidR="005C5F8C" w:rsidRDefault="00E2723D" w:rsidP="00CC262F">
      <w:pPr>
        <w:pStyle w:val="Antrat2"/>
        <w:spacing w:line="240" w:lineRule="auto"/>
        <w:ind w:left="-5"/>
      </w:pPr>
      <w:r>
        <w:t>Albaliva</w:t>
      </w:r>
      <w:r w:rsidR="00995A8E">
        <w:t xml:space="preserve"> 24</w:t>
      </w:r>
      <w:r w:rsidR="00CC07A3">
        <w:t> mg</w:t>
      </w:r>
      <w:r w:rsidR="00995A8E">
        <w:t>/26</w:t>
      </w:r>
      <w:r w:rsidR="00CC07A3">
        <w:t> mg</w:t>
      </w:r>
      <w:r w:rsidR="00995A8E">
        <w:t xml:space="preserve"> plėvele dengtos tabletės</w:t>
      </w:r>
      <w:r w:rsidR="00995A8E">
        <w:rPr>
          <w:u w:val="none"/>
        </w:rPr>
        <w:t xml:space="preserve"> </w:t>
      </w:r>
    </w:p>
    <w:p w14:paraId="3B0CC66E" w14:textId="77777777" w:rsidR="005C5F8C" w:rsidRDefault="00995A8E" w:rsidP="00CC262F">
      <w:pPr>
        <w:spacing w:after="0" w:line="240" w:lineRule="auto"/>
        <w:ind w:left="0" w:firstLine="0"/>
      </w:pPr>
      <w:r>
        <w:t xml:space="preserve"> </w:t>
      </w:r>
    </w:p>
    <w:p w14:paraId="74254093" w14:textId="2C5CD115" w:rsidR="005C5F8C" w:rsidRDefault="00995A8E" w:rsidP="00CC262F">
      <w:pPr>
        <w:spacing w:line="240" w:lineRule="auto"/>
        <w:ind w:left="-5" w:right="18"/>
      </w:pPr>
      <w:r>
        <w:t>Kiekvienoje plėvele dengtoje tabletėje yra 24,3</w:t>
      </w:r>
      <w:r w:rsidR="00CC07A3">
        <w:t> mg</w:t>
      </w:r>
      <w:r>
        <w:t xml:space="preserve"> sakubitrilo (</w:t>
      </w:r>
      <w:r w:rsidRPr="00CC07A3">
        <w:rPr>
          <w:iCs/>
        </w:rPr>
        <w:t>sa</w:t>
      </w:r>
      <w:r w:rsidR="00CC07A3" w:rsidRPr="00CC07A3">
        <w:rPr>
          <w:iCs/>
        </w:rPr>
        <w:t>kubitrilo trometamino pavidalu</w:t>
      </w:r>
      <w:r>
        <w:t>) ir 25,7</w:t>
      </w:r>
      <w:r w:rsidR="00CC07A3">
        <w:t> mg</w:t>
      </w:r>
      <w:r>
        <w:t xml:space="preserve"> valsartano (valsartano </w:t>
      </w:r>
      <w:r w:rsidR="00CC07A3">
        <w:t>trometamino kalio dihidrato pavidalu</w:t>
      </w:r>
      <w:r>
        <w:t xml:space="preserve">). </w:t>
      </w:r>
    </w:p>
    <w:p w14:paraId="542B46B4" w14:textId="77777777" w:rsidR="005C5F8C" w:rsidRDefault="00995A8E" w:rsidP="00CC262F">
      <w:pPr>
        <w:spacing w:after="0" w:line="240" w:lineRule="auto"/>
        <w:ind w:left="0" w:firstLine="0"/>
      </w:pPr>
      <w:r>
        <w:t xml:space="preserve"> </w:t>
      </w:r>
    </w:p>
    <w:p w14:paraId="1B44589C" w14:textId="7B03ADE3" w:rsidR="005C5F8C" w:rsidRDefault="00E2723D" w:rsidP="00CC262F">
      <w:pPr>
        <w:pStyle w:val="Antrat2"/>
        <w:spacing w:line="240" w:lineRule="auto"/>
        <w:ind w:left="-5"/>
      </w:pPr>
      <w:r>
        <w:t>Albaliva</w:t>
      </w:r>
      <w:r w:rsidR="00995A8E">
        <w:t xml:space="preserve"> 49</w:t>
      </w:r>
      <w:r w:rsidR="00CC07A3">
        <w:t> mg</w:t>
      </w:r>
      <w:r w:rsidR="00995A8E">
        <w:t>/51</w:t>
      </w:r>
      <w:r w:rsidR="00CC07A3">
        <w:t> mg</w:t>
      </w:r>
      <w:r w:rsidR="00995A8E">
        <w:t xml:space="preserve"> plėvele dengtos tabletės</w:t>
      </w:r>
      <w:r w:rsidR="00995A8E">
        <w:rPr>
          <w:u w:val="none"/>
        </w:rPr>
        <w:t xml:space="preserve"> </w:t>
      </w:r>
    </w:p>
    <w:p w14:paraId="28081DC2" w14:textId="77777777" w:rsidR="005C5F8C" w:rsidRDefault="00995A8E" w:rsidP="00CC262F">
      <w:pPr>
        <w:spacing w:after="0" w:line="240" w:lineRule="auto"/>
        <w:ind w:left="0" w:firstLine="0"/>
      </w:pPr>
      <w:r>
        <w:t xml:space="preserve"> </w:t>
      </w:r>
    </w:p>
    <w:p w14:paraId="5A6A6115" w14:textId="5F8397DF" w:rsidR="005C5F8C" w:rsidRDefault="00995A8E" w:rsidP="00CC262F">
      <w:pPr>
        <w:spacing w:line="240" w:lineRule="auto"/>
        <w:ind w:left="-5" w:right="18"/>
      </w:pPr>
      <w:r>
        <w:t>Kiekvienoje plėvele dengtoje tabletėje yra 48,6</w:t>
      </w:r>
      <w:r w:rsidR="00CC07A3">
        <w:t> mg</w:t>
      </w:r>
      <w:r>
        <w:t xml:space="preserve"> sakubitrilo </w:t>
      </w:r>
      <w:r w:rsidR="00CC07A3">
        <w:t>(</w:t>
      </w:r>
      <w:r w:rsidR="00CC07A3" w:rsidRPr="00CC07A3">
        <w:rPr>
          <w:iCs/>
        </w:rPr>
        <w:t>sakubitrilo trometamino pavidalu</w:t>
      </w:r>
      <w:r w:rsidR="00CC07A3">
        <w:t>)</w:t>
      </w:r>
      <w:r w:rsidR="009A49BB">
        <w:t xml:space="preserve"> </w:t>
      </w:r>
      <w:r>
        <w:t>ir 51,4</w:t>
      </w:r>
      <w:r w:rsidR="00CC07A3">
        <w:t> mg</w:t>
      </w:r>
      <w:r>
        <w:t xml:space="preserve"> valsartano </w:t>
      </w:r>
      <w:r w:rsidR="00CC07A3">
        <w:t>(valsartano trometamino kalio dihidrato pavidalu)</w:t>
      </w:r>
      <w:r>
        <w:t xml:space="preserve">. </w:t>
      </w:r>
    </w:p>
    <w:p w14:paraId="3E1B5904" w14:textId="77777777" w:rsidR="005C5F8C" w:rsidRDefault="00995A8E" w:rsidP="00CC262F">
      <w:pPr>
        <w:spacing w:after="0" w:line="240" w:lineRule="auto"/>
        <w:ind w:left="0" w:firstLine="0"/>
      </w:pPr>
      <w:r>
        <w:t xml:space="preserve"> </w:t>
      </w:r>
    </w:p>
    <w:p w14:paraId="3A32C7FE" w14:textId="5732D62C" w:rsidR="005C5F8C" w:rsidRDefault="00E2723D" w:rsidP="00CC262F">
      <w:pPr>
        <w:pStyle w:val="Antrat2"/>
        <w:spacing w:line="240" w:lineRule="auto"/>
        <w:ind w:left="-5"/>
      </w:pPr>
      <w:r>
        <w:t>Albaliva</w:t>
      </w:r>
      <w:r w:rsidR="00995A8E">
        <w:t xml:space="preserve"> 97</w:t>
      </w:r>
      <w:r w:rsidR="00CC07A3">
        <w:t> mg</w:t>
      </w:r>
      <w:r w:rsidR="00995A8E">
        <w:t>/103</w:t>
      </w:r>
      <w:r w:rsidR="00CC07A3">
        <w:t> mg</w:t>
      </w:r>
      <w:r w:rsidR="00995A8E">
        <w:t xml:space="preserve"> plėvele dengtos tabletės</w:t>
      </w:r>
      <w:r w:rsidR="00995A8E">
        <w:rPr>
          <w:u w:val="none"/>
        </w:rPr>
        <w:t xml:space="preserve"> </w:t>
      </w:r>
    </w:p>
    <w:p w14:paraId="492F376F" w14:textId="77777777" w:rsidR="005C5F8C" w:rsidRDefault="00995A8E" w:rsidP="00CC262F">
      <w:pPr>
        <w:spacing w:after="0" w:line="240" w:lineRule="auto"/>
        <w:ind w:left="0" w:firstLine="0"/>
      </w:pPr>
      <w:r>
        <w:t xml:space="preserve"> </w:t>
      </w:r>
    </w:p>
    <w:p w14:paraId="336E8733" w14:textId="744260F8" w:rsidR="005C5F8C" w:rsidRDefault="00995A8E" w:rsidP="00CC262F">
      <w:pPr>
        <w:spacing w:line="240" w:lineRule="auto"/>
        <w:ind w:left="-5" w:right="18"/>
      </w:pPr>
      <w:r>
        <w:t>Kiekvienoje plėvele dengtoje tabletėje yra 97,2</w:t>
      </w:r>
      <w:r w:rsidR="00CC07A3">
        <w:t> mg</w:t>
      </w:r>
      <w:r>
        <w:t xml:space="preserve"> sakubitrilo </w:t>
      </w:r>
      <w:r w:rsidR="00CC07A3">
        <w:t>(</w:t>
      </w:r>
      <w:r w:rsidR="00CC07A3" w:rsidRPr="00CC07A3">
        <w:rPr>
          <w:iCs/>
        </w:rPr>
        <w:t>sakubitrilo trometamino pavidalu</w:t>
      </w:r>
      <w:r w:rsidR="00CC07A3">
        <w:t>)</w:t>
      </w:r>
      <w:r w:rsidR="009A49BB">
        <w:t xml:space="preserve"> </w:t>
      </w:r>
      <w:r>
        <w:t>ir 102,8</w:t>
      </w:r>
      <w:r w:rsidR="00CC07A3">
        <w:t> mg</w:t>
      </w:r>
      <w:r>
        <w:t xml:space="preserve"> valsartano </w:t>
      </w:r>
      <w:r w:rsidR="00CC07A3">
        <w:t>(valsartano trometamino kalio dihidrato pavidalu)</w:t>
      </w:r>
      <w:r>
        <w:t xml:space="preserve">. </w:t>
      </w:r>
    </w:p>
    <w:p w14:paraId="32457C41" w14:textId="77777777" w:rsidR="005C5F8C" w:rsidRDefault="00995A8E" w:rsidP="00CC262F">
      <w:pPr>
        <w:spacing w:after="12" w:line="240" w:lineRule="auto"/>
        <w:ind w:left="0" w:firstLine="0"/>
      </w:pPr>
      <w:r>
        <w:t xml:space="preserve"> </w:t>
      </w:r>
    </w:p>
    <w:p w14:paraId="2EBCA374" w14:textId="77777777" w:rsidR="005C5F8C" w:rsidRDefault="00995A8E" w:rsidP="00CC262F">
      <w:pPr>
        <w:spacing w:line="240" w:lineRule="auto"/>
        <w:ind w:left="-5" w:right="18"/>
      </w:pPr>
      <w:r>
        <w:t xml:space="preserve">Visos pagalbinės medžiagos išvardytos 6.1 skyriuje. </w:t>
      </w:r>
    </w:p>
    <w:p w14:paraId="15D76AD1" w14:textId="77777777" w:rsidR="005C5F8C" w:rsidRDefault="00995A8E" w:rsidP="00CC262F">
      <w:pPr>
        <w:spacing w:after="0" w:line="240" w:lineRule="auto"/>
        <w:ind w:left="0" w:firstLine="0"/>
      </w:pPr>
      <w:r>
        <w:t xml:space="preserve"> </w:t>
      </w:r>
    </w:p>
    <w:p w14:paraId="042986F5" w14:textId="77777777" w:rsidR="005C5F8C" w:rsidRDefault="00995A8E" w:rsidP="00CC262F">
      <w:pPr>
        <w:spacing w:after="20" w:line="240" w:lineRule="auto"/>
        <w:ind w:left="0" w:firstLine="0"/>
      </w:pPr>
      <w:r>
        <w:t xml:space="preserve"> </w:t>
      </w:r>
    </w:p>
    <w:p w14:paraId="482B0CDE" w14:textId="77777777" w:rsidR="005C5F8C" w:rsidRDefault="00995A8E" w:rsidP="00CC262F">
      <w:pPr>
        <w:pStyle w:val="Antrat1"/>
        <w:tabs>
          <w:tab w:val="center" w:pos="1694"/>
        </w:tabs>
        <w:spacing w:line="240" w:lineRule="auto"/>
        <w:ind w:left="-15" w:right="0" w:firstLine="0"/>
      </w:pPr>
      <w:r>
        <w:t xml:space="preserve">3. </w:t>
      </w:r>
      <w:r>
        <w:tab/>
        <w:t xml:space="preserve">FARMACINĖ FORMA </w:t>
      </w:r>
    </w:p>
    <w:p w14:paraId="36996C67" w14:textId="77777777" w:rsidR="005C5F8C" w:rsidRDefault="00995A8E" w:rsidP="00CC262F">
      <w:pPr>
        <w:spacing w:after="19" w:line="240" w:lineRule="auto"/>
        <w:ind w:left="0" w:firstLine="0"/>
      </w:pPr>
      <w:r>
        <w:t xml:space="preserve"> </w:t>
      </w:r>
    </w:p>
    <w:p w14:paraId="36E07765" w14:textId="77777777" w:rsidR="005C5F8C" w:rsidRDefault="00995A8E" w:rsidP="00CC262F">
      <w:pPr>
        <w:spacing w:line="240" w:lineRule="auto"/>
        <w:ind w:left="-5" w:right="18"/>
      </w:pPr>
      <w:r>
        <w:t xml:space="preserve">Plėvele dengta tabletė (tabletė) </w:t>
      </w:r>
    </w:p>
    <w:p w14:paraId="5C513E93" w14:textId="77777777" w:rsidR="005C5F8C" w:rsidRDefault="00995A8E" w:rsidP="00CC262F">
      <w:pPr>
        <w:spacing w:after="0" w:line="240" w:lineRule="auto"/>
        <w:ind w:left="0" w:firstLine="0"/>
      </w:pPr>
      <w:r>
        <w:t xml:space="preserve"> </w:t>
      </w:r>
    </w:p>
    <w:p w14:paraId="33DA61EC" w14:textId="544F47CD" w:rsidR="005C5F8C" w:rsidRDefault="00E2723D" w:rsidP="00CC262F">
      <w:pPr>
        <w:pStyle w:val="Antrat2"/>
        <w:spacing w:line="240" w:lineRule="auto"/>
        <w:ind w:left="-5"/>
      </w:pPr>
      <w:r>
        <w:t>Albaliva</w:t>
      </w:r>
      <w:r w:rsidR="00995A8E">
        <w:t xml:space="preserve"> 24</w:t>
      </w:r>
      <w:r w:rsidR="00CC07A3">
        <w:t> mg</w:t>
      </w:r>
      <w:r w:rsidR="00995A8E">
        <w:t>/26</w:t>
      </w:r>
      <w:r w:rsidR="00CC07A3">
        <w:t> mg</w:t>
      </w:r>
      <w:r w:rsidR="00995A8E">
        <w:t xml:space="preserve"> plėvele dengtos tabletės</w:t>
      </w:r>
      <w:r w:rsidR="00995A8E">
        <w:rPr>
          <w:u w:val="none"/>
        </w:rPr>
        <w:t xml:space="preserve"> </w:t>
      </w:r>
    </w:p>
    <w:p w14:paraId="72430450" w14:textId="3B58CB58" w:rsidR="005C5F8C" w:rsidRDefault="00CC07A3" w:rsidP="00CC262F">
      <w:pPr>
        <w:spacing w:after="0" w:line="240" w:lineRule="auto"/>
        <w:ind w:left="0" w:firstLine="0"/>
      </w:pPr>
      <w:r>
        <w:t>Baltos ar beveik baltos spalvos</w:t>
      </w:r>
      <w:r w:rsidR="00995A8E">
        <w:t>, ovali, abipus išgaubta</w:t>
      </w:r>
      <w:r w:rsidR="004D01FC">
        <w:t xml:space="preserve"> plėvele dengta tabletės su stilizuotu ženklu „E“ ir kodu 651</w:t>
      </w:r>
      <w:r w:rsidR="00995A8E">
        <w:t xml:space="preserve"> vienoje pusėje</w:t>
      </w:r>
      <w:r w:rsidR="004D01FC">
        <w:t>, kita pusė lygi</w:t>
      </w:r>
      <w:r w:rsidR="00AB7412">
        <w:t>.</w:t>
      </w:r>
      <w:r w:rsidR="00995A8E">
        <w:t xml:space="preserve"> </w:t>
      </w:r>
      <w:r w:rsidR="00AB7412">
        <w:t xml:space="preserve">Bekvapės arba beveik bekvapės. </w:t>
      </w:r>
      <w:r w:rsidR="00995A8E">
        <w:t xml:space="preserve">Apytiksliai tabletės matmenys yra </w:t>
      </w:r>
      <w:r w:rsidR="00AB7412">
        <w:t>9,5 mm</w:t>
      </w:r>
      <w:r w:rsidR="00995A8E">
        <w:t xml:space="preserve"> x </w:t>
      </w:r>
      <w:r w:rsidR="00AB7412">
        <w:t>4,5 mm</w:t>
      </w:r>
      <w:r w:rsidR="00995A8E">
        <w:t xml:space="preserve">. </w:t>
      </w:r>
    </w:p>
    <w:p w14:paraId="1009716B" w14:textId="77777777" w:rsidR="005C5F8C" w:rsidRDefault="00995A8E" w:rsidP="00CC262F">
      <w:pPr>
        <w:spacing w:after="0" w:line="240" w:lineRule="auto"/>
        <w:ind w:left="0" w:firstLine="0"/>
      </w:pPr>
      <w:r>
        <w:t xml:space="preserve"> </w:t>
      </w:r>
    </w:p>
    <w:p w14:paraId="5550CF31" w14:textId="008259F2" w:rsidR="005C5F8C" w:rsidRDefault="00E2723D" w:rsidP="00CC262F">
      <w:pPr>
        <w:pStyle w:val="Antrat2"/>
        <w:spacing w:line="240" w:lineRule="auto"/>
        <w:ind w:left="-5"/>
      </w:pPr>
      <w:r>
        <w:t>Albaliva</w:t>
      </w:r>
      <w:r w:rsidR="00995A8E">
        <w:t xml:space="preserve"> 49</w:t>
      </w:r>
      <w:r w:rsidR="00CC07A3">
        <w:t> mg</w:t>
      </w:r>
      <w:r w:rsidR="00995A8E">
        <w:t>/51</w:t>
      </w:r>
      <w:r w:rsidR="00CC07A3">
        <w:t> mg</w:t>
      </w:r>
      <w:r w:rsidR="00995A8E">
        <w:t xml:space="preserve"> plėvele dengtos tabletės</w:t>
      </w:r>
      <w:r w:rsidR="00995A8E">
        <w:rPr>
          <w:u w:val="none"/>
        </w:rPr>
        <w:t xml:space="preserve"> </w:t>
      </w:r>
    </w:p>
    <w:p w14:paraId="06C49C3A" w14:textId="6A099BD6" w:rsidR="005C5F8C" w:rsidRDefault="00AB7412" w:rsidP="00CC262F">
      <w:pPr>
        <w:spacing w:line="240" w:lineRule="auto"/>
        <w:ind w:left="-5" w:right="18"/>
      </w:pPr>
      <w:r>
        <w:t>Baltos ar beveik baltos spalvos, ovali, abipus išgaubta plėvele dengta tabletės su stilizuotu ženklu „E“ ir kodu 652 vienoje pusėje, kita pusė lygi. Bekvapės arba beveik bekvapės. Apytiksliai tabletės matmenys yra 12,5 mm x 6,5 mm</w:t>
      </w:r>
      <w:r w:rsidR="00995A8E">
        <w:t xml:space="preserve">. </w:t>
      </w:r>
    </w:p>
    <w:p w14:paraId="3FAA2228" w14:textId="77777777" w:rsidR="005C5F8C" w:rsidRDefault="00995A8E" w:rsidP="00CC262F">
      <w:pPr>
        <w:spacing w:after="0" w:line="240" w:lineRule="auto"/>
        <w:ind w:left="0" w:firstLine="0"/>
      </w:pPr>
      <w:r>
        <w:t xml:space="preserve"> </w:t>
      </w:r>
    </w:p>
    <w:p w14:paraId="7CED1E23" w14:textId="23C13D8E" w:rsidR="005C5F8C" w:rsidRDefault="00E2723D" w:rsidP="00CC262F">
      <w:pPr>
        <w:pStyle w:val="Antrat2"/>
        <w:spacing w:line="240" w:lineRule="auto"/>
        <w:ind w:left="-5"/>
      </w:pPr>
      <w:r>
        <w:t>Albaliva</w:t>
      </w:r>
      <w:r w:rsidR="00995A8E">
        <w:t xml:space="preserve"> 97</w:t>
      </w:r>
      <w:r w:rsidR="00CC07A3">
        <w:t> mg</w:t>
      </w:r>
      <w:r w:rsidR="00995A8E">
        <w:t>/103</w:t>
      </w:r>
      <w:r w:rsidR="00CC07A3">
        <w:t> mg</w:t>
      </w:r>
      <w:r w:rsidR="00995A8E">
        <w:t xml:space="preserve"> plėvele dengtos tabletės</w:t>
      </w:r>
      <w:r w:rsidR="00995A8E">
        <w:rPr>
          <w:u w:val="none"/>
        </w:rPr>
        <w:t xml:space="preserve"> </w:t>
      </w:r>
    </w:p>
    <w:p w14:paraId="2BDE8DFC" w14:textId="46FF0B81" w:rsidR="005C5F8C" w:rsidRDefault="00AB7412" w:rsidP="00CC262F">
      <w:pPr>
        <w:spacing w:line="240" w:lineRule="auto"/>
        <w:ind w:left="-5" w:right="18"/>
      </w:pPr>
      <w:r>
        <w:t>Baltos ar beveik baltos spalvos, ovali, abipus išgaubta plėvele dengta tabletės su stilizuotu ženklu „E“ ir kodu 651 vienoje pusėje, kita pusė lygi. Bekvapės arba beveik bekvapės. Apytiksliai tabletės matmenys yra 15,5 mm x 8,0 mm</w:t>
      </w:r>
      <w:r w:rsidR="00995A8E">
        <w:t xml:space="preserve"> </w:t>
      </w:r>
    </w:p>
    <w:p w14:paraId="13F9D8B6" w14:textId="77777777" w:rsidR="005C5F8C" w:rsidRDefault="00995A8E" w:rsidP="00CC262F">
      <w:pPr>
        <w:spacing w:after="0" w:line="240" w:lineRule="auto"/>
        <w:ind w:left="0" w:firstLine="0"/>
      </w:pPr>
      <w:r>
        <w:t xml:space="preserve"> </w:t>
      </w:r>
    </w:p>
    <w:p w14:paraId="72FB81A0" w14:textId="77777777" w:rsidR="005C5F8C" w:rsidRDefault="00995A8E" w:rsidP="00CC262F">
      <w:pPr>
        <w:spacing w:after="0" w:line="240" w:lineRule="auto"/>
        <w:ind w:left="0" w:firstLine="0"/>
      </w:pPr>
      <w:r>
        <w:t xml:space="preserve"> </w:t>
      </w:r>
    </w:p>
    <w:p w14:paraId="35A8CA37" w14:textId="77777777" w:rsidR="005C5F8C" w:rsidRDefault="00995A8E" w:rsidP="00CC262F">
      <w:pPr>
        <w:pStyle w:val="Antrat1"/>
        <w:tabs>
          <w:tab w:val="center" w:pos="1994"/>
        </w:tabs>
        <w:spacing w:line="240" w:lineRule="auto"/>
        <w:ind w:left="-15" w:right="0" w:firstLine="0"/>
      </w:pPr>
      <w:r>
        <w:t xml:space="preserve">4. </w:t>
      </w:r>
      <w:r>
        <w:tab/>
        <w:t>KLINIKINĖ INFORMACIJA</w:t>
      </w:r>
      <w:r>
        <w:rPr>
          <w:b w:val="0"/>
        </w:rPr>
        <w:t xml:space="preserve"> </w:t>
      </w:r>
    </w:p>
    <w:p w14:paraId="276279D2" w14:textId="77777777" w:rsidR="005C5F8C" w:rsidRDefault="00995A8E" w:rsidP="00CC262F">
      <w:pPr>
        <w:spacing w:after="17" w:line="240" w:lineRule="auto"/>
        <w:ind w:left="0" w:firstLine="0"/>
      </w:pPr>
      <w:r>
        <w:t xml:space="preserve"> </w:t>
      </w:r>
    </w:p>
    <w:p w14:paraId="07E83EF7" w14:textId="77777777" w:rsidR="005C5F8C" w:rsidRDefault="00995A8E" w:rsidP="00CC262F">
      <w:pPr>
        <w:tabs>
          <w:tab w:val="center" w:pos="1579"/>
        </w:tabs>
        <w:spacing w:line="240" w:lineRule="auto"/>
        <w:ind w:left="-15" w:firstLine="0"/>
      </w:pPr>
      <w:r>
        <w:rPr>
          <w:b/>
        </w:rPr>
        <w:t xml:space="preserve">4.1 </w:t>
      </w:r>
      <w:r>
        <w:rPr>
          <w:b/>
        </w:rPr>
        <w:tab/>
        <w:t>Terapinės indikacijos</w:t>
      </w:r>
      <w:r>
        <w:t xml:space="preserve"> </w:t>
      </w:r>
    </w:p>
    <w:p w14:paraId="73C43CC1" w14:textId="77777777" w:rsidR="005C5F8C" w:rsidRDefault="00995A8E" w:rsidP="00CC262F">
      <w:pPr>
        <w:spacing w:after="21" w:line="240" w:lineRule="auto"/>
        <w:ind w:left="0" w:firstLine="0"/>
      </w:pPr>
      <w:r>
        <w:t xml:space="preserve"> </w:t>
      </w:r>
    </w:p>
    <w:p w14:paraId="4A5BACB4" w14:textId="77777777" w:rsidR="005C5F8C" w:rsidRDefault="00995A8E" w:rsidP="00CC262F">
      <w:pPr>
        <w:pStyle w:val="Antrat2"/>
        <w:spacing w:line="240" w:lineRule="auto"/>
        <w:ind w:left="-5"/>
      </w:pPr>
      <w:r>
        <w:t>Suaugusiųjų širdies nepakankamumas</w:t>
      </w:r>
      <w:r>
        <w:rPr>
          <w:u w:val="none"/>
        </w:rPr>
        <w:t xml:space="preserve"> </w:t>
      </w:r>
    </w:p>
    <w:p w14:paraId="39FD4125" w14:textId="77777777" w:rsidR="005C5F8C" w:rsidRDefault="00995A8E" w:rsidP="00CC262F">
      <w:pPr>
        <w:spacing w:after="0" w:line="240" w:lineRule="auto"/>
        <w:ind w:left="0" w:firstLine="0"/>
      </w:pPr>
      <w:r>
        <w:t xml:space="preserve"> </w:t>
      </w:r>
    </w:p>
    <w:p w14:paraId="43B8F46B" w14:textId="3DCEA221" w:rsidR="005C5F8C" w:rsidRDefault="00E2723D" w:rsidP="00CC262F">
      <w:pPr>
        <w:spacing w:line="240" w:lineRule="auto"/>
        <w:ind w:left="-5" w:right="18"/>
      </w:pPr>
      <w:r>
        <w:t>Albaliva</w:t>
      </w:r>
      <w:r w:rsidR="00995A8E">
        <w:t xml:space="preserve"> skirtas suaugusių pacientų simptominio lėtinio širdies nepakankamumo su sumažėjusia širdies išstūmimo frakcija gydymui (žr. 5.1 skyrių)</w:t>
      </w:r>
      <w:r w:rsidR="00D859A0">
        <w:rPr>
          <w:rFonts w:eastAsia="TimesNewRomanPSMT"/>
        </w:rPr>
        <w:t xml:space="preserve">, kurie vartoja AKF (angiotenziną konvertuojančio </w:t>
      </w:r>
      <w:r w:rsidR="00D859A0">
        <w:rPr>
          <w:rFonts w:eastAsia="TimesNewRomanPSMT"/>
        </w:rPr>
        <w:lastRenderedPageBreak/>
        <w:t xml:space="preserve">fermento) inhibitorių arba angiotenzino II receptorių blokatorių (ARB), atitinkantį </w:t>
      </w:r>
      <w:r w:rsidR="00D859A0" w:rsidRPr="00F77A33">
        <w:rPr>
          <w:rFonts w:eastAsia="TimesNewRomanPSMT"/>
        </w:rPr>
        <w:t xml:space="preserve">≥10 mg enalaprilio per parą ir perėjo prie gydymo </w:t>
      </w:r>
      <w:r w:rsidR="00C1447F">
        <w:rPr>
          <w:bCs/>
          <w:color w:val="000000" w:themeColor="text1"/>
        </w:rPr>
        <w:t>Albaliva</w:t>
      </w:r>
      <w:r w:rsidR="00995A8E">
        <w:t xml:space="preserve">. </w:t>
      </w:r>
    </w:p>
    <w:p w14:paraId="705997F7" w14:textId="3CFF7345" w:rsidR="005C5F8C" w:rsidRDefault="00995A8E" w:rsidP="00CC262F">
      <w:pPr>
        <w:spacing w:after="0" w:line="240" w:lineRule="auto"/>
        <w:ind w:left="0" w:firstLine="0"/>
      </w:pPr>
      <w:r>
        <w:t xml:space="preserve"> </w:t>
      </w:r>
    </w:p>
    <w:p w14:paraId="3827E4B4" w14:textId="77777777" w:rsidR="005C5F8C" w:rsidRDefault="00995A8E" w:rsidP="00CC262F">
      <w:pPr>
        <w:tabs>
          <w:tab w:val="center" w:pos="2097"/>
        </w:tabs>
        <w:spacing w:line="240" w:lineRule="auto"/>
        <w:ind w:left="-15" w:firstLine="0"/>
      </w:pPr>
      <w:r>
        <w:rPr>
          <w:b/>
        </w:rPr>
        <w:t xml:space="preserve">4.2 </w:t>
      </w:r>
      <w:r>
        <w:rPr>
          <w:b/>
        </w:rPr>
        <w:tab/>
        <w:t xml:space="preserve">Dozavimas ir vartojimo metodas </w:t>
      </w:r>
    </w:p>
    <w:p w14:paraId="6D7D9E89" w14:textId="77777777" w:rsidR="005C5F8C" w:rsidRDefault="00995A8E" w:rsidP="00CC262F">
      <w:pPr>
        <w:spacing w:after="0" w:line="240" w:lineRule="auto"/>
        <w:ind w:left="0" w:firstLine="0"/>
      </w:pPr>
      <w:r>
        <w:t xml:space="preserve"> </w:t>
      </w:r>
    </w:p>
    <w:p w14:paraId="0737E31C" w14:textId="77777777" w:rsidR="005C5F8C" w:rsidRDefault="00995A8E" w:rsidP="00CC262F">
      <w:pPr>
        <w:pStyle w:val="Antrat2"/>
        <w:spacing w:line="240" w:lineRule="auto"/>
        <w:ind w:left="-5"/>
      </w:pPr>
      <w:r>
        <w:t>Dozavimas</w:t>
      </w:r>
      <w:r>
        <w:rPr>
          <w:u w:val="none"/>
        </w:rPr>
        <w:t xml:space="preserve"> </w:t>
      </w:r>
    </w:p>
    <w:p w14:paraId="06106E09" w14:textId="77777777" w:rsidR="005C5F8C" w:rsidRDefault="00995A8E" w:rsidP="00CC262F">
      <w:pPr>
        <w:spacing w:after="0" w:line="240" w:lineRule="auto"/>
        <w:ind w:left="0" w:firstLine="0"/>
      </w:pPr>
      <w:r>
        <w:t xml:space="preserve"> </w:t>
      </w:r>
    </w:p>
    <w:p w14:paraId="3F59FFF9" w14:textId="2C095E68" w:rsidR="005C5F8C" w:rsidRDefault="00995A8E" w:rsidP="00CC262F">
      <w:pPr>
        <w:spacing w:after="15" w:line="240" w:lineRule="auto"/>
        <w:ind w:left="-5"/>
      </w:pPr>
      <w:r>
        <w:rPr>
          <w:i/>
          <w:u w:val="single" w:color="000000"/>
        </w:rPr>
        <w:t xml:space="preserve">Bendrosios </w:t>
      </w:r>
      <w:r w:rsidR="004F0B5C">
        <w:rPr>
          <w:i/>
          <w:u w:val="single" w:color="000000"/>
        </w:rPr>
        <w:t>pastabos</w:t>
      </w:r>
      <w:r w:rsidR="004F0B5C">
        <w:rPr>
          <w:i/>
        </w:rPr>
        <w:t xml:space="preserve"> </w:t>
      </w:r>
    </w:p>
    <w:p w14:paraId="7ABDCFD7" w14:textId="27C10D98" w:rsidR="005C5F8C" w:rsidRDefault="00E2723D" w:rsidP="00CC262F">
      <w:pPr>
        <w:spacing w:line="240" w:lineRule="auto"/>
        <w:ind w:left="-5" w:right="18"/>
      </w:pPr>
      <w:r>
        <w:t>Albaliva</w:t>
      </w:r>
      <w:r w:rsidR="00995A8E">
        <w:t xml:space="preserve"> negalima skirti kartu su angiotenziną konvertuojančio fermento (AKF) inhibitoriumi arba angiotenzino II receptorių blokatoriumi (ARB). Dėl galimos angioneurozinės edemos pasireiškimo rizikos, kai vaistinio preparato vartojama kartu su AKF inhibitoriumi, draudžiama pradėti vartoti bent 36 valandas po gydymo AKF inhibitoriumi nutraukimo (žr. 4.3, 4.4 ir 4.5 skyrius). </w:t>
      </w:r>
    </w:p>
    <w:p w14:paraId="5EDB69E2" w14:textId="77777777" w:rsidR="005C5F8C" w:rsidRDefault="00995A8E" w:rsidP="00CC262F">
      <w:pPr>
        <w:spacing w:after="20" w:line="240" w:lineRule="auto"/>
        <w:ind w:left="0" w:firstLine="0"/>
      </w:pPr>
      <w:r>
        <w:t xml:space="preserve"> </w:t>
      </w:r>
    </w:p>
    <w:p w14:paraId="2279E9D5" w14:textId="510AC826" w:rsidR="005C5F8C" w:rsidRDefault="00865C80" w:rsidP="00CC262F">
      <w:pPr>
        <w:spacing w:line="240" w:lineRule="auto"/>
        <w:ind w:left="-5" w:right="18"/>
      </w:pPr>
      <w:r>
        <w:t xml:space="preserve">Kombinuoto </w:t>
      </w:r>
      <w:r w:rsidR="009D20D0">
        <w:t xml:space="preserve">sakubitrilo/valsartano </w:t>
      </w:r>
      <w:r w:rsidR="00995A8E">
        <w:t xml:space="preserve">sudėtyje esančio valsartano biologinis prieinamumas yra didesnis nei kitų rinkoje esančių tablečių sudėtyje esantis valsartanas (žr. 5.2 skyrių). </w:t>
      </w:r>
    </w:p>
    <w:p w14:paraId="3A0C44FB" w14:textId="77777777" w:rsidR="005C5F8C" w:rsidRDefault="00995A8E" w:rsidP="00CC262F">
      <w:pPr>
        <w:spacing w:after="21" w:line="240" w:lineRule="auto"/>
        <w:ind w:left="0" w:firstLine="0"/>
      </w:pPr>
      <w:r>
        <w:t xml:space="preserve"> </w:t>
      </w:r>
    </w:p>
    <w:p w14:paraId="03BF184B" w14:textId="77777777" w:rsidR="005C5F8C" w:rsidRDefault="00995A8E" w:rsidP="00CC262F">
      <w:pPr>
        <w:spacing w:line="240" w:lineRule="auto"/>
        <w:ind w:left="-5" w:right="18"/>
      </w:pPr>
      <w:r>
        <w:t xml:space="preserve">Jeigu pacientas praleidžia dozės vartojimą, kitą dozę reikia vartoti įprastu laiku. </w:t>
      </w:r>
    </w:p>
    <w:p w14:paraId="5513B72F" w14:textId="77777777" w:rsidR="005C5F8C" w:rsidRDefault="00995A8E" w:rsidP="00CC262F">
      <w:pPr>
        <w:spacing w:after="20" w:line="240" w:lineRule="auto"/>
        <w:ind w:left="0" w:firstLine="0"/>
      </w:pPr>
      <w:r>
        <w:t xml:space="preserve"> </w:t>
      </w:r>
    </w:p>
    <w:p w14:paraId="706759EB" w14:textId="77777777" w:rsidR="005C5F8C" w:rsidRDefault="00995A8E" w:rsidP="00CC262F">
      <w:pPr>
        <w:spacing w:after="15" w:line="240" w:lineRule="auto"/>
        <w:ind w:left="-5"/>
      </w:pPr>
      <w:r>
        <w:rPr>
          <w:i/>
          <w:u w:val="single" w:color="000000"/>
        </w:rPr>
        <w:t>Suaugusiųjų širdies nepakankamumas</w:t>
      </w:r>
      <w:r>
        <w:rPr>
          <w:i/>
        </w:rPr>
        <w:t xml:space="preserve"> </w:t>
      </w:r>
    </w:p>
    <w:p w14:paraId="14638680" w14:textId="6F4D427F" w:rsidR="005C5F8C" w:rsidRDefault="00AA4892" w:rsidP="00CC262F">
      <w:pPr>
        <w:spacing w:line="240" w:lineRule="auto"/>
        <w:ind w:left="-5" w:right="18"/>
      </w:pPr>
      <w:r w:rsidRPr="00AA4892">
        <w:t xml:space="preserve">Pacientams, kurie prieš pradėdami gydymą </w:t>
      </w:r>
      <w:r>
        <w:t xml:space="preserve">Albaliva </w:t>
      </w:r>
      <w:r w:rsidRPr="00AA4892">
        <w:t>vartojo angiotenziną konvertuojančio fermento (AKF) inhibitorių arba angiotenzino II receptorių blokatorių (ARB) doze, atitinkančia &gt;</w:t>
      </w:r>
      <w:r w:rsidR="00793D0D">
        <w:t> </w:t>
      </w:r>
      <w:r w:rsidRPr="00AA4892">
        <w:t>10</w:t>
      </w:r>
      <w:r w:rsidR="00793D0D">
        <w:t> </w:t>
      </w:r>
      <w:r w:rsidRPr="00AA4892">
        <w:t>mg enalaprilio per parą</w:t>
      </w:r>
      <w:r>
        <w:t>, r</w:t>
      </w:r>
      <w:r w:rsidR="00995A8E">
        <w:t xml:space="preserve">ekomenduojama pradinė </w:t>
      </w:r>
      <w:r w:rsidR="00E2723D">
        <w:t>Albaliva</w:t>
      </w:r>
      <w:r w:rsidR="00995A8E">
        <w:t xml:space="preserve"> dozė yra po vieną 49</w:t>
      </w:r>
      <w:r w:rsidR="00CC07A3">
        <w:t> mg</w:t>
      </w:r>
      <w:r w:rsidR="00995A8E">
        <w:t>/51</w:t>
      </w:r>
      <w:r w:rsidR="00CC07A3">
        <w:t> mg</w:t>
      </w:r>
      <w:r w:rsidR="00995A8E">
        <w:t xml:space="preserve"> tabletę du kartus per parą. Po 2</w:t>
      </w:r>
      <w:r w:rsidR="00865C80">
        <w:t>–</w:t>
      </w:r>
      <w:r w:rsidR="00995A8E">
        <w:t>4 savaičių, dozę reikia didinti dvigubai iki tikslinės dozės po vieną</w:t>
      </w:r>
      <w:r w:rsidR="00865C80">
        <w:t xml:space="preserve"> </w:t>
      </w:r>
      <w:r w:rsidR="00995A8E">
        <w:t>97</w:t>
      </w:r>
      <w:r w:rsidR="00CC07A3">
        <w:t> mg</w:t>
      </w:r>
      <w:r w:rsidR="00995A8E">
        <w:t>/103</w:t>
      </w:r>
      <w:r w:rsidR="00CC07A3">
        <w:t> mg</w:t>
      </w:r>
      <w:r w:rsidR="00995A8E">
        <w:t xml:space="preserve"> tabletę du kartus per parą, atsižvelgiant į paciento toleravimą (žr. 5.1 skyrių). </w:t>
      </w:r>
    </w:p>
    <w:p w14:paraId="492B9AB1" w14:textId="77777777" w:rsidR="005C5F8C" w:rsidRDefault="00995A8E" w:rsidP="00CC262F">
      <w:pPr>
        <w:spacing w:after="15" w:line="240" w:lineRule="auto"/>
        <w:ind w:left="0" w:firstLine="0"/>
      </w:pPr>
      <w:r>
        <w:t xml:space="preserve"> </w:t>
      </w:r>
    </w:p>
    <w:p w14:paraId="28DA4900" w14:textId="05B01702" w:rsidR="005C5F8C" w:rsidRDefault="00995A8E" w:rsidP="00CC262F">
      <w:pPr>
        <w:spacing w:line="240" w:lineRule="auto"/>
        <w:ind w:left="-5" w:right="18"/>
      </w:pPr>
      <w:r>
        <w:t>Jeigu pacientui pasireiškia vaistinio preparato netoleravimo požymių (sistolinis kraujospūdis [SKS] tampa ≤</w:t>
      </w:r>
      <w:r w:rsidR="004C1E49">
        <w:t> </w:t>
      </w:r>
      <w:r>
        <w:t>95</w:t>
      </w:r>
      <w:r w:rsidR="00AB7412">
        <w:t> mm</w:t>
      </w:r>
      <w:r>
        <w:t xml:space="preserve">Hg, pasireiškia simptominė hipotenzija, hiperkalemija, sutrinka inkstų funkcija), rekomenduojama koreguoti kartu vartojamų vaistinių preparatų dozę, laikinai sumažinti </w:t>
      </w:r>
      <w:r w:rsidR="00E2723D">
        <w:t>Albaliva</w:t>
      </w:r>
      <w:r>
        <w:t xml:space="preserve"> dozę arba laikinai nutraukti jo vartojimą (žr. 4.4 skyrių). </w:t>
      </w:r>
    </w:p>
    <w:p w14:paraId="592F5087" w14:textId="01FCEC17" w:rsidR="005C5F8C" w:rsidRDefault="005C5F8C" w:rsidP="00CC262F">
      <w:pPr>
        <w:spacing w:after="0" w:line="240" w:lineRule="auto"/>
        <w:ind w:left="0" w:firstLine="0"/>
      </w:pPr>
    </w:p>
    <w:p w14:paraId="0731287B" w14:textId="38EB8CDD" w:rsidR="005C5F8C" w:rsidRDefault="00995A8E" w:rsidP="00CC262F">
      <w:pPr>
        <w:spacing w:line="240" w:lineRule="auto"/>
        <w:ind w:left="-5" w:right="18"/>
      </w:pPr>
      <w:r>
        <w:t xml:space="preserve">PARADIGM-HF tyrimo metu </w:t>
      </w:r>
      <w:r w:rsidR="003F26B2">
        <w:t>sakubitrilo/valsartano</w:t>
      </w:r>
      <w:r>
        <w:t xml:space="preserve"> buvo paskirta kartu su kitais vaistiniais preparatais nuo širdies nepakankamumo, vietoje AKF inhibitoriaus ar kito ARB (žr. 5.1 skyrių). Patirties apie </w:t>
      </w:r>
      <w:r w:rsidR="00E2723D">
        <w:t>Albaliva</w:t>
      </w:r>
      <w:r>
        <w:t xml:space="preserve"> skyrimą pacientams, kurie iki tol nevartojo AKF inhibitorių ar ARB</w:t>
      </w:r>
      <w:r w:rsidR="00AE69DD">
        <w:t>,</w:t>
      </w:r>
      <w:r>
        <w:t xml:space="preserve"> arba vartojo nedideles šių vaistinių preparatų dozes, yra nedaug. </w:t>
      </w:r>
      <w:r w:rsidR="00A36562">
        <w:t xml:space="preserve">Tokiems pacientams </w:t>
      </w:r>
      <w:r w:rsidR="00C462A4">
        <w:t xml:space="preserve">Albaliva </w:t>
      </w:r>
      <w:r w:rsidR="00A36562">
        <w:t>vartoti negalima.</w:t>
      </w:r>
    </w:p>
    <w:p w14:paraId="03EABD92" w14:textId="3F87DB3E" w:rsidR="005C5F8C" w:rsidRDefault="005C5F8C" w:rsidP="00CC262F">
      <w:pPr>
        <w:spacing w:after="1" w:line="240" w:lineRule="auto"/>
        <w:ind w:left="0" w:firstLine="0"/>
      </w:pPr>
    </w:p>
    <w:p w14:paraId="7B888DBE" w14:textId="06926539" w:rsidR="005C5F8C" w:rsidRDefault="00995A8E" w:rsidP="00CC262F">
      <w:pPr>
        <w:spacing w:line="240" w:lineRule="auto"/>
        <w:ind w:left="-5" w:right="18"/>
      </w:pPr>
      <w:r>
        <w:t>Gydymo negalima pradėti pacientams, kuriems kalio koncentracija serume yra &gt;</w:t>
      </w:r>
      <w:r w:rsidR="007B5720">
        <w:t> </w:t>
      </w:r>
      <w:r>
        <w:t>5,4</w:t>
      </w:r>
      <w:r w:rsidR="00AB7412">
        <w:t> mm</w:t>
      </w:r>
      <w:r>
        <w:t>ol/l arba kuriems SKS yra &lt;</w:t>
      </w:r>
      <w:r w:rsidR="007B5720">
        <w:t> </w:t>
      </w:r>
      <w:r>
        <w:t>100</w:t>
      </w:r>
      <w:r w:rsidR="00AB7412">
        <w:t> mm</w:t>
      </w:r>
      <w:r>
        <w:t>Hg (žr. 4.4 skyrių). Pacientams, kuriems SKS yra nuo ≥</w:t>
      </w:r>
      <w:r w:rsidR="007B5720">
        <w:t> </w:t>
      </w:r>
      <w:r>
        <w:t>100</w:t>
      </w:r>
      <w:r w:rsidR="00AB7412">
        <w:t> mm</w:t>
      </w:r>
      <w:r>
        <w:t>Hg iki 110</w:t>
      </w:r>
      <w:r w:rsidR="00AB7412">
        <w:t> mm</w:t>
      </w:r>
      <w:r>
        <w:t>Hg, reikia apsvarstyti pradinės po 24</w:t>
      </w:r>
      <w:r w:rsidR="00CC07A3">
        <w:t> mg</w:t>
      </w:r>
      <w:r>
        <w:t>/26</w:t>
      </w:r>
      <w:r w:rsidR="00CC07A3">
        <w:t> mg</w:t>
      </w:r>
      <w:r>
        <w:t xml:space="preserve"> du kartus per parą dozės skyrimą. </w:t>
      </w:r>
    </w:p>
    <w:p w14:paraId="40B2BAEB" w14:textId="59F2B502" w:rsidR="005C5F8C" w:rsidRDefault="005C5F8C" w:rsidP="00CC262F">
      <w:pPr>
        <w:spacing w:after="0" w:line="240" w:lineRule="auto"/>
        <w:ind w:left="0" w:firstLine="0"/>
      </w:pPr>
    </w:p>
    <w:p w14:paraId="22E8299A" w14:textId="77777777" w:rsidR="005C5F8C" w:rsidRDefault="00995A8E" w:rsidP="00CC262F">
      <w:pPr>
        <w:spacing w:after="15" w:line="240" w:lineRule="auto"/>
        <w:ind w:left="-5"/>
      </w:pPr>
      <w:r>
        <w:rPr>
          <w:i/>
          <w:u w:val="single" w:color="000000"/>
        </w:rPr>
        <w:t>Vaikų širdies nepakankamumas</w:t>
      </w:r>
      <w:r>
        <w:t xml:space="preserve"> </w:t>
      </w:r>
    </w:p>
    <w:p w14:paraId="6324035B" w14:textId="1E52E375" w:rsidR="00015FDD" w:rsidRDefault="00015FDD" w:rsidP="00CC262F">
      <w:pPr>
        <w:spacing w:line="240" w:lineRule="auto"/>
        <w:ind w:left="-5" w:right="18"/>
      </w:pPr>
      <w:r>
        <w:t xml:space="preserve">Albaliva nėra skirtas vaikų širdies nepakankamumui gydyti. </w:t>
      </w:r>
      <w:r w:rsidRPr="00A149FB">
        <w:t>Vaikams gydyti reikia vartoti kit</w:t>
      </w:r>
      <w:r>
        <w:t>ų vaistinių</w:t>
      </w:r>
      <w:r w:rsidRPr="00A149FB">
        <w:t xml:space="preserve"> preparat</w:t>
      </w:r>
      <w:r>
        <w:t>ų</w:t>
      </w:r>
      <w:r w:rsidRPr="00A149FB">
        <w:t>, kurių sudėtyje yra sakubitrilo/valsartano.</w:t>
      </w:r>
    </w:p>
    <w:p w14:paraId="7CC09341" w14:textId="413F237D" w:rsidR="005C5F8C" w:rsidRDefault="005C5F8C" w:rsidP="003B3262">
      <w:pPr>
        <w:spacing w:line="240" w:lineRule="auto"/>
        <w:ind w:left="-5" w:right="18"/>
      </w:pPr>
    </w:p>
    <w:p w14:paraId="0DA68E91" w14:textId="77777777" w:rsidR="00E028A2" w:rsidRDefault="00995A8E" w:rsidP="00CC262F">
      <w:pPr>
        <w:spacing w:after="15" w:line="240" w:lineRule="auto"/>
        <w:ind w:left="-5" w:right="6430"/>
        <w:rPr>
          <w:i/>
          <w:u w:val="single" w:color="000000"/>
        </w:rPr>
      </w:pPr>
      <w:r>
        <w:rPr>
          <w:i/>
          <w:u w:val="single" w:color="000000"/>
        </w:rPr>
        <w:t>Ypatingos populiacijos</w:t>
      </w:r>
    </w:p>
    <w:p w14:paraId="02DE2139" w14:textId="2A71E105" w:rsidR="005C5F8C" w:rsidRDefault="00995A8E" w:rsidP="00CC262F">
      <w:pPr>
        <w:spacing w:after="15" w:line="240" w:lineRule="auto"/>
        <w:ind w:left="-5" w:right="6430"/>
      </w:pPr>
      <w:r>
        <w:rPr>
          <w:i/>
        </w:rPr>
        <w:t>Senyvi</w:t>
      </w:r>
      <w:r w:rsidR="00C92B32">
        <w:rPr>
          <w:i/>
        </w:rPr>
        <w:t>ems</w:t>
      </w:r>
      <w:r>
        <w:rPr>
          <w:i/>
        </w:rPr>
        <w:t xml:space="preserve"> pacienta</w:t>
      </w:r>
      <w:r w:rsidR="0070385A">
        <w:rPr>
          <w:i/>
        </w:rPr>
        <w:t>ms</w:t>
      </w:r>
      <w:r>
        <w:rPr>
          <w:i/>
        </w:rPr>
        <w:t xml:space="preserve"> </w:t>
      </w:r>
    </w:p>
    <w:p w14:paraId="1EAD3DE2" w14:textId="77777777" w:rsidR="005C5F8C" w:rsidRDefault="00995A8E" w:rsidP="00CC262F">
      <w:pPr>
        <w:spacing w:line="240" w:lineRule="auto"/>
        <w:ind w:left="-5" w:right="18"/>
      </w:pPr>
      <w:r>
        <w:t xml:space="preserve">Vaistinio preparato dozę reikia nustatyti pagal senyvų pacientų inkstų funkciją. </w:t>
      </w:r>
    </w:p>
    <w:p w14:paraId="772BC717" w14:textId="77777777" w:rsidR="005C5F8C" w:rsidRDefault="00995A8E" w:rsidP="00CC262F">
      <w:pPr>
        <w:spacing w:after="0" w:line="240" w:lineRule="auto"/>
        <w:ind w:left="0" w:firstLine="0"/>
      </w:pPr>
      <w:r>
        <w:t xml:space="preserve"> </w:t>
      </w:r>
    </w:p>
    <w:p w14:paraId="3BB6DB1E" w14:textId="65E924EA" w:rsidR="005C5F8C" w:rsidRDefault="00995A8E" w:rsidP="00CC262F">
      <w:pPr>
        <w:spacing w:after="0" w:line="240" w:lineRule="auto"/>
        <w:ind w:left="0" w:firstLine="0"/>
      </w:pPr>
      <w:r>
        <w:rPr>
          <w:i/>
        </w:rPr>
        <w:t>Pacienta</w:t>
      </w:r>
      <w:r w:rsidR="00C92B32">
        <w:rPr>
          <w:i/>
        </w:rPr>
        <w:t>ms</w:t>
      </w:r>
      <w:r>
        <w:rPr>
          <w:i/>
        </w:rPr>
        <w:t>, kurių inkstų funkcija sutrikusi</w:t>
      </w:r>
      <w:r>
        <w:t xml:space="preserve"> </w:t>
      </w:r>
    </w:p>
    <w:p w14:paraId="7100CEC9" w14:textId="2E4148E1" w:rsidR="005C5F8C" w:rsidRDefault="00995A8E" w:rsidP="00CC262F">
      <w:pPr>
        <w:spacing w:line="240" w:lineRule="auto"/>
        <w:ind w:left="-5" w:right="18"/>
      </w:pPr>
      <w:r>
        <w:t>Pacientams, kuriems yra lengvas (aGFG</w:t>
      </w:r>
      <w:r w:rsidR="001A6953">
        <w:t> </w:t>
      </w:r>
      <w:r>
        <w:t>60-90</w:t>
      </w:r>
      <w:r w:rsidR="001A6953">
        <w:t> </w:t>
      </w:r>
      <w:r>
        <w:t>ml/min./1,73</w:t>
      </w:r>
      <w:r w:rsidR="00E028A2">
        <w:t> </w:t>
      </w:r>
      <w:r>
        <w:t>m</w:t>
      </w:r>
      <w:r>
        <w:rPr>
          <w:vertAlign w:val="superscript"/>
        </w:rPr>
        <w:t>2</w:t>
      </w:r>
      <w:r>
        <w:t>) inkstų funkcijos sutrikimas, dozės koreguoti nereikia.</w:t>
      </w:r>
    </w:p>
    <w:p w14:paraId="4709DA66" w14:textId="270B7358" w:rsidR="005C5F8C" w:rsidRDefault="005C5F8C" w:rsidP="00CC262F">
      <w:pPr>
        <w:spacing w:line="240" w:lineRule="auto"/>
        <w:ind w:left="0" w:firstLine="0"/>
      </w:pPr>
    </w:p>
    <w:p w14:paraId="1C7CCF04" w14:textId="332F86C5" w:rsidR="005C5F8C" w:rsidRDefault="00E50132" w:rsidP="00CC262F">
      <w:pPr>
        <w:spacing w:line="240" w:lineRule="auto"/>
        <w:ind w:left="-5" w:right="18"/>
      </w:pPr>
      <w:r>
        <w:t xml:space="preserve">Jeigu yra vidutinio sunkumo inkstų funkcijos sutrikimas </w:t>
      </w:r>
      <w:r w:rsidR="00995A8E">
        <w:t>(aGFG yra</w:t>
      </w:r>
      <w:r w:rsidR="00E028A2">
        <w:t> </w:t>
      </w:r>
      <w:r w:rsidR="00D77373">
        <w:t xml:space="preserve"> </w:t>
      </w:r>
      <w:r w:rsidR="00995A8E">
        <w:t>30</w:t>
      </w:r>
      <w:r w:rsidR="00D77373">
        <w:t> </w:t>
      </w:r>
      <w:r w:rsidR="00E028A2">
        <w:t>–</w:t>
      </w:r>
      <w:r w:rsidR="001A6953">
        <w:t> </w:t>
      </w:r>
      <w:r w:rsidR="00995A8E">
        <w:t>60</w:t>
      </w:r>
      <w:r w:rsidR="00E028A2">
        <w:t> </w:t>
      </w:r>
      <w:r w:rsidR="00995A8E">
        <w:t>ml/min./1,73</w:t>
      </w:r>
      <w:r w:rsidR="00E028A2">
        <w:t> </w:t>
      </w:r>
      <w:r w:rsidR="00995A8E">
        <w:t>m</w:t>
      </w:r>
      <w:r w:rsidR="00995A8E">
        <w:rPr>
          <w:vertAlign w:val="superscript"/>
        </w:rPr>
        <w:t>2</w:t>
      </w:r>
      <w:r w:rsidR="00995A8E">
        <w:t>), reikia apsvarstyti pusės pradinės dozės skyrimą. Kadangi klinikinės patirties apie vaistinio preparato vartojimą pacientams, kuriems yra sunkus inkstų funkcijos sutrikimas (aGFG</w:t>
      </w:r>
      <w:r w:rsidR="00D77373">
        <w:t> </w:t>
      </w:r>
      <w:r w:rsidR="00995A8E">
        <w:t xml:space="preserve"> &lt;</w:t>
      </w:r>
      <w:r w:rsidR="00D77373">
        <w:t> </w:t>
      </w:r>
      <w:r w:rsidR="00995A8E">
        <w:t xml:space="preserve"> 30</w:t>
      </w:r>
      <w:r w:rsidR="00E028A2">
        <w:t> </w:t>
      </w:r>
      <w:r w:rsidR="00995A8E">
        <w:t>ml/min./1,73 m</w:t>
      </w:r>
      <w:r w:rsidR="00995A8E">
        <w:rPr>
          <w:vertAlign w:val="superscript"/>
        </w:rPr>
        <w:t>2</w:t>
      </w:r>
      <w:r w:rsidR="00995A8E">
        <w:t xml:space="preserve">), </w:t>
      </w:r>
      <w:r w:rsidR="00995A8E">
        <w:lastRenderedPageBreak/>
        <w:t xml:space="preserve">yra labai nedaug (žr. 5.1 skyrių), </w:t>
      </w:r>
      <w:r w:rsidR="00E2723D">
        <w:t>Albaliva</w:t>
      </w:r>
      <w:r w:rsidR="00995A8E">
        <w:t xml:space="preserve"> šiems pacientams reikia vartoti atsargiai ir rekomenduojama skirti pusę pradinės dozės. </w:t>
      </w:r>
    </w:p>
    <w:p w14:paraId="7B1E9355" w14:textId="41521589" w:rsidR="005C5F8C" w:rsidRDefault="005C5F8C" w:rsidP="00CC262F">
      <w:pPr>
        <w:spacing w:after="2" w:line="240" w:lineRule="auto"/>
        <w:ind w:left="0" w:firstLine="0"/>
      </w:pPr>
    </w:p>
    <w:p w14:paraId="5F071DA3" w14:textId="1AB4F8C7" w:rsidR="005C5F8C" w:rsidRDefault="00995A8E" w:rsidP="00CC262F">
      <w:pPr>
        <w:spacing w:line="240" w:lineRule="auto"/>
        <w:ind w:left="-5" w:right="18"/>
      </w:pPr>
      <w:r>
        <w:t>N</w:t>
      </w:r>
      <w:r w:rsidR="00D77373">
        <w:t>ėra</w:t>
      </w:r>
      <w:r>
        <w:t xml:space="preserve"> patirties apie vaistinio preparato skyrimą pacientams, kuriems yra galutinės stadijos inkstų liga, todėl jiems </w:t>
      </w:r>
      <w:r w:rsidR="00E2723D">
        <w:t>Albaliva</w:t>
      </w:r>
      <w:r>
        <w:t xml:space="preserve"> skirti nerekomenduojama. </w:t>
      </w:r>
    </w:p>
    <w:p w14:paraId="2F08D680" w14:textId="77777777" w:rsidR="005C5F8C" w:rsidRDefault="00995A8E" w:rsidP="00CC262F">
      <w:pPr>
        <w:spacing w:after="3" w:line="240" w:lineRule="auto"/>
        <w:ind w:left="0" w:firstLine="0"/>
      </w:pPr>
      <w:r>
        <w:t xml:space="preserve"> </w:t>
      </w:r>
    </w:p>
    <w:p w14:paraId="0119AFA4" w14:textId="2BB8AA82" w:rsidR="005C5F8C" w:rsidRDefault="00995A8E" w:rsidP="00CC262F">
      <w:pPr>
        <w:spacing w:after="2" w:line="240" w:lineRule="auto"/>
        <w:ind w:left="-5"/>
      </w:pPr>
      <w:r>
        <w:rPr>
          <w:i/>
        </w:rPr>
        <w:t>Pacienta</w:t>
      </w:r>
      <w:r w:rsidR="00C92B32">
        <w:rPr>
          <w:i/>
        </w:rPr>
        <w:t>ms</w:t>
      </w:r>
      <w:r>
        <w:rPr>
          <w:i/>
        </w:rPr>
        <w:t xml:space="preserve">, kurių kepenų funkcija sutrikusi </w:t>
      </w:r>
    </w:p>
    <w:p w14:paraId="5173D076" w14:textId="78F2F8E9" w:rsidR="005C5F8C" w:rsidRDefault="00E2723D" w:rsidP="00CC262F">
      <w:pPr>
        <w:spacing w:line="240" w:lineRule="auto"/>
        <w:ind w:left="-5" w:right="18"/>
      </w:pPr>
      <w:r>
        <w:t>Albaliva</w:t>
      </w:r>
      <w:r w:rsidR="00995A8E">
        <w:t xml:space="preserve"> skiriant pacientams, kuriems yra lengvas kepenų funkcijos sutrikimas (A klasės pagal </w:t>
      </w:r>
      <w:r w:rsidR="00995A8E">
        <w:rPr>
          <w:i/>
        </w:rPr>
        <w:t>Child-Pugh</w:t>
      </w:r>
      <w:r w:rsidR="00995A8E">
        <w:t xml:space="preserve"> klasifikaciją), dozės koreguoti nereikia. </w:t>
      </w:r>
    </w:p>
    <w:p w14:paraId="63112D50" w14:textId="77777777" w:rsidR="005C5F8C" w:rsidRDefault="00995A8E" w:rsidP="00CC262F">
      <w:pPr>
        <w:spacing w:after="13" w:line="240" w:lineRule="auto"/>
        <w:ind w:left="0" w:firstLine="0"/>
      </w:pPr>
      <w:r>
        <w:t xml:space="preserve"> </w:t>
      </w:r>
    </w:p>
    <w:p w14:paraId="25043154" w14:textId="7896BCB4" w:rsidR="005C5F8C" w:rsidRDefault="00995A8E" w:rsidP="003B3262">
      <w:pPr>
        <w:spacing w:line="240" w:lineRule="auto"/>
        <w:ind w:left="-5" w:right="18"/>
      </w:pPr>
      <w:r>
        <w:t xml:space="preserve">Klinikinės patirties apie vaistinio preparato vartojimą pacientams, kuriems yra vidutinio sunkumo kepenų funkcijos sutrikimas (B klasės pagal </w:t>
      </w:r>
      <w:r>
        <w:rPr>
          <w:i/>
        </w:rPr>
        <w:t>Child-Pugh</w:t>
      </w:r>
      <w:r>
        <w:t xml:space="preserve"> klasifikaciją) arba kuriems aspartato transaminazės (AST) / alanino transaminazės (ALT) aktyvumo reikšmės yra daugiau kaip du kartus didesnės už viršutinę normos ribą, yra nedaug. </w:t>
      </w:r>
      <w:r w:rsidR="00E2723D">
        <w:t>Albaliva</w:t>
      </w:r>
      <w:r>
        <w:t xml:space="preserve"> šiems pacientams reikia vartoti atsargiai ir rekomenduojama skirti pusę pradinės dozės (žr. 4.4 ir 5.2 skyrius).</w:t>
      </w:r>
    </w:p>
    <w:p w14:paraId="4AEAFBA3" w14:textId="49D22C91" w:rsidR="00902FBF" w:rsidRDefault="00902FBF" w:rsidP="003B3262">
      <w:pPr>
        <w:spacing w:line="240" w:lineRule="auto"/>
        <w:ind w:left="-5" w:right="18"/>
      </w:pPr>
    </w:p>
    <w:p w14:paraId="6D0E902A" w14:textId="77847822" w:rsidR="005C5F8C" w:rsidRDefault="00E2723D" w:rsidP="003B3262">
      <w:pPr>
        <w:spacing w:after="0" w:line="240" w:lineRule="auto"/>
        <w:ind w:left="0" w:firstLine="0"/>
      </w:pPr>
      <w:r>
        <w:t>Albaliva</w:t>
      </w:r>
      <w:r w:rsidR="00995A8E">
        <w:t xml:space="preserve"> draudžiama skirti pacientams, kuriems yra sunkus kepenų funkcijos sutrikimas, bilijinė cirozė ar cholestazė (C klasės pagal </w:t>
      </w:r>
      <w:r w:rsidR="00995A8E">
        <w:rPr>
          <w:i/>
        </w:rPr>
        <w:t>Child-Pugh</w:t>
      </w:r>
      <w:r w:rsidR="00995A8E">
        <w:t xml:space="preserve"> klasifikaciją) (žr. 4.3 skyrių). </w:t>
      </w:r>
    </w:p>
    <w:p w14:paraId="4B05C8F4" w14:textId="1EE09109" w:rsidR="005C5F8C" w:rsidRDefault="005C5F8C" w:rsidP="003B3262">
      <w:pPr>
        <w:spacing w:line="240" w:lineRule="auto"/>
        <w:ind w:left="-5" w:right="18"/>
      </w:pPr>
    </w:p>
    <w:p w14:paraId="36068A19" w14:textId="77777777" w:rsidR="005C5F8C" w:rsidRDefault="00995A8E" w:rsidP="00CC262F">
      <w:pPr>
        <w:pStyle w:val="Antrat2"/>
        <w:spacing w:line="240" w:lineRule="auto"/>
        <w:ind w:left="-5"/>
      </w:pPr>
      <w:r>
        <w:t>Vartojimo metodas</w:t>
      </w:r>
      <w:r>
        <w:rPr>
          <w:u w:val="none"/>
        </w:rPr>
        <w:t xml:space="preserve"> </w:t>
      </w:r>
    </w:p>
    <w:p w14:paraId="33ECB23B" w14:textId="77777777" w:rsidR="005C5F8C" w:rsidRDefault="00995A8E" w:rsidP="00CC262F">
      <w:pPr>
        <w:spacing w:after="19" w:line="240" w:lineRule="auto"/>
        <w:ind w:left="0" w:firstLine="0"/>
      </w:pPr>
      <w:r>
        <w:t xml:space="preserve"> </w:t>
      </w:r>
    </w:p>
    <w:p w14:paraId="1A7E5069" w14:textId="77777777" w:rsidR="005C5F8C" w:rsidRDefault="00995A8E" w:rsidP="00CC262F">
      <w:pPr>
        <w:spacing w:line="240" w:lineRule="auto"/>
        <w:ind w:left="-5" w:right="18"/>
      </w:pPr>
      <w:r>
        <w:t xml:space="preserve">Vartoti per burną. </w:t>
      </w:r>
    </w:p>
    <w:p w14:paraId="7ADF90DA" w14:textId="47FF5606" w:rsidR="005C5F8C" w:rsidRDefault="00E2723D" w:rsidP="00CC262F">
      <w:pPr>
        <w:spacing w:line="240" w:lineRule="auto"/>
        <w:ind w:left="-5" w:right="18"/>
      </w:pPr>
      <w:r>
        <w:t>Albaliva</w:t>
      </w:r>
      <w:r w:rsidR="00995A8E">
        <w:t xml:space="preserve"> galima vartoti valgio metu ar nevalgius (žr. 5.2 skyrių). Tabletes būtina nuryti užgeriant stikline vandens. Tablečių dalyti arba traiškyti nerekomenduojama. </w:t>
      </w:r>
    </w:p>
    <w:p w14:paraId="6DC4EAB0" w14:textId="77777777" w:rsidR="005C5F8C" w:rsidRDefault="00995A8E" w:rsidP="00CC262F">
      <w:pPr>
        <w:spacing w:after="0" w:line="240" w:lineRule="auto"/>
        <w:ind w:left="0" w:firstLine="0"/>
      </w:pPr>
      <w:r>
        <w:t xml:space="preserve"> </w:t>
      </w:r>
    </w:p>
    <w:p w14:paraId="366C4691" w14:textId="77777777" w:rsidR="005C5F8C" w:rsidRDefault="00995A8E" w:rsidP="00CC262F">
      <w:pPr>
        <w:pStyle w:val="Antrat3"/>
        <w:tabs>
          <w:tab w:val="center" w:pos="1423"/>
        </w:tabs>
        <w:spacing w:line="240" w:lineRule="auto"/>
        <w:ind w:left="-15" w:right="0" w:firstLine="0"/>
      </w:pPr>
      <w:r>
        <w:t xml:space="preserve">4.3 </w:t>
      </w:r>
      <w:r>
        <w:tab/>
        <w:t xml:space="preserve">Kontraindikacijos </w:t>
      </w:r>
    </w:p>
    <w:p w14:paraId="72DC006A" w14:textId="77777777" w:rsidR="005C5F8C" w:rsidRDefault="00995A8E" w:rsidP="00CC262F">
      <w:pPr>
        <w:spacing w:after="13" w:line="240" w:lineRule="auto"/>
        <w:ind w:left="0" w:firstLine="0"/>
      </w:pPr>
      <w:r>
        <w:t xml:space="preserve"> </w:t>
      </w:r>
    </w:p>
    <w:p w14:paraId="7D08D73E" w14:textId="77777777" w:rsidR="005C5F8C" w:rsidRDefault="00995A8E" w:rsidP="00CC262F">
      <w:pPr>
        <w:numPr>
          <w:ilvl w:val="0"/>
          <w:numId w:val="1"/>
        </w:numPr>
        <w:spacing w:line="240" w:lineRule="auto"/>
        <w:ind w:right="18" w:hanging="568"/>
      </w:pPr>
      <w:r>
        <w:t xml:space="preserve">Padidėjęs jautrumas veikliosioms medžiagoms arba bet kuriai 6.1 skyriuje nurodytai pagalbinei medžiagai. </w:t>
      </w:r>
    </w:p>
    <w:p w14:paraId="573665BA" w14:textId="29940DD5" w:rsidR="005C5F8C" w:rsidRDefault="00995A8E" w:rsidP="00CC262F">
      <w:pPr>
        <w:numPr>
          <w:ilvl w:val="0"/>
          <w:numId w:val="1"/>
        </w:numPr>
        <w:spacing w:after="26" w:line="240" w:lineRule="auto"/>
        <w:ind w:right="18" w:hanging="568"/>
      </w:pPr>
      <w:r>
        <w:t xml:space="preserve">Vartojimas kartu su AKF inhibitoriais (žr. 4.4 ir 4.5 skyrius). </w:t>
      </w:r>
      <w:r w:rsidR="00E2723D">
        <w:t>Albaliva</w:t>
      </w:r>
      <w:r>
        <w:t xml:space="preserve"> draudžiama skirti nepraėjus 36 valandoms po gydymo AKF inhibitoriumi nutraukimo. </w:t>
      </w:r>
    </w:p>
    <w:p w14:paraId="5CE96251" w14:textId="77777777" w:rsidR="005C5F8C" w:rsidRDefault="00995A8E" w:rsidP="00CC262F">
      <w:pPr>
        <w:numPr>
          <w:ilvl w:val="0"/>
          <w:numId w:val="1"/>
        </w:numPr>
        <w:spacing w:line="240" w:lineRule="auto"/>
        <w:ind w:right="18" w:hanging="568"/>
      </w:pPr>
      <w:r>
        <w:t xml:space="preserve">Anksčiau nustatyta angioneurozinė edema, kurios pasireiškimas buvo susijęs su ankstesniu AKF inhibitoriaus ar ARB vartojimu (žr. 4.4 skyrių). </w:t>
      </w:r>
    </w:p>
    <w:p w14:paraId="006D9DCA" w14:textId="77777777" w:rsidR="005C5F8C" w:rsidRDefault="00995A8E" w:rsidP="00CC262F">
      <w:pPr>
        <w:numPr>
          <w:ilvl w:val="0"/>
          <w:numId w:val="1"/>
        </w:numPr>
        <w:spacing w:line="240" w:lineRule="auto"/>
        <w:ind w:right="18" w:hanging="568"/>
      </w:pPr>
      <w:r>
        <w:t xml:space="preserve">Paveldima ar idiopatinė angioneurozinė edema (žr. 4.4 skyrių). </w:t>
      </w:r>
    </w:p>
    <w:p w14:paraId="084AF221" w14:textId="586E90E6" w:rsidR="005C5F8C" w:rsidRDefault="00995A8E" w:rsidP="00CC262F">
      <w:pPr>
        <w:numPr>
          <w:ilvl w:val="0"/>
          <w:numId w:val="1"/>
        </w:numPr>
        <w:spacing w:line="240" w:lineRule="auto"/>
        <w:ind w:right="18" w:hanging="568"/>
      </w:pPr>
      <w:r>
        <w:t>Vartojimas kartu su vaistiniais preparatais, kurių sudėtyje yra aliskireno, pacientams, kurie serga cukriniu diabetu arba pacientams, kurių inkstų funkcija sutrikusi (aGFG</w:t>
      </w:r>
      <w:r w:rsidR="00A2127A">
        <w:t> </w:t>
      </w:r>
      <w:r>
        <w:t>&lt;</w:t>
      </w:r>
      <w:r w:rsidR="00E028A2">
        <w:t> </w:t>
      </w:r>
      <w:r>
        <w:t>60</w:t>
      </w:r>
      <w:r w:rsidR="00E028A2">
        <w:t> </w:t>
      </w:r>
      <w:r>
        <w:t>ml/min./1,73</w:t>
      </w:r>
      <w:r w:rsidR="00E028A2">
        <w:t> </w:t>
      </w:r>
      <w:r>
        <w:t>m</w:t>
      </w:r>
      <w:r>
        <w:rPr>
          <w:vertAlign w:val="superscript"/>
        </w:rPr>
        <w:t>2</w:t>
      </w:r>
      <w:r>
        <w:t xml:space="preserve">) (žr. 4.4 ir 4.5 skyrius). </w:t>
      </w:r>
    </w:p>
    <w:p w14:paraId="3E3781C1" w14:textId="6A6E4CDD" w:rsidR="005C5F8C" w:rsidRDefault="00995A8E" w:rsidP="00CC262F">
      <w:pPr>
        <w:numPr>
          <w:ilvl w:val="0"/>
          <w:numId w:val="1"/>
        </w:numPr>
        <w:spacing w:line="240" w:lineRule="auto"/>
        <w:ind w:right="18" w:hanging="568"/>
      </w:pPr>
      <w:r>
        <w:t>Sunkus kepenų funkcijos sutrikimas, bilijinė cirozė ir cholestazė (žr. 4.2</w:t>
      </w:r>
      <w:r w:rsidR="00E028A2">
        <w:t> </w:t>
      </w:r>
      <w:r>
        <w:t xml:space="preserve">skyrių). </w:t>
      </w:r>
    </w:p>
    <w:p w14:paraId="72799D11" w14:textId="77777777" w:rsidR="005C5F8C" w:rsidRDefault="00995A8E" w:rsidP="00CC262F">
      <w:pPr>
        <w:numPr>
          <w:ilvl w:val="0"/>
          <w:numId w:val="1"/>
        </w:numPr>
        <w:spacing w:line="240" w:lineRule="auto"/>
        <w:ind w:right="18" w:hanging="568"/>
      </w:pPr>
      <w:r>
        <w:t xml:space="preserve">Antrasis ir trečiasis nėštumo trimestrai (žr. 4.6 skyrių). </w:t>
      </w:r>
    </w:p>
    <w:p w14:paraId="3E8B9681" w14:textId="77777777" w:rsidR="005C5F8C" w:rsidRDefault="00995A8E" w:rsidP="00CC262F">
      <w:pPr>
        <w:spacing w:after="0" w:line="240" w:lineRule="auto"/>
        <w:ind w:left="0" w:firstLine="0"/>
      </w:pPr>
      <w:r>
        <w:t xml:space="preserve"> </w:t>
      </w:r>
    </w:p>
    <w:p w14:paraId="0C199A20" w14:textId="77777777" w:rsidR="005C5F8C" w:rsidRDefault="00995A8E" w:rsidP="00CC262F">
      <w:pPr>
        <w:tabs>
          <w:tab w:val="center" w:pos="2614"/>
        </w:tabs>
        <w:spacing w:line="240" w:lineRule="auto"/>
        <w:ind w:left="-15" w:firstLine="0"/>
      </w:pPr>
      <w:r>
        <w:rPr>
          <w:b/>
        </w:rPr>
        <w:t xml:space="preserve">4.4 </w:t>
      </w:r>
      <w:r>
        <w:rPr>
          <w:b/>
        </w:rPr>
        <w:tab/>
        <w:t xml:space="preserve">Specialūs įspėjimai ir atsargumo priemonės </w:t>
      </w:r>
    </w:p>
    <w:p w14:paraId="4D3A6723" w14:textId="77777777" w:rsidR="005C5F8C" w:rsidRDefault="00995A8E" w:rsidP="00CC262F">
      <w:pPr>
        <w:spacing w:after="0" w:line="240" w:lineRule="auto"/>
        <w:ind w:left="0" w:firstLine="0"/>
      </w:pPr>
      <w:r>
        <w:t xml:space="preserve"> </w:t>
      </w:r>
    </w:p>
    <w:p w14:paraId="54937551" w14:textId="77777777" w:rsidR="005C5F8C" w:rsidRDefault="00995A8E" w:rsidP="00CC262F">
      <w:pPr>
        <w:pStyle w:val="Antrat2"/>
        <w:spacing w:line="240" w:lineRule="auto"/>
        <w:ind w:left="-5"/>
      </w:pPr>
      <w:r>
        <w:t>Dviguba renino, angiotenzino ir aldosterono sistemos (RAAS) blokada</w:t>
      </w:r>
      <w:r>
        <w:rPr>
          <w:u w:val="none"/>
        </w:rPr>
        <w:t xml:space="preserve"> </w:t>
      </w:r>
    </w:p>
    <w:p w14:paraId="3A761624" w14:textId="30E61720" w:rsidR="005C5F8C" w:rsidRDefault="00995A8E" w:rsidP="00CC262F">
      <w:pPr>
        <w:numPr>
          <w:ilvl w:val="0"/>
          <w:numId w:val="2"/>
        </w:numPr>
        <w:spacing w:line="240" w:lineRule="auto"/>
        <w:ind w:right="18" w:hanging="568"/>
      </w:pPr>
      <w:r>
        <w:t>Draudžiama skirti sakubitrilo/valsartano derinį su AKF inhibitoriumi dėl padidėjusios angioneurozinės edemos pasireiškimo rizikos (žr. 4.3 skyrių). Sakubitrilo/valsartano draudžiama pradėti skirti bent 36</w:t>
      </w:r>
      <w:r w:rsidR="00653B2C">
        <w:t> </w:t>
      </w:r>
      <w:r>
        <w:t>valandas po paskutin</w:t>
      </w:r>
      <w:r w:rsidR="00B67CD4">
        <w:t>ės</w:t>
      </w:r>
      <w:r>
        <w:t xml:space="preserve"> AKF inhibitoriaus dozės vartojimo. Jeigu gydymas sakubitrilu/valsartanu nutraukiamas, AKF inhibitoriaus negalima paskirti bent </w:t>
      </w:r>
    </w:p>
    <w:p w14:paraId="5F3C36D9" w14:textId="13365D49" w:rsidR="005C5F8C" w:rsidRDefault="00995A8E" w:rsidP="00CC262F">
      <w:pPr>
        <w:spacing w:after="0" w:line="240" w:lineRule="auto"/>
        <w:ind w:right="30"/>
        <w:jc w:val="right"/>
      </w:pPr>
      <w:r>
        <w:t>36 valandas po paskutin</w:t>
      </w:r>
      <w:r w:rsidR="00B67CD4">
        <w:t>ės</w:t>
      </w:r>
      <w:r>
        <w:t xml:space="preserve"> sakubitrilo/valsartano dozės vartojimo (žr. 4.2, 4.3 ir 4.5 skyrius). </w:t>
      </w:r>
    </w:p>
    <w:p w14:paraId="3B275F3E" w14:textId="1839CDEE" w:rsidR="005C5F8C" w:rsidRDefault="00995A8E" w:rsidP="00CC262F">
      <w:pPr>
        <w:numPr>
          <w:ilvl w:val="0"/>
          <w:numId w:val="2"/>
        </w:numPr>
        <w:spacing w:line="240" w:lineRule="auto"/>
        <w:ind w:right="18" w:hanging="568"/>
      </w:pPr>
      <w:r>
        <w:t>Nerekomenduojama sakubitrilo/valsartano skirti kartu su tiesioginiais renino inhibitoriais, pavyzdžiui, aliskirenu (žr. 4.5 skyrių). Sakubitrilo/valsartano draudžiama skirti kartu su vaistiniais preparatais, kurių sudėtyje yra aliskireno, pacientams, kurie serga cukriniu diabetu arba pacientams, kurių inkstų funkcija sutrikusi (aGFG</w:t>
      </w:r>
      <w:r w:rsidR="00B67CD4">
        <w:t> </w:t>
      </w:r>
      <w:r>
        <w:t>&lt;</w:t>
      </w:r>
      <w:r w:rsidR="00B67CD4">
        <w:t> </w:t>
      </w:r>
      <w:r>
        <w:t>60</w:t>
      </w:r>
      <w:r w:rsidR="00653B2C">
        <w:t> </w:t>
      </w:r>
      <w:r>
        <w:t>ml/min./1,73</w:t>
      </w:r>
      <w:r w:rsidR="00653B2C">
        <w:t> </w:t>
      </w:r>
      <w:r>
        <w:t>m</w:t>
      </w:r>
      <w:r>
        <w:rPr>
          <w:vertAlign w:val="superscript"/>
        </w:rPr>
        <w:t>2</w:t>
      </w:r>
      <w:r>
        <w:t>) (žr. 4.3 ir 4.5</w:t>
      </w:r>
      <w:r w:rsidR="00653B2C">
        <w:t> </w:t>
      </w:r>
      <w:r>
        <w:t xml:space="preserve">skyrius). </w:t>
      </w:r>
    </w:p>
    <w:p w14:paraId="6309F6AF" w14:textId="2FE35C34" w:rsidR="00653B2C" w:rsidRDefault="00E2723D" w:rsidP="00CC262F">
      <w:pPr>
        <w:numPr>
          <w:ilvl w:val="0"/>
          <w:numId w:val="2"/>
        </w:numPr>
        <w:spacing w:line="240" w:lineRule="auto"/>
        <w:ind w:right="18" w:hanging="568"/>
      </w:pPr>
      <w:r>
        <w:t>Albaliva</w:t>
      </w:r>
      <w:r w:rsidR="00653B2C">
        <w:t xml:space="preserve"> sudėtyje yra valsartano, todėl jo negalima skirti kartu su kitais vaistiniais preparatais, kurių sudėtyje yra ARB (žr. 4.2 ir 4.5 skyrius).</w:t>
      </w:r>
    </w:p>
    <w:p w14:paraId="6F3BC34A" w14:textId="7E286E6B" w:rsidR="005C5F8C" w:rsidRDefault="005C5F8C" w:rsidP="00CC262F">
      <w:pPr>
        <w:spacing w:after="0" w:line="240" w:lineRule="auto"/>
        <w:ind w:left="0" w:firstLine="0"/>
      </w:pPr>
    </w:p>
    <w:p w14:paraId="62BFDE6C" w14:textId="77777777" w:rsidR="005C5F8C" w:rsidRDefault="00995A8E" w:rsidP="00CC262F">
      <w:pPr>
        <w:pStyle w:val="Antrat2"/>
        <w:spacing w:line="240" w:lineRule="auto"/>
        <w:ind w:left="-5"/>
      </w:pPr>
      <w:r>
        <w:lastRenderedPageBreak/>
        <w:t>Hipotenzija</w:t>
      </w:r>
      <w:r>
        <w:rPr>
          <w:u w:val="none"/>
        </w:rPr>
        <w:t xml:space="preserve"> </w:t>
      </w:r>
    </w:p>
    <w:p w14:paraId="1A4006BE" w14:textId="08EEBF49" w:rsidR="005C5F8C" w:rsidRDefault="00995A8E" w:rsidP="00CC262F">
      <w:pPr>
        <w:spacing w:line="240" w:lineRule="auto"/>
        <w:ind w:left="-5" w:right="18"/>
      </w:pPr>
      <w:r>
        <w:t>Gydymo negalima pradėti tol, kol SKS suaugusiems pacientams netaps ≥</w:t>
      </w:r>
      <w:r w:rsidR="00653B2C">
        <w:t> </w:t>
      </w:r>
      <w:r>
        <w:t>100</w:t>
      </w:r>
      <w:r w:rsidR="00AB7412">
        <w:t> mm</w:t>
      </w:r>
      <w:r>
        <w:t>Hg arba vaikams SKS netaps ≥</w:t>
      </w:r>
      <w:r w:rsidR="003C1DB1">
        <w:t> </w:t>
      </w:r>
      <w:r>
        <w:t>5-ojo procentilio, nustatyto pagal paciento amžių. Į tyrimus nebuvo įtraukiami pacientai, kuriems SKS buvo mažesnis už šias reikšmes (žr. 5.1</w:t>
      </w:r>
      <w:r w:rsidR="00653B2C">
        <w:t> </w:t>
      </w:r>
      <w:r>
        <w:t>skyrių). Gauta pranešimų apie klinikinių tyrimų metu sakubitrilo/valsartano vartojusiems suaugusiems pacientams pasireiškusius simptominės hipotenzijos atvejus (žr. 4.8</w:t>
      </w:r>
      <w:r w:rsidR="00653B2C">
        <w:t> </w:t>
      </w:r>
      <w:r>
        <w:t>skyrių), ypatingai ≥</w:t>
      </w:r>
      <w:r w:rsidR="008838D1">
        <w:t> </w:t>
      </w:r>
      <w:r>
        <w:t>65</w:t>
      </w:r>
      <w:r w:rsidR="00653B2C">
        <w:t> </w:t>
      </w:r>
      <w:r>
        <w:t>metų pacientams, taip pat tiems, kurie sirgo inkstų liga arba kuriems buvo mažas SKS (&lt;</w:t>
      </w:r>
      <w:r w:rsidR="008838D1">
        <w:t> </w:t>
      </w:r>
      <w:r>
        <w:t>112</w:t>
      </w:r>
      <w:r w:rsidR="00AB7412">
        <w:t> mm</w:t>
      </w:r>
      <w:r>
        <w:t xml:space="preserve">Hg). Pradedant gydymą sakubitrilu/valsartanu arba titruojant jo dozę, reikia reguliariai matuoti kraujospūdį. Pasireiškus hipotenzijai rekomenduojama mažinti sakubitrilo/valsartano dozę arba laikinai nutraukti gydymą šiuo vaistiniu preparatu (žr. 4.2 skyrių). Reikia apsvarstyti kartu vartojamų diuretikų ar kitų antihipertenzinių vaistinių preparatų dozės koregavimo bei kitokių hipotenzijos priežasčių (pvz., hipovolemijos) gydymo klausimą. Simptominė hipotenzija dažniau pasireiškia tuomet, kai paciento organizme sumažėja skysčių tūris, pavyzdžiui, jam skiriamas gydymas diuretikais, maiste ribojamas druskos kiekis, jis viduriuoja ar vemia. Prieš pradedant skirti sakubitrilo/valsartano, reikia koreguoti natrio ir (arba) skysčių tūrio trūkumą organizme, tačiau būtina atidžiai įvertinti šių koregavimo priemonių naudą ir galimą hipervolemijos riziką. </w:t>
      </w:r>
    </w:p>
    <w:p w14:paraId="254F6B96" w14:textId="77777777" w:rsidR="005C5F8C" w:rsidRDefault="00995A8E" w:rsidP="00CC262F">
      <w:pPr>
        <w:spacing w:after="0" w:line="240" w:lineRule="auto"/>
        <w:ind w:left="0" w:firstLine="0"/>
      </w:pPr>
      <w:r>
        <w:t xml:space="preserve"> </w:t>
      </w:r>
    </w:p>
    <w:p w14:paraId="72DF14AF" w14:textId="3EE4DA1E" w:rsidR="005C5F8C" w:rsidRDefault="00826353" w:rsidP="00CC262F">
      <w:pPr>
        <w:pStyle w:val="Antrat2"/>
        <w:spacing w:line="240" w:lineRule="auto"/>
        <w:ind w:left="-5"/>
      </w:pPr>
      <w:r>
        <w:t>Sutrikusi i</w:t>
      </w:r>
      <w:r w:rsidR="00995A8E">
        <w:t>nkstų funkcij</w:t>
      </w:r>
      <w:r>
        <w:t>a</w:t>
      </w:r>
      <w:r w:rsidR="00995A8E">
        <w:rPr>
          <w:u w:val="none"/>
        </w:rPr>
        <w:t xml:space="preserve"> </w:t>
      </w:r>
    </w:p>
    <w:p w14:paraId="7AC96145" w14:textId="0DDB219C" w:rsidR="005C5F8C" w:rsidRDefault="00995A8E" w:rsidP="00CC262F">
      <w:pPr>
        <w:spacing w:line="240" w:lineRule="auto"/>
        <w:ind w:left="-5" w:right="18"/>
      </w:pPr>
      <w:r>
        <w:t>Vertinant širdies nepakankamumu sergančių pacientų būklę visada reikia ištirti inkstų funkciją. Pacientams, kuriems yra lengvas ar vidutinio sunkumo inkstų funkcijos sutrikimas, yra didesnė hipotenzijos pasireiškimo rizika (žr. 4.2 skyrių). Klinikinės patirties apie vaistinio preparato skyrimą pacientams, kuriems yra sunkus inkstų funkcijos sutrikimas (apskaičiuotasis GFG</w:t>
      </w:r>
      <w:r w:rsidR="00653B2C">
        <w:t> </w:t>
      </w:r>
      <w:r>
        <w:t>&lt;</w:t>
      </w:r>
      <w:r w:rsidR="00653B2C">
        <w:t> </w:t>
      </w:r>
      <w:r>
        <w:t>30</w:t>
      </w:r>
      <w:r w:rsidR="00653B2C">
        <w:t> </w:t>
      </w:r>
      <w:r>
        <w:t>ml/min./1,73</w:t>
      </w:r>
      <w:r w:rsidR="00653B2C">
        <w:t> </w:t>
      </w:r>
      <w:r>
        <w:t>m</w:t>
      </w:r>
      <w:r>
        <w:rPr>
          <w:vertAlign w:val="superscript"/>
        </w:rPr>
        <w:t>2</w:t>
      </w:r>
      <w:r>
        <w:t xml:space="preserve">), yra labai nedaug, todėl šiems pacientams gali būti labai didelė hipotenzijos pasireiškimo rizika (žr. 4.2 skyrių). Neturima patirties apie vaistinio preparato skyrimą pacientams, kuriems yra galutinės stadijos inkstų liga, todėl jiems sakubitrilo/valsartano skirti nerekomenduojama. </w:t>
      </w:r>
    </w:p>
    <w:p w14:paraId="1AA59DF0" w14:textId="77777777" w:rsidR="005C5F8C" w:rsidRDefault="00995A8E" w:rsidP="00CC262F">
      <w:pPr>
        <w:spacing w:after="0" w:line="240" w:lineRule="auto"/>
        <w:ind w:left="0" w:firstLine="0"/>
      </w:pPr>
      <w:r>
        <w:t xml:space="preserve"> </w:t>
      </w:r>
    </w:p>
    <w:p w14:paraId="0A4343F3" w14:textId="4A0435A2" w:rsidR="005C5F8C" w:rsidRPr="00653B2C" w:rsidRDefault="00995A8E" w:rsidP="00CC262F">
      <w:pPr>
        <w:spacing w:after="0" w:line="240" w:lineRule="auto"/>
        <w:ind w:left="0" w:firstLine="0"/>
        <w:rPr>
          <w:u w:val="single"/>
        </w:rPr>
      </w:pPr>
      <w:r w:rsidRPr="00653B2C">
        <w:rPr>
          <w:u w:val="single"/>
        </w:rPr>
        <w:t xml:space="preserve">Inkstų funkcijos pablogėjimas </w:t>
      </w:r>
    </w:p>
    <w:p w14:paraId="7A56A4A1" w14:textId="77777777" w:rsidR="005C5F8C" w:rsidRDefault="00995A8E" w:rsidP="00CC262F">
      <w:pPr>
        <w:spacing w:line="240" w:lineRule="auto"/>
        <w:ind w:left="-5" w:right="18"/>
      </w:pPr>
      <w:r>
        <w:t xml:space="preserve">Sakubitrilo/valsartano vartojimas gali būti susijęs su inkstų funkcijos pablogėjimu. Šią riziką gali dar labiau didinti dehidratacija ar kartu vartojami nesteroidiniai vaistiniai preparatai nuo uždegimo (NVPNU) (žr. 4.5 skyrių). Pacientams, kurių inkstų funkcija kliniškai reikšmingai susilpnėjusi, reikia apsvarstyti dozės mažinimo galimybę. </w:t>
      </w:r>
    </w:p>
    <w:p w14:paraId="68F69BD0" w14:textId="77777777" w:rsidR="005C5F8C" w:rsidRDefault="00995A8E" w:rsidP="00CC262F">
      <w:pPr>
        <w:spacing w:after="0" w:line="240" w:lineRule="auto"/>
        <w:ind w:left="0" w:firstLine="0"/>
      </w:pPr>
      <w:r>
        <w:t xml:space="preserve"> </w:t>
      </w:r>
    </w:p>
    <w:p w14:paraId="57C466FC" w14:textId="77777777" w:rsidR="005C5F8C" w:rsidRDefault="00995A8E" w:rsidP="00CC262F">
      <w:pPr>
        <w:pStyle w:val="Antrat2"/>
        <w:spacing w:line="240" w:lineRule="auto"/>
        <w:ind w:left="-5"/>
      </w:pPr>
      <w:r>
        <w:t>Hiperkalemija</w:t>
      </w:r>
      <w:r>
        <w:rPr>
          <w:u w:val="none"/>
        </w:rPr>
        <w:t xml:space="preserve"> </w:t>
      </w:r>
    </w:p>
    <w:p w14:paraId="05C60BE7" w14:textId="393F0479" w:rsidR="005C5F8C" w:rsidRDefault="00995A8E" w:rsidP="00CC262F">
      <w:pPr>
        <w:spacing w:line="240" w:lineRule="auto"/>
        <w:ind w:left="-5" w:right="18"/>
      </w:pPr>
      <w:r>
        <w:t>Gydymo negalima pradėti, jeigu kalio koncentracija serume suaugusiems pacientams yra &gt;</w:t>
      </w:r>
      <w:r w:rsidR="00F35A3D">
        <w:t> </w:t>
      </w:r>
      <w:r>
        <w:t>5,4</w:t>
      </w:r>
      <w:r w:rsidR="00AB7412">
        <w:t> mm</w:t>
      </w:r>
      <w:r>
        <w:t>ol/l arba vaikams yra &gt;</w:t>
      </w:r>
      <w:r w:rsidR="00F35A3D">
        <w:t> </w:t>
      </w:r>
      <w:r>
        <w:t>5,3</w:t>
      </w:r>
      <w:r w:rsidR="00AB7412">
        <w:t> mm</w:t>
      </w:r>
      <w:r>
        <w:t>ol/l. Sakubitrilo/valsartano vartojimas gali būti susijęs su padidėjusia hiperkalemijos pasireiškimo rizika, nors taip pat gali pasireikšti ir hipokalemija (žr. 4.8 skyrių). Rekomenduojama tirti kalio koncentraciją serume, ypatingai tiems pacientams, kuriems nustatyta rizikos veiksnių, pavyzdžiui, inkstų funkcijos sutrikimas, cukrinis diabetas ar hipoaldosteronizmas, arba kurių maiste yra didelis kalio kiekis, arba kurie vartoja mineralkortikoidų antagonistų (žr. 4.2</w:t>
      </w:r>
      <w:r w:rsidR="00653B2C">
        <w:t> </w:t>
      </w:r>
      <w:r>
        <w:t>skyrių). Jeigu pasireiškia kliniškai reikšminga hiperkalemija, rekomenduojama koreguoti kartu vartojamų vaistinių preparatų dozę, laikinai sumažinti dozę ar laikinai nutraukti šio vaistinio preparato vartojimą. Jeigu kalio koncentracija serume yra &gt;</w:t>
      </w:r>
      <w:r w:rsidR="00EC6B96">
        <w:t> </w:t>
      </w:r>
      <w:r>
        <w:t>5,4</w:t>
      </w:r>
      <w:r w:rsidR="00AB7412">
        <w:t> mm</w:t>
      </w:r>
      <w:r>
        <w:t xml:space="preserve">ol/l, reikia apsvarstyti gydymo nutraukimo klausimą. </w:t>
      </w:r>
    </w:p>
    <w:p w14:paraId="19C34B4D" w14:textId="77777777" w:rsidR="005C5F8C" w:rsidRDefault="00995A8E" w:rsidP="00CC262F">
      <w:pPr>
        <w:spacing w:after="0" w:line="240" w:lineRule="auto"/>
        <w:ind w:left="0" w:firstLine="0"/>
      </w:pPr>
      <w:r>
        <w:t xml:space="preserve"> </w:t>
      </w:r>
    </w:p>
    <w:p w14:paraId="742C98A7" w14:textId="77777777" w:rsidR="005C5F8C" w:rsidRDefault="00995A8E" w:rsidP="00CC262F">
      <w:pPr>
        <w:pStyle w:val="Antrat2"/>
        <w:spacing w:line="240" w:lineRule="auto"/>
        <w:ind w:left="-5"/>
      </w:pPr>
      <w:r>
        <w:t>Angioneurozinė edema</w:t>
      </w:r>
      <w:r>
        <w:rPr>
          <w:u w:val="none"/>
        </w:rPr>
        <w:t xml:space="preserve"> </w:t>
      </w:r>
    </w:p>
    <w:p w14:paraId="251AAD65" w14:textId="77777777" w:rsidR="005C5F8C" w:rsidRDefault="00995A8E" w:rsidP="00CC262F">
      <w:pPr>
        <w:spacing w:line="240" w:lineRule="auto"/>
        <w:ind w:left="-5" w:right="18"/>
      </w:pPr>
      <w:r>
        <w:t xml:space="preserve">Gauta pranešimų apie sakubitrilo/valsartano vartojusiems pacientams pasireiškusius angioneurozinės edemos atvejus. Jeigu pasireikštų angioneurozinė edema, sakubitrilo/valsartano vartojimą reikia nedelsiant nutraukti, skirti atitinkamą gydymą ir stebėti pacientų būklę, kol jų patiriami požymiai ar simptomai visiškai ir ilgam išnyks. Draudžiama vėl pradėti skirti vaistinio preparato. Tais atvejais, kai buvo patvirtintas angioneurozinės edemos pasireiškimas ir kai patinimas apėmė tik veidą bei lūpas, pacientai paprastai pasveikdavo neskyrus gydymo, tačiau antihistamininių vaistinių preparatų vartojimas gali būti naudingas palengvinant simptomus. </w:t>
      </w:r>
    </w:p>
    <w:p w14:paraId="0B7ACFD7" w14:textId="77777777" w:rsidR="005C5F8C" w:rsidRDefault="00995A8E" w:rsidP="00CC262F">
      <w:pPr>
        <w:spacing w:after="16" w:line="240" w:lineRule="auto"/>
        <w:ind w:left="0" w:firstLine="0"/>
      </w:pPr>
      <w:r>
        <w:t xml:space="preserve"> </w:t>
      </w:r>
    </w:p>
    <w:p w14:paraId="01841DE9" w14:textId="029E3C7A" w:rsidR="005C5F8C" w:rsidRDefault="00995A8E" w:rsidP="00CC262F">
      <w:pPr>
        <w:spacing w:line="240" w:lineRule="auto"/>
        <w:ind w:left="-5" w:right="18"/>
      </w:pPr>
      <w:r>
        <w:t xml:space="preserve">Angioneurozinė edema, pasireiškianti gerklų edema, gali lemti mirtį. Kai edema apima liežuvį, balso klostes ar gerklas ir gali sukelti kvėpavimo takų obstrukciją, reikia nedelsiant paskirti tinkamą </w:t>
      </w:r>
      <w:r>
        <w:lastRenderedPageBreak/>
        <w:t>gydymą, pvz., skirti 1</w:t>
      </w:r>
      <w:r w:rsidR="00CC07A3">
        <w:t> mg</w:t>
      </w:r>
      <w:r>
        <w:t>/1</w:t>
      </w:r>
      <w:r w:rsidR="00904B42">
        <w:t> </w:t>
      </w:r>
      <w:r>
        <w:t>ml adrenalino tirpalo (0,3</w:t>
      </w:r>
      <w:r w:rsidR="00653B2C">
        <w:t>–</w:t>
      </w:r>
      <w:r>
        <w:t>0,5</w:t>
      </w:r>
      <w:r w:rsidR="00904B42">
        <w:t> </w:t>
      </w:r>
      <w:r>
        <w:t xml:space="preserve">ml) ir (arba) taikyti priemones, būtinas užtikrinant kvėpavimo takų praeinamumą. </w:t>
      </w:r>
    </w:p>
    <w:p w14:paraId="447C2CF7" w14:textId="77777777" w:rsidR="005C5F8C" w:rsidRDefault="00995A8E" w:rsidP="00CC262F">
      <w:pPr>
        <w:spacing w:after="0" w:line="240" w:lineRule="auto"/>
        <w:ind w:left="0" w:firstLine="0"/>
      </w:pPr>
      <w:r>
        <w:t xml:space="preserve"> </w:t>
      </w:r>
    </w:p>
    <w:p w14:paraId="6AD5D7D8" w14:textId="77777777" w:rsidR="005C5F8C" w:rsidRDefault="00995A8E" w:rsidP="00CC262F">
      <w:pPr>
        <w:spacing w:line="240" w:lineRule="auto"/>
        <w:ind w:left="-5" w:right="18"/>
      </w:pPr>
      <w:r>
        <w:t xml:space="preserve">Klinikinių tyrimų metu nebuvo tirti pacientai, kuriems anksčiau buvo pasireiškusi angioneurozinė edema. Kadangi šiems pacientams gali būti padidėjusi angioneurozinės edemos pasireiškimo rizika, jiems skiriant sakubitrilo/valsartano rekomenduojama laikytis atsargumo priemonių. </w:t>
      </w:r>
    </w:p>
    <w:p w14:paraId="28C67627" w14:textId="77777777" w:rsidR="005C5F8C" w:rsidRDefault="00995A8E" w:rsidP="00CC262F">
      <w:pPr>
        <w:spacing w:line="240" w:lineRule="auto"/>
        <w:ind w:left="-5" w:right="18"/>
      </w:pPr>
      <w:r>
        <w:t xml:space="preserve">Sakubitrilo/valsartano draudžiama skirti pacientams, kuriems anksčiau buvo nustatyta angioneurozinė edema, susijusi su ankstesniu AKF inhibitoriaus ar ARB vartojimu, arba kuriems yra paveldima ar idiopatinė angioneurozinė edema (žr. 4.3 skyrių). </w:t>
      </w:r>
    </w:p>
    <w:p w14:paraId="60AF733C" w14:textId="77777777" w:rsidR="005C5F8C" w:rsidRDefault="00995A8E" w:rsidP="00CC262F">
      <w:pPr>
        <w:spacing w:after="9" w:line="240" w:lineRule="auto"/>
        <w:ind w:left="0" w:firstLine="0"/>
      </w:pPr>
      <w:r>
        <w:t xml:space="preserve"> </w:t>
      </w:r>
    </w:p>
    <w:p w14:paraId="45E4A00F" w14:textId="77777777" w:rsidR="005C5F8C" w:rsidRDefault="00995A8E" w:rsidP="00CC262F">
      <w:pPr>
        <w:spacing w:line="240" w:lineRule="auto"/>
        <w:ind w:left="-5" w:right="18"/>
      </w:pPr>
      <w:r>
        <w:t xml:space="preserve">Juodaodžiams pacientams yra didesnis polinkis pasireikšti angioneurozinei edemai (žr. 4.8 skyrių). </w:t>
      </w:r>
    </w:p>
    <w:p w14:paraId="6EDD426D" w14:textId="77777777" w:rsidR="005C5F8C" w:rsidRDefault="00995A8E" w:rsidP="00CC262F">
      <w:pPr>
        <w:spacing w:after="0" w:line="240" w:lineRule="auto"/>
        <w:ind w:left="0" w:firstLine="0"/>
      </w:pPr>
      <w:r>
        <w:t xml:space="preserve"> </w:t>
      </w:r>
    </w:p>
    <w:p w14:paraId="394A4DC7" w14:textId="77777777" w:rsidR="005C5F8C" w:rsidRDefault="00995A8E" w:rsidP="00CC262F">
      <w:pPr>
        <w:spacing w:line="240" w:lineRule="auto"/>
        <w:ind w:left="-5" w:right="18"/>
      </w:pPr>
      <w:r>
        <w:t xml:space="preserve">Gauta pranešimų apie žarnyno angioneurozinės edemos atvejus, pasireiškusius pacientams, gydytiems angiotenzino II receptorių blokatoriais (įskaitant valsartaną) (žr. 4.8 skyrių). Šiems pacientams pasireiškė pilvo skausmas, pykinimas, vėmimas ir viduriavimas. Nutraukus angiotenzino II receptorių antagonistų vartojimą, simptomai išnyko. Diagnozavus žarnyno angioneurozinę edemą, reikia nutraukti sakubitrilo/valsartano vartojimą ir pradėti atitinkamą stebėseną, kol simptomai visiškai išnyksta. </w:t>
      </w:r>
    </w:p>
    <w:p w14:paraId="7296A0A2" w14:textId="77777777" w:rsidR="005C5F8C" w:rsidRDefault="00995A8E" w:rsidP="00CC262F">
      <w:pPr>
        <w:spacing w:after="0" w:line="240" w:lineRule="auto"/>
        <w:ind w:left="0" w:firstLine="0"/>
      </w:pPr>
      <w:r>
        <w:t xml:space="preserve"> </w:t>
      </w:r>
    </w:p>
    <w:p w14:paraId="0BE37D48" w14:textId="435561D3" w:rsidR="005C5F8C" w:rsidRPr="00573BBD" w:rsidRDefault="00995A8E" w:rsidP="00CC262F">
      <w:pPr>
        <w:spacing w:after="0" w:line="240" w:lineRule="auto"/>
        <w:ind w:left="0" w:firstLine="0"/>
        <w:rPr>
          <w:u w:val="single"/>
        </w:rPr>
      </w:pPr>
      <w:r w:rsidRPr="00573BBD">
        <w:rPr>
          <w:u w:val="single"/>
        </w:rPr>
        <w:t xml:space="preserve">Pacientai, kuriems yra inkstų arterijos stenozė </w:t>
      </w:r>
    </w:p>
    <w:p w14:paraId="7DDC2718" w14:textId="77777777" w:rsidR="005C5F8C" w:rsidRDefault="00995A8E" w:rsidP="00CC262F">
      <w:pPr>
        <w:spacing w:line="240" w:lineRule="auto"/>
        <w:ind w:left="-5" w:right="18"/>
      </w:pPr>
      <w:r>
        <w:t xml:space="preserve">Pacientams, kuriems yra vieno ar abiejų inkstų arterijų stenozė, skiriant sakubitrilo/valsartano gali padidėti šlapalo koncentracija kraujyje bei kreatinino koncentracija serume. Pacientams, kuriems yra inkstų arterijos stenozė, vaistinio preparato reikia skirti atsargiai, taip pat rekomenduojama stebėti inkstų funkciją. </w:t>
      </w:r>
    </w:p>
    <w:p w14:paraId="01D4BF81" w14:textId="77777777" w:rsidR="005C5F8C" w:rsidRDefault="00995A8E" w:rsidP="00CC262F">
      <w:pPr>
        <w:spacing w:after="15" w:line="240" w:lineRule="auto"/>
        <w:ind w:left="0" w:firstLine="0"/>
      </w:pPr>
      <w:r>
        <w:t xml:space="preserve"> </w:t>
      </w:r>
    </w:p>
    <w:p w14:paraId="59C36E09" w14:textId="77777777" w:rsidR="005C5F8C" w:rsidRDefault="00995A8E" w:rsidP="00CC262F">
      <w:pPr>
        <w:pStyle w:val="Antrat2"/>
        <w:spacing w:line="240" w:lineRule="auto"/>
        <w:ind w:left="-5"/>
      </w:pPr>
      <w:r>
        <w:t>Pacientai, kuriems nustatyta IV funkcinė klasė pagal Niujorko širdies asociacijos (NYHA)</w:t>
      </w:r>
      <w:r>
        <w:rPr>
          <w:u w:val="none"/>
        </w:rPr>
        <w:t xml:space="preserve"> </w:t>
      </w:r>
      <w:r>
        <w:t>klasifikaciją</w:t>
      </w:r>
      <w:r>
        <w:rPr>
          <w:u w:val="none"/>
        </w:rPr>
        <w:t xml:space="preserve"> </w:t>
      </w:r>
    </w:p>
    <w:p w14:paraId="61530A3F" w14:textId="77777777" w:rsidR="005C5F8C" w:rsidRDefault="00995A8E" w:rsidP="00CC262F">
      <w:pPr>
        <w:spacing w:line="240" w:lineRule="auto"/>
        <w:ind w:left="-5" w:right="18"/>
      </w:pPr>
      <w:r>
        <w:t xml:space="preserve">Reikia laikytis atsargumo priemonių pradedant skirti gydymą sakubitrilu/valsartanu pacientams, kuriems nustatyta IV funkcinė klasė pagal NYHA klasifikaciją, kadangi vaistinio preparato vartojimo patirties šios populiacijos pacientams yra nedaug. </w:t>
      </w:r>
    </w:p>
    <w:p w14:paraId="49BD0BE5" w14:textId="77777777" w:rsidR="005C5F8C" w:rsidRDefault="00995A8E" w:rsidP="00CC262F">
      <w:pPr>
        <w:spacing w:after="0" w:line="240" w:lineRule="auto"/>
        <w:ind w:left="0" w:firstLine="0"/>
      </w:pPr>
      <w:r>
        <w:t xml:space="preserve"> </w:t>
      </w:r>
    </w:p>
    <w:p w14:paraId="747E3771" w14:textId="77777777" w:rsidR="005C5F8C" w:rsidRDefault="00995A8E" w:rsidP="00CC262F">
      <w:pPr>
        <w:pStyle w:val="Antrat2"/>
        <w:spacing w:line="240" w:lineRule="auto"/>
        <w:ind w:left="-5"/>
      </w:pPr>
      <w:r>
        <w:t>B tipo natriuretinis peptidas (BNP)</w:t>
      </w:r>
      <w:r>
        <w:rPr>
          <w:u w:val="none"/>
        </w:rPr>
        <w:t xml:space="preserve"> </w:t>
      </w:r>
    </w:p>
    <w:p w14:paraId="111F7FA9" w14:textId="4C26F4F1" w:rsidR="005C5F8C" w:rsidRDefault="00995A8E" w:rsidP="00CC262F">
      <w:pPr>
        <w:spacing w:after="0" w:line="240" w:lineRule="auto"/>
        <w:ind w:left="0" w:firstLine="0"/>
      </w:pPr>
      <w:r>
        <w:t xml:space="preserve">BNP nėra tinkamas biologinis žymuo vertinant širdies nepakankamumą pacientams, kurie vartoja sakubitrilo/valsartano, kadangi jis yra neprilizino substratas (žr. 5.1 skyrių). </w:t>
      </w:r>
    </w:p>
    <w:p w14:paraId="007141ED" w14:textId="77777777" w:rsidR="005C5F8C" w:rsidRDefault="00995A8E" w:rsidP="00CC262F">
      <w:pPr>
        <w:spacing w:after="0" w:line="240" w:lineRule="auto"/>
        <w:ind w:left="0" w:firstLine="0"/>
      </w:pPr>
      <w:r>
        <w:t xml:space="preserve"> </w:t>
      </w:r>
    </w:p>
    <w:p w14:paraId="13FAD82C" w14:textId="77777777" w:rsidR="005C5F8C" w:rsidRDefault="00995A8E" w:rsidP="00CC262F">
      <w:pPr>
        <w:pStyle w:val="Antrat2"/>
        <w:spacing w:line="240" w:lineRule="auto"/>
        <w:ind w:left="-5"/>
      </w:pPr>
      <w:r>
        <w:t>Pacientai, kurių kepenų funkcija sutrikusi</w:t>
      </w:r>
      <w:r>
        <w:rPr>
          <w:u w:val="none"/>
        </w:rPr>
        <w:t xml:space="preserve"> </w:t>
      </w:r>
    </w:p>
    <w:p w14:paraId="5A96E18B" w14:textId="7C4AEEB6" w:rsidR="005C5F8C" w:rsidRDefault="00995A8E" w:rsidP="00CC262F">
      <w:pPr>
        <w:spacing w:line="240" w:lineRule="auto"/>
        <w:ind w:left="-5" w:right="18"/>
      </w:pPr>
      <w:r>
        <w:t xml:space="preserve">Klinikinės patirties apie vaistinio preparato vartojimą pacientams, kuriems yra vidutinio sunkumo kepenų funkcijos sutrikimas (B klasės pagal </w:t>
      </w:r>
      <w:r>
        <w:rPr>
          <w:i/>
        </w:rPr>
        <w:t>Child-Pugh</w:t>
      </w:r>
      <w:r>
        <w:t xml:space="preserve"> klasifikaciją) arba kuriems AST/ALT reikšmės yra daugiau kaip du kartus didesnės už viršutinę normos ribą, yra nedaug. Šiems pacientams gali padidėti vaistinio preparato ekspozicija, o saugumo savybės neištirtos. Dėl to šiems pacientams vaistinio preparato rekomenduojama vartoti atsargiai (žr. 4.2 ir 5.2 skyrius). Sakubitrilo/valsartano draudžiama skirti pacientams, kuriems yra sunkus kepenų funkcijos sutrikimas, bilijinė cirozė ar cholestazė (C klasės pagal </w:t>
      </w:r>
      <w:r>
        <w:rPr>
          <w:i/>
        </w:rPr>
        <w:t>Child-Pugh</w:t>
      </w:r>
      <w:r>
        <w:t xml:space="preserve"> klasifikaciją) (žr. 4.3 skyrių). </w:t>
      </w:r>
    </w:p>
    <w:p w14:paraId="6957805A" w14:textId="77777777" w:rsidR="005C5F8C" w:rsidRDefault="00995A8E" w:rsidP="00CC262F">
      <w:pPr>
        <w:spacing w:after="0" w:line="240" w:lineRule="auto"/>
        <w:ind w:left="0" w:firstLine="0"/>
      </w:pPr>
      <w:r>
        <w:t xml:space="preserve"> </w:t>
      </w:r>
    </w:p>
    <w:p w14:paraId="5CE3DF99" w14:textId="77777777" w:rsidR="005C5F8C" w:rsidRDefault="00995A8E" w:rsidP="00CC262F">
      <w:pPr>
        <w:pStyle w:val="Antrat2"/>
        <w:spacing w:line="240" w:lineRule="auto"/>
        <w:ind w:left="-5"/>
      </w:pPr>
      <w:r>
        <w:t>Psichikos sutrikimai</w:t>
      </w:r>
      <w:r>
        <w:rPr>
          <w:u w:val="none"/>
        </w:rPr>
        <w:t xml:space="preserve"> </w:t>
      </w:r>
    </w:p>
    <w:p w14:paraId="569A3036" w14:textId="77777777" w:rsidR="005C5F8C" w:rsidRDefault="00995A8E" w:rsidP="00CC262F">
      <w:pPr>
        <w:spacing w:line="240" w:lineRule="auto"/>
        <w:ind w:left="-5" w:right="18"/>
      </w:pPr>
      <w:r>
        <w:t xml:space="preserve">Su sakubitrilo/valsartano vartojimu buvo siejami psichikos sutrikimų reiškiniai, tokie kaip haliucinacijos, paranoja ir miego sutrikimai, pasireiškę psichozės atvejų kontekste. Jei pacientas patiria tokių reiškinių, reikia apsvarstyti galimybę nutraukti sakubitrilo/valsartano vartojimą. </w:t>
      </w:r>
    </w:p>
    <w:p w14:paraId="74385CCF" w14:textId="78B42632" w:rsidR="005C5F8C" w:rsidRDefault="005C5F8C" w:rsidP="00CC262F">
      <w:pPr>
        <w:spacing w:after="0" w:line="240" w:lineRule="auto"/>
        <w:ind w:left="0" w:firstLine="0"/>
      </w:pPr>
    </w:p>
    <w:p w14:paraId="46E1F482" w14:textId="77777777" w:rsidR="005C5F8C" w:rsidRDefault="00995A8E" w:rsidP="00CC262F">
      <w:pPr>
        <w:tabs>
          <w:tab w:val="center" w:pos="3258"/>
        </w:tabs>
        <w:spacing w:line="240" w:lineRule="auto"/>
        <w:ind w:left="-15" w:firstLine="0"/>
      </w:pPr>
      <w:r>
        <w:rPr>
          <w:b/>
        </w:rPr>
        <w:t xml:space="preserve">4.5 </w:t>
      </w:r>
      <w:r>
        <w:rPr>
          <w:b/>
        </w:rPr>
        <w:tab/>
        <w:t xml:space="preserve">Sąveika su kitais vaistiniais preparatais ir kitokia sąveika </w:t>
      </w:r>
    </w:p>
    <w:p w14:paraId="656DFA43" w14:textId="77777777" w:rsidR="005C5F8C" w:rsidRDefault="00995A8E" w:rsidP="00CC262F">
      <w:pPr>
        <w:spacing w:after="20" w:line="240" w:lineRule="auto"/>
        <w:ind w:left="0" w:firstLine="0"/>
      </w:pPr>
      <w:r>
        <w:t xml:space="preserve"> </w:t>
      </w:r>
    </w:p>
    <w:p w14:paraId="4726D0C7" w14:textId="1B8C6A01" w:rsidR="005C5F8C" w:rsidRDefault="00995A8E" w:rsidP="00CC262F">
      <w:pPr>
        <w:pStyle w:val="Antrat2"/>
        <w:spacing w:line="240" w:lineRule="auto"/>
        <w:ind w:left="-5"/>
      </w:pPr>
      <w:r>
        <w:t>Sąveik</w:t>
      </w:r>
      <w:r w:rsidR="00255037">
        <w:t>os</w:t>
      </w:r>
      <w:r>
        <w:t>, dėl kuri</w:t>
      </w:r>
      <w:r w:rsidR="00255037">
        <w:t>ų</w:t>
      </w:r>
      <w:r>
        <w:t xml:space="preserve"> nustatytos kontraindikacijos</w:t>
      </w:r>
      <w:r>
        <w:rPr>
          <w:u w:val="none"/>
        </w:rPr>
        <w:t xml:space="preserve"> </w:t>
      </w:r>
    </w:p>
    <w:p w14:paraId="37244679" w14:textId="77777777" w:rsidR="005C5F8C" w:rsidRDefault="00995A8E" w:rsidP="00CC262F">
      <w:pPr>
        <w:spacing w:after="0" w:line="240" w:lineRule="auto"/>
        <w:ind w:left="0" w:firstLine="0"/>
      </w:pPr>
      <w:r>
        <w:t xml:space="preserve"> </w:t>
      </w:r>
    </w:p>
    <w:p w14:paraId="05B0642E" w14:textId="77777777" w:rsidR="005C5F8C" w:rsidRDefault="00995A8E" w:rsidP="00CC262F">
      <w:pPr>
        <w:spacing w:after="15" w:line="240" w:lineRule="auto"/>
        <w:ind w:left="-5"/>
      </w:pPr>
      <w:r>
        <w:rPr>
          <w:i/>
          <w:u w:val="single" w:color="000000"/>
        </w:rPr>
        <w:t>AKF inhibitoriai</w:t>
      </w:r>
      <w:r>
        <w:t xml:space="preserve"> </w:t>
      </w:r>
    </w:p>
    <w:p w14:paraId="2806343F" w14:textId="3C5C1D00" w:rsidR="005C5F8C" w:rsidRDefault="00995A8E" w:rsidP="00CC262F">
      <w:pPr>
        <w:spacing w:line="240" w:lineRule="auto"/>
        <w:ind w:left="-5" w:right="18"/>
      </w:pPr>
      <w:r>
        <w:t>Sakubitrilo/valsartano draudžiama vartoti kartu su AKF inhibitoriais, kadangi kartu slopinant nepriliziną (NEP) ir AKF gali padidėti angioneurozinės edemos pasireiškimo rizika. Sakubitrilo/valsartano negalima skirti nepraėjus 36 valandoms po paskutin</w:t>
      </w:r>
      <w:r w:rsidR="00255037">
        <w:t>ės</w:t>
      </w:r>
      <w:r>
        <w:t xml:space="preserve"> AKF inhibitoriaus dozės </w:t>
      </w:r>
      <w:r>
        <w:lastRenderedPageBreak/>
        <w:t>vartojimo. AKF inhibitoriaus negalima skirti nepraėjus 36 valandoms po paskutin</w:t>
      </w:r>
      <w:r w:rsidR="00255037">
        <w:t>ės</w:t>
      </w:r>
      <w:r>
        <w:t xml:space="preserve"> sakubitrilo/valsartano dozės vartojimo (žr. 4.2 ir 4.3 skyrius). </w:t>
      </w:r>
    </w:p>
    <w:p w14:paraId="110F2D61" w14:textId="77777777" w:rsidR="005C5F8C" w:rsidRDefault="00995A8E" w:rsidP="00CC262F">
      <w:pPr>
        <w:spacing w:after="0" w:line="240" w:lineRule="auto"/>
        <w:ind w:left="0" w:firstLine="0"/>
      </w:pPr>
      <w:r>
        <w:t xml:space="preserve"> </w:t>
      </w:r>
    </w:p>
    <w:p w14:paraId="2E121CE2" w14:textId="77777777" w:rsidR="005C5F8C" w:rsidRDefault="00995A8E" w:rsidP="00CC262F">
      <w:pPr>
        <w:spacing w:after="15" w:line="240" w:lineRule="auto"/>
        <w:ind w:left="-5"/>
      </w:pPr>
      <w:r>
        <w:rPr>
          <w:i/>
          <w:u w:val="single" w:color="000000"/>
        </w:rPr>
        <w:t>Aliskirenas</w:t>
      </w:r>
      <w:r>
        <w:t xml:space="preserve"> </w:t>
      </w:r>
    </w:p>
    <w:p w14:paraId="567725E8" w14:textId="585DCF2E" w:rsidR="005C5F8C" w:rsidRDefault="00995A8E" w:rsidP="00CC262F">
      <w:pPr>
        <w:spacing w:line="240" w:lineRule="auto"/>
        <w:ind w:left="-5" w:right="18"/>
      </w:pPr>
      <w:r>
        <w:t>Sakubitrilo/valsartano draudžiama skirti kartu su vaistiniais preparatais, kurių sudėtyje yra aliskireno, pacientams, kurie serga cukriniu diabetu arba pacientams, kurių inkstų funkcija sutrikusi (aGFG</w:t>
      </w:r>
      <w:r w:rsidR="00255037">
        <w:t> </w:t>
      </w:r>
      <w:r>
        <w:t>&lt;</w:t>
      </w:r>
      <w:r w:rsidR="00255037">
        <w:t> </w:t>
      </w:r>
      <w:r>
        <w:t>60</w:t>
      </w:r>
      <w:r w:rsidR="00255037">
        <w:t> </w:t>
      </w:r>
      <w:r>
        <w:t>ml/min./1,73</w:t>
      </w:r>
      <w:r w:rsidR="00DC58D6">
        <w:t> </w:t>
      </w:r>
      <w:r>
        <w:t>m</w:t>
      </w:r>
      <w:r>
        <w:rPr>
          <w:vertAlign w:val="superscript"/>
        </w:rPr>
        <w:t>2</w:t>
      </w:r>
      <w:r>
        <w:t xml:space="preserve">) (žr. 4.3 skyrių). Nerekomenduojama sakubitrilo/valsartano skirti kartu su tiesioginiais renino inhibitoriais, pavyzdžiui, aliskirenu (žr. 4.4 skyrių). Sakubitrilo/valsartano ir aliskireno derinio vartojimas gali būti susijęs su didesniu nepageidaujamų reakcijų, pavyzdžiui, hipotenzijos, hiperkalemijos ir pablogėjusios inkstų funkcijos (įskaitant ūminį inkstų nepakankamumą) pasireiškimo dažniu (žr. 4.3 ir 4.4 skyrius). </w:t>
      </w:r>
    </w:p>
    <w:p w14:paraId="33F61AE3" w14:textId="77777777" w:rsidR="005C5F8C" w:rsidRDefault="00995A8E" w:rsidP="00CC262F">
      <w:pPr>
        <w:spacing w:after="0" w:line="240" w:lineRule="auto"/>
        <w:ind w:left="0" w:firstLine="0"/>
      </w:pPr>
      <w:r>
        <w:t xml:space="preserve"> </w:t>
      </w:r>
    </w:p>
    <w:p w14:paraId="037235A2" w14:textId="77777777" w:rsidR="005C5F8C" w:rsidRDefault="00995A8E" w:rsidP="00CC262F">
      <w:pPr>
        <w:pStyle w:val="Antrat2"/>
        <w:spacing w:line="240" w:lineRule="auto"/>
        <w:ind w:left="-5"/>
      </w:pPr>
      <w:r>
        <w:t>Sąveika, dėl kurios vaistinių preparatų vartoti kartu nerekomenduojama</w:t>
      </w:r>
      <w:r>
        <w:rPr>
          <w:u w:val="none"/>
        </w:rPr>
        <w:t xml:space="preserve"> </w:t>
      </w:r>
    </w:p>
    <w:p w14:paraId="4F80400C" w14:textId="77777777" w:rsidR="005C5F8C" w:rsidRDefault="00995A8E" w:rsidP="00CC262F">
      <w:pPr>
        <w:spacing w:after="0" w:line="240" w:lineRule="auto"/>
        <w:ind w:left="0" w:firstLine="0"/>
      </w:pPr>
      <w:r>
        <w:t xml:space="preserve"> </w:t>
      </w:r>
    </w:p>
    <w:p w14:paraId="0625EF0B" w14:textId="77777777" w:rsidR="005C5F8C" w:rsidRDefault="00995A8E" w:rsidP="00CC262F">
      <w:pPr>
        <w:spacing w:line="240" w:lineRule="auto"/>
        <w:ind w:left="-5" w:right="18"/>
      </w:pPr>
      <w:r>
        <w:t xml:space="preserve">Sakubitrilo/valsartano sudėtyje yra valsartano, todėl jo negalima vartoti kartu su kitais vaistiniais preparatais, kurių sudėtyje yra ARB (žr. 4.4 skyrių). </w:t>
      </w:r>
    </w:p>
    <w:p w14:paraId="785034F0" w14:textId="77777777" w:rsidR="005C5F8C" w:rsidRDefault="00995A8E" w:rsidP="00CC262F">
      <w:pPr>
        <w:spacing w:after="15" w:line="240" w:lineRule="auto"/>
        <w:ind w:left="0" w:firstLine="0"/>
      </w:pPr>
      <w:r>
        <w:t xml:space="preserve"> </w:t>
      </w:r>
    </w:p>
    <w:p w14:paraId="380BC104" w14:textId="774999DF" w:rsidR="005C5F8C" w:rsidRDefault="00995A8E" w:rsidP="00CC262F">
      <w:pPr>
        <w:pStyle w:val="Antrat2"/>
        <w:spacing w:line="240" w:lineRule="auto"/>
        <w:ind w:left="-5"/>
      </w:pPr>
      <w:r>
        <w:t>Sąveik</w:t>
      </w:r>
      <w:r w:rsidR="00255037">
        <w:t>os</w:t>
      </w:r>
      <w:r>
        <w:t>, dėl kuri</w:t>
      </w:r>
      <w:r w:rsidR="00255037">
        <w:t>ų</w:t>
      </w:r>
      <w:r>
        <w:t xml:space="preserve"> reikia laikytis atsargumo priemonių</w:t>
      </w:r>
      <w:r>
        <w:rPr>
          <w:u w:val="none"/>
        </w:rPr>
        <w:t xml:space="preserve"> </w:t>
      </w:r>
    </w:p>
    <w:p w14:paraId="35F88A99" w14:textId="77777777" w:rsidR="005C5F8C" w:rsidRDefault="00995A8E" w:rsidP="00CC262F">
      <w:pPr>
        <w:spacing w:after="0" w:line="240" w:lineRule="auto"/>
        <w:ind w:left="0" w:firstLine="0"/>
      </w:pPr>
      <w:r>
        <w:t xml:space="preserve"> </w:t>
      </w:r>
    </w:p>
    <w:p w14:paraId="1AE9E8C0" w14:textId="77777777" w:rsidR="005C5F8C" w:rsidRDefault="00995A8E" w:rsidP="00CC262F">
      <w:pPr>
        <w:spacing w:after="15" w:line="240" w:lineRule="auto"/>
        <w:ind w:left="-5"/>
      </w:pPr>
      <w:r>
        <w:rPr>
          <w:i/>
          <w:u w:val="single" w:color="000000"/>
        </w:rPr>
        <w:t>OATP1B1 ir OATP1B3 substratai, pvz., statinai</w:t>
      </w:r>
      <w:r>
        <w:t xml:space="preserve"> </w:t>
      </w:r>
    </w:p>
    <w:p w14:paraId="0BEBD5A9" w14:textId="168A347C" w:rsidR="005C5F8C" w:rsidRDefault="00995A8E" w:rsidP="00CC262F">
      <w:pPr>
        <w:spacing w:line="240" w:lineRule="auto"/>
        <w:ind w:left="-5" w:right="18"/>
      </w:pPr>
      <w:r>
        <w:rPr>
          <w:i/>
        </w:rPr>
        <w:t>In vitro</w:t>
      </w:r>
      <w:r>
        <w:t xml:space="preserve"> atliktų tyrimų duomenys rodo, kad sakubitrilas slopina OATP1B1 ir OATP1B3 nešiklius. Todėl skiriant </w:t>
      </w:r>
      <w:r w:rsidR="00E2723D">
        <w:t>Albaliva</w:t>
      </w:r>
      <w:r>
        <w:t xml:space="preserve"> gali padidėti OATP1B1 ir OATP1B3 substratų, tokių kaip statinai, sisteminės ekspozicijos. Kartu skiriant sakubitrilo/valsartano, atorvastatino ir jo metabolitų C</w:t>
      </w:r>
      <w:r>
        <w:rPr>
          <w:vertAlign w:val="subscript"/>
        </w:rPr>
        <w:t>max</w:t>
      </w:r>
      <w:r>
        <w:t xml:space="preserve"> rodikliai padidėjo iki 2</w:t>
      </w:r>
      <w:r w:rsidR="00DC58D6">
        <w:t> </w:t>
      </w:r>
      <w:r>
        <w:t>kartų, o AUC rodikliai – iki 1,3</w:t>
      </w:r>
      <w:r w:rsidR="00DC58D6">
        <w:t> </w:t>
      </w:r>
      <w:r>
        <w:t>karto. Sakubitrilo/valsartano vartojant kartu su statinais reikia laikytis atsargumo priemonių.</w:t>
      </w:r>
      <w:r>
        <w:rPr>
          <w:rFonts w:ascii="Arial" w:eastAsia="Arial" w:hAnsi="Arial" w:cs="Arial"/>
          <w:color w:val="222222"/>
        </w:rPr>
        <w:t xml:space="preserve"> </w:t>
      </w:r>
      <w:r>
        <w:t xml:space="preserve">Kliniškai svarbios sąveikos nepastebėta, kai simvastatino buvo skiriama kartu su </w:t>
      </w:r>
      <w:r w:rsidR="00E2723D">
        <w:t>Albaliva</w:t>
      </w:r>
      <w:r>
        <w:t xml:space="preserve">. </w:t>
      </w:r>
    </w:p>
    <w:p w14:paraId="717058E2" w14:textId="77777777" w:rsidR="005C5F8C" w:rsidRDefault="00995A8E" w:rsidP="00CC262F">
      <w:pPr>
        <w:spacing w:after="11" w:line="240" w:lineRule="auto"/>
        <w:ind w:left="0" w:firstLine="0"/>
      </w:pPr>
      <w:r>
        <w:t xml:space="preserve"> </w:t>
      </w:r>
    </w:p>
    <w:p w14:paraId="7E0EC18C" w14:textId="77777777" w:rsidR="005C5F8C" w:rsidRDefault="00995A8E" w:rsidP="00CC262F">
      <w:pPr>
        <w:spacing w:after="15" w:line="240" w:lineRule="auto"/>
        <w:ind w:left="-5"/>
      </w:pPr>
      <w:r>
        <w:rPr>
          <w:i/>
          <w:u w:val="single" w:color="000000"/>
        </w:rPr>
        <w:t>PDE5 inhibitoriai, įskaitant sildenafilį</w:t>
      </w:r>
      <w:r>
        <w:t xml:space="preserve"> </w:t>
      </w:r>
    </w:p>
    <w:p w14:paraId="172403FC" w14:textId="77777777" w:rsidR="005C5F8C" w:rsidRDefault="00995A8E" w:rsidP="00CC262F">
      <w:pPr>
        <w:spacing w:line="240" w:lineRule="auto"/>
        <w:ind w:left="-5" w:right="18"/>
      </w:pPr>
      <w:r>
        <w:t xml:space="preserve">Hipertenzija sergantiems pacientams, vartojant sakubitrilo/valsartano nusistovėjus pusiausvyrinėms koncentracijoms, papildomai paskyrus vienkartinę sildenafilio dozę, kraujospūdis sumažėjo reikšmingai labiau nei stebėta tais atvejais, kai buvo vartojama vien sakubitrilo/valsartano. Todėl tais atvejais, kai sakubitrilo/valsartano vartojantiems pacientams pradedama skirti sildenafilio ar kitokio PDE5 inhibitoriaus, reikia laikytis atsargumo priemonių. </w:t>
      </w:r>
    </w:p>
    <w:p w14:paraId="5BB99238" w14:textId="77777777" w:rsidR="005C5F8C" w:rsidRDefault="00995A8E" w:rsidP="00CC262F">
      <w:pPr>
        <w:spacing w:after="0" w:line="240" w:lineRule="auto"/>
        <w:ind w:left="0" w:firstLine="0"/>
      </w:pPr>
      <w:r>
        <w:t xml:space="preserve"> </w:t>
      </w:r>
    </w:p>
    <w:p w14:paraId="792B469B" w14:textId="77777777" w:rsidR="005C5F8C" w:rsidRDefault="00995A8E" w:rsidP="00CC262F">
      <w:pPr>
        <w:spacing w:after="15" w:line="240" w:lineRule="auto"/>
        <w:ind w:left="-5"/>
      </w:pPr>
      <w:r>
        <w:rPr>
          <w:i/>
          <w:u w:val="single" w:color="000000"/>
        </w:rPr>
        <w:t>Kalis</w:t>
      </w:r>
      <w:r>
        <w:t xml:space="preserve"> </w:t>
      </w:r>
    </w:p>
    <w:p w14:paraId="0C40A777" w14:textId="77777777" w:rsidR="005C5F8C" w:rsidRDefault="00995A8E" w:rsidP="00CC262F">
      <w:pPr>
        <w:spacing w:line="240" w:lineRule="auto"/>
        <w:ind w:left="-5" w:right="18"/>
      </w:pPr>
      <w:r>
        <w:t xml:space="preserve">Skiriant kartu su kalį organizme sulaikančiais diuretikais (triamterenu, amiloridu), mineralokortikoidų antagonistais (pvz., spironolaktonu, eplerenonu), kalio papildais, druskos pakaitalais, kurių sudėtyje yra kalio, arba kitais vaistiniais preparatais (pvz., heparinu) gali padidėti kalio ir kreatinino koncentracija serume. Jeigu sakubitrilo/valsartano skiriama kartu su minėtais vaistiniais preparatais, rekomenduojama stebėti kalio koncentraciją serume (žr. 4.4 skyrių). </w:t>
      </w:r>
    </w:p>
    <w:p w14:paraId="27653D26" w14:textId="77777777" w:rsidR="005C5F8C" w:rsidRDefault="00995A8E" w:rsidP="00CC262F">
      <w:pPr>
        <w:spacing w:after="0" w:line="240" w:lineRule="auto"/>
        <w:ind w:left="0" w:firstLine="0"/>
      </w:pPr>
      <w:r>
        <w:t xml:space="preserve"> </w:t>
      </w:r>
    </w:p>
    <w:p w14:paraId="71E7A821" w14:textId="77777777" w:rsidR="005C5F8C" w:rsidRDefault="00995A8E" w:rsidP="00CC262F">
      <w:pPr>
        <w:spacing w:after="15" w:line="240" w:lineRule="auto"/>
        <w:ind w:left="-5"/>
      </w:pPr>
      <w:r>
        <w:rPr>
          <w:i/>
          <w:u w:val="single" w:color="000000"/>
        </w:rPr>
        <w:t>Nesteroidiniai vaistiniai preparatai nuo uždegimo (NVPNU), įskaitant selektyviuosius</w:t>
      </w:r>
      <w:r>
        <w:rPr>
          <w:i/>
        </w:rPr>
        <w:t xml:space="preserve"> </w:t>
      </w:r>
      <w:r>
        <w:rPr>
          <w:i/>
          <w:u w:val="single" w:color="000000"/>
        </w:rPr>
        <w:t>ciklooksigenazės-2 (COX-2) inhibitorius</w:t>
      </w:r>
      <w:r>
        <w:rPr>
          <w:i/>
        </w:rPr>
        <w:t xml:space="preserve"> </w:t>
      </w:r>
    </w:p>
    <w:p w14:paraId="5F29E536" w14:textId="5DA0E96F" w:rsidR="005C5F8C" w:rsidRDefault="00995A8E" w:rsidP="00CC262F">
      <w:pPr>
        <w:spacing w:line="240" w:lineRule="auto"/>
        <w:ind w:left="-5" w:right="18"/>
      </w:pPr>
      <w:r>
        <w:t xml:space="preserve">Senyviems asmenims, pacientams, kurių organizme yra sumažėjęs skysčių tūris (įskaitant vartojančiuosius diuretikų) arba pacientams, kurių inkstų funkcija sutrikusi, sakubitrilo/valsartano vartojant kartu su NVPNU, gali padidėti inkstų funkcijos sutrikimo rizika. Todėl sakubitrilo/valsartano kartu su NVPNU vartojantiems pacientams reikia tirti inkstų funkciją, kai pradedama skirti šių vaistinių preparatų ar koreguojama jų dozė (žr. 4.4 skyrių). </w:t>
      </w:r>
    </w:p>
    <w:p w14:paraId="654B1FC2" w14:textId="77777777" w:rsidR="005C5F8C" w:rsidRDefault="00995A8E" w:rsidP="00CC262F">
      <w:pPr>
        <w:spacing w:after="0" w:line="240" w:lineRule="auto"/>
        <w:ind w:left="0" w:firstLine="0"/>
      </w:pPr>
      <w:r>
        <w:t xml:space="preserve"> </w:t>
      </w:r>
    </w:p>
    <w:p w14:paraId="0E0E38D6" w14:textId="77777777" w:rsidR="005C5F8C" w:rsidRDefault="00995A8E" w:rsidP="00CC262F">
      <w:pPr>
        <w:spacing w:after="15" w:line="240" w:lineRule="auto"/>
        <w:ind w:left="-5"/>
      </w:pPr>
      <w:r>
        <w:rPr>
          <w:i/>
          <w:u w:val="single" w:color="000000"/>
        </w:rPr>
        <w:t>Ličio vaistiniai preparatai</w:t>
      </w:r>
      <w:r>
        <w:t xml:space="preserve"> </w:t>
      </w:r>
    </w:p>
    <w:p w14:paraId="52A717AC" w14:textId="77777777" w:rsidR="005C5F8C" w:rsidRDefault="00995A8E" w:rsidP="00CC262F">
      <w:pPr>
        <w:spacing w:line="240" w:lineRule="auto"/>
        <w:ind w:left="-5" w:right="18"/>
      </w:pPr>
      <w:r>
        <w:t xml:space="preserve">Skiriant ličio vaistinių preparatų kartu su AKF inhibitoriais arba angiotenzino II receptorių blokatoriais, įskaitant sakubitrilu/valsartanu, stebėtas laikinas ličio koncentracijos serume padidėjimas ir toksinio poveikio pasireiškimas. Todėl tokio vaistinių preparatų derinio vartoti nerekomenduojama. Jeigu šio vaistinių preparatų derinio vartoti būtina, rekomenduojama atidžiai stebėti ličio koncentraciją serume. Jeigu su šiais vaistiniais preparatais taip pat yra vartojama diuretikų, toksinio ličio poveikio rizika gali dar labiau padidėti. </w:t>
      </w:r>
    </w:p>
    <w:p w14:paraId="6F440895" w14:textId="77777777" w:rsidR="005C5F8C" w:rsidRDefault="00995A8E" w:rsidP="00CC262F">
      <w:pPr>
        <w:spacing w:after="0" w:line="240" w:lineRule="auto"/>
        <w:ind w:left="0" w:firstLine="0"/>
      </w:pPr>
      <w:r>
        <w:rPr>
          <w:sz w:val="24"/>
        </w:rPr>
        <w:lastRenderedPageBreak/>
        <w:t xml:space="preserve"> </w:t>
      </w:r>
    </w:p>
    <w:p w14:paraId="435D5EC4" w14:textId="77777777" w:rsidR="005C5F8C" w:rsidRDefault="00995A8E" w:rsidP="00CC262F">
      <w:pPr>
        <w:spacing w:after="15" w:line="240" w:lineRule="auto"/>
        <w:ind w:left="-5"/>
      </w:pPr>
      <w:r>
        <w:rPr>
          <w:i/>
          <w:u w:val="single" w:color="000000"/>
        </w:rPr>
        <w:t>Furozemidas</w:t>
      </w:r>
      <w:r>
        <w:rPr>
          <w:i/>
        </w:rPr>
        <w:t xml:space="preserve"> </w:t>
      </w:r>
    </w:p>
    <w:p w14:paraId="70094FFB" w14:textId="411D5D82" w:rsidR="005C5F8C" w:rsidRDefault="00995A8E" w:rsidP="00CC262F">
      <w:pPr>
        <w:spacing w:line="240" w:lineRule="auto"/>
        <w:ind w:left="-5" w:right="18"/>
      </w:pPr>
      <w:r>
        <w:t>Sakubitrilo/valsartano paskyrus kartu su furozemidu, nepasireiškė jokio poveikio sakubitrilo/valsartano farmakokinetikai, tačiau furozemido C</w:t>
      </w:r>
      <w:r>
        <w:rPr>
          <w:vertAlign w:val="subscript"/>
        </w:rPr>
        <w:t>max</w:t>
      </w:r>
      <w:r>
        <w:t xml:space="preserve"> ir AUC rodikliai sumažėjo, atitinkamai, 50</w:t>
      </w:r>
      <w:r w:rsidR="00DC58D6">
        <w:t> %</w:t>
      </w:r>
      <w:r>
        <w:t xml:space="preserve"> ir 28</w:t>
      </w:r>
      <w:r w:rsidR="00DC58D6">
        <w:t> %</w:t>
      </w:r>
      <w:r>
        <w:t xml:space="preserve">. Nors nenustatyta reikšmingo šlapimo tūrio pokyčio, sumažėjo natrio ekskrecija su šlapimu per 4 valandas ir 24 valandas po šių vaistinių preparatų vartojimo kartu. PARADIGM-HF klinikinio tyrimo metu sakubitrilo/valsartano vartojusiems pacientams vidutinė furozemido paros dozė nuo pradinių reikšmių iki tyrimo pabaigos nepakito. </w:t>
      </w:r>
    </w:p>
    <w:p w14:paraId="304E34AA" w14:textId="77777777" w:rsidR="005C5F8C" w:rsidRDefault="00995A8E" w:rsidP="00CC262F">
      <w:pPr>
        <w:spacing w:after="0" w:line="240" w:lineRule="auto"/>
        <w:ind w:left="0" w:firstLine="0"/>
      </w:pPr>
      <w:r>
        <w:rPr>
          <w:sz w:val="24"/>
        </w:rPr>
        <w:t xml:space="preserve"> </w:t>
      </w:r>
    </w:p>
    <w:p w14:paraId="43472790" w14:textId="77777777" w:rsidR="005C5F8C" w:rsidRDefault="00995A8E" w:rsidP="00CC262F">
      <w:pPr>
        <w:spacing w:after="15" w:line="240" w:lineRule="auto"/>
        <w:ind w:left="-5"/>
      </w:pPr>
      <w:r>
        <w:rPr>
          <w:i/>
          <w:u w:val="single" w:color="000000"/>
        </w:rPr>
        <w:t>Nitratai, pvz., nitroglicerinas</w:t>
      </w:r>
      <w:r>
        <w:rPr>
          <w:i/>
        </w:rPr>
        <w:t xml:space="preserve"> </w:t>
      </w:r>
    </w:p>
    <w:p w14:paraId="1BC595EF" w14:textId="77777777" w:rsidR="005C5F8C" w:rsidRDefault="00995A8E" w:rsidP="00CC262F">
      <w:pPr>
        <w:spacing w:line="240" w:lineRule="auto"/>
        <w:ind w:left="-5" w:right="18"/>
      </w:pPr>
      <w:r>
        <w:t xml:space="preserve">Sąveikos tarp sakubitrilo/valsartano ir į veną leidžiamo nitroglicerino, vertinant kraujospūdžio sumažėjimą, nenustatyta. Nitroglicerino ir sakubitrilo/valsartano vartojant kartu, širdies susitraukimų dažnis pakito 5 kartais per minutę, lyginant su šiuo dažniu skiriant vien nitroglicerino. Panašus poveikis širdies susitraukimų dažniui gali pasireikšti ir tuomet, kai sakubitrilo/valsartano skiriama kartu su po liežuviu, per burną ar per odą vartojamais nitratais. Paprastai dozės koreguoti nereikia. </w:t>
      </w:r>
    </w:p>
    <w:p w14:paraId="0615A468" w14:textId="77777777" w:rsidR="005C5F8C" w:rsidRDefault="00995A8E" w:rsidP="00CC262F">
      <w:pPr>
        <w:spacing w:after="0" w:line="240" w:lineRule="auto"/>
        <w:ind w:left="0" w:firstLine="0"/>
      </w:pPr>
      <w:r>
        <w:rPr>
          <w:sz w:val="24"/>
        </w:rPr>
        <w:t xml:space="preserve"> </w:t>
      </w:r>
    </w:p>
    <w:p w14:paraId="0750CE33" w14:textId="77777777" w:rsidR="005C5F8C" w:rsidRDefault="00995A8E" w:rsidP="00CC262F">
      <w:pPr>
        <w:spacing w:after="15" w:line="240" w:lineRule="auto"/>
        <w:ind w:left="-5"/>
      </w:pPr>
      <w:r>
        <w:rPr>
          <w:i/>
          <w:u w:val="single" w:color="000000"/>
        </w:rPr>
        <w:t>OATP ir MRP2 nešikliai</w:t>
      </w:r>
      <w:r>
        <w:rPr>
          <w:i/>
        </w:rPr>
        <w:t xml:space="preserve"> </w:t>
      </w:r>
    </w:p>
    <w:p w14:paraId="420338A5" w14:textId="4F0C36A3" w:rsidR="005C5F8C" w:rsidRDefault="00995A8E" w:rsidP="00CC262F">
      <w:pPr>
        <w:spacing w:line="240" w:lineRule="auto"/>
        <w:ind w:left="-5" w:right="18"/>
      </w:pPr>
      <w:r>
        <w:t xml:space="preserve">Veiklusis sakubitrilo metabolitas (LBQ657) ir valsartanas yra OATP1B1, OATP1B3, OAT1 ir OAT3 substratai; valsartanas taip pat yra MRP2 substratas. Todėl sakubitrilo/valsartano skiriant kartu su OATP1B1, OATP1B3, OAT3 inhibitoriais (pvz., rifampicinu, ciklosporinu), OAT1 inhibitoriais (pvz., tenofoviru, cidofoviru) ar MRP2 inhibitoriais (pvz., ritonaviru), gali padidėti LBQ657 ar valsartano sisteminė ekspozicija. Kartu su </w:t>
      </w:r>
      <w:r w:rsidR="00E2723D">
        <w:t>Albaliva</w:t>
      </w:r>
      <w:r>
        <w:t xml:space="preserve"> pradedant vartoti tokių vaistinių preparatų ar baigiant gydymą jais, reikia imtis atitinkamų atsargumo priemonių. </w:t>
      </w:r>
    </w:p>
    <w:p w14:paraId="10A0DBAD" w14:textId="77777777" w:rsidR="005C5F8C" w:rsidRDefault="00995A8E" w:rsidP="00CC262F">
      <w:pPr>
        <w:spacing w:after="0" w:line="240" w:lineRule="auto"/>
        <w:ind w:left="0" w:firstLine="0"/>
      </w:pPr>
      <w:r>
        <w:rPr>
          <w:i/>
        </w:rPr>
        <w:t xml:space="preserve"> </w:t>
      </w:r>
    </w:p>
    <w:p w14:paraId="06182523" w14:textId="77777777" w:rsidR="005C5F8C" w:rsidRDefault="00995A8E" w:rsidP="00CC262F">
      <w:pPr>
        <w:spacing w:after="15" w:line="240" w:lineRule="auto"/>
        <w:ind w:left="-5"/>
      </w:pPr>
      <w:r>
        <w:rPr>
          <w:i/>
          <w:u w:val="single" w:color="000000"/>
        </w:rPr>
        <w:t>Metforminas</w:t>
      </w:r>
      <w:r>
        <w:rPr>
          <w:i/>
        </w:rPr>
        <w:t xml:space="preserve"> </w:t>
      </w:r>
    </w:p>
    <w:p w14:paraId="5246BAE9" w14:textId="715D1847" w:rsidR="005C5F8C" w:rsidRDefault="00995A8E" w:rsidP="00CC262F">
      <w:pPr>
        <w:spacing w:line="240" w:lineRule="auto"/>
        <w:ind w:left="-5" w:right="18"/>
      </w:pPr>
      <w:r>
        <w:t>Sakubitrilo/valsartano skiriant kartu su metforminu, pastarojo C</w:t>
      </w:r>
      <w:r>
        <w:rPr>
          <w:vertAlign w:val="subscript"/>
        </w:rPr>
        <w:t>max</w:t>
      </w:r>
      <w:r>
        <w:t xml:space="preserve"> ir AUC rodikliai sumažėjo po 23</w:t>
      </w:r>
      <w:r w:rsidR="00DC58D6">
        <w:t> %</w:t>
      </w:r>
      <w:r>
        <w:t xml:space="preserve">. Klinikinė tokių pakitimų reikšmė nežinoma. Todėl pradedant skirti gydymą sakubitrilu/valsartanu pacientams, kurie vartoja metformino, reikia įvertinti klinikinę šių pacientų būklę. </w:t>
      </w:r>
    </w:p>
    <w:p w14:paraId="7E7D64A4" w14:textId="77777777" w:rsidR="005C5F8C" w:rsidRDefault="00995A8E" w:rsidP="00CC262F">
      <w:pPr>
        <w:spacing w:after="0" w:line="240" w:lineRule="auto"/>
        <w:ind w:left="0" w:firstLine="0"/>
      </w:pPr>
      <w:r>
        <w:rPr>
          <w:sz w:val="24"/>
        </w:rPr>
        <w:t xml:space="preserve"> </w:t>
      </w:r>
    </w:p>
    <w:p w14:paraId="2B8AEC47" w14:textId="77777777" w:rsidR="005C5F8C" w:rsidRDefault="00995A8E" w:rsidP="00CC262F">
      <w:pPr>
        <w:pStyle w:val="Antrat2"/>
        <w:spacing w:line="240" w:lineRule="auto"/>
        <w:ind w:left="-5"/>
      </w:pPr>
      <w:r>
        <w:t>Nereikšminga sąveika</w:t>
      </w:r>
      <w:r>
        <w:rPr>
          <w:u w:val="none"/>
        </w:rPr>
        <w:t xml:space="preserve"> </w:t>
      </w:r>
    </w:p>
    <w:p w14:paraId="41BEE237" w14:textId="0128370C" w:rsidR="005C5F8C" w:rsidRDefault="00995A8E" w:rsidP="00CC262F">
      <w:pPr>
        <w:spacing w:line="240" w:lineRule="auto"/>
        <w:ind w:left="-5" w:right="18"/>
      </w:pPr>
      <w:r>
        <w:t xml:space="preserve">Kliniškai reikšmingos sąveikos nebuvo stebėta, kai sakubitrilo/valsartano buvo skiriama kartu su digoksinu, varfarinu, hidrochlorotiazidu, amlodipinu, omeprazolu, karvediloliu arba su levonorgestrelio ir etinilestradiolio deriniu. </w:t>
      </w:r>
    </w:p>
    <w:p w14:paraId="52F93890" w14:textId="77777777" w:rsidR="005C5F8C" w:rsidRDefault="00995A8E" w:rsidP="00CC262F">
      <w:pPr>
        <w:spacing w:after="21" w:line="240" w:lineRule="auto"/>
        <w:ind w:left="0" w:firstLine="0"/>
      </w:pPr>
      <w:r>
        <w:t xml:space="preserve"> </w:t>
      </w:r>
    </w:p>
    <w:p w14:paraId="3DFBCB52" w14:textId="77777777" w:rsidR="005C5F8C" w:rsidRDefault="00995A8E" w:rsidP="00CC262F">
      <w:pPr>
        <w:tabs>
          <w:tab w:val="center" w:pos="2698"/>
        </w:tabs>
        <w:spacing w:line="240" w:lineRule="auto"/>
        <w:ind w:left="-15" w:firstLine="0"/>
      </w:pPr>
      <w:r>
        <w:rPr>
          <w:b/>
        </w:rPr>
        <w:t xml:space="preserve">4.6 </w:t>
      </w:r>
      <w:r>
        <w:rPr>
          <w:b/>
        </w:rPr>
        <w:tab/>
        <w:t>Vaisingumas, nėštumo ir žindymo laikotarpis</w:t>
      </w:r>
      <w:r>
        <w:t xml:space="preserve"> </w:t>
      </w:r>
    </w:p>
    <w:p w14:paraId="7FB3EEEA" w14:textId="7ED4742A" w:rsidR="005C5F8C" w:rsidRDefault="005C5F8C" w:rsidP="00CC262F">
      <w:pPr>
        <w:spacing w:after="18" w:line="240" w:lineRule="auto"/>
        <w:ind w:left="0" w:firstLine="0"/>
      </w:pPr>
    </w:p>
    <w:p w14:paraId="34E176F4" w14:textId="77777777" w:rsidR="005C5F8C" w:rsidRDefault="00995A8E" w:rsidP="00CC262F">
      <w:pPr>
        <w:pStyle w:val="Antrat2"/>
        <w:spacing w:line="240" w:lineRule="auto"/>
        <w:ind w:left="-5"/>
      </w:pPr>
      <w:r>
        <w:t>Nėštumas</w:t>
      </w:r>
      <w:r>
        <w:rPr>
          <w:u w:val="none"/>
        </w:rPr>
        <w:t xml:space="preserve"> </w:t>
      </w:r>
    </w:p>
    <w:p w14:paraId="515A91BD" w14:textId="514179C0" w:rsidR="005C5F8C" w:rsidRDefault="00995A8E" w:rsidP="00CC262F">
      <w:pPr>
        <w:spacing w:after="12" w:line="240" w:lineRule="auto"/>
        <w:ind w:left="0" w:firstLine="0"/>
      </w:pPr>
      <w:r>
        <w:t xml:space="preserve">Sakubitrilo/valsartano nerekomenduojama vartoti pirmuoju nėštumo trimestru, o antruoju ir trečiuoju trimestrais jo vartoti draudžiama (žr. 4.3 skyrių). </w:t>
      </w:r>
    </w:p>
    <w:p w14:paraId="1A95E770" w14:textId="77777777" w:rsidR="005C5F8C" w:rsidRDefault="00995A8E" w:rsidP="00CC262F">
      <w:pPr>
        <w:spacing w:after="0" w:line="240" w:lineRule="auto"/>
        <w:ind w:left="0" w:firstLine="0"/>
      </w:pPr>
      <w:r>
        <w:t xml:space="preserve"> </w:t>
      </w:r>
    </w:p>
    <w:p w14:paraId="03DC7D1F" w14:textId="77777777" w:rsidR="005C5F8C" w:rsidRDefault="00995A8E" w:rsidP="00CC262F">
      <w:pPr>
        <w:spacing w:after="15" w:line="240" w:lineRule="auto"/>
        <w:ind w:left="-5"/>
      </w:pPr>
      <w:r>
        <w:rPr>
          <w:i/>
          <w:u w:val="single" w:color="000000"/>
        </w:rPr>
        <w:t>Valsartanas</w:t>
      </w:r>
      <w:r>
        <w:rPr>
          <w:i/>
        </w:rPr>
        <w:t xml:space="preserve"> </w:t>
      </w:r>
    </w:p>
    <w:p w14:paraId="16F8C0D1" w14:textId="377960ED" w:rsidR="005C5F8C" w:rsidRDefault="00995A8E" w:rsidP="00CC262F">
      <w:pPr>
        <w:spacing w:line="240" w:lineRule="auto"/>
        <w:ind w:left="-5" w:right="18"/>
      </w:pPr>
      <w:r>
        <w:t>Epidemiologiniai duomenys apie teratogeninio poveikio riziką AKF inhibitorių vartojant pirmuoju nėštumo trimestru nėra baigtiniai</w:t>
      </w:r>
      <w:r w:rsidR="00C63682">
        <w:t>,</w:t>
      </w:r>
      <w:r>
        <w:t xml:space="preserve"> tačiau negalima atmesti nedaug padidėjusios rizikos. Nors neturima jokių kontroliuojamųjų epidemiologinių duomenų apie ARB vartojimo keliamą riziką, panaši rizika gali pasireikšti ir skiriant šios grupės vaistinių preparatų. Išskyrus tuos atvejus, kai būtina tęsti gydymą ARB, ketinančioms pastoti moterims reikia keisti gydymą į alternatyvius vaistinius preparatus nuo hipertenzijos, kurių vartojimo nėštumo metu saugumo savybės yra nustatytos. Nustačius nėštumą, gydymą ARB reikia nedelsiant nutraukti ir, prireikus, skirti alternatyvų gydymą. Žinoma, kad antruoju ir trečiuoju nėštumo trimestrais vartojami ARB sukelia toksinį poveikį žmogaus vaisiui (susilpnėja inkstų funkcija, pasireiškia oligohidramnionas, sulėtėja kaukolės kaulėjimas) ir naujagimiui (pasireiškia inkstų nepakankamumas, hipotenzija, hiperkalemija). </w:t>
      </w:r>
    </w:p>
    <w:p w14:paraId="6009DAD4" w14:textId="77777777" w:rsidR="005C5F8C" w:rsidRDefault="00995A8E" w:rsidP="00CC262F">
      <w:pPr>
        <w:spacing w:after="0" w:line="240" w:lineRule="auto"/>
        <w:ind w:left="0" w:firstLine="0"/>
      </w:pPr>
      <w:r>
        <w:t xml:space="preserve"> </w:t>
      </w:r>
    </w:p>
    <w:p w14:paraId="71C0E279" w14:textId="77777777" w:rsidR="005C5F8C" w:rsidRDefault="00995A8E" w:rsidP="00CC262F">
      <w:pPr>
        <w:spacing w:line="240" w:lineRule="auto"/>
        <w:ind w:left="-5" w:right="18"/>
      </w:pPr>
      <w:r>
        <w:t xml:space="preserve">Jeigu ARB buvo vartota nuo antrojo nėštumo trimestro, rekomenduojama atlikti ultragarsinį tyrimą ir ištirti inkstų funkciją bei kaukolę. Kūdikius, kurių motinos vartojo ARB, reikia atidžiai stebėti dėl hipotenzijos pasireiškimo (žr. 4.3 skyrių). </w:t>
      </w:r>
    </w:p>
    <w:p w14:paraId="0FBD28AE" w14:textId="77777777" w:rsidR="005C5F8C" w:rsidRDefault="00995A8E" w:rsidP="00CC262F">
      <w:pPr>
        <w:spacing w:after="0" w:line="240" w:lineRule="auto"/>
        <w:ind w:left="0" w:firstLine="0"/>
      </w:pPr>
      <w:r>
        <w:lastRenderedPageBreak/>
        <w:t xml:space="preserve"> </w:t>
      </w:r>
    </w:p>
    <w:p w14:paraId="66CE6444" w14:textId="77777777" w:rsidR="005C5F8C" w:rsidRDefault="00995A8E" w:rsidP="00CC262F">
      <w:pPr>
        <w:spacing w:after="15" w:line="240" w:lineRule="auto"/>
        <w:ind w:left="-5"/>
      </w:pPr>
      <w:r>
        <w:rPr>
          <w:i/>
          <w:u w:val="single" w:color="000000"/>
        </w:rPr>
        <w:t>Sakubitrilas</w:t>
      </w:r>
      <w:r>
        <w:rPr>
          <w:i/>
        </w:rPr>
        <w:t xml:space="preserve"> </w:t>
      </w:r>
    </w:p>
    <w:p w14:paraId="16E9625E" w14:textId="4688383E" w:rsidR="005C5F8C" w:rsidRDefault="006B038D" w:rsidP="00CC262F">
      <w:pPr>
        <w:spacing w:line="240" w:lineRule="auto"/>
        <w:ind w:left="-5" w:right="18"/>
      </w:pPr>
      <w:r>
        <w:t>D</w:t>
      </w:r>
      <w:r w:rsidR="00995A8E">
        <w:t>uomenų apie sakubitrilo vartojimą nėštumo metu</w:t>
      </w:r>
      <w:r>
        <w:t xml:space="preserve"> nėra</w:t>
      </w:r>
      <w:r w:rsidR="00995A8E">
        <w:t xml:space="preserve">. Su gyvūnais atlikti tyrimai parodė toksinį poveikį reprodukcijai (žr. 5.3 skyrių). </w:t>
      </w:r>
    </w:p>
    <w:p w14:paraId="126F6593" w14:textId="77777777" w:rsidR="005C5F8C" w:rsidRDefault="00995A8E" w:rsidP="00CC262F">
      <w:pPr>
        <w:spacing w:after="0" w:line="240" w:lineRule="auto"/>
        <w:ind w:left="0" w:firstLine="0"/>
      </w:pPr>
      <w:r>
        <w:t xml:space="preserve"> </w:t>
      </w:r>
    </w:p>
    <w:p w14:paraId="56987F6F" w14:textId="77777777" w:rsidR="005C5F8C" w:rsidRDefault="00995A8E" w:rsidP="00CC262F">
      <w:pPr>
        <w:spacing w:after="15" w:line="240" w:lineRule="auto"/>
        <w:ind w:left="-5"/>
      </w:pPr>
      <w:r>
        <w:rPr>
          <w:i/>
          <w:u w:val="single" w:color="000000"/>
        </w:rPr>
        <w:t>Sakubitrilas/valsartanas</w:t>
      </w:r>
      <w:r>
        <w:rPr>
          <w:i/>
        </w:rPr>
        <w:t xml:space="preserve"> </w:t>
      </w:r>
    </w:p>
    <w:p w14:paraId="335DA6A8" w14:textId="72E27BAF" w:rsidR="005C5F8C" w:rsidRDefault="006B038D" w:rsidP="00CC262F">
      <w:pPr>
        <w:spacing w:line="240" w:lineRule="auto"/>
        <w:ind w:left="-5" w:right="18"/>
      </w:pPr>
      <w:r>
        <w:t>D</w:t>
      </w:r>
      <w:r w:rsidR="00995A8E">
        <w:t>uomenų apie sakubitrilo/valsartano vartojimą nėštumo metu</w:t>
      </w:r>
      <w:r>
        <w:t xml:space="preserve"> nėra</w:t>
      </w:r>
      <w:r w:rsidR="00995A8E">
        <w:t xml:space="preserve">. Su gyvūnais atlikti sakubitrilo/valsartano tyrimai parodė toksinį poveikį reprodukcijai (žr. 5.3 skyrių). </w:t>
      </w:r>
    </w:p>
    <w:p w14:paraId="2ACF5300" w14:textId="77777777" w:rsidR="005C5F8C" w:rsidRDefault="00995A8E" w:rsidP="00CC262F">
      <w:pPr>
        <w:spacing w:after="19" w:line="240" w:lineRule="auto"/>
        <w:ind w:left="0" w:firstLine="0"/>
      </w:pPr>
      <w:r>
        <w:t xml:space="preserve"> </w:t>
      </w:r>
    </w:p>
    <w:p w14:paraId="6EAFE3EA" w14:textId="77777777" w:rsidR="005C5F8C" w:rsidRDefault="00995A8E" w:rsidP="00CC262F">
      <w:pPr>
        <w:pStyle w:val="Antrat2"/>
        <w:spacing w:line="240" w:lineRule="auto"/>
        <w:ind w:left="-5"/>
      </w:pPr>
      <w:r>
        <w:t>Žindymas</w:t>
      </w:r>
      <w:r>
        <w:rPr>
          <w:u w:val="none"/>
        </w:rPr>
        <w:t xml:space="preserve"> </w:t>
      </w:r>
    </w:p>
    <w:p w14:paraId="3BE146E3" w14:textId="2298F0E5" w:rsidR="005C5F8C" w:rsidRDefault="00995A8E" w:rsidP="00CC262F">
      <w:pPr>
        <w:spacing w:line="240" w:lineRule="auto"/>
        <w:ind w:left="-5" w:right="18"/>
      </w:pPr>
      <w:r>
        <w:t>Riboti duomenys rodo, kad sakubitrilo ir jo veikliojo metabolito LBQ657 į motinos pieną išsiskiria labai mažais kiekiais - apskaičiuota santykinė sakubitrilo dozė kūdikiams yra 0,01</w:t>
      </w:r>
      <w:r w:rsidR="00DC58D6">
        <w:t> %</w:t>
      </w:r>
      <w:r>
        <w:t xml:space="preserve"> ir 0,46</w:t>
      </w:r>
      <w:r w:rsidR="00DC58D6">
        <w:t> %</w:t>
      </w:r>
      <w:r>
        <w:t xml:space="preserve"> veikliojo metabolito LBQ657, kai žindančioms moterims skiriama 24</w:t>
      </w:r>
      <w:r w:rsidR="00CC07A3">
        <w:t> mg</w:t>
      </w:r>
      <w:r>
        <w:t>/26</w:t>
      </w:r>
      <w:r w:rsidR="00CC07A3">
        <w:t> mg</w:t>
      </w:r>
      <w:r>
        <w:t xml:space="preserve"> sakubitrilo/valsartano dozė du kartus per parą. Tie patys duomenys parodė, kad valsartano kiekis buvo žemiau apatinės aptikimo ribos. Nėra pakankamai duomenų apie sakubitrilo/valsartano poveikį naujagimiams ar kūdikiams. Kadangi žindomiems naujagimiams/kūdikiams gali kilti nepageidaujamų reakcijų pasireiškimo rizika, žindančioms moterims </w:t>
      </w:r>
      <w:r w:rsidR="00E2723D">
        <w:t>Albaliva</w:t>
      </w:r>
      <w:r>
        <w:t xml:space="preserve"> skirti nerekomenduojama. </w:t>
      </w:r>
    </w:p>
    <w:p w14:paraId="4C69499B" w14:textId="77777777" w:rsidR="005C5F8C" w:rsidRDefault="00995A8E" w:rsidP="00CC262F">
      <w:pPr>
        <w:spacing w:after="0" w:line="240" w:lineRule="auto"/>
        <w:ind w:left="0" w:firstLine="0"/>
      </w:pPr>
      <w:r>
        <w:t xml:space="preserve"> </w:t>
      </w:r>
    </w:p>
    <w:p w14:paraId="7E39A2A9" w14:textId="77777777" w:rsidR="005C5F8C" w:rsidRDefault="00995A8E" w:rsidP="00CC262F">
      <w:pPr>
        <w:pStyle w:val="Antrat2"/>
        <w:spacing w:line="240" w:lineRule="auto"/>
        <w:ind w:left="-5"/>
      </w:pPr>
      <w:r>
        <w:t>Vaisingumas</w:t>
      </w:r>
      <w:r>
        <w:rPr>
          <w:u w:val="none"/>
        </w:rPr>
        <w:t xml:space="preserve"> </w:t>
      </w:r>
    </w:p>
    <w:p w14:paraId="722392F6" w14:textId="75AFEE9E" w:rsidR="005C5F8C" w:rsidRDefault="00995A8E" w:rsidP="00CC262F">
      <w:pPr>
        <w:spacing w:line="240" w:lineRule="auto"/>
        <w:ind w:left="-5" w:right="18"/>
      </w:pPr>
      <w:r>
        <w:t xml:space="preserve">Duomenų apie sakubitrilo/valsartano poveikį žmonių vaisingumui neturima. Tyrimų </w:t>
      </w:r>
      <w:r w:rsidR="00DC2E60">
        <w:t xml:space="preserve">metu </w:t>
      </w:r>
      <w:r>
        <w:t>su žiurkių patinais ir patelėmis</w:t>
      </w:r>
      <w:r w:rsidR="00DC2E60">
        <w:t>,</w:t>
      </w:r>
      <w:r>
        <w:t xml:space="preserve"> skiriant šio vaistinio preparato, jų vislumo sutrikimų nenustatyta (žr. 5.3 skyrių). </w:t>
      </w:r>
    </w:p>
    <w:p w14:paraId="59C9E279" w14:textId="77777777" w:rsidR="005C5F8C" w:rsidRDefault="00995A8E" w:rsidP="00CC262F">
      <w:pPr>
        <w:spacing w:after="22" w:line="240" w:lineRule="auto"/>
        <w:ind w:left="0" w:firstLine="0"/>
      </w:pPr>
      <w:r>
        <w:t xml:space="preserve"> </w:t>
      </w:r>
    </w:p>
    <w:p w14:paraId="31022695" w14:textId="77777777" w:rsidR="005C5F8C" w:rsidRDefault="00995A8E" w:rsidP="00CC262F">
      <w:pPr>
        <w:pStyle w:val="Antrat3"/>
        <w:tabs>
          <w:tab w:val="center" w:pos="2976"/>
        </w:tabs>
        <w:spacing w:line="240" w:lineRule="auto"/>
        <w:ind w:left="-15" w:right="0" w:firstLine="0"/>
      </w:pPr>
      <w:r>
        <w:t xml:space="preserve">4.7 </w:t>
      </w:r>
      <w:r>
        <w:tab/>
        <w:t>Poveikis gebėjimui vairuoti ir valdyti mechanizmus</w:t>
      </w:r>
      <w:r>
        <w:rPr>
          <w:b w:val="0"/>
        </w:rPr>
        <w:t xml:space="preserve"> </w:t>
      </w:r>
    </w:p>
    <w:p w14:paraId="3A8EE7D0" w14:textId="77777777" w:rsidR="005C5F8C" w:rsidRDefault="00995A8E" w:rsidP="00CC262F">
      <w:pPr>
        <w:spacing w:after="2" w:line="240" w:lineRule="auto"/>
        <w:ind w:left="0" w:firstLine="0"/>
      </w:pPr>
      <w:r>
        <w:t xml:space="preserve"> </w:t>
      </w:r>
    </w:p>
    <w:p w14:paraId="175FED8F" w14:textId="77777777" w:rsidR="005C5F8C" w:rsidRDefault="00995A8E" w:rsidP="00CC262F">
      <w:pPr>
        <w:spacing w:line="240" w:lineRule="auto"/>
        <w:ind w:left="-5" w:right="18"/>
      </w:pPr>
      <w:r>
        <w:t xml:space="preserve">Sakubitrilas/valsartanas gebėjimą vairuoti ir valdyti mechanizmus veikia silpnai. Vairuojant transporto priemones ar valdant mechanizmus reikia atsižvelgti į tai, kad retkarčiais gali pasireikšti svaigulys ar nuovargis. </w:t>
      </w:r>
    </w:p>
    <w:p w14:paraId="56293601" w14:textId="77777777" w:rsidR="005C5F8C" w:rsidRDefault="00995A8E" w:rsidP="00CC262F">
      <w:pPr>
        <w:spacing w:after="0" w:line="240" w:lineRule="auto"/>
        <w:ind w:left="0" w:firstLine="0"/>
      </w:pPr>
      <w:r>
        <w:t xml:space="preserve"> </w:t>
      </w:r>
    </w:p>
    <w:p w14:paraId="0609A0E7" w14:textId="77777777" w:rsidR="005C5F8C" w:rsidRDefault="00995A8E" w:rsidP="00CC262F">
      <w:pPr>
        <w:tabs>
          <w:tab w:val="center" w:pos="1817"/>
        </w:tabs>
        <w:spacing w:line="240" w:lineRule="auto"/>
        <w:ind w:left="-15" w:firstLine="0"/>
      </w:pPr>
      <w:r>
        <w:rPr>
          <w:b/>
        </w:rPr>
        <w:t xml:space="preserve">4.8 </w:t>
      </w:r>
      <w:r>
        <w:rPr>
          <w:b/>
        </w:rPr>
        <w:tab/>
        <w:t xml:space="preserve">Nepageidaujamas poveikis </w:t>
      </w:r>
    </w:p>
    <w:p w14:paraId="3A6E7DE8" w14:textId="77777777" w:rsidR="005C5F8C" w:rsidRDefault="00995A8E" w:rsidP="00CC262F">
      <w:pPr>
        <w:spacing w:after="21" w:line="240" w:lineRule="auto"/>
        <w:ind w:left="0" w:firstLine="0"/>
      </w:pPr>
      <w:r>
        <w:t xml:space="preserve"> </w:t>
      </w:r>
    </w:p>
    <w:p w14:paraId="3BE10BC4" w14:textId="77777777" w:rsidR="005C5F8C" w:rsidRDefault="00995A8E" w:rsidP="00CC262F">
      <w:pPr>
        <w:pStyle w:val="Antrat2"/>
        <w:spacing w:line="240" w:lineRule="auto"/>
        <w:ind w:left="-5"/>
      </w:pPr>
      <w:r>
        <w:t>Saugumo duomenų santrauka</w:t>
      </w:r>
      <w:r>
        <w:rPr>
          <w:u w:val="none"/>
        </w:rPr>
        <w:t xml:space="preserve"> </w:t>
      </w:r>
    </w:p>
    <w:p w14:paraId="438D39EA" w14:textId="77777777" w:rsidR="005C5F8C" w:rsidRDefault="00995A8E" w:rsidP="00CC262F">
      <w:pPr>
        <w:spacing w:after="0" w:line="240" w:lineRule="auto"/>
        <w:ind w:left="0" w:firstLine="0"/>
      </w:pPr>
      <w:r>
        <w:t xml:space="preserve"> </w:t>
      </w:r>
    </w:p>
    <w:p w14:paraId="033CC0E3" w14:textId="752D8A48" w:rsidR="005C5F8C" w:rsidRDefault="00995A8E" w:rsidP="00CC262F">
      <w:pPr>
        <w:spacing w:line="240" w:lineRule="auto"/>
        <w:ind w:left="-5" w:right="18"/>
      </w:pPr>
      <w:r>
        <w:t>Dažniausiai gydymo sakubitrilo/valsartano metu nustatytos nepageidaujamos reakcijos suaugusiesiems buvo hipotenzija (17,6</w:t>
      </w:r>
      <w:r w:rsidR="00DC58D6">
        <w:t> %</w:t>
      </w:r>
      <w:r>
        <w:t>), hiperkalemija (11,6</w:t>
      </w:r>
      <w:r w:rsidR="00DC58D6">
        <w:t> %</w:t>
      </w:r>
      <w:r>
        <w:t>) ir sutrikusi inkstų funkcija (10,1</w:t>
      </w:r>
      <w:r w:rsidR="00DC58D6">
        <w:t> %</w:t>
      </w:r>
      <w:r>
        <w:t>) (žr. 4.4</w:t>
      </w:r>
      <w:r w:rsidR="00DC58D6">
        <w:t> </w:t>
      </w:r>
      <w:r>
        <w:t>skyrių). Gauta pranešimų apie sakubitrilo/valsartano vartojusiems pacientams pasireiškusius angioneurozinės edemos atvejus (0,5</w:t>
      </w:r>
      <w:r w:rsidR="00DC58D6">
        <w:t> %</w:t>
      </w:r>
      <w:r>
        <w:t xml:space="preserve">) (žr. atrinktų nepageidaujamų reakcijų apibūdinimą). </w:t>
      </w:r>
    </w:p>
    <w:p w14:paraId="4CC084FA" w14:textId="77777777" w:rsidR="005C5F8C" w:rsidRDefault="00995A8E" w:rsidP="00CC262F">
      <w:pPr>
        <w:spacing w:after="0" w:line="240" w:lineRule="auto"/>
        <w:ind w:left="0" w:firstLine="0"/>
      </w:pPr>
      <w:r>
        <w:t xml:space="preserve"> </w:t>
      </w:r>
    </w:p>
    <w:p w14:paraId="10BA53BA" w14:textId="77777777" w:rsidR="005C5F8C" w:rsidRDefault="00995A8E" w:rsidP="00CC262F">
      <w:pPr>
        <w:pStyle w:val="Antrat2"/>
        <w:spacing w:line="240" w:lineRule="auto"/>
        <w:ind w:left="-5"/>
      </w:pPr>
      <w:r>
        <w:t>Nepageidaujamų reakcijų santrauka lentelėje</w:t>
      </w:r>
      <w:r>
        <w:rPr>
          <w:u w:val="none"/>
        </w:rPr>
        <w:t xml:space="preserve"> </w:t>
      </w:r>
    </w:p>
    <w:p w14:paraId="572AB613" w14:textId="77777777" w:rsidR="005C5F8C" w:rsidRDefault="00995A8E" w:rsidP="00CC262F">
      <w:pPr>
        <w:spacing w:after="0" w:line="240" w:lineRule="auto"/>
        <w:ind w:left="0" w:firstLine="0"/>
      </w:pPr>
      <w:r>
        <w:t xml:space="preserve"> </w:t>
      </w:r>
    </w:p>
    <w:p w14:paraId="1C97D6E3" w14:textId="291707A0" w:rsidR="005C5F8C" w:rsidRDefault="00995A8E" w:rsidP="00CC262F">
      <w:pPr>
        <w:spacing w:line="240" w:lineRule="auto"/>
        <w:ind w:left="-5" w:right="18"/>
      </w:pPr>
      <w:r>
        <w:t>Nepageidaujamos reakcijos išvardytos pagal organų sistemų klases ir pagal jų pasireiškimo dažnį, pirmiausia pateikiant dažniausias, naudojant tokius apibūdinimus: labai dažnas (≥ 1/10)</w:t>
      </w:r>
      <w:r w:rsidR="00345FEC">
        <w:t>,</w:t>
      </w:r>
      <w:r>
        <w:t xml:space="preserve"> dažnas (nuo</w:t>
      </w:r>
      <w:r w:rsidR="00DC58D6">
        <w:t> </w:t>
      </w:r>
      <w:r>
        <w:t>≥</w:t>
      </w:r>
      <w:r w:rsidR="00DC58D6">
        <w:t> </w:t>
      </w:r>
      <w:r>
        <w:t>1/100 iki &lt;</w:t>
      </w:r>
      <w:r w:rsidR="00345FEC">
        <w:t> </w:t>
      </w:r>
      <w:r>
        <w:t>1/10)</w:t>
      </w:r>
      <w:r w:rsidR="00345FEC">
        <w:t>,</w:t>
      </w:r>
      <w:r>
        <w:t xml:space="preserve"> nedažnas (nuo ≥</w:t>
      </w:r>
      <w:r w:rsidR="00345FEC">
        <w:t> </w:t>
      </w:r>
      <w:r>
        <w:t>1/1</w:t>
      </w:r>
      <w:r w:rsidR="00345FEC">
        <w:t> </w:t>
      </w:r>
      <w:r>
        <w:t>000 iki &lt;</w:t>
      </w:r>
      <w:r w:rsidR="00345FEC">
        <w:t> </w:t>
      </w:r>
      <w:r>
        <w:t>1/100)</w:t>
      </w:r>
      <w:r w:rsidR="00345FEC">
        <w:t>,</w:t>
      </w:r>
      <w:r>
        <w:t xml:space="preserve"> retas (nuo ≥</w:t>
      </w:r>
      <w:r w:rsidR="00345FEC">
        <w:t> </w:t>
      </w:r>
      <w:r>
        <w:t>1/10</w:t>
      </w:r>
      <w:r w:rsidR="00345FEC">
        <w:t> </w:t>
      </w:r>
      <w:r>
        <w:t>000 iki &lt;</w:t>
      </w:r>
      <w:r w:rsidR="00345FEC">
        <w:t> </w:t>
      </w:r>
      <w:r>
        <w:t>1/1</w:t>
      </w:r>
      <w:r w:rsidR="00345FEC">
        <w:t> </w:t>
      </w:r>
      <w:r>
        <w:t>000)</w:t>
      </w:r>
      <w:r w:rsidR="00345FEC">
        <w:t>,</w:t>
      </w:r>
      <w:r>
        <w:t xml:space="preserve"> labai retas (&lt;</w:t>
      </w:r>
      <w:r w:rsidR="00345FEC">
        <w:t> </w:t>
      </w:r>
      <w:r>
        <w:t>1/10</w:t>
      </w:r>
      <w:r w:rsidR="00345FEC">
        <w:t> </w:t>
      </w:r>
      <w:r>
        <w:t>000)</w:t>
      </w:r>
      <w:r w:rsidR="00345FEC">
        <w:t xml:space="preserve"> ir</w:t>
      </w:r>
      <w:r>
        <w:rPr>
          <w:sz w:val="20"/>
        </w:rPr>
        <w:t xml:space="preserve"> </w:t>
      </w:r>
      <w:r>
        <w:t xml:space="preserve">nežinomas (negali būti apskaičiuotas pagal turimus duomenis). Kiekvienoje dažnio grupėje nepageidaujamos reakcijos išvardytos mažėjančio sunkumo tvarka. </w:t>
      </w:r>
    </w:p>
    <w:p w14:paraId="081B9018" w14:textId="77777777" w:rsidR="005C5F8C" w:rsidRDefault="00995A8E" w:rsidP="00CC262F">
      <w:pPr>
        <w:spacing w:after="19" w:line="240" w:lineRule="auto"/>
        <w:ind w:left="0" w:firstLine="0"/>
      </w:pPr>
      <w:r>
        <w:t xml:space="preserve"> </w:t>
      </w:r>
    </w:p>
    <w:p w14:paraId="2473A317" w14:textId="77777777" w:rsidR="005C5F8C" w:rsidRDefault="00995A8E" w:rsidP="00CC262F">
      <w:pPr>
        <w:pStyle w:val="Antrat3"/>
        <w:tabs>
          <w:tab w:val="center" w:pos="2722"/>
        </w:tabs>
        <w:spacing w:line="240" w:lineRule="auto"/>
        <w:ind w:left="-15" w:right="0" w:firstLine="0"/>
      </w:pPr>
      <w:r>
        <w:t xml:space="preserve">2 lentelė. </w:t>
      </w:r>
      <w:r>
        <w:tab/>
        <w:t>Nepageidaujamų reakcijų sąrašas</w:t>
      </w:r>
      <w:r>
        <w:rPr>
          <w:b w:val="0"/>
        </w:rPr>
        <w:t xml:space="preserve"> </w:t>
      </w:r>
    </w:p>
    <w:p w14:paraId="03446FF1" w14:textId="77777777" w:rsidR="005C5F8C" w:rsidRDefault="00995A8E" w:rsidP="00CC262F">
      <w:pPr>
        <w:spacing w:after="0" w:line="240" w:lineRule="auto"/>
        <w:ind w:left="0" w:firstLine="0"/>
      </w:pPr>
      <w:r>
        <w:rPr>
          <w:sz w:val="24"/>
        </w:rPr>
        <w:t xml:space="preserve"> </w:t>
      </w:r>
    </w:p>
    <w:tbl>
      <w:tblPr>
        <w:tblStyle w:val="TableGrid"/>
        <w:tblW w:w="8399" w:type="dxa"/>
        <w:tblInd w:w="-5" w:type="dxa"/>
        <w:tblCellMar>
          <w:top w:w="14" w:type="dxa"/>
          <w:left w:w="108" w:type="dxa"/>
          <w:right w:w="115" w:type="dxa"/>
        </w:tblCellMar>
        <w:tblLook w:val="04A0" w:firstRow="1" w:lastRow="0" w:firstColumn="1" w:lastColumn="0" w:noHBand="0" w:noVBand="1"/>
      </w:tblPr>
      <w:tblGrid>
        <w:gridCol w:w="3539"/>
        <w:gridCol w:w="2700"/>
        <w:gridCol w:w="2160"/>
      </w:tblGrid>
      <w:tr w:rsidR="005C5F8C" w14:paraId="6749AADA" w14:textId="77777777" w:rsidTr="00CC262F">
        <w:trPr>
          <w:trHeight w:val="325"/>
          <w:tblHeader/>
        </w:trPr>
        <w:tc>
          <w:tcPr>
            <w:tcW w:w="3539" w:type="dxa"/>
            <w:tcBorders>
              <w:top w:val="single" w:sz="4" w:space="0" w:color="000000"/>
              <w:left w:val="single" w:sz="4" w:space="0" w:color="000000"/>
              <w:bottom w:val="single" w:sz="4" w:space="0" w:color="000000"/>
              <w:right w:val="single" w:sz="4" w:space="0" w:color="000000"/>
            </w:tcBorders>
          </w:tcPr>
          <w:p w14:paraId="73872812" w14:textId="77777777" w:rsidR="005C5F8C" w:rsidRDefault="00995A8E" w:rsidP="00CC262F">
            <w:pPr>
              <w:spacing w:after="0" w:line="240" w:lineRule="auto"/>
              <w:ind w:left="0" w:firstLine="0"/>
            </w:pPr>
            <w:r>
              <w:rPr>
                <w:b/>
              </w:rPr>
              <w:t xml:space="preserve">Organų sistemų klasė </w:t>
            </w:r>
          </w:p>
        </w:tc>
        <w:tc>
          <w:tcPr>
            <w:tcW w:w="2700" w:type="dxa"/>
            <w:tcBorders>
              <w:top w:val="single" w:sz="4" w:space="0" w:color="000000"/>
              <w:left w:val="single" w:sz="4" w:space="0" w:color="000000"/>
              <w:bottom w:val="single" w:sz="4" w:space="0" w:color="000000"/>
              <w:right w:val="single" w:sz="4" w:space="0" w:color="000000"/>
            </w:tcBorders>
          </w:tcPr>
          <w:p w14:paraId="23192B3C" w14:textId="77777777" w:rsidR="005C5F8C" w:rsidRDefault="00995A8E" w:rsidP="00CC262F">
            <w:pPr>
              <w:spacing w:after="0" w:line="240" w:lineRule="auto"/>
              <w:ind w:left="0" w:firstLine="0"/>
            </w:pPr>
            <w:r>
              <w:rPr>
                <w:b/>
              </w:rPr>
              <w:t xml:space="preserve">Pirmenybinis terminas </w:t>
            </w:r>
          </w:p>
        </w:tc>
        <w:tc>
          <w:tcPr>
            <w:tcW w:w="2160" w:type="dxa"/>
            <w:tcBorders>
              <w:top w:val="single" w:sz="4" w:space="0" w:color="000000"/>
              <w:left w:val="single" w:sz="4" w:space="0" w:color="000000"/>
              <w:bottom w:val="single" w:sz="4" w:space="0" w:color="000000"/>
              <w:right w:val="single" w:sz="4" w:space="0" w:color="000000"/>
            </w:tcBorders>
          </w:tcPr>
          <w:p w14:paraId="179C6E8C" w14:textId="77777777" w:rsidR="005C5F8C" w:rsidRDefault="00995A8E" w:rsidP="00CC262F">
            <w:pPr>
              <w:spacing w:after="0" w:line="240" w:lineRule="auto"/>
              <w:ind w:left="0" w:firstLine="0"/>
            </w:pPr>
            <w:r>
              <w:rPr>
                <w:b/>
              </w:rPr>
              <w:t xml:space="preserve">Dažnio kategorija </w:t>
            </w:r>
          </w:p>
        </w:tc>
      </w:tr>
      <w:tr w:rsidR="005C5F8C" w14:paraId="1AFB4404" w14:textId="77777777" w:rsidTr="00DC58D6">
        <w:trPr>
          <w:trHeight w:val="516"/>
        </w:trPr>
        <w:tc>
          <w:tcPr>
            <w:tcW w:w="3539" w:type="dxa"/>
            <w:tcBorders>
              <w:top w:val="single" w:sz="4" w:space="0" w:color="000000"/>
              <w:left w:val="single" w:sz="4" w:space="0" w:color="000000"/>
              <w:bottom w:val="single" w:sz="4" w:space="0" w:color="000000"/>
              <w:right w:val="single" w:sz="4" w:space="0" w:color="000000"/>
            </w:tcBorders>
          </w:tcPr>
          <w:p w14:paraId="102C5DAA" w14:textId="77777777" w:rsidR="005C5F8C" w:rsidRDefault="00995A8E" w:rsidP="00CC262F">
            <w:pPr>
              <w:spacing w:after="0" w:line="240" w:lineRule="auto"/>
              <w:ind w:left="0" w:firstLine="0"/>
            </w:pPr>
            <w:r>
              <w:rPr>
                <w:b/>
              </w:rPr>
              <w:t xml:space="preserve">Kraujo ir limfinės sistemos sutrikimai </w:t>
            </w:r>
          </w:p>
        </w:tc>
        <w:tc>
          <w:tcPr>
            <w:tcW w:w="2700" w:type="dxa"/>
            <w:tcBorders>
              <w:top w:val="single" w:sz="4" w:space="0" w:color="000000"/>
              <w:left w:val="single" w:sz="4" w:space="0" w:color="000000"/>
              <w:bottom w:val="single" w:sz="4" w:space="0" w:color="000000"/>
              <w:right w:val="single" w:sz="4" w:space="0" w:color="000000"/>
            </w:tcBorders>
            <w:vAlign w:val="center"/>
          </w:tcPr>
          <w:p w14:paraId="11120EE3" w14:textId="77777777" w:rsidR="005C5F8C" w:rsidRDefault="00995A8E" w:rsidP="00CC262F">
            <w:pPr>
              <w:spacing w:after="0" w:line="240" w:lineRule="auto"/>
              <w:ind w:left="0" w:firstLine="0"/>
            </w:pPr>
            <w:r>
              <w:t xml:space="preserve">Anemija </w:t>
            </w:r>
          </w:p>
        </w:tc>
        <w:tc>
          <w:tcPr>
            <w:tcW w:w="2160" w:type="dxa"/>
            <w:tcBorders>
              <w:top w:val="single" w:sz="4" w:space="0" w:color="000000"/>
              <w:left w:val="single" w:sz="4" w:space="0" w:color="000000"/>
              <w:bottom w:val="single" w:sz="4" w:space="0" w:color="000000"/>
              <w:right w:val="single" w:sz="4" w:space="0" w:color="000000"/>
            </w:tcBorders>
            <w:vAlign w:val="center"/>
          </w:tcPr>
          <w:p w14:paraId="7CD1E2EB" w14:textId="77777777" w:rsidR="005C5F8C" w:rsidRDefault="00995A8E" w:rsidP="00CC262F">
            <w:pPr>
              <w:spacing w:after="0" w:line="240" w:lineRule="auto"/>
              <w:ind w:left="0" w:firstLine="0"/>
            </w:pPr>
            <w:r>
              <w:t xml:space="preserve">Dažnas </w:t>
            </w:r>
          </w:p>
        </w:tc>
      </w:tr>
      <w:tr w:rsidR="005C5F8C" w14:paraId="60146753" w14:textId="77777777" w:rsidTr="00DC58D6">
        <w:trPr>
          <w:trHeight w:val="263"/>
        </w:trPr>
        <w:tc>
          <w:tcPr>
            <w:tcW w:w="3539" w:type="dxa"/>
            <w:tcBorders>
              <w:top w:val="single" w:sz="4" w:space="0" w:color="000000"/>
              <w:left w:val="single" w:sz="4" w:space="0" w:color="000000"/>
              <w:bottom w:val="single" w:sz="4" w:space="0" w:color="000000"/>
              <w:right w:val="single" w:sz="4" w:space="0" w:color="000000"/>
            </w:tcBorders>
          </w:tcPr>
          <w:p w14:paraId="346CFDA2" w14:textId="77777777" w:rsidR="005C5F8C" w:rsidRDefault="00995A8E" w:rsidP="00CC262F">
            <w:pPr>
              <w:spacing w:after="0" w:line="240" w:lineRule="auto"/>
              <w:ind w:left="0" w:firstLine="0"/>
            </w:pPr>
            <w:r>
              <w:rPr>
                <w:b/>
              </w:rPr>
              <w:t xml:space="preserve">Imuninės sistemos sutrikimai </w:t>
            </w:r>
          </w:p>
        </w:tc>
        <w:tc>
          <w:tcPr>
            <w:tcW w:w="2700" w:type="dxa"/>
            <w:tcBorders>
              <w:top w:val="single" w:sz="4" w:space="0" w:color="000000"/>
              <w:left w:val="single" w:sz="4" w:space="0" w:color="000000"/>
              <w:bottom w:val="single" w:sz="4" w:space="0" w:color="000000"/>
              <w:right w:val="single" w:sz="4" w:space="0" w:color="000000"/>
            </w:tcBorders>
          </w:tcPr>
          <w:p w14:paraId="544B01D2" w14:textId="77777777" w:rsidR="005C5F8C" w:rsidRDefault="00995A8E" w:rsidP="00CC262F">
            <w:pPr>
              <w:spacing w:after="0" w:line="240" w:lineRule="auto"/>
              <w:ind w:left="0" w:firstLine="0"/>
            </w:pPr>
            <w:r>
              <w:t xml:space="preserve">Padidėjęs jautrumas </w:t>
            </w:r>
          </w:p>
        </w:tc>
        <w:tc>
          <w:tcPr>
            <w:tcW w:w="2160" w:type="dxa"/>
            <w:tcBorders>
              <w:top w:val="single" w:sz="4" w:space="0" w:color="000000"/>
              <w:left w:val="single" w:sz="4" w:space="0" w:color="000000"/>
              <w:bottom w:val="single" w:sz="4" w:space="0" w:color="000000"/>
              <w:right w:val="single" w:sz="4" w:space="0" w:color="000000"/>
            </w:tcBorders>
          </w:tcPr>
          <w:p w14:paraId="5C91CA8D" w14:textId="77777777" w:rsidR="005C5F8C" w:rsidRDefault="00995A8E" w:rsidP="00CC262F">
            <w:pPr>
              <w:spacing w:after="0" w:line="240" w:lineRule="auto"/>
              <w:ind w:left="0" w:firstLine="0"/>
            </w:pPr>
            <w:r>
              <w:t xml:space="preserve">Nedažnas </w:t>
            </w:r>
          </w:p>
        </w:tc>
      </w:tr>
      <w:tr w:rsidR="005C5F8C" w14:paraId="7878FA4F" w14:textId="77777777" w:rsidTr="00DC58D6">
        <w:trPr>
          <w:trHeight w:val="263"/>
        </w:trPr>
        <w:tc>
          <w:tcPr>
            <w:tcW w:w="3539" w:type="dxa"/>
            <w:vMerge w:val="restart"/>
            <w:tcBorders>
              <w:top w:val="single" w:sz="4" w:space="0" w:color="000000"/>
              <w:left w:val="single" w:sz="4" w:space="0" w:color="000000"/>
              <w:bottom w:val="single" w:sz="4" w:space="0" w:color="000000"/>
              <w:right w:val="single" w:sz="4" w:space="0" w:color="000000"/>
            </w:tcBorders>
          </w:tcPr>
          <w:p w14:paraId="09CCCEC5" w14:textId="77777777" w:rsidR="005C5F8C" w:rsidRDefault="00995A8E" w:rsidP="00CC262F">
            <w:pPr>
              <w:spacing w:after="0" w:line="240" w:lineRule="auto"/>
              <w:ind w:left="0" w:firstLine="0"/>
            </w:pPr>
            <w:r>
              <w:rPr>
                <w:b/>
              </w:rPr>
              <w:t xml:space="preserve">Metabolizmo ir mitybos sutrikimai </w:t>
            </w:r>
          </w:p>
        </w:tc>
        <w:tc>
          <w:tcPr>
            <w:tcW w:w="2700" w:type="dxa"/>
            <w:tcBorders>
              <w:top w:val="single" w:sz="4" w:space="0" w:color="000000"/>
              <w:left w:val="single" w:sz="4" w:space="0" w:color="000000"/>
              <w:bottom w:val="single" w:sz="4" w:space="0" w:color="000000"/>
              <w:right w:val="single" w:sz="4" w:space="0" w:color="000000"/>
            </w:tcBorders>
          </w:tcPr>
          <w:p w14:paraId="11251976" w14:textId="77777777" w:rsidR="005C5F8C" w:rsidRDefault="00995A8E" w:rsidP="00CC262F">
            <w:pPr>
              <w:spacing w:after="0" w:line="240" w:lineRule="auto"/>
              <w:ind w:left="0" w:firstLine="0"/>
            </w:pPr>
            <w:r>
              <w:t xml:space="preserve">Hiperkalemija* </w:t>
            </w:r>
          </w:p>
        </w:tc>
        <w:tc>
          <w:tcPr>
            <w:tcW w:w="2160" w:type="dxa"/>
            <w:tcBorders>
              <w:top w:val="single" w:sz="4" w:space="0" w:color="000000"/>
              <w:left w:val="single" w:sz="4" w:space="0" w:color="000000"/>
              <w:bottom w:val="single" w:sz="4" w:space="0" w:color="000000"/>
              <w:right w:val="single" w:sz="4" w:space="0" w:color="000000"/>
            </w:tcBorders>
          </w:tcPr>
          <w:p w14:paraId="574E78B1" w14:textId="77777777" w:rsidR="005C5F8C" w:rsidRDefault="00995A8E" w:rsidP="00CC262F">
            <w:pPr>
              <w:spacing w:after="0" w:line="240" w:lineRule="auto"/>
              <w:ind w:left="0" w:firstLine="0"/>
            </w:pPr>
            <w:r>
              <w:t xml:space="preserve">Labai dažnas </w:t>
            </w:r>
          </w:p>
        </w:tc>
      </w:tr>
      <w:tr w:rsidR="005C5F8C" w14:paraId="4BEC2FAE" w14:textId="77777777" w:rsidTr="00DC58D6">
        <w:trPr>
          <w:trHeight w:val="264"/>
        </w:trPr>
        <w:tc>
          <w:tcPr>
            <w:tcW w:w="3539" w:type="dxa"/>
            <w:vMerge/>
            <w:tcBorders>
              <w:top w:val="nil"/>
              <w:left w:val="single" w:sz="4" w:space="0" w:color="000000"/>
              <w:bottom w:val="nil"/>
              <w:right w:val="single" w:sz="4" w:space="0" w:color="000000"/>
            </w:tcBorders>
          </w:tcPr>
          <w:p w14:paraId="5427AB00"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10D7F40C" w14:textId="77777777" w:rsidR="005C5F8C" w:rsidRDefault="00995A8E" w:rsidP="00CC262F">
            <w:pPr>
              <w:spacing w:after="0" w:line="240" w:lineRule="auto"/>
              <w:ind w:left="0" w:firstLine="0"/>
            </w:pPr>
            <w:r>
              <w:t xml:space="preserve">Hipokalemija </w:t>
            </w:r>
          </w:p>
        </w:tc>
        <w:tc>
          <w:tcPr>
            <w:tcW w:w="2160" w:type="dxa"/>
            <w:tcBorders>
              <w:top w:val="single" w:sz="4" w:space="0" w:color="000000"/>
              <w:left w:val="single" w:sz="4" w:space="0" w:color="000000"/>
              <w:bottom w:val="single" w:sz="4" w:space="0" w:color="000000"/>
              <w:right w:val="single" w:sz="4" w:space="0" w:color="000000"/>
            </w:tcBorders>
          </w:tcPr>
          <w:p w14:paraId="47BA2A0E" w14:textId="77777777" w:rsidR="005C5F8C" w:rsidRDefault="00995A8E" w:rsidP="00CC262F">
            <w:pPr>
              <w:spacing w:after="0" w:line="240" w:lineRule="auto"/>
              <w:ind w:left="0" w:firstLine="0"/>
            </w:pPr>
            <w:r>
              <w:t xml:space="preserve">Dažnas </w:t>
            </w:r>
          </w:p>
        </w:tc>
      </w:tr>
      <w:tr w:rsidR="005C5F8C" w14:paraId="219BFB5C" w14:textId="77777777" w:rsidTr="00DC58D6">
        <w:trPr>
          <w:trHeight w:val="263"/>
        </w:trPr>
        <w:tc>
          <w:tcPr>
            <w:tcW w:w="3539" w:type="dxa"/>
            <w:vMerge/>
            <w:tcBorders>
              <w:top w:val="nil"/>
              <w:left w:val="single" w:sz="4" w:space="0" w:color="000000"/>
              <w:bottom w:val="nil"/>
              <w:right w:val="single" w:sz="4" w:space="0" w:color="000000"/>
            </w:tcBorders>
          </w:tcPr>
          <w:p w14:paraId="3EEE02D3"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4BEF1F9C" w14:textId="77777777" w:rsidR="005C5F8C" w:rsidRDefault="00995A8E" w:rsidP="00CC262F">
            <w:pPr>
              <w:spacing w:after="0" w:line="240" w:lineRule="auto"/>
              <w:ind w:left="0" w:firstLine="0"/>
            </w:pPr>
            <w:r>
              <w:t xml:space="preserve">Hipoglikemija </w:t>
            </w:r>
          </w:p>
        </w:tc>
        <w:tc>
          <w:tcPr>
            <w:tcW w:w="2160" w:type="dxa"/>
            <w:tcBorders>
              <w:top w:val="single" w:sz="4" w:space="0" w:color="000000"/>
              <w:left w:val="single" w:sz="4" w:space="0" w:color="000000"/>
              <w:bottom w:val="single" w:sz="4" w:space="0" w:color="000000"/>
              <w:right w:val="single" w:sz="4" w:space="0" w:color="000000"/>
            </w:tcBorders>
          </w:tcPr>
          <w:p w14:paraId="2F9C7E09" w14:textId="77777777" w:rsidR="005C5F8C" w:rsidRDefault="00995A8E" w:rsidP="00CC262F">
            <w:pPr>
              <w:spacing w:after="0" w:line="240" w:lineRule="auto"/>
              <w:ind w:left="0" w:firstLine="0"/>
            </w:pPr>
            <w:r>
              <w:t xml:space="preserve">Dažnas </w:t>
            </w:r>
          </w:p>
        </w:tc>
      </w:tr>
      <w:tr w:rsidR="005C5F8C" w14:paraId="6A410F7F" w14:textId="77777777" w:rsidTr="00DC58D6">
        <w:trPr>
          <w:trHeight w:val="263"/>
        </w:trPr>
        <w:tc>
          <w:tcPr>
            <w:tcW w:w="3539" w:type="dxa"/>
            <w:vMerge/>
            <w:tcBorders>
              <w:top w:val="nil"/>
              <w:left w:val="single" w:sz="4" w:space="0" w:color="000000"/>
              <w:bottom w:val="single" w:sz="4" w:space="0" w:color="000000"/>
              <w:right w:val="single" w:sz="4" w:space="0" w:color="000000"/>
            </w:tcBorders>
          </w:tcPr>
          <w:p w14:paraId="7806B4F6"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34593894" w14:textId="77777777" w:rsidR="005C5F8C" w:rsidRDefault="00995A8E" w:rsidP="00CC262F">
            <w:pPr>
              <w:spacing w:after="0" w:line="240" w:lineRule="auto"/>
              <w:ind w:left="0" w:firstLine="0"/>
            </w:pPr>
            <w:r>
              <w:t xml:space="preserve">Hiponatremija </w:t>
            </w:r>
          </w:p>
        </w:tc>
        <w:tc>
          <w:tcPr>
            <w:tcW w:w="2160" w:type="dxa"/>
            <w:tcBorders>
              <w:top w:val="single" w:sz="4" w:space="0" w:color="000000"/>
              <w:left w:val="single" w:sz="4" w:space="0" w:color="000000"/>
              <w:bottom w:val="single" w:sz="4" w:space="0" w:color="000000"/>
              <w:right w:val="single" w:sz="4" w:space="0" w:color="000000"/>
            </w:tcBorders>
          </w:tcPr>
          <w:p w14:paraId="5DDC5F4E" w14:textId="77777777" w:rsidR="005C5F8C" w:rsidRDefault="00995A8E" w:rsidP="00CC262F">
            <w:pPr>
              <w:spacing w:after="0" w:line="240" w:lineRule="auto"/>
              <w:ind w:left="0" w:firstLine="0"/>
            </w:pPr>
            <w:r>
              <w:t xml:space="preserve">Nedažnas </w:t>
            </w:r>
          </w:p>
        </w:tc>
      </w:tr>
      <w:tr w:rsidR="005C5F8C" w14:paraId="4D573FE0" w14:textId="77777777" w:rsidTr="00DC58D6">
        <w:trPr>
          <w:trHeight w:val="263"/>
        </w:trPr>
        <w:tc>
          <w:tcPr>
            <w:tcW w:w="3539" w:type="dxa"/>
            <w:vMerge w:val="restart"/>
            <w:tcBorders>
              <w:top w:val="single" w:sz="4" w:space="0" w:color="000000"/>
              <w:left w:val="single" w:sz="4" w:space="0" w:color="000000"/>
              <w:bottom w:val="single" w:sz="4" w:space="0" w:color="000000"/>
              <w:right w:val="single" w:sz="4" w:space="0" w:color="000000"/>
            </w:tcBorders>
          </w:tcPr>
          <w:p w14:paraId="5CFC6502" w14:textId="77777777" w:rsidR="005C5F8C" w:rsidRDefault="00995A8E" w:rsidP="00CC262F">
            <w:pPr>
              <w:spacing w:after="0" w:line="240" w:lineRule="auto"/>
              <w:ind w:left="0" w:firstLine="0"/>
            </w:pPr>
            <w:r>
              <w:rPr>
                <w:b/>
              </w:rPr>
              <w:lastRenderedPageBreak/>
              <w:t xml:space="preserve">Psichikos sutrikimai </w:t>
            </w:r>
          </w:p>
        </w:tc>
        <w:tc>
          <w:tcPr>
            <w:tcW w:w="2700" w:type="dxa"/>
            <w:tcBorders>
              <w:top w:val="single" w:sz="4" w:space="0" w:color="000000"/>
              <w:left w:val="single" w:sz="4" w:space="0" w:color="000000"/>
              <w:bottom w:val="single" w:sz="4" w:space="0" w:color="000000"/>
              <w:right w:val="single" w:sz="4" w:space="0" w:color="000000"/>
            </w:tcBorders>
          </w:tcPr>
          <w:p w14:paraId="59BBF0D1" w14:textId="77777777" w:rsidR="005C5F8C" w:rsidRDefault="00995A8E" w:rsidP="00CC262F">
            <w:pPr>
              <w:spacing w:after="0" w:line="240" w:lineRule="auto"/>
              <w:ind w:left="0" w:firstLine="0"/>
            </w:pPr>
            <w:r>
              <w:t xml:space="preserve">Haliucinacijos** </w:t>
            </w:r>
          </w:p>
        </w:tc>
        <w:tc>
          <w:tcPr>
            <w:tcW w:w="2160" w:type="dxa"/>
            <w:tcBorders>
              <w:top w:val="single" w:sz="4" w:space="0" w:color="000000"/>
              <w:left w:val="single" w:sz="4" w:space="0" w:color="000000"/>
              <w:bottom w:val="single" w:sz="4" w:space="0" w:color="000000"/>
              <w:right w:val="single" w:sz="4" w:space="0" w:color="000000"/>
            </w:tcBorders>
          </w:tcPr>
          <w:p w14:paraId="1A125BC4" w14:textId="77777777" w:rsidR="005C5F8C" w:rsidRDefault="00995A8E" w:rsidP="00CC262F">
            <w:pPr>
              <w:spacing w:after="0" w:line="240" w:lineRule="auto"/>
              <w:ind w:left="0" w:firstLine="0"/>
            </w:pPr>
            <w:r>
              <w:t xml:space="preserve">Retas </w:t>
            </w:r>
          </w:p>
        </w:tc>
      </w:tr>
      <w:tr w:rsidR="005C5F8C" w14:paraId="1EF6D976" w14:textId="77777777" w:rsidTr="00DC58D6">
        <w:trPr>
          <w:trHeight w:val="263"/>
        </w:trPr>
        <w:tc>
          <w:tcPr>
            <w:tcW w:w="3539" w:type="dxa"/>
            <w:vMerge/>
            <w:tcBorders>
              <w:top w:val="nil"/>
              <w:left w:val="single" w:sz="4" w:space="0" w:color="000000"/>
              <w:bottom w:val="nil"/>
              <w:right w:val="single" w:sz="4" w:space="0" w:color="000000"/>
            </w:tcBorders>
          </w:tcPr>
          <w:p w14:paraId="273A4DC4"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02C6266F" w14:textId="77777777" w:rsidR="005C5F8C" w:rsidRDefault="00995A8E" w:rsidP="00CC262F">
            <w:pPr>
              <w:spacing w:after="0" w:line="240" w:lineRule="auto"/>
              <w:ind w:left="0" w:firstLine="0"/>
            </w:pPr>
            <w:r>
              <w:t xml:space="preserve">Miego sutrikimai </w:t>
            </w:r>
          </w:p>
        </w:tc>
        <w:tc>
          <w:tcPr>
            <w:tcW w:w="2160" w:type="dxa"/>
            <w:tcBorders>
              <w:top w:val="single" w:sz="4" w:space="0" w:color="000000"/>
              <w:left w:val="single" w:sz="4" w:space="0" w:color="000000"/>
              <w:bottom w:val="single" w:sz="4" w:space="0" w:color="000000"/>
              <w:right w:val="single" w:sz="4" w:space="0" w:color="000000"/>
            </w:tcBorders>
          </w:tcPr>
          <w:p w14:paraId="06BD15B8" w14:textId="77777777" w:rsidR="005C5F8C" w:rsidRDefault="00995A8E" w:rsidP="00CC262F">
            <w:pPr>
              <w:spacing w:after="0" w:line="240" w:lineRule="auto"/>
              <w:ind w:left="0" w:firstLine="0"/>
            </w:pPr>
            <w:r>
              <w:t xml:space="preserve">Retas </w:t>
            </w:r>
          </w:p>
        </w:tc>
      </w:tr>
      <w:tr w:rsidR="005C5F8C" w14:paraId="69E264D9" w14:textId="77777777" w:rsidTr="00DC58D6">
        <w:trPr>
          <w:trHeight w:val="263"/>
        </w:trPr>
        <w:tc>
          <w:tcPr>
            <w:tcW w:w="3539" w:type="dxa"/>
            <w:vMerge/>
            <w:tcBorders>
              <w:top w:val="nil"/>
              <w:left w:val="single" w:sz="4" w:space="0" w:color="000000"/>
              <w:bottom w:val="single" w:sz="4" w:space="0" w:color="000000"/>
              <w:right w:val="single" w:sz="4" w:space="0" w:color="000000"/>
            </w:tcBorders>
          </w:tcPr>
          <w:p w14:paraId="7F015560"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71354CCE" w14:textId="77777777" w:rsidR="005C5F8C" w:rsidRDefault="00995A8E" w:rsidP="00CC262F">
            <w:pPr>
              <w:spacing w:after="0" w:line="240" w:lineRule="auto"/>
              <w:ind w:left="0" w:firstLine="0"/>
            </w:pPr>
            <w:r>
              <w:t xml:space="preserve">Paranoja </w:t>
            </w:r>
          </w:p>
        </w:tc>
        <w:tc>
          <w:tcPr>
            <w:tcW w:w="2160" w:type="dxa"/>
            <w:tcBorders>
              <w:top w:val="single" w:sz="4" w:space="0" w:color="000000"/>
              <w:left w:val="single" w:sz="4" w:space="0" w:color="000000"/>
              <w:bottom w:val="single" w:sz="4" w:space="0" w:color="000000"/>
              <w:right w:val="single" w:sz="4" w:space="0" w:color="000000"/>
            </w:tcBorders>
          </w:tcPr>
          <w:p w14:paraId="24D065E9" w14:textId="77777777" w:rsidR="005C5F8C" w:rsidRDefault="00995A8E" w:rsidP="00CC262F">
            <w:pPr>
              <w:spacing w:after="0" w:line="240" w:lineRule="auto"/>
              <w:ind w:left="0" w:firstLine="0"/>
            </w:pPr>
            <w:r>
              <w:t xml:space="preserve">Labai retas </w:t>
            </w:r>
          </w:p>
        </w:tc>
      </w:tr>
      <w:tr w:rsidR="005C5F8C" w14:paraId="7D805903" w14:textId="77777777" w:rsidTr="00DC58D6">
        <w:trPr>
          <w:trHeight w:val="263"/>
        </w:trPr>
        <w:tc>
          <w:tcPr>
            <w:tcW w:w="3539" w:type="dxa"/>
            <w:vMerge w:val="restart"/>
            <w:tcBorders>
              <w:top w:val="single" w:sz="4" w:space="0" w:color="000000"/>
              <w:left w:val="single" w:sz="4" w:space="0" w:color="000000"/>
              <w:bottom w:val="single" w:sz="4" w:space="0" w:color="000000"/>
              <w:right w:val="single" w:sz="4" w:space="0" w:color="000000"/>
            </w:tcBorders>
          </w:tcPr>
          <w:p w14:paraId="2D43C46E" w14:textId="77777777" w:rsidR="005C5F8C" w:rsidRDefault="00995A8E" w:rsidP="00CC262F">
            <w:pPr>
              <w:spacing w:after="0" w:line="240" w:lineRule="auto"/>
              <w:ind w:left="0" w:firstLine="0"/>
            </w:pPr>
            <w:r>
              <w:rPr>
                <w:b/>
              </w:rPr>
              <w:t xml:space="preserve">Nervų sistemos sutrikimai </w:t>
            </w:r>
          </w:p>
        </w:tc>
        <w:tc>
          <w:tcPr>
            <w:tcW w:w="2700" w:type="dxa"/>
            <w:tcBorders>
              <w:top w:val="single" w:sz="4" w:space="0" w:color="000000"/>
              <w:left w:val="single" w:sz="4" w:space="0" w:color="000000"/>
              <w:bottom w:val="single" w:sz="4" w:space="0" w:color="000000"/>
              <w:right w:val="single" w:sz="4" w:space="0" w:color="000000"/>
            </w:tcBorders>
          </w:tcPr>
          <w:p w14:paraId="1BD38382" w14:textId="77777777" w:rsidR="005C5F8C" w:rsidRDefault="00995A8E" w:rsidP="00CC262F">
            <w:pPr>
              <w:spacing w:after="0" w:line="240" w:lineRule="auto"/>
              <w:ind w:left="0" w:firstLine="0"/>
            </w:pPr>
            <w:r>
              <w:t xml:space="preserve">Svaigulys </w:t>
            </w:r>
          </w:p>
        </w:tc>
        <w:tc>
          <w:tcPr>
            <w:tcW w:w="2160" w:type="dxa"/>
            <w:tcBorders>
              <w:top w:val="single" w:sz="4" w:space="0" w:color="000000"/>
              <w:left w:val="single" w:sz="4" w:space="0" w:color="000000"/>
              <w:bottom w:val="single" w:sz="4" w:space="0" w:color="000000"/>
              <w:right w:val="single" w:sz="4" w:space="0" w:color="000000"/>
            </w:tcBorders>
          </w:tcPr>
          <w:p w14:paraId="1C68DA03" w14:textId="77777777" w:rsidR="005C5F8C" w:rsidRDefault="00995A8E" w:rsidP="00CC262F">
            <w:pPr>
              <w:spacing w:after="0" w:line="240" w:lineRule="auto"/>
              <w:ind w:left="0" w:firstLine="0"/>
            </w:pPr>
            <w:r>
              <w:t xml:space="preserve">Dažnas </w:t>
            </w:r>
          </w:p>
        </w:tc>
      </w:tr>
      <w:tr w:rsidR="005C5F8C" w14:paraId="5424004A" w14:textId="77777777" w:rsidTr="00DC58D6">
        <w:trPr>
          <w:trHeight w:val="264"/>
        </w:trPr>
        <w:tc>
          <w:tcPr>
            <w:tcW w:w="3539" w:type="dxa"/>
            <w:vMerge/>
            <w:tcBorders>
              <w:top w:val="nil"/>
              <w:left w:val="single" w:sz="4" w:space="0" w:color="000000"/>
              <w:bottom w:val="nil"/>
              <w:right w:val="single" w:sz="4" w:space="0" w:color="000000"/>
            </w:tcBorders>
          </w:tcPr>
          <w:p w14:paraId="3FE3C392"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1FD29F11" w14:textId="77777777" w:rsidR="005C5F8C" w:rsidRDefault="00995A8E" w:rsidP="00CC262F">
            <w:pPr>
              <w:spacing w:after="0" w:line="240" w:lineRule="auto"/>
              <w:ind w:left="0" w:firstLine="0"/>
            </w:pPr>
            <w:r>
              <w:t xml:space="preserve">Galvos skausmas </w:t>
            </w:r>
          </w:p>
        </w:tc>
        <w:tc>
          <w:tcPr>
            <w:tcW w:w="2160" w:type="dxa"/>
            <w:tcBorders>
              <w:top w:val="single" w:sz="4" w:space="0" w:color="000000"/>
              <w:left w:val="single" w:sz="4" w:space="0" w:color="000000"/>
              <w:bottom w:val="single" w:sz="4" w:space="0" w:color="000000"/>
              <w:right w:val="single" w:sz="4" w:space="0" w:color="000000"/>
            </w:tcBorders>
          </w:tcPr>
          <w:p w14:paraId="6E2D1FA5" w14:textId="77777777" w:rsidR="005C5F8C" w:rsidRDefault="00995A8E" w:rsidP="00CC262F">
            <w:pPr>
              <w:spacing w:after="0" w:line="240" w:lineRule="auto"/>
              <w:ind w:left="0" w:firstLine="0"/>
            </w:pPr>
            <w:r>
              <w:t xml:space="preserve">Dažnas </w:t>
            </w:r>
          </w:p>
        </w:tc>
      </w:tr>
      <w:tr w:rsidR="005C5F8C" w14:paraId="155F829C" w14:textId="77777777" w:rsidTr="00DC58D6">
        <w:trPr>
          <w:trHeight w:val="263"/>
        </w:trPr>
        <w:tc>
          <w:tcPr>
            <w:tcW w:w="3539" w:type="dxa"/>
            <w:vMerge/>
            <w:tcBorders>
              <w:top w:val="nil"/>
              <w:left w:val="single" w:sz="4" w:space="0" w:color="000000"/>
              <w:bottom w:val="nil"/>
              <w:right w:val="single" w:sz="4" w:space="0" w:color="000000"/>
            </w:tcBorders>
          </w:tcPr>
          <w:p w14:paraId="042C00C3"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2725DF34" w14:textId="77777777" w:rsidR="005C5F8C" w:rsidRDefault="00995A8E" w:rsidP="00CC262F">
            <w:pPr>
              <w:spacing w:after="0" w:line="240" w:lineRule="auto"/>
              <w:ind w:left="0" w:firstLine="0"/>
            </w:pPr>
            <w:r>
              <w:t xml:space="preserve">Apalpimas (sinkopė) </w:t>
            </w:r>
          </w:p>
        </w:tc>
        <w:tc>
          <w:tcPr>
            <w:tcW w:w="2160" w:type="dxa"/>
            <w:tcBorders>
              <w:top w:val="single" w:sz="4" w:space="0" w:color="000000"/>
              <w:left w:val="single" w:sz="4" w:space="0" w:color="000000"/>
              <w:bottom w:val="single" w:sz="4" w:space="0" w:color="000000"/>
              <w:right w:val="single" w:sz="4" w:space="0" w:color="000000"/>
            </w:tcBorders>
          </w:tcPr>
          <w:p w14:paraId="72F0A7BA" w14:textId="77777777" w:rsidR="005C5F8C" w:rsidRDefault="00995A8E" w:rsidP="00CC262F">
            <w:pPr>
              <w:spacing w:after="0" w:line="240" w:lineRule="auto"/>
              <w:ind w:left="0" w:firstLine="0"/>
            </w:pPr>
            <w:r>
              <w:t xml:space="preserve">Dažnas </w:t>
            </w:r>
          </w:p>
        </w:tc>
      </w:tr>
      <w:tr w:rsidR="005C5F8C" w14:paraId="04073189" w14:textId="77777777" w:rsidTr="00DC58D6">
        <w:trPr>
          <w:trHeight w:val="516"/>
        </w:trPr>
        <w:tc>
          <w:tcPr>
            <w:tcW w:w="3539" w:type="dxa"/>
            <w:vMerge/>
            <w:tcBorders>
              <w:top w:val="nil"/>
              <w:left w:val="single" w:sz="4" w:space="0" w:color="000000"/>
              <w:bottom w:val="nil"/>
              <w:right w:val="single" w:sz="4" w:space="0" w:color="000000"/>
            </w:tcBorders>
          </w:tcPr>
          <w:p w14:paraId="0C224DDA"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1B1159FF" w14:textId="77777777" w:rsidR="005C5F8C" w:rsidRDefault="00995A8E" w:rsidP="00CC262F">
            <w:pPr>
              <w:spacing w:after="0" w:line="240" w:lineRule="auto"/>
              <w:ind w:left="0" w:firstLine="0"/>
            </w:pPr>
            <w:r>
              <w:t xml:space="preserve">Nuo padėties priklausantis svaigulys </w:t>
            </w:r>
          </w:p>
        </w:tc>
        <w:tc>
          <w:tcPr>
            <w:tcW w:w="2160" w:type="dxa"/>
            <w:tcBorders>
              <w:top w:val="single" w:sz="4" w:space="0" w:color="000000"/>
              <w:left w:val="single" w:sz="4" w:space="0" w:color="000000"/>
              <w:bottom w:val="single" w:sz="4" w:space="0" w:color="000000"/>
              <w:right w:val="single" w:sz="4" w:space="0" w:color="000000"/>
            </w:tcBorders>
            <w:vAlign w:val="center"/>
          </w:tcPr>
          <w:p w14:paraId="03B64F27" w14:textId="77777777" w:rsidR="005C5F8C" w:rsidRDefault="00995A8E" w:rsidP="00CC262F">
            <w:pPr>
              <w:spacing w:after="0" w:line="240" w:lineRule="auto"/>
              <w:ind w:left="0" w:firstLine="0"/>
            </w:pPr>
            <w:r>
              <w:t xml:space="preserve">Nedažnas </w:t>
            </w:r>
          </w:p>
        </w:tc>
      </w:tr>
      <w:tr w:rsidR="005C5F8C" w14:paraId="6B9F9CE7" w14:textId="77777777" w:rsidTr="00DC58D6">
        <w:trPr>
          <w:trHeight w:val="263"/>
        </w:trPr>
        <w:tc>
          <w:tcPr>
            <w:tcW w:w="3539" w:type="dxa"/>
            <w:vMerge/>
            <w:tcBorders>
              <w:top w:val="nil"/>
              <w:left w:val="single" w:sz="4" w:space="0" w:color="000000"/>
              <w:bottom w:val="single" w:sz="4" w:space="0" w:color="000000"/>
              <w:right w:val="single" w:sz="4" w:space="0" w:color="000000"/>
            </w:tcBorders>
          </w:tcPr>
          <w:p w14:paraId="2304083F"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6CBD2A8E" w14:textId="77777777" w:rsidR="005C5F8C" w:rsidRDefault="00995A8E" w:rsidP="00CC262F">
            <w:pPr>
              <w:spacing w:after="0" w:line="240" w:lineRule="auto"/>
              <w:ind w:left="0" w:firstLine="0"/>
            </w:pPr>
            <w:r>
              <w:t xml:space="preserve">Mioklonija </w:t>
            </w:r>
          </w:p>
        </w:tc>
        <w:tc>
          <w:tcPr>
            <w:tcW w:w="2160" w:type="dxa"/>
            <w:tcBorders>
              <w:top w:val="single" w:sz="4" w:space="0" w:color="000000"/>
              <w:left w:val="single" w:sz="4" w:space="0" w:color="000000"/>
              <w:bottom w:val="single" w:sz="4" w:space="0" w:color="000000"/>
              <w:right w:val="single" w:sz="4" w:space="0" w:color="000000"/>
            </w:tcBorders>
          </w:tcPr>
          <w:p w14:paraId="30168957" w14:textId="10A84AF0" w:rsidR="005C5F8C" w:rsidRDefault="00DC58D6" w:rsidP="00CC262F">
            <w:pPr>
              <w:spacing w:after="0" w:line="240" w:lineRule="auto"/>
              <w:ind w:left="0" w:firstLine="0"/>
            </w:pPr>
            <w:r>
              <w:t>N</w:t>
            </w:r>
            <w:r w:rsidR="00995A8E">
              <w:t xml:space="preserve">ežinomas </w:t>
            </w:r>
          </w:p>
        </w:tc>
      </w:tr>
      <w:tr w:rsidR="005C5F8C" w14:paraId="34F122F2" w14:textId="77777777" w:rsidTr="00DC58D6">
        <w:trPr>
          <w:trHeight w:val="263"/>
        </w:trPr>
        <w:tc>
          <w:tcPr>
            <w:tcW w:w="3539" w:type="dxa"/>
            <w:tcBorders>
              <w:top w:val="single" w:sz="4" w:space="0" w:color="000000"/>
              <w:left w:val="single" w:sz="4" w:space="0" w:color="000000"/>
              <w:bottom w:val="single" w:sz="4" w:space="0" w:color="000000"/>
              <w:right w:val="single" w:sz="4" w:space="0" w:color="000000"/>
            </w:tcBorders>
          </w:tcPr>
          <w:p w14:paraId="65534300" w14:textId="77777777" w:rsidR="005C5F8C" w:rsidRDefault="00995A8E" w:rsidP="00CC262F">
            <w:pPr>
              <w:spacing w:after="0" w:line="240" w:lineRule="auto"/>
              <w:ind w:left="0" w:firstLine="0"/>
            </w:pPr>
            <w:r>
              <w:rPr>
                <w:b/>
              </w:rPr>
              <w:t xml:space="preserve">Ausų ir labirintų sutrikimai </w:t>
            </w:r>
          </w:p>
        </w:tc>
        <w:tc>
          <w:tcPr>
            <w:tcW w:w="2700" w:type="dxa"/>
            <w:tcBorders>
              <w:top w:val="single" w:sz="4" w:space="0" w:color="000000"/>
              <w:left w:val="single" w:sz="4" w:space="0" w:color="000000"/>
              <w:bottom w:val="single" w:sz="4" w:space="0" w:color="000000"/>
              <w:right w:val="single" w:sz="4" w:space="0" w:color="000000"/>
            </w:tcBorders>
          </w:tcPr>
          <w:p w14:paraId="463E4538" w14:textId="77777777" w:rsidR="005C5F8C" w:rsidRDefault="00995A8E" w:rsidP="00CC262F">
            <w:pPr>
              <w:spacing w:after="0" w:line="240" w:lineRule="auto"/>
              <w:ind w:left="0" w:firstLine="0"/>
            </w:pPr>
            <w:r>
              <w:t>Svaigimas (</w:t>
            </w:r>
            <w:r>
              <w:rPr>
                <w:i/>
              </w:rPr>
              <w:t>vertigo</w:t>
            </w:r>
            <w: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5DF25699" w14:textId="77777777" w:rsidR="005C5F8C" w:rsidRDefault="00995A8E" w:rsidP="00CC262F">
            <w:pPr>
              <w:spacing w:after="0" w:line="240" w:lineRule="auto"/>
              <w:ind w:left="0" w:firstLine="0"/>
            </w:pPr>
            <w:r>
              <w:t xml:space="preserve">Dažnas </w:t>
            </w:r>
          </w:p>
        </w:tc>
      </w:tr>
      <w:tr w:rsidR="005C5F8C" w14:paraId="0953A742" w14:textId="77777777" w:rsidTr="00DC58D6">
        <w:trPr>
          <w:trHeight w:val="263"/>
        </w:trPr>
        <w:tc>
          <w:tcPr>
            <w:tcW w:w="3539" w:type="dxa"/>
            <w:vMerge w:val="restart"/>
            <w:tcBorders>
              <w:top w:val="single" w:sz="4" w:space="0" w:color="000000"/>
              <w:left w:val="single" w:sz="4" w:space="0" w:color="000000"/>
              <w:bottom w:val="single" w:sz="4" w:space="0" w:color="000000"/>
              <w:right w:val="single" w:sz="4" w:space="0" w:color="000000"/>
            </w:tcBorders>
          </w:tcPr>
          <w:p w14:paraId="21D65EF4" w14:textId="77777777" w:rsidR="005C5F8C" w:rsidRDefault="00995A8E" w:rsidP="00CC262F">
            <w:pPr>
              <w:spacing w:after="0" w:line="240" w:lineRule="auto"/>
              <w:ind w:left="0" w:firstLine="0"/>
            </w:pPr>
            <w:r>
              <w:rPr>
                <w:b/>
              </w:rPr>
              <w:t xml:space="preserve">Kraujagyslių sutrikimai </w:t>
            </w:r>
          </w:p>
        </w:tc>
        <w:tc>
          <w:tcPr>
            <w:tcW w:w="2700" w:type="dxa"/>
            <w:tcBorders>
              <w:top w:val="single" w:sz="4" w:space="0" w:color="000000"/>
              <w:left w:val="single" w:sz="4" w:space="0" w:color="000000"/>
              <w:bottom w:val="single" w:sz="4" w:space="0" w:color="000000"/>
              <w:right w:val="single" w:sz="4" w:space="0" w:color="000000"/>
            </w:tcBorders>
          </w:tcPr>
          <w:p w14:paraId="38058398" w14:textId="77777777" w:rsidR="005C5F8C" w:rsidRDefault="00995A8E" w:rsidP="00CC262F">
            <w:pPr>
              <w:spacing w:after="0" w:line="240" w:lineRule="auto"/>
              <w:ind w:left="0" w:firstLine="0"/>
            </w:pPr>
            <w:r>
              <w:t xml:space="preserve">Hipotenzija* </w:t>
            </w:r>
          </w:p>
        </w:tc>
        <w:tc>
          <w:tcPr>
            <w:tcW w:w="2160" w:type="dxa"/>
            <w:tcBorders>
              <w:top w:val="single" w:sz="4" w:space="0" w:color="000000"/>
              <w:left w:val="single" w:sz="4" w:space="0" w:color="000000"/>
              <w:bottom w:val="single" w:sz="4" w:space="0" w:color="000000"/>
              <w:right w:val="single" w:sz="4" w:space="0" w:color="000000"/>
            </w:tcBorders>
          </w:tcPr>
          <w:p w14:paraId="46962699" w14:textId="77777777" w:rsidR="005C5F8C" w:rsidRDefault="00995A8E" w:rsidP="00CC262F">
            <w:pPr>
              <w:spacing w:after="0" w:line="240" w:lineRule="auto"/>
              <w:ind w:left="0" w:firstLine="0"/>
            </w:pPr>
            <w:r>
              <w:t xml:space="preserve">Labai dažnas </w:t>
            </w:r>
          </w:p>
        </w:tc>
      </w:tr>
      <w:tr w:rsidR="005C5F8C" w14:paraId="0BB7F9D8" w14:textId="77777777" w:rsidTr="00DC58D6">
        <w:trPr>
          <w:trHeight w:val="263"/>
        </w:trPr>
        <w:tc>
          <w:tcPr>
            <w:tcW w:w="3539" w:type="dxa"/>
            <w:vMerge/>
            <w:tcBorders>
              <w:top w:val="nil"/>
              <w:left w:val="single" w:sz="4" w:space="0" w:color="000000"/>
              <w:bottom w:val="single" w:sz="4" w:space="0" w:color="000000"/>
              <w:right w:val="single" w:sz="4" w:space="0" w:color="000000"/>
            </w:tcBorders>
          </w:tcPr>
          <w:p w14:paraId="69444320"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7AD00CA5" w14:textId="77777777" w:rsidR="005C5F8C" w:rsidRDefault="00995A8E" w:rsidP="00CC262F">
            <w:pPr>
              <w:spacing w:after="0" w:line="240" w:lineRule="auto"/>
              <w:ind w:left="0" w:firstLine="0"/>
            </w:pPr>
            <w:r>
              <w:t xml:space="preserve">Ortostatinė hipotenzija </w:t>
            </w:r>
          </w:p>
        </w:tc>
        <w:tc>
          <w:tcPr>
            <w:tcW w:w="2160" w:type="dxa"/>
            <w:tcBorders>
              <w:top w:val="single" w:sz="4" w:space="0" w:color="000000"/>
              <w:left w:val="single" w:sz="4" w:space="0" w:color="000000"/>
              <w:bottom w:val="single" w:sz="4" w:space="0" w:color="000000"/>
              <w:right w:val="single" w:sz="4" w:space="0" w:color="000000"/>
            </w:tcBorders>
          </w:tcPr>
          <w:p w14:paraId="1A8216F8" w14:textId="77777777" w:rsidR="005C5F8C" w:rsidRDefault="00995A8E" w:rsidP="00CC262F">
            <w:pPr>
              <w:spacing w:after="0" w:line="240" w:lineRule="auto"/>
              <w:ind w:left="0" w:firstLine="0"/>
            </w:pPr>
            <w:r>
              <w:t xml:space="preserve">Dažnas </w:t>
            </w:r>
          </w:p>
        </w:tc>
      </w:tr>
      <w:tr w:rsidR="005C5F8C" w14:paraId="0BDA2FF9" w14:textId="77777777" w:rsidTr="00DC58D6">
        <w:trPr>
          <w:trHeight w:val="516"/>
        </w:trPr>
        <w:tc>
          <w:tcPr>
            <w:tcW w:w="3539" w:type="dxa"/>
            <w:tcBorders>
              <w:top w:val="single" w:sz="4" w:space="0" w:color="000000"/>
              <w:left w:val="single" w:sz="4" w:space="0" w:color="000000"/>
              <w:bottom w:val="single" w:sz="4" w:space="0" w:color="000000"/>
              <w:right w:val="single" w:sz="4" w:space="0" w:color="000000"/>
            </w:tcBorders>
          </w:tcPr>
          <w:p w14:paraId="2BF88D77" w14:textId="77777777" w:rsidR="005C5F8C" w:rsidRDefault="00995A8E" w:rsidP="00CC262F">
            <w:pPr>
              <w:spacing w:after="0" w:line="240" w:lineRule="auto"/>
              <w:ind w:left="0" w:firstLine="0"/>
            </w:pPr>
            <w:r>
              <w:rPr>
                <w:b/>
              </w:rPr>
              <w:t xml:space="preserve">Kvėpavimo sistemos, krūtinės ląstos ir tarpuplaučio sutrikimai </w:t>
            </w:r>
          </w:p>
        </w:tc>
        <w:tc>
          <w:tcPr>
            <w:tcW w:w="2700" w:type="dxa"/>
            <w:tcBorders>
              <w:top w:val="single" w:sz="4" w:space="0" w:color="000000"/>
              <w:left w:val="single" w:sz="4" w:space="0" w:color="000000"/>
              <w:bottom w:val="single" w:sz="4" w:space="0" w:color="000000"/>
              <w:right w:val="single" w:sz="4" w:space="0" w:color="000000"/>
            </w:tcBorders>
            <w:vAlign w:val="center"/>
          </w:tcPr>
          <w:p w14:paraId="7957D855" w14:textId="77777777" w:rsidR="005C5F8C" w:rsidRDefault="00995A8E" w:rsidP="00CC262F">
            <w:pPr>
              <w:spacing w:after="0" w:line="240" w:lineRule="auto"/>
              <w:ind w:left="0" w:firstLine="0"/>
            </w:pPr>
            <w:r>
              <w:t xml:space="preserve">Kosulys </w:t>
            </w:r>
          </w:p>
        </w:tc>
        <w:tc>
          <w:tcPr>
            <w:tcW w:w="2160" w:type="dxa"/>
            <w:tcBorders>
              <w:top w:val="single" w:sz="4" w:space="0" w:color="000000"/>
              <w:left w:val="single" w:sz="4" w:space="0" w:color="000000"/>
              <w:bottom w:val="single" w:sz="4" w:space="0" w:color="000000"/>
              <w:right w:val="single" w:sz="4" w:space="0" w:color="000000"/>
            </w:tcBorders>
            <w:vAlign w:val="center"/>
          </w:tcPr>
          <w:p w14:paraId="3A13275F" w14:textId="77777777" w:rsidR="005C5F8C" w:rsidRDefault="00995A8E" w:rsidP="00CC262F">
            <w:pPr>
              <w:spacing w:after="0" w:line="240" w:lineRule="auto"/>
              <w:ind w:left="0" w:firstLine="0"/>
            </w:pPr>
            <w:r>
              <w:t xml:space="preserve">Dažnas </w:t>
            </w:r>
          </w:p>
        </w:tc>
      </w:tr>
      <w:tr w:rsidR="005C5F8C" w14:paraId="644BB191" w14:textId="77777777" w:rsidTr="00DC58D6">
        <w:trPr>
          <w:trHeight w:val="263"/>
        </w:trPr>
        <w:tc>
          <w:tcPr>
            <w:tcW w:w="3539" w:type="dxa"/>
            <w:vMerge w:val="restart"/>
            <w:tcBorders>
              <w:top w:val="single" w:sz="4" w:space="0" w:color="000000"/>
              <w:left w:val="single" w:sz="4" w:space="0" w:color="000000"/>
              <w:bottom w:val="single" w:sz="4" w:space="0" w:color="000000"/>
              <w:right w:val="single" w:sz="4" w:space="0" w:color="000000"/>
            </w:tcBorders>
          </w:tcPr>
          <w:p w14:paraId="4C6F095F" w14:textId="77777777" w:rsidR="005C5F8C" w:rsidRDefault="00995A8E" w:rsidP="00CC262F">
            <w:pPr>
              <w:spacing w:after="0" w:line="240" w:lineRule="auto"/>
              <w:ind w:left="0" w:firstLine="0"/>
            </w:pPr>
            <w:r>
              <w:rPr>
                <w:b/>
              </w:rPr>
              <w:t xml:space="preserve">Virškinimo trakto sutrikimai </w:t>
            </w:r>
          </w:p>
        </w:tc>
        <w:tc>
          <w:tcPr>
            <w:tcW w:w="2700" w:type="dxa"/>
            <w:tcBorders>
              <w:top w:val="single" w:sz="4" w:space="0" w:color="000000"/>
              <w:left w:val="single" w:sz="4" w:space="0" w:color="000000"/>
              <w:bottom w:val="single" w:sz="4" w:space="0" w:color="000000"/>
              <w:right w:val="single" w:sz="4" w:space="0" w:color="000000"/>
            </w:tcBorders>
          </w:tcPr>
          <w:p w14:paraId="5AC757E7" w14:textId="77777777" w:rsidR="005C5F8C" w:rsidRDefault="00995A8E" w:rsidP="00CC262F">
            <w:pPr>
              <w:spacing w:after="0" w:line="240" w:lineRule="auto"/>
              <w:ind w:left="0" w:firstLine="0"/>
            </w:pPr>
            <w:r>
              <w:t xml:space="preserve">Viduriavimas </w:t>
            </w:r>
          </w:p>
        </w:tc>
        <w:tc>
          <w:tcPr>
            <w:tcW w:w="2160" w:type="dxa"/>
            <w:tcBorders>
              <w:top w:val="single" w:sz="4" w:space="0" w:color="000000"/>
              <w:left w:val="single" w:sz="4" w:space="0" w:color="000000"/>
              <w:bottom w:val="single" w:sz="4" w:space="0" w:color="000000"/>
              <w:right w:val="single" w:sz="4" w:space="0" w:color="000000"/>
            </w:tcBorders>
          </w:tcPr>
          <w:p w14:paraId="2C842351" w14:textId="77777777" w:rsidR="005C5F8C" w:rsidRDefault="00995A8E" w:rsidP="00CC262F">
            <w:pPr>
              <w:spacing w:after="0" w:line="240" w:lineRule="auto"/>
              <w:ind w:left="0" w:firstLine="0"/>
            </w:pPr>
            <w:r>
              <w:t xml:space="preserve">Dažnas </w:t>
            </w:r>
          </w:p>
        </w:tc>
      </w:tr>
      <w:tr w:rsidR="005C5F8C" w14:paraId="138B8CEF" w14:textId="77777777" w:rsidTr="00DC58D6">
        <w:trPr>
          <w:trHeight w:val="264"/>
        </w:trPr>
        <w:tc>
          <w:tcPr>
            <w:tcW w:w="3539" w:type="dxa"/>
            <w:vMerge/>
            <w:tcBorders>
              <w:top w:val="nil"/>
              <w:left w:val="single" w:sz="4" w:space="0" w:color="000000"/>
              <w:bottom w:val="nil"/>
              <w:right w:val="single" w:sz="4" w:space="0" w:color="000000"/>
            </w:tcBorders>
          </w:tcPr>
          <w:p w14:paraId="46E7EB08"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4A306633" w14:textId="77777777" w:rsidR="005C5F8C" w:rsidRDefault="00995A8E" w:rsidP="00CC262F">
            <w:pPr>
              <w:spacing w:after="0" w:line="240" w:lineRule="auto"/>
              <w:ind w:left="0" w:firstLine="0"/>
            </w:pPr>
            <w:r>
              <w:t xml:space="preserve">Pykinimas </w:t>
            </w:r>
          </w:p>
        </w:tc>
        <w:tc>
          <w:tcPr>
            <w:tcW w:w="2160" w:type="dxa"/>
            <w:tcBorders>
              <w:top w:val="single" w:sz="4" w:space="0" w:color="000000"/>
              <w:left w:val="single" w:sz="4" w:space="0" w:color="000000"/>
              <w:bottom w:val="single" w:sz="4" w:space="0" w:color="000000"/>
              <w:right w:val="single" w:sz="4" w:space="0" w:color="000000"/>
            </w:tcBorders>
          </w:tcPr>
          <w:p w14:paraId="3DCD99A1" w14:textId="77777777" w:rsidR="005C5F8C" w:rsidRDefault="00995A8E" w:rsidP="00CC262F">
            <w:pPr>
              <w:spacing w:after="0" w:line="240" w:lineRule="auto"/>
              <w:ind w:left="0" w:firstLine="0"/>
            </w:pPr>
            <w:r>
              <w:t xml:space="preserve">Dažnas </w:t>
            </w:r>
          </w:p>
        </w:tc>
      </w:tr>
      <w:tr w:rsidR="005C5F8C" w14:paraId="5C571257" w14:textId="77777777" w:rsidTr="00DC58D6">
        <w:trPr>
          <w:trHeight w:val="263"/>
        </w:trPr>
        <w:tc>
          <w:tcPr>
            <w:tcW w:w="3539" w:type="dxa"/>
            <w:vMerge/>
            <w:tcBorders>
              <w:top w:val="nil"/>
              <w:left w:val="single" w:sz="4" w:space="0" w:color="000000"/>
              <w:bottom w:val="nil"/>
              <w:right w:val="single" w:sz="4" w:space="0" w:color="000000"/>
            </w:tcBorders>
          </w:tcPr>
          <w:p w14:paraId="6BAA5F53"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0217DD54" w14:textId="77777777" w:rsidR="005C5F8C" w:rsidRDefault="00995A8E" w:rsidP="00CC262F">
            <w:pPr>
              <w:spacing w:after="0" w:line="240" w:lineRule="auto"/>
              <w:ind w:left="0" w:firstLine="0"/>
            </w:pPr>
            <w:r>
              <w:t xml:space="preserve">Gastritas </w:t>
            </w:r>
          </w:p>
        </w:tc>
        <w:tc>
          <w:tcPr>
            <w:tcW w:w="2160" w:type="dxa"/>
            <w:tcBorders>
              <w:top w:val="single" w:sz="4" w:space="0" w:color="000000"/>
              <w:left w:val="single" w:sz="4" w:space="0" w:color="000000"/>
              <w:bottom w:val="single" w:sz="4" w:space="0" w:color="000000"/>
              <w:right w:val="single" w:sz="4" w:space="0" w:color="000000"/>
            </w:tcBorders>
          </w:tcPr>
          <w:p w14:paraId="6892A1D3" w14:textId="77777777" w:rsidR="005C5F8C" w:rsidRDefault="00995A8E" w:rsidP="00CC262F">
            <w:pPr>
              <w:spacing w:after="0" w:line="240" w:lineRule="auto"/>
              <w:ind w:left="0" w:firstLine="0"/>
            </w:pPr>
            <w:r>
              <w:t xml:space="preserve">Dažnas </w:t>
            </w:r>
          </w:p>
        </w:tc>
      </w:tr>
      <w:tr w:rsidR="005C5F8C" w14:paraId="2B407FE1" w14:textId="77777777" w:rsidTr="00DC58D6">
        <w:trPr>
          <w:trHeight w:val="516"/>
        </w:trPr>
        <w:tc>
          <w:tcPr>
            <w:tcW w:w="3539" w:type="dxa"/>
            <w:vMerge/>
            <w:tcBorders>
              <w:top w:val="nil"/>
              <w:left w:val="single" w:sz="4" w:space="0" w:color="000000"/>
              <w:bottom w:val="single" w:sz="4" w:space="0" w:color="000000"/>
              <w:right w:val="single" w:sz="4" w:space="0" w:color="000000"/>
            </w:tcBorders>
          </w:tcPr>
          <w:p w14:paraId="136779A9"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03B30B03" w14:textId="77777777" w:rsidR="005C5F8C" w:rsidRDefault="00995A8E" w:rsidP="00CC262F">
            <w:pPr>
              <w:spacing w:after="0" w:line="240" w:lineRule="auto"/>
              <w:ind w:left="0" w:firstLine="0"/>
            </w:pPr>
            <w:r>
              <w:t xml:space="preserve">Žarnyno angioneurozinė edema </w:t>
            </w:r>
          </w:p>
        </w:tc>
        <w:tc>
          <w:tcPr>
            <w:tcW w:w="2160" w:type="dxa"/>
            <w:tcBorders>
              <w:top w:val="single" w:sz="4" w:space="0" w:color="000000"/>
              <w:left w:val="single" w:sz="4" w:space="0" w:color="000000"/>
              <w:bottom w:val="single" w:sz="4" w:space="0" w:color="000000"/>
              <w:right w:val="single" w:sz="4" w:space="0" w:color="000000"/>
            </w:tcBorders>
            <w:vAlign w:val="center"/>
          </w:tcPr>
          <w:p w14:paraId="06BA1190" w14:textId="77777777" w:rsidR="005C5F8C" w:rsidRDefault="00995A8E" w:rsidP="00CC262F">
            <w:pPr>
              <w:spacing w:after="0" w:line="240" w:lineRule="auto"/>
              <w:ind w:left="0" w:firstLine="0"/>
            </w:pPr>
            <w:r>
              <w:t xml:space="preserve">Labai retas </w:t>
            </w:r>
          </w:p>
        </w:tc>
      </w:tr>
      <w:tr w:rsidR="005C5F8C" w14:paraId="222D703A" w14:textId="77777777" w:rsidTr="00DC58D6">
        <w:trPr>
          <w:trHeight w:val="263"/>
        </w:trPr>
        <w:tc>
          <w:tcPr>
            <w:tcW w:w="3539" w:type="dxa"/>
            <w:vMerge w:val="restart"/>
            <w:tcBorders>
              <w:top w:val="single" w:sz="4" w:space="0" w:color="000000"/>
              <w:left w:val="single" w:sz="4" w:space="0" w:color="000000"/>
              <w:bottom w:val="single" w:sz="4" w:space="0" w:color="000000"/>
              <w:right w:val="single" w:sz="4" w:space="0" w:color="000000"/>
            </w:tcBorders>
          </w:tcPr>
          <w:p w14:paraId="6476A7EA" w14:textId="77777777" w:rsidR="005C5F8C" w:rsidRDefault="00995A8E" w:rsidP="00CC262F">
            <w:pPr>
              <w:spacing w:after="0" w:line="240" w:lineRule="auto"/>
              <w:ind w:left="0" w:firstLine="0"/>
            </w:pPr>
            <w:r>
              <w:rPr>
                <w:b/>
              </w:rPr>
              <w:t xml:space="preserve">Odos ir poodinio audinio sutrikimai </w:t>
            </w:r>
          </w:p>
        </w:tc>
        <w:tc>
          <w:tcPr>
            <w:tcW w:w="2700" w:type="dxa"/>
            <w:tcBorders>
              <w:top w:val="single" w:sz="4" w:space="0" w:color="000000"/>
              <w:left w:val="single" w:sz="4" w:space="0" w:color="000000"/>
              <w:bottom w:val="single" w:sz="4" w:space="0" w:color="000000"/>
              <w:right w:val="single" w:sz="4" w:space="0" w:color="000000"/>
            </w:tcBorders>
          </w:tcPr>
          <w:p w14:paraId="3714994B" w14:textId="77777777" w:rsidR="005C5F8C" w:rsidRDefault="00995A8E" w:rsidP="00CC262F">
            <w:pPr>
              <w:spacing w:after="0" w:line="240" w:lineRule="auto"/>
              <w:ind w:left="0" w:firstLine="0"/>
            </w:pPr>
            <w:r>
              <w:t xml:space="preserve">Niežėjimas </w:t>
            </w:r>
          </w:p>
        </w:tc>
        <w:tc>
          <w:tcPr>
            <w:tcW w:w="2160" w:type="dxa"/>
            <w:tcBorders>
              <w:top w:val="single" w:sz="4" w:space="0" w:color="000000"/>
              <w:left w:val="single" w:sz="4" w:space="0" w:color="000000"/>
              <w:bottom w:val="single" w:sz="4" w:space="0" w:color="000000"/>
              <w:right w:val="single" w:sz="4" w:space="0" w:color="000000"/>
            </w:tcBorders>
          </w:tcPr>
          <w:p w14:paraId="2C49B18E" w14:textId="77777777" w:rsidR="005C5F8C" w:rsidRDefault="00995A8E" w:rsidP="00CC262F">
            <w:pPr>
              <w:spacing w:after="0" w:line="240" w:lineRule="auto"/>
              <w:ind w:left="0" w:firstLine="0"/>
            </w:pPr>
            <w:r>
              <w:t xml:space="preserve">Nedažnas </w:t>
            </w:r>
          </w:p>
        </w:tc>
      </w:tr>
      <w:tr w:rsidR="005C5F8C" w14:paraId="2A0D818B" w14:textId="77777777" w:rsidTr="00DC58D6">
        <w:trPr>
          <w:trHeight w:val="263"/>
        </w:trPr>
        <w:tc>
          <w:tcPr>
            <w:tcW w:w="3539" w:type="dxa"/>
            <w:vMerge/>
            <w:tcBorders>
              <w:top w:val="nil"/>
              <w:left w:val="single" w:sz="4" w:space="0" w:color="000000"/>
              <w:bottom w:val="nil"/>
              <w:right w:val="single" w:sz="4" w:space="0" w:color="000000"/>
            </w:tcBorders>
          </w:tcPr>
          <w:p w14:paraId="44371A2A"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10F3A6D6" w14:textId="738C5778" w:rsidR="005C5F8C" w:rsidRDefault="00A81881" w:rsidP="00CC262F">
            <w:pPr>
              <w:spacing w:after="0" w:line="240" w:lineRule="auto"/>
              <w:ind w:left="0" w:firstLine="0"/>
            </w:pPr>
            <w:r>
              <w:t>B</w:t>
            </w:r>
            <w:r w:rsidR="00995A8E">
              <w:t xml:space="preserve">ėrimas </w:t>
            </w:r>
          </w:p>
        </w:tc>
        <w:tc>
          <w:tcPr>
            <w:tcW w:w="2160" w:type="dxa"/>
            <w:tcBorders>
              <w:top w:val="single" w:sz="4" w:space="0" w:color="000000"/>
              <w:left w:val="single" w:sz="4" w:space="0" w:color="000000"/>
              <w:bottom w:val="single" w:sz="4" w:space="0" w:color="000000"/>
              <w:right w:val="single" w:sz="4" w:space="0" w:color="000000"/>
            </w:tcBorders>
          </w:tcPr>
          <w:p w14:paraId="6E541098" w14:textId="77777777" w:rsidR="005C5F8C" w:rsidRDefault="00995A8E" w:rsidP="00CC262F">
            <w:pPr>
              <w:spacing w:after="0" w:line="240" w:lineRule="auto"/>
              <w:ind w:left="0" w:firstLine="0"/>
            </w:pPr>
            <w:r>
              <w:t xml:space="preserve">Nedažnas </w:t>
            </w:r>
          </w:p>
        </w:tc>
      </w:tr>
      <w:tr w:rsidR="005C5F8C" w14:paraId="24B00A54" w14:textId="77777777" w:rsidTr="00DC58D6">
        <w:trPr>
          <w:trHeight w:val="263"/>
        </w:trPr>
        <w:tc>
          <w:tcPr>
            <w:tcW w:w="3539" w:type="dxa"/>
            <w:vMerge/>
            <w:tcBorders>
              <w:top w:val="nil"/>
              <w:left w:val="single" w:sz="4" w:space="0" w:color="000000"/>
              <w:bottom w:val="single" w:sz="4" w:space="0" w:color="000000"/>
              <w:right w:val="single" w:sz="4" w:space="0" w:color="000000"/>
            </w:tcBorders>
          </w:tcPr>
          <w:p w14:paraId="632F81BE"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30914478" w14:textId="77777777" w:rsidR="005C5F8C" w:rsidRDefault="00995A8E" w:rsidP="00CC262F">
            <w:pPr>
              <w:spacing w:after="0" w:line="240" w:lineRule="auto"/>
              <w:ind w:left="0" w:firstLine="0"/>
            </w:pPr>
            <w:r>
              <w:t xml:space="preserve">Angioneurozinė edema* </w:t>
            </w:r>
          </w:p>
        </w:tc>
        <w:tc>
          <w:tcPr>
            <w:tcW w:w="2160" w:type="dxa"/>
            <w:tcBorders>
              <w:top w:val="single" w:sz="4" w:space="0" w:color="000000"/>
              <w:left w:val="single" w:sz="4" w:space="0" w:color="000000"/>
              <w:bottom w:val="single" w:sz="4" w:space="0" w:color="000000"/>
              <w:right w:val="single" w:sz="4" w:space="0" w:color="000000"/>
            </w:tcBorders>
          </w:tcPr>
          <w:p w14:paraId="4FFC7F64" w14:textId="77777777" w:rsidR="005C5F8C" w:rsidRDefault="00995A8E" w:rsidP="00CC262F">
            <w:pPr>
              <w:spacing w:after="0" w:line="240" w:lineRule="auto"/>
              <w:ind w:left="0" w:firstLine="0"/>
            </w:pPr>
            <w:r>
              <w:t>Nedažnas</w:t>
            </w:r>
            <w:r>
              <w:rPr>
                <w:b/>
              </w:rPr>
              <w:t xml:space="preserve"> </w:t>
            </w:r>
          </w:p>
        </w:tc>
      </w:tr>
      <w:tr w:rsidR="005C5F8C" w14:paraId="11FFAF62" w14:textId="77777777" w:rsidTr="00DC58D6">
        <w:trPr>
          <w:trHeight w:val="516"/>
        </w:trPr>
        <w:tc>
          <w:tcPr>
            <w:tcW w:w="3539" w:type="dxa"/>
            <w:vMerge w:val="restart"/>
            <w:tcBorders>
              <w:top w:val="single" w:sz="4" w:space="0" w:color="000000"/>
              <w:left w:val="single" w:sz="4" w:space="0" w:color="000000"/>
              <w:bottom w:val="single" w:sz="4" w:space="0" w:color="000000"/>
              <w:right w:val="single" w:sz="4" w:space="0" w:color="000000"/>
            </w:tcBorders>
          </w:tcPr>
          <w:p w14:paraId="1088FAAE" w14:textId="77777777" w:rsidR="005C5F8C" w:rsidRDefault="00995A8E" w:rsidP="00CC262F">
            <w:pPr>
              <w:spacing w:after="0" w:line="240" w:lineRule="auto"/>
              <w:ind w:left="0" w:firstLine="0"/>
            </w:pPr>
            <w:r>
              <w:rPr>
                <w:b/>
              </w:rPr>
              <w:t xml:space="preserve">Inkstų ir šlapimo takų sutrikimai </w:t>
            </w:r>
          </w:p>
        </w:tc>
        <w:tc>
          <w:tcPr>
            <w:tcW w:w="2700" w:type="dxa"/>
            <w:tcBorders>
              <w:top w:val="single" w:sz="4" w:space="0" w:color="000000"/>
              <w:left w:val="single" w:sz="4" w:space="0" w:color="000000"/>
              <w:bottom w:val="single" w:sz="4" w:space="0" w:color="000000"/>
              <w:right w:val="single" w:sz="4" w:space="0" w:color="000000"/>
            </w:tcBorders>
          </w:tcPr>
          <w:p w14:paraId="7205A798" w14:textId="77777777" w:rsidR="005C5F8C" w:rsidRDefault="00995A8E" w:rsidP="00CC262F">
            <w:pPr>
              <w:spacing w:after="0" w:line="240" w:lineRule="auto"/>
              <w:ind w:left="0" w:firstLine="0"/>
            </w:pPr>
            <w:r>
              <w:t xml:space="preserve">Inkstų funkcijos sutrikimas* </w:t>
            </w:r>
          </w:p>
        </w:tc>
        <w:tc>
          <w:tcPr>
            <w:tcW w:w="2160" w:type="dxa"/>
            <w:tcBorders>
              <w:top w:val="single" w:sz="4" w:space="0" w:color="000000"/>
              <w:left w:val="single" w:sz="4" w:space="0" w:color="000000"/>
              <w:bottom w:val="single" w:sz="4" w:space="0" w:color="000000"/>
              <w:right w:val="single" w:sz="4" w:space="0" w:color="000000"/>
            </w:tcBorders>
            <w:vAlign w:val="center"/>
          </w:tcPr>
          <w:p w14:paraId="5DFB6FDF" w14:textId="77777777" w:rsidR="005C5F8C" w:rsidRDefault="00995A8E" w:rsidP="00CC262F">
            <w:pPr>
              <w:spacing w:after="0" w:line="240" w:lineRule="auto"/>
              <w:ind w:left="0" w:firstLine="0"/>
            </w:pPr>
            <w:r>
              <w:t xml:space="preserve">Labai dažnas </w:t>
            </w:r>
          </w:p>
        </w:tc>
      </w:tr>
      <w:tr w:rsidR="005C5F8C" w14:paraId="21A027B1" w14:textId="77777777" w:rsidTr="00DC58D6">
        <w:trPr>
          <w:trHeight w:val="1023"/>
        </w:trPr>
        <w:tc>
          <w:tcPr>
            <w:tcW w:w="3539" w:type="dxa"/>
            <w:vMerge/>
            <w:tcBorders>
              <w:top w:val="nil"/>
              <w:left w:val="single" w:sz="4" w:space="0" w:color="000000"/>
              <w:bottom w:val="single" w:sz="4" w:space="0" w:color="000000"/>
              <w:right w:val="single" w:sz="4" w:space="0" w:color="000000"/>
            </w:tcBorders>
          </w:tcPr>
          <w:p w14:paraId="18F7EF43"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7AA29AB4" w14:textId="77777777" w:rsidR="005C5F8C" w:rsidRDefault="00995A8E" w:rsidP="00CC262F">
            <w:pPr>
              <w:spacing w:after="0" w:line="240" w:lineRule="auto"/>
              <w:ind w:left="0" w:firstLine="0"/>
            </w:pPr>
            <w:r>
              <w:t xml:space="preserve">Inkstų nepakankamumas (inkstų nepakankamumas, ūminis inkstų nepakankamumas) </w:t>
            </w:r>
          </w:p>
        </w:tc>
        <w:tc>
          <w:tcPr>
            <w:tcW w:w="2160" w:type="dxa"/>
            <w:tcBorders>
              <w:top w:val="single" w:sz="4" w:space="0" w:color="000000"/>
              <w:left w:val="single" w:sz="4" w:space="0" w:color="000000"/>
              <w:bottom w:val="single" w:sz="4" w:space="0" w:color="000000"/>
              <w:right w:val="single" w:sz="4" w:space="0" w:color="000000"/>
            </w:tcBorders>
            <w:vAlign w:val="center"/>
          </w:tcPr>
          <w:p w14:paraId="4B15E287" w14:textId="77777777" w:rsidR="005C5F8C" w:rsidRDefault="00995A8E" w:rsidP="00CC262F">
            <w:pPr>
              <w:spacing w:after="0" w:line="240" w:lineRule="auto"/>
              <w:ind w:left="0" w:firstLine="0"/>
            </w:pPr>
            <w:r>
              <w:t xml:space="preserve">Dažnas </w:t>
            </w:r>
          </w:p>
        </w:tc>
      </w:tr>
      <w:tr w:rsidR="005C5F8C" w14:paraId="07E6BFC9" w14:textId="77777777" w:rsidTr="00DC58D6">
        <w:trPr>
          <w:trHeight w:val="263"/>
        </w:trPr>
        <w:tc>
          <w:tcPr>
            <w:tcW w:w="3539" w:type="dxa"/>
            <w:vMerge w:val="restart"/>
            <w:tcBorders>
              <w:top w:val="single" w:sz="4" w:space="0" w:color="000000"/>
              <w:left w:val="single" w:sz="4" w:space="0" w:color="000000"/>
              <w:bottom w:val="single" w:sz="4" w:space="0" w:color="000000"/>
              <w:right w:val="single" w:sz="4" w:space="0" w:color="000000"/>
            </w:tcBorders>
          </w:tcPr>
          <w:p w14:paraId="181F7231" w14:textId="77777777" w:rsidR="005C5F8C" w:rsidRDefault="00995A8E" w:rsidP="00CC262F">
            <w:pPr>
              <w:spacing w:after="0" w:line="240" w:lineRule="auto"/>
              <w:ind w:left="0" w:firstLine="0"/>
            </w:pPr>
            <w:r>
              <w:rPr>
                <w:b/>
              </w:rPr>
              <w:t xml:space="preserve">Bendrieji sutrikimai ir vartojimo vietos pažeidimai </w:t>
            </w:r>
          </w:p>
        </w:tc>
        <w:tc>
          <w:tcPr>
            <w:tcW w:w="2700" w:type="dxa"/>
            <w:tcBorders>
              <w:top w:val="single" w:sz="4" w:space="0" w:color="000000"/>
              <w:left w:val="single" w:sz="4" w:space="0" w:color="000000"/>
              <w:bottom w:val="single" w:sz="4" w:space="0" w:color="000000"/>
              <w:right w:val="single" w:sz="4" w:space="0" w:color="000000"/>
            </w:tcBorders>
          </w:tcPr>
          <w:p w14:paraId="096C80D2" w14:textId="77777777" w:rsidR="005C5F8C" w:rsidRDefault="00995A8E" w:rsidP="00CC262F">
            <w:pPr>
              <w:spacing w:after="0" w:line="240" w:lineRule="auto"/>
              <w:ind w:left="0" w:firstLine="0"/>
            </w:pPr>
            <w:r>
              <w:t xml:space="preserve">Nuovargis </w:t>
            </w:r>
          </w:p>
        </w:tc>
        <w:tc>
          <w:tcPr>
            <w:tcW w:w="2160" w:type="dxa"/>
            <w:tcBorders>
              <w:top w:val="single" w:sz="4" w:space="0" w:color="000000"/>
              <w:left w:val="single" w:sz="4" w:space="0" w:color="000000"/>
              <w:bottom w:val="single" w:sz="4" w:space="0" w:color="000000"/>
              <w:right w:val="single" w:sz="4" w:space="0" w:color="000000"/>
            </w:tcBorders>
          </w:tcPr>
          <w:p w14:paraId="2296A28D" w14:textId="77777777" w:rsidR="005C5F8C" w:rsidRDefault="00995A8E" w:rsidP="00CC262F">
            <w:pPr>
              <w:spacing w:after="0" w:line="240" w:lineRule="auto"/>
              <w:ind w:left="0" w:firstLine="0"/>
            </w:pPr>
            <w:r>
              <w:t xml:space="preserve">Dažnas </w:t>
            </w:r>
          </w:p>
        </w:tc>
      </w:tr>
      <w:tr w:rsidR="005C5F8C" w14:paraId="4312C3F7" w14:textId="77777777" w:rsidTr="00DC58D6">
        <w:trPr>
          <w:trHeight w:val="263"/>
        </w:trPr>
        <w:tc>
          <w:tcPr>
            <w:tcW w:w="3539" w:type="dxa"/>
            <w:vMerge/>
            <w:tcBorders>
              <w:top w:val="nil"/>
              <w:left w:val="single" w:sz="4" w:space="0" w:color="000000"/>
              <w:bottom w:val="single" w:sz="4" w:space="0" w:color="000000"/>
              <w:right w:val="single" w:sz="4" w:space="0" w:color="000000"/>
            </w:tcBorders>
          </w:tcPr>
          <w:p w14:paraId="3A583D37" w14:textId="77777777" w:rsidR="005C5F8C" w:rsidRDefault="005C5F8C" w:rsidP="00CC262F">
            <w:pPr>
              <w:spacing w:after="160" w:line="240" w:lineRule="auto"/>
              <w:ind w:left="0" w:firstLine="0"/>
            </w:pPr>
          </w:p>
        </w:tc>
        <w:tc>
          <w:tcPr>
            <w:tcW w:w="2700" w:type="dxa"/>
            <w:tcBorders>
              <w:top w:val="single" w:sz="4" w:space="0" w:color="000000"/>
              <w:left w:val="single" w:sz="4" w:space="0" w:color="000000"/>
              <w:bottom w:val="single" w:sz="4" w:space="0" w:color="000000"/>
              <w:right w:val="single" w:sz="4" w:space="0" w:color="000000"/>
            </w:tcBorders>
          </w:tcPr>
          <w:p w14:paraId="66312D7C" w14:textId="77777777" w:rsidR="005C5F8C" w:rsidRDefault="00995A8E" w:rsidP="00CC262F">
            <w:pPr>
              <w:spacing w:after="0" w:line="240" w:lineRule="auto"/>
              <w:ind w:left="0" w:firstLine="0"/>
            </w:pPr>
            <w:r>
              <w:t xml:space="preserve">Astenija </w:t>
            </w:r>
          </w:p>
        </w:tc>
        <w:tc>
          <w:tcPr>
            <w:tcW w:w="2160" w:type="dxa"/>
            <w:tcBorders>
              <w:top w:val="single" w:sz="4" w:space="0" w:color="000000"/>
              <w:left w:val="single" w:sz="4" w:space="0" w:color="000000"/>
              <w:bottom w:val="single" w:sz="4" w:space="0" w:color="000000"/>
              <w:right w:val="single" w:sz="4" w:space="0" w:color="000000"/>
            </w:tcBorders>
          </w:tcPr>
          <w:p w14:paraId="07AAEB55" w14:textId="77777777" w:rsidR="005C5F8C" w:rsidRDefault="00995A8E" w:rsidP="00CC262F">
            <w:pPr>
              <w:spacing w:after="0" w:line="240" w:lineRule="auto"/>
              <w:ind w:left="0" w:firstLine="0"/>
            </w:pPr>
            <w:r>
              <w:t xml:space="preserve">Dažnas </w:t>
            </w:r>
          </w:p>
        </w:tc>
      </w:tr>
    </w:tbl>
    <w:p w14:paraId="41F4BB63" w14:textId="77777777" w:rsidR="005C5F8C" w:rsidRPr="00DC58D6" w:rsidRDefault="00995A8E" w:rsidP="00CC262F">
      <w:pPr>
        <w:spacing w:line="240" w:lineRule="auto"/>
        <w:ind w:left="-5" w:right="18"/>
        <w:rPr>
          <w:sz w:val="20"/>
          <w:szCs w:val="20"/>
        </w:rPr>
      </w:pPr>
      <w:r w:rsidRPr="00DC58D6">
        <w:rPr>
          <w:sz w:val="20"/>
          <w:szCs w:val="20"/>
        </w:rPr>
        <w:t xml:space="preserve">*Žr. atrinktų nepageidaujamų reakcijų apibūdinimą. </w:t>
      </w:r>
    </w:p>
    <w:p w14:paraId="64C5AAF1" w14:textId="77777777" w:rsidR="005C5F8C" w:rsidRPr="00DC58D6" w:rsidRDefault="00995A8E" w:rsidP="00CC262F">
      <w:pPr>
        <w:spacing w:line="240" w:lineRule="auto"/>
        <w:ind w:left="-5" w:right="18"/>
        <w:rPr>
          <w:sz w:val="20"/>
          <w:szCs w:val="20"/>
        </w:rPr>
      </w:pPr>
      <w:r w:rsidRPr="00DC58D6">
        <w:rPr>
          <w:sz w:val="20"/>
          <w:szCs w:val="20"/>
        </w:rPr>
        <w:t xml:space="preserve">**Įskaitant klausos ir regos haliucinacijas. </w:t>
      </w:r>
    </w:p>
    <w:p w14:paraId="0E3BC18F" w14:textId="77777777" w:rsidR="005C5F8C" w:rsidRDefault="00995A8E" w:rsidP="00CC262F">
      <w:pPr>
        <w:spacing w:after="0" w:line="240" w:lineRule="auto"/>
        <w:ind w:left="0" w:firstLine="0"/>
      </w:pPr>
      <w:r>
        <w:t xml:space="preserve"> </w:t>
      </w:r>
    </w:p>
    <w:p w14:paraId="257D54E8" w14:textId="77777777" w:rsidR="005C5F8C" w:rsidRDefault="00995A8E" w:rsidP="00CC262F">
      <w:pPr>
        <w:pStyle w:val="Antrat2"/>
        <w:spacing w:line="240" w:lineRule="auto"/>
        <w:ind w:left="-5"/>
      </w:pPr>
      <w:r>
        <w:t>Atrinktų nepageidaujamų reakcijų apibūdinimas</w:t>
      </w:r>
      <w:r>
        <w:rPr>
          <w:u w:val="none"/>
        </w:rPr>
        <w:t xml:space="preserve"> </w:t>
      </w:r>
    </w:p>
    <w:p w14:paraId="542F0679" w14:textId="77777777" w:rsidR="005C5F8C" w:rsidRDefault="00995A8E" w:rsidP="00CC262F">
      <w:pPr>
        <w:spacing w:after="28" w:line="240" w:lineRule="auto"/>
        <w:ind w:left="0" w:firstLine="0"/>
      </w:pPr>
      <w:r>
        <w:t xml:space="preserve"> </w:t>
      </w:r>
    </w:p>
    <w:p w14:paraId="2B1820A8" w14:textId="77777777" w:rsidR="005C5F8C" w:rsidRDefault="00995A8E" w:rsidP="00CC262F">
      <w:pPr>
        <w:spacing w:after="15" w:line="240" w:lineRule="auto"/>
        <w:ind w:left="-5"/>
      </w:pPr>
      <w:r>
        <w:rPr>
          <w:i/>
          <w:u w:val="single" w:color="000000"/>
        </w:rPr>
        <w:t>Angioneurozinė edema</w:t>
      </w:r>
      <w:r>
        <w:rPr>
          <w:i/>
        </w:rPr>
        <w:t xml:space="preserve"> </w:t>
      </w:r>
    </w:p>
    <w:p w14:paraId="57A9988F" w14:textId="63D0A0A0" w:rsidR="005C5F8C" w:rsidRDefault="00995A8E" w:rsidP="00CC262F">
      <w:pPr>
        <w:spacing w:line="240" w:lineRule="auto"/>
        <w:ind w:left="-5" w:right="18"/>
      </w:pPr>
      <w:r>
        <w:t>Gauta pranešimų apie angioneurozinės edemos pasireiškimo atvejus sakubitrilo/valsartano vartojusiems pacientams. PARADIGM-HF klinikinio tyrimo metu angioneurozinė edema pasireiškė 0,5</w:t>
      </w:r>
      <w:r w:rsidR="00DC58D6">
        <w:t> %</w:t>
      </w:r>
      <w:r>
        <w:t xml:space="preserve"> sakubitrilo/valsartano vartojusių pacientų, lyginant su 0,2</w:t>
      </w:r>
      <w:r w:rsidR="00DC58D6">
        <w:t> %</w:t>
      </w:r>
      <w:r>
        <w:t xml:space="preserve"> dažniu vartojusiesiems enalaprilio. Didesnis angioneurozinės edemos pasireiškimo dažnis pastebėtas juodaodžiams pacientams, kurie vartojo sakubitrilo/valsartano (2,4</w:t>
      </w:r>
      <w:r w:rsidR="00DC58D6">
        <w:t> %</w:t>
      </w:r>
      <w:r>
        <w:t>) arba enalaprilio (0,5</w:t>
      </w:r>
      <w:r w:rsidR="00DC58D6">
        <w:t> %</w:t>
      </w:r>
      <w:r>
        <w:t xml:space="preserve">) (žr. 4.4 skyrių). </w:t>
      </w:r>
    </w:p>
    <w:p w14:paraId="204E8363" w14:textId="77777777" w:rsidR="005C5F8C" w:rsidRDefault="00995A8E" w:rsidP="00CC262F">
      <w:pPr>
        <w:spacing w:after="0" w:line="240" w:lineRule="auto"/>
        <w:ind w:left="0" w:firstLine="0"/>
      </w:pPr>
      <w:r>
        <w:t xml:space="preserve"> </w:t>
      </w:r>
    </w:p>
    <w:p w14:paraId="7F1333D8" w14:textId="6A048855" w:rsidR="005C5F8C" w:rsidRDefault="00995A8E" w:rsidP="00CC262F">
      <w:pPr>
        <w:spacing w:after="15" w:line="240" w:lineRule="auto"/>
        <w:ind w:left="-5"/>
      </w:pPr>
      <w:r>
        <w:rPr>
          <w:i/>
          <w:u w:val="single" w:color="000000"/>
        </w:rPr>
        <w:t xml:space="preserve">Hiperkalemija ir kalio </w:t>
      </w:r>
      <w:r w:rsidR="00366393">
        <w:rPr>
          <w:i/>
          <w:u w:val="single" w:color="000000"/>
        </w:rPr>
        <w:t xml:space="preserve">koncentracija </w:t>
      </w:r>
      <w:r>
        <w:rPr>
          <w:i/>
          <w:u w:val="single" w:color="000000"/>
        </w:rPr>
        <w:t>serume</w:t>
      </w:r>
      <w:r>
        <w:t xml:space="preserve"> </w:t>
      </w:r>
    </w:p>
    <w:p w14:paraId="3558945B" w14:textId="22663CF0" w:rsidR="005C5F8C" w:rsidRDefault="00995A8E" w:rsidP="00CC262F">
      <w:pPr>
        <w:spacing w:line="240" w:lineRule="auto"/>
        <w:ind w:left="-5" w:right="18"/>
      </w:pPr>
      <w:r>
        <w:t>PARADIGM-HF tyrimo metu hiperkalemija ir didesnė kaip 5,4</w:t>
      </w:r>
      <w:r w:rsidR="00AB7412">
        <w:t> mm</w:t>
      </w:r>
      <w:r>
        <w:t>ol/l kalio koncentracija serume nustatytos, atitinkamai, 11,6</w:t>
      </w:r>
      <w:r w:rsidR="00DC58D6">
        <w:t> %</w:t>
      </w:r>
      <w:r>
        <w:t xml:space="preserve"> ir 19,7</w:t>
      </w:r>
      <w:r w:rsidR="00DC58D6">
        <w:t> %</w:t>
      </w:r>
      <w:r>
        <w:t xml:space="preserve"> sakubitrilo/valsartano vartojusių pacientų bei 14,0</w:t>
      </w:r>
      <w:r w:rsidR="00DC58D6">
        <w:t> %</w:t>
      </w:r>
      <w:r>
        <w:t xml:space="preserve"> ir 21,1</w:t>
      </w:r>
      <w:r w:rsidR="00DC58D6">
        <w:t> %</w:t>
      </w:r>
      <w:r>
        <w:t xml:space="preserve"> vartojusiųjų enalaprilio. </w:t>
      </w:r>
    </w:p>
    <w:p w14:paraId="22402A32" w14:textId="77777777" w:rsidR="005C5F8C" w:rsidRDefault="00995A8E" w:rsidP="00CC262F">
      <w:pPr>
        <w:spacing w:after="20" w:line="240" w:lineRule="auto"/>
        <w:ind w:left="0" w:firstLine="0"/>
      </w:pPr>
      <w:r>
        <w:t xml:space="preserve"> </w:t>
      </w:r>
    </w:p>
    <w:p w14:paraId="129F906A" w14:textId="77777777" w:rsidR="005C5F8C" w:rsidRDefault="00995A8E" w:rsidP="00CC262F">
      <w:pPr>
        <w:spacing w:after="15" w:line="240" w:lineRule="auto"/>
        <w:ind w:left="-5"/>
      </w:pPr>
      <w:r>
        <w:rPr>
          <w:i/>
          <w:u w:val="single" w:color="000000"/>
        </w:rPr>
        <w:t>Kraujospūdis</w:t>
      </w:r>
      <w:r>
        <w:rPr>
          <w:i/>
        </w:rPr>
        <w:t xml:space="preserve"> </w:t>
      </w:r>
    </w:p>
    <w:p w14:paraId="0E73FA98" w14:textId="51E779E3" w:rsidR="005C5F8C" w:rsidRDefault="00995A8E" w:rsidP="00CC262F">
      <w:pPr>
        <w:spacing w:line="240" w:lineRule="auto"/>
        <w:ind w:left="-5" w:right="18"/>
      </w:pPr>
      <w:r>
        <w:t>PARADIGM-HF tyrimo metu hipotenzija ir kliniškai reikšmingai sumažėjęs sistolinis kraujospūdis (&lt;</w:t>
      </w:r>
      <w:r w:rsidR="00AD330D">
        <w:t> </w:t>
      </w:r>
      <w:r>
        <w:t>90</w:t>
      </w:r>
      <w:r w:rsidR="00AB7412">
        <w:t> mm</w:t>
      </w:r>
      <w:r>
        <w:t>Hg ir sumažėjęs &gt;</w:t>
      </w:r>
      <w:r w:rsidR="00AD330D">
        <w:t> </w:t>
      </w:r>
      <w:r>
        <w:t>20</w:t>
      </w:r>
      <w:r w:rsidR="00AB7412">
        <w:t> mm</w:t>
      </w:r>
      <w:r>
        <w:t>Hg nuo pradinių reikšmių) nustatyti, atitinkamai, 17,6</w:t>
      </w:r>
      <w:r w:rsidR="00DC58D6">
        <w:t> %</w:t>
      </w:r>
      <w:r>
        <w:t xml:space="preserve"> ir 4,76</w:t>
      </w:r>
      <w:r w:rsidR="00DC58D6">
        <w:t> %</w:t>
      </w:r>
      <w:r>
        <w:t xml:space="preserve"> sakubitrilo/valsartano vartojusių pacientų, lyginant su 11,9</w:t>
      </w:r>
      <w:r w:rsidR="00DC58D6">
        <w:t> %</w:t>
      </w:r>
      <w:r>
        <w:t xml:space="preserve"> ir 2,67</w:t>
      </w:r>
      <w:r w:rsidR="00DC58D6">
        <w:t> %</w:t>
      </w:r>
      <w:r>
        <w:t xml:space="preserve"> vartojusiųjų enalaprilio. </w:t>
      </w:r>
    </w:p>
    <w:p w14:paraId="126142A8" w14:textId="77777777" w:rsidR="005C5F8C" w:rsidRDefault="00995A8E" w:rsidP="00CC262F">
      <w:pPr>
        <w:spacing w:after="21" w:line="240" w:lineRule="auto"/>
        <w:ind w:left="0" w:firstLine="0"/>
      </w:pPr>
      <w:r>
        <w:t xml:space="preserve"> </w:t>
      </w:r>
    </w:p>
    <w:p w14:paraId="3846EBAB" w14:textId="77777777" w:rsidR="005C5F8C" w:rsidRDefault="00995A8E" w:rsidP="00CC262F">
      <w:pPr>
        <w:spacing w:after="15" w:line="240" w:lineRule="auto"/>
        <w:ind w:left="-5"/>
      </w:pPr>
      <w:r>
        <w:rPr>
          <w:i/>
          <w:u w:val="single" w:color="000000"/>
        </w:rPr>
        <w:lastRenderedPageBreak/>
        <w:t>Sutrikusi inkstų funkcija</w:t>
      </w:r>
      <w:r>
        <w:rPr>
          <w:i/>
        </w:rPr>
        <w:t xml:space="preserve"> </w:t>
      </w:r>
    </w:p>
    <w:p w14:paraId="13CBC149" w14:textId="05AD3687" w:rsidR="005C5F8C" w:rsidRDefault="00995A8E" w:rsidP="00CC262F">
      <w:pPr>
        <w:spacing w:line="240" w:lineRule="auto"/>
        <w:ind w:left="-5" w:right="18"/>
      </w:pPr>
      <w:r>
        <w:t>PARADIGM-HF tyrimo metu inkstų funkcijos sutrikimas pasireiškė 10,1</w:t>
      </w:r>
      <w:r w:rsidR="00DC58D6">
        <w:t> %</w:t>
      </w:r>
      <w:r>
        <w:t xml:space="preserve"> sakubitrilo/valsartano vartojusių pacientų bei 11,5</w:t>
      </w:r>
      <w:r w:rsidR="00DC58D6">
        <w:t> %</w:t>
      </w:r>
      <w:r>
        <w:t xml:space="preserve"> vartojusiųjų enalaprilio. </w:t>
      </w:r>
    </w:p>
    <w:p w14:paraId="0AC2CFE9" w14:textId="77777777" w:rsidR="005C5F8C" w:rsidRDefault="00995A8E" w:rsidP="00CC262F">
      <w:pPr>
        <w:spacing w:after="20" w:line="240" w:lineRule="auto"/>
        <w:ind w:left="0" w:firstLine="0"/>
      </w:pPr>
      <w:r>
        <w:t xml:space="preserve"> </w:t>
      </w:r>
    </w:p>
    <w:p w14:paraId="6EAECE92" w14:textId="39F73AEB" w:rsidR="005C5F8C" w:rsidRDefault="00995A8E" w:rsidP="00CC262F">
      <w:pPr>
        <w:pStyle w:val="Antrat2"/>
        <w:spacing w:line="240" w:lineRule="auto"/>
        <w:ind w:left="-5"/>
      </w:pPr>
      <w:r>
        <w:t>Vaikų populiacija</w:t>
      </w:r>
      <w:r>
        <w:rPr>
          <w:u w:val="none"/>
        </w:rPr>
        <w:t xml:space="preserve"> </w:t>
      </w:r>
    </w:p>
    <w:p w14:paraId="4337A855" w14:textId="6C8125FA" w:rsidR="005C5F8C" w:rsidRDefault="00995A8E" w:rsidP="00CC262F">
      <w:pPr>
        <w:spacing w:after="0" w:line="240" w:lineRule="auto"/>
        <w:ind w:left="0" w:firstLine="0"/>
      </w:pPr>
      <w:r>
        <w:t xml:space="preserve"> </w:t>
      </w:r>
    </w:p>
    <w:p w14:paraId="0D33E777" w14:textId="61B4A577" w:rsidR="005C5F8C" w:rsidRDefault="00995A8E" w:rsidP="00CC262F">
      <w:pPr>
        <w:spacing w:line="240" w:lineRule="auto"/>
        <w:ind w:left="-5" w:right="18"/>
      </w:pPr>
      <w:r>
        <w:t>PANORAMA-HF tyrimo metu sakubitrilo/valsartano saugumo savybės buvo ištirtos atlikus atsitiktinių imčių, veikliuoju vaistiniu preparatu kontroliuojamą, 52 savaičių trukmės tyrimą su 375 vaikais, kuriems buvo nustatytas širdies nepakankamumas (ŠN) ir kurių amžius buvo nuo 1 mėnesio iki &lt;</w:t>
      </w:r>
      <w:r w:rsidR="00DD5B33">
        <w:t> </w:t>
      </w:r>
      <w:r>
        <w:t>18</w:t>
      </w:r>
      <w:r w:rsidR="00DD5B33">
        <w:t> </w:t>
      </w:r>
      <w:r>
        <w:t>metų, poveikį lyginant su enalapriliu. 215 pacientų, įtrauktų į ilgalaikį atvirą tęstinį tyrimą (PANORAMA-HF OLE), gydymo trukmės mediana buvo 2,5 metų, o pacientai buvo gydomi iki 4,5 metų. Nustatytos saugumo savybės abiejų tyrimų metu buvo panašios į nustatyt</w:t>
      </w:r>
      <w:r w:rsidR="0025288D">
        <w:t>as</w:t>
      </w:r>
      <w:r>
        <w:t xml:space="preserve"> savybes suaugusiems pacientams. Saugumo savybių duomenų pacientams nuo 1 mėnesio iki &lt;</w:t>
      </w:r>
      <w:r w:rsidR="004803F4">
        <w:t> </w:t>
      </w:r>
      <w:r>
        <w:t xml:space="preserve"> 1 metų yra nedaug. </w:t>
      </w:r>
    </w:p>
    <w:p w14:paraId="1B436FF6" w14:textId="761FD5C0" w:rsidR="005C5F8C" w:rsidRDefault="00995A8E" w:rsidP="00CC262F">
      <w:pPr>
        <w:spacing w:after="0" w:line="240" w:lineRule="auto"/>
        <w:ind w:left="0" w:firstLine="0"/>
      </w:pPr>
      <w:r>
        <w:rPr>
          <w:color w:val="1F497D"/>
        </w:rPr>
        <w:t xml:space="preserve"> </w:t>
      </w:r>
    </w:p>
    <w:p w14:paraId="052AFEE5" w14:textId="3E5823BB" w:rsidR="005C5F8C" w:rsidRDefault="00995A8E" w:rsidP="00CC262F">
      <w:pPr>
        <w:spacing w:line="240" w:lineRule="auto"/>
        <w:ind w:left="-5" w:right="18"/>
      </w:pPr>
      <w:r>
        <w:t xml:space="preserve">Turima nedaug saugumo savybių duomenų vaikams, kuriems yra vidutinio sunkumo kepenų funkcijos sutrikimas arba vidutinio sunkumo ar sunkus inkstų funkcijos sutrikimas. </w:t>
      </w:r>
    </w:p>
    <w:p w14:paraId="5D815874" w14:textId="77777777" w:rsidR="005C5F8C" w:rsidRDefault="00995A8E" w:rsidP="00CC262F">
      <w:pPr>
        <w:spacing w:after="20" w:line="240" w:lineRule="auto"/>
        <w:ind w:left="0" w:firstLine="0"/>
      </w:pPr>
      <w:r>
        <w:t xml:space="preserve"> </w:t>
      </w:r>
    </w:p>
    <w:p w14:paraId="462B3BFF" w14:textId="77777777" w:rsidR="005C5F8C" w:rsidRDefault="00995A8E" w:rsidP="00CC262F">
      <w:pPr>
        <w:pStyle w:val="Antrat2"/>
        <w:spacing w:line="240" w:lineRule="auto"/>
        <w:ind w:left="-5"/>
      </w:pPr>
      <w:r>
        <w:t>Pranešimas apie įtariamas nepageidaujamas reakcijas</w:t>
      </w:r>
      <w:r>
        <w:rPr>
          <w:u w:val="none"/>
        </w:rPr>
        <w:t xml:space="preserve"> </w:t>
      </w:r>
    </w:p>
    <w:p w14:paraId="4C2E7782" w14:textId="77777777" w:rsidR="00DD5B33" w:rsidRPr="00F5669A" w:rsidRDefault="00DD5B33" w:rsidP="003B3262">
      <w:pPr>
        <w:keepNext/>
        <w:spacing w:line="240" w:lineRule="auto"/>
        <w:jc w:val="both"/>
      </w:pPr>
      <w:r w:rsidRPr="00F5669A">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3B3262">
        <w:rPr>
          <w:color w:val="0000EE"/>
          <w:u w:val="single"/>
        </w:rPr>
        <w:t>https://vvkt.lrv.lt/lt/</w:t>
      </w:r>
      <w:r w:rsidRPr="003B3262">
        <w:rPr>
          <w:color w:val="0000EE"/>
        </w:rPr>
        <w:t xml:space="preserve"> </w:t>
      </w:r>
      <w:r w:rsidRPr="00F5669A">
        <w:t>nurodytais būdais.</w:t>
      </w:r>
    </w:p>
    <w:p w14:paraId="7F75BA9C" w14:textId="7C43B967" w:rsidR="00D73AB4" w:rsidRDefault="00995A8E" w:rsidP="00CC262F">
      <w:pPr>
        <w:spacing w:after="0" w:line="240" w:lineRule="auto"/>
        <w:ind w:left="0" w:firstLine="0"/>
      </w:pPr>
      <w:r>
        <w:t xml:space="preserve"> </w:t>
      </w:r>
    </w:p>
    <w:p w14:paraId="159DC01A" w14:textId="77777777" w:rsidR="005C5F8C" w:rsidRDefault="00995A8E" w:rsidP="00CC262F">
      <w:pPr>
        <w:pStyle w:val="Antrat3"/>
        <w:tabs>
          <w:tab w:val="center" w:pos="1227"/>
        </w:tabs>
        <w:spacing w:line="240" w:lineRule="auto"/>
        <w:ind w:left="-15" w:right="0" w:firstLine="0"/>
      </w:pPr>
      <w:r>
        <w:t xml:space="preserve">4.9 </w:t>
      </w:r>
      <w:r>
        <w:tab/>
        <w:t xml:space="preserve">Perdozavimas </w:t>
      </w:r>
    </w:p>
    <w:p w14:paraId="5FDF5F83" w14:textId="77777777" w:rsidR="005C5F8C" w:rsidRDefault="00995A8E" w:rsidP="00CC262F">
      <w:pPr>
        <w:spacing w:after="13" w:line="240" w:lineRule="auto"/>
        <w:ind w:left="0" w:firstLine="0"/>
      </w:pPr>
      <w:r>
        <w:t xml:space="preserve"> </w:t>
      </w:r>
    </w:p>
    <w:p w14:paraId="17601C07" w14:textId="383BEA3C" w:rsidR="005C5F8C" w:rsidRDefault="00995A8E" w:rsidP="00CC262F">
      <w:pPr>
        <w:spacing w:line="240" w:lineRule="auto"/>
        <w:ind w:left="-5" w:right="18"/>
      </w:pPr>
      <w:r>
        <w:t>Duomenų apie vaistinio preparato perdozavimo atvejus žmonėms yra nedaug. Tyrimų su sveikais suaugusiais savanoriais metu buvo tiriam</w:t>
      </w:r>
      <w:r w:rsidR="00F077F8">
        <w:t>a</w:t>
      </w:r>
      <w:r>
        <w:t xml:space="preserve"> vienkartinė 583</w:t>
      </w:r>
      <w:r w:rsidR="00CC07A3">
        <w:t> mg</w:t>
      </w:r>
      <w:r>
        <w:t xml:space="preserve"> sakubitrilo/617</w:t>
      </w:r>
      <w:r w:rsidR="00CC07A3">
        <w:t> mg</w:t>
      </w:r>
      <w:r>
        <w:t xml:space="preserve"> valsartano dozė bei kartotinės dozės po 437</w:t>
      </w:r>
      <w:r w:rsidR="00CC07A3">
        <w:t> mg</w:t>
      </w:r>
      <w:r>
        <w:t xml:space="preserve"> sakubitrilo/463</w:t>
      </w:r>
      <w:r w:rsidR="00CC07A3">
        <w:t> mg</w:t>
      </w:r>
      <w:r>
        <w:t xml:space="preserve"> valsartano (skiriant 14 dienų) ir jos buvo gerai toleruojamos. </w:t>
      </w:r>
    </w:p>
    <w:p w14:paraId="5D20008C" w14:textId="77777777" w:rsidR="005C5F8C" w:rsidRDefault="00995A8E" w:rsidP="00CC262F">
      <w:pPr>
        <w:spacing w:after="3" w:line="240" w:lineRule="auto"/>
        <w:ind w:left="0" w:firstLine="0"/>
      </w:pPr>
      <w:r>
        <w:t xml:space="preserve"> </w:t>
      </w:r>
    </w:p>
    <w:p w14:paraId="2FC1EA0E" w14:textId="77777777" w:rsidR="005C5F8C" w:rsidRDefault="00995A8E" w:rsidP="00CC262F">
      <w:pPr>
        <w:spacing w:line="240" w:lineRule="auto"/>
        <w:ind w:left="-5" w:right="18"/>
      </w:pPr>
      <w:r>
        <w:t xml:space="preserve">Kadangi vartojant sakubitrilo/valsartano mažėja kraujospūdis, perdozavus labiausiai tikėtinas simptomas yra hipotenzija. Tokiu atveju reikia skirti simptominį gydymą. </w:t>
      </w:r>
    </w:p>
    <w:p w14:paraId="3D3CE3D8" w14:textId="77777777" w:rsidR="005C5F8C" w:rsidRDefault="00995A8E" w:rsidP="00CC262F">
      <w:pPr>
        <w:spacing w:after="20" w:line="240" w:lineRule="auto"/>
        <w:ind w:left="0" w:firstLine="0"/>
      </w:pPr>
      <w:r>
        <w:t xml:space="preserve"> </w:t>
      </w:r>
    </w:p>
    <w:p w14:paraId="63FD9741" w14:textId="77777777" w:rsidR="005C5F8C" w:rsidRDefault="00995A8E" w:rsidP="00CC262F">
      <w:pPr>
        <w:spacing w:line="240" w:lineRule="auto"/>
        <w:ind w:left="-5" w:right="18"/>
      </w:pPr>
      <w:r>
        <w:t xml:space="preserve">Dėl didelio jungimosi su baltymais nesitikima, kad šį vaistinį preparatą būtų galima pašalinti hemodializės metu (žr. 5.2 skyrių). </w:t>
      </w:r>
    </w:p>
    <w:p w14:paraId="12A084E3" w14:textId="77777777" w:rsidR="005C5F8C" w:rsidRDefault="00995A8E" w:rsidP="00CC262F">
      <w:pPr>
        <w:spacing w:after="0" w:line="240" w:lineRule="auto"/>
        <w:ind w:left="0" w:firstLine="0"/>
      </w:pPr>
      <w:r>
        <w:t xml:space="preserve"> </w:t>
      </w:r>
    </w:p>
    <w:p w14:paraId="3316BE00" w14:textId="77777777" w:rsidR="005C5F8C" w:rsidRDefault="00995A8E" w:rsidP="00CC262F">
      <w:pPr>
        <w:spacing w:after="22" w:line="240" w:lineRule="auto"/>
        <w:ind w:left="0" w:firstLine="0"/>
      </w:pPr>
      <w:r>
        <w:t xml:space="preserve"> </w:t>
      </w:r>
    </w:p>
    <w:p w14:paraId="0A83CF0F" w14:textId="77777777" w:rsidR="005C5F8C" w:rsidRDefault="00995A8E" w:rsidP="00CC262F">
      <w:pPr>
        <w:pStyle w:val="Antrat1"/>
        <w:tabs>
          <w:tab w:val="center" w:pos="2183"/>
        </w:tabs>
        <w:spacing w:line="240" w:lineRule="auto"/>
        <w:ind w:left="-15" w:right="0" w:firstLine="0"/>
      </w:pPr>
      <w:r>
        <w:t xml:space="preserve">5. </w:t>
      </w:r>
      <w:r>
        <w:tab/>
        <w:t>FARMAKOLOGINĖS SAVYBĖS</w:t>
      </w:r>
      <w:r>
        <w:rPr>
          <w:b w:val="0"/>
        </w:rPr>
        <w:t xml:space="preserve"> </w:t>
      </w:r>
    </w:p>
    <w:p w14:paraId="7DAB29BE" w14:textId="77777777" w:rsidR="005C5F8C" w:rsidRDefault="00995A8E" w:rsidP="00CC262F">
      <w:pPr>
        <w:spacing w:after="19" w:line="240" w:lineRule="auto"/>
        <w:ind w:left="0" w:firstLine="0"/>
      </w:pPr>
      <w:r>
        <w:t xml:space="preserve"> </w:t>
      </w:r>
    </w:p>
    <w:p w14:paraId="2A6D602D" w14:textId="77777777" w:rsidR="005C5F8C" w:rsidRDefault="00995A8E" w:rsidP="00CC262F">
      <w:pPr>
        <w:pStyle w:val="Antrat2"/>
        <w:tabs>
          <w:tab w:val="center" w:pos="1872"/>
        </w:tabs>
        <w:spacing w:after="5" w:line="240" w:lineRule="auto"/>
        <w:ind w:left="-15" w:firstLine="0"/>
      </w:pPr>
      <w:r>
        <w:rPr>
          <w:b/>
          <w:u w:val="none"/>
        </w:rPr>
        <w:t xml:space="preserve">5.1 </w:t>
      </w:r>
      <w:r>
        <w:rPr>
          <w:b/>
          <w:u w:val="none"/>
        </w:rPr>
        <w:tab/>
        <w:t>Farmakodinaminės savybės</w:t>
      </w:r>
      <w:r>
        <w:rPr>
          <w:u w:val="none"/>
        </w:rPr>
        <w:t xml:space="preserve"> </w:t>
      </w:r>
    </w:p>
    <w:p w14:paraId="410F6574" w14:textId="77777777" w:rsidR="005C5F8C" w:rsidRDefault="00995A8E" w:rsidP="00CC262F">
      <w:pPr>
        <w:spacing w:after="12" w:line="240" w:lineRule="auto"/>
        <w:ind w:left="0" w:firstLine="0"/>
      </w:pPr>
      <w:r>
        <w:t xml:space="preserve"> </w:t>
      </w:r>
    </w:p>
    <w:p w14:paraId="06B3FB72" w14:textId="77777777" w:rsidR="005C5F8C" w:rsidRDefault="00995A8E" w:rsidP="00CC262F">
      <w:pPr>
        <w:spacing w:line="240" w:lineRule="auto"/>
        <w:ind w:left="-5" w:right="152"/>
      </w:pPr>
      <w:r>
        <w:t xml:space="preserve">Farmakoterapinė grupė – renino ir angiotenzino sistemą veikiantys vaistiniai preparatai; angiotenzino II receptorių blokatoriai (ARB), kiti deriniai, ATC kodas – C09DX04 </w:t>
      </w:r>
    </w:p>
    <w:p w14:paraId="41C1F1E5" w14:textId="77777777" w:rsidR="005C5F8C" w:rsidRDefault="00995A8E" w:rsidP="00CC262F">
      <w:pPr>
        <w:spacing w:after="0" w:line="240" w:lineRule="auto"/>
        <w:ind w:left="0" w:firstLine="0"/>
      </w:pPr>
      <w:r>
        <w:t xml:space="preserve"> </w:t>
      </w:r>
    </w:p>
    <w:p w14:paraId="4869C1D9" w14:textId="77777777" w:rsidR="005C5F8C" w:rsidRDefault="00995A8E" w:rsidP="00CC262F">
      <w:pPr>
        <w:pStyle w:val="Antrat2"/>
        <w:spacing w:line="240" w:lineRule="auto"/>
        <w:ind w:left="-5"/>
      </w:pPr>
      <w:r>
        <w:t>Veikimo mechanizmas</w:t>
      </w:r>
      <w:r>
        <w:rPr>
          <w:u w:val="none"/>
        </w:rPr>
        <w:t xml:space="preserve"> </w:t>
      </w:r>
    </w:p>
    <w:p w14:paraId="21B422D6" w14:textId="6D95C16E" w:rsidR="005C5F8C" w:rsidRDefault="00995A8E" w:rsidP="00CC262F">
      <w:pPr>
        <w:spacing w:line="240" w:lineRule="auto"/>
        <w:ind w:left="-5" w:right="18"/>
      </w:pPr>
      <w:r>
        <w:t xml:space="preserve">Sakubitrilui/valsartanui būdingas veikimo mechanizmas, kai jo sudėtyje esančio provaistinio preparato sakubitrilo veiklusis metabolitas LBQ657 veikia kaip angiotenzino receptoriaus neprilizino inhibitorius, kartu slopindamas nepriliziną (neutralią endopeptidazę; NEP), o valsartanas blokuoja angiotenzino II 1-ojo tipo (AT1) receptorių. Širdies nepakankamumu sergantiems pacientams vartojant sakubitrilo/valsartano, teigiamai veikiama širdies ir kraujagyslių sistema, o tai priklauso nuo LBQ657 sukeliamo neprilizino skaidomų baltymų (pavyzdžiui, natriuretinio peptido – NP) kiekio padidėjimo ir nuo valsartano sukeliamo angiotenzino II poveikio slopinimo. NP poveikis pasireiškia aktyvuojant su membrana susijungusius guanililciklazės receptorius, dėl to padidėja antrinių signalų perdavimo tarpininko ciklinio guanozinmonofosfato (cGMP) koncentracija, dėl to gali būti skatinama </w:t>
      </w:r>
      <w:r>
        <w:lastRenderedPageBreak/>
        <w:t>vazodilatacija, natriurezė bei diurezė, didinam</w:t>
      </w:r>
      <w:r w:rsidR="00C10EB4">
        <w:t>as</w:t>
      </w:r>
      <w:r>
        <w:t xml:space="preserve"> glomerulų filtracijos greitis ir inkstų kraujotaka, slopinamas renino ir aldosterono išskyrimas, mažinamas simpatinis aktyvumas bei skatinamas antihipertrofinis ir antifibrozinis poveikis. </w:t>
      </w:r>
    </w:p>
    <w:p w14:paraId="16A91E52" w14:textId="77777777" w:rsidR="005C5F8C" w:rsidRDefault="00995A8E" w:rsidP="00CC262F">
      <w:pPr>
        <w:spacing w:after="2" w:line="240" w:lineRule="auto"/>
        <w:ind w:left="0" w:firstLine="0"/>
      </w:pPr>
      <w:r>
        <w:t xml:space="preserve"> </w:t>
      </w:r>
    </w:p>
    <w:p w14:paraId="70FCFA91" w14:textId="77777777" w:rsidR="005C5F8C" w:rsidRDefault="00995A8E" w:rsidP="00CC262F">
      <w:pPr>
        <w:spacing w:line="240" w:lineRule="auto"/>
        <w:ind w:left="-5" w:right="18"/>
      </w:pPr>
      <w:r>
        <w:t xml:space="preserve">Valsartanas selektyviai blokuoja AT1 receptorius ir tokiu būdu slopina žalingą angiotenzino II poveikį širdies ir kraujagyslių sistemai bei inkstams, o taip pat slopina nuo angiotenzino II priklausomą aldosterono išskyrimą. Tai apsaugo nuo ilgalaikio renino, angiotenzino ir aldosterono sistemos aktyvinimo, kuris lemia vazokonstrikciją, natrio ir skysčių sulaikymą inkstuose, ląstelių augimo ir proliferacijos aktyvavimą bei dėl to pasireiškiantį adaptavimąsi bloginantį širdies ir kraujagyslių sistemos remodeliavimąsi. </w:t>
      </w:r>
    </w:p>
    <w:p w14:paraId="34257128" w14:textId="77777777" w:rsidR="005C5F8C" w:rsidRDefault="00995A8E" w:rsidP="00CC262F">
      <w:pPr>
        <w:spacing w:after="0" w:line="240" w:lineRule="auto"/>
        <w:ind w:left="0" w:firstLine="0"/>
      </w:pPr>
      <w:r>
        <w:t xml:space="preserve"> </w:t>
      </w:r>
    </w:p>
    <w:p w14:paraId="1B72D557" w14:textId="77777777" w:rsidR="005C5F8C" w:rsidRDefault="00995A8E" w:rsidP="00CC262F">
      <w:pPr>
        <w:pStyle w:val="Antrat2"/>
        <w:spacing w:line="240" w:lineRule="auto"/>
        <w:ind w:left="-5"/>
      </w:pPr>
      <w:r>
        <w:t>Farmakodinaminis poveikis</w:t>
      </w:r>
      <w:r>
        <w:rPr>
          <w:u w:val="none"/>
        </w:rPr>
        <w:t xml:space="preserve"> </w:t>
      </w:r>
    </w:p>
    <w:p w14:paraId="046642DE" w14:textId="1C1C09EE" w:rsidR="005C5F8C" w:rsidRDefault="00995A8E" w:rsidP="00CC262F">
      <w:pPr>
        <w:spacing w:line="240" w:lineRule="auto"/>
        <w:ind w:left="-5" w:right="18"/>
      </w:pPr>
      <w:r>
        <w:t xml:space="preserve">Farmakodinaminis sakubitrilo/valsartano poveikis buvo įvertintas sveikiems savanoriams ir širdies nepakankamumu sergantiems pacientams paskyrus vienkartines ir kartotines vaistinio preparato dozes; nustatyta, kad jis atitinka neprilizino slopinimo kartu su RAAS blokada poveikį. 7 dienų trukmės tyrimo metu sakubitrilo/valsartano paskyrus pacientams, kuriems buvo sumažėjusi širdies išstūmimo frakcija (sŠIS) ir poveikį lyginant su valsartanu nustatyta, kad iš pradžių padidėjo natriurezė, padidėjo cGMP </w:t>
      </w:r>
      <w:r w:rsidR="00B1269E">
        <w:t xml:space="preserve">koncentracija </w:t>
      </w:r>
      <w:r>
        <w:t xml:space="preserve">šlapime bei sumažėjo tarpinio proatrialinio natriuretinio peptido (angl. </w:t>
      </w:r>
      <w:r>
        <w:rPr>
          <w:i/>
        </w:rPr>
        <w:t>mid-regional proatrial natriuretic peptide; MR-proANP</w:t>
      </w:r>
      <w:r>
        <w:t xml:space="preserve">) ir N-terminalę turinčio pirminio hormono smegenų natriuretinio peptido (angl. </w:t>
      </w:r>
      <w:r>
        <w:rPr>
          <w:i/>
        </w:rPr>
        <w:t>N-terminal prohormone brain natriuretic peptide; NT-proBNP</w:t>
      </w:r>
      <w:r>
        <w:t>) koncentracijos plazmoje, lyginant su šiais rodikliais vartojusiesiems valsartano. 21 dienos trukmės tyrimo metu sakubitrilo/valsartano paskyrus pacientams, kuriems buvo sŠIS, nustatyt</w:t>
      </w:r>
      <w:r w:rsidR="00D247CB">
        <w:t>os</w:t>
      </w:r>
      <w:r>
        <w:t xml:space="preserve"> reikšmingai padidėj</w:t>
      </w:r>
      <w:r w:rsidR="00D247CB">
        <w:t>usios</w:t>
      </w:r>
      <w:r>
        <w:t xml:space="preserve"> ANP ir cGMP </w:t>
      </w:r>
      <w:r w:rsidR="00D247CB">
        <w:t xml:space="preserve">koncentracijos </w:t>
      </w:r>
      <w:r>
        <w:t xml:space="preserve">šlapime bei cGMP koncentracija plazmoje, taip pat sumažėjusios NT-proBNP, aldosterono ir endotelino-1 koncentracijos plazmoje, lyginant su prieš pradedant tyrimą buvusiais rodikliais. Taip pat buvo blokuojamas AT1 receptorius, o šį poveikį rodė padidėjęs renino aktyvumas plazmoje ir padidėjusi renino koncentracija plazmoje. PARADIGM-HF tyrimo duomenimis, vartojant sakubitrilo/valsartano sumažėjo NT-proBNP koncentracija plazmoje ir padidėjo BNP koncentracija plazmoje bei cGMP </w:t>
      </w:r>
      <w:r w:rsidR="005D24F3">
        <w:t xml:space="preserve">koncentracija </w:t>
      </w:r>
      <w:r>
        <w:t>šlapime, lyginant su šiais rodikliais vartojusiesiems enalaprilio. PANORAMA-HF tyrimo duomenimis, NT-proBNP koncentracijos sumažėjimas, lyginant su pradinėmis reikšmėmis, buvo nustatytas po 4 ir 12 savaičių, vartojant sakubitrilo/valsartano (40,2</w:t>
      </w:r>
      <w:r w:rsidR="00DC58D6">
        <w:t> %</w:t>
      </w:r>
      <w:r>
        <w:t xml:space="preserve"> ir 49,8</w:t>
      </w:r>
      <w:r w:rsidR="00DC58D6">
        <w:t> %</w:t>
      </w:r>
      <w:r>
        <w:t>) bei enalaprilio (18,0</w:t>
      </w:r>
      <w:r w:rsidR="00DC58D6">
        <w:t> %</w:t>
      </w:r>
      <w:r>
        <w:t xml:space="preserve"> ir 44,9</w:t>
      </w:r>
      <w:r w:rsidR="00DC58D6">
        <w:t> %</w:t>
      </w:r>
      <w:r>
        <w:t>). Tyrimo metu NT-proBNP koncentracijos reikšmės, lyginant su pradinėmis reikšmėmis ir toliau mažėjo, o po 52 savaičių sumažėjo 65,1</w:t>
      </w:r>
      <w:r w:rsidR="00DC58D6">
        <w:t> %</w:t>
      </w:r>
      <w:r>
        <w:t xml:space="preserve"> vartojant sakubitrilo/valsartano bei 61,6</w:t>
      </w:r>
      <w:r w:rsidR="00DC58D6">
        <w:t> %</w:t>
      </w:r>
      <w:r>
        <w:t xml:space="preserve"> vartojant enalaprilio. BNP nėra tinkamas biologinis žymuo vertinant širdies nepakankamumą pacientams, kurie vartoja sakubitrilo/valsartano, kadangi BNP yra neprilizino substratas (žr. 4.4 skyrių). NT-proBNP nėra neprilizino substratas, todėl jis yra tinkamesnis biologinis žymuo. </w:t>
      </w:r>
    </w:p>
    <w:p w14:paraId="621FE310" w14:textId="77777777" w:rsidR="005C5F8C" w:rsidRDefault="00995A8E" w:rsidP="00CC262F">
      <w:pPr>
        <w:spacing w:after="0" w:line="240" w:lineRule="auto"/>
        <w:ind w:left="0" w:firstLine="0"/>
      </w:pPr>
      <w:r>
        <w:t xml:space="preserve"> </w:t>
      </w:r>
    </w:p>
    <w:p w14:paraId="7C56C14A" w14:textId="3F72F42A" w:rsidR="005C5F8C" w:rsidRDefault="00995A8E" w:rsidP="00CC262F">
      <w:pPr>
        <w:spacing w:line="240" w:lineRule="auto"/>
        <w:ind w:left="-5" w:right="18"/>
      </w:pPr>
      <w:r>
        <w:t>Atlikus išsamų klinikinį tyrimą su sveikais savanoriais vyrais siekiant įvertinti sakubitrilo/valsartano poveikį QTc intervalui nustatyta, kad vienkartinių 194</w:t>
      </w:r>
      <w:r w:rsidR="00CC07A3">
        <w:t> mg</w:t>
      </w:r>
      <w:r>
        <w:t xml:space="preserve"> sakubitrilo/206</w:t>
      </w:r>
      <w:r w:rsidR="00CC07A3">
        <w:t> mg</w:t>
      </w:r>
      <w:r>
        <w:t xml:space="preserve"> valsartano ir 583</w:t>
      </w:r>
      <w:r w:rsidR="00CC07A3">
        <w:t> mg</w:t>
      </w:r>
      <w:r>
        <w:t xml:space="preserve"> sakubitrilo/617</w:t>
      </w:r>
      <w:r w:rsidR="00CC07A3">
        <w:t> mg</w:t>
      </w:r>
      <w:r>
        <w:t xml:space="preserve"> valsartano dozių vartojimas neturėjo poveikio širdies repoliarizacijai. </w:t>
      </w:r>
    </w:p>
    <w:p w14:paraId="274223FA" w14:textId="77777777" w:rsidR="005C5F8C" w:rsidRDefault="00995A8E" w:rsidP="00CC262F">
      <w:pPr>
        <w:spacing w:after="15" w:line="240" w:lineRule="auto"/>
        <w:ind w:left="0" w:firstLine="0"/>
      </w:pPr>
      <w:r>
        <w:t xml:space="preserve"> </w:t>
      </w:r>
    </w:p>
    <w:p w14:paraId="368AC1A8" w14:textId="335BED63" w:rsidR="005C5F8C" w:rsidRDefault="00995A8E" w:rsidP="00CC262F">
      <w:pPr>
        <w:spacing w:line="240" w:lineRule="auto"/>
        <w:ind w:left="-5" w:right="171"/>
      </w:pPr>
      <w:r>
        <w:t>Neprilizinas yra vienas iš daugelio fermentų, kurie dalyvauja β-amiloido (Aβ) pašalinime iš galvos smegenų ir smegenų skysčio. Sveikiems asmenims dvi savaites skiriant sakubitrilo/valsartano po 194</w:t>
      </w:r>
      <w:r w:rsidR="00CC07A3">
        <w:t> mg</w:t>
      </w:r>
      <w:r>
        <w:t xml:space="preserve"> sakubitrilo/206</w:t>
      </w:r>
      <w:r w:rsidR="00CC07A3">
        <w:t> mg</w:t>
      </w:r>
      <w:r>
        <w:t xml:space="preserve"> valsartano dozę vieną kartą per parą, nustatytas padidėjęs Aβ1-38 kiekis smegenų skystyje, lyginant su šiuo kiekiu vartojusiesiems placebo; tačiau nenustatyta Aβ1-40 ir Aβ1-42 koncentracijų smegenų skystyje pokyčių. Klinikinė šių duomenų reikšmė nežinoma (žr. 5.3</w:t>
      </w:r>
      <w:r w:rsidR="00DD5B33">
        <w:t> </w:t>
      </w:r>
      <w:r>
        <w:t xml:space="preserve">skyrių). </w:t>
      </w:r>
    </w:p>
    <w:p w14:paraId="04341470" w14:textId="77777777" w:rsidR="005C5F8C" w:rsidRDefault="00995A8E" w:rsidP="00CC262F">
      <w:pPr>
        <w:spacing w:after="0" w:line="240" w:lineRule="auto"/>
        <w:ind w:left="0" w:firstLine="0"/>
      </w:pPr>
      <w:r>
        <w:t xml:space="preserve"> </w:t>
      </w:r>
    </w:p>
    <w:p w14:paraId="5D00CE53" w14:textId="77777777" w:rsidR="005C5F8C" w:rsidRDefault="00995A8E" w:rsidP="00CC262F">
      <w:pPr>
        <w:pStyle w:val="Antrat2"/>
        <w:spacing w:line="240" w:lineRule="auto"/>
        <w:ind w:left="-5"/>
      </w:pPr>
      <w:r>
        <w:t>Klinikinis veiksmingumas ir saugumas</w:t>
      </w:r>
      <w:r>
        <w:rPr>
          <w:u w:val="none"/>
        </w:rPr>
        <w:t xml:space="preserve"> </w:t>
      </w:r>
    </w:p>
    <w:p w14:paraId="049C9D31" w14:textId="57D75292" w:rsidR="005C5F8C" w:rsidRDefault="00995A8E" w:rsidP="00CC262F">
      <w:pPr>
        <w:spacing w:line="240" w:lineRule="auto"/>
        <w:ind w:left="-5" w:right="18"/>
      </w:pPr>
      <w:r>
        <w:t>24</w:t>
      </w:r>
      <w:r w:rsidR="00CC07A3">
        <w:t> mg</w:t>
      </w:r>
      <w:r>
        <w:t>/26</w:t>
      </w:r>
      <w:r w:rsidR="00CC07A3">
        <w:t> mg</w:t>
      </w:r>
      <w:r>
        <w:t>, 49</w:t>
      </w:r>
      <w:r w:rsidR="00CC07A3">
        <w:t> mg</w:t>
      </w:r>
      <w:r>
        <w:t>/51</w:t>
      </w:r>
      <w:r w:rsidR="00CC07A3">
        <w:t> mg</w:t>
      </w:r>
      <w:r>
        <w:t xml:space="preserve"> ir 97</w:t>
      </w:r>
      <w:r w:rsidR="00CC07A3">
        <w:t> mg</w:t>
      </w:r>
      <w:r>
        <w:t>/103</w:t>
      </w:r>
      <w:r w:rsidR="00CC07A3">
        <w:t> mg</w:t>
      </w:r>
      <w:r>
        <w:t xml:space="preserve"> stiprumai kai kuriuose šaltiniuose nurodyti kaip 50</w:t>
      </w:r>
      <w:r w:rsidR="00CC07A3">
        <w:t> mg</w:t>
      </w:r>
      <w:r>
        <w:t>, 100</w:t>
      </w:r>
      <w:r w:rsidR="00CC07A3">
        <w:t> mg</w:t>
      </w:r>
      <w:r>
        <w:t xml:space="preserve"> ar 200</w:t>
      </w:r>
      <w:r w:rsidR="00CC07A3">
        <w:t> mg</w:t>
      </w:r>
      <w:r>
        <w:t xml:space="preserve">. </w:t>
      </w:r>
    </w:p>
    <w:p w14:paraId="074702C0" w14:textId="77777777" w:rsidR="005C5F8C" w:rsidRDefault="00995A8E" w:rsidP="00CC262F">
      <w:pPr>
        <w:spacing w:after="0" w:line="240" w:lineRule="auto"/>
        <w:ind w:left="0" w:firstLine="0"/>
      </w:pPr>
      <w:r>
        <w:t xml:space="preserve"> </w:t>
      </w:r>
    </w:p>
    <w:p w14:paraId="4A412EB8" w14:textId="77777777" w:rsidR="005C5F8C" w:rsidRDefault="00995A8E" w:rsidP="00CC262F">
      <w:pPr>
        <w:spacing w:after="15" w:line="240" w:lineRule="auto"/>
        <w:ind w:left="-5"/>
      </w:pPr>
      <w:r>
        <w:rPr>
          <w:i/>
          <w:u w:val="single" w:color="000000"/>
        </w:rPr>
        <w:t>PARADIGM-HF</w:t>
      </w:r>
      <w:r>
        <w:rPr>
          <w:i/>
        </w:rPr>
        <w:t xml:space="preserve"> </w:t>
      </w:r>
    </w:p>
    <w:p w14:paraId="41AA3585" w14:textId="373DC4B1" w:rsidR="005C5F8C" w:rsidRDefault="00995A8E" w:rsidP="00CC262F">
      <w:pPr>
        <w:spacing w:line="240" w:lineRule="auto"/>
        <w:ind w:left="-5" w:right="18"/>
      </w:pPr>
      <w:r>
        <w:t>PARADIGM-HF, pagrindinis 3 fazės tyrimas buvo tarptautinis, atsitiktinių imčių, dvigubai koduotas tyrimas, kuriame dalyvavo 8</w:t>
      </w:r>
      <w:r w:rsidR="000B44FC">
        <w:t> </w:t>
      </w:r>
      <w:r>
        <w:t xml:space="preserve">442 pacientai ir kurio metu buvo lyginamas sakubitrilo/valsartano bei enalaprilio poveikis. Abiejų šių vaistinių preparatų kartu su kitais vaistiniais preparatais nuo širdies nepakankamumo buvo skiriama lėtiniu širdies nepakankamumu (II-IV klasės pagal NYHA </w:t>
      </w:r>
      <w:r>
        <w:lastRenderedPageBreak/>
        <w:t>klasifikaciją) sirgusiems suaugusiems pacientams, kuriems buvo nustatyta sumažėjusi širdies išstūmimo frakcija (kairiojo skilvelio išstūmimo frakcija [KSIF] ≤</w:t>
      </w:r>
      <w:r w:rsidR="000B44FC">
        <w:t> </w:t>
      </w:r>
      <w:r>
        <w:t>40</w:t>
      </w:r>
      <w:r w:rsidR="00DC58D6">
        <w:t> %</w:t>
      </w:r>
      <w:r>
        <w:t>, vėliau šis rodiklis pakoreguotas į ≤</w:t>
      </w:r>
      <w:r w:rsidR="000B44FC">
        <w:t> </w:t>
      </w:r>
      <w:r>
        <w:t>35</w:t>
      </w:r>
      <w:r w:rsidR="00DC58D6">
        <w:t> %</w:t>
      </w:r>
      <w:r>
        <w:t>). Pagrindinė vertinamoji baigtis buvo sudėtinis mirtingumo dėl širdies ir kraujagyslių ligų ar hospitalizavimo dėl širdies nepakankamumo (ŠN) rodiklis. Į tyrimą atrankos laikotarpiu nebuvo įtraukiami pacientai, kuriems SKS buvo &lt;</w:t>
      </w:r>
      <w:r w:rsidR="000B44FC">
        <w:t> </w:t>
      </w:r>
      <w:r>
        <w:t>100</w:t>
      </w:r>
      <w:r w:rsidR="00AB7412">
        <w:t> mm</w:t>
      </w:r>
      <w:r>
        <w:t>Hg, kuriems nustatytas sunkus inkstų funkcijos sutrikimas (aGFG</w:t>
      </w:r>
      <w:r w:rsidR="000B44FC">
        <w:t> </w:t>
      </w:r>
      <w:r>
        <w:t>&lt;</w:t>
      </w:r>
      <w:r w:rsidR="00E900E8">
        <w:t> </w:t>
      </w:r>
      <w:r>
        <w:t>30 ml/min./1,73 m</w:t>
      </w:r>
      <w:r>
        <w:rPr>
          <w:vertAlign w:val="superscript"/>
        </w:rPr>
        <w:t>2</w:t>
      </w:r>
      <w:r>
        <w:t xml:space="preserve">) arba kuriems buvo sunkus kepenų funkcijos sutrikimas, todėl vaistinio preparato poveikis šiems pacientams perspektyviai neištirtas. </w:t>
      </w:r>
    </w:p>
    <w:p w14:paraId="39D3F8BF" w14:textId="77777777" w:rsidR="005C5F8C" w:rsidRDefault="00995A8E" w:rsidP="00CC262F">
      <w:pPr>
        <w:spacing w:after="10" w:line="240" w:lineRule="auto"/>
        <w:ind w:left="0" w:firstLine="0"/>
      </w:pPr>
      <w:r>
        <w:t xml:space="preserve"> </w:t>
      </w:r>
    </w:p>
    <w:p w14:paraId="13FA9187" w14:textId="57AF8F1E" w:rsidR="005C5F8C" w:rsidRDefault="00995A8E" w:rsidP="00CC262F">
      <w:pPr>
        <w:spacing w:line="240" w:lineRule="auto"/>
        <w:ind w:left="-5" w:right="18"/>
      </w:pPr>
      <w:r>
        <w:t>Prieš pradėdami dalyvauti tyrime pacientai buvo gerai gydomi įprastiniais vaistiniais preparatais, įskaitant AKF inhibitorius ar ARB (&gt;</w:t>
      </w:r>
      <w:r w:rsidR="00E900E8">
        <w:t> </w:t>
      </w:r>
      <w:r>
        <w:t>99</w:t>
      </w:r>
      <w:r w:rsidR="00DC58D6">
        <w:t> %</w:t>
      </w:r>
      <w:r>
        <w:t>), beta adrenoblokatorius (94</w:t>
      </w:r>
      <w:r w:rsidR="00DC58D6">
        <w:t> %</w:t>
      </w:r>
      <w:r>
        <w:t>), mineralokortikoidų antagonistus (58</w:t>
      </w:r>
      <w:r w:rsidR="00DC58D6">
        <w:t> %</w:t>
      </w:r>
      <w:r>
        <w:t>) ir diuretikus (82</w:t>
      </w:r>
      <w:r w:rsidR="00DC58D6">
        <w:t> %</w:t>
      </w:r>
      <w:r>
        <w:t xml:space="preserve">). Stebėjimo trukmės mediana buvo 27 mėnesiai, o pacientai buvo gydomi iki 4,3 metų. </w:t>
      </w:r>
    </w:p>
    <w:p w14:paraId="0EADAF3A" w14:textId="77777777" w:rsidR="005C5F8C" w:rsidRDefault="00995A8E" w:rsidP="00CC262F">
      <w:pPr>
        <w:spacing w:after="10" w:line="240" w:lineRule="auto"/>
        <w:ind w:left="0" w:firstLine="0"/>
      </w:pPr>
      <w:r>
        <w:t xml:space="preserve"> </w:t>
      </w:r>
    </w:p>
    <w:p w14:paraId="38280CFA" w14:textId="549B7569" w:rsidR="005C5F8C" w:rsidRDefault="00995A8E" w:rsidP="00CC262F">
      <w:pPr>
        <w:spacing w:line="240" w:lineRule="auto"/>
        <w:ind w:left="-5" w:right="18"/>
      </w:pPr>
      <w:r>
        <w:t>Pacientams reikėjo nutraukti jų vartojamus AKF inhibitorius ar ARB, tuomet jie buvo įtraukiami į nuoseklų viengubai koduotą įvadinį tyrimo laikotarpį, kurio metu jiems buvo skiriamas gydymas po 10</w:t>
      </w:r>
      <w:r w:rsidR="00CC07A3">
        <w:t> mg</w:t>
      </w:r>
      <w:r>
        <w:t xml:space="preserve"> enalaprilio du kartus per parą, o vėliau skiriamas viengubai koduotas gydymas po 100</w:t>
      </w:r>
      <w:r w:rsidR="00CC07A3">
        <w:t> mg</w:t>
      </w:r>
      <w:r>
        <w:t xml:space="preserve"> sakubitrilo/valsartano du kartus per parą, didinant dozę iki po 200</w:t>
      </w:r>
      <w:r w:rsidR="00CC07A3">
        <w:t> mg</w:t>
      </w:r>
      <w:r>
        <w:t xml:space="preserve"> du kartus per parą (informacija apie vaistinių preparatų vartojimo nutraukimą šiuo laikotarpiu pateikta 4.8 skyriuje). Po to pacientai atsitiktine tvarka buvo suskirstyti į grupes ir dvigubai koduoto tyrimo laikotarpiu jiems buvo skiriama arba po 200</w:t>
      </w:r>
      <w:r w:rsidR="00CC07A3">
        <w:t> mg</w:t>
      </w:r>
      <w:r>
        <w:t xml:space="preserve"> sakubitrilo/valsartano, arba po 10</w:t>
      </w:r>
      <w:r w:rsidR="00CC07A3">
        <w:t> mg</w:t>
      </w:r>
      <w:r>
        <w:t xml:space="preserve"> enalaprilio du kartus per parą [sakubitrilo/valsartano (n</w:t>
      </w:r>
      <w:r w:rsidR="0074320A">
        <w:t> </w:t>
      </w:r>
      <w:r>
        <w:t>=</w:t>
      </w:r>
      <w:r w:rsidR="0074320A">
        <w:t> </w:t>
      </w:r>
      <w:r>
        <w:t>4</w:t>
      </w:r>
      <w:r w:rsidR="0074320A">
        <w:t> </w:t>
      </w:r>
      <w:r>
        <w:t>209); enalaprilio (n</w:t>
      </w:r>
      <w:r w:rsidR="0074320A">
        <w:t> </w:t>
      </w:r>
      <w:r>
        <w:t>=</w:t>
      </w:r>
      <w:r w:rsidR="0074320A">
        <w:t> </w:t>
      </w:r>
      <w:r>
        <w:t>4</w:t>
      </w:r>
      <w:r w:rsidR="0074320A">
        <w:t> </w:t>
      </w:r>
      <w:r>
        <w:t xml:space="preserve">233)]. </w:t>
      </w:r>
    </w:p>
    <w:p w14:paraId="7386A28B" w14:textId="77777777" w:rsidR="005C5F8C" w:rsidRDefault="00995A8E" w:rsidP="00CC262F">
      <w:pPr>
        <w:spacing w:after="12" w:line="240" w:lineRule="auto"/>
        <w:ind w:left="0" w:firstLine="0"/>
      </w:pPr>
      <w:r>
        <w:t xml:space="preserve"> </w:t>
      </w:r>
    </w:p>
    <w:p w14:paraId="0F169287" w14:textId="34A92A9D" w:rsidR="005C5F8C" w:rsidRDefault="00995A8E" w:rsidP="00CC262F">
      <w:pPr>
        <w:spacing w:line="240" w:lineRule="auto"/>
        <w:ind w:left="-5" w:right="94"/>
      </w:pPr>
      <w:r>
        <w:t>Vidutinis tiriamosios populiacijos amžius buvo 64 metai, o 19</w:t>
      </w:r>
      <w:r w:rsidR="00DC58D6">
        <w:t> %</w:t>
      </w:r>
      <w:r>
        <w:t xml:space="preserve"> pacientų buvo 75 metų ar vyresni. Atsitiktinės atrankos metu 70</w:t>
      </w:r>
      <w:r w:rsidR="00DC58D6">
        <w:t> %</w:t>
      </w:r>
      <w:r>
        <w:t xml:space="preserve"> pacientų buvo nustatyta II klasės pagal NYHA klasifikaciją būklė, 24</w:t>
      </w:r>
      <w:r w:rsidR="00DC58D6">
        <w:t> %</w:t>
      </w:r>
      <w:r>
        <w:t xml:space="preserve"> pacientų nustatyta III klasės, o 0,7</w:t>
      </w:r>
      <w:r w:rsidR="00DC58D6">
        <w:t> %</w:t>
      </w:r>
      <w:r>
        <w:t xml:space="preserve"> pacientų – IV klasės pagal NYHA būklė. Vidutinis KSIF rodiklis buvo 29</w:t>
      </w:r>
      <w:r w:rsidR="00DC58D6">
        <w:t> %</w:t>
      </w:r>
      <w:r>
        <w:t>, o 963 pacientams (11,4</w:t>
      </w:r>
      <w:r w:rsidR="00DC58D6">
        <w:t> %</w:t>
      </w:r>
      <w:r>
        <w:t>) tyrimo pradžioje KSIF buvo &gt;</w:t>
      </w:r>
      <w:r w:rsidR="00A41DF2">
        <w:t> </w:t>
      </w:r>
      <w:r>
        <w:t>35</w:t>
      </w:r>
      <w:r w:rsidR="00DC58D6">
        <w:t> %</w:t>
      </w:r>
      <w:r>
        <w:t>, bet ≤</w:t>
      </w:r>
      <w:r w:rsidR="00A41DF2">
        <w:t> </w:t>
      </w:r>
      <w:r>
        <w:t>40</w:t>
      </w:r>
      <w:r w:rsidR="00DC58D6">
        <w:t> %</w:t>
      </w:r>
      <w:r>
        <w:t xml:space="preserve">. </w:t>
      </w:r>
    </w:p>
    <w:p w14:paraId="70000B66" w14:textId="77777777" w:rsidR="005C5F8C" w:rsidRDefault="00995A8E" w:rsidP="00CC262F">
      <w:pPr>
        <w:spacing w:after="8" w:line="240" w:lineRule="auto"/>
        <w:ind w:left="0" w:firstLine="0"/>
      </w:pPr>
      <w:r>
        <w:t xml:space="preserve"> </w:t>
      </w:r>
    </w:p>
    <w:p w14:paraId="4CC23766" w14:textId="3CEC0696" w:rsidR="005C5F8C" w:rsidRDefault="00995A8E" w:rsidP="00CC262F">
      <w:pPr>
        <w:spacing w:line="240" w:lineRule="auto"/>
        <w:ind w:left="-5" w:right="18"/>
      </w:pPr>
      <w:r>
        <w:t>Sakubitrilo/valsartano vartojusiųjų grupėje tyrimo pabaigoje 76</w:t>
      </w:r>
      <w:r w:rsidR="00DC58D6">
        <w:t> %</w:t>
      </w:r>
      <w:r>
        <w:t xml:space="preserve"> pacientų vis dar buvo skiriama tikslinė dozė – po 200</w:t>
      </w:r>
      <w:r w:rsidR="00CC07A3">
        <w:t> mg</w:t>
      </w:r>
      <w:r>
        <w:t xml:space="preserve"> vaistinio preparato du kartus per parą (vidutinė paros dozė buvo 375</w:t>
      </w:r>
      <w:r w:rsidR="00CC07A3">
        <w:t> mg</w:t>
      </w:r>
      <w:r>
        <w:t>). Enalaprilio vartojusiųjų grupėje tyrimo pabaigoje 75</w:t>
      </w:r>
      <w:r w:rsidR="00DC58D6">
        <w:t> %</w:t>
      </w:r>
      <w:r>
        <w:t xml:space="preserve"> pacientų vis dar buvo skiriama tikslinė dozė - po 10</w:t>
      </w:r>
      <w:r w:rsidR="00CC07A3">
        <w:t> mg</w:t>
      </w:r>
      <w:r>
        <w:t xml:space="preserve"> du kartus per parą (vidutinė paros dozė buvo 18,9</w:t>
      </w:r>
      <w:r w:rsidR="00CC07A3">
        <w:t> mg</w:t>
      </w:r>
      <w:r>
        <w:t xml:space="preserve">). </w:t>
      </w:r>
    </w:p>
    <w:p w14:paraId="51D41AE5" w14:textId="77777777" w:rsidR="005C5F8C" w:rsidRDefault="00995A8E" w:rsidP="00CC262F">
      <w:pPr>
        <w:spacing w:after="0" w:line="240" w:lineRule="auto"/>
        <w:ind w:left="0" w:firstLine="0"/>
      </w:pPr>
      <w:r>
        <w:t xml:space="preserve"> </w:t>
      </w:r>
    </w:p>
    <w:p w14:paraId="3B4C8B0C" w14:textId="0AEC5D01" w:rsidR="005C5F8C" w:rsidRDefault="00995A8E" w:rsidP="00CC262F">
      <w:pPr>
        <w:spacing w:after="0" w:line="240" w:lineRule="auto"/>
        <w:ind w:left="0" w:firstLine="0"/>
      </w:pPr>
      <w:r>
        <w:t>Nustatyta, kad sakubitrilas/valsartanas buvo veiksmingesnis nei enalaprilis, vertinant mirtingumo dėl širdies ir kraujagyslių ligų (ŠKL) ar hospitalizavimo dėl širdies nepakankamumo (ŠN) rizikos sumažėjimą iki 21,8</w:t>
      </w:r>
      <w:r w:rsidR="00DC58D6">
        <w:t> %</w:t>
      </w:r>
      <w:r>
        <w:t xml:space="preserve"> bei lyginant su šiuo rodikliu enalaprilio vartojusiems pacientams (26,5</w:t>
      </w:r>
      <w:r w:rsidR="00DC58D6">
        <w:t> %</w:t>
      </w:r>
      <w:r>
        <w:t>). Absoliučios rizikos sumažėjimas buvo 4,7</w:t>
      </w:r>
      <w:r w:rsidR="00DC58D6">
        <w:t> %</w:t>
      </w:r>
      <w:r>
        <w:t>, vertinant sudėtinį mirtingumo dėl ŠKL ar hospitalizavimo dėl ŠN rodiklį, 3,1</w:t>
      </w:r>
      <w:r w:rsidR="00DC58D6">
        <w:t> %</w:t>
      </w:r>
      <w:r>
        <w:t xml:space="preserve"> vertinant vien mirtingumą nuo ŠKL ir 2,8</w:t>
      </w:r>
      <w:r w:rsidR="00DC58D6">
        <w:t> %</w:t>
      </w:r>
      <w:r>
        <w:t xml:space="preserve"> vertinant vien pirmąjį hospitalizavimą dėl ŠN. Santykinės rizikos sumažėjimas buvo 20</w:t>
      </w:r>
      <w:r w:rsidR="00DC58D6">
        <w:t> %</w:t>
      </w:r>
      <w:r>
        <w:t>, lyginant su enalaprilio poveikiu (žr. 3 lentelę). Šis poveikis buvo nustatytas anksti ir išliko viso tyrimo laikotarpiu (žr. 1 pav.). Abu minėti sudėtiniai rodikliai prisidėjo prie rizikos sumažėjimo. Staigios mirties atvejai sudarė 45</w:t>
      </w:r>
      <w:r w:rsidR="00DC58D6">
        <w:t> %</w:t>
      </w:r>
      <w:r>
        <w:t xml:space="preserve"> mirčių dėl ŠKL atvejų ir jų skaičius sumažėjo 20</w:t>
      </w:r>
      <w:r w:rsidR="00DC58D6">
        <w:t> %</w:t>
      </w:r>
      <w:r>
        <w:t xml:space="preserve"> sakubitrilo/valsartano vartojusių pacientų grupėje, lyginant su enalaprilio vartojusiųjų grupe (rizikos santykis [RS] 0,80, p</w:t>
      </w:r>
      <w:r w:rsidR="00C35BAF">
        <w:t> </w:t>
      </w:r>
      <w:r>
        <w:t>=</w:t>
      </w:r>
      <w:r w:rsidR="00C35BAF">
        <w:t> </w:t>
      </w:r>
      <w:r>
        <w:t>0,0082). Širdies sistolinis nepakankamumas lėmė 26</w:t>
      </w:r>
      <w:r w:rsidR="00DC58D6">
        <w:t> %</w:t>
      </w:r>
      <w:r>
        <w:t xml:space="preserve"> mirčių dėl ŠKL atvejų ir jų skaičius sumažėjo 21</w:t>
      </w:r>
      <w:r w:rsidR="00DC58D6">
        <w:t> %</w:t>
      </w:r>
      <w:r>
        <w:t xml:space="preserve"> sakubitrilo/valsartano vartojusių pacientų grupėje, lyginant su enalaprilio vartojusiųjų grupe (RS 0,79, p</w:t>
      </w:r>
      <w:r w:rsidR="00C35BAF">
        <w:t> </w:t>
      </w:r>
      <w:r>
        <w:t>=</w:t>
      </w:r>
      <w:r w:rsidR="00C35BAF">
        <w:t> </w:t>
      </w:r>
      <w:r>
        <w:t xml:space="preserve">0,0338). </w:t>
      </w:r>
    </w:p>
    <w:p w14:paraId="027F30F7" w14:textId="77777777" w:rsidR="005C5F8C" w:rsidRDefault="00995A8E" w:rsidP="00CC262F">
      <w:pPr>
        <w:spacing w:after="0" w:line="240" w:lineRule="auto"/>
        <w:ind w:left="0" w:firstLine="0"/>
      </w:pPr>
      <w:r>
        <w:t xml:space="preserve"> </w:t>
      </w:r>
    </w:p>
    <w:p w14:paraId="648632E5" w14:textId="77777777" w:rsidR="005C5F8C" w:rsidRDefault="00995A8E" w:rsidP="00CC262F">
      <w:pPr>
        <w:spacing w:line="240" w:lineRule="auto"/>
        <w:ind w:left="-5" w:right="18"/>
      </w:pPr>
      <w:r>
        <w:t xml:space="preserve">Šis rizikos sumažėjimas buvo nuosekliai stebimas visuose pacientų pogrupiuose, sudarytuose pagal lytį, amžių, rasę, geografinį regioną, NYHA (II/III) klasę, išstūmimo frakciją, inkstų nepakankamumą, cukrinio diabeto ar hipertenzijos anamnezę, ankstesnį gydymą nuo širdies nepakankamumo bei prieširdžių virpėjimą. </w:t>
      </w:r>
    </w:p>
    <w:p w14:paraId="0B5B59C2" w14:textId="77777777" w:rsidR="005C5F8C" w:rsidRDefault="00995A8E" w:rsidP="00CC262F">
      <w:pPr>
        <w:spacing w:after="0" w:line="240" w:lineRule="auto"/>
        <w:ind w:left="0" w:firstLine="0"/>
      </w:pPr>
      <w:r>
        <w:t xml:space="preserve"> </w:t>
      </w:r>
    </w:p>
    <w:p w14:paraId="4A8F146F" w14:textId="28B8973A" w:rsidR="005C5F8C" w:rsidRDefault="00995A8E" w:rsidP="00CC262F">
      <w:pPr>
        <w:spacing w:line="240" w:lineRule="auto"/>
        <w:ind w:left="-5" w:right="218"/>
      </w:pPr>
      <w:r>
        <w:t>Skiriant sakubitrilo/valsartano taip pat pagerėjo išgyvenimo rodikliai, t. y., reikšmingai 2,8</w:t>
      </w:r>
      <w:r w:rsidR="00DC58D6">
        <w:t> %</w:t>
      </w:r>
      <w:r>
        <w:t xml:space="preserve"> sumažėjo mirtingumas dėl bet kokios priežasties (sakubitrilo/valsartano vartojusiems pacientams: 17</w:t>
      </w:r>
      <w:r w:rsidR="00DC58D6">
        <w:t> %</w:t>
      </w:r>
      <w:r>
        <w:t>; vartojusie</w:t>
      </w:r>
      <w:r w:rsidR="004D38BF">
        <w:t>ms</w:t>
      </w:r>
      <w:r>
        <w:t xml:space="preserve"> enalaprilio: 19,8</w:t>
      </w:r>
      <w:r w:rsidR="00DC58D6">
        <w:t> %</w:t>
      </w:r>
      <w:r>
        <w:t>). Santykinės rizikos sumažėjimas buvo 16</w:t>
      </w:r>
      <w:r w:rsidR="00DC58D6">
        <w:t> %</w:t>
      </w:r>
      <w:r>
        <w:t xml:space="preserve">, lyginant su enalaprilio poveikiu (žr. 3 lentelę). </w:t>
      </w:r>
    </w:p>
    <w:p w14:paraId="6E0FBF90" w14:textId="77777777" w:rsidR="005C5F8C" w:rsidRDefault="00995A8E" w:rsidP="00CC262F">
      <w:pPr>
        <w:spacing w:after="22" w:line="240" w:lineRule="auto"/>
        <w:ind w:left="0" w:firstLine="0"/>
      </w:pPr>
      <w:r>
        <w:t xml:space="preserve"> </w:t>
      </w:r>
    </w:p>
    <w:p w14:paraId="6D34DDF6" w14:textId="52709A94" w:rsidR="005C5F8C" w:rsidRDefault="00995A8E" w:rsidP="00CC262F">
      <w:pPr>
        <w:pStyle w:val="Antrat3"/>
        <w:spacing w:after="32" w:line="240" w:lineRule="auto"/>
        <w:ind w:left="1119" w:right="0" w:hanging="1134"/>
      </w:pPr>
      <w:r>
        <w:lastRenderedPageBreak/>
        <w:t xml:space="preserve">3 lentelė. </w:t>
      </w:r>
      <w:r>
        <w:tab/>
        <w:t xml:space="preserve">Vaistinių preparatų poveikis, vertinant pagal pirminę sudėtinę vertinamąją baigtį, jos sudėtinius rodiklius ir mirtingumą dėl bet kokios priežasties per 27 mėnesių trukmės stebėjimo laikotarpio medianą </w:t>
      </w:r>
    </w:p>
    <w:p w14:paraId="203420E1" w14:textId="77777777" w:rsidR="005C5F8C" w:rsidRDefault="00995A8E" w:rsidP="00CC262F">
      <w:pPr>
        <w:spacing w:after="0" w:line="240" w:lineRule="auto"/>
        <w:ind w:left="0" w:firstLine="0"/>
      </w:pPr>
      <w:r>
        <w:t xml:space="preserve"> </w:t>
      </w:r>
    </w:p>
    <w:tbl>
      <w:tblPr>
        <w:tblStyle w:val="TableGrid"/>
        <w:tblW w:w="9285" w:type="dxa"/>
        <w:tblInd w:w="8" w:type="dxa"/>
        <w:tblCellMar>
          <w:top w:w="14" w:type="dxa"/>
          <w:left w:w="107" w:type="dxa"/>
          <w:right w:w="81" w:type="dxa"/>
        </w:tblCellMar>
        <w:tblLook w:val="04A0" w:firstRow="1" w:lastRow="0" w:firstColumn="1" w:lastColumn="0" w:noHBand="0" w:noVBand="1"/>
      </w:tblPr>
      <w:tblGrid>
        <w:gridCol w:w="2078"/>
        <w:gridCol w:w="1441"/>
        <w:gridCol w:w="1421"/>
        <w:gridCol w:w="1641"/>
        <w:gridCol w:w="1399"/>
        <w:gridCol w:w="1305"/>
      </w:tblGrid>
      <w:tr w:rsidR="005C5F8C" w14:paraId="4A23D8C8" w14:textId="77777777">
        <w:trPr>
          <w:trHeight w:val="1274"/>
        </w:trPr>
        <w:tc>
          <w:tcPr>
            <w:tcW w:w="2175" w:type="dxa"/>
            <w:tcBorders>
              <w:top w:val="single" w:sz="4" w:space="0" w:color="000000"/>
              <w:left w:val="single" w:sz="4" w:space="0" w:color="000000"/>
              <w:bottom w:val="single" w:sz="4" w:space="0" w:color="000000"/>
              <w:right w:val="single" w:sz="4" w:space="0" w:color="000000"/>
            </w:tcBorders>
          </w:tcPr>
          <w:p w14:paraId="0ADE0A9E" w14:textId="77777777" w:rsidR="005C5F8C" w:rsidRDefault="00995A8E" w:rsidP="00CC262F">
            <w:pPr>
              <w:spacing w:after="0" w:line="240" w:lineRule="auto"/>
              <w:ind w:left="0" w:firstLine="0"/>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34A0FB1" w14:textId="2D00D25F" w:rsidR="005C5F8C" w:rsidRDefault="00995A8E" w:rsidP="00CC262F">
            <w:pPr>
              <w:spacing w:after="0" w:line="240" w:lineRule="auto"/>
              <w:ind w:left="1" w:right="41" w:firstLine="0"/>
            </w:pPr>
            <w:r>
              <w:rPr>
                <w:b/>
              </w:rPr>
              <w:t>Sakubitrilas/ valsartanas N</w:t>
            </w:r>
            <w:r w:rsidR="004D38BF">
              <w:rPr>
                <w:b/>
              </w:rPr>
              <w:t> </w:t>
            </w:r>
            <w:r>
              <w:rPr>
                <w:b/>
              </w:rPr>
              <w:t>=</w:t>
            </w:r>
            <w:r w:rsidR="004D38BF">
              <w:rPr>
                <w:b/>
              </w:rPr>
              <w:t> </w:t>
            </w:r>
            <w:r>
              <w:rPr>
                <w:b/>
              </w:rPr>
              <w:t>4</w:t>
            </w:r>
            <w:r w:rsidR="004D38BF">
              <w:rPr>
                <w:b/>
              </w:rPr>
              <w:t> </w:t>
            </w:r>
            <w:r>
              <w:rPr>
                <w:b/>
              </w:rPr>
              <w:t>187</w:t>
            </w:r>
            <w:r>
              <w:rPr>
                <w:b/>
                <w:vertAlign w:val="superscript"/>
              </w:rPr>
              <w:t>♯</w:t>
            </w:r>
            <w:r>
              <w:rPr>
                <w:b/>
              </w:rPr>
              <w:t xml:space="preserve"> n (%) </w:t>
            </w:r>
          </w:p>
        </w:tc>
        <w:tc>
          <w:tcPr>
            <w:tcW w:w="1440" w:type="dxa"/>
            <w:tcBorders>
              <w:top w:val="single" w:sz="4" w:space="0" w:color="000000"/>
              <w:left w:val="single" w:sz="4" w:space="0" w:color="000000"/>
              <w:bottom w:val="single" w:sz="4" w:space="0" w:color="000000"/>
              <w:right w:val="single" w:sz="4" w:space="0" w:color="000000"/>
            </w:tcBorders>
          </w:tcPr>
          <w:p w14:paraId="4B48A6EF" w14:textId="124C474E" w:rsidR="005C5F8C" w:rsidRDefault="00995A8E" w:rsidP="00CC262F">
            <w:pPr>
              <w:spacing w:after="0" w:line="240" w:lineRule="auto"/>
              <w:ind w:left="1" w:right="115" w:firstLine="0"/>
            </w:pPr>
            <w:r>
              <w:rPr>
                <w:b/>
              </w:rPr>
              <w:t>Enalaprilis N</w:t>
            </w:r>
            <w:r w:rsidR="004D38BF">
              <w:rPr>
                <w:b/>
              </w:rPr>
              <w:t> </w:t>
            </w:r>
            <w:r>
              <w:rPr>
                <w:b/>
              </w:rPr>
              <w:t>=</w:t>
            </w:r>
            <w:r w:rsidR="004D38BF">
              <w:rPr>
                <w:b/>
              </w:rPr>
              <w:t> </w:t>
            </w:r>
            <w:r>
              <w:rPr>
                <w:b/>
              </w:rPr>
              <w:t>4</w:t>
            </w:r>
            <w:r w:rsidR="004D38BF">
              <w:rPr>
                <w:b/>
              </w:rPr>
              <w:t> </w:t>
            </w:r>
            <w:r>
              <w:rPr>
                <w:b/>
              </w:rPr>
              <w:t>212</w:t>
            </w:r>
            <w:r>
              <w:rPr>
                <w:b/>
                <w:vertAlign w:val="superscript"/>
              </w:rPr>
              <w:t>♯</w:t>
            </w:r>
            <w:r>
              <w:rPr>
                <w:b/>
              </w:rPr>
              <w:t xml:space="preserve"> n (%) </w:t>
            </w:r>
          </w:p>
        </w:tc>
        <w:tc>
          <w:tcPr>
            <w:tcW w:w="1710" w:type="dxa"/>
            <w:tcBorders>
              <w:top w:val="single" w:sz="4" w:space="0" w:color="000000"/>
              <w:left w:val="single" w:sz="4" w:space="0" w:color="000000"/>
              <w:bottom w:val="single" w:sz="4" w:space="0" w:color="000000"/>
              <w:right w:val="single" w:sz="4" w:space="0" w:color="000000"/>
            </w:tcBorders>
          </w:tcPr>
          <w:p w14:paraId="3D38EA0E" w14:textId="659233C2" w:rsidR="005C5F8C" w:rsidRDefault="00995A8E" w:rsidP="00CC262F">
            <w:pPr>
              <w:spacing w:after="0" w:line="240" w:lineRule="auto"/>
              <w:ind w:left="1" w:right="403" w:firstLine="0"/>
            </w:pPr>
            <w:r>
              <w:rPr>
                <w:b/>
              </w:rPr>
              <w:t>Rizikos santykis (95</w:t>
            </w:r>
            <w:r w:rsidR="00DC58D6">
              <w:rPr>
                <w:b/>
              </w:rPr>
              <w:t> %</w:t>
            </w:r>
            <w:r>
              <w:rPr>
                <w:b/>
              </w:rPr>
              <w:t xml:space="preserve"> PI) </w:t>
            </w:r>
          </w:p>
        </w:tc>
        <w:tc>
          <w:tcPr>
            <w:tcW w:w="1170" w:type="dxa"/>
            <w:tcBorders>
              <w:top w:val="single" w:sz="4" w:space="0" w:color="000000"/>
              <w:left w:val="single" w:sz="4" w:space="0" w:color="000000"/>
              <w:bottom w:val="single" w:sz="4" w:space="0" w:color="000000"/>
              <w:right w:val="single" w:sz="4" w:space="0" w:color="000000"/>
            </w:tcBorders>
          </w:tcPr>
          <w:p w14:paraId="4B77F3A7" w14:textId="77777777" w:rsidR="005C5F8C" w:rsidRDefault="00995A8E" w:rsidP="00CC262F">
            <w:pPr>
              <w:spacing w:after="43" w:line="240" w:lineRule="auto"/>
              <w:ind w:left="1" w:firstLine="0"/>
            </w:pPr>
            <w:r>
              <w:rPr>
                <w:b/>
              </w:rPr>
              <w:t xml:space="preserve">Santykinės rizikos </w:t>
            </w:r>
          </w:p>
          <w:p w14:paraId="53CB1BF8" w14:textId="77777777" w:rsidR="005C5F8C" w:rsidRDefault="00995A8E" w:rsidP="00CC262F">
            <w:pPr>
              <w:spacing w:after="0" w:line="240" w:lineRule="auto"/>
              <w:ind w:left="1" w:firstLine="0"/>
            </w:pPr>
            <w:r>
              <w:rPr>
                <w:b/>
              </w:rPr>
              <w:t xml:space="preserve">sumažėjimas </w:t>
            </w:r>
          </w:p>
        </w:tc>
        <w:tc>
          <w:tcPr>
            <w:tcW w:w="1350" w:type="dxa"/>
            <w:tcBorders>
              <w:top w:val="single" w:sz="4" w:space="0" w:color="000000"/>
              <w:left w:val="single" w:sz="4" w:space="0" w:color="000000"/>
              <w:bottom w:val="single" w:sz="4" w:space="0" w:color="000000"/>
              <w:right w:val="single" w:sz="4" w:space="0" w:color="000000"/>
            </w:tcBorders>
          </w:tcPr>
          <w:p w14:paraId="31FCCBD1" w14:textId="77777777" w:rsidR="005C5F8C" w:rsidRDefault="00995A8E" w:rsidP="00CC262F">
            <w:pPr>
              <w:spacing w:after="0" w:line="240" w:lineRule="auto"/>
              <w:ind w:left="1" w:firstLine="0"/>
            </w:pPr>
            <w:r>
              <w:rPr>
                <w:b/>
              </w:rPr>
              <w:t xml:space="preserve">p reikšmė *** </w:t>
            </w:r>
          </w:p>
        </w:tc>
      </w:tr>
      <w:tr w:rsidR="005C5F8C" w14:paraId="6E55CBDA" w14:textId="77777777">
        <w:trPr>
          <w:trHeight w:val="2034"/>
        </w:trPr>
        <w:tc>
          <w:tcPr>
            <w:tcW w:w="2175" w:type="dxa"/>
            <w:tcBorders>
              <w:top w:val="single" w:sz="4" w:space="0" w:color="000000"/>
              <w:left w:val="single" w:sz="4" w:space="0" w:color="000000"/>
              <w:bottom w:val="single" w:sz="4" w:space="0" w:color="000000"/>
              <w:right w:val="single" w:sz="4" w:space="0" w:color="000000"/>
            </w:tcBorders>
          </w:tcPr>
          <w:p w14:paraId="5C4051E9" w14:textId="77777777" w:rsidR="005C5F8C" w:rsidRDefault="00995A8E" w:rsidP="00CC262F">
            <w:pPr>
              <w:spacing w:after="0" w:line="240" w:lineRule="auto"/>
              <w:ind w:left="0" w:firstLine="0"/>
            </w:pPr>
            <w:r>
              <w:t xml:space="preserve">Pirminė sudėtinė vertinamoji baigtis, sudaryta iš mirtingumo dėl ŠKL ir hospitalizavimo dėl širdies </w:t>
            </w:r>
          </w:p>
          <w:p w14:paraId="2A934F02" w14:textId="77777777" w:rsidR="005C5F8C" w:rsidRDefault="00995A8E" w:rsidP="00CC262F">
            <w:pPr>
              <w:spacing w:after="0" w:line="240" w:lineRule="auto"/>
              <w:ind w:left="0" w:firstLine="0"/>
            </w:pPr>
            <w:r>
              <w:t xml:space="preserve">nepakankamumo </w:t>
            </w:r>
          </w:p>
          <w:p w14:paraId="704AC0C3" w14:textId="77777777" w:rsidR="005C5F8C" w:rsidRDefault="00995A8E" w:rsidP="00CC262F">
            <w:pPr>
              <w:spacing w:after="0" w:line="240" w:lineRule="auto"/>
              <w:ind w:left="0" w:firstLine="0"/>
            </w:pPr>
            <w:r>
              <w:t xml:space="preserve">rodiklių* </w:t>
            </w:r>
          </w:p>
        </w:tc>
        <w:tc>
          <w:tcPr>
            <w:tcW w:w="1440" w:type="dxa"/>
            <w:tcBorders>
              <w:top w:val="single" w:sz="4" w:space="0" w:color="000000"/>
              <w:left w:val="single" w:sz="4" w:space="0" w:color="000000"/>
              <w:bottom w:val="single" w:sz="4" w:space="0" w:color="000000"/>
              <w:right w:val="single" w:sz="4" w:space="0" w:color="000000"/>
            </w:tcBorders>
          </w:tcPr>
          <w:p w14:paraId="7ED1EC27" w14:textId="77777777" w:rsidR="005C5F8C" w:rsidRDefault="00995A8E" w:rsidP="00CC262F">
            <w:pPr>
              <w:spacing w:after="0" w:line="240" w:lineRule="auto"/>
              <w:ind w:left="1" w:firstLine="0"/>
            </w:pPr>
            <w:r>
              <w:t xml:space="preserve">914 (21,83) </w:t>
            </w:r>
          </w:p>
        </w:tc>
        <w:tc>
          <w:tcPr>
            <w:tcW w:w="1440" w:type="dxa"/>
            <w:tcBorders>
              <w:top w:val="single" w:sz="4" w:space="0" w:color="000000"/>
              <w:left w:val="single" w:sz="4" w:space="0" w:color="000000"/>
              <w:bottom w:val="single" w:sz="4" w:space="0" w:color="000000"/>
              <w:right w:val="single" w:sz="4" w:space="0" w:color="000000"/>
            </w:tcBorders>
          </w:tcPr>
          <w:p w14:paraId="565D82FC" w14:textId="77777777" w:rsidR="005C5F8C" w:rsidRDefault="00995A8E" w:rsidP="00CC262F">
            <w:pPr>
              <w:spacing w:after="0" w:line="240" w:lineRule="auto"/>
              <w:ind w:left="1" w:firstLine="0"/>
            </w:pPr>
            <w:r>
              <w:t xml:space="preserve">1 117 (26,52) </w:t>
            </w:r>
          </w:p>
        </w:tc>
        <w:tc>
          <w:tcPr>
            <w:tcW w:w="1710" w:type="dxa"/>
            <w:tcBorders>
              <w:top w:val="single" w:sz="4" w:space="0" w:color="000000"/>
              <w:left w:val="single" w:sz="4" w:space="0" w:color="000000"/>
              <w:bottom w:val="single" w:sz="4" w:space="0" w:color="000000"/>
              <w:right w:val="single" w:sz="4" w:space="0" w:color="000000"/>
            </w:tcBorders>
          </w:tcPr>
          <w:p w14:paraId="5C76F043" w14:textId="77777777" w:rsidR="005C5F8C" w:rsidRDefault="00995A8E" w:rsidP="00CC262F">
            <w:pPr>
              <w:spacing w:after="0" w:line="240" w:lineRule="auto"/>
              <w:ind w:left="1" w:firstLine="0"/>
            </w:pPr>
            <w:r>
              <w:t xml:space="preserve">0,80 (0,73, 0,87) </w:t>
            </w:r>
          </w:p>
        </w:tc>
        <w:tc>
          <w:tcPr>
            <w:tcW w:w="1170" w:type="dxa"/>
            <w:tcBorders>
              <w:top w:val="single" w:sz="4" w:space="0" w:color="000000"/>
              <w:left w:val="single" w:sz="4" w:space="0" w:color="000000"/>
              <w:bottom w:val="single" w:sz="4" w:space="0" w:color="000000"/>
              <w:right w:val="single" w:sz="4" w:space="0" w:color="000000"/>
            </w:tcBorders>
          </w:tcPr>
          <w:p w14:paraId="59EC17B3" w14:textId="7272F210" w:rsidR="005C5F8C" w:rsidRDefault="00995A8E" w:rsidP="00CC262F">
            <w:pPr>
              <w:spacing w:after="0" w:line="240" w:lineRule="auto"/>
              <w:ind w:left="1" w:firstLine="0"/>
            </w:pPr>
            <w:r>
              <w:t>20</w:t>
            </w:r>
            <w:r w:rsidR="00DC58D6">
              <w:t>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156144E" w14:textId="77777777" w:rsidR="005C5F8C" w:rsidRDefault="00995A8E" w:rsidP="00CC262F">
            <w:pPr>
              <w:spacing w:after="0" w:line="240" w:lineRule="auto"/>
              <w:ind w:left="1" w:firstLine="0"/>
            </w:pPr>
            <w:r>
              <w:t xml:space="preserve">0,0000002 </w:t>
            </w:r>
          </w:p>
        </w:tc>
      </w:tr>
      <w:tr w:rsidR="005C5F8C" w14:paraId="6F44F1C2" w14:textId="77777777">
        <w:trPr>
          <w:trHeight w:val="263"/>
        </w:trPr>
        <w:tc>
          <w:tcPr>
            <w:tcW w:w="6765" w:type="dxa"/>
            <w:gridSpan w:val="4"/>
            <w:tcBorders>
              <w:top w:val="single" w:sz="4" w:space="0" w:color="000000"/>
              <w:left w:val="single" w:sz="4" w:space="0" w:color="000000"/>
              <w:bottom w:val="single" w:sz="4" w:space="0" w:color="000000"/>
              <w:right w:val="nil"/>
            </w:tcBorders>
          </w:tcPr>
          <w:p w14:paraId="6C7A4A07" w14:textId="77777777" w:rsidR="005C5F8C" w:rsidRDefault="00995A8E" w:rsidP="00CC262F">
            <w:pPr>
              <w:spacing w:after="0" w:line="240" w:lineRule="auto"/>
              <w:ind w:left="0" w:firstLine="0"/>
            </w:pPr>
            <w:r>
              <w:rPr>
                <w:b/>
              </w:rPr>
              <w:t xml:space="preserve">Atskiri pirminės sudėtinės vertinamosios baigties rodikliai </w:t>
            </w:r>
          </w:p>
        </w:tc>
        <w:tc>
          <w:tcPr>
            <w:tcW w:w="1170" w:type="dxa"/>
            <w:tcBorders>
              <w:top w:val="single" w:sz="4" w:space="0" w:color="000000"/>
              <w:left w:val="nil"/>
              <w:bottom w:val="single" w:sz="4" w:space="0" w:color="000000"/>
              <w:right w:val="nil"/>
            </w:tcBorders>
          </w:tcPr>
          <w:p w14:paraId="2A76D4AC" w14:textId="77777777" w:rsidR="005C5F8C" w:rsidRDefault="005C5F8C" w:rsidP="00CC262F">
            <w:pPr>
              <w:spacing w:after="160" w:line="240" w:lineRule="auto"/>
              <w:ind w:left="0" w:firstLine="0"/>
            </w:pPr>
          </w:p>
        </w:tc>
        <w:tc>
          <w:tcPr>
            <w:tcW w:w="1350" w:type="dxa"/>
            <w:tcBorders>
              <w:top w:val="single" w:sz="4" w:space="0" w:color="000000"/>
              <w:left w:val="nil"/>
              <w:bottom w:val="single" w:sz="4" w:space="0" w:color="000000"/>
              <w:right w:val="single" w:sz="4" w:space="0" w:color="000000"/>
            </w:tcBorders>
          </w:tcPr>
          <w:p w14:paraId="2BC99424" w14:textId="77777777" w:rsidR="005C5F8C" w:rsidRDefault="005C5F8C" w:rsidP="00CC262F">
            <w:pPr>
              <w:spacing w:after="160" w:line="240" w:lineRule="auto"/>
              <w:ind w:left="0" w:firstLine="0"/>
            </w:pPr>
          </w:p>
        </w:tc>
      </w:tr>
      <w:tr w:rsidR="005C5F8C" w14:paraId="02608347" w14:textId="77777777">
        <w:trPr>
          <w:trHeight w:val="516"/>
        </w:trPr>
        <w:tc>
          <w:tcPr>
            <w:tcW w:w="2175" w:type="dxa"/>
            <w:tcBorders>
              <w:top w:val="single" w:sz="4" w:space="0" w:color="000000"/>
              <w:left w:val="single" w:sz="4" w:space="0" w:color="000000"/>
              <w:bottom w:val="single" w:sz="4" w:space="0" w:color="000000"/>
              <w:right w:val="single" w:sz="4" w:space="0" w:color="000000"/>
            </w:tcBorders>
          </w:tcPr>
          <w:p w14:paraId="42FB80A9" w14:textId="77777777" w:rsidR="005C5F8C" w:rsidRDefault="00995A8E" w:rsidP="00CC262F">
            <w:pPr>
              <w:spacing w:after="0" w:line="240" w:lineRule="auto"/>
              <w:ind w:left="0" w:firstLine="0"/>
            </w:pPr>
            <w:r>
              <w:t xml:space="preserve">Mirtingumas dėl ŠKL** </w:t>
            </w:r>
          </w:p>
        </w:tc>
        <w:tc>
          <w:tcPr>
            <w:tcW w:w="1440" w:type="dxa"/>
            <w:tcBorders>
              <w:top w:val="single" w:sz="4" w:space="0" w:color="000000"/>
              <w:left w:val="single" w:sz="4" w:space="0" w:color="000000"/>
              <w:bottom w:val="single" w:sz="4" w:space="0" w:color="000000"/>
              <w:right w:val="single" w:sz="4" w:space="0" w:color="000000"/>
            </w:tcBorders>
          </w:tcPr>
          <w:p w14:paraId="45839D80" w14:textId="77777777" w:rsidR="005C5F8C" w:rsidRDefault="00995A8E" w:rsidP="00CC262F">
            <w:pPr>
              <w:spacing w:after="0" w:line="240" w:lineRule="auto"/>
              <w:ind w:left="1" w:firstLine="0"/>
            </w:pPr>
            <w:r>
              <w:t xml:space="preserve">558 (13,33) </w:t>
            </w:r>
          </w:p>
        </w:tc>
        <w:tc>
          <w:tcPr>
            <w:tcW w:w="1440" w:type="dxa"/>
            <w:tcBorders>
              <w:top w:val="single" w:sz="4" w:space="0" w:color="000000"/>
              <w:left w:val="single" w:sz="4" w:space="0" w:color="000000"/>
              <w:bottom w:val="single" w:sz="4" w:space="0" w:color="000000"/>
              <w:right w:val="single" w:sz="4" w:space="0" w:color="000000"/>
            </w:tcBorders>
          </w:tcPr>
          <w:p w14:paraId="653E03A0" w14:textId="77777777" w:rsidR="005C5F8C" w:rsidRDefault="00995A8E" w:rsidP="00CC262F">
            <w:pPr>
              <w:spacing w:after="0" w:line="240" w:lineRule="auto"/>
              <w:ind w:left="1" w:firstLine="0"/>
            </w:pPr>
            <w:r>
              <w:t xml:space="preserve">693 (16,45) </w:t>
            </w:r>
          </w:p>
        </w:tc>
        <w:tc>
          <w:tcPr>
            <w:tcW w:w="1710" w:type="dxa"/>
            <w:tcBorders>
              <w:top w:val="single" w:sz="4" w:space="0" w:color="000000"/>
              <w:left w:val="single" w:sz="4" w:space="0" w:color="000000"/>
              <w:bottom w:val="single" w:sz="4" w:space="0" w:color="000000"/>
              <w:right w:val="single" w:sz="4" w:space="0" w:color="000000"/>
            </w:tcBorders>
          </w:tcPr>
          <w:p w14:paraId="171DFFF2" w14:textId="77777777" w:rsidR="005C5F8C" w:rsidRDefault="00995A8E" w:rsidP="00CC262F">
            <w:pPr>
              <w:spacing w:after="0" w:line="240" w:lineRule="auto"/>
              <w:ind w:left="1" w:firstLine="0"/>
            </w:pPr>
            <w:r>
              <w:t xml:space="preserve">0,80 (0,71, 0,89) </w:t>
            </w:r>
          </w:p>
        </w:tc>
        <w:tc>
          <w:tcPr>
            <w:tcW w:w="1170" w:type="dxa"/>
            <w:tcBorders>
              <w:top w:val="single" w:sz="4" w:space="0" w:color="000000"/>
              <w:left w:val="single" w:sz="4" w:space="0" w:color="000000"/>
              <w:bottom w:val="single" w:sz="4" w:space="0" w:color="000000"/>
              <w:right w:val="single" w:sz="4" w:space="0" w:color="000000"/>
            </w:tcBorders>
          </w:tcPr>
          <w:p w14:paraId="74F0B330" w14:textId="0023963C" w:rsidR="005C5F8C" w:rsidRDefault="00995A8E" w:rsidP="00CC262F">
            <w:pPr>
              <w:spacing w:after="0" w:line="240" w:lineRule="auto"/>
              <w:ind w:left="1" w:firstLine="0"/>
            </w:pPr>
            <w:r>
              <w:t>20</w:t>
            </w:r>
            <w:r w:rsidR="00DC58D6">
              <w:t>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1173531" w14:textId="77777777" w:rsidR="005C5F8C" w:rsidRDefault="00995A8E" w:rsidP="00CC262F">
            <w:pPr>
              <w:spacing w:after="0" w:line="240" w:lineRule="auto"/>
              <w:ind w:left="1" w:firstLine="0"/>
            </w:pPr>
            <w:r>
              <w:t xml:space="preserve">0,00004 </w:t>
            </w:r>
          </w:p>
        </w:tc>
      </w:tr>
      <w:tr w:rsidR="005C5F8C" w14:paraId="165E43A6" w14:textId="77777777">
        <w:trPr>
          <w:trHeight w:val="1023"/>
        </w:trPr>
        <w:tc>
          <w:tcPr>
            <w:tcW w:w="2175" w:type="dxa"/>
            <w:tcBorders>
              <w:top w:val="single" w:sz="4" w:space="0" w:color="000000"/>
              <w:left w:val="single" w:sz="4" w:space="0" w:color="000000"/>
              <w:bottom w:val="single" w:sz="4" w:space="0" w:color="000000"/>
              <w:right w:val="single" w:sz="4" w:space="0" w:color="000000"/>
            </w:tcBorders>
          </w:tcPr>
          <w:p w14:paraId="4B98F28A" w14:textId="77777777" w:rsidR="005C5F8C" w:rsidRDefault="00995A8E" w:rsidP="00CC262F">
            <w:pPr>
              <w:spacing w:after="0" w:line="240" w:lineRule="auto"/>
              <w:ind w:left="0" w:firstLine="0"/>
            </w:pPr>
            <w:r>
              <w:t xml:space="preserve">Pirmasis </w:t>
            </w:r>
          </w:p>
          <w:p w14:paraId="459D775E" w14:textId="77777777" w:rsidR="005C5F8C" w:rsidRDefault="00995A8E" w:rsidP="00CC262F">
            <w:pPr>
              <w:spacing w:after="0" w:line="240" w:lineRule="auto"/>
              <w:ind w:left="0" w:firstLine="0"/>
            </w:pPr>
            <w:r>
              <w:t xml:space="preserve">hospitalizavimas dėl širdies </w:t>
            </w:r>
          </w:p>
          <w:p w14:paraId="44F93CD2" w14:textId="77777777" w:rsidR="005C5F8C" w:rsidRDefault="00995A8E" w:rsidP="00CC262F">
            <w:pPr>
              <w:spacing w:after="0" w:line="240" w:lineRule="auto"/>
              <w:ind w:left="0" w:firstLine="0"/>
            </w:pPr>
            <w:r>
              <w:t xml:space="preserve">nepakankamumo </w:t>
            </w:r>
          </w:p>
        </w:tc>
        <w:tc>
          <w:tcPr>
            <w:tcW w:w="1440" w:type="dxa"/>
            <w:tcBorders>
              <w:top w:val="single" w:sz="4" w:space="0" w:color="000000"/>
              <w:left w:val="single" w:sz="4" w:space="0" w:color="000000"/>
              <w:bottom w:val="single" w:sz="4" w:space="0" w:color="000000"/>
              <w:right w:val="single" w:sz="4" w:space="0" w:color="000000"/>
            </w:tcBorders>
          </w:tcPr>
          <w:p w14:paraId="289F1ECE" w14:textId="77777777" w:rsidR="005C5F8C" w:rsidRDefault="00995A8E" w:rsidP="00CC262F">
            <w:pPr>
              <w:spacing w:after="0" w:line="240" w:lineRule="auto"/>
              <w:ind w:left="1" w:firstLine="0"/>
            </w:pPr>
            <w:r>
              <w:t xml:space="preserve">537 (12,83) </w:t>
            </w:r>
          </w:p>
        </w:tc>
        <w:tc>
          <w:tcPr>
            <w:tcW w:w="1440" w:type="dxa"/>
            <w:tcBorders>
              <w:top w:val="single" w:sz="4" w:space="0" w:color="000000"/>
              <w:left w:val="single" w:sz="4" w:space="0" w:color="000000"/>
              <w:bottom w:val="single" w:sz="4" w:space="0" w:color="000000"/>
              <w:right w:val="single" w:sz="4" w:space="0" w:color="000000"/>
            </w:tcBorders>
          </w:tcPr>
          <w:p w14:paraId="7B6D887E" w14:textId="77777777" w:rsidR="005C5F8C" w:rsidRDefault="00995A8E" w:rsidP="00CC262F">
            <w:pPr>
              <w:spacing w:after="0" w:line="240" w:lineRule="auto"/>
              <w:ind w:left="1" w:firstLine="0"/>
            </w:pPr>
            <w:r>
              <w:t xml:space="preserve">658 (15,62) </w:t>
            </w:r>
          </w:p>
        </w:tc>
        <w:tc>
          <w:tcPr>
            <w:tcW w:w="1710" w:type="dxa"/>
            <w:tcBorders>
              <w:top w:val="single" w:sz="4" w:space="0" w:color="000000"/>
              <w:left w:val="single" w:sz="4" w:space="0" w:color="000000"/>
              <w:bottom w:val="single" w:sz="4" w:space="0" w:color="000000"/>
              <w:right w:val="single" w:sz="4" w:space="0" w:color="000000"/>
            </w:tcBorders>
          </w:tcPr>
          <w:p w14:paraId="341A4ACD" w14:textId="77777777" w:rsidR="005C5F8C" w:rsidRDefault="00995A8E" w:rsidP="00CC262F">
            <w:pPr>
              <w:spacing w:after="0" w:line="240" w:lineRule="auto"/>
              <w:ind w:left="1" w:firstLine="0"/>
            </w:pPr>
            <w:r>
              <w:t xml:space="preserve">0,79 (0,71, 0,89) </w:t>
            </w:r>
          </w:p>
        </w:tc>
        <w:tc>
          <w:tcPr>
            <w:tcW w:w="1170" w:type="dxa"/>
            <w:tcBorders>
              <w:top w:val="single" w:sz="4" w:space="0" w:color="000000"/>
              <w:left w:val="single" w:sz="4" w:space="0" w:color="000000"/>
              <w:bottom w:val="single" w:sz="4" w:space="0" w:color="000000"/>
              <w:right w:val="single" w:sz="4" w:space="0" w:color="000000"/>
            </w:tcBorders>
          </w:tcPr>
          <w:p w14:paraId="6FB46C38" w14:textId="76DBF75E" w:rsidR="005C5F8C" w:rsidRDefault="00995A8E" w:rsidP="00CC262F">
            <w:pPr>
              <w:spacing w:after="0" w:line="240" w:lineRule="auto"/>
              <w:ind w:left="1" w:firstLine="0"/>
            </w:pPr>
            <w:r>
              <w:t>21</w:t>
            </w:r>
            <w:r w:rsidR="00DC58D6">
              <w:t>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7A880B3" w14:textId="77777777" w:rsidR="005C5F8C" w:rsidRDefault="00995A8E" w:rsidP="00CC262F">
            <w:pPr>
              <w:spacing w:after="0" w:line="240" w:lineRule="auto"/>
              <w:ind w:left="1" w:firstLine="0"/>
            </w:pPr>
            <w:r>
              <w:t xml:space="preserve">0,00004 </w:t>
            </w:r>
          </w:p>
        </w:tc>
      </w:tr>
      <w:tr w:rsidR="005C5F8C" w14:paraId="04505252" w14:textId="77777777">
        <w:trPr>
          <w:trHeight w:val="263"/>
        </w:trPr>
        <w:tc>
          <w:tcPr>
            <w:tcW w:w="6765" w:type="dxa"/>
            <w:gridSpan w:val="4"/>
            <w:tcBorders>
              <w:top w:val="single" w:sz="4" w:space="0" w:color="000000"/>
              <w:left w:val="single" w:sz="4" w:space="0" w:color="000000"/>
              <w:bottom w:val="single" w:sz="4" w:space="0" w:color="000000"/>
              <w:right w:val="nil"/>
            </w:tcBorders>
          </w:tcPr>
          <w:p w14:paraId="3955EB15" w14:textId="77777777" w:rsidR="005C5F8C" w:rsidRDefault="00995A8E" w:rsidP="00CC262F">
            <w:pPr>
              <w:spacing w:after="0" w:line="240" w:lineRule="auto"/>
              <w:ind w:left="0" w:firstLine="0"/>
            </w:pPr>
            <w:r>
              <w:rPr>
                <w:b/>
              </w:rPr>
              <w:t>Antrinė vertinamoji baigtis</w:t>
            </w:r>
            <w:r>
              <w:t xml:space="preserve"> </w:t>
            </w:r>
          </w:p>
        </w:tc>
        <w:tc>
          <w:tcPr>
            <w:tcW w:w="1170" w:type="dxa"/>
            <w:tcBorders>
              <w:top w:val="single" w:sz="4" w:space="0" w:color="000000"/>
              <w:left w:val="nil"/>
              <w:bottom w:val="single" w:sz="4" w:space="0" w:color="000000"/>
              <w:right w:val="nil"/>
            </w:tcBorders>
          </w:tcPr>
          <w:p w14:paraId="30284BD0" w14:textId="77777777" w:rsidR="005C5F8C" w:rsidRDefault="005C5F8C" w:rsidP="00CC262F">
            <w:pPr>
              <w:spacing w:after="160" w:line="240" w:lineRule="auto"/>
              <w:ind w:left="0" w:firstLine="0"/>
            </w:pPr>
          </w:p>
        </w:tc>
        <w:tc>
          <w:tcPr>
            <w:tcW w:w="1350" w:type="dxa"/>
            <w:tcBorders>
              <w:top w:val="single" w:sz="4" w:space="0" w:color="000000"/>
              <w:left w:val="nil"/>
              <w:bottom w:val="single" w:sz="4" w:space="0" w:color="000000"/>
              <w:right w:val="single" w:sz="4" w:space="0" w:color="000000"/>
            </w:tcBorders>
          </w:tcPr>
          <w:p w14:paraId="14F13378" w14:textId="77777777" w:rsidR="005C5F8C" w:rsidRDefault="005C5F8C" w:rsidP="00CC262F">
            <w:pPr>
              <w:spacing w:after="160" w:line="240" w:lineRule="auto"/>
              <w:ind w:left="0" w:firstLine="0"/>
            </w:pPr>
          </w:p>
        </w:tc>
      </w:tr>
      <w:tr w:rsidR="005C5F8C" w14:paraId="6A49D2E4" w14:textId="77777777">
        <w:trPr>
          <w:trHeight w:val="516"/>
        </w:trPr>
        <w:tc>
          <w:tcPr>
            <w:tcW w:w="2175" w:type="dxa"/>
            <w:tcBorders>
              <w:top w:val="single" w:sz="4" w:space="0" w:color="000000"/>
              <w:left w:val="single" w:sz="4" w:space="0" w:color="000000"/>
              <w:bottom w:val="single" w:sz="4" w:space="0" w:color="000000"/>
              <w:right w:val="single" w:sz="4" w:space="0" w:color="000000"/>
            </w:tcBorders>
          </w:tcPr>
          <w:p w14:paraId="1872D175" w14:textId="77777777" w:rsidR="005C5F8C" w:rsidRDefault="00995A8E" w:rsidP="00CC262F">
            <w:pPr>
              <w:spacing w:after="0" w:line="240" w:lineRule="auto"/>
              <w:ind w:left="0" w:firstLine="0"/>
            </w:pPr>
            <w:r>
              <w:t xml:space="preserve">Mirtingumas dėl bet kokios priežasties </w:t>
            </w:r>
          </w:p>
        </w:tc>
        <w:tc>
          <w:tcPr>
            <w:tcW w:w="1440" w:type="dxa"/>
            <w:tcBorders>
              <w:top w:val="single" w:sz="4" w:space="0" w:color="000000"/>
              <w:left w:val="single" w:sz="4" w:space="0" w:color="000000"/>
              <w:bottom w:val="single" w:sz="4" w:space="0" w:color="000000"/>
              <w:right w:val="single" w:sz="4" w:space="0" w:color="000000"/>
            </w:tcBorders>
          </w:tcPr>
          <w:p w14:paraId="07DA3BCA" w14:textId="77777777" w:rsidR="005C5F8C" w:rsidRDefault="00995A8E" w:rsidP="00CC262F">
            <w:pPr>
              <w:spacing w:after="0" w:line="240" w:lineRule="auto"/>
              <w:ind w:left="1" w:firstLine="0"/>
            </w:pPr>
            <w:r>
              <w:t xml:space="preserve">711 (16,98) </w:t>
            </w:r>
          </w:p>
        </w:tc>
        <w:tc>
          <w:tcPr>
            <w:tcW w:w="1440" w:type="dxa"/>
            <w:tcBorders>
              <w:top w:val="single" w:sz="4" w:space="0" w:color="000000"/>
              <w:left w:val="single" w:sz="4" w:space="0" w:color="000000"/>
              <w:bottom w:val="single" w:sz="4" w:space="0" w:color="000000"/>
              <w:right w:val="single" w:sz="4" w:space="0" w:color="000000"/>
            </w:tcBorders>
          </w:tcPr>
          <w:p w14:paraId="5A347665" w14:textId="77777777" w:rsidR="005C5F8C" w:rsidRDefault="00995A8E" w:rsidP="00CC262F">
            <w:pPr>
              <w:spacing w:after="0" w:line="240" w:lineRule="auto"/>
              <w:ind w:left="1" w:firstLine="0"/>
            </w:pPr>
            <w:r>
              <w:t xml:space="preserve">835 (19,82) </w:t>
            </w:r>
          </w:p>
        </w:tc>
        <w:tc>
          <w:tcPr>
            <w:tcW w:w="1710" w:type="dxa"/>
            <w:tcBorders>
              <w:top w:val="single" w:sz="4" w:space="0" w:color="000000"/>
              <w:left w:val="single" w:sz="4" w:space="0" w:color="000000"/>
              <w:bottom w:val="single" w:sz="4" w:space="0" w:color="000000"/>
              <w:right w:val="single" w:sz="4" w:space="0" w:color="000000"/>
            </w:tcBorders>
          </w:tcPr>
          <w:p w14:paraId="29AEDB82" w14:textId="77777777" w:rsidR="005C5F8C" w:rsidRDefault="00995A8E" w:rsidP="00CC262F">
            <w:pPr>
              <w:spacing w:after="0" w:line="240" w:lineRule="auto"/>
              <w:ind w:left="1" w:firstLine="0"/>
            </w:pPr>
            <w:r>
              <w:t xml:space="preserve">0,84 (0,76, 0,93) </w:t>
            </w:r>
          </w:p>
        </w:tc>
        <w:tc>
          <w:tcPr>
            <w:tcW w:w="1170" w:type="dxa"/>
            <w:tcBorders>
              <w:top w:val="single" w:sz="4" w:space="0" w:color="000000"/>
              <w:left w:val="single" w:sz="4" w:space="0" w:color="000000"/>
              <w:bottom w:val="single" w:sz="4" w:space="0" w:color="000000"/>
              <w:right w:val="single" w:sz="4" w:space="0" w:color="000000"/>
            </w:tcBorders>
          </w:tcPr>
          <w:p w14:paraId="3427C366" w14:textId="771A9FE9" w:rsidR="005C5F8C" w:rsidRDefault="00995A8E" w:rsidP="00CC262F">
            <w:pPr>
              <w:spacing w:after="0" w:line="240" w:lineRule="auto"/>
              <w:ind w:left="1" w:firstLine="0"/>
            </w:pPr>
            <w:r>
              <w:t>16</w:t>
            </w:r>
            <w:r w:rsidR="00DC58D6">
              <w:t>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47FEA3B" w14:textId="77777777" w:rsidR="005C5F8C" w:rsidRDefault="00995A8E" w:rsidP="00CC262F">
            <w:pPr>
              <w:spacing w:after="0" w:line="240" w:lineRule="auto"/>
              <w:ind w:left="1" w:firstLine="0"/>
            </w:pPr>
            <w:r>
              <w:t xml:space="preserve">0,0005 </w:t>
            </w:r>
          </w:p>
        </w:tc>
      </w:tr>
    </w:tbl>
    <w:p w14:paraId="2D2C5F9A" w14:textId="77777777" w:rsidR="005C5F8C" w:rsidRPr="00DD5B33" w:rsidRDefault="00995A8E" w:rsidP="00CC262F">
      <w:pPr>
        <w:spacing w:line="240" w:lineRule="auto"/>
        <w:ind w:left="-5" w:right="18"/>
        <w:rPr>
          <w:sz w:val="20"/>
          <w:szCs w:val="20"/>
        </w:rPr>
      </w:pPr>
      <w:r w:rsidRPr="00DD5B33">
        <w:rPr>
          <w:sz w:val="20"/>
          <w:szCs w:val="20"/>
        </w:rPr>
        <w:t xml:space="preserve">*Pirminė vertinamoji baigtis buvo apibrėžiama kaip laikas iki pirmojo įvykio (mirtingumo dėl ŠKL ar hospitalizavimo dėl ŠN) pasireiškimo. </w:t>
      </w:r>
    </w:p>
    <w:p w14:paraId="298EC8F2" w14:textId="77777777" w:rsidR="00DD5B33" w:rsidRDefault="00995A8E" w:rsidP="00CC262F">
      <w:pPr>
        <w:spacing w:line="240" w:lineRule="auto"/>
        <w:ind w:left="-5" w:right="618"/>
        <w:rPr>
          <w:sz w:val="20"/>
          <w:szCs w:val="20"/>
        </w:rPr>
      </w:pPr>
      <w:r w:rsidRPr="00DD5B33">
        <w:rPr>
          <w:sz w:val="20"/>
          <w:szCs w:val="20"/>
        </w:rPr>
        <w:t>**Į mirtingumo dėl ŠKL rodiklio analizę buvo įtraukiami visi pacientai, kurie mirė iki duomenų analizės datos, nepriklausomai nuo anksčiau buvusių hospitalizavimo atvejų.</w:t>
      </w:r>
    </w:p>
    <w:p w14:paraId="08A7F393" w14:textId="77777777" w:rsidR="00DD5B33" w:rsidRDefault="00995A8E" w:rsidP="00CC262F">
      <w:pPr>
        <w:spacing w:line="240" w:lineRule="auto"/>
        <w:ind w:left="-5" w:right="618"/>
        <w:rPr>
          <w:sz w:val="20"/>
          <w:szCs w:val="20"/>
        </w:rPr>
      </w:pPr>
      <w:r w:rsidRPr="00DD5B33">
        <w:rPr>
          <w:sz w:val="20"/>
          <w:szCs w:val="20"/>
        </w:rPr>
        <w:t>***Vienakrypčio p reikšmė.</w:t>
      </w:r>
    </w:p>
    <w:p w14:paraId="1A5C6A91" w14:textId="2E380075" w:rsidR="005C5F8C" w:rsidRPr="00DD5B33" w:rsidRDefault="00995A8E" w:rsidP="00CC262F">
      <w:pPr>
        <w:spacing w:line="240" w:lineRule="auto"/>
        <w:ind w:left="-5" w:right="618"/>
        <w:rPr>
          <w:sz w:val="20"/>
          <w:szCs w:val="20"/>
        </w:rPr>
      </w:pPr>
      <w:r w:rsidRPr="00DD5B33">
        <w:rPr>
          <w:b/>
          <w:sz w:val="20"/>
          <w:szCs w:val="20"/>
          <w:vertAlign w:val="superscript"/>
        </w:rPr>
        <w:t xml:space="preserve">♯ </w:t>
      </w:r>
      <w:r w:rsidRPr="00DD5B33">
        <w:rPr>
          <w:sz w:val="20"/>
          <w:szCs w:val="20"/>
        </w:rPr>
        <w:t xml:space="preserve">Išsamios analizės imtis. </w:t>
      </w:r>
    </w:p>
    <w:p w14:paraId="66710B6C" w14:textId="77777777" w:rsidR="005C5F8C" w:rsidRDefault="00995A8E" w:rsidP="00CC262F">
      <w:pPr>
        <w:spacing w:after="13" w:line="240" w:lineRule="auto"/>
        <w:ind w:left="0" w:firstLine="0"/>
      </w:pPr>
      <w:r>
        <w:t xml:space="preserve"> </w:t>
      </w:r>
    </w:p>
    <w:p w14:paraId="19D02AC5" w14:textId="77777777" w:rsidR="005C5F8C" w:rsidRDefault="00995A8E" w:rsidP="00CC262F">
      <w:pPr>
        <w:pStyle w:val="Antrat3"/>
        <w:spacing w:after="34" w:line="240" w:lineRule="auto"/>
        <w:ind w:left="1119" w:right="0" w:hanging="1134"/>
      </w:pPr>
      <w:r>
        <w:t xml:space="preserve">1 pav. </w:t>
      </w:r>
      <w:r>
        <w:tab/>
      </w:r>
      <w:r>
        <w:rPr>
          <w:i/>
        </w:rPr>
        <w:t>Kaplan-Meier</w:t>
      </w:r>
      <w:r>
        <w:t xml:space="preserve"> kreivės, vaizduojančios pirminę sudėtinę vertinamąją baigtį ir mirtingumo dėl ŠKL rodiklį </w:t>
      </w:r>
    </w:p>
    <w:p w14:paraId="620576B2" w14:textId="77777777" w:rsidR="005C5F8C" w:rsidRDefault="00995A8E" w:rsidP="00CC262F">
      <w:pPr>
        <w:spacing w:after="0" w:line="240" w:lineRule="auto"/>
        <w:ind w:left="0" w:firstLine="0"/>
      </w:pPr>
      <w:r>
        <w:t xml:space="preserve"> </w:t>
      </w:r>
    </w:p>
    <w:p w14:paraId="526F510D" w14:textId="49ED934A" w:rsidR="00DD5B33" w:rsidRDefault="00DD5B33" w:rsidP="00CC262F">
      <w:pPr>
        <w:spacing w:after="0" w:line="240" w:lineRule="auto"/>
        <w:ind w:left="0" w:firstLine="0"/>
      </w:pPr>
      <w:r w:rsidRPr="00DD5B33">
        <w:rPr>
          <w:noProof/>
          <w:color w:val="auto"/>
          <w:kern w:val="0"/>
          <w:szCs w:val="22"/>
          <w14:ligatures w14:val="none"/>
        </w:rPr>
        <w:drawing>
          <wp:inline distT="0" distB="0" distL="0" distR="0" wp14:anchorId="3A3851F4" wp14:editId="47C5E9C1">
            <wp:extent cx="5745480" cy="1897380"/>
            <wp:effectExtent l="0" t="0" r="0" b="0"/>
            <wp:docPr id="1"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number of peop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5480" cy="1897380"/>
                    </a:xfrm>
                    <a:prstGeom prst="rect">
                      <a:avLst/>
                    </a:prstGeom>
                    <a:noFill/>
                    <a:ln>
                      <a:noFill/>
                    </a:ln>
                  </pic:spPr>
                </pic:pic>
              </a:graphicData>
            </a:graphic>
          </wp:inline>
        </w:drawing>
      </w:r>
    </w:p>
    <w:p w14:paraId="77C1E935" w14:textId="77777777" w:rsidR="00DD5B33" w:rsidRDefault="00DD5B33" w:rsidP="00CC262F">
      <w:pPr>
        <w:spacing w:after="0" w:line="240" w:lineRule="auto"/>
        <w:ind w:left="0" w:firstLine="0"/>
      </w:pPr>
    </w:p>
    <w:p w14:paraId="67994816" w14:textId="700C3F23" w:rsidR="005C5F8C" w:rsidRDefault="00E92134" w:rsidP="00CC262F">
      <w:pPr>
        <w:spacing w:after="0" w:line="240" w:lineRule="auto"/>
        <w:ind w:left="0" w:firstLine="0"/>
      </w:pPr>
      <w:r w:rsidRPr="00E92134">
        <w:t>Patirtis su pacientais, kurie šiuo metu nevartoja AKF inhibitorių ar ARB arba vartoja mažas šių vaistų dozes (atitinkančias &lt;10 mg enalaprilio per parą), yra ribota. Tokiems pacientams reik</w:t>
      </w:r>
      <w:r w:rsidR="004960D9">
        <w:t>ia</w:t>
      </w:r>
      <w:r w:rsidRPr="00E92134">
        <w:t xml:space="preserve"> skirti kit</w:t>
      </w:r>
      <w:r w:rsidR="001A74CC">
        <w:t>ų</w:t>
      </w:r>
      <w:r w:rsidRPr="00E92134">
        <w:t xml:space="preserve"> vaistini</w:t>
      </w:r>
      <w:r w:rsidR="001A74CC">
        <w:t>ų</w:t>
      </w:r>
      <w:r w:rsidRPr="00E92134">
        <w:t xml:space="preserve"> preparat</w:t>
      </w:r>
      <w:r w:rsidR="001A74CC">
        <w:t>ų</w:t>
      </w:r>
      <w:r w:rsidRPr="00E92134">
        <w:t>, kurių sudėtyje yra sakubitrilo</w:t>
      </w:r>
      <w:r>
        <w:t>/</w:t>
      </w:r>
      <w:r w:rsidRPr="00E92134">
        <w:t>valsartano (žr. taip pat 4.2</w:t>
      </w:r>
      <w:r>
        <w:t> </w:t>
      </w:r>
      <w:r w:rsidRPr="00E92134">
        <w:t>skyrių).</w:t>
      </w:r>
    </w:p>
    <w:p w14:paraId="27643BE6" w14:textId="02B3D1F4" w:rsidR="005C5F8C" w:rsidRDefault="005C5F8C" w:rsidP="00CC262F">
      <w:pPr>
        <w:spacing w:line="240" w:lineRule="auto"/>
        <w:ind w:left="-5" w:right="18"/>
      </w:pPr>
    </w:p>
    <w:p w14:paraId="5252DDA0" w14:textId="77777777" w:rsidR="00E92134" w:rsidRPr="008A49DC" w:rsidRDefault="00E92134" w:rsidP="00E92134">
      <w:pPr>
        <w:spacing w:line="240" w:lineRule="auto"/>
        <w:ind w:left="-5" w:right="18"/>
        <w:rPr>
          <w:u w:val="single"/>
        </w:rPr>
      </w:pPr>
      <w:r w:rsidRPr="008A49DC">
        <w:rPr>
          <w:u w:val="single"/>
        </w:rPr>
        <w:t>Vaikų populiacija</w:t>
      </w:r>
    </w:p>
    <w:p w14:paraId="3F30C6B3" w14:textId="2B29A2F5" w:rsidR="00E92134" w:rsidRDefault="004960D9" w:rsidP="00CC262F">
      <w:pPr>
        <w:spacing w:line="240" w:lineRule="auto"/>
        <w:ind w:left="-5" w:right="18"/>
      </w:pPr>
      <w:r>
        <w:lastRenderedPageBreak/>
        <w:t>Vaikams ir paaugliams r</w:t>
      </w:r>
      <w:r w:rsidRPr="00E92134">
        <w:t>eik</w:t>
      </w:r>
      <w:r>
        <w:t>ia</w:t>
      </w:r>
      <w:r w:rsidRPr="00E92134">
        <w:t xml:space="preserve"> skirti kit</w:t>
      </w:r>
      <w:r w:rsidR="00F92819">
        <w:t>ų</w:t>
      </w:r>
      <w:r w:rsidRPr="00E92134">
        <w:t xml:space="preserve"> vaistini</w:t>
      </w:r>
      <w:r w:rsidR="00F92819">
        <w:t>ų</w:t>
      </w:r>
      <w:r w:rsidRPr="00E92134">
        <w:t xml:space="preserve"> preparat</w:t>
      </w:r>
      <w:r w:rsidR="00F92819">
        <w:t>ų</w:t>
      </w:r>
      <w:r w:rsidRPr="00E92134">
        <w:t>, kurių sudėtyje yra sakubitrilo</w:t>
      </w:r>
      <w:r>
        <w:t>/</w:t>
      </w:r>
      <w:r w:rsidRPr="00E92134">
        <w:t>valsartano</w:t>
      </w:r>
    </w:p>
    <w:p w14:paraId="5CEAB429" w14:textId="77777777" w:rsidR="00E92134" w:rsidRDefault="00E92134" w:rsidP="00CC262F">
      <w:pPr>
        <w:spacing w:line="240" w:lineRule="auto"/>
        <w:ind w:left="-5" w:right="18"/>
      </w:pPr>
    </w:p>
    <w:p w14:paraId="4B5AB6BA" w14:textId="77777777" w:rsidR="005C5F8C" w:rsidRDefault="00995A8E" w:rsidP="00CC262F">
      <w:pPr>
        <w:spacing w:after="19" w:line="240" w:lineRule="auto"/>
        <w:ind w:left="0" w:firstLine="0"/>
      </w:pPr>
      <w:r>
        <w:t xml:space="preserve"> </w:t>
      </w:r>
    </w:p>
    <w:p w14:paraId="7220E50B" w14:textId="77777777" w:rsidR="005C5F8C" w:rsidRDefault="00995A8E" w:rsidP="00CC262F">
      <w:pPr>
        <w:pStyle w:val="Antrat4"/>
        <w:tabs>
          <w:tab w:val="center" w:pos="1810"/>
        </w:tabs>
        <w:spacing w:line="240" w:lineRule="auto"/>
        <w:ind w:left="-15" w:right="0" w:firstLine="0"/>
      </w:pPr>
      <w:r>
        <w:t xml:space="preserve">5.2 </w:t>
      </w:r>
      <w:r>
        <w:tab/>
        <w:t xml:space="preserve">Farmakokinetinės savybės </w:t>
      </w:r>
    </w:p>
    <w:p w14:paraId="72FFD147" w14:textId="77777777" w:rsidR="005C5F8C" w:rsidRDefault="00995A8E" w:rsidP="00CC262F">
      <w:pPr>
        <w:spacing w:after="12" w:line="240" w:lineRule="auto"/>
        <w:ind w:left="0" w:firstLine="0"/>
      </w:pPr>
      <w:r>
        <w:t xml:space="preserve"> </w:t>
      </w:r>
    </w:p>
    <w:p w14:paraId="5B0C7B6A" w14:textId="31CE1BEB" w:rsidR="005C5F8C" w:rsidRDefault="00995A8E" w:rsidP="00CC262F">
      <w:pPr>
        <w:spacing w:line="240" w:lineRule="auto"/>
        <w:ind w:left="-5" w:right="18"/>
      </w:pPr>
      <w:r>
        <w:t>Sakubitrilo/valsartano sudėtyje esantis valsartanas yra biologiškai prieinamesnis nei kitų rinkoje esančių tablečių sudėtyje esantis valsartanas; 26</w:t>
      </w:r>
      <w:r w:rsidR="00CC07A3">
        <w:t> mg</w:t>
      </w:r>
      <w:r>
        <w:t>, 51</w:t>
      </w:r>
      <w:r w:rsidR="00CC07A3">
        <w:t> mg</w:t>
      </w:r>
      <w:r>
        <w:t xml:space="preserve"> ir 103</w:t>
      </w:r>
      <w:r w:rsidR="00CC07A3">
        <w:t> mg</w:t>
      </w:r>
      <w:r>
        <w:t xml:space="preserve"> sakubitrilo/valsartano sudėtyje esančio valsartano atitinka 40</w:t>
      </w:r>
      <w:r w:rsidR="00CC07A3">
        <w:t> mg</w:t>
      </w:r>
      <w:r>
        <w:t>, 80</w:t>
      </w:r>
      <w:r w:rsidR="00CC07A3">
        <w:t> mg</w:t>
      </w:r>
      <w:r>
        <w:t xml:space="preserve"> ir 160</w:t>
      </w:r>
      <w:r w:rsidR="00CC07A3">
        <w:t> mg</w:t>
      </w:r>
      <w:r>
        <w:t xml:space="preserve"> kitų rinkoje esančių tablečių sudėtyje esančio valsartano. </w:t>
      </w:r>
    </w:p>
    <w:p w14:paraId="08E77DA2" w14:textId="77777777" w:rsidR="005C5F8C" w:rsidRDefault="00995A8E" w:rsidP="00CC262F">
      <w:pPr>
        <w:spacing w:after="0" w:line="240" w:lineRule="auto"/>
        <w:ind w:left="0" w:firstLine="0"/>
      </w:pPr>
      <w:r>
        <w:t xml:space="preserve"> </w:t>
      </w:r>
    </w:p>
    <w:p w14:paraId="33CB6773" w14:textId="77777777" w:rsidR="005C5F8C" w:rsidRDefault="00995A8E" w:rsidP="00CC262F">
      <w:pPr>
        <w:pStyle w:val="Antrat2"/>
        <w:spacing w:line="240" w:lineRule="auto"/>
        <w:ind w:left="-5"/>
      </w:pPr>
      <w:r>
        <w:t>Suaugusiųjų populiacija</w:t>
      </w:r>
      <w:r>
        <w:rPr>
          <w:u w:val="none"/>
        </w:rPr>
        <w:t xml:space="preserve"> </w:t>
      </w:r>
    </w:p>
    <w:p w14:paraId="1D4C7814" w14:textId="77777777" w:rsidR="005C5F8C" w:rsidRDefault="00995A8E" w:rsidP="00CC262F">
      <w:pPr>
        <w:spacing w:after="0" w:line="240" w:lineRule="auto"/>
        <w:ind w:left="0" w:firstLine="0"/>
      </w:pPr>
      <w:r>
        <w:t xml:space="preserve"> </w:t>
      </w:r>
    </w:p>
    <w:p w14:paraId="19A74DD1" w14:textId="77777777" w:rsidR="005C5F8C" w:rsidRPr="00A414E8" w:rsidRDefault="00995A8E" w:rsidP="00CC262F">
      <w:pPr>
        <w:spacing w:after="15" w:line="240" w:lineRule="auto"/>
        <w:ind w:left="-5"/>
        <w:rPr>
          <w:iCs/>
        </w:rPr>
      </w:pPr>
      <w:r w:rsidRPr="003B3262">
        <w:rPr>
          <w:iCs/>
          <w:u w:val="single" w:color="000000"/>
        </w:rPr>
        <w:t>Absorbcija</w:t>
      </w:r>
      <w:r w:rsidRPr="003B3262">
        <w:rPr>
          <w:iCs/>
        </w:rPr>
        <w:t xml:space="preserve"> </w:t>
      </w:r>
    </w:p>
    <w:p w14:paraId="42610765" w14:textId="005E3E8E" w:rsidR="005C5F8C" w:rsidRDefault="00995A8E" w:rsidP="00CC262F">
      <w:pPr>
        <w:spacing w:line="240" w:lineRule="auto"/>
        <w:ind w:left="-5" w:right="18"/>
      </w:pPr>
      <w:r>
        <w:t>Pavartojus per burną, sakubitrilas/valsartanas suskaidomas į valsartaną ir provaistinį preparatą sakubitrilą. Sakubitrilas vėliau metabolizuojamas į veiklųjį metabolitą LBQ657. Didžiausiosios šių medžiagų koncentracijos plazmoje susidaro atitinkamai po 2 valandų, 1 valandos ir 2 valandų. Apskaičiuota, kad absoliutus per burną paskirto sakubitrilo ir valsartano biologinis prieinamumas yra atitinkamai daugiau kaip 60</w:t>
      </w:r>
      <w:r w:rsidR="00DC58D6">
        <w:t> %</w:t>
      </w:r>
      <w:r>
        <w:t xml:space="preserve"> ir 23</w:t>
      </w:r>
      <w:r w:rsidR="00DC58D6">
        <w:t> %</w:t>
      </w:r>
      <w:r>
        <w:t xml:space="preserve">. </w:t>
      </w:r>
    </w:p>
    <w:p w14:paraId="1F657793" w14:textId="77777777" w:rsidR="005C5F8C" w:rsidRDefault="00995A8E" w:rsidP="00CC262F">
      <w:pPr>
        <w:spacing w:after="0" w:line="240" w:lineRule="auto"/>
        <w:ind w:left="0" w:firstLine="0"/>
      </w:pPr>
      <w:r>
        <w:t xml:space="preserve"> </w:t>
      </w:r>
    </w:p>
    <w:p w14:paraId="777D43F1" w14:textId="4B822295" w:rsidR="005C5F8C" w:rsidRDefault="00995A8E" w:rsidP="00CC262F">
      <w:pPr>
        <w:spacing w:line="240" w:lineRule="auto"/>
        <w:ind w:left="-5" w:right="18"/>
      </w:pPr>
      <w:r>
        <w:t xml:space="preserve">Sakubitrilo/valsartano skiriant du kartus per parą, pusiausvyrinės sakubitrilo, LBQ657 ir valsartano koncentracijos nusistovi per tris paras. Nusistovėjus pusiausvyrinėms koncentracijoms, sakubitrilas ir valsartanas reikšmingai nesiakumuliuoja, tuo tarpu LBQ657 akumuliacijos rodiklis yra 1,6 karto. Skiriant valgio metu, kliniškai reikšmingų sakubitrilo, LBQ657 ir valsartano sisteminių ekspozicijų pokyčių nepastebėta. Sakubitrilo/valsartano galima vartoti valgio metu ar nevalgius. </w:t>
      </w:r>
    </w:p>
    <w:p w14:paraId="1BA46612" w14:textId="77777777" w:rsidR="005C5F8C" w:rsidRDefault="00995A8E" w:rsidP="00CC262F">
      <w:pPr>
        <w:spacing w:after="0" w:line="240" w:lineRule="auto"/>
        <w:ind w:left="0" w:firstLine="0"/>
      </w:pPr>
      <w:r>
        <w:t xml:space="preserve"> </w:t>
      </w:r>
    </w:p>
    <w:p w14:paraId="0CEC7B36" w14:textId="77777777" w:rsidR="005C5F8C" w:rsidRPr="00A414E8" w:rsidRDefault="00995A8E" w:rsidP="00CC262F">
      <w:pPr>
        <w:spacing w:after="15" w:line="240" w:lineRule="auto"/>
        <w:ind w:left="-5"/>
        <w:rPr>
          <w:iCs/>
        </w:rPr>
      </w:pPr>
      <w:r w:rsidRPr="003B3262">
        <w:rPr>
          <w:iCs/>
          <w:u w:val="single" w:color="000000"/>
        </w:rPr>
        <w:t>Pasiskirstymas</w:t>
      </w:r>
      <w:r w:rsidRPr="003B3262">
        <w:rPr>
          <w:iCs/>
        </w:rPr>
        <w:t xml:space="preserve"> </w:t>
      </w:r>
    </w:p>
    <w:p w14:paraId="673F82B5" w14:textId="1F7FAABB" w:rsidR="005C5F8C" w:rsidRDefault="00995A8E" w:rsidP="00CC262F">
      <w:pPr>
        <w:spacing w:line="240" w:lineRule="auto"/>
        <w:ind w:left="-5" w:right="18"/>
      </w:pPr>
      <w:r>
        <w:t>Daug sakubitrilo, LBQ657 ir valsartano susijungia su plazmos baltymais (94-97</w:t>
      </w:r>
      <w:r w:rsidR="00DC58D6">
        <w:t> %</w:t>
      </w:r>
      <w:r>
        <w:t>). Remiantis ekspozicijų plazmoje ir smegenų skystyje palyginimu nustatyta, kad tik nedidelis LBQ657 kiekis (0,28</w:t>
      </w:r>
      <w:r w:rsidR="00DC58D6">
        <w:t> %</w:t>
      </w:r>
      <w:r>
        <w:t xml:space="preserve">) prasiskverbia </w:t>
      </w:r>
      <w:r w:rsidR="00124C92">
        <w:t xml:space="preserve">per </w:t>
      </w:r>
      <w:r>
        <w:t xml:space="preserve">hematoencefalinį barjerą. Vidutinis tariamas valsartano ir sakubitrilo pasiskirstymo tūris buvo atitinkamai 75 litrai ir 103 litrai. </w:t>
      </w:r>
    </w:p>
    <w:p w14:paraId="0A864D86" w14:textId="77777777" w:rsidR="005C5F8C" w:rsidRDefault="00995A8E" w:rsidP="00CC262F">
      <w:pPr>
        <w:spacing w:after="0" w:line="240" w:lineRule="auto"/>
        <w:ind w:left="0" w:firstLine="0"/>
      </w:pPr>
      <w:r>
        <w:t xml:space="preserve"> </w:t>
      </w:r>
    </w:p>
    <w:p w14:paraId="5D58B324" w14:textId="77777777" w:rsidR="005C5F8C" w:rsidRPr="00A414E8" w:rsidRDefault="00995A8E" w:rsidP="00CC262F">
      <w:pPr>
        <w:spacing w:after="15" w:line="240" w:lineRule="auto"/>
        <w:ind w:left="-5"/>
        <w:rPr>
          <w:iCs/>
        </w:rPr>
      </w:pPr>
      <w:r w:rsidRPr="003B3262">
        <w:rPr>
          <w:iCs/>
          <w:u w:val="single" w:color="000000"/>
        </w:rPr>
        <w:t>Biotransformacija</w:t>
      </w:r>
      <w:r w:rsidRPr="003B3262">
        <w:rPr>
          <w:iCs/>
        </w:rPr>
        <w:t xml:space="preserve"> </w:t>
      </w:r>
    </w:p>
    <w:p w14:paraId="2EDD6563" w14:textId="7FC59BA0" w:rsidR="005C5F8C" w:rsidRDefault="00995A8E" w:rsidP="00CC262F">
      <w:pPr>
        <w:spacing w:line="240" w:lineRule="auto"/>
        <w:ind w:left="-5" w:right="18"/>
      </w:pPr>
      <w:r>
        <w:t>Sakubitrilą karboksilesterazės 1b ir 1c greitai metabolizuoja į LBQ657; tolesnis reikšmingas LBQ657 metabolizmas nevyksta. Valsartano metabolizmas yra nedidelis, kadangi tik maždaug 20</w:t>
      </w:r>
      <w:r w:rsidR="00DC58D6">
        <w:t> %</w:t>
      </w:r>
      <w:r>
        <w:t xml:space="preserve"> suvartotos dozės aptinkama metabolitų pavidalu. Plazmoje nustatyta tik nedidelė hidroksilinto valsartano metabolito koncentracija (&lt;</w:t>
      </w:r>
      <w:r w:rsidR="00124C92">
        <w:t> </w:t>
      </w:r>
      <w:r>
        <w:t>10</w:t>
      </w:r>
      <w:r w:rsidR="00DC58D6">
        <w:t> %</w:t>
      </w:r>
      <w:r>
        <w:t xml:space="preserve">). </w:t>
      </w:r>
    </w:p>
    <w:p w14:paraId="7E8763B9" w14:textId="77777777" w:rsidR="005C5F8C" w:rsidRDefault="00995A8E" w:rsidP="00CC262F">
      <w:pPr>
        <w:spacing w:after="3" w:line="240" w:lineRule="auto"/>
        <w:ind w:left="0" w:firstLine="0"/>
      </w:pPr>
      <w:r>
        <w:t xml:space="preserve"> </w:t>
      </w:r>
    </w:p>
    <w:p w14:paraId="2B09AB77" w14:textId="77777777" w:rsidR="005C5F8C" w:rsidRDefault="00995A8E" w:rsidP="00CC262F">
      <w:pPr>
        <w:spacing w:line="240" w:lineRule="auto"/>
        <w:ind w:left="-5" w:right="18"/>
      </w:pPr>
      <w:r>
        <w:t xml:space="preserve">Kadangi CYP450 fermentų nulemtas sakubitrilo ir valsartano metabolizmas yra nereikšmingas, nesitikima, jog kartu paskyrus CYP450 fermentų aktyvumą keičiančių vaistinių preparatų būtų daroma įtaka sakubitrilo ir valsartano farmakokinetikai. </w:t>
      </w:r>
    </w:p>
    <w:p w14:paraId="2D03C66E" w14:textId="77777777" w:rsidR="005C5F8C" w:rsidRDefault="00995A8E" w:rsidP="00CC262F">
      <w:pPr>
        <w:spacing w:after="18" w:line="240" w:lineRule="auto"/>
        <w:ind w:left="0" w:firstLine="0"/>
      </w:pPr>
      <w:r>
        <w:t xml:space="preserve"> </w:t>
      </w:r>
    </w:p>
    <w:p w14:paraId="04E02768" w14:textId="77777777" w:rsidR="005C5F8C" w:rsidRDefault="00995A8E" w:rsidP="00CC262F">
      <w:pPr>
        <w:spacing w:line="240" w:lineRule="auto"/>
        <w:ind w:left="-5" w:right="18"/>
      </w:pPr>
      <w:r>
        <w:rPr>
          <w:i/>
        </w:rPr>
        <w:t xml:space="preserve">In vitro </w:t>
      </w:r>
      <w:r>
        <w:t xml:space="preserve">atliktų metabolizmo tyrimų duomenys rodo, kad CYP450 fermentų nulemtos vaistinių preparatų sąveikos pasireiškimo tikimybė yra maža, kadangi sakubitrilo/valsartano metabolizme CYP450 fermentai dalyvauja ribotai. Sakubitrilas/valsartanas neskatina ir neslopina CYP450 fermentų. </w:t>
      </w:r>
    </w:p>
    <w:p w14:paraId="26547229" w14:textId="77777777" w:rsidR="005C5F8C" w:rsidRDefault="00995A8E" w:rsidP="00CC262F">
      <w:pPr>
        <w:spacing w:after="0" w:line="240" w:lineRule="auto"/>
        <w:ind w:left="0" w:firstLine="0"/>
      </w:pPr>
      <w:r>
        <w:t xml:space="preserve"> </w:t>
      </w:r>
    </w:p>
    <w:p w14:paraId="10AC5D46" w14:textId="77777777" w:rsidR="005C5F8C" w:rsidRPr="00A414E8" w:rsidRDefault="00995A8E" w:rsidP="00CC262F">
      <w:pPr>
        <w:spacing w:after="15" w:line="240" w:lineRule="auto"/>
        <w:ind w:left="-5"/>
        <w:rPr>
          <w:iCs/>
        </w:rPr>
      </w:pPr>
      <w:r w:rsidRPr="003B3262">
        <w:rPr>
          <w:iCs/>
          <w:u w:val="single" w:color="000000"/>
        </w:rPr>
        <w:t>Eliminacija</w:t>
      </w:r>
      <w:r w:rsidRPr="003B3262">
        <w:rPr>
          <w:iCs/>
        </w:rPr>
        <w:t xml:space="preserve"> </w:t>
      </w:r>
    </w:p>
    <w:p w14:paraId="3F82F9C2" w14:textId="59113689" w:rsidR="005C5F8C" w:rsidRDefault="00995A8E" w:rsidP="00CC262F">
      <w:pPr>
        <w:spacing w:line="240" w:lineRule="auto"/>
        <w:ind w:left="-5" w:right="18"/>
      </w:pPr>
      <w:r>
        <w:t>Vaistinio preparato skiriant per burną, 52</w:t>
      </w:r>
      <w:r w:rsidR="00CB31B7">
        <w:t>–</w:t>
      </w:r>
      <w:r>
        <w:t>68</w:t>
      </w:r>
      <w:r w:rsidR="00DC58D6">
        <w:t> %</w:t>
      </w:r>
      <w:r>
        <w:t xml:space="preserve"> sakubitrilo (pirmiausia LBQ657 pavidalu) ir maždaug 13</w:t>
      </w:r>
      <w:r w:rsidR="00DC58D6">
        <w:t> %</w:t>
      </w:r>
      <w:r>
        <w:t xml:space="preserve"> valsartano bei jo metabolitų išskiriama su šlapimu; 37</w:t>
      </w:r>
      <w:r w:rsidR="00CB31B7">
        <w:t>–</w:t>
      </w:r>
      <w:r>
        <w:t>48</w:t>
      </w:r>
      <w:r w:rsidR="00DC58D6">
        <w:t> %</w:t>
      </w:r>
      <w:r>
        <w:t xml:space="preserve"> sakubitrilo (pirmiausia LBQ657 pavidalu) ir 86</w:t>
      </w:r>
      <w:r w:rsidR="00DC58D6">
        <w:t> %</w:t>
      </w:r>
      <w:r>
        <w:t xml:space="preserve"> valsartano bei jo metabolitų išskiriama su išmatomis. </w:t>
      </w:r>
    </w:p>
    <w:p w14:paraId="1EB44B37" w14:textId="77777777" w:rsidR="005C5F8C" w:rsidRDefault="00995A8E" w:rsidP="00CC262F">
      <w:pPr>
        <w:spacing w:after="2" w:line="240" w:lineRule="auto"/>
        <w:ind w:left="0" w:firstLine="0"/>
      </w:pPr>
      <w:r>
        <w:t xml:space="preserve"> </w:t>
      </w:r>
    </w:p>
    <w:p w14:paraId="05B63841" w14:textId="4E9BD44D" w:rsidR="005C5F8C" w:rsidRDefault="00995A8E" w:rsidP="00CC262F">
      <w:pPr>
        <w:spacing w:line="240" w:lineRule="auto"/>
        <w:ind w:left="-5" w:right="18"/>
      </w:pPr>
      <w:r>
        <w:t>Sakubitrilo, LBQ657 ir valsartano pašalinimo iš plazmos pusinės eliminacijos laiko (T</w:t>
      </w:r>
      <w:r>
        <w:rPr>
          <w:vertAlign w:val="subscript"/>
        </w:rPr>
        <w:t>½</w:t>
      </w:r>
      <w:r>
        <w:t>) vidurkiai yra atitinkamai maždaug 1,43</w:t>
      </w:r>
      <w:r w:rsidR="00CB31B7">
        <w:t> </w:t>
      </w:r>
      <w:r>
        <w:t>valandos, 11,48</w:t>
      </w:r>
      <w:r w:rsidR="00CB31B7">
        <w:t> </w:t>
      </w:r>
      <w:r>
        <w:t>valandų ir 9,90</w:t>
      </w:r>
      <w:r w:rsidR="00CB31B7">
        <w:t> </w:t>
      </w:r>
      <w:r>
        <w:t xml:space="preserve">valandų. </w:t>
      </w:r>
    </w:p>
    <w:p w14:paraId="3A98BCBA" w14:textId="77777777" w:rsidR="005C5F8C" w:rsidRDefault="00995A8E" w:rsidP="00CC262F">
      <w:pPr>
        <w:spacing w:after="21" w:line="240" w:lineRule="auto"/>
        <w:ind w:left="0" w:firstLine="0"/>
      </w:pPr>
      <w:r>
        <w:t xml:space="preserve"> </w:t>
      </w:r>
    </w:p>
    <w:p w14:paraId="108CFE5F" w14:textId="77777777" w:rsidR="005C5F8C" w:rsidRPr="00A414E8" w:rsidRDefault="00995A8E" w:rsidP="00CC262F">
      <w:pPr>
        <w:spacing w:after="15" w:line="240" w:lineRule="auto"/>
        <w:ind w:left="-5"/>
        <w:rPr>
          <w:iCs/>
        </w:rPr>
      </w:pPr>
      <w:r w:rsidRPr="003B3262">
        <w:rPr>
          <w:iCs/>
          <w:u w:val="single" w:color="000000"/>
        </w:rPr>
        <w:t>Tiesinis / netiesinis pobūdis</w:t>
      </w:r>
      <w:r w:rsidRPr="003B3262">
        <w:rPr>
          <w:iCs/>
        </w:rPr>
        <w:t xml:space="preserve"> </w:t>
      </w:r>
    </w:p>
    <w:p w14:paraId="0C072AFA" w14:textId="4B2C63D7" w:rsidR="005C5F8C" w:rsidRDefault="00995A8E" w:rsidP="00CC262F">
      <w:pPr>
        <w:spacing w:line="240" w:lineRule="auto"/>
        <w:ind w:left="-5" w:right="18"/>
      </w:pPr>
      <w:r>
        <w:lastRenderedPageBreak/>
        <w:t>Nuo 24</w:t>
      </w:r>
      <w:r w:rsidR="00CC07A3">
        <w:t> mg</w:t>
      </w:r>
      <w:r>
        <w:t xml:space="preserve"> sakubitrilo/26</w:t>
      </w:r>
      <w:r w:rsidR="00CC07A3">
        <w:t> mg</w:t>
      </w:r>
      <w:r>
        <w:t xml:space="preserve"> valsartano iki 97</w:t>
      </w:r>
      <w:r w:rsidR="00CC07A3">
        <w:t> mg</w:t>
      </w:r>
      <w:r>
        <w:t xml:space="preserve"> sakubitrilo/103</w:t>
      </w:r>
      <w:r w:rsidR="00CC07A3">
        <w:t> mg</w:t>
      </w:r>
      <w:r>
        <w:t xml:space="preserve"> valsartano dozių intervaluose sakubitrilo, LBQ657 ir valsartano farmakokinetikos rodikliai buvo apytiksliai tiesinio pobūdžio. </w:t>
      </w:r>
    </w:p>
    <w:p w14:paraId="0A086F99" w14:textId="77777777" w:rsidR="005C5F8C" w:rsidRDefault="00995A8E" w:rsidP="00CC262F">
      <w:pPr>
        <w:spacing w:after="0" w:line="240" w:lineRule="auto"/>
        <w:ind w:left="0" w:firstLine="0"/>
      </w:pPr>
      <w:r>
        <w:t xml:space="preserve"> </w:t>
      </w:r>
    </w:p>
    <w:p w14:paraId="00ADEB98" w14:textId="77777777" w:rsidR="005C5F8C" w:rsidRDefault="00995A8E" w:rsidP="00CC262F">
      <w:pPr>
        <w:pStyle w:val="Antrat2"/>
        <w:spacing w:line="240" w:lineRule="auto"/>
        <w:ind w:left="-5"/>
      </w:pPr>
      <w:r>
        <w:t>Ypatingos populiacijos</w:t>
      </w:r>
      <w:r>
        <w:rPr>
          <w:u w:val="none"/>
        </w:rPr>
        <w:t xml:space="preserve"> </w:t>
      </w:r>
    </w:p>
    <w:p w14:paraId="2B33E3BD" w14:textId="77777777" w:rsidR="005C5F8C" w:rsidRDefault="00995A8E" w:rsidP="00CC262F">
      <w:pPr>
        <w:spacing w:after="0" w:line="240" w:lineRule="auto"/>
        <w:ind w:left="0" w:firstLine="0"/>
      </w:pPr>
      <w:r>
        <w:t xml:space="preserve"> </w:t>
      </w:r>
    </w:p>
    <w:p w14:paraId="00B48203" w14:textId="77777777" w:rsidR="005C5F8C" w:rsidRDefault="00995A8E" w:rsidP="00CC262F">
      <w:pPr>
        <w:spacing w:after="15" w:line="240" w:lineRule="auto"/>
        <w:ind w:left="-5"/>
      </w:pPr>
      <w:r>
        <w:rPr>
          <w:i/>
          <w:u w:val="single" w:color="000000"/>
        </w:rPr>
        <w:t>Senyvi pacientai</w:t>
      </w:r>
      <w:r>
        <w:rPr>
          <w:i/>
        </w:rPr>
        <w:t xml:space="preserve"> </w:t>
      </w:r>
    </w:p>
    <w:p w14:paraId="27EC5C7C" w14:textId="53F2B2FB" w:rsidR="005C5F8C" w:rsidRDefault="00995A8E" w:rsidP="00CC262F">
      <w:pPr>
        <w:spacing w:line="240" w:lineRule="auto"/>
        <w:ind w:left="-5" w:right="18"/>
      </w:pPr>
      <w:r>
        <w:t>Vyresnių kaip 65 metų pacientų organizmuose LBQ657 ir valsartano ekspozicijos rodikliai yra atitinkamai 42</w:t>
      </w:r>
      <w:r w:rsidR="00DC58D6">
        <w:t> %</w:t>
      </w:r>
      <w:r>
        <w:t xml:space="preserve"> ir 30</w:t>
      </w:r>
      <w:r w:rsidR="00DC58D6">
        <w:t> %</w:t>
      </w:r>
      <w:r>
        <w:t xml:space="preserve"> didesni nei jaunesnių tiriamųjų asmenų organizmuose. </w:t>
      </w:r>
    </w:p>
    <w:p w14:paraId="31A4C366" w14:textId="77777777" w:rsidR="005C5F8C" w:rsidRDefault="00995A8E" w:rsidP="00CC262F">
      <w:pPr>
        <w:spacing w:after="0" w:line="240" w:lineRule="auto"/>
        <w:ind w:left="0" w:firstLine="0"/>
      </w:pPr>
      <w:r>
        <w:t xml:space="preserve"> </w:t>
      </w:r>
    </w:p>
    <w:p w14:paraId="18E8EC2F" w14:textId="600D346A" w:rsidR="005C5F8C" w:rsidRPr="00A414E8" w:rsidRDefault="00A414E8" w:rsidP="00CC262F">
      <w:pPr>
        <w:spacing w:after="15" w:line="240" w:lineRule="auto"/>
        <w:ind w:left="-5"/>
        <w:rPr>
          <w:iCs/>
        </w:rPr>
      </w:pPr>
      <w:r w:rsidRPr="003B3262">
        <w:rPr>
          <w:iCs/>
          <w:u w:val="single" w:color="000000"/>
        </w:rPr>
        <w:t>Sutrikusi inkstų funkcija</w:t>
      </w:r>
    </w:p>
    <w:p w14:paraId="7BC420AE" w14:textId="01E01A18" w:rsidR="005C5F8C" w:rsidRDefault="00995A8E" w:rsidP="00CC262F">
      <w:pPr>
        <w:spacing w:line="240" w:lineRule="auto"/>
        <w:ind w:left="-5" w:right="18"/>
      </w:pPr>
      <w:r>
        <w:t>Pastebėta koreliacija tarp inkstų funkcijos ir sisteminės LBQ657 ekspozicijos pacientams, kuriems buvo lengvas, vidutinio sunkumo ar sunkus inkstų funkcijos sutrikimas. Pacientų, kuriems buvo vidutinio sunkumo (30</w:t>
      </w:r>
      <w:r w:rsidR="00CB31B7">
        <w:t> </w:t>
      </w:r>
      <w:r>
        <w:t>ml/min./1,73 m</w:t>
      </w:r>
      <w:r>
        <w:rPr>
          <w:vertAlign w:val="superscript"/>
        </w:rPr>
        <w:t>2</w:t>
      </w:r>
      <w:r w:rsidR="00FC32D1">
        <w:t> </w:t>
      </w:r>
      <w:r>
        <w:t>≤</w:t>
      </w:r>
      <w:r w:rsidR="00FC32D1">
        <w:t> </w:t>
      </w:r>
      <w:r>
        <w:t>aGFG</w:t>
      </w:r>
      <w:r w:rsidR="00FC32D1">
        <w:t> </w:t>
      </w:r>
      <w:r>
        <w:t>&lt;</w:t>
      </w:r>
      <w:r w:rsidR="00FC32D1">
        <w:t> </w:t>
      </w:r>
      <w:r>
        <w:t>60</w:t>
      </w:r>
      <w:r w:rsidR="00CB31B7">
        <w:t> </w:t>
      </w:r>
      <w:r>
        <w:t>ml/min./1,73</w:t>
      </w:r>
      <w:r w:rsidR="00CB31B7">
        <w:t> </w:t>
      </w:r>
      <w:r>
        <w:t>m</w:t>
      </w:r>
      <w:r>
        <w:rPr>
          <w:vertAlign w:val="superscript"/>
        </w:rPr>
        <w:t>2</w:t>
      </w:r>
      <w:r>
        <w:t>) ar sunkus (15</w:t>
      </w:r>
      <w:r w:rsidR="00FC32D1">
        <w:t> </w:t>
      </w:r>
      <w:r>
        <w:t>ml/min./1,73</w:t>
      </w:r>
      <w:r w:rsidR="00CB31B7">
        <w:t> </w:t>
      </w:r>
      <w:r>
        <w:t>m</w:t>
      </w:r>
      <w:r>
        <w:rPr>
          <w:vertAlign w:val="superscript"/>
        </w:rPr>
        <w:t>2</w:t>
      </w:r>
      <w:r w:rsidR="00FC32D1">
        <w:t> </w:t>
      </w:r>
      <w:r>
        <w:t>≤</w:t>
      </w:r>
      <w:r w:rsidR="00FC32D1">
        <w:t> </w:t>
      </w:r>
      <w:r>
        <w:t>aGFG</w:t>
      </w:r>
      <w:r w:rsidR="00FC32D1">
        <w:t> </w:t>
      </w:r>
      <w:r>
        <w:t>&lt;</w:t>
      </w:r>
      <w:r w:rsidR="00FC32D1">
        <w:t> </w:t>
      </w:r>
      <w:r>
        <w:t>30</w:t>
      </w:r>
      <w:r w:rsidR="00CB31B7">
        <w:t xml:space="preserve"> </w:t>
      </w:r>
      <w:r>
        <w:t>ml/min./1,73</w:t>
      </w:r>
      <w:r w:rsidR="00FC32D1">
        <w:t> </w:t>
      </w:r>
      <w:r>
        <w:t>m</w:t>
      </w:r>
      <w:r>
        <w:rPr>
          <w:vertAlign w:val="superscript"/>
        </w:rPr>
        <w:t>2</w:t>
      </w:r>
      <w:r>
        <w:t>) inkstų funkcijos sutrikimas, organizmuose LBQ657 ekspozicija buvo 1,4 karto ir 2,2 karto didesnė, lyginant su ekspozicijos rodikliais tiems pacientams, kuriems buvo lengvas inkstų funkcijos sutrikimas (60</w:t>
      </w:r>
      <w:r w:rsidR="00FC32D1">
        <w:t> </w:t>
      </w:r>
      <w:r>
        <w:t>ml/min./1,73</w:t>
      </w:r>
      <w:r w:rsidR="00FC32D1">
        <w:t> </w:t>
      </w:r>
      <w:r>
        <w:t>m</w:t>
      </w:r>
      <w:r>
        <w:rPr>
          <w:vertAlign w:val="superscript"/>
        </w:rPr>
        <w:t>2</w:t>
      </w:r>
      <w:r w:rsidR="00FC32D1">
        <w:t> </w:t>
      </w:r>
      <w:r>
        <w:t>≤</w:t>
      </w:r>
      <w:r w:rsidR="00FC32D1">
        <w:t> </w:t>
      </w:r>
      <w:r>
        <w:t>aGFG</w:t>
      </w:r>
      <w:r w:rsidR="00FC32D1">
        <w:t> </w:t>
      </w:r>
      <w:r>
        <w:t>&lt;</w:t>
      </w:r>
      <w:r w:rsidR="00FC32D1">
        <w:t> </w:t>
      </w:r>
      <w:r>
        <w:t>90</w:t>
      </w:r>
      <w:r w:rsidR="00CB31B7">
        <w:t> ml</w:t>
      </w:r>
      <w:r>
        <w:t>/min./1,73</w:t>
      </w:r>
      <w:r w:rsidR="00FC32D1">
        <w:t> </w:t>
      </w:r>
      <w:r>
        <w:t>m</w:t>
      </w:r>
      <w:r>
        <w:rPr>
          <w:vertAlign w:val="superscript"/>
        </w:rPr>
        <w:t>2</w:t>
      </w:r>
      <w:r>
        <w:t xml:space="preserve">); pastarieji buvo didžiausia į PARADIGM-HF tyrimą įtrauktų pacientų grupė. Pacientų, kuriems buvo vidutinio sunkumo ar sunkus inkstų funkcijos sutrikimas, organizmuose valsartano ekspozicija buvo panaši kaip ir pacientams, kuriems buvo lengvas inkstų funkcijos sutrikimas. Tyrimų, kuriuose dalyvautų pacientai, kai jiems atliekamos dializės, neatlikta. Tačiau žinoma, kad daug LBQ657 ir valsartano jungiasi su plazmos baltymais, todėl nesitikima, kad jie būtų efektyviai pašalinami dializės metu. </w:t>
      </w:r>
    </w:p>
    <w:p w14:paraId="2E26AFF8" w14:textId="77777777" w:rsidR="005C5F8C" w:rsidRDefault="00995A8E" w:rsidP="00CC262F">
      <w:pPr>
        <w:spacing w:after="0" w:line="240" w:lineRule="auto"/>
        <w:ind w:left="0" w:firstLine="0"/>
      </w:pPr>
      <w:r>
        <w:t xml:space="preserve"> </w:t>
      </w:r>
    </w:p>
    <w:p w14:paraId="1D398135" w14:textId="2BB9697F" w:rsidR="005C5F8C" w:rsidRPr="00A414E8" w:rsidRDefault="00A414E8" w:rsidP="00CC262F">
      <w:pPr>
        <w:spacing w:after="15" w:line="240" w:lineRule="auto"/>
        <w:ind w:left="-5"/>
        <w:rPr>
          <w:iCs/>
        </w:rPr>
      </w:pPr>
      <w:r w:rsidRPr="003B3262">
        <w:rPr>
          <w:iCs/>
          <w:u w:val="single" w:color="000000"/>
        </w:rPr>
        <w:t>Sutrikusi kepenų funkcija</w:t>
      </w:r>
    </w:p>
    <w:p w14:paraId="44C20B77" w14:textId="0C6D573A" w:rsidR="005C5F8C" w:rsidRDefault="00995A8E" w:rsidP="00CC262F">
      <w:pPr>
        <w:spacing w:line="240" w:lineRule="auto"/>
        <w:ind w:left="-5" w:right="18"/>
      </w:pPr>
      <w:r>
        <w:t xml:space="preserve">Pacientams, kuriems buvo lengvas ar vidutinio sunkumo kepenų funkcijos sutrikimas, sakubitrilo ekspozicijos padidėjo atitinkamai 1,5 karto ir 3,4 karto, LBQ657 ekspozicijos padidėjo 1,5 karto ir 1,9 karto, o valsartano ekspozicijos – 1,2 karto ir 2,1 karto, lyginant su šiais rodikliais, nustatytais sveikiems asmenims. Tačiau pacientams, kuriems buvo lengvas ar vidutinio sunkumo kepenų funkcijos sutrikimas, laisvojo LBQ657 koncentracijų ekspozicijos padidėjo atitinkamai 1,47 karto ir 3,08 karto, o laisvojo valsartano koncentracijų ekspozicijos padidėjo atitinkamai 1,09 karto ir 2,20 karto, lyginant su šiais rodikliais, nustatytais sveikiems asmenims. Sakubitrilo/valsartano poveikis pacientams, kuriems yra sunkus kepenų funkcijos sutrikimas, bilijinė cirozė ar cholestazė, neištirtas (žr. 4.3 ir 4.4 skyrius). </w:t>
      </w:r>
    </w:p>
    <w:p w14:paraId="633EB7CF" w14:textId="77777777" w:rsidR="005C5F8C" w:rsidRDefault="00995A8E" w:rsidP="00CC262F">
      <w:pPr>
        <w:spacing w:after="18" w:line="240" w:lineRule="auto"/>
        <w:ind w:left="0" w:firstLine="0"/>
      </w:pPr>
      <w:r>
        <w:t xml:space="preserve"> </w:t>
      </w:r>
    </w:p>
    <w:p w14:paraId="781E6965" w14:textId="77777777" w:rsidR="005C5F8C" w:rsidRDefault="00995A8E" w:rsidP="00CC262F">
      <w:pPr>
        <w:spacing w:after="15" w:line="240" w:lineRule="auto"/>
        <w:ind w:left="-5"/>
      </w:pPr>
      <w:r>
        <w:rPr>
          <w:i/>
          <w:u w:val="single" w:color="000000"/>
        </w:rPr>
        <w:t>Lyties įtaka</w:t>
      </w:r>
      <w:r>
        <w:rPr>
          <w:i/>
        </w:rPr>
        <w:t xml:space="preserve"> </w:t>
      </w:r>
    </w:p>
    <w:p w14:paraId="41BE48CB" w14:textId="77777777" w:rsidR="005C5F8C" w:rsidRDefault="00995A8E" w:rsidP="00CC262F">
      <w:pPr>
        <w:spacing w:line="240" w:lineRule="auto"/>
        <w:ind w:left="-5" w:right="18"/>
      </w:pPr>
      <w:r>
        <w:t xml:space="preserve">Sakubitrilo/valsartano (sakubitrilo, LBQ657 ir valsartano) farmakokinetikos rodikliai vyrų ir moterų organizmuose yra panašūs. </w:t>
      </w:r>
    </w:p>
    <w:p w14:paraId="3BFB6C63" w14:textId="77777777" w:rsidR="005C5F8C" w:rsidRDefault="00995A8E" w:rsidP="00CC262F">
      <w:pPr>
        <w:spacing w:after="20" w:line="240" w:lineRule="auto"/>
        <w:ind w:left="0" w:firstLine="0"/>
      </w:pPr>
      <w:r>
        <w:t xml:space="preserve"> </w:t>
      </w:r>
    </w:p>
    <w:p w14:paraId="3779E73C" w14:textId="080FE25C" w:rsidR="005C5F8C" w:rsidRDefault="00995A8E" w:rsidP="00CC262F">
      <w:pPr>
        <w:pStyle w:val="Antrat2"/>
        <w:spacing w:line="240" w:lineRule="auto"/>
        <w:ind w:left="-5"/>
      </w:pPr>
      <w:r>
        <w:t>Vaikų populiacija</w:t>
      </w:r>
      <w:r>
        <w:rPr>
          <w:u w:val="none"/>
        </w:rPr>
        <w:t xml:space="preserve"> </w:t>
      </w:r>
    </w:p>
    <w:p w14:paraId="5AA8B765" w14:textId="0CE7F9FB" w:rsidR="005C5F8C" w:rsidRDefault="00995A8E" w:rsidP="00CC262F">
      <w:pPr>
        <w:spacing w:after="12" w:line="240" w:lineRule="auto"/>
        <w:ind w:left="0" w:firstLine="0"/>
      </w:pPr>
      <w:r>
        <w:t xml:space="preserve"> </w:t>
      </w:r>
    </w:p>
    <w:p w14:paraId="15908C4A" w14:textId="0F73966D" w:rsidR="005C5F8C" w:rsidRDefault="00995A8E" w:rsidP="00CC262F">
      <w:pPr>
        <w:spacing w:line="240" w:lineRule="auto"/>
        <w:ind w:left="-5" w:right="18"/>
      </w:pPr>
      <w:r>
        <w:t>Sakubitrilo/valsartano farmakokinetikos rodikliai buvo įvertinti širdies nepakankamumu sirgusiems vaikams nuo 1 mėnesio iki &lt;</w:t>
      </w:r>
      <w:r w:rsidR="007D70A6">
        <w:t> </w:t>
      </w:r>
      <w:r>
        <w:t>1 metų ir nuo 1 iki &lt;</w:t>
      </w:r>
      <w:r w:rsidR="007D70A6">
        <w:t> </w:t>
      </w:r>
      <w:r>
        <w:t xml:space="preserve"> 18 metų; duomenys rodo, kad sakubitrilo/valsartano farmakokinetikos savybės vaikams ir suaugusiems pacientams yra panašios. </w:t>
      </w:r>
    </w:p>
    <w:p w14:paraId="6562AA41" w14:textId="77777777" w:rsidR="005C5F8C" w:rsidRDefault="00995A8E" w:rsidP="00CC262F">
      <w:pPr>
        <w:spacing w:after="21" w:line="240" w:lineRule="auto"/>
        <w:ind w:left="0" w:firstLine="0"/>
      </w:pPr>
      <w:r>
        <w:t xml:space="preserve"> </w:t>
      </w:r>
    </w:p>
    <w:p w14:paraId="152A625F" w14:textId="77777777" w:rsidR="005C5F8C" w:rsidRDefault="00995A8E" w:rsidP="00CC262F">
      <w:pPr>
        <w:pStyle w:val="Antrat3"/>
        <w:tabs>
          <w:tab w:val="center" w:pos="2464"/>
        </w:tabs>
        <w:spacing w:line="240" w:lineRule="auto"/>
        <w:ind w:left="-15" w:right="0" w:firstLine="0"/>
      </w:pPr>
      <w:r>
        <w:t xml:space="preserve">5.3 </w:t>
      </w:r>
      <w:r>
        <w:tab/>
        <w:t xml:space="preserve">Ikiklinikinių saugumo tyrimų duomenys </w:t>
      </w:r>
    </w:p>
    <w:p w14:paraId="160C996D" w14:textId="77777777" w:rsidR="005C5F8C" w:rsidRDefault="00995A8E" w:rsidP="00CC262F">
      <w:pPr>
        <w:spacing w:after="0" w:line="240" w:lineRule="auto"/>
        <w:ind w:left="0" w:firstLine="0"/>
      </w:pPr>
      <w:r>
        <w:t xml:space="preserve"> </w:t>
      </w:r>
    </w:p>
    <w:p w14:paraId="7C66A5F0" w14:textId="40426081" w:rsidR="005C5F8C" w:rsidRDefault="00995A8E" w:rsidP="00CC262F">
      <w:pPr>
        <w:spacing w:line="240" w:lineRule="auto"/>
        <w:ind w:left="-5" w:right="18"/>
      </w:pPr>
      <w:r>
        <w:t xml:space="preserve">Įprastų farmakologinio saugumo, kartotinių dozių toksiškumo, genotoksiškumo, galimo kancerogeniškumo ir poveikio </w:t>
      </w:r>
      <w:r w:rsidR="00060EAD">
        <w:t xml:space="preserve"> vaisingumui </w:t>
      </w:r>
      <w:r>
        <w:t>ikiklinikinių tyrimų (įskaitant su veikliosiomis medžiagomis sakubitrilu ir valsartanu</w:t>
      </w:r>
      <w:r w:rsidR="0012605A">
        <w:t>,</w:t>
      </w:r>
      <w:r>
        <w:t xml:space="preserve"> ir (arba) sakubitrilu/valsartanu atliktus tyrimus) duomenys specifinio pavojaus žmogui nerodo. </w:t>
      </w:r>
    </w:p>
    <w:p w14:paraId="08F8E300" w14:textId="77777777" w:rsidR="005C5F8C" w:rsidRDefault="00995A8E" w:rsidP="00CC262F">
      <w:pPr>
        <w:spacing w:after="0" w:line="240" w:lineRule="auto"/>
        <w:ind w:left="0" w:firstLine="0"/>
      </w:pPr>
      <w:r>
        <w:t xml:space="preserve"> </w:t>
      </w:r>
    </w:p>
    <w:p w14:paraId="77A5EF21" w14:textId="04402321" w:rsidR="005C5F8C" w:rsidRDefault="00470813" w:rsidP="00CC262F">
      <w:pPr>
        <w:pStyle w:val="Antrat2"/>
        <w:spacing w:line="240" w:lineRule="auto"/>
        <w:ind w:left="-5"/>
      </w:pPr>
      <w:r>
        <w:t>Vaisingumas</w:t>
      </w:r>
      <w:r w:rsidR="00995A8E">
        <w:t>, reprodukcija ir vystymasis</w:t>
      </w:r>
      <w:r w:rsidR="00995A8E">
        <w:rPr>
          <w:u w:val="none"/>
        </w:rPr>
        <w:t xml:space="preserve"> </w:t>
      </w:r>
    </w:p>
    <w:p w14:paraId="33D3C0D9" w14:textId="77777777" w:rsidR="005C5F8C" w:rsidRDefault="00995A8E" w:rsidP="00CC262F">
      <w:pPr>
        <w:spacing w:after="2" w:line="240" w:lineRule="auto"/>
        <w:ind w:left="0" w:firstLine="0"/>
      </w:pPr>
      <w:r>
        <w:t xml:space="preserve"> </w:t>
      </w:r>
    </w:p>
    <w:p w14:paraId="5D9A020C" w14:textId="775D68E4" w:rsidR="005C5F8C" w:rsidRDefault="00995A8E" w:rsidP="00CC262F">
      <w:pPr>
        <w:spacing w:line="240" w:lineRule="auto"/>
        <w:ind w:left="-5" w:right="18"/>
      </w:pPr>
      <w:r>
        <w:t>Sakubitrilo/valsartano paskyrus organogenezės metu, padažnėjo embrionų ir vaisių žūtis, kai žiurkėms buvo skiriamos ≥</w:t>
      </w:r>
      <w:r w:rsidR="00470813">
        <w:t> </w:t>
      </w:r>
      <w:r>
        <w:t>49</w:t>
      </w:r>
      <w:r w:rsidR="00CC07A3">
        <w:t> mg</w:t>
      </w:r>
      <w:r>
        <w:t xml:space="preserve"> sakubitrilo/51</w:t>
      </w:r>
      <w:r w:rsidR="00CC07A3">
        <w:t> mg</w:t>
      </w:r>
      <w:r>
        <w:t xml:space="preserve"> valsartano /kg kūno svorio per parą dozės (atitiko ≤</w:t>
      </w:r>
      <w:r w:rsidR="00CB31B7">
        <w:t> </w:t>
      </w:r>
      <w:r>
        <w:t>0,72</w:t>
      </w:r>
      <w:r w:rsidR="00CB31B7">
        <w:t> </w:t>
      </w:r>
      <w:r>
        <w:t xml:space="preserve">karto mažesnę dozę nei didžiausia rekomenduojama dozė žmogui [DRDŽ], nustatytą pagal </w:t>
      </w:r>
      <w:r>
        <w:lastRenderedPageBreak/>
        <w:t>AUC rodiklį), o triušiams buvo skiriamos ≥</w:t>
      </w:r>
      <w:r w:rsidR="00470813">
        <w:t> </w:t>
      </w:r>
      <w:r>
        <w:t>4,9</w:t>
      </w:r>
      <w:r w:rsidR="00CC07A3">
        <w:t> mg</w:t>
      </w:r>
      <w:r>
        <w:t xml:space="preserve"> sakubitrilo/5,1</w:t>
      </w:r>
      <w:r w:rsidR="00CC07A3">
        <w:t> mg</w:t>
      </w:r>
      <w:r>
        <w:t xml:space="preserve"> valsartano /kg kūno svorio per parą dozės (atitiko 2 kartus didesnę ir 0,03 karto </w:t>
      </w:r>
      <w:r w:rsidR="00BF51E9">
        <w:t xml:space="preserve">didesnę </w:t>
      </w:r>
      <w:r>
        <w:t>dozę nei DRDŽ, nustatytą atitinkamai pagal valsartano ir LBQ657 AUC rodiklius). Nustatytas teratogeninis poveikis, kadangi pastebėta nedažnų vaisiaus hidrocefalijos atvejų, kai triušių patelėms buvo skiriamos joms toksinį poveikį sukėlusios dozės (skiriant ≥</w:t>
      </w:r>
      <w:r w:rsidR="00343725">
        <w:t> </w:t>
      </w:r>
      <w:r>
        <w:t>4,9</w:t>
      </w:r>
      <w:r w:rsidR="00CC07A3">
        <w:t> mg</w:t>
      </w:r>
      <w:r>
        <w:t xml:space="preserve"> sakubitrilo/5,1</w:t>
      </w:r>
      <w:r w:rsidR="00CC07A3">
        <w:t> mg</w:t>
      </w:r>
      <w:r>
        <w:t xml:space="preserve"> valsartano /kg kūno svorio per parą sakubitrilo/valsartano dozę). Triušių vaisiams pastebėta širdies ir kraujagyslių </w:t>
      </w:r>
      <w:r w:rsidR="00BF51E9">
        <w:t xml:space="preserve">sistemos </w:t>
      </w:r>
      <w:r>
        <w:t>pakitimų (daugiausia kardiomegalija), kai triušių patelėms buvo skiriamos joms toksinio poveikio nesukėlusios dozės (1,46</w:t>
      </w:r>
      <w:r w:rsidR="00CC07A3">
        <w:t> mg</w:t>
      </w:r>
      <w:r>
        <w:t xml:space="preserve"> sakubitrilo/1,54</w:t>
      </w:r>
      <w:r w:rsidR="00CC07A3">
        <w:t> mg</w:t>
      </w:r>
      <w:r>
        <w:t xml:space="preserve"> valsartano/kg kūno svorio per parą). Triušiams pastebėti nedaug padidėję dviejų vaisių </w:t>
      </w:r>
      <w:r w:rsidR="00E83861">
        <w:t xml:space="preserve">pakitusio </w:t>
      </w:r>
      <w:r>
        <w:t>skeleto variantų (pakitusios krūtinkaulio formos, dvinario krūtinkaulio kaulėjimo) pasireiškimo dažniai, kai buvo skiriama 4,9</w:t>
      </w:r>
      <w:r w:rsidR="00CC07A3">
        <w:t> mg</w:t>
      </w:r>
      <w:r>
        <w:t xml:space="preserve"> sakubitrilo/5,1</w:t>
      </w:r>
      <w:r w:rsidR="00CC07A3">
        <w:t> mg</w:t>
      </w:r>
      <w:r>
        <w:t xml:space="preserve"> valsartano/kg kūno svorio per parą sakubitrilo/valsartano dozė. Nepageidaujamas toksinis sakubitrilo/valsartano poveikis embrionams ir vaisiams siejamas su angiotenzino receptorius blokuojančiuoju veikimu (žr. 4.6 skyrių). </w:t>
      </w:r>
    </w:p>
    <w:p w14:paraId="784D6F8E" w14:textId="77777777" w:rsidR="005C5F8C" w:rsidRDefault="00995A8E" w:rsidP="00CC262F">
      <w:pPr>
        <w:spacing w:after="11" w:line="240" w:lineRule="auto"/>
        <w:ind w:left="0" w:firstLine="0"/>
      </w:pPr>
      <w:r>
        <w:t xml:space="preserve"> </w:t>
      </w:r>
    </w:p>
    <w:p w14:paraId="7E0A8793" w14:textId="28799717" w:rsidR="005C5F8C" w:rsidRDefault="00995A8E" w:rsidP="00CC262F">
      <w:pPr>
        <w:spacing w:line="240" w:lineRule="auto"/>
        <w:ind w:left="-5" w:right="18"/>
      </w:pPr>
      <w:r>
        <w:t xml:space="preserve">Sakubitrilo paskyrus organogenezės metu, nustatyta embrionų ir vaisių žūčių bei toksinis poveikis embrionams ir vaisiams (sumažėjęs vaisių kūno svoris ir skeleto </w:t>
      </w:r>
      <w:r w:rsidR="00DA031B">
        <w:t>įgimtos formavimosi ydos</w:t>
      </w:r>
      <w:r>
        <w:t>), kai triušių patelėms buvo skiriamos tokios vaistinio preparato dozės, kurios joms sukėlė toksinį poveikį (500</w:t>
      </w:r>
      <w:r w:rsidR="00CC07A3">
        <w:t> mg</w:t>
      </w:r>
      <w:r>
        <w:t>/kg kūno svorio per parą; 5,7 karto didesnė dozė nei DRDŽ, nustatyta pagal LBQ657 AUC rodiklį). Pastebėtas nedaug uždelstas generalizuotas kaulėjimas, kai buvo skiriamos &gt;</w:t>
      </w:r>
      <w:r w:rsidR="00A65D93">
        <w:t> </w:t>
      </w:r>
      <w:r>
        <w:t>50</w:t>
      </w:r>
      <w:r w:rsidR="00CC07A3">
        <w:t> mg</w:t>
      </w:r>
      <w:r>
        <w:t xml:space="preserve">/kg kūno svorio per parą dozės. Šis </w:t>
      </w:r>
      <w:r w:rsidR="00A65D93">
        <w:t xml:space="preserve">poveikis </w:t>
      </w:r>
      <w:r>
        <w:t xml:space="preserve">nevertinamas kaip nepageidaujamas. Sakubitrilo paskyrus žiurkėms, nebuvo pastebėta toksinio poveikio jų embrionams ir vaisiams ar teratogeninio poveikio požymių. Nepageidaujamo poveikio embrionams ir vaisiams nesukeliantis sakubitrilo kiekis (angl. </w:t>
      </w:r>
      <w:r>
        <w:rPr>
          <w:i/>
        </w:rPr>
        <w:t>no-observed adverse effect level – NOAEL</w:t>
      </w:r>
      <w:r>
        <w:t>) buvo bent 750</w:t>
      </w:r>
      <w:r w:rsidR="00CC07A3">
        <w:t> mg</w:t>
      </w:r>
      <w:r>
        <w:t>/kg kūno svorio per parą žiurkėms ir 200</w:t>
      </w:r>
      <w:r w:rsidR="00CC07A3">
        <w:t> mg</w:t>
      </w:r>
      <w:r>
        <w:t xml:space="preserve">/kg kūno svorio per parą triušiams (2,2 karto didesnis kiekis nei DRDŽ, nustatyta pagal LBQ657 AUC rodiklį). </w:t>
      </w:r>
    </w:p>
    <w:p w14:paraId="75000E08" w14:textId="77777777" w:rsidR="005C5F8C" w:rsidRDefault="00995A8E" w:rsidP="00CC262F">
      <w:pPr>
        <w:spacing w:after="17" w:line="240" w:lineRule="auto"/>
        <w:ind w:left="0" w:firstLine="0"/>
      </w:pPr>
      <w:r>
        <w:t xml:space="preserve"> </w:t>
      </w:r>
    </w:p>
    <w:p w14:paraId="1E273E06" w14:textId="5BA62878" w:rsidR="005C5F8C" w:rsidRDefault="00995A8E" w:rsidP="00CC262F">
      <w:pPr>
        <w:spacing w:line="240" w:lineRule="auto"/>
        <w:ind w:left="-5" w:right="18"/>
      </w:pPr>
      <w:r>
        <w:t>Su žiurkėmis atliktų poveikio prenataliniam ir postnataliniam vystymuisi tyrimų duomenimis, kai sakubitrilo buvo skiriamos didelės iki 750</w:t>
      </w:r>
      <w:r w:rsidR="00CC07A3">
        <w:t> mg</w:t>
      </w:r>
      <w:r>
        <w:t>/kg kūno svorio per parą dozės (atitiko 2,2 karto didesnę dozę nei DRDŽ, nustatytą pagal AUC rodiklį), o valsartano buvo skiriamos iki 600</w:t>
      </w:r>
      <w:r w:rsidR="00CC07A3">
        <w:t> mg</w:t>
      </w:r>
      <w:r>
        <w:t xml:space="preserve">/kg kūno svorio per parą dozės (atitiko 0,86 karto </w:t>
      </w:r>
      <w:r w:rsidR="004019E9">
        <w:t xml:space="preserve">didesnę </w:t>
      </w:r>
      <w:r>
        <w:t xml:space="preserve">dozę nei DRDŽ, nustatytą pagal AUC rodiklį), nustatyta, kad sakubitrilo/valsartano skiriant organogenezės, gestacijos ir laktacijos metu, gali sutrikti jauniklių vystymasis ir išgyvenimas. </w:t>
      </w:r>
    </w:p>
    <w:p w14:paraId="62831C0F" w14:textId="77777777" w:rsidR="005C5F8C" w:rsidRDefault="00995A8E" w:rsidP="00CC262F">
      <w:pPr>
        <w:spacing w:after="21" w:line="240" w:lineRule="auto"/>
        <w:ind w:left="0" w:firstLine="0"/>
      </w:pPr>
      <w:r>
        <w:t xml:space="preserve"> </w:t>
      </w:r>
    </w:p>
    <w:p w14:paraId="5AD847E9" w14:textId="77777777" w:rsidR="005C5F8C" w:rsidRDefault="00995A8E" w:rsidP="00CC262F">
      <w:pPr>
        <w:pStyle w:val="Antrat2"/>
        <w:spacing w:line="240" w:lineRule="auto"/>
        <w:ind w:left="-5"/>
      </w:pPr>
      <w:r>
        <w:t>Kiti ikiklinikinių tyrimų duomenys</w:t>
      </w:r>
      <w:r>
        <w:rPr>
          <w:u w:val="none"/>
        </w:rPr>
        <w:t xml:space="preserve"> </w:t>
      </w:r>
    </w:p>
    <w:p w14:paraId="364B9507" w14:textId="77777777" w:rsidR="005C5F8C" w:rsidRDefault="00995A8E" w:rsidP="00CC262F">
      <w:pPr>
        <w:spacing w:after="0" w:line="240" w:lineRule="auto"/>
        <w:ind w:left="0" w:firstLine="0"/>
      </w:pPr>
      <w:r>
        <w:t xml:space="preserve"> </w:t>
      </w:r>
    </w:p>
    <w:p w14:paraId="0CA11027" w14:textId="77777777" w:rsidR="005C5F8C" w:rsidRDefault="00995A8E" w:rsidP="00CC262F">
      <w:pPr>
        <w:spacing w:after="15" w:line="240" w:lineRule="auto"/>
        <w:ind w:left="-5"/>
      </w:pPr>
      <w:r>
        <w:rPr>
          <w:i/>
          <w:u w:val="single" w:color="000000"/>
        </w:rPr>
        <w:t>Sakubitrilas/valsartanas</w:t>
      </w:r>
      <w:r>
        <w:rPr>
          <w:i/>
        </w:rPr>
        <w:t xml:space="preserve"> </w:t>
      </w:r>
    </w:p>
    <w:p w14:paraId="19F55D25" w14:textId="5FBD732A" w:rsidR="005C5F8C" w:rsidRDefault="00995A8E" w:rsidP="00CC262F">
      <w:pPr>
        <w:spacing w:line="240" w:lineRule="auto"/>
        <w:ind w:left="-5" w:right="91"/>
      </w:pPr>
      <w:r>
        <w:t xml:space="preserve">Sakubitrilo/valsartano poveikis β-amiloido koncentracijai smegenų skystyje ir galvos smegenų audiniuose buvo tirtas jaunoms (2-4 metų) </w:t>
      </w:r>
      <w:r>
        <w:rPr>
          <w:i/>
        </w:rPr>
        <w:t>cynomolgus</w:t>
      </w:r>
      <w:r>
        <w:t xml:space="preserve"> beždžionėms, kurioms dvi savaites buvo skiriama sakubitrilo/valsartano (24</w:t>
      </w:r>
      <w:r w:rsidR="00CC07A3">
        <w:t> mg</w:t>
      </w:r>
      <w:r>
        <w:t xml:space="preserve"> sakubitrilo/26</w:t>
      </w:r>
      <w:r w:rsidR="00CC07A3">
        <w:t> mg</w:t>
      </w:r>
      <w:r>
        <w:t xml:space="preserve"> valsartano /kg kūno svorio per parą). Šio tyrimo duomenimis nustatyta, kad sumažėjo Aβ klirensas iš </w:t>
      </w:r>
      <w:r>
        <w:rPr>
          <w:i/>
        </w:rPr>
        <w:t>cynomolgus</w:t>
      </w:r>
      <w:r>
        <w:t xml:space="preserve"> beždžionių smegenų skysčio, kai nustatyt</w:t>
      </w:r>
      <w:r w:rsidR="004019E9">
        <w:t>os</w:t>
      </w:r>
      <w:r>
        <w:t xml:space="preserve"> padidėj</w:t>
      </w:r>
      <w:r w:rsidR="004019E9">
        <w:t>usios</w:t>
      </w:r>
      <w:r>
        <w:t xml:space="preserve"> Aβ1-40, Aβ1-42 ir Aβ1-38 </w:t>
      </w:r>
      <w:r w:rsidR="004019E9">
        <w:t xml:space="preserve">koncentracijos </w:t>
      </w:r>
      <w:r>
        <w:t xml:space="preserve">smegenų skystyje; tačiau nenustatyta atitinkamo Aβ </w:t>
      </w:r>
      <w:r w:rsidR="00B75A20">
        <w:t xml:space="preserve">koncentracijos </w:t>
      </w:r>
      <w:r>
        <w:t xml:space="preserve">padidėjimo galvos smegenų audiniuose. Aβ1-40 ir Aβ1-42 </w:t>
      </w:r>
      <w:r w:rsidR="00B75A20">
        <w:t xml:space="preserve">koncentracijų </w:t>
      </w:r>
      <w:r>
        <w:t xml:space="preserve">padidėjimo smegenų skystyje nebuvo pastebėta, atlikus dviejų savaičių trukmės tyrimą su sveikais savanoriais žmonėmis (žr. 5.1 skyrių). Be to, toksinio poveikio tyrimo, kurio metu </w:t>
      </w:r>
      <w:r>
        <w:rPr>
          <w:i/>
        </w:rPr>
        <w:t>cynomolgus</w:t>
      </w:r>
      <w:r>
        <w:t xml:space="preserve"> beždžionėms 39 savaites buvo skiriama 146</w:t>
      </w:r>
      <w:r w:rsidR="00CC07A3">
        <w:t> mg</w:t>
      </w:r>
      <w:r>
        <w:t xml:space="preserve"> sakubitrilo/154</w:t>
      </w:r>
      <w:r w:rsidR="00CC07A3">
        <w:t> mg</w:t>
      </w:r>
      <w:r>
        <w:t xml:space="preserve"> valsartano /kg kūno svorio per parą sakubitrilo/valsartano dozė, duomenimis galvos smegenų audiniuose nebuvo nustatyta amiloidinių plokštelių buvimo įrodymų. Tačiau šio tyrimo metu amiloido kiekis nebuvo matuojamas kiekybiškai. </w:t>
      </w:r>
    </w:p>
    <w:p w14:paraId="12BD983E" w14:textId="2FB4D806" w:rsidR="005C5F8C" w:rsidRDefault="005C5F8C" w:rsidP="00CC262F">
      <w:pPr>
        <w:spacing w:after="0" w:line="240" w:lineRule="auto"/>
        <w:ind w:left="0" w:firstLine="0"/>
      </w:pPr>
    </w:p>
    <w:p w14:paraId="0E8631F5" w14:textId="77777777" w:rsidR="005C5F8C" w:rsidRDefault="00995A8E" w:rsidP="00CC262F">
      <w:pPr>
        <w:spacing w:after="15" w:line="240" w:lineRule="auto"/>
        <w:ind w:left="-5"/>
      </w:pPr>
      <w:r>
        <w:rPr>
          <w:i/>
          <w:u w:val="single" w:color="000000"/>
        </w:rPr>
        <w:t>Sakubitrilas</w:t>
      </w:r>
      <w:r>
        <w:rPr>
          <w:i/>
        </w:rPr>
        <w:t xml:space="preserve"> </w:t>
      </w:r>
    </w:p>
    <w:p w14:paraId="4D3736A8" w14:textId="11A7326F" w:rsidR="005C5F8C" w:rsidRDefault="00995A8E" w:rsidP="00CC262F">
      <w:pPr>
        <w:spacing w:line="240" w:lineRule="auto"/>
        <w:ind w:left="-5" w:right="18"/>
      </w:pPr>
      <w:r>
        <w:t>Sakubitrilo paskyrus žiurkių jaunikliams (nuo 7-osios iki 70-osios dienos po atsivedimo), sumažėjo su amžiumi susijusios kaulinio audinio masės vystymasis ir kaulų ilgėjimas, kai ekspozicija veikliajam sakubitrilo metabolitui LBQ657 buvo maždaug 2 kartus didesnė (remiantis AUC rodmeniu) nei nustatyt</w:t>
      </w:r>
      <w:r w:rsidR="00B86E6D">
        <w:t>a</w:t>
      </w:r>
      <w:r>
        <w:t xml:space="preserve"> vaikams, skiriant klinikinę sakubitrilo/valsartano po 3,1</w:t>
      </w:r>
      <w:r w:rsidR="00CC07A3">
        <w:t> mg</w:t>
      </w:r>
      <w:r>
        <w:t xml:space="preserve">/kg du kartus per parą dozę vaikams. Šių radinių atsiradimo mechanizmas žiurkių jaunikliams ir todėl klinikinė reikšmė vaikų populiacijai nežinomi. Su suaugusiomis žiurkėmis atlikto tyrimo duomenys parodė tik minimalų grįžtamąjį slopinantį poveikį kaulų mineraliniam tankiui, tačiau nestebėta poveikio jokiems kitiems su kaulų augimu susijusiems rodikliams, o tai rodo, kad suaugusiems pacientams nesitikima reikšmingo </w:t>
      </w:r>
      <w:r>
        <w:lastRenderedPageBreak/>
        <w:t>sakubitrilo poveikio kauliniam audiniui, vaistinio preparato skiriant įprastomis sąlygomis. Tačiau negalima atmesti nedidelio grįžtamojo sakubitrilo poveikio suaugusiems ankstyvajai kaulų lūžių gijimo fazei. Klinikiniai su vaikais atlikto tyrimo (PANORAMA-HF tyrimo) duomenys nerodo, kad sakubitrilas/valsartanas turėtų įtakos kūno svoriui, ūgiui, galvos apim</w:t>
      </w:r>
      <w:r w:rsidR="00B40981">
        <w:t xml:space="preserve">čiai </w:t>
      </w:r>
      <w:r>
        <w:t xml:space="preserve">ir lūžių dažniui. Kaulų mineralinis tankis vaikams šio tyrimo metu nebuvo vertinamas. Ilgalaikiai pediatriniai duomenys (PANORAMA-HF OLE) neparodė neigiamo sakubitrilo/valsartano poveikio (kaulų) augimui ar lūžių dažniui. </w:t>
      </w:r>
    </w:p>
    <w:p w14:paraId="5A389CC7" w14:textId="77777777" w:rsidR="005C5F8C" w:rsidRDefault="00995A8E" w:rsidP="00CC262F">
      <w:pPr>
        <w:spacing w:after="0" w:line="240" w:lineRule="auto"/>
        <w:ind w:left="0" w:firstLine="0"/>
      </w:pPr>
      <w:r>
        <w:t xml:space="preserve"> </w:t>
      </w:r>
    </w:p>
    <w:p w14:paraId="48E35EA7" w14:textId="77777777" w:rsidR="005C5F8C" w:rsidRDefault="00995A8E" w:rsidP="00CC262F">
      <w:pPr>
        <w:spacing w:after="15" w:line="240" w:lineRule="auto"/>
        <w:ind w:left="-5"/>
      </w:pPr>
      <w:r>
        <w:rPr>
          <w:i/>
          <w:u w:val="single" w:color="000000"/>
        </w:rPr>
        <w:t>Valsartanas</w:t>
      </w:r>
      <w:r>
        <w:rPr>
          <w:i/>
        </w:rPr>
        <w:t xml:space="preserve"> </w:t>
      </w:r>
    </w:p>
    <w:p w14:paraId="55B2F6C5" w14:textId="52BED50E" w:rsidR="005C5F8C" w:rsidRDefault="00995A8E" w:rsidP="00CC262F">
      <w:pPr>
        <w:spacing w:line="240" w:lineRule="auto"/>
        <w:ind w:left="-5" w:right="18"/>
      </w:pPr>
      <w:r>
        <w:t>Žiurkių jaunikliams paskyrus valsartano (nuo 7-osios iki 70-osios dienos po atsivedimo), net ir tokios mažos dozės, kaip 1</w:t>
      </w:r>
      <w:r w:rsidR="00CC07A3">
        <w:t> mg</w:t>
      </w:r>
      <w:r>
        <w:t xml:space="preserve">/kg kūno svorio per parą dozė, sukėlė nuolatinius negrįžtamus inkstų pokyčius, kurie pasireiškė kaip </w:t>
      </w:r>
      <w:r w:rsidR="000F74CB">
        <w:t>kan</w:t>
      </w:r>
      <w:r w:rsidR="00E316AC">
        <w:t>a</w:t>
      </w:r>
      <w:r w:rsidR="000F74CB">
        <w:t xml:space="preserve">lėlių </w:t>
      </w:r>
      <w:r>
        <w:t xml:space="preserve">nefropatija (kartais lydima inkstų kanalėlių epitelio nekrozės) ir </w:t>
      </w:r>
      <w:r w:rsidR="00ED4686">
        <w:t xml:space="preserve">geldelių </w:t>
      </w:r>
      <w:r>
        <w:t xml:space="preserve">išsiplėtimas. Šie inkstų pokyčiai atspindi tikėtiną pernelyg stiprų farmakologinį angiotenziną konvertuojančio fermento inhibitorių ir angiotenzino II 1 tipo receptorių blokatorių poveikį; minėtas poveikis stebimas tuomet, jei žiurkėms vaistinio preparato skiriama pirmąsias 13 gyvenimo dienų. Šis laikotarpis atitinka 36 žmonių nėštumo savaites ir retkarčiais žmonėms gali prasitęsti iki 44 savaičių nuo pastojimo. Funkcinis inkstų brendimas yra tebesitęsiantis procesas pirmaisiais vaikų gyvenimo metais. Todėl šių radinių klinikinė reikšmė jaunesniems kaip 1 metų vaikams neatmestina, tuo tarpu ikiklinikinių tyrimų duomenys nerodo su saugumu susijusių problemų vyresniems kaip 1 metų vaikams. </w:t>
      </w:r>
    </w:p>
    <w:p w14:paraId="4DB1D60E" w14:textId="77777777" w:rsidR="005C5F8C" w:rsidRDefault="00995A8E" w:rsidP="00CC262F">
      <w:pPr>
        <w:spacing w:after="0" w:line="240" w:lineRule="auto"/>
        <w:ind w:left="0" w:firstLine="0"/>
      </w:pPr>
      <w:r>
        <w:t xml:space="preserve"> </w:t>
      </w:r>
    </w:p>
    <w:p w14:paraId="3A6DC5E8" w14:textId="77777777" w:rsidR="005C5F8C" w:rsidRDefault="00995A8E" w:rsidP="00CC262F">
      <w:pPr>
        <w:spacing w:after="21" w:line="240" w:lineRule="auto"/>
        <w:ind w:left="0" w:firstLine="0"/>
      </w:pPr>
      <w:r>
        <w:t xml:space="preserve"> </w:t>
      </w:r>
    </w:p>
    <w:p w14:paraId="204E218F" w14:textId="77777777" w:rsidR="005C5F8C" w:rsidRDefault="00995A8E" w:rsidP="00CC262F">
      <w:pPr>
        <w:pStyle w:val="Antrat1"/>
        <w:tabs>
          <w:tab w:val="center" w:pos="2073"/>
        </w:tabs>
        <w:spacing w:line="240" w:lineRule="auto"/>
        <w:ind w:left="-15" w:right="0" w:firstLine="0"/>
      </w:pPr>
      <w:r>
        <w:t xml:space="preserve">6. </w:t>
      </w:r>
      <w:r>
        <w:tab/>
        <w:t xml:space="preserve">FARMACINĖ INFORMACIJA </w:t>
      </w:r>
    </w:p>
    <w:p w14:paraId="706A4157" w14:textId="77777777" w:rsidR="005C5F8C" w:rsidRDefault="00995A8E" w:rsidP="00CC262F">
      <w:pPr>
        <w:spacing w:after="20" w:line="240" w:lineRule="auto"/>
        <w:ind w:left="0" w:firstLine="0"/>
      </w:pPr>
      <w:r>
        <w:t xml:space="preserve"> </w:t>
      </w:r>
    </w:p>
    <w:p w14:paraId="37599101" w14:textId="77777777" w:rsidR="005C5F8C" w:rsidRDefault="00995A8E" w:rsidP="00CC262F">
      <w:pPr>
        <w:tabs>
          <w:tab w:val="center" w:pos="1923"/>
        </w:tabs>
        <w:spacing w:line="240" w:lineRule="auto"/>
        <w:ind w:left="-15" w:firstLine="0"/>
      </w:pPr>
      <w:r>
        <w:rPr>
          <w:b/>
        </w:rPr>
        <w:t xml:space="preserve">6.1 </w:t>
      </w:r>
      <w:r>
        <w:rPr>
          <w:b/>
        </w:rPr>
        <w:tab/>
        <w:t>Pagalbinių medžiagų sąrašas</w:t>
      </w:r>
      <w:r>
        <w:t xml:space="preserve"> </w:t>
      </w:r>
    </w:p>
    <w:p w14:paraId="021CAA82" w14:textId="77777777" w:rsidR="005C5F8C" w:rsidRDefault="00995A8E" w:rsidP="00CC262F">
      <w:pPr>
        <w:spacing w:after="19" w:line="240" w:lineRule="auto"/>
        <w:ind w:left="0" w:firstLine="0"/>
      </w:pPr>
      <w:r>
        <w:t xml:space="preserve"> </w:t>
      </w:r>
    </w:p>
    <w:p w14:paraId="20C5FA38" w14:textId="77777777" w:rsidR="005C5F8C" w:rsidRDefault="00995A8E" w:rsidP="00CC262F">
      <w:pPr>
        <w:pStyle w:val="Antrat2"/>
        <w:spacing w:line="240" w:lineRule="auto"/>
        <w:ind w:left="-5"/>
      </w:pPr>
      <w:r>
        <w:t>Tabletės šerdis</w:t>
      </w:r>
      <w:r>
        <w:rPr>
          <w:u w:val="none"/>
        </w:rPr>
        <w:t xml:space="preserve"> </w:t>
      </w:r>
    </w:p>
    <w:p w14:paraId="4B1F7B01" w14:textId="3732F4BE" w:rsidR="000A72E9" w:rsidRDefault="000A72E9" w:rsidP="00CC262F">
      <w:pPr>
        <w:spacing w:line="240" w:lineRule="auto"/>
        <w:ind w:left="-5" w:right="18"/>
      </w:pPr>
      <w:bookmarkStart w:id="0" w:name="_Hlk211344134"/>
      <w:r>
        <w:t>Bevandenis koloidinis silicio dioksidas (E551)</w:t>
      </w:r>
    </w:p>
    <w:p w14:paraId="032E0D53" w14:textId="4F3B56E1" w:rsidR="005C5F8C" w:rsidRDefault="00995A8E" w:rsidP="00CC262F">
      <w:pPr>
        <w:spacing w:line="240" w:lineRule="auto"/>
        <w:ind w:left="-5" w:right="18"/>
      </w:pPr>
      <w:r>
        <w:t xml:space="preserve">Mikrokristalinė celiuliozė </w:t>
      </w:r>
      <w:r w:rsidR="000A72E9">
        <w:t>(E460)</w:t>
      </w:r>
    </w:p>
    <w:p w14:paraId="424F08AB" w14:textId="752646D4" w:rsidR="000A72E9" w:rsidRDefault="000A72E9" w:rsidP="00CC262F">
      <w:pPr>
        <w:spacing w:line="240" w:lineRule="auto"/>
        <w:ind w:left="-5" w:right="18"/>
      </w:pPr>
      <w:r>
        <w:t>Krospovidonas (E1202)</w:t>
      </w:r>
    </w:p>
    <w:p w14:paraId="4B16D5C6" w14:textId="4640D69C" w:rsidR="000A72E9" w:rsidRDefault="000A72E9" w:rsidP="00CC262F">
      <w:pPr>
        <w:spacing w:line="240" w:lineRule="auto"/>
        <w:ind w:left="-5" w:right="18"/>
      </w:pPr>
      <w:r>
        <w:t>Magnio stearatas (E470b)</w:t>
      </w:r>
    </w:p>
    <w:p w14:paraId="6E643955" w14:textId="218740F3" w:rsidR="004F5188" w:rsidRDefault="004F5188" w:rsidP="00CC262F">
      <w:pPr>
        <w:spacing w:line="240" w:lineRule="auto"/>
        <w:ind w:left="-5" w:right="18"/>
      </w:pPr>
      <w:bookmarkStart w:id="1" w:name="_Hlk211344246"/>
      <w:r>
        <w:t>Koloidini</w:t>
      </w:r>
      <w:r w:rsidR="00C2482C">
        <w:t>ni</w:t>
      </w:r>
      <w:r>
        <w:t>s hidrofobinis silicio dioksidas (E551)</w:t>
      </w:r>
    </w:p>
    <w:bookmarkEnd w:id="1"/>
    <w:p w14:paraId="18C1D12B" w14:textId="70D0D80A" w:rsidR="005C5F8C" w:rsidRDefault="009A49BB" w:rsidP="00CC262F">
      <w:pPr>
        <w:spacing w:line="240" w:lineRule="auto"/>
        <w:ind w:left="-5" w:right="18"/>
      </w:pPr>
      <w:r>
        <w:t>Mažai pakeista h</w:t>
      </w:r>
      <w:r w:rsidR="00995A8E">
        <w:t xml:space="preserve">idroksipropilceliuliozė </w:t>
      </w:r>
      <w:r w:rsidR="000A72E9">
        <w:t>(E463a)</w:t>
      </w:r>
    </w:p>
    <w:p w14:paraId="35DDDC05" w14:textId="406BAB3F" w:rsidR="005C5F8C" w:rsidRDefault="000A72E9" w:rsidP="00CC262F">
      <w:pPr>
        <w:spacing w:line="240" w:lineRule="auto"/>
        <w:ind w:left="-5" w:right="18"/>
      </w:pPr>
      <w:r>
        <w:t>Povidonas K25 (E1201)</w:t>
      </w:r>
    </w:p>
    <w:bookmarkEnd w:id="0"/>
    <w:p w14:paraId="1B4E7A1E" w14:textId="5A46F556" w:rsidR="005C5F8C" w:rsidRDefault="005C5F8C" w:rsidP="00CC262F">
      <w:pPr>
        <w:spacing w:line="240" w:lineRule="auto"/>
        <w:ind w:left="-5" w:right="18"/>
      </w:pPr>
    </w:p>
    <w:p w14:paraId="6924D29E" w14:textId="77777777" w:rsidR="005C5F8C" w:rsidRDefault="00995A8E" w:rsidP="00CC262F">
      <w:pPr>
        <w:pStyle w:val="Antrat2"/>
        <w:spacing w:line="240" w:lineRule="auto"/>
        <w:ind w:left="-5"/>
      </w:pPr>
      <w:r>
        <w:t>Tabletės plėvelė</w:t>
      </w:r>
      <w:r>
        <w:rPr>
          <w:u w:val="none"/>
        </w:rPr>
        <w:t xml:space="preserve"> </w:t>
      </w:r>
    </w:p>
    <w:p w14:paraId="34377E06" w14:textId="7BD653E4" w:rsidR="00C2482C" w:rsidRDefault="00C2482C" w:rsidP="00CC262F">
      <w:pPr>
        <w:spacing w:line="240" w:lineRule="auto"/>
        <w:ind w:left="-5" w:right="18"/>
      </w:pPr>
      <w:r w:rsidRPr="00C2482C">
        <w:t>Polivinilo alkoholio polietilenglikolio skiepytasis kopolimeras</w:t>
      </w:r>
      <w:r>
        <w:t xml:space="preserve"> (E1209)</w:t>
      </w:r>
    </w:p>
    <w:p w14:paraId="66F0B230" w14:textId="57C6D40D" w:rsidR="00C2482C" w:rsidRDefault="00C2482C" w:rsidP="00CC262F">
      <w:pPr>
        <w:spacing w:line="240" w:lineRule="auto"/>
        <w:ind w:left="-5" w:right="18"/>
      </w:pPr>
      <w:r>
        <w:t>Talkas (E553)</w:t>
      </w:r>
    </w:p>
    <w:p w14:paraId="41C32F39" w14:textId="5D19A928" w:rsidR="00C2482C" w:rsidRDefault="00C2482C" w:rsidP="00CC262F">
      <w:pPr>
        <w:spacing w:line="240" w:lineRule="auto"/>
        <w:ind w:left="-5" w:right="18"/>
      </w:pPr>
      <w:r w:rsidRPr="00C2482C">
        <w:t>Glicerolio</w:t>
      </w:r>
      <w:r>
        <w:t xml:space="preserve"> </w:t>
      </w:r>
      <w:r w:rsidRPr="00C2482C">
        <w:t>monokaprilokapratas</w:t>
      </w:r>
      <w:r>
        <w:t>, I tipo</w:t>
      </w:r>
    </w:p>
    <w:p w14:paraId="352353F3" w14:textId="1BC5DACC" w:rsidR="00C2482C" w:rsidRPr="00C2482C" w:rsidRDefault="00C2482C" w:rsidP="00CC262F">
      <w:pPr>
        <w:spacing w:line="240" w:lineRule="auto"/>
        <w:ind w:left="-5" w:right="18"/>
      </w:pPr>
      <w:r w:rsidRPr="00C2482C">
        <w:t>Iš dalies hidrolizuotas polivinilo alkoholis</w:t>
      </w:r>
      <w:r>
        <w:t xml:space="preserve"> (E1203)</w:t>
      </w:r>
    </w:p>
    <w:p w14:paraId="43401D66" w14:textId="010A8A45" w:rsidR="005C5F8C" w:rsidRDefault="005C5F8C" w:rsidP="00CC262F">
      <w:pPr>
        <w:spacing w:after="0" w:line="240" w:lineRule="auto"/>
        <w:ind w:left="0" w:firstLine="0"/>
      </w:pPr>
    </w:p>
    <w:p w14:paraId="0DB49D23" w14:textId="77777777" w:rsidR="005C5F8C" w:rsidRDefault="00995A8E" w:rsidP="00CC262F">
      <w:pPr>
        <w:tabs>
          <w:tab w:val="center" w:pos="1446"/>
        </w:tabs>
        <w:spacing w:line="240" w:lineRule="auto"/>
        <w:ind w:left="-15" w:firstLine="0"/>
      </w:pPr>
      <w:r>
        <w:rPr>
          <w:b/>
        </w:rPr>
        <w:t xml:space="preserve">6.2 </w:t>
      </w:r>
      <w:r>
        <w:rPr>
          <w:b/>
        </w:rPr>
        <w:tab/>
        <w:t>Nesuderinamumas</w:t>
      </w:r>
      <w:r>
        <w:t xml:space="preserve"> </w:t>
      </w:r>
    </w:p>
    <w:p w14:paraId="64FCFB57" w14:textId="77777777" w:rsidR="005C5F8C" w:rsidRDefault="00995A8E" w:rsidP="00CC262F">
      <w:pPr>
        <w:spacing w:after="18" w:line="240" w:lineRule="auto"/>
        <w:ind w:left="0" w:firstLine="0"/>
      </w:pPr>
      <w:r>
        <w:t xml:space="preserve"> </w:t>
      </w:r>
    </w:p>
    <w:p w14:paraId="58431836" w14:textId="77777777" w:rsidR="005C5F8C" w:rsidRDefault="00995A8E" w:rsidP="00CC262F">
      <w:pPr>
        <w:spacing w:line="240" w:lineRule="auto"/>
        <w:ind w:left="-5" w:right="18"/>
      </w:pPr>
      <w:r>
        <w:t xml:space="preserve">Duomenys nebūtini. </w:t>
      </w:r>
    </w:p>
    <w:p w14:paraId="2104C721" w14:textId="77777777" w:rsidR="005C5F8C" w:rsidRDefault="00995A8E" w:rsidP="00CC262F">
      <w:pPr>
        <w:spacing w:after="0" w:line="240" w:lineRule="auto"/>
        <w:ind w:left="0" w:firstLine="0"/>
      </w:pPr>
      <w:r>
        <w:t xml:space="preserve"> </w:t>
      </w:r>
    </w:p>
    <w:p w14:paraId="4F580BF6" w14:textId="77777777" w:rsidR="005C5F8C" w:rsidRDefault="00995A8E" w:rsidP="00CC262F">
      <w:pPr>
        <w:tabs>
          <w:tab w:val="center" w:pos="1451"/>
        </w:tabs>
        <w:spacing w:line="240" w:lineRule="auto"/>
        <w:ind w:left="-15" w:firstLine="0"/>
      </w:pPr>
      <w:r>
        <w:rPr>
          <w:b/>
        </w:rPr>
        <w:t xml:space="preserve">6.3 </w:t>
      </w:r>
      <w:r>
        <w:rPr>
          <w:b/>
        </w:rPr>
        <w:tab/>
        <w:t>Tinkamumo laikas</w:t>
      </w:r>
      <w:r>
        <w:t xml:space="preserve"> </w:t>
      </w:r>
    </w:p>
    <w:p w14:paraId="7FCFC770" w14:textId="77777777" w:rsidR="005C5F8C" w:rsidRDefault="00995A8E" w:rsidP="00CC262F">
      <w:pPr>
        <w:spacing w:after="0" w:line="240" w:lineRule="auto"/>
        <w:ind w:left="0" w:firstLine="0"/>
      </w:pPr>
      <w:r>
        <w:t xml:space="preserve"> </w:t>
      </w:r>
    </w:p>
    <w:p w14:paraId="6123032E" w14:textId="77777777" w:rsidR="005C5F8C" w:rsidRDefault="00995A8E" w:rsidP="00CC262F">
      <w:pPr>
        <w:spacing w:line="240" w:lineRule="auto"/>
        <w:ind w:left="-5" w:right="18"/>
      </w:pPr>
      <w:r>
        <w:t xml:space="preserve">3 metai </w:t>
      </w:r>
    </w:p>
    <w:p w14:paraId="173DE058" w14:textId="77777777" w:rsidR="005C5F8C" w:rsidRDefault="00995A8E" w:rsidP="00CC262F">
      <w:pPr>
        <w:spacing w:after="18" w:line="240" w:lineRule="auto"/>
        <w:ind w:left="0" w:firstLine="0"/>
      </w:pPr>
      <w:r>
        <w:t xml:space="preserve"> </w:t>
      </w:r>
    </w:p>
    <w:p w14:paraId="3BD44146" w14:textId="77777777" w:rsidR="005C5F8C" w:rsidRDefault="00995A8E" w:rsidP="00CC262F">
      <w:pPr>
        <w:pStyle w:val="Antrat3"/>
        <w:tabs>
          <w:tab w:val="center" w:pos="1801"/>
        </w:tabs>
        <w:spacing w:line="240" w:lineRule="auto"/>
        <w:ind w:left="-15" w:right="0" w:firstLine="0"/>
      </w:pPr>
      <w:r>
        <w:t xml:space="preserve">6.4 </w:t>
      </w:r>
      <w:r>
        <w:tab/>
        <w:t xml:space="preserve">Specialios laikymo sąlygos </w:t>
      </w:r>
    </w:p>
    <w:p w14:paraId="58D8E1D6" w14:textId="77777777" w:rsidR="005C5F8C" w:rsidRDefault="00995A8E" w:rsidP="00CC262F">
      <w:pPr>
        <w:spacing w:after="13" w:line="240" w:lineRule="auto"/>
        <w:ind w:left="0" w:firstLine="0"/>
      </w:pPr>
      <w:r>
        <w:t xml:space="preserve"> </w:t>
      </w:r>
    </w:p>
    <w:p w14:paraId="135CAC8E" w14:textId="77777777" w:rsidR="005C5F8C" w:rsidRDefault="00995A8E" w:rsidP="00CC262F">
      <w:pPr>
        <w:spacing w:line="240" w:lineRule="auto"/>
        <w:ind w:left="-5"/>
      </w:pPr>
      <w:r>
        <w:t xml:space="preserve">Šio vaistinio preparato laikymui specialių temperatūros sąlygų nereikalaujama. Laikyti gamintojo pakuotėje, kad vaistinis preparatas būtų apsaugotas nuo drėgmės. </w:t>
      </w:r>
    </w:p>
    <w:p w14:paraId="655486F2" w14:textId="77777777" w:rsidR="005C5F8C" w:rsidRDefault="00995A8E" w:rsidP="00CC262F">
      <w:pPr>
        <w:spacing w:after="19" w:line="240" w:lineRule="auto"/>
        <w:ind w:left="0" w:firstLine="0"/>
      </w:pPr>
      <w:r>
        <w:t xml:space="preserve"> </w:t>
      </w:r>
    </w:p>
    <w:p w14:paraId="76C9D710" w14:textId="77777777" w:rsidR="005C5F8C" w:rsidRDefault="00995A8E" w:rsidP="00CC262F">
      <w:pPr>
        <w:tabs>
          <w:tab w:val="center" w:pos="2059"/>
        </w:tabs>
        <w:spacing w:line="240" w:lineRule="auto"/>
        <w:ind w:left="-15" w:firstLine="0"/>
      </w:pPr>
      <w:r>
        <w:rPr>
          <w:b/>
        </w:rPr>
        <w:t xml:space="preserve">6.5 </w:t>
      </w:r>
      <w:r>
        <w:rPr>
          <w:b/>
        </w:rPr>
        <w:tab/>
        <w:t xml:space="preserve">Talpyklės pobūdis ir jos turinys </w:t>
      </w:r>
    </w:p>
    <w:p w14:paraId="384C8942" w14:textId="77777777" w:rsidR="005C5F8C" w:rsidRDefault="00995A8E" w:rsidP="00CC262F">
      <w:pPr>
        <w:spacing w:after="3" w:line="240" w:lineRule="auto"/>
        <w:ind w:left="0" w:firstLine="0"/>
      </w:pPr>
      <w:r>
        <w:t xml:space="preserve"> </w:t>
      </w:r>
    </w:p>
    <w:p w14:paraId="6B3A79F9" w14:textId="105098B2" w:rsidR="005C5F8C" w:rsidRDefault="006D3F58" w:rsidP="00CC262F">
      <w:pPr>
        <w:spacing w:line="240" w:lineRule="auto"/>
        <w:ind w:left="-5" w:right="18"/>
      </w:pPr>
      <w:r>
        <w:lastRenderedPageBreak/>
        <w:t>OPA/AL/</w:t>
      </w:r>
      <w:r w:rsidR="00995A8E">
        <w:t>PVC/</w:t>
      </w:r>
      <w:r>
        <w:t>//Al</w:t>
      </w:r>
      <w:r w:rsidR="00995A8E">
        <w:t xml:space="preserve"> lizdinės plokštelės. </w:t>
      </w:r>
    </w:p>
    <w:p w14:paraId="21AA5F9D" w14:textId="38F51059" w:rsidR="005C5F8C" w:rsidRDefault="005C5F8C" w:rsidP="00CC262F">
      <w:pPr>
        <w:spacing w:after="7" w:line="240" w:lineRule="auto"/>
        <w:ind w:left="0" w:firstLine="0"/>
      </w:pPr>
    </w:p>
    <w:p w14:paraId="1D24DEE7" w14:textId="77777777" w:rsidR="006D3F58" w:rsidRDefault="00995A8E" w:rsidP="00CC262F">
      <w:pPr>
        <w:spacing w:line="240" w:lineRule="auto"/>
        <w:ind w:left="-5" w:right="260"/>
      </w:pPr>
      <w:r>
        <w:t xml:space="preserve">Pakuočių dydžiai: </w:t>
      </w:r>
      <w:r w:rsidR="006D3F58" w:rsidRPr="006D3F58">
        <w:rPr>
          <w:szCs w:val="22"/>
        </w:rPr>
        <w:t xml:space="preserve">28, 30, 56, 60, 120, 168, 180 </w:t>
      </w:r>
      <w:r w:rsidR="006D3F58">
        <w:rPr>
          <w:szCs w:val="22"/>
        </w:rPr>
        <w:t>arba</w:t>
      </w:r>
      <w:r w:rsidR="006D3F58" w:rsidRPr="006D3F58">
        <w:rPr>
          <w:szCs w:val="22"/>
        </w:rPr>
        <w:t xml:space="preserve"> 196</w:t>
      </w:r>
      <w:r>
        <w:t xml:space="preserve"> plėvele dengtos tabletės</w:t>
      </w:r>
      <w:r w:rsidR="006D3F58">
        <w:t>.</w:t>
      </w:r>
    </w:p>
    <w:p w14:paraId="7045E537" w14:textId="19E2C73D" w:rsidR="005C5F8C" w:rsidRDefault="005C5F8C" w:rsidP="00CC262F">
      <w:pPr>
        <w:spacing w:after="21" w:line="240" w:lineRule="auto"/>
        <w:ind w:left="0" w:firstLine="0"/>
      </w:pPr>
    </w:p>
    <w:p w14:paraId="4477564F" w14:textId="77777777" w:rsidR="005C5F8C" w:rsidRDefault="00995A8E" w:rsidP="00CC262F">
      <w:pPr>
        <w:spacing w:line="240" w:lineRule="auto"/>
        <w:ind w:left="-5" w:right="18"/>
      </w:pPr>
      <w:r>
        <w:t xml:space="preserve">Gali būti tiekiamos ne visų dydžių pakuotės. </w:t>
      </w:r>
    </w:p>
    <w:p w14:paraId="3136DAC2" w14:textId="77777777" w:rsidR="005C5F8C" w:rsidRDefault="00995A8E" w:rsidP="00CC262F">
      <w:pPr>
        <w:spacing w:after="21" w:line="240" w:lineRule="auto"/>
        <w:ind w:left="0" w:firstLine="0"/>
      </w:pPr>
      <w:r>
        <w:t xml:space="preserve"> </w:t>
      </w:r>
    </w:p>
    <w:p w14:paraId="207317F3" w14:textId="77777777" w:rsidR="005C5F8C" w:rsidRDefault="00995A8E" w:rsidP="00CC262F">
      <w:pPr>
        <w:tabs>
          <w:tab w:val="center" w:pos="2513"/>
        </w:tabs>
        <w:spacing w:line="240" w:lineRule="auto"/>
        <w:ind w:left="-15" w:firstLine="0"/>
      </w:pPr>
      <w:r>
        <w:rPr>
          <w:b/>
        </w:rPr>
        <w:t xml:space="preserve">6.6 </w:t>
      </w:r>
      <w:r>
        <w:rPr>
          <w:b/>
        </w:rPr>
        <w:tab/>
        <w:t>Specialūs reikalavimai atliekoms tvarkyti</w:t>
      </w:r>
      <w:r>
        <w:t xml:space="preserve"> </w:t>
      </w:r>
    </w:p>
    <w:p w14:paraId="7A6A8616" w14:textId="77777777" w:rsidR="005C5F8C" w:rsidRDefault="00995A8E" w:rsidP="00CC262F">
      <w:pPr>
        <w:spacing w:after="21" w:line="240" w:lineRule="auto"/>
        <w:ind w:left="0" w:firstLine="0"/>
      </w:pPr>
      <w:r>
        <w:t xml:space="preserve"> </w:t>
      </w:r>
    </w:p>
    <w:p w14:paraId="63A6FEC3" w14:textId="77777777" w:rsidR="005C5F8C" w:rsidRDefault="00995A8E" w:rsidP="00CC262F">
      <w:pPr>
        <w:spacing w:line="240" w:lineRule="auto"/>
        <w:ind w:left="-5" w:right="18"/>
      </w:pPr>
      <w:r>
        <w:t xml:space="preserve">Nesuvartotą vaistinį preparatą ar atliekas reikia tvarkyti laikantis vietinių reikalavimų. </w:t>
      </w:r>
    </w:p>
    <w:p w14:paraId="188879F3" w14:textId="77777777" w:rsidR="005C5F8C" w:rsidRDefault="00995A8E" w:rsidP="00CC262F">
      <w:pPr>
        <w:spacing w:after="0" w:line="240" w:lineRule="auto"/>
        <w:ind w:left="0" w:firstLine="0"/>
      </w:pPr>
      <w:r>
        <w:t xml:space="preserve"> </w:t>
      </w:r>
    </w:p>
    <w:p w14:paraId="46BB2376" w14:textId="77777777" w:rsidR="005C5F8C" w:rsidRDefault="00995A8E" w:rsidP="00CC262F">
      <w:pPr>
        <w:spacing w:after="0" w:line="240" w:lineRule="auto"/>
        <w:ind w:left="0" w:firstLine="0"/>
      </w:pPr>
      <w:r>
        <w:t xml:space="preserve"> </w:t>
      </w:r>
    </w:p>
    <w:p w14:paraId="144C4AF3" w14:textId="77777777" w:rsidR="005C5F8C" w:rsidRDefault="00995A8E" w:rsidP="00CC262F">
      <w:pPr>
        <w:pStyle w:val="Antrat1"/>
        <w:tabs>
          <w:tab w:val="center" w:pos="1582"/>
        </w:tabs>
        <w:spacing w:line="240" w:lineRule="auto"/>
        <w:ind w:left="-15" w:right="0" w:firstLine="0"/>
      </w:pPr>
      <w:r>
        <w:t xml:space="preserve">7. </w:t>
      </w:r>
      <w:r>
        <w:tab/>
        <w:t>REGISTRUOTOJAS</w:t>
      </w:r>
      <w:r>
        <w:rPr>
          <w:b w:val="0"/>
        </w:rPr>
        <w:t xml:space="preserve"> </w:t>
      </w:r>
    </w:p>
    <w:p w14:paraId="4DE40107" w14:textId="77777777" w:rsidR="005C5F8C" w:rsidRDefault="00995A8E" w:rsidP="00CC262F">
      <w:pPr>
        <w:spacing w:after="0" w:line="240" w:lineRule="auto"/>
        <w:ind w:left="0" w:firstLine="0"/>
      </w:pPr>
      <w:r>
        <w:t xml:space="preserve"> </w:t>
      </w:r>
    </w:p>
    <w:p w14:paraId="34CD393E" w14:textId="77777777" w:rsidR="00AB26EA" w:rsidRPr="00257C36" w:rsidRDefault="00AB26EA" w:rsidP="00CC262F">
      <w:pPr>
        <w:tabs>
          <w:tab w:val="left" w:pos="567"/>
        </w:tabs>
        <w:spacing w:line="240" w:lineRule="auto"/>
        <w:rPr>
          <w:rFonts w:eastAsia="Calibri"/>
        </w:rPr>
      </w:pPr>
      <w:r w:rsidRPr="00257C36">
        <w:rPr>
          <w:rFonts w:eastAsia="Calibri"/>
        </w:rPr>
        <w:t>Egis Pharmaceuticals PLC</w:t>
      </w:r>
    </w:p>
    <w:p w14:paraId="4019D877" w14:textId="77777777" w:rsidR="00AB26EA" w:rsidRPr="00257C36" w:rsidRDefault="00AB26EA" w:rsidP="00CC262F">
      <w:pPr>
        <w:tabs>
          <w:tab w:val="left" w:pos="567"/>
        </w:tabs>
        <w:spacing w:line="240" w:lineRule="auto"/>
        <w:rPr>
          <w:rFonts w:eastAsia="Calibri"/>
        </w:rPr>
      </w:pPr>
      <w:r w:rsidRPr="00257C36">
        <w:rPr>
          <w:rFonts w:eastAsia="Calibri"/>
        </w:rPr>
        <w:t>H-1106 Budapest, Keresztúri út 30-38</w:t>
      </w:r>
    </w:p>
    <w:p w14:paraId="3A921802" w14:textId="77777777" w:rsidR="00AB26EA" w:rsidRPr="002D275B" w:rsidRDefault="00AB26EA" w:rsidP="00CC262F">
      <w:pPr>
        <w:tabs>
          <w:tab w:val="left" w:pos="567"/>
        </w:tabs>
        <w:spacing w:line="240" w:lineRule="auto"/>
        <w:rPr>
          <w:rFonts w:eastAsia="Calibri"/>
        </w:rPr>
      </w:pPr>
      <w:r w:rsidRPr="002D275B">
        <w:rPr>
          <w:rFonts w:eastAsia="Calibri"/>
        </w:rPr>
        <w:t>Vengrija</w:t>
      </w:r>
    </w:p>
    <w:p w14:paraId="5E8994B8" w14:textId="39CF6E03" w:rsidR="005C5F8C" w:rsidRDefault="005C5F8C" w:rsidP="00CC262F">
      <w:pPr>
        <w:spacing w:after="0" w:line="240" w:lineRule="auto"/>
        <w:ind w:left="0" w:firstLine="0"/>
      </w:pPr>
    </w:p>
    <w:p w14:paraId="5F1B32EE" w14:textId="77777777" w:rsidR="005C5F8C" w:rsidRDefault="00995A8E" w:rsidP="00CC262F">
      <w:pPr>
        <w:spacing w:after="9" w:line="240" w:lineRule="auto"/>
        <w:ind w:left="0" w:firstLine="0"/>
      </w:pPr>
      <w:r>
        <w:t xml:space="preserve"> </w:t>
      </w:r>
    </w:p>
    <w:p w14:paraId="317DB75E" w14:textId="77777777" w:rsidR="005C5F8C" w:rsidRDefault="00995A8E" w:rsidP="00CC262F">
      <w:pPr>
        <w:pStyle w:val="Antrat1"/>
        <w:tabs>
          <w:tab w:val="center" w:pos="3106"/>
        </w:tabs>
        <w:spacing w:line="240" w:lineRule="auto"/>
        <w:ind w:left="-15" w:right="0" w:firstLine="0"/>
      </w:pPr>
      <w:r>
        <w:t xml:space="preserve">8. </w:t>
      </w:r>
      <w:r>
        <w:tab/>
        <w:t xml:space="preserve">REGISTRACIJOS PAŽYMĖJIMO NUMERIS (-IAI) </w:t>
      </w:r>
    </w:p>
    <w:p w14:paraId="7DCA04AB" w14:textId="77777777" w:rsidR="004B2C5C" w:rsidRDefault="004B2C5C" w:rsidP="004B2C5C">
      <w:pPr>
        <w:spacing w:after="4" w:line="240" w:lineRule="auto"/>
        <w:ind w:left="0" w:firstLine="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4B2C5C" w14:paraId="01D517A9" w14:textId="77777777" w:rsidTr="004B2C5C">
        <w:tc>
          <w:tcPr>
            <w:tcW w:w="3020" w:type="dxa"/>
          </w:tcPr>
          <w:p w14:paraId="1BCFE680" w14:textId="77777777" w:rsidR="004B2C5C" w:rsidRPr="004B2C5C" w:rsidRDefault="004B2C5C" w:rsidP="004B2C5C">
            <w:pPr>
              <w:spacing w:after="4" w:line="240" w:lineRule="auto"/>
              <w:ind w:left="0" w:firstLine="0"/>
              <w:rPr>
                <w:u w:val="single"/>
              </w:rPr>
            </w:pPr>
            <w:r w:rsidRPr="004B2C5C">
              <w:rPr>
                <w:u w:val="single"/>
              </w:rPr>
              <w:t>24 mg/26 mg</w:t>
            </w:r>
          </w:p>
          <w:p w14:paraId="73A1DFD1" w14:textId="77777777" w:rsidR="004B2C5C" w:rsidRDefault="004B2C5C" w:rsidP="004B2C5C">
            <w:pPr>
              <w:spacing w:after="4" w:line="240" w:lineRule="auto"/>
              <w:ind w:left="0" w:firstLine="0"/>
            </w:pPr>
            <w:r>
              <w:t>LT/1/26/5970/001 – N28</w:t>
            </w:r>
          </w:p>
          <w:p w14:paraId="24145162" w14:textId="77777777" w:rsidR="004B2C5C" w:rsidRDefault="004B2C5C" w:rsidP="004B2C5C">
            <w:pPr>
              <w:spacing w:after="4" w:line="240" w:lineRule="auto"/>
              <w:ind w:left="0" w:firstLine="0"/>
            </w:pPr>
            <w:r>
              <w:t>LT/1/26/5970/002 – N30</w:t>
            </w:r>
          </w:p>
          <w:p w14:paraId="3A82EB34" w14:textId="77777777" w:rsidR="004B2C5C" w:rsidRDefault="004B2C5C" w:rsidP="004B2C5C">
            <w:pPr>
              <w:spacing w:after="4" w:line="240" w:lineRule="auto"/>
              <w:ind w:left="0" w:firstLine="0"/>
            </w:pPr>
            <w:r>
              <w:t>LT/1/26/5970/003 – N56</w:t>
            </w:r>
          </w:p>
          <w:p w14:paraId="4B85F21F" w14:textId="77777777" w:rsidR="004B2C5C" w:rsidRDefault="004B2C5C" w:rsidP="004B2C5C">
            <w:pPr>
              <w:spacing w:after="4" w:line="240" w:lineRule="auto"/>
              <w:ind w:left="0" w:firstLine="0"/>
            </w:pPr>
            <w:r>
              <w:t>LT/1/26/5970/004 – N60</w:t>
            </w:r>
          </w:p>
          <w:p w14:paraId="6CA66CFF" w14:textId="77777777" w:rsidR="004B2C5C" w:rsidRDefault="004B2C5C" w:rsidP="004B2C5C">
            <w:pPr>
              <w:spacing w:after="4" w:line="240" w:lineRule="auto"/>
              <w:ind w:left="0" w:firstLine="0"/>
            </w:pPr>
            <w:r>
              <w:t>LT/1/26/5970/005 – N120</w:t>
            </w:r>
          </w:p>
          <w:p w14:paraId="47B05564" w14:textId="77777777" w:rsidR="004B2C5C" w:rsidRDefault="004B2C5C" w:rsidP="004B2C5C">
            <w:pPr>
              <w:spacing w:after="4" w:line="240" w:lineRule="auto"/>
              <w:ind w:left="0" w:firstLine="0"/>
            </w:pPr>
            <w:r>
              <w:t>LT/1/26/5970/006 – N168</w:t>
            </w:r>
          </w:p>
          <w:p w14:paraId="52C8C6C0" w14:textId="77777777" w:rsidR="004B2C5C" w:rsidRDefault="004B2C5C" w:rsidP="004B2C5C">
            <w:pPr>
              <w:spacing w:after="4" w:line="240" w:lineRule="auto"/>
              <w:ind w:left="0" w:firstLine="0"/>
            </w:pPr>
            <w:r>
              <w:t>LT/1/26/5970/007 – N180</w:t>
            </w:r>
          </w:p>
          <w:p w14:paraId="091B8794" w14:textId="7B7DA364" w:rsidR="004B2C5C" w:rsidRDefault="004B2C5C" w:rsidP="004B2C5C">
            <w:pPr>
              <w:spacing w:after="4" w:line="240" w:lineRule="auto"/>
              <w:ind w:left="0" w:firstLine="0"/>
            </w:pPr>
            <w:r>
              <w:t>LT/1/26/5970/008 – N196</w:t>
            </w:r>
          </w:p>
        </w:tc>
        <w:tc>
          <w:tcPr>
            <w:tcW w:w="3021" w:type="dxa"/>
          </w:tcPr>
          <w:p w14:paraId="6093D03B" w14:textId="77777777" w:rsidR="004B2C5C" w:rsidRPr="004B2C5C" w:rsidRDefault="004B2C5C" w:rsidP="004B2C5C">
            <w:pPr>
              <w:spacing w:after="4" w:line="240" w:lineRule="auto"/>
              <w:ind w:left="0" w:firstLine="0"/>
              <w:rPr>
                <w:u w:val="single"/>
              </w:rPr>
            </w:pPr>
            <w:r w:rsidRPr="004B2C5C">
              <w:rPr>
                <w:u w:val="single"/>
              </w:rPr>
              <w:t>49 mg/51 mg</w:t>
            </w:r>
          </w:p>
          <w:p w14:paraId="43304E3B" w14:textId="77777777" w:rsidR="004B2C5C" w:rsidRDefault="004B2C5C" w:rsidP="004B2C5C">
            <w:pPr>
              <w:spacing w:after="4" w:line="240" w:lineRule="auto"/>
              <w:ind w:left="0" w:firstLine="0"/>
            </w:pPr>
            <w:r>
              <w:t>LT/1/26/5971/001 – N28</w:t>
            </w:r>
          </w:p>
          <w:p w14:paraId="2F360181" w14:textId="77777777" w:rsidR="004B2C5C" w:rsidRDefault="004B2C5C" w:rsidP="004B2C5C">
            <w:pPr>
              <w:spacing w:after="4" w:line="240" w:lineRule="auto"/>
              <w:ind w:left="0" w:firstLine="0"/>
            </w:pPr>
            <w:r>
              <w:t>LT/1/26/5971/002 – N30</w:t>
            </w:r>
          </w:p>
          <w:p w14:paraId="45E4840F" w14:textId="77777777" w:rsidR="004B2C5C" w:rsidRDefault="004B2C5C" w:rsidP="004B2C5C">
            <w:pPr>
              <w:spacing w:after="4" w:line="240" w:lineRule="auto"/>
              <w:ind w:left="0" w:firstLine="0"/>
            </w:pPr>
            <w:r>
              <w:t>LT/1/26/5971/003 – N56</w:t>
            </w:r>
          </w:p>
          <w:p w14:paraId="6AAB1740" w14:textId="77777777" w:rsidR="004B2C5C" w:rsidRDefault="004B2C5C" w:rsidP="004B2C5C">
            <w:pPr>
              <w:spacing w:after="4" w:line="240" w:lineRule="auto"/>
              <w:ind w:left="0" w:firstLine="0"/>
            </w:pPr>
            <w:r>
              <w:t>LT/1/26/5971/004 – N60</w:t>
            </w:r>
          </w:p>
          <w:p w14:paraId="40A7F05B" w14:textId="77777777" w:rsidR="004B2C5C" w:rsidRDefault="004B2C5C" w:rsidP="004B2C5C">
            <w:pPr>
              <w:spacing w:after="4" w:line="240" w:lineRule="auto"/>
              <w:ind w:left="0" w:firstLine="0"/>
            </w:pPr>
            <w:r>
              <w:t>LT/1/26/5971/005 – N120</w:t>
            </w:r>
          </w:p>
          <w:p w14:paraId="05BCA170" w14:textId="77777777" w:rsidR="004B2C5C" w:rsidRDefault="004B2C5C" w:rsidP="004B2C5C">
            <w:pPr>
              <w:spacing w:after="4" w:line="240" w:lineRule="auto"/>
              <w:ind w:left="0" w:firstLine="0"/>
            </w:pPr>
            <w:r>
              <w:t>LT/1/26/5971/006 – N168</w:t>
            </w:r>
          </w:p>
          <w:p w14:paraId="3089F904" w14:textId="77777777" w:rsidR="004B2C5C" w:rsidRDefault="004B2C5C" w:rsidP="004B2C5C">
            <w:pPr>
              <w:spacing w:after="4" w:line="240" w:lineRule="auto"/>
              <w:ind w:left="0" w:firstLine="0"/>
            </w:pPr>
            <w:r>
              <w:t>LT/1/26/5971/007 – N180</w:t>
            </w:r>
          </w:p>
          <w:p w14:paraId="002CF9E2" w14:textId="3822D230" w:rsidR="004B2C5C" w:rsidRDefault="004B2C5C" w:rsidP="004B2C5C">
            <w:pPr>
              <w:spacing w:after="4" w:line="240" w:lineRule="auto"/>
              <w:ind w:left="0" w:firstLine="0"/>
            </w:pPr>
            <w:r>
              <w:t>LT/1/26/5971/008 – N196</w:t>
            </w:r>
          </w:p>
        </w:tc>
        <w:tc>
          <w:tcPr>
            <w:tcW w:w="3021" w:type="dxa"/>
          </w:tcPr>
          <w:p w14:paraId="1CFE5355" w14:textId="77777777" w:rsidR="004B2C5C" w:rsidRPr="004B2C5C" w:rsidRDefault="004B2C5C" w:rsidP="004B2C5C">
            <w:pPr>
              <w:spacing w:after="4" w:line="240" w:lineRule="auto"/>
              <w:ind w:left="0" w:firstLine="0"/>
              <w:rPr>
                <w:u w:val="single"/>
              </w:rPr>
            </w:pPr>
            <w:r w:rsidRPr="004B2C5C">
              <w:rPr>
                <w:u w:val="single"/>
              </w:rPr>
              <w:t>97 mg/103 mg</w:t>
            </w:r>
          </w:p>
          <w:p w14:paraId="6B7F90AF" w14:textId="77777777" w:rsidR="004B2C5C" w:rsidRDefault="004B2C5C" w:rsidP="004B2C5C">
            <w:pPr>
              <w:spacing w:after="4" w:line="240" w:lineRule="auto"/>
              <w:ind w:left="0" w:firstLine="0"/>
            </w:pPr>
            <w:r>
              <w:t>LT/1/26/5972/001 – N28</w:t>
            </w:r>
          </w:p>
          <w:p w14:paraId="17DE6789" w14:textId="77777777" w:rsidR="004B2C5C" w:rsidRDefault="004B2C5C" w:rsidP="004B2C5C">
            <w:pPr>
              <w:spacing w:after="4" w:line="240" w:lineRule="auto"/>
              <w:ind w:left="0" w:firstLine="0"/>
            </w:pPr>
            <w:r>
              <w:t>LT/1/26/5972/002 – N30</w:t>
            </w:r>
          </w:p>
          <w:p w14:paraId="4A36C437" w14:textId="77777777" w:rsidR="004B2C5C" w:rsidRDefault="004B2C5C" w:rsidP="004B2C5C">
            <w:pPr>
              <w:spacing w:after="4" w:line="240" w:lineRule="auto"/>
              <w:ind w:left="0" w:firstLine="0"/>
            </w:pPr>
            <w:r>
              <w:t>LT/1/26/5972/003 – N56</w:t>
            </w:r>
          </w:p>
          <w:p w14:paraId="32125CD4" w14:textId="77777777" w:rsidR="004B2C5C" w:rsidRDefault="004B2C5C" w:rsidP="004B2C5C">
            <w:pPr>
              <w:spacing w:after="4" w:line="240" w:lineRule="auto"/>
              <w:ind w:left="0" w:firstLine="0"/>
            </w:pPr>
            <w:r>
              <w:t>LT/1/26/5972/004 – N60</w:t>
            </w:r>
          </w:p>
          <w:p w14:paraId="05800B9C" w14:textId="77777777" w:rsidR="004B2C5C" w:rsidRDefault="004B2C5C" w:rsidP="004B2C5C">
            <w:pPr>
              <w:spacing w:after="4" w:line="240" w:lineRule="auto"/>
              <w:ind w:left="0" w:firstLine="0"/>
            </w:pPr>
            <w:r>
              <w:t>LT/1/26/5972/005 – N120</w:t>
            </w:r>
          </w:p>
          <w:p w14:paraId="1C4A03F1" w14:textId="77777777" w:rsidR="004B2C5C" w:rsidRDefault="004B2C5C" w:rsidP="004B2C5C">
            <w:pPr>
              <w:spacing w:after="4" w:line="240" w:lineRule="auto"/>
              <w:ind w:left="0" w:firstLine="0"/>
            </w:pPr>
            <w:r>
              <w:t>LT/1/26/5972/006 – N168</w:t>
            </w:r>
          </w:p>
          <w:p w14:paraId="5E85E4BA" w14:textId="77777777" w:rsidR="004B2C5C" w:rsidRDefault="004B2C5C" w:rsidP="004B2C5C">
            <w:pPr>
              <w:spacing w:after="4" w:line="240" w:lineRule="auto"/>
              <w:ind w:left="0" w:firstLine="0"/>
            </w:pPr>
            <w:r>
              <w:t>LT/1/26/5972/007 – N180</w:t>
            </w:r>
          </w:p>
          <w:p w14:paraId="587B00A8" w14:textId="51A4ABE8" w:rsidR="004B2C5C" w:rsidRDefault="004B2C5C" w:rsidP="004B2C5C">
            <w:pPr>
              <w:spacing w:after="4" w:line="240" w:lineRule="auto"/>
              <w:ind w:left="0" w:firstLine="0"/>
            </w:pPr>
            <w:r>
              <w:t>LT/1/26/5972/008 – N196</w:t>
            </w:r>
          </w:p>
        </w:tc>
      </w:tr>
    </w:tbl>
    <w:p w14:paraId="16619DB3" w14:textId="77777777" w:rsidR="004B2C5C" w:rsidRDefault="004B2C5C" w:rsidP="004B2C5C">
      <w:pPr>
        <w:spacing w:after="4" w:line="240" w:lineRule="auto"/>
        <w:ind w:left="0" w:firstLine="0"/>
      </w:pPr>
    </w:p>
    <w:p w14:paraId="0C848782" w14:textId="77777777" w:rsidR="005C5F8C" w:rsidRDefault="00995A8E" w:rsidP="00CC262F">
      <w:pPr>
        <w:spacing w:after="0" w:line="240" w:lineRule="auto"/>
        <w:ind w:left="0" w:firstLine="0"/>
      </w:pPr>
      <w:r>
        <w:t xml:space="preserve"> </w:t>
      </w:r>
    </w:p>
    <w:p w14:paraId="534F4A30" w14:textId="77777777" w:rsidR="005C5F8C" w:rsidRDefault="00995A8E" w:rsidP="00CC262F">
      <w:pPr>
        <w:pStyle w:val="Antrat1"/>
        <w:tabs>
          <w:tab w:val="center" w:pos="2985"/>
        </w:tabs>
        <w:spacing w:line="240" w:lineRule="auto"/>
        <w:ind w:left="-15" w:right="0" w:firstLine="0"/>
      </w:pPr>
      <w:r>
        <w:t xml:space="preserve">9. </w:t>
      </w:r>
      <w:r>
        <w:tab/>
        <w:t>REGISTRAVIMO / PERREGISTRAVIMO DATA</w:t>
      </w:r>
      <w:r>
        <w:rPr>
          <w:b w:val="0"/>
        </w:rPr>
        <w:t xml:space="preserve"> </w:t>
      </w:r>
    </w:p>
    <w:p w14:paraId="23DDE39D" w14:textId="77777777" w:rsidR="005C5F8C" w:rsidRDefault="00995A8E" w:rsidP="00CC262F">
      <w:pPr>
        <w:spacing w:after="0" w:line="240" w:lineRule="auto"/>
        <w:ind w:left="0" w:firstLine="0"/>
      </w:pPr>
      <w:r>
        <w:t xml:space="preserve"> </w:t>
      </w:r>
    </w:p>
    <w:p w14:paraId="26F2EBD5" w14:textId="08067787" w:rsidR="005C5F8C" w:rsidRDefault="006D3F58" w:rsidP="00CC262F">
      <w:pPr>
        <w:spacing w:after="0" w:line="240" w:lineRule="auto"/>
        <w:ind w:left="0" w:firstLine="0"/>
      </w:pPr>
      <w:r w:rsidRPr="006D3F58">
        <w:t xml:space="preserve">Registravimo data </w:t>
      </w:r>
      <w:r w:rsidR="004B2C5C">
        <w:t>2026 m. kovo 4 d.</w:t>
      </w:r>
    </w:p>
    <w:p w14:paraId="504E1010" w14:textId="77777777" w:rsidR="005C5F8C" w:rsidRDefault="00995A8E" w:rsidP="00CC262F">
      <w:pPr>
        <w:spacing w:after="20" w:line="240" w:lineRule="auto"/>
        <w:ind w:left="0" w:firstLine="0"/>
      </w:pPr>
      <w:r>
        <w:t xml:space="preserve"> </w:t>
      </w:r>
    </w:p>
    <w:p w14:paraId="5B82073D" w14:textId="77777777" w:rsidR="00B45443" w:rsidRDefault="00B45443" w:rsidP="00CC262F">
      <w:pPr>
        <w:spacing w:after="20" w:line="240" w:lineRule="auto"/>
        <w:ind w:left="0" w:firstLine="0"/>
      </w:pPr>
    </w:p>
    <w:p w14:paraId="5DCB0CCE" w14:textId="77777777" w:rsidR="005C5F8C" w:rsidRDefault="00995A8E" w:rsidP="00CC262F">
      <w:pPr>
        <w:pStyle w:val="Antrat1"/>
        <w:tabs>
          <w:tab w:val="center" w:pos="2027"/>
        </w:tabs>
        <w:spacing w:line="240" w:lineRule="auto"/>
        <w:ind w:left="-15" w:right="0" w:firstLine="0"/>
      </w:pPr>
      <w:r>
        <w:t xml:space="preserve">10. </w:t>
      </w:r>
      <w:r>
        <w:tab/>
        <w:t xml:space="preserve">TEKSTO PERŽIŪROS DATA </w:t>
      </w:r>
    </w:p>
    <w:p w14:paraId="384DA2FA" w14:textId="77777777" w:rsidR="004B2C5C" w:rsidRDefault="004B2C5C" w:rsidP="004B2C5C"/>
    <w:p w14:paraId="565A3865" w14:textId="49F6E7F3" w:rsidR="004B2C5C" w:rsidRPr="004B2C5C" w:rsidRDefault="004B2C5C" w:rsidP="004B2C5C">
      <w:r>
        <w:t>2026 m. kovo 4 d.</w:t>
      </w:r>
    </w:p>
    <w:p w14:paraId="51B71041" w14:textId="2AF59C8E" w:rsidR="006D3F58" w:rsidRDefault="00995A8E" w:rsidP="00CC262F">
      <w:pPr>
        <w:spacing w:after="0" w:line="240" w:lineRule="auto"/>
        <w:ind w:left="0" w:firstLine="0"/>
      </w:pPr>
      <w:r>
        <w:t xml:space="preserve"> </w:t>
      </w:r>
    </w:p>
    <w:p w14:paraId="30B00B9A" w14:textId="77777777" w:rsidR="003B3262" w:rsidRDefault="003B3262" w:rsidP="003B3262">
      <w:pPr>
        <w:tabs>
          <w:tab w:val="center" w:pos="4819"/>
          <w:tab w:val="right" w:pos="9638"/>
        </w:tabs>
      </w:pPr>
      <w:r>
        <w:rPr>
          <w:szCs w:val="22"/>
        </w:rPr>
        <w:t xml:space="preserve">Išsami informacija apie šį vaistinį preparatą pateikiama Valstybinės vaistų kontrolės tarnybos prie Lietuvos Respublikos sveikatos apsaugos ministerijos tinklalapyje </w:t>
      </w:r>
      <w:r>
        <w:rPr>
          <w:color w:val="0000EE"/>
          <w:szCs w:val="22"/>
          <w:u w:val="single"/>
        </w:rPr>
        <w:t>https://vvkt.lrv.lt/lt/.</w:t>
      </w:r>
    </w:p>
    <w:p w14:paraId="7030CEE9" w14:textId="77777777" w:rsidR="003B3262" w:rsidRDefault="003B3262" w:rsidP="00CC262F">
      <w:pPr>
        <w:spacing w:after="160" w:line="240" w:lineRule="auto"/>
        <w:ind w:left="0" w:firstLine="0"/>
      </w:pPr>
    </w:p>
    <w:p w14:paraId="2B83B0F4" w14:textId="2B18C456" w:rsidR="006D3F58" w:rsidRDefault="006D3F58" w:rsidP="00CC262F">
      <w:pPr>
        <w:spacing w:after="160" w:line="240" w:lineRule="auto"/>
        <w:ind w:left="0" w:firstLine="0"/>
      </w:pPr>
      <w:r>
        <w:br w:type="page"/>
      </w:r>
    </w:p>
    <w:p w14:paraId="684B4727" w14:textId="77777777" w:rsidR="005C5F8C" w:rsidRDefault="005C5F8C" w:rsidP="00CC262F">
      <w:pPr>
        <w:spacing w:after="0" w:line="240" w:lineRule="auto"/>
        <w:ind w:left="0" w:firstLine="0"/>
      </w:pPr>
    </w:p>
    <w:p w14:paraId="58DC4B75" w14:textId="7EF4305E" w:rsidR="005C5F8C" w:rsidRDefault="00995A8E" w:rsidP="00CC262F">
      <w:pPr>
        <w:spacing w:after="0" w:line="240" w:lineRule="auto"/>
        <w:ind w:left="0" w:firstLine="0"/>
      </w:pPr>
      <w:r>
        <w:t xml:space="preserve"> </w:t>
      </w:r>
    </w:p>
    <w:p w14:paraId="1647ADC9" w14:textId="77777777" w:rsidR="005C5F8C" w:rsidRDefault="00995A8E" w:rsidP="00CC262F">
      <w:pPr>
        <w:spacing w:after="0" w:line="240" w:lineRule="auto"/>
        <w:ind w:left="0" w:firstLine="0"/>
      </w:pPr>
      <w:r>
        <w:t xml:space="preserve"> </w:t>
      </w:r>
    </w:p>
    <w:p w14:paraId="56E2A92C" w14:textId="77777777" w:rsidR="005C5F8C" w:rsidRDefault="00995A8E" w:rsidP="00CC262F">
      <w:pPr>
        <w:spacing w:after="0" w:line="240" w:lineRule="auto"/>
        <w:ind w:left="0" w:firstLine="0"/>
      </w:pPr>
      <w:r>
        <w:t xml:space="preserve"> </w:t>
      </w:r>
    </w:p>
    <w:p w14:paraId="5080DCD1" w14:textId="77777777" w:rsidR="005C5F8C" w:rsidRDefault="00995A8E" w:rsidP="00CC262F">
      <w:pPr>
        <w:spacing w:after="0" w:line="240" w:lineRule="auto"/>
        <w:ind w:left="0" w:firstLine="0"/>
      </w:pPr>
      <w:r>
        <w:t xml:space="preserve"> </w:t>
      </w:r>
    </w:p>
    <w:p w14:paraId="7AA423FA" w14:textId="77777777" w:rsidR="005C5F8C" w:rsidRDefault="00995A8E" w:rsidP="00CC262F">
      <w:pPr>
        <w:spacing w:after="0" w:line="240" w:lineRule="auto"/>
        <w:ind w:left="0" w:firstLine="0"/>
      </w:pPr>
      <w:r>
        <w:t xml:space="preserve"> </w:t>
      </w:r>
    </w:p>
    <w:p w14:paraId="060516CC" w14:textId="77777777" w:rsidR="005C5F8C" w:rsidRDefault="00995A8E" w:rsidP="00CC262F">
      <w:pPr>
        <w:spacing w:after="0" w:line="240" w:lineRule="auto"/>
        <w:ind w:left="0" w:firstLine="0"/>
      </w:pPr>
      <w:r>
        <w:t xml:space="preserve"> </w:t>
      </w:r>
    </w:p>
    <w:p w14:paraId="0C485605" w14:textId="77777777" w:rsidR="005C5F8C" w:rsidRDefault="00995A8E" w:rsidP="00CC262F">
      <w:pPr>
        <w:spacing w:after="0" w:line="240" w:lineRule="auto"/>
        <w:ind w:left="0" w:firstLine="0"/>
      </w:pPr>
      <w:r>
        <w:t xml:space="preserve"> </w:t>
      </w:r>
    </w:p>
    <w:p w14:paraId="4E18C359" w14:textId="77777777" w:rsidR="005C5F8C" w:rsidRDefault="00995A8E" w:rsidP="00CC262F">
      <w:pPr>
        <w:spacing w:after="0" w:line="240" w:lineRule="auto"/>
        <w:ind w:left="0" w:firstLine="0"/>
      </w:pPr>
      <w:r>
        <w:t xml:space="preserve"> </w:t>
      </w:r>
    </w:p>
    <w:p w14:paraId="270B1CC1" w14:textId="77777777" w:rsidR="005C5F8C" w:rsidRDefault="00995A8E" w:rsidP="00CC262F">
      <w:pPr>
        <w:spacing w:after="0" w:line="240" w:lineRule="auto"/>
        <w:ind w:left="0" w:firstLine="0"/>
      </w:pPr>
      <w:r>
        <w:t xml:space="preserve"> </w:t>
      </w:r>
    </w:p>
    <w:p w14:paraId="705ACF68" w14:textId="77777777" w:rsidR="005C5F8C" w:rsidRDefault="00995A8E" w:rsidP="00CC262F">
      <w:pPr>
        <w:spacing w:after="0" w:line="240" w:lineRule="auto"/>
        <w:ind w:left="0" w:firstLine="0"/>
      </w:pPr>
      <w:r>
        <w:t xml:space="preserve"> </w:t>
      </w:r>
    </w:p>
    <w:p w14:paraId="66D3CAEE" w14:textId="77777777" w:rsidR="005C5F8C" w:rsidRDefault="00995A8E" w:rsidP="00CC262F">
      <w:pPr>
        <w:spacing w:after="0" w:line="240" w:lineRule="auto"/>
        <w:ind w:left="0" w:firstLine="0"/>
      </w:pPr>
      <w:r>
        <w:t xml:space="preserve"> </w:t>
      </w:r>
    </w:p>
    <w:p w14:paraId="661CF9EE" w14:textId="77777777" w:rsidR="005C5F8C" w:rsidRDefault="00995A8E" w:rsidP="00CC262F">
      <w:pPr>
        <w:spacing w:after="0" w:line="240" w:lineRule="auto"/>
        <w:ind w:left="0" w:firstLine="0"/>
      </w:pPr>
      <w:r>
        <w:t xml:space="preserve"> </w:t>
      </w:r>
    </w:p>
    <w:p w14:paraId="00AD07C4" w14:textId="77777777" w:rsidR="005C5F8C" w:rsidRDefault="00995A8E" w:rsidP="00CC262F">
      <w:pPr>
        <w:spacing w:after="0" w:line="240" w:lineRule="auto"/>
        <w:ind w:left="0" w:firstLine="0"/>
      </w:pPr>
      <w:r>
        <w:t xml:space="preserve"> </w:t>
      </w:r>
    </w:p>
    <w:p w14:paraId="090F97B0" w14:textId="77777777" w:rsidR="005C5F8C" w:rsidRDefault="00995A8E" w:rsidP="00CC262F">
      <w:pPr>
        <w:spacing w:after="0" w:line="240" w:lineRule="auto"/>
        <w:ind w:left="0" w:firstLine="0"/>
      </w:pPr>
      <w:r>
        <w:t xml:space="preserve"> </w:t>
      </w:r>
    </w:p>
    <w:p w14:paraId="363AF83B" w14:textId="77777777" w:rsidR="005C5F8C" w:rsidRDefault="00995A8E" w:rsidP="00CC262F">
      <w:pPr>
        <w:spacing w:after="0" w:line="240" w:lineRule="auto"/>
        <w:ind w:left="0" w:firstLine="0"/>
      </w:pPr>
      <w:r>
        <w:t xml:space="preserve"> </w:t>
      </w:r>
    </w:p>
    <w:p w14:paraId="0F51C4BE" w14:textId="77777777" w:rsidR="005C5F8C" w:rsidRDefault="00995A8E" w:rsidP="00CC262F">
      <w:pPr>
        <w:spacing w:after="0" w:line="240" w:lineRule="auto"/>
        <w:ind w:left="0" w:firstLine="0"/>
      </w:pPr>
      <w:r>
        <w:t xml:space="preserve"> </w:t>
      </w:r>
    </w:p>
    <w:p w14:paraId="4EF56BF6" w14:textId="77777777" w:rsidR="005C5F8C" w:rsidRDefault="00995A8E" w:rsidP="00CC262F">
      <w:pPr>
        <w:spacing w:after="0" w:line="240" w:lineRule="auto"/>
        <w:ind w:left="0" w:firstLine="0"/>
      </w:pPr>
      <w:r>
        <w:t xml:space="preserve"> </w:t>
      </w:r>
    </w:p>
    <w:p w14:paraId="383BAC63" w14:textId="77777777" w:rsidR="005C5F8C" w:rsidRDefault="00995A8E" w:rsidP="00CC262F">
      <w:pPr>
        <w:spacing w:after="0" w:line="240" w:lineRule="auto"/>
        <w:ind w:left="0" w:firstLine="0"/>
      </w:pPr>
      <w:r>
        <w:t xml:space="preserve"> </w:t>
      </w:r>
    </w:p>
    <w:p w14:paraId="64511AA5" w14:textId="77777777" w:rsidR="005C5F8C" w:rsidRDefault="00995A8E" w:rsidP="00CC262F">
      <w:pPr>
        <w:spacing w:after="0" w:line="240" w:lineRule="auto"/>
        <w:ind w:left="0" w:firstLine="0"/>
      </w:pPr>
      <w:r>
        <w:t xml:space="preserve"> </w:t>
      </w:r>
    </w:p>
    <w:p w14:paraId="16780D20" w14:textId="77777777" w:rsidR="005C5F8C" w:rsidRDefault="00995A8E" w:rsidP="00CC262F">
      <w:pPr>
        <w:spacing w:after="0" w:line="240" w:lineRule="auto"/>
        <w:ind w:left="0" w:firstLine="0"/>
      </w:pPr>
      <w:r>
        <w:t xml:space="preserve"> </w:t>
      </w:r>
    </w:p>
    <w:p w14:paraId="169C4EA8" w14:textId="77777777" w:rsidR="005C5F8C" w:rsidRDefault="00995A8E" w:rsidP="00CC262F">
      <w:pPr>
        <w:spacing w:after="0" w:line="240" w:lineRule="auto"/>
        <w:ind w:left="0" w:firstLine="0"/>
      </w:pPr>
      <w:r>
        <w:t xml:space="preserve"> </w:t>
      </w:r>
    </w:p>
    <w:p w14:paraId="05824832" w14:textId="77777777" w:rsidR="005C5F8C" w:rsidRDefault="00995A8E" w:rsidP="00CC262F">
      <w:pPr>
        <w:spacing w:after="0" w:line="240" w:lineRule="auto"/>
        <w:ind w:left="0" w:firstLine="0"/>
      </w:pPr>
      <w:r>
        <w:t xml:space="preserve"> </w:t>
      </w:r>
    </w:p>
    <w:p w14:paraId="3BCDCC11" w14:textId="77777777" w:rsidR="005C5F8C" w:rsidRDefault="00995A8E" w:rsidP="00CC262F">
      <w:pPr>
        <w:spacing w:after="12" w:line="240" w:lineRule="auto"/>
        <w:ind w:left="1307" w:right="1309"/>
        <w:jc w:val="center"/>
        <w:rPr>
          <w:b/>
        </w:rPr>
      </w:pPr>
      <w:r>
        <w:rPr>
          <w:b/>
        </w:rPr>
        <w:t xml:space="preserve">II PRIEDAS </w:t>
      </w:r>
    </w:p>
    <w:p w14:paraId="3BD2951B" w14:textId="77777777" w:rsidR="003B3262" w:rsidRDefault="003B3262" w:rsidP="00CC262F">
      <w:pPr>
        <w:spacing w:after="12" w:line="240" w:lineRule="auto"/>
        <w:ind w:left="1307" w:right="1309"/>
        <w:jc w:val="center"/>
        <w:rPr>
          <w:b/>
        </w:rPr>
      </w:pPr>
    </w:p>
    <w:p w14:paraId="458AD0D9" w14:textId="77777777" w:rsidR="003B3262" w:rsidRDefault="003B3262" w:rsidP="003B3262">
      <w:pPr>
        <w:tabs>
          <w:tab w:val="left" w:pos="567"/>
        </w:tabs>
        <w:spacing w:line="260" w:lineRule="exact"/>
        <w:jc w:val="center"/>
        <w:rPr>
          <w:i/>
        </w:rPr>
      </w:pPr>
      <w:r>
        <w:rPr>
          <w:b/>
        </w:rPr>
        <w:t>REGISTRACIJOS SĄLYGOS</w:t>
      </w:r>
    </w:p>
    <w:p w14:paraId="1953550A" w14:textId="77777777" w:rsidR="003B3262" w:rsidRDefault="003B3262" w:rsidP="00CC262F">
      <w:pPr>
        <w:spacing w:after="12" w:line="240" w:lineRule="auto"/>
        <w:ind w:left="1307" w:right="1309"/>
        <w:jc w:val="center"/>
      </w:pPr>
    </w:p>
    <w:p w14:paraId="611A87C8" w14:textId="77777777" w:rsidR="005C5F8C" w:rsidRDefault="00995A8E" w:rsidP="00CC262F">
      <w:pPr>
        <w:spacing w:after="2" w:line="240" w:lineRule="auto"/>
        <w:ind w:left="0" w:firstLine="0"/>
      </w:pPr>
      <w:r>
        <w:t xml:space="preserve"> </w:t>
      </w:r>
    </w:p>
    <w:p w14:paraId="51D7FB2B" w14:textId="77777777" w:rsidR="005C5F8C" w:rsidRDefault="00995A8E" w:rsidP="00CC262F">
      <w:pPr>
        <w:numPr>
          <w:ilvl w:val="0"/>
          <w:numId w:val="5"/>
        </w:numPr>
        <w:spacing w:after="3" w:line="240" w:lineRule="auto"/>
        <w:ind w:right="187" w:hanging="568"/>
      </w:pPr>
      <w:r>
        <w:rPr>
          <w:b/>
        </w:rPr>
        <w:t xml:space="preserve">GAMINTOJAS (-AI), ATSAKINGAS (-I) UŽ SERIJŲ IŠLEIDIMĄ </w:t>
      </w:r>
    </w:p>
    <w:p w14:paraId="65CB6F98" w14:textId="77777777" w:rsidR="005C5F8C" w:rsidRDefault="00995A8E" w:rsidP="00CC262F">
      <w:pPr>
        <w:spacing w:after="30" w:line="240" w:lineRule="auto"/>
        <w:ind w:left="0" w:firstLine="0"/>
      </w:pPr>
      <w:r>
        <w:t xml:space="preserve"> </w:t>
      </w:r>
    </w:p>
    <w:p w14:paraId="4885054B" w14:textId="77777777" w:rsidR="005C5F8C" w:rsidRDefault="00995A8E" w:rsidP="00CC262F">
      <w:pPr>
        <w:numPr>
          <w:ilvl w:val="0"/>
          <w:numId w:val="5"/>
        </w:numPr>
        <w:spacing w:line="240" w:lineRule="auto"/>
        <w:ind w:right="187" w:hanging="568"/>
      </w:pPr>
      <w:r>
        <w:rPr>
          <w:b/>
        </w:rPr>
        <w:t xml:space="preserve">TIEKIMO IR VARTOJIMO SĄLYGOS AR APRIBOJIMAI </w:t>
      </w:r>
    </w:p>
    <w:p w14:paraId="3228D761" w14:textId="77777777" w:rsidR="005C5F8C" w:rsidRDefault="00995A8E" w:rsidP="00CC262F">
      <w:pPr>
        <w:spacing w:after="15" w:line="240" w:lineRule="auto"/>
        <w:ind w:left="0" w:firstLine="0"/>
      </w:pPr>
      <w:r>
        <w:t xml:space="preserve"> </w:t>
      </w:r>
    </w:p>
    <w:p w14:paraId="60BF0772" w14:textId="361D6148" w:rsidR="00583335" w:rsidRDefault="00583335" w:rsidP="00CC262F">
      <w:pPr>
        <w:spacing w:after="160" w:line="240" w:lineRule="auto"/>
        <w:ind w:left="0" w:firstLine="0"/>
      </w:pPr>
      <w:r>
        <w:br w:type="page"/>
      </w:r>
    </w:p>
    <w:p w14:paraId="2029D383" w14:textId="77777777" w:rsidR="005C5F8C" w:rsidRDefault="005C5F8C" w:rsidP="00CC262F">
      <w:pPr>
        <w:spacing w:after="0" w:line="240" w:lineRule="auto"/>
        <w:ind w:left="0" w:firstLine="0"/>
      </w:pPr>
    </w:p>
    <w:p w14:paraId="1B8D911C" w14:textId="77777777" w:rsidR="005C5F8C" w:rsidRDefault="00995A8E" w:rsidP="00CC262F">
      <w:pPr>
        <w:pStyle w:val="Antrat1"/>
        <w:tabs>
          <w:tab w:val="center" w:pos="3760"/>
        </w:tabs>
        <w:spacing w:line="240" w:lineRule="auto"/>
        <w:ind w:left="-15" w:right="0" w:firstLine="0"/>
      </w:pPr>
      <w:r>
        <w:t xml:space="preserve">A. </w:t>
      </w:r>
      <w:r>
        <w:tab/>
        <w:t xml:space="preserve">GAMINTOJAS (-AI), ATSAKINGAS (-I) UŽ SERIJŲ IŠLEIDIMĄ </w:t>
      </w:r>
    </w:p>
    <w:p w14:paraId="210499D8" w14:textId="77777777" w:rsidR="005C5F8C" w:rsidRDefault="00995A8E" w:rsidP="00CC262F">
      <w:pPr>
        <w:spacing w:after="1" w:line="240" w:lineRule="auto"/>
        <w:ind w:left="0" w:firstLine="0"/>
      </w:pPr>
      <w:r>
        <w:t xml:space="preserve"> </w:t>
      </w:r>
    </w:p>
    <w:p w14:paraId="488EAF90" w14:textId="77777777" w:rsidR="005C5F8C" w:rsidRDefault="00995A8E" w:rsidP="00CC262F">
      <w:pPr>
        <w:pStyle w:val="Antrat2"/>
        <w:spacing w:line="240" w:lineRule="auto"/>
        <w:ind w:left="-5"/>
      </w:pPr>
      <w:r>
        <w:t>Gamintojo (-ų), atsakingo (-ų) už serijų išleidimą, pavadinimas (-ai) ir adresas (-ai)</w:t>
      </w:r>
      <w:r>
        <w:rPr>
          <w:u w:val="none"/>
        </w:rPr>
        <w:t xml:space="preserve"> </w:t>
      </w:r>
    </w:p>
    <w:p w14:paraId="24F1F4B7" w14:textId="77777777" w:rsidR="005C5F8C" w:rsidRDefault="00995A8E" w:rsidP="00CC262F">
      <w:pPr>
        <w:spacing w:after="28" w:line="240" w:lineRule="auto"/>
        <w:ind w:left="0" w:firstLine="0"/>
      </w:pPr>
      <w:r>
        <w:t xml:space="preserve"> </w:t>
      </w:r>
    </w:p>
    <w:p w14:paraId="65DE0E97" w14:textId="77777777" w:rsidR="00B45443" w:rsidRPr="00D67FCF" w:rsidRDefault="00B45443" w:rsidP="00B45443">
      <w:pPr>
        <w:spacing w:after="0" w:line="240" w:lineRule="auto"/>
        <w:ind w:left="0" w:firstLine="0"/>
      </w:pPr>
      <w:r w:rsidRPr="00D67FCF">
        <w:rPr>
          <w:lang w:val="hu-HU"/>
        </w:rPr>
        <w:t>Egis Pharmaceuticals PLC</w:t>
      </w:r>
    </w:p>
    <w:p w14:paraId="12E2957E" w14:textId="16FCE40F" w:rsidR="00B45443" w:rsidRPr="00D67FCF" w:rsidRDefault="00B45443" w:rsidP="00B45443">
      <w:pPr>
        <w:spacing w:after="0" w:line="240" w:lineRule="auto"/>
        <w:ind w:left="0" w:firstLine="0"/>
      </w:pPr>
      <w:r w:rsidRPr="00D67FCF">
        <w:rPr>
          <w:lang w:val="hu-HU"/>
        </w:rPr>
        <w:t>1165 Budapest, Bökényföldi út 118-120</w:t>
      </w:r>
    </w:p>
    <w:p w14:paraId="198DC610" w14:textId="633158BF" w:rsidR="00B45443" w:rsidRPr="004D4009" w:rsidRDefault="00B45443" w:rsidP="00B45443">
      <w:pPr>
        <w:spacing w:after="0" w:line="240" w:lineRule="auto"/>
        <w:ind w:left="0" w:firstLine="0"/>
      </w:pPr>
      <w:r>
        <w:rPr>
          <w:lang w:val="hu-HU"/>
        </w:rPr>
        <w:t>Vengrija</w:t>
      </w:r>
    </w:p>
    <w:p w14:paraId="07546514" w14:textId="169501BA" w:rsidR="005C5F8C" w:rsidRDefault="005C5F8C" w:rsidP="00CC262F">
      <w:pPr>
        <w:spacing w:after="0" w:line="240" w:lineRule="auto"/>
        <w:ind w:left="0" w:firstLine="0"/>
      </w:pPr>
    </w:p>
    <w:p w14:paraId="0019B671" w14:textId="533D29DC" w:rsidR="005C5F8C" w:rsidRDefault="005C5F8C" w:rsidP="00CC262F">
      <w:pPr>
        <w:spacing w:after="0" w:line="240" w:lineRule="auto"/>
        <w:ind w:left="0" w:firstLine="0"/>
      </w:pPr>
    </w:p>
    <w:p w14:paraId="0D4D2089" w14:textId="77777777" w:rsidR="005C5F8C" w:rsidRDefault="00995A8E" w:rsidP="00D67FCF">
      <w:pPr>
        <w:spacing w:after="0" w:line="240" w:lineRule="auto"/>
        <w:ind w:left="0" w:firstLine="0"/>
      </w:pPr>
      <w:r>
        <w:t xml:space="preserve"> </w:t>
      </w:r>
    </w:p>
    <w:p w14:paraId="62E5DCD1" w14:textId="77777777" w:rsidR="005C5F8C" w:rsidRDefault="00995A8E" w:rsidP="00CC262F">
      <w:pPr>
        <w:numPr>
          <w:ilvl w:val="0"/>
          <w:numId w:val="6"/>
        </w:numPr>
        <w:spacing w:line="240" w:lineRule="auto"/>
        <w:ind w:hanging="568"/>
      </w:pPr>
      <w:r>
        <w:rPr>
          <w:b/>
        </w:rPr>
        <w:t>TIEKIMO IR VARTOJIMO SĄLYGOS AR APRIBOJIMAI</w:t>
      </w:r>
      <w:r>
        <w:t xml:space="preserve"> </w:t>
      </w:r>
    </w:p>
    <w:p w14:paraId="27552ED8" w14:textId="77777777" w:rsidR="005C5F8C" w:rsidRDefault="00995A8E" w:rsidP="00CC262F">
      <w:pPr>
        <w:spacing w:after="0" w:line="240" w:lineRule="auto"/>
        <w:ind w:left="0" w:firstLine="0"/>
      </w:pPr>
      <w:r>
        <w:t xml:space="preserve"> </w:t>
      </w:r>
    </w:p>
    <w:p w14:paraId="09F2E40C" w14:textId="77777777" w:rsidR="005C5F8C" w:rsidRDefault="00995A8E" w:rsidP="00CC262F">
      <w:pPr>
        <w:spacing w:line="240" w:lineRule="auto"/>
        <w:ind w:left="-5" w:right="18"/>
      </w:pPr>
      <w:r>
        <w:t xml:space="preserve">Receptinis vaistinis preparatas. </w:t>
      </w:r>
    </w:p>
    <w:p w14:paraId="46235017" w14:textId="77777777" w:rsidR="005C5F8C" w:rsidRDefault="00995A8E" w:rsidP="00CC262F">
      <w:pPr>
        <w:spacing w:after="0" w:line="240" w:lineRule="auto"/>
        <w:ind w:left="0" w:firstLine="0"/>
      </w:pPr>
      <w:r>
        <w:t xml:space="preserve"> </w:t>
      </w:r>
    </w:p>
    <w:p w14:paraId="4E756C5C" w14:textId="217BAEE9" w:rsidR="00583335" w:rsidRDefault="00583335" w:rsidP="00CC262F">
      <w:pPr>
        <w:spacing w:after="160" w:line="240" w:lineRule="auto"/>
        <w:ind w:left="0" w:firstLine="0"/>
      </w:pPr>
      <w:r>
        <w:br w:type="page"/>
      </w:r>
    </w:p>
    <w:p w14:paraId="20F1EDE6" w14:textId="77777777" w:rsidR="005C5F8C" w:rsidRDefault="005C5F8C" w:rsidP="00CC262F">
      <w:pPr>
        <w:spacing w:after="0" w:line="240" w:lineRule="auto"/>
        <w:ind w:left="0" w:firstLine="0"/>
      </w:pPr>
    </w:p>
    <w:p w14:paraId="09CAEC87" w14:textId="77777777" w:rsidR="005C5F8C" w:rsidRDefault="00995A8E" w:rsidP="00CC262F">
      <w:pPr>
        <w:spacing w:after="0" w:line="240" w:lineRule="auto"/>
        <w:ind w:left="0" w:firstLine="0"/>
      </w:pPr>
      <w:r>
        <w:t xml:space="preserve"> </w:t>
      </w:r>
    </w:p>
    <w:p w14:paraId="48E0A81F" w14:textId="77777777" w:rsidR="005C5F8C" w:rsidRDefault="00995A8E" w:rsidP="00CC262F">
      <w:pPr>
        <w:spacing w:after="0" w:line="240" w:lineRule="auto"/>
        <w:ind w:left="0" w:firstLine="0"/>
      </w:pPr>
      <w:r>
        <w:t xml:space="preserve"> </w:t>
      </w:r>
    </w:p>
    <w:p w14:paraId="6D9E8620" w14:textId="77777777" w:rsidR="005C5F8C" w:rsidRDefault="00995A8E" w:rsidP="00CC262F">
      <w:pPr>
        <w:spacing w:after="0" w:line="240" w:lineRule="auto"/>
        <w:ind w:left="0" w:firstLine="0"/>
      </w:pPr>
      <w:r>
        <w:t xml:space="preserve"> </w:t>
      </w:r>
    </w:p>
    <w:p w14:paraId="758C63CC" w14:textId="77777777" w:rsidR="005C5F8C" w:rsidRDefault="00995A8E" w:rsidP="00CC262F">
      <w:pPr>
        <w:spacing w:after="0" w:line="240" w:lineRule="auto"/>
        <w:ind w:left="0" w:firstLine="0"/>
      </w:pPr>
      <w:r>
        <w:t xml:space="preserve"> </w:t>
      </w:r>
    </w:p>
    <w:p w14:paraId="25DD71C9" w14:textId="77777777" w:rsidR="005C5F8C" w:rsidRDefault="00995A8E" w:rsidP="00CC262F">
      <w:pPr>
        <w:spacing w:after="0" w:line="240" w:lineRule="auto"/>
        <w:ind w:left="0" w:firstLine="0"/>
      </w:pPr>
      <w:r>
        <w:t xml:space="preserve"> </w:t>
      </w:r>
    </w:p>
    <w:p w14:paraId="3B62FC6B" w14:textId="77777777" w:rsidR="005C5F8C" w:rsidRDefault="00995A8E" w:rsidP="00CC262F">
      <w:pPr>
        <w:spacing w:after="0" w:line="240" w:lineRule="auto"/>
        <w:ind w:left="0" w:firstLine="0"/>
      </w:pPr>
      <w:r>
        <w:t xml:space="preserve"> </w:t>
      </w:r>
    </w:p>
    <w:p w14:paraId="5F7A6AE3" w14:textId="77777777" w:rsidR="005C5F8C" w:rsidRDefault="00995A8E" w:rsidP="00CC262F">
      <w:pPr>
        <w:spacing w:after="0" w:line="240" w:lineRule="auto"/>
        <w:ind w:left="0" w:firstLine="0"/>
      </w:pPr>
      <w:r>
        <w:t xml:space="preserve"> </w:t>
      </w:r>
    </w:p>
    <w:p w14:paraId="76637462" w14:textId="77777777" w:rsidR="005C5F8C" w:rsidRDefault="00995A8E" w:rsidP="00CC262F">
      <w:pPr>
        <w:spacing w:after="0" w:line="240" w:lineRule="auto"/>
        <w:ind w:left="0" w:firstLine="0"/>
      </w:pPr>
      <w:r>
        <w:t xml:space="preserve"> </w:t>
      </w:r>
    </w:p>
    <w:p w14:paraId="6074BF59" w14:textId="77777777" w:rsidR="005C5F8C" w:rsidRDefault="00995A8E" w:rsidP="00CC262F">
      <w:pPr>
        <w:spacing w:after="0" w:line="240" w:lineRule="auto"/>
        <w:ind w:left="0" w:firstLine="0"/>
      </w:pPr>
      <w:r>
        <w:t xml:space="preserve"> </w:t>
      </w:r>
    </w:p>
    <w:p w14:paraId="79DD9AF6" w14:textId="77777777" w:rsidR="005C5F8C" w:rsidRDefault="00995A8E" w:rsidP="00CC262F">
      <w:pPr>
        <w:spacing w:after="0" w:line="240" w:lineRule="auto"/>
        <w:ind w:left="0" w:firstLine="0"/>
      </w:pPr>
      <w:r>
        <w:t xml:space="preserve"> </w:t>
      </w:r>
    </w:p>
    <w:p w14:paraId="458EC335" w14:textId="77777777" w:rsidR="005C5F8C" w:rsidRDefault="00995A8E" w:rsidP="00CC262F">
      <w:pPr>
        <w:spacing w:after="0" w:line="240" w:lineRule="auto"/>
        <w:ind w:left="0" w:firstLine="0"/>
      </w:pPr>
      <w:r>
        <w:t xml:space="preserve"> </w:t>
      </w:r>
    </w:p>
    <w:p w14:paraId="10E39B34" w14:textId="77777777" w:rsidR="005C5F8C" w:rsidRDefault="00995A8E" w:rsidP="00CC262F">
      <w:pPr>
        <w:spacing w:after="0" w:line="240" w:lineRule="auto"/>
        <w:ind w:left="0" w:firstLine="0"/>
      </w:pPr>
      <w:r>
        <w:t xml:space="preserve"> </w:t>
      </w:r>
    </w:p>
    <w:p w14:paraId="06C5D04B" w14:textId="77777777" w:rsidR="005C5F8C" w:rsidRDefault="00995A8E" w:rsidP="00CC262F">
      <w:pPr>
        <w:spacing w:after="0" w:line="240" w:lineRule="auto"/>
        <w:ind w:left="0" w:firstLine="0"/>
      </w:pPr>
      <w:r>
        <w:t xml:space="preserve"> </w:t>
      </w:r>
    </w:p>
    <w:p w14:paraId="3B5259FF" w14:textId="77777777" w:rsidR="003B3262" w:rsidRDefault="003B3262" w:rsidP="00CC262F">
      <w:pPr>
        <w:spacing w:after="0" w:line="240" w:lineRule="auto"/>
        <w:ind w:left="0" w:firstLine="0"/>
      </w:pPr>
    </w:p>
    <w:p w14:paraId="37CDFA4D" w14:textId="77777777" w:rsidR="003B3262" w:rsidRDefault="003B3262" w:rsidP="00CC262F">
      <w:pPr>
        <w:spacing w:after="0" w:line="240" w:lineRule="auto"/>
        <w:ind w:left="0" w:firstLine="0"/>
      </w:pPr>
    </w:p>
    <w:p w14:paraId="0EB47AD9" w14:textId="77777777" w:rsidR="003B3262" w:rsidRDefault="003B3262" w:rsidP="00CC262F">
      <w:pPr>
        <w:spacing w:after="0" w:line="240" w:lineRule="auto"/>
        <w:ind w:left="0" w:firstLine="0"/>
      </w:pPr>
    </w:p>
    <w:p w14:paraId="0D191769" w14:textId="77777777" w:rsidR="003B3262" w:rsidRDefault="003B3262" w:rsidP="00CC262F">
      <w:pPr>
        <w:spacing w:after="0" w:line="240" w:lineRule="auto"/>
        <w:ind w:left="0" w:firstLine="0"/>
      </w:pPr>
    </w:p>
    <w:p w14:paraId="521F11BE" w14:textId="77777777" w:rsidR="003B3262" w:rsidRDefault="003B3262" w:rsidP="00CC262F">
      <w:pPr>
        <w:spacing w:after="0" w:line="240" w:lineRule="auto"/>
        <w:ind w:left="0" w:firstLine="0"/>
      </w:pPr>
    </w:p>
    <w:p w14:paraId="48B16413" w14:textId="77777777" w:rsidR="003B3262" w:rsidRDefault="003B3262" w:rsidP="00CC262F">
      <w:pPr>
        <w:spacing w:after="0" w:line="240" w:lineRule="auto"/>
        <w:ind w:left="0" w:firstLine="0"/>
      </w:pPr>
    </w:p>
    <w:p w14:paraId="6DD47BC6" w14:textId="77777777" w:rsidR="005C5F8C" w:rsidRDefault="00995A8E" w:rsidP="00CC262F">
      <w:pPr>
        <w:spacing w:after="0" w:line="240" w:lineRule="auto"/>
        <w:ind w:left="0" w:firstLine="0"/>
      </w:pPr>
      <w:r>
        <w:t xml:space="preserve"> </w:t>
      </w:r>
    </w:p>
    <w:p w14:paraId="589CCD0B" w14:textId="77777777" w:rsidR="003B3262" w:rsidRDefault="003B3262" w:rsidP="00CC262F">
      <w:pPr>
        <w:spacing w:after="0" w:line="240" w:lineRule="auto"/>
        <w:ind w:left="0" w:firstLine="0"/>
      </w:pPr>
    </w:p>
    <w:p w14:paraId="511B6064" w14:textId="77777777" w:rsidR="003B3262" w:rsidRDefault="003B3262" w:rsidP="00CC262F">
      <w:pPr>
        <w:spacing w:after="0" w:line="240" w:lineRule="auto"/>
        <w:ind w:left="0" w:firstLine="0"/>
      </w:pPr>
    </w:p>
    <w:p w14:paraId="0B9D536B" w14:textId="77777777" w:rsidR="005C5F8C" w:rsidRDefault="00995A8E" w:rsidP="00CC262F">
      <w:pPr>
        <w:spacing w:after="12" w:line="240" w:lineRule="auto"/>
        <w:ind w:left="1307" w:right="1309"/>
        <w:jc w:val="center"/>
      </w:pPr>
      <w:r>
        <w:rPr>
          <w:b/>
        </w:rPr>
        <w:t xml:space="preserve">III PRIEDAS </w:t>
      </w:r>
    </w:p>
    <w:p w14:paraId="2D95E658" w14:textId="77777777" w:rsidR="005C5F8C" w:rsidRDefault="00995A8E" w:rsidP="00CC262F">
      <w:pPr>
        <w:spacing w:after="32" w:line="240" w:lineRule="auto"/>
        <w:ind w:left="43" w:firstLine="0"/>
        <w:jc w:val="center"/>
      </w:pPr>
      <w:r>
        <w:rPr>
          <w:b/>
        </w:rPr>
        <w:t xml:space="preserve"> </w:t>
      </w:r>
    </w:p>
    <w:p w14:paraId="6AB299D4" w14:textId="77777777" w:rsidR="005C5F8C" w:rsidRDefault="00995A8E" w:rsidP="00CC262F">
      <w:pPr>
        <w:spacing w:after="3" w:line="240" w:lineRule="auto"/>
        <w:ind w:right="2475"/>
        <w:jc w:val="right"/>
      </w:pPr>
      <w:r>
        <w:rPr>
          <w:b/>
        </w:rPr>
        <w:t xml:space="preserve">ŽENKLINIMAS IR PAKUOTĖS LAPELIS </w:t>
      </w:r>
    </w:p>
    <w:p w14:paraId="60C44E61" w14:textId="77777777" w:rsidR="005C5F8C" w:rsidRDefault="00995A8E" w:rsidP="00CC262F">
      <w:pPr>
        <w:spacing w:after="0" w:line="240" w:lineRule="auto"/>
        <w:ind w:left="0" w:firstLine="0"/>
      </w:pPr>
      <w:r>
        <w:rPr>
          <w:b/>
        </w:rPr>
        <w:t xml:space="preserve"> </w:t>
      </w:r>
      <w:r>
        <w:rPr>
          <w:b/>
        </w:rPr>
        <w:tab/>
      </w:r>
      <w:r>
        <w:t xml:space="preserve"> </w:t>
      </w:r>
      <w:r>
        <w:br w:type="page"/>
      </w:r>
    </w:p>
    <w:p w14:paraId="65FFBC72" w14:textId="77777777" w:rsidR="005C5F8C" w:rsidRDefault="00995A8E" w:rsidP="00CC262F">
      <w:pPr>
        <w:spacing w:after="0" w:line="240" w:lineRule="auto"/>
        <w:ind w:left="0" w:firstLine="0"/>
      </w:pPr>
      <w:r>
        <w:lastRenderedPageBreak/>
        <w:t xml:space="preserve"> </w:t>
      </w:r>
    </w:p>
    <w:p w14:paraId="1EED601F" w14:textId="77777777" w:rsidR="005C5F8C" w:rsidRDefault="00995A8E" w:rsidP="00CC262F">
      <w:pPr>
        <w:spacing w:after="0" w:line="240" w:lineRule="auto"/>
        <w:ind w:left="0" w:firstLine="0"/>
      </w:pPr>
      <w:r>
        <w:t xml:space="preserve"> </w:t>
      </w:r>
    </w:p>
    <w:p w14:paraId="138D3EA9" w14:textId="77777777" w:rsidR="005C5F8C" w:rsidRDefault="00995A8E" w:rsidP="00CC262F">
      <w:pPr>
        <w:spacing w:after="0" w:line="240" w:lineRule="auto"/>
        <w:ind w:left="0" w:firstLine="0"/>
      </w:pPr>
      <w:r>
        <w:t xml:space="preserve"> </w:t>
      </w:r>
    </w:p>
    <w:p w14:paraId="2CA9921E" w14:textId="77777777" w:rsidR="005C5F8C" w:rsidRDefault="00995A8E" w:rsidP="00CC262F">
      <w:pPr>
        <w:spacing w:after="0" w:line="240" w:lineRule="auto"/>
        <w:ind w:left="0" w:firstLine="0"/>
      </w:pPr>
      <w:r>
        <w:t xml:space="preserve"> </w:t>
      </w:r>
    </w:p>
    <w:p w14:paraId="00574FA3" w14:textId="77777777" w:rsidR="005C5F8C" w:rsidRDefault="00995A8E" w:rsidP="00CC262F">
      <w:pPr>
        <w:spacing w:after="0" w:line="240" w:lineRule="auto"/>
        <w:ind w:left="0" w:firstLine="0"/>
      </w:pPr>
      <w:r>
        <w:t xml:space="preserve"> </w:t>
      </w:r>
    </w:p>
    <w:p w14:paraId="3096BF50" w14:textId="77777777" w:rsidR="005C5F8C" w:rsidRDefault="00995A8E" w:rsidP="00CC262F">
      <w:pPr>
        <w:spacing w:after="0" w:line="240" w:lineRule="auto"/>
        <w:ind w:left="0" w:firstLine="0"/>
      </w:pPr>
      <w:r>
        <w:t xml:space="preserve"> </w:t>
      </w:r>
    </w:p>
    <w:p w14:paraId="22362227" w14:textId="77777777" w:rsidR="005C5F8C" w:rsidRDefault="00995A8E" w:rsidP="00CC262F">
      <w:pPr>
        <w:spacing w:after="0" w:line="240" w:lineRule="auto"/>
        <w:ind w:left="0" w:firstLine="0"/>
      </w:pPr>
      <w:r>
        <w:t xml:space="preserve"> </w:t>
      </w:r>
    </w:p>
    <w:p w14:paraId="11C8FBFA" w14:textId="77777777" w:rsidR="005C5F8C" w:rsidRDefault="00995A8E" w:rsidP="00CC262F">
      <w:pPr>
        <w:spacing w:after="0" w:line="240" w:lineRule="auto"/>
        <w:ind w:left="0" w:firstLine="0"/>
      </w:pPr>
      <w:r>
        <w:t xml:space="preserve"> </w:t>
      </w:r>
    </w:p>
    <w:p w14:paraId="66775612" w14:textId="77777777" w:rsidR="005C5F8C" w:rsidRDefault="00995A8E" w:rsidP="00CC262F">
      <w:pPr>
        <w:spacing w:after="0" w:line="240" w:lineRule="auto"/>
        <w:ind w:left="0" w:firstLine="0"/>
      </w:pPr>
      <w:r>
        <w:t xml:space="preserve"> </w:t>
      </w:r>
    </w:p>
    <w:p w14:paraId="0B2DEFD9" w14:textId="77777777" w:rsidR="005C5F8C" w:rsidRDefault="00995A8E" w:rsidP="00CC262F">
      <w:pPr>
        <w:spacing w:after="0" w:line="240" w:lineRule="auto"/>
        <w:ind w:left="0" w:firstLine="0"/>
      </w:pPr>
      <w:r>
        <w:t xml:space="preserve"> </w:t>
      </w:r>
    </w:p>
    <w:p w14:paraId="7C56FC3E" w14:textId="77777777" w:rsidR="005C5F8C" w:rsidRDefault="00995A8E" w:rsidP="00CC262F">
      <w:pPr>
        <w:spacing w:after="0" w:line="240" w:lineRule="auto"/>
        <w:ind w:left="0" w:firstLine="0"/>
      </w:pPr>
      <w:r>
        <w:t xml:space="preserve"> </w:t>
      </w:r>
    </w:p>
    <w:p w14:paraId="3017E15E" w14:textId="77777777" w:rsidR="005C5F8C" w:rsidRDefault="00995A8E" w:rsidP="00CC262F">
      <w:pPr>
        <w:spacing w:after="0" w:line="240" w:lineRule="auto"/>
        <w:ind w:left="0" w:firstLine="0"/>
      </w:pPr>
      <w:r>
        <w:t xml:space="preserve"> </w:t>
      </w:r>
    </w:p>
    <w:p w14:paraId="1F2D9CF5" w14:textId="77777777" w:rsidR="005C5F8C" w:rsidRDefault="00995A8E" w:rsidP="00CC262F">
      <w:pPr>
        <w:spacing w:after="0" w:line="240" w:lineRule="auto"/>
        <w:ind w:left="0" w:firstLine="0"/>
      </w:pPr>
      <w:r>
        <w:t xml:space="preserve"> </w:t>
      </w:r>
    </w:p>
    <w:p w14:paraId="33EB1342" w14:textId="77777777" w:rsidR="005C5F8C" w:rsidRDefault="00995A8E" w:rsidP="00CC262F">
      <w:pPr>
        <w:spacing w:after="0" w:line="240" w:lineRule="auto"/>
        <w:ind w:left="0" w:firstLine="0"/>
      </w:pPr>
      <w:r>
        <w:t xml:space="preserve"> </w:t>
      </w:r>
    </w:p>
    <w:p w14:paraId="5C4EA3EA" w14:textId="77777777" w:rsidR="005C5F8C" w:rsidRDefault="00995A8E" w:rsidP="00CC262F">
      <w:pPr>
        <w:spacing w:after="0" w:line="240" w:lineRule="auto"/>
        <w:ind w:left="0" w:firstLine="0"/>
      </w:pPr>
      <w:r>
        <w:t xml:space="preserve"> </w:t>
      </w:r>
    </w:p>
    <w:p w14:paraId="4FF33926" w14:textId="77777777" w:rsidR="005C5F8C" w:rsidRDefault="00995A8E" w:rsidP="00CC262F">
      <w:pPr>
        <w:spacing w:after="0" w:line="240" w:lineRule="auto"/>
        <w:ind w:left="0" w:firstLine="0"/>
      </w:pPr>
      <w:r>
        <w:t xml:space="preserve"> </w:t>
      </w:r>
    </w:p>
    <w:p w14:paraId="40E44B49" w14:textId="77777777" w:rsidR="005C5F8C" w:rsidRDefault="00995A8E" w:rsidP="00CC262F">
      <w:pPr>
        <w:spacing w:after="0" w:line="240" w:lineRule="auto"/>
        <w:ind w:left="0" w:firstLine="0"/>
      </w:pPr>
      <w:r>
        <w:t xml:space="preserve"> </w:t>
      </w:r>
    </w:p>
    <w:p w14:paraId="1128F941" w14:textId="77777777" w:rsidR="005C5F8C" w:rsidRDefault="00995A8E" w:rsidP="00CC262F">
      <w:pPr>
        <w:spacing w:after="0" w:line="240" w:lineRule="auto"/>
        <w:ind w:left="0" w:firstLine="0"/>
      </w:pPr>
      <w:r>
        <w:t xml:space="preserve"> </w:t>
      </w:r>
    </w:p>
    <w:p w14:paraId="6BEEDBE5" w14:textId="77777777" w:rsidR="005C5F8C" w:rsidRDefault="00995A8E" w:rsidP="00CC262F">
      <w:pPr>
        <w:spacing w:after="0" w:line="240" w:lineRule="auto"/>
        <w:ind w:left="0" w:firstLine="0"/>
      </w:pPr>
      <w:r>
        <w:t xml:space="preserve"> </w:t>
      </w:r>
    </w:p>
    <w:p w14:paraId="4576E39E" w14:textId="77777777" w:rsidR="005C5F8C" w:rsidRDefault="00995A8E" w:rsidP="00CC262F">
      <w:pPr>
        <w:spacing w:after="0" w:line="240" w:lineRule="auto"/>
        <w:ind w:left="0" w:firstLine="0"/>
      </w:pPr>
      <w:r>
        <w:t xml:space="preserve"> </w:t>
      </w:r>
    </w:p>
    <w:p w14:paraId="7D06EEF3" w14:textId="77777777" w:rsidR="005C5F8C" w:rsidRDefault="00995A8E" w:rsidP="00CC262F">
      <w:pPr>
        <w:spacing w:after="0" w:line="240" w:lineRule="auto"/>
        <w:ind w:left="0" w:firstLine="0"/>
      </w:pPr>
      <w:r>
        <w:t xml:space="preserve"> </w:t>
      </w:r>
    </w:p>
    <w:p w14:paraId="0E09D638" w14:textId="77777777" w:rsidR="005C5F8C" w:rsidRDefault="00995A8E" w:rsidP="00CC262F">
      <w:pPr>
        <w:spacing w:after="0" w:line="240" w:lineRule="auto"/>
        <w:ind w:left="0" w:firstLine="0"/>
      </w:pPr>
      <w:r>
        <w:t xml:space="preserve"> </w:t>
      </w:r>
    </w:p>
    <w:p w14:paraId="2A6BD239" w14:textId="77777777" w:rsidR="005C5F8C" w:rsidRDefault="00995A8E" w:rsidP="00CC262F">
      <w:pPr>
        <w:spacing w:after="21" w:line="240" w:lineRule="auto"/>
        <w:ind w:left="0" w:firstLine="0"/>
      </w:pPr>
      <w:r>
        <w:t xml:space="preserve"> </w:t>
      </w:r>
    </w:p>
    <w:p w14:paraId="056CB12C" w14:textId="77777777" w:rsidR="005C5F8C" w:rsidRDefault="00995A8E" w:rsidP="00CC262F">
      <w:pPr>
        <w:spacing w:after="3" w:line="240" w:lineRule="auto"/>
        <w:ind w:right="3620"/>
        <w:jc w:val="right"/>
      </w:pPr>
      <w:r>
        <w:rPr>
          <w:b/>
        </w:rPr>
        <w:t>A. ŽENKLINIMAS</w:t>
      </w:r>
      <w:r>
        <w:t xml:space="preserve"> </w:t>
      </w:r>
    </w:p>
    <w:p w14:paraId="35D59E01" w14:textId="77777777" w:rsidR="005C5F8C" w:rsidRDefault="00995A8E" w:rsidP="00CC262F">
      <w:pPr>
        <w:spacing w:after="0" w:line="240" w:lineRule="auto"/>
        <w:ind w:left="0" w:firstLine="0"/>
      </w:pPr>
      <w:r>
        <w:t xml:space="preserve"> </w:t>
      </w:r>
      <w:r>
        <w:tab/>
        <w:t xml:space="preserve"> </w:t>
      </w:r>
    </w:p>
    <w:p w14:paraId="741AEC00" w14:textId="77777777" w:rsidR="005C5F8C" w:rsidRDefault="005C5F8C" w:rsidP="00CC262F">
      <w:pPr>
        <w:spacing w:line="240" w:lineRule="auto"/>
      </w:pPr>
    </w:p>
    <w:p w14:paraId="6E5CBFE2" w14:textId="77777777" w:rsidR="002D36DC" w:rsidRDefault="002D36DC" w:rsidP="00CC262F">
      <w:pPr>
        <w:spacing w:line="240" w:lineRule="auto"/>
      </w:pPr>
    </w:p>
    <w:p w14:paraId="316B7D40" w14:textId="77777777" w:rsidR="002D36DC" w:rsidRDefault="002D36DC" w:rsidP="00CC262F">
      <w:pPr>
        <w:spacing w:line="240" w:lineRule="auto"/>
      </w:pPr>
    </w:p>
    <w:p w14:paraId="57412561" w14:textId="77777777" w:rsidR="002D36DC" w:rsidRDefault="002D36DC" w:rsidP="00CC262F">
      <w:pPr>
        <w:spacing w:line="240" w:lineRule="auto"/>
      </w:pPr>
    </w:p>
    <w:p w14:paraId="3EA4D23E" w14:textId="77777777" w:rsidR="002D36DC" w:rsidRDefault="002D36DC" w:rsidP="00CC262F">
      <w:pPr>
        <w:spacing w:line="240" w:lineRule="auto"/>
      </w:pPr>
    </w:p>
    <w:p w14:paraId="1CD9F8CE" w14:textId="77777777" w:rsidR="002D36DC" w:rsidRDefault="002D36DC" w:rsidP="00CC262F">
      <w:pPr>
        <w:spacing w:line="240" w:lineRule="auto"/>
      </w:pPr>
    </w:p>
    <w:p w14:paraId="0C2826E2" w14:textId="77777777" w:rsidR="002D36DC" w:rsidRDefault="002D36DC" w:rsidP="00CC262F">
      <w:pPr>
        <w:spacing w:line="240" w:lineRule="auto"/>
      </w:pPr>
    </w:p>
    <w:p w14:paraId="6FF36DBE" w14:textId="77777777" w:rsidR="002D36DC" w:rsidRDefault="002D36DC" w:rsidP="00CC262F">
      <w:pPr>
        <w:spacing w:line="240" w:lineRule="auto"/>
      </w:pPr>
    </w:p>
    <w:p w14:paraId="109699C1" w14:textId="77777777" w:rsidR="002D36DC" w:rsidRDefault="002D36DC" w:rsidP="00CC262F">
      <w:pPr>
        <w:spacing w:line="240" w:lineRule="auto"/>
      </w:pPr>
    </w:p>
    <w:p w14:paraId="028DFC5A" w14:textId="77777777" w:rsidR="002D36DC" w:rsidRDefault="002D36DC" w:rsidP="00CC262F">
      <w:pPr>
        <w:spacing w:line="240" w:lineRule="auto"/>
      </w:pPr>
    </w:p>
    <w:p w14:paraId="2E3B014D" w14:textId="77777777" w:rsidR="002D36DC" w:rsidRDefault="002D36DC" w:rsidP="00CC262F">
      <w:pPr>
        <w:spacing w:line="240" w:lineRule="auto"/>
      </w:pPr>
    </w:p>
    <w:p w14:paraId="28838E82" w14:textId="77777777" w:rsidR="002D36DC" w:rsidRDefault="002D36DC" w:rsidP="00CC262F">
      <w:pPr>
        <w:spacing w:line="240" w:lineRule="auto"/>
      </w:pPr>
    </w:p>
    <w:p w14:paraId="23112269" w14:textId="77777777" w:rsidR="002D36DC" w:rsidRDefault="002D36DC" w:rsidP="00CC262F">
      <w:pPr>
        <w:spacing w:line="240" w:lineRule="auto"/>
      </w:pPr>
    </w:p>
    <w:p w14:paraId="3CFEA237" w14:textId="77777777" w:rsidR="002D36DC" w:rsidRDefault="002D36DC" w:rsidP="00CC262F">
      <w:pPr>
        <w:spacing w:line="240" w:lineRule="auto"/>
      </w:pPr>
    </w:p>
    <w:p w14:paraId="505CD2C4" w14:textId="77777777" w:rsidR="002D36DC" w:rsidRDefault="002D36DC" w:rsidP="00CC262F">
      <w:pPr>
        <w:spacing w:line="240" w:lineRule="auto"/>
      </w:pPr>
    </w:p>
    <w:p w14:paraId="0C41A91C" w14:textId="77777777" w:rsidR="002D36DC" w:rsidRDefault="002D36DC" w:rsidP="00CC262F">
      <w:pPr>
        <w:spacing w:line="240" w:lineRule="auto"/>
      </w:pPr>
    </w:p>
    <w:p w14:paraId="24B8DB89" w14:textId="77777777" w:rsidR="002D36DC" w:rsidRDefault="002D36DC" w:rsidP="00CC262F">
      <w:pPr>
        <w:spacing w:line="240" w:lineRule="auto"/>
      </w:pPr>
    </w:p>
    <w:p w14:paraId="1CAE972B" w14:textId="77777777" w:rsidR="002D36DC" w:rsidRDefault="002D36DC" w:rsidP="00CC262F">
      <w:pPr>
        <w:spacing w:line="240" w:lineRule="auto"/>
      </w:pPr>
    </w:p>
    <w:p w14:paraId="3A840BD1" w14:textId="77777777" w:rsidR="002D36DC" w:rsidRDefault="002D36DC" w:rsidP="00CC262F">
      <w:pPr>
        <w:spacing w:line="240" w:lineRule="auto"/>
      </w:pPr>
    </w:p>
    <w:p w14:paraId="2AE7D870" w14:textId="77777777" w:rsidR="002D36DC" w:rsidRDefault="002D36DC" w:rsidP="00CC262F">
      <w:pPr>
        <w:spacing w:line="240" w:lineRule="auto"/>
      </w:pPr>
    </w:p>
    <w:p w14:paraId="5B329894" w14:textId="77777777" w:rsidR="002D36DC" w:rsidRDefault="002D36DC" w:rsidP="00CC262F">
      <w:pPr>
        <w:spacing w:line="240" w:lineRule="auto"/>
      </w:pPr>
    </w:p>
    <w:p w14:paraId="75EC29F3" w14:textId="77777777" w:rsidR="002D36DC" w:rsidRDefault="002D36DC" w:rsidP="00CC262F">
      <w:pPr>
        <w:spacing w:line="240" w:lineRule="auto"/>
      </w:pPr>
    </w:p>
    <w:p w14:paraId="61AD7757" w14:textId="77777777" w:rsidR="002D36DC" w:rsidRDefault="002D36DC" w:rsidP="00CC262F">
      <w:pPr>
        <w:spacing w:line="240" w:lineRule="auto"/>
      </w:pPr>
    </w:p>
    <w:p w14:paraId="346A8EBF" w14:textId="77777777" w:rsidR="002D36DC" w:rsidRDefault="002D36DC" w:rsidP="00CC262F">
      <w:pPr>
        <w:spacing w:line="240" w:lineRule="auto"/>
      </w:pPr>
    </w:p>
    <w:p w14:paraId="7D71F936" w14:textId="77777777" w:rsidR="002D36DC" w:rsidRDefault="002D36DC" w:rsidP="00CC262F">
      <w:pPr>
        <w:spacing w:line="240" w:lineRule="auto"/>
      </w:pPr>
    </w:p>
    <w:p w14:paraId="2E5A75CA" w14:textId="77777777" w:rsidR="002D36DC" w:rsidRDefault="002D36DC" w:rsidP="00CC262F">
      <w:pPr>
        <w:spacing w:line="240" w:lineRule="auto"/>
      </w:pPr>
    </w:p>
    <w:p w14:paraId="247AA846" w14:textId="77777777" w:rsidR="002D36DC" w:rsidRDefault="002D36DC" w:rsidP="00CC262F">
      <w:pPr>
        <w:spacing w:line="240" w:lineRule="auto"/>
      </w:pPr>
    </w:p>
    <w:p w14:paraId="63BCEC93" w14:textId="77777777" w:rsidR="002D36DC" w:rsidRDefault="002D36DC" w:rsidP="00CC262F">
      <w:pPr>
        <w:spacing w:line="240" w:lineRule="auto"/>
      </w:pPr>
    </w:p>
    <w:p w14:paraId="137B59A3" w14:textId="77777777" w:rsidR="002D36DC" w:rsidRDefault="002D36DC" w:rsidP="00CC262F">
      <w:pPr>
        <w:spacing w:line="240" w:lineRule="auto"/>
      </w:pPr>
    </w:p>
    <w:p w14:paraId="64193972" w14:textId="77777777" w:rsidR="002D36DC" w:rsidRDefault="002D36DC" w:rsidP="00CC262F">
      <w:pPr>
        <w:spacing w:line="240" w:lineRule="auto"/>
      </w:pPr>
    </w:p>
    <w:p w14:paraId="5D5CBE86" w14:textId="77777777" w:rsidR="002D36DC" w:rsidRDefault="002D36DC" w:rsidP="00CC262F">
      <w:pPr>
        <w:spacing w:line="240" w:lineRule="auto"/>
      </w:pPr>
    </w:p>
    <w:p w14:paraId="5F1B6EF8" w14:textId="77777777" w:rsidR="002D36DC" w:rsidRDefault="002D36DC" w:rsidP="00CC262F">
      <w:pPr>
        <w:spacing w:line="240" w:lineRule="auto"/>
        <w:sectPr w:rsidR="002D36DC" w:rsidSect="00DD5B33">
          <w:headerReference w:type="even" r:id="rId11"/>
          <w:headerReference w:type="default" r:id="rId12"/>
          <w:footerReference w:type="even" r:id="rId13"/>
          <w:footerReference w:type="default" r:id="rId14"/>
          <w:headerReference w:type="first" r:id="rId15"/>
          <w:footerReference w:type="first" r:id="rId16"/>
          <w:pgSz w:w="11908" w:h="16840"/>
          <w:pgMar w:top="1134" w:right="1418" w:bottom="1134" w:left="1418" w:header="567" w:footer="754" w:gutter="0"/>
          <w:cols w:space="1296"/>
          <w:titlePg/>
        </w:sectPr>
      </w:pPr>
    </w:p>
    <w:p w14:paraId="3B602F0F" w14:textId="77777777" w:rsidR="00583335" w:rsidRPr="006643E8" w:rsidRDefault="00583335" w:rsidP="00CC262F">
      <w:pPr>
        <w:pBdr>
          <w:top w:val="single" w:sz="4" w:space="1" w:color="auto"/>
          <w:left w:val="single" w:sz="4" w:space="4" w:color="auto"/>
          <w:bottom w:val="single" w:sz="4" w:space="1" w:color="auto"/>
          <w:right w:val="single" w:sz="4" w:space="4" w:color="auto"/>
        </w:pBdr>
        <w:tabs>
          <w:tab w:val="left" w:pos="567"/>
        </w:tabs>
        <w:spacing w:after="0" w:line="240" w:lineRule="auto"/>
        <w:rPr>
          <w:b/>
          <w:noProof/>
          <w:kern w:val="0"/>
          <w14:ligatures w14:val="none"/>
        </w:rPr>
      </w:pPr>
      <w:r w:rsidRPr="006643E8">
        <w:rPr>
          <w:b/>
          <w:noProof/>
          <w:kern w:val="0"/>
          <w14:ligatures w14:val="none"/>
        </w:rPr>
        <w:lastRenderedPageBreak/>
        <w:t>INFORMACIJA ANT IŠORINĖS PAKUOTĖS</w:t>
      </w:r>
    </w:p>
    <w:p w14:paraId="73FA3859" w14:textId="77777777" w:rsidR="00583335" w:rsidRPr="006643E8" w:rsidRDefault="00583335" w:rsidP="00CC262F">
      <w:pPr>
        <w:pBdr>
          <w:top w:val="single" w:sz="4" w:space="1" w:color="auto"/>
          <w:left w:val="single" w:sz="4" w:space="4" w:color="auto"/>
          <w:bottom w:val="single" w:sz="4" w:space="1" w:color="auto"/>
          <w:right w:val="single" w:sz="4" w:space="4" w:color="auto"/>
        </w:pBdr>
        <w:tabs>
          <w:tab w:val="left" w:pos="567"/>
        </w:tabs>
        <w:spacing w:after="0" w:line="240" w:lineRule="auto"/>
        <w:rPr>
          <w:b/>
          <w:noProof/>
          <w:kern w:val="0"/>
          <w14:ligatures w14:val="none"/>
        </w:rPr>
      </w:pPr>
    </w:p>
    <w:p w14:paraId="6150AFBB" w14:textId="77777777" w:rsidR="00583335" w:rsidRPr="006643E8" w:rsidRDefault="00583335" w:rsidP="00CC262F">
      <w:pPr>
        <w:pBdr>
          <w:top w:val="single" w:sz="4" w:space="1" w:color="auto"/>
          <w:left w:val="single" w:sz="4" w:space="4" w:color="auto"/>
          <w:bottom w:val="single" w:sz="4" w:space="1" w:color="auto"/>
          <w:right w:val="single" w:sz="4" w:space="4" w:color="auto"/>
        </w:pBdr>
        <w:tabs>
          <w:tab w:val="left" w:pos="567"/>
        </w:tabs>
        <w:spacing w:after="0" w:line="240" w:lineRule="auto"/>
        <w:rPr>
          <w:b/>
          <w:noProof/>
          <w:kern w:val="0"/>
          <w14:ligatures w14:val="none"/>
        </w:rPr>
      </w:pPr>
      <w:r w:rsidRPr="006643E8">
        <w:rPr>
          <w:b/>
          <w:noProof/>
          <w:kern w:val="0"/>
          <w14:ligatures w14:val="none"/>
        </w:rPr>
        <w:t>KARTONO DĖŽUTĖ</w:t>
      </w:r>
    </w:p>
    <w:p w14:paraId="6F728D72" w14:textId="77777777" w:rsidR="00583335" w:rsidRPr="006643E8" w:rsidRDefault="00583335" w:rsidP="00CC262F">
      <w:pPr>
        <w:spacing w:after="0" w:line="240" w:lineRule="auto"/>
        <w:rPr>
          <w:kern w:val="0"/>
          <w14:ligatures w14:val="none"/>
        </w:rPr>
      </w:pPr>
    </w:p>
    <w:p w14:paraId="13D41954" w14:textId="77777777" w:rsidR="005C5F8C" w:rsidRDefault="00995A8E" w:rsidP="00CC262F">
      <w:pPr>
        <w:spacing w:after="0" w:line="240" w:lineRule="auto"/>
        <w:ind w:left="0" w:firstLine="0"/>
      </w:pPr>
      <w:r>
        <w:t xml:space="preserve"> </w:t>
      </w:r>
    </w:p>
    <w:tbl>
      <w:tblPr>
        <w:tblStyle w:val="TableGrid"/>
        <w:tblW w:w="9300" w:type="dxa"/>
        <w:tblInd w:w="-114" w:type="dxa"/>
        <w:tblCellMar>
          <w:top w:w="37" w:type="dxa"/>
          <w:right w:w="115" w:type="dxa"/>
        </w:tblCellMar>
        <w:tblLook w:val="04A0" w:firstRow="1" w:lastRow="0" w:firstColumn="1" w:lastColumn="0" w:noHBand="0" w:noVBand="1"/>
      </w:tblPr>
      <w:tblGrid>
        <w:gridCol w:w="682"/>
        <w:gridCol w:w="8618"/>
      </w:tblGrid>
      <w:tr w:rsidR="005C5F8C" w14:paraId="57E3A3AC" w14:textId="77777777">
        <w:trPr>
          <w:trHeight w:val="308"/>
        </w:trPr>
        <w:tc>
          <w:tcPr>
            <w:tcW w:w="682" w:type="dxa"/>
            <w:tcBorders>
              <w:top w:val="single" w:sz="4" w:space="0" w:color="000000"/>
              <w:left w:val="single" w:sz="4" w:space="0" w:color="000000"/>
              <w:bottom w:val="single" w:sz="4" w:space="0" w:color="000000"/>
              <w:right w:val="nil"/>
            </w:tcBorders>
          </w:tcPr>
          <w:p w14:paraId="4ADC5733" w14:textId="77777777" w:rsidR="005C5F8C" w:rsidRDefault="00995A8E" w:rsidP="00CC262F">
            <w:pPr>
              <w:spacing w:after="0" w:line="240" w:lineRule="auto"/>
              <w:ind w:left="114" w:firstLine="0"/>
            </w:pPr>
            <w:r>
              <w:rPr>
                <w:b/>
              </w:rPr>
              <w:t xml:space="preserve">1. </w:t>
            </w:r>
          </w:p>
        </w:tc>
        <w:tc>
          <w:tcPr>
            <w:tcW w:w="8618" w:type="dxa"/>
            <w:tcBorders>
              <w:top w:val="single" w:sz="4" w:space="0" w:color="000000"/>
              <w:left w:val="nil"/>
              <w:bottom w:val="single" w:sz="4" w:space="0" w:color="000000"/>
              <w:right w:val="single" w:sz="4" w:space="0" w:color="000000"/>
            </w:tcBorders>
          </w:tcPr>
          <w:p w14:paraId="020A1566" w14:textId="77777777" w:rsidR="005C5F8C" w:rsidRDefault="00995A8E" w:rsidP="00CC262F">
            <w:pPr>
              <w:spacing w:after="0" w:line="240" w:lineRule="auto"/>
              <w:ind w:left="0" w:firstLine="0"/>
            </w:pPr>
            <w:r>
              <w:rPr>
                <w:b/>
              </w:rPr>
              <w:t>VAISTINIO PREPARATO PAVADINIMAS</w:t>
            </w:r>
            <w:r>
              <w:t xml:space="preserve"> </w:t>
            </w:r>
          </w:p>
        </w:tc>
      </w:tr>
    </w:tbl>
    <w:p w14:paraId="530AF17A" w14:textId="77777777" w:rsidR="005C5F8C" w:rsidRDefault="00995A8E" w:rsidP="00CC262F">
      <w:pPr>
        <w:spacing w:after="7" w:line="240" w:lineRule="auto"/>
        <w:ind w:left="0" w:firstLine="0"/>
      </w:pPr>
      <w:r>
        <w:t xml:space="preserve"> </w:t>
      </w:r>
    </w:p>
    <w:p w14:paraId="56FF1D9D" w14:textId="33D63BE5" w:rsidR="00041D92" w:rsidRDefault="00E2723D" w:rsidP="00CC262F">
      <w:pPr>
        <w:spacing w:line="240" w:lineRule="auto"/>
        <w:ind w:left="-5" w:right="18"/>
      </w:pPr>
      <w:r>
        <w:t>Albaliva</w:t>
      </w:r>
      <w:r w:rsidR="00041D92">
        <w:t xml:space="preserve"> 24 mg/26 mg plėvele dengtos tabletės </w:t>
      </w:r>
    </w:p>
    <w:p w14:paraId="14200573" w14:textId="3CC48F2B" w:rsidR="00041D92" w:rsidRPr="00041D92" w:rsidRDefault="00E2723D" w:rsidP="00CC262F">
      <w:pPr>
        <w:spacing w:line="240" w:lineRule="auto"/>
        <w:ind w:left="-5" w:right="18"/>
        <w:rPr>
          <w:highlight w:val="lightGray"/>
        </w:rPr>
      </w:pPr>
      <w:r>
        <w:rPr>
          <w:highlight w:val="lightGray"/>
        </w:rPr>
        <w:t>Albaliva</w:t>
      </w:r>
      <w:r w:rsidR="00041D92" w:rsidRPr="00041D92">
        <w:rPr>
          <w:highlight w:val="lightGray"/>
        </w:rPr>
        <w:t xml:space="preserve"> 49 mg/51 mg plėvele dengtos tabletės </w:t>
      </w:r>
    </w:p>
    <w:p w14:paraId="2B7DD875" w14:textId="5BB52954" w:rsidR="00041D92" w:rsidRDefault="00E2723D" w:rsidP="00CC262F">
      <w:pPr>
        <w:spacing w:line="240" w:lineRule="auto"/>
        <w:ind w:left="-5" w:right="18"/>
      </w:pPr>
      <w:r>
        <w:rPr>
          <w:highlight w:val="lightGray"/>
        </w:rPr>
        <w:t>Albaliva</w:t>
      </w:r>
      <w:r w:rsidR="00041D92" w:rsidRPr="00041D92">
        <w:rPr>
          <w:highlight w:val="lightGray"/>
        </w:rPr>
        <w:t xml:space="preserve"> 97 mg/103 mg plėvele dengtos tabletės</w:t>
      </w:r>
      <w:r w:rsidR="00041D92">
        <w:t xml:space="preserve"> </w:t>
      </w:r>
    </w:p>
    <w:p w14:paraId="65DEA6B1" w14:textId="7A7E9C60" w:rsidR="005C5F8C" w:rsidRPr="006A0F2F" w:rsidRDefault="006A0F2F" w:rsidP="00CC262F">
      <w:pPr>
        <w:spacing w:line="240" w:lineRule="auto"/>
        <w:ind w:left="-5" w:right="2374"/>
        <w:rPr>
          <w:iCs/>
        </w:rPr>
      </w:pPr>
      <w:r>
        <w:rPr>
          <w:iCs/>
        </w:rPr>
        <w:t>s</w:t>
      </w:r>
      <w:r w:rsidR="00995A8E" w:rsidRPr="006A0F2F">
        <w:rPr>
          <w:iCs/>
        </w:rPr>
        <w:t>a</w:t>
      </w:r>
      <w:r w:rsidR="00041D92" w:rsidRPr="006A0F2F">
        <w:rPr>
          <w:iCs/>
        </w:rPr>
        <w:t>kubitrilas/valsartanas</w:t>
      </w:r>
    </w:p>
    <w:p w14:paraId="29ADB82F" w14:textId="77777777" w:rsidR="005C5F8C" w:rsidRDefault="00995A8E" w:rsidP="00CC262F">
      <w:pPr>
        <w:spacing w:after="0" w:line="240" w:lineRule="auto"/>
        <w:ind w:left="0" w:firstLine="0"/>
      </w:pPr>
      <w:r>
        <w:t xml:space="preserve"> </w:t>
      </w:r>
    </w:p>
    <w:p w14:paraId="087F9B6D" w14:textId="77777777" w:rsidR="005C5F8C" w:rsidRDefault="00995A8E" w:rsidP="00CC262F">
      <w:pPr>
        <w:spacing w:after="0" w:line="240" w:lineRule="auto"/>
        <w:ind w:left="0" w:firstLine="0"/>
      </w:pPr>
      <w:r>
        <w:t xml:space="preserve"> </w:t>
      </w:r>
    </w:p>
    <w:tbl>
      <w:tblPr>
        <w:tblStyle w:val="TableGrid"/>
        <w:tblW w:w="9300" w:type="dxa"/>
        <w:tblInd w:w="-114" w:type="dxa"/>
        <w:tblCellMar>
          <w:top w:w="37" w:type="dxa"/>
          <w:right w:w="115" w:type="dxa"/>
        </w:tblCellMar>
        <w:tblLook w:val="04A0" w:firstRow="1" w:lastRow="0" w:firstColumn="1" w:lastColumn="0" w:noHBand="0" w:noVBand="1"/>
      </w:tblPr>
      <w:tblGrid>
        <w:gridCol w:w="682"/>
        <w:gridCol w:w="8618"/>
      </w:tblGrid>
      <w:tr w:rsidR="005C5F8C" w14:paraId="36E0B189" w14:textId="77777777">
        <w:trPr>
          <w:trHeight w:val="308"/>
        </w:trPr>
        <w:tc>
          <w:tcPr>
            <w:tcW w:w="682" w:type="dxa"/>
            <w:tcBorders>
              <w:top w:val="single" w:sz="4" w:space="0" w:color="000000"/>
              <w:left w:val="single" w:sz="4" w:space="0" w:color="000000"/>
              <w:bottom w:val="single" w:sz="4" w:space="0" w:color="000000"/>
              <w:right w:val="nil"/>
            </w:tcBorders>
          </w:tcPr>
          <w:p w14:paraId="227A487E" w14:textId="77777777" w:rsidR="005C5F8C" w:rsidRDefault="00995A8E" w:rsidP="00CC262F">
            <w:pPr>
              <w:spacing w:after="0" w:line="240" w:lineRule="auto"/>
              <w:ind w:left="114" w:firstLine="0"/>
            </w:pPr>
            <w:r>
              <w:rPr>
                <w:b/>
              </w:rPr>
              <w:t xml:space="preserve">2. </w:t>
            </w:r>
          </w:p>
        </w:tc>
        <w:tc>
          <w:tcPr>
            <w:tcW w:w="8618" w:type="dxa"/>
            <w:tcBorders>
              <w:top w:val="single" w:sz="4" w:space="0" w:color="000000"/>
              <w:left w:val="nil"/>
              <w:bottom w:val="single" w:sz="4" w:space="0" w:color="000000"/>
              <w:right w:val="single" w:sz="4" w:space="0" w:color="000000"/>
            </w:tcBorders>
          </w:tcPr>
          <w:p w14:paraId="483BBD79" w14:textId="77777777" w:rsidR="005C5F8C" w:rsidRDefault="00995A8E" w:rsidP="00CC262F">
            <w:pPr>
              <w:spacing w:after="0" w:line="240" w:lineRule="auto"/>
              <w:ind w:left="0" w:firstLine="0"/>
            </w:pPr>
            <w:r>
              <w:rPr>
                <w:b/>
              </w:rPr>
              <w:t xml:space="preserve">VEIKLIOJI (-IOS) MEDŽIAGA (-OS) IR JOS (-Ų) KIEKIS (-IAI) </w:t>
            </w:r>
          </w:p>
        </w:tc>
      </w:tr>
    </w:tbl>
    <w:p w14:paraId="6507A1CB" w14:textId="77777777" w:rsidR="005C5F8C" w:rsidRDefault="00995A8E" w:rsidP="00CC262F">
      <w:pPr>
        <w:spacing w:after="0" w:line="240" w:lineRule="auto"/>
        <w:ind w:left="0" w:firstLine="0"/>
      </w:pPr>
      <w:r>
        <w:t xml:space="preserve"> </w:t>
      </w:r>
    </w:p>
    <w:p w14:paraId="06A11C18" w14:textId="4FFF6B02" w:rsidR="00041D92" w:rsidRDefault="00E2723D" w:rsidP="00CC262F">
      <w:pPr>
        <w:pStyle w:val="Antrat2"/>
        <w:spacing w:line="240" w:lineRule="auto"/>
        <w:ind w:left="-5"/>
      </w:pPr>
      <w:r>
        <w:t>Albaliva</w:t>
      </w:r>
      <w:r w:rsidR="00041D92">
        <w:t xml:space="preserve"> 24 mg/26 mg plėvele dengtos tabletės</w:t>
      </w:r>
      <w:r w:rsidR="00041D92">
        <w:rPr>
          <w:u w:val="none"/>
        </w:rPr>
        <w:t xml:space="preserve"> </w:t>
      </w:r>
    </w:p>
    <w:p w14:paraId="66925AE7" w14:textId="77777777" w:rsidR="00041D92" w:rsidRDefault="00041D92" w:rsidP="00D67FCF">
      <w:pPr>
        <w:spacing w:after="0" w:line="240" w:lineRule="auto"/>
        <w:ind w:left="0" w:firstLine="0"/>
      </w:pPr>
      <w:r>
        <w:t>Kiekvienoje plėvele dengtoje tabletėje yra 24,3 mg sakubitrilo (</w:t>
      </w:r>
      <w:r w:rsidRPr="00CC07A3">
        <w:rPr>
          <w:iCs/>
        </w:rPr>
        <w:t>sakubitrilo trometamino pavidalu</w:t>
      </w:r>
      <w:r>
        <w:t xml:space="preserve">) ir 25,7 mg valsartano (valsartano trometamino kalio dihidrato pavidalu). </w:t>
      </w:r>
    </w:p>
    <w:p w14:paraId="17B6335A" w14:textId="77777777" w:rsidR="00041D92" w:rsidRDefault="00041D92" w:rsidP="00CC262F">
      <w:pPr>
        <w:spacing w:after="0" w:line="240" w:lineRule="auto"/>
        <w:ind w:left="0" w:firstLine="0"/>
      </w:pPr>
      <w:r>
        <w:t xml:space="preserve"> </w:t>
      </w:r>
    </w:p>
    <w:p w14:paraId="43DCB898" w14:textId="0793BCA2" w:rsidR="00041D92" w:rsidRPr="00D67FCF" w:rsidRDefault="00E2723D" w:rsidP="00CC262F">
      <w:pPr>
        <w:pStyle w:val="Antrat2"/>
        <w:spacing w:line="240" w:lineRule="auto"/>
        <w:ind w:left="-5"/>
        <w:rPr>
          <w:highlight w:val="lightGray"/>
        </w:rPr>
      </w:pPr>
      <w:r>
        <w:rPr>
          <w:highlight w:val="lightGray"/>
        </w:rPr>
        <w:t>Albaliva</w:t>
      </w:r>
      <w:r w:rsidR="00041D92" w:rsidRPr="00D67FCF">
        <w:rPr>
          <w:highlight w:val="lightGray"/>
        </w:rPr>
        <w:t xml:space="preserve"> 49 mg/51 mg plėvele dengtos tabletės</w:t>
      </w:r>
      <w:r w:rsidR="00041D92" w:rsidRPr="00D67FCF">
        <w:rPr>
          <w:highlight w:val="lightGray"/>
          <w:u w:val="none"/>
        </w:rPr>
        <w:t xml:space="preserve"> </w:t>
      </w:r>
    </w:p>
    <w:p w14:paraId="4669B658" w14:textId="135E2363" w:rsidR="00041D92" w:rsidRPr="00D67FCF" w:rsidRDefault="00041D92" w:rsidP="00D67FCF">
      <w:pPr>
        <w:spacing w:after="0" w:line="240" w:lineRule="auto"/>
        <w:ind w:left="0" w:firstLine="0"/>
        <w:rPr>
          <w:highlight w:val="lightGray"/>
        </w:rPr>
      </w:pPr>
      <w:r w:rsidRPr="00D67FCF">
        <w:rPr>
          <w:highlight w:val="lightGray"/>
        </w:rPr>
        <w:t>Kiekvienoje plėvele dengtoje tabletėje yra 48,6 mg sakubitrilo (</w:t>
      </w:r>
      <w:r w:rsidRPr="00D67FCF">
        <w:rPr>
          <w:iCs/>
          <w:highlight w:val="lightGray"/>
        </w:rPr>
        <w:t>sakubitrilo trometamino pavidalu</w:t>
      </w:r>
      <w:r w:rsidRPr="00D67FCF">
        <w:rPr>
          <w:highlight w:val="lightGray"/>
        </w:rPr>
        <w:t>)</w:t>
      </w:r>
      <w:r w:rsidR="002D36DC">
        <w:rPr>
          <w:highlight w:val="lightGray"/>
        </w:rPr>
        <w:t xml:space="preserve"> </w:t>
      </w:r>
      <w:r w:rsidRPr="00D67FCF">
        <w:rPr>
          <w:highlight w:val="lightGray"/>
        </w:rPr>
        <w:t xml:space="preserve">ir 51,4 mg valsartano (valsartano trometamino kalio dihidrato pavidalu). </w:t>
      </w:r>
    </w:p>
    <w:p w14:paraId="6085234F" w14:textId="77777777" w:rsidR="00041D92" w:rsidRPr="00D67FCF" w:rsidRDefault="00041D92" w:rsidP="00CC262F">
      <w:pPr>
        <w:spacing w:after="0" w:line="240" w:lineRule="auto"/>
        <w:ind w:left="0" w:firstLine="0"/>
        <w:rPr>
          <w:highlight w:val="lightGray"/>
        </w:rPr>
      </w:pPr>
      <w:r w:rsidRPr="00D67FCF">
        <w:rPr>
          <w:highlight w:val="lightGray"/>
        </w:rPr>
        <w:t xml:space="preserve"> </w:t>
      </w:r>
    </w:p>
    <w:p w14:paraId="6EA889A1" w14:textId="6026A63A" w:rsidR="00041D92" w:rsidRPr="00D67FCF" w:rsidRDefault="00E2723D" w:rsidP="00CC262F">
      <w:pPr>
        <w:pStyle w:val="Antrat2"/>
        <w:spacing w:line="240" w:lineRule="auto"/>
        <w:ind w:left="-5"/>
        <w:rPr>
          <w:highlight w:val="lightGray"/>
        </w:rPr>
      </w:pPr>
      <w:r>
        <w:rPr>
          <w:highlight w:val="lightGray"/>
        </w:rPr>
        <w:t>Albaliva</w:t>
      </w:r>
      <w:r w:rsidR="00041D92" w:rsidRPr="00D67FCF">
        <w:rPr>
          <w:highlight w:val="lightGray"/>
        </w:rPr>
        <w:t xml:space="preserve"> 97 mg/103 mg plėvele dengtos tabletės</w:t>
      </w:r>
      <w:r w:rsidR="00041D92" w:rsidRPr="00D67FCF">
        <w:rPr>
          <w:highlight w:val="lightGray"/>
          <w:u w:val="none"/>
        </w:rPr>
        <w:t xml:space="preserve"> </w:t>
      </w:r>
    </w:p>
    <w:p w14:paraId="7E21160D" w14:textId="5B6871D9" w:rsidR="005C5F8C" w:rsidRDefault="00041D92" w:rsidP="00CC262F">
      <w:pPr>
        <w:spacing w:after="0" w:line="240" w:lineRule="auto"/>
        <w:ind w:left="0" w:firstLine="0"/>
      </w:pPr>
      <w:r w:rsidRPr="00D67FCF">
        <w:rPr>
          <w:highlight w:val="lightGray"/>
        </w:rPr>
        <w:t>Kiekvienoje plėvele dengtoje tabletėje yra 97,2 mg sakubitrilo (</w:t>
      </w:r>
      <w:r w:rsidRPr="00D67FCF">
        <w:rPr>
          <w:iCs/>
          <w:highlight w:val="lightGray"/>
        </w:rPr>
        <w:t>sakubitrilo trometamino pavidalu</w:t>
      </w:r>
      <w:r w:rsidRPr="00D67FCF">
        <w:rPr>
          <w:highlight w:val="lightGray"/>
        </w:rPr>
        <w:t>)</w:t>
      </w:r>
      <w:r w:rsidR="002D36DC">
        <w:rPr>
          <w:highlight w:val="lightGray"/>
        </w:rPr>
        <w:t xml:space="preserve"> </w:t>
      </w:r>
      <w:r w:rsidRPr="00D67FCF">
        <w:rPr>
          <w:highlight w:val="lightGray"/>
        </w:rPr>
        <w:t>ir 102,8 mg valsartano (valsartano trometamino kalio dihidrato pavidalu).</w:t>
      </w:r>
      <w:r w:rsidR="00995A8E">
        <w:t xml:space="preserve"> </w:t>
      </w:r>
    </w:p>
    <w:p w14:paraId="5657F21F" w14:textId="77777777" w:rsidR="005C5F8C" w:rsidRDefault="00995A8E" w:rsidP="00CC262F">
      <w:pPr>
        <w:spacing w:after="0" w:line="240" w:lineRule="auto"/>
        <w:ind w:left="0" w:firstLine="0"/>
      </w:pPr>
      <w:r>
        <w:t xml:space="preserve"> </w:t>
      </w:r>
    </w:p>
    <w:p w14:paraId="24DF6AB9" w14:textId="77777777" w:rsidR="002D36DC" w:rsidRDefault="002D36DC" w:rsidP="00CC262F">
      <w:pPr>
        <w:spacing w:after="0" w:line="240" w:lineRule="auto"/>
        <w:ind w:left="0" w:firstLine="0"/>
      </w:pPr>
    </w:p>
    <w:tbl>
      <w:tblPr>
        <w:tblStyle w:val="TableGrid"/>
        <w:tblW w:w="9300" w:type="dxa"/>
        <w:tblInd w:w="-114" w:type="dxa"/>
        <w:tblCellMar>
          <w:top w:w="37" w:type="dxa"/>
          <w:right w:w="115" w:type="dxa"/>
        </w:tblCellMar>
        <w:tblLook w:val="04A0" w:firstRow="1" w:lastRow="0" w:firstColumn="1" w:lastColumn="0" w:noHBand="0" w:noVBand="1"/>
      </w:tblPr>
      <w:tblGrid>
        <w:gridCol w:w="682"/>
        <w:gridCol w:w="8618"/>
      </w:tblGrid>
      <w:tr w:rsidR="005C5F8C" w14:paraId="0C80855E" w14:textId="77777777">
        <w:trPr>
          <w:trHeight w:val="308"/>
        </w:trPr>
        <w:tc>
          <w:tcPr>
            <w:tcW w:w="682" w:type="dxa"/>
            <w:tcBorders>
              <w:top w:val="single" w:sz="4" w:space="0" w:color="000000"/>
              <w:left w:val="single" w:sz="4" w:space="0" w:color="000000"/>
              <w:bottom w:val="single" w:sz="4" w:space="0" w:color="000000"/>
              <w:right w:val="nil"/>
            </w:tcBorders>
          </w:tcPr>
          <w:p w14:paraId="06F083C7" w14:textId="77777777" w:rsidR="005C5F8C" w:rsidRDefault="00995A8E" w:rsidP="00CC262F">
            <w:pPr>
              <w:spacing w:after="0" w:line="240" w:lineRule="auto"/>
              <w:ind w:left="114" w:firstLine="0"/>
            </w:pPr>
            <w:r>
              <w:rPr>
                <w:b/>
              </w:rPr>
              <w:t xml:space="preserve">3. </w:t>
            </w:r>
          </w:p>
        </w:tc>
        <w:tc>
          <w:tcPr>
            <w:tcW w:w="8618" w:type="dxa"/>
            <w:tcBorders>
              <w:top w:val="single" w:sz="4" w:space="0" w:color="000000"/>
              <w:left w:val="nil"/>
              <w:bottom w:val="single" w:sz="4" w:space="0" w:color="000000"/>
              <w:right w:val="single" w:sz="4" w:space="0" w:color="000000"/>
            </w:tcBorders>
          </w:tcPr>
          <w:p w14:paraId="53FC2E14" w14:textId="77777777" w:rsidR="005C5F8C" w:rsidRDefault="00995A8E" w:rsidP="00CC262F">
            <w:pPr>
              <w:spacing w:after="0" w:line="240" w:lineRule="auto"/>
              <w:ind w:left="0" w:firstLine="0"/>
            </w:pPr>
            <w:r>
              <w:rPr>
                <w:b/>
              </w:rPr>
              <w:t>PAGALBINIŲ MEDŽIAGŲ SĄRAŠAS</w:t>
            </w:r>
            <w:r>
              <w:t xml:space="preserve"> </w:t>
            </w:r>
          </w:p>
        </w:tc>
      </w:tr>
    </w:tbl>
    <w:p w14:paraId="3989214B" w14:textId="77777777" w:rsidR="005C5F8C" w:rsidRDefault="00995A8E" w:rsidP="00CC262F">
      <w:pPr>
        <w:spacing w:after="0" w:line="240" w:lineRule="auto"/>
        <w:ind w:left="0" w:firstLine="0"/>
      </w:pPr>
      <w:r>
        <w:t xml:space="preserve"> </w:t>
      </w:r>
    </w:p>
    <w:p w14:paraId="5CCF1249" w14:textId="77777777" w:rsidR="005C5F8C" w:rsidRDefault="00995A8E" w:rsidP="00CC262F">
      <w:pPr>
        <w:spacing w:after="0" w:line="240" w:lineRule="auto"/>
        <w:ind w:left="0" w:firstLine="0"/>
      </w:pPr>
      <w:r>
        <w:t xml:space="preserve"> </w:t>
      </w:r>
    </w:p>
    <w:tbl>
      <w:tblPr>
        <w:tblStyle w:val="TableGrid"/>
        <w:tblW w:w="9300" w:type="dxa"/>
        <w:tblInd w:w="-114" w:type="dxa"/>
        <w:tblCellMar>
          <w:top w:w="37" w:type="dxa"/>
          <w:right w:w="115" w:type="dxa"/>
        </w:tblCellMar>
        <w:tblLook w:val="04A0" w:firstRow="1" w:lastRow="0" w:firstColumn="1" w:lastColumn="0" w:noHBand="0" w:noVBand="1"/>
      </w:tblPr>
      <w:tblGrid>
        <w:gridCol w:w="682"/>
        <w:gridCol w:w="8618"/>
      </w:tblGrid>
      <w:tr w:rsidR="005C5F8C" w14:paraId="34E44B2A" w14:textId="77777777">
        <w:trPr>
          <w:trHeight w:val="308"/>
        </w:trPr>
        <w:tc>
          <w:tcPr>
            <w:tcW w:w="682" w:type="dxa"/>
            <w:tcBorders>
              <w:top w:val="single" w:sz="4" w:space="0" w:color="000000"/>
              <w:left w:val="single" w:sz="4" w:space="0" w:color="000000"/>
              <w:bottom w:val="single" w:sz="4" w:space="0" w:color="000000"/>
              <w:right w:val="nil"/>
            </w:tcBorders>
          </w:tcPr>
          <w:p w14:paraId="0EFD64C5" w14:textId="77777777" w:rsidR="005C5F8C" w:rsidRDefault="00995A8E" w:rsidP="00CC262F">
            <w:pPr>
              <w:spacing w:after="0" w:line="240" w:lineRule="auto"/>
              <w:ind w:left="114" w:firstLine="0"/>
            </w:pPr>
            <w:r>
              <w:rPr>
                <w:b/>
              </w:rPr>
              <w:t xml:space="preserve">4. </w:t>
            </w:r>
          </w:p>
        </w:tc>
        <w:tc>
          <w:tcPr>
            <w:tcW w:w="8618" w:type="dxa"/>
            <w:tcBorders>
              <w:top w:val="single" w:sz="4" w:space="0" w:color="000000"/>
              <w:left w:val="nil"/>
              <w:bottom w:val="single" w:sz="4" w:space="0" w:color="000000"/>
              <w:right w:val="single" w:sz="4" w:space="0" w:color="000000"/>
            </w:tcBorders>
          </w:tcPr>
          <w:p w14:paraId="2A0FA2C6" w14:textId="77777777" w:rsidR="005C5F8C" w:rsidRDefault="00995A8E" w:rsidP="00CC262F">
            <w:pPr>
              <w:spacing w:after="0" w:line="240" w:lineRule="auto"/>
              <w:ind w:left="0" w:firstLine="0"/>
            </w:pPr>
            <w:r>
              <w:rPr>
                <w:b/>
              </w:rPr>
              <w:t>FARMACINĖ FORMA IR KIEKIS PAKUOTĖJE</w:t>
            </w:r>
            <w:r>
              <w:t xml:space="preserve"> </w:t>
            </w:r>
          </w:p>
        </w:tc>
      </w:tr>
    </w:tbl>
    <w:p w14:paraId="35245DCE" w14:textId="77777777" w:rsidR="005C5F8C" w:rsidRDefault="00995A8E" w:rsidP="00CC262F">
      <w:pPr>
        <w:spacing w:after="7" w:line="240" w:lineRule="auto"/>
        <w:ind w:left="0" w:firstLine="0"/>
      </w:pPr>
      <w:r>
        <w:t xml:space="preserve"> </w:t>
      </w:r>
    </w:p>
    <w:p w14:paraId="4F2F6F9E" w14:textId="77777777" w:rsidR="005C5F8C" w:rsidRDefault="00995A8E" w:rsidP="00CC262F">
      <w:pPr>
        <w:spacing w:after="0" w:line="240" w:lineRule="auto"/>
        <w:ind w:left="-5"/>
      </w:pPr>
      <w:r w:rsidRPr="00041D92">
        <w:rPr>
          <w:shd w:val="clear" w:color="auto" w:fill="D9D9D9"/>
        </w:rPr>
        <w:t>Plėvele dengta tabletė</w:t>
      </w:r>
      <w:r>
        <w:t xml:space="preserve"> </w:t>
      </w:r>
    </w:p>
    <w:p w14:paraId="69D9DAAF" w14:textId="77777777" w:rsidR="005C5F8C" w:rsidRDefault="00995A8E" w:rsidP="00CC262F">
      <w:pPr>
        <w:spacing w:after="23" w:line="240" w:lineRule="auto"/>
        <w:ind w:left="0" w:firstLine="0"/>
      </w:pPr>
      <w:r>
        <w:t xml:space="preserve"> </w:t>
      </w:r>
    </w:p>
    <w:p w14:paraId="65A7670E" w14:textId="4D70C9AB" w:rsidR="005C5F8C" w:rsidRDefault="00041D92" w:rsidP="00CC262F">
      <w:pPr>
        <w:spacing w:line="240" w:lineRule="auto"/>
        <w:ind w:left="-5" w:right="18"/>
      </w:pPr>
      <w:r>
        <w:t>28</w:t>
      </w:r>
      <w:r w:rsidR="00995A8E">
        <w:t xml:space="preserve"> plėvele dengt</w:t>
      </w:r>
      <w:r>
        <w:t>os</w:t>
      </w:r>
      <w:r w:rsidR="00995A8E">
        <w:t xml:space="preserve"> table</w:t>
      </w:r>
      <w:r>
        <w:t>tės</w:t>
      </w:r>
    </w:p>
    <w:p w14:paraId="62296B1C" w14:textId="0220C0A9" w:rsidR="005C5F8C" w:rsidRPr="00041D92" w:rsidRDefault="00041D92" w:rsidP="00CC262F">
      <w:pPr>
        <w:spacing w:line="240" w:lineRule="auto"/>
        <w:ind w:left="-5" w:right="18"/>
        <w:rPr>
          <w:highlight w:val="lightGray"/>
        </w:rPr>
      </w:pPr>
      <w:r w:rsidRPr="00041D92">
        <w:rPr>
          <w:highlight w:val="lightGray"/>
        </w:rPr>
        <w:t>30</w:t>
      </w:r>
      <w:r w:rsidR="00995A8E" w:rsidRPr="00041D92">
        <w:rPr>
          <w:highlight w:val="lightGray"/>
        </w:rPr>
        <w:t xml:space="preserve"> plėvele dengtų tablečių </w:t>
      </w:r>
    </w:p>
    <w:p w14:paraId="77E311B6" w14:textId="77777777" w:rsidR="005C5F8C" w:rsidRPr="00041D92" w:rsidRDefault="00995A8E" w:rsidP="00CC262F">
      <w:pPr>
        <w:spacing w:line="240" w:lineRule="auto"/>
        <w:ind w:left="-5" w:right="18"/>
        <w:rPr>
          <w:highlight w:val="lightGray"/>
        </w:rPr>
      </w:pPr>
      <w:r w:rsidRPr="00041D92">
        <w:rPr>
          <w:highlight w:val="lightGray"/>
        </w:rPr>
        <w:t xml:space="preserve">56 plėvele dengtos tabletės </w:t>
      </w:r>
    </w:p>
    <w:p w14:paraId="58CED9D6" w14:textId="06764C1B" w:rsidR="00041D92" w:rsidRPr="00041D92" w:rsidRDefault="00041D92" w:rsidP="00CC262F">
      <w:pPr>
        <w:spacing w:line="240" w:lineRule="auto"/>
        <w:ind w:left="-5" w:right="18"/>
        <w:rPr>
          <w:highlight w:val="lightGray"/>
        </w:rPr>
      </w:pPr>
      <w:r w:rsidRPr="00041D92">
        <w:rPr>
          <w:highlight w:val="lightGray"/>
        </w:rPr>
        <w:t>60 plėvele dengt</w:t>
      </w:r>
      <w:r>
        <w:rPr>
          <w:highlight w:val="lightGray"/>
        </w:rPr>
        <w:t>ų</w:t>
      </w:r>
      <w:r w:rsidRPr="00041D92">
        <w:rPr>
          <w:highlight w:val="lightGray"/>
        </w:rPr>
        <w:t xml:space="preserve"> table</w:t>
      </w:r>
      <w:r>
        <w:rPr>
          <w:highlight w:val="lightGray"/>
        </w:rPr>
        <w:t>čių</w:t>
      </w:r>
      <w:r w:rsidRPr="00041D92">
        <w:rPr>
          <w:highlight w:val="lightGray"/>
        </w:rPr>
        <w:t xml:space="preserve"> </w:t>
      </w:r>
    </w:p>
    <w:p w14:paraId="09DF8D7E" w14:textId="3D52DCF1" w:rsidR="00041D92" w:rsidRPr="00041D92" w:rsidRDefault="00041D92" w:rsidP="00CC262F">
      <w:pPr>
        <w:spacing w:line="240" w:lineRule="auto"/>
        <w:ind w:left="-5" w:right="18"/>
        <w:rPr>
          <w:highlight w:val="lightGray"/>
        </w:rPr>
      </w:pPr>
      <w:r w:rsidRPr="00041D92">
        <w:rPr>
          <w:highlight w:val="lightGray"/>
        </w:rPr>
        <w:t>120</w:t>
      </w:r>
      <w:r>
        <w:rPr>
          <w:highlight w:val="lightGray"/>
        </w:rPr>
        <w:t xml:space="preserve"> </w:t>
      </w:r>
      <w:r w:rsidRPr="00041D92">
        <w:rPr>
          <w:highlight w:val="lightGray"/>
        </w:rPr>
        <w:t>plėvele dengt</w:t>
      </w:r>
      <w:r>
        <w:rPr>
          <w:highlight w:val="lightGray"/>
        </w:rPr>
        <w:t>ų</w:t>
      </w:r>
      <w:r w:rsidRPr="00041D92">
        <w:rPr>
          <w:highlight w:val="lightGray"/>
        </w:rPr>
        <w:t xml:space="preserve"> table</w:t>
      </w:r>
      <w:r>
        <w:rPr>
          <w:highlight w:val="lightGray"/>
        </w:rPr>
        <w:t>čių</w:t>
      </w:r>
      <w:r w:rsidRPr="00041D92">
        <w:rPr>
          <w:highlight w:val="lightGray"/>
        </w:rPr>
        <w:t xml:space="preserve"> </w:t>
      </w:r>
    </w:p>
    <w:p w14:paraId="46E9A63D" w14:textId="26B8C637" w:rsidR="00041D92" w:rsidRPr="00041D92" w:rsidRDefault="00041D92" w:rsidP="00CC262F">
      <w:pPr>
        <w:spacing w:line="240" w:lineRule="auto"/>
        <w:ind w:left="-5" w:right="18"/>
        <w:rPr>
          <w:highlight w:val="lightGray"/>
        </w:rPr>
      </w:pPr>
      <w:r w:rsidRPr="00041D92">
        <w:rPr>
          <w:highlight w:val="lightGray"/>
        </w:rPr>
        <w:t xml:space="preserve">168 plėvele dengtos tabletės </w:t>
      </w:r>
    </w:p>
    <w:p w14:paraId="16FBD730" w14:textId="437EADFD" w:rsidR="00041D92" w:rsidRPr="00041D92" w:rsidRDefault="00041D92" w:rsidP="00CC262F">
      <w:pPr>
        <w:spacing w:line="240" w:lineRule="auto"/>
        <w:ind w:left="-5" w:right="18"/>
        <w:rPr>
          <w:highlight w:val="lightGray"/>
        </w:rPr>
      </w:pPr>
      <w:r w:rsidRPr="00041D92">
        <w:rPr>
          <w:highlight w:val="lightGray"/>
        </w:rPr>
        <w:t>180 plėvele dengt</w:t>
      </w:r>
      <w:r>
        <w:rPr>
          <w:highlight w:val="lightGray"/>
        </w:rPr>
        <w:t>ų</w:t>
      </w:r>
      <w:r w:rsidRPr="00041D92">
        <w:rPr>
          <w:highlight w:val="lightGray"/>
        </w:rPr>
        <w:t xml:space="preserve"> table</w:t>
      </w:r>
      <w:r>
        <w:rPr>
          <w:highlight w:val="lightGray"/>
        </w:rPr>
        <w:t>čių</w:t>
      </w:r>
      <w:r w:rsidRPr="00041D92">
        <w:rPr>
          <w:highlight w:val="lightGray"/>
        </w:rPr>
        <w:t xml:space="preserve"> </w:t>
      </w:r>
    </w:p>
    <w:p w14:paraId="5D2B5CEA" w14:textId="3F475FEC" w:rsidR="005C5F8C" w:rsidRDefault="00995A8E" w:rsidP="00CC262F">
      <w:pPr>
        <w:spacing w:line="240" w:lineRule="auto"/>
        <w:ind w:left="-5" w:right="18"/>
      </w:pPr>
      <w:r w:rsidRPr="00041D92">
        <w:rPr>
          <w:highlight w:val="lightGray"/>
        </w:rPr>
        <w:t>196 plėvele dengtos tabletės</w:t>
      </w:r>
      <w:r>
        <w:t xml:space="preserve"> </w:t>
      </w:r>
    </w:p>
    <w:p w14:paraId="63986921" w14:textId="77777777" w:rsidR="005C5F8C" w:rsidRDefault="00995A8E" w:rsidP="00CC262F">
      <w:pPr>
        <w:spacing w:after="0" w:line="240" w:lineRule="auto"/>
        <w:ind w:left="0" w:firstLine="0"/>
      </w:pPr>
      <w:r>
        <w:t xml:space="preserve"> </w:t>
      </w:r>
    </w:p>
    <w:p w14:paraId="6905F4F2" w14:textId="77777777" w:rsidR="005C5F8C" w:rsidRDefault="00995A8E" w:rsidP="00CC262F">
      <w:pPr>
        <w:spacing w:after="0" w:line="240" w:lineRule="auto"/>
        <w:ind w:left="0" w:firstLine="0"/>
      </w:pPr>
      <w:r>
        <w:t xml:space="preserve"> </w:t>
      </w:r>
    </w:p>
    <w:tbl>
      <w:tblPr>
        <w:tblStyle w:val="TableGrid"/>
        <w:tblW w:w="9300" w:type="dxa"/>
        <w:tblInd w:w="-114" w:type="dxa"/>
        <w:tblCellMar>
          <w:top w:w="37" w:type="dxa"/>
          <w:left w:w="114" w:type="dxa"/>
          <w:right w:w="115" w:type="dxa"/>
        </w:tblCellMar>
        <w:tblLook w:val="04A0" w:firstRow="1" w:lastRow="0" w:firstColumn="1" w:lastColumn="0" w:noHBand="0" w:noVBand="1"/>
      </w:tblPr>
      <w:tblGrid>
        <w:gridCol w:w="499"/>
        <w:gridCol w:w="8801"/>
      </w:tblGrid>
      <w:tr w:rsidR="005C5F8C" w14:paraId="2B91CAE5" w14:textId="77777777">
        <w:trPr>
          <w:trHeight w:val="308"/>
        </w:trPr>
        <w:tc>
          <w:tcPr>
            <w:tcW w:w="499" w:type="dxa"/>
            <w:tcBorders>
              <w:top w:val="single" w:sz="4" w:space="0" w:color="000000"/>
              <w:left w:val="single" w:sz="4" w:space="0" w:color="000000"/>
              <w:bottom w:val="single" w:sz="4" w:space="0" w:color="000000"/>
              <w:right w:val="nil"/>
            </w:tcBorders>
          </w:tcPr>
          <w:p w14:paraId="2492DF94" w14:textId="77777777" w:rsidR="005C5F8C" w:rsidRDefault="00995A8E" w:rsidP="00CC262F">
            <w:pPr>
              <w:spacing w:after="0" w:line="240" w:lineRule="auto"/>
              <w:ind w:left="0" w:firstLine="0"/>
            </w:pPr>
            <w:r>
              <w:rPr>
                <w:b/>
              </w:rPr>
              <w:t xml:space="preserve">5. </w:t>
            </w:r>
          </w:p>
        </w:tc>
        <w:tc>
          <w:tcPr>
            <w:tcW w:w="8800" w:type="dxa"/>
            <w:tcBorders>
              <w:top w:val="single" w:sz="4" w:space="0" w:color="000000"/>
              <w:left w:val="nil"/>
              <w:bottom w:val="single" w:sz="4" w:space="0" w:color="000000"/>
              <w:right w:val="single" w:sz="4" w:space="0" w:color="000000"/>
            </w:tcBorders>
          </w:tcPr>
          <w:p w14:paraId="3197E751" w14:textId="77777777" w:rsidR="005C5F8C" w:rsidRDefault="00995A8E" w:rsidP="00CC262F">
            <w:pPr>
              <w:spacing w:after="0" w:line="240" w:lineRule="auto"/>
              <w:ind w:left="68" w:firstLine="0"/>
            </w:pPr>
            <w:r>
              <w:rPr>
                <w:b/>
              </w:rPr>
              <w:t>VARTOJIMO METODAS IR BŪDAS (-AI)</w:t>
            </w:r>
            <w:r>
              <w:t xml:space="preserve"> </w:t>
            </w:r>
          </w:p>
        </w:tc>
      </w:tr>
    </w:tbl>
    <w:p w14:paraId="6DEA87D8" w14:textId="417BE07B" w:rsidR="00041D92" w:rsidRDefault="00995A8E" w:rsidP="00D67FCF">
      <w:pPr>
        <w:spacing w:after="28" w:line="240" w:lineRule="auto"/>
        <w:ind w:left="0" w:firstLine="0"/>
      </w:pPr>
      <w:r>
        <w:t xml:space="preserve"> </w:t>
      </w:r>
    </w:p>
    <w:p w14:paraId="71F61B91" w14:textId="6F5BB0DD" w:rsidR="00041D92" w:rsidRDefault="00041D92" w:rsidP="00CC262F">
      <w:pPr>
        <w:spacing w:line="240" w:lineRule="auto"/>
        <w:ind w:left="-5" w:right="18"/>
      </w:pPr>
      <w:r>
        <w:t>Vartoti per burną.</w:t>
      </w:r>
    </w:p>
    <w:p w14:paraId="06C7F921" w14:textId="1E9C5160" w:rsidR="005C5F8C" w:rsidRDefault="00995A8E" w:rsidP="00CC262F">
      <w:pPr>
        <w:spacing w:line="240" w:lineRule="auto"/>
        <w:ind w:left="-5" w:right="18"/>
      </w:pPr>
      <w:r>
        <w:t xml:space="preserve">Prieš vartojimą perskaitykite pakuotės lapelį. </w:t>
      </w:r>
    </w:p>
    <w:p w14:paraId="4B1C8191" w14:textId="4E140AFB" w:rsidR="005C5F8C" w:rsidRDefault="005C5F8C" w:rsidP="00CC262F">
      <w:pPr>
        <w:spacing w:after="0" w:line="240" w:lineRule="auto"/>
        <w:ind w:left="0" w:firstLine="0"/>
      </w:pPr>
    </w:p>
    <w:p w14:paraId="1FA378A3" w14:textId="77777777" w:rsidR="005C5F8C" w:rsidRDefault="00995A8E" w:rsidP="00CC262F">
      <w:pPr>
        <w:spacing w:after="0" w:line="240" w:lineRule="auto"/>
        <w:ind w:left="0" w:firstLine="0"/>
      </w:pPr>
      <w:r>
        <w:t xml:space="preserve"> </w:t>
      </w:r>
    </w:p>
    <w:tbl>
      <w:tblPr>
        <w:tblStyle w:val="TableGrid"/>
        <w:tblW w:w="9300" w:type="dxa"/>
        <w:tblInd w:w="-114" w:type="dxa"/>
        <w:tblCellMar>
          <w:top w:w="37" w:type="dxa"/>
          <w:right w:w="115" w:type="dxa"/>
        </w:tblCellMar>
        <w:tblLook w:val="04A0" w:firstRow="1" w:lastRow="0" w:firstColumn="1" w:lastColumn="0" w:noHBand="0" w:noVBand="1"/>
      </w:tblPr>
      <w:tblGrid>
        <w:gridCol w:w="682"/>
        <w:gridCol w:w="8618"/>
      </w:tblGrid>
      <w:tr w:rsidR="005C5F8C" w14:paraId="1E2B5672" w14:textId="77777777">
        <w:trPr>
          <w:trHeight w:val="568"/>
        </w:trPr>
        <w:tc>
          <w:tcPr>
            <w:tcW w:w="682" w:type="dxa"/>
            <w:tcBorders>
              <w:top w:val="single" w:sz="4" w:space="0" w:color="000000"/>
              <w:left w:val="single" w:sz="4" w:space="0" w:color="000000"/>
              <w:bottom w:val="single" w:sz="4" w:space="0" w:color="000000"/>
              <w:right w:val="nil"/>
            </w:tcBorders>
          </w:tcPr>
          <w:p w14:paraId="5D57BA56" w14:textId="77777777" w:rsidR="005C5F8C" w:rsidRDefault="00995A8E" w:rsidP="00CC262F">
            <w:pPr>
              <w:spacing w:after="0" w:line="240" w:lineRule="auto"/>
              <w:ind w:left="114" w:firstLine="0"/>
            </w:pPr>
            <w:r>
              <w:rPr>
                <w:b/>
              </w:rPr>
              <w:t xml:space="preserve">6. </w:t>
            </w:r>
          </w:p>
        </w:tc>
        <w:tc>
          <w:tcPr>
            <w:tcW w:w="8618" w:type="dxa"/>
            <w:tcBorders>
              <w:top w:val="single" w:sz="4" w:space="0" w:color="000000"/>
              <w:left w:val="nil"/>
              <w:bottom w:val="single" w:sz="4" w:space="0" w:color="000000"/>
              <w:right w:val="single" w:sz="4" w:space="0" w:color="000000"/>
            </w:tcBorders>
          </w:tcPr>
          <w:p w14:paraId="09946D22" w14:textId="77777777" w:rsidR="005C5F8C" w:rsidRDefault="00995A8E" w:rsidP="00CC262F">
            <w:pPr>
              <w:spacing w:after="0" w:line="240" w:lineRule="auto"/>
              <w:ind w:left="0" w:firstLine="0"/>
            </w:pPr>
            <w:r>
              <w:rPr>
                <w:b/>
              </w:rPr>
              <w:t>SPECIALUS ĮSPĖJIMAS, KAD VAISTINĮ PREPARATĄ BŪTINA LAIKYTI VAIKAMS NEPASTEBIMOJE IR NEPASIEKIAMOJE VIETOJE</w:t>
            </w:r>
            <w:r>
              <w:t xml:space="preserve"> </w:t>
            </w:r>
          </w:p>
        </w:tc>
      </w:tr>
    </w:tbl>
    <w:p w14:paraId="7FA00384" w14:textId="77777777" w:rsidR="005C5F8C" w:rsidRDefault="00995A8E" w:rsidP="00CC262F">
      <w:pPr>
        <w:spacing w:after="0" w:line="240" w:lineRule="auto"/>
        <w:ind w:left="0" w:firstLine="0"/>
      </w:pPr>
      <w:r>
        <w:lastRenderedPageBreak/>
        <w:t xml:space="preserve"> </w:t>
      </w:r>
    </w:p>
    <w:p w14:paraId="38B3D052" w14:textId="77777777" w:rsidR="005C5F8C" w:rsidRDefault="00995A8E" w:rsidP="00CC262F">
      <w:pPr>
        <w:spacing w:line="240" w:lineRule="auto"/>
        <w:ind w:left="-5" w:right="18"/>
      </w:pPr>
      <w:r>
        <w:t xml:space="preserve">Laikyti vaikams nepastebimoje ir nepasiekiamoje vietoje. </w:t>
      </w:r>
    </w:p>
    <w:p w14:paraId="654BACE2" w14:textId="77777777" w:rsidR="005C5F8C" w:rsidRDefault="00995A8E" w:rsidP="00CC262F">
      <w:pPr>
        <w:spacing w:after="0" w:line="240" w:lineRule="auto"/>
        <w:ind w:left="0" w:firstLine="0"/>
      </w:pPr>
      <w:r>
        <w:t xml:space="preserve"> </w:t>
      </w:r>
    </w:p>
    <w:p w14:paraId="233444CD" w14:textId="77777777" w:rsidR="005C5F8C" w:rsidRDefault="00995A8E" w:rsidP="00CC262F">
      <w:pPr>
        <w:spacing w:after="0" w:line="240" w:lineRule="auto"/>
        <w:ind w:left="0" w:firstLine="0"/>
      </w:pPr>
      <w:r>
        <w:t xml:space="preserve"> </w:t>
      </w:r>
    </w:p>
    <w:tbl>
      <w:tblPr>
        <w:tblStyle w:val="TableGrid"/>
        <w:tblW w:w="9300" w:type="dxa"/>
        <w:tblInd w:w="-114" w:type="dxa"/>
        <w:tblCellMar>
          <w:top w:w="38" w:type="dxa"/>
          <w:right w:w="115" w:type="dxa"/>
        </w:tblCellMar>
        <w:tblLook w:val="04A0" w:firstRow="1" w:lastRow="0" w:firstColumn="1" w:lastColumn="0" w:noHBand="0" w:noVBand="1"/>
      </w:tblPr>
      <w:tblGrid>
        <w:gridCol w:w="682"/>
        <w:gridCol w:w="8618"/>
      </w:tblGrid>
      <w:tr w:rsidR="005C5F8C" w14:paraId="507C04EE" w14:textId="77777777">
        <w:trPr>
          <w:trHeight w:val="309"/>
        </w:trPr>
        <w:tc>
          <w:tcPr>
            <w:tcW w:w="682" w:type="dxa"/>
            <w:tcBorders>
              <w:top w:val="single" w:sz="4" w:space="0" w:color="000000"/>
              <w:left w:val="single" w:sz="4" w:space="0" w:color="000000"/>
              <w:bottom w:val="single" w:sz="4" w:space="0" w:color="000000"/>
              <w:right w:val="nil"/>
            </w:tcBorders>
          </w:tcPr>
          <w:p w14:paraId="27403920" w14:textId="77777777" w:rsidR="005C5F8C" w:rsidRDefault="00995A8E" w:rsidP="00CC262F">
            <w:pPr>
              <w:spacing w:after="0" w:line="240" w:lineRule="auto"/>
              <w:ind w:left="114" w:firstLine="0"/>
            </w:pPr>
            <w:r>
              <w:rPr>
                <w:b/>
              </w:rPr>
              <w:t xml:space="preserve">7. </w:t>
            </w:r>
          </w:p>
        </w:tc>
        <w:tc>
          <w:tcPr>
            <w:tcW w:w="8618" w:type="dxa"/>
            <w:tcBorders>
              <w:top w:val="single" w:sz="4" w:space="0" w:color="000000"/>
              <w:left w:val="nil"/>
              <w:bottom w:val="single" w:sz="4" w:space="0" w:color="000000"/>
              <w:right w:val="single" w:sz="4" w:space="0" w:color="000000"/>
            </w:tcBorders>
          </w:tcPr>
          <w:p w14:paraId="65DC537E" w14:textId="77777777" w:rsidR="005C5F8C" w:rsidRDefault="00995A8E" w:rsidP="00CC262F">
            <w:pPr>
              <w:spacing w:after="0" w:line="240" w:lineRule="auto"/>
              <w:ind w:left="0" w:firstLine="0"/>
            </w:pPr>
            <w:r>
              <w:rPr>
                <w:b/>
              </w:rPr>
              <w:t>KITAS (-I) SPECIALUS (-ŪS) ĮSPĖJIMAS (-AI) (JEI REIKIA)</w:t>
            </w:r>
            <w:r>
              <w:t xml:space="preserve"> </w:t>
            </w:r>
          </w:p>
        </w:tc>
      </w:tr>
    </w:tbl>
    <w:p w14:paraId="40D5F77A" w14:textId="77777777" w:rsidR="005C5F8C" w:rsidRDefault="00995A8E" w:rsidP="00CC262F">
      <w:pPr>
        <w:spacing w:after="0" w:line="240" w:lineRule="auto"/>
        <w:ind w:left="0" w:firstLine="0"/>
      </w:pPr>
      <w:r>
        <w:t xml:space="preserve"> </w:t>
      </w:r>
    </w:p>
    <w:p w14:paraId="6B83D511" w14:textId="77777777" w:rsidR="005C5F8C" w:rsidRDefault="00995A8E" w:rsidP="00CC262F">
      <w:pPr>
        <w:spacing w:after="0" w:line="240" w:lineRule="auto"/>
        <w:ind w:left="0" w:firstLine="0"/>
      </w:pPr>
      <w:r>
        <w:t xml:space="preserve"> </w:t>
      </w:r>
    </w:p>
    <w:tbl>
      <w:tblPr>
        <w:tblStyle w:val="TableGrid"/>
        <w:tblW w:w="9300" w:type="dxa"/>
        <w:tblInd w:w="-114" w:type="dxa"/>
        <w:tblCellMar>
          <w:top w:w="37" w:type="dxa"/>
          <w:right w:w="115" w:type="dxa"/>
        </w:tblCellMar>
        <w:tblLook w:val="04A0" w:firstRow="1" w:lastRow="0" w:firstColumn="1" w:lastColumn="0" w:noHBand="0" w:noVBand="1"/>
      </w:tblPr>
      <w:tblGrid>
        <w:gridCol w:w="682"/>
        <w:gridCol w:w="8618"/>
      </w:tblGrid>
      <w:tr w:rsidR="005C5F8C" w14:paraId="45277F3E" w14:textId="77777777">
        <w:trPr>
          <w:trHeight w:val="308"/>
        </w:trPr>
        <w:tc>
          <w:tcPr>
            <w:tcW w:w="682" w:type="dxa"/>
            <w:tcBorders>
              <w:top w:val="single" w:sz="4" w:space="0" w:color="000000"/>
              <w:left w:val="single" w:sz="4" w:space="0" w:color="000000"/>
              <w:bottom w:val="single" w:sz="4" w:space="0" w:color="000000"/>
              <w:right w:val="nil"/>
            </w:tcBorders>
          </w:tcPr>
          <w:p w14:paraId="3B91CD89" w14:textId="77777777" w:rsidR="005C5F8C" w:rsidRDefault="00995A8E" w:rsidP="00CC262F">
            <w:pPr>
              <w:spacing w:after="0" w:line="240" w:lineRule="auto"/>
              <w:ind w:left="114" w:firstLine="0"/>
            </w:pPr>
            <w:r>
              <w:rPr>
                <w:b/>
              </w:rPr>
              <w:t xml:space="preserve">8. </w:t>
            </w:r>
          </w:p>
        </w:tc>
        <w:tc>
          <w:tcPr>
            <w:tcW w:w="8618" w:type="dxa"/>
            <w:tcBorders>
              <w:top w:val="single" w:sz="4" w:space="0" w:color="000000"/>
              <w:left w:val="nil"/>
              <w:bottom w:val="single" w:sz="4" w:space="0" w:color="000000"/>
              <w:right w:val="single" w:sz="4" w:space="0" w:color="000000"/>
            </w:tcBorders>
          </w:tcPr>
          <w:p w14:paraId="6386CB06" w14:textId="77777777" w:rsidR="005C5F8C" w:rsidRDefault="00995A8E" w:rsidP="00CC262F">
            <w:pPr>
              <w:spacing w:after="0" w:line="240" w:lineRule="auto"/>
              <w:ind w:left="0" w:firstLine="0"/>
            </w:pPr>
            <w:r>
              <w:rPr>
                <w:b/>
              </w:rPr>
              <w:t>TINKAMUMO LAIKAS</w:t>
            </w:r>
            <w:r>
              <w:t xml:space="preserve"> </w:t>
            </w:r>
          </w:p>
        </w:tc>
      </w:tr>
    </w:tbl>
    <w:p w14:paraId="1749541A" w14:textId="77777777" w:rsidR="005C5F8C" w:rsidRDefault="00995A8E" w:rsidP="00CC262F">
      <w:pPr>
        <w:spacing w:after="0" w:line="240" w:lineRule="auto"/>
        <w:ind w:left="0" w:firstLine="0"/>
      </w:pPr>
      <w:r>
        <w:t xml:space="preserve"> </w:t>
      </w:r>
    </w:p>
    <w:p w14:paraId="732C3678" w14:textId="77777777" w:rsidR="005C5F8C" w:rsidRDefault="00995A8E" w:rsidP="00CC262F">
      <w:pPr>
        <w:spacing w:line="240" w:lineRule="auto"/>
        <w:ind w:left="-5" w:right="18"/>
      </w:pPr>
      <w:r>
        <w:t xml:space="preserve">EXP </w:t>
      </w:r>
    </w:p>
    <w:p w14:paraId="44220923" w14:textId="77777777" w:rsidR="00583335" w:rsidRDefault="00583335" w:rsidP="00CC262F">
      <w:pPr>
        <w:spacing w:line="240" w:lineRule="auto"/>
        <w:ind w:left="-5" w:right="18"/>
      </w:pPr>
    </w:p>
    <w:p w14:paraId="7815C893" w14:textId="77777777" w:rsidR="001F66BB" w:rsidRPr="001F66BB" w:rsidRDefault="001F66BB" w:rsidP="00CC262F">
      <w:pPr>
        <w:tabs>
          <w:tab w:val="left" w:pos="567"/>
        </w:tabs>
        <w:spacing w:after="0" w:line="240" w:lineRule="auto"/>
        <w:ind w:left="0" w:firstLine="0"/>
        <w:rPr>
          <w:color w:val="auto"/>
          <w:kern w:val="0"/>
          <w:lang w:eastAsia="en-US"/>
          <w14:ligatures w14:val="none"/>
        </w:rPr>
      </w:pPr>
    </w:p>
    <w:p w14:paraId="11D51FE6" w14:textId="77777777" w:rsidR="001F66BB" w:rsidRPr="001F66BB" w:rsidRDefault="001F66BB" w:rsidP="00CC262F">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color w:val="auto"/>
          <w:kern w:val="0"/>
          <w:lang w:eastAsia="en-US"/>
          <w14:ligatures w14:val="none"/>
        </w:rPr>
      </w:pPr>
      <w:r w:rsidRPr="001F66BB">
        <w:rPr>
          <w:b/>
          <w:color w:val="auto"/>
          <w:kern w:val="0"/>
          <w:lang w:eastAsia="en-US"/>
          <w14:ligatures w14:val="none"/>
        </w:rPr>
        <w:t>9.</w:t>
      </w:r>
      <w:r w:rsidRPr="001F66BB">
        <w:rPr>
          <w:b/>
          <w:color w:val="auto"/>
          <w:kern w:val="0"/>
          <w:lang w:eastAsia="en-US"/>
          <w14:ligatures w14:val="none"/>
        </w:rPr>
        <w:tab/>
        <w:t>SPECIALIOS LAIKYMO SĄLYGOS</w:t>
      </w:r>
    </w:p>
    <w:p w14:paraId="3835864F" w14:textId="77777777" w:rsidR="001F66BB" w:rsidRPr="001F66BB" w:rsidRDefault="001F66BB" w:rsidP="00CC262F">
      <w:pPr>
        <w:tabs>
          <w:tab w:val="left" w:pos="567"/>
        </w:tabs>
        <w:spacing w:after="0" w:line="240" w:lineRule="auto"/>
        <w:ind w:left="0" w:firstLine="0"/>
        <w:rPr>
          <w:color w:val="auto"/>
          <w:kern w:val="0"/>
          <w:lang w:eastAsia="en-US"/>
          <w14:ligatures w14:val="none"/>
        </w:rPr>
      </w:pPr>
    </w:p>
    <w:p w14:paraId="786E50AC" w14:textId="77777777" w:rsidR="001F66BB" w:rsidRPr="001F66BB" w:rsidRDefault="001F66BB" w:rsidP="00CC262F">
      <w:pPr>
        <w:tabs>
          <w:tab w:val="left" w:pos="567"/>
        </w:tabs>
        <w:spacing w:after="0" w:line="240" w:lineRule="auto"/>
        <w:ind w:left="0" w:firstLine="0"/>
        <w:rPr>
          <w:color w:val="auto"/>
          <w:kern w:val="0"/>
          <w:lang w:eastAsia="en-US"/>
          <w14:ligatures w14:val="none"/>
        </w:rPr>
      </w:pPr>
    </w:p>
    <w:p w14:paraId="3B19DDBB" w14:textId="77777777" w:rsidR="001F66BB" w:rsidRPr="001F66BB" w:rsidRDefault="001F66BB" w:rsidP="00CC262F">
      <w:p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b/>
          <w:color w:val="auto"/>
          <w:kern w:val="0"/>
          <w:lang w:eastAsia="en-US"/>
          <w14:ligatures w14:val="none"/>
        </w:rPr>
      </w:pPr>
      <w:r w:rsidRPr="001F66BB">
        <w:rPr>
          <w:b/>
          <w:color w:val="auto"/>
          <w:kern w:val="0"/>
          <w:lang w:eastAsia="en-US"/>
          <w14:ligatures w14:val="none"/>
        </w:rPr>
        <w:t>10.</w:t>
      </w:r>
      <w:r w:rsidRPr="001F66BB">
        <w:rPr>
          <w:b/>
          <w:color w:val="auto"/>
          <w:kern w:val="0"/>
          <w:lang w:eastAsia="en-US"/>
          <w14:ligatures w14:val="none"/>
        </w:rPr>
        <w:tab/>
        <w:t>SPECIALIOS ATSARGUMO PRIEMONĖS DĖL NESUVARTOTO VAISTINIO PREPARATO AR JO ATLIEKŲ TVARKYMO (JEI REIKIA)</w:t>
      </w:r>
    </w:p>
    <w:p w14:paraId="6A5C2386" w14:textId="77777777" w:rsidR="001F66BB" w:rsidRPr="001F66BB" w:rsidRDefault="001F66BB" w:rsidP="00CC262F">
      <w:pPr>
        <w:tabs>
          <w:tab w:val="left" w:pos="567"/>
        </w:tabs>
        <w:spacing w:after="0" w:line="240" w:lineRule="auto"/>
        <w:ind w:left="0" w:firstLine="0"/>
        <w:rPr>
          <w:color w:val="auto"/>
          <w:kern w:val="0"/>
          <w:lang w:eastAsia="en-US"/>
          <w14:ligatures w14:val="none"/>
        </w:rPr>
      </w:pPr>
    </w:p>
    <w:p w14:paraId="5D004117" w14:textId="77777777" w:rsidR="005C5F8C" w:rsidRDefault="00995A8E" w:rsidP="00CC262F">
      <w:pPr>
        <w:spacing w:line="240" w:lineRule="auto"/>
        <w:ind w:left="-5" w:right="18"/>
      </w:pPr>
      <w:r>
        <w:t xml:space="preserve">Laikyti gamintojo pakuotėje, kad vaistas būtų apsaugotas nuo drėgmės. </w:t>
      </w:r>
    </w:p>
    <w:p w14:paraId="6DCDF315" w14:textId="77777777" w:rsidR="005C5F8C" w:rsidRDefault="00995A8E" w:rsidP="00CC262F">
      <w:pPr>
        <w:spacing w:after="0" w:line="240" w:lineRule="auto"/>
        <w:ind w:left="0" w:firstLine="0"/>
      </w:pPr>
      <w:r>
        <w:t xml:space="preserve"> </w:t>
      </w:r>
    </w:p>
    <w:p w14:paraId="10F363C5" w14:textId="77777777" w:rsidR="005C5F8C" w:rsidRDefault="00995A8E" w:rsidP="00CC262F">
      <w:pPr>
        <w:spacing w:after="0" w:line="240" w:lineRule="auto"/>
        <w:ind w:left="0" w:firstLine="0"/>
      </w:pPr>
      <w:r>
        <w:t xml:space="preserve"> </w:t>
      </w:r>
    </w:p>
    <w:tbl>
      <w:tblPr>
        <w:tblStyle w:val="TableGrid"/>
        <w:tblW w:w="9300" w:type="dxa"/>
        <w:tblInd w:w="-114" w:type="dxa"/>
        <w:tblCellMar>
          <w:top w:w="37" w:type="dxa"/>
          <w:right w:w="115" w:type="dxa"/>
        </w:tblCellMar>
        <w:tblLook w:val="04A0" w:firstRow="1" w:lastRow="0" w:firstColumn="1" w:lastColumn="0" w:noHBand="0" w:noVBand="1"/>
      </w:tblPr>
      <w:tblGrid>
        <w:gridCol w:w="682"/>
        <w:gridCol w:w="8618"/>
      </w:tblGrid>
      <w:tr w:rsidR="005C5F8C" w14:paraId="54FEAF02" w14:textId="77777777">
        <w:trPr>
          <w:trHeight w:val="569"/>
        </w:trPr>
        <w:tc>
          <w:tcPr>
            <w:tcW w:w="682" w:type="dxa"/>
            <w:tcBorders>
              <w:top w:val="single" w:sz="4" w:space="0" w:color="000000"/>
              <w:left w:val="single" w:sz="4" w:space="0" w:color="000000"/>
              <w:bottom w:val="single" w:sz="4" w:space="0" w:color="000000"/>
              <w:right w:val="nil"/>
            </w:tcBorders>
          </w:tcPr>
          <w:p w14:paraId="644728D9" w14:textId="77777777" w:rsidR="005C5F8C" w:rsidRDefault="00995A8E" w:rsidP="00CC262F">
            <w:pPr>
              <w:spacing w:after="0" w:line="240" w:lineRule="auto"/>
              <w:ind w:left="114" w:firstLine="0"/>
            </w:pPr>
            <w:r>
              <w:rPr>
                <w:b/>
              </w:rPr>
              <w:t xml:space="preserve">10. </w:t>
            </w:r>
          </w:p>
        </w:tc>
        <w:tc>
          <w:tcPr>
            <w:tcW w:w="8618" w:type="dxa"/>
            <w:tcBorders>
              <w:top w:val="single" w:sz="4" w:space="0" w:color="000000"/>
              <w:left w:val="nil"/>
              <w:bottom w:val="single" w:sz="4" w:space="0" w:color="000000"/>
              <w:right w:val="single" w:sz="4" w:space="0" w:color="000000"/>
            </w:tcBorders>
          </w:tcPr>
          <w:p w14:paraId="18F6F416" w14:textId="77777777" w:rsidR="005C5F8C" w:rsidRDefault="00995A8E" w:rsidP="00CC262F">
            <w:pPr>
              <w:spacing w:after="0" w:line="240" w:lineRule="auto"/>
              <w:ind w:left="0" w:firstLine="0"/>
            </w:pPr>
            <w:r>
              <w:rPr>
                <w:b/>
              </w:rPr>
              <w:t xml:space="preserve">SPECIALIOS ATSARGUMO PRIEMONĖS DĖL NESUVARTOTO VAISTINIO PREPARATO AR JO ATLIEKŲ TVARKYMO (JEI REIKIA) </w:t>
            </w:r>
          </w:p>
        </w:tc>
      </w:tr>
    </w:tbl>
    <w:p w14:paraId="498CB059" w14:textId="77777777" w:rsidR="005C5F8C" w:rsidRDefault="00995A8E" w:rsidP="00CC262F">
      <w:pPr>
        <w:spacing w:after="0" w:line="240" w:lineRule="auto"/>
        <w:ind w:left="0" w:firstLine="0"/>
      </w:pPr>
      <w:r>
        <w:t xml:space="preserve"> </w:t>
      </w:r>
    </w:p>
    <w:p w14:paraId="35563141" w14:textId="77777777" w:rsidR="005C5F8C" w:rsidRDefault="00995A8E" w:rsidP="00CC262F">
      <w:pPr>
        <w:spacing w:after="0" w:line="240" w:lineRule="auto"/>
        <w:ind w:left="0" w:firstLine="0"/>
      </w:pPr>
      <w:r>
        <w:t xml:space="preserve"> </w:t>
      </w:r>
    </w:p>
    <w:tbl>
      <w:tblPr>
        <w:tblStyle w:val="TableGrid"/>
        <w:tblW w:w="9300" w:type="dxa"/>
        <w:tblInd w:w="-114" w:type="dxa"/>
        <w:tblCellMar>
          <w:top w:w="37" w:type="dxa"/>
          <w:right w:w="115" w:type="dxa"/>
        </w:tblCellMar>
        <w:tblLook w:val="04A0" w:firstRow="1" w:lastRow="0" w:firstColumn="1" w:lastColumn="0" w:noHBand="0" w:noVBand="1"/>
      </w:tblPr>
      <w:tblGrid>
        <w:gridCol w:w="682"/>
        <w:gridCol w:w="8618"/>
      </w:tblGrid>
      <w:tr w:rsidR="005C5F8C" w14:paraId="2E39AAB1" w14:textId="77777777">
        <w:trPr>
          <w:trHeight w:val="308"/>
        </w:trPr>
        <w:tc>
          <w:tcPr>
            <w:tcW w:w="682" w:type="dxa"/>
            <w:tcBorders>
              <w:top w:val="single" w:sz="4" w:space="0" w:color="000000"/>
              <w:left w:val="single" w:sz="4" w:space="0" w:color="000000"/>
              <w:bottom w:val="single" w:sz="4" w:space="0" w:color="000000"/>
              <w:right w:val="nil"/>
            </w:tcBorders>
          </w:tcPr>
          <w:p w14:paraId="46AC6C2B" w14:textId="77777777" w:rsidR="005C5F8C" w:rsidRDefault="00995A8E" w:rsidP="00CC262F">
            <w:pPr>
              <w:spacing w:after="0" w:line="240" w:lineRule="auto"/>
              <w:ind w:left="114" w:firstLine="0"/>
            </w:pPr>
            <w:r>
              <w:rPr>
                <w:b/>
              </w:rPr>
              <w:t xml:space="preserve">11. </w:t>
            </w:r>
          </w:p>
        </w:tc>
        <w:tc>
          <w:tcPr>
            <w:tcW w:w="8618" w:type="dxa"/>
            <w:tcBorders>
              <w:top w:val="single" w:sz="4" w:space="0" w:color="000000"/>
              <w:left w:val="nil"/>
              <w:bottom w:val="single" w:sz="4" w:space="0" w:color="000000"/>
              <w:right w:val="single" w:sz="4" w:space="0" w:color="000000"/>
            </w:tcBorders>
          </w:tcPr>
          <w:p w14:paraId="5FBE9A7E" w14:textId="77777777" w:rsidR="005C5F8C" w:rsidRDefault="00995A8E" w:rsidP="00CC262F">
            <w:pPr>
              <w:spacing w:after="0" w:line="240" w:lineRule="auto"/>
              <w:ind w:left="0" w:firstLine="0"/>
            </w:pPr>
            <w:r>
              <w:rPr>
                <w:b/>
              </w:rPr>
              <w:t xml:space="preserve">REGISTRUOTOJO PAVADINIMAS IR ADRESAS </w:t>
            </w:r>
          </w:p>
        </w:tc>
      </w:tr>
    </w:tbl>
    <w:p w14:paraId="755616BF" w14:textId="77777777" w:rsidR="005C5F8C" w:rsidRDefault="00995A8E" w:rsidP="00CC262F">
      <w:pPr>
        <w:spacing w:after="0" w:line="240" w:lineRule="auto"/>
        <w:ind w:left="0" w:firstLine="0"/>
      </w:pPr>
      <w:r>
        <w:t xml:space="preserve"> </w:t>
      </w:r>
    </w:p>
    <w:p w14:paraId="3FCDA62B" w14:textId="77777777" w:rsidR="00AB26EA" w:rsidRPr="00257C36" w:rsidRDefault="00AB26EA" w:rsidP="00CC262F">
      <w:pPr>
        <w:tabs>
          <w:tab w:val="left" w:pos="567"/>
        </w:tabs>
        <w:spacing w:line="240" w:lineRule="auto"/>
        <w:rPr>
          <w:rFonts w:eastAsia="Calibri"/>
        </w:rPr>
      </w:pPr>
      <w:r w:rsidRPr="00257C36">
        <w:rPr>
          <w:rFonts w:eastAsia="Calibri"/>
        </w:rPr>
        <w:t>Egis Pharmaceuticals PLC</w:t>
      </w:r>
    </w:p>
    <w:p w14:paraId="4F6C94F7" w14:textId="77777777" w:rsidR="00AB26EA" w:rsidRPr="00257C36" w:rsidRDefault="00AB26EA" w:rsidP="00CC262F">
      <w:pPr>
        <w:tabs>
          <w:tab w:val="left" w:pos="567"/>
        </w:tabs>
        <w:spacing w:line="240" w:lineRule="auto"/>
        <w:rPr>
          <w:rFonts w:eastAsia="Calibri"/>
        </w:rPr>
      </w:pPr>
      <w:r w:rsidRPr="00257C36">
        <w:rPr>
          <w:rFonts w:eastAsia="Calibri"/>
        </w:rPr>
        <w:t>H-1106 Budapest, Keresztúri út 30-38</w:t>
      </w:r>
    </w:p>
    <w:p w14:paraId="139B9D4D" w14:textId="77777777" w:rsidR="00AB26EA" w:rsidRPr="002D275B" w:rsidRDefault="00AB26EA" w:rsidP="00CC262F">
      <w:pPr>
        <w:tabs>
          <w:tab w:val="left" w:pos="567"/>
        </w:tabs>
        <w:spacing w:line="240" w:lineRule="auto"/>
        <w:rPr>
          <w:rFonts w:eastAsia="Calibri"/>
        </w:rPr>
      </w:pPr>
      <w:r w:rsidRPr="002D275B">
        <w:rPr>
          <w:rFonts w:eastAsia="Calibri"/>
        </w:rPr>
        <w:t>Vengrija</w:t>
      </w:r>
    </w:p>
    <w:p w14:paraId="410E3175" w14:textId="20270CFE" w:rsidR="005C5F8C" w:rsidRDefault="005C5F8C" w:rsidP="00CC262F">
      <w:pPr>
        <w:spacing w:after="0" w:line="240" w:lineRule="auto"/>
        <w:ind w:left="0" w:firstLine="0"/>
      </w:pPr>
    </w:p>
    <w:p w14:paraId="588C1E1C" w14:textId="77777777" w:rsidR="005C5F8C" w:rsidRDefault="00995A8E" w:rsidP="00CC262F">
      <w:pPr>
        <w:spacing w:after="0" w:line="240" w:lineRule="auto"/>
        <w:ind w:left="0" w:firstLine="0"/>
      </w:pPr>
      <w:r>
        <w:t xml:space="preserve"> </w:t>
      </w:r>
    </w:p>
    <w:tbl>
      <w:tblPr>
        <w:tblStyle w:val="TableGrid"/>
        <w:tblW w:w="9300" w:type="dxa"/>
        <w:tblInd w:w="-114" w:type="dxa"/>
        <w:tblCellMar>
          <w:top w:w="37" w:type="dxa"/>
          <w:left w:w="54" w:type="dxa"/>
          <w:right w:w="115" w:type="dxa"/>
        </w:tblCellMar>
        <w:tblLook w:val="04A0" w:firstRow="1" w:lastRow="0" w:firstColumn="1" w:lastColumn="0" w:noHBand="0" w:noVBand="1"/>
      </w:tblPr>
      <w:tblGrid>
        <w:gridCol w:w="628"/>
        <w:gridCol w:w="8672"/>
      </w:tblGrid>
      <w:tr w:rsidR="005C5F8C" w14:paraId="44DED9AF" w14:textId="77777777">
        <w:trPr>
          <w:trHeight w:val="307"/>
        </w:trPr>
        <w:tc>
          <w:tcPr>
            <w:tcW w:w="628" w:type="dxa"/>
            <w:tcBorders>
              <w:top w:val="single" w:sz="4" w:space="0" w:color="000000"/>
              <w:left w:val="single" w:sz="4" w:space="0" w:color="000000"/>
              <w:bottom w:val="single" w:sz="4" w:space="0" w:color="000000"/>
              <w:right w:val="nil"/>
            </w:tcBorders>
          </w:tcPr>
          <w:p w14:paraId="126BF263" w14:textId="77777777" w:rsidR="005C5F8C" w:rsidRDefault="00995A8E" w:rsidP="00CC262F">
            <w:pPr>
              <w:spacing w:after="0" w:line="240" w:lineRule="auto"/>
              <w:ind w:left="60" w:firstLine="0"/>
            </w:pPr>
            <w:r>
              <w:rPr>
                <w:b/>
              </w:rPr>
              <w:t xml:space="preserve">12. </w:t>
            </w:r>
          </w:p>
        </w:tc>
        <w:tc>
          <w:tcPr>
            <w:tcW w:w="8672" w:type="dxa"/>
            <w:tcBorders>
              <w:top w:val="single" w:sz="4" w:space="0" w:color="000000"/>
              <w:left w:val="nil"/>
              <w:bottom w:val="single" w:sz="4" w:space="0" w:color="000000"/>
              <w:right w:val="single" w:sz="4" w:space="0" w:color="000000"/>
            </w:tcBorders>
          </w:tcPr>
          <w:p w14:paraId="523E8E1D" w14:textId="77777777" w:rsidR="005C5F8C" w:rsidRDefault="00995A8E" w:rsidP="00CC262F">
            <w:pPr>
              <w:spacing w:after="0" w:line="240" w:lineRule="auto"/>
              <w:ind w:left="0" w:firstLine="0"/>
            </w:pPr>
            <w:r>
              <w:rPr>
                <w:b/>
              </w:rPr>
              <w:t>REGISTRACIJOS PAŽYMĖJIMO NUMERIS (-IAI)</w:t>
            </w:r>
            <w:r>
              <w:t xml:space="preserve"> </w:t>
            </w:r>
          </w:p>
        </w:tc>
      </w:tr>
    </w:tbl>
    <w:p w14:paraId="0B314685" w14:textId="33235E5A" w:rsidR="005C5F8C" w:rsidRDefault="005C5F8C" w:rsidP="00CC262F">
      <w:pPr>
        <w:spacing w:after="8" w:line="240" w:lineRule="auto"/>
        <w:ind w:left="0" w:firstLine="0"/>
      </w:pPr>
    </w:p>
    <w:tbl>
      <w:tblPr>
        <w:tblStyle w:val="TableGrid"/>
        <w:tblpPr w:vertAnchor="page" w:horzAnchor="page" w:tblpX="1304" w:tblpY="1140"/>
        <w:tblOverlap w:val="never"/>
        <w:tblW w:w="9300" w:type="dxa"/>
        <w:tblInd w:w="0" w:type="dxa"/>
        <w:tblCellMar>
          <w:top w:w="37" w:type="dxa"/>
          <w:right w:w="115" w:type="dxa"/>
        </w:tblCellMar>
        <w:tblLook w:val="04A0" w:firstRow="1" w:lastRow="0" w:firstColumn="1" w:lastColumn="0" w:noHBand="0" w:noVBand="1"/>
      </w:tblPr>
      <w:tblGrid>
        <w:gridCol w:w="682"/>
        <w:gridCol w:w="8618"/>
      </w:tblGrid>
      <w:tr w:rsidR="005C5F8C" w14:paraId="0C8BEAB5" w14:textId="77777777">
        <w:trPr>
          <w:trHeight w:val="308"/>
        </w:trPr>
        <w:tc>
          <w:tcPr>
            <w:tcW w:w="682" w:type="dxa"/>
            <w:tcBorders>
              <w:top w:val="single" w:sz="4" w:space="0" w:color="000000"/>
              <w:left w:val="single" w:sz="4" w:space="0" w:color="000000"/>
              <w:bottom w:val="single" w:sz="4" w:space="0" w:color="000000"/>
              <w:right w:val="nil"/>
            </w:tcBorders>
          </w:tcPr>
          <w:p w14:paraId="7C6B2418" w14:textId="77777777" w:rsidR="005C5F8C" w:rsidRDefault="00995A8E" w:rsidP="00CC262F">
            <w:pPr>
              <w:spacing w:after="0" w:line="240" w:lineRule="auto"/>
              <w:ind w:left="114" w:firstLine="0"/>
            </w:pPr>
            <w:r>
              <w:rPr>
                <w:b/>
              </w:rPr>
              <w:t xml:space="preserve">9. </w:t>
            </w:r>
          </w:p>
        </w:tc>
        <w:tc>
          <w:tcPr>
            <w:tcW w:w="8618" w:type="dxa"/>
            <w:tcBorders>
              <w:top w:val="single" w:sz="4" w:space="0" w:color="000000"/>
              <w:left w:val="nil"/>
              <w:bottom w:val="single" w:sz="4" w:space="0" w:color="000000"/>
              <w:right w:val="single" w:sz="4" w:space="0" w:color="000000"/>
            </w:tcBorders>
          </w:tcPr>
          <w:p w14:paraId="3554AD5F" w14:textId="77777777" w:rsidR="005C5F8C" w:rsidRDefault="00995A8E" w:rsidP="00CC262F">
            <w:pPr>
              <w:spacing w:after="0" w:line="240" w:lineRule="auto"/>
              <w:ind w:left="0" w:firstLine="0"/>
            </w:pPr>
            <w:r>
              <w:rPr>
                <w:b/>
              </w:rPr>
              <w:t>SPECIALIOS LAIKYMO SĄLYGOS</w:t>
            </w:r>
            <w:r>
              <w:t xml:space="preserve"> </w:t>
            </w:r>
          </w:p>
        </w:tc>
      </w:tr>
    </w:tbl>
    <w:p w14:paraId="7A5E7F89" w14:textId="77777777" w:rsidR="004B2C5C" w:rsidRPr="004B2C5C" w:rsidRDefault="004B2C5C" w:rsidP="004B2C5C">
      <w:pPr>
        <w:spacing w:after="0" w:line="240" w:lineRule="auto"/>
        <w:ind w:left="0" w:firstLine="0"/>
        <w:rPr>
          <w:u w:val="single"/>
        </w:rPr>
      </w:pPr>
      <w:r w:rsidRPr="004B2C5C">
        <w:rPr>
          <w:highlight w:val="lightGray"/>
          <w:u w:val="single"/>
        </w:rPr>
        <w:t>24 mg/26 mg</w:t>
      </w:r>
    </w:p>
    <w:p w14:paraId="164F9BEA" w14:textId="77777777" w:rsidR="004B2C5C" w:rsidRPr="004B2C5C" w:rsidRDefault="004B2C5C" w:rsidP="004B2C5C">
      <w:pPr>
        <w:spacing w:after="0" w:line="240" w:lineRule="auto"/>
        <w:ind w:left="0" w:firstLine="0"/>
        <w:rPr>
          <w:highlight w:val="lightGray"/>
        </w:rPr>
      </w:pPr>
      <w:r>
        <w:t xml:space="preserve">LT/1/26/5970/001 </w:t>
      </w:r>
      <w:r w:rsidRPr="004B2C5C">
        <w:rPr>
          <w:highlight w:val="lightGray"/>
        </w:rPr>
        <w:t>– N28</w:t>
      </w:r>
    </w:p>
    <w:p w14:paraId="071D1E47" w14:textId="77777777" w:rsidR="004B2C5C" w:rsidRPr="004B2C5C" w:rsidRDefault="004B2C5C" w:rsidP="004B2C5C">
      <w:pPr>
        <w:spacing w:after="0" w:line="240" w:lineRule="auto"/>
        <w:ind w:left="0" w:firstLine="0"/>
        <w:rPr>
          <w:highlight w:val="lightGray"/>
        </w:rPr>
      </w:pPr>
      <w:r w:rsidRPr="004B2C5C">
        <w:rPr>
          <w:highlight w:val="lightGray"/>
        </w:rPr>
        <w:t>LT/1/26/5970/002 – N30</w:t>
      </w:r>
    </w:p>
    <w:p w14:paraId="031F3B1A" w14:textId="77777777" w:rsidR="004B2C5C" w:rsidRPr="004B2C5C" w:rsidRDefault="004B2C5C" w:rsidP="004B2C5C">
      <w:pPr>
        <w:spacing w:after="0" w:line="240" w:lineRule="auto"/>
        <w:ind w:left="0" w:firstLine="0"/>
        <w:rPr>
          <w:highlight w:val="lightGray"/>
        </w:rPr>
      </w:pPr>
      <w:r w:rsidRPr="004B2C5C">
        <w:rPr>
          <w:highlight w:val="lightGray"/>
        </w:rPr>
        <w:t>LT/1/26/5970/003 – N56</w:t>
      </w:r>
    </w:p>
    <w:p w14:paraId="602AF57D" w14:textId="77777777" w:rsidR="004B2C5C" w:rsidRPr="004B2C5C" w:rsidRDefault="004B2C5C" w:rsidP="004B2C5C">
      <w:pPr>
        <w:spacing w:after="0" w:line="240" w:lineRule="auto"/>
        <w:ind w:left="0" w:firstLine="0"/>
        <w:rPr>
          <w:highlight w:val="lightGray"/>
        </w:rPr>
      </w:pPr>
      <w:r w:rsidRPr="004B2C5C">
        <w:rPr>
          <w:highlight w:val="lightGray"/>
        </w:rPr>
        <w:t>LT/1/26/5970/004 – N60</w:t>
      </w:r>
    </w:p>
    <w:p w14:paraId="6B189A38" w14:textId="77777777" w:rsidR="004B2C5C" w:rsidRPr="004B2C5C" w:rsidRDefault="004B2C5C" w:rsidP="004B2C5C">
      <w:pPr>
        <w:spacing w:after="0" w:line="240" w:lineRule="auto"/>
        <w:ind w:left="0" w:firstLine="0"/>
        <w:rPr>
          <w:highlight w:val="lightGray"/>
        </w:rPr>
      </w:pPr>
      <w:r w:rsidRPr="004B2C5C">
        <w:rPr>
          <w:highlight w:val="lightGray"/>
        </w:rPr>
        <w:t>LT/1/26/5970/005 – N120</w:t>
      </w:r>
    </w:p>
    <w:p w14:paraId="29E15712" w14:textId="77777777" w:rsidR="004B2C5C" w:rsidRPr="004B2C5C" w:rsidRDefault="004B2C5C" w:rsidP="004B2C5C">
      <w:pPr>
        <w:spacing w:after="0" w:line="240" w:lineRule="auto"/>
        <w:ind w:left="0" w:firstLine="0"/>
        <w:rPr>
          <w:highlight w:val="lightGray"/>
        </w:rPr>
      </w:pPr>
      <w:r w:rsidRPr="004B2C5C">
        <w:rPr>
          <w:highlight w:val="lightGray"/>
        </w:rPr>
        <w:t>LT/1/26/5970/006 – N168</w:t>
      </w:r>
    </w:p>
    <w:p w14:paraId="44D629C7" w14:textId="77777777" w:rsidR="004B2C5C" w:rsidRPr="004B2C5C" w:rsidRDefault="004B2C5C" w:rsidP="004B2C5C">
      <w:pPr>
        <w:spacing w:after="0" w:line="240" w:lineRule="auto"/>
        <w:ind w:left="0" w:firstLine="0"/>
        <w:rPr>
          <w:highlight w:val="lightGray"/>
        </w:rPr>
      </w:pPr>
      <w:r w:rsidRPr="004B2C5C">
        <w:rPr>
          <w:highlight w:val="lightGray"/>
        </w:rPr>
        <w:t>LT/1/26/5970/007 – N180</w:t>
      </w:r>
    </w:p>
    <w:p w14:paraId="0328A40E" w14:textId="77777777" w:rsidR="004B2C5C" w:rsidRPr="004B2C5C" w:rsidRDefault="004B2C5C" w:rsidP="004B2C5C">
      <w:pPr>
        <w:spacing w:after="0" w:line="240" w:lineRule="auto"/>
        <w:ind w:left="0" w:firstLine="0"/>
        <w:rPr>
          <w:highlight w:val="lightGray"/>
        </w:rPr>
      </w:pPr>
      <w:r w:rsidRPr="004B2C5C">
        <w:rPr>
          <w:highlight w:val="lightGray"/>
        </w:rPr>
        <w:t>LT/1/26/5970/008 – N196</w:t>
      </w:r>
    </w:p>
    <w:p w14:paraId="7A655EDF" w14:textId="77777777" w:rsidR="004B2C5C" w:rsidRPr="004B2C5C" w:rsidRDefault="004B2C5C" w:rsidP="004B2C5C">
      <w:pPr>
        <w:spacing w:after="0" w:line="240" w:lineRule="auto"/>
        <w:ind w:left="0" w:firstLine="0"/>
        <w:rPr>
          <w:highlight w:val="lightGray"/>
        </w:rPr>
      </w:pPr>
    </w:p>
    <w:p w14:paraId="670D81C5" w14:textId="492A64AF" w:rsidR="004B2C5C" w:rsidRPr="004B2C5C" w:rsidRDefault="004B2C5C" w:rsidP="004B2C5C">
      <w:pPr>
        <w:spacing w:after="0" w:line="240" w:lineRule="auto"/>
        <w:ind w:left="0" w:firstLine="0"/>
        <w:rPr>
          <w:highlight w:val="lightGray"/>
          <w:u w:val="single"/>
        </w:rPr>
      </w:pPr>
      <w:r w:rsidRPr="004B2C5C">
        <w:rPr>
          <w:highlight w:val="lightGray"/>
          <w:u w:val="single"/>
        </w:rPr>
        <w:t>49 mg/51 mg</w:t>
      </w:r>
    </w:p>
    <w:p w14:paraId="0C38518A" w14:textId="77777777" w:rsidR="004B2C5C" w:rsidRPr="004B2C5C" w:rsidRDefault="004B2C5C" w:rsidP="004B2C5C">
      <w:pPr>
        <w:spacing w:after="0" w:line="240" w:lineRule="auto"/>
        <w:ind w:left="0" w:firstLine="0"/>
        <w:rPr>
          <w:highlight w:val="lightGray"/>
        </w:rPr>
      </w:pPr>
      <w:r w:rsidRPr="004B2C5C">
        <w:rPr>
          <w:highlight w:val="lightGray"/>
        </w:rPr>
        <w:t>LT/1/26/5971/001 – N28</w:t>
      </w:r>
    </w:p>
    <w:p w14:paraId="679CCEFB" w14:textId="77777777" w:rsidR="004B2C5C" w:rsidRPr="004B2C5C" w:rsidRDefault="004B2C5C" w:rsidP="004B2C5C">
      <w:pPr>
        <w:spacing w:after="0" w:line="240" w:lineRule="auto"/>
        <w:ind w:left="0" w:firstLine="0"/>
        <w:rPr>
          <w:highlight w:val="lightGray"/>
        </w:rPr>
      </w:pPr>
      <w:r w:rsidRPr="004B2C5C">
        <w:rPr>
          <w:highlight w:val="lightGray"/>
        </w:rPr>
        <w:t>LT/1/26/5971/002 – N30</w:t>
      </w:r>
    </w:p>
    <w:p w14:paraId="05BD67B3" w14:textId="77777777" w:rsidR="004B2C5C" w:rsidRPr="004B2C5C" w:rsidRDefault="004B2C5C" w:rsidP="004B2C5C">
      <w:pPr>
        <w:spacing w:after="0" w:line="240" w:lineRule="auto"/>
        <w:ind w:left="0" w:firstLine="0"/>
        <w:rPr>
          <w:highlight w:val="lightGray"/>
        </w:rPr>
      </w:pPr>
      <w:r w:rsidRPr="004B2C5C">
        <w:rPr>
          <w:highlight w:val="lightGray"/>
        </w:rPr>
        <w:t>LT/1/26/5971/003 – N56</w:t>
      </w:r>
    </w:p>
    <w:p w14:paraId="4E4002D0" w14:textId="77777777" w:rsidR="004B2C5C" w:rsidRPr="004B2C5C" w:rsidRDefault="004B2C5C" w:rsidP="004B2C5C">
      <w:pPr>
        <w:spacing w:after="0" w:line="240" w:lineRule="auto"/>
        <w:ind w:left="0" w:firstLine="0"/>
        <w:rPr>
          <w:highlight w:val="lightGray"/>
        </w:rPr>
      </w:pPr>
      <w:r w:rsidRPr="004B2C5C">
        <w:rPr>
          <w:highlight w:val="lightGray"/>
        </w:rPr>
        <w:t>LT/1/26/5971/004 – N60</w:t>
      </w:r>
    </w:p>
    <w:p w14:paraId="08B8B5AA" w14:textId="77777777" w:rsidR="004B2C5C" w:rsidRPr="004B2C5C" w:rsidRDefault="004B2C5C" w:rsidP="004B2C5C">
      <w:pPr>
        <w:spacing w:after="0" w:line="240" w:lineRule="auto"/>
        <w:ind w:left="0" w:firstLine="0"/>
        <w:rPr>
          <w:highlight w:val="lightGray"/>
        </w:rPr>
      </w:pPr>
      <w:r w:rsidRPr="004B2C5C">
        <w:rPr>
          <w:highlight w:val="lightGray"/>
        </w:rPr>
        <w:t>LT/1/26/5971/005 – N120</w:t>
      </w:r>
    </w:p>
    <w:p w14:paraId="311DF4E7" w14:textId="77777777" w:rsidR="004B2C5C" w:rsidRPr="004B2C5C" w:rsidRDefault="004B2C5C" w:rsidP="004B2C5C">
      <w:pPr>
        <w:spacing w:after="0" w:line="240" w:lineRule="auto"/>
        <w:ind w:left="0" w:firstLine="0"/>
        <w:rPr>
          <w:highlight w:val="lightGray"/>
        </w:rPr>
      </w:pPr>
      <w:r w:rsidRPr="004B2C5C">
        <w:rPr>
          <w:highlight w:val="lightGray"/>
        </w:rPr>
        <w:t>LT/1/26/5971/006 – N168</w:t>
      </w:r>
    </w:p>
    <w:p w14:paraId="654919F5" w14:textId="77777777" w:rsidR="004B2C5C" w:rsidRPr="004B2C5C" w:rsidRDefault="004B2C5C" w:rsidP="004B2C5C">
      <w:pPr>
        <w:spacing w:after="0" w:line="240" w:lineRule="auto"/>
        <w:ind w:left="0" w:firstLine="0"/>
        <w:rPr>
          <w:highlight w:val="lightGray"/>
        </w:rPr>
      </w:pPr>
      <w:r w:rsidRPr="004B2C5C">
        <w:rPr>
          <w:highlight w:val="lightGray"/>
        </w:rPr>
        <w:t>LT/1/26/5971/007 – N180</w:t>
      </w:r>
    </w:p>
    <w:p w14:paraId="6EF951EF" w14:textId="77777777" w:rsidR="004B2C5C" w:rsidRPr="004B2C5C" w:rsidRDefault="004B2C5C" w:rsidP="004B2C5C">
      <w:pPr>
        <w:spacing w:after="0" w:line="240" w:lineRule="auto"/>
        <w:ind w:left="0" w:firstLine="0"/>
        <w:rPr>
          <w:highlight w:val="lightGray"/>
        </w:rPr>
      </w:pPr>
      <w:r w:rsidRPr="004B2C5C">
        <w:rPr>
          <w:highlight w:val="lightGray"/>
        </w:rPr>
        <w:t>LT/1/26/5971/008 – N196</w:t>
      </w:r>
    </w:p>
    <w:p w14:paraId="4075B641" w14:textId="6DC935DB" w:rsidR="004B2C5C" w:rsidRPr="004B2C5C" w:rsidRDefault="004B2C5C" w:rsidP="004B2C5C">
      <w:pPr>
        <w:spacing w:after="0" w:line="240" w:lineRule="auto"/>
        <w:ind w:left="0" w:firstLine="0"/>
        <w:rPr>
          <w:highlight w:val="lightGray"/>
          <w:u w:val="single"/>
        </w:rPr>
      </w:pPr>
      <w:r w:rsidRPr="004B2C5C">
        <w:rPr>
          <w:highlight w:val="lightGray"/>
          <w:u w:val="single"/>
        </w:rPr>
        <w:lastRenderedPageBreak/>
        <w:t>97 mg/103 mg</w:t>
      </w:r>
    </w:p>
    <w:p w14:paraId="7EDDA4D1" w14:textId="77777777" w:rsidR="004B2C5C" w:rsidRPr="004B2C5C" w:rsidRDefault="004B2C5C" w:rsidP="004B2C5C">
      <w:pPr>
        <w:spacing w:after="0" w:line="240" w:lineRule="auto"/>
        <w:ind w:left="0" w:firstLine="0"/>
        <w:rPr>
          <w:highlight w:val="lightGray"/>
        </w:rPr>
      </w:pPr>
      <w:r w:rsidRPr="004B2C5C">
        <w:rPr>
          <w:highlight w:val="lightGray"/>
        </w:rPr>
        <w:t>LT/1/26/5972/001 – N28</w:t>
      </w:r>
    </w:p>
    <w:p w14:paraId="1808D187" w14:textId="77777777" w:rsidR="004B2C5C" w:rsidRPr="004B2C5C" w:rsidRDefault="004B2C5C" w:rsidP="004B2C5C">
      <w:pPr>
        <w:spacing w:after="0" w:line="240" w:lineRule="auto"/>
        <w:ind w:left="0" w:firstLine="0"/>
        <w:rPr>
          <w:highlight w:val="lightGray"/>
        </w:rPr>
      </w:pPr>
      <w:r w:rsidRPr="004B2C5C">
        <w:rPr>
          <w:highlight w:val="lightGray"/>
        </w:rPr>
        <w:t>LT/1/26/5972/002 – N30</w:t>
      </w:r>
    </w:p>
    <w:p w14:paraId="255AD53A" w14:textId="77777777" w:rsidR="004B2C5C" w:rsidRPr="004B2C5C" w:rsidRDefault="004B2C5C" w:rsidP="004B2C5C">
      <w:pPr>
        <w:spacing w:after="0" w:line="240" w:lineRule="auto"/>
        <w:ind w:left="0" w:firstLine="0"/>
        <w:rPr>
          <w:highlight w:val="lightGray"/>
        </w:rPr>
      </w:pPr>
      <w:r w:rsidRPr="004B2C5C">
        <w:rPr>
          <w:highlight w:val="lightGray"/>
        </w:rPr>
        <w:t>LT/1/26/5972/003 – N56</w:t>
      </w:r>
    </w:p>
    <w:p w14:paraId="28B2D9DA" w14:textId="77777777" w:rsidR="004B2C5C" w:rsidRPr="004B2C5C" w:rsidRDefault="004B2C5C" w:rsidP="004B2C5C">
      <w:pPr>
        <w:spacing w:after="0" w:line="240" w:lineRule="auto"/>
        <w:ind w:left="0" w:firstLine="0"/>
        <w:rPr>
          <w:highlight w:val="lightGray"/>
        </w:rPr>
      </w:pPr>
      <w:r w:rsidRPr="004B2C5C">
        <w:rPr>
          <w:highlight w:val="lightGray"/>
        </w:rPr>
        <w:t>LT/1/26/5972/004 – N60</w:t>
      </w:r>
    </w:p>
    <w:p w14:paraId="705C5A7B" w14:textId="77777777" w:rsidR="004B2C5C" w:rsidRPr="004B2C5C" w:rsidRDefault="004B2C5C" w:rsidP="004B2C5C">
      <w:pPr>
        <w:spacing w:after="0" w:line="240" w:lineRule="auto"/>
        <w:ind w:left="0" w:firstLine="0"/>
        <w:rPr>
          <w:highlight w:val="lightGray"/>
        </w:rPr>
      </w:pPr>
      <w:r w:rsidRPr="004B2C5C">
        <w:rPr>
          <w:highlight w:val="lightGray"/>
        </w:rPr>
        <w:t>LT/1/26/5972/005 – N120</w:t>
      </w:r>
    </w:p>
    <w:p w14:paraId="22081C2B" w14:textId="77777777" w:rsidR="004B2C5C" w:rsidRPr="004B2C5C" w:rsidRDefault="004B2C5C" w:rsidP="004B2C5C">
      <w:pPr>
        <w:spacing w:after="0" w:line="240" w:lineRule="auto"/>
        <w:ind w:left="0" w:firstLine="0"/>
        <w:rPr>
          <w:highlight w:val="lightGray"/>
        </w:rPr>
      </w:pPr>
      <w:r w:rsidRPr="004B2C5C">
        <w:rPr>
          <w:highlight w:val="lightGray"/>
        </w:rPr>
        <w:t>LT/1/26/5972/006 – N168</w:t>
      </w:r>
    </w:p>
    <w:p w14:paraId="2C2D5E49" w14:textId="77777777" w:rsidR="004B2C5C" w:rsidRPr="004B2C5C" w:rsidRDefault="004B2C5C" w:rsidP="004B2C5C">
      <w:pPr>
        <w:spacing w:after="0" w:line="240" w:lineRule="auto"/>
        <w:ind w:left="0" w:firstLine="0"/>
        <w:rPr>
          <w:highlight w:val="lightGray"/>
        </w:rPr>
      </w:pPr>
      <w:r w:rsidRPr="004B2C5C">
        <w:rPr>
          <w:highlight w:val="lightGray"/>
        </w:rPr>
        <w:t>LT/1/26/5972/007 – N180</w:t>
      </w:r>
    </w:p>
    <w:p w14:paraId="6EB7E962" w14:textId="6386E6FE" w:rsidR="005C5F8C" w:rsidRDefault="004B2C5C" w:rsidP="004B2C5C">
      <w:pPr>
        <w:spacing w:after="0" w:line="240" w:lineRule="auto"/>
        <w:ind w:left="0" w:firstLine="0"/>
      </w:pPr>
      <w:r w:rsidRPr="004B2C5C">
        <w:rPr>
          <w:highlight w:val="lightGray"/>
        </w:rPr>
        <w:t>LT/1/26/5972/008 – N196</w:t>
      </w:r>
    </w:p>
    <w:p w14:paraId="22FB5506" w14:textId="77777777" w:rsidR="004B2C5C" w:rsidRDefault="004B2C5C" w:rsidP="004B2C5C">
      <w:pPr>
        <w:spacing w:after="0" w:line="240" w:lineRule="auto"/>
        <w:ind w:left="0" w:firstLine="0"/>
      </w:pPr>
    </w:p>
    <w:p w14:paraId="57078D8E" w14:textId="77777777" w:rsidR="001F66BB" w:rsidRDefault="001F66BB" w:rsidP="00CC262F">
      <w:pPr>
        <w:spacing w:after="0" w:line="240" w:lineRule="auto"/>
        <w:ind w:left="0" w:firstLine="0"/>
      </w:pPr>
    </w:p>
    <w:tbl>
      <w:tblPr>
        <w:tblStyle w:val="TableGrid"/>
        <w:tblW w:w="9300" w:type="dxa"/>
        <w:tblInd w:w="-114" w:type="dxa"/>
        <w:tblCellMar>
          <w:top w:w="18" w:type="dxa"/>
          <w:right w:w="115" w:type="dxa"/>
        </w:tblCellMar>
        <w:tblLook w:val="04A0" w:firstRow="1" w:lastRow="0" w:firstColumn="1" w:lastColumn="0" w:noHBand="0" w:noVBand="1"/>
      </w:tblPr>
      <w:tblGrid>
        <w:gridCol w:w="682"/>
        <w:gridCol w:w="8618"/>
      </w:tblGrid>
      <w:tr w:rsidR="005C5F8C" w14:paraId="192EA42C" w14:textId="77777777">
        <w:trPr>
          <w:trHeight w:val="307"/>
        </w:trPr>
        <w:tc>
          <w:tcPr>
            <w:tcW w:w="682" w:type="dxa"/>
            <w:tcBorders>
              <w:top w:val="single" w:sz="4" w:space="0" w:color="000000"/>
              <w:left w:val="single" w:sz="4" w:space="0" w:color="000000"/>
              <w:bottom w:val="single" w:sz="4" w:space="0" w:color="000000"/>
              <w:right w:val="nil"/>
            </w:tcBorders>
          </w:tcPr>
          <w:p w14:paraId="20814752" w14:textId="77777777" w:rsidR="005C5F8C" w:rsidRDefault="00995A8E" w:rsidP="00CC262F">
            <w:pPr>
              <w:spacing w:after="0" w:line="240" w:lineRule="auto"/>
              <w:ind w:left="114" w:firstLine="0"/>
            </w:pPr>
            <w:r>
              <w:rPr>
                <w:b/>
              </w:rPr>
              <w:t xml:space="preserve">13. </w:t>
            </w:r>
          </w:p>
        </w:tc>
        <w:tc>
          <w:tcPr>
            <w:tcW w:w="8618" w:type="dxa"/>
            <w:tcBorders>
              <w:top w:val="single" w:sz="4" w:space="0" w:color="000000"/>
              <w:left w:val="nil"/>
              <w:bottom w:val="single" w:sz="4" w:space="0" w:color="000000"/>
              <w:right w:val="single" w:sz="4" w:space="0" w:color="000000"/>
            </w:tcBorders>
          </w:tcPr>
          <w:p w14:paraId="1A99CBDD" w14:textId="77777777" w:rsidR="005C5F8C" w:rsidRDefault="00995A8E" w:rsidP="00CC262F">
            <w:pPr>
              <w:spacing w:after="0" w:line="240" w:lineRule="auto"/>
              <w:ind w:left="0" w:firstLine="0"/>
            </w:pPr>
            <w:r>
              <w:rPr>
                <w:b/>
              </w:rPr>
              <w:t>SERIJOS NUMERIS</w:t>
            </w:r>
            <w:r>
              <w:t xml:space="preserve"> </w:t>
            </w:r>
          </w:p>
        </w:tc>
      </w:tr>
    </w:tbl>
    <w:p w14:paraId="577EC29B" w14:textId="77777777" w:rsidR="001F66BB" w:rsidRDefault="001F66BB" w:rsidP="00CC262F">
      <w:pPr>
        <w:tabs>
          <w:tab w:val="left" w:pos="567"/>
        </w:tabs>
        <w:spacing w:after="0" w:line="240" w:lineRule="auto"/>
        <w:ind w:left="0" w:firstLine="0"/>
        <w:rPr>
          <w:color w:val="auto"/>
          <w:kern w:val="0"/>
          <w:lang w:eastAsia="en-US"/>
          <w14:ligatures w14:val="none"/>
        </w:rPr>
      </w:pPr>
    </w:p>
    <w:p w14:paraId="76B6FBCC" w14:textId="2ED1B44E" w:rsidR="001F66BB" w:rsidRDefault="001F66BB" w:rsidP="00CC262F">
      <w:pPr>
        <w:tabs>
          <w:tab w:val="left" w:pos="567"/>
        </w:tabs>
        <w:spacing w:after="0" w:line="240" w:lineRule="auto"/>
        <w:ind w:left="0" w:firstLine="0"/>
        <w:rPr>
          <w:color w:val="auto"/>
          <w:kern w:val="0"/>
          <w:lang w:eastAsia="en-US"/>
          <w14:ligatures w14:val="none"/>
        </w:rPr>
      </w:pPr>
      <w:r>
        <w:rPr>
          <w:color w:val="auto"/>
          <w:kern w:val="0"/>
          <w:lang w:eastAsia="en-US"/>
          <w14:ligatures w14:val="none"/>
        </w:rPr>
        <w:t>Lot</w:t>
      </w:r>
    </w:p>
    <w:p w14:paraId="73529314" w14:textId="77777777" w:rsidR="001F66BB" w:rsidRDefault="001F66BB" w:rsidP="00CC262F">
      <w:pPr>
        <w:tabs>
          <w:tab w:val="left" w:pos="567"/>
        </w:tabs>
        <w:spacing w:after="0" w:line="240" w:lineRule="auto"/>
        <w:ind w:left="0" w:firstLine="0"/>
        <w:rPr>
          <w:color w:val="auto"/>
          <w:kern w:val="0"/>
          <w:lang w:eastAsia="en-US"/>
          <w14:ligatures w14:val="none"/>
        </w:rPr>
      </w:pPr>
    </w:p>
    <w:p w14:paraId="7D28124D" w14:textId="77777777" w:rsidR="001F66BB" w:rsidRPr="001F66BB" w:rsidRDefault="001F66BB" w:rsidP="00CC262F">
      <w:pPr>
        <w:tabs>
          <w:tab w:val="left" w:pos="567"/>
        </w:tabs>
        <w:spacing w:after="0" w:line="240" w:lineRule="auto"/>
        <w:ind w:left="0" w:firstLine="0"/>
        <w:rPr>
          <w:color w:val="auto"/>
          <w:kern w:val="0"/>
          <w:lang w:eastAsia="en-US"/>
          <w14:ligatures w14:val="none"/>
        </w:rPr>
      </w:pPr>
    </w:p>
    <w:p w14:paraId="34FC9471" w14:textId="77777777" w:rsidR="001F66BB" w:rsidRPr="001F66BB" w:rsidRDefault="001F66BB" w:rsidP="00CC262F">
      <w:p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color w:val="auto"/>
          <w:kern w:val="0"/>
          <w:lang w:eastAsia="en-US"/>
          <w14:ligatures w14:val="none"/>
        </w:rPr>
      </w:pPr>
      <w:r w:rsidRPr="001F66BB">
        <w:rPr>
          <w:b/>
          <w:color w:val="auto"/>
          <w:kern w:val="0"/>
          <w:lang w:eastAsia="en-US"/>
          <w14:ligatures w14:val="none"/>
        </w:rPr>
        <w:t>14.</w:t>
      </w:r>
      <w:r w:rsidRPr="001F66BB">
        <w:rPr>
          <w:b/>
          <w:color w:val="auto"/>
          <w:kern w:val="0"/>
          <w:lang w:eastAsia="en-US"/>
          <w14:ligatures w14:val="none"/>
        </w:rPr>
        <w:tab/>
        <w:t>PARDAVIMO (IŠDAVIMO) TVARKA</w:t>
      </w:r>
    </w:p>
    <w:p w14:paraId="58D78E9D" w14:textId="77777777" w:rsidR="001F66BB" w:rsidRPr="001F66BB" w:rsidRDefault="001F66BB" w:rsidP="00CC262F">
      <w:pPr>
        <w:tabs>
          <w:tab w:val="left" w:pos="567"/>
        </w:tabs>
        <w:spacing w:after="0" w:line="240" w:lineRule="auto"/>
        <w:ind w:left="0" w:firstLine="0"/>
        <w:rPr>
          <w:color w:val="auto"/>
          <w:kern w:val="0"/>
          <w:lang w:eastAsia="en-US"/>
          <w14:ligatures w14:val="none"/>
        </w:rPr>
      </w:pPr>
    </w:p>
    <w:p w14:paraId="6086F586" w14:textId="54A1FE19" w:rsidR="001F66BB" w:rsidRPr="001F66BB" w:rsidRDefault="001F66BB" w:rsidP="00CC262F">
      <w:pPr>
        <w:tabs>
          <w:tab w:val="left" w:pos="567"/>
        </w:tabs>
        <w:spacing w:after="0" w:line="240" w:lineRule="auto"/>
        <w:ind w:left="0" w:firstLine="0"/>
        <w:rPr>
          <w:color w:val="auto"/>
          <w:kern w:val="0"/>
          <w:lang w:eastAsia="en-US"/>
          <w14:ligatures w14:val="none"/>
        </w:rPr>
      </w:pPr>
      <w:r w:rsidRPr="001F66BB">
        <w:rPr>
          <w:color w:val="auto"/>
          <w:kern w:val="0"/>
          <w:szCs w:val="20"/>
          <w:lang w:eastAsia="en-US"/>
          <w14:ligatures w14:val="none"/>
        </w:rPr>
        <w:t>Receptinis vaistas</w:t>
      </w:r>
      <w:r>
        <w:rPr>
          <w:color w:val="auto"/>
          <w:kern w:val="0"/>
          <w:szCs w:val="20"/>
          <w:lang w:eastAsia="en-US"/>
          <w14:ligatures w14:val="none"/>
        </w:rPr>
        <w:t>.</w:t>
      </w:r>
    </w:p>
    <w:p w14:paraId="143C50B8" w14:textId="77777777" w:rsidR="001F66BB" w:rsidRPr="001F66BB" w:rsidRDefault="001F66BB" w:rsidP="00CC262F">
      <w:pPr>
        <w:tabs>
          <w:tab w:val="left" w:pos="567"/>
        </w:tabs>
        <w:spacing w:after="0" w:line="240" w:lineRule="auto"/>
        <w:ind w:left="0" w:firstLine="0"/>
        <w:rPr>
          <w:color w:val="auto"/>
          <w:kern w:val="0"/>
          <w:lang w:eastAsia="en-US"/>
          <w14:ligatures w14:val="none"/>
        </w:rPr>
      </w:pPr>
    </w:p>
    <w:p w14:paraId="68F16A53" w14:textId="77777777" w:rsidR="001F66BB" w:rsidRPr="001F66BB" w:rsidRDefault="001F66BB" w:rsidP="00CC262F">
      <w:pPr>
        <w:tabs>
          <w:tab w:val="left" w:pos="567"/>
        </w:tabs>
        <w:spacing w:after="0" w:line="240" w:lineRule="auto"/>
        <w:ind w:left="0" w:firstLine="0"/>
        <w:rPr>
          <w:color w:val="auto"/>
          <w:kern w:val="0"/>
          <w:lang w:eastAsia="en-US"/>
          <w14:ligatures w14:val="none"/>
        </w:rPr>
      </w:pPr>
    </w:p>
    <w:p w14:paraId="1088D6EF" w14:textId="77777777" w:rsidR="001F66BB" w:rsidRPr="001F66BB" w:rsidRDefault="001F66BB" w:rsidP="00CC262F">
      <w:pPr>
        <w:pBdr>
          <w:top w:val="single" w:sz="4" w:space="2" w:color="auto"/>
          <w:left w:val="single" w:sz="4" w:space="4" w:color="auto"/>
          <w:bottom w:val="single" w:sz="4" w:space="1" w:color="auto"/>
          <w:right w:val="single" w:sz="4" w:space="4" w:color="auto"/>
        </w:pBdr>
        <w:tabs>
          <w:tab w:val="left" w:pos="567"/>
        </w:tabs>
        <w:spacing w:after="0" w:line="240" w:lineRule="auto"/>
        <w:ind w:left="0" w:firstLine="0"/>
        <w:rPr>
          <w:color w:val="auto"/>
          <w:kern w:val="0"/>
          <w:lang w:eastAsia="en-US"/>
          <w14:ligatures w14:val="none"/>
        </w:rPr>
      </w:pPr>
      <w:r w:rsidRPr="001F66BB">
        <w:rPr>
          <w:b/>
          <w:color w:val="auto"/>
          <w:kern w:val="0"/>
          <w:lang w:eastAsia="en-US"/>
          <w14:ligatures w14:val="none"/>
        </w:rPr>
        <w:t>15.</w:t>
      </w:r>
      <w:r w:rsidRPr="001F66BB">
        <w:rPr>
          <w:b/>
          <w:color w:val="auto"/>
          <w:kern w:val="0"/>
          <w:lang w:eastAsia="en-US"/>
          <w14:ligatures w14:val="none"/>
        </w:rPr>
        <w:tab/>
        <w:t>VARTOJIMO INSTRUKCIJA</w:t>
      </w:r>
    </w:p>
    <w:p w14:paraId="6CAA4E10" w14:textId="77777777" w:rsidR="001F66BB" w:rsidRPr="001F66BB" w:rsidRDefault="001F66BB" w:rsidP="00CC262F">
      <w:pPr>
        <w:tabs>
          <w:tab w:val="left" w:pos="567"/>
        </w:tabs>
        <w:spacing w:after="0" w:line="240" w:lineRule="auto"/>
        <w:ind w:left="0" w:firstLine="0"/>
        <w:rPr>
          <w:color w:val="auto"/>
          <w:kern w:val="0"/>
          <w:lang w:eastAsia="en-US"/>
          <w14:ligatures w14:val="none"/>
        </w:rPr>
      </w:pPr>
    </w:p>
    <w:p w14:paraId="5C81A157" w14:textId="77777777" w:rsidR="001F66BB" w:rsidRPr="001F66BB" w:rsidRDefault="001F66BB" w:rsidP="00CC262F">
      <w:pPr>
        <w:tabs>
          <w:tab w:val="left" w:pos="567"/>
        </w:tabs>
        <w:spacing w:after="0" w:line="240" w:lineRule="auto"/>
        <w:ind w:left="0" w:firstLine="0"/>
        <w:rPr>
          <w:color w:val="auto"/>
          <w:kern w:val="0"/>
          <w:lang w:eastAsia="en-US"/>
          <w14:ligatures w14:val="none"/>
        </w:rPr>
      </w:pPr>
    </w:p>
    <w:p w14:paraId="7417653D" w14:textId="77777777" w:rsidR="001F66BB" w:rsidRPr="001F66BB" w:rsidRDefault="001F66BB" w:rsidP="00CC262F">
      <w:pPr>
        <w:pBdr>
          <w:top w:val="single" w:sz="4" w:space="1" w:color="auto"/>
          <w:left w:val="single" w:sz="4" w:space="4" w:color="auto"/>
          <w:bottom w:val="single" w:sz="4" w:space="0" w:color="auto"/>
          <w:right w:val="single" w:sz="4" w:space="4" w:color="auto"/>
        </w:pBdr>
        <w:tabs>
          <w:tab w:val="left" w:pos="567"/>
        </w:tabs>
        <w:spacing w:after="0" w:line="240" w:lineRule="auto"/>
        <w:ind w:left="0" w:firstLine="0"/>
        <w:rPr>
          <w:color w:val="008000"/>
          <w:kern w:val="0"/>
          <w:lang w:eastAsia="en-US"/>
          <w14:ligatures w14:val="none"/>
        </w:rPr>
      </w:pPr>
      <w:r w:rsidRPr="001F66BB">
        <w:rPr>
          <w:b/>
          <w:color w:val="auto"/>
          <w:kern w:val="0"/>
          <w:lang w:eastAsia="en-US"/>
          <w14:ligatures w14:val="none"/>
        </w:rPr>
        <w:t>16.</w:t>
      </w:r>
      <w:r w:rsidRPr="001F66BB">
        <w:rPr>
          <w:b/>
          <w:color w:val="auto"/>
          <w:kern w:val="0"/>
          <w:lang w:eastAsia="en-US"/>
          <w14:ligatures w14:val="none"/>
        </w:rPr>
        <w:tab/>
        <w:t>INFORMACIJA BRAILIO RAŠTU</w:t>
      </w:r>
    </w:p>
    <w:p w14:paraId="4093BECF" w14:textId="77777777" w:rsidR="001F66BB" w:rsidRPr="001F66BB" w:rsidRDefault="001F66BB" w:rsidP="00CC262F">
      <w:pPr>
        <w:tabs>
          <w:tab w:val="left" w:pos="567"/>
        </w:tabs>
        <w:spacing w:after="0" w:line="240" w:lineRule="auto"/>
        <w:ind w:left="0" w:firstLine="0"/>
        <w:rPr>
          <w:color w:val="auto"/>
          <w:kern w:val="0"/>
          <w:lang w:eastAsia="en-US"/>
          <w14:ligatures w14:val="none"/>
        </w:rPr>
      </w:pPr>
    </w:p>
    <w:p w14:paraId="7D86E954" w14:textId="15D450C1" w:rsidR="001F66BB" w:rsidRDefault="00E2723D" w:rsidP="00CC262F">
      <w:pPr>
        <w:spacing w:line="240" w:lineRule="auto"/>
        <w:ind w:left="-5" w:right="18"/>
      </w:pPr>
      <w:r>
        <w:t>Albaliva</w:t>
      </w:r>
      <w:r w:rsidR="001F66BB">
        <w:t xml:space="preserve"> 24 mg/26 mg </w:t>
      </w:r>
    </w:p>
    <w:p w14:paraId="3BB2417D" w14:textId="3CDAE048" w:rsidR="001F66BB" w:rsidRPr="00041D92" w:rsidRDefault="00E2723D" w:rsidP="00CC262F">
      <w:pPr>
        <w:spacing w:line="240" w:lineRule="auto"/>
        <w:ind w:left="-5" w:right="18"/>
        <w:rPr>
          <w:highlight w:val="lightGray"/>
        </w:rPr>
      </w:pPr>
      <w:r>
        <w:rPr>
          <w:highlight w:val="lightGray"/>
        </w:rPr>
        <w:t>Albaliva</w:t>
      </w:r>
      <w:r w:rsidR="001F66BB" w:rsidRPr="00041D92">
        <w:rPr>
          <w:highlight w:val="lightGray"/>
        </w:rPr>
        <w:t xml:space="preserve"> 49 mg/51 mg </w:t>
      </w:r>
    </w:p>
    <w:p w14:paraId="4087298F" w14:textId="6825B43E" w:rsidR="001F66BB" w:rsidRDefault="00E2723D" w:rsidP="00CC262F">
      <w:pPr>
        <w:spacing w:line="240" w:lineRule="auto"/>
        <w:ind w:left="-5" w:right="18"/>
      </w:pPr>
      <w:r>
        <w:rPr>
          <w:highlight w:val="lightGray"/>
        </w:rPr>
        <w:t>Albaliva</w:t>
      </w:r>
      <w:r w:rsidR="001F66BB" w:rsidRPr="00041D92">
        <w:rPr>
          <w:highlight w:val="lightGray"/>
        </w:rPr>
        <w:t xml:space="preserve"> 97 mg/103 mg </w:t>
      </w:r>
    </w:p>
    <w:p w14:paraId="7466586C" w14:textId="69854078" w:rsidR="005C5F8C" w:rsidRDefault="005C5F8C" w:rsidP="00CC262F">
      <w:pPr>
        <w:spacing w:after="0" w:line="240" w:lineRule="auto"/>
        <w:ind w:left="0" w:firstLine="0"/>
      </w:pPr>
    </w:p>
    <w:p w14:paraId="155B0B14" w14:textId="01AA7357" w:rsidR="005C5F8C" w:rsidRDefault="005C5F8C" w:rsidP="00CC262F">
      <w:pPr>
        <w:spacing w:after="0" w:line="240" w:lineRule="auto"/>
        <w:ind w:left="0" w:firstLine="0"/>
      </w:pPr>
    </w:p>
    <w:tbl>
      <w:tblPr>
        <w:tblStyle w:val="TableGrid"/>
        <w:tblW w:w="9300" w:type="dxa"/>
        <w:tblInd w:w="-114" w:type="dxa"/>
        <w:tblCellMar>
          <w:top w:w="34" w:type="dxa"/>
          <w:right w:w="115" w:type="dxa"/>
        </w:tblCellMar>
        <w:tblLook w:val="04A0" w:firstRow="1" w:lastRow="0" w:firstColumn="1" w:lastColumn="0" w:noHBand="0" w:noVBand="1"/>
      </w:tblPr>
      <w:tblGrid>
        <w:gridCol w:w="682"/>
        <w:gridCol w:w="8618"/>
      </w:tblGrid>
      <w:tr w:rsidR="005C5F8C" w14:paraId="3E298AE1" w14:textId="77777777">
        <w:trPr>
          <w:trHeight w:val="302"/>
        </w:trPr>
        <w:tc>
          <w:tcPr>
            <w:tcW w:w="682" w:type="dxa"/>
            <w:tcBorders>
              <w:top w:val="single" w:sz="4" w:space="0" w:color="000000"/>
              <w:left w:val="single" w:sz="4" w:space="0" w:color="000000"/>
              <w:bottom w:val="single" w:sz="4" w:space="0" w:color="000000"/>
              <w:right w:val="nil"/>
            </w:tcBorders>
          </w:tcPr>
          <w:p w14:paraId="60C4C66B" w14:textId="77777777" w:rsidR="005C5F8C" w:rsidRDefault="00995A8E" w:rsidP="00CC262F">
            <w:pPr>
              <w:spacing w:after="0" w:line="240" w:lineRule="auto"/>
              <w:ind w:left="114" w:firstLine="0"/>
            </w:pPr>
            <w:r>
              <w:rPr>
                <w:b/>
              </w:rPr>
              <w:t xml:space="preserve">17. </w:t>
            </w:r>
          </w:p>
        </w:tc>
        <w:tc>
          <w:tcPr>
            <w:tcW w:w="8618" w:type="dxa"/>
            <w:tcBorders>
              <w:top w:val="single" w:sz="4" w:space="0" w:color="000000"/>
              <w:left w:val="nil"/>
              <w:bottom w:val="single" w:sz="4" w:space="0" w:color="000000"/>
              <w:right w:val="single" w:sz="4" w:space="0" w:color="000000"/>
            </w:tcBorders>
          </w:tcPr>
          <w:p w14:paraId="77FCF400" w14:textId="77777777" w:rsidR="005C5F8C" w:rsidRDefault="00995A8E" w:rsidP="00CC262F">
            <w:pPr>
              <w:spacing w:after="0" w:line="240" w:lineRule="auto"/>
              <w:ind w:left="0" w:firstLine="0"/>
            </w:pPr>
            <w:r>
              <w:rPr>
                <w:b/>
              </w:rPr>
              <w:t xml:space="preserve">UNIKALUS IDENTIFIKATORIUS – 2D BRŪKŠNINIS KODAS </w:t>
            </w:r>
          </w:p>
        </w:tc>
      </w:tr>
    </w:tbl>
    <w:p w14:paraId="5AC19C59" w14:textId="77777777" w:rsidR="005C5F8C" w:rsidRDefault="00995A8E" w:rsidP="00CC262F">
      <w:pPr>
        <w:spacing w:after="21" w:line="240" w:lineRule="auto"/>
        <w:ind w:left="0" w:firstLine="0"/>
      </w:pPr>
      <w:r>
        <w:t xml:space="preserve"> </w:t>
      </w:r>
    </w:p>
    <w:p w14:paraId="5097EE87" w14:textId="77777777" w:rsidR="005C5F8C" w:rsidRDefault="00995A8E" w:rsidP="00CC262F">
      <w:pPr>
        <w:spacing w:after="0" w:line="240" w:lineRule="auto"/>
        <w:ind w:left="-5"/>
      </w:pPr>
      <w:r>
        <w:rPr>
          <w:shd w:val="clear" w:color="auto" w:fill="D9D9D9"/>
        </w:rPr>
        <w:t>2D brūkšninis kodas su nurodytu unikaliu identifikatoriumi.</w:t>
      </w:r>
      <w:r>
        <w:t xml:space="preserve"> </w:t>
      </w:r>
    </w:p>
    <w:p w14:paraId="6FA695F8" w14:textId="77777777" w:rsidR="005C5F8C" w:rsidRDefault="00995A8E" w:rsidP="00CC262F">
      <w:pPr>
        <w:spacing w:after="0" w:line="240" w:lineRule="auto"/>
        <w:ind w:left="0" w:firstLine="0"/>
      </w:pPr>
      <w:r>
        <w:t xml:space="preserve"> </w:t>
      </w:r>
    </w:p>
    <w:p w14:paraId="64D43EA2" w14:textId="77777777" w:rsidR="005C5F8C" w:rsidRDefault="00995A8E" w:rsidP="00CC262F">
      <w:pPr>
        <w:spacing w:after="0" w:line="240" w:lineRule="auto"/>
        <w:ind w:left="0" w:firstLine="0"/>
      </w:pPr>
      <w:r>
        <w:t xml:space="preserve"> </w:t>
      </w:r>
    </w:p>
    <w:tbl>
      <w:tblPr>
        <w:tblStyle w:val="TableGrid"/>
        <w:tblW w:w="9300" w:type="dxa"/>
        <w:tblInd w:w="-114" w:type="dxa"/>
        <w:tblCellMar>
          <w:top w:w="34" w:type="dxa"/>
          <w:right w:w="115" w:type="dxa"/>
        </w:tblCellMar>
        <w:tblLook w:val="04A0" w:firstRow="1" w:lastRow="0" w:firstColumn="1" w:lastColumn="0" w:noHBand="0" w:noVBand="1"/>
      </w:tblPr>
      <w:tblGrid>
        <w:gridCol w:w="682"/>
        <w:gridCol w:w="8618"/>
      </w:tblGrid>
      <w:tr w:rsidR="005C5F8C" w14:paraId="77F5F598" w14:textId="77777777">
        <w:trPr>
          <w:trHeight w:val="301"/>
        </w:trPr>
        <w:tc>
          <w:tcPr>
            <w:tcW w:w="682" w:type="dxa"/>
            <w:tcBorders>
              <w:top w:val="single" w:sz="4" w:space="0" w:color="000000"/>
              <w:left w:val="single" w:sz="4" w:space="0" w:color="000000"/>
              <w:bottom w:val="single" w:sz="4" w:space="0" w:color="000000"/>
              <w:right w:val="nil"/>
            </w:tcBorders>
          </w:tcPr>
          <w:p w14:paraId="3D73AA4A" w14:textId="77777777" w:rsidR="005C5F8C" w:rsidRDefault="00995A8E" w:rsidP="00CC262F">
            <w:pPr>
              <w:spacing w:after="0" w:line="240" w:lineRule="auto"/>
              <w:ind w:left="114" w:firstLine="0"/>
            </w:pPr>
            <w:r>
              <w:rPr>
                <w:b/>
              </w:rPr>
              <w:t xml:space="preserve">18. </w:t>
            </w:r>
          </w:p>
        </w:tc>
        <w:tc>
          <w:tcPr>
            <w:tcW w:w="8618" w:type="dxa"/>
            <w:tcBorders>
              <w:top w:val="single" w:sz="4" w:space="0" w:color="000000"/>
              <w:left w:val="nil"/>
              <w:bottom w:val="single" w:sz="4" w:space="0" w:color="000000"/>
              <w:right w:val="single" w:sz="4" w:space="0" w:color="000000"/>
            </w:tcBorders>
          </w:tcPr>
          <w:p w14:paraId="19589FC5" w14:textId="77777777" w:rsidR="005C5F8C" w:rsidRDefault="00995A8E" w:rsidP="00CC262F">
            <w:pPr>
              <w:spacing w:after="0" w:line="240" w:lineRule="auto"/>
              <w:ind w:left="0" w:firstLine="0"/>
            </w:pPr>
            <w:r>
              <w:rPr>
                <w:b/>
              </w:rPr>
              <w:t xml:space="preserve">UNIKALUS IDENTIFIKATORIUS – ŽMONĖMS SUPRANTAMI DUOMENYS </w:t>
            </w:r>
          </w:p>
        </w:tc>
      </w:tr>
    </w:tbl>
    <w:p w14:paraId="31DBCECB" w14:textId="77777777" w:rsidR="005C5F8C" w:rsidRDefault="00995A8E" w:rsidP="00CC262F">
      <w:pPr>
        <w:spacing w:after="0" w:line="240" w:lineRule="auto"/>
        <w:ind w:left="0" w:firstLine="0"/>
      </w:pPr>
      <w:r>
        <w:t xml:space="preserve"> </w:t>
      </w:r>
    </w:p>
    <w:p w14:paraId="5898FDEA" w14:textId="77777777" w:rsidR="005C5F8C" w:rsidRDefault="00995A8E" w:rsidP="00CC262F">
      <w:pPr>
        <w:spacing w:line="240" w:lineRule="auto"/>
        <w:ind w:left="-5" w:right="18"/>
      </w:pPr>
      <w:r>
        <w:t xml:space="preserve">PC </w:t>
      </w:r>
    </w:p>
    <w:p w14:paraId="0051CE62" w14:textId="77777777" w:rsidR="005C5F8C" w:rsidRDefault="00995A8E" w:rsidP="00CC262F">
      <w:pPr>
        <w:spacing w:line="240" w:lineRule="auto"/>
        <w:ind w:left="-5" w:right="18"/>
      </w:pPr>
      <w:r>
        <w:t xml:space="preserve">SN </w:t>
      </w:r>
    </w:p>
    <w:p w14:paraId="07C77BB5" w14:textId="77777777" w:rsidR="00583335" w:rsidRDefault="00995A8E" w:rsidP="00CC262F">
      <w:pPr>
        <w:tabs>
          <w:tab w:val="center" w:pos="3198"/>
        </w:tabs>
        <w:spacing w:line="240" w:lineRule="auto"/>
        <w:ind w:left="-15" w:firstLine="0"/>
      </w:pPr>
      <w:r w:rsidRPr="001F66BB">
        <w:rPr>
          <w:highlight w:val="lightGray"/>
        </w:rPr>
        <w:t>NN</w:t>
      </w:r>
      <w:r>
        <w:t xml:space="preserve"> </w:t>
      </w:r>
    </w:p>
    <w:p w14:paraId="0A9B2899" w14:textId="77777777" w:rsidR="00583335" w:rsidRDefault="00583335" w:rsidP="00CC262F">
      <w:pPr>
        <w:tabs>
          <w:tab w:val="center" w:pos="3198"/>
        </w:tabs>
        <w:spacing w:line="240" w:lineRule="auto"/>
        <w:ind w:left="-15" w:firstLine="0"/>
      </w:pPr>
    </w:p>
    <w:p w14:paraId="79101851" w14:textId="77777777" w:rsidR="00583335" w:rsidRDefault="00583335" w:rsidP="00CC262F">
      <w:pPr>
        <w:spacing w:after="160" w:line="240" w:lineRule="auto"/>
        <w:ind w:left="0" w:firstLine="0"/>
      </w:pPr>
      <w:r>
        <w:br w:type="page"/>
      </w:r>
    </w:p>
    <w:p w14:paraId="753B45BE" w14:textId="77777777" w:rsidR="001F66BB" w:rsidRPr="002771E0" w:rsidRDefault="001F66BB" w:rsidP="00CC262F">
      <w:pPr>
        <w:pBdr>
          <w:top w:val="single" w:sz="4" w:space="1" w:color="auto"/>
          <w:left w:val="single" w:sz="4" w:space="4" w:color="auto"/>
          <w:bottom w:val="single" w:sz="4" w:space="1" w:color="auto"/>
          <w:right w:val="single" w:sz="4" w:space="4" w:color="auto"/>
        </w:pBdr>
        <w:tabs>
          <w:tab w:val="left" w:pos="0"/>
        </w:tabs>
        <w:spacing w:line="240" w:lineRule="auto"/>
        <w:rPr>
          <w:b/>
        </w:rPr>
      </w:pPr>
      <w:r w:rsidRPr="002771E0">
        <w:rPr>
          <w:b/>
        </w:rPr>
        <w:lastRenderedPageBreak/>
        <w:t>MINIMALI INFORMACIJA ANT LIZDINIŲ PLOKŠTELIŲ ARBA DVISLUOKSNIŲ JUOSTELIŲ</w:t>
      </w:r>
    </w:p>
    <w:p w14:paraId="7DEF7923" w14:textId="77777777" w:rsidR="001F66BB" w:rsidRPr="002771E0" w:rsidRDefault="001F66BB" w:rsidP="00CC262F">
      <w:pPr>
        <w:pBdr>
          <w:top w:val="single" w:sz="4" w:space="1" w:color="auto"/>
          <w:left w:val="single" w:sz="4" w:space="4" w:color="auto"/>
          <w:bottom w:val="single" w:sz="4" w:space="1" w:color="auto"/>
          <w:right w:val="single" w:sz="4" w:space="4" w:color="auto"/>
        </w:pBdr>
        <w:spacing w:line="240" w:lineRule="auto"/>
        <w:ind w:left="567" w:hanging="567"/>
        <w:rPr>
          <w:b/>
        </w:rPr>
      </w:pPr>
    </w:p>
    <w:p w14:paraId="6707424D" w14:textId="2C724D04" w:rsidR="001F66BB" w:rsidRPr="002771E0" w:rsidRDefault="001F66BB" w:rsidP="00CC262F">
      <w:pPr>
        <w:pBdr>
          <w:top w:val="single" w:sz="4" w:space="1" w:color="auto"/>
          <w:left w:val="single" w:sz="4" w:space="4" w:color="auto"/>
          <w:bottom w:val="single" w:sz="4" w:space="1" w:color="auto"/>
          <w:right w:val="single" w:sz="4" w:space="4" w:color="auto"/>
        </w:pBdr>
        <w:spacing w:line="240" w:lineRule="auto"/>
        <w:ind w:left="567" w:hanging="567"/>
        <w:rPr>
          <w:b/>
        </w:rPr>
      </w:pPr>
      <w:r w:rsidRPr="002771E0">
        <w:rPr>
          <w:b/>
        </w:rPr>
        <w:t xml:space="preserve">LIZDINĖ PLOKŠTELĖ </w:t>
      </w:r>
    </w:p>
    <w:p w14:paraId="1C87774A" w14:textId="77777777" w:rsidR="001F66BB" w:rsidRPr="002771E0" w:rsidRDefault="001F66BB" w:rsidP="00CC262F">
      <w:pPr>
        <w:spacing w:line="240" w:lineRule="auto"/>
      </w:pPr>
    </w:p>
    <w:p w14:paraId="13F81A44" w14:textId="77777777" w:rsidR="001F66BB" w:rsidRPr="002771E0" w:rsidRDefault="001F66BB" w:rsidP="00CC262F">
      <w:pPr>
        <w:spacing w:line="240" w:lineRule="auto"/>
      </w:pPr>
    </w:p>
    <w:p w14:paraId="30146803" w14:textId="77777777" w:rsidR="001F66BB" w:rsidRPr="002771E0" w:rsidRDefault="001F66BB" w:rsidP="00CC262F">
      <w:pPr>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b/>
        </w:rPr>
      </w:pPr>
      <w:r w:rsidRPr="002771E0">
        <w:rPr>
          <w:b/>
        </w:rPr>
        <w:t>VAISTINIO PREPARATO PAVADINIMAS</w:t>
      </w:r>
    </w:p>
    <w:p w14:paraId="19E7159B" w14:textId="77777777" w:rsidR="001F66BB" w:rsidRPr="002771E0" w:rsidRDefault="001F66BB" w:rsidP="00CC262F">
      <w:pPr>
        <w:spacing w:line="240" w:lineRule="auto"/>
        <w:rPr>
          <w:i/>
        </w:rPr>
      </w:pPr>
    </w:p>
    <w:p w14:paraId="2DE3CB7A" w14:textId="0980ACEE" w:rsidR="001F66BB" w:rsidRDefault="00E2723D" w:rsidP="00CC262F">
      <w:pPr>
        <w:spacing w:line="240" w:lineRule="auto"/>
        <w:ind w:left="-5" w:right="18"/>
      </w:pPr>
      <w:r>
        <w:t>Albaliva</w:t>
      </w:r>
      <w:r w:rsidR="001F66BB">
        <w:t xml:space="preserve"> 24 mg/26 mg plėvele dengtos tabletės </w:t>
      </w:r>
    </w:p>
    <w:p w14:paraId="0AEB2212" w14:textId="2876EA59" w:rsidR="001F66BB" w:rsidRPr="00041D92" w:rsidRDefault="00E2723D" w:rsidP="00CC262F">
      <w:pPr>
        <w:spacing w:line="240" w:lineRule="auto"/>
        <w:ind w:left="-5" w:right="18"/>
        <w:rPr>
          <w:highlight w:val="lightGray"/>
        </w:rPr>
      </w:pPr>
      <w:r>
        <w:rPr>
          <w:highlight w:val="lightGray"/>
        </w:rPr>
        <w:t>Albaliva</w:t>
      </w:r>
      <w:r w:rsidR="001F66BB" w:rsidRPr="00041D92">
        <w:rPr>
          <w:highlight w:val="lightGray"/>
        </w:rPr>
        <w:t xml:space="preserve"> 49 mg/51 mg plėvele dengtos tabletės </w:t>
      </w:r>
    </w:p>
    <w:p w14:paraId="7986B705" w14:textId="75092189" w:rsidR="001F66BB" w:rsidRDefault="00E2723D" w:rsidP="00CC262F">
      <w:pPr>
        <w:spacing w:line="240" w:lineRule="auto"/>
        <w:ind w:left="-5" w:right="18"/>
      </w:pPr>
      <w:r>
        <w:rPr>
          <w:highlight w:val="lightGray"/>
        </w:rPr>
        <w:t>Albaliva</w:t>
      </w:r>
      <w:r w:rsidR="001F66BB" w:rsidRPr="00041D92">
        <w:rPr>
          <w:highlight w:val="lightGray"/>
        </w:rPr>
        <w:t xml:space="preserve"> 97 mg/103 mg plėvele dengtos tabletės</w:t>
      </w:r>
      <w:r w:rsidR="001F66BB">
        <w:t xml:space="preserve"> </w:t>
      </w:r>
    </w:p>
    <w:p w14:paraId="65E36612" w14:textId="77777777" w:rsidR="001F66BB" w:rsidRDefault="001F66BB" w:rsidP="00CC262F">
      <w:pPr>
        <w:spacing w:line="240" w:lineRule="auto"/>
      </w:pPr>
    </w:p>
    <w:p w14:paraId="7DF9E336" w14:textId="764BBE24" w:rsidR="006A0F2F" w:rsidRDefault="006A0F2F" w:rsidP="00CC262F">
      <w:pPr>
        <w:spacing w:line="240" w:lineRule="auto"/>
      </w:pPr>
      <w:r>
        <w:t>sakubitrilas/valsartanas</w:t>
      </w:r>
    </w:p>
    <w:p w14:paraId="373840DF" w14:textId="77777777" w:rsidR="006A0F2F" w:rsidRPr="002771E0" w:rsidRDefault="006A0F2F" w:rsidP="00CC262F">
      <w:pPr>
        <w:spacing w:line="240" w:lineRule="auto"/>
      </w:pPr>
    </w:p>
    <w:p w14:paraId="5FCFB952" w14:textId="77777777" w:rsidR="001F66BB" w:rsidRPr="002771E0" w:rsidRDefault="001F66BB" w:rsidP="00CC262F">
      <w:pPr>
        <w:spacing w:line="240" w:lineRule="auto"/>
      </w:pPr>
    </w:p>
    <w:p w14:paraId="3F057780" w14:textId="77777777" w:rsidR="001F66BB" w:rsidRPr="002771E0" w:rsidRDefault="001F66BB" w:rsidP="00CC262F">
      <w:pPr>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b/>
        </w:rPr>
      </w:pPr>
      <w:r w:rsidRPr="002771E0">
        <w:rPr>
          <w:b/>
        </w:rPr>
        <w:t>REGISTRUOTOJO PAVADINIMAS</w:t>
      </w:r>
    </w:p>
    <w:p w14:paraId="4FC634E1" w14:textId="77777777" w:rsidR="001F66BB" w:rsidRPr="002771E0" w:rsidRDefault="001F66BB" w:rsidP="00CC262F">
      <w:pPr>
        <w:spacing w:line="240" w:lineRule="auto"/>
      </w:pPr>
    </w:p>
    <w:p w14:paraId="2609D249" w14:textId="5C869572" w:rsidR="001F66BB" w:rsidRDefault="00AB26EA" w:rsidP="00CC262F">
      <w:pPr>
        <w:spacing w:line="240" w:lineRule="auto"/>
      </w:pPr>
      <w:r>
        <w:t>Egis</w:t>
      </w:r>
    </w:p>
    <w:p w14:paraId="5E73E80C" w14:textId="77777777" w:rsidR="002D36DC" w:rsidRDefault="002D36DC" w:rsidP="00CC262F">
      <w:pPr>
        <w:spacing w:line="240" w:lineRule="auto"/>
      </w:pPr>
    </w:p>
    <w:p w14:paraId="61D50D2B" w14:textId="77777777" w:rsidR="001F66BB" w:rsidRPr="002771E0" w:rsidRDefault="001F66BB" w:rsidP="00CC262F">
      <w:pPr>
        <w:spacing w:line="240" w:lineRule="auto"/>
      </w:pPr>
    </w:p>
    <w:p w14:paraId="45670283" w14:textId="77777777" w:rsidR="001F66BB" w:rsidRPr="002771E0" w:rsidRDefault="001F66BB" w:rsidP="00CC262F">
      <w:pPr>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b/>
        </w:rPr>
      </w:pPr>
      <w:r w:rsidRPr="002771E0">
        <w:rPr>
          <w:b/>
        </w:rPr>
        <w:t>TINKAMUMO LAIKAS</w:t>
      </w:r>
    </w:p>
    <w:p w14:paraId="408F1B76" w14:textId="770845CD" w:rsidR="001F66BB" w:rsidRPr="002771E0" w:rsidRDefault="001F66BB" w:rsidP="00CC262F">
      <w:pPr>
        <w:spacing w:line="240" w:lineRule="auto"/>
      </w:pPr>
    </w:p>
    <w:p w14:paraId="4D1D4A5E" w14:textId="77777777" w:rsidR="001F66BB" w:rsidRPr="00A57B02" w:rsidRDefault="001F66BB" w:rsidP="00CC262F">
      <w:pPr>
        <w:spacing w:line="240" w:lineRule="auto"/>
      </w:pPr>
      <w:r w:rsidRPr="00BF7D9F">
        <w:t>EXP</w:t>
      </w:r>
      <w:r w:rsidRPr="00A57B02">
        <w:t xml:space="preserve"> </w:t>
      </w:r>
    </w:p>
    <w:p w14:paraId="0C2E5CA3" w14:textId="77777777" w:rsidR="001F66BB" w:rsidRPr="00A57B02" w:rsidRDefault="001F66BB" w:rsidP="00CC262F">
      <w:pPr>
        <w:spacing w:line="240" w:lineRule="auto"/>
      </w:pPr>
    </w:p>
    <w:p w14:paraId="69A48D70" w14:textId="77777777" w:rsidR="001F66BB" w:rsidRPr="00A57B02" w:rsidRDefault="001F66BB" w:rsidP="00CC262F">
      <w:pPr>
        <w:spacing w:line="240" w:lineRule="auto"/>
      </w:pPr>
    </w:p>
    <w:p w14:paraId="68D2F2AD" w14:textId="77777777" w:rsidR="001F66BB" w:rsidRPr="00A57B02" w:rsidRDefault="001F66BB" w:rsidP="00CC262F">
      <w:pPr>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b/>
        </w:rPr>
      </w:pPr>
      <w:r w:rsidRPr="00A57B02">
        <w:rPr>
          <w:b/>
        </w:rPr>
        <w:t>SERIJOS NUMERIS</w:t>
      </w:r>
    </w:p>
    <w:p w14:paraId="7FB4D3C0" w14:textId="77777777" w:rsidR="001F66BB" w:rsidRPr="00A57B02" w:rsidRDefault="001F66BB" w:rsidP="00CC262F">
      <w:pPr>
        <w:spacing w:line="240" w:lineRule="auto"/>
      </w:pPr>
    </w:p>
    <w:p w14:paraId="572C6515" w14:textId="77777777" w:rsidR="001F66BB" w:rsidRPr="002771E0" w:rsidRDefault="001F66BB" w:rsidP="00CC262F">
      <w:pPr>
        <w:spacing w:line="240" w:lineRule="auto"/>
      </w:pPr>
      <w:r w:rsidRPr="00BF7D9F">
        <w:t>Lot</w:t>
      </w:r>
    </w:p>
    <w:p w14:paraId="5D2ECC0A" w14:textId="77777777" w:rsidR="001F66BB" w:rsidRPr="002771E0" w:rsidRDefault="001F66BB" w:rsidP="00CC262F">
      <w:pPr>
        <w:spacing w:line="240" w:lineRule="auto"/>
      </w:pPr>
    </w:p>
    <w:p w14:paraId="67568DAC" w14:textId="77777777" w:rsidR="001F66BB" w:rsidRPr="002771E0" w:rsidRDefault="001F66BB" w:rsidP="00CC262F">
      <w:pPr>
        <w:spacing w:line="240" w:lineRule="auto"/>
      </w:pPr>
    </w:p>
    <w:p w14:paraId="7E85EADA" w14:textId="77777777" w:rsidR="001F66BB" w:rsidRPr="002771E0" w:rsidRDefault="001F66BB" w:rsidP="00CC262F">
      <w:pPr>
        <w:numPr>
          <w:ilvl w:val="0"/>
          <w:numId w:val="26"/>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b/>
        </w:rPr>
      </w:pPr>
      <w:r w:rsidRPr="002771E0">
        <w:rPr>
          <w:b/>
        </w:rPr>
        <w:t>KITA</w:t>
      </w:r>
    </w:p>
    <w:p w14:paraId="31FC50F7" w14:textId="77777777" w:rsidR="006A0F2F" w:rsidRDefault="00995A8E" w:rsidP="00CC262F">
      <w:pPr>
        <w:spacing w:after="0" w:line="240" w:lineRule="auto"/>
        <w:ind w:left="0" w:firstLine="0"/>
      </w:pPr>
      <w:r>
        <w:t xml:space="preserve"> </w:t>
      </w:r>
    </w:p>
    <w:p w14:paraId="52A5F03D" w14:textId="77777777" w:rsidR="006A0F2F" w:rsidRDefault="006A0F2F" w:rsidP="00CC262F">
      <w:pPr>
        <w:spacing w:after="160" w:line="240" w:lineRule="auto"/>
        <w:ind w:left="0" w:firstLine="0"/>
      </w:pPr>
      <w:r>
        <w:br w:type="page"/>
      </w:r>
    </w:p>
    <w:p w14:paraId="62F57644" w14:textId="77777777" w:rsidR="005C5F8C" w:rsidRDefault="005C5F8C" w:rsidP="00CC262F">
      <w:pPr>
        <w:spacing w:after="0" w:line="240" w:lineRule="auto"/>
        <w:ind w:left="0" w:firstLine="0"/>
      </w:pPr>
    </w:p>
    <w:p w14:paraId="2A8E1AD0" w14:textId="77777777" w:rsidR="006A0F2F" w:rsidRDefault="006A0F2F" w:rsidP="00CC262F">
      <w:pPr>
        <w:spacing w:after="0" w:line="240" w:lineRule="auto"/>
        <w:ind w:left="0" w:firstLine="0"/>
      </w:pPr>
    </w:p>
    <w:p w14:paraId="3AF5C397" w14:textId="77777777" w:rsidR="006A0F2F" w:rsidRDefault="006A0F2F" w:rsidP="00CC262F">
      <w:pPr>
        <w:spacing w:after="0" w:line="240" w:lineRule="auto"/>
        <w:ind w:left="0" w:firstLine="0"/>
      </w:pPr>
    </w:p>
    <w:p w14:paraId="7555DCD9" w14:textId="77777777" w:rsidR="006A0F2F" w:rsidRDefault="006A0F2F" w:rsidP="00CC262F">
      <w:pPr>
        <w:spacing w:after="0" w:line="240" w:lineRule="auto"/>
        <w:ind w:left="0" w:firstLine="0"/>
      </w:pPr>
    </w:p>
    <w:p w14:paraId="63EC0666" w14:textId="77777777" w:rsidR="006A0F2F" w:rsidRDefault="006A0F2F" w:rsidP="00CC262F">
      <w:pPr>
        <w:spacing w:after="0" w:line="240" w:lineRule="auto"/>
        <w:ind w:left="0" w:firstLine="0"/>
      </w:pPr>
    </w:p>
    <w:p w14:paraId="531D913D" w14:textId="77777777" w:rsidR="006A0F2F" w:rsidRDefault="006A0F2F" w:rsidP="00CC262F">
      <w:pPr>
        <w:spacing w:after="0" w:line="240" w:lineRule="auto"/>
        <w:ind w:left="0" w:firstLine="0"/>
      </w:pPr>
    </w:p>
    <w:p w14:paraId="7B5DEC88" w14:textId="77777777" w:rsidR="006A0F2F" w:rsidRDefault="006A0F2F" w:rsidP="00CC262F">
      <w:pPr>
        <w:spacing w:after="0" w:line="240" w:lineRule="auto"/>
        <w:ind w:left="0" w:firstLine="0"/>
      </w:pPr>
    </w:p>
    <w:p w14:paraId="300F992A" w14:textId="77777777" w:rsidR="006A0F2F" w:rsidRDefault="006A0F2F" w:rsidP="00CC262F">
      <w:pPr>
        <w:spacing w:after="0" w:line="240" w:lineRule="auto"/>
        <w:ind w:left="0" w:firstLine="0"/>
      </w:pPr>
    </w:p>
    <w:p w14:paraId="2F020AE7" w14:textId="77777777" w:rsidR="006A0F2F" w:rsidRDefault="006A0F2F" w:rsidP="00CC262F">
      <w:pPr>
        <w:spacing w:after="0" w:line="240" w:lineRule="auto"/>
        <w:ind w:left="0" w:firstLine="0"/>
      </w:pPr>
    </w:p>
    <w:p w14:paraId="65A6A950" w14:textId="77777777" w:rsidR="006A0F2F" w:rsidRDefault="006A0F2F" w:rsidP="00CC262F">
      <w:pPr>
        <w:spacing w:after="0" w:line="240" w:lineRule="auto"/>
        <w:ind w:left="0" w:firstLine="0"/>
      </w:pPr>
    </w:p>
    <w:p w14:paraId="170002EB" w14:textId="77777777" w:rsidR="006A0F2F" w:rsidRDefault="006A0F2F" w:rsidP="00CC262F">
      <w:pPr>
        <w:spacing w:after="0" w:line="240" w:lineRule="auto"/>
        <w:ind w:left="0" w:firstLine="0"/>
      </w:pPr>
    </w:p>
    <w:p w14:paraId="26CCEA81" w14:textId="77777777" w:rsidR="006A0F2F" w:rsidRDefault="006A0F2F" w:rsidP="00CC262F">
      <w:pPr>
        <w:spacing w:after="0" w:line="240" w:lineRule="auto"/>
        <w:ind w:left="0" w:firstLine="0"/>
      </w:pPr>
    </w:p>
    <w:p w14:paraId="1246BB95" w14:textId="77777777" w:rsidR="006A0F2F" w:rsidRDefault="006A0F2F" w:rsidP="00CC262F">
      <w:pPr>
        <w:spacing w:after="0" w:line="240" w:lineRule="auto"/>
        <w:ind w:left="0" w:firstLine="0"/>
      </w:pPr>
    </w:p>
    <w:p w14:paraId="42E68E4E" w14:textId="77777777" w:rsidR="006A0F2F" w:rsidRDefault="006A0F2F" w:rsidP="00CC262F">
      <w:pPr>
        <w:spacing w:after="0" w:line="240" w:lineRule="auto"/>
        <w:ind w:left="0" w:firstLine="0"/>
      </w:pPr>
    </w:p>
    <w:p w14:paraId="47553005" w14:textId="77777777" w:rsidR="006A0F2F" w:rsidRDefault="006A0F2F" w:rsidP="00CC262F">
      <w:pPr>
        <w:spacing w:after="0" w:line="240" w:lineRule="auto"/>
        <w:ind w:left="0" w:firstLine="0"/>
      </w:pPr>
    </w:p>
    <w:p w14:paraId="2A0E047B" w14:textId="77777777" w:rsidR="006A0F2F" w:rsidRDefault="006A0F2F" w:rsidP="00CC262F">
      <w:pPr>
        <w:spacing w:after="0" w:line="240" w:lineRule="auto"/>
        <w:ind w:left="0" w:firstLine="0"/>
      </w:pPr>
    </w:p>
    <w:p w14:paraId="7206CAA9" w14:textId="77777777" w:rsidR="006A0F2F" w:rsidRDefault="006A0F2F" w:rsidP="00CC262F">
      <w:pPr>
        <w:spacing w:after="0" w:line="240" w:lineRule="auto"/>
        <w:ind w:left="0" w:firstLine="0"/>
      </w:pPr>
    </w:p>
    <w:p w14:paraId="69EC73E9" w14:textId="77777777" w:rsidR="006A0F2F" w:rsidRDefault="006A0F2F" w:rsidP="00CC262F">
      <w:pPr>
        <w:spacing w:after="0" w:line="240" w:lineRule="auto"/>
        <w:ind w:left="0" w:firstLine="0"/>
      </w:pPr>
    </w:p>
    <w:p w14:paraId="200CCCF2" w14:textId="77777777" w:rsidR="006A0F2F" w:rsidRDefault="006A0F2F" w:rsidP="00CC262F">
      <w:pPr>
        <w:spacing w:after="0" w:line="240" w:lineRule="auto"/>
        <w:ind w:left="0" w:firstLine="0"/>
      </w:pPr>
    </w:p>
    <w:p w14:paraId="15FD5E0A" w14:textId="77777777" w:rsidR="006A0F2F" w:rsidRDefault="006A0F2F" w:rsidP="00CC262F">
      <w:pPr>
        <w:spacing w:after="0" w:line="240" w:lineRule="auto"/>
        <w:ind w:left="0" w:firstLine="0"/>
      </w:pPr>
    </w:p>
    <w:p w14:paraId="010BE2BC" w14:textId="77777777" w:rsidR="006A0F2F" w:rsidRDefault="006A0F2F" w:rsidP="00CC262F">
      <w:pPr>
        <w:spacing w:after="0" w:line="240" w:lineRule="auto"/>
        <w:ind w:left="0" w:firstLine="0"/>
      </w:pPr>
    </w:p>
    <w:p w14:paraId="3E1B6BD2" w14:textId="77777777" w:rsidR="006A0F2F" w:rsidRDefault="006A0F2F" w:rsidP="00CC262F">
      <w:pPr>
        <w:spacing w:after="0" w:line="240" w:lineRule="auto"/>
        <w:ind w:left="0" w:firstLine="0"/>
      </w:pPr>
    </w:p>
    <w:p w14:paraId="66368124" w14:textId="77777777" w:rsidR="006A0F2F" w:rsidRDefault="006A0F2F" w:rsidP="00CC262F">
      <w:pPr>
        <w:spacing w:after="0" w:line="240" w:lineRule="auto"/>
        <w:ind w:left="0" w:firstLine="0"/>
      </w:pPr>
    </w:p>
    <w:p w14:paraId="78981E16" w14:textId="77777777" w:rsidR="00A93A94" w:rsidRDefault="00995A8E" w:rsidP="00A93A94">
      <w:pPr>
        <w:spacing w:after="0" w:line="240" w:lineRule="auto"/>
        <w:jc w:val="center"/>
        <w:rPr>
          <w:b/>
        </w:rPr>
      </w:pPr>
      <w:r>
        <w:rPr>
          <w:b/>
        </w:rPr>
        <w:t>B. PAKUOTĖS LAPELIS</w:t>
      </w:r>
    </w:p>
    <w:p w14:paraId="25ED5D55" w14:textId="1CB4AD5B" w:rsidR="00A93A94" w:rsidRDefault="00A93A94">
      <w:pPr>
        <w:spacing w:after="160" w:line="278" w:lineRule="auto"/>
        <w:ind w:left="0" w:firstLine="0"/>
        <w:rPr>
          <w:b/>
        </w:rPr>
      </w:pPr>
      <w:r>
        <w:rPr>
          <w:b/>
        </w:rPr>
        <w:br w:type="page"/>
      </w:r>
    </w:p>
    <w:p w14:paraId="149B60DE" w14:textId="77777777" w:rsidR="005C5F8C" w:rsidRDefault="00995A8E" w:rsidP="00CC262F">
      <w:pPr>
        <w:spacing w:after="12" w:line="240" w:lineRule="auto"/>
        <w:ind w:left="1307" w:right="1285"/>
        <w:jc w:val="center"/>
      </w:pPr>
      <w:r>
        <w:rPr>
          <w:b/>
        </w:rPr>
        <w:lastRenderedPageBreak/>
        <w:t>Pakuotės lapelis: informacija pacientui</w:t>
      </w:r>
      <w:r>
        <w:t xml:space="preserve"> </w:t>
      </w:r>
    </w:p>
    <w:p w14:paraId="27DFDD72" w14:textId="77777777" w:rsidR="005C5F8C" w:rsidRDefault="00995A8E" w:rsidP="00CC262F">
      <w:pPr>
        <w:spacing w:after="1" w:line="240" w:lineRule="auto"/>
        <w:ind w:left="69" w:firstLine="0"/>
        <w:jc w:val="center"/>
      </w:pPr>
      <w:r>
        <w:t xml:space="preserve"> </w:t>
      </w:r>
    </w:p>
    <w:p w14:paraId="523F2C1D" w14:textId="7A58705D" w:rsidR="005C5F8C" w:rsidRDefault="00E2723D" w:rsidP="00CC262F">
      <w:pPr>
        <w:spacing w:after="12" w:line="240" w:lineRule="auto"/>
        <w:ind w:left="1307" w:right="1284"/>
        <w:jc w:val="center"/>
      </w:pPr>
      <w:r>
        <w:rPr>
          <w:b/>
        </w:rPr>
        <w:t>Albaliva</w:t>
      </w:r>
      <w:r w:rsidR="00995A8E">
        <w:rPr>
          <w:b/>
        </w:rPr>
        <w:t xml:space="preserve"> 24</w:t>
      </w:r>
      <w:r w:rsidR="00CC07A3">
        <w:rPr>
          <w:b/>
        </w:rPr>
        <w:t> mg</w:t>
      </w:r>
      <w:r w:rsidR="00995A8E">
        <w:rPr>
          <w:b/>
        </w:rPr>
        <w:t>/26</w:t>
      </w:r>
      <w:r w:rsidR="00CC07A3">
        <w:rPr>
          <w:b/>
        </w:rPr>
        <w:t> mg</w:t>
      </w:r>
      <w:r w:rsidR="00995A8E">
        <w:rPr>
          <w:b/>
        </w:rPr>
        <w:t xml:space="preserve"> plėvele dengtos tabletės </w:t>
      </w:r>
    </w:p>
    <w:p w14:paraId="5C8C3C3C" w14:textId="2DDB99B2" w:rsidR="005C5F8C" w:rsidRDefault="00E2723D" w:rsidP="00CC262F">
      <w:pPr>
        <w:spacing w:after="12" w:line="240" w:lineRule="auto"/>
        <w:ind w:left="1307" w:right="1284"/>
        <w:jc w:val="center"/>
      </w:pPr>
      <w:r>
        <w:rPr>
          <w:b/>
        </w:rPr>
        <w:t>Albaliva</w:t>
      </w:r>
      <w:r w:rsidR="00995A8E">
        <w:rPr>
          <w:b/>
        </w:rPr>
        <w:t xml:space="preserve"> 49</w:t>
      </w:r>
      <w:r w:rsidR="00CC07A3">
        <w:rPr>
          <w:b/>
        </w:rPr>
        <w:t> mg</w:t>
      </w:r>
      <w:r w:rsidR="00995A8E">
        <w:rPr>
          <w:b/>
        </w:rPr>
        <w:t>/51</w:t>
      </w:r>
      <w:r w:rsidR="00CC07A3">
        <w:rPr>
          <w:b/>
        </w:rPr>
        <w:t> mg</w:t>
      </w:r>
      <w:r w:rsidR="00995A8E">
        <w:rPr>
          <w:b/>
        </w:rPr>
        <w:t xml:space="preserve"> plėvele dengtos tabletės </w:t>
      </w:r>
    </w:p>
    <w:p w14:paraId="66987AF3" w14:textId="77777777" w:rsidR="002D36DC" w:rsidRDefault="00E2723D" w:rsidP="00CC262F">
      <w:pPr>
        <w:spacing w:after="12" w:line="240" w:lineRule="auto"/>
        <w:ind w:left="1307" w:right="1228"/>
        <w:jc w:val="center"/>
        <w:rPr>
          <w:b/>
        </w:rPr>
      </w:pPr>
      <w:r>
        <w:rPr>
          <w:b/>
        </w:rPr>
        <w:t>Albaliva</w:t>
      </w:r>
      <w:r w:rsidR="00995A8E">
        <w:rPr>
          <w:b/>
        </w:rPr>
        <w:t xml:space="preserve"> 97</w:t>
      </w:r>
      <w:r w:rsidR="00CC07A3">
        <w:rPr>
          <w:b/>
        </w:rPr>
        <w:t> mg</w:t>
      </w:r>
      <w:r w:rsidR="00995A8E">
        <w:rPr>
          <w:b/>
        </w:rPr>
        <w:t>/103</w:t>
      </w:r>
      <w:r w:rsidR="00CC07A3">
        <w:rPr>
          <w:b/>
        </w:rPr>
        <w:t> mg</w:t>
      </w:r>
      <w:r w:rsidR="00995A8E">
        <w:rPr>
          <w:b/>
        </w:rPr>
        <w:t xml:space="preserve"> plėvele dengtos tabletės</w:t>
      </w:r>
    </w:p>
    <w:p w14:paraId="0AEFB2A0" w14:textId="7EC5C0A1" w:rsidR="005C5F8C" w:rsidRDefault="00995A8E" w:rsidP="00CC262F">
      <w:pPr>
        <w:spacing w:after="12" w:line="240" w:lineRule="auto"/>
        <w:ind w:left="1307" w:right="1228"/>
        <w:jc w:val="center"/>
      </w:pPr>
      <w:r>
        <w:rPr>
          <w:b/>
        </w:rPr>
        <w:t xml:space="preserve"> </w:t>
      </w:r>
      <w:r>
        <w:t>sakubitrilas</w:t>
      </w:r>
      <w:r w:rsidR="002D36DC">
        <w:t xml:space="preserve">, </w:t>
      </w:r>
      <w:r>
        <w:t>valsartanas</w:t>
      </w:r>
    </w:p>
    <w:p w14:paraId="28A45C06" w14:textId="77777777" w:rsidR="005C5F8C" w:rsidRDefault="00995A8E" w:rsidP="00CC262F">
      <w:pPr>
        <w:spacing w:after="0" w:line="240" w:lineRule="auto"/>
        <w:ind w:left="0" w:firstLine="0"/>
      </w:pPr>
      <w:r>
        <w:t xml:space="preserve"> </w:t>
      </w:r>
    </w:p>
    <w:p w14:paraId="446B18FD" w14:textId="77777777" w:rsidR="005C5F8C" w:rsidRDefault="00995A8E" w:rsidP="00CC262F">
      <w:pPr>
        <w:spacing w:after="35" w:line="240" w:lineRule="auto"/>
        <w:ind w:left="-5"/>
      </w:pPr>
      <w:r>
        <w:rPr>
          <w:b/>
        </w:rPr>
        <w:t xml:space="preserve">Atidžiai perskaitykite visą šį lapelį, prieš pradėdami vartoti vaistą, nes jame pateikiama Jums svarbi informacija. </w:t>
      </w:r>
    </w:p>
    <w:p w14:paraId="5BAA6E56" w14:textId="77777777" w:rsidR="005C5F8C" w:rsidRDefault="00995A8E" w:rsidP="00CC262F">
      <w:pPr>
        <w:numPr>
          <w:ilvl w:val="0"/>
          <w:numId w:val="8"/>
        </w:numPr>
        <w:spacing w:line="240" w:lineRule="auto"/>
        <w:ind w:right="18" w:hanging="568"/>
      </w:pPr>
      <w:r>
        <w:t xml:space="preserve">Neišmeskite šio lapelio, nes vėl gali prireikti jį perskaityti. </w:t>
      </w:r>
    </w:p>
    <w:p w14:paraId="3457BD92" w14:textId="77777777" w:rsidR="005C5F8C" w:rsidRDefault="00995A8E" w:rsidP="00CC262F">
      <w:pPr>
        <w:numPr>
          <w:ilvl w:val="0"/>
          <w:numId w:val="8"/>
        </w:numPr>
        <w:spacing w:line="240" w:lineRule="auto"/>
        <w:ind w:right="18" w:hanging="568"/>
      </w:pPr>
      <w:r>
        <w:t xml:space="preserve">Jeigu kiltų daugiau klausimų, kreipkitės į gydytoją, vaistininką arba slaugytoją. </w:t>
      </w:r>
    </w:p>
    <w:p w14:paraId="25106C32" w14:textId="77777777" w:rsidR="005C5F8C" w:rsidRDefault="00995A8E" w:rsidP="00CC262F">
      <w:pPr>
        <w:numPr>
          <w:ilvl w:val="0"/>
          <w:numId w:val="8"/>
        </w:numPr>
        <w:spacing w:line="240" w:lineRule="auto"/>
        <w:ind w:right="18" w:hanging="568"/>
      </w:pPr>
      <w:r>
        <w:t xml:space="preserve">Šis vaistas skirtas tik Jums, todėl kitiems žmonėms jo duoti negalima. Vaistas gali jiems pakenkti (net tiems, kurių ligos požymiai yra tokie patys kaip Jūsų). </w:t>
      </w:r>
    </w:p>
    <w:p w14:paraId="0213920F" w14:textId="77777777" w:rsidR="005C5F8C" w:rsidRDefault="00995A8E" w:rsidP="00CC262F">
      <w:pPr>
        <w:numPr>
          <w:ilvl w:val="0"/>
          <w:numId w:val="8"/>
        </w:numPr>
        <w:spacing w:line="240" w:lineRule="auto"/>
        <w:ind w:right="18" w:hanging="568"/>
      </w:pPr>
      <w:r>
        <w:t xml:space="preserve">Jeigu pasireiškė šalutinis poveikis (net jeigu jis šiame lapelyje nenurodytas), kreipkitės į gydytoją arba vaistininką. Žr. 4 skyrių. </w:t>
      </w:r>
    </w:p>
    <w:p w14:paraId="43D6FF66" w14:textId="77777777" w:rsidR="005C5F8C" w:rsidRDefault="00995A8E" w:rsidP="00CC262F">
      <w:pPr>
        <w:spacing w:after="24" w:line="240" w:lineRule="auto"/>
        <w:ind w:left="0" w:firstLine="0"/>
      </w:pPr>
      <w:r>
        <w:t xml:space="preserve"> </w:t>
      </w:r>
    </w:p>
    <w:p w14:paraId="2A10BD81" w14:textId="77777777" w:rsidR="005C5F8C" w:rsidRDefault="00995A8E" w:rsidP="00CC262F">
      <w:pPr>
        <w:spacing w:line="240" w:lineRule="auto"/>
        <w:ind w:left="-5"/>
      </w:pPr>
      <w:r>
        <w:rPr>
          <w:b/>
        </w:rPr>
        <w:t>Apie ką rašoma šiame lapelyje?</w:t>
      </w:r>
      <w:r>
        <w:t xml:space="preserve"> </w:t>
      </w:r>
    </w:p>
    <w:p w14:paraId="5F42D959" w14:textId="77777777" w:rsidR="005C5F8C" w:rsidRDefault="00995A8E" w:rsidP="00CC262F">
      <w:pPr>
        <w:spacing w:after="0" w:line="240" w:lineRule="auto"/>
        <w:ind w:left="0" w:firstLine="0"/>
      </w:pPr>
      <w:r>
        <w:t xml:space="preserve"> </w:t>
      </w:r>
    </w:p>
    <w:p w14:paraId="22992338" w14:textId="1C0E1493" w:rsidR="005C5F8C" w:rsidRDefault="00995A8E" w:rsidP="00CC262F">
      <w:pPr>
        <w:numPr>
          <w:ilvl w:val="0"/>
          <w:numId w:val="9"/>
        </w:numPr>
        <w:spacing w:line="240" w:lineRule="auto"/>
        <w:ind w:right="18" w:hanging="568"/>
      </w:pPr>
      <w:r>
        <w:t xml:space="preserve">Kas yra </w:t>
      </w:r>
      <w:r w:rsidR="00E2723D">
        <w:t>Albaliva</w:t>
      </w:r>
      <w:r>
        <w:t xml:space="preserve"> ir kam jis vartojamas </w:t>
      </w:r>
    </w:p>
    <w:p w14:paraId="67E8E6CB" w14:textId="63381C66" w:rsidR="005C5F8C" w:rsidRDefault="00995A8E" w:rsidP="00CC262F">
      <w:pPr>
        <w:numPr>
          <w:ilvl w:val="0"/>
          <w:numId w:val="9"/>
        </w:numPr>
        <w:spacing w:line="240" w:lineRule="auto"/>
        <w:ind w:right="18" w:hanging="568"/>
      </w:pPr>
      <w:r>
        <w:t xml:space="preserve">Kas žinotina prieš vartojant </w:t>
      </w:r>
      <w:r w:rsidR="00E2723D">
        <w:t>Albaliva</w:t>
      </w:r>
      <w:r>
        <w:t xml:space="preserve"> </w:t>
      </w:r>
    </w:p>
    <w:p w14:paraId="6CEAF693" w14:textId="7AA65C74" w:rsidR="005C5F8C" w:rsidRDefault="00995A8E" w:rsidP="00CC262F">
      <w:pPr>
        <w:numPr>
          <w:ilvl w:val="0"/>
          <w:numId w:val="9"/>
        </w:numPr>
        <w:spacing w:line="240" w:lineRule="auto"/>
        <w:ind w:right="18" w:hanging="568"/>
      </w:pPr>
      <w:r>
        <w:t xml:space="preserve">Kaip vartoti </w:t>
      </w:r>
      <w:r w:rsidR="00E2723D">
        <w:t>Albaliva</w:t>
      </w:r>
      <w:r>
        <w:t xml:space="preserve"> </w:t>
      </w:r>
    </w:p>
    <w:p w14:paraId="0D0256C6" w14:textId="77777777" w:rsidR="005C5F8C" w:rsidRDefault="00995A8E" w:rsidP="00CC262F">
      <w:pPr>
        <w:numPr>
          <w:ilvl w:val="0"/>
          <w:numId w:val="9"/>
        </w:numPr>
        <w:spacing w:line="240" w:lineRule="auto"/>
        <w:ind w:right="18" w:hanging="568"/>
      </w:pPr>
      <w:r>
        <w:t xml:space="preserve">Galimas šalutinis poveikis </w:t>
      </w:r>
    </w:p>
    <w:p w14:paraId="2DC796AA" w14:textId="5B35C174" w:rsidR="005C5F8C" w:rsidRDefault="00995A8E" w:rsidP="00CC262F">
      <w:pPr>
        <w:numPr>
          <w:ilvl w:val="0"/>
          <w:numId w:val="9"/>
        </w:numPr>
        <w:spacing w:line="240" w:lineRule="auto"/>
        <w:ind w:right="18" w:hanging="568"/>
      </w:pPr>
      <w:r>
        <w:t xml:space="preserve">Kaip laikyti </w:t>
      </w:r>
      <w:r w:rsidR="00E2723D">
        <w:t>Albaliva</w:t>
      </w:r>
      <w:r>
        <w:t xml:space="preserve"> </w:t>
      </w:r>
    </w:p>
    <w:p w14:paraId="5CEBBC17" w14:textId="77777777" w:rsidR="005C5F8C" w:rsidRDefault="00995A8E" w:rsidP="00CC262F">
      <w:pPr>
        <w:numPr>
          <w:ilvl w:val="0"/>
          <w:numId w:val="9"/>
        </w:numPr>
        <w:spacing w:line="240" w:lineRule="auto"/>
        <w:ind w:right="18" w:hanging="568"/>
      </w:pPr>
      <w:r>
        <w:t xml:space="preserve">Pakuotės turinys ir kita informacija </w:t>
      </w:r>
    </w:p>
    <w:p w14:paraId="5A9BB15E" w14:textId="77777777" w:rsidR="005C5F8C" w:rsidRDefault="00995A8E" w:rsidP="00CC262F">
      <w:pPr>
        <w:spacing w:after="0" w:line="240" w:lineRule="auto"/>
        <w:ind w:left="0" w:firstLine="0"/>
      </w:pPr>
      <w:r>
        <w:t xml:space="preserve"> </w:t>
      </w:r>
    </w:p>
    <w:p w14:paraId="21F05C62" w14:textId="77777777" w:rsidR="005C5F8C" w:rsidRDefault="00995A8E" w:rsidP="00CC262F">
      <w:pPr>
        <w:spacing w:after="0" w:line="240" w:lineRule="auto"/>
        <w:ind w:left="0" w:firstLine="0"/>
      </w:pPr>
      <w:r>
        <w:t xml:space="preserve"> </w:t>
      </w:r>
    </w:p>
    <w:p w14:paraId="1D14F166" w14:textId="384B6DF6" w:rsidR="005C5F8C" w:rsidRDefault="00995A8E" w:rsidP="00CC262F">
      <w:pPr>
        <w:pStyle w:val="Antrat2"/>
        <w:tabs>
          <w:tab w:val="center" w:pos="2406"/>
        </w:tabs>
        <w:spacing w:after="5" w:line="240" w:lineRule="auto"/>
        <w:ind w:left="-15" w:firstLine="0"/>
      </w:pPr>
      <w:r>
        <w:rPr>
          <w:b/>
          <w:u w:val="none"/>
        </w:rPr>
        <w:t xml:space="preserve">1. </w:t>
      </w:r>
      <w:r>
        <w:rPr>
          <w:b/>
          <w:u w:val="none"/>
        </w:rPr>
        <w:tab/>
        <w:t xml:space="preserve">Kas yra </w:t>
      </w:r>
      <w:r w:rsidR="00E2723D">
        <w:rPr>
          <w:b/>
          <w:u w:val="none"/>
        </w:rPr>
        <w:t>Albaliva</w:t>
      </w:r>
      <w:r>
        <w:rPr>
          <w:b/>
          <w:u w:val="none"/>
        </w:rPr>
        <w:t xml:space="preserve"> ir kam jis vartojamas </w:t>
      </w:r>
    </w:p>
    <w:p w14:paraId="477D88B5" w14:textId="77777777" w:rsidR="005C5F8C" w:rsidRDefault="00995A8E" w:rsidP="00CC262F">
      <w:pPr>
        <w:spacing w:after="0" w:line="240" w:lineRule="auto"/>
        <w:ind w:left="0" w:firstLine="0"/>
      </w:pPr>
      <w:r>
        <w:t xml:space="preserve"> </w:t>
      </w:r>
    </w:p>
    <w:p w14:paraId="35F25980" w14:textId="037BCEA3" w:rsidR="005C5F8C" w:rsidRDefault="00E2723D" w:rsidP="00CC262F">
      <w:pPr>
        <w:spacing w:line="240" w:lineRule="auto"/>
        <w:ind w:left="-5" w:right="18"/>
      </w:pPr>
      <w:r>
        <w:t>Albaliva</w:t>
      </w:r>
      <w:r w:rsidR="00995A8E">
        <w:t xml:space="preserve"> yra vaistas širdžiai, kurio sudėtyje yra angiotenzino receptoriaus neprilizino inhibitorius. Jis išskiria dvi veikliąsias medžiagas</w:t>
      </w:r>
      <w:r w:rsidR="00E928C7">
        <w:t xml:space="preserve"> - </w:t>
      </w:r>
      <w:r w:rsidR="00995A8E">
        <w:t xml:space="preserve">sakubitrilą ir valsartaną. </w:t>
      </w:r>
    </w:p>
    <w:p w14:paraId="2D6063DC" w14:textId="77777777" w:rsidR="005C5F8C" w:rsidRDefault="00995A8E" w:rsidP="00CC262F">
      <w:pPr>
        <w:spacing w:line="240" w:lineRule="auto"/>
        <w:ind w:left="0" w:firstLine="0"/>
      </w:pPr>
      <w:r>
        <w:t xml:space="preserve"> </w:t>
      </w:r>
    </w:p>
    <w:p w14:paraId="65E3B906" w14:textId="74567FD1" w:rsidR="005C5F8C" w:rsidRDefault="00E2723D" w:rsidP="00CC262F">
      <w:pPr>
        <w:spacing w:line="240" w:lineRule="auto"/>
        <w:ind w:left="-5" w:right="18"/>
      </w:pPr>
      <w:r>
        <w:t>Albaliva</w:t>
      </w:r>
      <w:r w:rsidR="00995A8E">
        <w:t xml:space="preserve"> vartojamas </w:t>
      </w:r>
      <w:r w:rsidR="00E928C7">
        <w:t xml:space="preserve">suaugusiųjų </w:t>
      </w:r>
      <w:r w:rsidR="00995A8E">
        <w:t>ilgai trunkanči</w:t>
      </w:r>
      <w:r w:rsidR="00E928C7">
        <w:t>am</w:t>
      </w:r>
      <w:r w:rsidR="00995A8E">
        <w:t xml:space="preserve"> širdies nepakankamumu</w:t>
      </w:r>
      <w:r w:rsidR="00EC6C22">
        <w:t>i</w:t>
      </w:r>
      <w:r w:rsidR="00995A8E">
        <w:t xml:space="preserve"> gydyti. </w:t>
      </w:r>
    </w:p>
    <w:p w14:paraId="6C3E0DAB" w14:textId="433A1FF1" w:rsidR="005C5F8C" w:rsidRDefault="005C5F8C" w:rsidP="00CC262F">
      <w:pPr>
        <w:spacing w:after="0" w:line="240" w:lineRule="auto"/>
        <w:ind w:left="0" w:firstLine="0"/>
      </w:pPr>
    </w:p>
    <w:p w14:paraId="239F47F1" w14:textId="77777777" w:rsidR="005C5F8C" w:rsidRDefault="00995A8E" w:rsidP="00CC262F">
      <w:pPr>
        <w:spacing w:line="240" w:lineRule="auto"/>
        <w:ind w:left="-5" w:right="18"/>
      </w:pPr>
      <w:r>
        <w:t xml:space="preserve">Ilgai trunkantis širdies nepakankamumas pasireiškia, kai širdis nusilpsta ir negali išstumti pakankamai kraujo į plaučius ir kitas kūno sritis. Dažniausi širdies nepakankamumo simptomai yra dusulys, silpnumas, nuovargis ir kulkšnių patinimas. </w:t>
      </w:r>
    </w:p>
    <w:p w14:paraId="3097B4E7" w14:textId="77777777" w:rsidR="005C5F8C" w:rsidRDefault="00995A8E" w:rsidP="00CC262F">
      <w:pPr>
        <w:spacing w:after="0" w:line="240" w:lineRule="auto"/>
        <w:ind w:left="0" w:firstLine="0"/>
      </w:pPr>
      <w:r>
        <w:t xml:space="preserve"> </w:t>
      </w:r>
    </w:p>
    <w:p w14:paraId="4703DF47" w14:textId="77777777" w:rsidR="005C5F8C" w:rsidRDefault="00995A8E" w:rsidP="00CC262F">
      <w:pPr>
        <w:spacing w:after="12" w:line="240" w:lineRule="auto"/>
        <w:ind w:left="0" w:firstLine="0"/>
      </w:pPr>
      <w:r>
        <w:t xml:space="preserve"> </w:t>
      </w:r>
    </w:p>
    <w:p w14:paraId="7A998D11" w14:textId="0382C948" w:rsidR="005C5F8C" w:rsidRDefault="00995A8E" w:rsidP="00CC262F">
      <w:pPr>
        <w:tabs>
          <w:tab w:val="center" w:pos="2315"/>
        </w:tabs>
        <w:spacing w:line="240" w:lineRule="auto"/>
        <w:ind w:left="-15" w:firstLine="0"/>
      </w:pPr>
      <w:r>
        <w:rPr>
          <w:b/>
        </w:rPr>
        <w:t xml:space="preserve">2. </w:t>
      </w:r>
      <w:r>
        <w:rPr>
          <w:b/>
        </w:rPr>
        <w:tab/>
        <w:t xml:space="preserve">Kas žinotina prieš vartojant </w:t>
      </w:r>
      <w:r w:rsidR="00E2723D">
        <w:rPr>
          <w:b/>
        </w:rPr>
        <w:t>Albaliva</w:t>
      </w:r>
      <w:r>
        <w:rPr>
          <w:b/>
        </w:rPr>
        <w:t xml:space="preserve"> </w:t>
      </w:r>
    </w:p>
    <w:p w14:paraId="6FC5C30D" w14:textId="77777777" w:rsidR="005C5F8C" w:rsidRDefault="00995A8E" w:rsidP="00CC262F">
      <w:pPr>
        <w:spacing w:after="1" w:line="240" w:lineRule="auto"/>
        <w:ind w:left="0" w:firstLine="0"/>
      </w:pPr>
      <w:r>
        <w:t xml:space="preserve"> </w:t>
      </w:r>
    </w:p>
    <w:p w14:paraId="10D8CFEC" w14:textId="23B46A1F" w:rsidR="005C5F8C" w:rsidRDefault="00E2723D" w:rsidP="00CC262F">
      <w:pPr>
        <w:pStyle w:val="Antrat1"/>
        <w:spacing w:after="30" w:line="240" w:lineRule="auto"/>
        <w:ind w:left="-5" w:right="0"/>
      </w:pPr>
      <w:r>
        <w:t>Albaliva</w:t>
      </w:r>
      <w:r w:rsidR="00995A8E">
        <w:rPr>
          <w:b w:val="0"/>
        </w:rPr>
        <w:t xml:space="preserve"> </w:t>
      </w:r>
      <w:r w:rsidR="00995A8E">
        <w:t>vartoti draudžiama</w:t>
      </w:r>
      <w:r w:rsidR="00AF388C">
        <w:rPr>
          <w:b w:val="0"/>
        </w:rPr>
        <w:t>:</w:t>
      </w:r>
    </w:p>
    <w:p w14:paraId="68AD507F" w14:textId="77777777" w:rsidR="005C5F8C" w:rsidRDefault="00995A8E" w:rsidP="00CC262F">
      <w:pPr>
        <w:numPr>
          <w:ilvl w:val="0"/>
          <w:numId w:val="10"/>
        </w:numPr>
        <w:spacing w:line="240" w:lineRule="auto"/>
        <w:ind w:right="18" w:hanging="568"/>
      </w:pPr>
      <w:r>
        <w:t xml:space="preserve">jeigu yra alergija sakubitrilui, valsartanui arba bet kuriai pagalbinei šio vaisto medžiagai (jos išvardytos 6 skyriuje); </w:t>
      </w:r>
    </w:p>
    <w:p w14:paraId="5BF60814" w14:textId="5B57F0C4" w:rsidR="005C5F8C" w:rsidRDefault="00995A8E" w:rsidP="00CC262F">
      <w:pPr>
        <w:numPr>
          <w:ilvl w:val="0"/>
          <w:numId w:val="10"/>
        </w:numPr>
        <w:spacing w:after="31" w:line="240" w:lineRule="auto"/>
        <w:ind w:right="18" w:hanging="568"/>
      </w:pPr>
      <w:r>
        <w:t>jeigu vartojate kitokio tipo vaistų, vadinamų angiotenziną konvertuojančio fermento (AKF) inhibitoriais (pavyzdžiui, enalaprilio, lizinoprilio ar ramiprilio), kurie vartojami padidėjusiam kraujospūdžiui ar širdies nepakankamumui gydyti. Jeigu vartojote AKF inhibitoriaus, palaukite bent 36 valandas po paskutin</w:t>
      </w:r>
      <w:r w:rsidR="005E0ADC">
        <w:t>ės</w:t>
      </w:r>
      <w:r>
        <w:t xml:space="preserve"> šio vaisto dozės suvartojimo prieš pradėdami vartoti </w:t>
      </w:r>
      <w:r w:rsidR="00E2723D">
        <w:t>Albaliva</w:t>
      </w:r>
      <w:r>
        <w:t xml:space="preserve"> (žr. skyrelį „Kiti vaistai ir </w:t>
      </w:r>
      <w:r w:rsidR="00E2723D">
        <w:t>Albaliva</w:t>
      </w:r>
      <w:r>
        <w:t xml:space="preserve">“); </w:t>
      </w:r>
    </w:p>
    <w:p w14:paraId="08A0CF58" w14:textId="77777777" w:rsidR="005C5F8C" w:rsidRDefault="00995A8E" w:rsidP="00CC262F">
      <w:pPr>
        <w:numPr>
          <w:ilvl w:val="0"/>
          <w:numId w:val="10"/>
        </w:numPr>
        <w:spacing w:after="33" w:line="240" w:lineRule="auto"/>
        <w:ind w:right="18" w:hanging="568"/>
      </w:pPr>
      <w:r>
        <w:t xml:space="preserve">jeigu Jums kada nors anksčiau vartojant AKF inhibitorių ar angiotenzino receptorių blokatorių (ARB) (pavyzdžiui, valsartano, telmisartano ar irbesartano) buvo pasireiškusi reakcija, vadinama angioneurozine edema (greitas patinimas po oda tokiose vietose kaip veidas, gerklė, rankos ir kojos, kuris gali būti pavojingas gyvybei, jei gerklės patinimas blokuoja kvėpavimo takus); </w:t>
      </w:r>
    </w:p>
    <w:p w14:paraId="1C3F21E9" w14:textId="77777777" w:rsidR="005C5F8C" w:rsidRDefault="00995A8E" w:rsidP="00CC262F">
      <w:pPr>
        <w:numPr>
          <w:ilvl w:val="0"/>
          <w:numId w:val="10"/>
        </w:numPr>
        <w:spacing w:line="240" w:lineRule="auto"/>
        <w:ind w:right="18" w:hanging="568"/>
      </w:pPr>
      <w:r>
        <w:t xml:space="preserve">jeigu anksčiau esate sirgę angioneurozine edema, kuri yra paveldima arba kurios priežastis nežinoma (idiopatinė); </w:t>
      </w:r>
    </w:p>
    <w:p w14:paraId="3D04B14D" w14:textId="57BC704F" w:rsidR="005C5F8C" w:rsidRDefault="00995A8E" w:rsidP="00CC262F">
      <w:pPr>
        <w:numPr>
          <w:ilvl w:val="0"/>
          <w:numId w:val="10"/>
        </w:numPr>
        <w:spacing w:after="28" w:line="240" w:lineRule="auto"/>
        <w:ind w:right="18" w:hanging="568"/>
      </w:pPr>
      <w:r>
        <w:lastRenderedPageBreak/>
        <w:t>jeigu sergate cukriniu diabetu arba jeigu J</w:t>
      </w:r>
      <w:r w:rsidR="00931D81">
        <w:t>ūsų</w:t>
      </w:r>
      <w:r>
        <w:t xml:space="preserve"> inkstų funkcija</w:t>
      </w:r>
      <w:r w:rsidR="00931D81">
        <w:t xml:space="preserve"> sutrikusi</w:t>
      </w:r>
      <w:r>
        <w:t xml:space="preserve"> ir Jūs gydomi kraujospūdį mažinančiu vaistu, kurio sudėtyje yra aliskireno (žr. skyrelį „Kiti vaistai ir </w:t>
      </w:r>
      <w:r w:rsidR="00E2723D">
        <w:t>Albaliva</w:t>
      </w:r>
      <w:r>
        <w:t xml:space="preserve">“); </w:t>
      </w:r>
    </w:p>
    <w:p w14:paraId="78129FA6" w14:textId="77777777" w:rsidR="005C5F8C" w:rsidRDefault="00995A8E" w:rsidP="00CC262F">
      <w:pPr>
        <w:numPr>
          <w:ilvl w:val="0"/>
          <w:numId w:val="10"/>
        </w:numPr>
        <w:spacing w:line="240" w:lineRule="auto"/>
        <w:ind w:right="18" w:hanging="568"/>
      </w:pPr>
      <w:r>
        <w:t xml:space="preserve">jeigu sergate sunkia kepenų liga; </w:t>
      </w:r>
    </w:p>
    <w:p w14:paraId="156DA4F9" w14:textId="77777777" w:rsidR="000C2B5D" w:rsidRDefault="00995A8E" w:rsidP="00CC262F">
      <w:pPr>
        <w:numPr>
          <w:ilvl w:val="0"/>
          <w:numId w:val="10"/>
        </w:numPr>
        <w:spacing w:line="240" w:lineRule="auto"/>
        <w:ind w:right="18" w:hanging="568"/>
      </w:pPr>
      <w:r>
        <w:t xml:space="preserve">jeigu ilgiau kaip 3 mėnesius esate nėščia (žr. skyrelį „Nėštumas ir žindymo laikotarpis“). </w:t>
      </w:r>
    </w:p>
    <w:p w14:paraId="0D0DF9EF" w14:textId="77777777" w:rsidR="000C2B5D" w:rsidRDefault="000C2B5D" w:rsidP="00CC262F">
      <w:pPr>
        <w:spacing w:line="240" w:lineRule="auto"/>
        <w:ind w:left="0" w:right="18" w:firstLine="0"/>
      </w:pPr>
    </w:p>
    <w:p w14:paraId="7D83AAD9" w14:textId="625FD9AC" w:rsidR="005C5F8C" w:rsidRDefault="00995A8E" w:rsidP="00CC262F">
      <w:pPr>
        <w:spacing w:line="240" w:lineRule="auto"/>
        <w:ind w:left="0" w:right="18" w:firstLine="0"/>
      </w:pPr>
      <w:r>
        <w:rPr>
          <w:b/>
        </w:rPr>
        <w:t xml:space="preserve">Jeigu bet kuri iš anksčiau nurodytų sąlygų Jums tinka, nevartokite </w:t>
      </w:r>
      <w:r w:rsidR="00E2723D">
        <w:rPr>
          <w:b/>
        </w:rPr>
        <w:t>Albaliva</w:t>
      </w:r>
      <w:r>
        <w:rPr>
          <w:b/>
        </w:rPr>
        <w:t xml:space="preserve"> ir kreipkitės į gydytoją. </w:t>
      </w:r>
    </w:p>
    <w:p w14:paraId="3F3E374D" w14:textId="77777777" w:rsidR="005C5F8C" w:rsidRDefault="00995A8E" w:rsidP="00CC262F">
      <w:pPr>
        <w:spacing w:after="28" w:line="240" w:lineRule="auto"/>
        <w:ind w:left="0" w:firstLine="0"/>
      </w:pPr>
      <w:r>
        <w:t xml:space="preserve"> </w:t>
      </w:r>
    </w:p>
    <w:p w14:paraId="50DC512D" w14:textId="77777777" w:rsidR="005C5F8C" w:rsidRDefault="00995A8E" w:rsidP="00CC262F">
      <w:pPr>
        <w:pStyle w:val="Antrat1"/>
        <w:spacing w:line="240" w:lineRule="auto"/>
        <w:ind w:left="-5" w:right="0"/>
      </w:pPr>
      <w:r>
        <w:t xml:space="preserve">Įspėjimai ir atsargumo priemonės </w:t>
      </w:r>
    </w:p>
    <w:p w14:paraId="2F22FAC6" w14:textId="122E745B" w:rsidR="005C5F8C" w:rsidRDefault="00995A8E" w:rsidP="00CC262F">
      <w:pPr>
        <w:spacing w:line="240" w:lineRule="auto"/>
        <w:ind w:left="-5" w:right="18"/>
      </w:pPr>
      <w:r>
        <w:t xml:space="preserve">Pasitarkite su gydytoju, vaistininku arba slaugytoju, prieš pradėdami vartoti </w:t>
      </w:r>
      <w:r w:rsidR="00E2723D">
        <w:t>Albaliva</w:t>
      </w:r>
      <w:r>
        <w:t xml:space="preserve"> arba šio vaisto vartojimo metu: </w:t>
      </w:r>
    </w:p>
    <w:p w14:paraId="6BFB4615" w14:textId="1B327B83" w:rsidR="005C5F8C" w:rsidRDefault="00995A8E" w:rsidP="00CC262F">
      <w:pPr>
        <w:numPr>
          <w:ilvl w:val="0"/>
          <w:numId w:val="11"/>
        </w:numPr>
        <w:spacing w:after="25" w:line="240" w:lineRule="auto"/>
        <w:ind w:right="18" w:hanging="568"/>
      </w:pPr>
      <w:r>
        <w:t>jeigu vartojate angiotenzino receptorių blokatorių (ARB) arba aliskireno (žr. skyrelį „</w:t>
      </w:r>
      <w:r w:rsidR="00E2723D">
        <w:t>Albaliva</w:t>
      </w:r>
      <w:r>
        <w:t xml:space="preserve"> vartoti </w:t>
      </w:r>
      <w:r w:rsidR="00CC262F">
        <w:t>draudžiama</w:t>
      </w:r>
      <w:r>
        <w:t xml:space="preserve">“); </w:t>
      </w:r>
    </w:p>
    <w:p w14:paraId="21BC90C3" w14:textId="7AB909C2" w:rsidR="005C5F8C" w:rsidRDefault="00995A8E" w:rsidP="00CC262F">
      <w:pPr>
        <w:numPr>
          <w:ilvl w:val="0"/>
          <w:numId w:val="11"/>
        </w:numPr>
        <w:spacing w:line="240" w:lineRule="auto"/>
        <w:ind w:right="18" w:hanging="568"/>
      </w:pPr>
      <w:r>
        <w:t>jeigu Jums kada nors anksčiau buvo pasireiškusi angioneurozinė edema (žr. skyrelį „</w:t>
      </w:r>
      <w:r w:rsidR="00E2723D">
        <w:t>Albaliva</w:t>
      </w:r>
      <w:r>
        <w:t xml:space="preserve"> vartoti </w:t>
      </w:r>
      <w:r w:rsidR="00CC262F">
        <w:t>draudžiama</w:t>
      </w:r>
      <w:r>
        <w:t xml:space="preserve">“ ir 4 skyrių „Galimas šalutinis poveikis“); </w:t>
      </w:r>
    </w:p>
    <w:p w14:paraId="5A0A4980" w14:textId="346E3E23" w:rsidR="005C5F8C" w:rsidRDefault="00995A8E" w:rsidP="00CC262F">
      <w:pPr>
        <w:numPr>
          <w:ilvl w:val="0"/>
          <w:numId w:val="11"/>
        </w:numPr>
        <w:spacing w:after="27" w:line="240" w:lineRule="auto"/>
        <w:ind w:right="18" w:hanging="568"/>
      </w:pPr>
      <w:r>
        <w:t xml:space="preserve">jei pavartojus </w:t>
      </w:r>
      <w:r w:rsidR="00E2723D">
        <w:t>Albaliva</w:t>
      </w:r>
      <w:r>
        <w:t xml:space="preserve"> jaučiate pilvo skausmą, pykinimą, vėmimą arba viduriavimą. Dėl tolesnio gydymo nuspręs Jūsų gydytojas. Nenustokite vartoti </w:t>
      </w:r>
      <w:r w:rsidR="00E2723D">
        <w:t>Albaliva</w:t>
      </w:r>
      <w:r>
        <w:t xml:space="preserve"> pat</w:t>
      </w:r>
      <w:r w:rsidR="00072A08">
        <w:t>y</w:t>
      </w:r>
      <w:r>
        <w:t xml:space="preserve">s; </w:t>
      </w:r>
    </w:p>
    <w:p w14:paraId="57B2AA56" w14:textId="77777777" w:rsidR="005C5F8C" w:rsidRDefault="00995A8E" w:rsidP="00CC262F">
      <w:pPr>
        <w:numPr>
          <w:ilvl w:val="0"/>
          <w:numId w:val="11"/>
        </w:numPr>
        <w:spacing w:line="240" w:lineRule="auto"/>
        <w:ind w:right="18" w:hanging="568"/>
      </w:pPr>
      <w:r>
        <w:t xml:space="preserve">jeigu Jums yra sumažėjęs kraujospūdis arba vartojate bet kokių kitų kraujospūdį mažinančių vaistų (pavyzdžiui, šlapimą varančių vaistų (diuretikų)), arba Jus vargina vėmimas ar viduriavimas, ypatingai tuomet, jeigu Jūs esate 65 metų ar vyresni, arba jeigu Jūs sergate inkstų liga ir Jums yra sumažėjęs kraujospūdis; </w:t>
      </w:r>
    </w:p>
    <w:p w14:paraId="7C3D823A" w14:textId="77777777" w:rsidR="005C5F8C" w:rsidRDefault="00995A8E" w:rsidP="00CC262F">
      <w:pPr>
        <w:numPr>
          <w:ilvl w:val="0"/>
          <w:numId w:val="11"/>
        </w:numPr>
        <w:spacing w:line="240" w:lineRule="auto"/>
        <w:ind w:right="18" w:hanging="568"/>
      </w:pPr>
      <w:r>
        <w:t xml:space="preserve">jeigu Jums yra inkstų liga; </w:t>
      </w:r>
    </w:p>
    <w:p w14:paraId="5EB9D4DE" w14:textId="77777777" w:rsidR="005C5F8C" w:rsidRDefault="00995A8E" w:rsidP="00CC262F">
      <w:pPr>
        <w:numPr>
          <w:ilvl w:val="0"/>
          <w:numId w:val="11"/>
        </w:numPr>
        <w:spacing w:line="240" w:lineRule="auto"/>
        <w:ind w:right="18" w:hanging="568"/>
      </w:pPr>
      <w:r>
        <w:t xml:space="preserve">jeigu Jums nustatyta dehidratacija (skysčių trūkumas organizme); </w:t>
      </w:r>
    </w:p>
    <w:p w14:paraId="1A2834C6" w14:textId="77777777" w:rsidR="005C5F8C" w:rsidRDefault="00995A8E" w:rsidP="00CC262F">
      <w:pPr>
        <w:numPr>
          <w:ilvl w:val="0"/>
          <w:numId w:val="11"/>
        </w:numPr>
        <w:spacing w:line="240" w:lineRule="auto"/>
        <w:ind w:right="18" w:hanging="568"/>
      </w:pPr>
      <w:r>
        <w:t xml:space="preserve">jeigu Jūsų inkstų kraujagyslė yra susiaurėjusi; </w:t>
      </w:r>
    </w:p>
    <w:p w14:paraId="137D4788" w14:textId="77777777" w:rsidR="005C5F8C" w:rsidRDefault="00995A8E" w:rsidP="00CC262F">
      <w:pPr>
        <w:numPr>
          <w:ilvl w:val="0"/>
          <w:numId w:val="11"/>
        </w:numPr>
        <w:spacing w:line="240" w:lineRule="auto"/>
        <w:ind w:right="18" w:hanging="568"/>
      </w:pPr>
      <w:r>
        <w:t xml:space="preserve">jeigu sergate kepenų liga; </w:t>
      </w:r>
    </w:p>
    <w:p w14:paraId="482DD757" w14:textId="67A82715" w:rsidR="005C5F8C" w:rsidRDefault="00995A8E" w:rsidP="00CC262F">
      <w:pPr>
        <w:numPr>
          <w:ilvl w:val="0"/>
          <w:numId w:val="11"/>
        </w:numPr>
        <w:spacing w:after="29" w:line="240" w:lineRule="auto"/>
        <w:ind w:right="18" w:hanging="568"/>
      </w:pPr>
      <w:r>
        <w:t xml:space="preserve">jeigu Jums </w:t>
      </w:r>
      <w:r w:rsidR="00E2723D">
        <w:t>Albaliva</w:t>
      </w:r>
      <w:r>
        <w:t xml:space="preserve"> vartojimo metu pasireiškia haliucinacijos, paranoja arba pakinta miego įpročiai. </w:t>
      </w:r>
    </w:p>
    <w:p w14:paraId="21AB0185" w14:textId="77777777" w:rsidR="005C5F8C" w:rsidRDefault="00995A8E" w:rsidP="00CC262F">
      <w:pPr>
        <w:numPr>
          <w:ilvl w:val="0"/>
          <w:numId w:val="11"/>
        </w:numPr>
        <w:spacing w:line="240" w:lineRule="auto"/>
        <w:ind w:right="18" w:hanging="568"/>
      </w:pPr>
      <w:r>
        <w:t xml:space="preserve">jeigu Jums yra hiperkalemija (padidėjęs kalio kiekis kraujyje); </w:t>
      </w:r>
    </w:p>
    <w:p w14:paraId="386607C9" w14:textId="77777777" w:rsidR="005C5F8C" w:rsidRDefault="00995A8E" w:rsidP="00CC262F">
      <w:pPr>
        <w:numPr>
          <w:ilvl w:val="0"/>
          <w:numId w:val="11"/>
        </w:numPr>
        <w:spacing w:line="240" w:lineRule="auto"/>
        <w:ind w:right="18" w:hanging="568"/>
      </w:pPr>
      <w:r>
        <w:t xml:space="preserve">jeigu Jūs sergate širdies nepakankamumu, klasifikuojamu pagal NYHA IV klasę (negalite </w:t>
      </w:r>
    </w:p>
    <w:p w14:paraId="3D4573E6" w14:textId="732D701F" w:rsidR="005C5F8C" w:rsidRDefault="00995A8E" w:rsidP="00CC262F">
      <w:pPr>
        <w:spacing w:line="240" w:lineRule="auto"/>
        <w:ind w:left="578" w:right="18"/>
      </w:pPr>
      <w:r>
        <w:t xml:space="preserve">užsiimti jokia fizine veikla be diskomforto ir gali pasireikšti simptomai net </w:t>
      </w:r>
      <w:r w:rsidR="00B9255B">
        <w:t>ramybės metu</w:t>
      </w:r>
      <w:r>
        <w:t xml:space="preserve">). </w:t>
      </w:r>
    </w:p>
    <w:p w14:paraId="2C7C1C24" w14:textId="77777777" w:rsidR="005C5F8C" w:rsidRDefault="00995A8E" w:rsidP="00CC262F">
      <w:pPr>
        <w:spacing w:after="25" w:line="240" w:lineRule="auto"/>
        <w:ind w:left="0" w:firstLine="0"/>
      </w:pPr>
      <w:r>
        <w:t xml:space="preserve"> </w:t>
      </w:r>
    </w:p>
    <w:p w14:paraId="305065E6" w14:textId="38F03B67" w:rsidR="005C5F8C" w:rsidRDefault="00995A8E" w:rsidP="00CC262F">
      <w:pPr>
        <w:spacing w:line="240" w:lineRule="auto"/>
        <w:ind w:left="-5"/>
      </w:pPr>
      <w:r>
        <w:rPr>
          <w:b/>
        </w:rPr>
        <w:t xml:space="preserve">Jeigu bet kuri iš anksčiau nurodytų sąlygų Jums tinka, prieš pradėdami vartoti </w:t>
      </w:r>
      <w:r w:rsidR="00E2723D">
        <w:rPr>
          <w:b/>
        </w:rPr>
        <w:t>Albaliva</w:t>
      </w:r>
      <w:r>
        <w:rPr>
          <w:b/>
        </w:rPr>
        <w:t xml:space="preserve"> apie tai pasakykite gydytojui, vaistininkui arba slaugytojui.</w:t>
      </w:r>
      <w:r>
        <w:t xml:space="preserve"> </w:t>
      </w:r>
    </w:p>
    <w:p w14:paraId="1761F3B6" w14:textId="77777777" w:rsidR="005C5F8C" w:rsidRDefault="00995A8E" w:rsidP="00CC262F">
      <w:pPr>
        <w:spacing w:after="0" w:line="240" w:lineRule="auto"/>
        <w:ind w:left="0" w:firstLine="0"/>
      </w:pPr>
      <w:r>
        <w:t xml:space="preserve"> </w:t>
      </w:r>
    </w:p>
    <w:p w14:paraId="23CF47B7" w14:textId="7323B209" w:rsidR="005C5F8C" w:rsidRDefault="00995A8E" w:rsidP="00CC262F">
      <w:pPr>
        <w:spacing w:line="240" w:lineRule="auto"/>
        <w:ind w:left="-5" w:right="18"/>
      </w:pPr>
      <w:r>
        <w:t xml:space="preserve">Gydymosi </w:t>
      </w:r>
      <w:r w:rsidR="00E2723D">
        <w:t>Albaliva</w:t>
      </w:r>
      <w:r>
        <w:t xml:space="preserve"> metu gydytojas gali reguliariai tirti kalio ir natrio kiekį Jūsų kraujyje. Gydytojas taip pat gali patikrinti Jūsų kraujospūdį gydymo pradžioje ir didinant vaisto dozes. </w:t>
      </w:r>
    </w:p>
    <w:p w14:paraId="61FEEC9A" w14:textId="77777777" w:rsidR="005C5F8C" w:rsidRDefault="00995A8E" w:rsidP="00CC262F">
      <w:pPr>
        <w:spacing w:after="0" w:line="240" w:lineRule="auto"/>
        <w:ind w:left="0" w:firstLine="0"/>
      </w:pPr>
      <w:r>
        <w:t xml:space="preserve"> </w:t>
      </w:r>
    </w:p>
    <w:p w14:paraId="0BC7C7D6" w14:textId="77777777" w:rsidR="005C5F8C" w:rsidRDefault="00995A8E" w:rsidP="00CC262F">
      <w:pPr>
        <w:pStyle w:val="Antrat1"/>
        <w:spacing w:line="240" w:lineRule="auto"/>
        <w:ind w:left="-5" w:right="0"/>
      </w:pPr>
      <w:r>
        <w:t xml:space="preserve">Vaikams ir paaugliams </w:t>
      </w:r>
    </w:p>
    <w:p w14:paraId="0A4A01D6" w14:textId="3116FE0A" w:rsidR="005C5F8C" w:rsidRDefault="00995A8E" w:rsidP="00CC262F">
      <w:pPr>
        <w:spacing w:line="240" w:lineRule="auto"/>
        <w:ind w:left="-5" w:right="18"/>
      </w:pPr>
      <w:r>
        <w:t>Negalima vaisto vartoti jaunesniems kaip 1</w:t>
      </w:r>
      <w:r w:rsidR="00496C41">
        <w:t> </w:t>
      </w:r>
      <w:r>
        <w:t>metų vaikams, kadangi vaisto poveikis šios amžiaus grupės pacientams neištirtas. Vienerių metų ir vyresniems vaikams</w:t>
      </w:r>
      <w:r w:rsidR="00496C41">
        <w:t xml:space="preserve"> bei paaugliams</w:t>
      </w:r>
      <w:r>
        <w:t xml:space="preserve"> </w:t>
      </w:r>
      <w:r w:rsidR="00496C41" w:rsidRPr="00496C41">
        <w:t>reikia vartoti kitų vaistų, kurių sudėtyje yra sakubitrilo ir valsartano</w:t>
      </w:r>
      <w:r>
        <w:t xml:space="preserve">. </w:t>
      </w:r>
    </w:p>
    <w:p w14:paraId="54351ED8" w14:textId="77777777" w:rsidR="005C5F8C" w:rsidRDefault="00995A8E" w:rsidP="00CC262F">
      <w:pPr>
        <w:spacing w:after="0" w:line="240" w:lineRule="auto"/>
        <w:ind w:left="0" w:firstLine="0"/>
      </w:pPr>
      <w:r>
        <w:t xml:space="preserve"> </w:t>
      </w:r>
    </w:p>
    <w:p w14:paraId="14ED35D7" w14:textId="3B71F862" w:rsidR="005C5F8C" w:rsidRDefault="00995A8E" w:rsidP="00CC262F">
      <w:pPr>
        <w:pStyle w:val="Antrat1"/>
        <w:spacing w:after="30" w:line="240" w:lineRule="auto"/>
        <w:ind w:left="-5" w:right="0"/>
      </w:pPr>
      <w:r>
        <w:t xml:space="preserve">Kiti vaistai ir </w:t>
      </w:r>
      <w:r w:rsidR="00E2723D">
        <w:t>Albaliva</w:t>
      </w:r>
      <w:r>
        <w:rPr>
          <w:b w:val="0"/>
        </w:rPr>
        <w:t xml:space="preserve"> </w:t>
      </w:r>
    </w:p>
    <w:p w14:paraId="6B3725C3" w14:textId="77777777" w:rsidR="005C5F8C" w:rsidRDefault="00995A8E" w:rsidP="00CC262F">
      <w:pPr>
        <w:spacing w:line="240" w:lineRule="auto"/>
        <w:ind w:left="-5" w:right="18"/>
      </w:pPr>
      <w:r>
        <w:t xml:space="preserve">Jeigu vartojate ar neseniai vartojote kitų vaistų arba dėl to nesate tikri, apie tai pasakykite gydytojui, vaistininkui arba slaugytojui. Gali reikėti keisti Jūsų vartojamą vaisto dozę, imtis kitų atsargumo priemonių arba net nutraukti vieno iš vaistų vartojimą. Tai ypatingai svarbu, jeigu vartojate toliau išvardytų vaistų: </w:t>
      </w:r>
    </w:p>
    <w:p w14:paraId="3DB08D92" w14:textId="5CC1A488" w:rsidR="005C5F8C" w:rsidRDefault="00995A8E" w:rsidP="00CC262F">
      <w:pPr>
        <w:numPr>
          <w:ilvl w:val="0"/>
          <w:numId w:val="12"/>
        </w:numPr>
        <w:spacing w:after="31" w:line="240" w:lineRule="auto"/>
        <w:ind w:right="18" w:hanging="568"/>
      </w:pPr>
      <w:r>
        <w:t xml:space="preserve">AKF inhibitorių. </w:t>
      </w:r>
      <w:r w:rsidR="00E2723D">
        <w:t>Albaliva</w:t>
      </w:r>
      <w:r>
        <w:t xml:space="preserve"> kartu su AKF inhibitoriais vartoti </w:t>
      </w:r>
      <w:r w:rsidR="000F36DF">
        <w:t>draudžiama</w:t>
      </w:r>
      <w:r>
        <w:t>. Jeigu vartojote AKF inhibitori</w:t>
      </w:r>
      <w:r w:rsidR="00BA11AA">
        <w:t>ų</w:t>
      </w:r>
      <w:r>
        <w:t>, palaukite bent 36 valandas po paskutin</w:t>
      </w:r>
      <w:r w:rsidR="00BA11AA">
        <w:t>ės</w:t>
      </w:r>
      <w:r>
        <w:t xml:space="preserve"> šio vaisto dozės suvartojimo prieš pradėdami vartoti </w:t>
      </w:r>
      <w:r w:rsidR="00E2723D">
        <w:t>Albaliva</w:t>
      </w:r>
      <w:r>
        <w:t xml:space="preserve"> (žr. skyrelį „</w:t>
      </w:r>
      <w:r w:rsidR="00E2723D">
        <w:t>Albaliva</w:t>
      </w:r>
      <w:r>
        <w:t xml:space="preserve"> vartoti </w:t>
      </w:r>
      <w:r w:rsidR="000F36DF">
        <w:t>draudžiama</w:t>
      </w:r>
      <w:r>
        <w:t xml:space="preserve">“). Jeigu nustojote vartoti </w:t>
      </w:r>
      <w:r w:rsidR="00E2723D">
        <w:t>Albaliva</w:t>
      </w:r>
      <w:r>
        <w:t>, palaukite bent 36 valandas po paskutin</w:t>
      </w:r>
      <w:r w:rsidR="00BA11AA">
        <w:t>ės</w:t>
      </w:r>
      <w:r>
        <w:t xml:space="preserve"> </w:t>
      </w:r>
      <w:r w:rsidR="00E2723D">
        <w:t>Albaliva</w:t>
      </w:r>
      <w:r>
        <w:t xml:space="preserve"> dozės suvartojimo prieš pradėdami vartoti AKF inhibitori</w:t>
      </w:r>
      <w:r w:rsidR="00BA11AA">
        <w:t>ų</w:t>
      </w:r>
      <w:r>
        <w:t xml:space="preserve">; </w:t>
      </w:r>
    </w:p>
    <w:p w14:paraId="3933EAE3" w14:textId="770BDB1B" w:rsidR="005C5F8C" w:rsidRDefault="00995A8E" w:rsidP="00CC262F">
      <w:pPr>
        <w:numPr>
          <w:ilvl w:val="0"/>
          <w:numId w:val="12"/>
        </w:numPr>
        <w:spacing w:after="31" w:line="240" w:lineRule="auto"/>
        <w:ind w:right="18" w:hanging="568"/>
      </w:pPr>
      <w:r>
        <w:t>kitų širdies nepakankamumui gydyti ar kraujospūdžiui mažinti skirtų vaistų, pavyzdžiui, angiotenzino receptorių blokatorių ar aliskireno (žr. skyrelį „</w:t>
      </w:r>
      <w:r w:rsidR="00E2723D">
        <w:t>Albaliva</w:t>
      </w:r>
      <w:r>
        <w:t xml:space="preserve"> vartoti </w:t>
      </w:r>
      <w:r w:rsidR="000F36DF">
        <w:t>draudžiama</w:t>
      </w:r>
      <w:r>
        <w:t xml:space="preserve">“); </w:t>
      </w:r>
    </w:p>
    <w:p w14:paraId="17C6DFEF" w14:textId="77777777" w:rsidR="005C5F8C" w:rsidRDefault="00995A8E" w:rsidP="00CC262F">
      <w:pPr>
        <w:numPr>
          <w:ilvl w:val="0"/>
          <w:numId w:val="12"/>
        </w:numPr>
        <w:spacing w:line="240" w:lineRule="auto"/>
        <w:ind w:right="18" w:hanging="568"/>
      </w:pPr>
      <w:r>
        <w:lastRenderedPageBreak/>
        <w:t xml:space="preserve">kai kurių statinais vadinamų vaistų, kurie vartojami padidėjusiam cholesterolio kiekiui mažinti (pavyzdžiui, atorvastatino); </w:t>
      </w:r>
    </w:p>
    <w:p w14:paraId="438982A8" w14:textId="77777777" w:rsidR="005C5F8C" w:rsidRDefault="00995A8E" w:rsidP="00CC262F">
      <w:pPr>
        <w:numPr>
          <w:ilvl w:val="0"/>
          <w:numId w:val="12"/>
        </w:numPr>
        <w:spacing w:line="240" w:lineRule="auto"/>
        <w:ind w:right="18" w:hanging="568"/>
      </w:pPr>
      <w:r>
        <w:t xml:space="preserve">sildenafilio, tadalafilio, vardenafilio arba avanafilio, erekcijos sutrikimui ar plaučių hipertenzijai gydyti vartojamų vaistų; </w:t>
      </w:r>
    </w:p>
    <w:p w14:paraId="0D662EAB" w14:textId="77777777" w:rsidR="005C5F8C" w:rsidRDefault="00995A8E" w:rsidP="00CC262F">
      <w:pPr>
        <w:numPr>
          <w:ilvl w:val="0"/>
          <w:numId w:val="12"/>
        </w:numPr>
        <w:spacing w:line="240" w:lineRule="auto"/>
        <w:ind w:right="18" w:hanging="568"/>
      </w:pPr>
      <w:r>
        <w:t xml:space="preserve">vaistų, kurie didina kalio kiekį kraujyje. Tokiems vaistams priklauso kalio papildai, druskos pakaitalai, kurių sudėtyje yra kalio, kalį organizme sulaikantys vaistai ir heparinas; </w:t>
      </w:r>
    </w:p>
    <w:p w14:paraId="2418FC1D" w14:textId="77777777" w:rsidR="005C5F8C" w:rsidRDefault="00995A8E" w:rsidP="00CC262F">
      <w:pPr>
        <w:numPr>
          <w:ilvl w:val="0"/>
          <w:numId w:val="12"/>
        </w:numPr>
        <w:spacing w:line="240" w:lineRule="auto"/>
        <w:ind w:right="18" w:hanging="568"/>
      </w:pPr>
      <w:r>
        <w:t xml:space="preserve">skausmą malšinančių vaistų, kurie vadinami nesteroidiniais vaistais nuo uždegimo (NVNU) arba selektyviaisiais ciklooksigenazės-2 (Cox-2) inhibitoriais. Jeigu vartojate vieno iš šių vaistų, skirdamas Jums gydymą ar koreguodamas vaisto dozę gydytojas gali paskirti atlikti Jūsų inkstų funkcijos tyrimus (žr. skyrelį „Įspėjimai ir atsargumo priemonės“); </w:t>
      </w:r>
    </w:p>
    <w:p w14:paraId="6D8C9B88" w14:textId="77777777" w:rsidR="005C5F8C" w:rsidRDefault="00995A8E" w:rsidP="00CC262F">
      <w:pPr>
        <w:numPr>
          <w:ilvl w:val="0"/>
          <w:numId w:val="12"/>
        </w:numPr>
        <w:spacing w:line="240" w:lineRule="auto"/>
        <w:ind w:right="18" w:hanging="568"/>
      </w:pPr>
      <w:r>
        <w:t xml:space="preserve">ličio preparatų, tam tikro tipo psichikos sutrikimams gydyti vartojamų vaistų; </w:t>
      </w:r>
    </w:p>
    <w:p w14:paraId="463796AF" w14:textId="77777777" w:rsidR="005C5F8C" w:rsidRDefault="00995A8E" w:rsidP="00CC262F">
      <w:pPr>
        <w:numPr>
          <w:ilvl w:val="0"/>
          <w:numId w:val="12"/>
        </w:numPr>
        <w:spacing w:after="28" w:line="240" w:lineRule="auto"/>
        <w:ind w:right="18" w:hanging="568"/>
      </w:pPr>
      <w:r>
        <w:t xml:space="preserve">furozemido, kuris priklauso diuretikais vadinamų vaistų grupei ir kuris vartojamas išskiriamo šlapimo kiekiui didinti; </w:t>
      </w:r>
    </w:p>
    <w:p w14:paraId="5D9C8F2A" w14:textId="77777777" w:rsidR="005C5F8C" w:rsidRDefault="00995A8E" w:rsidP="00CC262F">
      <w:pPr>
        <w:numPr>
          <w:ilvl w:val="0"/>
          <w:numId w:val="12"/>
        </w:numPr>
        <w:spacing w:line="240" w:lineRule="auto"/>
        <w:ind w:right="18" w:hanging="568"/>
      </w:pPr>
      <w:r>
        <w:t xml:space="preserve">nitroglicerino, krūtinės anginai gydyti vartojamo vaisto; </w:t>
      </w:r>
    </w:p>
    <w:p w14:paraId="5A2D250F" w14:textId="77777777" w:rsidR="005C5F8C" w:rsidRDefault="00995A8E" w:rsidP="00CC262F">
      <w:pPr>
        <w:numPr>
          <w:ilvl w:val="0"/>
          <w:numId w:val="12"/>
        </w:numPr>
        <w:spacing w:line="240" w:lineRule="auto"/>
        <w:ind w:right="18" w:hanging="568"/>
      </w:pPr>
      <w:r>
        <w:t xml:space="preserve">tam tikro tipo (rifamicino grupės) antibiotikų, ciklosporino (vartojamo siekiant apsaugoti nuo persodintų organų atmetimo) ar priešvirusinių vaistų, pvz., ritonaviro (vartojamo ŽIV infekcijai ar AIDS gydyti); </w:t>
      </w:r>
    </w:p>
    <w:p w14:paraId="10F39262" w14:textId="77777777" w:rsidR="005C5F8C" w:rsidRDefault="00995A8E" w:rsidP="00CC262F">
      <w:pPr>
        <w:numPr>
          <w:ilvl w:val="0"/>
          <w:numId w:val="12"/>
        </w:numPr>
        <w:spacing w:line="240" w:lineRule="auto"/>
        <w:ind w:right="18" w:hanging="568"/>
      </w:pPr>
      <w:r>
        <w:t xml:space="preserve">metformino, cukriniam diabetui gydyti vartojamo vaisto. </w:t>
      </w:r>
    </w:p>
    <w:p w14:paraId="03A89730" w14:textId="77777777" w:rsidR="000F36DF" w:rsidRDefault="000F36DF" w:rsidP="00CC262F">
      <w:pPr>
        <w:spacing w:line="240" w:lineRule="auto"/>
        <w:ind w:left="-5"/>
        <w:rPr>
          <w:b/>
        </w:rPr>
      </w:pPr>
    </w:p>
    <w:p w14:paraId="6B437C96" w14:textId="1CE194DF" w:rsidR="005C5F8C" w:rsidRDefault="00995A8E" w:rsidP="00CC262F">
      <w:pPr>
        <w:spacing w:line="240" w:lineRule="auto"/>
        <w:ind w:left="-5"/>
      </w:pPr>
      <w:r>
        <w:rPr>
          <w:b/>
        </w:rPr>
        <w:t xml:space="preserve">Jeigu bet kuri iš anksčiau nurodytų sąlygų Jums tinka, prieš pradėdami vartoti </w:t>
      </w:r>
      <w:r w:rsidR="00E2723D">
        <w:rPr>
          <w:b/>
        </w:rPr>
        <w:t>Albaliva</w:t>
      </w:r>
      <w:r>
        <w:rPr>
          <w:b/>
        </w:rPr>
        <w:t xml:space="preserve"> apie tai pasakykite gydytojui arba vaistininkui.</w:t>
      </w:r>
      <w:r>
        <w:t xml:space="preserve"> </w:t>
      </w:r>
    </w:p>
    <w:p w14:paraId="170F6F2B" w14:textId="77777777" w:rsidR="005C5F8C" w:rsidRDefault="00995A8E" w:rsidP="00CC262F">
      <w:pPr>
        <w:spacing w:after="20" w:line="240" w:lineRule="auto"/>
        <w:ind w:left="0" w:firstLine="0"/>
      </w:pPr>
      <w:r>
        <w:t xml:space="preserve"> </w:t>
      </w:r>
    </w:p>
    <w:p w14:paraId="46289505" w14:textId="77777777" w:rsidR="005C5F8C" w:rsidRDefault="00995A8E" w:rsidP="00CC262F">
      <w:pPr>
        <w:pStyle w:val="Antrat1"/>
        <w:spacing w:line="240" w:lineRule="auto"/>
        <w:ind w:left="-5" w:right="0"/>
      </w:pPr>
      <w:r>
        <w:t xml:space="preserve">Nėštumas ir žindymo laikotarpis </w:t>
      </w:r>
    </w:p>
    <w:p w14:paraId="1DE9B6D6" w14:textId="77777777" w:rsidR="005C5F8C" w:rsidRDefault="00995A8E" w:rsidP="00CC262F">
      <w:pPr>
        <w:spacing w:line="240" w:lineRule="auto"/>
        <w:ind w:left="-5" w:right="18"/>
      </w:pPr>
      <w:r>
        <w:t xml:space="preserve">Jeigu esate nėščia, žindote kūdikį, manote, kad galbūt esate nėščia arba planuojate pastoti, tai prieš vartodama šį vaistą pasitarkite su gydytoju arba vaistininku. </w:t>
      </w:r>
    </w:p>
    <w:p w14:paraId="2A17F74D" w14:textId="77777777" w:rsidR="005C5F8C" w:rsidRDefault="00995A8E" w:rsidP="00CC262F">
      <w:pPr>
        <w:spacing w:after="19" w:line="240" w:lineRule="auto"/>
        <w:ind w:left="0" w:firstLine="0"/>
      </w:pPr>
      <w:r>
        <w:t xml:space="preserve"> </w:t>
      </w:r>
    </w:p>
    <w:p w14:paraId="74770A5A" w14:textId="77777777" w:rsidR="005C5F8C" w:rsidRDefault="00995A8E" w:rsidP="00CC262F">
      <w:pPr>
        <w:pStyle w:val="Antrat2"/>
        <w:spacing w:line="240" w:lineRule="auto"/>
        <w:ind w:left="-5"/>
      </w:pPr>
      <w:r>
        <w:t>Nėštumas</w:t>
      </w:r>
      <w:r>
        <w:rPr>
          <w:u w:val="none"/>
        </w:rPr>
        <w:t xml:space="preserve"> </w:t>
      </w:r>
    </w:p>
    <w:p w14:paraId="15D5268B" w14:textId="1518DE72" w:rsidR="005C5F8C" w:rsidRDefault="00995A8E" w:rsidP="00CC262F">
      <w:pPr>
        <w:spacing w:line="240" w:lineRule="auto"/>
        <w:ind w:left="-5" w:right="18"/>
      </w:pPr>
      <w:r>
        <w:t xml:space="preserve">Privalote pasakyti gydytojui, jeigu manote, kad esate nėščia arba galite pastoti. Paprastai gydytojas patars Jums nutraukti šio vaisto vartojimą prieš pastojant arba iškart po to, kai sužinosite, jog esate nėščia. Taip pat gydytojas patars vietoje </w:t>
      </w:r>
      <w:r w:rsidR="00E2723D">
        <w:t>Albaliva</w:t>
      </w:r>
      <w:r>
        <w:t xml:space="preserve"> vartoti kito vaisto. </w:t>
      </w:r>
    </w:p>
    <w:p w14:paraId="2D34621D" w14:textId="77777777" w:rsidR="005C5F8C" w:rsidRDefault="00995A8E" w:rsidP="00CC262F">
      <w:pPr>
        <w:spacing w:after="0" w:line="240" w:lineRule="auto"/>
        <w:ind w:left="0" w:firstLine="0"/>
      </w:pPr>
      <w:r>
        <w:t xml:space="preserve"> </w:t>
      </w:r>
    </w:p>
    <w:p w14:paraId="4DA4AE2D" w14:textId="77777777" w:rsidR="005C5F8C" w:rsidRDefault="00995A8E" w:rsidP="00CC262F">
      <w:pPr>
        <w:spacing w:line="240" w:lineRule="auto"/>
        <w:ind w:left="-5" w:right="18"/>
      </w:pPr>
      <w:r>
        <w:t xml:space="preserve">Šio vaisto nerekomenduojama vartoti ankstyvuoju nėštumo laikotarpiu, o jo draudžiama vartoti, jeigu esate nėščia ilgiau kaip 3 mėnesius, kadangi vaistas gali sukelti labai žalingą poveikį Jūsų kūdikiui, jeigu jo vartosite po trečiojo nėštumo mėnesio. </w:t>
      </w:r>
    </w:p>
    <w:p w14:paraId="41BAE4AA" w14:textId="77777777" w:rsidR="005C5F8C" w:rsidRDefault="00995A8E" w:rsidP="00CC262F">
      <w:pPr>
        <w:spacing w:after="19" w:line="240" w:lineRule="auto"/>
        <w:ind w:left="0" w:firstLine="0"/>
      </w:pPr>
      <w:r>
        <w:t xml:space="preserve"> </w:t>
      </w:r>
    </w:p>
    <w:p w14:paraId="39E33250" w14:textId="77777777" w:rsidR="005C5F8C" w:rsidRDefault="00995A8E" w:rsidP="00CC262F">
      <w:pPr>
        <w:pStyle w:val="Antrat2"/>
        <w:spacing w:line="240" w:lineRule="auto"/>
        <w:ind w:left="-5"/>
      </w:pPr>
      <w:r>
        <w:t>Žindymas</w:t>
      </w:r>
      <w:r>
        <w:rPr>
          <w:u w:val="none"/>
        </w:rPr>
        <w:t xml:space="preserve"> </w:t>
      </w:r>
    </w:p>
    <w:p w14:paraId="5C0DF7C2" w14:textId="761A6E10" w:rsidR="005C5F8C" w:rsidRDefault="00E2723D" w:rsidP="00CC262F">
      <w:pPr>
        <w:spacing w:line="240" w:lineRule="auto"/>
        <w:ind w:left="-5" w:right="18"/>
      </w:pPr>
      <w:r>
        <w:t>Albaliva</w:t>
      </w:r>
      <w:r w:rsidR="00995A8E">
        <w:t xml:space="preserve"> žindančioms motinoms vartoti nerekomenduojama. Jeigu žindote kūdikį arba planuojate pradėti jį žindyti, apie tai pasakykite gydytojui. </w:t>
      </w:r>
    </w:p>
    <w:p w14:paraId="1EE6BF5F" w14:textId="77777777" w:rsidR="005C5F8C" w:rsidRDefault="00995A8E" w:rsidP="00CC262F">
      <w:pPr>
        <w:spacing w:after="28" w:line="240" w:lineRule="auto"/>
        <w:ind w:left="0" w:firstLine="0"/>
      </w:pPr>
      <w:r>
        <w:t xml:space="preserve"> </w:t>
      </w:r>
    </w:p>
    <w:p w14:paraId="15485696" w14:textId="77777777" w:rsidR="005C5F8C" w:rsidRDefault="00995A8E" w:rsidP="00CC262F">
      <w:pPr>
        <w:pStyle w:val="Antrat1"/>
        <w:spacing w:line="240" w:lineRule="auto"/>
        <w:ind w:left="-5" w:right="0"/>
      </w:pPr>
      <w:r>
        <w:t>Vairavimas ir mechanizmų valdymas</w:t>
      </w:r>
      <w:r>
        <w:rPr>
          <w:b w:val="0"/>
        </w:rPr>
        <w:t xml:space="preserve"> </w:t>
      </w:r>
    </w:p>
    <w:p w14:paraId="132E7F61" w14:textId="32987485" w:rsidR="005C5F8C" w:rsidRDefault="00995A8E" w:rsidP="00CC262F">
      <w:pPr>
        <w:spacing w:line="240" w:lineRule="auto"/>
        <w:ind w:left="-5" w:right="18"/>
      </w:pPr>
      <w:r>
        <w:t>Prieš pradėdami vairuoti transporto priemones, valdyti įrenginius ar mechanizmus</w:t>
      </w:r>
      <w:r w:rsidR="009E4F37">
        <w:t>,</w:t>
      </w:r>
      <w:r>
        <w:t xml:space="preserve"> arba užsiimdami kita veikla, kuri reikalauja susikaupimo, įsitikinkite, kad žinote, kaip </w:t>
      </w:r>
      <w:r w:rsidR="00E2723D">
        <w:t>Albaliva</w:t>
      </w:r>
      <w:r>
        <w:t xml:space="preserve"> Jus veikia. Jeigu vartodami šio vaisto jaučiate svaigulį ar didelį nuovargį, nevairuokite transporto priemonių ar dviračio bei nevaldykite kokių nors įrengimų ar mechanizmų. </w:t>
      </w:r>
    </w:p>
    <w:p w14:paraId="79D95944" w14:textId="04DC9B16" w:rsidR="005C5F8C" w:rsidRDefault="005C5F8C" w:rsidP="00CC262F">
      <w:pPr>
        <w:spacing w:after="24" w:line="240" w:lineRule="auto"/>
        <w:ind w:left="0" w:firstLine="0"/>
      </w:pPr>
    </w:p>
    <w:p w14:paraId="50A5BA84" w14:textId="068DB16F" w:rsidR="005C5F8C" w:rsidRDefault="005C5F8C" w:rsidP="00CC262F">
      <w:pPr>
        <w:spacing w:after="0" w:line="240" w:lineRule="auto"/>
        <w:ind w:left="0" w:firstLine="0"/>
      </w:pPr>
    </w:p>
    <w:p w14:paraId="00F13B37" w14:textId="0789652C" w:rsidR="005C5F8C" w:rsidRDefault="00995A8E" w:rsidP="00CC262F">
      <w:pPr>
        <w:pStyle w:val="Antrat2"/>
        <w:tabs>
          <w:tab w:val="center" w:pos="1575"/>
        </w:tabs>
        <w:spacing w:after="5" w:line="240" w:lineRule="auto"/>
        <w:ind w:left="-15" w:firstLine="0"/>
      </w:pPr>
      <w:r>
        <w:rPr>
          <w:b/>
          <w:u w:val="none"/>
        </w:rPr>
        <w:t xml:space="preserve">3. </w:t>
      </w:r>
      <w:r>
        <w:rPr>
          <w:b/>
          <w:u w:val="none"/>
        </w:rPr>
        <w:tab/>
        <w:t xml:space="preserve">Kaip vartoti </w:t>
      </w:r>
      <w:r w:rsidR="00E2723D">
        <w:rPr>
          <w:b/>
          <w:u w:val="none"/>
        </w:rPr>
        <w:t>Albaliva</w:t>
      </w:r>
      <w:r>
        <w:rPr>
          <w:b/>
          <w:u w:val="none"/>
        </w:rPr>
        <w:t xml:space="preserve"> </w:t>
      </w:r>
    </w:p>
    <w:p w14:paraId="4179579D" w14:textId="77777777" w:rsidR="005C5F8C" w:rsidRDefault="00995A8E" w:rsidP="00CC262F">
      <w:pPr>
        <w:spacing w:after="18" w:line="240" w:lineRule="auto"/>
        <w:ind w:left="0" w:firstLine="0"/>
      </w:pPr>
      <w:r>
        <w:t xml:space="preserve"> </w:t>
      </w:r>
    </w:p>
    <w:p w14:paraId="6723096F" w14:textId="77777777" w:rsidR="005C5F8C" w:rsidRDefault="00995A8E" w:rsidP="00CC262F">
      <w:pPr>
        <w:spacing w:line="240" w:lineRule="auto"/>
        <w:ind w:left="-5" w:right="18"/>
      </w:pPr>
      <w:r>
        <w:t xml:space="preserve">Visada vartokite šį vaistą tiksliai, kaip nurodė gydytojas arba vaistininkas. Jeigu abejojate, kreipkitės į gydytoją arba vaistininką. </w:t>
      </w:r>
    </w:p>
    <w:p w14:paraId="462DE61A" w14:textId="77777777" w:rsidR="005C5F8C" w:rsidRDefault="00995A8E" w:rsidP="00CC262F">
      <w:pPr>
        <w:spacing w:after="0" w:line="240" w:lineRule="auto"/>
        <w:ind w:left="0" w:firstLine="0"/>
      </w:pPr>
      <w:r>
        <w:t xml:space="preserve"> </w:t>
      </w:r>
    </w:p>
    <w:p w14:paraId="054D24F4" w14:textId="77777777" w:rsidR="005C5F8C" w:rsidRPr="000F36DF" w:rsidRDefault="00995A8E" w:rsidP="00CC262F">
      <w:pPr>
        <w:spacing w:after="0" w:line="240" w:lineRule="auto"/>
        <w:ind w:left="0" w:firstLine="0"/>
        <w:rPr>
          <w:b/>
          <w:bCs/>
        </w:rPr>
      </w:pPr>
      <w:r w:rsidRPr="000F36DF">
        <w:rPr>
          <w:b/>
          <w:bCs/>
        </w:rPr>
        <w:t xml:space="preserve">Suaugusiesiems </w:t>
      </w:r>
    </w:p>
    <w:p w14:paraId="7B8F4562" w14:textId="265BE6AF" w:rsidR="005C5F8C" w:rsidRDefault="00995A8E" w:rsidP="00CC262F">
      <w:pPr>
        <w:spacing w:line="240" w:lineRule="auto"/>
        <w:ind w:left="-5" w:right="18"/>
      </w:pPr>
      <w:r>
        <w:t>Paprastai gydymą pradėsite vartodami po 49</w:t>
      </w:r>
      <w:r w:rsidR="00CC07A3">
        <w:t> mg</w:t>
      </w:r>
      <w:r>
        <w:t>/51</w:t>
      </w:r>
      <w:r w:rsidR="00CC07A3">
        <w:t> mg</w:t>
      </w:r>
      <w:r>
        <w:t xml:space="preserve"> tablečių dozę du kartus per parą (vieną tabletę vartosite ryte, o kitą – vakare). Gydytojas nuspręs, kokią tiksliai pradinę dozę Jums paskirti, remdamasis kraujo spaudimo rodikliais</w:t>
      </w:r>
      <w:r w:rsidR="001B63B4">
        <w:t xml:space="preserve"> ir inkstų bei kepenų funkcija</w:t>
      </w:r>
      <w:r>
        <w:t xml:space="preserve">. </w:t>
      </w:r>
      <w:r w:rsidR="00FE0FA9">
        <w:t xml:space="preserve">Tam tikrais atvejais, </w:t>
      </w:r>
      <w:r w:rsidR="00FE0FA9">
        <w:lastRenderedPageBreak/>
        <w:t xml:space="preserve">atsižvelgdamas į Jūsų anksčiau vartotus vaistus, gydytojas gali skirti </w:t>
      </w:r>
      <w:r w:rsidR="00FE0FA9" w:rsidRPr="0057675A">
        <w:t>vartoti kit</w:t>
      </w:r>
      <w:r w:rsidR="00FE0FA9">
        <w:t>ų</w:t>
      </w:r>
      <w:r w:rsidR="00FE0FA9" w:rsidRPr="0057675A">
        <w:t xml:space="preserve"> vaist</w:t>
      </w:r>
      <w:r w:rsidR="00FE0FA9">
        <w:t>ų</w:t>
      </w:r>
      <w:r w:rsidR="00FE0FA9" w:rsidRPr="0057675A">
        <w:t>, kurių sudėtyje yra sakubitrilo ir valsartano.</w:t>
      </w:r>
    </w:p>
    <w:p w14:paraId="4265A8E7" w14:textId="77777777" w:rsidR="005C5F8C" w:rsidRDefault="00995A8E" w:rsidP="00CC262F">
      <w:pPr>
        <w:spacing w:after="14" w:line="240" w:lineRule="auto"/>
        <w:ind w:left="0" w:firstLine="0"/>
      </w:pPr>
      <w:r>
        <w:t xml:space="preserve"> </w:t>
      </w:r>
    </w:p>
    <w:p w14:paraId="510D79C3" w14:textId="1AD35B44" w:rsidR="005C5F8C" w:rsidRDefault="00995A8E" w:rsidP="00CC262F">
      <w:pPr>
        <w:spacing w:line="240" w:lineRule="auto"/>
        <w:ind w:left="-5" w:right="18"/>
      </w:pPr>
      <w:r>
        <w:t>Įprastai rekomenduojama tikslinė šio vaisto dozė yra po 97</w:t>
      </w:r>
      <w:r w:rsidR="00CC07A3">
        <w:t> mg</w:t>
      </w:r>
      <w:r>
        <w:t>/103</w:t>
      </w:r>
      <w:r w:rsidR="00CC07A3">
        <w:t> mg</w:t>
      </w:r>
      <w:r>
        <w:t xml:space="preserve"> du kartus per parą (vieną tabletę vartojant ryte, o kitą – vakare). </w:t>
      </w:r>
    </w:p>
    <w:p w14:paraId="0D05117F" w14:textId="77777777" w:rsidR="005C5F8C" w:rsidRDefault="00995A8E" w:rsidP="00CC262F">
      <w:pPr>
        <w:spacing w:after="1" w:line="240" w:lineRule="auto"/>
        <w:ind w:left="0" w:firstLine="0"/>
      </w:pPr>
      <w:r>
        <w:t xml:space="preserve"> </w:t>
      </w:r>
    </w:p>
    <w:p w14:paraId="167CFEF2" w14:textId="024CE604" w:rsidR="005C5F8C" w:rsidRPr="000F36DF" w:rsidRDefault="00995A8E" w:rsidP="00CC262F">
      <w:pPr>
        <w:pStyle w:val="Antrat2"/>
        <w:spacing w:line="240" w:lineRule="auto"/>
        <w:ind w:left="-5"/>
        <w:rPr>
          <w:b/>
          <w:bCs/>
          <w:u w:val="none"/>
        </w:rPr>
      </w:pPr>
      <w:r w:rsidRPr="000F36DF">
        <w:rPr>
          <w:b/>
          <w:bCs/>
          <w:u w:val="none"/>
        </w:rPr>
        <w:t xml:space="preserve">Vaikams ir paaugliams (vienerių metų ir vyresniems) </w:t>
      </w:r>
    </w:p>
    <w:p w14:paraId="28927C79" w14:textId="6BFFA399" w:rsidR="005C5F8C" w:rsidRDefault="00621B2E" w:rsidP="00FE0FA9">
      <w:pPr>
        <w:spacing w:line="240" w:lineRule="auto"/>
        <w:ind w:left="-5" w:right="18"/>
      </w:pPr>
      <w:r w:rsidRPr="0057675A">
        <w:t>Vaikams ir paaugliams reikia vartoti kit</w:t>
      </w:r>
      <w:r>
        <w:t>ų</w:t>
      </w:r>
      <w:r w:rsidRPr="0057675A">
        <w:t xml:space="preserve"> vaist</w:t>
      </w:r>
      <w:r>
        <w:t>ų</w:t>
      </w:r>
      <w:r w:rsidRPr="0057675A">
        <w:t>, kurių sudėtyje yra sakubitrilo ir valsartano.</w:t>
      </w:r>
    </w:p>
    <w:p w14:paraId="16BDFD9C" w14:textId="77777777" w:rsidR="005C5F8C" w:rsidRDefault="00995A8E" w:rsidP="00CC262F">
      <w:pPr>
        <w:spacing w:after="13" w:line="240" w:lineRule="auto"/>
        <w:ind w:left="0" w:firstLine="0"/>
      </w:pPr>
      <w:r>
        <w:t xml:space="preserve"> </w:t>
      </w:r>
    </w:p>
    <w:p w14:paraId="3C9DD18D" w14:textId="77777777" w:rsidR="000F36DF" w:rsidRPr="000F36DF" w:rsidRDefault="000F36DF" w:rsidP="00CC262F">
      <w:pPr>
        <w:spacing w:line="240" w:lineRule="auto"/>
        <w:ind w:left="-5" w:right="18"/>
        <w:rPr>
          <w:b/>
          <w:bCs/>
        </w:rPr>
      </w:pPr>
      <w:r w:rsidRPr="000F36DF">
        <w:rPr>
          <w:b/>
          <w:bCs/>
        </w:rPr>
        <w:t>Vartojimo būdas</w:t>
      </w:r>
    </w:p>
    <w:p w14:paraId="7197B0C6" w14:textId="3AFE0263" w:rsidR="004E5CDC" w:rsidRDefault="004E5CDC" w:rsidP="00CC262F">
      <w:pPr>
        <w:spacing w:line="240" w:lineRule="auto"/>
        <w:ind w:left="-5" w:right="18"/>
      </w:pPr>
      <w:r>
        <w:t xml:space="preserve">Nurykite tabletes užgerdami stikline vandens. </w:t>
      </w:r>
      <w:r w:rsidR="00E2723D">
        <w:t>Albaliva</w:t>
      </w:r>
      <w:r>
        <w:t xml:space="preserve"> galima vartoti valgio metu ar nevalgius. Dalyti ar smulkinti tablečių nerekomenduojama.</w:t>
      </w:r>
    </w:p>
    <w:p w14:paraId="4807856E" w14:textId="77777777" w:rsidR="004E5CDC" w:rsidRDefault="004E5CDC" w:rsidP="00CC262F">
      <w:pPr>
        <w:spacing w:line="240" w:lineRule="auto"/>
        <w:ind w:left="-5" w:right="18"/>
      </w:pPr>
    </w:p>
    <w:p w14:paraId="11B7005F" w14:textId="4934187F" w:rsidR="005C5F8C" w:rsidRDefault="00E2723D" w:rsidP="00CC262F">
      <w:pPr>
        <w:spacing w:line="240" w:lineRule="auto"/>
        <w:ind w:left="-5" w:right="18"/>
      </w:pPr>
      <w:r>
        <w:t>Albaliva</w:t>
      </w:r>
      <w:r w:rsidR="00995A8E">
        <w:t xml:space="preserve"> vartojantiems pacientams gali sumažėti kraujospūdis (pasireikšti svaigulys, galvos sukimasis), padidėti kalio kiekis kraujyje (tai nustatoma gydytojui paskyrus atlikti kraujo tyrimą) arba sutrikti inkstų funkcija. Jeigu taip atsitiktų, gydytojas gali sumažinti bet kurių kitų Jūsų kartu vartojamų vaistų dozę, laikinai sumažinti vartojamą </w:t>
      </w:r>
      <w:r>
        <w:t>Albaliva</w:t>
      </w:r>
      <w:r w:rsidR="00995A8E">
        <w:t xml:space="preserve"> dozę arba visiškai nutraukti gydymą </w:t>
      </w:r>
      <w:r>
        <w:t>Albaliva</w:t>
      </w:r>
      <w:r w:rsidR="00995A8E">
        <w:t xml:space="preserve">. </w:t>
      </w:r>
    </w:p>
    <w:p w14:paraId="20A95610" w14:textId="0A22E05E" w:rsidR="005C5F8C" w:rsidRDefault="005C5F8C" w:rsidP="00CC262F">
      <w:pPr>
        <w:spacing w:after="24" w:line="240" w:lineRule="auto"/>
        <w:ind w:left="0" w:firstLine="0"/>
      </w:pPr>
    </w:p>
    <w:p w14:paraId="1B5771AA" w14:textId="60D92041" w:rsidR="005C5F8C" w:rsidRDefault="00995A8E" w:rsidP="00CC262F">
      <w:pPr>
        <w:spacing w:line="240" w:lineRule="auto"/>
        <w:ind w:left="-5"/>
      </w:pPr>
      <w:r>
        <w:rPr>
          <w:b/>
        </w:rPr>
        <w:t xml:space="preserve">Ką daryti pavartojus per didelę </w:t>
      </w:r>
      <w:r w:rsidR="00E2723D">
        <w:rPr>
          <w:b/>
        </w:rPr>
        <w:t>Albaliva</w:t>
      </w:r>
      <w:r>
        <w:rPr>
          <w:b/>
        </w:rPr>
        <w:t xml:space="preserve"> dozę</w:t>
      </w:r>
    </w:p>
    <w:p w14:paraId="04B05609" w14:textId="6E9C99F9" w:rsidR="005C5F8C" w:rsidRDefault="00995A8E" w:rsidP="00CC262F">
      <w:pPr>
        <w:spacing w:line="240" w:lineRule="auto"/>
        <w:ind w:left="-5" w:right="18"/>
      </w:pPr>
      <w:r>
        <w:t xml:space="preserve">Jeigu netyčia pavartojote per didelę </w:t>
      </w:r>
      <w:r w:rsidR="00E2723D">
        <w:t>Albaliva</w:t>
      </w:r>
      <w:r>
        <w:t xml:space="preserve"> dozę arba jeigu kas nors kitas atsitiktinai išgėrė Jūsų vaisto, nedelsdami kreipkitės į gydytoją. Jeigu Jums pasireiškia stiprus svaigulys ir (arba) alpimas, </w:t>
      </w:r>
      <w:r w:rsidR="00B112AF">
        <w:t>nedelsdami</w:t>
      </w:r>
      <w:r>
        <w:t xml:space="preserve"> apie tai pasakykite gydytojui ir atsigulkite. </w:t>
      </w:r>
    </w:p>
    <w:p w14:paraId="7BE1517C" w14:textId="77777777" w:rsidR="005C5F8C" w:rsidRDefault="00995A8E" w:rsidP="00CC262F">
      <w:pPr>
        <w:spacing w:after="13" w:line="240" w:lineRule="auto"/>
        <w:ind w:left="0" w:firstLine="0"/>
      </w:pPr>
      <w:r>
        <w:t xml:space="preserve"> </w:t>
      </w:r>
    </w:p>
    <w:p w14:paraId="0E00076C" w14:textId="052D3F6D" w:rsidR="005C5F8C" w:rsidRDefault="00995A8E" w:rsidP="00CC262F">
      <w:pPr>
        <w:pStyle w:val="Antrat1"/>
        <w:spacing w:after="30" w:line="240" w:lineRule="auto"/>
        <w:ind w:left="-5" w:right="0"/>
      </w:pPr>
      <w:r>
        <w:t xml:space="preserve">Pamiršus pavartoti </w:t>
      </w:r>
      <w:r w:rsidR="00E2723D">
        <w:t>Albaliva</w:t>
      </w:r>
      <w:r>
        <w:t xml:space="preserve"> </w:t>
      </w:r>
    </w:p>
    <w:p w14:paraId="32297A00" w14:textId="77777777" w:rsidR="005C5F8C" w:rsidRDefault="00995A8E" w:rsidP="00CC262F">
      <w:pPr>
        <w:spacing w:after="0" w:line="240" w:lineRule="auto"/>
        <w:ind w:left="0" w:right="48" w:firstLine="0"/>
        <w:jc w:val="both"/>
      </w:pPr>
      <w:r>
        <w:t xml:space="preserve">Vaisto rekomenduojama vartoti kasdien tuo pačiu metu. Tačiau jeigu pamiršote išgerti vaisto dozę, tiesiog vartokite kitą dozę įprastu metu. Negalima vartoti dvigubos dozės norint kompensuoti praleistą dozę. </w:t>
      </w:r>
    </w:p>
    <w:p w14:paraId="7C3A1B94" w14:textId="77777777" w:rsidR="005C5F8C" w:rsidRDefault="00995A8E" w:rsidP="00CC262F">
      <w:pPr>
        <w:spacing w:after="0" w:line="240" w:lineRule="auto"/>
        <w:ind w:left="0" w:firstLine="0"/>
      </w:pPr>
      <w:r>
        <w:t xml:space="preserve"> </w:t>
      </w:r>
    </w:p>
    <w:p w14:paraId="5C40E4D7" w14:textId="33E6F3F1" w:rsidR="005C5F8C" w:rsidRDefault="00995A8E" w:rsidP="00CC262F">
      <w:pPr>
        <w:pStyle w:val="Antrat1"/>
        <w:spacing w:line="240" w:lineRule="auto"/>
        <w:ind w:left="-5" w:right="0"/>
      </w:pPr>
      <w:r>
        <w:t xml:space="preserve">Nustojus vartoti </w:t>
      </w:r>
      <w:r w:rsidR="00E2723D">
        <w:t>Albaliva</w:t>
      </w:r>
      <w:r>
        <w:t xml:space="preserve"> </w:t>
      </w:r>
    </w:p>
    <w:p w14:paraId="4097F17C" w14:textId="3E2938FF" w:rsidR="005C5F8C" w:rsidRDefault="00995A8E" w:rsidP="00CC262F">
      <w:pPr>
        <w:spacing w:line="240" w:lineRule="auto"/>
        <w:ind w:left="-5" w:right="18"/>
      </w:pPr>
      <w:r>
        <w:t xml:space="preserve">Nustojus vartoti </w:t>
      </w:r>
      <w:r w:rsidR="00E2723D">
        <w:t>Albaliva</w:t>
      </w:r>
      <w:r>
        <w:t xml:space="preserve">, Jūsų būklė gali pablogėti. Nenutraukite vaisto vartojimo, nebent tai padaryti nurodys gydytojas. </w:t>
      </w:r>
    </w:p>
    <w:p w14:paraId="2017F2AC" w14:textId="77777777" w:rsidR="005C5F8C" w:rsidRDefault="00995A8E" w:rsidP="00CC262F">
      <w:pPr>
        <w:spacing w:after="21" w:line="240" w:lineRule="auto"/>
        <w:ind w:left="0" w:firstLine="0"/>
      </w:pPr>
      <w:r>
        <w:t xml:space="preserve"> </w:t>
      </w:r>
    </w:p>
    <w:p w14:paraId="51C5750B" w14:textId="77777777" w:rsidR="005C5F8C" w:rsidRDefault="00995A8E" w:rsidP="00CC262F">
      <w:pPr>
        <w:spacing w:line="240" w:lineRule="auto"/>
        <w:ind w:left="-5" w:right="18"/>
      </w:pPr>
      <w:r>
        <w:t xml:space="preserve">Jeigu kiltų daugiau klausimų dėl šio vaisto vartojimo, kreipkitės į gydytoją arba vaistininką. </w:t>
      </w:r>
    </w:p>
    <w:p w14:paraId="1F28088E" w14:textId="77777777" w:rsidR="005C5F8C" w:rsidRDefault="00995A8E" w:rsidP="00CC262F">
      <w:pPr>
        <w:spacing w:after="0" w:line="240" w:lineRule="auto"/>
        <w:ind w:left="0" w:firstLine="0"/>
      </w:pPr>
      <w:r>
        <w:t xml:space="preserve"> </w:t>
      </w:r>
    </w:p>
    <w:p w14:paraId="5DDCF618" w14:textId="77777777" w:rsidR="005C5F8C" w:rsidRDefault="00995A8E" w:rsidP="00CC262F">
      <w:pPr>
        <w:spacing w:after="21" w:line="240" w:lineRule="auto"/>
        <w:ind w:left="0" w:firstLine="0"/>
      </w:pPr>
      <w:r>
        <w:t xml:space="preserve"> </w:t>
      </w:r>
    </w:p>
    <w:p w14:paraId="00D9CDA4" w14:textId="77777777" w:rsidR="005C5F8C" w:rsidRDefault="00995A8E" w:rsidP="00CC262F">
      <w:pPr>
        <w:pStyle w:val="Antrat2"/>
        <w:tabs>
          <w:tab w:val="center" w:pos="1790"/>
        </w:tabs>
        <w:spacing w:after="5" w:line="240" w:lineRule="auto"/>
        <w:ind w:left="-15" w:firstLine="0"/>
      </w:pPr>
      <w:r>
        <w:rPr>
          <w:b/>
          <w:u w:val="none"/>
        </w:rPr>
        <w:t xml:space="preserve">4. </w:t>
      </w:r>
      <w:r>
        <w:rPr>
          <w:b/>
          <w:u w:val="none"/>
        </w:rPr>
        <w:tab/>
        <w:t>Galimas šalutinis poveikis</w:t>
      </w:r>
      <w:r>
        <w:rPr>
          <w:u w:val="none"/>
        </w:rPr>
        <w:t xml:space="preserve"> </w:t>
      </w:r>
    </w:p>
    <w:p w14:paraId="3EB2B4AA" w14:textId="77777777" w:rsidR="005C5F8C" w:rsidRDefault="00995A8E" w:rsidP="00CC262F">
      <w:pPr>
        <w:spacing w:after="21" w:line="240" w:lineRule="auto"/>
        <w:ind w:left="0" w:firstLine="0"/>
      </w:pPr>
      <w:r>
        <w:t xml:space="preserve"> </w:t>
      </w:r>
    </w:p>
    <w:p w14:paraId="68C9BE6A" w14:textId="77777777" w:rsidR="005C5F8C" w:rsidRDefault="00995A8E" w:rsidP="00CC262F">
      <w:pPr>
        <w:spacing w:line="240" w:lineRule="auto"/>
        <w:ind w:left="-5" w:right="18"/>
      </w:pPr>
      <w:r>
        <w:t xml:space="preserve">Šis vaistas, kaip ir visi kiti, gali sukelti šalutinį poveikį, nors jis pasireiškia ne visiems žmonėms. </w:t>
      </w:r>
    </w:p>
    <w:p w14:paraId="1E9AD9F4" w14:textId="77777777" w:rsidR="005C5F8C" w:rsidRDefault="00995A8E" w:rsidP="00CC262F">
      <w:pPr>
        <w:spacing w:after="14" w:line="240" w:lineRule="auto"/>
        <w:ind w:left="0" w:firstLine="0"/>
      </w:pPr>
      <w:r>
        <w:t xml:space="preserve"> </w:t>
      </w:r>
    </w:p>
    <w:p w14:paraId="35A81944" w14:textId="77777777" w:rsidR="005C5F8C" w:rsidRDefault="00995A8E" w:rsidP="00CC262F">
      <w:pPr>
        <w:spacing w:after="39" w:line="240" w:lineRule="auto"/>
        <w:ind w:left="-5"/>
      </w:pPr>
      <w:r>
        <w:rPr>
          <w:b/>
        </w:rPr>
        <w:t xml:space="preserve">Kai kurie šalutinio poveikio reiškiniai gali būti sunkūs. </w:t>
      </w:r>
    </w:p>
    <w:p w14:paraId="0CDE2551" w14:textId="4E7C5D50" w:rsidR="005C5F8C" w:rsidRDefault="00995A8E" w:rsidP="00CC262F">
      <w:pPr>
        <w:spacing w:line="240" w:lineRule="auto"/>
        <w:ind w:left="553" w:right="18" w:hanging="568"/>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Nutraukite </w:t>
      </w:r>
      <w:r w:rsidR="00E2723D">
        <w:t>Albaliva</w:t>
      </w:r>
      <w:r>
        <w:t xml:space="preserve"> vartojimą ir nedelsdami kreipkitės medicininės pagalbos, jeigu pastebėsite bet kokį veido, lūpų, liežuvio ir (arba) gerklės patinimą, dėl kurio gali pasunkėti kvėpavimas ar rijimas. Tai gali būti angioneurozinės edemos požymiai (nedažnas šalutinis poveikis, kuris gali pasireikšti rečiau kaip 1 iš 100 asmenų). </w:t>
      </w:r>
    </w:p>
    <w:p w14:paraId="414A3F36" w14:textId="77777777" w:rsidR="005C5F8C" w:rsidRDefault="00995A8E" w:rsidP="00CC262F">
      <w:pPr>
        <w:spacing w:after="0" w:line="240" w:lineRule="auto"/>
        <w:ind w:left="0" w:firstLine="0"/>
      </w:pPr>
      <w:r>
        <w:t xml:space="preserve"> </w:t>
      </w:r>
    </w:p>
    <w:p w14:paraId="5867C997" w14:textId="77777777" w:rsidR="005C5F8C" w:rsidRDefault="00995A8E" w:rsidP="00CC262F">
      <w:pPr>
        <w:pStyle w:val="Antrat1"/>
        <w:spacing w:after="26" w:line="240" w:lineRule="auto"/>
        <w:ind w:left="-5" w:right="0"/>
      </w:pPr>
      <w:r>
        <w:t xml:space="preserve">Kiti galimi šalutinio poveikio reiškiniai </w:t>
      </w:r>
    </w:p>
    <w:p w14:paraId="20AD90EE" w14:textId="77777777" w:rsidR="005C5F8C" w:rsidRDefault="00995A8E" w:rsidP="00CC262F">
      <w:pPr>
        <w:spacing w:line="240" w:lineRule="auto"/>
        <w:ind w:left="-5" w:right="18"/>
      </w:pPr>
      <w:r>
        <w:t xml:space="preserve">Jeigu bet kuris iš toliau išvardytų šalutinio poveikio reiškinių tampa sunkiu, apie tai pasakykite gydytojui arba vaistininkui. </w:t>
      </w:r>
    </w:p>
    <w:p w14:paraId="3D9DC397" w14:textId="77777777" w:rsidR="005C5F8C" w:rsidRDefault="00995A8E" w:rsidP="00CC262F">
      <w:pPr>
        <w:spacing w:after="20" w:line="240" w:lineRule="auto"/>
        <w:ind w:left="0" w:firstLine="0"/>
      </w:pPr>
      <w:r>
        <w:t xml:space="preserve"> </w:t>
      </w:r>
    </w:p>
    <w:p w14:paraId="68655C7B" w14:textId="08CBDD7F" w:rsidR="005C5F8C" w:rsidRDefault="004E5CDC" w:rsidP="00CC262F">
      <w:pPr>
        <w:spacing w:line="240" w:lineRule="auto"/>
        <w:ind w:left="-5" w:right="18"/>
      </w:pPr>
      <w:r w:rsidRPr="004E5CDC">
        <w:rPr>
          <w:b/>
          <w:bCs/>
        </w:rPr>
        <w:t>Labai dažni šalutinio poveikio reiškiniai (gali pasireikšti ne rečiau kaip 1 iš 10 asmenų</w:t>
      </w:r>
      <w:r w:rsidRPr="00935B3F">
        <w:rPr>
          <w:b/>
          <w:bCs/>
        </w:rPr>
        <w:t>)</w:t>
      </w:r>
      <w:r w:rsidR="00935B3F" w:rsidRPr="003B3262">
        <w:rPr>
          <w:b/>
          <w:bCs/>
        </w:rPr>
        <w:t>:</w:t>
      </w:r>
    </w:p>
    <w:p w14:paraId="1399D8B7" w14:textId="77777777" w:rsidR="005C5F8C" w:rsidRDefault="00995A8E" w:rsidP="00CC262F">
      <w:pPr>
        <w:numPr>
          <w:ilvl w:val="0"/>
          <w:numId w:val="13"/>
        </w:numPr>
        <w:spacing w:line="240" w:lineRule="auto"/>
        <w:ind w:right="18" w:hanging="568"/>
      </w:pPr>
      <w:r>
        <w:t xml:space="preserve">sumažėjęs kraujospūdis, kuris gali sukelti simptomus, tokius kaip svaigulys ir galvos sukimasis (hipotenzija); </w:t>
      </w:r>
    </w:p>
    <w:p w14:paraId="3C5664C3" w14:textId="77777777" w:rsidR="00995A8E" w:rsidRDefault="00995A8E" w:rsidP="00CC262F">
      <w:pPr>
        <w:numPr>
          <w:ilvl w:val="0"/>
          <w:numId w:val="13"/>
        </w:numPr>
        <w:spacing w:line="240" w:lineRule="auto"/>
        <w:ind w:right="18" w:hanging="568"/>
      </w:pPr>
      <w:r>
        <w:t>padidėjęs kalio kiekis kraujyje, nustatomas atlikus kraujo tyrimą (hiperkalemija);</w:t>
      </w:r>
    </w:p>
    <w:p w14:paraId="101BABE4" w14:textId="5ACDB9F8" w:rsidR="005C5F8C" w:rsidRDefault="00995A8E" w:rsidP="00CC262F">
      <w:pPr>
        <w:numPr>
          <w:ilvl w:val="0"/>
          <w:numId w:val="13"/>
        </w:numPr>
        <w:spacing w:line="240" w:lineRule="auto"/>
        <w:ind w:right="18" w:hanging="568"/>
      </w:pPr>
      <w:r>
        <w:t xml:space="preserve">sutrikusi inkstų funkcija (inkstų nepakankamumas). </w:t>
      </w:r>
    </w:p>
    <w:p w14:paraId="109E0147" w14:textId="77777777" w:rsidR="005C5F8C" w:rsidRDefault="00995A8E" w:rsidP="00CC262F">
      <w:pPr>
        <w:spacing w:after="18" w:line="240" w:lineRule="auto"/>
        <w:ind w:left="0" w:firstLine="0"/>
      </w:pPr>
      <w:r>
        <w:lastRenderedPageBreak/>
        <w:t xml:space="preserve"> </w:t>
      </w:r>
    </w:p>
    <w:p w14:paraId="72393A68" w14:textId="77777777" w:rsidR="004E5CDC" w:rsidRPr="004E5CDC" w:rsidRDefault="004E5CDC" w:rsidP="004E5CDC">
      <w:pPr>
        <w:spacing w:line="240" w:lineRule="auto"/>
        <w:ind w:left="-5" w:right="18"/>
        <w:rPr>
          <w:b/>
        </w:rPr>
      </w:pPr>
      <w:r w:rsidRPr="004E5CDC">
        <w:rPr>
          <w:b/>
          <w:bCs/>
        </w:rPr>
        <w:t>Dažni šalutinio poveikio reiškiniai (gali pasireikšti rečiau kaip 1 iš 10 asmenų):</w:t>
      </w:r>
    </w:p>
    <w:p w14:paraId="5DA8F152" w14:textId="77777777" w:rsidR="005C5F8C" w:rsidRDefault="00995A8E" w:rsidP="00CC262F">
      <w:pPr>
        <w:numPr>
          <w:ilvl w:val="0"/>
          <w:numId w:val="13"/>
        </w:numPr>
        <w:spacing w:line="240" w:lineRule="auto"/>
        <w:ind w:right="18" w:hanging="568"/>
      </w:pPr>
      <w:r>
        <w:t xml:space="preserve">kosulys; </w:t>
      </w:r>
    </w:p>
    <w:p w14:paraId="353EB8DF" w14:textId="77777777" w:rsidR="005C5F8C" w:rsidRDefault="00995A8E" w:rsidP="00CC262F">
      <w:pPr>
        <w:numPr>
          <w:ilvl w:val="0"/>
          <w:numId w:val="13"/>
        </w:numPr>
        <w:spacing w:line="240" w:lineRule="auto"/>
        <w:ind w:right="18" w:hanging="568"/>
      </w:pPr>
      <w:r>
        <w:t xml:space="preserve">svaigulys; </w:t>
      </w:r>
    </w:p>
    <w:p w14:paraId="424713EF" w14:textId="77777777" w:rsidR="005C5F8C" w:rsidRDefault="00995A8E" w:rsidP="00CC262F">
      <w:pPr>
        <w:numPr>
          <w:ilvl w:val="0"/>
          <w:numId w:val="13"/>
        </w:numPr>
        <w:spacing w:line="240" w:lineRule="auto"/>
        <w:ind w:right="18" w:hanging="568"/>
      </w:pPr>
      <w:r>
        <w:t xml:space="preserve">viduriavimas; </w:t>
      </w:r>
    </w:p>
    <w:p w14:paraId="3BD49842" w14:textId="77777777" w:rsidR="005C5F8C" w:rsidRDefault="00995A8E" w:rsidP="00CC262F">
      <w:pPr>
        <w:numPr>
          <w:ilvl w:val="0"/>
          <w:numId w:val="13"/>
        </w:numPr>
        <w:spacing w:line="240" w:lineRule="auto"/>
        <w:ind w:right="18" w:hanging="568"/>
      </w:pPr>
      <w:r>
        <w:t xml:space="preserve">sumažėjęs raudonųjų kraujo ląstelių skaičius, nustatomas atlikus kraujo tyrimą (anemija); </w:t>
      </w:r>
    </w:p>
    <w:p w14:paraId="65E1ED0C" w14:textId="77777777" w:rsidR="005C5F8C" w:rsidRDefault="00995A8E" w:rsidP="00CC262F">
      <w:pPr>
        <w:numPr>
          <w:ilvl w:val="0"/>
          <w:numId w:val="13"/>
        </w:numPr>
        <w:spacing w:line="240" w:lineRule="auto"/>
        <w:ind w:right="18" w:hanging="568"/>
      </w:pPr>
      <w:r>
        <w:t xml:space="preserve">nuovargis; </w:t>
      </w:r>
    </w:p>
    <w:p w14:paraId="274FD3BB" w14:textId="789B4D39" w:rsidR="005C5F8C" w:rsidRDefault="00154903" w:rsidP="00CC262F">
      <w:pPr>
        <w:numPr>
          <w:ilvl w:val="0"/>
          <w:numId w:val="13"/>
        </w:numPr>
        <w:spacing w:line="240" w:lineRule="auto"/>
        <w:ind w:right="18" w:hanging="568"/>
      </w:pPr>
      <w:r>
        <w:t>ūmiai sutrikusi</w:t>
      </w:r>
      <w:r w:rsidR="00995A8E">
        <w:t xml:space="preserve"> inkstų </w:t>
      </w:r>
      <w:r>
        <w:t xml:space="preserve">funkcija </w:t>
      </w:r>
      <w:r w:rsidR="00995A8E">
        <w:t xml:space="preserve">(inkstų nepakankamumas); </w:t>
      </w:r>
    </w:p>
    <w:p w14:paraId="3C7A75C4" w14:textId="77777777" w:rsidR="005C5F8C" w:rsidRDefault="00995A8E" w:rsidP="00CC262F">
      <w:pPr>
        <w:numPr>
          <w:ilvl w:val="0"/>
          <w:numId w:val="13"/>
        </w:numPr>
        <w:spacing w:line="240" w:lineRule="auto"/>
        <w:ind w:right="18" w:hanging="568"/>
      </w:pPr>
      <w:r>
        <w:t xml:space="preserve">sumažėjęs kalio kiekis kraujyje, nustatomas atlikus kraujo tyrimą (hipokalemija); </w:t>
      </w:r>
    </w:p>
    <w:p w14:paraId="4104A8F5" w14:textId="77777777" w:rsidR="005C5F8C" w:rsidRDefault="00995A8E" w:rsidP="00CC262F">
      <w:pPr>
        <w:numPr>
          <w:ilvl w:val="0"/>
          <w:numId w:val="13"/>
        </w:numPr>
        <w:spacing w:line="240" w:lineRule="auto"/>
        <w:ind w:right="18" w:hanging="568"/>
      </w:pPr>
      <w:r>
        <w:t xml:space="preserve">galvos skausmas; </w:t>
      </w:r>
    </w:p>
    <w:p w14:paraId="6AD2A727" w14:textId="77777777" w:rsidR="005C5F8C" w:rsidRDefault="00995A8E" w:rsidP="00CC262F">
      <w:pPr>
        <w:numPr>
          <w:ilvl w:val="0"/>
          <w:numId w:val="13"/>
        </w:numPr>
        <w:spacing w:line="240" w:lineRule="auto"/>
        <w:ind w:right="18" w:hanging="568"/>
      </w:pPr>
      <w:r>
        <w:t xml:space="preserve">apalpimas (sinkopė); </w:t>
      </w:r>
    </w:p>
    <w:p w14:paraId="2E636F71" w14:textId="77777777" w:rsidR="005C5F8C" w:rsidRDefault="00995A8E" w:rsidP="00CC262F">
      <w:pPr>
        <w:numPr>
          <w:ilvl w:val="0"/>
          <w:numId w:val="13"/>
        </w:numPr>
        <w:spacing w:line="240" w:lineRule="auto"/>
        <w:ind w:right="18" w:hanging="568"/>
      </w:pPr>
      <w:r>
        <w:t xml:space="preserve">silpnumas (astenija); </w:t>
      </w:r>
    </w:p>
    <w:p w14:paraId="37B707A9" w14:textId="77777777" w:rsidR="005C5F8C" w:rsidRDefault="00995A8E" w:rsidP="00CC262F">
      <w:pPr>
        <w:numPr>
          <w:ilvl w:val="0"/>
          <w:numId w:val="13"/>
        </w:numPr>
        <w:spacing w:line="240" w:lineRule="auto"/>
        <w:ind w:right="18" w:hanging="568"/>
      </w:pPr>
      <w:r>
        <w:t xml:space="preserve">šleikštulys (pykinimas); </w:t>
      </w:r>
    </w:p>
    <w:p w14:paraId="03ADAE6C" w14:textId="77777777" w:rsidR="005C5F8C" w:rsidRDefault="00995A8E" w:rsidP="00CC262F">
      <w:pPr>
        <w:numPr>
          <w:ilvl w:val="0"/>
          <w:numId w:val="13"/>
        </w:numPr>
        <w:spacing w:line="240" w:lineRule="auto"/>
        <w:ind w:right="18" w:hanging="568"/>
      </w:pPr>
      <w:r>
        <w:t xml:space="preserve">sumažėjęs kraujospūdis (svaigulys, galvos sukimasis) stojantis iš sėdimos ar gulimos padėties; </w:t>
      </w:r>
    </w:p>
    <w:p w14:paraId="39091869" w14:textId="77777777" w:rsidR="005C5F8C" w:rsidRDefault="00995A8E" w:rsidP="00CC262F">
      <w:pPr>
        <w:numPr>
          <w:ilvl w:val="0"/>
          <w:numId w:val="13"/>
        </w:numPr>
        <w:spacing w:line="240" w:lineRule="auto"/>
        <w:ind w:right="18" w:hanging="568"/>
      </w:pPr>
      <w:r>
        <w:t xml:space="preserve">skrandžio uždegimas (pilvo skausmas, pykinimas); </w:t>
      </w:r>
    </w:p>
    <w:p w14:paraId="2CFA504F" w14:textId="78EE6D94" w:rsidR="005C5F8C" w:rsidRDefault="00995A8E" w:rsidP="00CC262F">
      <w:pPr>
        <w:numPr>
          <w:ilvl w:val="0"/>
          <w:numId w:val="13"/>
        </w:numPr>
        <w:spacing w:line="240" w:lineRule="auto"/>
        <w:ind w:right="18" w:hanging="568"/>
      </w:pPr>
      <w:r>
        <w:t>sukimosi pojūtis (</w:t>
      </w:r>
      <w:r w:rsidR="00154903" w:rsidRPr="003B3262">
        <w:rPr>
          <w:i/>
          <w:iCs/>
        </w:rPr>
        <w:t>vertigo</w:t>
      </w:r>
      <w:r>
        <w:t xml:space="preserve">); </w:t>
      </w:r>
    </w:p>
    <w:p w14:paraId="19E7AA36" w14:textId="77777777" w:rsidR="005C5F8C" w:rsidRDefault="00995A8E" w:rsidP="00CC262F">
      <w:pPr>
        <w:numPr>
          <w:ilvl w:val="0"/>
          <w:numId w:val="13"/>
        </w:numPr>
        <w:spacing w:line="240" w:lineRule="auto"/>
        <w:ind w:right="18" w:hanging="568"/>
      </w:pPr>
      <w:r>
        <w:t xml:space="preserve">sumažėjęs cukraus kiekis kraujyje, nustatomas atlikus kraujo tyrimą (hipoglikemija). </w:t>
      </w:r>
    </w:p>
    <w:p w14:paraId="6779A657" w14:textId="77777777" w:rsidR="005C5F8C" w:rsidRDefault="00995A8E" w:rsidP="00CC262F">
      <w:pPr>
        <w:spacing w:after="19" w:line="240" w:lineRule="auto"/>
        <w:ind w:left="0" w:firstLine="0"/>
      </w:pPr>
      <w:r>
        <w:t xml:space="preserve"> </w:t>
      </w:r>
    </w:p>
    <w:p w14:paraId="5B24E2C1" w14:textId="77777777" w:rsidR="004E5CDC" w:rsidRPr="004E5CDC" w:rsidRDefault="004E5CDC" w:rsidP="004E5CDC">
      <w:pPr>
        <w:spacing w:after="31" w:line="240" w:lineRule="auto"/>
        <w:ind w:left="-5" w:right="18"/>
        <w:rPr>
          <w:b/>
        </w:rPr>
      </w:pPr>
      <w:r w:rsidRPr="004E5CDC">
        <w:rPr>
          <w:b/>
          <w:bCs/>
        </w:rPr>
        <w:t>Nedažni šalutinio poveikio reiškiniai (gali pasireikšti rečiau kaip 1 iš 100 asmenų):</w:t>
      </w:r>
    </w:p>
    <w:p w14:paraId="390871DF" w14:textId="6DEEB9EE" w:rsidR="005C5F8C" w:rsidRDefault="00995A8E" w:rsidP="00CC262F">
      <w:pPr>
        <w:numPr>
          <w:ilvl w:val="0"/>
          <w:numId w:val="13"/>
        </w:numPr>
        <w:spacing w:line="240" w:lineRule="auto"/>
        <w:ind w:right="18" w:hanging="568"/>
      </w:pPr>
      <w:r>
        <w:t xml:space="preserve">alerginė reakcija su bėrimu ir niežėjimu (padidėjęs jautrumas); </w:t>
      </w:r>
    </w:p>
    <w:p w14:paraId="14055167" w14:textId="77777777" w:rsidR="005C5F8C" w:rsidRDefault="00995A8E" w:rsidP="00CC262F">
      <w:pPr>
        <w:numPr>
          <w:ilvl w:val="0"/>
          <w:numId w:val="13"/>
        </w:numPr>
        <w:spacing w:line="240" w:lineRule="auto"/>
        <w:ind w:right="18" w:hanging="568"/>
      </w:pPr>
      <w:r>
        <w:t xml:space="preserve">svaigulys stojantis iš sėdimos padėties (posturalinis galvos svaigimas); </w:t>
      </w:r>
    </w:p>
    <w:p w14:paraId="2B10AAA5" w14:textId="77777777" w:rsidR="005C5F8C" w:rsidRDefault="00995A8E" w:rsidP="00CC262F">
      <w:pPr>
        <w:numPr>
          <w:ilvl w:val="0"/>
          <w:numId w:val="13"/>
        </w:numPr>
        <w:spacing w:line="240" w:lineRule="auto"/>
        <w:ind w:right="18" w:hanging="568"/>
      </w:pPr>
      <w:r>
        <w:t xml:space="preserve">mažas natrio kiekis kraujyje, nustatomas atlikus kraujo tyrimą (hiponatremija). </w:t>
      </w:r>
    </w:p>
    <w:p w14:paraId="396F47B2" w14:textId="77777777" w:rsidR="005C5F8C" w:rsidRDefault="00995A8E" w:rsidP="00CC262F">
      <w:pPr>
        <w:spacing w:after="11" w:line="240" w:lineRule="auto"/>
        <w:ind w:left="0" w:firstLine="0"/>
      </w:pPr>
      <w:r>
        <w:t xml:space="preserve"> </w:t>
      </w:r>
    </w:p>
    <w:p w14:paraId="5824003A" w14:textId="77777777" w:rsidR="004E5CDC" w:rsidRPr="004E5CDC" w:rsidRDefault="004E5CDC" w:rsidP="004E5CDC">
      <w:pPr>
        <w:spacing w:line="240" w:lineRule="auto"/>
        <w:ind w:left="-5" w:right="18"/>
        <w:rPr>
          <w:b/>
          <w:bCs/>
        </w:rPr>
      </w:pPr>
      <w:r w:rsidRPr="004E5CDC">
        <w:rPr>
          <w:b/>
          <w:bCs/>
        </w:rPr>
        <w:t>Reti šalutinio poveikio reiškiniai (gali pasireikšti rečiau kaip 1 iš 1 000 asmenų):</w:t>
      </w:r>
    </w:p>
    <w:p w14:paraId="0D15CB77" w14:textId="77777777" w:rsidR="005C5F8C" w:rsidRDefault="00995A8E" w:rsidP="00CC262F">
      <w:pPr>
        <w:numPr>
          <w:ilvl w:val="0"/>
          <w:numId w:val="13"/>
        </w:numPr>
        <w:spacing w:line="240" w:lineRule="auto"/>
        <w:ind w:right="18" w:hanging="568"/>
      </w:pPr>
      <w:r>
        <w:t xml:space="preserve">matymas, girdėjimas ar jautimas dalykų, kurių nėra (haliucinacijos); </w:t>
      </w:r>
    </w:p>
    <w:p w14:paraId="182B4277" w14:textId="77777777" w:rsidR="005C5F8C" w:rsidRDefault="00995A8E" w:rsidP="00CC262F">
      <w:pPr>
        <w:numPr>
          <w:ilvl w:val="0"/>
          <w:numId w:val="13"/>
        </w:numPr>
        <w:spacing w:line="240" w:lineRule="auto"/>
        <w:ind w:right="18" w:hanging="568"/>
      </w:pPr>
      <w:r>
        <w:t xml:space="preserve">pakitę miego įpročiai (miego sutrikimas). </w:t>
      </w:r>
    </w:p>
    <w:p w14:paraId="4EA1857A" w14:textId="77777777" w:rsidR="005C5F8C" w:rsidRDefault="00995A8E" w:rsidP="00CC262F">
      <w:pPr>
        <w:spacing w:after="8" w:line="240" w:lineRule="auto"/>
        <w:ind w:left="0" w:firstLine="0"/>
      </w:pPr>
      <w:r>
        <w:t xml:space="preserve"> </w:t>
      </w:r>
    </w:p>
    <w:p w14:paraId="258A86A5" w14:textId="339AB6AE" w:rsidR="005C5F8C" w:rsidRDefault="004E5CDC" w:rsidP="00CC262F">
      <w:pPr>
        <w:spacing w:line="240" w:lineRule="auto"/>
        <w:ind w:left="-5" w:right="18"/>
      </w:pPr>
      <w:r w:rsidRPr="004E5CDC">
        <w:rPr>
          <w:b/>
          <w:bCs/>
        </w:rPr>
        <w:t>Labai reti šalutinio poveikio reiškiniai (gali pasireikšti rečiau kaip 1 iš 10 000 asmenų):</w:t>
      </w:r>
      <w:r w:rsidR="00995A8E">
        <w:t xml:space="preserve"> </w:t>
      </w:r>
    </w:p>
    <w:p w14:paraId="4E5C1BF1" w14:textId="77777777" w:rsidR="005C5F8C" w:rsidRDefault="00995A8E" w:rsidP="00CC262F">
      <w:pPr>
        <w:numPr>
          <w:ilvl w:val="0"/>
          <w:numId w:val="13"/>
        </w:numPr>
        <w:spacing w:line="240" w:lineRule="auto"/>
        <w:ind w:right="18" w:hanging="568"/>
      </w:pPr>
      <w:r>
        <w:t xml:space="preserve">paranoja; </w:t>
      </w:r>
    </w:p>
    <w:p w14:paraId="3EA8C8A3" w14:textId="77777777" w:rsidR="005C5F8C" w:rsidRDefault="00995A8E" w:rsidP="00CC262F">
      <w:pPr>
        <w:numPr>
          <w:ilvl w:val="0"/>
          <w:numId w:val="13"/>
        </w:numPr>
        <w:spacing w:line="240" w:lineRule="auto"/>
        <w:ind w:right="18" w:hanging="568"/>
      </w:pPr>
      <w:r>
        <w:t xml:space="preserve">žarnyno angioneurozinė edema: tinimas žarnyne, pasireiškiantis tokiais simptomais kaip pilvo skausmas, pykinimas, vėmimas ir viduriavimas. </w:t>
      </w:r>
    </w:p>
    <w:p w14:paraId="6C25F81E" w14:textId="77777777" w:rsidR="005C5F8C" w:rsidRDefault="00995A8E" w:rsidP="003B3262">
      <w:r>
        <w:t xml:space="preserve"> </w:t>
      </w:r>
    </w:p>
    <w:p w14:paraId="38A042EC" w14:textId="77777777" w:rsidR="004E5CDC" w:rsidRPr="004E5CDC" w:rsidRDefault="004E5CDC" w:rsidP="003B3262">
      <w:pPr>
        <w:rPr>
          <w:b/>
        </w:rPr>
      </w:pPr>
      <w:r w:rsidRPr="004E5CDC">
        <w:rPr>
          <w:b/>
          <w:bCs/>
        </w:rPr>
        <w:t>Šalutinio poveikio reiškiniai, kurių dažnis nežinomas (negali būti apskaičiuotas pagal turimus duomenis):</w:t>
      </w:r>
    </w:p>
    <w:p w14:paraId="07AC8E1D" w14:textId="5B23AAD5" w:rsidR="005C5F8C" w:rsidRDefault="00995A8E" w:rsidP="004E5CDC">
      <w:pPr>
        <w:numPr>
          <w:ilvl w:val="0"/>
          <w:numId w:val="13"/>
        </w:numPr>
        <w:spacing w:line="240" w:lineRule="auto"/>
        <w:ind w:right="18" w:hanging="568"/>
      </w:pPr>
      <w:r>
        <w:t xml:space="preserve">staigus ir nevalingas raumenų susitraukimas (mioklonija). </w:t>
      </w:r>
    </w:p>
    <w:p w14:paraId="01D4A1B7" w14:textId="77777777" w:rsidR="005C5F8C" w:rsidRDefault="00995A8E" w:rsidP="00CC262F">
      <w:pPr>
        <w:spacing w:after="28" w:line="240" w:lineRule="auto"/>
        <w:ind w:left="0" w:firstLine="0"/>
      </w:pPr>
      <w:r>
        <w:t xml:space="preserve"> </w:t>
      </w:r>
    </w:p>
    <w:p w14:paraId="554C9F47" w14:textId="77777777" w:rsidR="005C5F8C" w:rsidRDefault="00995A8E" w:rsidP="00CC262F">
      <w:pPr>
        <w:pStyle w:val="Antrat1"/>
        <w:spacing w:after="61" w:line="240" w:lineRule="auto"/>
        <w:ind w:left="-5" w:right="0"/>
      </w:pPr>
      <w:r>
        <w:t xml:space="preserve">Pranešimas apie šalutinį poveikį </w:t>
      </w:r>
    </w:p>
    <w:p w14:paraId="778750AA" w14:textId="3A332495" w:rsidR="005C5F8C" w:rsidRDefault="004E5CDC" w:rsidP="00CC262F">
      <w:pPr>
        <w:spacing w:after="27" w:line="240" w:lineRule="auto"/>
        <w:ind w:left="-5" w:right="18"/>
      </w:pPr>
      <w:r w:rsidRPr="004E5CDC">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4E5CDC">
        <w:rPr>
          <w:u w:val="single"/>
        </w:rPr>
        <w:t>https://vvkt.lrv.lt/lt/</w:t>
      </w:r>
      <w:r w:rsidRPr="004E5CDC">
        <w:t xml:space="preserve"> nurodytais būdais arba paskambinti nemokamu telefonu +370 800 73 568. Pranešdami apie šalutinį poveikį galite mums padėti gauti daugiau informacijos apie šio vaisto saugumą</w:t>
      </w:r>
      <w:r w:rsidR="00995A8E">
        <w:t xml:space="preserve">. </w:t>
      </w:r>
    </w:p>
    <w:p w14:paraId="1EEAE30C" w14:textId="7A5FC057" w:rsidR="005C5F8C" w:rsidRDefault="005C5F8C" w:rsidP="00CC262F">
      <w:pPr>
        <w:spacing w:after="0" w:line="240" w:lineRule="auto"/>
        <w:ind w:left="0" w:firstLine="0"/>
      </w:pPr>
    </w:p>
    <w:p w14:paraId="3414F676" w14:textId="77777777" w:rsidR="005C5F8C" w:rsidRDefault="00995A8E" w:rsidP="00CC262F">
      <w:pPr>
        <w:spacing w:after="0" w:line="240" w:lineRule="auto"/>
        <w:ind w:left="0" w:firstLine="0"/>
      </w:pPr>
      <w:r>
        <w:rPr>
          <w:b/>
        </w:rPr>
        <w:t xml:space="preserve"> </w:t>
      </w:r>
      <w:r>
        <w:rPr>
          <w:b/>
        </w:rPr>
        <w:tab/>
        <w:t xml:space="preserve"> </w:t>
      </w:r>
    </w:p>
    <w:p w14:paraId="233FE210" w14:textId="14149544" w:rsidR="005C5F8C" w:rsidRDefault="00995A8E" w:rsidP="00CC262F">
      <w:pPr>
        <w:pStyle w:val="Antrat2"/>
        <w:tabs>
          <w:tab w:val="center" w:pos="1557"/>
        </w:tabs>
        <w:spacing w:after="5" w:line="240" w:lineRule="auto"/>
        <w:ind w:left="-15" w:firstLine="0"/>
      </w:pPr>
      <w:r>
        <w:rPr>
          <w:b/>
          <w:u w:val="none"/>
        </w:rPr>
        <w:t xml:space="preserve">5. </w:t>
      </w:r>
      <w:r>
        <w:rPr>
          <w:b/>
          <w:u w:val="none"/>
        </w:rPr>
        <w:tab/>
        <w:t xml:space="preserve">Kaip laikyti </w:t>
      </w:r>
      <w:r w:rsidR="00E2723D">
        <w:rPr>
          <w:b/>
          <w:u w:val="none"/>
        </w:rPr>
        <w:t>Albaliva</w:t>
      </w:r>
      <w:r>
        <w:rPr>
          <w:b/>
          <w:u w:val="none"/>
        </w:rPr>
        <w:t xml:space="preserve"> </w:t>
      </w:r>
    </w:p>
    <w:p w14:paraId="64D04771" w14:textId="77777777" w:rsidR="005C5F8C" w:rsidRDefault="00995A8E" w:rsidP="00CC262F">
      <w:pPr>
        <w:spacing w:line="240" w:lineRule="auto"/>
        <w:ind w:left="0" w:firstLine="0"/>
      </w:pPr>
      <w:r>
        <w:t xml:space="preserve"> </w:t>
      </w:r>
    </w:p>
    <w:p w14:paraId="2551ACC5" w14:textId="77777777" w:rsidR="005C5F8C" w:rsidRDefault="00995A8E" w:rsidP="00CC262F">
      <w:pPr>
        <w:spacing w:line="240" w:lineRule="auto"/>
        <w:ind w:left="-5" w:right="18"/>
      </w:pPr>
      <w:r>
        <w:t xml:space="preserve">Šį vaistą laikykite vaikams nepastebimoje ir nepasiekiamoje vietoje. </w:t>
      </w:r>
    </w:p>
    <w:p w14:paraId="495DB890" w14:textId="77777777" w:rsidR="005C5F8C" w:rsidRDefault="00995A8E" w:rsidP="00CC262F">
      <w:pPr>
        <w:spacing w:line="240" w:lineRule="auto"/>
        <w:ind w:left="-5" w:right="18"/>
      </w:pPr>
      <w:r>
        <w:t xml:space="preserve">Ant dėžutės ir lizdinės plokštelės po „EXP“ nurodytam tinkamumo laikui pasibaigus, šio vaisto vartoti negalima. Vaistas tinkamas vartoti iki paskutinės nurodyto mėnesio dienos. </w:t>
      </w:r>
    </w:p>
    <w:p w14:paraId="2B7E5297" w14:textId="77777777" w:rsidR="005C5F8C" w:rsidRDefault="00995A8E" w:rsidP="00CC262F">
      <w:pPr>
        <w:spacing w:line="240" w:lineRule="auto"/>
        <w:ind w:left="-5" w:right="18"/>
      </w:pPr>
      <w:r>
        <w:t xml:space="preserve">Šio vaisto laikymui specialių temperatūros sąlygų nereikalaujama. </w:t>
      </w:r>
    </w:p>
    <w:p w14:paraId="28334260" w14:textId="77777777" w:rsidR="005C5F8C" w:rsidRDefault="00995A8E" w:rsidP="00CC262F">
      <w:pPr>
        <w:spacing w:line="240" w:lineRule="auto"/>
        <w:ind w:left="-5" w:right="18"/>
      </w:pPr>
      <w:r>
        <w:t xml:space="preserve">Laikyti gamintojo pakuotėje, kad vaistas būtų apsaugotas nuo drėgmės. </w:t>
      </w:r>
    </w:p>
    <w:p w14:paraId="51861658" w14:textId="77777777" w:rsidR="005C5F8C" w:rsidRDefault="00995A8E" w:rsidP="00CC262F">
      <w:pPr>
        <w:spacing w:line="240" w:lineRule="auto"/>
        <w:ind w:left="-5" w:right="18"/>
      </w:pPr>
      <w:r>
        <w:t xml:space="preserve">Pastebėjus, kad pakuotė pažeista ar esant sugadinimo požymių, šio vaisto vartoti negalima. </w:t>
      </w:r>
    </w:p>
    <w:p w14:paraId="20141406" w14:textId="77777777" w:rsidR="005C5F8C" w:rsidRDefault="00995A8E" w:rsidP="00CC262F">
      <w:pPr>
        <w:spacing w:line="240" w:lineRule="auto"/>
        <w:ind w:left="-5" w:right="18"/>
      </w:pPr>
      <w:r>
        <w:t xml:space="preserve">Vaistų negalima išmesti į kanalizaciją. Kaip išmesti nereikalingus vaistus, klauskite vaistininko. Šios priemonės padės apsaugoti aplinką. </w:t>
      </w:r>
    </w:p>
    <w:p w14:paraId="3D50ECCB" w14:textId="77777777" w:rsidR="005C5F8C" w:rsidRDefault="00995A8E" w:rsidP="00CC262F">
      <w:pPr>
        <w:spacing w:after="0" w:line="240" w:lineRule="auto"/>
        <w:ind w:left="0" w:firstLine="0"/>
      </w:pPr>
      <w:r>
        <w:lastRenderedPageBreak/>
        <w:t xml:space="preserve"> </w:t>
      </w:r>
    </w:p>
    <w:p w14:paraId="6498ED94" w14:textId="77777777" w:rsidR="005C5F8C" w:rsidRDefault="00995A8E" w:rsidP="00CC262F">
      <w:pPr>
        <w:spacing w:after="22" w:line="240" w:lineRule="auto"/>
        <w:ind w:left="0" w:firstLine="0"/>
      </w:pPr>
      <w:r>
        <w:t xml:space="preserve"> </w:t>
      </w:r>
    </w:p>
    <w:p w14:paraId="59DF2BB1" w14:textId="77777777" w:rsidR="005C5F8C" w:rsidRDefault="00995A8E" w:rsidP="00CC262F">
      <w:pPr>
        <w:tabs>
          <w:tab w:val="center" w:pos="2252"/>
        </w:tabs>
        <w:spacing w:line="240" w:lineRule="auto"/>
        <w:ind w:left="-15" w:firstLine="0"/>
      </w:pPr>
      <w:r>
        <w:rPr>
          <w:b/>
        </w:rPr>
        <w:t xml:space="preserve">6. </w:t>
      </w:r>
      <w:r>
        <w:rPr>
          <w:b/>
        </w:rPr>
        <w:tab/>
        <w:t xml:space="preserve">Pakuotės turinys ir kita informacija </w:t>
      </w:r>
    </w:p>
    <w:p w14:paraId="619C18D7" w14:textId="77777777" w:rsidR="005C5F8C" w:rsidRDefault="00995A8E" w:rsidP="00CC262F">
      <w:pPr>
        <w:spacing w:after="0" w:line="240" w:lineRule="auto"/>
        <w:ind w:left="0" w:firstLine="0"/>
      </w:pPr>
      <w:r>
        <w:t xml:space="preserve"> </w:t>
      </w:r>
    </w:p>
    <w:p w14:paraId="3C71CD64" w14:textId="74AF04F4" w:rsidR="005C5F8C" w:rsidRDefault="00E2723D" w:rsidP="00CC262F">
      <w:pPr>
        <w:pStyle w:val="Antrat1"/>
        <w:spacing w:after="28" w:line="240" w:lineRule="auto"/>
        <w:ind w:left="-5" w:right="0"/>
      </w:pPr>
      <w:r>
        <w:t>Albaliva</w:t>
      </w:r>
      <w:r w:rsidR="00995A8E">
        <w:t xml:space="preserve"> sudėtis</w:t>
      </w:r>
      <w:r w:rsidR="00995A8E">
        <w:rPr>
          <w:b w:val="0"/>
        </w:rPr>
        <w:t xml:space="preserve"> </w:t>
      </w:r>
    </w:p>
    <w:p w14:paraId="74E154A2" w14:textId="77777777" w:rsidR="005C5F8C" w:rsidRDefault="00995A8E" w:rsidP="00CC262F">
      <w:pPr>
        <w:numPr>
          <w:ilvl w:val="0"/>
          <w:numId w:val="14"/>
        </w:numPr>
        <w:spacing w:line="240" w:lineRule="auto"/>
        <w:ind w:right="18" w:hanging="568"/>
      </w:pPr>
      <w:r>
        <w:t xml:space="preserve">Veikliosios medžiagos yra sakubitrilas ir valsartanas. </w:t>
      </w:r>
    </w:p>
    <w:p w14:paraId="528323AD" w14:textId="1DD0EC39" w:rsidR="00995A8E" w:rsidRDefault="004E5CDC" w:rsidP="00EA710C">
      <w:pPr>
        <w:numPr>
          <w:ilvl w:val="0"/>
          <w:numId w:val="27"/>
        </w:numPr>
        <w:spacing w:after="0" w:line="240" w:lineRule="auto"/>
        <w:ind w:left="1021" w:hanging="737"/>
      </w:pPr>
      <w:r>
        <w:t>Kiekvienoje plėvele dengtoje tabletėje yra 24,3 mg sakubitrilo (</w:t>
      </w:r>
      <w:r w:rsidRPr="00E176AD">
        <w:t>sakubitrilo trometamino pavidalu</w:t>
      </w:r>
      <w:r>
        <w:t>) ir 25,7 mg valsartano (valsartano trometamino kalio dihidrato pavidalu).</w:t>
      </w:r>
    </w:p>
    <w:p w14:paraId="6396704C" w14:textId="0B60B6D1" w:rsidR="004E5CDC" w:rsidRDefault="004E5CDC" w:rsidP="00EA710C">
      <w:pPr>
        <w:numPr>
          <w:ilvl w:val="0"/>
          <w:numId w:val="27"/>
        </w:numPr>
        <w:spacing w:after="0" w:line="240" w:lineRule="auto"/>
        <w:ind w:left="1021" w:hanging="737"/>
      </w:pPr>
      <w:r>
        <w:t>Kiekvienoje plėvele dengtoje tabletėje yra 48,6 mg sakubitrilo (</w:t>
      </w:r>
      <w:r w:rsidRPr="00E176AD">
        <w:t>sakubitrilo trometamino pavidalu</w:t>
      </w:r>
      <w:r>
        <w:t>)</w:t>
      </w:r>
      <w:r w:rsidR="002D36DC">
        <w:t xml:space="preserve"> </w:t>
      </w:r>
      <w:r>
        <w:t>ir 51,4 mg valsartano (valsartano trometamino kalio dihidrato pavidalu)</w:t>
      </w:r>
      <w:r w:rsidR="00995A8E">
        <w:t>.</w:t>
      </w:r>
    </w:p>
    <w:p w14:paraId="0378CCDB" w14:textId="665F3C2C" w:rsidR="005C5F8C" w:rsidRDefault="00BC2C34" w:rsidP="00EA710C">
      <w:pPr>
        <w:numPr>
          <w:ilvl w:val="0"/>
          <w:numId w:val="27"/>
        </w:numPr>
        <w:spacing w:after="0" w:line="240" w:lineRule="auto"/>
        <w:ind w:left="1021" w:hanging="737"/>
      </w:pPr>
      <w:r>
        <w:t>Kiekvienoje plėvele dengtoje tabletėje yra 97,2 mg sakubitrilo (</w:t>
      </w:r>
      <w:r w:rsidRPr="00E176AD">
        <w:t>sakubitrilo trometamino pavidalu</w:t>
      </w:r>
      <w:r>
        <w:t>)</w:t>
      </w:r>
      <w:r w:rsidR="002D36DC">
        <w:t xml:space="preserve"> </w:t>
      </w:r>
      <w:r>
        <w:t>ir 102,8 mg valsartano (valsartano trometamino kalio dihidrato pavidalu).</w:t>
      </w:r>
      <w:r w:rsidR="00995A8E">
        <w:t xml:space="preserve"> </w:t>
      </w:r>
    </w:p>
    <w:p w14:paraId="1EC1B8EE" w14:textId="77777777" w:rsidR="00BC2C34" w:rsidRDefault="00995A8E" w:rsidP="00CC262F">
      <w:pPr>
        <w:numPr>
          <w:ilvl w:val="0"/>
          <w:numId w:val="14"/>
        </w:numPr>
        <w:spacing w:line="240" w:lineRule="auto"/>
        <w:ind w:right="18" w:hanging="568"/>
      </w:pPr>
      <w:r>
        <w:t xml:space="preserve">Pagalbinės medžiagos: </w:t>
      </w:r>
    </w:p>
    <w:p w14:paraId="4C57A6BA" w14:textId="1B777572" w:rsidR="005C5F8C" w:rsidRDefault="00BC2C34" w:rsidP="00EA710C">
      <w:pPr>
        <w:numPr>
          <w:ilvl w:val="0"/>
          <w:numId w:val="27"/>
        </w:numPr>
        <w:spacing w:after="0" w:line="240" w:lineRule="auto"/>
        <w:ind w:left="1021" w:hanging="737"/>
      </w:pPr>
      <w:r>
        <w:t>T</w:t>
      </w:r>
      <w:r w:rsidR="00995A8E">
        <w:t>abletės šerdyje</w:t>
      </w:r>
      <w:r w:rsidR="00E176AD">
        <w:t>:</w:t>
      </w:r>
      <w:r w:rsidR="00995A8E">
        <w:t xml:space="preserve"> </w:t>
      </w:r>
      <w:r>
        <w:t xml:space="preserve">bevandenis koloidinis silicio dioksidas (E551), </w:t>
      </w:r>
      <w:r w:rsidR="00995A8E">
        <w:t>mikrokristalinė celiuliozė</w:t>
      </w:r>
      <w:r>
        <w:t xml:space="preserve"> (E460), krospovidonas (E1202), magnio stearatas (E470b),</w:t>
      </w:r>
      <w:r w:rsidR="00995A8E">
        <w:t xml:space="preserve"> </w:t>
      </w:r>
      <w:r>
        <w:t>k</w:t>
      </w:r>
      <w:r w:rsidRPr="00BC2C34">
        <w:t>oloidininis hidrofobinis silicio dioksidas (E551)</w:t>
      </w:r>
      <w:r>
        <w:t xml:space="preserve">, </w:t>
      </w:r>
      <w:r w:rsidR="00995A8E">
        <w:t>mažai pakeista hidroksipropilceliuliozė</w:t>
      </w:r>
      <w:r>
        <w:t xml:space="preserve"> (E463a)</w:t>
      </w:r>
      <w:r w:rsidR="00995A8E">
        <w:t xml:space="preserve">, </w:t>
      </w:r>
      <w:r>
        <w:t>povidonas K25 (E1201)</w:t>
      </w:r>
      <w:r w:rsidR="00995A8E">
        <w:t xml:space="preserve">. </w:t>
      </w:r>
    </w:p>
    <w:p w14:paraId="082411A2" w14:textId="561BA4FF" w:rsidR="005C5F8C" w:rsidRDefault="00E176AD" w:rsidP="00EA710C">
      <w:pPr>
        <w:numPr>
          <w:ilvl w:val="0"/>
          <w:numId w:val="27"/>
        </w:numPr>
        <w:spacing w:after="0" w:line="240" w:lineRule="auto"/>
        <w:ind w:left="1021" w:hanging="737"/>
      </w:pPr>
      <w:r>
        <w:t>Tabletės plėvelėje: p</w:t>
      </w:r>
      <w:r w:rsidRPr="00E176AD">
        <w:t>olivinilo alkoholio polietilenglikolio skiepytasis kopolimeras (E1209)</w:t>
      </w:r>
      <w:r>
        <w:t xml:space="preserve">, talkas (E553), </w:t>
      </w:r>
      <w:r w:rsidR="002D36DC" w:rsidRPr="00E176AD">
        <w:t>I tipo</w:t>
      </w:r>
      <w:r w:rsidR="002D36DC">
        <w:t xml:space="preserve"> </w:t>
      </w:r>
      <w:r>
        <w:t>g</w:t>
      </w:r>
      <w:r w:rsidRPr="00E176AD">
        <w:t xml:space="preserve">licerolio monokaprilokapratas, </w:t>
      </w:r>
      <w:r>
        <w:t>i</w:t>
      </w:r>
      <w:r w:rsidRPr="00E176AD">
        <w:t>š dalies hidrolizuotas polivinilo alkoholis (E1203)</w:t>
      </w:r>
      <w:r>
        <w:t>.</w:t>
      </w:r>
    </w:p>
    <w:p w14:paraId="6AC5382F" w14:textId="77777777" w:rsidR="005C5F8C" w:rsidRDefault="00995A8E" w:rsidP="00CC262F">
      <w:pPr>
        <w:spacing w:after="13" w:line="240" w:lineRule="auto"/>
        <w:ind w:left="0" w:firstLine="0"/>
      </w:pPr>
      <w:r>
        <w:t xml:space="preserve"> </w:t>
      </w:r>
    </w:p>
    <w:p w14:paraId="2B095617" w14:textId="795DE7C5" w:rsidR="005C5F8C" w:rsidRDefault="00E2723D" w:rsidP="00CC262F">
      <w:pPr>
        <w:pStyle w:val="Antrat1"/>
        <w:spacing w:line="240" w:lineRule="auto"/>
        <w:ind w:left="-5" w:right="0"/>
      </w:pPr>
      <w:r>
        <w:t>Albaliva</w:t>
      </w:r>
      <w:r w:rsidR="00995A8E">
        <w:t xml:space="preserve"> išvaizda ir kiekis pakuotėje </w:t>
      </w:r>
    </w:p>
    <w:p w14:paraId="2B07EE5A" w14:textId="22915665" w:rsidR="00AB26EA" w:rsidRDefault="00E2723D" w:rsidP="00CC262F">
      <w:pPr>
        <w:pStyle w:val="Antrat2"/>
        <w:spacing w:line="240" w:lineRule="auto"/>
        <w:ind w:left="-5"/>
      </w:pPr>
      <w:r>
        <w:t>Albaliva</w:t>
      </w:r>
      <w:r w:rsidR="00AB26EA">
        <w:t xml:space="preserve"> 24 mg/26 mg plėvele dengtos tabletės</w:t>
      </w:r>
      <w:r w:rsidR="00AB26EA">
        <w:rPr>
          <w:u w:val="none"/>
        </w:rPr>
        <w:t xml:space="preserve"> </w:t>
      </w:r>
    </w:p>
    <w:p w14:paraId="6A4FBF32" w14:textId="77777777" w:rsidR="00AB26EA" w:rsidRDefault="00AB26EA" w:rsidP="00CC262F">
      <w:pPr>
        <w:spacing w:after="0" w:line="240" w:lineRule="auto"/>
        <w:ind w:left="0" w:firstLine="0"/>
      </w:pPr>
      <w:r>
        <w:t xml:space="preserve">Baltos ar beveik baltos spalvos, ovali, abipus išgaubta plėvele dengta tabletės su stilizuotu ženklu „E“ ir kodu 651 vienoje pusėje, kita pusė lygi. Bekvapės arba beveik bekvapės. Apytiksliai tabletės matmenys yra 9,5 mm x 4,5 mm. </w:t>
      </w:r>
    </w:p>
    <w:p w14:paraId="1066CC77" w14:textId="77777777" w:rsidR="00AB26EA" w:rsidRDefault="00AB26EA" w:rsidP="00CC262F">
      <w:pPr>
        <w:spacing w:after="0" w:line="240" w:lineRule="auto"/>
        <w:ind w:left="0" w:firstLine="0"/>
      </w:pPr>
      <w:r>
        <w:t xml:space="preserve"> </w:t>
      </w:r>
    </w:p>
    <w:p w14:paraId="52BEA8E7" w14:textId="3CAC34D6" w:rsidR="00AB26EA" w:rsidRDefault="00E2723D" w:rsidP="00CC262F">
      <w:pPr>
        <w:pStyle w:val="Antrat2"/>
        <w:spacing w:line="240" w:lineRule="auto"/>
        <w:ind w:left="-5"/>
      </w:pPr>
      <w:r>
        <w:t>Albaliva</w:t>
      </w:r>
      <w:r w:rsidR="00AB26EA">
        <w:t xml:space="preserve"> 49 mg/51 mg plėvele dengtos tabletės</w:t>
      </w:r>
      <w:r w:rsidR="00AB26EA">
        <w:rPr>
          <w:u w:val="none"/>
        </w:rPr>
        <w:t xml:space="preserve"> </w:t>
      </w:r>
    </w:p>
    <w:p w14:paraId="77627E2E" w14:textId="77777777" w:rsidR="00AB26EA" w:rsidRDefault="00AB26EA" w:rsidP="00CC262F">
      <w:pPr>
        <w:spacing w:line="240" w:lineRule="auto"/>
        <w:ind w:left="-5" w:right="18"/>
      </w:pPr>
      <w:r>
        <w:t xml:space="preserve">Baltos ar beveik baltos spalvos, ovali, abipus išgaubta plėvele dengta tabletės su stilizuotu ženklu „E“ ir kodu 652 vienoje pusėje, kita pusė lygi. Bekvapės arba beveik bekvapės. Apytiksliai tabletės matmenys yra 12,5 mm x 6,5 mm. </w:t>
      </w:r>
    </w:p>
    <w:p w14:paraId="188FA9DE" w14:textId="77777777" w:rsidR="00AB26EA" w:rsidRDefault="00AB26EA" w:rsidP="00CC262F">
      <w:pPr>
        <w:spacing w:after="0" w:line="240" w:lineRule="auto"/>
        <w:ind w:left="0" w:firstLine="0"/>
      </w:pPr>
      <w:r>
        <w:t xml:space="preserve"> </w:t>
      </w:r>
    </w:p>
    <w:p w14:paraId="5A746690" w14:textId="3573CEE8" w:rsidR="00AB26EA" w:rsidRDefault="00E2723D" w:rsidP="00CC262F">
      <w:pPr>
        <w:pStyle w:val="Antrat2"/>
        <w:spacing w:line="240" w:lineRule="auto"/>
        <w:ind w:left="-5"/>
      </w:pPr>
      <w:r>
        <w:t>Albaliva</w:t>
      </w:r>
      <w:r w:rsidR="00AB26EA">
        <w:t xml:space="preserve"> 97 mg/103 mg plėvele dengtos tabletės</w:t>
      </w:r>
      <w:r w:rsidR="00AB26EA">
        <w:rPr>
          <w:u w:val="none"/>
        </w:rPr>
        <w:t xml:space="preserve"> </w:t>
      </w:r>
    </w:p>
    <w:p w14:paraId="3E8F9601" w14:textId="77777777" w:rsidR="00AB26EA" w:rsidRDefault="00AB26EA" w:rsidP="00CC262F">
      <w:pPr>
        <w:spacing w:line="240" w:lineRule="auto"/>
        <w:ind w:left="-5" w:right="18"/>
      </w:pPr>
      <w:r>
        <w:t xml:space="preserve">Baltos ar beveik baltos spalvos, ovali, abipus išgaubta plėvele dengta tabletės su stilizuotu ženklu „E“ ir kodu 651 vienoje pusėje, kita pusė lygi. Bekvapės arba beveik bekvapės. Apytiksliai tabletės matmenys yra 15,5 mm x 8,0 mm </w:t>
      </w:r>
    </w:p>
    <w:p w14:paraId="33082BEC" w14:textId="77777777" w:rsidR="005C5F8C" w:rsidRDefault="00995A8E" w:rsidP="00CC262F">
      <w:pPr>
        <w:spacing w:after="0" w:line="240" w:lineRule="auto"/>
        <w:ind w:left="0" w:firstLine="0"/>
      </w:pPr>
      <w:r>
        <w:t xml:space="preserve"> </w:t>
      </w:r>
    </w:p>
    <w:p w14:paraId="72DDACA9" w14:textId="36D579F7" w:rsidR="00E176AD" w:rsidRDefault="00995A8E" w:rsidP="00CC262F">
      <w:pPr>
        <w:spacing w:line="240" w:lineRule="auto"/>
        <w:ind w:left="-5" w:right="18"/>
      </w:pPr>
      <w:r>
        <w:t xml:space="preserve">Tabletės tiekiamos </w:t>
      </w:r>
      <w:r w:rsidR="00E176AD">
        <w:t xml:space="preserve">OPA/AL/PVC//Al lizdinėse plokštelėse. </w:t>
      </w:r>
    </w:p>
    <w:p w14:paraId="22718E53" w14:textId="678A4BC1" w:rsidR="00AB26EA" w:rsidRDefault="00AB26EA" w:rsidP="00CC262F">
      <w:pPr>
        <w:spacing w:line="240" w:lineRule="auto"/>
        <w:ind w:left="-5" w:right="260"/>
      </w:pPr>
      <w:r>
        <w:t>Pakuo</w:t>
      </w:r>
      <w:r w:rsidR="00E176AD">
        <w:t>tėje yra</w:t>
      </w:r>
      <w:r>
        <w:t xml:space="preserve"> </w:t>
      </w:r>
      <w:r w:rsidRPr="006D3F58">
        <w:rPr>
          <w:szCs w:val="22"/>
        </w:rPr>
        <w:t xml:space="preserve">28, 30, 56, 60, 120, 168, 180 </w:t>
      </w:r>
      <w:r>
        <w:rPr>
          <w:szCs w:val="22"/>
        </w:rPr>
        <w:t>arba</w:t>
      </w:r>
      <w:r w:rsidRPr="006D3F58">
        <w:rPr>
          <w:szCs w:val="22"/>
        </w:rPr>
        <w:t xml:space="preserve"> 196</w:t>
      </w:r>
      <w:r>
        <w:t xml:space="preserve"> plėvele dengtos tabletės.</w:t>
      </w:r>
    </w:p>
    <w:p w14:paraId="778AC9ED" w14:textId="77777777" w:rsidR="00AB26EA" w:rsidRDefault="00AB26EA" w:rsidP="00CC262F">
      <w:pPr>
        <w:spacing w:after="21" w:line="240" w:lineRule="auto"/>
        <w:ind w:left="0" w:firstLine="0"/>
      </w:pPr>
    </w:p>
    <w:p w14:paraId="1296CC96" w14:textId="77777777" w:rsidR="005C5F8C" w:rsidRDefault="00995A8E" w:rsidP="00CC262F">
      <w:pPr>
        <w:spacing w:line="240" w:lineRule="auto"/>
        <w:ind w:left="-5" w:right="18"/>
      </w:pPr>
      <w:r>
        <w:t xml:space="preserve">Gali būti tiekiamos ne visų dydžių pakuotės. </w:t>
      </w:r>
    </w:p>
    <w:p w14:paraId="3E334878" w14:textId="77777777" w:rsidR="005C5F8C" w:rsidRDefault="00995A8E" w:rsidP="00CC262F">
      <w:pPr>
        <w:spacing w:after="0" w:line="240" w:lineRule="auto"/>
        <w:ind w:left="0" w:firstLine="0"/>
      </w:pPr>
      <w:r>
        <w:t xml:space="preserve"> </w:t>
      </w:r>
    </w:p>
    <w:p w14:paraId="5070035A" w14:textId="77777777" w:rsidR="005C5F8C" w:rsidRDefault="00995A8E" w:rsidP="00CC262F">
      <w:pPr>
        <w:pStyle w:val="Antrat1"/>
        <w:spacing w:line="240" w:lineRule="auto"/>
        <w:ind w:left="-5" w:right="0"/>
      </w:pPr>
      <w:r>
        <w:t xml:space="preserve">Registruotojas </w:t>
      </w:r>
    </w:p>
    <w:p w14:paraId="32200E9B" w14:textId="2E845B58" w:rsidR="00AB26EA" w:rsidRPr="00257C36" w:rsidRDefault="00AB26EA" w:rsidP="00CC262F">
      <w:pPr>
        <w:tabs>
          <w:tab w:val="left" w:pos="567"/>
        </w:tabs>
        <w:spacing w:line="240" w:lineRule="auto"/>
        <w:rPr>
          <w:rFonts w:eastAsia="Calibri"/>
        </w:rPr>
      </w:pPr>
      <w:r w:rsidRPr="00257C36">
        <w:rPr>
          <w:rFonts w:eastAsia="Calibri"/>
        </w:rPr>
        <w:t>Egis Pharmaceuticals PLC</w:t>
      </w:r>
    </w:p>
    <w:p w14:paraId="12DD2222" w14:textId="77777777" w:rsidR="00AB26EA" w:rsidRPr="00257C36" w:rsidRDefault="00AB26EA" w:rsidP="00CC262F">
      <w:pPr>
        <w:tabs>
          <w:tab w:val="left" w:pos="567"/>
        </w:tabs>
        <w:spacing w:line="240" w:lineRule="auto"/>
        <w:rPr>
          <w:rFonts w:eastAsia="Calibri"/>
        </w:rPr>
      </w:pPr>
      <w:r w:rsidRPr="00257C36">
        <w:rPr>
          <w:rFonts w:eastAsia="Calibri"/>
        </w:rPr>
        <w:t>H-1106 Budapest, Keresztúri út 30-38</w:t>
      </w:r>
    </w:p>
    <w:p w14:paraId="48733350" w14:textId="77777777" w:rsidR="00AB26EA" w:rsidRPr="002D275B" w:rsidRDefault="00AB26EA" w:rsidP="00CC262F">
      <w:pPr>
        <w:tabs>
          <w:tab w:val="left" w:pos="567"/>
        </w:tabs>
        <w:spacing w:line="240" w:lineRule="auto"/>
        <w:rPr>
          <w:rFonts w:eastAsia="Calibri"/>
        </w:rPr>
      </w:pPr>
      <w:r w:rsidRPr="002D275B">
        <w:rPr>
          <w:rFonts w:eastAsia="Calibri"/>
        </w:rPr>
        <w:t>Vengrija</w:t>
      </w:r>
    </w:p>
    <w:p w14:paraId="5B2A9E3F" w14:textId="0684706A" w:rsidR="005C5F8C" w:rsidRDefault="005C5F8C" w:rsidP="00CC262F">
      <w:pPr>
        <w:spacing w:line="240" w:lineRule="auto"/>
        <w:ind w:left="-5" w:right="18"/>
      </w:pPr>
    </w:p>
    <w:p w14:paraId="0D05B9AF" w14:textId="77777777" w:rsidR="005C5F8C" w:rsidRDefault="00995A8E" w:rsidP="00CC262F">
      <w:pPr>
        <w:spacing w:after="0" w:line="240" w:lineRule="auto"/>
        <w:ind w:left="0" w:firstLine="0"/>
      </w:pPr>
      <w:r>
        <w:t xml:space="preserve"> </w:t>
      </w:r>
    </w:p>
    <w:p w14:paraId="2FB121D4" w14:textId="77777777" w:rsidR="005C5F8C" w:rsidRDefault="00995A8E" w:rsidP="00CC262F">
      <w:pPr>
        <w:pStyle w:val="Antrat1"/>
        <w:spacing w:line="240" w:lineRule="auto"/>
        <w:ind w:left="-5" w:right="0"/>
      </w:pPr>
      <w:r>
        <w:t>Gamintojas</w:t>
      </w:r>
      <w:r>
        <w:rPr>
          <w:b w:val="0"/>
        </w:rPr>
        <w:t xml:space="preserve"> </w:t>
      </w:r>
    </w:p>
    <w:p w14:paraId="71BB713F" w14:textId="77777777" w:rsidR="00B45443" w:rsidRPr="000565A7" w:rsidRDefault="00B45443" w:rsidP="00B45443">
      <w:pPr>
        <w:spacing w:after="0" w:line="240" w:lineRule="auto"/>
        <w:ind w:left="0" w:firstLine="0"/>
      </w:pPr>
      <w:r w:rsidRPr="000565A7">
        <w:rPr>
          <w:lang w:val="hu-HU"/>
        </w:rPr>
        <w:t>Egis Pharmaceuticals PLC</w:t>
      </w:r>
    </w:p>
    <w:p w14:paraId="3EF48030" w14:textId="7D95BEEC" w:rsidR="00B45443" w:rsidRPr="000565A7" w:rsidRDefault="00B45443" w:rsidP="00B45443">
      <w:pPr>
        <w:spacing w:after="0" w:line="240" w:lineRule="auto"/>
        <w:ind w:left="0" w:firstLine="0"/>
      </w:pPr>
      <w:r w:rsidRPr="000565A7">
        <w:rPr>
          <w:lang w:val="hu-HU"/>
        </w:rPr>
        <w:t>1165 Budapest, Bökényföldi út 118-120</w:t>
      </w:r>
    </w:p>
    <w:p w14:paraId="44E6867B" w14:textId="77777777" w:rsidR="00B45443" w:rsidRPr="00D67FCF" w:rsidRDefault="00B45443" w:rsidP="00B45443">
      <w:pPr>
        <w:spacing w:after="0" w:line="240" w:lineRule="auto"/>
        <w:ind w:left="0" w:firstLine="0"/>
      </w:pPr>
      <w:r>
        <w:rPr>
          <w:lang w:val="hu-HU"/>
        </w:rPr>
        <w:t>Vengrija</w:t>
      </w:r>
    </w:p>
    <w:p w14:paraId="499314F1" w14:textId="4AB9F9A9" w:rsidR="005C5F8C" w:rsidRDefault="005C5F8C" w:rsidP="00CC262F">
      <w:pPr>
        <w:spacing w:after="15" w:line="240" w:lineRule="auto"/>
        <w:ind w:left="0" w:firstLine="0"/>
      </w:pPr>
    </w:p>
    <w:p w14:paraId="2A9744E8" w14:textId="77777777" w:rsidR="005C5F8C" w:rsidRDefault="00995A8E" w:rsidP="00CC262F">
      <w:pPr>
        <w:spacing w:line="240" w:lineRule="auto"/>
        <w:ind w:left="-5" w:right="18"/>
      </w:pPr>
      <w:r>
        <w:t xml:space="preserve">Jeigu apie šį vaistą norite sužinoti daugiau, kreipkitės į vietinį registruotojo atstovą: </w:t>
      </w:r>
    </w:p>
    <w:p w14:paraId="6DFC5F0E" w14:textId="246AAA74" w:rsidR="00AB26EA" w:rsidRPr="006741C6" w:rsidRDefault="00AB26EA" w:rsidP="00CC262F">
      <w:pPr>
        <w:spacing w:line="240" w:lineRule="auto"/>
        <w:rPr>
          <w:rFonts w:eastAsia="Calibri"/>
          <w:lang w:eastAsia="x-none"/>
        </w:rPr>
      </w:pPr>
      <w:r>
        <w:rPr>
          <w:rFonts w:eastAsia="Calibri"/>
          <w:lang w:eastAsia="x-none"/>
        </w:rPr>
        <w:t>UAB EGIS Lithuania</w:t>
      </w:r>
    </w:p>
    <w:p w14:paraId="05D78E81" w14:textId="77777777" w:rsidR="00AB26EA" w:rsidRPr="00AB75B3" w:rsidRDefault="00AB26EA" w:rsidP="00CC262F">
      <w:pPr>
        <w:spacing w:line="240" w:lineRule="auto"/>
        <w:rPr>
          <w:rFonts w:eastAsia="Calibri"/>
          <w:lang w:eastAsia="x-none"/>
        </w:rPr>
      </w:pPr>
      <w:r w:rsidRPr="00AB75B3">
        <w:rPr>
          <w:rFonts w:eastAsia="Calibri"/>
          <w:lang w:eastAsia="x-none"/>
        </w:rPr>
        <w:lastRenderedPageBreak/>
        <w:t>Tel. 370 5 231 4658</w:t>
      </w:r>
    </w:p>
    <w:p w14:paraId="70FD04AE" w14:textId="3982AC6D" w:rsidR="005C5F8C" w:rsidRDefault="005C5F8C" w:rsidP="00CC262F">
      <w:pPr>
        <w:spacing w:after="0" w:line="240" w:lineRule="auto"/>
        <w:ind w:left="0" w:firstLine="0"/>
      </w:pPr>
    </w:p>
    <w:p w14:paraId="3F361A10" w14:textId="77777777" w:rsidR="00AB26EA" w:rsidRPr="00C53FAE" w:rsidRDefault="00AB26EA" w:rsidP="00CC262F">
      <w:pPr>
        <w:keepNext/>
        <w:spacing w:line="240" w:lineRule="auto"/>
        <w:rPr>
          <w:lang w:eastAsia="sl-SI"/>
        </w:rPr>
      </w:pPr>
      <w:r w:rsidRPr="00C53FAE">
        <w:rPr>
          <w:b/>
          <w:lang w:eastAsia="sl-SI"/>
        </w:rPr>
        <w:t xml:space="preserve">Šis vaistas </w:t>
      </w:r>
      <w:r w:rsidRPr="00C53FAE">
        <w:rPr>
          <w:b/>
        </w:rPr>
        <w:t>Europos ekonominės erdvės</w:t>
      </w:r>
      <w:r w:rsidRPr="00C53FAE">
        <w:rPr>
          <w:b/>
          <w:lang w:eastAsia="sl-SI"/>
        </w:rPr>
        <w:t xml:space="preserve"> valstybėse narėse registruotas</w:t>
      </w:r>
      <w:r w:rsidRPr="00C53FAE" w:rsidDel="00DC45A6">
        <w:rPr>
          <w:b/>
          <w:lang w:eastAsia="sl-SI"/>
        </w:rPr>
        <w:t xml:space="preserve"> </w:t>
      </w:r>
      <w:r w:rsidRPr="00C53FAE">
        <w:rPr>
          <w:b/>
          <w:lang w:eastAsia="sl-SI"/>
        </w:rPr>
        <w:t>tokiais pavadinimais:</w:t>
      </w:r>
    </w:p>
    <w:p w14:paraId="23A9ABF2" w14:textId="77777777" w:rsidR="00AB26EA" w:rsidRDefault="00AB26EA" w:rsidP="00CC262F">
      <w:pPr>
        <w:spacing w:after="0" w:line="240" w:lineRule="auto"/>
        <w:ind w:left="0" w:firstLine="0"/>
      </w:pP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442"/>
      </w:tblGrid>
      <w:tr w:rsidR="000C2B5D" w:rsidRPr="000C2B5D" w14:paraId="0BCBAF20" w14:textId="77777777" w:rsidTr="000C2B5D">
        <w:trPr>
          <w:trHeight w:val="663"/>
          <w:jc w:val="center"/>
        </w:trPr>
        <w:tc>
          <w:tcPr>
            <w:tcW w:w="1271" w:type="pct"/>
          </w:tcPr>
          <w:p w14:paraId="4BDDA970" w14:textId="4DE58DC3" w:rsidR="00AB26EA" w:rsidRPr="000C2B5D" w:rsidRDefault="00AB26EA" w:rsidP="00CC262F">
            <w:pPr>
              <w:spacing w:line="240" w:lineRule="auto"/>
              <w:rPr>
                <w:b/>
                <w:szCs w:val="22"/>
              </w:rPr>
            </w:pPr>
            <w:r w:rsidRPr="000C2B5D">
              <w:rPr>
                <w:szCs w:val="22"/>
              </w:rPr>
              <w:t>Bulgarija</w:t>
            </w:r>
          </w:p>
        </w:tc>
        <w:tc>
          <w:tcPr>
            <w:tcW w:w="3729" w:type="pct"/>
          </w:tcPr>
          <w:p w14:paraId="29D0AB6E" w14:textId="04016143" w:rsidR="00AB26EA" w:rsidRPr="000C2B5D" w:rsidRDefault="00AB26EA" w:rsidP="00CC262F">
            <w:pPr>
              <w:spacing w:line="240" w:lineRule="auto"/>
              <w:rPr>
                <w:szCs w:val="22"/>
              </w:rPr>
            </w:pPr>
            <w:r w:rsidRPr="000C2B5D">
              <w:rPr>
                <w:szCs w:val="22"/>
                <w:lang w:val="bg-BG"/>
              </w:rPr>
              <w:t>Албалива</w:t>
            </w:r>
            <w:r w:rsidRPr="000C2B5D">
              <w:rPr>
                <w:rStyle w:val="ui-provider"/>
                <w:szCs w:val="22"/>
              </w:rPr>
              <w:t xml:space="preserve"> 24</w:t>
            </w:r>
            <w:r w:rsidR="004E2735">
              <w:rPr>
                <w:rStyle w:val="ui-provider"/>
                <w:szCs w:val="22"/>
              </w:rPr>
              <w:t> </w:t>
            </w:r>
            <w:r w:rsidRPr="000C2B5D">
              <w:rPr>
                <w:rStyle w:val="ui-provider"/>
                <w:szCs w:val="22"/>
              </w:rPr>
              <w:t>мг/26</w:t>
            </w:r>
            <w:r w:rsidR="004E2735">
              <w:rPr>
                <w:rStyle w:val="ui-provider"/>
                <w:szCs w:val="22"/>
              </w:rPr>
              <w:t> </w:t>
            </w:r>
            <w:r w:rsidRPr="000C2B5D">
              <w:rPr>
                <w:rStyle w:val="ui-provider"/>
                <w:szCs w:val="22"/>
              </w:rPr>
              <w:t>мг, 49</w:t>
            </w:r>
            <w:r w:rsidR="004E2735">
              <w:rPr>
                <w:rStyle w:val="ui-provider"/>
                <w:szCs w:val="22"/>
              </w:rPr>
              <w:t> </w:t>
            </w:r>
            <w:r w:rsidRPr="000C2B5D">
              <w:rPr>
                <w:rStyle w:val="ui-provider"/>
                <w:szCs w:val="22"/>
              </w:rPr>
              <w:t>мг /51</w:t>
            </w:r>
            <w:r w:rsidR="004E2735">
              <w:rPr>
                <w:rStyle w:val="ui-provider"/>
                <w:szCs w:val="22"/>
              </w:rPr>
              <w:t> </w:t>
            </w:r>
            <w:r w:rsidRPr="000C2B5D">
              <w:rPr>
                <w:rStyle w:val="ui-provider"/>
                <w:szCs w:val="22"/>
              </w:rPr>
              <w:t>мг, 97</w:t>
            </w:r>
            <w:r w:rsidR="004E2735">
              <w:rPr>
                <w:rStyle w:val="ui-provider"/>
                <w:szCs w:val="22"/>
              </w:rPr>
              <w:t> </w:t>
            </w:r>
            <w:r w:rsidRPr="000C2B5D">
              <w:rPr>
                <w:rStyle w:val="ui-provider"/>
                <w:szCs w:val="22"/>
              </w:rPr>
              <w:t>мг /103</w:t>
            </w:r>
            <w:r w:rsidR="004E2735">
              <w:rPr>
                <w:rStyle w:val="ui-provider"/>
                <w:szCs w:val="22"/>
              </w:rPr>
              <w:t> </w:t>
            </w:r>
            <w:r w:rsidRPr="000C2B5D">
              <w:rPr>
                <w:rStyle w:val="ui-provider"/>
                <w:szCs w:val="22"/>
              </w:rPr>
              <w:t xml:space="preserve">мг </w:t>
            </w:r>
            <w:r w:rsidRPr="000C2B5D">
              <w:rPr>
                <w:szCs w:val="22"/>
              </w:rPr>
              <w:t>филмирани таблетки</w:t>
            </w:r>
          </w:p>
          <w:p w14:paraId="454D6C7C" w14:textId="77777777" w:rsidR="00AB26EA" w:rsidRPr="000C2B5D" w:rsidRDefault="00AB26EA" w:rsidP="00CC262F">
            <w:pPr>
              <w:spacing w:line="240" w:lineRule="auto"/>
              <w:rPr>
                <w:szCs w:val="22"/>
              </w:rPr>
            </w:pPr>
          </w:p>
          <w:p w14:paraId="444BB0F8" w14:textId="0E1E47D5" w:rsidR="00AB26EA" w:rsidRPr="000C2B5D" w:rsidRDefault="00AB26EA" w:rsidP="00D67FCF">
            <w:pPr>
              <w:spacing w:line="240" w:lineRule="auto"/>
              <w:rPr>
                <w:szCs w:val="22"/>
              </w:rPr>
            </w:pPr>
            <w:r w:rsidRPr="000C2B5D">
              <w:rPr>
                <w:bCs/>
                <w:szCs w:val="22"/>
              </w:rPr>
              <w:t>Albaliva</w:t>
            </w:r>
            <w:r w:rsidRPr="000C2B5D">
              <w:rPr>
                <w:rStyle w:val="ui-provider"/>
                <w:bCs/>
                <w:szCs w:val="22"/>
              </w:rPr>
              <w:t xml:space="preserve"> </w:t>
            </w:r>
            <w:r w:rsidRPr="000C2B5D">
              <w:rPr>
                <w:rStyle w:val="ui-provider"/>
                <w:szCs w:val="22"/>
              </w:rPr>
              <w:t>24 mg/26 mg, 49mg/51 mg, 97 mg/103 mg</w:t>
            </w:r>
            <w:r w:rsidRPr="000C2B5D">
              <w:rPr>
                <w:szCs w:val="22"/>
              </w:rPr>
              <w:t xml:space="preserve"> film-coated tablets</w:t>
            </w:r>
          </w:p>
          <w:p w14:paraId="26D0E519" w14:textId="77777777" w:rsidR="00AB26EA" w:rsidRPr="000C2B5D" w:rsidRDefault="00AB26EA" w:rsidP="00CC262F">
            <w:pPr>
              <w:spacing w:line="240" w:lineRule="auto"/>
              <w:rPr>
                <w:b/>
                <w:szCs w:val="22"/>
              </w:rPr>
            </w:pPr>
          </w:p>
        </w:tc>
      </w:tr>
      <w:tr w:rsidR="000C2B5D" w:rsidRPr="000C2B5D" w14:paraId="2D4CB80F" w14:textId="77777777" w:rsidTr="000C2B5D">
        <w:trPr>
          <w:trHeight w:val="438"/>
          <w:jc w:val="center"/>
        </w:trPr>
        <w:tc>
          <w:tcPr>
            <w:tcW w:w="1271" w:type="pct"/>
          </w:tcPr>
          <w:p w14:paraId="200A0AE9" w14:textId="09CA0AA5" w:rsidR="00AB26EA" w:rsidRPr="000C2B5D" w:rsidRDefault="00AB26EA" w:rsidP="00CC262F">
            <w:pPr>
              <w:spacing w:line="240" w:lineRule="auto"/>
              <w:ind w:left="0" w:firstLine="0"/>
              <w:rPr>
                <w:bCs/>
                <w:szCs w:val="22"/>
              </w:rPr>
            </w:pPr>
            <w:r w:rsidRPr="000C2B5D">
              <w:rPr>
                <w:bCs/>
                <w:szCs w:val="22"/>
              </w:rPr>
              <w:t>Čekijos Respublika</w:t>
            </w:r>
          </w:p>
        </w:tc>
        <w:tc>
          <w:tcPr>
            <w:tcW w:w="3729" w:type="pct"/>
          </w:tcPr>
          <w:p w14:paraId="16183FCA" w14:textId="049D7D2E" w:rsidR="00AB26EA" w:rsidRPr="000C2B5D" w:rsidRDefault="00AB26EA" w:rsidP="00CC262F">
            <w:pPr>
              <w:spacing w:line="240" w:lineRule="auto"/>
              <w:rPr>
                <w:bCs/>
                <w:szCs w:val="22"/>
              </w:rPr>
            </w:pPr>
            <w:r w:rsidRPr="000C2B5D">
              <w:rPr>
                <w:bCs/>
                <w:szCs w:val="22"/>
              </w:rPr>
              <w:t>Albaliva</w:t>
            </w:r>
            <w:r w:rsidRPr="000C2B5D">
              <w:rPr>
                <w:rStyle w:val="ui-provider"/>
                <w:bCs/>
                <w:szCs w:val="22"/>
              </w:rPr>
              <w:t xml:space="preserve"> </w:t>
            </w:r>
          </w:p>
        </w:tc>
      </w:tr>
      <w:tr w:rsidR="000C2B5D" w:rsidRPr="000C2B5D" w14:paraId="0976F07F" w14:textId="77777777" w:rsidTr="000C2B5D">
        <w:trPr>
          <w:trHeight w:val="663"/>
          <w:jc w:val="center"/>
        </w:trPr>
        <w:tc>
          <w:tcPr>
            <w:tcW w:w="1271" w:type="pct"/>
          </w:tcPr>
          <w:p w14:paraId="733DDDF4" w14:textId="2AE37DFF" w:rsidR="00AB26EA" w:rsidRPr="000C2B5D" w:rsidRDefault="00AB26EA" w:rsidP="00CC262F">
            <w:pPr>
              <w:spacing w:line="240" w:lineRule="auto"/>
              <w:rPr>
                <w:szCs w:val="22"/>
              </w:rPr>
            </w:pPr>
            <w:r w:rsidRPr="000C2B5D">
              <w:rPr>
                <w:szCs w:val="22"/>
              </w:rPr>
              <w:t>Vengrija</w:t>
            </w:r>
          </w:p>
        </w:tc>
        <w:tc>
          <w:tcPr>
            <w:tcW w:w="3729" w:type="pct"/>
          </w:tcPr>
          <w:p w14:paraId="61D9EA2F" w14:textId="6C49B13A" w:rsidR="00AB26EA" w:rsidRPr="000C2B5D" w:rsidRDefault="00AB26EA" w:rsidP="00CC262F">
            <w:pPr>
              <w:spacing w:line="240" w:lineRule="auto"/>
              <w:rPr>
                <w:rStyle w:val="ui-provider"/>
                <w:szCs w:val="22"/>
              </w:rPr>
            </w:pPr>
            <w:r w:rsidRPr="000C2B5D">
              <w:rPr>
                <w:bCs/>
                <w:szCs w:val="22"/>
              </w:rPr>
              <w:t>Albaliva</w:t>
            </w:r>
            <w:r w:rsidR="004E2735">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filmtabletta</w:t>
            </w:r>
          </w:p>
          <w:p w14:paraId="7FF9EDBA" w14:textId="77777777" w:rsidR="00AB26EA" w:rsidRPr="000C2B5D" w:rsidRDefault="00AB26EA" w:rsidP="00CC262F">
            <w:pPr>
              <w:spacing w:line="240" w:lineRule="auto"/>
              <w:rPr>
                <w:rStyle w:val="ui-provider"/>
                <w:szCs w:val="22"/>
              </w:rPr>
            </w:pPr>
          </w:p>
        </w:tc>
      </w:tr>
      <w:tr w:rsidR="000C2B5D" w:rsidRPr="000C2B5D" w14:paraId="3A47AAE2" w14:textId="77777777" w:rsidTr="000C2B5D">
        <w:trPr>
          <w:trHeight w:val="600"/>
          <w:jc w:val="center"/>
        </w:trPr>
        <w:tc>
          <w:tcPr>
            <w:tcW w:w="1271" w:type="pct"/>
          </w:tcPr>
          <w:p w14:paraId="32F4F235" w14:textId="746563AB" w:rsidR="00AB26EA" w:rsidRPr="000C2B5D" w:rsidRDefault="00AB26EA" w:rsidP="00CC262F">
            <w:pPr>
              <w:spacing w:line="240" w:lineRule="auto"/>
              <w:rPr>
                <w:szCs w:val="22"/>
              </w:rPr>
            </w:pPr>
            <w:r w:rsidRPr="000C2B5D">
              <w:rPr>
                <w:szCs w:val="22"/>
              </w:rPr>
              <w:t>Latvija</w:t>
            </w:r>
          </w:p>
        </w:tc>
        <w:tc>
          <w:tcPr>
            <w:tcW w:w="3729" w:type="pct"/>
          </w:tcPr>
          <w:p w14:paraId="6D6BDA85" w14:textId="4920AA19" w:rsidR="00AB26EA" w:rsidRPr="000C2B5D" w:rsidRDefault="00AB26EA" w:rsidP="004E2735">
            <w:pPr>
              <w:spacing w:line="240" w:lineRule="auto"/>
              <w:rPr>
                <w:szCs w:val="22"/>
              </w:rPr>
            </w:pPr>
            <w:r w:rsidRPr="000C2B5D">
              <w:rPr>
                <w:bCs/>
                <w:szCs w:val="22"/>
              </w:rPr>
              <w:t>Albaliva</w:t>
            </w:r>
            <w:r w:rsidR="004E2735">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apvalkotās tabletes</w:t>
            </w:r>
          </w:p>
        </w:tc>
      </w:tr>
      <w:tr w:rsidR="000C2B5D" w:rsidRPr="000C2B5D" w14:paraId="5CC58FF9" w14:textId="77777777" w:rsidTr="000C2B5D">
        <w:trPr>
          <w:trHeight w:val="663"/>
          <w:jc w:val="center"/>
        </w:trPr>
        <w:tc>
          <w:tcPr>
            <w:tcW w:w="1271" w:type="pct"/>
          </w:tcPr>
          <w:p w14:paraId="6A736243" w14:textId="73B4929E" w:rsidR="00AB26EA" w:rsidRPr="000C2B5D" w:rsidRDefault="00AB26EA" w:rsidP="00CC262F">
            <w:pPr>
              <w:spacing w:line="240" w:lineRule="auto"/>
              <w:rPr>
                <w:b/>
                <w:szCs w:val="22"/>
              </w:rPr>
            </w:pPr>
            <w:r w:rsidRPr="000C2B5D">
              <w:rPr>
                <w:szCs w:val="22"/>
              </w:rPr>
              <w:t>Lietuva</w:t>
            </w:r>
          </w:p>
        </w:tc>
        <w:tc>
          <w:tcPr>
            <w:tcW w:w="3729" w:type="pct"/>
          </w:tcPr>
          <w:p w14:paraId="3C6A82A6" w14:textId="19D0FC57" w:rsidR="00AB26EA" w:rsidRPr="000C2B5D" w:rsidRDefault="00AB26EA" w:rsidP="00CC262F">
            <w:pPr>
              <w:spacing w:line="240" w:lineRule="auto"/>
              <w:rPr>
                <w:rStyle w:val="ui-provider"/>
                <w:szCs w:val="22"/>
              </w:rPr>
            </w:pPr>
            <w:r w:rsidRPr="000C2B5D">
              <w:rPr>
                <w:bCs/>
                <w:szCs w:val="22"/>
              </w:rPr>
              <w:t>Albaliva</w:t>
            </w:r>
            <w:r w:rsidR="004E2735">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plėvele dengtos tabletės</w:t>
            </w:r>
          </w:p>
          <w:p w14:paraId="5D22E53B" w14:textId="77777777" w:rsidR="00AB26EA" w:rsidRPr="000C2B5D" w:rsidRDefault="00AB26EA" w:rsidP="00CC262F">
            <w:pPr>
              <w:spacing w:line="240" w:lineRule="auto"/>
              <w:rPr>
                <w:b/>
                <w:szCs w:val="22"/>
              </w:rPr>
            </w:pPr>
          </w:p>
        </w:tc>
      </w:tr>
      <w:tr w:rsidR="000C2B5D" w:rsidRPr="000C2B5D" w14:paraId="673B8C3F" w14:textId="77777777" w:rsidTr="000C2B5D">
        <w:trPr>
          <w:trHeight w:val="663"/>
          <w:jc w:val="center"/>
        </w:trPr>
        <w:tc>
          <w:tcPr>
            <w:tcW w:w="1271" w:type="pct"/>
          </w:tcPr>
          <w:p w14:paraId="2231198D" w14:textId="223ACE65" w:rsidR="00AB26EA" w:rsidRPr="000C2B5D" w:rsidRDefault="000C2B5D" w:rsidP="00CC262F">
            <w:pPr>
              <w:spacing w:line="240" w:lineRule="auto"/>
              <w:rPr>
                <w:b/>
                <w:szCs w:val="22"/>
              </w:rPr>
            </w:pPr>
            <w:r w:rsidRPr="000C2B5D">
              <w:rPr>
                <w:szCs w:val="22"/>
              </w:rPr>
              <w:t>Nyderlandai</w:t>
            </w:r>
          </w:p>
        </w:tc>
        <w:tc>
          <w:tcPr>
            <w:tcW w:w="3729" w:type="pct"/>
          </w:tcPr>
          <w:p w14:paraId="70C283F2" w14:textId="0CF69D2A" w:rsidR="00AB26EA" w:rsidRPr="000C2B5D" w:rsidRDefault="00AB26EA" w:rsidP="00D67FCF">
            <w:pPr>
              <w:spacing w:line="240" w:lineRule="auto"/>
              <w:rPr>
                <w:b/>
                <w:szCs w:val="22"/>
              </w:rPr>
            </w:pPr>
            <w:r w:rsidRPr="000C2B5D">
              <w:rPr>
                <w:bCs/>
                <w:szCs w:val="22"/>
              </w:rPr>
              <w:t>Albaliva</w:t>
            </w:r>
            <w:r w:rsidR="004E2735">
              <w:rPr>
                <w:szCs w:val="22"/>
              </w:rPr>
              <w:t xml:space="preserve"> </w:t>
            </w:r>
            <w:r w:rsidRPr="000C2B5D">
              <w:rPr>
                <w:szCs w:val="22"/>
              </w:rPr>
              <w:t>24</w:t>
            </w:r>
            <w:r w:rsidR="004E2735">
              <w:rPr>
                <w:szCs w:val="22"/>
              </w:rPr>
              <w:t> mg</w:t>
            </w:r>
            <w:r w:rsidRPr="000C2B5D">
              <w:rPr>
                <w:szCs w:val="22"/>
              </w:rPr>
              <w:t>/26</w:t>
            </w:r>
            <w:r w:rsidR="004E2735">
              <w:rPr>
                <w:szCs w:val="22"/>
              </w:rPr>
              <w:t> mg</w:t>
            </w:r>
            <w:r w:rsidRPr="000C2B5D">
              <w:rPr>
                <w:szCs w:val="22"/>
              </w:rPr>
              <w:t>, 49mg/51</w:t>
            </w:r>
            <w:r w:rsidR="004E2735">
              <w:rPr>
                <w:szCs w:val="22"/>
              </w:rPr>
              <w:t> mg</w:t>
            </w:r>
            <w:r w:rsidRPr="000C2B5D">
              <w:rPr>
                <w:szCs w:val="22"/>
              </w:rPr>
              <w:t>, 97</w:t>
            </w:r>
            <w:r w:rsidR="004E2735">
              <w:rPr>
                <w:szCs w:val="22"/>
              </w:rPr>
              <w:t> mg</w:t>
            </w:r>
            <w:r w:rsidRPr="000C2B5D">
              <w:rPr>
                <w:szCs w:val="22"/>
              </w:rPr>
              <w:t>/103</w:t>
            </w:r>
            <w:r w:rsidR="004E2735">
              <w:rPr>
                <w:szCs w:val="22"/>
              </w:rPr>
              <w:t> mg</w:t>
            </w:r>
            <w:r w:rsidRPr="000C2B5D">
              <w:rPr>
                <w:szCs w:val="22"/>
              </w:rPr>
              <w:t xml:space="preserve"> </w:t>
            </w:r>
            <w:r w:rsidRPr="000C2B5D">
              <w:rPr>
                <w:bCs/>
                <w:szCs w:val="22"/>
              </w:rPr>
              <w:t xml:space="preserve">filmomhulde tabletten </w:t>
            </w:r>
          </w:p>
        </w:tc>
      </w:tr>
      <w:tr w:rsidR="000C2B5D" w:rsidRPr="000C2B5D" w14:paraId="3BD6703D" w14:textId="77777777" w:rsidTr="00D67FCF">
        <w:trPr>
          <w:trHeight w:hRule="exact" w:val="381"/>
          <w:jc w:val="center"/>
        </w:trPr>
        <w:tc>
          <w:tcPr>
            <w:tcW w:w="1271" w:type="pct"/>
          </w:tcPr>
          <w:p w14:paraId="7280296C" w14:textId="2D695431" w:rsidR="00AB26EA" w:rsidRPr="000C2B5D" w:rsidRDefault="000C2B5D" w:rsidP="00CC262F">
            <w:pPr>
              <w:spacing w:line="240" w:lineRule="auto"/>
              <w:rPr>
                <w:b/>
                <w:szCs w:val="22"/>
              </w:rPr>
            </w:pPr>
            <w:r w:rsidRPr="000C2B5D">
              <w:rPr>
                <w:szCs w:val="22"/>
              </w:rPr>
              <w:t>Lenkija</w:t>
            </w:r>
          </w:p>
        </w:tc>
        <w:tc>
          <w:tcPr>
            <w:tcW w:w="3729" w:type="pct"/>
          </w:tcPr>
          <w:p w14:paraId="61B72B20" w14:textId="11ED1FF9" w:rsidR="00AB26EA" w:rsidRPr="000C2B5D" w:rsidRDefault="00AB26EA" w:rsidP="00D67FCF">
            <w:pPr>
              <w:spacing w:line="240" w:lineRule="auto"/>
              <w:ind w:left="0" w:firstLine="0"/>
              <w:rPr>
                <w:b/>
                <w:szCs w:val="22"/>
              </w:rPr>
            </w:pPr>
            <w:r w:rsidRPr="000C2B5D">
              <w:rPr>
                <w:bCs/>
                <w:szCs w:val="22"/>
              </w:rPr>
              <w:t>Albaliva</w:t>
            </w:r>
          </w:p>
        </w:tc>
      </w:tr>
      <w:tr w:rsidR="000C2B5D" w:rsidRPr="000C2B5D" w14:paraId="1C75D2F7" w14:textId="77777777" w:rsidTr="000C2B5D">
        <w:trPr>
          <w:trHeight w:val="663"/>
          <w:jc w:val="center"/>
        </w:trPr>
        <w:tc>
          <w:tcPr>
            <w:tcW w:w="1271" w:type="pct"/>
          </w:tcPr>
          <w:p w14:paraId="2C9CA4B6" w14:textId="4C2F0FBA" w:rsidR="00AB26EA" w:rsidRPr="000C2B5D" w:rsidRDefault="00AB26EA" w:rsidP="00CC262F">
            <w:pPr>
              <w:spacing w:line="240" w:lineRule="auto"/>
              <w:rPr>
                <w:b/>
                <w:szCs w:val="22"/>
              </w:rPr>
            </w:pPr>
            <w:r w:rsidRPr="000C2B5D">
              <w:rPr>
                <w:szCs w:val="22"/>
              </w:rPr>
              <w:t>R</w:t>
            </w:r>
            <w:r w:rsidR="000C2B5D" w:rsidRPr="000C2B5D">
              <w:rPr>
                <w:szCs w:val="22"/>
              </w:rPr>
              <w:t>u</w:t>
            </w:r>
            <w:r w:rsidRPr="000C2B5D">
              <w:rPr>
                <w:szCs w:val="22"/>
              </w:rPr>
              <w:t>m</w:t>
            </w:r>
            <w:r w:rsidR="000C2B5D" w:rsidRPr="000C2B5D">
              <w:rPr>
                <w:szCs w:val="22"/>
              </w:rPr>
              <w:t>u</w:t>
            </w:r>
            <w:r w:rsidRPr="000C2B5D">
              <w:rPr>
                <w:szCs w:val="22"/>
              </w:rPr>
              <w:t>ni</w:t>
            </w:r>
            <w:r w:rsidR="000C2B5D" w:rsidRPr="000C2B5D">
              <w:rPr>
                <w:szCs w:val="22"/>
              </w:rPr>
              <w:t>j</w:t>
            </w:r>
            <w:r w:rsidRPr="000C2B5D">
              <w:rPr>
                <w:szCs w:val="22"/>
              </w:rPr>
              <w:t>a</w:t>
            </w:r>
          </w:p>
        </w:tc>
        <w:tc>
          <w:tcPr>
            <w:tcW w:w="3729" w:type="pct"/>
          </w:tcPr>
          <w:p w14:paraId="7133E06E" w14:textId="723B77A3" w:rsidR="00AB26EA" w:rsidRPr="000C2B5D" w:rsidRDefault="00AB26EA" w:rsidP="00D67FCF">
            <w:pPr>
              <w:spacing w:line="240" w:lineRule="auto"/>
              <w:rPr>
                <w:szCs w:val="22"/>
              </w:rPr>
            </w:pPr>
            <w:r w:rsidRPr="000C2B5D">
              <w:rPr>
                <w:bCs/>
                <w:szCs w:val="22"/>
              </w:rPr>
              <w:t>Albaliva</w:t>
            </w:r>
            <w:r w:rsidR="004E2735">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w:t>
            </w:r>
            <w:r w:rsidRPr="000C2B5D">
              <w:rPr>
                <w:szCs w:val="22"/>
              </w:rPr>
              <w:t>comprimate filmate</w:t>
            </w:r>
          </w:p>
          <w:p w14:paraId="6E35C874" w14:textId="77777777" w:rsidR="00AB26EA" w:rsidRPr="000C2B5D" w:rsidRDefault="00AB26EA" w:rsidP="00CC262F">
            <w:pPr>
              <w:spacing w:line="240" w:lineRule="auto"/>
              <w:rPr>
                <w:b/>
                <w:szCs w:val="22"/>
              </w:rPr>
            </w:pPr>
          </w:p>
        </w:tc>
      </w:tr>
      <w:tr w:rsidR="000C2B5D" w:rsidRPr="000C2B5D" w14:paraId="741D4708" w14:textId="77777777" w:rsidTr="00D67FCF">
        <w:trPr>
          <w:trHeight w:val="467"/>
          <w:jc w:val="center"/>
        </w:trPr>
        <w:tc>
          <w:tcPr>
            <w:tcW w:w="1271" w:type="pct"/>
          </w:tcPr>
          <w:p w14:paraId="6F2B1AFB" w14:textId="447B3C4B" w:rsidR="00AB26EA" w:rsidRPr="000C2B5D" w:rsidRDefault="00AB26EA" w:rsidP="00CC262F">
            <w:pPr>
              <w:spacing w:line="240" w:lineRule="auto"/>
              <w:rPr>
                <w:b/>
                <w:szCs w:val="22"/>
              </w:rPr>
            </w:pPr>
            <w:r w:rsidRPr="000C2B5D">
              <w:rPr>
                <w:szCs w:val="22"/>
              </w:rPr>
              <w:t>Slovaki</w:t>
            </w:r>
            <w:r w:rsidR="000C2B5D" w:rsidRPr="000C2B5D">
              <w:rPr>
                <w:szCs w:val="22"/>
              </w:rPr>
              <w:t>j</w:t>
            </w:r>
            <w:r w:rsidRPr="000C2B5D">
              <w:rPr>
                <w:szCs w:val="22"/>
              </w:rPr>
              <w:t>a</w:t>
            </w:r>
          </w:p>
        </w:tc>
        <w:tc>
          <w:tcPr>
            <w:tcW w:w="3729" w:type="pct"/>
          </w:tcPr>
          <w:p w14:paraId="7CA5EB06" w14:textId="10F62244" w:rsidR="00AB26EA" w:rsidRPr="000C2B5D" w:rsidRDefault="00AB26EA" w:rsidP="00300DE4">
            <w:pPr>
              <w:spacing w:line="240" w:lineRule="auto"/>
              <w:rPr>
                <w:b/>
                <w:szCs w:val="22"/>
              </w:rPr>
            </w:pPr>
            <w:r w:rsidRPr="000C2B5D">
              <w:rPr>
                <w:bCs/>
                <w:szCs w:val="22"/>
              </w:rPr>
              <w:t>Albaliva</w:t>
            </w:r>
            <w:r w:rsidRPr="000C2B5D">
              <w:rPr>
                <w:rStyle w:val="ui-provider"/>
                <w:bCs/>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p>
        </w:tc>
      </w:tr>
      <w:tr w:rsidR="000C2B5D" w:rsidRPr="000C2B5D" w14:paraId="34C2AE51" w14:textId="77777777" w:rsidTr="00D67FCF">
        <w:trPr>
          <w:trHeight w:hRule="exact" w:val="525"/>
          <w:jc w:val="center"/>
        </w:trPr>
        <w:tc>
          <w:tcPr>
            <w:tcW w:w="1271" w:type="pct"/>
          </w:tcPr>
          <w:p w14:paraId="223AEE13" w14:textId="4C7E92AC" w:rsidR="00AB26EA" w:rsidRPr="000C2B5D" w:rsidRDefault="000C2B5D" w:rsidP="00CC262F">
            <w:pPr>
              <w:spacing w:line="240" w:lineRule="auto"/>
              <w:rPr>
                <w:szCs w:val="22"/>
              </w:rPr>
            </w:pPr>
            <w:r w:rsidRPr="000C2B5D">
              <w:rPr>
                <w:szCs w:val="22"/>
              </w:rPr>
              <w:t>Vokietija</w:t>
            </w:r>
          </w:p>
        </w:tc>
        <w:tc>
          <w:tcPr>
            <w:tcW w:w="3729" w:type="pct"/>
          </w:tcPr>
          <w:p w14:paraId="37CB1821" w14:textId="5FB93F84" w:rsidR="00AB26EA" w:rsidRPr="000C2B5D" w:rsidRDefault="00AB26EA" w:rsidP="00D67FCF">
            <w:pPr>
              <w:spacing w:line="240" w:lineRule="auto"/>
              <w:ind w:left="26"/>
              <w:rPr>
                <w:rStyle w:val="ui-provider"/>
                <w:szCs w:val="22"/>
              </w:rPr>
            </w:pPr>
            <w:r w:rsidRPr="000C2B5D">
              <w:rPr>
                <w:bCs/>
                <w:szCs w:val="22"/>
              </w:rPr>
              <w:t>Albaliva</w:t>
            </w:r>
            <w:r w:rsidR="00300DE4">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filmtabletten</w:t>
            </w:r>
          </w:p>
        </w:tc>
      </w:tr>
      <w:tr w:rsidR="000C2B5D" w:rsidRPr="000C2B5D" w14:paraId="006FC083" w14:textId="77777777" w:rsidTr="000C2B5D">
        <w:trPr>
          <w:trHeight w:val="663"/>
          <w:jc w:val="center"/>
        </w:trPr>
        <w:tc>
          <w:tcPr>
            <w:tcW w:w="1271" w:type="pct"/>
          </w:tcPr>
          <w:p w14:paraId="2BA63AD6" w14:textId="428DD85E" w:rsidR="00AB26EA" w:rsidRPr="000C2B5D" w:rsidRDefault="00AB26EA" w:rsidP="00CC262F">
            <w:pPr>
              <w:spacing w:line="240" w:lineRule="auto"/>
              <w:rPr>
                <w:szCs w:val="22"/>
              </w:rPr>
            </w:pPr>
            <w:r w:rsidRPr="000C2B5D">
              <w:rPr>
                <w:szCs w:val="22"/>
              </w:rPr>
              <w:t>Portugal</w:t>
            </w:r>
            <w:r w:rsidR="000C2B5D" w:rsidRPr="000C2B5D">
              <w:rPr>
                <w:szCs w:val="22"/>
              </w:rPr>
              <w:t>ija</w:t>
            </w:r>
          </w:p>
        </w:tc>
        <w:tc>
          <w:tcPr>
            <w:tcW w:w="3729" w:type="pct"/>
          </w:tcPr>
          <w:p w14:paraId="64AFC838" w14:textId="3F17FBC5" w:rsidR="00AB26EA" w:rsidRPr="000C2B5D" w:rsidRDefault="00AB26EA" w:rsidP="00300DE4">
            <w:pPr>
              <w:spacing w:line="240" w:lineRule="auto"/>
              <w:rPr>
                <w:rStyle w:val="ui-provider"/>
                <w:szCs w:val="22"/>
              </w:rPr>
            </w:pPr>
            <w:r w:rsidRPr="000C2B5D">
              <w:rPr>
                <w:bCs/>
                <w:szCs w:val="22"/>
              </w:rPr>
              <w:t>Albaliva</w:t>
            </w:r>
            <w:r w:rsidR="00300DE4">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comprimidos revestidos por película</w:t>
            </w:r>
          </w:p>
        </w:tc>
      </w:tr>
      <w:tr w:rsidR="000C2B5D" w:rsidRPr="000C2B5D" w14:paraId="1A684C40" w14:textId="77777777" w:rsidTr="000C2B5D">
        <w:trPr>
          <w:trHeight w:val="663"/>
          <w:jc w:val="center"/>
        </w:trPr>
        <w:tc>
          <w:tcPr>
            <w:tcW w:w="1271" w:type="pct"/>
          </w:tcPr>
          <w:p w14:paraId="5A39197C" w14:textId="5FCAA03C" w:rsidR="00AB26EA" w:rsidRPr="000C2B5D" w:rsidRDefault="000C2B5D" w:rsidP="00CC262F">
            <w:pPr>
              <w:spacing w:line="240" w:lineRule="auto"/>
              <w:rPr>
                <w:szCs w:val="22"/>
              </w:rPr>
            </w:pPr>
            <w:r w:rsidRPr="000C2B5D">
              <w:rPr>
                <w:szCs w:val="22"/>
              </w:rPr>
              <w:t>Ispanija</w:t>
            </w:r>
          </w:p>
        </w:tc>
        <w:tc>
          <w:tcPr>
            <w:tcW w:w="3729" w:type="pct"/>
          </w:tcPr>
          <w:p w14:paraId="481D173C" w14:textId="20576383" w:rsidR="00AB26EA" w:rsidRPr="000C2B5D" w:rsidRDefault="00AB26EA" w:rsidP="00300DE4">
            <w:pPr>
              <w:spacing w:line="240" w:lineRule="auto"/>
              <w:rPr>
                <w:rStyle w:val="ui-provider"/>
                <w:szCs w:val="22"/>
              </w:rPr>
            </w:pPr>
            <w:r w:rsidRPr="000C2B5D">
              <w:rPr>
                <w:bCs/>
                <w:szCs w:val="22"/>
              </w:rPr>
              <w:t>Albaliva</w:t>
            </w:r>
            <w:r w:rsidR="00300DE4">
              <w:rPr>
                <w:rStyle w:val="ui-provider"/>
                <w:szCs w:val="22"/>
              </w:rPr>
              <w:t xml:space="preserve"> </w:t>
            </w:r>
            <w:r w:rsidRPr="000C2B5D">
              <w:rPr>
                <w:rStyle w:val="ui-provider"/>
                <w:szCs w:val="22"/>
              </w:rPr>
              <w:t>24</w:t>
            </w:r>
            <w:r w:rsidR="004E2735">
              <w:rPr>
                <w:rStyle w:val="ui-provider"/>
                <w:szCs w:val="22"/>
              </w:rPr>
              <w:t> mg</w:t>
            </w:r>
            <w:r w:rsidRPr="000C2B5D">
              <w:rPr>
                <w:rStyle w:val="ui-provider"/>
                <w:szCs w:val="22"/>
              </w:rPr>
              <w:t>/26</w:t>
            </w:r>
            <w:r w:rsidR="004E2735">
              <w:rPr>
                <w:rStyle w:val="ui-provider"/>
                <w:szCs w:val="22"/>
              </w:rPr>
              <w:t> mg</w:t>
            </w:r>
            <w:r w:rsidRPr="000C2B5D">
              <w:rPr>
                <w:rStyle w:val="ui-provider"/>
                <w:szCs w:val="22"/>
              </w:rPr>
              <w:t>, 49mg/51</w:t>
            </w:r>
            <w:r w:rsidR="004E2735">
              <w:rPr>
                <w:rStyle w:val="ui-provider"/>
                <w:szCs w:val="22"/>
              </w:rPr>
              <w:t> mg</w:t>
            </w:r>
            <w:r w:rsidRPr="000C2B5D">
              <w:rPr>
                <w:rStyle w:val="ui-provider"/>
                <w:szCs w:val="22"/>
              </w:rPr>
              <w:t>, 97</w:t>
            </w:r>
            <w:r w:rsidR="004E2735">
              <w:rPr>
                <w:rStyle w:val="ui-provider"/>
                <w:szCs w:val="22"/>
              </w:rPr>
              <w:t> mg</w:t>
            </w:r>
            <w:r w:rsidRPr="000C2B5D">
              <w:rPr>
                <w:rStyle w:val="ui-provider"/>
                <w:szCs w:val="22"/>
              </w:rPr>
              <w:t>/103</w:t>
            </w:r>
            <w:r w:rsidR="004E2735">
              <w:rPr>
                <w:rStyle w:val="ui-provider"/>
                <w:szCs w:val="22"/>
              </w:rPr>
              <w:t> mg</w:t>
            </w:r>
            <w:r w:rsidRPr="000C2B5D">
              <w:rPr>
                <w:rStyle w:val="ui-provider"/>
                <w:szCs w:val="22"/>
              </w:rPr>
              <w:t xml:space="preserve"> comprimidos recubiertos con película</w:t>
            </w:r>
          </w:p>
        </w:tc>
      </w:tr>
    </w:tbl>
    <w:p w14:paraId="425B2F16" w14:textId="77777777" w:rsidR="005C5F8C" w:rsidRDefault="00995A8E" w:rsidP="00CC262F">
      <w:pPr>
        <w:spacing w:after="0" w:line="240" w:lineRule="auto"/>
        <w:ind w:left="0" w:firstLine="0"/>
      </w:pPr>
      <w:r>
        <w:t xml:space="preserve"> </w:t>
      </w:r>
    </w:p>
    <w:p w14:paraId="1E2F5E8D" w14:textId="71BA49FD" w:rsidR="00AB26EA" w:rsidRPr="00AB26EA" w:rsidRDefault="00AB26EA" w:rsidP="00CC262F">
      <w:pPr>
        <w:pStyle w:val="Antrat2"/>
        <w:spacing w:line="240" w:lineRule="auto"/>
        <w:ind w:left="0"/>
        <w:rPr>
          <w:b/>
          <w:bCs/>
          <w:u w:val="none"/>
        </w:rPr>
      </w:pPr>
      <w:r w:rsidRPr="00AB26EA">
        <w:rPr>
          <w:b/>
          <w:bCs/>
          <w:u w:val="none"/>
        </w:rPr>
        <w:t>Šis pakuotės lapelis paskutinį kartą peržiūrėtas</w:t>
      </w:r>
      <w:r w:rsidR="004B2C5C">
        <w:rPr>
          <w:b/>
          <w:bCs/>
          <w:u w:val="none"/>
        </w:rPr>
        <w:t xml:space="preserve"> 2026-03-04</w:t>
      </w:r>
      <w:r w:rsidRPr="00AB26EA">
        <w:rPr>
          <w:b/>
          <w:bCs/>
          <w:u w:val="none"/>
        </w:rPr>
        <w:t>.</w:t>
      </w:r>
    </w:p>
    <w:p w14:paraId="1A4B08A3" w14:textId="77777777" w:rsidR="00AB26EA" w:rsidRPr="002771E0" w:rsidRDefault="00AB26EA" w:rsidP="00CC262F">
      <w:pPr>
        <w:pStyle w:val="Pagrindinistekstas"/>
        <w:rPr>
          <w:b/>
          <w:lang w:val="lt-LT"/>
        </w:rPr>
      </w:pPr>
    </w:p>
    <w:p w14:paraId="4B971EA5" w14:textId="77777777" w:rsidR="00AB26EA" w:rsidRPr="002771E0" w:rsidRDefault="00AB26EA" w:rsidP="00CC262F">
      <w:pPr>
        <w:pStyle w:val="Pagrindinistekstas"/>
        <w:rPr>
          <w:lang w:val="lt-LT"/>
        </w:rPr>
      </w:pPr>
      <w:r w:rsidRPr="002771E0">
        <w:rPr>
          <w:lang w:val="lt-LT"/>
        </w:rPr>
        <w:t xml:space="preserve">Išsami informacija apie šį </w:t>
      </w:r>
      <w:r w:rsidRPr="002771E0">
        <w:rPr>
          <w:szCs w:val="24"/>
          <w:lang w:val="lt-LT"/>
        </w:rPr>
        <w:t>vaistą</w:t>
      </w:r>
      <w:r w:rsidRPr="002771E0">
        <w:rPr>
          <w:lang w:val="lt-LT"/>
        </w:rPr>
        <w:t xml:space="preserve"> pateikiama Valstybinės vaistų kontrolės tarnybos prie Lietuvos Respublikos sveikatos apsaugos ministerijos tinklalapyje</w:t>
      </w:r>
      <w:r w:rsidRPr="002771E0">
        <w:rPr>
          <w:i/>
          <w:szCs w:val="24"/>
          <w:lang w:val="lt-LT"/>
        </w:rPr>
        <w:t xml:space="preserve"> </w:t>
      </w:r>
      <w:hyperlink r:id="rId17" w:history="1">
        <w:r w:rsidRPr="00AB75B3">
          <w:rPr>
            <w:rStyle w:val="Hipersaitas"/>
            <w:lang w:val="lt-LT" w:eastAsia="lt-LT"/>
          </w:rPr>
          <w:t xml:space="preserve"> https://vvkt.lrv.lt/lt/.</w:t>
        </w:r>
      </w:hyperlink>
    </w:p>
    <w:p w14:paraId="52FB27BB" w14:textId="2402E59C" w:rsidR="005C5F8C" w:rsidRDefault="005C5F8C" w:rsidP="00CC262F">
      <w:pPr>
        <w:spacing w:after="25" w:line="240" w:lineRule="auto"/>
        <w:ind w:left="0" w:firstLine="0"/>
      </w:pPr>
    </w:p>
    <w:sectPr w:rsidR="005C5F8C" w:rsidSect="00DD5B33">
      <w:headerReference w:type="even" r:id="rId18"/>
      <w:headerReference w:type="default" r:id="rId19"/>
      <w:footerReference w:type="even" r:id="rId20"/>
      <w:footerReference w:type="default" r:id="rId21"/>
      <w:headerReference w:type="first" r:id="rId22"/>
      <w:footerReference w:type="first" r:id="rId23"/>
      <w:type w:val="continuous"/>
      <w:pgSz w:w="11908" w:h="16840"/>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40A5" w14:textId="77777777" w:rsidR="00CC4040" w:rsidRDefault="00CC4040">
      <w:pPr>
        <w:spacing w:after="0" w:line="240" w:lineRule="auto"/>
      </w:pPr>
      <w:r>
        <w:separator/>
      </w:r>
    </w:p>
  </w:endnote>
  <w:endnote w:type="continuationSeparator" w:id="0">
    <w:p w14:paraId="54A2E13C" w14:textId="77777777" w:rsidR="00CC4040" w:rsidRDefault="00CC4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80"/>
    <w:family w:val="auto"/>
    <w:notTrueType/>
    <w:pitch w:val="default"/>
    <w:sig w:usb0="00000007" w:usb1="08070000" w:usb2="00000010" w:usb3="00000000" w:csb0="00020003"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E5A3" w14:textId="77777777" w:rsidR="005C5F8C" w:rsidRDefault="00995A8E">
    <w:pPr>
      <w:spacing w:after="0" w:line="259" w:lineRule="auto"/>
      <w:ind w:left="0" w:right="108"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C814" w14:textId="77777777" w:rsidR="005C5F8C" w:rsidRDefault="00995A8E">
    <w:pPr>
      <w:spacing w:after="0" w:line="259" w:lineRule="auto"/>
      <w:ind w:left="0" w:right="108"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2631" w14:textId="77777777" w:rsidR="005C5F8C" w:rsidRDefault="00995A8E">
    <w:pPr>
      <w:spacing w:after="0" w:line="259" w:lineRule="auto"/>
      <w:ind w:left="0" w:right="108"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61788" w14:textId="77777777" w:rsidR="005C5F8C" w:rsidRDefault="00995A8E">
    <w:pPr>
      <w:spacing w:after="0" w:line="259" w:lineRule="auto"/>
      <w:ind w:left="15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E4CC" w14:textId="77777777" w:rsidR="005C5F8C" w:rsidRDefault="00995A8E">
    <w:pPr>
      <w:spacing w:after="0" w:line="259" w:lineRule="auto"/>
      <w:ind w:left="15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7758" w14:textId="77777777" w:rsidR="005C5F8C" w:rsidRDefault="00995A8E">
    <w:pPr>
      <w:spacing w:after="0" w:line="259" w:lineRule="auto"/>
      <w:ind w:left="15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4828" w14:textId="77777777" w:rsidR="00CC4040" w:rsidRDefault="00CC4040">
      <w:pPr>
        <w:spacing w:after="0" w:line="240" w:lineRule="auto"/>
      </w:pPr>
      <w:r>
        <w:separator/>
      </w:r>
    </w:p>
  </w:footnote>
  <w:footnote w:type="continuationSeparator" w:id="0">
    <w:p w14:paraId="309442E5" w14:textId="77777777" w:rsidR="00CC4040" w:rsidRDefault="00CC4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8C1E" w14:textId="77777777" w:rsidR="005C5F8C" w:rsidRDefault="005C5F8C">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A1BC" w14:textId="77777777" w:rsidR="005C5F8C" w:rsidRDefault="005C5F8C">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2262" w14:textId="77777777" w:rsidR="005C5F8C" w:rsidRDefault="005C5F8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F277" w14:textId="77777777" w:rsidR="005C5F8C" w:rsidRDefault="00995A8E">
    <w:pPr>
      <w:spacing w:after="174" w:line="259" w:lineRule="auto"/>
      <w:ind w:left="0" w:firstLine="0"/>
    </w:pPr>
    <w:r>
      <w:rPr>
        <w:rFonts w:ascii="Arial" w:eastAsia="Arial" w:hAnsi="Arial" w:cs="Arial"/>
        <w:sz w:val="18"/>
      </w:rPr>
      <w:t xml:space="preserve"> </w:t>
    </w:r>
  </w:p>
  <w:p w14:paraId="2841AB47" w14:textId="77777777" w:rsidR="005C5F8C" w:rsidRDefault="00995A8E">
    <w:pPr>
      <w:spacing w:after="61" w:line="259" w:lineRule="auto"/>
      <w:ind w:lef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F310" w14:textId="77777777" w:rsidR="005C5F8C" w:rsidRDefault="005C5F8C">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5B22" w14:textId="77777777" w:rsidR="005C5F8C" w:rsidRDefault="00995A8E">
    <w:pPr>
      <w:spacing w:after="174" w:line="259" w:lineRule="auto"/>
      <w:ind w:left="0" w:firstLine="0"/>
    </w:pPr>
    <w:r>
      <w:rPr>
        <w:rFonts w:ascii="Arial" w:eastAsia="Arial" w:hAnsi="Arial" w:cs="Arial"/>
        <w:sz w:val="18"/>
      </w:rPr>
      <w:t xml:space="preserve"> </w:t>
    </w:r>
  </w:p>
  <w:p w14:paraId="610117D1" w14:textId="77777777" w:rsidR="005C5F8C" w:rsidRDefault="00995A8E">
    <w:pPr>
      <w:spacing w:after="61" w:line="259" w:lineRule="auto"/>
      <w:ind w:left="0" w:firstLine="0"/>
    </w:pPr>
    <w:r>
      <w:t xml:space="preserve"> </w:t>
    </w:r>
  </w:p>
  <w:p w14:paraId="01FB9F7F" w14:textId="77777777" w:rsidR="005C5F8C" w:rsidRDefault="00995A8E">
    <w:pPr>
      <w:pBdr>
        <w:top w:val="single" w:sz="4" w:space="0" w:color="000000"/>
        <w:left w:val="single" w:sz="4" w:space="0" w:color="000000"/>
        <w:right w:val="single" w:sz="4" w:space="0" w:color="000000"/>
      </w:pBdr>
      <w:spacing w:after="0" w:line="259" w:lineRule="auto"/>
      <w:ind w:left="0" w:firstLine="0"/>
    </w:pPr>
    <w:r>
      <w:rPr>
        <w:b/>
      </w:rPr>
      <w:t xml:space="preserve">INFORMACIJA ANT IŠORINĖS PAKUOTĖS </w:t>
    </w:r>
  </w:p>
  <w:p w14:paraId="2D227433" w14:textId="77777777" w:rsidR="005C5F8C" w:rsidRDefault="00995A8E">
    <w:pPr>
      <w:pBdr>
        <w:top w:val="single" w:sz="4" w:space="0" w:color="000000"/>
        <w:left w:val="single" w:sz="4" w:space="0" w:color="000000"/>
        <w:right w:val="single" w:sz="4" w:space="0" w:color="000000"/>
      </w:pBd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043B"/>
    <w:multiLevelType w:val="hybridMultilevel"/>
    <w:tmpl w:val="09869874"/>
    <w:lvl w:ilvl="0" w:tplc="0566694E">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BCF82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D8A7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B676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58366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08BC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6131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5005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B094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245B9A"/>
    <w:multiLevelType w:val="hybridMultilevel"/>
    <w:tmpl w:val="F61A0746"/>
    <w:lvl w:ilvl="0" w:tplc="6DEC979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4D8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9ABD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B888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C01B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48BC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0A31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0435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EC5A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E4502C"/>
    <w:multiLevelType w:val="hybridMultilevel"/>
    <w:tmpl w:val="B428086E"/>
    <w:lvl w:ilvl="0" w:tplc="04270001">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05E2C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24ED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2C3DE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72C16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A2CA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A63E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4CF1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48F0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BE185F"/>
    <w:multiLevelType w:val="hybridMultilevel"/>
    <w:tmpl w:val="713468D6"/>
    <w:lvl w:ilvl="0" w:tplc="372867A0">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0C9A4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D646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52539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4AA9E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2AAA3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24C7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A60F8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4421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9F062B"/>
    <w:multiLevelType w:val="hybridMultilevel"/>
    <w:tmpl w:val="8AEE4A36"/>
    <w:lvl w:ilvl="0" w:tplc="8BDA9504">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96D37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46038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CC2ED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ACCC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98862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491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EF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48702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195A9C"/>
    <w:multiLevelType w:val="hybridMultilevel"/>
    <w:tmpl w:val="B9E65ADA"/>
    <w:lvl w:ilvl="0" w:tplc="C3485B3C">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FA24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2621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EE28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36C57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2A9E9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726C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E67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64EC9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BF2705"/>
    <w:multiLevelType w:val="hybridMultilevel"/>
    <w:tmpl w:val="57446016"/>
    <w:lvl w:ilvl="0" w:tplc="8DC2CA0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00B5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3ECC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E885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7245B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6CB42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0402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E071A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16C1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CC7ADE"/>
    <w:multiLevelType w:val="hybridMultilevel"/>
    <w:tmpl w:val="F61E8444"/>
    <w:lvl w:ilvl="0" w:tplc="C42209C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3A25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E88C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C481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F4A5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DE3C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7A81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FEC8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B064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267DF7"/>
    <w:multiLevelType w:val="hybridMultilevel"/>
    <w:tmpl w:val="9472797A"/>
    <w:lvl w:ilvl="0" w:tplc="040E0003">
      <w:start w:val="1"/>
      <w:numFmt w:val="bullet"/>
      <w:lvlText w:val="o"/>
      <w:lvlJc w:val="left"/>
      <w:pPr>
        <w:ind w:left="568"/>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D741B9"/>
    <w:multiLevelType w:val="hybridMultilevel"/>
    <w:tmpl w:val="1DFCAA80"/>
    <w:lvl w:ilvl="0" w:tplc="5B88F2D6">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D84CD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8C998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DC895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CE174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A62BB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328D2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02F2F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6E23B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AC103C"/>
    <w:multiLevelType w:val="hybridMultilevel"/>
    <w:tmpl w:val="14A8C08C"/>
    <w:lvl w:ilvl="0" w:tplc="49F81ABA">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7C93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D6D70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18E2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4213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10E4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74CD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8608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0875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8656C4"/>
    <w:multiLevelType w:val="hybridMultilevel"/>
    <w:tmpl w:val="C0C283DA"/>
    <w:lvl w:ilvl="0" w:tplc="96D4CB10">
      <w:start w:val="2025"/>
      <w:numFmt w:val="bullet"/>
      <w:lvlText w:val=""/>
      <w:lvlJc w:val="left"/>
      <w:pPr>
        <w:ind w:left="1286" w:hanging="720"/>
      </w:pPr>
      <w:rPr>
        <w:rFonts w:ascii="Symbol" w:eastAsia="Courier New" w:hAnsi="Symbol" w:cs="Courier New" w:hint="default"/>
      </w:rPr>
    </w:lvl>
    <w:lvl w:ilvl="1" w:tplc="04270003" w:tentative="1">
      <w:start w:val="1"/>
      <w:numFmt w:val="bullet"/>
      <w:lvlText w:val="o"/>
      <w:lvlJc w:val="left"/>
      <w:pPr>
        <w:ind w:left="1646" w:hanging="360"/>
      </w:pPr>
      <w:rPr>
        <w:rFonts w:ascii="Courier New" w:hAnsi="Courier New" w:cs="Courier New" w:hint="default"/>
      </w:rPr>
    </w:lvl>
    <w:lvl w:ilvl="2" w:tplc="04270005" w:tentative="1">
      <w:start w:val="1"/>
      <w:numFmt w:val="bullet"/>
      <w:lvlText w:val=""/>
      <w:lvlJc w:val="left"/>
      <w:pPr>
        <w:ind w:left="2366" w:hanging="360"/>
      </w:pPr>
      <w:rPr>
        <w:rFonts w:ascii="Wingdings" w:hAnsi="Wingdings" w:hint="default"/>
      </w:rPr>
    </w:lvl>
    <w:lvl w:ilvl="3" w:tplc="04270001" w:tentative="1">
      <w:start w:val="1"/>
      <w:numFmt w:val="bullet"/>
      <w:lvlText w:val=""/>
      <w:lvlJc w:val="left"/>
      <w:pPr>
        <w:ind w:left="3086" w:hanging="360"/>
      </w:pPr>
      <w:rPr>
        <w:rFonts w:ascii="Symbol" w:hAnsi="Symbol" w:hint="default"/>
      </w:rPr>
    </w:lvl>
    <w:lvl w:ilvl="4" w:tplc="04270003" w:tentative="1">
      <w:start w:val="1"/>
      <w:numFmt w:val="bullet"/>
      <w:lvlText w:val="o"/>
      <w:lvlJc w:val="left"/>
      <w:pPr>
        <w:ind w:left="3806" w:hanging="360"/>
      </w:pPr>
      <w:rPr>
        <w:rFonts w:ascii="Courier New" w:hAnsi="Courier New" w:cs="Courier New" w:hint="default"/>
      </w:rPr>
    </w:lvl>
    <w:lvl w:ilvl="5" w:tplc="04270005" w:tentative="1">
      <w:start w:val="1"/>
      <w:numFmt w:val="bullet"/>
      <w:lvlText w:val=""/>
      <w:lvlJc w:val="left"/>
      <w:pPr>
        <w:ind w:left="4526" w:hanging="360"/>
      </w:pPr>
      <w:rPr>
        <w:rFonts w:ascii="Wingdings" w:hAnsi="Wingdings" w:hint="default"/>
      </w:rPr>
    </w:lvl>
    <w:lvl w:ilvl="6" w:tplc="04270001" w:tentative="1">
      <w:start w:val="1"/>
      <w:numFmt w:val="bullet"/>
      <w:lvlText w:val=""/>
      <w:lvlJc w:val="left"/>
      <w:pPr>
        <w:ind w:left="5246" w:hanging="360"/>
      </w:pPr>
      <w:rPr>
        <w:rFonts w:ascii="Symbol" w:hAnsi="Symbol" w:hint="default"/>
      </w:rPr>
    </w:lvl>
    <w:lvl w:ilvl="7" w:tplc="04270003" w:tentative="1">
      <w:start w:val="1"/>
      <w:numFmt w:val="bullet"/>
      <w:lvlText w:val="o"/>
      <w:lvlJc w:val="left"/>
      <w:pPr>
        <w:ind w:left="5966" w:hanging="360"/>
      </w:pPr>
      <w:rPr>
        <w:rFonts w:ascii="Courier New" w:hAnsi="Courier New" w:cs="Courier New" w:hint="default"/>
      </w:rPr>
    </w:lvl>
    <w:lvl w:ilvl="8" w:tplc="04270005" w:tentative="1">
      <w:start w:val="1"/>
      <w:numFmt w:val="bullet"/>
      <w:lvlText w:val=""/>
      <w:lvlJc w:val="left"/>
      <w:pPr>
        <w:ind w:left="6686" w:hanging="360"/>
      </w:pPr>
      <w:rPr>
        <w:rFonts w:ascii="Wingdings" w:hAnsi="Wingdings" w:hint="default"/>
      </w:rPr>
    </w:lvl>
  </w:abstractNum>
  <w:abstractNum w:abstractNumId="12" w15:restartNumberingAfterBreak="0">
    <w:nsid w:val="2FFA3A61"/>
    <w:multiLevelType w:val="hybridMultilevel"/>
    <w:tmpl w:val="ABAEA0EE"/>
    <w:lvl w:ilvl="0" w:tplc="71B6F4F4">
      <w:start w:val="2"/>
      <w:numFmt w:val="upperLetter"/>
      <w:lvlText w:val="%1."/>
      <w:lvlJc w:val="left"/>
      <w:pPr>
        <w:ind w:left="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23CD8B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1F0F6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E607BA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3DA406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AC8DB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93A19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D767B9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A489BD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C2292E"/>
    <w:multiLevelType w:val="hybridMultilevel"/>
    <w:tmpl w:val="1D6AB7BE"/>
    <w:lvl w:ilvl="0" w:tplc="A6F45C78">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F2E5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C804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0C61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84CE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843EE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CE19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36F2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D2A2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9049A2"/>
    <w:multiLevelType w:val="hybridMultilevel"/>
    <w:tmpl w:val="2DDE0C16"/>
    <w:lvl w:ilvl="0" w:tplc="EA346B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D239D4"/>
    <w:multiLevelType w:val="hybridMultilevel"/>
    <w:tmpl w:val="76E21BB2"/>
    <w:lvl w:ilvl="0" w:tplc="E1D2B9B0">
      <w:start w:val="1"/>
      <w:numFmt w:val="bullet"/>
      <w:lvlText w:val="o"/>
      <w:lvlJc w:val="left"/>
      <w:pPr>
        <w:ind w:left="4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1AC324C">
      <w:start w:val="1"/>
      <w:numFmt w:val="bullet"/>
      <w:lvlText w:val="o"/>
      <w:lvlJc w:val="left"/>
      <w:pPr>
        <w:ind w:left="1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8CEEDD8">
      <w:start w:val="1"/>
      <w:numFmt w:val="bullet"/>
      <w:lvlText w:val="▪"/>
      <w:lvlJc w:val="left"/>
      <w:pPr>
        <w:ind w:left="1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04C6C6C">
      <w:start w:val="1"/>
      <w:numFmt w:val="bullet"/>
      <w:lvlText w:val="•"/>
      <w:lvlJc w:val="left"/>
      <w:pPr>
        <w:ind w:left="2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C6FC26">
      <w:start w:val="1"/>
      <w:numFmt w:val="bullet"/>
      <w:lvlText w:val="o"/>
      <w:lvlJc w:val="left"/>
      <w:pPr>
        <w:ind w:left="3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2048C46">
      <w:start w:val="1"/>
      <w:numFmt w:val="bullet"/>
      <w:lvlText w:val="▪"/>
      <w:lvlJc w:val="left"/>
      <w:pPr>
        <w:ind w:left="39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E36223C">
      <w:start w:val="1"/>
      <w:numFmt w:val="bullet"/>
      <w:lvlText w:val="•"/>
      <w:lvlJc w:val="left"/>
      <w:pPr>
        <w:ind w:left="46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2C2B6C6">
      <w:start w:val="1"/>
      <w:numFmt w:val="bullet"/>
      <w:lvlText w:val="o"/>
      <w:lvlJc w:val="left"/>
      <w:pPr>
        <w:ind w:left="54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FDA8E28">
      <w:start w:val="1"/>
      <w:numFmt w:val="bullet"/>
      <w:lvlText w:val="▪"/>
      <w:lvlJc w:val="left"/>
      <w:pPr>
        <w:ind w:left="61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D9409D1"/>
    <w:multiLevelType w:val="hybridMultilevel"/>
    <w:tmpl w:val="7ECE3A56"/>
    <w:lvl w:ilvl="0" w:tplc="590EED8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906F3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689A2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5ACC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0E5A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F00D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D071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E84B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8228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7A70B7"/>
    <w:multiLevelType w:val="hybridMultilevel"/>
    <w:tmpl w:val="D3920612"/>
    <w:lvl w:ilvl="0" w:tplc="42029B6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A454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183D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A0173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68BA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7C0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6CD4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A286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4C77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1706D6"/>
    <w:multiLevelType w:val="hybridMultilevel"/>
    <w:tmpl w:val="C5E0B690"/>
    <w:lvl w:ilvl="0" w:tplc="2F1250EE">
      <w:start w:val="1"/>
      <w:numFmt w:val="upperLetter"/>
      <w:lvlText w:val="%1."/>
      <w:lvlJc w:val="left"/>
      <w:pPr>
        <w:ind w:left="1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3C6D418">
      <w:start w:val="1"/>
      <w:numFmt w:val="lowerLetter"/>
      <w:lvlText w:val="%2"/>
      <w:lvlJc w:val="left"/>
      <w:pPr>
        <w:ind w:left="22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04A4106">
      <w:start w:val="1"/>
      <w:numFmt w:val="lowerRoman"/>
      <w:lvlText w:val="%3"/>
      <w:lvlJc w:val="left"/>
      <w:pPr>
        <w:ind w:left="29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FCC6BEC">
      <w:start w:val="1"/>
      <w:numFmt w:val="decimal"/>
      <w:lvlText w:val="%4"/>
      <w:lvlJc w:val="left"/>
      <w:pPr>
        <w:ind w:left="36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D3C5848">
      <w:start w:val="1"/>
      <w:numFmt w:val="lowerLetter"/>
      <w:lvlText w:val="%5"/>
      <w:lvlJc w:val="left"/>
      <w:pPr>
        <w:ind w:left="43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7CA7B8">
      <w:start w:val="1"/>
      <w:numFmt w:val="lowerRoman"/>
      <w:lvlText w:val="%6"/>
      <w:lvlJc w:val="left"/>
      <w:pPr>
        <w:ind w:left="50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7EACEE4">
      <w:start w:val="1"/>
      <w:numFmt w:val="decimal"/>
      <w:lvlText w:val="%7"/>
      <w:lvlJc w:val="left"/>
      <w:pPr>
        <w:ind w:left="58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36CBE52">
      <w:start w:val="1"/>
      <w:numFmt w:val="lowerLetter"/>
      <w:lvlText w:val="%8"/>
      <w:lvlJc w:val="left"/>
      <w:pPr>
        <w:ind w:left="65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EBC69C6">
      <w:start w:val="1"/>
      <w:numFmt w:val="lowerRoman"/>
      <w:lvlText w:val="%9"/>
      <w:lvlJc w:val="left"/>
      <w:pPr>
        <w:ind w:left="72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3C24B2"/>
    <w:multiLevelType w:val="hybridMultilevel"/>
    <w:tmpl w:val="F2A8C4CE"/>
    <w:lvl w:ilvl="0" w:tplc="B45A78A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1E50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60E2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56B8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E8209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92F2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841D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FCF14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C8053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FB06567"/>
    <w:multiLevelType w:val="hybridMultilevel"/>
    <w:tmpl w:val="EA681E1C"/>
    <w:lvl w:ilvl="0" w:tplc="5F5487E4">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66B16C">
      <w:start w:val="1"/>
      <w:numFmt w:val="bullet"/>
      <w:lvlText w:val="o"/>
      <w:lvlJc w:val="left"/>
      <w:pPr>
        <w:ind w:left="11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9CE0894">
      <w:start w:val="1"/>
      <w:numFmt w:val="bullet"/>
      <w:lvlText w:val="▪"/>
      <w:lvlJc w:val="left"/>
      <w:pPr>
        <w:ind w:left="16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AA66FB8">
      <w:start w:val="1"/>
      <w:numFmt w:val="bullet"/>
      <w:lvlText w:val="•"/>
      <w:lvlJc w:val="left"/>
      <w:pPr>
        <w:ind w:left="23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D4EE58E">
      <w:start w:val="1"/>
      <w:numFmt w:val="bullet"/>
      <w:lvlText w:val="o"/>
      <w:lvlJc w:val="left"/>
      <w:pPr>
        <w:ind w:left="30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8FC9F54">
      <w:start w:val="1"/>
      <w:numFmt w:val="bullet"/>
      <w:lvlText w:val="▪"/>
      <w:lvlJc w:val="left"/>
      <w:pPr>
        <w:ind w:left="38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C7A8EBC">
      <w:start w:val="1"/>
      <w:numFmt w:val="bullet"/>
      <w:lvlText w:val="•"/>
      <w:lvlJc w:val="left"/>
      <w:pPr>
        <w:ind w:left="45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E38C20A">
      <w:start w:val="1"/>
      <w:numFmt w:val="bullet"/>
      <w:lvlText w:val="o"/>
      <w:lvlJc w:val="left"/>
      <w:pPr>
        <w:ind w:left="52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0882FC6">
      <w:start w:val="1"/>
      <w:numFmt w:val="bullet"/>
      <w:lvlText w:val="▪"/>
      <w:lvlJc w:val="left"/>
      <w:pPr>
        <w:ind w:left="59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32B4FDC"/>
    <w:multiLevelType w:val="hybridMultilevel"/>
    <w:tmpl w:val="E138A706"/>
    <w:lvl w:ilvl="0" w:tplc="07405CFE">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9A6E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904F8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BA23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DE5FE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4020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3C46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689D4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7879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5E73E67"/>
    <w:multiLevelType w:val="hybridMultilevel"/>
    <w:tmpl w:val="89786254"/>
    <w:lvl w:ilvl="0" w:tplc="8CEA6D0C">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D438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BCF5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76D0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961D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0205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521C2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505AF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AA7D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941491A"/>
    <w:multiLevelType w:val="hybridMultilevel"/>
    <w:tmpl w:val="8370F69E"/>
    <w:lvl w:ilvl="0" w:tplc="98F0BE44">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FCA1E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F441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F47E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6D2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505F9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BAE0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E77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D425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ADB4B8A"/>
    <w:multiLevelType w:val="hybridMultilevel"/>
    <w:tmpl w:val="56BAAA80"/>
    <w:lvl w:ilvl="0" w:tplc="976EBC1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2058E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5E7FA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4086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9876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7CA1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8864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F087D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C40A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E6346EF"/>
    <w:multiLevelType w:val="hybridMultilevel"/>
    <w:tmpl w:val="F7287AA2"/>
    <w:lvl w:ilvl="0" w:tplc="0672AFA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AE73F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64FE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6C31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2089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3CE43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F69F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6E7E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226F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9ED5D34"/>
    <w:multiLevelType w:val="hybridMultilevel"/>
    <w:tmpl w:val="BD004194"/>
    <w:lvl w:ilvl="0" w:tplc="4642D53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CE2F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0A73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1234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B272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AA29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BEC6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E2AF0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7A03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21318692">
    <w:abstractNumId w:val="24"/>
  </w:num>
  <w:num w:numId="2" w16cid:durableId="682975067">
    <w:abstractNumId w:val="16"/>
  </w:num>
  <w:num w:numId="3" w16cid:durableId="791023348">
    <w:abstractNumId w:val="26"/>
  </w:num>
  <w:num w:numId="4" w16cid:durableId="1272131262">
    <w:abstractNumId w:val="4"/>
  </w:num>
  <w:num w:numId="5" w16cid:durableId="1794665248">
    <w:abstractNumId w:val="18"/>
  </w:num>
  <w:num w:numId="6" w16cid:durableId="752556898">
    <w:abstractNumId w:val="12"/>
  </w:num>
  <w:num w:numId="7" w16cid:durableId="2089494901">
    <w:abstractNumId w:val="1"/>
  </w:num>
  <w:num w:numId="8" w16cid:durableId="286476257">
    <w:abstractNumId w:val="3"/>
  </w:num>
  <w:num w:numId="9" w16cid:durableId="1575621261">
    <w:abstractNumId w:val="21"/>
  </w:num>
  <w:num w:numId="10" w16cid:durableId="174076385">
    <w:abstractNumId w:val="23"/>
  </w:num>
  <w:num w:numId="11" w16cid:durableId="256211082">
    <w:abstractNumId w:val="19"/>
  </w:num>
  <w:num w:numId="12" w16cid:durableId="1952518338">
    <w:abstractNumId w:val="6"/>
  </w:num>
  <w:num w:numId="13" w16cid:durableId="661466338">
    <w:abstractNumId w:val="10"/>
  </w:num>
  <w:num w:numId="14" w16cid:durableId="358314821">
    <w:abstractNumId w:val="2"/>
  </w:num>
  <w:num w:numId="15" w16cid:durableId="257370211">
    <w:abstractNumId w:val="0"/>
  </w:num>
  <w:num w:numId="16" w16cid:durableId="1930699445">
    <w:abstractNumId w:val="13"/>
  </w:num>
  <w:num w:numId="17" w16cid:durableId="1585990920">
    <w:abstractNumId w:val="17"/>
  </w:num>
  <w:num w:numId="18" w16cid:durableId="512960702">
    <w:abstractNumId w:val="22"/>
  </w:num>
  <w:num w:numId="19" w16cid:durableId="1934166560">
    <w:abstractNumId w:val="5"/>
  </w:num>
  <w:num w:numId="20" w16cid:durableId="67264101">
    <w:abstractNumId w:val="25"/>
  </w:num>
  <w:num w:numId="21" w16cid:durableId="862551480">
    <w:abstractNumId w:val="20"/>
  </w:num>
  <w:num w:numId="22" w16cid:durableId="383870495">
    <w:abstractNumId w:val="7"/>
  </w:num>
  <w:num w:numId="23" w16cid:durableId="988944057">
    <w:abstractNumId w:val="15"/>
  </w:num>
  <w:num w:numId="24" w16cid:durableId="1222599657">
    <w:abstractNumId w:val="9"/>
  </w:num>
  <w:num w:numId="25" w16cid:durableId="1073816786">
    <w:abstractNumId w:val="11"/>
  </w:num>
  <w:num w:numId="26" w16cid:durableId="523518391">
    <w:abstractNumId w:val="14"/>
  </w:num>
  <w:num w:numId="27" w16cid:durableId="812603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8C"/>
    <w:rsid w:val="000137BE"/>
    <w:rsid w:val="00015FDD"/>
    <w:rsid w:val="0001730B"/>
    <w:rsid w:val="00041D92"/>
    <w:rsid w:val="00060EAD"/>
    <w:rsid w:val="00072A08"/>
    <w:rsid w:val="000A72E9"/>
    <w:rsid w:val="000B2007"/>
    <w:rsid w:val="000B44FC"/>
    <w:rsid w:val="000C2B5D"/>
    <w:rsid w:val="000D25FF"/>
    <w:rsid w:val="000F36DF"/>
    <w:rsid w:val="000F74CB"/>
    <w:rsid w:val="001148DC"/>
    <w:rsid w:val="00124C92"/>
    <w:rsid w:val="0012605A"/>
    <w:rsid w:val="001533B1"/>
    <w:rsid w:val="00154903"/>
    <w:rsid w:val="0015577A"/>
    <w:rsid w:val="00190533"/>
    <w:rsid w:val="00190C26"/>
    <w:rsid w:val="00195773"/>
    <w:rsid w:val="001A682B"/>
    <w:rsid w:val="001A6953"/>
    <w:rsid w:val="001A74CC"/>
    <w:rsid w:val="001A7543"/>
    <w:rsid w:val="001B0B9B"/>
    <w:rsid w:val="001B63B4"/>
    <w:rsid w:val="001E5D83"/>
    <w:rsid w:val="001F66BB"/>
    <w:rsid w:val="001F7A38"/>
    <w:rsid w:val="00201436"/>
    <w:rsid w:val="00223224"/>
    <w:rsid w:val="00250F92"/>
    <w:rsid w:val="0025288D"/>
    <w:rsid w:val="00255037"/>
    <w:rsid w:val="00260B0B"/>
    <w:rsid w:val="00261F9B"/>
    <w:rsid w:val="00270BE2"/>
    <w:rsid w:val="002770F1"/>
    <w:rsid w:val="002930CC"/>
    <w:rsid w:val="002B6880"/>
    <w:rsid w:val="002C6268"/>
    <w:rsid w:val="002D36DC"/>
    <w:rsid w:val="002E659E"/>
    <w:rsid w:val="002F7188"/>
    <w:rsid w:val="00300DE4"/>
    <w:rsid w:val="00310D6E"/>
    <w:rsid w:val="00343725"/>
    <w:rsid w:val="00345FEC"/>
    <w:rsid w:val="003571E2"/>
    <w:rsid w:val="00366393"/>
    <w:rsid w:val="0037734B"/>
    <w:rsid w:val="00392EEC"/>
    <w:rsid w:val="00393A78"/>
    <w:rsid w:val="003B3262"/>
    <w:rsid w:val="003C1DB1"/>
    <w:rsid w:val="003C2224"/>
    <w:rsid w:val="003D56BA"/>
    <w:rsid w:val="003D6FA4"/>
    <w:rsid w:val="003F26B2"/>
    <w:rsid w:val="004019E9"/>
    <w:rsid w:val="00456F6F"/>
    <w:rsid w:val="00470813"/>
    <w:rsid w:val="004803F4"/>
    <w:rsid w:val="004832DD"/>
    <w:rsid w:val="00483474"/>
    <w:rsid w:val="00485115"/>
    <w:rsid w:val="004960D9"/>
    <w:rsid w:val="00496C41"/>
    <w:rsid w:val="004B2C5C"/>
    <w:rsid w:val="004B7479"/>
    <w:rsid w:val="004C1E49"/>
    <w:rsid w:val="004D01FC"/>
    <w:rsid w:val="004D38BF"/>
    <w:rsid w:val="004D4009"/>
    <w:rsid w:val="004E1274"/>
    <w:rsid w:val="004E2735"/>
    <w:rsid w:val="004E5CDC"/>
    <w:rsid w:val="004F0B5C"/>
    <w:rsid w:val="004F5188"/>
    <w:rsid w:val="00517B0D"/>
    <w:rsid w:val="00534722"/>
    <w:rsid w:val="00556A84"/>
    <w:rsid w:val="00573BBD"/>
    <w:rsid w:val="00583335"/>
    <w:rsid w:val="005A77DC"/>
    <w:rsid w:val="005C5F8C"/>
    <w:rsid w:val="005D24F3"/>
    <w:rsid w:val="005E0ADC"/>
    <w:rsid w:val="006068EB"/>
    <w:rsid w:val="00610B54"/>
    <w:rsid w:val="00621B2E"/>
    <w:rsid w:val="00630D9D"/>
    <w:rsid w:val="00635715"/>
    <w:rsid w:val="00653B2C"/>
    <w:rsid w:val="00653B52"/>
    <w:rsid w:val="006834BE"/>
    <w:rsid w:val="0069600B"/>
    <w:rsid w:val="006A0F2F"/>
    <w:rsid w:val="006B038D"/>
    <w:rsid w:val="006D3F58"/>
    <w:rsid w:val="006E3BF2"/>
    <w:rsid w:val="006F4662"/>
    <w:rsid w:val="0070385A"/>
    <w:rsid w:val="007414D9"/>
    <w:rsid w:val="0074320A"/>
    <w:rsid w:val="00756FDF"/>
    <w:rsid w:val="007628EA"/>
    <w:rsid w:val="00781819"/>
    <w:rsid w:val="00793D0D"/>
    <w:rsid w:val="007B0709"/>
    <w:rsid w:val="007B5720"/>
    <w:rsid w:val="007C3E40"/>
    <w:rsid w:val="007D1870"/>
    <w:rsid w:val="007D70A6"/>
    <w:rsid w:val="007E6B95"/>
    <w:rsid w:val="007F02A8"/>
    <w:rsid w:val="00826353"/>
    <w:rsid w:val="008571C0"/>
    <w:rsid w:val="00857D90"/>
    <w:rsid w:val="00865C80"/>
    <w:rsid w:val="008838D1"/>
    <w:rsid w:val="00886BB5"/>
    <w:rsid w:val="00893D0B"/>
    <w:rsid w:val="008A3E5C"/>
    <w:rsid w:val="008C1FEE"/>
    <w:rsid w:val="008C53BB"/>
    <w:rsid w:val="008C6CE3"/>
    <w:rsid w:val="008D4F70"/>
    <w:rsid w:val="00902FBF"/>
    <w:rsid w:val="00904B42"/>
    <w:rsid w:val="0090765E"/>
    <w:rsid w:val="00926FFA"/>
    <w:rsid w:val="00931B0C"/>
    <w:rsid w:val="00931D81"/>
    <w:rsid w:val="00935B3F"/>
    <w:rsid w:val="00961DCD"/>
    <w:rsid w:val="00975D23"/>
    <w:rsid w:val="00995A8E"/>
    <w:rsid w:val="009A49BB"/>
    <w:rsid w:val="009C48F3"/>
    <w:rsid w:val="009D20D0"/>
    <w:rsid w:val="009E20CA"/>
    <w:rsid w:val="009E4F37"/>
    <w:rsid w:val="00A147C7"/>
    <w:rsid w:val="00A1551D"/>
    <w:rsid w:val="00A156A8"/>
    <w:rsid w:val="00A20008"/>
    <w:rsid w:val="00A2127A"/>
    <w:rsid w:val="00A36562"/>
    <w:rsid w:val="00A36F7F"/>
    <w:rsid w:val="00A406D4"/>
    <w:rsid w:val="00A414E8"/>
    <w:rsid w:val="00A41DF2"/>
    <w:rsid w:val="00A55E91"/>
    <w:rsid w:val="00A65D93"/>
    <w:rsid w:val="00A75875"/>
    <w:rsid w:val="00A81881"/>
    <w:rsid w:val="00A93A94"/>
    <w:rsid w:val="00AA4892"/>
    <w:rsid w:val="00AB05F9"/>
    <w:rsid w:val="00AB26EA"/>
    <w:rsid w:val="00AB7412"/>
    <w:rsid w:val="00AD330D"/>
    <w:rsid w:val="00AE69DD"/>
    <w:rsid w:val="00AF1D8E"/>
    <w:rsid w:val="00AF388C"/>
    <w:rsid w:val="00B1091A"/>
    <w:rsid w:val="00B112AF"/>
    <w:rsid w:val="00B1269E"/>
    <w:rsid w:val="00B23F66"/>
    <w:rsid w:val="00B30995"/>
    <w:rsid w:val="00B37AC4"/>
    <w:rsid w:val="00B40981"/>
    <w:rsid w:val="00B45443"/>
    <w:rsid w:val="00B4774C"/>
    <w:rsid w:val="00B550FB"/>
    <w:rsid w:val="00B6459B"/>
    <w:rsid w:val="00B67CD4"/>
    <w:rsid w:val="00B75A20"/>
    <w:rsid w:val="00B86E6D"/>
    <w:rsid w:val="00B9255B"/>
    <w:rsid w:val="00B9703F"/>
    <w:rsid w:val="00BA11AA"/>
    <w:rsid w:val="00BB49A0"/>
    <w:rsid w:val="00BC2C34"/>
    <w:rsid w:val="00BC760A"/>
    <w:rsid w:val="00BD5FE0"/>
    <w:rsid w:val="00BF51E9"/>
    <w:rsid w:val="00BF5ECB"/>
    <w:rsid w:val="00C10EB4"/>
    <w:rsid w:val="00C1447F"/>
    <w:rsid w:val="00C2482C"/>
    <w:rsid w:val="00C35BAF"/>
    <w:rsid w:val="00C462A4"/>
    <w:rsid w:val="00C507BA"/>
    <w:rsid w:val="00C51336"/>
    <w:rsid w:val="00C63682"/>
    <w:rsid w:val="00C92B32"/>
    <w:rsid w:val="00C933BD"/>
    <w:rsid w:val="00CA40B2"/>
    <w:rsid w:val="00CB31B7"/>
    <w:rsid w:val="00CC07A3"/>
    <w:rsid w:val="00CC262F"/>
    <w:rsid w:val="00CC4040"/>
    <w:rsid w:val="00CD51FA"/>
    <w:rsid w:val="00CD7D29"/>
    <w:rsid w:val="00CE430D"/>
    <w:rsid w:val="00CF376B"/>
    <w:rsid w:val="00D10BB2"/>
    <w:rsid w:val="00D12072"/>
    <w:rsid w:val="00D247CB"/>
    <w:rsid w:val="00D26D8C"/>
    <w:rsid w:val="00D32D2A"/>
    <w:rsid w:val="00D5039E"/>
    <w:rsid w:val="00D67FCF"/>
    <w:rsid w:val="00D73AB4"/>
    <w:rsid w:val="00D76C99"/>
    <w:rsid w:val="00D77373"/>
    <w:rsid w:val="00D80EB0"/>
    <w:rsid w:val="00D84FB8"/>
    <w:rsid w:val="00D859A0"/>
    <w:rsid w:val="00D86E61"/>
    <w:rsid w:val="00DA031B"/>
    <w:rsid w:val="00DB41F0"/>
    <w:rsid w:val="00DB71EE"/>
    <w:rsid w:val="00DC2E60"/>
    <w:rsid w:val="00DC4A0A"/>
    <w:rsid w:val="00DC58D6"/>
    <w:rsid w:val="00DD36F8"/>
    <w:rsid w:val="00DD5B33"/>
    <w:rsid w:val="00DE4525"/>
    <w:rsid w:val="00DF2FAF"/>
    <w:rsid w:val="00DF58E1"/>
    <w:rsid w:val="00E010E5"/>
    <w:rsid w:val="00E028A2"/>
    <w:rsid w:val="00E176AD"/>
    <w:rsid w:val="00E2723D"/>
    <w:rsid w:val="00E316AC"/>
    <w:rsid w:val="00E50132"/>
    <w:rsid w:val="00E83861"/>
    <w:rsid w:val="00E900E8"/>
    <w:rsid w:val="00E92134"/>
    <w:rsid w:val="00E928C7"/>
    <w:rsid w:val="00EA710C"/>
    <w:rsid w:val="00EC6B96"/>
    <w:rsid w:val="00EC6C22"/>
    <w:rsid w:val="00ED4686"/>
    <w:rsid w:val="00ED5CFE"/>
    <w:rsid w:val="00EF1C37"/>
    <w:rsid w:val="00EF5361"/>
    <w:rsid w:val="00F077F8"/>
    <w:rsid w:val="00F171B5"/>
    <w:rsid w:val="00F35A3D"/>
    <w:rsid w:val="00F4603E"/>
    <w:rsid w:val="00F536F4"/>
    <w:rsid w:val="00F72E4E"/>
    <w:rsid w:val="00F92819"/>
    <w:rsid w:val="00FA6A05"/>
    <w:rsid w:val="00FB2C95"/>
    <w:rsid w:val="00FC32D1"/>
    <w:rsid w:val="00FE0F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0820"/>
  <w15:docId w15:val="{FA24F959-AF51-4116-9437-C1B598C3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5443"/>
    <w:pPr>
      <w:spacing w:after="5" w:line="268" w:lineRule="auto"/>
      <w:ind w:left="10" w:hanging="10"/>
    </w:pPr>
    <w:rPr>
      <w:rFonts w:ascii="Times New Roman" w:eastAsia="Times New Roman" w:hAnsi="Times New Roman" w:cs="Times New Roman"/>
      <w:color w:val="000000"/>
      <w:sz w:val="22"/>
    </w:rPr>
  </w:style>
  <w:style w:type="paragraph" w:styleId="Antrat1">
    <w:name w:val="heading 1"/>
    <w:next w:val="prastasis"/>
    <w:link w:val="Antrat1Diagrama"/>
    <w:uiPriority w:val="9"/>
    <w:qFormat/>
    <w:pPr>
      <w:keepNext/>
      <w:keepLines/>
      <w:spacing w:after="5" w:line="249" w:lineRule="auto"/>
      <w:ind w:left="10" w:right="13" w:hanging="10"/>
      <w:outlineLvl w:val="0"/>
    </w:pPr>
    <w:rPr>
      <w:rFonts w:ascii="Times New Roman" w:eastAsia="Times New Roman" w:hAnsi="Times New Roman" w:cs="Times New Roman"/>
      <w:b/>
      <w:color w:val="000000"/>
      <w:sz w:val="22"/>
    </w:rPr>
  </w:style>
  <w:style w:type="paragraph" w:styleId="Antrat2">
    <w:name w:val="heading 2"/>
    <w:next w:val="prastasis"/>
    <w:link w:val="Antrat2Diagrama"/>
    <w:uiPriority w:val="9"/>
    <w:unhideWhenUsed/>
    <w:qFormat/>
    <w:pPr>
      <w:keepNext/>
      <w:keepLines/>
      <w:spacing w:after="4" w:line="268" w:lineRule="auto"/>
      <w:ind w:left="10" w:hanging="10"/>
      <w:outlineLvl w:val="1"/>
    </w:pPr>
    <w:rPr>
      <w:rFonts w:ascii="Times New Roman" w:eastAsia="Times New Roman" w:hAnsi="Times New Roman" w:cs="Times New Roman"/>
      <w:color w:val="000000"/>
      <w:sz w:val="22"/>
      <w:u w:val="single" w:color="000000"/>
    </w:rPr>
  </w:style>
  <w:style w:type="paragraph" w:styleId="Antrat3">
    <w:name w:val="heading 3"/>
    <w:next w:val="prastasis"/>
    <w:link w:val="Antrat3Diagrama"/>
    <w:uiPriority w:val="9"/>
    <w:unhideWhenUsed/>
    <w:qFormat/>
    <w:pPr>
      <w:keepNext/>
      <w:keepLines/>
      <w:spacing w:after="5" w:line="249" w:lineRule="auto"/>
      <w:ind w:left="10" w:right="13" w:hanging="10"/>
      <w:outlineLvl w:val="2"/>
    </w:pPr>
    <w:rPr>
      <w:rFonts w:ascii="Times New Roman" w:eastAsia="Times New Roman" w:hAnsi="Times New Roman" w:cs="Times New Roman"/>
      <w:b/>
      <w:color w:val="000000"/>
      <w:sz w:val="22"/>
    </w:rPr>
  </w:style>
  <w:style w:type="paragraph" w:styleId="Antrat4">
    <w:name w:val="heading 4"/>
    <w:next w:val="prastasis"/>
    <w:link w:val="Antrat4Diagrama"/>
    <w:uiPriority w:val="9"/>
    <w:unhideWhenUsed/>
    <w:qFormat/>
    <w:pPr>
      <w:keepNext/>
      <w:keepLines/>
      <w:spacing w:after="5" w:line="249" w:lineRule="auto"/>
      <w:ind w:left="10" w:right="13" w:hanging="10"/>
      <w:outlineLvl w:val="3"/>
    </w:pPr>
    <w:rPr>
      <w:rFonts w:ascii="Times New Roman" w:eastAsia="Times New Roman" w:hAnsi="Times New Roman" w:cs="Times New Roman"/>
      <w:b/>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2"/>
    </w:rPr>
  </w:style>
  <w:style w:type="character" w:customStyle="1" w:styleId="Antrat2Diagrama">
    <w:name w:val="Antraštė 2 Diagrama"/>
    <w:link w:val="Antrat2"/>
    <w:uiPriority w:val="9"/>
    <w:rPr>
      <w:rFonts w:ascii="Times New Roman" w:eastAsia="Times New Roman" w:hAnsi="Times New Roman" w:cs="Times New Roman"/>
      <w:color w:val="000000"/>
      <w:sz w:val="22"/>
      <w:u w:val="single" w:color="000000"/>
    </w:rPr>
  </w:style>
  <w:style w:type="character" w:customStyle="1" w:styleId="Antrat3Diagrama">
    <w:name w:val="Antraštė 3 Diagrama"/>
    <w:link w:val="Antrat3"/>
    <w:rPr>
      <w:rFonts w:ascii="Times New Roman" w:eastAsia="Times New Roman" w:hAnsi="Times New Roman" w:cs="Times New Roman"/>
      <w:b/>
      <w:color w:val="000000"/>
      <w:sz w:val="22"/>
    </w:rPr>
  </w:style>
  <w:style w:type="character" w:customStyle="1" w:styleId="Antrat4Diagrama">
    <w:name w:val="Antraštė 4 Diagrama"/>
    <w:link w:val="Antrat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995A8E"/>
    <w:pPr>
      <w:ind w:left="720"/>
      <w:contextualSpacing/>
    </w:pPr>
  </w:style>
  <w:style w:type="paragraph" w:styleId="Pagrindinistekstas">
    <w:name w:val="Body Text"/>
    <w:basedOn w:val="prastasis"/>
    <w:link w:val="PagrindinistekstasDiagrama"/>
    <w:uiPriority w:val="1"/>
    <w:qFormat/>
    <w:rsid w:val="00AB26EA"/>
    <w:pPr>
      <w:widowControl w:val="0"/>
      <w:autoSpaceDE w:val="0"/>
      <w:autoSpaceDN w:val="0"/>
      <w:spacing w:after="0" w:line="240" w:lineRule="auto"/>
      <w:ind w:left="0" w:firstLine="0"/>
    </w:pPr>
    <w:rPr>
      <w:color w:val="auto"/>
      <w:kern w:val="0"/>
      <w:szCs w:val="22"/>
      <w:lang w:val="en-US" w:eastAsia="en-US"/>
      <w14:ligatures w14:val="none"/>
    </w:rPr>
  </w:style>
  <w:style w:type="character" w:customStyle="1" w:styleId="PagrindinistekstasDiagrama">
    <w:name w:val="Pagrindinis tekstas Diagrama"/>
    <w:basedOn w:val="Numatytasispastraiposriftas"/>
    <w:link w:val="Pagrindinistekstas"/>
    <w:uiPriority w:val="1"/>
    <w:rsid w:val="00AB26EA"/>
    <w:rPr>
      <w:rFonts w:ascii="Times New Roman" w:eastAsia="Times New Roman" w:hAnsi="Times New Roman" w:cs="Times New Roman"/>
      <w:kern w:val="0"/>
      <w:sz w:val="22"/>
      <w:szCs w:val="22"/>
      <w:lang w:val="en-US" w:eastAsia="en-US"/>
      <w14:ligatures w14:val="none"/>
    </w:rPr>
  </w:style>
  <w:style w:type="character" w:styleId="Hipersaitas">
    <w:name w:val="Hyperlink"/>
    <w:uiPriority w:val="99"/>
    <w:rsid w:val="00AB26EA"/>
    <w:rPr>
      <w:color w:val="0000FF"/>
      <w:u w:val="single"/>
    </w:rPr>
  </w:style>
  <w:style w:type="character" w:customStyle="1" w:styleId="ui-provider">
    <w:name w:val="ui-provider"/>
    <w:basedOn w:val="Numatytasispastraiposriftas"/>
    <w:rsid w:val="00AB26EA"/>
  </w:style>
  <w:style w:type="paragraph" w:styleId="Betarp">
    <w:name w:val="No Spacing"/>
    <w:uiPriority w:val="1"/>
    <w:qFormat/>
    <w:rsid w:val="00AB26EA"/>
    <w:pPr>
      <w:spacing w:after="0" w:line="240" w:lineRule="auto"/>
    </w:pPr>
    <w:rPr>
      <w:rFonts w:ascii="Times New Roman" w:eastAsia="Times New Roman" w:hAnsi="Times New Roman" w:cs="Times New Roman"/>
      <w:kern w:val="0"/>
      <w:lang w:val="hu-HU" w:eastAsia="hu-HU"/>
      <w14:ligatures w14:val="none"/>
    </w:rPr>
  </w:style>
  <w:style w:type="paragraph" w:styleId="Antrats">
    <w:name w:val="header"/>
    <w:basedOn w:val="prastasis"/>
    <w:link w:val="AntratsDiagrama"/>
    <w:uiPriority w:val="99"/>
    <w:semiHidden/>
    <w:unhideWhenUsed/>
    <w:rsid w:val="0019053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190533"/>
    <w:rPr>
      <w:rFonts w:ascii="Times New Roman" w:eastAsia="Times New Roman" w:hAnsi="Times New Roman" w:cs="Times New Roman"/>
      <w:color w:val="000000"/>
      <w:sz w:val="22"/>
    </w:rPr>
  </w:style>
  <w:style w:type="paragraph" w:styleId="Porat">
    <w:name w:val="footer"/>
    <w:basedOn w:val="prastasis"/>
    <w:link w:val="PoratDiagrama"/>
    <w:uiPriority w:val="99"/>
    <w:semiHidden/>
    <w:unhideWhenUsed/>
    <w:rsid w:val="0019053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190533"/>
    <w:rPr>
      <w:rFonts w:ascii="Times New Roman" w:eastAsia="Times New Roman" w:hAnsi="Times New Roman" w:cs="Times New Roman"/>
      <w:color w:val="000000"/>
      <w:sz w:val="22"/>
    </w:rPr>
  </w:style>
  <w:style w:type="paragraph" w:styleId="Pataisymai">
    <w:name w:val="Revision"/>
    <w:hidden/>
    <w:uiPriority w:val="99"/>
    <w:semiHidden/>
    <w:rsid w:val="00A36F7F"/>
    <w:pPr>
      <w:spacing w:after="0" w:line="240" w:lineRule="auto"/>
    </w:pPr>
    <w:rPr>
      <w:rFonts w:ascii="Times New Roman" w:eastAsia="Times New Roman" w:hAnsi="Times New Roman" w:cs="Times New Roman"/>
      <w:color w:val="000000"/>
      <w:sz w:val="22"/>
    </w:rPr>
  </w:style>
  <w:style w:type="character" w:styleId="Komentaronuoroda">
    <w:name w:val="annotation reference"/>
    <w:basedOn w:val="Numatytasispastraiposriftas"/>
    <w:uiPriority w:val="99"/>
    <w:semiHidden/>
    <w:unhideWhenUsed/>
    <w:rsid w:val="00C51336"/>
    <w:rPr>
      <w:sz w:val="16"/>
      <w:szCs w:val="16"/>
    </w:rPr>
  </w:style>
  <w:style w:type="paragraph" w:styleId="Komentarotekstas">
    <w:name w:val="annotation text"/>
    <w:basedOn w:val="prastasis"/>
    <w:link w:val="KomentarotekstasDiagrama"/>
    <w:uiPriority w:val="99"/>
    <w:unhideWhenUsed/>
    <w:rsid w:val="00C513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51336"/>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C51336"/>
    <w:rPr>
      <w:b/>
      <w:bCs/>
    </w:rPr>
  </w:style>
  <w:style w:type="character" w:customStyle="1" w:styleId="KomentarotemaDiagrama">
    <w:name w:val="Komentaro tema Diagrama"/>
    <w:basedOn w:val="KomentarotekstasDiagrama"/>
    <w:link w:val="Komentarotema"/>
    <w:uiPriority w:val="99"/>
    <w:semiHidden/>
    <w:rsid w:val="00C51336"/>
    <w:rPr>
      <w:rFonts w:ascii="Times New Roman" w:eastAsia="Times New Roman" w:hAnsi="Times New Roman" w:cs="Times New Roman"/>
      <w:b/>
      <w:bCs/>
      <w:color w:val="000000"/>
      <w:sz w:val="20"/>
      <w:szCs w:val="20"/>
    </w:rPr>
  </w:style>
  <w:style w:type="table" w:styleId="Lentelstinklelis">
    <w:name w:val="Table Grid"/>
    <w:basedOn w:val="prastojilentel"/>
    <w:uiPriority w:val="39"/>
    <w:rsid w:val="004B2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20https://vvkt.lrv.l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651025cec874a26a518624d4534a0a4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cf35584b7ded349fb189d780696bc03"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60E7D-FE10-49DD-B52E-102528E23029}">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2.xml><?xml version="1.0" encoding="utf-8"?>
<ds:datastoreItem xmlns:ds="http://schemas.openxmlformats.org/officeDocument/2006/customXml" ds:itemID="{F7E84156-05B4-4AAB-B59E-9B4D241EB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5432E-B778-4F61-A374-836C2027D3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51804</Words>
  <Characters>29529</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Entresto, INN-sacubitril/valsartan</vt:lpstr>
      <vt:lpstr>Entresto, INN-sacubitril/valsartan</vt:lpstr>
    </vt:vector>
  </TitlesOfParts>
  <Company/>
  <LinksUpToDate>false</LinksUpToDate>
  <CharactersWithSpaces>81171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INN-sacubitril/valsartan</dc:title>
  <dc:subject>EPAR</dc:subject>
  <dc:creator>CHMP</dc:creator>
  <cp:keywords>Entresto, INN-sacubitril/valsartan</cp:keywords>
  <cp:lastModifiedBy>Birutė Valkauskaitė</cp:lastModifiedBy>
  <cp:revision>3</cp:revision>
  <dcterms:created xsi:type="dcterms:W3CDTF">2026-03-04T11:54:00Z</dcterms:created>
  <dcterms:modified xsi:type="dcterms:W3CDTF">2026-03-04T11:55:00Z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