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1C8CC" w14:textId="40EF175A" w:rsidR="007C68A4" w:rsidRPr="00AB6A8A" w:rsidRDefault="007C68A4" w:rsidP="007A292B">
      <w:pPr>
        <w:pStyle w:val="Betarp"/>
        <w:jc w:val="center"/>
        <w:rPr>
          <w:b/>
          <w:lang w:val="lt-LT"/>
        </w:rPr>
      </w:pPr>
      <w:bookmarkStart w:id="0" w:name="_Toc129243138"/>
      <w:bookmarkStart w:id="1" w:name="_Toc129243263"/>
      <w:bookmarkStart w:id="2" w:name="_GoBack"/>
      <w:bookmarkEnd w:id="2"/>
      <w:r w:rsidRPr="00AB6A8A">
        <w:rPr>
          <w:b/>
          <w:lang w:val="lt-LT"/>
        </w:rPr>
        <w:t xml:space="preserve">Pakuotės lapelis: informacija </w:t>
      </w:r>
      <w:bookmarkEnd w:id="0"/>
      <w:bookmarkEnd w:id="1"/>
      <w:r w:rsidRPr="00AB6A8A">
        <w:rPr>
          <w:b/>
          <w:lang w:val="lt-LT"/>
        </w:rPr>
        <w:t>pacientui</w:t>
      </w:r>
    </w:p>
    <w:p w14:paraId="5A50F12E" w14:textId="77777777" w:rsidR="007C68A4" w:rsidRPr="00AB6A8A" w:rsidRDefault="007C68A4" w:rsidP="007A292B">
      <w:pPr>
        <w:pStyle w:val="Betarp"/>
        <w:jc w:val="center"/>
        <w:rPr>
          <w:b/>
          <w:lang w:val="lt-LT"/>
        </w:rPr>
      </w:pPr>
    </w:p>
    <w:p w14:paraId="3FB50350" w14:textId="0739BC30" w:rsidR="0054532B" w:rsidRPr="00AB6A8A" w:rsidRDefault="00AA211B" w:rsidP="007A292B">
      <w:pPr>
        <w:pStyle w:val="Betarp"/>
        <w:jc w:val="center"/>
        <w:rPr>
          <w:b/>
          <w:bCs/>
          <w:lang w:val="lt-LT"/>
        </w:rPr>
      </w:pPr>
      <w:r>
        <w:rPr>
          <w:b/>
          <w:bCs/>
          <w:lang w:val="lt-LT"/>
        </w:rPr>
        <w:t>Ed</w:t>
      </w:r>
      <w:r w:rsidR="007643D3" w:rsidRPr="007643D3">
        <w:rPr>
          <w:b/>
          <w:bCs/>
          <w:lang w:val="lt-LT"/>
        </w:rPr>
        <w:t>uelym</w:t>
      </w:r>
      <w:r w:rsidR="0054532B" w:rsidRPr="00AB6A8A">
        <w:rPr>
          <w:b/>
          <w:bCs/>
          <w:lang w:val="lt-LT"/>
        </w:rPr>
        <w:t xml:space="preserve"> 0,1</w:t>
      </w:r>
      <w:r w:rsidR="00505332">
        <w:rPr>
          <w:b/>
          <w:bCs/>
          <w:lang w:val="lt-LT"/>
        </w:rPr>
        <w:t> </w:t>
      </w:r>
      <w:r w:rsidR="0054532B" w:rsidRPr="00AB6A8A">
        <w:rPr>
          <w:b/>
          <w:bCs/>
          <w:lang w:val="lt-LT"/>
        </w:rPr>
        <w:t>mg/1</w:t>
      </w:r>
      <w:r w:rsidR="00505332">
        <w:rPr>
          <w:b/>
          <w:bCs/>
          <w:lang w:val="lt-LT"/>
        </w:rPr>
        <w:t> </w:t>
      </w:r>
      <w:r w:rsidR="0054532B" w:rsidRPr="00AB6A8A">
        <w:rPr>
          <w:b/>
          <w:bCs/>
          <w:lang w:val="lt-LT"/>
        </w:rPr>
        <w:t>mg/g akių gelis vienadozėje talpyklėje</w:t>
      </w:r>
    </w:p>
    <w:p w14:paraId="7ABF2391" w14:textId="766E7ADF" w:rsidR="0054532B" w:rsidRPr="00AB6A8A" w:rsidRDefault="0054532B" w:rsidP="007A292B">
      <w:pPr>
        <w:pStyle w:val="Betarp"/>
        <w:jc w:val="center"/>
        <w:rPr>
          <w:lang w:val="lt-LT"/>
        </w:rPr>
      </w:pPr>
      <w:r w:rsidRPr="00AB6A8A">
        <w:rPr>
          <w:lang w:val="lt-LT"/>
        </w:rPr>
        <w:t>bimatoprostas/timololis</w:t>
      </w:r>
    </w:p>
    <w:p w14:paraId="4C501956" w14:textId="77777777" w:rsidR="007C68A4" w:rsidRPr="00AB6A8A" w:rsidRDefault="007C68A4" w:rsidP="007A292B">
      <w:pPr>
        <w:pStyle w:val="Betarp"/>
        <w:rPr>
          <w:b/>
          <w:lang w:val="lt-LT"/>
        </w:rPr>
      </w:pPr>
    </w:p>
    <w:p w14:paraId="37E8E1BE" w14:textId="77777777" w:rsidR="007C68A4" w:rsidRPr="00AB6A8A" w:rsidRDefault="007C68A4" w:rsidP="007A292B">
      <w:pPr>
        <w:pStyle w:val="Betarp"/>
        <w:rPr>
          <w:b/>
          <w:lang w:val="lt-LT"/>
        </w:rPr>
      </w:pPr>
      <w:r w:rsidRPr="00AB6A8A">
        <w:rPr>
          <w:b/>
          <w:lang w:val="lt-LT"/>
        </w:rPr>
        <w:t>Atidžiai perskaitykite visą šį lapelį, prieš pradėdami vartoti vaistą, nes jame pateikiama Jums svarbi informacija.</w:t>
      </w:r>
    </w:p>
    <w:p w14:paraId="7C290645" w14:textId="77777777" w:rsidR="007C68A4" w:rsidRPr="00AB6A8A" w:rsidRDefault="007C68A4" w:rsidP="007A292B">
      <w:pPr>
        <w:pStyle w:val="Betarp"/>
        <w:numPr>
          <w:ilvl w:val="0"/>
          <w:numId w:val="20"/>
        </w:numPr>
        <w:ind w:left="567" w:hanging="567"/>
        <w:rPr>
          <w:lang w:val="lt-LT"/>
        </w:rPr>
      </w:pPr>
      <w:r w:rsidRPr="00AB6A8A">
        <w:rPr>
          <w:noProof/>
          <w:lang w:val="lt-LT"/>
        </w:rPr>
        <w:t>Neišmeskite šio lapelio, nes vėl gali prireikti jį perskaityti.</w:t>
      </w:r>
      <w:r w:rsidRPr="00AB6A8A">
        <w:rPr>
          <w:lang w:val="lt-LT"/>
        </w:rPr>
        <w:t xml:space="preserve"> </w:t>
      </w:r>
    </w:p>
    <w:p w14:paraId="4CE27383" w14:textId="28F2E8F8" w:rsidR="007C68A4" w:rsidRPr="00AB6A8A" w:rsidRDefault="007C68A4" w:rsidP="007A292B">
      <w:pPr>
        <w:pStyle w:val="Betarp"/>
        <w:numPr>
          <w:ilvl w:val="0"/>
          <w:numId w:val="20"/>
        </w:numPr>
        <w:ind w:left="567" w:hanging="567"/>
        <w:rPr>
          <w:lang w:val="lt-LT"/>
        </w:rPr>
      </w:pPr>
      <w:r w:rsidRPr="00AB6A8A">
        <w:rPr>
          <w:noProof/>
          <w:lang w:val="lt-LT"/>
        </w:rPr>
        <w:t>Jeigu kiltų daugiau klausimų, kreipkitės į gydytoją</w:t>
      </w:r>
      <w:r w:rsidR="0054532B" w:rsidRPr="00AB6A8A">
        <w:rPr>
          <w:noProof/>
          <w:lang w:val="lt-LT"/>
        </w:rPr>
        <w:t xml:space="preserve"> arba</w:t>
      </w:r>
      <w:r w:rsidRPr="00AB6A8A">
        <w:rPr>
          <w:noProof/>
          <w:lang w:val="lt-LT"/>
        </w:rPr>
        <w:t xml:space="preserve"> vaistininką.</w:t>
      </w:r>
    </w:p>
    <w:p w14:paraId="2676388A" w14:textId="77777777" w:rsidR="007C68A4" w:rsidRPr="00AB6A8A" w:rsidRDefault="007C68A4" w:rsidP="007A292B">
      <w:pPr>
        <w:pStyle w:val="Betarp"/>
        <w:numPr>
          <w:ilvl w:val="0"/>
          <w:numId w:val="20"/>
        </w:numPr>
        <w:ind w:left="567" w:hanging="567"/>
        <w:rPr>
          <w:lang w:val="lt-LT"/>
        </w:rPr>
      </w:pPr>
      <w:r w:rsidRPr="00AB6A8A">
        <w:rPr>
          <w:noProof/>
          <w:lang w:val="lt-LT"/>
        </w:rPr>
        <w:t>Šis vaistas skirtas tik Jums, todėl kitiems žmonėms jo duoti negalima.</w:t>
      </w:r>
      <w:r w:rsidRPr="00AB6A8A">
        <w:rPr>
          <w:lang w:val="lt-LT"/>
        </w:rPr>
        <w:t xml:space="preserve"> </w:t>
      </w:r>
      <w:r w:rsidRPr="00AB6A8A">
        <w:rPr>
          <w:noProof/>
          <w:lang w:val="lt-LT"/>
        </w:rPr>
        <w:t>Vaistas gali jiems pakenkti (net tiems, kurių ligos požymiai yra tokie patys kaip Jūsų).</w:t>
      </w:r>
    </w:p>
    <w:p w14:paraId="2063D8B5" w14:textId="5D209671" w:rsidR="007C68A4" w:rsidRPr="00AB6A8A" w:rsidRDefault="007C68A4" w:rsidP="007A292B">
      <w:pPr>
        <w:pStyle w:val="Betarp"/>
        <w:numPr>
          <w:ilvl w:val="0"/>
          <w:numId w:val="20"/>
        </w:numPr>
        <w:ind w:left="567" w:hanging="567"/>
        <w:rPr>
          <w:lang w:val="lt-LT"/>
        </w:rPr>
      </w:pPr>
      <w:r w:rsidRPr="00AB6A8A">
        <w:rPr>
          <w:noProof/>
          <w:lang w:val="lt-LT"/>
        </w:rPr>
        <w:t>Jeigu pasireiškė šalutinis poveikis (net jeigu jis šiame lapelyje nenurodytas), kreipkitės į gydytoją</w:t>
      </w:r>
      <w:r w:rsidR="00DD11FF" w:rsidRPr="00AB6A8A">
        <w:rPr>
          <w:noProof/>
          <w:lang w:val="lt-LT"/>
        </w:rPr>
        <w:t xml:space="preserve"> arba</w:t>
      </w:r>
      <w:r w:rsidRPr="00AB6A8A">
        <w:rPr>
          <w:noProof/>
          <w:lang w:val="lt-LT"/>
        </w:rPr>
        <w:t xml:space="preserve"> vaistininką. Žr. 4 skyrių.</w:t>
      </w:r>
    </w:p>
    <w:p w14:paraId="317D51AD" w14:textId="77777777" w:rsidR="007C68A4" w:rsidRPr="00AB6A8A" w:rsidRDefault="007C68A4" w:rsidP="007A292B">
      <w:pPr>
        <w:pStyle w:val="Betarp"/>
        <w:rPr>
          <w:lang w:val="lt-LT"/>
        </w:rPr>
      </w:pPr>
    </w:p>
    <w:p w14:paraId="2FB31CFC" w14:textId="77777777" w:rsidR="007C68A4" w:rsidRPr="00AB6A8A" w:rsidRDefault="007C68A4" w:rsidP="007A292B">
      <w:pPr>
        <w:pStyle w:val="Betarp"/>
        <w:rPr>
          <w:lang w:val="lt-LT"/>
        </w:rPr>
      </w:pPr>
    </w:p>
    <w:p w14:paraId="056BBFCD" w14:textId="77777777" w:rsidR="007C68A4" w:rsidRDefault="007C68A4" w:rsidP="007A292B">
      <w:pPr>
        <w:pStyle w:val="Betarp"/>
        <w:rPr>
          <w:b/>
          <w:lang w:val="lt-LT"/>
        </w:rPr>
      </w:pPr>
      <w:r w:rsidRPr="00AB6A8A">
        <w:rPr>
          <w:b/>
          <w:lang w:val="lt-LT"/>
        </w:rPr>
        <w:t>Apie ką rašoma šiame lapelyje?</w:t>
      </w:r>
    </w:p>
    <w:p w14:paraId="4ABBBBAC" w14:textId="77777777" w:rsidR="008E5CF1" w:rsidRPr="00AB6A8A" w:rsidRDefault="008E5CF1" w:rsidP="007A292B">
      <w:pPr>
        <w:pStyle w:val="Betarp"/>
        <w:rPr>
          <w:b/>
          <w:lang w:val="lt-LT"/>
        </w:rPr>
      </w:pPr>
    </w:p>
    <w:p w14:paraId="11A9BD32" w14:textId="72080A3E" w:rsidR="007C68A4" w:rsidRPr="00AB6A8A" w:rsidRDefault="007C68A4" w:rsidP="007A292B">
      <w:pPr>
        <w:pStyle w:val="Betarp"/>
        <w:rPr>
          <w:lang w:val="lt-LT"/>
        </w:rPr>
      </w:pPr>
      <w:r w:rsidRPr="00AB6A8A">
        <w:rPr>
          <w:lang w:val="lt-LT"/>
        </w:rPr>
        <w:t>1.</w:t>
      </w:r>
      <w:r w:rsidRPr="00AB6A8A">
        <w:rPr>
          <w:lang w:val="lt-LT"/>
        </w:rPr>
        <w:tab/>
        <w:t xml:space="preserve">Kas yra </w:t>
      </w:r>
      <w:r w:rsidR="00AA211B">
        <w:rPr>
          <w:lang w:val="lt-LT"/>
        </w:rPr>
        <w:t>Ed</w:t>
      </w:r>
      <w:r w:rsidR="007643D3" w:rsidRPr="007643D3">
        <w:rPr>
          <w:lang w:val="lt-LT"/>
        </w:rPr>
        <w:t>uelym</w:t>
      </w:r>
      <w:r w:rsidRPr="00AB6A8A">
        <w:rPr>
          <w:lang w:val="lt-LT"/>
        </w:rPr>
        <w:t xml:space="preserve"> ir kam jis vartojamas</w:t>
      </w:r>
    </w:p>
    <w:p w14:paraId="37CBD09A" w14:textId="397DE2E9" w:rsidR="007C68A4" w:rsidRPr="00AB6A8A" w:rsidRDefault="007C68A4" w:rsidP="007A292B">
      <w:pPr>
        <w:pStyle w:val="Betarp"/>
        <w:rPr>
          <w:lang w:val="lt-LT"/>
        </w:rPr>
      </w:pPr>
      <w:r w:rsidRPr="00AB6A8A">
        <w:rPr>
          <w:lang w:val="lt-LT"/>
        </w:rPr>
        <w:t>2.</w:t>
      </w:r>
      <w:r w:rsidRPr="00AB6A8A">
        <w:rPr>
          <w:lang w:val="lt-LT"/>
        </w:rPr>
        <w:tab/>
        <w:t xml:space="preserve">Kas žinotina prieš vartojant </w:t>
      </w:r>
      <w:r w:rsidR="00AA211B">
        <w:rPr>
          <w:lang w:val="lt-LT"/>
        </w:rPr>
        <w:t>Ed</w:t>
      </w:r>
      <w:r w:rsidR="007643D3" w:rsidRPr="007643D3">
        <w:rPr>
          <w:lang w:val="lt-LT"/>
        </w:rPr>
        <w:t>uelym</w:t>
      </w:r>
    </w:p>
    <w:p w14:paraId="210E6895" w14:textId="2D76DE2F" w:rsidR="007C68A4" w:rsidRPr="00AB6A8A" w:rsidRDefault="007C68A4" w:rsidP="007A292B">
      <w:pPr>
        <w:pStyle w:val="Betarp"/>
        <w:rPr>
          <w:lang w:val="lt-LT"/>
        </w:rPr>
      </w:pPr>
      <w:r w:rsidRPr="00AB6A8A">
        <w:rPr>
          <w:lang w:val="lt-LT"/>
        </w:rPr>
        <w:t>3.</w:t>
      </w:r>
      <w:r w:rsidRPr="00AB6A8A">
        <w:rPr>
          <w:lang w:val="lt-LT"/>
        </w:rPr>
        <w:tab/>
        <w:t xml:space="preserve">Kaip vartoti </w:t>
      </w:r>
      <w:r w:rsidR="00AA211B">
        <w:rPr>
          <w:lang w:val="lt-LT"/>
        </w:rPr>
        <w:t>Ed</w:t>
      </w:r>
      <w:r w:rsidR="007643D3" w:rsidRPr="007643D3">
        <w:rPr>
          <w:lang w:val="lt-LT"/>
        </w:rPr>
        <w:t>uelym</w:t>
      </w:r>
    </w:p>
    <w:p w14:paraId="40CEDE4A" w14:textId="77777777" w:rsidR="007C68A4" w:rsidRPr="00AB6A8A" w:rsidRDefault="007C68A4" w:rsidP="007A292B">
      <w:pPr>
        <w:pStyle w:val="Betarp"/>
        <w:rPr>
          <w:lang w:val="lt-LT"/>
        </w:rPr>
      </w:pPr>
      <w:r w:rsidRPr="00AB6A8A">
        <w:rPr>
          <w:lang w:val="lt-LT"/>
        </w:rPr>
        <w:t>4.</w:t>
      </w:r>
      <w:r w:rsidRPr="00AB6A8A">
        <w:rPr>
          <w:lang w:val="lt-LT"/>
        </w:rPr>
        <w:tab/>
        <w:t>Galimas šalutinis poveikis</w:t>
      </w:r>
    </w:p>
    <w:p w14:paraId="5B32A5A2" w14:textId="44368D3C" w:rsidR="007C68A4" w:rsidRPr="00AB6A8A" w:rsidRDefault="007C68A4" w:rsidP="007A292B">
      <w:pPr>
        <w:pStyle w:val="Betarp"/>
        <w:rPr>
          <w:lang w:val="lt-LT"/>
        </w:rPr>
      </w:pPr>
      <w:r w:rsidRPr="00AB6A8A">
        <w:rPr>
          <w:lang w:val="lt-LT"/>
        </w:rPr>
        <w:t>5.</w:t>
      </w:r>
      <w:r w:rsidRPr="00AB6A8A">
        <w:rPr>
          <w:lang w:val="lt-LT"/>
        </w:rPr>
        <w:tab/>
        <w:t xml:space="preserve">Kaip laikyti </w:t>
      </w:r>
      <w:r w:rsidR="00AA211B">
        <w:rPr>
          <w:lang w:val="lt-LT"/>
        </w:rPr>
        <w:t>Ed</w:t>
      </w:r>
      <w:r w:rsidR="007643D3" w:rsidRPr="007643D3">
        <w:rPr>
          <w:lang w:val="lt-LT"/>
        </w:rPr>
        <w:t>uelym</w:t>
      </w:r>
    </w:p>
    <w:p w14:paraId="41090F25" w14:textId="77777777" w:rsidR="007C68A4" w:rsidRPr="00AB6A8A" w:rsidRDefault="007C68A4" w:rsidP="007A292B">
      <w:pPr>
        <w:pStyle w:val="Betarp"/>
        <w:rPr>
          <w:lang w:val="lt-LT"/>
        </w:rPr>
      </w:pPr>
      <w:r w:rsidRPr="00AB6A8A">
        <w:rPr>
          <w:lang w:val="lt-LT"/>
        </w:rPr>
        <w:t>6.</w:t>
      </w:r>
      <w:r w:rsidRPr="00AB6A8A">
        <w:rPr>
          <w:lang w:val="lt-LT"/>
        </w:rPr>
        <w:tab/>
        <w:t>Pakuotės turinys ir kita informacija</w:t>
      </w:r>
    </w:p>
    <w:p w14:paraId="1396C95F" w14:textId="77777777" w:rsidR="007C68A4" w:rsidRPr="00AB6A8A" w:rsidRDefault="007C68A4" w:rsidP="007A292B">
      <w:pPr>
        <w:pStyle w:val="Betarp"/>
        <w:rPr>
          <w:lang w:val="lt-LT"/>
        </w:rPr>
      </w:pPr>
    </w:p>
    <w:p w14:paraId="1AB80D91" w14:textId="77777777" w:rsidR="007C68A4" w:rsidRPr="00AB6A8A" w:rsidRDefault="007C68A4" w:rsidP="007A292B">
      <w:pPr>
        <w:pStyle w:val="Betarp"/>
        <w:rPr>
          <w:b/>
          <w:lang w:val="lt-LT"/>
        </w:rPr>
      </w:pPr>
    </w:p>
    <w:p w14:paraId="21ED352A" w14:textId="7BD520AB" w:rsidR="007C68A4" w:rsidRPr="00AB6A8A" w:rsidRDefault="007C68A4" w:rsidP="007A292B">
      <w:pPr>
        <w:pStyle w:val="Betarp"/>
        <w:rPr>
          <w:b/>
          <w:lang w:val="lt-LT"/>
        </w:rPr>
      </w:pPr>
      <w:bookmarkStart w:id="3" w:name="_Toc129243139"/>
      <w:bookmarkStart w:id="4" w:name="_Toc129243264"/>
      <w:r w:rsidRPr="00AB6A8A">
        <w:rPr>
          <w:b/>
          <w:lang w:val="lt-LT"/>
        </w:rPr>
        <w:t>1.</w:t>
      </w:r>
      <w:r w:rsidRPr="00AB6A8A">
        <w:rPr>
          <w:b/>
          <w:lang w:val="lt-LT"/>
        </w:rPr>
        <w:tab/>
        <w:t xml:space="preserve">Kas yra </w:t>
      </w:r>
      <w:r w:rsidR="00AA211B">
        <w:rPr>
          <w:b/>
          <w:lang w:val="lt-LT"/>
        </w:rPr>
        <w:t>Ed</w:t>
      </w:r>
      <w:r w:rsidR="007643D3" w:rsidRPr="007643D3">
        <w:rPr>
          <w:b/>
          <w:lang w:val="lt-LT"/>
        </w:rPr>
        <w:t>uelym</w:t>
      </w:r>
      <w:r w:rsidRPr="00AB6A8A">
        <w:rPr>
          <w:b/>
          <w:lang w:val="lt-LT"/>
        </w:rPr>
        <w:t xml:space="preserve"> ir kam jis vartojamas</w:t>
      </w:r>
      <w:bookmarkEnd w:id="3"/>
      <w:bookmarkEnd w:id="4"/>
    </w:p>
    <w:p w14:paraId="12613FF8" w14:textId="77777777" w:rsidR="00435393" w:rsidRPr="00AB6A8A" w:rsidRDefault="00435393" w:rsidP="007A292B">
      <w:pPr>
        <w:pStyle w:val="Betarp"/>
        <w:rPr>
          <w:lang w:val="lt-LT"/>
        </w:rPr>
      </w:pPr>
    </w:p>
    <w:p w14:paraId="45C4DAFE" w14:textId="3119FDE3" w:rsidR="00435393" w:rsidRPr="00AB6A8A" w:rsidRDefault="00AA211B" w:rsidP="007A292B">
      <w:pPr>
        <w:pStyle w:val="Betarp"/>
        <w:rPr>
          <w:lang w:val="lt-LT"/>
        </w:rPr>
      </w:pPr>
      <w:r>
        <w:rPr>
          <w:lang w:val="lt-LT"/>
        </w:rPr>
        <w:t>Ed</w:t>
      </w:r>
      <w:r w:rsidR="007643D3" w:rsidRPr="007643D3">
        <w:rPr>
          <w:lang w:val="lt-LT"/>
        </w:rPr>
        <w:t>uelym</w:t>
      </w:r>
      <w:r w:rsidR="00435393" w:rsidRPr="00AB6A8A">
        <w:rPr>
          <w:lang w:val="lt-LT"/>
        </w:rPr>
        <w:t xml:space="preserve"> sudėtyje yra dvi veikliosios medžiagos – bimatoprostas ir timololis, kurios abi mažina akispūdį. Bimatoprostas priklauso vaistų grupei, kuri vadinama prostamidais. Timololis priklauso vaistų grupei, kuri vadinama beta adrenoblokatoriais.</w:t>
      </w:r>
    </w:p>
    <w:p w14:paraId="350B1B4D" w14:textId="77777777" w:rsidR="00435393" w:rsidRPr="00AB6A8A" w:rsidRDefault="00435393" w:rsidP="007A292B">
      <w:pPr>
        <w:pStyle w:val="Betarp"/>
        <w:rPr>
          <w:lang w:val="lt-LT"/>
        </w:rPr>
      </w:pPr>
    </w:p>
    <w:p w14:paraId="1F0DC5A7" w14:textId="4D2DB938" w:rsidR="00435393" w:rsidRPr="00AB6A8A" w:rsidRDefault="00AA211B" w:rsidP="007A292B">
      <w:pPr>
        <w:pStyle w:val="Betarp"/>
        <w:rPr>
          <w:lang w:val="lt-LT"/>
        </w:rPr>
      </w:pPr>
      <w:r>
        <w:rPr>
          <w:lang w:val="lt-LT"/>
        </w:rPr>
        <w:t>Ed</w:t>
      </w:r>
      <w:r w:rsidR="007643D3" w:rsidRPr="007643D3">
        <w:rPr>
          <w:lang w:val="lt-LT"/>
        </w:rPr>
        <w:t>uelym</w:t>
      </w:r>
      <w:r w:rsidR="00435393" w:rsidRPr="00AB6A8A">
        <w:rPr>
          <w:lang w:val="lt-LT"/>
        </w:rPr>
        <w:t xml:space="preserve"> vartojamas padidėjusiam akispūdžiui gydyti suaugusiesiems. Gydytojas paskyrė Jums šį vaistą, jei kiti akių lašai, kurių sudėtyje yra beta adrenoblokatorių arba prostaglandinų analogų, veikia nepakankamai.</w:t>
      </w:r>
    </w:p>
    <w:p w14:paraId="48490D47" w14:textId="77777777" w:rsidR="007C68A4" w:rsidRPr="00AB6A8A" w:rsidRDefault="007C68A4" w:rsidP="007A292B">
      <w:pPr>
        <w:pStyle w:val="Betarp"/>
        <w:rPr>
          <w:rFonts w:eastAsia="Times New Roman"/>
          <w:kern w:val="1"/>
          <w:lang w:val="lt-LT"/>
        </w:rPr>
      </w:pPr>
    </w:p>
    <w:p w14:paraId="7E0D467E" w14:textId="4CF544B2" w:rsidR="00E52ED8" w:rsidRDefault="00E52ED8" w:rsidP="007A292B">
      <w:pPr>
        <w:pStyle w:val="Betarp"/>
        <w:rPr>
          <w:lang w:val="lt-LT"/>
        </w:rPr>
      </w:pPr>
      <w:r w:rsidRPr="00AB6A8A">
        <w:rPr>
          <w:lang w:val="lt-LT"/>
        </w:rPr>
        <w:t>Jūsų a</w:t>
      </w:r>
      <w:r w:rsidR="00435393" w:rsidRPr="00AB6A8A">
        <w:rPr>
          <w:lang w:val="lt-LT"/>
        </w:rPr>
        <w:t xml:space="preserve">kyse yra skaidraus, </w:t>
      </w:r>
      <w:r w:rsidRPr="00AB6A8A">
        <w:rPr>
          <w:lang w:val="lt-LT"/>
        </w:rPr>
        <w:t>vandeningo</w:t>
      </w:r>
      <w:r w:rsidR="00435393" w:rsidRPr="00AB6A8A">
        <w:rPr>
          <w:lang w:val="lt-LT"/>
        </w:rPr>
        <w:t xml:space="preserve"> skysčio, kuris maitina vidinę akies dalį. Skystis iš akies nuolat išteka, todėl jo trūkumui papildyti gaminamas naujas skystis. Jei skystis negali pakankamai greitai ištekėti, akyje didėja spaudimas. </w:t>
      </w:r>
      <w:r w:rsidRPr="00AB6A8A">
        <w:rPr>
          <w:lang w:val="lt-LT"/>
        </w:rPr>
        <w:t xml:space="preserve">Jei padidėjęs spaudimas nesumažinamas, jis gali sukelti ligą, vadinamą glaukoma ir galiausiai pažeisti regėjimą. </w:t>
      </w:r>
      <w:r w:rsidR="00AA211B">
        <w:rPr>
          <w:lang w:val="lt-LT"/>
        </w:rPr>
        <w:t>Ed</w:t>
      </w:r>
      <w:r w:rsidR="007643D3" w:rsidRPr="007643D3">
        <w:rPr>
          <w:lang w:val="lt-LT"/>
        </w:rPr>
        <w:t>uelym</w:t>
      </w:r>
      <w:r w:rsidRPr="00AB6A8A">
        <w:rPr>
          <w:lang w:val="lt-LT"/>
        </w:rPr>
        <w:t xml:space="preserve"> veikia slopindamas skysčių gamybą ir padidindamas ištekančio skysčio kiekį. Tai sumažina </w:t>
      </w:r>
      <w:r w:rsidR="00AB46EB" w:rsidRPr="00AB6A8A">
        <w:rPr>
          <w:lang w:val="lt-LT"/>
        </w:rPr>
        <w:t>akispūdį.</w:t>
      </w:r>
    </w:p>
    <w:p w14:paraId="3358CD50" w14:textId="77777777" w:rsidR="0029223B" w:rsidRPr="00AB6A8A" w:rsidRDefault="0029223B" w:rsidP="007A292B">
      <w:pPr>
        <w:pStyle w:val="Betarp"/>
        <w:rPr>
          <w:lang w:val="lt-LT"/>
        </w:rPr>
      </w:pPr>
    </w:p>
    <w:p w14:paraId="7F36E7EF" w14:textId="77777777" w:rsidR="007C68A4" w:rsidRPr="00AB6A8A" w:rsidRDefault="007C68A4" w:rsidP="007A292B">
      <w:pPr>
        <w:pStyle w:val="Betarp"/>
        <w:rPr>
          <w:b/>
          <w:lang w:val="lt-LT"/>
        </w:rPr>
      </w:pPr>
    </w:p>
    <w:p w14:paraId="7EA42838" w14:textId="7866DBAB" w:rsidR="007C68A4" w:rsidRPr="00AB6A8A" w:rsidRDefault="007C68A4" w:rsidP="007A292B">
      <w:pPr>
        <w:pStyle w:val="Betarp"/>
        <w:rPr>
          <w:b/>
          <w:noProof/>
          <w:lang w:val="lt-LT"/>
        </w:rPr>
      </w:pPr>
      <w:bookmarkStart w:id="5" w:name="_Toc129243140"/>
      <w:bookmarkStart w:id="6" w:name="_Toc129243265"/>
      <w:r w:rsidRPr="00AB6A8A">
        <w:rPr>
          <w:b/>
          <w:lang w:val="lt-LT"/>
        </w:rPr>
        <w:t>2.</w:t>
      </w:r>
      <w:r w:rsidRPr="00AB6A8A">
        <w:rPr>
          <w:b/>
          <w:lang w:val="lt-LT"/>
        </w:rPr>
        <w:tab/>
        <w:t xml:space="preserve">Kas žinotina prieš vartojant </w:t>
      </w:r>
      <w:bookmarkEnd w:id="5"/>
      <w:bookmarkEnd w:id="6"/>
      <w:r w:rsidR="00AA211B">
        <w:rPr>
          <w:b/>
          <w:lang w:val="lt-LT"/>
        </w:rPr>
        <w:t>Ed</w:t>
      </w:r>
      <w:r w:rsidR="007643D3" w:rsidRPr="007643D3">
        <w:rPr>
          <w:b/>
          <w:lang w:val="lt-LT"/>
        </w:rPr>
        <w:t>uelym</w:t>
      </w:r>
    </w:p>
    <w:p w14:paraId="6961DF4D" w14:textId="77777777" w:rsidR="00AB46EB" w:rsidRPr="00AB6A8A" w:rsidRDefault="00AB46EB" w:rsidP="007A292B">
      <w:pPr>
        <w:pStyle w:val="Betarp"/>
        <w:rPr>
          <w:lang w:val="lt-LT"/>
        </w:rPr>
      </w:pPr>
    </w:p>
    <w:p w14:paraId="38C3B15B" w14:textId="1D062A15" w:rsidR="007C68A4" w:rsidRPr="00AB6A8A" w:rsidRDefault="00AA211B" w:rsidP="007A292B">
      <w:pPr>
        <w:pStyle w:val="Betarp"/>
        <w:rPr>
          <w:rFonts w:eastAsia="SimSun"/>
          <w:b/>
          <w:bCs/>
          <w:lang w:val="lt-LT"/>
        </w:rPr>
      </w:pPr>
      <w:r>
        <w:rPr>
          <w:b/>
          <w:noProof/>
          <w:lang w:val="lt-LT"/>
        </w:rPr>
        <w:t>Ed</w:t>
      </w:r>
      <w:r w:rsidR="007643D3" w:rsidRPr="007643D3">
        <w:rPr>
          <w:b/>
          <w:noProof/>
          <w:lang w:val="lt-LT"/>
        </w:rPr>
        <w:t>uelym</w:t>
      </w:r>
      <w:r w:rsidR="007C68A4" w:rsidRPr="00AB6A8A">
        <w:rPr>
          <w:rFonts w:eastAsia="SimSun"/>
          <w:b/>
          <w:bCs/>
          <w:lang w:val="lt-LT"/>
        </w:rPr>
        <w:t xml:space="preserve"> vartoti </w:t>
      </w:r>
      <w:r w:rsidR="00AB46EB" w:rsidRPr="00AB6A8A">
        <w:rPr>
          <w:rFonts w:eastAsia="SimSun"/>
          <w:b/>
          <w:bCs/>
          <w:lang w:val="lt-LT"/>
        </w:rPr>
        <w:t>draudžiama</w:t>
      </w:r>
      <w:r w:rsidR="007C68A4" w:rsidRPr="00AB6A8A">
        <w:rPr>
          <w:rFonts w:eastAsia="SimSun"/>
          <w:b/>
          <w:bCs/>
          <w:lang w:val="lt-LT"/>
        </w:rPr>
        <w:t>:</w:t>
      </w:r>
    </w:p>
    <w:p w14:paraId="4677CB52" w14:textId="7B760972" w:rsidR="007C68A4" w:rsidRPr="00AB6A8A" w:rsidRDefault="007C68A4" w:rsidP="007A292B">
      <w:pPr>
        <w:pStyle w:val="Betarp"/>
        <w:numPr>
          <w:ilvl w:val="0"/>
          <w:numId w:val="21"/>
        </w:numPr>
        <w:ind w:left="567" w:hanging="567"/>
        <w:rPr>
          <w:rFonts w:eastAsia="SimSun"/>
          <w:lang w:val="lt-LT"/>
        </w:rPr>
      </w:pPr>
      <w:r w:rsidRPr="00AB6A8A">
        <w:rPr>
          <w:rFonts w:eastAsia="SimSun"/>
          <w:lang w:val="lt-LT"/>
        </w:rPr>
        <w:t xml:space="preserve">jeigu yra alergija </w:t>
      </w:r>
      <w:r w:rsidR="00AB46EB" w:rsidRPr="00AB6A8A">
        <w:rPr>
          <w:rFonts w:eastAsia="SimSun"/>
          <w:lang w:val="lt-LT"/>
        </w:rPr>
        <w:t>bimat</w:t>
      </w:r>
      <w:r w:rsidRPr="00AB6A8A">
        <w:rPr>
          <w:rFonts w:eastAsia="SimSun"/>
          <w:lang w:val="lt-LT"/>
        </w:rPr>
        <w:t xml:space="preserve">oprostui, timololiui, </w:t>
      </w:r>
      <w:r w:rsidRPr="00AB6A8A">
        <w:rPr>
          <w:lang w:val="lt-LT"/>
        </w:rPr>
        <w:t>beta adrenoblokatoriams</w:t>
      </w:r>
      <w:r w:rsidRPr="00AB6A8A">
        <w:rPr>
          <w:rFonts w:eastAsia="SimSun"/>
          <w:lang w:val="lt-LT"/>
        </w:rPr>
        <w:t xml:space="preserve"> arba bet kuriai pagalbinei šio vaisto medžiagai (jos išvardytos 6 skyriuje);</w:t>
      </w:r>
    </w:p>
    <w:p w14:paraId="7CBFEBC4" w14:textId="211E805B" w:rsidR="007C68A4" w:rsidRPr="00AB6A8A" w:rsidRDefault="007C68A4" w:rsidP="007A292B">
      <w:pPr>
        <w:pStyle w:val="Betarp"/>
        <w:numPr>
          <w:ilvl w:val="0"/>
          <w:numId w:val="21"/>
        </w:numPr>
        <w:ind w:left="567" w:hanging="567"/>
        <w:rPr>
          <w:rFonts w:eastAsia="SimSun"/>
          <w:lang w:val="lt-LT"/>
        </w:rPr>
      </w:pPr>
      <w:r w:rsidRPr="00AB6A8A">
        <w:rPr>
          <w:rFonts w:eastAsia="SimSun"/>
          <w:lang w:val="lt-LT"/>
        </w:rPr>
        <w:t>jeigu yra ar buvo kvėpavimo sistemos sutrikimų, tokių kaip astma ar sunkus lėtinis obstrukcinis bronchitas (sunki plaučių liga, galinti sukelti švokštimą, kvėpavimo pasunkėjimą ir (arba) ilgalaikį kosulį)</w:t>
      </w:r>
      <w:r w:rsidR="00426AC3" w:rsidRPr="00AB6A8A">
        <w:rPr>
          <w:rFonts w:eastAsia="SimSun"/>
          <w:lang w:val="lt-LT"/>
        </w:rPr>
        <w:t xml:space="preserve"> ar kitų kvėpavimo problemų</w:t>
      </w:r>
      <w:r w:rsidRPr="00AB6A8A">
        <w:rPr>
          <w:rFonts w:eastAsia="SimSun"/>
          <w:lang w:val="lt-LT"/>
        </w:rPr>
        <w:t>;</w:t>
      </w:r>
    </w:p>
    <w:p w14:paraId="69C4BC61" w14:textId="6DA1A95A" w:rsidR="007C68A4" w:rsidRPr="00AB6A8A" w:rsidRDefault="007C68A4" w:rsidP="007A292B">
      <w:pPr>
        <w:pStyle w:val="Betarp"/>
        <w:numPr>
          <w:ilvl w:val="0"/>
          <w:numId w:val="21"/>
        </w:numPr>
        <w:ind w:left="567" w:hanging="567"/>
        <w:rPr>
          <w:rFonts w:eastAsia="SimSun"/>
          <w:lang w:val="lt-LT"/>
        </w:rPr>
      </w:pPr>
      <w:r w:rsidRPr="00AB6A8A">
        <w:rPr>
          <w:rFonts w:eastAsia="SimSun"/>
          <w:lang w:val="lt-LT"/>
        </w:rPr>
        <w:t xml:space="preserve">jeigu </w:t>
      </w:r>
      <w:r w:rsidR="00426AC3" w:rsidRPr="00AB6A8A">
        <w:rPr>
          <w:rFonts w:eastAsia="SimSun"/>
          <w:lang w:val="lt-LT"/>
        </w:rPr>
        <w:t xml:space="preserve">yra </w:t>
      </w:r>
      <w:r w:rsidR="00CC695C" w:rsidRPr="00AB6A8A">
        <w:rPr>
          <w:rFonts w:eastAsia="SimSun"/>
          <w:lang w:val="lt-LT"/>
        </w:rPr>
        <w:t>retas</w:t>
      </w:r>
      <w:r w:rsidR="00426AC3" w:rsidRPr="00AB6A8A">
        <w:rPr>
          <w:rFonts w:eastAsia="SimSun"/>
          <w:lang w:val="lt-LT"/>
        </w:rPr>
        <w:t xml:space="preserve"> širdies plakimas, </w:t>
      </w:r>
      <w:r w:rsidRPr="00AB6A8A">
        <w:rPr>
          <w:rFonts w:eastAsia="SimSun"/>
          <w:lang w:val="lt-LT"/>
        </w:rPr>
        <w:t xml:space="preserve">širdies </w:t>
      </w:r>
      <w:r w:rsidR="00426AC3" w:rsidRPr="00AB6A8A">
        <w:rPr>
          <w:rFonts w:eastAsia="SimSun"/>
          <w:lang w:val="lt-LT"/>
        </w:rPr>
        <w:t xml:space="preserve">nepakankamumas </w:t>
      </w:r>
      <w:r w:rsidRPr="00AB6A8A">
        <w:rPr>
          <w:rFonts w:eastAsia="SimSun"/>
          <w:lang w:val="lt-LT"/>
        </w:rPr>
        <w:t>arba sutrikęs širdies ritmas</w:t>
      </w:r>
      <w:r w:rsidR="00426AC3" w:rsidRPr="00AB6A8A">
        <w:rPr>
          <w:rFonts w:eastAsia="SimSun"/>
          <w:lang w:val="lt-LT"/>
        </w:rPr>
        <w:t xml:space="preserve"> (nereguliarus širdies plakimas).</w:t>
      </w:r>
    </w:p>
    <w:p w14:paraId="26583332" w14:textId="77777777" w:rsidR="00426AC3" w:rsidRPr="00AB6A8A" w:rsidRDefault="00426AC3" w:rsidP="007A292B">
      <w:pPr>
        <w:pStyle w:val="Betarp"/>
        <w:rPr>
          <w:rFonts w:eastAsia="SimSun"/>
          <w:b/>
          <w:lang w:val="lt-LT"/>
        </w:rPr>
      </w:pPr>
    </w:p>
    <w:p w14:paraId="180BA97C" w14:textId="77777777" w:rsidR="007C68A4" w:rsidRPr="00AB6A8A" w:rsidRDefault="007C68A4" w:rsidP="007A292B">
      <w:pPr>
        <w:pStyle w:val="Betarp"/>
        <w:rPr>
          <w:rFonts w:eastAsia="SimSun"/>
          <w:b/>
          <w:bCs/>
          <w:lang w:val="lt-LT"/>
        </w:rPr>
      </w:pPr>
      <w:r w:rsidRPr="00AB6A8A">
        <w:rPr>
          <w:rFonts w:eastAsia="SimSun"/>
          <w:b/>
          <w:bCs/>
          <w:lang w:val="lt-LT"/>
        </w:rPr>
        <w:t>Įspėjimai ir atsargumo priemonės</w:t>
      </w:r>
    </w:p>
    <w:p w14:paraId="1271BE29" w14:textId="10891DF5" w:rsidR="007C68A4" w:rsidRPr="00AB6A8A" w:rsidRDefault="007C68A4" w:rsidP="007A292B">
      <w:pPr>
        <w:pStyle w:val="Betarp"/>
        <w:rPr>
          <w:noProof/>
          <w:lang w:val="lt-LT"/>
        </w:rPr>
      </w:pPr>
      <w:r w:rsidRPr="00AB6A8A">
        <w:rPr>
          <w:rFonts w:eastAsia="Times New Roman"/>
          <w:color w:val="000000"/>
          <w:lang w:val="lt-LT" w:eastAsia="el-GR"/>
        </w:rPr>
        <w:t xml:space="preserve">Pasitarkite su gydytoju arba vaistininku, prieš pradėdami vartoti </w:t>
      </w:r>
      <w:r w:rsidR="00AA211B">
        <w:rPr>
          <w:rFonts w:eastAsia="Times New Roman"/>
          <w:color w:val="000000"/>
          <w:lang w:val="lt-LT" w:eastAsia="el-GR"/>
        </w:rPr>
        <w:t>Ed</w:t>
      </w:r>
      <w:r w:rsidR="007643D3" w:rsidRPr="007643D3">
        <w:rPr>
          <w:rFonts w:eastAsia="Times New Roman"/>
          <w:color w:val="000000"/>
          <w:lang w:val="lt-LT" w:eastAsia="el-GR"/>
        </w:rPr>
        <w:t>uelym</w:t>
      </w:r>
      <w:r w:rsidR="00426AC3" w:rsidRPr="00AB6A8A">
        <w:rPr>
          <w:noProof/>
          <w:lang w:val="lt-LT"/>
        </w:rPr>
        <w:t>.</w:t>
      </w:r>
    </w:p>
    <w:p w14:paraId="230A0D1C" w14:textId="4D967600" w:rsidR="00426AC3" w:rsidRPr="00AB6A8A" w:rsidRDefault="00426AC3" w:rsidP="007A292B">
      <w:pPr>
        <w:pStyle w:val="Betarp"/>
        <w:rPr>
          <w:rFonts w:eastAsia="Times New Roman"/>
          <w:color w:val="000000"/>
          <w:lang w:val="lt-LT" w:eastAsia="el-GR"/>
        </w:rPr>
      </w:pPr>
      <w:r w:rsidRPr="00AB6A8A">
        <w:rPr>
          <w:rFonts w:eastAsia="Times New Roman"/>
          <w:color w:val="000000"/>
          <w:lang w:val="lt-LT" w:eastAsia="el-GR"/>
        </w:rPr>
        <w:t>Prieš vartodami šį vaistą, pasakykite gydytojui, jei šiuo metu yra arba anksčiau buvo:</w:t>
      </w:r>
    </w:p>
    <w:p w14:paraId="3098E2A4" w14:textId="78593089" w:rsidR="007C68A4" w:rsidRPr="00AB6A8A" w:rsidRDefault="007C68A4" w:rsidP="007A292B">
      <w:pPr>
        <w:pStyle w:val="Betarp"/>
        <w:numPr>
          <w:ilvl w:val="0"/>
          <w:numId w:val="22"/>
        </w:numPr>
        <w:ind w:left="567" w:hanging="567"/>
        <w:rPr>
          <w:rFonts w:eastAsia="SimSun"/>
          <w:lang w:val="lt-LT"/>
        </w:rPr>
      </w:pPr>
      <w:r w:rsidRPr="00AB6A8A">
        <w:rPr>
          <w:rFonts w:eastAsia="SimSun"/>
          <w:lang w:val="lt-LT"/>
        </w:rPr>
        <w:t>vainikinė širdies liga (galimi simptomai yra krūtinės skausmas ar veržimas, dusulys arba oro stoka), širdies nepakankamumas, žemas kraujospūdis</w:t>
      </w:r>
      <w:r w:rsidR="006747FB">
        <w:rPr>
          <w:rFonts w:eastAsia="SimSun"/>
          <w:lang w:val="lt-LT"/>
        </w:rPr>
        <w:t>;</w:t>
      </w:r>
    </w:p>
    <w:p w14:paraId="743B8CCF" w14:textId="10A7E9BD" w:rsidR="007C68A4" w:rsidRPr="00AB6A8A" w:rsidRDefault="007C68A4" w:rsidP="007A292B">
      <w:pPr>
        <w:pStyle w:val="Betarp"/>
        <w:numPr>
          <w:ilvl w:val="0"/>
          <w:numId w:val="22"/>
        </w:numPr>
        <w:ind w:left="567" w:hanging="567"/>
        <w:rPr>
          <w:rFonts w:eastAsia="SimSun"/>
          <w:lang w:val="lt-LT"/>
        </w:rPr>
      </w:pPr>
      <w:r w:rsidRPr="00AB6A8A">
        <w:rPr>
          <w:rFonts w:eastAsia="SimSun"/>
          <w:lang w:val="lt-LT"/>
        </w:rPr>
        <w:t>širdies ritmo sutrikimas, pvz., retas širdies plakimas</w:t>
      </w:r>
      <w:r w:rsidR="00167E45">
        <w:rPr>
          <w:rFonts w:eastAsia="SimSun"/>
          <w:lang w:val="lt-LT"/>
        </w:rPr>
        <w:t>;</w:t>
      </w:r>
    </w:p>
    <w:p w14:paraId="2F2EA72A" w14:textId="14BEB5C7" w:rsidR="007C68A4" w:rsidRPr="00AB6A8A" w:rsidRDefault="007C68A4" w:rsidP="007A292B">
      <w:pPr>
        <w:pStyle w:val="Betarp"/>
        <w:numPr>
          <w:ilvl w:val="0"/>
          <w:numId w:val="23"/>
        </w:numPr>
        <w:ind w:left="567" w:hanging="567"/>
        <w:rPr>
          <w:lang w:val="lt-LT"/>
        </w:rPr>
      </w:pPr>
      <w:r w:rsidRPr="00AB6A8A">
        <w:rPr>
          <w:lang w:val="lt-LT"/>
        </w:rPr>
        <w:t>sutrikusios kraujotakos ligos (pvz., Reino (</w:t>
      </w:r>
      <w:r w:rsidRPr="00AB6A8A">
        <w:rPr>
          <w:i/>
          <w:iCs/>
          <w:lang w:val="lt-LT"/>
        </w:rPr>
        <w:t>Raynaud</w:t>
      </w:r>
      <w:r w:rsidRPr="00AB6A8A">
        <w:rPr>
          <w:lang w:val="lt-LT"/>
        </w:rPr>
        <w:t>) liga arba Reino (</w:t>
      </w:r>
      <w:r w:rsidRPr="00AB6A8A">
        <w:rPr>
          <w:i/>
          <w:lang w:val="lt-LT"/>
        </w:rPr>
        <w:t>Raynaud</w:t>
      </w:r>
      <w:r w:rsidRPr="00AB6A8A">
        <w:rPr>
          <w:lang w:val="lt-LT"/>
        </w:rPr>
        <w:t>) sindromas)</w:t>
      </w:r>
      <w:r w:rsidR="00167E45">
        <w:rPr>
          <w:lang w:val="lt-LT"/>
        </w:rPr>
        <w:t>;</w:t>
      </w:r>
    </w:p>
    <w:p w14:paraId="291DDE54" w14:textId="73505D05" w:rsidR="00CC695C" w:rsidRPr="00AB6A8A" w:rsidRDefault="00CC695C" w:rsidP="007A292B">
      <w:pPr>
        <w:pStyle w:val="Sraopastraipa"/>
        <w:numPr>
          <w:ilvl w:val="0"/>
          <w:numId w:val="23"/>
        </w:numPr>
        <w:spacing w:after="0" w:line="240" w:lineRule="auto"/>
        <w:ind w:left="567" w:hanging="567"/>
        <w:rPr>
          <w:rFonts w:ascii="Times New Roman" w:hAnsi="Times New Roman"/>
        </w:rPr>
      </w:pPr>
      <w:r w:rsidRPr="00AB6A8A">
        <w:rPr>
          <w:rFonts w:ascii="Times New Roman" w:hAnsi="Times New Roman"/>
        </w:rPr>
        <w:t>kvėpavimo sutrikimai, astma arba lėtinė obstrukcinė plaučių liga</w:t>
      </w:r>
      <w:r w:rsidR="00167E45">
        <w:rPr>
          <w:rFonts w:ascii="Times New Roman" w:hAnsi="Times New Roman"/>
        </w:rPr>
        <w:t>;</w:t>
      </w:r>
    </w:p>
    <w:p w14:paraId="2BCFC708" w14:textId="6D0D7ED3" w:rsidR="007C68A4" w:rsidRPr="00AB6A8A" w:rsidRDefault="007C68A4" w:rsidP="007A292B">
      <w:pPr>
        <w:pStyle w:val="Betarp"/>
        <w:numPr>
          <w:ilvl w:val="0"/>
          <w:numId w:val="23"/>
        </w:numPr>
        <w:ind w:left="567" w:hanging="567"/>
        <w:rPr>
          <w:rFonts w:eastAsia="SimSun"/>
          <w:lang w:val="lt-LT"/>
        </w:rPr>
      </w:pPr>
      <w:r w:rsidRPr="00AB6A8A">
        <w:rPr>
          <w:rFonts w:eastAsia="SimSun"/>
          <w:lang w:val="lt-LT"/>
        </w:rPr>
        <w:t>cukrinis diabetas</w:t>
      </w:r>
      <w:r w:rsidR="00167E45">
        <w:rPr>
          <w:rFonts w:eastAsia="SimSun"/>
          <w:lang w:val="lt-LT"/>
        </w:rPr>
        <w:t>,</w:t>
      </w:r>
      <w:r w:rsidRPr="00AB6A8A">
        <w:rPr>
          <w:rFonts w:eastAsia="SimSun"/>
          <w:lang w:val="lt-LT"/>
        </w:rPr>
        <w:t xml:space="preserve"> </w:t>
      </w:r>
      <w:r w:rsidRPr="00AB6A8A">
        <w:rPr>
          <w:lang w:val="lt-LT"/>
        </w:rPr>
        <w:t>nes timololis gali slėpti sumažėjusio cukraus kiekio kraujyje požymius ir simptomus</w:t>
      </w:r>
      <w:r w:rsidR="00167E45">
        <w:rPr>
          <w:lang w:val="lt-LT"/>
        </w:rPr>
        <w:t>;</w:t>
      </w:r>
    </w:p>
    <w:p w14:paraId="5D135067" w14:textId="39C76827" w:rsidR="007C68A4" w:rsidRPr="00AB6A8A" w:rsidRDefault="007C68A4" w:rsidP="007A292B">
      <w:pPr>
        <w:pStyle w:val="Betarp"/>
        <w:numPr>
          <w:ilvl w:val="0"/>
          <w:numId w:val="23"/>
        </w:numPr>
        <w:ind w:left="567" w:hanging="567"/>
        <w:rPr>
          <w:rFonts w:eastAsia="SimSun"/>
          <w:lang w:val="lt-LT"/>
        </w:rPr>
      </w:pPr>
      <w:r w:rsidRPr="00AB6A8A">
        <w:rPr>
          <w:rFonts w:eastAsia="SimSun"/>
          <w:lang w:val="lt-LT"/>
        </w:rPr>
        <w:t>padidėjusi skydliaukės funkcija, nes timololis gali slėpti jos požymius ir simptomus</w:t>
      </w:r>
      <w:r w:rsidR="00167E45">
        <w:rPr>
          <w:rFonts w:eastAsia="SimSun"/>
          <w:lang w:val="lt-LT"/>
        </w:rPr>
        <w:t>;</w:t>
      </w:r>
    </w:p>
    <w:p w14:paraId="45E95629" w14:textId="31F3719E" w:rsidR="00CC695C" w:rsidRPr="00AB6A8A" w:rsidRDefault="00CC695C" w:rsidP="007A292B">
      <w:pPr>
        <w:pStyle w:val="Betarp"/>
        <w:numPr>
          <w:ilvl w:val="0"/>
          <w:numId w:val="23"/>
        </w:numPr>
        <w:ind w:left="567" w:hanging="567"/>
        <w:rPr>
          <w:rFonts w:eastAsia="SimSun"/>
          <w:lang w:val="lt-LT"/>
        </w:rPr>
      </w:pPr>
      <w:r w:rsidRPr="00AB6A8A">
        <w:rPr>
          <w:rFonts w:eastAsia="SimSun"/>
          <w:lang w:val="lt-LT"/>
        </w:rPr>
        <w:t>bet kokios sunkios alerginės reakcijos</w:t>
      </w:r>
      <w:r w:rsidR="00167E45">
        <w:rPr>
          <w:rFonts w:eastAsia="SimSun"/>
          <w:lang w:val="lt-LT"/>
        </w:rPr>
        <w:t>;</w:t>
      </w:r>
    </w:p>
    <w:p w14:paraId="4253FB85" w14:textId="635A7EE2" w:rsidR="0092380A" w:rsidRPr="00AB6A8A" w:rsidRDefault="0092380A" w:rsidP="007A292B">
      <w:pPr>
        <w:pStyle w:val="Betarp"/>
        <w:numPr>
          <w:ilvl w:val="0"/>
          <w:numId w:val="23"/>
        </w:numPr>
        <w:ind w:left="567" w:hanging="567"/>
        <w:rPr>
          <w:rFonts w:eastAsia="SimSun"/>
          <w:lang w:val="lt-LT"/>
        </w:rPr>
      </w:pPr>
      <w:r w:rsidRPr="00AB6A8A">
        <w:rPr>
          <w:rFonts w:eastAsia="SimSun"/>
          <w:lang w:val="lt-LT"/>
        </w:rPr>
        <w:t>kepenų ar inkstų sutrikimai</w:t>
      </w:r>
      <w:r w:rsidR="00167E45">
        <w:rPr>
          <w:rFonts w:eastAsia="SimSun"/>
          <w:lang w:val="lt-LT"/>
        </w:rPr>
        <w:t>;</w:t>
      </w:r>
    </w:p>
    <w:p w14:paraId="3DAF5B2D" w14:textId="21C27EB1" w:rsidR="0092380A" w:rsidRPr="00AB6A8A" w:rsidRDefault="0092380A" w:rsidP="007A292B">
      <w:pPr>
        <w:pStyle w:val="Betarp"/>
        <w:numPr>
          <w:ilvl w:val="0"/>
          <w:numId w:val="23"/>
        </w:numPr>
        <w:ind w:left="567" w:hanging="567"/>
        <w:rPr>
          <w:rFonts w:eastAsia="SimSun"/>
          <w:lang w:val="lt-LT"/>
        </w:rPr>
      </w:pPr>
      <w:r w:rsidRPr="00AB6A8A">
        <w:rPr>
          <w:rFonts w:eastAsia="SimSun"/>
          <w:lang w:val="lt-LT"/>
        </w:rPr>
        <w:t>akies paviršiaus sutrikimai</w:t>
      </w:r>
      <w:r w:rsidR="00167E45">
        <w:rPr>
          <w:rFonts w:eastAsia="SimSun"/>
          <w:lang w:val="lt-LT"/>
        </w:rPr>
        <w:t>;</w:t>
      </w:r>
    </w:p>
    <w:p w14:paraId="3C459B96" w14:textId="3D8316EE" w:rsidR="0092380A" w:rsidRPr="00AB6A8A" w:rsidRDefault="0092380A" w:rsidP="007A292B">
      <w:pPr>
        <w:pStyle w:val="Betarp"/>
        <w:numPr>
          <w:ilvl w:val="0"/>
          <w:numId w:val="23"/>
        </w:numPr>
        <w:ind w:left="567" w:hanging="567"/>
        <w:rPr>
          <w:rFonts w:eastAsia="SimSun"/>
          <w:lang w:val="lt-LT"/>
        </w:rPr>
      </w:pPr>
      <w:r w:rsidRPr="00AB6A8A">
        <w:rPr>
          <w:rFonts w:eastAsia="SimSun"/>
          <w:lang w:val="lt-LT"/>
        </w:rPr>
        <w:t>vieno iš akies obuolio sluoksnių atskyrimas po operacijos, siekiant sumažinti akispūdį</w:t>
      </w:r>
      <w:r w:rsidR="005E7B2A">
        <w:rPr>
          <w:rFonts w:eastAsia="SimSun"/>
          <w:lang w:val="lt-LT"/>
        </w:rPr>
        <w:t>;</w:t>
      </w:r>
    </w:p>
    <w:p w14:paraId="294F058B" w14:textId="69137F00" w:rsidR="0092380A" w:rsidRPr="00AB6A8A" w:rsidRDefault="0092380A" w:rsidP="007A292B">
      <w:pPr>
        <w:pStyle w:val="Betarp"/>
        <w:numPr>
          <w:ilvl w:val="0"/>
          <w:numId w:val="23"/>
        </w:numPr>
        <w:ind w:left="567" w:hanging="567"/>
        <w:rPr>
          <w:rFonts w:eastAsia="SimSun"/>
          <w:lang w:val="lt-LT"/>
        </w:rPr>
      </w:pPr>
      <w:r w:rsidRPr="00AB6A8A">
        <w:rPr>
          <w:rFonts w:eastAsia="SimSun"/>
          <w:lang w:val="lt-LT"/>
        </w:rPr>
        <w:t>žinomi geltonosios dėmės edemos (akyje esančios tinklainės patinimas, dėl kurio pablogėja regėjimas) rizikos veiksniai, pavyzdžiui, kataraktos operacija</w:t>
      </w:r>
      <w:r w:rsidR="005E7B2A">
        <w:rPr>
          <w:rFonts w:eastAsia="SimSun"/>
          <w:lang w:val="lt-LT"/>
        </w:rPr>
        <w:t>;</w:t>
      </w:r>
    </w:p>
    <w:p w14:paraId="5C86FA90" w14:textId="30E1E6E4" w:rsidR="0092380A" w:rsidRPr="00AB6A8A" w:rsidRDefault="0092380A" w:rsidP="007A292B">
      <w:pPr>
        <w:pStyle w:val="Betarp"/>
        <w:numPr>
          <w:ilvl w:val="0"/>
          <w:numId w:val="23"/>
        </w:numPr>
        <w:ind w:left="567" w:hanging="567"/>
        <w:rPr>
          <w:rFonts w:eastAsia="SimSun"/>
          <w:lang w:val="lt-LT"/>
        </w:rPr>
      </w:pPr>
      <w:r w:rsidRPr="00AB6A8A">
        <w:rPr>
          <w:rFonts w:eastAsia="SimSun"/>
          <w:lang w:val="lt-LT"/>
        </w:rPr>
        <w:t>virusinė infekcija ar akies uždegimas.</w:t>
      </w:r>
    </w:p>
    <w:p w14:paraId="1815235C" w14:textId="77777777" w:rsidR="007C68A4" w:rsidRPr="00AB6A8A" w:rsidRDefault="007C68A4" w:rsidP="007A292B">
      <w:pPr>
        <w:pStyle w:val="Betarp"/>
        <w:ind w:left="567" w:hanging="567"/>
        <w:rPr>
          <w:lang w:val="lt-LT"/>
        </w:rPr>
      </w:pPr>
    </w:p>
    <w:p w14:paraId="7DFA4E58" w14:textId="774EE790" w:rsidR="007C68A4" w:rsidRPr="00AB6A8A" w:rsidRDefault="007C68A4" w:rsidP="007A292B">
      <w:pPr>
        <w:pStyle w:val="Betarp"/>
        <w:rPr>
          <w:rFonts w:eastAsia="SimSun"/>
          <w:lang w:val="lt-LT"/>
        </w:rPr>
      </w:pPr>
      <w:r w:rsidRPr="00AB6A8A">
        <w:rPr>
          <w:lang w:val="lt-LT"/>
        </w:rPr>
        <w:t xml:space="preserve">Prieš operaciją pasakykite gydytojui, kad vartojate </w:t>
      </w:r>
      <w:r w:rsidR="00AA211B">
        <w:rPr>
          <w:lang w:val="lt-LT"/>
        </w:rPr>
        <w:t>Ed</w:t>
      </w:r>
      <w:r w:rsidR="007643D3" w:rsidRPr="007643D3">
        <w:rPr>
          <w:lang w:val="lt-LT"/>
        </w:rPr>
        <w:t>uelym</w:t>
      </w:r>
      <w:r w:rsidRPr="00AB6A8A">
        <w:rPr>
          <w:lang w:val="lt-LT"/>
        </w:rPr>
        <w:t>, nes timololis gali turėti įtakos kai kurių vaistų, vartojamų anestezijai, poveikiui.</w:t>
      </w:r>
    </w:p>
    <w:p w14:paraId="069C8294" w14:textId="77777777" w:rsidR="007C68A4" w:rsidRPr="00AB6A8A" w:rsidRDefault="007C68A4" w:rsidP="007A292B">
      <w:pPr>
        <w:pStyle w:val="Betarp"/>
        <w:rPr>
          <w:b/>
          <w:lang w:val="lt-LT"/>
        </w:rPr>
      </w:pPr>
    </w:p>
    <w:p w14:paraId="73411BEA" w14:textId="2BFC1B56" w:rsidR="008C353F" w:rsidRPr="00AB6A8A" w:rsidRDefault="008C353F" w:rsidP="007A292B">
      <w:pPr>
        <w:pStyle w:val="Betarp"/>
        <w:rPr>
          <w:bCs/>
          <w:lang w:val="lt-LT"/>
        </w:rPr>
      </w:pPr>
      <w:r w:rsidRPr="00AB6A8A">
        <w:rPr>
          <w:bCs/>
          <w:lang w:val="lt-LT"/>
        </w:rPr>
        <w:t xml:space="preserve">Dėl </w:t>
      </w:r>
      <w:r w:rsidR="00AA211B">
        <w:rPr>
          <w:bCs/>
          <w:lang w:val="lt-LT"/>
        </w:rPr>
        <w:t>Ed</w:t>
      </w:r>
      <w:r w:rsidR="007643D3" w:rsidRPr="007643D3">
        <w:rPr>
          <w:bCs/>
          <w:lang w:val="lt-LT"/>
        </w:rPr>
        <w:t>uelym</w:t>
      </w:r>
      <w:r w:rsidRPr="00AB6A8A">
        <w:rPr>
          <w:bCs/>
          <w:lang w:val="lt-LT"/>
        </w:rPr>
        <w:t xml:space="preserve"> poveikio gydymo metu gali būti prarandama riebalų akies srityje, tai gali sukelti akies voko vagelės pagilėjimą, akių įdubimą (enoftalmą), viršutinių vokų nukarimą (ptozę), odos ištempimą aplink akį (dermatochalazės involiuciją) ir gali matytis daugiau apatinės akių obuolių baltosios dalies (odenos apatinės dalies atvirumas). Pokyčiai paprastai yra nežymūs, tačiau jei jie išryškėtų stipriau, tai gali paveikti regėjimo lauką. Pokyčiai gali </w:t>
      </w:r>
      <w:r w:rsidR="00C257F2">
        <w:rPr>
          <w:bCs/>
          <w:lang w:val="lt-LT"/>
        </w:rPr>
        <w:t>išnykti</w:t>
      </w:r>
      <w:r w:rsidR="00C257F2" w:rsidRPr="00AB6A8A">
        <w:rPr>
          <w:bCs/>
          <w:lang w:val="lt-LT"/>
        </w:rPr>
        <w:t xml:space="preserve"> </w:t>
      </w:r>
      <w:r w:rsidRPr="00AB6A8A">
        <w:rPr>
          <w:bCs/>
          <w:lang w:val="lt-LT"/>
        </w:rPr>
        <w:t xml:space="preserve">nustojus vartoti </w:t>
      </w:r>
      <w:r w:rsidR="00AA211B">
        <w:rPr>
          <w:bCs/>
          <w:lang w:val="lt-LT"/>
        </w:rPr>
        <w:t>Ed</w:t>
      </w:r>
      <w:r w:rsidR="007643D3" w:rsidRPr="007643D3">
        <w:rPr>
          <w:bCs/>
          <w:lang w:val="lt-LT"/>
        </w:rPr>
        <w:t>uelym</w:t>
      </w:r>
      <w:r w:rsidRPr="00AB6A8A">
        <w:rPr>
          <w:bCs/>
          <w:lang w:val="lt-LT"/>
        </w:rPr>
        <w:t>.</w:t>
      </w:r>
    </w:p>
    <w:p w14:paraId="10DB333B" w14:textId="51003956" w:rsidR="00BF6061" w:rsidRDefault="008C353F" w:rsidP="007A292B">
      <w:pPr>
        <w:pStyle w:val="Betarp"/>
        <w:rPr>
          <w:bCs/>
          <w:lang w:val="lt-LT"/>
        </w:rPr>
      </w:pPr>
      <w:r w:rsidRPr="00AB6A8A">
        <w:rPr>
          <w:bCs/>
          <w:lang w:val="lt-LT"/>
        </w:rPr>
        <w:t xml:space="preserve">Dėl </w:t>
      </w:r>
      <w:r w:rsidR="00AA211B">
        <w:rPr>
          <w:bCs/>
          <w:lang w:val="lt-LT"/>
        </w:rPr>
        <w:t>Ed</w:t>
      </w:r>
      <w:r w:rsidR="007643D3" w:rsidRPr="007643D3">
        <w:rPr>
          <w:bCs/>
          <w:lang w:val="lt-LT"/>
        </w:rPr>
        <w:t>uelym</w:t>
      </w:r>
      <w:r w:rsidRPr="00AB6A8A">
        <w:rPr>
          <w:bCs/>
          <w:lang w:val="lt-LT"/>
        </w:rPr>
        <w:t xml:space="preserve"> poveikio taip pat gali patamsėti ir augti ilgesnės blakstienos,</w:t>
      </w:r>
      <w:r w:rsidR="00BE484E" w:rsidRPr="00AB6A8A">
        <w:rPr>
          <w:bCs/>
          <w:lang w:val="lt-LT"/>
        </w:rPr>
        <w:t xml:space="preserve"> </w:t>
      </w:r>
      <w:r w:rsidRPr="00AB6A8A">
        <w:rPr>
          <w:bCs/>
          <w:lang w:val="lt-LT"/>
        </w:rPr>
        <w:t>taip pat patamsėti oda aplink akies voką. Gali patamsėti akies rainelės spalva. Šie</w:t>
      </w:r>
      <w:r w:rsidR="00BE484E" w:rsidRPr="00AB6A8A">
        <w:rPr>
          <w:bCs/>
          <w:lang w:val="lt-LT"/>
        </w:rPr>
        <w:t xml:space="preserve"> </w:t>
      </w:r>
      <w:r w:rsidRPr="00AB6A8A">
        <w:rPr>
          <w:bCs/>
          <w:lang w:val="lt-LT"/>
        </w:rPr>
        <w:t>pokyčiai gali būti ilgalaikiai. Pokytis gali būti labiau pastebimas, jei gydoma tik viena akis.</w:t>
      </w:r>
    </w:p>
    <w:p w14:paraId="447647F4" w14:textId="10A473F5" w:rsidR="008F2F52" w:rsidRPr="00AB6A8A" w:rsidRDefault="00AA211B" w:rsidP="007A292B">
      <w:pPr>
        <w:pStyle w:val="Betarp"/>
        <w:rPr>
          <w:bCs/>
          <w:lang w:val="lt-LT"/>
        </w:rPr>
      </w:pPr>
      <w:r>
        <w:rPr>
          <w:bCs/>
          <w:lang w:val="lt-LT"/>
        </w:rPr>
        <w:t>Ed</w:t>
      </w:r>
      <w:r w:rsidR="007643D3" w:rsidRPr="007643D3">
        <w:rPr>
          <w:bCs/>
          <w:lang w:val="lt-LT"/>
        </w:rPr>
        <w:t>uelym</w:t>
      </w:r>
      <w:r w:rsidR="008F2F52">
        <w:rPr>
          <w:bCs/>
          <w:lang w:val="lt-LT"/>
        </w:rPr>
        <w:t xml:space="preserve"> gali sukelti plaukų augimą, jei jo patenka ant odos paviršiaus. </w:t>
      </w:r>
    </w:p>
    <w:p w14:paraId="13C8B8B3" w14:textId="77777777" w:rsidR="00EF2E0A" w:rsidRPr="00AB6A8A" w:rsidRDefault="00EF2E0A" w:rsidP="007A292B">
      <w:pPr>
        <w:pStyle w:val="Betarp"/>
        <w:rPr>
          <w:bCs/>
          <w:lang w:val="lt-LT"/>
        </w:rPr>
      </w:pPr>
    </w:p>
    <w:p w14:paraId="584BBB77" w14:textId="32C68E9D" w:rsidR="00EF2E0A" w:rsidRPr="00AB6A8A" w:rsidRDefault="002045B3" w:rsidP="007A292B">
      <w:pPr>
        <w:pStyle w:val="Betarp"/>
        <w:rPr>
          <w:b/>
          <w:lang w:val="lt-LT"/>
        </w:rPr>
      </w:pPr>
      <w:r w:rsidRPr="00AB6A8A">
        <w:rPr>
          <w:b/>
          <w:lang w:val="lt-LT"/>
        </w:rPr>
        <w:t>Vaikams ir paaugliams</w:t>
      </w:r>
    </w:p>
    <w:p w14:paraId="44043503" w14:textId="10013E12" w:rsidR="00BF6061" w:rsidRPr="00AB6A8A" w:rsidRDefault="00AA211B" w:rsidP="007A292B">
      <w:pPr>
        <w:pStyle w:val="Betarp"/>
        <w:rPr>
          <w:bCs/>
          <w:lang w:val="lt-LT"/>
        </w:rPr>
      </w:pPr>
      <w:r>
        <w:rPr>
          <w:bCs/>
          <w:lang w:val="lt-LT"/>
        </w:rPr>
        <w:t>Ed</w:t>
      </w:r>
      <w:r w:rsidR="007643D3" w:rsidRPr="007643D3">
        <w:rPr>
          <w:bCs/>
          <w:lang w:val="lt-LT"/>
        </w:rPr>
        <w:t>uelym</w:t>
      </w:r>
      <w:r w:rsidR="00C807AD" w:rsidRPr="00AB6A8A">
        <w:rPr>
          <w:bCs/>
          <w:lang w:val="lt-LT"/>
        </w:rPr>
        <w:t xml:space="preserve"> nebuvo ištirtas jaunesniems nei 18 metų vaikams, todėl jaunesniems nei 18 metų pacientams jo vartoti negalima.</w:t>
      </w:r>
    </w:p>
    <w:p w14:paraId="75D96386" w14:textId="77777777" w:rsidR="00C807AD" w:rsidRPr="00AB6A8A" w:rsidRDefault="00C807AD" w:rsidP="007A292B">
      <w:pPr>
        <w:pStyle w:val="Betarp"/>
        <w:rPr>
          <w:b/>
          <w:lang w:val="lt-LT"/>
        </w:rPr>
      </w:pPr>
    </w:p>
    <w:p w14:paraId="3D4A1DF0" w14:textId="1AB6F7A2" w:rsidR="007C68A4" w:rsidRDefault="007C68A4" w:rsidP="007A292B">
      <w:pPr>
        <w:pStyle w:val="Betarp"/>
        <w:rPr>
          <w:b/>
          <w:lang w:val="lt-LT"/>
        </w:rPr>
      </w:pPr>
      <w:r w:rsidRPr="00AB6A8A">
        <w:rPr>
          <w:b/>
          <w:lang w:val="lt-LT"/>
        </w:rPr>
        <w:t xml:space="preserve">Kiti vaistai ir </w:t>
      </w:r>
      <w:r w:rsidR="00AA211B">
        <w:rPr>
          <w:b/>
          <w:lang w:val="lt-LT"/>
        </w:rPr>
        <w:t>Ed</w:t>
      </w:r>
      <w:r w:rsidR="007643D3" w:rsidRPr="007643D3">
        <w:rPr>
          <w:b/>
          <w:lang w:val="lt-LT"/>
        </w:rPr>
        <w:t>uelym</w:t>
      </w:r>
    </w:p>
    <w:p w14:paraId="1B4B5359" w14:textId="2722EDC3" w:rsidR="00D45EC0" w:rsidRPr="00AB6A8A" w:rsidRDefault="00D45EC0" w:rsidP="007A292B">
      <w:pPr>
        <w:pStyle w:val="Betarp"/>
        <w:rPr>
          <w:b/>
          <w:lang w:val="lt-LT"/>
        </w:rPr>
      </w:pPr>
      <w:r w:rsidRPr="00AB6A8A">
        <w:rPr>
          <w:lang w:val="lt-LT"/>
        </w:rPr>
        <w:t>Jeigu vartojate ar neseniai vartojote kitų vaistų arba dėl to nesate tikri, apie tai pasakykite gydytojui arba vaistininkui.</w:t>
      </w:r>
    </w:p>
    <w:p w14:paraId="427F26ED" w14:textId="327BC344" w:rsidR="00FD7DDF" w:rsidRPr="00AB6A8A" w:rsidRDefault="00AA211B" w:rsidP="007A292B">
      <w:pPr>
        <w:pStyle w:val="Betarp"/>
        <w:rPr>
          <w:lang w:val="lt-LT"/>
        </w:rPr>
      </w:pPr>
      <w:r>
        <w:rPr>
          <w:noProof/>
          <w:lang w:val="lt-LT"/>
        </w:rPr>
        <w:t>Ed</w:t>
      </w:r>
      <w:r w:rsidR="007643D3" w:rsidRPr="007643D3">
        <w:rPr>
          <w:noProof/>
          <w:lang w:val="lt-LT"/>
        </w:rPr>
        <w:t>uelym</w:t>
      </w:r>
      <w:r w:rsidR="00602C59" w:rsidRPr="00AB6A8A">
        <w:rPr>
          <w:noProof/>
          <w:lang w:val="lt-LT"/>
        </w:rPr>
        <w:t xml:space="preserve"> </w:t>
      </w:r>
      <w:r w:rsidR="007C68A4" w:rsidRPr="00AB6A8A">
        <w:rPr>
          <w:rFonts w:eastAsia="SimSun"/>
          <w:lang w:val="lt-LT"/>
        </w:rPr>
        <w:t xml:space="preserve">gali </w:t>
      </w:r>
      <w:r w:rsidR="008F2F52">
        <w:rPr>
          <w:rFonts w:eastAsia="SimSun"/>
          <w:lang w:val="lt-LT"/>
        </w:rPr>
        <w:t>pa</w:t>
      </w:r>
      <w:r w:rsidR="007C68A4" w:rsidRPr="00AB6A8A">
        <w:rPr>
          <w:lang w:val="lt-LT"/>
        </w:rPr>
        <w:t>veikti kit</w:t>
      </w:r>
      <w:r w:rsidR="008F2F52">
        <w:rPr>
          <w:lang w:val="lt-LT"/>
        </w:rPr>
        <w:t>us</w:t>
      </w:r>
      <w:r w:rsidR="007C68A4" w:rsidRPr="00AB6A8A">
        <w:rPr>
          <w:lang w:val="lt-LT"/>
        </w:rPr>
        <w:t xml:space="preserve"> Jūsų vartojam</w:t>
      </w:r>
      <w:r w:rsidR="008F2F52">
        <w:rPr>
          <w:lang w:val="lt-LT"/>
        </w:rPr>
        <w:t>us vaistus arba kiti vartojami vaistai gali turėti poveikį šiam preparatui,</w:t>
      </w:r>
      <w:r w:rsidR="007C68A4" w:rsidRPr="00AB6A8A">
        <w:rPr>
          <w:lang w:val="lt-LT"/>
        </w:rPr>
        <w:t xml:space="preserve"> </w:t>
      </w:r>
      <w:r w:rsidR="00960BC8">
        <w:rPr>
          <w:lang w:val="lt-LT"/>
        </w:rPr>
        <w:t>įskaitant</w:t>
      </w:r>
      <w:r w:rsidR="007C68A4" w:rsidRPr="00AB6A8A">
        <w:rPr>
          <w:lang w:val="lt-LT"/>
        </w:rPr>
        <w:t xml:space="preserve"> ir kit</w:t>
      </w:r>
      <w:r w:rsidR="00960BC8">
        <w:rPr>
          <w:lang w:val="lt-LT"/>
        </w:rPr>
        <w:t>us akių lašus</w:t>
      </w:r>
      <w:r w:rsidR="007C68A4" w:rsidRPr="00AB6A8A">
        <w:rPr>
          <w:lang w:val="lt-LT"/>
        </w:rPr>
        <w:t>, skirt</w:t>
      </w:r>
      <w:r w:rsidR="00960BC8">
        <w:rPr>
          <w:lang w:val="lt-LT"/>
        </w:rPr>
        <w:t>us</w:t>
      </w:r>
      <w:r w:rsidR="007C68A4" w:rsidRPr="00AB6A8A">
        <w:rPr>
          <w:lang w:val="lt-LT"/>
        </w:rPr>
        <w:t xml:space="preserve"> glaukomai gydyti.</w:t>
      </w:r>
    </w:p>
    <w:p w14:paraId="7926717E" w14:textId="77777777" w:rsidR="00156F47" w:rsidRDefault="007C68A4" w:rsidP="007A292B">
      <w:pPr>
        <w:pStyle w:val="Betarp"/>
        <w:rPr>
          <w:lang w:val="lt-LT"/>
        </w:rPr>
      </w:pPr>
      <w:r w:rsidRPr="00AB6A8A">
        <w:rPr>
          <w:lang w:val="lt-LT"/>
        </w:rPr>
        <w:t>Pasakykite gydytojui, jei vartojate ar ketinate vartoti</w:t>
      </w:r>
      <w:r w:rsidR="007E28CE">
        <w:rPr>
          <w:lang w:val="lt-LT"/>
        </w:rPr>
        <w:t>:</w:t>
      </w:r>
    </w:p>
    <w:p w14:paraId="4F3EAABB" w14:textId="4B50ED11" w:rsidR="00B4753F" w:rsidRDefault="007C68A4" w:rsidP="009739EB">
      <w:pPr>
        <w:pStyle w:val="Betarp"/>
        <w:numPr>
          <w:ilvl w:val="0"/>
          <w:numId w:val="34"/>
        </w:numPr>
        <w:ind w:left="567" w:hanging="567"/>
        <w:rPr>
          <w:lang w:val="lt-LT"/>
        </w:rPr>
      </w:pPr>
      <w:r w:rsidRPr="00AB6A8A">
        <w:rPr>
          <w:lang w:val="lt-LT"/>
        </w:rPr>
        <w:t>vaistų kraujospūdžiui mažinti</w:t>
      </w:r>
      <w:r w:rsidR="009739EB" w:rsidRPr="00955C95">
        <w:rPr>
          <w:lang w:val="lt-LT"/>
        </w:rPr>
        <w:t xml:space="preserve"> </w:t>
      </w:r>
      <w:r w:rsidR="009739EB" w:rsidRPr="009739EB">
        <w:rPr>
          <w:lang w:val="lt-LT"/>
        </w:rPr>
        <w:t>arba širdies ligoms ir kai kurioms maliarijos rūšims gydyti (chinidinas)</w:t>
      </w:r>
      <w:r w:rsidRPr="00AB6A8A">
        <w:rPr>
          <w:lang w:val="lt-LT"/>
        </w:rPr>
        <w:t>, vaistų širdžiai</w:t>
      </w:r>
      <w:r w:rsidR="00B4753F">
        <w:rPr>
          <w:lang w:val="lt-LT"/>
        </w:rPr>
        <w:t>;</w:t>
      </w:r>
    </w:p>
    <w:p w14:paraId="524C8040" w14:textId="7AA3871B" w:rsidR="001B2C50" w:rsidRDefault="00B4753F" w:rsidP="009739EB">
      <w:pPr>
        <w:pStyle w:val="Betarp"/>
        <w:numPr>
          <w:ilvl w:val="0"/>
          <w:numId w:val="34"/>
        </w:numPr>
        <w:ind w:left="567" w:hanging="567"/>
        <w:rPr>
          <w:lang w:val="lt-LT"/>
        </w:rPr>
      </w:pPr>
      <w:r>
        <w:rPr>
          <w:lang w:val="lt-LT"/>
        </w:rPr>
        <w:t xml:space="preserve">vaistų </w:t>
      </w:r>
      <w:r w:rsidR="007C68A4" w:rsidRPr="00AB6A8A">
        <w:rPr>
          <w:lang w:val="lt-LT"/>
        </w:rPr>
        <w:t>cukriniam diabetui gydyti</w:t>
      </w:r>
      <w:r w:rsidR="001B2C50">
        <w:rPr>
          <w:lang w:val="lt-LT"/>
        </w:rPr>
        <w:t>;</w:t>
      </w:r>
    </w:p>
    <w:p w14:paraId="3D92F88C" w14:textId="6E830028" w:rsidR="00C24A3C" w:rsidRDefault="00367D98" w:rsidP="009739EB">
      <w:pPr>
        <w:pStyle w:val="Betarp"/>
        <w:numPr>
          <w:ilvl w:val="0"/>
          <w:numId w:val="34"/>
        </w:numPr>
        <w:ind w:left="567" w:hanging="567"/>
        <w:rPr>
          <w:lang w:val="lt-LT"/>
        </w:rPr>
      </w:pPr>
      <w:r w:rsidRPr="00367D98">
        <w:rPr>
          <w:lang w:val="lt-LT"/>
        </w:rPr>
        <w:t>vaist</w:t>
      </w:r>
      <w:r>
        <w:rPr>
          <w:lang w:val="lt-LT"/>
        </w:rPr>
        <w:t>ų</w:t>
      </w:r>
      <w:r w:rsidRPr="00367D98">
        <w:rPr>
          <w:lang w:val="lt-LT"/>
        </w:rPr>
        <w:t>, vartojam</w:t>
      </w:r>
      <w:r>
        <w:rPr>
          <w:lang w:val="lt-LT"/>
        </w:rPr>
        <w:t xml:space="preserve">ų </w:t>
      </w:r>
      <w:r w:rsidRPr="00367D98">
        <w:rPr>
          <w:lang w:val="lt-LT"/>
        </w:rPr>
        <w:t xml:space="preserve">šlapinimosi sutrikimui, normalių žarnyno raumenų judesių </w:t>
      </w:r>
      <w:r w:rsidR="00883716">
        <w:rPr>
          <w:lang w:val="lt-LT"/>
        </w:rPr>
        <w:t>trūkumui</w:t>
      </w:r>
      <w:r w:rsidRPr="00367D98">
        <w:rPr>
          <w:lang w:val="lt-LT"/>
        </w:rPr>
        <w:t xml:space="preserve"> ir Alzheimerio ligai gydyti</w:t>
      </w:r>
      <w:r w:rsidR="00883716">
        <w:rPr>
          <w:lang w:val="lt-LT"/>
        </w:rPr>
        <w:t xml:space="preserve"> (</w:t>
      </w:r>
      <w:r w:rsidR="00D45EC0" w:rsidRPr="00D45EC0">
        <w:rPr>
          <w:lang w:val="lt-LT"/>
        </w:rPr>
        <w:t>parasimpatomimetini</w:t>
      </w:r>
      <w:r w:rsidR="00D45EC0">
        <w:rPr>
          <w:lang w:val="lt-LT"/>
        </w:rPr>
        <w:t>ų</w:t>
      </w:r>
      <w:r w:rsidR="00D45EC0" w:rsidRPr="00D45EC0">
        <w:rPr>
          <w:lang w:val="lt-LT"/>
        </w:rPr>
        <w:t xml:space="preserve"> vaist</w:t>
      </w:r>
      <w:r w:rsidR="00D45EC0">
        <w:rPr>
          <w:lang w:val="lt-LT"/>
        </w:rPr>
        <w:t>ų</w:t>
      </w:r>
      <w:r w:rsidR="00883716">
        <w:rPr>
          <w:lang w:val="lt-LT"/>
        </w:rPr>
        <w:t>)</w:t>
      </w:r>
      <w:r w:rsidR="00C24A3C">
        <w:rPr>
          <w:lang w:val="lt-LT"/>
        </w:rPr>
        <w:t>;</w:t>
      </w:r>
    </w:p>
    <w:p w14:paraId="36499A9E" w14:textId="5BA9CEEB" w:rsidR="007C68A4" w:rsidRPr="00AB6A8A" w:rsidRDefault="0042610F" w:rsidP="00955C95">
      <w:pPr>
        <w:pStyle w:val="Betarp"/>
        <w:numPr>
          <w:ilvl w:val="0"/>
          <w:numId w:val="34"/>
        </w:numPr>
        <w:ind w:left="567" w:hanging="567"/>
        <w:rPr>
          <w:lang w:val="lt-LT"/>
        </w:rPr>
      </w:pPr>
      <w:r w:rsidRPr="00AB6A8A">
        <w:rPr>
          <w:lang w:val="lt-LT"/>
        </w:rPr>
        <w:t>antidepresantų</w:t>
      </w:r>
      <w:r w:rsidR="00226C8C">
        <w:rPr>
          <w:lang w:val="lt-LT"/>
        </w:rPr>
        <w:t>, tokių</w:t>
      </w:r>
      <w:r w:rsidRPr="00AB6A8A">
        <w:rPr>
          <w:lang w:val="lt-LT"/>
        </w:rPr>
        <w:t xml:space="preserve"> kaip fluoksetinas ir paroksetinas.</w:t>
      </w:r>
    </w:p>
    <w:p w14:paraId="11044E2C" w14:textId="77777777" w:rsidR="007C68A4" w:rsidRPr="00AB6A8A" w:rsidRDefault="007C68A4" w:rsidP="007A292B">
      <w:pPr>
        <w:pStyle w:val="Betarp"/>
        <w:rPr>
          <w:b/>
          <w:lang w:val="lt-LT"/>
        </w:rPr>
      </w:pPr>
    </w:p>
    <w:p w14:paraId="6D37A966" w14:textId="77777777" w:rsidR="007C68A4" w:rsidRPr="00AB6A8A" w:rsidRDefault="007C68A4" w:rsidP="007A292B">
      <w:pPr>
        <w:pStyle w:val="Betarp"/>
        <w:rPr>
          <w:b/>
          <w:lang w:val="lt-LT"/>
        </w:rPr>
      </w:pPr>
      <w:r w:rsidRPr="00AB6A8A">
        <w:rPr>
          <w:b/>
          <w:lang w:val="lt-LT"/>
        </w:rPr>
        <w:t>Nėštumas ir žindymo laikotarpis</w:t>
      </w:r>
    </w:p>
    <w:p w14:paraId="02FACB55" w14:textId="7F56FC5D" w:rsidR="007C68A4" w:rsidRPr="00AB6A8A" w:rsidRDefault="00DA7361" w:rsidP="007A292B">
      <w:pPr>
        <w:pStyle w:val="Betarp"/>
        <w:rPr>
          <w:bCs/>
          <w:lang w:val="lt-LT"/>
        </w:rPr>
      </w:pPr>
      <w:r w:rsidRPr="00AB6A8A">
        <w:rPr>
          <w:bCs/>
          <w:lang w:val="lt-LT"/>
        </w:rPr>
        <w:t>Jeigu esate nėščia, žindote kūdikį, manote, kad galbūt esate nėščia, arba planuojate pastoti, tai prieš vartodama šį vaistą pasitarkite su gydytoju arba vaistininku.</w:t>
      </w:r>
    </w:p>
    <w:p w14:paraId="2B6E636B" w14:textId="4599057B" w:rsidR="00E31333" w:rsidRPr="00AB6A8A" w:rsidRDefault="00E31333" w:rsidP="007A292B">
      <w:pPr>
        <w:pStyle w:val="Betarp"/>
        <w:rPr>
          <w:bCs/>
          <w:lang w:val="lt-LT"/>
        </w:rPr>
      </w:pPr>
      <w:r w:rsidRPr="00AB6A8A">
        <w:rPr>
          <w:bCs/>
          <w:lang w:val="lt-LT"/>
        </w:rPr>
        <w:t xml:space="preserve">Jei esate nėščia, </w:t>
      </w:r>
      <w:r w:rsidR="00AA211B">
        <w:rPr>
          <w:bCs/>
          <w:lang w:val="lt-LT"/>
        </w:rPr>
        <w:t>Ed</w:t>
      </w:r>
      <w:r w:rsidR="007643D3" w:rsidRPr="007643D3">
        <w:rPr>
          <w:bCs/>
          <w:lang w:val="lt-LT"/>
        </w:rPr>
        <w:t>uelym</w:t>
      </w:r>
      <w:r w:rsidRPr="00AB6A8A">
        <w:rPr>
          <w:bCs/>
          <w:lang w:val="lt-LT"/>
        </w:rPr>
        <w:t xml:space="preserve"> vartoti negalima, nebent gydytojas mano, kad tai būtina.</w:t>
      </w:r>
    </w:p>
    <w:p w14:paraId="2804FEAC" w14:textId="77777777" w:rsidR="00E31333" w:rsidRPr="00AB6A8A" w:rsidRDefault="00E31333" w:rsidP="007A292B">
      <w:pPr>
        <w:pStyle w:val="Betarp"/>
        <w:tabs>
          <w:tab w:val="left" w:pos="3110"/>
        </w:tabs>
        <w:rPr>
          <w:b/>
          <w:lang w:val="lt-LT"/>
        </w:rPr>
      </w:pPr>
    </w:p>
    <w:p w14:paraId="389CB21F" w14:textId="50FEE48A" w:rsidR="00E31333" w:rsidRPr="00AB6A8A" w:rsidRDefault="00E31333" w:rsidP="007A292B">
      <w:pPr>
        <w:pStyle w:val="Betarp"/>
        <w:tabs>
          <w:tab w:val="left" w:pos="3110"/>
        </w:tabs>
        <w:rPr>
          <w:bCs/>
          <w:lang w:val="lt-LT"/>
        </w:rPr>
      </w:pPr>
      <w:r w:rsidRPr="00AB6A8A">
        <w:rPr>
          <w:bCs/>
          <w:lang w:val="lt-LT"/>
        </w:rPr>
        <w:t xml:space="preserve">Nevartokite </w:t>
      </w:r>
      <w:r w:rsidR="00AA211B">
        <w:rPr>
          <w:bCs/>
          <w:lang w:val="lt-LT"/>
        </w:rPr>
        <w:t>Ed</w:t>
      </w:r>
      <w:r w:rsidR="007643D3" w:rsidRPr="007643D3">
        <w:rPr>
          <w:bCs/>
          <w:lang w:val="lt-LT"/>
        </w:rPr>
        <w:t>uelym</w:t>
      </w:r>
      <w:r w:rsidRPr="00AB6A8A">
        <w:rPr>
          <w:bCs/>
          <w:lang w:val="lt-LT"/>
        </w:rPr>
        <w:t xml:space="preserve">, jei maitinate krūtimi. Timololio gali </w:t>
      </w:r>
      <w:r w:rsidR="002614D5">
        <w:rPr>
          <w:bCs/>
          <w:lang w:val="lt-LT"/>
        </w:rPr>
        <w:t>išsiskirti</w:t>
      </w:r>
      <w:r w:rsidR="002614D5" w:rsidRPr="00AB6A8A">
        <w:rPr>
          <w:bCs/>
          <w:lang w:val="lt-LT"/>
        </w:rPr>
        <w:t xml:space="preserve"> </w:t>
      </w:r>
      <w:r w:rsidRPr="00AB6A8A">
        <w:rPr>
          <w:bCs/>
          <w:lang w:val="lt-LT"/>
        </w:rPr>
        <w:t>į pieną.</w:t>
      </w:r>
    </w:p>
    <w:p w14:paraId="2C2185F3" w14:textId="4CE642C7" w:rsidR="00E31333" w:rsidRPr="00AB6A8A" w:rsidRDefault="00E31333" w:rsidP="007A292B">
      <w:pPr>
        <w:pStyle w:val="Betarp"/>
        <w:tabs>
          <w:tab w:val="left" w:pos="3110"/>
        </w:tabs>
        <w:rPr>
          <w:bCs/>
          <w:lang w:val="lt-LT"/>
        </w:rPr>
      </w:pPr>
      <w:r w:rsidRPr="00AB6A8A">
        <w:rPr>
          <w:bCs/>
          <w:lang w:val="lt-LT"/>
        </w:rPr>
        <w:t>Prieš pradėdami vartoti bet kokį vaistą žindymo laikotarpiu, pasitarkite su gydytoju.</w:t>
      </w:r>
    </w:p>
    <w:p w14:paraId="6C568438" w14:textId="77777777" w:rsidR="00E31333" w:rsidRPr="00AB6A8A" w:rsidRDefault="00E31333" w:rsidP="007A292B">
      <w:pPr>
        <w:pStyle w:val="Betarp"/>
        <w:tabs>
          <w:tab w:val="left" w:pos="3110"/>
        </w:tabs>
        <w:rPr>
          <w:b/>
          <w:lang w:val="lt-LT"/>
        </w:rPr>
      </w:pPr>
    </w:p>
    <w:p w14:paraId="785311A6" w14:textId="77777777" w:rsidR="00E31333" w:rsidRPr="00AB6A8A" w:rsidRDefault="007C68A4" w:rsidP="007A292B">
      <w:pPr>
        <w:pStyle w:val="Betarp"/>
        <w:rPr>
          <w:b/>
          <w:lang w:val="lt-LT"/>
        </w:rPr>
      </w:pPr>
      <w:r w:rsidRPr="00AB6A8A">
        <w:rPr>
          <w:b/>
          <w:lang w:val="lt-LT"/>
        </w:rPr>
        <w:t>Vairavimas ir mechanizmų valdymas</w:t>
      </w:r>
    </w:p>
    <w:p w14:paraId="10C01D36" w14:textId="74C4672C" w:rsidR="007C68A4" w:rsidRPr="00AB6A8A" w:rsidRDefault="00E31333" w:rsidP="007A292B">
      <w:pPr>
        <w:pStyle w:val="Betarp"/>
        <w:rPr>
          <w:b/>
          <w:lang w:val="lt-LT"/>
        </w:rPr>
      </w:pPr>
      <w:r w:rsidRPr="00AB6A8A">
        <w:rPr>
          <w:lang w:val="lt-LT"/>
        </w:rPr>
        <w:t xml:space="preserve">Pavartojus </w:t>
      </w:r>
      <w:r w:rsidR="00AA211B">
        <w:rPr>
          <w:lang w:val="lt-LT"/>
        </w:rPr>
        <w:t>Ed</w:t>
      </w:r>
      <w:r w:rsidR="007643D3" w:rsidRPr="007643D3">
        <w:rPr>
          <w:lang w:val="lt-LT"/>
        </w:rPr>
        <w:t>uelym</w:t>
      </w:r>
      <w:r w:rsidRPr="00AB6A8A">
        <w:rPr>
          <w:lang w:val="lt-LT"/>
        </w:rPr>
        <w:t>, kurį laiką matomas vaizdas gali būti neryškus. Vairuoti ir valdyti mechanizmų negalima tol, kol regėjimas vėl nebus aiškus.</w:t>
      </w:r>
    </w:p>
    <w:p w14:paraId="287B5D52" w14:textId="77777777" w:rsidR="007C68A4" w:rsidRPr="00AB6A8A" w:rsidRDefault="007C68A4" w:rsidP="007A292B">
      <w:pPr>
        <w:pStyle w:val="Betarp"/>
        <w:rPr>
          <w:lang w:val="lt-LT"/>
        </w:rPr>
      </w:pPr>
    </w:p>
    <w:p w14:paraId="1FB7E54A" w14:textId="77777777" w:rsidR="007C68A4" w:rsidRPr="00AB6A8A" w:rsidRDefault="007C68A4" w:rsidP="007A292B">
      <w:pPr>
        <w:pStyle w:val="Betarp"/>
        <w:rPr>
          <w:b/>
          <w:lang w:val="lt-LT"/>
        </w:rPr>
      </w:pPr>
    </w:p>
    <w:p w14:paraId="6CE3FAD5" w14:textId="2DB70C08" w:rsidR="007C68A4" w:rsidRPr="00AB6A8A" w:rsidRDefault="007C68A4" w:rsidP="007A292B">
      <w:pPr>
        <w:pStyle w:val="Betarp"/>
        <w:rPr>
          <w:b/>
          <w:lang w:val="lt-LT"/>
        </w:rPr>
      </w:pPr>
      <w:bookmarkStart w:id="7" w:name="_Toc129243141"/>
      <w:bookmarkStart w:id="8" w:name="_Toc129243266"/>
      <w:r w:rsidRPr="00AB6A8A">
        <w:rPr>
          <w:b/>
          <w:lang w:val="lt-LT"/>
        </w:rPr>
        <w:t>3.</w:t>
      </w:r>
      <w:r w:rsidRPr="00AB6A8A">
        <w:rPr>
          <w:b/>
          <w:lang w:val="lt-LT"/>
        </w:rPr>
        <w:tab/>
        <w:t xml:space="preserve">Kaip vartoti </w:t>
      </w:r>
      <w:bookmarkEnd w:id="7"/>
      <w:bookmarkEnd w:id="8"/>
      <w:r w:rsidR="00AA211B">
        <w:rPr>
          <w:b/>
          <w:lang w:val="lt-LT"/>
        </w:rPr>
        <w:t>Ed</w:t>
      </w:r>
      <w:r w:rsidR="007643D3" w:rsidRPr="007643D3">
        <w:rPr>
          <w:b/>
          <w:lang w:val="lt-LT"/>
        </w:rPr>
        <w:t>uelym</w:t>
      </w:r>
    </w:p>
    <w:p w14:paraId="011AAB01" w14:textId="77777777" w:rsidR="007C68A4" w:rsidRPr="00AB6A8A" w:rsidRDefault="007C68A4" w:rsidP="007A292B">
      <w:pPr>
        <w:pStyle w:val="Betarp"/>
        <w:rPr>
          <w:lang w:val="lt-LT"/>
        </w:rPr>
      </w:pPr>
    </w:p>
    <w:p w14:paraId="771EEEF2" w14:textId="77777777" w:rsidR="007C68A4" w:rsidRPr="00AB6A8A" w:rsidRDefault="007C68A4" w:rsidP="007A292B">
      <w:pPr>
        <w:pStyle w:val="Betarp"/>
        <w:rPr>
          <w:lang w:val="lt-LT"/>
        </w:rPr>
      </w:pPr>
      <w:r w:rsidRPr="00AB6A8A">
        <w:rPr>
          <w:lang w:val="lt-LT"/>
        </w:rPr>
        <w:t>Visada vartokite šį vaistą tiksliai, kaip nurodė gydytojas arba vaistininkas. Jeigu abejojate, kreipkitės į gydytoją arba vaistininką.</w:t>
      </w:r>
    </w:p>
    <w:p w14:paraId="03B137AD" w14:textId="6998F527" w:rsidR="0050521C" w:rsidRPr="00AB6A8A" w:rsidRDefault="0050521C" w:rsidP="007A292B">
      <w:pPr>
        <w:pStyle w:val="Betarp"/>
        <w:rPr>
          <w:lang w:val="lt-LT"/>
        </w:rPr>
      </w:pPr>
      <w:r w:rsidRPr="00AB6A8A">
        <w:rPr>
          <w:lang w:val="lt-LT"/>
        </w:rPr>
        <w:t>Rekomenduojama dozė yra vienas lašas vieną kartą per parą, geriausia vakare arba ryte į kiekvieną akį, kurią reikia gydyti, kasdien tuo pačiu laiku.</w:t>
      </w:r>
    </w:p>
    <w:p w14:paraId="40B19F25" w14:textId="77777777" w:rsidR="0050521C" w:rsidRPr="00AB6A8A" w:rsidRDefault="0050521C" w:rsidP="007A292B">
      <w:pPr>
        <w:pStyle w:val="Betarp"/>
        <w:rPr>
          <w:lang w:val="lt-LT"/>
        </w:rPr>
      </w:pPr>
    </w:p>
    <w:p w14:paraId="325C6184" w14:textId="09412D5C" w:rsidR="007C68A4" w:rsidRPr="00AB6A8A" w:rsidRDefault="0050521C" w:rsidP="007A292B">
      <w:pPr>
        <w:pStyle w:val="Betarp"/>
        <w:rPr>
          <w:lang w:val="lt-LT"/>
        </w:rPr>
      </w:pPr>
      <w:r w:rsidRPr="00AB6A8A">
        <w:rPr>
          <w:lang w:val="lt-LT"/>
        </w:rPr>
        <w:t xml:space="preserve">Jei vartojate </w:t>
      </w:r>
      <w:r w:rsidR="00AA211B">
        <w:rPr>
          <w:lang w:val="lt-LT"/>
        </w:rPr>
        <w:t>Ed</w:t>
      </w:r>
      <w:r w:rsidR="007643D3" w:rsidRPr="007643D3">
        <w:rPr>
          <w:lang w:val="lt-LT"/>
        </w:rPr>
        <w:t>uelym</w:t>
      </w:r>
      <w:r w:rsidRPr="00AB6A8A">
        <w:rPr>
          <w:lang w:val="lt-LT"/>
        </w:rPr>
        <w:t xml:space="preserve"> su kitu akių vaistu, jį reikia vartoti likus bent 15 minučių iki </w:t>
      </w:r>
      <w:r w:rsidR="00AA211B">
        <w:rPr>
          <w:lang w:val="lt-LT"/>
        </w:rPr>
        <w:t>Ed</w:t>
      </w:r>
      <w:r w:rsidR="007643D3" w:rsidRPr="007643D3">
        <w:rPr>
          <w:lang w:val="lt-LT"/>
        </w:rPr>
        <w:t>uelym</w:t>
      </w:r>
      <w:r w:rsidRPr="00AB6A8A">
        <w:rPr>
          <w:lang w:val="lt-LT"/>
        </w:rPr>
        <w:t xml:space="preserve">. </w:t>
      </w:r>
      <w:r w:rsidR="00AA211B">
        <w:rPr>
          <w:lang w:val="lt-LT"/>
        </w:rPr>
        <w:t>Ed</w:t>
      </w:r>
      <w:r w:rsidR="007643D3" w:rsidRPr="007643D3">
        <w:rPr>
          <w:lang w:val="lt-LT"/>
        </w:rPr>
        <w:t>uelym</w:t>
      </w:r>
      <w:r w:rsidRPr="00AB6A8A">
        <w:rPr>
          <w:lang w:val="lt-LT"/>
        </w:rPr>
        <w:t xml:space="preserve"> reikia vartoti paskutinį. Jei vartojate kitą akių tepalą ar akių gelį, pasitarkite su gydytoju.</w:t>
      </w:r>
    </w:p>
    <w:p w14:paraId="365B7906" w14:textId="77777777" w:rsidR="0050521C" w:rsidRPr="00AB6A8A" w:rsidRDefault="0050521C" w:rsidP="007A292B">
      <w:pPr>
        <w:pStyle w:val="Betarp"/>
        <w:rPr>
          <w:lang w:val="lt-LT"/>
        </w:rPr>
      </w:pPr>
    </w:p>
    <w:p w14:paraId="1D15CFF5" w14:textId="77777777" w:rsidR="007C68A4" w:rsidRPr="00AB6A8A" w:rsidRDefault="007C68A4" w:rsidP="007A292B">
      <w:pPr>
        <w:pStyle w:val="Betarp"/>
        <w:rPr>
          <w:b/>
          <w:lang w:val="lt-LT"/>
        </w:rPr>
      </w:pPr>
      <w:r w:rsidRPr="00AB6A8A">
        <w:rPr>
          <w:b/>
          <w:lang w:val="lt-LT"/>
        </w:rPr>
        <w:t>Kontaktinius lęšius nešiojantys žmonės</w:t>
      </w:r>
    </w:p>
    <w:p w14:paraId="68D7BD06" w14:textId="5687B6A4" w:rsidR="007C68A4" w:rsidRPr="00AB6A8A" w:rsidRDefault="007C68A4" w:rsidP="007A292B">
      <w:pPr>
        <w:pStyle w:val="Betarp"/>
        <w:rPr>
          <w:lang w:val="lt-LT"/>
        </w:rPr>
      </w:pPr>
      <w:r w:rsidRPr="00AB6A8A">
        <w:rPr>
          <w:lang w:val="lt-LT"/>
        </w:rPr>
        <w:t xml:space="preserve">Jeigu nešiojate kontaktinius lęšius, juos reikia išimti prieš </w:t>
      </w:r>
      <w:r w:rsidR="00AA211B">
        <w:rPr>
          <w:lang w:val="lt-LT"/>
        </w:rPr>
        <w:t>Ed</w:t>
      </w:r>
      <w:r w:rsidR="007643D3" w:rsidRPr="007643D3">
        <w:rPr>
          <w:lang w:val="lt-LT"/>
        </w:rPr>
        <w:t>uelym</w:t>
      </w:r>
      <w:r w:rsidRPr="00AB6A8A">
        <w:rPr>
          <w:lang w:val="lt-LT"/>
        </w:rPr>
        <w:t xml:space="preserve"> vartojimą. Pavartojus </w:t>
      </w:r>
      <w:r w:rsidR="00AA211B">
        <w:rPr>
          <w:lang w:val="lt-LT"/>
        </w:rPr>
        <w:t>Ed</w:t>
      </w:r>
      <w:r w:rsidR="007643D3" w:rsidRPr="007643D3">
        <w:rPr>
          <w:lang w:val="lt-LT"/>
        </w:rPr>
        <w:t>uelym</w:t>
      </w:r>
      <w:r w:rsidRPr="00AB6A8A">
        <w:rPr>
          <w:lang w:val="lt-LT"/>
        </w:rPr>
        <w:t>, vėl įsidėti kontaktinius lęšius į akis galima ne anksčiau kaip po 15</w:t>
      </w:r>
      <w:r w:rsidRPr="00AB6A8A">
        <w:rPr>
          <w:b/>
          <w:lang w:val="lt-LT"/>
        </w:rPr>
        <w:t xml:space="preserve"> </w:t>
      </w:r>
      <w:r w:rsidRPr="00AB6A8A">
        <w:rPr>
          <w:lang w:val="lt-LT"/>
        </w:rPr>
        <w:t>minučių.</w:t>
      </w:r>
    </w:p>
    <w:p w14:paraId="377B72E9" w14:textId="77777777" w:rsidR="007C68A4" w:rsidRPr="00AB6A8A" w:rsidRDefault="007C68A4" w:rsidP="007A292B">
      <w:pPr>
        <w:pStyle w:val="Betarp"/>
        <w:rPr>
          <w:b/>
          <w:lang w:val="lt-LT"/>
        </w:rPr>
      </w:pPr>
    </w:p>
    <w:p w14:paraId="15F4256C" w14:textId="77777777" w:rsidR="007C68A4" w:rsidRPr="00AB6A8A" w:rsidRDefault="007C68A4" w:rsidP="007A292B">
      <w:pPr>
        <w:pStyle w:val="Betarp"/>
        <w:rPr>
          <w:b/>
          <w:lang w:val="lt-LT"/>
        </w:rPr>
      </w:pPr>
      <w:r w:rsidRPr="00AB6A8A">
        <w:rPr>
          <w:b/>
          <w:lang w:val="lt-LT"/>
        </w:rPr>
        <w:t>Vartojimo instrukcija</w:t>
      </w:r>
    </w:p>
    <w:p w14:paraId="524C4C5E" w14:textId="45A1A8D0" w:rsidR="007C68A4" w:rsidRPr="00AB6A8A" w:rsidRDefault="007C68A4" w:rsidP="007A292B">
      <w:pPr>
        <w:pStyle w:val="Betarp"/>
        <w:rPr>
          <w:lang w:val="lt-LT"/>
        </w:rPr>
      </w:pPr>
      <w:r w:rsidRPr="00AB6A8A">
        <w:rPr>
          <w:lang w:val="lt-LT"/>
        </w:rPr>
        <w:t>Šis vaistas skirtas vartoti ant akių.</w:t>
      </w:r>
    </w:p>
    <w:p w14:paraId="541A8B76" w14:textId="77777777" w:rsidR="007C68A4" w:rsidRPr="00AB6A8A" w:rsidRDefault="007C68A4" w:rsidP="007A292B">
      <w:pPr>
        <w:pStyle w:val="Betarp"/>
        <w:rPr>
          <w:u w:val="single"/>
          <w:lang w:val="lt-LT"/>
        </w:rPr>
      </w:pPr>
    </w:p>
    <w:p w14:paraId="19651B7D" w14:textId="532CCDA3" w:rsidR="007C68A4" w:rsidRPr="00AB6A8A" w:rsidRDefault="007C68A4" w:rsidP="007A292B">
      <w:pPr>
        <w:pStyle w:val="Betarp"/>
        <w:rPr>
          <w:u w:val="single"/>
          <w:lang w:val="lt-LT"/>
        </w:rPr>
      </w:pPr>
      <w:r w:rsidRPr="00AB6A8A">
        <w:rPr>
          <w:u w:val="single"/>
          <w:lang w:val="lt-LT"/>
        </w:rPr>
        <w:t>Vartodami lašus vadovaukitės šia vartojimo instrukcija</w:t>
      </w:r>
      <w:r w:rsidR="00E55266">
        <w:rPr>
          <w:u w:val="single"/>
          <w:lang w:val="lt-LT"/>
        </w:rPr>
        <w:t>.</w:t>
      </w:r>
    </w:p>
    <w:p w14:paraId="56DC5A48" w14:textId="77777777" w:rsidR="007C68A4" w:rsidRPr="00AB6A8A" w:rsidRDefault="007C68A4" w:rsidP="007A292B">
      <w:pPr>
        <w:pStyle w:val="Betarp"/>
        <w:numPr>
          <w:ilvl w:val="0"/>
          <w:numId w:val="25"/>
        </w:numPr>
        <w:ind w:left="567" w:hanging="567"/>
        <w:rPr>
          <w:lang w:val="lt-LT"/>
        </w:rPr>
      </w:pPr>
      <w:r w:rsidRPr="00AB6A8A">
        <w:rPr>
          <w:lang w:val="lt-LT"/>
        </w:rPr>
        <w:t>Nusiplaukite rankas ir patogiai atsisėskite arba atsistokite.</w:t>
      </w:r>
    </w:p>
    <w:p w14:paraId="5E806E1F" w14:textId="32E67DDC" w:rsidR="007C68A4" w:rsidRPr="00AB6A8A" w:rsidRDefault="007C68A4" w:rsidP="007A292B">
      <w:pPr>
        <w:pStyle w:val="Betarp"/>
        <w:numPr>
          <w:ilvl w:val="0"/>
          <w:numId w:val="25"/>
        </w:numPr>
        <w:ind w:left="567" w:hanging="567"/>
        <w:rPr>
          <w:lang w:val="lt-LT"/>
        </w:rPr>
      </w:pPr>
      <w:r w:rsidRPr="00AB6A8A">
        <w:rPr>
          <w:lang w:val="lt-LT"/>
        </w:rPr>
        <w:t xml:space="preserve">Atidarykite paketėlį, kuriame yra </w:t>
      </w:r>
      <w:r w:rsidR="00F30370" w:rsidRPr="00AB6A8A">
        <w:rPr>
          <w:lang w:val="lt-LT"/>
        </w:rPr>
        <w:t>10</w:t>
      </w:r>
      <w:r w:rsidRPr="00AB6A8A">
        <w:rPr>
          <w:lang w:val="lt-LT"/>
        </w:rPr>
        <w:t xml:space="preserve"> vienadoz</w:t>
      </w:r>
      <w:r w:rsidR="00F30370" w:rsidRPr="00AB6A8A">
        <w:rPr>
          <w:lang w:val="lt-LT"/>
        </w:rPr>
        <w:t>ių</w:t>
      </w:r>
      <w:r w:rsidRPr="00AB6A8A">
        <w:rPr>
          <w:lang w:val="lt-LT"/>
        </w:rPr>
        <w:t xml:space="preserve"> talpykl</w:t>
      </w:r>
      <w:r w:rsidR="00F30370" w:rsidRPr="00AB6A8A">
        <w:rPr>
          <w:lang w:val="lt-LT"/>
        </w:rPr>
        <w:t>ių</w:t>
      </w:r>
      <w:r w:rsidRPr="00AB6A8A">
        <w:rPr>
          <w:lang w:val="lt-LT"/>
        </w:rPr>
        <w:t>.</w:t>
      </w:r>
    </w:p>
    <w:p w14:paraId="000D7FAB" w14:textId="77777777" w:rsidR="007C68A4" w:rsidRPr="00AB6A8A" w:rsidRDefault="007C68A4" w:rsidP="007A292B">
      <w:pPr>
        <w:pStyle w:val="Betarp"/>
        <w:numPr>
          <w:ilvl w:val="0"/>
          <w:numId w:val="25"/>
        </w:numPr>
        <w:ind w:left="567" w:hanging="567"/>
        <w:rPr>
          <w:lang w:val="lt-LT"/>
        </w:rPr>
      </w:pPr>
      <w:r w:rsidRPr="00AB6A8A">
        <w:rPr>
          <w:lang w:val="lt-LT"/>
        </w:rPr>
        <w:t>Nuo juostelės atskirkite vieną vienadozę talpyklę.</w:t>
      </w:r>
    </w:p>
    <w:p w14:paraId="20E785E2" w14:textId="77777777" w:rsidR="007C68A4" w:rsidRPr="00AB6A8A" w:rsidRDefault="007C68A4" w:rsidP="007A292B">
      <w:pPr>
        <w:spacing w:line="240" w:lineRule="auto"/>
        <w:rPr>
          <w:lang w:val="lt-LT"/>
        </w:rPr>
      </w:pPr>
    </w:p>
    <w:p w14:paraId="6D0802DF" w14:textId="77777777" w:rsidR="007C68A4" w:rsidRPr="00AB6A8A" w:rsidRDefault="007C68A4" w:rsidP="007A292B">
      <w:pPr>
        <w:tabs>
          <w:tab w:val="left" w:pos="567"/>
        </w:tabs>
        <w:spacing w:line="240" w:lineRule="auto"/>
        <w:jc w:val="center"/>
        <w:rPr>
          <w:lang w:val="lt-LT"/>
        </w:rPr>
      </w:pPr>
      <w:r w:rsidRPr="00AB6A8A">
        <w:rPr>
          <w:noProof/>
          <w:lang w:val="lt-LT" w:eastAsia="lt-LT"/>
        </w:rPr>
        <w:drawing>
          <wp:inline distT="0" distB="0" distL="0" distR="0" wp14:anchorId="48B2B32F" wp14:editId="0A90FA87">
            <wp:extent cx="2047875" cy="1704975"/>
            <wp:effectExtent l="0" t="0" r="9525" b="9525"/>
            <wp:docPr id="1" name="Paveikslėlis 1" descr="schema_detacher_3_unidoses-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_detacher_3_unidoses-V1-20151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1704975"/>
                    </a:xfrm>
                    <a:prstGeom prst="rect">
                      <a:avLst/>
                    </a:prstGeom>
                    <a:noFill/>
                    <a:ln>
                      <a:noFill/>
                    </a:ln>
                  </pic:spPr>
                </pic:pic>
              </a:graphicData>
            </a:graphic>
          </wp:inline>
        </w:drawing>
      </w:r>
    </w:p>
    <w:p w14:paraId="67630F55" w14:textId="77777777" w:rsidR="007C68A4" w:rsidRPr="00AB6A8A" w:rsidRDefault="007C68A4" w:rsidP="007A292B">
      <w:pPr>
        <w:tabs>
          <w:tab w:val="left" w:pos="567"/>
        </w:tabs>
        <w:spacing w:line="240" w:lineRule="auto"/>
        <w:rPr>
          <w:lang w:val="lt-LT"/>
        </w:rPr>
      </w:pPr>
    </w:p>
    <w:p w14:paraId="5E50267D" w14:textId="77777777" w:rsidR="007C68A4" w:rsidRPr="00AB6A8A" w:rsidRDefault="007C68A4" w:rsidP="007A292B">
      <w:pPr>
        <w:pStyle w:val="Betarp"/>
        <w:numPr>
          <w:ilvl w:val="0"/>
          <w:numId w:val="25"/>
        </w:numPr>
        <w:ind w:left="567" w:hanging="567"/>
        <w:rPr>
          <w:lang w:val="lt-LT"/>
        </w:rPr>
      </w:pPr>
      <w:r w:rsidRPr="00AB6A8A">
        <w:rPr>
          <w:lang w:val="lt-LT"/>
        </w:rPr>
        <w:t>Atsukite vienadozės talpyklės dangtelį, kaip parodyta. Atidarius talpyklę, nelieskite antgalio.</w:t>
      </w:r>
    </w:p>
    <w:p w14:paraId="43E177DB" w14:textId="77777777" w:rsidR="007C68A4" w:rsidRPr="00AB6A8A" w:rsidRDefault="007C68A4" w:rsidP="007A292B">
      <w:pPr>
        <w:pStyle w:val="PI-3EMEASMCA"/>
      </w:pPr>
    </w:p>
    <w:p w14:paraId="3BBFDC5C" w14:textId="77777777" w:rsidR="007C68A4" w:rsidRPr="00AB6A8A" w:rsidRDefault="007C68A4" w:rsidP="007A292B">
      <w:pPr>
        <w:pStyle w:val="PI-3EMEASMCA"/>
      </w:pPr>
      <w:r w:rsidRPr="00AB6A8A">
        <w:rPr>
          <w:noProof/>
          <w:lang w:eastAsia="lt-LT"/>
        </w:rPr>
        <w:drawing>
          <wp:inline distT="0" distB="0" distL="0" distR="0" wp14:anchorId="76E7C875" wp14:editId="35023248">
            <wp:extent cx="2038350" cy="1714500"/>
            <wp:effectExtent l="0" t="0" r="0" b="0"/>
            <wp:docPr id="2" name="Paveikslėlis 2" descr="schema_ouvrir_unidose_tourner-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_ouvrir_unidose_tourner-V1-20151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8350" cy="1714500"/>
                    </a:xfrm>
                    <a:prstGeom prst="rect">
                      <a:avLst/>
                    </a:prstGeom>
                    <a:noFill/>
                    <a:ln>
                      <a:noFill/>
                    </a:ln>
                  </pic:spPr>
                </pic:pic>
              </a:graphicData>
            </a:graphic>
          </wp:inline>
        </w:drawing>
      </w:r>
    </w:p>
    <w:p w14:paraId="4A757A0E" w14:textId="77777777" w:rsidR="007C68A4" w:rsidRPr="00AB6A8A" w:rsidRDefault="007C68A4" w:rsidP="007A292B">
      <w:pPr>
        <w:pStyle w:val="PI-3EMEASMCA"/>
      </w:pPr>
    </w:p>
    <w:p w14:paraId="17D8539D" w14:textId="3085DF8C" w:rsidR="007C68A4" w:rsidRPr="00AB6A8A" w:rsidRDefault="00F30370" w:rsidP="007A292B">
      <w:pPr>
        <w:pStyle w:val="Betarp"/>
        <w:numPr>
          <w:ilvl w:val="0"/>
          <w:numId w:val="25"/>
        </w:numPr>
        <w:ind w:left="567" w:hanging="567"/>
        <w:rPr>
          <w:lang w:val="lt-LT"/>
        </w:rPr>
      </w:pPr>
      <w:r w:rsidRPr="00AB6A8A">
        <w:rPr>
          <w:lang w:val="lt-LT"/>
        </w:rPr>
        <w:t>Pirštu</w:t>
      </w:r>
      <w:r w:rsidR="007C68A4" w:rsidRPr="00AB6A8A">
        <w:rPr>
          <w:lang w:val="lt-LT"/>
        </w:rPr>
        <w:t xml:space="preserve"> švelniai patraukite žemyn pažeistos akies apatinį voką.</w:t>
      </w:r>
    </w:p>
    <w:p w14:paraId="2738CF5C" w14:textId="4AE353C7" w:rsidR="00F30370" w:rsidRPr="00AB6A8A" w:rsidRDefault="00F30370" w:rsidP="007A292B">
      <w:pPr>
        <w:pStyle w:val="Betarp"/>
        <w:numPr>
          <w:ilvl w:val="0"/>
          <w:numId w:val="25"/>
        </w:numPr>
        <w:ind w:left="567" w:hanging="567"/>
        <w:rPr>
          <w:lang w:val="lt-LT"/>
        </w:rPr>
      </w:pPr>
      <w:r w:rsidRPr="00AB6A8A">
        <w:rPr>
          <w:lang w:val="lt-LT"/>
        </w:rPr>
        <w:t>Atloškite galvą ir žiūrėkite į lubas.</w:t>
      </w:r>
    </w:p>
    <w:p w14:paraId="610C706C" w14:textId="35743D5F" w:rsidR="007C68A4" w:rsidRPr="00AB6A8A" w:rsidRDefault="00F30370" w:rsidP="007A292B">
      <w:pPr>
        <w:pStyle w:val="Sraopastraipa"/>
        <w:numPr>
          <w:ilvl w:val="0"/>
          <w:numId w:val="25"/>
        </w:numPr>
        <w:spacing w:after="0" w:line="240" w:lineRule="auto"/>
        <w:ind w:left="567" w:hanging="567"/>
        <w:rPr>
          <w:rFonts w:ascii="Times New Roman" w:hAnsi="Times New Roman"/>
        </w:rPr>
      </w:pPr>
      <w:r w:rsidRPr="00AB6A8A">
        <w:rPr>
          <w:rFonts w:ascii="Times New Roman" w:hAnsi="Times New Roman"/>
        </w:rPr>
        <w:t>Vienadozės talpyklės antgalį nukreipkite link akies, bet nelieskite jos.</w:t>
      </w:r>
    </w:p>
    <w:p w14:paraId="3541B687" w14:textId="77A4E2AD" w:rsidR="007C68A4" w:rsidRPr="00AB6A8A" w:rsidRDefault="007C68A4" w:rsidP="007A292B">
      <w:pPr>
        <w:pStyle w:val="Betarp"/>
        <w:numPr>
          <w:ilvl w:val="0"/>
          <w:numId w:val="25"/>
        </w:numPr>
        <w:ind w:left="567" w:hanging="567"/>
        <w:rPr>
          <w:lang w:val="lt-LT"/>
        </w:rPr>
      </w:pPr>
      <w:r w:rsidRPr="00AB6A8A">
        <w:rPr>
          <w:lang w:val="lt-LT"/>
        </w:rPr>
        <w:t xml:space="preserve">Švelniai spustelėkite vienadozę talpyklę, kad vienas lašas </w:t>
      </w:r>
      <w:r w:rsidR="00F30370" w:rsidRPr="00AB6A8A">
        <w:rPr>
          <w:lang w:val="lt-LT"/>
        </w:rPr>
        <w:t>patektų</w:t>
      </w:r>
      <w:r w:rsidRPr="00AB6A8A">
        <w:rPr>
          <w:lang w:val="lt-LT"/>
        </w:rPr>
        <w:t xml:space="preserve"> į akį, </w:t>
      </w:r>
      <w:r w:rsidR="00DC6D21" w:rsidRPr="00AB6A8A">
        <w:rPr>
          <w:lang w:val="lt-LT"/>
        </w:rPr>
        <w:t>tada</w:t>
      </w:r>
      <w:r w:rsidRPr="00AB6A8A">
        <w:rPr>
          <w:lang w:val="lt-LT"/>
        </w:rPr>
        <w:t xml:space="preserve"> paleiskite apatinį voką.</w:t>
      </w:r>
    </w:p>
    <w:p w14:paraId="7AE4D382" w14:textId="72EFD7A1" w:rsidR="007C68A4" w:rsidRPr="00AB6A8A" w:rsidRDefault="00DC6D21" w:rsidP="007A292B">
      <w:pPr>
        <w:spacing w:line="240" w:lineRule="auto"/>
        <w:jc w:val="center"/>
        <w:rPr>
          <w:lang w:val="lt-LT"/>
        </w:rPr>
      </w:pPr>
      <w:r w:rsidRPr="00AB6A8A">
        <w:rPr>
          <w:noProof/>
          <w:lang w:val="lt-LT" w:eastAsia="lt-LT"/>
        </w:rPr>
        <w:drawing>
          <wp:inline distT="0" distB="0" distL="0" distR="0" wp14:anchorId="2DEBFE6B" wp14:editId="26FDD562">
            <wp:extent cx="2023745" cy="1701165"/>
            <wp:effectExtent l="0" t="0" r="0" b="0"/>
            <wp:docPr id="359851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3745" cy="1701165"/>
                    </a:xfrm>
                    <a:prstGeom prst="rect">
                      <a:avLst/>
                    </a:prstGeom>
                    <a:noFill/>
                  </pic:spPr>
                </pic:pic>
              </a:graphicData>
            </a:graphic>
          </wp:inline>
        </w:drawing>
      </w:r>
    </w:p>
    <w:p w14:paraId="37930A14" w14:textId="77777777" w:rsidR="007C68A4" w:rsidRPr="00AB6A8A" w:rsidRDefault="007C68A4" w:rsidP="007A292B">
      <w:pPr>
        <w:spacing w:line="240" w:lineRule="auto"/>
        <w:rPr>
          <w:lang w:val="lt-LT"/>
        </w:rPr>
      </w:pPr>
    </w:p>
    <w:p w14:paraId="2CBB1030" w14:textId="77777777" w:rsidR="00DC6D21" w:rsidRPr="00AB6A8A" w:rsidRDefault="00DC6D21" w:rsidP="007A292B">
      <w:pPr>
        <w:pStyle w:val="Sraopastraipa"/>
        <w:numPr>
          <w:ilvl w:val="0"/>
          <w:numId w:val="25"/>
        </w:numPr>
        <w:spacing w:after="0" w:line="240" w:lineRule="auto"/>
        <w:ind w:left="567" w:hanging="567"/>
        <w:rPr>
          <w:rFonts w:ascii="Times New Roman" w:hAnsi="Times New Roman"/>
        </w:rPr>
      </w:pPr>
      <w:r w:rsidRPr="00AB6A8A">
        <w:rPr>
          <w:rFonts w:ascii="Times New Roman" w:hAnsi="Times New Roman"/>
        </w:rPr>
        <w:t>Nuvalykite skruostu tekantį vaisto perteklių. Jei nepavyko įlašinti, mėginkite dar kartą.</w:t>
      </w:r>
    </w:p>
    <w:p w14:paraId="6F791C84" w14:textId="2F7696F5" w:rsidR="007C68A4" w:rsidRPr="00AB6A8A" w:rsidRDefault="0065702B" w:rsidP="007A292B">
      <w:pPr>
        <w:pStyle w:val="Betarp"/>
        <w:numPr>
          <w:ilvl w:val="0"/>
          <w:numId w:val="25"/>
        </w:numPr>
        <w:ind w:left="567" w:hanging="567"/>
        <w:rPr>
          <w:lang w:val="lt-LT"/>
        </w:rPr>
      </w:pPr>
      <w:r w:rsidRPr="00AB6A8A">
        <w:rPr>
          <w:lang w:val="lt-LT"/>
        </w:rPr>
        <w:t xml:space="preserve">Po </w:t>
      </w:r>
      <w:r w:rsidR="00AA211B">
        <w:rPr>
          <w:lang w:val="lt-LT"/>
        </w:rPr>
        <w:t>Ed</w:t>
      </w:r>
      <w:r w:rsidR="007643D3" w:rsidRPr="007643D3">
        <w:rPr>
          <w:lang w:val="lt-LT"/>
        </w:rPr>
        <w:t>uelym</w:t>
      </w:r>
      <w:r w:rsidRPr="00AB6A8A">
        <w:rPr>
          <w:lang w:val="lt-LT"/>
        </w:rPr>
        <w:t xml:space="preserve"> vartojimo p</w:t>
      </w:r>
      <w:r w:rsidR="00DC6D21" w:rsidRPr="00AB6A8A">
        <w:rPr>
          <w:lang w:val="lt-LT"/>
        </w:rPr>
        <w:t>irštu užspauskite vidinį akies kamputį</w:t>
      </w:r>
      <w:r w:rsidRPr="00AB6A8A">
        <w:rPr>
          <w:lang w:val="lt-LT"/>
        </w:rPr>
        <w:t xml:space="preserve"> prie nosies (10 paveikslėlis) ir laikykite 2 minutes</w:t>
      </w:r>
      <w:r w:rsidR="00DC6D21" w:rsidRPr="00AB6A8A">
        <w:rPr>
          <w:lang w:val="lt-LT"/>
        </w:rPr>
        <w:t xml:space="preserve">. </w:t>
      </w:r>
      <w:r w:rsidRPr="00AB6A8A">
        <w:rPr>
          <w:lang w:val="lt-LT"/>
        </w:rPr>
        <w:t>Tai padeda sustabdyti timololio patekimą į likusį organizmą.</w:t>
      </w:r>
    </w:p>
    <w:p w14:paraId="1447D9A2" w14:textId="348E3A1E" w:rsidR="007C68A4" w:rsidRPr="00AB6A8A" w:rsidRDefault="007C68A4" w:rsidP="007A292B">
      <w:pPr>
        <w:pStyle w:val="PI-3EMEASMCA"/>
        <w:rPr>
          <w:b w:val="0"/>
        </w:rPr>
      </w:pPr>
    </w:p>
    <w:p w14:paraId="2374E210" w14:textId="1CE5997A" w:rsidR="007C68A4" w:rsidRPr="00AB6A8A" w:rsidRDefault="0065702B" w:rsidP="007A292B">
      <w:pPr>
        <w:pStyle w:val="Betarp"/>
        <w:ind w:left="3447" w:hanging="567"/>
        <w:rPr>
          <w:lang w:val="lt-LT"/>
        </w:rPr>
      </w:pPr>
      <w:r w:rsidRPr="00AB6A8A">
        <w:rPr>
          <w:noProof/>
          <w:lang w:val="lt-LT" w:eastAsia="lt-LT"/>
        </w:rPr>
        <w:drawing>
          <wp:inline distT="0" distB="0" distL="0" distR="0" wp14:anchorId="0417C37B" wp14:editId="43E40020">
            <wp:extent cx="1871345" cy="1560830"/>
            <wp:effectExtent l="0" t="0" r="0" b="1270"/>
            <wp:docPr id="14689652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1345" cy="1560830"/>
                    </a:xfrm>
                    <a:prstGeom prst="rect">
                      <a:avLst/>
                    </a:prstGeom>
                    <a:noFill/>
                  </pic:spPr>
                </pic:pic>
              </a:graphicData>
            </a:graphic>
          </wp:inline>
        </w:drawing>
      </w:r>
    </w:p>
    <w:p w14:paraId="56113ADB" w14:textId="7B9FC0D5" w:rsidR="007C68A4" w:rsidRPr="00AB6A8A" w:rsidRDefault="007C68A4" w:rsidP="007A292B">
      <w:pPr>
        <w:pStyle w:val="Betarp"/>
        <w:numPr>
          <w:ilvl w:val="0"/>
          <w:numId w:val="25"/>
        </w:numPr>
        <w:ind w:left="567" w:hanging="567"/>
        <w:rPr>
          <w:lang w:val="lt-LT"/>
        </w:rPr>
      </w:pPr>
      <w:r w:rsidRPr="00AB6A8A">
        <w:rPr>
          <w:lang w:val="lt-LT"/>
        </w:rPr>
        <w:t xml:space="preserve">Jei gydytojas nurodė, lašinkite vaistus tokiu pat būdu ir į kitą akį. Kiekvienoje vienadozėje talpyklėje yra pakankamas kiekis </w:t>
      </w:r>
      <w:r w:rsidR="00017270" w:rsidRPr="00AB6A8A">
        <w:rPr>
          <w:lang w:val="lt-LT"/>
        </w:rPr>
        <w:t>gelio</w:t>
      </w:r>
      <w:r w:rsidRPr="00AB6A8A">
        <w:rPr>
          <w:lang w:val="lt-LT"/>
        </w:rPr>
        <w:t xml:space="preserve"> abiems akims.</w:t>
      </w:r>
    </w:p>
    <w:p w14:paraId="6E0BC27E" w14:textId="7EDF555B" w:rsidR="007C68A4" w:rsidRPr="00AB6A8A" w:rsidRDefault="007C68A4" w:rsidP="007A292B">
      <w:pPr>
        <w:pStyle w:val="Betarp"/>
        <w:numPr>
          <w:ilvl w:val="0"/>
          <w:numId w:val="25"/>
        </w:numPr>
        <w:ind w:left="567" w:hanging="567"/>
        <w:rPr>
          <w:lang w:val="lt-LT"/>
        </w:rPr>
      </w:pPr>
      <w:r w:rsidRPr="00AB6A8A">
        <w:rPr>
          <w:lang w:val="lt-LT"/>
        </w:rPr>
        <w:t xml:space="preserve">Po vartojimo vienadozę talpyklę reikia išmesti. </w:t>
      </w:r>
      <w:r w:rsidR="004F0A26" w:rsidRPr="00AB6A8A">
        <w:rPr>
          <w:lang w:val="lt-LT"/>
        </w:rPr>
        <w:t>Nelaikykite jos, kad galėtumėte vėl naudoti. Kadangi atidarius atskirą vienadozę talpyklę negalima išlaikyti sterilumo (akių gelis be konservantų), jis gali būti užterštas, jei nebus naudojamas iš karto. Prieš kiekvieną naudojimą reikia atidaryti naują talpyklę.</w:t>
      </w:r>
    </w:p>
    <w:p w14:paraId="54313AEE" w14:textId="32BD92DB" w:rsidR="007C68A4" w:rsidRPr="00AB6A8A" w:rsidRDefault="007C68A4" w:rsidP="007A292B">
      <w:pPr>
        <w:pStyle w:val="Betarp"/>
        <w:numPr>
          <w:ilvl w:val="0"/>
          <w:numId w:val="25"/>
        </w:numPr>
        <w:ind w:left="567" w:hanging="567"/>
        <w:rPr>
          <w:lang w:val="lt-LT"/>
        </w:rPr>
      </w:pPr>
      <w:r w:rsidRPr="00AB6A8A">
        <w:rPr>
          <w:lang w:val="lt-LT"/>
        </w:rPr>
        <w:t xml:space="preserve">Neatidarytas vienadozes talpykles įdėkite atgal į paketėlį. </w:t>
      </w:r>
      <w:r w:rsidR="00E17A57" w:rsidRPr="00AB6A8A">
        <w:rPr>
          <w:lang w:val="lt-LT"/>
        </w:rPr>
        <w:t>Atidarius paketėlį, neatidaryta talpyklė turi būti sunaudota per 1 mėnesį.</w:t>
      </w:r>
    </w:p>
    <w:p w14:paraId="406D5A4B" w14:textId="77777777" w:rsidR="007C68A4" w:rsidRPr="00AB6A8A" w:rsidRDefault="007C68A4" w:rsidP="007A292B">
      <w:pPr>
        <w:pStyle w:val="Betarp"/>
        <w:rPr>
          <w:lang w:val="lt-LT"/>
        </w:rPr>
      </w:pPr>
    </w:p>
    <w:p w14:paraId="3E2DD41A" w14:textId="78D9C36C" w:rsidR="007C68A4" w:rsidRPr="00AB6A8A" w:rsidRDefault="007C68A4" w:rsidP="007A292B">
      <w:pPr>
        <w:pStyle w:val="Betarp"/>
        <w:rPr>
          <w:b/>
          <w:lang w:val="lt-LT"/>
        </w:rPr>
      </w:pPr>
      <w:r w:rsidRPr="00AB6A8A">
        <w:rPr>
          <w:b/>
          <w:lang w:val="lt-LT"/>
        </w:rPr>
        <w:t xml:space="preserve">Ką daryti pavartojus per didelę </w:t>
      </w:r>
      <w:r w:rsidR="00AA211B">
        <w:rPr>
          <w:b/>
          <w:lang w:val="lt-LT"/>
        </w:rPr>
        <w:t>Ed</w:t>
      </w:r>
      <w:r w:rsidR="007643D3" w:rsidRPr="007643D3">
        <w:rPr>
          <w:b/>
          <w:lang w:val="lt-LT"/>
        </w:rPr>
        <w:t>uelym</w:t>
      </w:r>
      <w:r w:rsidRPr="00AB6A8A">
        <w:rPr>
          <w:b/>
          <w:lang w:val="lt-LT"/>
        </w:rPr>
        <w:t xml:space="preserve"> dozę</w:t>
      </w:r>
    </w:p>
    <w:p w14:paraId="3D157B13" w14:textId="552B04F0" w:rsidR="007C68A4" w:rsidRPr="00AB6A8A" w:rsidRDefault="00E42598" w:rsidP="007A292B">
      <w:pPr>
        <w:pStyle w:val="Betarp"/>
        <w:rPr>
          <w:lang w:val="lt-LT"/>
        </w:rPr>
      </w:pPr>
      <w:r w:rsidRPr="00AB6A8A">
        <w:rPr>
          <w:lang w:val="lt-LT"/>
        </w:rPr>
        <w:t xml:space="preserve">Pavartojus per didelę </w:t>
      </w:r>
      <w:r w:rsidR="00AA211B">
        <w:rPr>
          <w:lang w:val="lt-LT"/>
        </w:rPr>
        <w:t>Ed</w:t>
      </w:r>
      <w:r w:rsidR="007643D3" w:rsidRPr="007643D3">
        <w:rPr>
          <w:lang w:val="lt-LT"/>
        </w:rPr>
        <w:t>uelym</w:t>
      </w:r>
      <w:r w:rsidRPr="00AB6A8A">
        <w:rPr>
          <w:lang w:val="lt-LT"/>
        </w:rPr>
        <w:t xml:space="preserve"> dozę, </w:t>
      </w:r>
      <w:r w:rsidR="001F3FAE">
        <w:rPr>
          <w:lang w:val="lt-LT"/>
        </w:rPr>
        <w:t>mažai tikėtina, kad tai Jums pakenks.</w:t>
      </w:r>
      <w:r w:rsidRPr="00AB6A8A">
        <w:rPr>
          <w:lang w:val="lt-LT"/>
        </w:rPr>
        <w:t xml:space="preserve"> Atėjus kitam lašinimo laikui, įsilašinkite kitą dozę. Jei neramu, pasikalbėkite su gydytoju arba vaistininku.</w:t>
      </w:r>
    </w:p>
    <w:p w14:paraId="6317B1C4" w14:textId="77777777" w:rsidR="007C68A4" w:rsidRPr="00AB6A8A" w:rsidRDefault="007C68A4" w:rsidP="007A292B">
      <w:pPr>
        <w:pStyle w:val="Betarp"/>
        <w:rPr>
          <w:b/>
          <w:lang w:val="lt-LT"/>
        </w:rPr>
      </w:pPr>
    </w:p>
    <w:p w14:paraId="1A5ABDD1" w14:textId="4982CBFE" w:rsidR="0049407C" w:rsidRPr="00AB6A8A" w:rsidRDefault="007C68A4" w:rsidP="007A292B">
      <w:pPr>
        <w:pStyle w:val="Betarp"/>
        <w:rPr>
          <w:lang w:val="lt-LT"/>
        </w:rPr>
      </w:pPr>
      <w:r w:rsidRPr="00AB6A8A">
        <w:rPr>
          <w:b/>
          <w:lang w:val="lt-LT"/>
        </w:rPr>
        <w:t xml:space="preserve">Pamiršus pavartoti </w:t>
      </w:r>
      <w:r w:rsidR="00AA211B">
        <w:rPr>
          <w:b/>
          <w:lang w:val="lt-LT"/>
        </w:rPr>
        <w:t>Ed</w:t>
      </w:r>
      <w:r w:rsidR="007643D3" w:rsidRPr="007643D3">
        <w:rPr>
          <w:b/>
          <w:lang w:val="lt-LT"/>
        </w:rPr>
        <w:t>uelym</w:t>
      </w:r>
    </w:p>
    <w:p w14:paraId="25B18D42" w14:textId="39D89CC0" w:rsidR="006D65B4" w:rsidRPr="00AB6A8A" w:rsidRDefault="006D65B4" w:rsidP="007A292B">
      <w:pPr>
        <w:pStyle w:val="Betarp"/>
        <w:rPr>
          <w:lang w:val="lt-LT"/>
        </w:rPr>
      </w:pPr>
      <w:r w:rsidRPr="00AB6A8A">
        <w:rPr>
          <w:lang w:val="lt-LT"/>
        </w:rPr>
        <w:t xml:space="preserve">Jei pamiršote pavartoti </w:t>
      </w:r>
      <w:r w:rsidR="00AA211B">
        <w:rPr>
          <w:lang w:val="lt-LT"/>
        </w:rPr>
        <w:t>Ed</w:t>
      </w:r>
      <w:r w:rsidR="007643D3" w:rsidRPr="007643D3">
        <w:rPr>
          <w:lang w:val="lt-LT"/>
        </w:rPr>
        <w:t>uelym</w:t>
      </w:r>
      <w:r w:rsidRPr="00AB6A8A">
        <w:rPr>
          <w:lang w:val="lt-LT"/>
        </w:rPr>
        <w:t>, vartokite įprastą dozę įprastu laiku. Nevartokite dvigubos dozės norint kompensuoti praleistą dozę.</w:t>
      </w:r>
    </w:p>
    <w:p w14:paraId="38C8AD0B" w14:textId="77777777" w:rsidR="007C68A4" w:rsidRPr="00AB6A8A" w:rsidRDefault="007C68A4" w:rsidP="007A292B">
      <w:pPr>
        <w:pStyle w:val="Betarp"/>
        <w:rPr>
          <w:b/>
          <w:lang w:val="lt-LT"/>
        </w:rPr>
      </w:pPr>
    </w:p>
    <w:p w14:paraId="4459AF16" w14:textId="4602448C" w:rsidR="006D65B4" w:rsidRPr="00AB6A8A" w:rsidRDefault="006D65B4" w:rsidP="007A292B">
      <w:pPr>
        <w:pStyle w:val="Betarp"/>
        <w:rPr>
          <w:b/>
          <w:lang w:val="lt-LT"/>
        </w:rPr>
      </w:pPr>
      <w:r w:rsidRPr="00AB6A8A">
        <w:rPr>
          <w:b/>
          <w:lang w:val="lt-LT"/>
        </w:rPr>
        <w:t xml:space="preserve">Nustojus vartoti </w:t>
      </w:r>
      <w:r w:rsidR="00AA211B">
        <w:rPr>
          <w:b/>
          <w:lang w:val="lt-LT"/>
        </w:rPr>
        <w:t>Ed</w:t>
      </w:r>
      <w:r w:rsidR="007643D3" w:rsidRPr="007643D3">
        <w:rPr>
          <w:b/>
          <w:lang w:val="lt-LT"/>
        </w:rPr>
        <w:t>uelym</w:t>
      </w:r>
    </w:p>
    <w:p w14:paraId="3F9EB89B" w14:textId="7CCCDCB2" w:rsidR="006D65B4" w:rsidRPr="00AB6A8A" w:rsidRDefault="003F020B" w:rsidP="007A292B">
      <w:pPr>
        <w:pStyle w:val="Betarp"/>
        <w:rPr>
          <w:bCs/>
          <w:lang w:val="lt-LT"/>
        </w:rPr>
      </w:pPr>
      <w:r>
        <w:rPr>
          <w:bCs/>
          <w:lang w:val="lt-LT"/>
        </w:rPr>
        <w:t>Kad</w:t>
      </w:r>
      <w:r w:rsidR="005D062F">
        <w:rPr>
          <w:bCs/>
          <w:lang w:val="lt-LT"/>
        </w:rPr>
        <w:t xml:space="preserve"> Eduelym</w:t>
      </w:r>
      <w:r w:rsidR="006D65B4" w:rsidRPr="00AB6A8A">
        <w:rPr>
          <w:bCs/>
          <w:lang w:val="lt-LT"/>
        </w:rPr>
        <w:t xml:space="preserve"> tinkamai veiktų, </w:t>
      </w:r>
      <w:r w:rsidR="005D062F">
        <w:rPr>
          <w:bCs/>
          <w:lang w:val="lt-LT"/>
        </w:rPr>
        <w:t>jo</w:t>
      </w:r>
      <w:r w:rsidR="005D062F" w:rsidRPr="00AB6A8A">
        <w:rPr>
          <w:bCs/>
          <w:lang w:val="lt-LT"/>
        </w:rPr>
        <w:t xml:space="preserve"> </w:t>
      </w:r>
      <w:r w:rsidR="006D65B4" w:rsidRPr="00AB6A8A">
        <w:rPr>
          <w:bCs/>
          <w:lang w:val="lt-LT"/>
        </w:rPr>
        <w:t xml:space="preserve">reikia vartoti kiekvieną dieną. Nustojus vartoti </w:t>
      </w:r>
      <w:r w:rsidR="00AA211B">
        <w:rPr>
          <w:bCs/>
          <w:lang w:val="lt-LT"/>
        </w:rPr>
        <w:t>Ed</w:t>
      </w:r>
      <w:r w:rsidR="007643D3" w:rsidRPr="007643D3">
        <w:rPr>
          <w:bCs/>
          <w:lang w:val="lt-LT"/>
        </w:rPr>
        <w:t>uelym</w:t>
      </w:r>
      <w:r w:rsidR="006D65B4" w:rsidRPr="00AB6A8A">
        <w:rPr>
          <w:bCs/>
          <w:lang w:val="lt-LT"/>
        </w:rPr>
        <w:t>, gali padidėti akispūdis, todėl prieš nutraukdami gydymą pasitarkite su gydytoju.</w:t>
      </w:r>
    </w:p>
    <w:p w14:paraId="20C708FD" w14:textId="77777777" w:rsidR="006D65B4" w:rsidRPr="00AB6A8A" w:rsidRDefault="006D65B4" w:rsidP="007A292B">
      <w:pPr>
        <w:pStyle w:val="Betarp"/>
        <w:rPr>
          <w:bCs/>
          <w:lang w:val="lt-LT"/>
        </w:rPr>
      </w:pPr>
    </w:p>
    <w:p w14:paraId="35B18654" w14:textId="33500B1C" w:rsidR="006D65B4" w:rsidRPr="00AB6A8A" w:rsidRDefault="006D65B4" w:rsidP="007A292B">
      <w:pPr>
        <w:pStyle w:val="Betarp"/>
        <w:rPr>
          <w:bCs/>
          <w:lang w:val="lt-LT"/>
        </w:rPr>
      </w:pPr>
      <w:r w:rsidRPr="00AB6A8A">
        <w:rPr>
          <w:bCs/>
          <w:lang w:val="lt-LT"/>
        </w:rPr>
        <w:t>Jeigu kiltų daugiau klausimų dėl šio vaisto vartojimo, kreipkitės į gydytoją arba vaistininką.</w:t>
      </w:r>
    </w:p>
    <w:p w14:paraId="39222DA5" w14:textId="77777777" w:rsidR="006D65B4" w:rsidRPr="00AB6A8A" w:rsidRDefault="006D65B4" w:rsidP="007A292B">
      <w:pPr>
        <w:pStyle w:val="Betarp"/>
        <w:rPr>
          <w:b/>
          <w:lang w:val="lt-LT"/>
        </w:rPr>
      </w:pPr>
    </w:p>
    <w:p w14:paraId="05A34894" w14:textId="77777777" w:rsidR="007C68A4" w:rsidRPr="00AB6A8A" w:rsidRDefault="007C68A4" w:rsidP="007A292B">
      <w:pPr>
        <w:pStyle w:val="Betarp"/>
        <w:rPr>
          <w:b/>
          <w:lang w:val="lt-LT"/>
        </w:rPr>
      </w:pPr>
      <w:bookmarkStart w:id="9" w:name="_Toc129243142"/>
      <w:bookmarkStart w:id="10" w:name="_Toc129243267"/>
      <w:r w:rsidRPr="00AB6A8A">
        <w:rPr>
          <w:b/>
          <w:lang w:val="lt-LT"/>
        </w:rPr>
        <w:t>4.</w:t>
      </w:r>
      <w:r w:rsidRPr="00AB6A8A">
        <w:rPr>
          <w:b/>
          <w:lang w:val="lt-LT"/>
        </w:rPr>
        <w:tab/>
        <w:t>Galimas šalutinis poveikis</w:t>
      </w:r>
      <w:bookmarkEnd w:id="9"/>
      <w:bookmarkEnd w:id="10"/>
    </w:p>
    <w:p w14:paraId="6424177A" w14:textId="77777777" w:rsidR="007C68A4" w:rsidRPr="00AB6A8A" w:rsidRDefault="007C68A4" w:rsidP="007A292B">
      <w:pPr>
        <w:pStyle w:val="Betarp"/>
        <w:rPr>
          <w:lang w:val="lt-LT"/>
        </w:rPr>
      </w:pPr>
    </w:p>
    <w:p w14:paraId="57A5889F" w14:textId="5A3B9BB6" w:rsidR="007C68A4" w:rsidRDefault="007C68A4" w:rsidP="007A292B">
      <w:pPr>
        <w:pStyle w:val="Betarp"/>
        <w:rPr>
          <w:lang w:val="lt-LT"/>
        </w:rPr>
      </w:pPr>
      <w:r w:rsidRPr="00AB6A8A">
        <w:rPr>
          <w:lang w:val="lt-LT"/>
        </w:rPr>
        <w:t>Šis vaistas, kaip ir visi kiti, gali sukelti šalutinį poveikį, nors jis pasireiškia ne visiems žmonėms.</w:t>
      </w:r>
    </w:p>
    <w:p w14:paraId="0CB633D8" w14:textId="77777777" w:rsidR="00AB28A6" w:rsidRPr="00AB6A8A" w:rsidRDefault="00AB28A6" w:rsidP="007A292B">
      <w:pPr>
        <w:pStyle w:val="Betarp"/>
        <w:rPr>
          <w:lang w:val="lt-LT"/>
        </w:rPr>
      </w:pPr>
    </w:p>
    <w:p w14:paraId="04772BC9" w14:textId="2AB63A7E" w:rsidR="007C68A4" w:rsidRPr="00AB6A8A" w:rsidRDefault="007C68A4" w:rsidP="007A292B">
      <w:pPr>
        <w:pStyle w:val="Betarp"/>
        <w:rPr>
          <w:lang w:val="lt-LT"/>
        </w:rPr>
      </w:pPr>
      <w:r w:rsidRPr="00AB6A8A">
        <w:rPr>
          <w:lang w:val="lt-LT"/>
        </w:rPr>
        <w:t xml:space="preserve">Paprastai lašų vartojimą galima tęsti, nebent pasireiškia sunkus poveikis. Jei Jums neramu, pasitarkite su gydytoju arba vaistininku. Nenutraukite </w:t>
      </w:r>
      <w:r w:rsidR="00AA211B">
        <w:rPr>
          <w:lang w:val="lt-LT"/>
        </w:rPr>
        <w:t>Ed</w:t>
      </w:r>
      <w:r w:rsidR="007643D3" w:rsidRPr="007643D3">
        <w:rPr>
          <w:lang w:val="lt-LT"/>
        </w:rPr>
        <w:t>uelym</w:t>
      </w:r>
      <w:r w:rsidRPr="00AB6A8A">
        <w:rPr>
          <w:lang w:val="lt-LT"/>
        </w:rPr>
        <w:t xml:space="preserve"> vartojimo nepasitarę su gydytoju.</w:t>
      </w:r>
    </w:p>
    <w:p w14:paraId="6AD76056" w14:textId="77777777" w:rsidR="007C68A4" w:rsidRPr="00AB6A8A" w:rsidRDefault="007C68A4" w:rsidP="007A292B">
      <w:pPr>
        <w:pStyle w:val="BTEMEASMCA"/>
      </w:pPr>
    </w:p>
    <w:p w14:paraId="7F077E1E" w14:textId="709410E4" w:rsidR="008670EC" w:rsidRPr="00AB6A8A" w:rsidRDefault="008670EC" w:rsidP="007A292B">
      <w:pPr>
        <w:pStyle w:val="Betarp"/>
        <w:rPr>
          <w:lang w:val="lt-LT"/>
        </w:rPr>
      </w:pPr>
      <w:r w:rsidRPr="00AB6A8A">
        <w:rPr>
          <w:lang w:val="lt-LT"/>
        </w:rPr>
        <w:t xml:space="preserve">Vartojant </w:t>
      </w:r>
      <w:r w:rsidR="00AA211B">
        <w:rPr>
          <w:lang w:val="lt-LT"/>
        </w:rPr>
        <w:t>Ed</w:t>
      </w:r>
      <w:r w:rsidR="007643D3" w:rsidRPr="007643D3">
        <w:rPr>
          <w:lang w:val="lt-LT"/>
        </w:rPr>
        <w:t>uelym</w:t>
      </w:r>
      <w:r w:rsidRPr="00AB6A8A">
        <w:rPr>
          <w:lang w:val="lt-LT"/>
        </w:rPr>
        <w:t xml:space="preserve"> buvo pastebėtas </w:t>
      </w:r>
      <w:r w:rsidR="003B6D63">
        <w:rPr>
          <w:lang w:val="lt-LT"/>
        </w:rPr>
        <w:t>toliau išvardytas</w:t>
      </w:r>
      <w:r w:rsidR="003B6D63" w:rsidRPr="00AB6A8A">
        <w:rPr>
          <w:lang w:val="lt-LT"/>
        </w:rPr>
        <w:t xml:space="preserve"> </w:t>
      </w:r>
      <w:r w:rsidRPr="00AB6A8A">
        <w:rPr>
          <w:lang w:val="lt-LT"/>
        </w:rPr>
        <w:t>šalutinis poveikis</w:t>
      </w:r>
      <w:r w:rsidR="003B6D63">
        <w:rPr>
          <w:lang w:val="lt-LT"/>
        </w:rPr>
        <w:t>.</w:t>
      </w:r>
    </w:p>
    <w:p w14:paraId="7D4FB130" w14:textId="77777777" w:rsidR="008670EC" w:rsidRPr="00AB6A8A" w:rsidRDefault="008670EC" w:rsidP="007A292B">
      <w:pPr>
        <w:pStyle w:val="Betarp"/>
        <w:rPr>
          <w:lang w:val="lt-LT"/>
        </w:rPr>
      </w:pPr>
    </w:p>
    <w:p w14:paraId="38FCEEEA" w14:textId="5A664D37" w:rsidR="008670EC" w:rsidRPr="00AB6A8A" w:rsidRDefault="008670EC" w:rsidP="007A292B">
      <w:pPr>
        <w:pStyle w:val="Betarp"/>
        <w:rPr>
          <w:b/>
          <w:bCs/>
          <w:lang w:val="lt-LT"/>
        </w:rPr>
      </w:pPr>
      <w:r w:rsidRPr="00AB6A8A">
        <w:rPr>
          <w:b/>
          <w:bCs/>
          <w:lang w:val="lt-LT"/>
        </w:rPr>
        <w:t>Labai dažni šalutinio poveikio reiškiniai (gali pasireikšti ne rečiau kaip 1 iš 10 asmenų):</w:t>
      </w:r>
    </w:p>
    <w:p w14:paraId="0906529A" w14:textId="77777777" w:rsidR="00143B62" w:rsidRPr="00AB6A8A" w:rsidRDefault="00143B62" w:rsidP="007A292B">
      <w:pPr>
        <w:pStyle w:val="Betarp"/>
        <w:rPr>
          <w:u w:val="single"/>
          <w:lang w:val="lt-LT"/>
        </w:rPr>
      </w:pPr>
      <w:r w:rsidRPr="00AB6A8A">
        <w:rPr>
          <w:u w:val="single"/>
          <w:lang w:val="lt-LT"/>
        </w:rPr>
        <w:t>Akių sutrikimai</w:t>
      </w:r>
    </w:p>
    <w:p w14:paraId="4B8BB3B4" w14:textId="1C472ED9" w:rsidR="007C68A4" w:rsidRPr="00AB6A8A" w:rsidRDefault="008670EC" w:rsidP="007A292B">
      <w:pPr>
        <w:pStyle w:val="Betarp"/>
        <w:numPr>
          <w:ilvl w:val="0"/>
          <w:numId w:val="23"/>
        </w:numPr>
        <w:ind w:left="567" w:hanging="567"/>
        <w:rPr>
          <w:lang w:val="lt-LT"/>
        </w:rPr>
      </w:pPr>
      <w:r w:rsidRPr="00AB6A8A">
        <w:rPr>
          <w:lang w:val="lt-LT"/>
        </w:rPr>
        <w:t>akies paraudimas.</w:t>
      </w:r>
    </w:p>
    <w:p w14:paraId="2F95262A" w14:textId="77777777" w:rsidR="008670EC" w:rsidRPr="00AB6A8A" w:rsidRDefault="008670EC" w:rsidP="007A292B">
      <w:pPr>
        <w:pStyle w:val="Betarp"/>
        <w:rPr>
          <w:u w:val="single"/>
          <w:lang w:val="lt-LT"/>
        </w:rPr>
      </w:pPr>
    </w:p>
    <w:p w14:paraId="567F960A" w14:textId="00879C00" w:rsidR="008670EC" w:rsidRPr="00AB6A8A" w:rsidRDefault="008670EC" w:rsidP="007A292B">
      <w:pPr>
        <w:pStyle w:val="Betarp"/>
        <w:rPr>
          <w:b/>
          <w:bCs/>
          <w:lang w:val="lt-LT"/>
        </w:rPr>
      </w:pPr>
      <w:r w:rsidRPr="00AB6A8A">
        <w:rPr>
          <w:b/>
          <w:bCs/>
          <w:lang w:val="lt-LT"/>
        </w:rPr>
        <w:t>Dažni šalutinio poveikio reiškiniai (gali pasireikšti rečiau kaip 1 iš 10 asmenų):</w:t>
      </w:r>
    </w:p>
    <w:p w14:paraId="088D6CE7" w14:textId="117A5E01" w:rsidR="008670EC" w:rsidRPr="00AB6A8A" w:rsidRDefault="00143B62" w:rsidP="007A292B">
      <w:pPr>
        <w:pStyle w:val="Betarp"/>
        <w:rPr>
          <w:u w:val="single"/>
          <w:lang w:val="lt-LT"/>
        </w:rPr>
      </w:pPr>
      <w:r w:rsidRPr="00AB6A8A">
        <w:rPr>
          <w:u w:val="single"/>
          <w:lang w:val="lt-LT"/>
        </w:rPr>
        <w:t>Akių sutrikimai</w:t>
      </w:r>
    </w:p>
    <w:p w14:paraId="20008CC4" w14:textId="1F69B63E" w:rsidR="008670EC" w:rsidRPr="00AB6A8A" w:rsidRDefault="008670EC" w:rsidP="007A292B">
      <w:pPr>
        <w:pStyle w:val="Betarp"/>
        <w:ind w:left="567" w:hanging="567"/>
        <w:rPr>
          <w:lang w:val="lt-LT"/>
        </w:rPr>
      </w:pPr>
      <w:r w:rsidRPr="00AB6A8A">
        <w:rPr>
          <w:lang w:val="lt-LT"/>
        </w:rPr>
        <w:t xml:space="preserve">- </w:t>
      </w:r>
      <w:r w:rsidRPr="00AB6A8A">
        <w:rPr>
          <w:lang w:val="lt-LT"/>
        </w:rPr>
        <w:tab/>
      </w:r>
      <w:r w:rsidR="001E404B">
        <w:rPr>
          <w:lang w:val="lt-LT"/>
        </w:rPr>
        <w:t>sausos akys;</w:t>
      </w:r>
    </w:p>
    <w:p w14:paraId="502500E3" w14:textId="3581284A" w:rsidR="008670EC" w:rsidRPr="00AB6A8A" w:rsidRDefault="008670EC" w:rsidP="007A292B">
      <w:pPr>
        <w:pStyle w:val="Betarp"/>
        <w:ind w:left="567" w:hanging="567"/>
        <w:rPr>
          <w:lang w:val="lt-LT"/>
        </w:rPr>
      </w:pPr>
      <w:r w:rsidRPr="00AB6A8A">
        <w:rPr>
          <w:lang w:val="lt-LT"/>
        </w:rPr>
        <w:t xml:space="preserve">- </w:t>
      </w:r>
      <w:r w:rsidRPr="00AB6A8A">
        <w:rPr>
          <w:lang w:val="lt-LT"/>
        </w:rPr>
        <w:tab/>
        <w:t>akių dirginimas</w:t>
      </w:r>
      <w:r w:rsidR="001E404B">
        <w:rPr>
          <w:lang w:val="lt-LT"/>
        </w:rPr>
        <w:t>;</w:t>
      </w:r>
    </w:p>
    <w:p w14:paraId="369FDB75" w14:textId="36F36877" w:rsidR="008670EC" w:rsidRPr="00AB6A8A" w:rsidRDefault="008670EC" w:rsidP="007A292B">
      <w:pPr>
        <w:pStyle w:val="Betarp"/>
        <w:ind w:left="567" w:hanging="567"/>
        <w:rPr>
          <w:lang w:val="lt-LT"/>
        </w:rPr>
      </w:pPr>
      <w:r w:rsidRPr="00AB6A8A">
        <w:rPr>
          <w:lang w:val="lt-LT"/>
        </w:rPr>
        <w:t xml:space="preserve">- </w:t>
      </w:r>
      <w:r w:rsidRPr="00AB6A8A">
        <w:rPr>
          <w:lang w:val="lt-LT"/>
        </w:rPr>
        <w:tab/>
        <w:t>svetimkūnio pojūtis akyje</w:t>
      </w:r>
      <w:r w:rsidR="001E404B">
        <w:rPr>
          <w:lang w:val="lt-LT"/>
        </w:rPr>
        <w:t>;</w:t>
      </w:r>
    </w:p>
    <w:p w14:paraId="55F56874" w14:textId="16D7AAAD" w:rsidR="008670EC" w:rsidRPr="00AB6A8A" w:rsidRDefault="008670EC" w:rsidP="007A292B">
      <w:pPr>
        <w:pStyle w:val="Betarp"/>
        <w:ind w:left="567" w:hanging="567"/>
        <w:rPr>
          <w:lang w:val="lt-LT"/>
        </w:rPr>
      </w:pPr>
      <w:r w:rsidRPr="00AB6A8A">
        <w:rPr>
          <w:lang w:val="lt-LT"/>
        </w:rPr>
        <w:t xml:space="preserve">- </w:t>
      </w:r>
      <w:r w:rsidRPr="00AB6A8A">
        <w:rPr>
          <w:lang w:val="lt-LT"/>
        </w:rPr>
        <w:tab/>
        <w:t>akių niežėjimas.</w:t>
      </w:r>
    </w:p>
    <w:p w14:paraId="3F2041A6" w14:textId="77777777" w:rsidR="007C68A4" w:rsidRPr="00AB6A8A" w:rsidRDefault="007C68A4" w:rsidP="007A292B">
      <w:pPr>
        <w:pStyle w:val="Betarp"/>
        <w:rPr>
          <w:b/>
          <w:lang w:val="lt-LT"/>
        </w:rPr>
      </w:pPr>
    </w:p>
    <w:p w14:paraId="1BBF68D3" w14:textId="69AB2D18" w:rsidR="00E7062E" w:rsidRPr="00AB6A8A" w:rsidRDefault="00E7062E" w:rsidP="007A292B">
      <w:pPr>
        <w:pStyle w:val="Betarp"/>
        <w:rPr>
          <w:b/>
          <w:lang w:val="lt-LT"/>
        </w:rPr>
      </w:pPr>
      <w:r w:rsidRPr="00AB6A8A">
        <w:rPr>
          <w:b/>
          <w:lang w:val="lt-LT"/>
        </w:rPr>
        <w:t>Nedažni šalutinio poveikio reiškiniai (gali pasireikšti rečiau kaip 1 iš 100 asmenų):</w:t>
      </w:r>
    </w:p>
    <w:p w14:paraId="67D3E299" w14:textId="77777777" w:rsidR="008D4EC3" w:rsidRDefault="008D4EC3" w:rsidP="007A292B">
      <w:pPr>
        <w:pStyle w:val="Betarp"/>
        <w:rPr>
          <w:u w:val="single"/>
          <w:lang w:val="lt-LT"/>
        </w:rPr>
      </w:pPr>
      <w:r w:rsidRPr="00AB6A8A">
        <w:rPr>
          <w:u w:val="single"/>
          <w:lang w:val="lt-LT"/>
        </w:rPr>
        <w:t>Akių sutrikimai</w:t>
      </w:r>
    </w:p>
    <w:p w14:paraId="363AC04A" w14:textId="32FB5EF2" w:rsidR="00D71D4B" w:rsidRPr="00AB6A8A" w:rsidRDefault="00D71D4B" w:rsidP="00345F83">
      <w:pPr>
        <w:pStyle w:val="Betarp"/>
        <w:numPr>
          <w:ilvl w:val="0"/>
          <w:numId w:val="33"/>
        </w:numPr>
        <w:ind w:left="567" w:hanging="567"/>
        <w:rPr>
          <w:u w:val="single"/>
          <w:lang w:val="lt-LT"/>
        </w:rPr>
      </w:pPr>
      <w:r>
        <w:rPr>
          <w:u w:val="single"/>
          <w:lang w:val="lt-LT"/>
        </w:rPr>
        <w:t>n</w:t>
      </w:r>
      <w:r w:rsidRPr="00D71D4B">
        <w:rPr>
          <w:u w:val="single"/>
          <w:lang w:val="lt-LT"/>
        </w:rPr>
        <w:t>edideli akies paviršiaus įtrūkimai, su uždegimu arba be jo</w:t>
      </w:r>
      <w:r w:rsidR="001E404B">
        <w:rPr>
          <w:u w:val="single"/>
          <w:lang w:val="lt-LT"/>
        </w:rPr>
        <w:t>;</w:t>
      </w:r>
    </w:p>
    <w:p w14:paraId="68CBA518" w14:textId="707628DA" w:rsidR="008D4EC3" w:rsidRPr="00AB6A8A" w:rsidRDefault="008D4EC3" w:rsidP="007A292B">
      <w:pPr>
        <w:pStyle w:val="Betarp"/>
        <w:ind w:left="567" w:hanging="567"/>
        <w:rPr>
          <w:bCs/>
          <w:lang w:val="lt-LT"/>
        </w:rPr>
      </w:pPr>
      <w:r w:rsidRPr="00AB6A8A">
        <w:rPr>
          <w:bCs/>
          <w:lang w:val="lt-LT"/>
        </w:rPr>
        <w:t>-</w:t>
      </w:r>
      <w:r w:rsidRPr="00AB6A8A">
        <w:rPr>
          <w:bCs/>
          <w:lang w:val="lt-LT"/>
        </w:rPr>
        <w:tab/>
        <w:t>patamsėjusi akių vokų spalva</w:t>
      </w:r>
      <w:r w:rsidR="001E404B">
        <w:rPr>
          <w:bCs/>
          <w:lang w:val="lt-LT"/>
        </w:rPr>
        <w:t>;</w:t>
      </w:r>
    </w:p>
    <w:p w14:paraId="67897BD5" w14:textId="000A2338" w:rsidR="008D4EC3" w:rsidRPr="00AB6A8A" w:rsidRDefault="008D4EC3" w:rsidP="007A292B">
      <w:pPr>
        <w:pStyle w:val="Betarp"/>
        <w:ind w:left="567" w:hanging="567"/>
        <w:rPr>
          <w:bCs/>
          <w:lang w:val="lt-LT"/>
        </w:rPr>
      </w:pPr>
      <w:r w:rsidRPr="00AB6A8A">
        <w:rPr>
          <w:bCs/>
          <w:lang w:val="lt-LT"/>
        </w:rPr>
        <w:t>-</w:t>
      </w:r>
      <w:r w:rsidRPr="00AB6A8A">
        <w:rPr>
          <w:bCs/>
          <w:lang w:val="lt-LT"/>
        </w:rPr>
        <w:tab/>
        <w:t>akies voko uždegimas</w:t>
      </w:r>
      <w:r w:rsidR="001E404B">
        <w:rPr>
          <w:bCs/>
          <w:lang w:val="lt-LT"/>
        </w:rPr>
        <w:t>;</w:t>
      </w:r>
    </w:p>
    <w:p w14:paraId="20608CB9" w14:textId="1FF5BDBD" w:rsidR="008D4EC3" w:rsidRPr="00AB6A8A" w:rsidRDefault="008D4EC3" w:rsidP="007A292B">
      <w:pPr>
        <w:pStyle w:val="Betarp"/>
        <w:ind w:left="567" w:hanging="567"/>
        <w:rPr>
          <w:bCs/>
          <w:lang w:val="lt-LT"/>
        </w:rPr>
      </w:pPr>
      <w:r w:rsidRPr="00AB6A8A">
        <w:rPr>
          <w:bCs/>
          <w:lang w:val="lt-LT"/>
        </w:rPr>
        <w:t>-</w:t>
      </w:r>
      <w:r w:rsidRPr="00AB6A8A">
        <w:rPr>
          <w:bCs/>
          <w:lang w:val="lt-LT"/>
        </w:rPr>
        <w:tab/>
        <w:t>cista akies voke</w:t>
      </w:r>
      <w:r w:rsidR="001E404B">
        <w:rPr>
          <w:bCs/>
          <w:lang w:val="lt-LT"/>
        </w:rPr>
        <w:t>;</w:t>
      </w:r>
    </w:p>
    <w:p w14:paraId="33034FBA" w14:textId="317CBD73" w:rsidR="008D4EC3" w:rsidRPr="00AB6A8A" w:rsidRDefault="008D4EC3" w:rsidP="007A292B">
      <w:pPr>
        <w:pStyle w:val="Betarp"/>
        <w:ind w:left="567" w:hanging="567"/>
        <w:rPr>
          <w:bCs/>
          <w:lang w:val="lt-LT"/>
        </w:rPr>
      </w:pPr>
      <w:r w:rsidRPr="00AB6A8A">
        <w:rPr>
          <w:bCs/>
          <w:lang w:val="lt-LT"/>
        </w:rPr>
        <w:t>-</w:t>
      </w:r>
      <w:r w:rsidRPr="00AB6A8A">
        <w:rPr>
          <w:bCs/>
          <w:lang w:val="lt-LT"/>
        </w:rPr>
        <w:tab/>
        <w:t>paraudę ir niežtintys akių vokai</w:t>
      </w:r>
      <w:r w:rsidR="001E404B">
        <w:rPr>
          <w:bCs/>
          <w:lang w:val="lt-LT"/>
        </w:rPr>
        <w:t>;</w:t>
      </w:r>
    </w:p>
    <w:p w14:paraId="21166717" w14:textId="197CB853" w:rsidR="008D4EC3" w:rsidRPr="00AB6A8A" w:rsidRDefault="008D4EC3" w:rsidP="007A292B">
      <w:pPr>
        <w:pStyle w:val="Betarp"/>
        <w:ind w:left="567" w:hanging="567"/>
        <w:rPr>
          <w:bCs/>
          <w:lang w:val="lt-LT"/>
        </w:rPr>
      </w:pPr>
      <w:r w:rsidRPr="00AB6A8A">
        <w:rPr>
          <w:bCs/>
          <w:lang w:val="lt-LT"/>
        </w:rPr>
        <w:t>-</w:t>
      </w:r>
      <w:r w:rsidRPr="00AB6A8A">
        <w:rPr>
          <w:bCs/>
          <w:lang w:val="lt-LT"/>
        </w:rPr>
        <w:tab/>
        <w:t>ašarų pagausėjimas</w:t>
      </w:r>
      <w:r w:rsidR="001E404B">
        <w:rPr>
          <w:bCs/>
          <w:lang w:val="lt-LT"/>
        </w:rPr>
        <w:t>;</w:t>
      </w:r>
    </w:p>
    <w:p w14:paraId="737DB2FF" w14:textId="60B80FEF" w:rsidR="008D4EC3" w:rsidRPr="00AB6A8A" w:rsidRDefault="008D4EC3" w:rsidP="007A292B">
      <w:pPr>
        <w:pStyle w:val="Betarp"/>
        <w:ind w:left="567" w:hanging="567"/>
        <w:rPr>
          <w:bCs/>
          <w:lang w:val="lt-LT"/>
        </w:rPr>
      </w:pPr>
      <w:r w:rsidRPr="00AB6A8A">
        <w:rPr>
          <w:bCs/>
          <w:lang w:val="lt-LT"/>
        </w:rPr>
        <w:t>-</w:t>
      </w:r>
      <w:r w:rsidRPr="00AB6A8A">
        <w:rPr>
          <w:bCs/>
          <w:lang w:val="lt-LT"/>
        </w:rPr>
        <w:tab/>
        <w:t>akių skausmas</w:t>
      </w:r>
      <w:r w:rsidR="001E404B">
        <w:rPr>
          <w:bCs/>
          <w:lang w:val="lt-LT"/>
        </w:rPr>
        <w:t>;</w:t>
      </w:r>
    </w:p>
    <w:p w14:paraId="3848D214" w14:textId="10481E1E" w:rsidR="008D4EC3" w:rsidRPr="00AB6A8A" w:rsidRDefault="008D4EC3" w:rsidP="007A292B">
      <w:pPr>
        <w:pStyle w:val="Betarp"/>
        <w:ind w:left="567" w:hanging="567"/>
        <w:rPr>
          <w:bCs/>
          <w:lang w:val="lt-LT"/>
        </w:rPr>
      </w:pPr>
      <w:r w:rsidRPr="00AB6A8A">
        <w:rPr>
          <w:bCs/>
          <w:lang w:val="lt-LT"/>
        </w:rPr>
        <w:t>-</w:t>
      </w:r>
      <w:r w:rsidRPr="00AB6A8A">
        <w:rPr>
          <w:bCs/>
          <w:lang w:val="lt-LT"/>
        </w:rPr>
        <w:tab/>
        <w:t>akių vokų pleiskanojimas</w:t>
      </w:r>
      <w:r w:rsidR="001E404B">
        <w:rPr>
          <w:bCs/>
          <w:lang w:val="lt-LT"/>
        </w:rPr>
        <w:t>;</w:t>
      </w:r>
    </w:p>
    <w:p w14:paraId="5CB02367" w14:textId="39B813A8" w:rsidR="008D4EC3" w:rsidRPr="00AB6A8A" w:rsidRDefault="008D4EC3" w:rsidP="007A292B">
      <w:pPr>
        <w:pStyle w:val="Betarp"/>
        <w:ind w:left="567" w:hanging="567"/>
        <w:rPr>
          <w:bCs/>
          <w:lang w:val="lt-LT"/>
        </w:rPr>
      </w:pPr>
      <w:r w:rsidRPr="00AB6A8A">
        <w:rPr>
          <w:bCs/>
          <w:lang w:val="lt-LT"/>
        </w:rPr>
        <w:t>-</w:t>
      </w:r>
      <w:r w:rsidRPr="00AB6A8A">
        <w:rPr>
          <w:bCs/>
          <w:lang w:val="lt-LT"/>
        </w:rPr>
        <w:tab/>
        <w:t>pailgėjusios blakstienos</w:t>
      </w:r>
      <w:r w:rsidR="001E404B">
        <w:rPr>
          <w:bCs/>
          <w:lang w:val="lt-LT"/>
        </w:rPr>
        <w:t>;</w:t>
      </w:r>
    </w:p>
    <w:p w14:paraId="6C4B13F6" w14:textId="65D6D4B1" w:rsidR="008D4EC3" w:rsidRPr="00AB6A8A" w:rsidRDefault="008D4EC3" w:rsidP="007A292B">
      <w:pPr>
        <w:pStyle w:val="Betarp"/>
        <w:ind w:left="567" w:hanging="567"/>
        <w:rPr>
          <w:bCs/>
          <w:lang w:val="lt-LT"/>
        </w:rPr>
      </w:pPr>
      <w:r w:rsidRPr="00AB6A8A">
        <w:rPr>
          <w:bCs/>
          <w:lang w:val="lt-LT"/>
        </w:rPr>
        <w:t>-</w:t>
      </w:r>
      <w:r w:rsidRPr="00AB6A8A">
        <w:rPr>
          <w:bCs/>
          <w:lang w:val="lt-LT"/>
        </w:rPr>
        <w:tab/>
        <w:t>akių paraudimas ir diskomfortas</w:t>
      </w:r>
      <w:r w:rsidR="001E404B">
        <w:rPr>
          <w:bCs/>
          <w:lang w:val="lt-LT"/>
        </w:rPr>
        <w:t>;</w:t>
      </w:r>
    </w:p>
    <w:p w14:paraId="1749B3A3" w14:textId="7DAA8122" w:rsidR="008D4EC3" w:rsidRPr="00AB6A8A" w:rsidRDefault="008D4EC3" w:rsidP="007A292B">
      <w:pPr>
        <w:pStyle w:val="Betarp"/>
        <w:ind w:left="567" w:hanging="567"/>
        <w:rPr>
          <w:bCs/>
          <w:lang w:val="lt-LT"/>
        </w:rPr>
      </w:pPr>
      <w:r w:rsidRPr="00AB6A8A">
        <w:rPr>
          <w:bCs/>
          <w:lang w:val="lt-LT"/>
        </w:rPr>
        <w:t>-</w:t>
      </w:r>
      <w:r w:rsidRPr="00AB6A8A">
        <w:rPr>
          <w:bCs/>
          <w:lang w:val="lt-LT"/>
        </w:rPr>
        <w:tab/>
        <w:t>sutrikęs regėjimas</w:t>
      </w:r>
      <w:r w:rsidR="001E404B">
        <w:rPr>
          <w:bCs/>
          <w:lang w:val="lt-LT"/>
        </w:rPr>
        <w:t>;</w:t>
      </w:r>
    </w:p>
    <w:p w14:paraId="017D4405" w14:textId="1128F8B4" w:rsidR="008D4EC3" w:rsidRPr="00AB6A8A" w:rsidRDefault="008D4EC3" w:rsidP="007A292B">
      <w:pPr>
        <w:pStyle w:val="Betarp"/>
        <w:ind w:left="567" w:hanging="567"/>
        <w:rPr>
          <w:bCs/>
          <w:lang w:val="lt-LT"/>
        </w:rPr>
      </w:pPr>
      <w:r w:rsidRPr="00AB6A8A">
        <w:rPr>
          <w:bCs/>
          <w:lang w:val="lt-LT"/>
        </w:rPr>
        <w:t>-</w:t>
      </w:r>
      <w:r w:rsidRPr="00AB6A8A">
        <w:rPr>
          <w:bCs/>
          <w:lang w:val="lt-LT"/>
        </w:rPr>
        <w:tab/>
        <w:t>diskomfortas akies voke</w:t>
      </w:r>
      <w:r w:rsidR="001E404B">
        <w:rPr>
          <w:bCs/>
          <w:lang w:val="lt-LT"/>
        </w:rPr>
        <w:t>;</w:t>
      </w:r>
    </w:p>
    <w:p w14:paraId="3DA71217" w14:textId="6BD9D4E6" w:rsidR="008D4EC3" w:rsidRPr="00AB6A8A" w:rsidRDefault="008D4EC3" w:rsidP="007A292B">
      <w:pPr>
        <w:pStyle w:val="Betarp"/>
        <w:ind w:left="567" w:hanging="567"/>
        <w:rPr>
          <w:bCs/>
          <w:lang w:val="lt-LT"/>
        </w:rPr>
      </w:pPr>
      <w:r w:rsidRPr="00AB6A8A">
        <w:rPr>
          <w:bCs/>
          <w:lang w:val="lt-LT"/>
        </w:rPr>
        <w:t>-</w:t>
      </w:r>
      <w:r w:rsidRPr="00AB6A8A">
        <w:rPr>
          <w:bCs/>
          <w:lang w:val="lt-LT"/>
        </w:rPr>
        <w:tab/>
        <w:t>pojūčiai kaip tirpimas, dilgčiojimas, dilgčiojimas akyje</w:t>
      </w:r>
      <w:r w:rsidR="001E404B">
        <w:rPr>
          <w:bCs/>
          <w:lang w:val="lt-LT"/>
        </w:rPr>
        <w:t>;</w:t>
      </w:r>
    </w:p>
    <w:p w14:paraId="4D6DBE85" w14:textId="1EC96EA6" w:rsidR="008D4EC3" w:rsidRPr="00AB6A8A" w:rsidRDefault="008D4EC3" w:rsidP="007A292B">
      <w:pPr>
        <w:pStyle w:val="Betarp"/>
        <w:ind w:left="567" w:hanging="567"/>
        <w:rPr>
          <w:bCs/>
          <w:lang w:val="lt-LT"/>
        </w:rPr>
      </w:pPr>
      <w:r w:rsidRPr="00AB6A8A">
        <w:rPr>
          <w:bCs/>
          <w:lang w:val="lt-LT"/>
        </w:rPr>
        <w:t>-</w:t>
      </w:r>
      <w:r w:rsidRPr="00AB6A8A">
        <w:rPr>
          <w:bCs/>
          <w:lang w:val="lt-LT"/>
        </w:rPr>
        <w:tab/>
        <w:t>akių patinimas</w:t>
      </w:r>
      <w:r w:rsidR="001E404B">
        <w:rPr>
          <w:bCs/>
          <w:lang w:val="lt-LT"/>
        </w:rPr>
        <w:t>;</w:t>
      </w:r>
    </w:p>
    <w:p w14:paraId="41C0FAA2" w14:textId="7BB8DADE" w:rsidR="00E7062E" w:rsidRPr="00AB6A8A" w:rsidRDefault="008D4EC3" w:rsidP="007A292B">
      <w:pPr>
        <w:pStyle w:val="Betarp"/>
        <w:ind w:left="567" w:hanging="567"/>
        <w:rPr>
          <w:bCs/>
          <w:lang w:val="lt-LT"/>
        </w:rPr>
      </w:pPr>
      <w:r w:rsidRPr="00AB6A8A">
        <w:rPr>
          <w:bCs/>
          <w:lang w:val="lt-LT"/>
        </w:rPr>
        <w:t>-</w:t>
      </w:r>
      <w:r w:rsidRPr="00AB6A8A">
        <w:rPr>
          <w:bCs/>
          <w:lang w:val="lt-LT"/>
        </w:rPr>
        <w:tab/>
        <w:t>neaiškus matymas.</w:t>
      </w:r>
    </w:p>
    <w:p w14:paraId="43D38BE1" w14:textId="77777777" w:rsidR="00B43310" w:rsidRPr="00AB6A8A" w:rsidRDefault="00B43310" w:rsidP="007A292B">
      <w:pPr>
        <w:pStyle w:val="Betarp"/>
        <w:ind w:left="284" w:hanging="284"/>
        <w:rPr>
          <w:bCs/>
          <w:lang w:val="lt-LT"/>
        </w:rPr>
      </w:pPr>
    </w:p>
    <w:p w14:paraId="1FCECBD2" w14:textId="6D44B58A" w:rsidR="00B43310" w:rsidRDefault="00B43310" w:rsidP="007A292B">
      <w:pPr>
        <w:pStyle w:val="Betarp"/>
        <w:rPr>
          <w:u w:val="single"/>
          <w:lang w:val="lt-LT"/>
        </w:rPr>
      </w:pPr>
      <w:r w:rsidRPr="00AB6A8A">
        <w:rPr>
          <w:u w:val="single"/>
          <w:lang w:val="lt-LT"/>
        </w:rPr>
        <w:t>Odos sutrikimai</w:t>
      </w:r>
    </w:p>
    <w:p w14:paraId="1772F961" w14:textId="30A689C8" w:rsidR="000664E4" w:rsidRDefault="000664E4" w:rsidP="000664E4">
      <w:pPr>
        <w:pStyle w:val="Betarp"/>
        <w:ind w:left="567" w:hanging="567"/>
        <w:rPr>
          <w:bCs/>
          <w:lang w:val="lt-LT"/>
        </w:rPr>
      </w:pPr>
      <w:r w:rsidRPr="00AB6A8A">
        <w:rPr>
          <w:bCs/>
          <w:lang w:val="lt-LT"/>
        </w:rPr>
        <w:t>-</w:t>
      </w:r>
      <w:r w:rsidRPr="00AB6A8A">
        <w:rPr>
          <w:bCs/>
          <w:lang w:val="lt-LT"/>
        </w:rPr>
        <w:tab/>
      </w:r>
      <w:r>
        <w:rPr>
          <w:bCs/>
          <w:lang w:val="lt-LT"/>
        </w:rPr>
        <w:t>niež</w:t>
      </w:r>
      <w:r w:rsidR="0079446C">
        <w:rPr>
          <w:bCs/>
          <w:lang w:val="lt-LT"/>
        </w:rPr>
        <w:t>ėjimas.</w:t>
      </w:r>
    </w:p>
    <w:p w14:paraId="330399F3" w14:textId="77777777" w:rsidR="000664E4" w:rsidRDefault="000664E4" w:rsidP="000664E4">
      <w:pPr>
        <w:pStyle w:val="Betarp"/>
        <w:ind w:left="567" w:hanging="567"/>
        <w:rPr>
          <w:bCs/>
          <w:lang w:val="lt-LT"/>
        </w:rPr>
      </w:pPr>
    </w:p>
    <w:p w14:paraId="706B9306" w14:textId="2DFB1133" w:rsidR="000664E4" w:rsidRPr="000664E4" w:rsidRDefault="000664E4" w:rsidP="00323E7F">
      <w:pPr>
        <w:pStyle w:val="Betarp"/>
        <w:ind w:left="567" w:hanging="567"/>
        <w:rPr>
          <w:bCs/>
          <w:u w:val="single"/>
          <w:lang w:val="lt-LT"/>
        </w:rPr>
      </w:pPr>
      <w:r w:rsidRPr="00323E7F">
        <w:rPr>
          <w:bCs/>
          <w:u w:val="single"/>
          <w:lang w:val="lt-LT"/>
        </w:rPr>
        <w:t xml:space="preserve">Poveikis </w:t>
      </w:r>
      <w:r w:rsidR="00414675">
        <w:rPr>
          <w:bCs/>
          <w:u w:val="single"/>
          <w:lang w:val="lt-LT"/>
        </w:rPr>
        <w:t>kūnui</w:t>
      </w:r>
    </w:p>
    <w:p w14:paraId="02B8A173" w14:textId="00008F55" w:rsidR="00B43310" w:rsidRPr="00AB6A8A" w:rsidRDefault="00B43310" w:rsidP="007A292B">
      <w:pPr>
        <w:pStyle w:val="Betarp"/>
        <w:ind w:left="567" w:hanging="567"/>
        <w:rPr>
          <w:bCs/>
          <w:lang w:val="lt-LT"/>
        </w:rPr>
      </w:pPr>
      <w:r w:rsidRPr="00AB6A8A">
        <w:rPr>
          <w:bCs/>
          <w:lang w:val="lt-LT"/>
        </w:rPr>
        <w:t>-</w:t>
      </w:r>
      <w:r w:rsidRPr="00AB6A8A">
        <w:rPr>
          <w:bCs/>
          <w:lang w:val="lt-LT"/>
        </w:rPr>
        <w:tab/>
        <w:t>karščio pylimas</w:t>
      </w:r>
      <w:r w:rsidR="009534CD">
        <w:rPr>
          <w:bCs/>
          <w:lang w:val="lt-LT"/>
        </w:rPr>
        <w:t>;</w:t>
      </w:r>
    </w:p>
    <w:p w14:paraId="00166118" w14:textId="308762E8" w:rsidR="00B43310" w:rsidRPr="00AB6A8A" w:rsidRDefault="00B43310" w:rsidP="007A292B">
      <w:pPr>
        <w:pStyle w:val="Betarp"/>
        <w:ind w:left="567" w:hanging="567"/>
        <w:rPr>
          <w:bCs/>
          <w:lang w:val="lt-LT"/>
        </w:rPr>
      </w:pPr>
      <w:r w:rsidRPr="00AB6A8A">
        <w:rPr>
          <w:bCs/>
          <w:lang w:val="lt-LT"/>
        </w:rPr>
        <w:t>-</w:t>
      </w:r>
      <w:r w:rsidRPr="00AB6A8A">
        <w:rPr>
          <w:bCs/>
          <w:lang w:val="lt-LT"/>
        </w:rPr>
        <w:tab/>
        <w:t>šaltos rankos ir kojos</w:t>
      </w:r>
      <w:r w:rsidR="009534CD">
        <w:rPr>
          <w:bCs/>
          <w:lang w:val="lt-LT"/>
        </w:rPr>
        <w:t>;</w:t>
      </w:r>
    </w:p>
    <w:p w14:paraId="75977E8E" w14:textId="36BA50C4" w:rsidR="00B43310" w:rsidRPr="00AB6A8A" w:rsidRDefault="00B43310" w:rsidP="007A292B">
      <w:pPr>
        <w:pStyle w:val="Betarp"/>
        <w:ind w:left="567" w:hanging="567"/>
        <w:rPr>
          <w:bCs/>
          <w:lang w:val="lt-LT"/>
        </w:rPr>
      </w:pPr>
      <w:r w:rsidRPr="00AB6A8A">
        <w:rPr>
          <w:bCs/>
          <w:lang w:val="lt-LT"/>
        </w:rPr>
        <w:t>-</w:t>
      </w:r>
      <w:r w:rsidRPr="00AB6A8A">
        <w:rPr>
          <w:bCs/>
          <w:lang w:val="lt-LT"/>
        </w:rPr>
        <w:tab/>
      </w:r>
      <w:r w:rsidR="009534CD">
        <w:rPr>
          <w:bCs/>
          <w:lang w:val="lt-LT"/>
        </w:rPr>
        <w:t>svaigulys;</w:t>
      </w:r>
    </w:p>
    <w:p w14:paraId="4FDEFE32" w14:textId="24B94B5E" w:rsidR="00B43310" w:rsidRPr="00AB6A8A" w:rsidRDefault="00B43310" w:rsidP="007A292B">
      <w:pPr>
        <w:pStyle w:val="Betarp"/>
        <w:ind w:left="567" w:hanging="567"/>
        <w:rPr>
          <w:bCs/>
          <w:lang w:val="lt-LT"/>
        </w:rPr>
      </w:pPr>
      <w:r w:rsidRPr="00AB6A8A">
        <w:rPr>
          <w:bCs/>
          <w:lang w:val="lt-LT"/>
        </w:rPr>
        <w:t>-</w:t>
      </w:r>
      <w:r w:rsidRPr="00AB6A8A">
        <w:rPr>
          <w:bCs/>
          <w:lang w:val="lt-LT"/>
        </w:rPr>
        <w:tab/>
        <w:t>galvos skausmas</w:t>
      </w:r>
      <w:r w:rsidR="009534CD">
        <w:rPr>
          <w:bCs/>
          <w:lang w:val="lt-LT"/>
        </w:rPr>
        <w:t>;</w:t>
      </w:r>
    </w:p>
    <w:p w14:paraId="38CAB3BC" w14:textId="738D18A8" w:rsidR="00B43310" w:rsidRPr="00AB6A8A" w:rsidRDefault="00B43310" w:rsidP="007A292B">
      <w:pPr>
        <w:pStyle w:val="Betarp"/>
        <w:ind w:left="567" w:hanging="567"/>
        <w:rPr>
          <w:bCs/>
          <w:lang w:val="lt-LT"/>
        </w:rPr>
      </w:pPr>
      <w:r w:rsidRPr="00AB6A8A">
        <w:rPr>
          <w:bCs/>
          <w:lang w:val="lt-LT"/>
        </w:rPr>
        <w:t>-</w:t>
      </w:r>
      <w:r w:rsidRPr="00AB6A8A">
        <w:rPr>
          <w:bCs/>
          <w:lang w:val="lt-LT"/>
        </w:rPr>
        <w:tab/>
        <w:t>pojūčiai kaip tirpimas, dilgčiojimas</w:t>
      </w:r>
      <w:r w:rsidR="00F25729">
        <w:rPr>
          <w:bCs/>
          <w:lang w:val="lt-LT"/>
        </w:rPr>
        <w:t>, „badymo adatomis“ jutimas</w:t>
      </w:r>
      <w:r w:rsidR="009534CD">
        <w:rPr>
          <w:bCs/>
          <w:lang w:val="lt-LT"/>
        </w:rPr>
        <w:t>;</w:t>
      </w:r>
    </w:p>
    <w:p w14:paraId="05F4EA57" w14:textId="6610E211" w:rsidR="00B43310" w:rsidRPr="00AB6A8A" w:rsidRDefault="00B43310" w:rsidP="007A292B">
      <w:pPr>
        <w:pStyle w:val="Betarp"/>
        <w:ind w:left="567" w:hanging="567"/>
        <w:rPr>
          <w:bCs/>
          <w:lang w:val="lt-LT"/>
        </w:rPr>
      </w:pPr>
      <w:r w:rsidRPr="00AB6A8A">
        <w:rPr>
          <w:bCs/>
          <w:lang w:val="lt-LT"/>
        </w:rPr>
        <w:t>-</w:t>
      </w:r>
      <w:r w:rsidRPr="00AB6A8A">
        <w:rPr>
          <w:bCs/>
          <w:lang w:val="lt-LT"/>
        </w:rPr>
        <w:tab/>
        <w:t>veido skausmas.</w:t>
      </w:r>
    </w:p>
    <w:p w14:paraId="758ADC8E" w14:textId="77777777" w:rsidR="007C68A4" w:rsidRPr="00AB6A8A" w:rsidRDefault="007C68A4" w:rsidP="007A292B">
      <w:pPr>
        <w:pStyle w:val="Betarp"/>
        <w:rPr>
          <w:b/>
          <w:lang w:val="lt-LT"/>
        </w:rPr>
      </w:pPr>
    </w:p>
    <w:p w14:paraId="6B3C1956" w14:textId="77777777" w:rsidR="007C68A4" w:rsidRPr="00AB6A8A" w:rsidRDefault="007C68A4" w:rsidP="007A292B">
      <w:pPr>
        <w:pStyle w:val="Betarp"/>
        <w:rPr>
          <w:b/>
          <w:lang w:val="lt-LT"/>
        </w:rPr>
      </w:pPr>
      <w:r w:rsidRPr="00AB6A8A">
        <w:rPr>
          <w:b/>
          <w:lang w:val="lt-LT"/>
        </w:rPr>
        <w:t>Kitas šalutinis poveikis</w:t>
      </w:r>
    </w:p>
    <w:p w14:paraId="7BA4EBDA" w14:textId="46A054B5" w:rsidR="007C68A4" w:rsidRPr="00AB6A8A" w:rsidRDefault="00B43310" w:rsidP="007A292B">
      <w:pPr>
        <w:pStyle w:val="Betarp"/>
        <w:rPr>
          <w:lang w:val="lt-LT"/>
        </w:rPr>
      </w:pPr>
      <w:r w:rsidRPr="00AB6A8A">
        <w:rPr>
          <w:lang w:val="lt-LT"/>
        </w:rPr>
        <w:t xml:space="preserve">Papildomas šalutinis poveikis buvo pastebėtas pacientams, vartojusiems akių lašus, kurių sudėtyje yra timololio arba bimatoprosto, todėl jis gali būti pastebėtas vartojant </w:t>
      </w:r>
      <w:r w:rsidR="00AA211B">
        <w:rPr>
          <w:lang w:val="lt-LT"/>
        </w:rPr>
        <w:t>Ed</w:t>
      </w:r>
      <w:r w:rsidR="007643D3" w:rsidRPr="007643D3">
        <w:rPr>
          <w:lang w:val="lt-LT"/>
        </w:rPr>
        <w:t>uelym</w:t>
      </w:r>
      <w:r w:rsidRPr="00AB6A8A">
        <w:rPr>
          <w:lang w:val="lt-LT"/>
        </w:rPr>
        <w:t xml:space="preserve">. Kaip ir kiti į akis vartojami vaistai, </w:t>
      </w:r>
      <w:r w:rsidR="00AA211B">
        <w:rPr>
          <w:lang w:val="lt-LT"/>
        </w:rPr>
        <w:t>Ed</w:t>
      </w:r>
      <w:r w:rsidR="007643D3" w:rsidRPr="007643D3">
        <w:rPr>
          <w:lang w:val="lt-LT"/>
        </w:rPr>
        <w:t>uelym</w:t>
      </w:r>
      <w:r w:rsidRPr="00AB6A8A">
        <w:rPr>
          <w:lang w:val="lt-LT"/>
        </w:rPr>
        <w:t xml:space="preserve"> (bimatoprostas ir timololis) absorbuojamas į kraują. Tai gali sukelti panašų šalutinį poveikį, kaip ir vartojant</w:t>
      </w:r>
      <w:r w:rsidR="00414675">
        <w:rPr>
          <w:lang w:val="lt-LT"/>
        </w:rPr>
        <w:t xml:space="preserve"> intravenini</w:t>
      </w:r>
      <w:r w:rsidR="00392149">
        <w:rPr>
          <w:lang w:val="lt-LT"/>
        </w:rPr>
        <w:t>ų</w:t>
      </w:r>
      <w:r w:rsidR="00414675">
        <w:rPr>
          <w:lang w:val="lt-LT"/>
        </w:rPr>
        <w:t xml:space="preserve"> ir (arba) geriam</w:t>
      </w:r>
      <w:r w:rsidR="00392149">
        <w:rPr>
          <w:lang w:val="lt-LT"/>
        </w:rPr>
        <w:t>ųjų</w:t>
      </w:r>
      <w:r w:rsidRPr="00AB6A8A">
        <w:rPr>
          <w:lang w:val="lt-LT"/>
        </w:rPr>
        <w:t xml:space="preserve"> beta adrenoblokatori</w:t>
      </w:r>
      <w:r w:rsidR="00392149">
        <w:rPr>
          <w:lang w:val="lt-LT"/>
        </w:rPr>
        <w:t>ų</w:t>
      </w:r>
      <w:r w:rsidR="00414675">
        <w:rPr>
          <w:lang w:val="lt-LT"/>
        </w:rPr>
        <w:t>.</w:t>
      </w:r>
      <w:r w:rsidRPr="00AB6A8A">
        <w:rPr>
          <w:lang w:val="lt-LT"/>
        </w:rPr>
        <w:t xml:space="preserve"> Šalutinio poveikio dažnis po vietinio vartojimo į akis yra mažesnis nei vartojant vaistus, pavyzdžiui, per burną arba </w:t>
      </w:r>
      <w:r w:rsidR="00874B86">
        <w:rPr>
          <w:lang w:val="lt-LT"/>
        </w:rPr>
        <w:t>leidžiant į veną</w:t>
      </w:r>
      <w:r w:rsidRPr="00AB6A8A">
        <w:rPr>
          <w:lang w:val="lt-LT"/>
        </w:rPr>
        <w:t xml:space="preserve">. </w:t>
      </w:r>
      <w:r w:rsidR="00874B86">
        <w:rPr>
          <w:lang w:val="lt-LT"/>
        </w:rPr>
        <w:t>Toliau i</w:t>
      </w:r>
      <w:r w:rsidRPr="00AB6A8A">
        <w:rPr>
          <w:lang w:val="lt-LT"/>
        </w:rPr>
        <w:t>švardyti šalutiniai poveikiai apima reakcijas, pastebėtas vartojant bimatoprosto, timololio ir beta adrenoblokatorių klasės vaistų, kai jie vartojami akių ligoms gydyti</w:t>
      </w:r>
      <w:r w:rsidR="00874B86">
        <w:rPr>
          <w:lang w:val="lt-LT"/>
        </w:rPr>
        <w:t>.</w:t>
      </w:r>
    </w:p>
    <w:p w14:paraId="6C32B4C6" w14:textId="10332729" w:rsidR="00B43310" w:rsidRPr="00AB6A8A" w:rsidRDefault="00B43310" w:rsidP="007A292B">
      <w:pPr>
        <w:pStyle w:val="Betarp"/>
        <w:numPr>
          <w:ilvl w:val="0"/>
          <w:numId w:val="26"/>
        </w:numPr>
        <w:ind w:left="567" w:hanging="567"/>
        <w:rPr>
          <w:lang w:val="lt-LT"/>
        </w:rPr>
      </w:pPr>
      <w:r w:rsidRPr="00AB6A8A">
        <w:rPr>
          <w:lang w:val="lt-LT"/>
        </w:rPr>
        <w:t>Generalizuotos alerginės reakcijos, įskaitant poodžio patinimą, dilgėlinę, vietinį ir generalizuotą bėrimą, niežėjimą, sunkias staigias gyvybei pavojingas alergines reakcijas.</w:t>
      </w:r>
    </w:p>
    <w:p w14:paraId="1BA14465" w14:textId="1C833FFD" w:rsidR="00243972" w:rsidRPr="00AB6A8A" w:rsidRDefault="007C68A4" w:rsidP="007A292B">
      <w:pPr>
        <w:pStyle w:val="Betarp"/>
        <w:numPr>
          <w:ilvl w:val="0"/>
          <w:numId w:val="26"/>
        </w:numPr>
        <w:ind w:left="567" w:hanging="567"/>
        <w:rPr>
          <w:lang w:val="lt-LT"/>
        </w:rPr>
      </w:pPr>
      <w:r w:rsidRPr="00AB6A8A">
        <w:rPr>
          <w:lang w:val="lt-LT"/>
        </w:rPr>
        <w:t>Mažas gliukozės kiekis kraujyje.</w:t>
      </w:r>
    </w:p>
    <w:p w14:paraId="13CA9EDF" w14:textId="56BA0857" w:rsidR="007C68A4" w:rsidRPr="00AB6A8A" w:rsidRDefault="00243972" w:rsidP="007A292B">
      <w:pPr>
        <w:pStyle w:val="Betarp"/>
        <w:numPr>
          <w:ilvl w:val="0"/>
          <w:numId w:val="26"/>
        </w:numPr>
        <w:ind w:left="567" w:hanging="567"/>
        <w:rPr>
          <w:lang w:val="lt-LT"/>
        </w:rPr>
      </w:pPr>
      <w:r w:rsidRPr="00AB6A8A">
        <w:rPr>
          <w:lang w:val="lt-LT"/>
        </w:rPr>
        <w:t>S</w:t>
      </w:r>
      <w:r w:rsidR="007C68A4" w:rsidRPr="00AB6A8A">
        <w:rPr>
          <w:lang w:val="lt-LT"/>
        </w:rPr>
        <w:t>utrikęs miegas (nemiga), depresija, košmarai, atminties praradimas</w:t>
      </w:r>
      <w:r w:rsidRPr="00AB6A8A">
        <w:rPr>
          <w:lang w:val="lt-LT"/>
        </w:rPr>
        <w:t>, haliucinacijos</w:t>
      </w:r>
      <w:r w:rsidR="007C68A4" w:rsidRPr="00AB6A8A">
        <w:rPr>
          <w:lang w:val="lt-LT"/>
        </w:rPr>
        <w:t>.</w:t>
      </w:r>
    </w:p>
    <w:p w14:paraId="5F3D8F6D" w14:textId="6390D864" w:rsidR="007C68A4" w:rsidRPr="00AB6A8A" w:rsidRDefault="002C24C2" w:rsidP="007A292B">
      <w:pPr>
        <w:pStyle w:val="Betarp"/>
        <w:numPr>
          <w:ilvl w:val="0"/>
          <w:numId w:val="26"/>
        </w:numPr>
        <w:ind w:left="567" w:hanging="567"/>
        <w:rPr>
          <w:lang w:val="lt-LT"/>
        </w:rPr>
      </w:pPr>
      <w:r>
        <w:rPr>
          <w:lang w:val="lt-LT"/>
        </w:rPr>
        <w:t>Apalpimas</w:t>
      </w:r>
      <w:r w:rsidR="007C68A4" w:rsidRPr="00AB6A8A">
        <w:rPr>
          <w:lang w:val="lt-LT"/>
        </w:rPr>
        <w:t xml:space="preserve">, insultas, sumažėjęs kraujo tiekimas smegenims, pasunkėję generalizuotos miastenijos (raumenų </w:t>
      </w:r>
      <w:r w:rsidR="00882FD7">
        <w:rPr>
          <w:lang w:val="lt-LT"/>
        </w:rPr>
        <w:t>sutrikimo</w:t>
      </w:r>
      <w:r w:rsidR="007C68A4" w:rsidRPr="00AB6A8A">
        <w:rPr>
          <w:lang w:val="lt-LT"/>
        </w:rPr>
        <w:t>) požymiai ir simptomai</w:t>
      </w:r>
      <w:r w:rsidR="00B43310" w:rsidRPr="00AB6A8A">
        <w:rPr>
          <w:lang w:val="lt-LT"/>
        </w:rPr>
        <w:t>.</w:t>
      </w:r>
    </w:p>
    <w:p w14:paraId="60AE095B" w14:textId="572E9D96" w:rsidR="00B43310" w:rsidRPr="00AB6A8A" w:rsidRDefault="00697AEA" w:rsidP="007A292B">
      <w:pPr>
        <w:pStyle w:val="Betarp"/>
        <w:numPr>
          <w:ilvl w:val="0"/>
          <w:numId w:val="26"/>
        </w:numPr>
        <w:ind w:left="567" w:hanging="567"/>
        <w:rPr>
          <w:lang w:val="lt-LT"/>
        </w:rPr>
      </w:pPr>
      <w:r w:rsidRPr="00AB6A8A">
        <w:rPr>
          <w:lang w:val="lt-LT"/>
        </w:rPr>
        <w:t xml:space="preserve">Ragenos uždegimas, neryškus matymas ir po tinklaine esančio sluoksnio, kuriame yra kraujagyslių, atsiskyrimas po filtravimo operacijos, dėl kurios gali sutrikti regėjimas, sumažėjęs ragenos jautrumas, ragenos erozija (pažeidimas priekiniame akies obuolio sluoksnyje), </w:t>
      </w:r>
      <w:r w:rsidR="00BA21AD">
        <w:rPr>
          <w:lang w:val="lt-LT"/>
        </w:rPr>
        <w:t>dvejinimasis</w:t>
      </w:r>
      <w:r w:rsidR="00BA21AD" w:rsidRPr="00AB6A8A">
        <w:rPr>
          <w:lang w:val="lt-LT"/>
        </w:rPr>
        <w:t xml:space="preserve"> </w:t>
      </w:r>
      <w:r w:rsidR="00BA21AD">
        <w:rPr>
          <w:lang w:val="lt-LT"/>
        </w:rPr>
        <w:t>akyse</w:t>
      </w:r>
      <w:r w:rsidRPr="00AB6A8A">
        <w:rPr>
          <w:lang w:val="lt-LT"/>
        </w:rPr>
        <w:t>, riebalų</w:t>
      </w:r>
      <w:r w:rsidR="006C6B19">
        <w:rPr>
          <w:lang w:val="lt-LT"/>
        </w:rPr>
        <w:t xml:space="preserve"> </w:t>
      </w:r>
      <w:r w:rsidR="006C6B19" w:rsidRPr="006C6B19">
        <w:rPr>
          <w:lang w:val="lt-LT"/>
        </w:rPr>
        <w:t>praradimas akies srityje, kuris gali sukelti akies voko vagelės pagilėjimą, akių įdubimą (enoftalmą), vokų nukarimą (ptozę), odos ištempimą aplink akį (dermatochalazės involiuciją) ir gali matytis daugiau apatinės akių obuolių baltosios dalies (skleros apatinės dalies atvirumas)</w:t>
      </w:r>
      <w:r w:rsidR="006C6B19">
        <w:rPr>
          <w:lang w:val="lt-LT"/>
        </w:rPr>
        <w:t>,</w:t>
      </w:r>
      <w:r w:rsidRPr="00AB6A8A">
        <w:rPr>
          <w:lang w:val="lt-LT"/>
        </w:rPr>
        <w:t xml:space="preserve"> tamsesnė rainelės spalva, blakstienų praradimas, jautrumas šviesai, tamsesnės blakstienos, vokų patinimas, niež</w:t>
      </w:r>
      <w:r w:rsidR="0060789D">
        <w:rPr>
          <w:lang w:val="lt-LT"/>
        </w:rPr>
        <w:t>ėjimas</w:t>
      </w:r>
      <w:r w:rsidRPr="00AB6A8A">
        <w:rPr>
          <w:lang w:val="lt-LT"/>
        </w:rPr>
        <w:t>, raudona ir sausa akių vokų oda.</w:t>
      </w:r>
    </w:p>
    <w:p w14:paraId="4AE39111" w14:textId="6F4ADA41" w:rsidR="007C68A4" w:rsidRPr="00AB6A8A" w:rsidRDefault="00243972" w:rsidP="007A292B">
      <w:pPr>
        <w:pStyle w:val="Betarp"/>
        <w:numPr>
          <w:ilvl w:val="0"/>
          <w:numId w:val="27"/>
        </w:numPr>
        <w:ind w:left="567" w:hanging="567"/>
        <w:rPr>
          <w:lang w:val="lt-LT"/>
        </w:rPr>
      </w:pPr>
      <w:r w:rsidRPr="00AB6A8A">
        <w:rPr>
          <w:lang w:val="lt-LT"/>
        </w:rPr>
        <w:t>R</w:t>
      </w:r>
      <w:r w:rsidR="007C68A4" w:rsidRPr="00AB6A8A">
        <w:rPr>
          <w:lang w:val="lt-LT"/>
        </w:rPr>
        <w:t xml:space="preserve">etas širdies ritmas, krūtinės skausmas, juntamas širdies </w:t>
      </w:r>
      <w:r w:rsidR="00B41D20">
        <w:rPr>
          <w:lang w:val="lt-LT"/>
        </w:rPr>
        <w:t>plakimas, perplakimas (palpitacijos</w:t>
      </w:r>
      <w:r w:rsidR="007C68A4" w:rsidRPr="00AB6A8A">
        <w:rPr>
          <w:lang w:val="lt-LT"/>
        </w:rPr>
        <w:t>), edema (skysčio kaupimasis), širdies ritmo ir dažnio pokyčiai, stazinis širdies nepakankamumas (širdies liga, pasireiškianti skysčių kaupimosi sukeltu dusuliu ir pėdų bei kojų tinimu), tam tikri širdies ritmo sutrikimai, infarktas, širdies nepakankamumas.</w:t>
      </w:r>
    </w:p>
    <w:p w14:paraId="17411F02" w14:textId="75932CDE" w:rsidR="007C68A4" w:rsidRPr="00AB6A8A" w:rsidRDefault="007C68A4" w:rsidP="007A292B">
      <w:pPr>
        <w:pStyle w:val="Betarp"/>
        <w:numPr>
          <w:ilvl w:val="0"/>
          <w:numId w:val="27"/>
        </w:numPr>
        <w:ind w:left="567" w:hanging="567"/>
        <w:rPr>
          <w:lang w:val="lt-LT"/>
        </w:rPr>
      </w:pPr>
      <w:r w:rsidRPr="00AB6A8A">
        <w:rPr>
          <w:lang w:val="lt-LT"/>
        </w:rPr>
        <w:t xml:space="preserve">Žemas kraujospūdis, </w:t>
      </w:r>
      <w:r w:rsidR="00A75F02">
        <w:rPr>
          <w:lang w:val="lt-LT"/>
        </w:rPr>
        <w:t>Reino (</w:t>
      </w:r>
      <w:r w:rsidR="00697AEA" w:rsidRPr="004A1513">
        <w:rPr>
          <w:i/>
          <w:iCs/>
          <w:lang w:val="lt-LT"/>
        </w:rPr>
        <w:t>Raynaud</w:t>
      </w:r>
      <w:r w:rsidR="00A75F02">
        <w:rPr>
          <w:lang w:val="lt-LT"/>
        </w:rPr>
        <w:t>)</w:t>
      </w:r>
      <w:r w:rsidR="00697AEA" w:rsidRPr="00AB6A8A">
        <w:rPr>
          <w:lang w:val="lt-LT"/>
        </w:rPr>
        <w:t xml:space="preserve"> fenomenas (stiprus kraujagyslių susiaurėjimas šaltyje).</w:t>
      </w:r>
    </w:p>
    <w:p w14:paraId="384F3D6F" w14:textId="057C6C11" w:rsidR="007C68A4" w:rsidRPr="00AB6A8A" w:rsidRDefault="003B5F66" w:rsidP="007A292B">
      <w:pPr>
        <w:pStyle w:val="Betarp"/>
        <w:numPr>
          <w:ilvl w:val="0"/>
          <w:numId w:val="27"/>
        </w:numPr>
        <w:ind w:left="567" w:hanging="567"/>
        <w:rPr>
          <w:lang w:val="lt-LT"/>
        </w:rPr>
      </w:pPr>
      <w:r w:rsidRPr="00AB6A8A">
        <w:rPr>
          <w:lang w:val="lt-LT" w:eastAsia="et-EE"/>
        </w:rPr>
        <w:t>P</w:t>
      </w:r>
      <w:r w:rsidR="007C68A4" w:rsidRPr="00AB6A8A">
        <w:rPr>
          <w:lang w:val="lt-LT" w:eastAsia="et-EE"/>
        </w:rPr>
        <w:t>laučiuose esančių kvėpavimo takų susiaurėjimas (daugiausia pasireiškia</w:t>
      </w:r>
      <w:r w:rsidRPr="00AB6A8A">
        <w:rPr>
          <w:lang w:val="lt-LT" w:eastAsia="et-EE"/>
        </w:rPr>
        <w:t xml:space="preserve"> jau sergantiems</w:t>
      </w:r>
      <w:r w:rsidR="007C68A4" w:rsidRPr="00AB6A8A">
        <w:rPr>
          <w:lang w:val="lt-LT" w:eastAsia="et-EE"/>
        </w:rPr>
        <w:t xml:space="preserve"> pacientams), </w:t>
      </w:r>
      <w:r w:rsidR="007C68A4" w:rsidRPr="00AB6A8A">
        <w:rPr>
          <w:lang w:val="lt-LT"/>
        </w:rPr>
        <w:t>pasunkėjęs kvėpavimas, kosulys</w:t>
      </w:r>
      <w:r w:rsidRPr="00AB6A8A">
        <w:rPr>
          <w:lang w:val="lt-LT"/>
        </w:rPr>
        <w:t>.</w:t>
      </w:r>
    </w:p>
    <w:p w14:paraId="0D4BDB20" w14:textId="77777777" w:rsidR="007C68A4" w:rsidRPr="00AB6A8A" w:rsidRDefault="007C68A4" w:rsidP="007A292B">
      <w:pPr>
        <w:pStyle w:val="Betarp"/>
        <w:numPr>
          <w:ilvl w:val="0"/>
          <w:numId w:val="27"/>
        </w:numPr>
        <w:ind w:left="567" w:hanging="567"/>
        <w:rPr>
          <w:lang w:val="lt-LT"/>
        </w:rPr>
      </w:pPr>
      <w:r w:rsidRPr="00AB6A8A">
        <w:rPr>
          <w:lang w:val="lt-LT"/>
        </w:rPr>
        <w:t>Plaukų slinkimas, pilkai sidabrinės spalvos odos bėrimas (psoriazinis bėrimas) ar pasunkėjusi žvynelinė, odos bėrimas.</w:t>
      </w:r>
    </w:p>
    <w:p w14:paraId="3D289BCA" w14:textId="25A3D033" w:rsidR="00D67692" w:rsidRPr="00AB6A8A" w:rsidRDefault="002D55E5" w:rsidP="007A292B">
      <w:pPr>
        <w:pStyle w:val="Sraopastraipa"/>
        <w:numPr>
          <w:ilvl w:val="0"/>
          <w:numId w:val="27"/>
        </w:numPr>
        <w:spacing w:after="0" w:line="240" w:lineRule="auto"/>
        <w:ind w:left="567" w:hanging="567"/>
        <w:rPr>
          <w:rFonts w:ascii="Times New Roman" w:hAnsi="Times New Roman"/>
        </w:rPr>
      </w:pPr>
      <w:r w:rsidRPr="00AB6A8A">
        <w:rPr>
          <w:rFonts w:ascii="Times New Roman" w:hAnsi="Times New Roman"/>
        </w:rPr>
        <w:t xml:space="preserve">Skonio sutrikimai, pykinimas, nevirškinimas, viduriavimas, </w:t>
      </w:r>
      <w:r w:rsidR="008F3311">
        <w:rPr>
          <w:rFonts w:ascii="Times New Roman" w:hAnsi="Times New Roman"/>
        </w:rPr>
        <w:t>sausa burna</w:t>
      </w:r>
      <w:r w:rsidRPr="00AB6A8A">
        <w:rPr>
          <w:rFonts w:ascii="Times New Roman" w:hAnsi="Times New Roman"/>
        </w:rPr>
        <w:t>, pilvo skausmai, vėmimas.</w:t>
      </w:r>
    </w:p>
    <w:p w14:paraId="32220C01" w14:textId="257876FC" w:rsidR="007C68A4" w:rsidRPr="00AB6A8A" w:rsidRDefault="002D55E5" w:rsidP="007A292B">
      <w:pPr>
        <w:pStyle w:val="Betarp"/>
        <w:numPr>
          <w:ilvl w:val="0"/>
          <w:numId w:val="27"/>
        </w:numPr>
        <w:ind w:left="567" w:hanging="567"/>
        <w:rPr>
          <w:lang w:val="lt-LT"/>
        </w:rPr>
      </w:pPr>
      <w:r w:rsidRPr="00AB6A8A">
        <w:rPr>
          <w:lang w:val="lt-LT"/>
        </w:rPr>
        <w:t>R</w:t>
      </w:r>
      <w:r w:rsidR="007C68A4" w:rsidRPr="00AB6A8A">
        <w:rPr>
          <w:lang w:val="lt-LT"/>
        </w:rPr>
        <w:t>aumenų skausmas</w:t>
      </w:r>
      <w:r w:rsidR="008F3311">
        <w:rPr>
          <w:lang w:val="lt-LT"/>
        </w:rPr>
        <w:t>, kurį sukelia ne fizinis krūvis.</w:t>
      </w:r>
    </w:p>
    <w:p w14:paraId="5F3350BD" w14:textId="77777777" w:rsidR="007C68A4" w:rsidRPr="00AB6A8A" w:rsidRDefault="007C68A4" w:rsidP="007A292B">
      <w:pPr>
        <w:pStyle w:val="Betarp"/>
        <w:numPr>
          <w:ilvl w:val="0"/>
          <w:numId w:val="27"/>
        </w:numPr>
        <w:ind w:left="567" w:hanging="567"/>
        <w:rPr>
          <w:lang w:val="lt-LT"/>
        </w:rPr>
      </w:pPr>
      <w:r w:rsidRPr="00AB6A8A">
        <w:rPr>
          <w:lang w:val="lt-LT"/>
        </w:rPr>
        <w:t>Lytinės funkcijos sutrikimas, sumažėjęs lytinis potraukis.</w:t>
      </w:r>
    </w:p>
    <w:p w14:paraId="47579C6D" w14:textId="19796702" w:rsidR="00226F31" w:rsidRPr="00AB6A8A" w:rsidRDefault="00226F31" w:rsidP="007A292B">
      <w:pPr>
        <w:pStyle w:val="Betarp"/>
        <w:numPr>
          <w:ilvl w:val="0"/>
          <w:numId w:val="27"/>
        </w:numPr>
        <w:ind w:left="567" w:hanging="567"/>
        <w:rPr>
          <w:lang w:val="lt-LT"/>
        </w:rPr>
      </w:pPr>
      <w:r w:rsidRPr="00AB6A8A">
        <w:rPr>
          <w:lang w:val="lt-LT"/>
        </w:rPr>
        <w:t>Raumenų silpnumas/nuovargis.</w:t>
      </w:r>
    </w:p>
    <w:p w14:paraId="4EAD3C59" w14:textId="77777777" w:rsidR="007C68A4" w:rsidRPr="00AB6A8A" w:rsidRDefault="007C68A4" w:rsidP="007A292B">
      <w:pPr>
        <w:pStyle w:val="Betarp"/>
        <w:rPr>
          <w:rFonts w:eastAsia="Times New Roman"/>
          <w:b/>
          <w:iCs/>
          <w:lang w:val="lt-LT" w:eastAsia="lt-LT"/>
        </w:rPr>
      </w:pPr>
    </w:p>
    <w:p w14:paraId="66F10C6E" w14:textId="77777777" w:rsidR="007C68A4" w:rsidRPr="00AB6A8A" w:rsidRDefault="007C68A4" w:rsidP="007A292B">
      <w:pPr>
        <w:pStyle w:val="Betarp"/>
        <w:rPr>
          <w:b/>
          <w:lang w:val="lt-LT"/>
        </w:rPr>
      </w:pPr>
      <w:r w:rsidRPr="00AB6A8A">
        <w:rPr>
          <w:b/>
          <w:noProof/>
          <w:lang w:val="lt-LT"/>
        </w:rPr>
        <w:t>Pranešimas apie šalutinį poveikį</w:t>
      </w:r>
    </w:p>
    <w:p w14:paraId="4876B998" w14:textId="38327B19" w:rsidR="007C68A4" w:rsidRPr="00AB6A8A" w:rsidRDefault="007C68A4" w:rsidP="007A292B">
      <w:pPr>
        <w:pStyle w:val="Betarp"/>
        <w:rPr>
          <w:noProof/>
          <w:lang w:val="lt-LT"/>
        </w:rPr>
      </w:pPr>
      <w:r w:rsidRPr="00AB6A8A">
        <w:rPr>
          <w:lang w:val="lt-LT"/>
        </w:rPr>
        <w:t xml:space="preserve">Jeigu pasireiškė šalutinis poveikis, įskaitant šiame lapelyje nenurodytą, pasakykite gydytojui arba vaistininkui. </w:t>
      </w:r>
      <w:r w:rsidR="00E12A07" w:rsidRPr="00AB6A8A">
        <w:rPr>
          <w:rFonts w:eastAsia="Times New Roman"/>
          <w:lang w:val="lt-LT" w:eastAsia="lt-LT"/>
        </w:rPr>
        <w:t xml:space="preserve">Pranešimą apie šalutinį poveikį galite užpildyti ir pateikti Valstybinės vaistų kontrolės tarnybos prie Lietuvos Respublikos sveikatos apsaugos ministerijos tinklalapyje </w:t>
      </w:r>
      <w:r w:rsidR="00E12A07" w:rsidRPr="00AB6A8A">
        <w:rPr>
          <w:rFonts w:eastAsia="Times New Roman"/>
          <w:color w:val="0000EE"/>
          <w:u w:val="single"/>
          <w:lang w:val="lt-LT" w:eastAsia="lt-LT"/>
        </w:rPr>
        <w:t>https://vvkt.lrv.lt/lt/</w:t>
      </w:r>
      <w:r w:rsidR="00E12A07" w:rsidRPr="00AB6A8A">
        <w:rPr>
          <w:rFonts w:eastAsia="Times New Roman"/>
          <w:lang w:val="lt-LT" w:eastAsia="lt-LT"/>
        </w:rPr>
        <w:t xml:space="preserve"> nurodytais būdais arba paskambinti nemokamu telefonu </w:t>
      </w:r>
      <w:r w:rsidR="00AA211B">
        <w:rPr>
          <w:rFonts w:eastAsia="Times New Roman"/>
          <w:lang w:val="lt-LT" w:eastAsia="lt-LT"/>
        </w:rPr>
        <w:t>+370</w:t>
      </w:r>
      <w:r w:rsidR="00E12A07" w:rsidRPr="00AB6A8A">
        <w:rPr>
          <w:rFonts w:eastAsia="Times New Roman"/>
          <w:lang w:val="lt-LT" w:eastAsia="lt-LT"/>
        </w:rPr>
        <w:t xml:space="preserve"> 800 73 568. Pranešdami apie šalutinį poveikį galite mums padėti gauti daugiau informacijos apie šio vaisto saugumą</w:t>
      </w:r>
      <w:r w:rsidR="00E12A07" w:rsidRPr="00AB6A8A">
        <w:rPr>
          <w:rFonts w:eastAsia="Times New Roman"/>
          <w:lang w:val="lt-LT"/>
        </w:rPr>
        <w:t>.</w:t>
      </w:r>
    </w:p>
    <w:p w14:paraId="0DBAC9B3" w14:textId="77777777" w:rsidR="007C68A4" w:rsidRPr="00AB6A8A" w:rsidRDefault="007C68A4" w:rsidP="007A292B">
      <w:pPr>
        <w:pStyle w:val="Betarp"/>
        <w:rPr>
          <w:lang w:val="lt-LT"/>
        </w:rPr>
      </w:pPr>
    </w:p>
    <w:p w14:paraId="51D88476" w14:textId="77777777" w:rsidR="007C68A4" w:rsidRPr="00AB6A8A" w:rsidRDefault="007C68A4" w:rsidP="007A292B">
      <w:pPr>
        <w:pStyle w:val="Betarp"/>
        <w:rPr>
          <w:b/>
          <w:lang w:val="lt-LT"/>
        </w:rPr>
      </w:pPr>
    </w:p>
    <w:p w14:paraId="7A5E71B0" w14:textId="03A93545" w:rsidR="007C68A4" w:rsidRPr="00AB6A8A" w:rsidRDefault="007C68A4" w:rsidP="007A292B">
      <w:pPr>
        <w:pStyle w:val="Betarp"/>
        <w:rPr>
          <w:b/>
          <w:lang w:val="lt-LT"/>
        </w:rPr>
      </w:pPr>
      <w:bookmarkStart w:id="11" w:name="_Toc129243143"/>
      <w:bookmarkStart w:id="12" w:name="_Toc129243268"/>
      <w:r w:rsidRPr="00AB6A8A">
        <w:rPr>
          <w:b/>
          <w:lang w:val="lt-LT"/>
        </w:rPr>
        <w:t>5.</w:t>
      </w:r>
      <w:r w:rsidRPr="00AB6A8A">
        <w:rPr>
          <w:b/>
          <w:lang w:val="lt-LT"/>
        </w:rPr>
        <w:tab/>
        <w:t xml:space="preserve">Kaip laikyti </w:t>
      </w:r>
      <w:bookmarkEnd w:id="11"/>
      <w:bookmarkEnd w:id="12"/>
      <w:r w:rsidR="00AA211B">
        <w:rPr>
          <w:b/>
          <w:lang w:val="lt-LT"/>
        </w:rPr>
        <w:t>Ed</w:t>
      </w:r>
      <w:r w:rsidR="007643D3" w:rsidRPr="007643D3">
        <w:rPr>
          <w:b/>
          <w:lang w:val="lt-LT"/>
        </w:rPr>
        <w:t>uelym</w:t>
      </w:r>
    </w:p>
    <w:p w14:paraId="143C7071" w14:textId="77777777" w:rsidR="007C68A4" w:rsidRPr="00AB6A8A" w:rsidRDefault="007C68A4" w:rsidP="007A292B">
      <w:pPr>
        <w:pStyle w:val="Betarp"/>
        <w:rPr>
          <w:lang w:val="lt-LT"/>
        </w:rPr>
      </w:pPr>
    </w:p>
    <w:p w14:paraId="6DB24A22" w14:textId="77777777" w:rsidR="007C68A4" w:rsidRPr="00AB6A8A" w:rsidRDefault="007C68A4" w:rsidP="007A292B">
      <w:pPr>
        <w:pStyle w:val="Betarp"/>
        <w:rPr>
          <w:noProof/>
          <w:lang w:val="lt-LT"/>
        </w:rPr>
      </w:pPr>
      <w:r w:rsidRPr="00AB6A8A">
        <w:rPr>
          <w:noProof/>
          <w:lang w:val="lt-LT"/>
        </w:rPr>
        <w:t>Šį vaistą laikykite vaikams nepastebimoje ir nepasiekiamoje vietoje.</w:t>
      </w:r>
    </w:p>
    <w:p w14:paraId="23FF6DE4" w14:textId="77777777" w:rsidR="00CA0936" w:rsidRPr="00AB6A8A" w:rsidRDefault="00CA0936" w:rsidP="007A292B">
      <w:pPr>
        <w:pStyle w:val="Betarp"/>
        <w:rPr>
          <w:lang w:val="lt-LT"/>
        </w:rPr>
      </w:pPr>
    </w:p>
    <w:p w14:paraId="6BD2E532" w14:textId="77777777" w:rsidR="007C68A4" w:rsidRPr="00AB6A8A" w:rsidRDefault="007C68A4" w:rsidP="007A292B">
      <w:pPr>
        <w:pStyle w:val="Betarp"/>
        <w:rPr>
          <w:lang w:val="lt-LT"/>
        </w:rPr>
      </w:pPr>
      <w:r w:rsidRPr="00AB6A8A">
        <w:rPr>
          <w:lang w:val="lt-LT"/>
        </w:rPr>
        <w:t>Ant dėžutės, paketėlio ir vienadozės talpyklės po ,,EXP“ nurodytam tinkamumo laikui pasibaigus, šio vaisto vartoti negalima. Vaistas tinkamas vartoti iki paskutinės nurodyto mėnesio dienos.</w:t>
      </w:r>
    </w:p>
    <w:p w14:paraId="1C5A8304" w14:textId="77777777" w:rsidR="00CA0936" w:rsidRPr="00AB6A8A" w:rsidRDefault="00CA0936" w:rsidP="007A292B">
      <w:pPr>
        <w:pStyle w:val="Betarp"/>
        <w:rPr>
          <w:lang w:val="lt-LT"/>
        </w:rPr>
      </w:pPr>
    </w:p>
    <w:p w14:paraId="6BDABE0B" w14:textId="77777777" w:rsidR="00CA0936" w:rsidRPr="00AB6A8A" w:rsidRDefault="00CA0936" w:rsidP="007A292B">
      <w:pPr>
        <w:pStyle w:val="Betarp"/>
        <w:rPr>
          <w:lang w:val="lt-LT"/>
        </w:rPr>
      </w:pPr>
      <w:r w:rsidRPr="00AB6A8A">
        <w:rPr>
          <w:lang w:val="lt-LT"/>
        </w:rPr>
        <w:t>Laikyti ne aukštesnėje kaip 25 °C temperatūroje.</w:t>
      </w:r>
    </w:p>
    <w:p w14:paraId="0AAE36AD" w14:textId="77777777" w:rsidR="00CA0936" w:rsidRPr="00AB6A8A" w:rsidRDefault="00CA0936" w:rsidP="007A292B">
      <w:pPr>
        <w:pStyle w:val="Betarp"/>
        <w:rPr>
          <w:lang w:val="lt-LT"/>
        </w:rPr>
      </w:pPr>
    </w:p>
    <w:p w14:paraId="3309F958" w14:textId="41B9A9A7" w:rsidR="007C68A4" w:rsidRPr="00AB6A8A" w:rsidRDefault="007C68A4" w:rsidP="007A292B">
      <w:pPr>
        <w:pStyle w:val="Betarp"/>
        <w:rPr>
          <w:lang w:val="lt-LT"/>
        </w:rPr>
      </w:pPr>
      <w:r w:rsidRPr="00AB6A8A">
        <w:rPr>
          <w:b/>
          <w:lang w:val="lt-LT"/>
        </w:rPr>
        <w:t>Po paketėlio pirmojo atidarymo:</w:t>
      </w:r>
      <w:r w:rsidRPr="00AB6A8A">
        <w:rPr>
          <w:lang w:val="lt-LT"/>
        </w:rPr>
        <w:t xml:space="preserve"> vaistą vienadozėse talpyklėse suvartoti per 1 mėnesį.</w:t>
      </w:r>
    </w:p>
    <w:p w14:paraId="11E079F6" w14:textId="5C41ED0E" w:rsidR="00CA0936" w:rsidRPr="00AB6A8A" w:rsidRDefault="00CA0936" w:rsidP="007A292B">
      <w:pPr>
        <w:pStyle w:val="Betarp"/>
        <w:rPr>
          <w:lang w:val="lt-LT"/>
        </w:rPr>
      </w:pPr>
      <w:r w:rsidRPr="00AB6A8A">
        <w:rPr>
          <w:lang w:val="lt-LT"/>
        </w:rPr>
        <w:t>Kad būtų lengviau atsiminti, užsirašykite paketėlio atidarymo datą.</w:t>
      </w:r>
    </w:p>
    <w:p w14:paraId="6BB38A56" w14:textId="7C5547F7" w:rsidR="00CA0936" w:rsidRDefault="00CA0936" w:rsidP="007A292B">
      <w:pPr>
        <w:pStyle w:val="Betarp"/>
        <w:rPr>
          <w:lang w:val="lt-LT"/>
        </w:rPr>
      </w:pPr>
      <w:r w:rsidRPr="00AB6A8A">
        <w:rPr>
          <w:lang w:val="lt-LT"/>
        </w:rPr>
        <w:t xml:space="preserve">Nepanaudotas vienadozes talpykles laikykite atidarytame paketėlyje, kad </w:t>
      </w:r>
      <w:r w:rsidR="00D44B3D">
        <w:rPr>
          <w:lang w:val="lt-LT"/>
        </w:rPr>
        <w:t xml:space="preserve">vaistas </w:t>
      </w:r>
      <w:r w:rsidRPr="00AB6A8A">
        <w:rPr>
          <w:lang w:val="lt-LT"/>
        </w:rPr>
        <w:t>būtų apsaugota</w:t>
      </w:r>
      <w:r w:rsidR="00D44B3D">
        <w:rPr>
          <w:lang w:val="lt-LT"/>
        </w:rPr>
        <w:t>s</w:t>
      </w:r>
      <w:r w:rsidRPr="00AB6A8A">
        <w:rPr>
          <w:lang w:val="lt-LT"/>
        </w:rPr>
        <w:t xml:space="preserve"> nuo šviesos.</w:t>
      </w:r>
    </w:p>
    <w:p w14:paraId="39C58D87" w14:textId="77777777" w:rsidR="00D44B3D" w:rsidRPr="00AB6A8A" w:rsidRDefault="00D44B3D" w:rsidP="007A292B">
      <w:pPr>
        <w:pStyle w:val="Betarp"/>
        <w:rPr>
          <w:lang w:val="lt-LT"/>
        </w:rPr>
      </w:pPr>
    </w:p>
    <w:p w14:paraId="0D2DA085" w14:textId="5D97E4BB" w:rsidR="00CA0936" w:rsidRPr="00AB6A8A" w:rsidRDefault="00CA0936" w:rsidP="007A292B">
      <w:pPr>
        <w:pStyle w:val="Betarp"/>
        <w:rPr>
          <w:lang w:val="lt-LT"/>
        </w:rPr>
      </w:pPr>
      <w:r w:rsidRPr="00AB6A8A">
        <w:rPr>
          <w:b/>
          <w:bCs/>
          <w:lang w:val="lt-LT"/>
        </w:rPr>
        <w:t>Pirmą kartą atidarius vienadozę talpyklę:</w:t>
      </w:r>
      <w:r w:rsidRPr="00AB6A8A">
        <w:rPr>
          <w:lang w:val="lt-LT"/>
        </w:rPr>
        <w:t xml:space="preserve"> suvartoti nedelsiant, o panaudojus vienadozę talpyklę išmesti.</w:t>
      </w:r>
    </w:p>
    <w:p w14:paraId="4998F7BA" w14:textId="77777777" w:rsidR="00CA0936" w:rsidRPr="00AB6A8A" w:rsidRDefault="00CA0936" w:rsidP="007A292B">
      <w:pPr>
        <w:pStyle w:val="Betarp"/>
        <w:rPr>
          <w:lang w:val="lt-LT"/>
        </w:rPr>
      </w:pPr>
    </w:p>
    <w:p w14:paraId="041A5147" w14:textId="272ECDC6" w:rsidR="007C68A4" w:rsidRPr="00AB6A8A" w:rsidRDefault="007C68A4" w:rsidP="007A292B">
      <w:pPr>
        <w:pStyle w:val="Betarp"/>
        <w:rPr>
          <w:lang w:val="lt-LT"/>
        </w:rPr>
      </w:pPr>
      <w:r w:rsidRPr="00AB6A8A">
        <w:rPr>
          <w:lang w:val="lt-LT"/>
        </w:rPr>
        <w:t>Vaistų negalima išmesti į kanalizaciją arba su buitinėmis atliekomis. Kaip išmesti nereikalingus vaistus, klauskite vaistininko. Šios priemonės padės apsaugoti aplinką.</w:t>
      </w:r>
    </w:p>
    <w:p w14:paraId="00ACCD44" w14:textId="77777777" w:rsidR="007C68A4" w:rsidRPr="00AB6A8A" w:rsidRDefault="007C68A4" w:rsidP="007A292B">
      <w:pPr>
        <w:pStyle w:val="Betarp"/>
        <w:rPr>
          <w:lang w:val="lt-LT"/>
        </w:rPr>
      </w:pPr>
    </w:p>
    <w:p w14:paraId="004B4D39" w14:textId="77777777" w:rsidR="007C68A4" w:rsidRPr="00AB6A8A" w:rsidRDefault="007C68A4" w:rsidP="007A292B">
      <w:pPr>
        <w:pStyle w:val="Betarp"/>
        <w:rPr>
          <w:b/>
          <w:lang w:val="lt-LT"/>
        </w:rPr>
      </w:pPr>
    </w:p>
    <w:p w14:paraId="63DE3AEE" w14:textId="77777777" w:rsidR="007C68A4" w:rsidRPr="00AB6A8A" w:rsidRDefault="007C68A4" w:rsidP="007A292B">
      <w:pPr>
        <w:pStyle w:val="Betarp"/>
        <w:rPr>
          <w:b/>
          <w:lang w:val="lt-LT"/>
        </w:rPr>
      </w:pPr>
      <w:bookmarkStart w:id="13" w:name="_Toc129243144"/>
      <w:bookmarkStart w:id="14" w:name="_Toc129243269"/>
      <w:r w:rsidRPr="00AB6A8A">
        <w:rPr>
          <w:b/>
          <w:lang w:val="lt-LT"/>
        </w:rPr>
        <w:t>6.</w:t>
      </w:r>
      <w:r w:rsidRPr="00AB6A8A">
        <w:rPr>
          <w:b/>
          <w:lang w:val="lt-LT"/>
        </w:rPr>
        <w:tab/>
        <w:t>Pakuotės turinys ir kita informacija</w:t>
      </w:r>
      <w:bookmarkEnd w:id="13"/>
      <w:bookmarkEnd w:id="14"/>
    </w:p>
    <w:p w14:paraId="5F879CC7" w14:textId="77777777" w:rsidR="007C68A4" w:rsidRPr="00AB6A8A" w:rsidRDefault="007C68A4" w:rsidP="007A292B">
      <w:pPr>
        <w:pStyle w:val="Betarp"/>
        <w:rPr>
          <w:b/>
          <w:lang w:val="lt-LT"/>
        </w:rPr>
      </w:pPr>
    </w:p>
    <w:p w14:paraId="70966A56" w14:textId="0D6D3A9D" w:rsidR="007C68A4" w:rsidRPr="00AB6A8A" w:rsidRDefault="00AA211B" w:rsidP="007A292B">
      <w:pPr>
        <w:pStyle w:val="Betarp"/>
        <w:rPr>
          <w:b/>
          <w:lang w:val="lt-LT"/>
        </w:rPr>
      </w:pPr>
      <w:r>
        <w:rPr>
          <w:b/>
          <w:noProof/>
          <w:lang w:val="lt-LT"/>
        </w:rPr>
        <w:t>Ed</w:t>
      </w:r>
      <w:r w:rsidR="007643D3" w:rsidRPr="007643D3">
        <w:rPr>
          <w:b/>
          <w:noProof/>
          <w:lang w:val="lt-LT"/>
        </w:rPr>
        <w:t>uelym</w:t>
      </w:r>
      <w:r w:rsidR="007C68A4" w:rsidRPr="00AB6A8A">
        <w:rPr>
          <w:b/>
          <w:lang w:val="lt-LT"/>
        </w:rPr>
        <w:t xml:space="preserve"> sudėtis</w:t>
      </w:r>
    </w:p>
    <w:p w14:paraId="557A6299" w14:textId="42C363CE" w:rsidR="007C68A4" w:rsidRPr="00AB6A8A" w:rsidRDefault="007C68A4" w:rsidP="007A292B">
      <w:pPr>
        <w:pStyle w:val="Betarp"/>
        <w:ind w:left="705" w:hanging="705"/>
        <w:rPr>
          <w:lang w:val="lt-LT"/>
        </w:rPr>
      </w:pPr>
      <w:r w:rsidRPr="00AB6A8A">
        <w:rPr>
          <w:lang w:val="lt-LT"/>
        </w:rPr>
        <w:t>-</w:t>
      </w:r>
      <w:r w:rsidRPr="00AB6A8A">
        <w:rPr>
          <w:lang w:val="lt-LT"/>
        </w:rPr>
        <w:tab/>
        <w:t xml:space="preserve">Veikliosios medžiagos yra </w:t>
      </w:r>
      <w:r w:rsidR="004C5BA1" w:rsidRPr="00AB6A8A">
        <w:rPr>
          <w:lang w:val="lt-LT"/>
        </w:rPr>
        <w:t>bimatoprostas ir timololis. Kiekviename grame akių gelio yra 0,1 mg bimatoprosto</w:t>
      </w:r>
      <w:r w:rsidRPr="00AB6A8A">
        <w:rPr>
          <w:lang w:val="lt-LT"/>
        </w:rPr>
        <w:t xml:space="preserve"> ir </w:t>
      </w:r>
      <w:r w:rsidR="004C5BA1" w:rsidRPr="00AB6A8A">
        <w:rPr>
          <w:lang w:val="lt-LT"/>
        </w:rPr>
        <w:t>1,37 mg</w:t>
      </w:r>
      <w:r w:rsidRPr="00AB6A8A">
        <w:rPr>
          <w:lang w:val="lt-LT"/>
        </w:rPr>
        <w:t xml:space="preserve"> timololio </w:t>
      </w:r>
      <w:r w:rsidR="004C5BA1" w:rsidRPr="00AB6A8A">
        <w:rPr>
          <w:lang w:val="lt-LT"/>
        </w:rPr>
        <w:t>maleato, atitinkančio 1 mg timololio.</w:t>
      </w:r>
    </w:p>
    <w:p w14:paraId="53255D13" w14:textId="617179D0" w:rsidR="007C68A4" w:rsidRPr="00AB6A8A" w:rsidRDefault="007C68A4" w:rsidP="007A292B">
      <w:pPr>
        <w:pStyle w:val="Betarp"/>
        <w:ind w:left="705" w:hanging="705"/>
        <w:rPr>
          <w:lang w:val="lt-LT"/>
        </w:rPr>
      </w:pPr>
      <w:r w:rsidRPr="00AB6A8A">
        <w:rPr>
          <w:lang w:val="lt-LT"/>
        </w:rPr>
        <w:t>-</w:t>
      </w:r>
      <w:r w:rsidRPr="00AB6A8A">
        <w:rPr>
          <w:lang w:val="lt-LT"/>
        </w:rPr>
        <w:tab/>
        <w:t xml:space="preserve">Pagalbinės medžiagos yra sorbitolis, karbomeras, </w:t>
      </w:r>
      <w:r w:rsidR="004C5BA1" w:rsidRPr="00AB6A8A">
        <w:rPr>
          <w:lang w:val="lt-LT"/>
        </w:rPr>
        <w:t>lizin</w:t>
      </w:r>
      <w:r w:rsidR="00D44B3D">
        <w:rPr>
          <w:lang w:val="lt-LT"/>
        </w:rPr>
        <w:t>as</w:t>
      </w:r>
      <w:r w:rsidR="004C5BA1" w:rsidRPr="00AB6A8A">
        <w:rPr>
          <w:lang w:val="lt-LT"/>
        </w:rPr>
        <w:t xml:space="preserve"> monohidratas, makrogolis, natrio acetato trihidratas, </w:t>
      </w:r>
      <w:r w:rsidRPr="00AB6A8A">
        <w:rPr>
          <w:lang w:val="lt-LT"/>
        </w:rPr>
        <w:t>injekcinis vanduo.</w:t>
      </w:r>
    </w:p>
    <w:p w14:paraId="5B708568" w14:textId="77777777" w:rsidR="007C68A4" w:rsidRPr="00AB6A8A" w:rsidRDefault="007C68A4" w:rsidP="007A292B">
      <w:pPr>
        <w:pStyle w:val="Betarp"/>
        <w:rPr>
          <w:b/>
          <w:lang w:val="lt-LT"/>
        </w:rPr>
      </w:pPr>
    </w:p>
    <w:p w14:paraId="06BAC904" w14:textId="326E4266" w:rsidR="007C68A4" w:rsidRPr="00AB6A8A" w:rsidRDefault="00AA211B" w:rsidP="007A292B">
      <w:pPr>
        <w:pStyle w:val="Betarp"/>
        <w:keepNext/>
        <w:rPr>
          <w:b/>
          <w:lang w:val="lt-LT"/>
        </w:rPr>
      </w:pPr>
      <w:r>
        <w:rPr>
          <w:b/>
          <w:noProof/>
          <w:lang w:val="lt-LT"/>
        </w:rPr>
        <w:t>Ed</w:t>
      </w:r>
      <w:r w:rsidR="007643D3" w:rsidRPr="007643D3">
        <w:rPr>
          <w:b/>
          <w:noProof/>
          <w:lang w:val="lt-LT"/>
        </w:rPr>
        <w:t>uelym</w:t>
      </w:r>
      <w:r w:rsidR="007C68A4" w:rsidRPr="00AB6A8A">
        <w:rPr>
          <w:b/>
          <w:lang w:val="lt-LT"/>
        </w:rPr>
        <w:t xml:space="preserve"> išvaizda ir kiekis pakuotėje</w:t>
      </w:r>
    </w:p>
    <w:p w14:paraId="777BD581" w14:textId="595B0258" w:rsidR="00B40E25" w:rsidRPr="00AB6A8A" w:rsidRDefault="00AA211B" w:rsidP="007A292B">
      <w:pPr>
        <w:pStyle w:val="Betarp"/>
        <w:rPr>
          <w:lang w:val="lt-LT"/>
        </w:rPr>
      </w:pPr>
      <w:r>
        <w:rPr>
          <w:lang w:val="lt-LT"/>
        </w:rPr>
        <w:t>Ed</w:t>
      </w:r>
      <w:r w:rsidR="007643D3" w:rsidRPr="007643D3">
        <w:rPr>
          <w:lang w:val="lt-LT"/>
        </w:rPr>
        <w:t>uelym</w:t>
      </w:r>
      <w:r w:rsidR="00B40E25" w:rsidRPr="00AB6A8A">
        <w:rPr>
          <w:lang w:val="lt-LT"/>
        </w:rPr>
        <w:t xml:space="preserve"> yra bespalvis</w:t>
      </w:r>
      <w:r w:rsidR="00D44B3D">
        <w:rPr>
          <w:lang w:val="lt-LT"/>
        </w:rPr>
        <w:t>,</w:t>
      </w:r>
      <w:r w:rsidR="00B40E25" w:rsidRPr="00AB6A8A">
        <w:rPr>
          <w:lang w:val="lt-LT"/>
        </w:rPr>
        <w:t xml:space="preserve"> opalinis akių gelis vienadozėje talpyklėje. Jis </w:t>
      </w:r>
      <w:r w:rsidR="00D44B3D">
        <w:rPr>
          <w:lang w:val="lt-LT"/>
        </w:rPr>
        <w:t>tiekiamas</w:t>
      </w:r>
      <w:r w:rsidR="00B40E25" w:rsidRPr="00AB6A8A">
        <w:rPr>
          <w:lang w:val="lt-LT"/>
        </w:rPr>
        <w:t xml:space="preserve"> vienadozėse talpyklėse, supakuotose į paketėlius po 10 vienetų.</w:t>
      </w:r>
    </w:p>
    <w:p w14:paraId="64BAA847" w14:textId="77777777" w:rsidR="00B40E25" w:rsidRPr="00AB6A8A" w:rsidRDefault="00B40E25" w:rsidP="007A292B">
      <w:pPr>
        <w:pStyle w:val="Betarp"/>
        <w:rPr>
          <w:lang w:val="lt-LT"/>
        </w:rPr>
      </w:pPr>
      <w:r w:rsidRPr="00AB6A8A">
        <w:rPr>
          <w:lang w:val="lt-LT"/>
        </w:rPr>
        <w:t>Kiekvienoje vienadozėje talpyklėje yra 0,3 g produkto.</w:t>
      </w:r>
    </w:p>
    <w:p w14:paraId="67D693B7" w14:textId="77777777" w:rsidR="00B40E25" w:rsidRDefault="00B40E25" w:rsidP="007A292B">
      <w:pPr>
        <w:pStyle w:val="Betarp"/>
        <w:rPr>
          <w:lang w:val="lt-LT"/>
        </w:rPr>
      </w:pPr>
      <w:r w:rsidRPr="00AB6A8A">
        <w:rPr>
          <w:lang w:val="lt-LT"/>
        </w:rPr>
        <w:t>Vienoje pakuotėje yra 10, 30 (3 x 10) arba 90 (9 x 10) vienadozių talpyklių.</w:t>
      </w:r>
    </w:p>
    <w:p w14:paraId="64977C8D" w14:textId="77777777" w:rsidR="00D44B3D" w:rsidRPr="00AB6A8A" w:rsidRDefault="00D44B3D" w:rsidP="007A292B">
      <w:pPr>
        <w:pStyle w:val="Betarp"/>
        <w:rPr>
          <w:lang w:val="lt-LT"/>
        </w:rPr>
      </w:pPr>
    </w:p>
    <w:p w14:paraId="06BF4D6B" w14:textId="04611D50" w:rsidR="007C68A4" w:rsidRPr="00AB6A8A" w:rsidRDefault="00B40E25" w:rsidP="007A292B">
      <w:pPr>
        <w:pStyle w:val="Betarp"/>
        <w:rPr>
          <w:lang w:val="lt-LT"/>
        </w:rPr>
      </w:pPr>
      <w:r w:rsidRPr="00AB6A8A">
        <w:rPr>
          <w:lang w:val="lt-LT"/>
        </w:rPr>
        <w:t>Gali būti tiekiamos ne visų dydžių pakuotės.</w:t>
      </w:r>
    </w:p>
    <w:p w14:paraId="7409C2D5" w14:textId="77777777" w:rsidR="007C68A4" w:rsidRPr="00AB6A8A" w:rsidRDefault="007C68A4" w:rsidP="007A292B">
      <w:pPr>
        <w:pStyle w:val="Betarp"/>
        <w:rPr>
          <w:b/>
          <w:lang w:val="lt-LT"/>
        </w:rPr>
      </w:pPr>
    </w:p>
    <w:p w14:paraId="26147294" w14:textId="77777777" w:rsidR="007C68A4" w:rsidRPr="00AB6A8A" w:rsidRDefault="007C68A4" w:rsidP="007A292B">
      <w:pPr>
        <w:pStyle w:val="Betarp"/>
        <w:rPr>
          <w:b/>
          <w:bCs/>
          <w:lang w:val="lt-LT"/>
        </w:rPr>
      </w:pPr>
      <w:r w:rsidRPr="00AB6A8A">
        <w:rPr>
          <w:b/>
          <w:bCs/>
          <w:lang w:val="lt-LT"/>
        </w:rPr>
        <w:t>Registruotojas</w:t>
      </w:r>
    </w:p>
    <w:p w14:paraId="797C6D8E" w14:textId="77777777" w:rsidR="007C68A4" w:rsidRPr="00AB6A8A" w:rsidRDefault="007C68A4" w:rsidP="007A292B">
      <w:pPr>
        <w:pStyle w:val="Betarp"/>
        <w:rPr>
          <w:lang w:val="lt-LT"/>
        </w:rPr>
      </w:pPr>
      <w:r w:rsidRPr="00AB6A8A">
        <w:rPr>
          <w:lang w:val="lt-LT"/>
        </w:rPr>
        <w:t>Laboratoires THEA</w:t>
      </w:r>
    </w:p>
    <w:p w14:paraId="0735E9A2" w14:textId="77777777" w:rsidR="00762BA4" w:rsidRPr="009F1E55" w:rsidRDefault="00762BA4" w:rsidP="00762BA4">
      <w:pPr>
        <w:pStyle w:val="Betarp"/>
        <w:rPr>
          <w:lang w:val="fr-FR"/>
        </w:rPr>
      </w:pPr>
      <w:r w:rsidRPr="009F1E55">
        <w:rPr>
          <w:lang w:val="fr-FR"/>
        </w:rPr>
        <w:t>Zone Industrielle du Brézet</w:t>
      </w:r>
    </w:p>
    <w:p w14:paraId="3A50AF70" w14:textId="77777777" w:rsidR="00762BA4" w:rsidRPr="009F1E55" w:rsidRDefault="00762BA4" w:rsidP="00762BA4">
      <w:pPr>
        <w:pStyle w:val="Betarp"/>
        <w:rPr>
          <w:lang w:val="fr-FR"/>
        </w:rPr>
      </w:pPr>
      <w:r w:rsidRPr="009F1E55">
        <w:rPr>
          <w:lang w:val="fr-FR"/>
        </w:rPr>
        <w:t>12 rue Louis Blériot</w:t>
      </w:r>
    </w:p>
    <w:p w14:paraId="44672F62" w14:textId="77777777" w:rsidR="00762BA4" w:rsidRPr="009F1E55" w:rsidRDefault="00762BA4" w:rsidP="00762BA4">
      <w:pPr>
        <w:pStyle w:val="Betarp"/>
        <w:rPr>
          <w:lang w:val="fr-FR"/>
        </w:rPr>
      </w:pPr>
      <w:r w:rsidRPr="009F1E55">
        <w:rPr>
          <w:lang w:val="fr-FR"/>
        </w:rPr>
        <w:t>63100 Clermont-Ferrand</w:t>
      </w:r>
    </w:p>
    <w:p w14:paraId="2304A0AE" w14:textId="77777777" w:rsidR="007C68A4" w:rsidRPr="00AB6A8A" w:rsidRDefault="007C68A4" w:rsidP="007A292B">
      <w:pPr>
        <w:pStyle w:val="Betarp"/>
        <w:rPr>
          <w:caps/>
          <w:lang w:val="lt-LT"/>
        </w:rPr>
      </w:pPr>
      <w:r w:rsidRPr="00AB6A8A">
        <w:rPr>
          <w:lang w:val="lt-LT"/>
        </w:rPr>
        <w:t>Prancūzija</w:t>
      </w:r>
    </w:p>
    <w:p w14:paraId="0394FD52" w14:textId="77777777" w:rsidR="007C68A4" w:rsidRPr="00AB6A8A" w:rsidRDefault="007C68A4" w:rsidP="007A292B">
      <w:pPr>
        <w:pStyle w:val="Betarp"/>
        <w:rPr>
          <w:u w:val="single"/>
          <w:lang w:val="lt-LT"/>
        </w:rPr>
      </w:pPr>
    </w:p>
    <w:p w14:paraId="05C6D88F" w14:textId="77777777" w:rsidR="007C68A4" w:rsidRPr="00AB6A8A" w:rsidRDefault="007C68A4" w:rsidP="007A292B">
      <w:pPr>
        <w:pStyle w:val="Betarp"/>
        <w:rPr>
          <w:b/>
          <w:bCs/>
          <w:lang w:val="lt-LT"/>
        </w:rPr>
      </w:pPr>
      <w:r w:rsidRPr="00AB6A8A">
        <w:rPr>
          <w:b/>
          <w:bCs/>
          <w:lang w:val="lt-LT"/>
        </w:rPr>
        <w:t>Gamintojas</w:t>
      </w:r>
    </w:p>
    <w:p w14:paraId="3BECA82C"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 xml:space="preserve">LABORATOIRE UNITHER </w:t>
      </w:r>
    </w:p>
    <w:p w14:paraId="00FC6214"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1 rue de l’Arquerie</w:t>
      </w:r>
    </w:p>
    <w:p w14:paraId="6D4B39C8"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50200 Coutances</w:t>
      </w:r>
    </w:p>
    <w:p w14:paraId="79F4A76A" w14:textId="1EC329C8"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Prancūzija</w:t>
      </w:r>
    </w:p>
    <w:p w14:paraId="39C77955" w14:textId="77777777" w:rsidR="00B40E25" w:rsidRPr="00AB6A8A" w:rsidRDefault="00B40E25" w:rsidP="007A292B">
      <w:pPr>
        <w:numPr>
          <w:ilvl w:val="12"/>
          <w:numId w:val="0"/>
        </w:numPr>
        <w:spacing w:line="240" w:lineRule="auto"/>
        <w:ind w:right="-2"/>
        <w:rPr>
          <w:rFonts w:eastAsia="Times New Roman"/>
          <w:lang w:val="lt-LT"/>
        </w:rPr>
      </w:pPr>
    </w:p>
    <w:p w14:paraId="3486740B" w14:textId="09CAEE85"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 xml:space="preserve">arba </w:t>
      </w:r>
    </w:p>
    <w:p w14:paraId="70B3FCD2" w14:textId="77777777" w:rsidR="00B40E25" w:rsidRPr="00AB6A8A" w:rsidRDefault="00B40E25" w:rsidP="007A292B">
      <w:pPr>
        <w:numPr>
          <w:ilvl w:val="12"/>
          <w:numId w:val="0"/>
        </w:numPr>
        <w:spacing w:line="240" w:lineRule="auto"/>
        <w:ind w:right="-2"/>
        <w:rPr>
          <w:rFonts w:eastAsia="Times New Roman"/>
          <w:lang w:val="lt-LT"/>
        </w:rPr>
      </w:pPr>
    </w:p>
    <w:p w14:paraId="251E8C62"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Laboratoires THEA</w:t>
      </w:r>
    </w:p>
    <w:p w14:paraId="1FFC62E5"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Zone Industrielle du Brézet</w:t>
      </w:r>
    </w:p>
    <w:p w14:paraId="306AB61F"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12 rue Louis Blériot</w:t>
      </w:r>
    </w:p>
    <w:p w14:paraId="08D98F51"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63100 Clermont-Ferrand</w:t>
      </w:r>
    </w:p>
    <w:p w14:paraId="76320A6B" w14:textId="77777777" w:rsidR="00B40E25" w:rsidRPr="00AB6A8A" w:rsidRDefault="00B40E25" w:rsidP="007A292B">
      <w:pPr>
        <w:numPr>
          <w:ilvl w:val="12"/>
          <w:numId w:val="0"/>
        </w:numPr>
        <w:spacing w:line="240" w:lineRule="auto"/>
        <w:ind w:right="-2"/>
        <w:rPr>
          <w:rFonts w:eastAsia="Times New Roman"/>
          <w:lang w:val="lt-LT"/>
        </w:rPr>
      </w:pPr>
      <w:r w:rsidRPr="00AB6A8A">
        <w:rPr>
          <w:rFonts w:eastAsia="Times New Roman"/>
          <w:lang w:val="lt-LT"/>
        </w:rPr>
        <w:t>Prancūzija</w:t>
      </w:r>
    </w:p>
    <w:p w14:paraId="615655A7" w14:textId="77777777" w:rsidR="007C68A4" w:rsidRPr="00AB6A8A" w:rsidRDefault="007C68A4" w:rsidP="007A292B">
      <w:pPr>
        <w:pStyle w:val="Betarp"/>
        <w:rPr>
          <w:iCs/>
          <w:lang w:val="lt-LT"/>
        </w:rPr>
      </w:pPr>
    </w:p>
    <w:p w14:paraId="5ECB51A8" w14:textId="77777777" w:rsidR="007C68A4" w:rsidRPr="00AB6A8A" w:rsidRDefault="007C68A4" w:rsidP="007A292B">
      <w:pPr>
        <w:pStyle w:val="Betarp"/>
        <w:rPr>
          <w:b/>
          <w:lang w:val="lt-LT"/>
        </w:rPr>
      </w:pPr>
    </w:p>
    <w:p w14:paraId="39088840" w14:textId="6A8679DB" w:rsidR="007C68A4" w:rsidRPr="00AB6A8A" w:rsidRDefault="007C68A4" w:rsidP="007A292B">
      <w:pPr>
        <w:pStyle w:val="Betarp"/>
        <w:rPr>
          <w:b/>
          <w:lang w:val="lt-LT"/>
        </w:rPr>
      </w:pPr>
      <w:r w:rsidRPr="00AB6A8A">
        <w:rPr>
          <w:b/>
          <w:bCs/>
          <w:lang w:val="lt-LT"/>
        </w:rPr>
        <w:t xml:space="preserve">Šis pakuotės </w:t>
      </w:r>
      <w:r w:rsidRPr="00AB6A8A">
        <w:rPr>
          <w:b/>
          <w:lang w:val="lt-LT"/>
        </w:rPr>
        <w:t>lapelis paskutinį kartą peržiūrėtas</w:t>
      </w:r>
      <w:r w:rsidR="00F31938">
        <w:rPr>
          <w:b/>
          <w:lang w:val="lt-LT"/>
        </w:rPr>
        <w:t xml:space="preserve"> 2025-11-11</w:t>
      </w:r>
      <w:r w:rsidR="00EE5451" w:rsidRPr="00AB6A8A">
        <w:rPr>
          <w:b/>
          <w:lang w:val="lt-LT"/>
        </w:rPr>
        <w:t>.</w:t>
      </w:r>
    </w:p>
    <w:p w14:paraId="175FE082" w14:textId="77777777" w:rsidR="007C68A4" w:rsidRPr="00AB6A8A" w:rsidRDefault="007C68A4" w:rsidP="007A292B">
      <w:pPr>
        <w:pStyle w:val="Betarp"/>
        <w:rPr>
          <w:lang w:val="lt-LT"/>
        </w:rPr>
      </w:pPr>
    </w:p>
    <w:p w14:paraId="5434AC39" w14:textId="14C89060" w:rsidR="007C68A4" w:rsidRPr="00AB6A8A" w:rsidRDefault="007C68A4" w:rsidP="007A292B">
      <w:pPr>
        <w:pStyle w:val="Betarp"/>
        <w:rPr>
          <w:lang w:val="lt-LT"/>
        </w:rPr>
      </w:pPr>
      <w:r w:rsidRPr="00AB6A8A">
        <w:rPr>
          <w:lang w:val="lt-LT"/>
        </w:rPr>
        <w:t>Išsami informacija apie šį vaistą pateikiama Valstybinės vaistų kontrolės tarnybos prie Lietuvos Respublikos sveikatos apsaugos ministerijos tinklalapyje</w:t>
      </w:r>
      <w:r w:rsidRPr="00AB6A8A">
        <w:rPr>
          <w:i/>
          <w:lang w:val="lt-LT"/>
        </w:rPr>
        <w:t xml:space="preserve"> </w:t>
      </w:r>
      <w:r w:rsidR="00EE5451" w:rsidRPr="00AB6A8A">
        <w:rPr>
          <w:rFonts w:eastAsia="Times New Roman"/>
          <w:color w:val="0000EE"/>
          <w:u w:val="single"/>
          <w:lang w:val="lt-LT" w:eastAsia="lt-LT"/>
        </w:rPr>
        <w:t>https://vvkt.lrv.lt/lt/</w:t>
      </w:r>
      <w:r w:rsidR="00EE5451" w:rsidRPr="00AB6A8A">
        <w:rPr>
          <w:rFonts w:eastAsia="Times New Roman"/>
          <w:lang w:val="lt-LT" w:eastAsia="lt-LT"/>
        </w:rPr>
        <w:t>.</w:t>
      </w:r>
    </w:p>
    <w:p w14:paraId="03BFEE1D" w14:textId="77777777" w:rsidR="007C68A4" w:rsidRPr="00AB6A8A" w:rsidRDefault="007C68A4" w:rsidP="007A292B">
      <w:pPr>
        <w:pStyle w:val="Betarp"/>
        <w:rPr>
          <w:lang w:val="lt-LT"/>
        </w:rPr>
      </w:pPr>
    </w:p>
    <w:p w14:paraId="751E751F" w14:textId="77777777" w:rsidR="007C68A4" w:rsidRPr="00AB6A8A" w:rsidRDefault="007C68A4" w:rsidP="007A292B">
      <w:pPr>
        <w:pStyle w:val="Betarp"/>
        <w:rPr>
          <w:lang w:val="lt-LT"/>
        </w:rPr>
      </w:pPr>
    </w:p>
    <w:p w14:paraId="2C801502" w14:textId="77777777" w:rsidR="00547CC6" w:rsidRPr="00AB6A8A" w:rsidRDefault="00547CC6" w:rsidP="007A292B">
      <w:pPr>
        <w:spacing w:line="240" w:lineRule="auto"/>
        <w:rPr>
          <w:lang w:val="lt-LT"/>
        </w:rPr>
      </w:pPr>
    </w:p>
    <w:sectPr w:rsidR="00547CC6" w:rsidRPr="00AB6A8A" w:rsidSect="00AE2CAB">
      <w:headerReference w:type="even" r:id="rId15"/>
      <w:headerReference w:type="default" r:id="rId16"/>
      <w:footerReference w:type="even" r:id="rId17"/>
      <w:footerReference w:type="default" r:id="rId18"/>
      <w:footerReference w:type="first" r:id="rId19"/>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73962" w14:textId="77777777" w:rsidR="00E45808" w:rsidRDefault="00E45808">
      <w:pPr>
        <w:spacing w:line="240" w:lineRule="auto"/>
      </w:pPr>
      <w:r>
        <w:separator/>
      </w:r>
    </w:p>
  </w:endnote>
  <w:endnote w:type="continuationSeparator" w:id="0">
    <w:p w14:paraId="228C7B9A" w14:textId="77777777" w:rsidR="00E45808" w:rsidRDefault="00E45808">
      <w:pPr>
        <w:spacing w:line="240" w:lineRule="auto"/>
      </w:pPr>
      <w:r>
        <w:continuationSeparator/>
      </w:r>
    </w:p>
  </w:endnote>
  <w:endnote w:type="continuationNotice" w:id="1">
    <w:p w14:paraId="6711AD3E" w14:textId="77777777" w:rsidR="00E45808" w:rsidRDefault="00E458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887C" w14:textId="77777777" w:rsidR="00E45808" w:rsidRDefault="00E45808" w:rsidP="00AE2C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C2BCBC" w14:textId="77777777" w:rsidR="00E45808" w:rsidRDefault="00E4580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38043" w14:textId="7E5ED4D9" w:rsidR="00E45808" w:rsidRPr="0027248D" w:rsidRDefault="00E45808" w:rsidP="00AE2CAB">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sidR="00656D32">
      <w:rPr>
        <w:rStyle w:val="Puslapionumeris"/>
        <w:noProof/>
      </w:rPr>
      <w:t>1</w:t>
    </w:r>
    <w:r w:rsidRPr="0027248D">
      <w:rPr>
        <w:rStyle w:val="Puslapionumeris"/>
      </w:rPr>
      <w:fldChar w:fldCharType="end"/>
    </w:r>
  </w:p>
  <w:p w14:paraId="45EC6F45" w14:textId="77777777" w:rsidR="00E45808" w:rsidRDefault="00E45808">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62D0" w14:textId="77777777" w:rsidR="00E45808" w:rsidRDefault="00E45808">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65F8D" w14:textId="77777777" w:rsidR="00E45808" w:rsidRDefault="00E45808">
      <w:pPr>
        <w:spacing w:line="240" w:lineRule="auto"/>
      </w:pPr>
      <w:r>
        <w:separator/>
      </w:r>
    </w:p>
  </w:footnote>
  <w:footnote w:type="continuationSeparator" w:id="0">
    <w:p w14:paraId="40651C77" w14:textId="77777777" w:rsidR="00E45808" w:rsidRDefault="00E45808">
      <w:pPr>
        <w:spacing w:line="240" w:lineRule="auto"/>
      </w:pPr>
      <w:r>
        <w:continuationSeparator/>
      </w:r>
    </w:p>
  </w:footnote>
  <w:footnote w:type="continuationNotice" w:id="1">
    <w:p w14:paraId="1DFB9F2B" w14:textId="77777777" w:rsidR="00E45808" w:rsidRDefault="00E458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EA97" w14:textId="77777777" w:rsidR="00E45808" w:rsidRDefault="00E458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CFE8922" w14:textId="77777777" w:rsidR="00E45808" w:rsidRDefault="00E458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EC85" w14:textId="60001724" w:rsidR="00E45808" w:rsidRPr="007266DE" w:rsidRDefault="00E45808" w:rsidP="00CD04DB">
    <w:pPr>
      <w:tabs>
        <w:tab w:val="right" w:pos="9072"/>
      </w:tabs>
      <w:spacing w:after="200"/>
      <w:rPr>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92CFC"/>
    <w:multiLevelType w:val="hybridMultilevel"/>
    <w:tmpl w:val="004A8062"/>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471EAB"/>
    <w:multiLevelType w:val="hybridMultilevel"/>
    <w:tmpl w:val="94FC1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50A43"/>
    <w:multiLevelType w:val="hybridMultilevel"/>
    <w:tmpl w:val="E7C0644C"/>
    <w:lvl w:ilvl="0" w:tplc="FFFFFFF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5049C"/>
    <w:multiLevelType w:val="hybridMultilevel"/>
    <w:tmpl w:val="FA623B0E"/>
    <w:lvl w:ilvl="0" w:tplc="743A770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27656"/>
    <w:multiLevelType w:val="hybridMultilevel"/>
    <w:tmpl w:val="235E2742"/>
    <w:lvl w:ilvl="0" w:tplc="7E2CD49A">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7803793"/>
    <w:multiLevelType w:val="hybridMultilevel"/>
    <w:tmpl w:val="84FC2ECC"/>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23E632A"/>
    <w:multiLevelType w:val="multilevel"/>
    <w:tmpl w:val="1BE47D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B40553"/>
    <w:multiLevelType w:val="hybridMultilevel"/>
    <w:tmpl w:val="CFE8802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3F3619F"/>
    <w:multiLevelType w:val="hybridMultilevel"/>
    <w:tmpl w:val="928C8E32"/>
    <w:lvl w:ilvl="0" w:tplc="D482107E">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2" w15:restartNumberingAfterBreak="0">
    <w:nsid w:val="25794971"/>
    <w:multiLevelType w:val="hybridMultilevel"/>
    <w:tmpl w:val="7C38000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A82CA5"/>
    <w:multiLevelType w:val="hybridMultilevel"/>
    <w:tmpl w:val="F57C4908"/>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B9D4F98"/>
    <w:multiLevelType w:val="hybridMultilevel"/>
    <w:tmpl w:val="A600C65E"/>
    <w:lvl w:ilvl="0" w:tplc="75083D44">
      <w:start w:val="2"/>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F02CEA"/>
    <w:multiLevelType w:val="hybridMultilevel"/>
    <w:tmpl w:val="C19AA7F4"/>
    <w:lvl w:ilvl="0" w:tplc="EF6CA8D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64DB1"/>
    <w:multiLevelType w:val="hybridMultilevel"/>
    <w:tmpl w:val="85301BC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5C142D8"/>
    <w:multiLevelType w:val="hybridMultilevel"/>
    <w:tmpl w:val="58CE561A"/>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645124E"/>
    <w:multiLevelType w:val="hybridMultilevel"/>
    <w:tmpl w:val="E5F8F654"/>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6CD5D33"/>
    <w:multiLevelType w:val="hybridMultilevel"/>
    <w:tmpl w:val="7D88437C"/>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CE52B2E"/>
    <w:multiLevelType w:val="hybridMultilevel"/>
    <w:tmpl w:val="74A0C3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44165"/>
    <w:multiLevelType w:val="hybridMultilevel"/>
    <w:tmpl w:val="192E82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AE587E"/>
    <w:multiLevelType w:val="hybridMultilevel"/>
    <w:tmpl w:val="314A5E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1B22C8F"/>
    <w:multiLevelType w:val="hybridMultilevel"/>
    <w:tmpl w:val="2EB689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4C34AA"/>
    <w:multiLevelType w:val="hybridMultilevel"/>
    <w:tmpl w:val="20B87CE8"/>
    <w:lvl w:ilvl="0" w:tplc="DCCC1BFA">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A3F4FED"/>
    <w:multiLevelType w:val="hybridMultilevel"/>
    <w:tmpl w:val="F92CC0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C0504"/>
    <w:multiLevelType w:val="hybridMultilevel"/>
    <w:tmpl w:val="675E07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46346CA"/>
    <w:multiLevelType w:val="hybridMultilevel"/>
    <w:tmpl w:val="F692F88A"/>
    <w:lvl w:ilvl="0" w:tplc="FFFFFFFF">
      <w:start w:val="1"/>
      <w:numFmt w:val="bullet"/>
      <w:lvlText w:val="-"/>
      <w:lvlJc w:val="left"/>
      <w:pPr>
        <w:ind w:left="780" w:hanging="360"/>
      </w:p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9" w15:restartNumberingAfterBreak="0">
    <w:nsid w:val="78CE3BD4"/>
    <w:multiLevelType w:val="hybridMultilevel"/>
    <w:tmpl w:val="EA1CDEA4"/>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3F45BA"/>
    <w:multiLevelType w:val="hybridMultilevel"/>
    <w:tmpl w:val="6986B648"/>
    <w:lvl w:ilvl="0" w:tplc="024464B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AA3108"/>
    <w:multiLevelType w:val="hybridMultilevel"/>
    <w:tmpl w:val="64E6551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DA27E83"/>
    <w:multiLevelType w:val="singleLevel"/>
    <w:tmpl w:val="36640DDC"/>
    <w:lvl w:ilvl="0">
      <w:start w:val="1"/>
      <w:numFmt w:val="bullet"/>
      <w:lvlRestart w:val="0"/>
      <w:pStyle w:val="Sraassuenkleliais"/>
      <w:lvlText w:val=""/>
      <w:lvlJc w:val="left"/>
      <w:pPr>
        <w:tabs>
          <w:tab w:val="num" w:pos="360"/>
        </w:tabs>
        <w:ind w:left="360" w:hanging="360"/>
      </w:pPr>
      <w:rPr>
        <w:rFonts w:ascii="Symbol" w:hAnsi="Symbol" w:hint="default"/>
        <w:caps w:val="0"/>
        <w:u w:val="none"/>
      </w:rPr>
    </w:lvl>
  </w:abstractNum>
  <w:num w:numId="1">
    <w:abstractNumId w:val="15"/>
  </w:num>
  <w:num w:numId="2">
    <w:abstractNumId w:val="32"/>
  </w:num>
  <w:num w:numId="3">
    <w:abstractNumId w:val="4"/>
  </w:num>
  <w:num w:numId="4">
    <w:abstractNumId w:val="6"/>
  </w:num>
  <w:num w:numId="5">
    <w:abstractNumId w:val="0"/>
    <w:lvlOverride w:ilvl="0">
      <w:lvl w:ilvl="0">
        <w:start w:val="1"/>
        <w:numFmt w:val="bullet"/>
        <w:lvlText w:val="-"/>
        <w:lvlJc w:val="left"/>
        <w:pPr>
          <w:ind w:left="360" w:hanging="360"/>
        </w:pPr>
      </w:lvl>
    </w:lvlOverride>
  </w:num>
  <w:num w:numId="6">
    <w:abstractNumId w:val="20"/>
  </w:num>
  <w:num w:numId="7">
    <w:abstractNumId w:val="30"/>
  </w:num>
  <w:num w:numId="8">
    <w:abstractNumId w:val="26"/>
  </w:num>
  <w:num w:numId="9">
    <w:abstractNumId w:val="25"/>
  </w:num>
  <w:num w:numId="10">
    <w:abstractNumId w:val="14"/>
  </w:num>
  <w:num w:numId="11">
    <w:abstractNumId w:val="7"/>
  </w:num>
  <w:num w:numId="12">
    <w:abstractNumId w:val="27"/>
  </w:num>
  <w:num w:numId="13">
    <w:abstractNumId w:val="29"/>
  </w:num>
  <w:num w:numId="14">
    <w:abstractNumId w:val="11"/>
  </w:num>
  <w:num w:numId="15">
    <w:abstractNumId w:val="2"/>
  </w:num>
  <w:num w:numId="16">
    <w:abstractNumId w:val="24"/>
  </w:num>
  <w:num w:numId="17">
    <w:abstractNumId w:val="19"/>
  </w:num>
  <w:num w:numId="18">
    <w:abstractNumId w:val="12"/>
  </w:num>
  <w:num w:numId="19">
    <w:abstractNumId w:val="16"/>
  </w:num>
  <w:num w:numId="20">
    <w:abstractNumId w:val="31"/>
  </w:num>
  <w:num w:numId="21">
    <w:abstractNumId w:val="17"/>
  </w:num>
  <w:num w:numId="22">
    <w:abstractNumId w:val="8"/>
  </w:num>
  <w:num w:numId="23">
    <w:abstractNumId w:val="1"/>
  </w:num>
  <w:num w:numId="24">
    <w:abstractNumId w:val="13"/>
  </w:num>
  <w:num w:numId="25">
    <w:abstractNumId w:val="22"/>
  </w:num>
  <w:num w:numId="26">
    <w:abstractNumId w:val="10"/>
  </w:num>
  <w:num w:numId="27">
    <w:abstractNumId w:val="18"/>
  </w:num>
  <w:num w:numId="28">
    <w:abstractNumId w:val="5"/>
  </w:num>
  <w:num w:numId="29">
    <w:abstractNumId w:val="3"/>
  </w:num>
  <w:num w:numId="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1">
    <w:abstractNumId w:val="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WwMLU0srC0MDY3NDJV0lEKTi0uzszPAykwrAUAdhsxZCwAAAA="/>
  </w:docVars>
  <w:rsids>
    <w:rsidRoot w:val="007C68A4"/>
    <w:rsid w:val="00006ECD"/>
    <w:rsid w:val="0000711F"/>
    <w:rsid w:val="00017270"/>
    <w:rsid w:val="00023095"/>
    <w:rsid w:val="00025BC8"/>
    <w:rsid w:val="00025E6D"/>
    <w:rsid w:val="000322DC"/>
    <w:rsid w:val="00054B85"/>
    <w:rsid w:val="00056635"/>
    <w:rsid w:val="0006629C"/>
    <w:rsid w:val="000664E4"/>
    <w:rsid w:val="000711F6"/>
    <w:rsid w:val="00076DE6"/>
    <w:rsid w:val="00077185"/>
    <w:rsid w:val="00082CCF"/>
    <w:rsid w:val="00085030"/>
    <w:rsid w:val="000935BE"/>
    <w:rsid w:val="000941BE"/>
    <w:rsid w:val="000A0E76"/>
    <w:rsid w:val="000A4F97"/>
    <w:rsid w:val="000A7070"/>
    <w:rsid w:val="000B042A"/>
    <w:rsid w:val="000C4E35"/>
    <w:rsid w:val="000D4043"/>
    <w:rsid w:val="000E5F15"/>
    <w:rsid w:val="000E6056"/>
    <w:rsid w:val="000F48B1"/>
    <w:rsid w:val="000F4D4F"/>
    <w:rsid w:val="00100E9A"/>
    <w:rsid w:val="001010ED"/>
    <w:rsid w:val="001044BB"/>
    <w:rsid w:val="00134E5B"/>
    <w:rsid w:val="001352DB"/>
    <w:rsid w:val="00141FB2"/>
    <w:rsid w:val="00143B62"/>
    <w:rsid w:val="00151F66"/>
    <w:rsid w:val="00155559"/>
    <w:rsid w:val="00156868"/>
    <w:rsid w:val="00156F47"/>
    <w:rsid w:val="00160F33"/>
    <w:rsid w:val="00163A5D"/>
    <w:rsid w:val="001645CA"/>
    <w:rsid w:val="00166262"/>
    <w:rsid w:val="00167E45"/>
    <w:rsid w:val="001705D3"/>
    <w:rsid w:val="0017116D"/>
    <w:rsid w:val="00172FA0"/>
    <w:rsid w:val="00177675"/>
    <w:rsid w:val="00193B17"/>
    <w:rsid w:val="001A51AD"/>
    <w:rsid w:val="001A69CD"/>
    <w:rsid w:val="001A7C6B"/>
    <w:rsid w:val="001B13C0"/>
    <w:rsid w:val="001B2C50"/>
    <w:rsid w:val="001B420D"/>
    <w:rsid w:val="001C0438"/>
    <w:rsid w:val="001C339B"/>
    <w:rsid w:val="001D343F"/>
    <w:rsid w:val="001E337D"/>
    <w:rsid w:val="001E404B"/>
    <w:rsid w:val="001E5875"/>
    <w:rsid w:val="001F312F"/>
    <w:rsid w:val="001F3FAE"/>
    <w:rsid w:val="001F466C"/>
    <w:rsid w:val="002045B3"/>
    <w:rsid w:val="00214808"/>
    <w:rsid w:val="0022094E"/>
    <w:rsid w:val="00222CCF"/>
    <w:rsid w:val="00223FD1"/>
    <w:rsid w:val="00225EC1"/>
    <w:rsid w:val="00226C8C"/>
    <w:rsid w:val="00226F31"/>
    <w:rsid w:val="0023359F"/>
    <w:rsid w:val="00236959"/>
    <w:rsid w:val="00243972"/>
    <w:rsid w:val="00244BC1"/>
    <w:rsid w:val="00250581"/>
    <w:rsid w:val="00255754"/>
    <w:rsid w:val="002614D5"/>
    <w:rsid w:val="00270C4C"/>
    <w:rsid w:val="00272B9E"/>
    <w:rsid w:val="0027581B"/>
    <w:rsid w:val="0029223B"/>
    <w:rsid w:val="002A0209"/>
    <w:rsid w:val="002A0C10"/>
    <w:rsid w:val="002A0D7C"/>
    <w:rsid w:val="002A4012"/>
    <w:rsid w:val="002A5465"/>
    <w:rsid w:val="002B3501"/>
    <w:rsid w:val="002C24C2"/>
    <w:rsid w:val="002D55E5"/>
    <w:rsid w:val="002D63EA"/>
    <w:rsid w:val="002E1BAA"/>
    <w:rsid w:val="002E4AB5"/>
    <w:rsid w:val="002F34D3"/>
    <w:rsid w:val="002F42C3"/>
    <w:rsid w:val="0031561F"/>
    <w:rsid w:val="00323E7F"/>
    <w:rsid w:val="00324979"/>
    <w:rsid w:val="003310F6"/>
    <w:rsid w:val="0033130A"/>
    <w:rsid w:val="00336410"/>
    <w:rsid w:val="003410B3"/>
    <w:rsid w:val="0034284B"/>
    <w:rsid w:val="00345A3D"/>
    <w:rsid w:val="00345F83"/>
    <w:rsid w:val="00353A9D"/>
    <w:rsid w:val="00362738"/>
    <w:rsid w:val="00367D98"/>
    <w:rsid w:val="00377818"/>
    <w:rsid w:val="00392149"/>
    <w:rsid w:val="00396FC2"/>
    <w:rsid w:val="003A3845"/>
    <w:rsid w:val="003A4885"/>
    <w:rsid w:val="003B333C"/>
    <w:rsid w:val="003B3B58"/>
    <w:rsid w:val="003B5F66"/>
    <w:rsid w:val="003B6D63"/>
    <w:rsid w:val="003B7A88"/>
    <w:rsid w:val="003C604C"/>
    <w:rsid w:val="003C65EC"/>
    <w:rsid w:val="003D0E37"/>
    <w:rsid w:val="003D2DDF"/>
    <w:rsid w:val="003D6F72"/>
    <w:rsid w:val="003D7C17"/>
    <w:rsid w:val="003E2E02"/>
    <w:rsid w:val="003F020B"/>
    <w:rsid w:val="003F0D78"/>
    <w:rsid w:val="003F5725"/>
    <w:rsid w:val="003F697A"/>
    <w:rsid w:val="00402160"/>
    <w:rsid w:val="00402AFB"/>
    <w:rsid w:val="00414675"/>
    <w:rsid w:val="0042610F"/>
    <w:rsid w:val="00426AC3"/>
    <w:rsid w:val="00432100"/>
    <w:rsid w:val="00435393"/>
    <w:rsid w:val="00436006"/>
    <w:rsid w:val="00442E37"/>
    <w:rsid w:val="00446B1A"/>
    <w:rsid w:val="00473391"/>
    <w:rsid w:val="0049087E"/>
    <w:rsid w:val="00492FBA"/>
    <w:rsid w:val="0049407C"/>
    <w:rsid w:val="004A0813"/>
    <w:rsid w:val="004A1513"/>
    <w:rsid w:val="004A4899"/>
    <w:rsid w:val="004A4D08"/>
    <w:rsid w:val="004B2775"/>
    <w:rsid w:val="004B68AD"/>
    <w:rsid w:val="004C424A"/>
    <w:rsid w:val="004C5BA1"/>
    <w:rsid w:val="004D1B86"/>
    <w:rsid w:val="004D7BC6"/>
    <w:rsid w:val="004F0A26"/>
    <w:rsid w:val="004F3C86"/>
    <w:rsid w:val="004F46EA"/>
    <w:rsid w:val="004F5636"/>
    <w:rsid w:val="0050521C"/>
    <w:rsid w:val="00505332"/>
    <w:rsid w:val="00506F9E"/>
    <w:rsid w:val="005118D0"/>
    <w:rsid w:val="00513AF4"/>
    <w:rsid w:val="0052035C"/>
    <w:rsid w:val="00523E64"/>
    <w:rsid w:val="00525C10"/>
    <w:rsid w:val="00541D57"/>
    <w:rsid w:val="0054532B"/>
    <w:rsid w:val="00547CC6"/>
    <w:rsid w:val="005611CF"/>
    <w:rsid w:val="00563B9E"/>
    <w:rsid w:val="00585107"/>
    <w:rsid w:val="00595701"/>
    <w:rsid w:val="00596FB1"/>
    <w:rsid w:val="005A357A"/>
    <w:rsid w:val="005B4B65"/>
    <w:rsid w:val="005B7FAA"/>
    <w:rsid w:val="005C3429"/>
    <w:rsid w:val="005C4FB2"/>
    <w:rsid w:val="005D062F"/>
    <w:rsid w:val="005D3D7E"/>
    <w:rsid w:val="005E180F"/>
    <w:rsid w:val="005E38D2"/>
    <w:rsid w:val="005E7B2A"/>
    <w:rsid w:val="005F1AF1"/>
    <w:rsid w:val="005F2BAE"/>
    <w:rsid w:val="005F51E9"/>
    <w:rsid w:val="00602C59"/>
    <w:rsid w:val="00604F67"/>
    <w:rsid w:val="0060666D"/>
    <w:rsid w:val="0060789D"/>
    <w:rsid w:val="006212B9"/>
    <w:rsid w:val="00623540"/>
    <w:rsid w:val="0062401B"/>
    <w:rsid w:val="00632E39"/>
    <w:rsid w:val="00634225"/>
    <w:rsid w:val="0064062F"/>
    <w:rsid w:val="00642886"/>
    <w:rsid w:val="006437A7"/>
    <w:rsid w:val="006477C7"/>
    <w:rsid w:val="006551ED"/>
    <w:rsid w:val="00656D32"/>
    <w:rsid w:val="0065702B"/>
    <w:rsid w:val="006709B1"/>
    <w:rsid w:val="006747FB"/>
    <w:rsid w:val="00680DB8"/>
    <w:rsid w:val="0068179C"/>
    <w:rsid w:val="00686AC3"/>
    <w:rsid w:val="00687C4F"/>
    <w:rsid w:val="006909B0"/>
    <w:rsid w:val="00697AEA"/>
    <w:rsid w:val="006A3EF8"/>
    <w:rsid w:val="006B7249"/>
    <w:rsid w:val="006C6B19"/>
    <w:rsid w:val="006D5429"/>
    <w:rsid w:val="006D5C72"/>
    <w:rsid w:val="006D65B4"/>
    <w:rsid w:val="006E6701"/>
    <w:rsid w:val="00706010"/>
    <w:rsid w:val="00715B80"/>
    <w:rsid w:val="007165EC"/>
    <w:rsid w:val="007215A6"/>
    <w:rsid w:val="00723B16"/>
    <w:rsid w:val="007266DE"/>
    <w:rsid w:val="007327E9"/>
    <w:rsid w:val="00733F34"/>
    <w:rsid w:val="00747EE4"/>
    <w:rsid w:val="007500EE"/>
    <w:rsid w:val="00756707"/>
    <w:rsid w:val="00762BA4"/>
    <w:rsid w:val="007643D3"/>
    <w:rsid w:val="00764F75"/>
    <w:rsid w:val="0077094C"/>
    <w:rsid w:val="00774959"/>
    <w:rsid w:val="00783920"/>
    <w:rsid w:val="00790813"/>
    <w:rsid w:val="00792AB2"/>
    <w:rsid w:val="0079446C"/>
    <w:rsid w:val="007A292B"/>
    <w:rsid w:val="007B4505"/>
    <w:rsid w:val="007C47AE"/>
    <w:rsid w:val="007C581E"/>
    <w:rsid w:val="007C68A4"/>
    <w:rsid w:val="007E1637"/>
    <w:rsid w:val="007E28CE"/>
    <w:rsid w:val="007E28FA"/>
    <w:rsid w:val="00805ED6"/>
    <w:rsid w:val="00810C05"/>
    <w:rsid w:val="00813C34"/>
    <w:rsid w:val="008439A7"/>
    <w:rsid w:val="00853661"/>
    <w:rsid w:val="0086177A"/>
    <w:rsid w:val="00861791"/>
    <w:rsid w:val="00864155"/>
    <w:rsid w:val="00865092"/>
    <w:rsid w:val="00865F98"/>
    <w:rsid w:val="008670EC"/>
    <w:rsid w:val="00872A8A"/>
    <w:rsid w:val="00874B86"/>
    <w:rsid w:val="00875CDB"/>
    <w:rsid w:val="00876C13"/>
    <w:rsid w:val="00882FD7"/>
    <w:rsid w:val="00883716"/>
    <w:rsid w:val="008A56BA"/>
    <w:rsid w:val="008C128D"/>
    <w:rsid w:val="008C285F"/>
    <w:rsid w:val="008C353F"/>
    <w:rsid w:val="008C3954"/>
    <w:rsid w:val="008D3603"/>
    <w:rsid w:val="008D4EC3"/>
    <w:rsid w:val="008D66D9"/>
    <w:rsid w:val="008E5C0E"/>
    <w:rsid w:val="008E5CF1"/>
    <w:rsid w:val="008F282E"/>
    <w:rsid w:val="008F2F52"/>
    <w:rsid w:val="008F3311"/>
    <w:rsid w:val="00922D1E"/>
    <w:rsid w:val="0092380A"/>
    <w:rsid w:val="009254E0"/>
    <w:rsid w:val="0092729C"/>
    <w:rsid w:val="0092755C"/>
    <w:rsid w:val="00930000"/>
    <w:rsid w:val="00950493"/>
    <w:rsid w:val="009534CD"/>
    <w:rsid w:val="00954E6B"/>
    <w:rsid w:val="00955C95"/>
    <w:rsid w:val="00960BC8"/>
    <w:rsid w:val="00965038"/>
    <w:rsid w:val="00967505"/>
    <w:rsid w:val="009739EB"/>
    <w:rsid w:val="0098184A"/>
    <w:rsid w:val="00987B50"/>
    <w:rsid w:val="009932AE"/>
    <w:rsid w:val="009B317F"/>
    <w:rsid w:val="009C14D9"/>
    <w:rsid w:val="009C79BE"/>
    <w:rsid w:val="009D62F8"/>
    <w:rsid w:val="009E0C49"/>
    <w:rsid w:val="009E0FA4"/>
    <w:rsid w:val="009F0DCF"/>
    <w:rsid w:val="009F1E55"/>
    <w:rsid w:val="009F2441"/>
    <w:rsid w:val="009F2CAD"/>
    <w:rsid w:val="009F3DF5"/>
    <w:rsid w:val="00A03002"/>
    <w:rsid w:val="00A0665D"/>
    <w:rsid w:val="00A110BC"/>
    <w:rsid w:val="00A11290"/>
    <w:rsid w:val="00A216F7"/>
    <w:rsid w:val="00A43AAE"/>
    <w:rsid w:val="00A61ECF"/>
    <w:rsid w:val="00A6356B"/>
    <w:rsid w:val="00A75F02"/>
    <w:rsid w:val="00A929CC"/>
    <w:rsid w:val="00A968CF"/>
    <w:rsid w:val="00AA211B"/>
    <w:rsid w:val="00AA218F"/>
    <w:rsid w:val="00AB28A6"/>
    <w:rsid w:val="00AB46C3"/>
    <w:rsid w:val="00AB46EB"/>
    <w:rsid w:val="00AB490C"/>
    <w:rsid w:val="00AB6A8A"/>
    <w:rsid w:val="00AC003C"/>
    <w:rsid w:val="00AC3ABA"/>
    <w:rsid w:val="00AD035F"/>
    <w:rsid w:val="00AD7E4D"/>
    <w:rsid w:val="00AE2CAB"/>
    <w:rsid w:val="00AF225B"/>
    <w:rsid w:val="00B00D59"/>
    <w:rsid w:val="00B01DE5"/>
    <w:rsid w:val="00B02FCD"/>
    <w:rsid w:val="00B13D4F"/>
    <w:rsid w:val="00B20713"/>
    <w:rsid w:val="00B3073C"/>
    <w:rsid w:val="00B35C1B"/>
    <w:rsid w:val="00B365E8"/>
    <w:rsid w:val="00B40E25"/>
    <w:rsid w:val="00B41D20"/>
    <w:rsid w:val="00B43310"/>
    <w:rsid w:val="00B4753F"/>
    <w:rsid w:val="00B55039"/>
    <w:rsid w:val="00B9174B"/>
    <w:rsid w:val="00B9360C"/>
    <w:rsid w:val="00B94A73"/>
    <w:rsid w:val="00BA21AD"/>
    <w:rsid w:val="00BA51B8"/>
    <w:rsid w:val="00BB305D"/>
    <w:rsid w:val="00BB6E73"/>
    <w:rsid w:val="00BB74F4"/>
    <w:rsid w:val="00BC1D74"/>
    <w:rsid w:val="00BC43E3"/>
    <w:rsid w:val="00BD46ED"/>
    <w:rsid w:val="00BD6D4A"/>
    <w:rsid w:val="00BE23A3"/>
    <w:rsid w:val="00BE484E"/>
    <w:rsid w:val="00BE6109"/>
    <w:rsid w:val="00BF3B86"/>
    <w:rsid w:val="00BF41E9"/>
    <w:rsid w:val="00BF4FCF"/>
    <w:rsid w:val="00BF6061"/>
    <w:rsid w:val="00C033C0"/>
    <w:rsid w:val="00C074CF"/>
    <w:rsid w:val="00C10387"/>
    <w:rsid w:val="00C15F42"/>
    <w:rsid w:val="00C22569"/>
    <w:rsid w:val="00C235D9"/>
    <w:rsid w:val="00C24A3C"/>
    <w:rsid w:val="00C257F2"/>
    <w:rsid w:val="00C4002A"/>
    <w:rsid w:val="00C40A89"/>
    <w:rsid w:val="00C41022"/>
    <w:rsid w:val="00C510E8"/>
    <w:rsid w:val="00C52B83"/>
    <w:rsid w:val="00C53686"/>
    <w:rsid w:val="00C57A50"/>
    <w:rsid w:val="00C70040"/>
    <w:rsid w:val="00C716C6"/>
    <w:rsid w:val="00C718AF"/>
    <w:rsid w:val="00C807AD"/>
    <w:rsid w:val="00C839B6"/>
    <w:rsid w:val="00C86EC5"/>
    <w:rsid w:val="00C947F6"/>
    <w:rsid w:val="00CA0936"/>
    <w:rsid w:val="00CA15EA"/>
    <w:rsid w:val="00CB38AE"/>
    <w:rsid w:val="00CB7E1A"/>
    <w:rsid w:val="00CC67DF"/>
    <w:rsid w:val="00CC695C"/>
    <w:rsid w:val="00CD04DB"/>
    <w:rsid w:val="00CD1C65"/>
    <w:rsid w:val="00CE36F6"/>
    <w:rsid w:val="00CF1432"/>
    <w:rsid w:val="00CF55F5"/>
    <w:rsid w:val="00D007A0"/>
    <w:rsid w:val="00D07DFA"/>
    <w:rsid w:val="00D23124"/>
    <w:rsid w:val="00D24A43"/>
    <w:rsid w:val="00D44B3D"/>
    <w:rsid w:val="00D45EC0"/>
    <w:rsid w:val="00D62BF2"/>
    <w:rsid w:val="00D67692"/>
    <w:rsid w:val="00D71D4B"/>
    <w:rsid w:val="00D77B5F"/>
    <w:rsid w:val="00D77CB3"/>
    <w:rsid w:val="00D80DC2"/>
    <w:rsid w:val="00D85899"/>
    <w:rsid w:val="00D97019"/>
    <w:rsid w:val="00DA18D3"/>
    <w:rsid w:val="00DA37F8"/>
    <w:rsid w:val="00DA7361"/>
    <w:rsid w:val="00DB546C"/>
    <w:rsid w:val="00DB5AC4"/>
    <w:rsid w:val="00DC3729"/>
    <w:rsid w:val="00DC6D21"/>
    <w:rsid w:val="00DD0F20"/>
    <w:rsid w:val="00DD11FF"/>
    <w:rsid w:val="00DD2257"/>
    <w:rsid w:val="00DD626D"/>
    <w:rsid w:val="00DE0282"/>
    <w:rsid w:val="00E12A07"/>
    <w:rsid w:val="00E17816"/>
    <w:rsid w:val="00E17A57"/>
    <w:rsid w:val="00E17D4C"/>
    <w:rsid w:val="00E21250"/>
    <w:rsid w:val="00E22025"/>
    <w:rsid w:val="00E241D3"/>
    <w:rsid w:val="00E307FD"/>
    <w:rsid w:val="00E31333"/>
    <w:rsid w:val="00E33847"/>
    <w:rsid w:val="00E3389A"/>
    <w:rsid w:val="00E42598"/>
    <w:rsid w:val="00E43434"/>
    <w:rsid w:val="00E45808"/>
    <w:rsid w:val="00E466E0"/>
    <w:rsid w:val="00E52ED8"/>
    <w:rsid w:val="00E55266"/>
    <w:rsid w:val="00E56150"/>
    <w:rsid w:val="00E6032D"/>
    <w:rsid w:val="00E7062E"/>
    <w:rsid w:val="00E774FC"/>
    <w:rsid w:val="00E90A95"/>
    <w:rsid w:val="00E96FFC"/>
    <w:rsid w:val="00EA205E"/>
    <w:rsid w:val="00EB630C"/>
    <w:rsid w:val="00EC20B4"/>
    <w:rsid w:val="00EC4A2F"/>
    <w:rsid w:val="00ED2111"/>
    <w:rsid w:val="00ED64F1"/>
    <w:rsid w:val="00ED7133"/>
    <w:rsid w:val="00EE5451"/>
    <w:rsid w:val="00EF20AF"/>
    <w:rsid w:val="00EF2E0A"/>
    <w:rsid w:val="00F00865"/>
    <w:rsid w:val="00F13BED"/>
    <w:rsid w:val="00F173A4"/>
    <w:rsid w:val="00F21048"/>
    <w:rsid w:val="00F23F5E"/>
    <w:rsid w:val="00F25729"/>
    <w:rsid w:val="00F30370"/>
    <w:rsid w:val="00F31938"/>
    <w:rsid w:val="00F31BD9"/>
    <w:rsid w:val="00F366D5"/>
    <w:rsid w:val="00F37EBE"/>
    <w:rsid w:val="00F40D48"/>
    <w:rsid w:val="00F42F2A"/>
    <w:rsid w:val="00F60469"/>
    <w:rsid w:val="00F75110"/>
    <w:rsid w:val="00F822FE"/>
    <w:rsid w:val="00F9116E"/>
    <w:rsid w:val="00F96584"/>
    <w:rsid w:val="00F9703D"/>
    <w:rsid w:val="00FA2C2F"/>
    <w:rsid w:val="00FA46D2"/>
    <w:rsid w:val="00FA6F0E"/>
    <w:rsid w:val="00FA70C6"/>
    <w:rsid w:val="00FA7E20"/>
    <w:rsid w:val="00FB46F4"/>
    <w:rsid w:val="00FC0C4E"/>
    <w:rsid w:val="00FC2856"/>
    <w:rsid w:val="00FC305C"/>
    <w:rsid w:val="00FC7DED"/>
    <w:rsid w:val="00FD7555"/>
    <w:rsid w:val="00FD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4798"/>
  <w15:chartTrackingRefBased/>
  <w15:docId w15:val="{58A2126E-FA31-4B20-8D1E-7CA4EC59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8A4"/>
    <w:pPr>
      <w:spacing w:after="0" w:line="276" w:lineRule="auto"/>
    </w:pPr>
    <w:rPr>
      <w:rFonts w:ascii="Times New Roman" w:eastAsia="Calibri" w:hAnsi="Times New Roman" w:cs="Times New Roman"/>
      <w:lang w:val="en-US"/>
    </w:rPr>
  </w:style>
  <w:style w:type="paragraph" w:styleId="Antrat1">
    <w:name w:val="heading 1"/>
    <w:basedOn w:val="prastasis"/>
    <w:next w:val="prastasis"/>
    <w:link w:val="Antrat1Diagrama"/>
    <w:uiPriority w:val="9"/>
    <w:qFormat/>
    <w:rsid w:val="007C68A4"/>
    <w:pPr>
      <w:keepNext/>
      <w:keepLines/>
      <w:spacing w:before="240"/>
      <w:outlineLvl w:val="0"/>
    </w:pPr>
    <w:rPr>
      <w:rFonts w:ascii="Calibri Light" w:eastAsia="Times New Roman" w:hAnsi="Calibri Light"/>
      <w:color w:val="2E74B5"/>
      <w:sz w:val="32"/>
      <w:szCs w:val="32"/>
    </w:rPr>
  </w:style>
  <w:style w:type="paragraph" w:styleId="Antrat2">
    <w:name w:val="heading 2"/>
    <w:basedOn w:val="prastasis"/>
    <w:next w:val="prastasis"/>
    <w:link w:val="Antrat2Diagrama"/>
    <w:uiPriority w:val="9"/>
    <w:semiHidden/>
    <w:unhideWhenUsed/>
    <w:qFormat/>
    <w:rsid w:val="007C68A4"/>
    <w:pPr>
      <w:keepNext/>
      <w:keepLines/>
      <w:spacing w:before="40"/>
      <w:outlineLvl w:val="1"/>
    </w:pPr>
    <w:rPr>
      <w:rFonts w:ascii="Calibri Light" w:eastAsia="Times New Roman" w:hAnsi="Calibri Light"/>
      <w:color w:val="2E74B5"/>
      <w:sz w:val="26"/>
      <w:szCs w:val="26"/>
    </w:rPr>
  </w:style>
  <w:style w:type="paragraph" w:styleId="Antrat3">
    <w:name w:val="heading 3"/>
    <w:basedOn w:val="prastasis"/>
    <w:next w:val="prastasis"/>
    <w:link w:val="Antrat3Diagrama"/>
    <w:uiPriority w:val="9"/>
    <w:semiHidden/>
    <w:unhideWhenUsed/>
    <w:qFormat/>
    <w:rsid w:val="007C68A4"/>
    <w:pPr>
      <w:keepNext/>
      <w:keepLines/>
      <w:spacing w:before="40"/>
      <w:outlineLvl w:val="2"/>
    </w:pPr>
    <w:rPr>
      <w:rFonts w:ascii="Calibri Light" w:eastAsia="Times New Roman" w:hAnsi="Calibri Light"/>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68A4"/>
    <w:rPr>
      <w:rFonts w:ascii="Calibri Light" w:eastAsia="Times New Roman" w:hAnsi="Calibri Light" w:cs="Times New Roman"/>
      <w:color w:val="2E74B5"/>
      <w:sz w:val="32"/>
      <w:szCs w:val="32"/>
      <w:lang w:val="en-US"/>
    </w:rPr>
  </w:style>
  <w:style w:type="character" w:customStyle="1" w:styleId="Antrat2Diagrama">
    <w:name w:val="Antraštė 2 Diagrama"/>
    <w:basedOn w:val="Numatytasispastraiposriftas"/>
    <w:link w:val="Antrat2"/>
    <w:uiPriority w:val="9"/>
    <w:semiHidden/>
    <w:rsid w:val="007C68A4"/>
    <w:rPr>
      <w:rFonts w:ascii="Calibri Light" w:eastAsia="Times New Roman" w:hAnsi="Calibri Light" w:cs="Times New Roman"/>
      <w:color w:val="2E74B5"/>
      <w:sz w:val="26"/>
      <w:szCs w:val="26"/>
      <w:lang w:val="en-US"/>
    </w:rPr>
  </w:style>
  <w:style w:type="character" w:customStyle="1" w:styleId="Antrat3Diagrama">
    <w:name w:val="Antraštė 3 Diagrama"/>
    <w:basedOn w:val="Numatytasispastraiposriftas"/>
    <w:link w:val="Antrat3"/>
    <w:uiPriority w:val="9"/>
    <w:semiHidden/>
    <w:rsid w:val="007C68A4"/>
    <w:rPr>
      <w:rFonts w:ascii="Calibri Light" w:eastAsia="Times New Roman" w:hAnsi="Calibri Light" w:cs="Times New Roman"/>
      <w:color w:val="1F4D78"/>
      <w:sz w:val="24"/>
      <w:szCs w:val="24"/>
      <w:lang w:val="en-US"/>
    </w:rPr>
  </w:style>
  <w:style w:type="paragraph" w:styleId="Antrats">
    <w:name w:val="header"/>
    <w:basedOn w:val="prastasis"/>
    <w:link w:val="AntratsDiagrama"/>
    <w:rsid w:val="007C68A4"/>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7C68A4"/>
    <w:rPr>
      <w:rFonts w:ascii="Times New Roman" w:eastAsia="Times New Roman" w:hAnsi="Times New Roman" w:cs="Times New Roman"/>
      <w:szCs w:val="24"/>
      <w:lang w:val="lt-LT" w:eastAsia="x-none"/>
    </w:rPr>
  </w:style>
  <w:style w:type="paragraph" w:styleId="Porat">
    <w:name w:val="footer"/>
    <w:basedOn w:val="prastasis"/>
    <w:link w:val="PoratDiagrama"/>
    <w:rsid w:val="007C68A4"/>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7C68A4"/>
    <w:rPr>
      <w:rFonts w:ascii="Times New Roman" w:eastAsia="Times New Roman" w:hAnsi="Times New Roman" w:cs="Times New Roman"/>
      <w:szCs w:val="24"/>
      <w:lang w:val="lt-LT" w:eastAsia="x-none"/>
    </w:rPr>
  </w:style>
  <w:style w:type="character" w:styleId="Puslapionumeris">
    <w:name w:val="page number"/>
    <w:rsid w:val="007C68A4"/>
  </w:style>
  <w:style w:type="character" w:styleId="Hipersaitas">
    <w:name w:val="Hyperlink"/>
    <w:uiPriority w:val="99"/>
    <w:rsid w:val="007C68A4"/>
    <w:rPr>
      <w:color w:val="0000FF"/>
      <w:u w:val="single"/>
    </w:rPr>
  </w:style>
  <w:style w:type="paragraph" w:styleId="Komentarotekstas">
    <w:name w:val="annotation text"/>
    <w:basedOn w:val="prastasis"/>
    <w:link w:val="KomentarotekstasDiagrama"/>
    <w:semiHidden/>
    <w:rsid w:val="007C68A4"/>
    <w:pPr>
      <w:spacing w:line="240" w:lineRule="auto"/>
    </w:pPr>
    <w:rPr>
      <w:rFonts w:eastAsia="Times New Roman"/>
      <w:sz w:val="20"/>
      <w:szCs w:val="24"/>
      <w:lang w:val="en-GB" w:eastAsia="x-none"/>
    </w:rPr>
  </w:style>
  <w:style w:type="character" w:customStyle="1" w:styleId="KomentarotekstasDiagrama">
    <w:name w:val="Komentaro tekstas Diagrama"/>
    <w:basedOn w:val="Numatytasispastraiposriftas"/>
    <w:link w:val="Komentarotekstas"/>
    <w:semiHidden/>
    <w:rsid w:val="007C68A4"/>
    <w:rPr>
      <w:rFonts w:ascii="Times New Roman" w:eastAsia="Times New Roman" w:hAnsi="Times New Roman" w:cs="Times New Roman"/>
      <w:sz w:val="20"/>
      <w:szCs w:val="24"/>
      <w:lang w:eastAsia="x-none"/>
    </w:rPr>
  </w:style>
  <w:style w:type="paragraph" w:styleId="Pagrindinistekstas">
    <w:name w:val="Body Text"/>
    <w:basedOn w:val="prastasis"/>
    <w:link w:val="PagrindinistekstasDiagrama"/>
    <w:rsid w:val="007C68A4"/>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7C68A4"/>
    <w:rPr>
      <w:rFonts w:ascii="Times New Roman" w:eastAsia="Times New Roman" w:hAnsi="Times New Roman" w:cs="Times New Roman"/>
      <w:szCs w:val="24"/>
      <w:lang w:val="x-none" w:eastAsia="x-none"/>
    </w:rPr>
  </w:style>
  <w:style w:type="paragraph" w:customStyle="1" w:styleId="PI-1EMEASMCA">
    <w:name w:val="PI-1 EMEA_SMCA"/>
    <w:basedOn w:val="Antrat2"/>
    <w:autoRedefine/>
    <w:rsid w:val="007C68A4"/>
    <w:pPr>
      <w:keepNext w:val="0"/>
      <w:keepLines w:val="0"/>
      <w:tabs>
        <w:tab w:val="left" w:pos="567"/>
      </w:tabs>
      <w:spacing w:before="0" w:line="240" w:lineRule="auto"/>
      <w:ind w:left="567" w:hanging="567"/>
    </w:pPr>
    <w:rPr>
      <w:rFonts w:ascii="Times New Roman" w:hAnsi="Times New Roman"/>
      <w:b/>
      <w:color w:val="auto"/>
      <w:sz w:val="22"/>
      <w:szCs w:val="22"/>
      <w:lang w:val="lt-LT" w:eastAsia="x-none"/>
    </w:rPr>
  </w:style>
  <w:style w:type="paragraph" w:customStyle="1" w:styleId="PI-1labEMEASMCA">
    <w:name w:val="PI-1_lab EMEA_SMCA"/>
    <w:basedOn w:val="prastasis"/>
    <w:link w:val="PI-1labEMEASMCAChar"/>
    <w:autoRedefine/>
    <w:rsid w:val="007C68A4"/>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Pr>
      <w:rFonts w:eastAsia="Times New Roman"/>
      <w:b/>
      <w:noProof/>
      <w:lang w:val="lt-LT" w:eastAsia="x-none"/>
    </w:rPr>
  </w:style>
  <w:style w:type="character" w:customStyle="1" w:styleId="PI-1labEMEASMCAChar">
    <w:name w:val="PI-1_lab EMEA_SMCA Char"/>
    <w:link w:val="PI-1labEMEASMCA"/>
    <w:rsid w:val="007C68A4"/>
    <w:rPr>
      <w:rFonts w:ascii="Times New Roman" w:eastAsia="Times New Roman" w:hAnsi="Times New Roman" w:cs="Times New Roman"/>
      <w:b/>
      <w:noProof/>
      <w:lang w:val="lt-LT" w:eastAsia="x-none"/>
    </w:rPr>
  </w:style>
  <w:style w:type="paragraph" w:customStyle="1" w:styleId="PI-2EMEASMCA">
    <w:name w:val="PI-2 EMEA_SMCA"/>
    <w:basedOn w:val="Antrat3"/>
    <w:autoRedefine/>
    <w:rsid w:val="007C68A4"/>
    <w:pPr>
      <w:spacing w:before="0" w:line="240" w:lineRule="auto"/>
      <w:ind w:left="567" w:hanging="567"/>
    </w:pPr>
    <w:rPr>
      <w:rFonts w:ascii="Times New Roman" w:hAnsi="Times New Roman"/>
      <w:b/>
      <w:color w:val="auto"/>
      <w:kern w:val="28"/>
      <w:sz w:val="22"/>
      <w:szCs w:val="22"/>
      <w:lang w:val="lt-LT" w:eastAsia="x-none"/>
    </w:rPr>
  </w:style>
  <w:style w:type="paragraph" w:customStyle="1" w:styleId="BTEMEASMCA">
    <w:name w:val="BT EMEA_SMCA"/>
    <w:basedOn w:val="prastasis"/>
    <w:link w:val="BTEMEASMCAChar"/>
    <w:autoRedefine/>
    <w:uiPriority w:val="99"/>
    <w:rsid w:val="00B20713"/>
    <w:pPr>
      <w:tabs>
        <w:tab w:val="left" w:pos="567"/>
      </w:tabs>
      <w:spacing w:line="240" w:lineRule="auto"/>
    </w:pPr>
    <w:rPr>
      <w:rFonts w:eastAsia="SimSun"/>
      <w:b/>
      <w:bCs/>
      <w:lang w:val="lt-LT" w:eastAsia="x-none"/>
    </w:rPr>
  </w:style>
  <w:style w:type="paragraph" w:customStyle="1" w:styleId="TTEMEASMCA">
    <w:name w:val="TT EMEA_SMCA"/>
    <w:basedOn w:val="Antrat1"/>
    <w:link w:val="TTEMEASMCAChar"/>
    <w:autoRedefine/>
    <w:rsid w:val="007C68A4"/>
    <w:pPr>
      <w:keepNext w:val="0"/>
      <w:keepLines w:val="0"/>
      <w:tabs>
        <w:tab w:val="left" w:pos="567"/>
      </w:tabs>
      <w:spacing w:before="0" w:line="240" w:lineRule="auto"/>
      <w:jc w:val="center"/>
    </w:pPr>
    <w:rPr>
      <w:rFonts w:ascii="Times New Roman" w:hAnsi="Times New Roman"/>
      <w:b/>
      <w:caps/>
      <w:color w:val="auto"/>
      <w:sz w:val="22"/>
      <w:szCs w:val="22"/>
      <w:lang w:val="lt-LT" w:eastAsia="x-none"/>
    </w:rPr>
  </w:style>
  <w:style w:type="character" w:customStyle="1" w:styleId="TTEMEASMCAChar">
    <w:name w:val="TT EMEA_SMCA Char"/>
    <w:link w:val="TTEMEASMCA"/>
    <w:rsid w:val="007C68A4"/>
    <w:rPr>
      <w:rFonts w:ascii="Times New Roman" w:eastAsia="Times New Roman" w:hAnsi="Times New Roman" w:cs="Times New Roman"/>
      <w:b/>
      <w:caps/>
      <w:lang w:val="lt-LT" w:eastAsia="x-none"/>
    </w:rPr>
  </w:style>
  <w:style w:type="paragraph" w:customStyle="1" w:styleId="BTAnIIEMEASMCA">
    <w:name w:val="BT(AnII) EMEA_SMCA"/>
    <w:basedOn w:val="Pagrindinistekstas"/>
    <w:autoRedefine/>
    <w:rsid w:val="007C68A4"/>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7C68A4"/>
    <w:pPr>
      <w:numPr>
        <w:numId w:val="1"/>
      </w:numPr>
      <w:tabs>
        <w:tab w:val="clear" w:pos="720"/>
        <w:tab w:val="num" w:pos="360"/>
        <w:tab w:val="num" w:pos="567"/>
      </w:tabs>
      <w:ind w:left="567" w:hanging="283"/>
    </w:pPr>
  </w:style>
  <w:style w:type="paragraph" w:customStyle="1" w:styleId="PI-3EMEASMCA">
    <w:name w:val="PI-3 EMEA_SMCA"/>
    <w:basedOn w:val="prastasis"/>
    <w:autoRedefine/>
    <w:uiPriority w:val="99"/>
    <w:rsid w:val="007C68A4"/>
    <w:pPr>
      <w:tabs>
        <w:tab w:val="left" w:pos="567"/>
      </w:tabs>
      <w:spacing w:line="240" w:lineRule="auto"/>
      <w:jc w:val="center"/>
    </w:pPr>
    <w:rPr>
      <w:rFonts w:eastAsia="Times New Roman"/>
      <w:b/>
      <w:bCs/>
      <w:lang w:val="lt-LT"/>
    </w:rPr>
  </w:style>
  <w:style w:type="paragraph" w:customStyle="1" w:styleId="BTbEMEASMCA">
    <w:name w:val="BT(b) EMEA_SMCA"/>
    <w:basedOn w:val="BTEMEASMCA"/>
    <w:autoRedefine/>
    <w:rsid w:val="007C68A4"/>
    <w:rPr>
      <w:b w:val="0"/>
    </w:rPr>
  </w:style>
  <w:style w:type="paragraph" w:customStyle="1" w:styleId="BTeEMEASMCA">
    <w:name w:val="BT(e) EMEA_SMCA"/>
    <w:basedOn w:val="BTEMEASMCA"/>
    <w:autoRedefine/>
    <w:rsid w:val="007C68A4"/>
    <w:pPr>
      <w:jc w:val="center"/>
    </w:pPr>
  </w:style>
  <w:style w:type="character" w:customStyle="1" w:styleId="BTEMEASMCAChar">
    <w:name w:val="BT EMEA_SMCA Char"/>
    <w:link w:val="BTEMEASMCA"/>
    <w:uiPriority w:val="99"/>
    <w:rsid w:val="00B20713"/>
    <w:rPr>
      <w:rFonts w:ascii="Times New Roman" w:eastAsia="SimSun" w:hAnsi="Times New Roman" w:cs="Times New Roman"/>
      <w:b/>
      <w:bCs/>
      <w:lang w:val="lt-LT" w:eastAsia="x-none"/>
    </w:rPr>
  </w:style>
  <w:style w:type="paragraph" w:customStyle="1" w:styleId="BTuEMEASMCA">
    <w:name w:val="BT(u) EMEA_SMCA"/>
    <w:basedOn w:val="BTEMEASMCA"/>
    <w:autoRedefine/>
    <w:rsid w:val="007C68A4"/>
    <w:rPr>
      <w:u w:val="single"/>
    </w:rPr>
  </w:style>
  <w:style w:type="paragraph" w:styleId="Sraassuenkleliais">
    <w:name w:val="List Bullet"/>
    <w:rsid w:val="007C68A4"/>
    <w:pPr>
      <w:numPr>
        <w:numId w:val="2"/>
      </w:numPr>
      <w:spacing w:after="120" w:line="240" w:lineRule="auto"/>
    </w:pPr>
    <w:rPr>
      <w:rFonts w:ascii="Times New Roman" w:eastAsia="Times New Roman" w:hAnsi="Times New Roman" w:cs="Times New Roman"/>
      <w:sz w:val="24"/>
      <w:szCs w:val="24"/>
      <w:lang w:val="en-US"/>
    </w:rPr>
  </w:style>
  <w:style w:type="paragraph" w:customStyle="1" w:styleId="Paragraph">
    <w:name w:val="Paragraph"/>
    <w:rsid w:val="007C68A4"/>
    <w:pPr>
      <w:spacing w:after="240" w:line="240" w:lineRule="auto"/>
    </w:pPr>
    <w:rPr>
      <w:rFonts w:ascii="Times New Roman" w:eastAsia="Times New Roman" w:hAnsi="Times New Roman" w:cs="Times New Roman"/>
      <w:sz w:val="24"/>
      <w:szCs w:val="24"/>
      <w:lang w:val="en-US"/>
    </w:rPr>
  </w:style>
  <w:style w:type="character" w:customStyle="1" w:styleId="apple-style-span">
    <w:name w:val="apple-style-span"/>
    <w:rsid w:val="007C68A4"/>
  </w:style>
  <w:style w:type="paragraph" w:customStyle="1" w:styleId="Default">
    <w:name w:val="Default"/>
    <w:rsid w:val="007C68A4"/>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Paragraphedeliste1">
    <w:name w:val="Paragraphe de liste1"/>
    <w:basedOn w:val="prastasis"/>
    <w:uiPriority w:val="99"/>
    <w:rsid w:val="007C68A4"/>
    <w:pPr>
      <w:spacing w:line="240" w:lineRule="auto"/>
      <w:ind w:left="720"/>
      <w:contextualSpacing/>
    </w:pPr>
    <w:rPr>
      <w:rFonts w:eastAsia="Times New Roman"/>
      <w:noProof/>
      <w:szCs w:val="24"/>
      <w:lang w:val="en-GB"/>
    </w:rPr>
  </w:style>
  <w:style w:type="table" w:styleId="Lentelstinklelis">
    <w:name w:val="Table Grid"/>
    <w:basedOn w:val="prastojilentel"/>
    <w:uiPriority w:val="39"/>
    <w:rsid w:val="007C68A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C68A4"/>
    <w:pPr>
      <w:spacing w:after="0" w:line="240" w:lineRule="auto"/>
    </w:pPr>
    <w:rPr>
      <w:rFonts w:ascii="Times New Roman" w:eastAsia="Calibri" w:hAnsi="Times New Roman" w:cs="Times New Roman"/>
      <w:lang w:val="en-US"/>
    </w:rPr>
  </w:style>
  <w:style w:type="paragraph" w:styleId="Paprastasistekstas">
    <w:name w:val="Plain Text"/>
    <w:basedOn w:val="prastasis"/>
    <w:link w:val="PaprastasistekstasDiagrama"/>
    <w:uiPriority w:val="99"/>
    <w:rsid w:val="007C68A4"/>
    <w:pPr>
      <w:spacing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7C68A4"/>
    <w:rPr>
      <w:rFonts w:ascii="Courier New" w:eastAsia="SimSun" w:hAnsi="Courier New" w:cs="Times New Roman"/>
      <w:sz w:val="20"/>
      <w:szCs w:val="20"/>
      <w:lang w:val="en-US"/>
    </w:rPr>
  </w:style>
  <w:style w:type="character" w:styleId="Emfaz">
    <w:name w:val="Emphasis"/>
    <w:uiPriority w:val="20"/>
    <w:qFormat/>
    <w:rsid w:val="007C68A4"/>
    <w:rPr>
      <w:b/>
      <w:bCs/>
      <w:i w:val="0"/>
      <w:iCs w:val="0"/>
    </w:rPr>
  </w:style>
  <w:style w:type="character" w:customStyle="1" w:styleId="st1">
    <w:name w:val="st1"/>
    <w:rsid w:val="007C68A4"/>
  </w:style>
  <w:style w:type="paragraph" w:styleId="Sraopastraipa">
    <w:name w:val="List Paragraph"/>
    <w:basedOn w:val="prastasis"/>
    <w:uiPriority w:val="99"/>
    <w:qFormat/>
    <w:rsid w:val="007C68A4"/>
    <w:pPr>
      <w:spacing w:after="200"/>
      <w:ind w:left="720"/>
      <w:contextualSpacing/>
    </w:pPr>
    <w:rPr>
      <w:rFonts w:ascii="Calibri" w:hAnsi="Calibri"/>
      <w:lang w:val="lt-LT"/>
    </w:rPr>
  </w:style>
  <w:style w:type="paragraph" w:styleId="Debesliotekstas">
    <w:name w:val="Balloon Text"/>
    <w:basedOn w:val="prastasis"/>
    <w:link w:val="DebesliotekstasDiagrama"/>
    <w:uiPriority w:val="99"/>
    <w:semiHidden/>
    <w:unhideWhenUsed/>
    <w:rsid w:val="007C68A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8A4"/>
    <w:rPr>
      <w:rFonts w:ascii="Segoe UI" w:eastAsia="Calibri" w:hAnsi="Segoe UI" w:cs="Segoe UI"/>
      <w:sz w:val="18"/>
      <w:szCs w:val="18"/>
      <w:lang w:val="en-US"/>
    </w:rPr>
  </w:style>
  <w:style w:type="character" w:styleId="Komentaronuoroda">
    <w:name w:val="annotation reference"/>
    <w:uiPriority w:val="99"/>
    <w:semiHidden/>
    <w:unhideWhenUsed/>
    <w:rsid w:val="007C68A4"/>
    <w:rPr>
      <w:sz w:val="16"/>
      <w:szCs w:val="16"/>
    </w:rPr>
  </w:style>
  <w:style w:type="paragraph" w:styleId="Komentarotema">
    <w:name w:val="annotation subject"/>
    <w:basedOn w:val="Komentarotekstas"/>
    <w:next w:val="Komentarotekstas"/>
    <w:link w:val="KomentarotemaDiagrama"/>
    <w:uiPriority w:val="99"/>
    <w:semiHidden/>
    <w:unhideWhenUsed/>
    <w:rsid w:val="007C68A4"/>
    <w:pPr>
      <w:spacing w:line="276" w:lineRule="auto"/>
    </w:pPr>
    <w:rPr>
      <w:rFonts w:eastAsia="Calibri"/>
      <w:b/>
      <w:bCs/>
      <w:szCs w:val="20"/>
      <w:lang w:val="en-US" w:eastAsia="en-US"/>
    </w:rPr>
  </w:style>
  <w:style w:type="character" w:customStyle="1" w:styleId="KomentarotemaDiagrama">
    <w:name w:val="Komentaro tema Diagrama"/>
    <w:basedOn w:val="KomentarotekstasDiagrama"/>
    <w:link w:val="Komentarotema"/>
    <w:uiPriority w:val="99"/>
    <w:semiHidden/>
    <w:rsid w:val="007C68A4"/>
    <w:rPr>
      <w:rFonts w:ascii="Times New Roman" w:eastAsia="Calibri" w:hAnsi="Times New Roman" w:cs="Times New Roman"/>
      <w:b/>
      <w:bCs/>
      <w:sz w:val="20"/>
      <w:szCs w:val="20"/>
      <w:lang w:val="en-US" w:eastAsia="x-none"/>
    </w:rPr>
  </w:style>
  <w:style w:type="paragraph" w:styleId="Pataisymai">
    <w:name w:val="Revision"/>
    <w:hidden/>
    <w:uiPriority w:val="99"/>
    <w:semiHidden/>
    <w:rsid w:val="007C68A4"/>
    <w:pPr>
      <w:spacing w:after="0" w:line="240" w:lineRule="auto"/>
    </w:pPr>
    <w:rPr>
      <w:rFonts w:ascii="Times New Roman" w:eastAsia="Calibri" w:hAnsi="Times New Roman" w:cs="Times New Roman"/>
      <w:lang w:val="en-US"/>
    </w:rPr>
  </w:style>
  <w:style w:type="character" w:styleId="Grietas">
    <w:name w:val="Strong"/>
    <w:uiPriority w:val="22"/>
    <w:qFormat/>
    <w:rsid w:val="007C68A4"/>
    <w:rPr>
      <w:b/>
      <w:bCs/>
    </w:rPr>
  </w:style>
  <w:style w:type="character" w:customStyle="1" w:styleId="UnresolvedMention1">
    <w:name w:val="Unresolved Mention1"/>
    <w:uiPriority w:val="99"/>
    <w:semiHidden/>
    <w:unhideWhenUsed/>
    <w:rsid w:val="007C68A4"/>
    <w:rPr>
      <w:color w:val="808080"/>
      <w:shd w:val="clear" w:color="auto" w:fill="E6E6E6"/>
    </w:rPr>
  </w:style>
  <w:style w:type="character" w:customStyle="1" w:styleId="UnresolvedMention">
    <w:name w:val="Unresolved Mention"/>
    <w:basedOn w:val="Numatytasispastraiposriftas"/>
    <w:uiPriority w:val="99"/>
    <w:semiHidden/>
    <w:unhideWhenUsed/>
    <w:rsid w:val="00BD46ED"/>
    <w:rPr>
      <w:color w:val="605E5C"/>
      <w:shd w:val="clear" w:color="auto" w:fill="E1DFDD"/>
    </w:rPr>
  </w:style>
  <w:style w:type="table" w:customStyle="1" w:styleId="TableGrid1">
    <w:name w:val="Table Grid1"/>
    <w:basedOn w:val="prastojilentel"/>
    <w:next w:val="Lentelstinklelis"/>
    <w:uiPriority w:val="39"/>
    <w:rsid w:val="00B9174B"/>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747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00779">
      <w:bodyDiv w:val="1"/>
      <w:marLeft w:val="0"/>
      <w:marRight w:val="0"/>
      <w:marTop w:val="0"/>
      <w:marBottom w:val="0"/>
      <w:divBdr>
        <w:top w:val="none" w:sz="0" w:space="0" w:color="auto"/>
        <w:left w:val="none" w:sz="0" w:space="0" w:color="auto"/>
        <w:bottom w:val="none" w:sz="0" w:space="0" w:color="auto"/>
        <w:right w:val="none" w:sz="0" w:space="0" w:color="auto"/>
      </w:divBdr>
    </w:div>
    <w:div w:id="892958819">
      <w:bodyDiv w:val="1"/>
      <w:marLeft w:val="0"/>
      <w:marRight w:val="0"/>
      <w:marTop w:val="0"/>
      <w:marBottom w:val="0"/>
      <w:divBdr>
        <w:top w:val="none" w:sz="0" w:space="0" w:color="auto"/>
        <w:left w:val="none" w:sz="0" w:space="0" w:color="auto"/>
        <w:bottom w:val="none" w:sz="0" w:space="0" w:color="auto"/>
        <w:right w:val="none" w:sz="0" w:space="0" w:color="auto"/>
      </w:divBdr>
    </w:div>
    <w:div w:id="20410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5026EEFAE054E9B170EC789B66F8F" ma:contentTypeVersion="12" ma:contentTypeDescription="Create a new document." ma:contentTypeScope="" ma:versionID="2d7f7be117280532ee5da0f58d3757fc">
  <xsd:schema xmlns:xsd="http://www.w3.org/2001/XMLSchema" xmlns:xs="http://www.w3.org/2001/XMLSchema" xmlns:p="http://schemas.microsoft.com/office/2006/metadata/properties" xmlns:ns2="fddf08dd-6a38-48bf-b611-77e78e78cc06" xmlns:ns3="ab16fc0d-af72-4ed7-9e11-1299b1ee6143" targetNamespace="http://schemas.microsoft.com/office/2006/metadata/properties" ma:root="true" ma:fieldsID="7ba2a6fbf83abaf9ec4062af07630759" ns2:_="" ns3:_="">
    <xsd:import namespace="fddf08dd-6a38-48bf-b611-77e78e78cc06"/>
    <xsd:import namespace="ab16fc0d-af72-4ed7-9e11-1299b1ee6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f08dd-6a38-48bf-b611-77e78e78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6fc0d-af72-4ed7-9e11-1299b1ee6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6C84-EB9D-43C2-9AA3-093F2A7D7388}">
  <ds:schemaRefs>
    <ds:schemaRef ds:uri="http://schemas.microsoft.com/sharepoint/v3/contenttype/forms"/>
  </ds:schemaRefs>
</ds:datastoreItem>
</file>

<file path=customXml/itemProps2.xml><?xml version="1.0" encoding="utf-8"?>
<ds:datastoreItem xmlns:ds="http://schemas.openxmlformats.org/officeDocument/2006/customXml" ds:itemID="{2AF0E2C0-215A-47A3-9205-FD2A7E48E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f08dd-6a38-48bf-b611-77e78e78cc06"/>
    <ds:schemaRef ds:uri="ab16fc0d-af72-4ed7-9e11-1299b1ee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0DC84-00E7-472D-9C02-456A70A639F3}">
  <ds:schemaRefs>
    <ds:schemaRef ds:uri="http://schemas.openxmlformats.org/package/2006/metadata/core-properties"/>
    <ds:schemaRef ds:uri="fddf08dd-6a38-48bf-b611-77e78e78cc06"/>
    <ds:schemaRef ds:uri="http://purl.org/dc/elements/1.1/"/>
    <ds:schemaRef ds:uri="ab16fc0d-af72-4ed7-9e11-1299b1ee6143"/>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7D3CF8F9-31E7-47C7-BDF2-DD8562B2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10155</Words>
  <Characters>5789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Laine</dc:creator>
  <cp:keywords/>
  <dc:description/>
  <cp:lastModifiedBy>Birutė Valkauskaitė</cp:lastModifiedBy>
  <cp:revision>2</cp:revision>
  <dcterms:created xsi:type="dcterms:W3CDTF">2025-11-11T12:34:00Z</dcterms:created>
  <dcterms:modified xsi:type="dcterms:W3CDTF">2025-11-11T12:34:00Z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0x010100FB25026EEFAE054E9B170EC789B66F8F</vt:lpwstr>
  </property>
</Properties>
</file>