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0B14" w14:textId="320ECF76" w:rsidR="003322B3" w:rsidRPr="00AC5347" w:rsidRDefault="003322B3" w:rsidP="003322B3">
      <w:pPr>
        <w:ind w:right="-1"/>
        <w:jc w:val="center"/>
        <w:rPr>
          <w:b/>
          <w:szCs w:val="22"/>
        </w:rPr>
      </w:pPr>
      <w:r w:rsidRPr="00AC5347">
        <w:rPr>
          <w:b/>
          <w:szCs w:val="22"/>
        </w:rPr>
        <w:t xml:space="preserve">Pakuotės lapelis: informacija </w:t>
      </w:r>
      <w:r w:rsidR="00934B80" w:rsidRPr="00AC5347">
        <w:rPr>
          <w:b/>
          <w:szCs w:val="22"/>
        </w:rPr>
        <w:t>pacientui</w:t>
      </w:r>
    </w:p>
    <w:p w14:paraId="440FD64E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74066451" w14:textId="07D47EE1" w:rsidR="00934B80" w:rsidRPr="00AC5347" w:rsidRDefault="00D35EE4" w:rsidP="00934B80">
      <w:pPr>
        <w:ind w:right="-1"/>
        <w:jc w:val="center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Adoxtar</w:t>
      </w:r>
      <w:proofErr w:type="spellEnd"/>
      <w:r w:rsidR="00934B80" w:rsidRPr="00AC5347">
        <w:rPr>
          <w:b/>
          <w:bCs/>
          <w:szCs w:val="22"/>
        </w:rPr>
        <w:t xml:space="preserve"> 20</w:t>
      </w:r>
      <w:r w:rsidR="00470099" w:rsidRPr="00AC5347">
        <w:rPr>
          <w:b/>
          <w:bCs/>
          <w:szCs w:val="22"/>
        </w:rPr>
        <w:t> mg</w:t>
      </w:r>
      <w:r w:rsidR="00934B80" w:rsidRPr="00AC5347">
        <w:rPr>
          <w:b/>
          <w:bCs/>
          <w:szCs w:val="22"/>
        </w:rPr>
        <w:t>/ml injekcinis ar infuzinis tirpalas</w:t>
      </w:r>
    </w:p>
    <w:p w14:paraId="34435B62" w14:textId="77777777" w:rsidR="00934B80" w:rsidRPr="00AC5347" w:rsidRDefault="00934B80" w:rsidP="00934B80">
      <w:pPr>
        <w:ind w:right="-1"/>
        <w:jc w:val="center"/>
        <w:rPr>
          <w:szCs w:val="22"/>
        </w:rPr>
      </w:pPr>
      <w:proofErr w:type="spellStart"/>
      <w:r w:rsidRPr="00AC5347">
        <w:rPr>
          <w:szCs w:val="22"/>
        </w:rPr>
        <w:t>doksiciklinas</w:t>
      </w:r>
      <w:proofErr w:type="spellEnd"/>
    </w:p>
    <w:p w14:paraId="1E6B0743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0B0268E3" w14:textId="77777777" w:rsidR="003322B3" w:rsidRPr="00AC5347" w:rsidRDefault="003322B3" w:rsidP="003322B3">
      <w:pPr>
        <w:ind w:right="-1"/>
        <w:rPr>
          <w:b/>
          <w:szCs w:val="22"/>
          <w:lang w:eastAsia="en-US"/>
        </w:rPr>
      </w:pPr>
      <w:r w:rsidRPr="00AC5347">
        <w:rPr>
          <w:b/>
          <w:szCs w:val="22"/>
          <w:lang w:eastAsia="en-US"/>
        </w:rPr>
        <w:t>Atidžiai perskaitykite visą šį lapelį, prieš pradėdami vartoti vaistą, nes jame pateikiama Jums svarbi informacija.</w:t>
      </w:r>
    </w:p>
    <w:p w14:paraId="767E943E" w14:textId="77777777" w:rsidR="003322B3" w:rsidRPr="00AC5347" w:rsidRDefault="003322B3" w:rsidP="003322B3">
      <w:pPr>
        <w:numPr>
          <w:ilvl w:val="0"/>
          <w:numId w:val="5"/>
        </w:numPr>
        <w:tabs>
          <w:tab w:val="num" w:pos="426"/>
        </w:tabs>
        <w:ind w:left="0" w:right="-1" w:firstLine="0"/>
      </w:pPr>
      <w:r w:rsidRPr="00AC5347">
        <w:rPr>
          <w:szCs w:val="22"/>
          <w:lang w:eastAsia="en-US"/>
        </w:rPr>
        <w:t>Neišmeskite šio lapelio, nes vėl gali prireikti jį perskaityti.</w:t>
      </w:r>
    </w:p>
    <w:p w14:paraId="710A0F2C" w14:textId="2D354EE4" w:rsidR="003322B3" w:rsidRPr="00AC5347" w:rsidRDefault="003322B3" w:rsidP="003322B3">
      <w:pPr>
        <w:numPr>
          <w:ilvl w:val="0"/>
          <w:numId w:val="5"/>
        </w:numPr>
        <w:tabs>
          <w:tab w:val="num" w:pos="426"/>
        </w:tabs>
        <w:ind w:left="0" w:right="-1" w:firstLine="0"/>
      </w:pPr>
      <w:r w:rsidRPr="00AC5347">
        <w:rPr>
          <w:szCs w:val="22"/>
          <w:lang w:eastAsia="en-US"/>
        </w:rPr>
        <w:t>Jeigu kiltų daugiau klausimų, kreipkitės į gydytoją</w:t>
      </w:r>
      <w:r w:rsidR="00B14EBF" w:rsidRPr="00AC5347">
        <w:rPr>
          <w:szCs w:val="22"/>
          <w:lang w:eastAsia="en-US"/>
        </w:rPr>
        <w:t xml:space="preserve">, </w:t>
      </w:r>
      <w:r w:rsidRPr="00AC5347">
        <w:rPr>
          <w:szCs w:val="22"/>
          <w:lang w:eastAsia="en-US"/>
        </w:rPr>
        <w:t>vaistininką</w:t>
      </w:r>
      <w:r w:rsidR="00B14EBF" w:rsidRPr="00AC5347">
        <w:rPr>
          <w:szCs w:val="22"/>
          <w:lang w:eastAsia="en-US"/>
        </w:rPr>
        <w:t xml:space="preserve"> arba slaugytoją</w:t>
      </w:r>
      <w:r w:rsidRPr="00AC5347">
        <w:rPr>
          <w:szCs w:val="22"/>
          <w:lang w:eastAsia="en-US"/>
        </w:rPr>
        <w:t>.</w:t>
      </w:r>
    </w:p>
    <w:p w14:paraId="3808CA34" w14:textId="6EEC5D7E" w:rsidR="003322B3" w:rsidRPr="00AC5347" w:rsidRDefault="003322B3" w:rsidP="003322B3">
      <w:pPr>
        <w:numPr>
          <w:ilvl w:val="0"/>
          <w:numId w:val="5"/>
        </w:numPr>
        <w:tabs>
          <w:tab w:val="num" w:pos="426"/>
        </w:tabs>
        <w:ind w:left="426" w:right="-1" w:hanging="426"/>
      </w:pPr>
      <w:r w:rsidRPr="00AC5347">
        <w:rPr>
          <w:szCs w:val="22"/>
          <w:lang w:eastAsia="en-US"/>
        </w:rPr>
        <w:t>Jeigu pasireiškė šalutinis poveikis (net jeigu jis šiame lapelyje nenurodytas), kreipkitės į gydytoją</w:t>
      </w:r>
      <w:r w:rsidR="000E23AD" w:rsidRPr="00AC5347">
        <w:rPr>
          <w:szCs w:val="22"/>
          <w:lang w:eastAsia="en-US"/>
        </w:rPr>
        <w:t xml:space="preserve">, </w:t>
      </w:r>
      <w:r w:rsidRPr="00AC5347">
        <w:rPr>
          <w:szCs w:val="22"/>
          <w:lang w:eastAsia="en-US"/>
        </w:rPr>
        <w:t>vaistininką</w:t>
      </w:r>
      <w:r w:rsidR="000E23AD" w:rsidRPr="00AC5347">
        <w:rPr>
          <w:szCs w:val="22"/>
          <w:lang w:eastAsia="en-US"/>
        </w:rPr>
        <w:t xml:space="preserve"> arba slaugytoją</w:t>
      </w:r>
      <w:r w:rsidRPr="00AC5347">
        <w:rPr>
          <w:szCs w:val="22"/>
          <w:lang w:eastAsia="en-US"/>
        </w:rPr>
        <w:t>. Žr. 4</w:t>
      </w:r>
      <w:r w:rsidR="00226A73">
        <w:rPr>
          <w:szCs w:val="22"/>
          <w:lang w:eastAsia="en-US"/>
        </w:rPr>
        <w:t> skyr</w:t>
      </w:r>
      <w:r w:rsidRPr="00AC5347">
        <w:rPr>
          <w:szCs w:val="22"/>
          <w:lang w:eastAsia="en-US"/>
        </w:rPr>
        <w:t>ių.</w:t>
      </w:r>
    </w:p>
    <w:p w14:paraId="44420036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330EF0DC" w14:textId="77777777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</w:p>
    <w:p w14:paraId="5F3AE835" w14:textId="77777777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  <w:r w:rsidRPr="00AC5347">
        <w:rPr>
          <w:b/>
          <w:szCs w:val="22"/>
        </w:rPr>
        <w:t>Apie ką rašoma šiame lapelyje?</w:t>
      </w:r>
    </w:p>
    <w:p w14:paraId="71EB339C" w14:textId="77777777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</w:p>
    <w:p w14:paraId="6727D943" w14:textId="66AB486B" w:rsidR="003322B3" w:rsidRPr="00AC5347" w:rsidRDefault="003322B3" w:rsidP="003322B3">
      <w:pPr>
        <w:ind w:left="567" w:right="-1" w:hanging="567"/>
        <w:rPr>
          <w:szCs w:val="22"/>
          <w:lang w:eastAsia="en-US"/>
        </w:rPr>
      </w:pPr>
      <w:r w:rsidRPr="00AC5347">
        <w:rPr>
          <w:szCs w:val="22"/>
          <w:lang w:eastAsia="en-US"/>
        </w:rPr>
        <w:t>1.</w:t>
      </w:r>
      <w:r w:rsidRPr="00AC5347">
        <w:rPr>
          <w:szCs w:val="22"/>
          <w:lang w:eastAsia="en-US"/>
        </w:rPr>
        <w:tab/>
        <w:t xml:space="preserve">Kas yra </w:t>
      </w:r>
      <w:proofErr w:type="spellStart"/>
      <w:r w:rsidR="00D35EE4">
        <w:rPr>
          <w:szCs w:val="22"/>
          <w:lang w:eastAsia="en-US"/>
        </w:rPr>
        <w:t>Adoxtar</w:t>
      </w:r>
      <w:proofErr w:type="spellEnd"/>
      <w:r w:rsidRPr="00AC5347">
        <w:rPr>
          <w:szCs w:val="22"/>
          <w:lang w:eastAsia="en-US"/>
        </w:rPr>
        <w:t xml:space="preserve"> ir kam jis vartojamas</w:t>
      </w:r>
    </w:p>
    <w:p w14:paraId="7EC6C743" w14:textId="0B3C8719" w:rsidR="003322B3" w:rsidRPr="00AC5347" w:rsidRDefault="003322B3" w:rsidP="003322B3">
      <w:pPr>
        <w:ind w:left="567" w:right="-1" w:hanging="567"/>
        <w:rPr>
          <w:szCs w:val="22"/>
          <w:lang w:eastAsia="en-US"/>
        </w:rPr>
      </w:pPr>
      <w:r w:rsidRPr="00AC5347">
        <w:rPr>
          <w:szCs w:val="22"/>
          <w:lang w:eastAsia="en-US"/>
        </w:rPr>
        <w:t>2.</w:t>
      </w:r>
      <w:r w:rsidRPr="00AC5347">
        <w:rPr>
          <w:szCs w:val="22"/>
          <w:lang w:eastAsia="en-US"/>
        </w:rPr>
        <w:tab/>
        <w:t xml:space="preserve">Kas žinotina prieš vartojant </w:t>
      </w:r>
      <w:proofErr w:type="spellStart"/>
      <w:r w:rsidR="00D35EE4">
        <w:rPr>
          <w:szCs w:val="22"/>
          <w:lang w:eastAsia="en-US"/>
        </w:rPr>
        <w:t>Adoxtar</w:t>
      </w:r>
      <w:proofErr w:type="spellEnd"/>
    </w:p>
    <w:p w14:paraId="2AD75312" w14:textId="1B8670A4" w:rsidR="003322B3" w:rsidRPr="00AC5347" w:rsidRDefault="003322B3" w:rsidP="003322B3">
      <w:pPr>
        <w:ind w:left="567" w:right="-1" w:hanging="567"/>
        <w:rPr>
          <w:szCs w:val="22"/>
          <w:lang w:eastAsia="en-US"/>
        </w:rPr>
      </w:pPr>
      <w:r w:rsidRPr="00AC5347">
        <w:rPr>
          <w:szCs w:val="22"/>
          <w:lang w:eastAsia="en-US"/>
        </w:rPr>
        <w:t>3.</w:t>
      </w:r>
      <w:r w:rsidRPr="00AC5347">
        <w:rPr>
          <w:szCs w:val="22"/>
          <w:lang w:eastAsia="en-US"/>
        </w:rPr>
        <w:tab/>
        <w:t xml:space="preserve">Kaip vartoti </w:t>
      </w:r>
      <w:proofErr w:type="spellStart"/>
      <w:r w:rsidR="00D35EE4">
        <w:rPr>
          <w:szCs w:val="22"/>
          <w:lang w:eastAsia="en-US"/>
        </w:rPr>
        <w:t>Adoxtar</w:t>
      </w:r>
      <w:proofErr w:type="spellEnd"/>
    </w:p>
    <w:p w14:paraId="219AAB96" w14:textId="77777777" w:rsidR="003322B3" w:rsidRPr="00AC5347" w:rsidRDefault="003322B3" w:rsidP="003322B3">
      <w:pPr>
        <w:ind w:left="567" w:right="-1" w:hanging="567"/>
        <w:rPr>
          <w:szCs w:val="22"/>
          <w:lang w:eastAsia="en-US"/>
        </w:rPr>
      </w:pPr>
      <w:r w:rsidRPr="00AC5347">
        <w:rPr>
          <w:szCs w:val="22"/>
          <w:lang w:eastAsia="en-US"/>
        </w:rPr>
        <w:t>4.</w:t>
      </w:r>
      <w:r w:rsidRPr="00AC5347">
        <w:rPr>
          <w:szCs w:val="22"/>
          <w:lang w:eastAsia="en-US"/>
        </w:rPr>
        <w:tab/>
        <w:t>Galimas šalutinis poveikis</w:t>
      </w:r>
    </w:p>
    <w:p w14:paraId="45B56F5C" w14:textId="711BFAD2" w:rsidR="003322B3" w:rsidRPr="00AC5347" w:rsidRDefault="003322B3" w:rsidP="003322B3">
      <w:pPr>
        <w:ind w:left="567" w:right="-1" w:hanging="567"/>
        <w:rPr>
          <w:szCs w:val="22"/>
          <w:lang w:eastAsia="en-US"/>
        </w:rPr>
      </w:pPr>
      <w:r w:rsidRPr="00AC5347">
        <w:rPr>
          <w:szCs w:val="22"/>
          <w:lang w:eastAsia="en-US"/>
        </w:rPr>
        <w:t>5.</w:t>
      </w:r>
      <w:r w:rsidRPr="00AC5347">
        <w:rPr>
          <w:szCs w:val="22"/>
          <w:lang w:eastAsia="en-US"/>
        </w:rPr>
        <w:tab/>
        <w:t xml:space="preserve">Kaip laikyti </w:t>
      </w:r>
      <w:proofErr w:type="spellStart"/>
      <w:r w:rsidR="00D35EE4">
        <w:rPr>
          <w:szCs w:val="22"/>
          <w:lang w:eastAsia="en-US"/>
        </w:rPr>
        <w:t>Adoxtar</w:t>
      </w:r>
      <w:proofErr w:type="spellEnd"/>
      <w:r w:rsidRPr="00AC5347">
        <w:rPr>
          <w:szCs w:val="22"/>
          <w:lang w:eastAsia="en-US"/>
        </w:rPr>
        <w:t xml:space="preserve"> </w:t>
      </w:r>
    </w:p>
    <w:p w14:paraId="5C7DFC67" w14:textId="77777777" w:rsidR="003322B3" w:rsidRPr="00AC5347" w:rsidRDefault="003322B3" w:rsidP="003322B3">
      <w:pPr>
        <w:ind w:left="567" w:right="-1" w:hanging="567"/>
        <w:rPr>
          <w:szCs w:val="22"/>
          <w:lang w:eastAsia="en-US"/>
        </w:rPr>
      </w:pPr>
      <w:r w:rsidRPr="00AC5347">
        <w:rPr>
          <w:szCs w:val="22"/>
          <w:lang w:eastAsia="en-US"/>
        </w:rPr>
        <w:t>6.</w:t>
      </w:r>
      <w:r w:rsidRPr="00AC5347">
        <w:rPr>
          <w:szCs w:val="22"/>
          <w:lang w:eastAsia="en-US"/>
        </w:rPr>
        <w:tab/>
        <w:t>Pakuotės turinys ir kita informacija</w:t>
      </w:r>
    </w:p>
    <w:p w14:paraId="6848EF68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51154983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38B21389" w14:textId="0CBE0245" w:rsidR="003322B3" w:rsidRPr="00AC5347" w:rsidRDefault="003322B3" w:rsidP="003322B3">
      <w:pPr>
        <w:tabs>
          <w:tab w:val="left" w:pos="567"/>
        </w:tabs>
        <w:ind w:left="360" w:right="-1" w:hanging="360"/>
        <w:outlineLvl w:val="1"/>
        <w:rPr>
          <w:b/>
          <w:szCs w:val="22"/>
        </w:rPr>
      </w:pPr>
      <w:r w:rsidRPr="00AC5347">
        <w:rPr>
          <w:b/>
          <w:szCs w:val="22"/>
        </w:rPr>
        <w:t>1.</w:t>
      </w:r>
      <w:r w:rsidRPr="00AC5347">
        <w:rPr>
          <w:b/>
          <w:szCs w:val="22"/>
        </w:rPr>
        <w:tab/>
        <w:t xml:space="preserve">Kas yra </w:t>
      </w:r>
      <w:proofErr w:type="spellStart"/>
      <w:r w:rsidR="00D35EE4">
        <w:rPr>
          <w:b/>
          <w:szCs w:val="22"/>
        </w:rPr>
        <w:t>Adoxtar</w:t>
      </w:r>
      <w:proofErr w:type="spellEnd"/>
      <w:r w:rsidR="000270EE" w:rsidRPr="00AC5347">
        <w:rPr>
          <w:b/>
          <w:szCs w:val="22"/>
        </w:rPr>
        <w:t xml:space="preserve"> </w:t>
      </w:r>
      <w:r w:rsidRPr="00AC5347">
        <w:rPr>
          <w:b/>
          <w:szCs w:val="22"/>
        </w:rPr>
        <w:t>ir kam jis vartojamas</w:t>
      </w:r>
    </w:p>
    <w:p w14:paraId="22A44CA8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527DC009" w14:textId="269723CC" w:rsidR="00156D78" w:rsidRPr="00AC5347" w:rsidRDefault="00D35EE4" w:rsidP="00156D78">
      <w:pPr>
        <w:tabs>
          <w:tab w:val="left" w:pos="567"/>
        </w:tabs>
        <w:ind w:right="-1"/>
        <w:rPr>
          <w:szCs w:val="22"/>
        </w:rPr>
      </w:pPr>
      <w:proofErr w:type="spellStart"/>
      <w:r>
        <w:rPr>
          <w:szCs w:val="22"/>
        </w:rPr>
        <w:t>Adoxtar</w:t>
      </w:r>
      <w:proofErr w:type="spellEnd"/>
      <w:r w:rsidR="00156D78" w:rsidRPr="00AC5347">
        <w:rPr>
          <w:szCs w:val="22"/>
        </w:rPr>
        <w:t xml:space="preserve"> skirtas gydyti suaugusiesiems ir vyresniems kaip 12 metų paaugliams bakterijų, jautrių </w:t>
      </w:r>
      <w:proofErr w:type="spellStart"/>
      <w:r w:rsidR="00156D78" w:rsidRPr="00AC5347">
        <w:rPr>
          <w:szCs w:val="22"/>
        </w:rPr>
        <w:t>doksiciklinui</w:t>
      </w:r>
      <w:proofErr w:type="spellEnd"/>
      <w:r w:rsidR="00156D78" w:rsidRPr="00AC5347">
        <w:rPr>
          <w:szCs w:val="22"/>
        </w:rPr>
        <w:t>, sukeltas infekcijas.</w:t>
      </w:r>
    </w:p>
    <w:p w14:paraId="7C3376D5" w14:textId="77777777" w:rsidR="00156D78" w:rsidRPr="00AC5347" w:rsidRDefault="00156D78" w:rsidP="00156D78">
      <w:pPr>
        <w:tabs>
          <w:tab w:val="left" w:pos="567"/>
        </w:tabs>
        <w:ind w:right="-1"/>
        <w:rPr>
          <w:szCs w:val="22"/>
        </w:rPr>
      </w:pPr>
    </w:p>
    <w:p w14:paraId="1960B241" w14:textId="4511E2E1" w:rsidR="00156D78" w:rsidRPr="00AC5347" w:rsidRDefault="00D35EE4" w:rsidP="00156D78">
      <w:pPr>
        <w:tabs>
          <w:tab w:val="left" w:pos="567"/>
        </w:tabs>
        <w:ind w:right="-1"/>
        <w:rPr>
          <w:szCs w:val="22"/>
        </w:rPr>
      </w:pPr>
      <w:proofErr w:type="spellStart"/>
      <w:r>
        <w:rPr>
          <w:szCs w:val="22"/>
        </w:rPr>
        <w:t>Adoxtar</w:t>
      </w:r>
      <w:proofErr w:type="spellEnd"/>
      <w:r w:rsidR="00156D78" w:rsidRPr="00AC5347">
        <w:rPr>
          <w:szCs w:val="22"/>
        </w:rPr>
        <w:t xml:space="preserve"> vartojamas gydyti kvėpavimo takų infekcijoms (lengvai bendruomenėje įgytai pneumonijai,</w:t>
      </w:r>
      <w:r w:rsidR="002E52EB">
        <w:rPr>
          <w:szCs w:val="22"/>
        </w:rPr>
        <w:t xml:space="preserve"> </w:t>
      </w:r>
      <w:r w:rsidR="002E52EB" w:rsidRPr="00841889">
        <w:rPr>
          <w:szCs w:val="22"/>
        </w:rPr>
        <w:t xml:space="preserve">įskaitant infekcijas, sukeltas šių atipinių patogenų: </w:t>
      </w:r>
      <w:proofErr w:type="spellStart"/>
      <w:r w:rsidR="002E52EB" w:rsidRPr="00841889">
        <w:rPr>
          <w:i/>
          <w:iCs/>
          <w:szCs w:val="22"/>
        </w:rPr>
        <w:t>Chlamydia</w:t>
      </w:r>
      <w:proofErr w:type="spellEnd"/>
      <w:r w:rsidR="002E52EB" w:rsidRPr="00841889">
        <w:rPr>
          <w:i/>
          <w:iCs/>
          <w:szCs w:val="22"/>
        </w:rPr>
        <w:t xml:space="preserve"> </w:t>
      </w:r>
      <w:proofErr w:type="spellStart"/>
      <w:r w:rsidR="002E52EB" w:rsidRPr="00841889">
        <w:rPr>
          <w:i/>
          <w:iCs/>
          <w:szCs w:val="22"/>
        </w:rPr>
        <w:t>pneumoniae</w:t>
      </w:r>
      <w:proofErr w:type="spellEnd"/>
      <w:r w:rsidR="002E52EB" w:rsidRPr="00841889">
        <w:rPr>
          <w:szCs w:val="22"/>
        </w:rPr>
        <w:t xml:space="preserve">, </w:t>
      </w:r>
      <w:proofErr w:type="spellStart"/>
      <w:r w:rsidR="002E52EB" w:rsidRPr="00841889">
        <w:rPr>
          <w:i/>
          <w:iCs/>
          <w:szCs w:val="22"/>
        </w:rPr>
        <w:t>Mycoplasma</w:t>
      </w:r>
      <w:proofErr w:type="spellEnd"/>
      <w:r w:rsidR="002E52EB" w:rsidRPr="00841889">
        <w:rPr>
          <w:i/>
          <w:iCs/>
          <w:szCs w:val="22"/>
        </w:rPr>
        <w:t xml:space="preserve"> </w:t>
      </w:r>
      <w:proofErr w:type="spellStart"/>
      <w:r w:rsidR="002E52EB" w:rsidRPr="00841889">
        <w:rPr>
          <w:i/>
          <w:iCs/>
          <w:szCs w:val="22"/>
        </w:rPr>
        <w:t>pneumoniae</w:t>
      </w:r>
      <w:proofErr w:type="spellEnd"/>
      <w:r w:rsidR="002E52EB" w:rsidRPr="00841889">
        <w:rPr>
          <w:szCs w:val="22"/>
        </w:rPr>
        <w:t xml:space="preserve"> ir </w:t>
      </w:r>
      <w:proofErr w:type="spellStart"/>
      <w:r w:rsidR="002E52EB" w:rsidRPr="00841889">
        <w:rPr>
          <w:i/>
          <w:iCs/>
          <w:szCs w:val="22"/>
        </w:rPr>
        <w:t>Chlamydophila</w:t>
      </w:r>
      <w:proofErr w:type="spellEnd"/>
      <w:r w:rsidR="002E52EB" w:rsidRPr="00841889">
        <w:rPr>
          <w:i/>
          <w:iCs/>
          <w:szCs w:val="22"/>
        </w:rPr>
        <w:t xml:space="preserve"> </w:t>
      </w:r>
      <w:proofErr w:type="spellStart"/>
      <w:r w:rsidR="002E52EB" w:rsidRPr="00841889">
        <w:rPr>
          <w:i/>
          <w:iCs/>
          <w:szCs w:val="22"/>
        </w:rPr>
        <w:t>psittaci</w:t>
      </w:r>
      <w:proofErr w:type="spellEnd"/>
      <w:r w:rsidR="002E52EB">
        <w:rPr>
          <w:i/>
          <w:iCs/>
          <w:szCs w:val="22"/>
        </w:rPr>
        <w:t>,</w:t>
      </w:r>
      <w:r w:rsidR="00156D78" w:rsidRPr="00AC5347">
        <w:rPr>
          <w:szCs w:val="22"/>
        </w:rPr>
        <w:t xml:space="preserve"> ūminiams lėtinio bronchito</w:t>
      </w:r>
      <w:r w:rsidR="009D42A0">
        <w:rPr>
          <w:szCs w:val="22"/>
        </w:rPr>
        <w:t xml:space="preserve"> paūmėjimams</w:t>
      </w:r>
      <w:r w:rsidR="00156D78" w:rsidRPr="00AC5347">
        <w:rPr>
          <w:szCs w:val="22"/>
        </w:rPr>
        <w:t>);</w:t>
      </w:r>
      <w:r w:rsidR="00EE217E" w:rsidRPr="00AC5347">
        <w:rPr>
          <w:szCs w:val="22"/>
        </w:rPr>
        <w:t xml:space="preserve"> </w:t>
      </w:r>
      <w:r w:rsidR="00156D78" w:rsidRPr="00AC5347">
        <w:rPr>
          <w:szCs w:val="22"/>
        </w:rPr>
        <w:t>šlapimo takų</w:t>
      </w:r>
      <w:r w:rsidR="00902ED6">
        <w:rPr>
          <w:szCs w:val="22"/>
        </w:rPr>
        <w:t xml:space="preserve"> arba lytinių organų</w:t>
      </w:r>
      <w:r w:rsidR="00156D78" w:rsidRPr="00AC5347">
        <w:rPr>
          <w:szCs w:val="22"/>
        </w:rPr>
        <w:t xml:space="preserve"> infekcijoms (nekomplikuotam </w:t>
      </w:r>
      <w:proofErr w:type="spellStart"/>
      <w:r w:rsidR="00156D78" w:rsidRPr="00AC5347">
        <w:rPr>
          <w:szCs w:val="22"/>
        </w:rPr>
        <w:t>uretritui</w:t>
      </w:r>
      <w:proofErr w:type="spellEnd"/>
      <w:r w:rsidR="00156D78" w:rsidRPr="00AC5347">
        <w:rPr>
          <w:szCs w:val="22"/>
        </w:rPr>
        <w:t>, kurį suk</w:t>
      </w:r>
      <w:r w:rsidR="000A35FF">
        <w:rPr>
          <w:szCs w:val="22"/>
        </w:rPr>
        <w:t>ėlė</w:t>
      </w:r>
      <w:r w:rsidR="00156D78" w:rsidRPr="00AC5347">
        <w:rPr>
          <w:szCs w:val="22"/>
        </w:rPr>
        <w:t xml:space="preserve"> </w:t>
      </w:r>
      <w:proofErr w:type="spellStart"/>
      <w:r w:rsidR="00156D78" w:rsidRPr="00AC5347">
        <w:rPr>
          <w:i/>
          <w:iCs/>
          <w:szCs w:val="22"/>
        </w:rPr>
        <w:t>Chlamydia</w:t>
      </w:r>
      <w:proofErr w:type="spellEnd"/>
      <w:r w:rsidR="00156D78" w:rsidRPr="00AC5347">
        <w:rPr>
          <w:i/>
          <w:iCs/>
          <w:szCs w:val="22"/>
        </w:rPr>
        <w:t xml:space="preserve"> </w:t>
      </w:r>
      <w:proofErr w:type="spellStart"/>
      <w:r w:rsidR="00156D78" w:rsidRPr="00AC5347">
        <w:rPr>
          <w:i/>
          <w:iCs/>
          <w:szCs w:val="22"/>
        </w:rPr>
        <w:t>trachomatis</w:t>
      </w:r>
      <w:proofErr w:type="spellEnd"/>
      <w:r w:rsidR="00156D78" w:rsidRPr="00AC5347">
        <w:rPr>
          <w:szCs w:val="22"/>
        </w:rPr>
        <w:t>, arba suaugusiųjų gimdos kaklelio infekcijoms, kurias suk</w:t>
      </w:r>
      <w:r w:rsidR="000A35FF">
        <w:rPr>
          <w:szCs w:val="22"/>
        </w:rPr>
        <w:t>ėlė</w:t>
      </w:r>
      <w:r w:rsidR="00156D78" w:rsidRPr="00AC5347">
        <w:rPr>
          <w:szCs w:val="22"/>
        </w:rPr>
        <w:t xml:space="preserve"> </w:t>
      </w:r>
      <w:proofErr w:type="spellStart"/>
      <w:r w:rsidR="00156D78" w:rsidRPr="00AC5347">
        <w:rPr>
          <w:i/>
          <w:iCs/>
          <w:szCs w:val="22"/>
        </w:rPr>
        <w:t>Chlamydia</w:t>
      </w:r>
      <w:proofErr w:type="spellEnd"/>
      <w:r w:rsidR="00156D78" w:rsidRPr="00AC5347">
        <w:rPr>
          <w:i/>
          <w:iCs/>
          <w:szCs w:val="22"/>
        </w:rPr>
        <w:t xml:space="preserve"> </w:t>
      </w:r>
      <w:proofErr w:type="spellStart"/>
      <w:r w:rsidR="00156D78" w:rsidRPr="00AC5347">
        <w:rPr>
          <w:i/>
          <w:iCs/>
          <w:szCs w:val="22"/>
        </w:rPr>
        <w:t>trachomatis</w:t>
      </w:r>
      <w:proofErr w:type="spellEnd"/>
      <w:r w:rsidR="00156D78" w:rsidRPr="00AC5347">
        <w:rPr>
          <w:szCs w:val="22"/>
        </w:rPr>
        <w:t>);</w:t>
      </w:r>
      <w:r w:rsidR="00EE217E" w:rsidRPr="00AC5347">
        <w:rPr>
          <w:szCs w:val="22"/>
        </w:rPr>
        <w:t xml:space="preserve"> </w:t>
      </w:r>
      <w:r w:rsidR="00156D78" w:rsidRPr="00AC5347">
        <w:rPr>
          <w:szCs w:val="22"/>
        </w:rPr>
        <w:t>akių infekcijoms</w:t>
      </w:r>
      <w:r w:rsidR="00022B97">
        <w:rPr>
          <w:szCs w:val="22"/>
        </w:rPr>
        <w:t xml:space="preserve">, </w:t>
      </w:r>
      <w:r w:rsidR="00DC7C4C">
        <w:rPr>
          <w:szCs w:val="22"/>
        </w:rPr>
        <w:t>kurias sukėlė</w:t>
      </w:r>
      <w:r w:rsidR="00156D78" w:rsidRPr="00AC5347">
        <w:rPr>
          <w:szCs w:val="22"/>
        </w:rPr>
        <w:t xml:space="preserve"> </w:t>
      </w:r>
      <w:proofErr w:type="spellStart"/>
      <w:r w:rsidR="00156D78" w:rsidRPr="00AC5347">
        <w:rPr>
          <w:i/>
          <w:iCs/>
          <w:szCs w:val="22"/>
        </w:rPr>
        <w:t>Chlamydia</w:t>
      </w:r>
      <w:proofErr w:type="spellEnd"/>
      <w:r w:rsidR="00156D78" w:rsidRPr="00AC5347">
        <w:rPr>
          <w:i/>
          <w:iCs/>
          <w:szCs w:val="22"/>
        </w:rPr>
        <w:t xml:space="preserve"> </w:t>
      </w:r>
      <w:proofErr w:type="spellStart"/>
      <w:r w:rsidR="00156D78" w:rsidRPr="00AC5347">
        <w:rPr>
          <w:i/>
          <w:iCs/>
          <w:szCs w:val="22"/>
        </w:rPr>
        <w:t>trachomatis</w:t>
      </w:r>
      <w:proofErr w:type="spellEnd"/>
      <w:r w:rsidR="00156D78" w:rsidRPr="00AC5347">
        <w:rPr>
          <w:szCs w:val="22"/>
        </w:rPr>
        <w:t xml:space="preserve"> (</w:t>
      </w:r>
      <w:proofErr w:type="spellStart"/>
      <w:r w:rsidR="00156D78" w:rsidRPr="00AC5347">
        <w:rPr>
          <w:szCs w:val="22"/>
        </w:rPr>
        <w:t>trachoma</w:t>
      </w:r>
      <w:r w:rsidR="000A35FF">
        <w:rPr>
          <w:szCs w:val="22"/>
        </w:rPr>
        <w:t>i</w:t>
      </w:r>
      <w:proofErr w:type="spellEnd"/>
      <w:r w:rsidR="00156D78" w:rsidRPr="00AC5347">
        <w:rPr>
          <w:szCs w:val="22"/>
        </w:rPr>
        <w:t>)</w:t>
      </w:r>
      <w:r w:rsidR="006C5EF3">
        <w:rPr>
          <w:szCs w:val="22"/>
        </w:rPr>
        <w:t xml:space="preserve"> ar</w:t>
      </w:r>
      <w:r w:rsidR="00F4056D" w:rsidRPr="00AC5347">
        <w:rPr>
          <w:szCs w:val="22"/>
        </w:rPr>
        <w:t xml:space="preserve"> </w:t>
      </w:r>
      <w:r w:rsidR="00156D78" w:rsidRPr="00AC5347">
        <w:rPr>
          <w:szCs w:val="22"/>
        </w:rPr>
        <w:t>virškinimo trakto infekcijom</w:t>
      </w:r>
      <w:r w:rsidR="00DC7C4C">
        <w:rPr>
          <w:szCs w:val="22"/>
        </w:rPr>
        <w:t xml:space="preserve">s, kurias sukėlė </w:t>
      </w:r>
      <w:proofErr w:type="spellStart"/>
      <w:r w:rsidR="00156D78" w:rsidRPr="00AC5347">
        <w:rPr>
          <w:i/>
          <w:iCs/>
          <w:szCs w:val="22"/>
        </w:rPr>
        <w:t>Vibrio</w:t>
      </w:r>
      <w:proofErr w:type="spellEnd"/>
      <w:r w:rsidR="00156D78" w:rsidRPr="00AC5347">
        <w:rPr>
          <w:i/>
          <w:iCs/>
          <w:szCs w:val="22"/>
        </w:rPr>
        <w:t xml:space="preserve"> </w:t>
      </w:r>
      <w:proofErr w:type="spellStart"/>
      <w:r w:rsidR="00156D78" w:rsidRPr="00AC5347">
        <w:rPr>
          <w:i/>
          <w:iCs/>
          <w:szCs w:val="22"/>
        </w:rPr>
        <w:t>cholerae</w:t>
      </w:r>
      <w:proofErr w:type="spellEnd"/>
      <w:r w:rsidR="00156D78" w:rsidRPr="00AC5347">
        <w:rPr>
          <w:szCs w:val="22"/>
        </w:rPr>
        <w:t xml:space="preserve"> (cholera</w:t>
      </w:r>
      <w:r w:rsidR="000A35FF">
        <w:rPr>
          <w:szCs w:val="22"/>
        </w:rPr>
        <w:t>i</w:t>
      </w:r>
      <w:r w:rsidR="00156D78" w:rsidRPr="00AC5347">
        <w:rPr>
          <w:szCs w:val="22"/>
        </w:rPr>
        <w:t>)).</w:t>
      </w:r>
    </w:p>
    <w:p w14:paraId="7FE92803" w14:textId="021981E5" w:rsidR="003322B3" w:rsidRDefault="00AE49A7" w:rsidP="003322B3">
      <w:pPr>
        <w:tabs>
          <w:tab w:val="left" w:pos="567"/>
        </w:tabs>
        <w:ind w:right="-1"/>
        <w:rPr>
          <w:szCs w:val="22"/>
        </w:rPr>
      </w:pPr>
      <w:proofErr w:type="spellStart"/>
      <w:r w:rsidRPr="00AE49A7">
        <w:rPr>
          <w:szCs w:val="22"/>
        </w:rPr>
        <w:t>Adoxtar</w:t>
      </w:r>
      <w:proofErr w:type="spellEnd"/>
      <w:r w:rsidRPr="00AE49A7">
        <w:rPr>
          <w:szCs w:val="22"/>
        </w:rPr>
        <w:t xml:space="preserve"> taip pat gali būti vartojamas </w:t>
      </w:r>
      <w:proofErr w:type="spellStart"/>
      <w:r w:rsidRPr="00AE49A7">
        <w:rPr>
          <w:szCs w:val="22"/>
        </w:rPr>
        <w:t>pasterelioz</w:t>
      </w:r>
      <w:r>
        <w:rPr>
          <w:szCs w:val="22"/>
        </w:rPr>
        <w:t>ės</w:t>
      </w:r>
      <w:proofErr w:type="spellEnd"/>
      <w:r w:rsidRPr="00AE49A7">
        <w:rPr>
          <w:szCs w:val="22"/>
        </w:rPr>
        <w:t>, juodlig</w:t>
      </w:r>
      <w:r>
        <w:rPr>
          <w:szCs w:val="22"/>
        </w:rPr>
        <w:t>ės</w:t>
      </w:r>
      <w:r w:rsidRPr="00AE49A7">
        <w:rPr>
          <w:szCs w:val="22"/>
        </w:rPr>
        <w:t>, Laimo lig</w:t>
      </w:r>
      <w:r>
        <w:rPr>
          <w:szCs w:val="22"/>
        </w:rPr>
        <w:t>os</w:t>
      </w:r>
      <w:r w:rsidRPr="00AE49A7">
        <w:rPr>
          <w:szCs w:val="22"/>
        </w:rPr>
        <w:t>, leptospiroz</w:t>
      </w:r>
      <w:r>
        <w:rPr>
          <w:szCs w:val="22"/>
        </w:rPr>
        <w:t>ės</w:t>
      </w:r>
      <w:r w:rsidRPr="00AE49A7">
        <w:rPr>
          <w:szCs w:val="22"/>
        </w:rPr>
        <w:t>, brucelioz</w:t>
      </w:r>
      <w:r>
        <w:rPr>
          <w:szCs w:val="22"/>
        </w:rPr>
        <w:t>ės</w:t>
      </w:r>
      <w:r w:rsidRPr="00AE49A7">
        <w:rPr>
          <w:szCs w:val="22"/>
        </w:rPr>
        <w:t>, sukelt</w:t>
      </w:r>
      <w:r>
        <w:rPr>
          <w:szCs w:val="22"/>
        </w:rPr>
        <w:t>os</w:t>
      </w:r>
      <w:r w:rsidRPr="00AE49A7">
        <w:rPr>
          <w:szCs w:val="22"/>
        </w:rPr>
        <w:t xml:space="preserve"> </w:t>
      </w:r>
      <w:proofErr w:type="spellStart"/>
      <w:r w:rsidRPr="00AE49A7">
        <w:rPr>
          <w:i/>
          <w:iCs/>
          <w:szCs w:val="22"/>
        </w:rPr>
        <w:t>Brucella</w:t>
      </w:r>
      <w:proofErr w:type="spellEnd"/>
      <w:r w:rsidRPr="00AE49A7">
        <w:rPr>
          <w:i/>
          <w:iCs/>
          <w:szCs w:val="22"/>
        </w:rPr>
        <w:t xml:space="preserve"> </w:t>
      </w:r>
      <w:proofErr w:type="spellStart"/>
      <w:r w:rsidRPr="00AE49A7">
        <w:rPr>
          <w:i/>
          <w:iCs/>
          <w:szCs w:val="22"/>
        </w:rPr>
        <w:t>spp</w:t>
      </w:r>
      <w:proofErr w:type="spellEnd"/>
      <w:r w:rsidRPr="00AE49A7">
        <w:rPr>
          <w:i/>
          <w:iCs/>
          <w:szCs w:val="22"/>
        </w:rPr>
        <w:t>.</w:t>
      </w:r>
      <w:r w:rsidRPr="00AE49A7">
        <w:rPr>
          <w:szCs w:val="22"/>
        </w:rPr>
        <w:t>, ir infekcij</w:t>
      </w:r>
      <w:r>
        <w:rPr>
          <w:szCs w:val="22"/>
        </w:rPr>
        <w:t>ų</w:t>
      </w:r>
      <w:r w:rsidRPr="00AE49A7">
        <w:rPr>
          <w:szCs w:val="22"/>
        </w:rPr>
        <w:t>, pasireiškianči</w:t>
      </w:r>
      <w:r>
        <w:rPr>
          <w:szCs w:val="22"/>
        </w:rPr>
        <w:t>ų</w:t>
      </w:r>
      <w:r w:rsidRPr="00AE49A7">
        <w:rPr>
          <w:szCs w:val="22"/>
        </w:rPr>
        <w:t xml:space="preserve"> į gripą panašiais simptomais </w:t>
      </w:r>
      <w:r w:rsidR="007F07B1" w:rsidRPr="00EC2CFB">
        <w:rPr>
          <w:szCs w:val="22"/>
        </w:rPr>
        <w:t>(</w:t>
      </w:r>
      <w:proofErr w:type="spellStart"/>
      <w:r w:rsidR="009A74CB">
        <w:rPr>
          <w:szCs w:val="22"/>
        </w:rPr>
        <w:t>K</w:t>
      </w:r>
      <w:r w:rsidR="007F07B1" w:rsidRPr="00EC2CFB">
        <w:rPr>
          <w:szCs w:val="22"/>
        </w:rPr>
        <w:t>u</w:t>
      </w:r>
      <w:proofErr w:type="spellEnd"/>
      <w:r w:rsidR="009A74CB">
        <w:rPr>
          <w:szCs w:val="22"/>
        </w:rPr>
        <w:t xml:space="preserve"> (Q)</w:t>
      </w:r>
      <w:r w:rsidR="007A3E1D">
        <w:rPr>
          <w:szCs w:val="22"/>
        </w:rPr>
        <w:t xml:space="preserve"> </w:t>
      </w:r>
      <w:r w:rsidR="007F07B1" w:rsidRPr="00EC2CFB">
        <w:rPr>
          <w:szCs w:val="22"/>
        </w:rPr>
        <w:t>karštlig</w:t>
      </w:r>
      <w:r w:rsidR="007F07B1">
        <w:rPr>
          <w:szCs w:val="22"/>
        </w:rPr>
        <w:t>ės</w:t>
      </w:r>
      <w:r w:rsidR="007F07B1" w:rsidRPr="00EC2CFB">
        <w:rPr>
          <w:szCs w:val="22"/>
        </w:rPr>
        <w:t xml:space="preserve">, </w:t>
      </w:r>
      <w:proofErr w:type="spellStart"/>
      <w:r w:rsidR="007F07B1" w:rsidRPr="00EC2CFB">
        <w:rPr>
          <w:szCs w:val="22"/>
        </w:rPr>
        <w:t>riketsioz</w:t>
      </w:r>
      <w:r w:rsidR="007F07B1">
        <w:rPr>
          <w:szCs w:val="22"/>
        </w:rPr>
        <w:t>ių</w:t>
      </w:r>
      <w:proofErr w:type="spellEnd"/>
      <w:r w:rsidR="007F07B1" w:rsidRPr="00EC2CFB">
        <w:rPr>
          <w:szCs w:val="22"/>
        </w:rPr>
        <w:t>/šiltin</w:t>
      </w:r>
      <w:r w:rsidR="007F07B1">
        <w:rPr>
          <w:szCs w:val="22"/>
        </w:rPr>
        <w:t>ės</w:t>
      </w:r>
      <w:r w:rsidR="007F07B1" w:rsidRPr="00EC2CFB">
        <w:rPr>
          <w:szCs w:val="22"/>
        </w:rPr>
        <w:t>/</w:t>
      </w:r>
      <w:r w:rsidR="001B5479">
        <w:rPr>
          <w:szCs w:val="22"/>
        </w:rPr>
        <w:t>u</w:t>
      </w:r>
      <w:r w:rsidR="007F07B1" w:rsidRPr="00EC2CFB">
        <w:rPr>
          <w:szCs w:val="22"/>
        </w:rPr>
        <w:t>olinių kalnų dėmėt</w:t>
      </w:r>
      <w:r w:rsidR="007F07B1">
        <w:rPr>
          <w:szCs w:val="22"/>
        </w:rPr>
        <w:t>osios</w:t>
      </w:r>
      <w:r w:rsidR="007F07B1" w:rsidRPr="00EC2CFB">
        <w:rPr>
          <w:szCs w:val="22"/>
        </w:rPr>
        <w:t xml:space="preserve"> karštlig</w:t>
      </w:r>
      <w:r w:rsidR="007F07B1">
        <w:rPr>
          <w:szCs w:val="22"/>
        </w:rPr>
        <w:t>ės</w:t>
      </w:r>
      <w:r w:rsidR="007F07B1" w:rsidRPr="00EC2CFB">
        <w:rPr>
          <w:szCs w:val="22"/>
        </w:rPr>
        <w:t>)</w:t>
      </w:r>
      <w:r w:rsidR="007F07B1">
        <w:rPr>
          <w:szCs w:val="22"/>
        </w:rPr>
        <w:t>, gydymui</w:t>
      </w:r>
      <w:r w:rsidR="007F07B1" w:rsidRPr="00EC2CFB">
        <w:rPr>
          <w:szCs w:val="22"/>
        </w:rPr>
        <w:t>.</w:t>
      </w:r>
    </w:p>
    <w:p w14:paraId="4EAB288E" w14:textId="77777777" w:rsidR="00D135EC" w:rsidRPr="00AC5347" w:rsidRDefault="00D135EC" w:rsidP="00D135EC">
      <w:pPr>
        <w:tabs>
          <w:tab w:val="left" w:pos="567"/>
        </w:tabs>
        <w:ind w:right="-1"/>
        <w:rPr>
          <w:szCs w:val="22"/>
        </w:rPr>
      </w:pPr>
    </w:p>
    <w:p w14:paraId="345F0E7D" w14:textId="72F2940A" w:rsidR="00D135EC" w:rsidRPr="00AC5347" w:rsidRDefault="00D135EC" w:rsidP="00D135E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Ūminių infekcijų gydymui (kai kiti vaistai nėra prieinami, manoma, kad jie neveiksmingi arba jų vartoti negalima)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gali būti vartojamas 8–12 metų vaikams</w:t>
      </w:r>
      <w:r w:rsidRPr="00AC5347">
        <w:rPr>
          <w:b/>
          <w:bCs/>
          <w:szCs w:val="22"/>
        </w:rPr>
        <w:t>.</w:t>
      </w:r>
    </w:p>
    <w:p w14:paraId="2EB1063C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01E69626" w14:textId="77777777" w:rsidR="00D135EC" w:rsidRPr="00AC5347" w:rsidRDefault="00D135EC" w:rsidP="003322B3">
      <w:pPr>
        <w:tabs>
          <w:tab w:val="left" w:pos="567"/>
        </w:tabs>
        <w:ind w:right="-1"/>
        <w:rPr>
          <w:szCs w:val="22"/>
        </w:rPr>
      </w:pPr>
    </w:p>
    <w:p w14:paraId="5848EB1C" w14:textId="5A1C3974" w:rsidR="003322B3" w:rsidRPr="00AC5347" w:rsidRDefault="003322B3" w:rsidP="003322B3">
      <w:pPr>
        <w:tabs>
          <w:tab w:val="left" w:pos="567"/>
        </w:tabs>
        <w:ind w:left="360" w:right="-1" w:hanging="360"/>
        <w:outlineLvl w:val="1"/>
        <w:rPr>
          <w:b/>
          <w:szCs w:val="22"/>
        </w:rPr>
      </w:pPr>
      <w:r w:rsidRPr="00AC5347">
        <w:rPr>
          <w:b/>
          <w:szCs w:val="22"/>
        </w:rPr>
        <w:t>2.</w:t>
      </w:r>
      <w:r w:rsidRPr="00AC5347">
        <w:rPr>
          <w:b/>
          <w:szCs w:val="22"/>
        </w:rPr>
        <w:tab/>
        <w:t xml:space="preserve">Kas žinotina prieš vartojant </w:t>
      </w:r>
      <w:proofErr w:type="spellStart"/>
      <w:r w:rsidR="00D35EE4">
        <w:rPr>
          <w:b/>
          <w:szCs w:val="22"/>
        </w:rPr>
        <w:t>Adoxtar</w:t>
      </w:r>
      <w:proofErr w:type="spellEnd"/>
      <w:r w:rsidRPr="00AC5347">
        <w:rPr>
          <w:b/>
          <w:szCs w:val="22"/>
        </w:rPr>
        <w:t xml:space="preserve"> </w:t>
      </w:r>
    </w:p>
    <w:p w14:paraId="00707DAC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7691E38E" w14:textId="10F6AA4C" w:rsidR="003322B3" w:rsidRPr="00AC5347" w:rsidRDefault="00D35EE4" w:rsidP="003322B3">
      <w:pPr>
        <w:tabs>
          <w:tab w:val="left" w:pos="0"/>
          <w:tab w:val="left" w:pos="567"/>
        </w:tabs>
        <w:ind w:right="-1"/>
        <w:rPr>
          <w:b/>
          <w:szCs w:val="22"/>
        </w:rPr>
      </w:pPr>
      <w:proofErr w:type="spellStart"/>
      <w:r>
        <w:rPr>
          <w:b/>
          <w:szCs w:val="22"/>
        </w:rPr>
        <w:t>Adoxtar</w:t>
      </w:r>
      <w:proofErr w:type="spellEnd"/>
      <w:r w:rsidR="003322B3" w:rsidRPr="00AC5347">
        <w:rPr>
          <w:b/>
          <w:szCs w:val="22"/>
        </w:rPr>
        <w:t xml:space="preserve"> vartoti </w:t>
      </w:r>
      <w:r w:rsidR="00DA78E8" w:rsidRPr="00AC5347">
        <w:rPr>
          <w:b/>
          <w:szCs w:val="22"/>
        </w:rPr>
        <w:t>draudžiama</w:t>
      </w:r>
      <w:r w:rsidR="003322B3" w:rsidRPr="00AC5347">
        <w:rPr>
          <w:b/>
          <w:szCs w:val="22"/>
        </w:rPr>
        <w:t>:</w:t>
      </w:r>
    </w:p>
    <w:p w14:paraId="4A1BDF69" w14:textId="2CE3C523" w:rsidR="003C7EA7" w:rsidRPr="00AC5347" w:rsidRDefault="003C7EA7" w:rsidP="003C7EA7">
      <w:pPr>
        <w:pStyle w:val="BT-EMEASMCA"/>
        <w:numPr>
          <w:ilvl w:val="0"/>
          <w:numId w:val="11"/>
        </w:numPr>
        <w:ind w:left="567" w:hanging="567"/>
        <w:rPr>
          <w:noProof w:val="0"/>
        </w:rPr>
      </w:pPr>
      <w:r w:rsidRPr="00AC5347">
        <w:rPr>
          <w:noProof w:val="0"/>
        </w:rPr>
        <w:t xml:space="preserve">jeigu yra alergija </w:t>
      </w:r>
      <w:proofErr w:type="spellStart"/>
      <w:r w:rsidRPr="00AC5347">
        <w:rPr>
          <w:noProof w:val="0"/>
        </w:rPr>
        <w:t>doksiciklinui</w:t>
      </w:r>
      <w:proofErr w:type="spellEnd"/>
      <w:r w:rsidRPr="00AC5347">
        <w:rPr>
          <w:noProof w:val="0"/>
        </w:rPr>
        <w:t xml:space="preserve"> arba bet kuriai pagalbinei šio vaisto medžiagai (išvardytai 6</w:t>
      </w:r>
      <w:r w:rsidR="00226A73">
        <w:rPr>
          <w:noProof w:val="0"/>
        </w:rPr>
        <w:t> skyr</w:t>
      </w:r>
      <w:r w:rsidRPr="00AC5347">
        <w:rPr>
          <w:noProof w:val="0"/>
        </w:rPr>
        <w:t>iuje);</w:t>
      </w:r>
    </w:p>
    <w:p w14:paraId="4DB5753C" w14:textId="5B857FD4" w:rsidR="003C7EA7" w:rsidRPr="00AC5347" w:rsidRDefault="003C7EA7" w:rsidP="003C7EA7">
      <w:pPr>
        <w:pStyle w:val="Sraopastraipa"/>
        <w:numPr>
          <w:ilvl w:val="0"/>
          <w:numId w:val="11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yra alergija kitiems </w:t>
      </w:r>
      <w:proofErr w:type="spellStart"/>
      <w:r w:rsidRPr="00AC5347">
        <w:rPr>
          <w:szCs w:val="22"/>
        </w:rPr>
        <w:t>tetraciklinams</w:t>
      </w:r>
      <w:proofErr w:type="spellEnd"/>
      <w:r w:rsidRPr="00AC5347">
        <w:rPr>
          <w:szCs w:val="22"/>
        </w:rPr>
        <w:t xml:space="preserve"> (panašiems antibiotikams);</w:t>
      </w:r>
    </w:p>
    <w:p w14:paraId="76D52B81" w14:textId="39A241FB" w:rsidR="003C7EA7" w:rsidRPr="00AC5347" w:rsidRDefault="00B14343" w:rsidP="003C7EA7">
      <w:pPr>
        <w:pStyle w:val="Sraopastraipa"/>
        <w:numPr>
          <w:ilvl w:val="0"/>
          <w:numId w:val="11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jei</w:t>
      </w:r>
      <w:r w:rsidR="00D90A92" w:rsidRPr="00AC5347">
        <w:rPr>
          <w:szCs w:val="22"/>
        </w:rPr>
        <w:t>gu</w:t>
      </w:r>
      <w:r w:rsidRPr="00AC5347">
        <w:rPr>
          <w:szCs w:val="22"/>
        </w:rPr>
        <w:t xml:space="preserve"> </w:t>
      </w:r>
      <w:r w:rsidR="00AD4F23">
        <w:rPr>
          <w:szCs w:val="22"/>
        </w:rPr>
        <w:t xml:space="preserve">sergate </w:t>
      </w:r>
      <w:r w:rsidRPr="00AC5347">
        <w:rPr>
          <w:szCs w:val="22"/>
        </w:rPr>
        <w:t xml:space="preserve"> tam tikr</w:t>
      </w:r>
      <w:r w:rsidR="00AD4F23">
        <w:rPr>
          <w:szCs w:val="22"/>
        </w:rPr>
        <w:t>a</w:t>
      </w:r>
      <w:r w:rsidRPr="00AC5347">
        <w:rPr>
          <w:szCs w:val="22"/>
        </w:rPr>
        <w:t xml:space="preserve"> raumenų silpnumo form</w:t>
      </w:r>
      <w:r w:rsidR="00D900DA">
        <w:rPr>
          <w:szCs w:val="22"/>
        </w:rPr>
        <w:t>a</w:t>
      </w:r>
      <w:r w:rsidRPr="00AC5347">
        <w:rPr>
          <w:szCs w:val="22"/>
        </w:rPr>
        <w:t xml:space="preserve"> </w:t>
      </w:r>
      <w:r w:rsidR="003C7EA7" w:rsidRPr="00AC5347">
        <w:rPr>
          <w:szCs w:val="22"/>
        </w:rPr>
        <w:t>(</w:t>
      </w:r>
      <w:proofErr w:type="spellStart"/>
      <w:r w:rsidR="001634DC" w:rsidRPr="00F83680">
        <w:rPr>
          <w:i/>
          <w:iCs/>
          <w:szCs w:val="22"/>
          <w:lang w:bidi="en-US"/>
        </w:rPr>
        <w:t>myasthenia</w:t>
      </w:r>
      <w:proofErr w:type="spellEnd"/>
      <w:r w:rsidR="001634DC" w:rsidRPr="00F83680">
        <w:rPr>
          <w:i/>
          <w:iCs/>
          <w:szCs w:val="22"/>
          <w:lang w:bidi="en-US"/>
        </w:rPr>
        <w:t xml:space="preserve"> gravis</w:t>
      </w:r>
      <w:r w:rsidR="003C7EA7" w:rsidRPr="00F83680">
        <w:rPr>
          <w:szCs w:val="22"/>
        </w:rPr>
        <w:t>);</w:t>
      </w:r>
    </w:p>
    <w:p w14:paraId="02DDE0B5" w14:textId="5FD4EF08" w:rsidR="003C7EA7" w:rsidRPr="00AC5347" w:rsidRDefault="003C7EA7" w:rsidP="003C7EA7">
      <w:pPr>
        <w:pStyle w:val="Sraopastraipa"/>
        <w:numPr>
          <w:ilvl w:val="0"/>
          <w:numId w:val="11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</w:t>
      </w:r>
      <w:r w:rsidR="001634DC" w:rsidRPr="00AC5347">
        <w:rPr>
          <w:szCs w:val="22"/>
        </w:rPr>
        <w:t xml:space="preserve">Jums </w:t>
      </w:r>
      <w:r w:rsidRPr="00AC5347">
        <w:rPr>
          <w:szCs w:val="22"/>
        </w:rPr>
        <w:t xml:space="preserve">sutrikusi inkstų funkcija arba sergate inkstų liga, </w:t>
      </w:r>
      <w:r w:rsidR="00D90A92" w:rsidRPr="00AC5347">
        <w:rPr>
          <w:szCs w:val="22"/>
        </w:rPr>
        <w:t>išskyrus atvejus, kai gydytojas mano, kad toks gydymas yra būtinas dėl ypatingų aplinkybių</w:t>
      </w:r>
      <w:r w:rsidRPr="00AC5347">
        <w:rPr>
          <w:szCs w:val="22"/>
        </w:rPr>
        <w:t>;</w:t>
      </w:r>
    </w:p>
    <w:p w14:paraId="3937309F" w14:textId="48E0D8BE" w:rsidR="003C7EA7" w:rsidRPr="00AC5347" w:rsidRDefault="003C7EA7" w:rsidP="003C7EA7">
      <w:pPr>
        <w:pStyle w:val="Sraopastraipa"/>
        <w:numPr>
          <w:ilvl w:val="0"/>
          <w:numId w:val="11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esate nėščia arba planuojate pastoti. Jeigu vartojant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įtariate ar sužinote, kad esate nėščia, nedelsdama kreipkitės į gydytoją, vaistininką arba slaugytoją;</w:t>
      </w:r>
    </w:p>
    <w:p w14:paraId="3D66113A" w14:textId="743F3DEA" w:rsidR="003322B3" w:rsidRPr="00AC5347" w:rsidRDefault="003C7EA7" w:rsidP="003C7EA7">
      <w:pPr>
        <w:pStyle w:val="Sraopastraipa"/>
        <w:numPr>
          <w:ilvl w:val="0"/>
          <w:numId w:val="11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jeigu žindote kūdikį.</w:t>
      </w:r>
    </w:p>
    <w:p w14:paraId="016F510A" w14:textId="77777777" w:rsidR="00CF1F1E" w:rsidRPr="00AC5347" w:rsidRDefault="00CF1F1E" w:rsidP="00CF1F1E">
      <w:pPr>
        <w:tabs>
          <w:tab w:val="left" w:pos="0"/>
          <w:tab w:val="left" w:pos="567"/>
        </w:tabs>
        <w:ind w:right="-1"/>
        <w:rPr>
          <w:szCs w:val="22"/>
        </w:rPr>
      </w:pPr>
    </w:p>
    <w:p w14:paraId="1632D74F" w14:textId="77777777" w:rsidR="003322B3" w:rsidRPr="00AC5347" w:rsidRDefault="003322B3" w:rsidP="003322B3">
      <w:pPr>
        <w:spacing w:line="220" w:lineRule="exact"/>
        <w:ind w:right="-1"/>
        <w:rPr>
          <w:b/>
          <w:bCs/>
          <w:szCs w:val="22"/>
          <w:lang w:eastAsia="en-US"/>
        </w:rPr>
      </w:pPr>
      <w:r w:rsidRPr="00AC5347">
        <w:rPr>
          <w:b/>
          <w:bCs/>
          <w:szCs w:val="22"/>
          <w:lang w:eastAsia="en-US"/>
        </w:rPr>
        <w:t>Įspėjimai ir atsargumo priemonės</w:t>
      </w:r>
    </w:p>
    <w:p w14:paraId="377AA0C1" w14:textId="7B94EF7F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lastRenderedPageBreak/>
        <w:t>Pasitarkite su gydytoju</w:t>
      </w:r>
      <w:r w:rsidR="008773C2">
        <w:rPr>
          <w:szCs w:val="22"/>
        </w:rPr>
        <w:t>,</w:t>
      </w:r>
      <w:r w:rsidRPr="00AC5347">
        <w:rPr>
          <w:szCs w:val="22"/>
        </w:rPr>
        <w:t xml:space="preserve"> vaistininku</w:t>
      </w:r>
      <w:r w:rsidR="008773C2">
        <w:rPr>
          <w:szCs w:val="22"/>
        </w:rPr>
        <w:t xml:space="preserve"> arba slaugytoju</w:t>
      </w:r>
      <w:r w:rsidRPr="00AC5347">
        <w:rPr>
          <w:szCs w:val="22"/>
        </w:rPr>
        <w:t xml:space="preserve"> prieš pradėdami vartoti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>.</w:t>
      </w:r>
    </w:p>
    <w:p w14:paraId="3D90F2A9" w14:textId="009754C4" w:rsidR="00AF1783" w:rsidRPr="00AC5347" w:rsidRDefault="00AF1783" w:rsidP="00AF1783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Jeigu pasireiškia sunkios odos reakcijos, nedelsdami nutraukite vaisto vartojimą (žr. 4</w:t>
      </w:r>
      <w:r w:rsidR="00226A73">
        <w:rPr>
          <w:szCs w:val="22"/>
        </w:rPr>
        <w:t> skyr</w:t>
      </w:r>
      <w:r w:rsidRPr="00AC5347">
        <w:rPr>
          <w:szCs w:val="22"/>
        </w:rPr>
        <w:t>ių).</w:t>
      </w:r>
    </w:p>
    <w:p w14:paraId="073A4B94" w14:textId="065153A6" w:rsidR="00AF1783" w:rsidRPr="00AC5347" w:rsidRDefault="00AF1783" w:rsidP="00AF1783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Jūsų oda </w:t>
      </w:r>
      <w:r w:rsidR="002303AE" w:rsidRPr="00AC5347">
        <w:rPr>
          <w:szCs w:val="22"/>
        </w:rPr>
        <w:t xml:space="preserve">yra </w:t>
      </w:r>
      <w:r w:rsidRPr="00AC5347">
        <w:rPr>
          <w:szCs w:val="22"/>
        </w:rPr>
        <w:t xml:space="preserve">veikiama stiprios </w:t>
      </w:r>
      <w:r w:rsidR="008A0AA5">
        <w:rPr>
          <w:szCs w:val="22"/>
        </w:rPr>
        <w:t xml:space="preserve">saulės šviesos </w:t>
      </w:r>
      <w:r w:rsidRPr="00AC5347">
        <w:rPr>
          <w:szCs w:val="22"/>
        </w:rPr>
        <w:t xml:space="preserve">arba dirbtinės </w:t>
      </w:r>
      <w:r w:rsidR="002303AE" w:rsidRPr="00AC5347">
        <w:rPr>
          <w:szCs w:val="22"/>
        </w:rPr>
        <w:t xml:space="preserve">saulės šviesos </w:t>
      </w:r>
      <w:r w:rsidRPr="00AC5347">
        <w:rPr>
          <w:szCs w:val="22"/>
        </w:rPr>
        <w:t xml:space="preserve">(kai kuriems </w:t>
      </w:r>
      <w:proofErr w:type="spellStart"/>
      <w:r w:rsidRPr="00AC5347">
        <w:rPr>
          <w:szCs w:val="22"/>
        </w:rPr>
        <w:t>doksicikliną</w:t>
      </w:r>
      <w:proofErr w:type="spellEnd"/>
      <w:r w:rsidRPr="00AC5347">
        <w:rPr>
          <w:szCs w:val="22"/>
        </w:rPr>
        <w:t xml:space="preserve"> vartojantiems pacientams gali pasireikšti sunkesni nudegimai).</w:t>
      </w:r>
    </w:p>
    <w:p w14:paraId="52201B9B" w14:textId="329FB815" w:rsidR="00AF1783" w:rsidRPr="00AC5347" w:rsidRDefault="00AF1783" w:rsidP="00AF1783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Jeigu Jums yra kepenų funkcijos sutrikimas.</w:t>
      </w:r>
    </w:p>
    <w:p w14:paraId="34CFE000" w14:textId="77777777" w:rsidR="00AF1783" w:rsidRPr="00AC5347" w:rsidRDefault="00AF1783" w:rsidP="00AF1783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Jeigu per kelias dienas nesumažėja karščiavimas ir nepagerėja uždegimo simptomai.</w:t>
      </w:r>
    </w:p>
    <w:p w14:paraId="678D944D" w14:textId="0404ADB8" w:rsidR="00AF1783" w:rsidRPr="00AC5347" w:rsidRDefault="00AF1783" w:rsidP="00242FFA">
      <w:pPr>
        <w:tabs>
          <w:tab w:val="left" w:pos="567"/>
        </w:tabs>
        <w:ind w:left="567" w:right="-1"/>
        <w:rPr>
          <w:szCs w:val="22"/>
        </w:rPr>
      </w:pPr>
      <w:r w:rsidRPr="00AC5347">
        <w:rPr>
          <w:szCs w:val="22"/>
        </w:rPr>
        <w:t xml:space="preserve">Tai gali reikšti, kad ligą sukėlę mikroorganizmai yra nejautrūs (atsparūs) šiam vaistui arba kad atsirado kitų bakterijų, nejautrių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>.</w:t>
      </w:r>
    </w:p>
    <w:p w14:paraId="53CDB539" w14:textId="44056049" w:rsidR="00AF1783" w:rsidRPr="00B35761" w:rsidRDefault="00AF1783" w:rsidP="00AF1783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B35761">
        <w:rPr>
          <w:szCs w:val="22"/>
        </w:rPr>
        <w:t xml:space="preserve">Jeigu Jums anksčiau yra buvusi </w:t>
      </w:r>
      <w:proofErr w:type="spellStart"/>
      <w:r w:rsidRPr="00B35761">
        <w:rPr>
          <w:szCs w:val="22"/>
        </w:rPr>
        <w:t>kandidozė</w:t>
      </w:r>
      <w:proofErr w:type="spellEnd"/>
      <w:r w:rsidRPr="00B35761">
        <w:rPr>
          <w:szCs w:val="22"/>
        </w:rPr>
        <w:t xml:space="preserve"> arba šiuo metu sergate burnos ar makšties </w:t>
      </w:r>
      <w:proofErr w:type="spellStart"/>
      <w:r w:rsidRPr="00B35761">
        <w:rPr>
          <w:szCs w:val="22"/>
        </w:rPr>
        <w:t>mieli</w:t>
      </w:r>
      <w:r w:rsidR="00C82865" w:rsidRPr="00B35761">
        <w:rPr>
          <w:szCs w:val="22"/>
        </w:rPr>
        <w:t>agrybių</w:t>
      </w:r>
      <w:proofErr w:type="spellEnd"/>
      <w:r w:rsidR="00B35761" w:rsidRPr="00B35761">
        <w:rPr>
          <w:szCs w:val="22"/>
        </w:rPr>
        <w:t xml:space="preserve"> sukelta</w:t>
      </w:r>
      <w:r w:rsidRPr="00B35761">
        <w:rPr>
          <w:szCs w:val="22"/>
        </w:rPr>
        <w:t xml:space="preserve"> ar grybeline infekcija.</w:t>
      </w:r>
    </w:p>
    <w:p w14:paraId="56059078" w14:textId="7A113E86" w:rsidR="00AF1783" w:rsidRPr="00AC5347" w:rsidRDefault="00AF1783" w:rsidP="00AF1783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Jeigu vartojant šį vaistą pasireiškia sunkus viduriavimas, lydimas karščiavimo. Tokiu atveju nedelsdami kreipkitės į gydytoją ir nutraukite vaisto vartojimą.</w:t>
      </w:r>
      <w:r w:rsidR="00566C7C">
        <w:rPr>
          <w:szCs w:val="22"/>
        </w:rPr>
        <w:t xml:space="preserve"> </w:t>
      </w:r>
      <w:r w:rsidR="00566C7C" w:rsidRPr="00AC5347">
        <w:rPr>
          <w:szCs w:val="22"/>
        </w:rPr>
        <w:t>Tokiais atvejais peristaltiką slopinančių vaistų vartoti draudžiama.</w:t>
      </w:r>
    </w:p>
    <w:p w14:paraId="1F68FBD1" w14:textId="44A8E72F" w:rsidR="00AF1783" w:rsidRPr="00AC5347" w:rsidRDefault="00AF1783" w:rsidP="00AF1783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pasireiškia galvos skausmas, neryškus matymas, dvejinimasis akyse, regėjimo praradimas, pykinimas, vėmimas, </w:t>
      </w:r>
      <w:r w:rsidR="00D11088">
        <w:rPr>
          <w:szCs w:val="22"/>
        </w:rPr>
        <w:t xml:space="preserve"> ūžesys</w:t>
      </w:r>
      <w:r w:rsidRPr="00AC5347">
        <w:rPr>
          <w:szCs w:val="22"/>
        </w:rPr>
        <w:t xml:space="preserve">, skausmas už akių </w:t>
      </w:r>
      <w:r w:rsidR="001B5479">
        <w:rPr>
          <w:szCs w:val="22"/>
        </w:rPr>
        <w:t>(</w:t>
      </w:r>
      <w:proofErr w:type="spellStart"/>
      <w:r w:rsidR="00B64B3F">
        <w:rPr>
          <w:szCs w:val="22"/>
        </w:rPr>
        <w:t>retrobulbarinis</w:t>
      </w:r>
      <w:proofErr w:type="spellEnd"/>
      <w:r w:rsidR="00B64B3F">
        <w:rPr>
          <w:szCs w:val="22"/>
        </w:rPr>
        <w:t xml:space="preserve"> skausmas</w:t>
      </w:r>
      <w:r w:rsidR="002B55E2">
        <w:rPr>
          <w:szCs w:val="22"/>
        </w:rPr>
        <w:t>)</w:t>
      </w:r>
      <w:r w:rsidR="00B64B3F">
        <w:rPr>
          <w:szCs w:val="22"/>
        </w:rPr>
        <w:t xml:space="preserve"> </w:t>
      </w:r>
      <w:r w:rsidRPr="00AC5347">
        <w:rPr>
          <w:szCs w:val="22"/>
        </w:rPr>
        <w:t>ar šviesos blyksniai regėjimo lauke, kreipkitės į gydytoją. Gydytojas įvertins, ar būtina toliau tirti šiuos simptomus.</w:t>
      </w:r>
    </w:p>
    <w:p w14:paraId="74A7ED29" w14:textId="214CC0EC" w:rsidR="00AF1783" w:rsidRPr="00AC5347" w:rsidRDefault="00AF1783" w:rsidP="00AF1783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pasireiškia sąnarių skausmas, bėrimas, karščiavimas. Tai gali rodyti imuninės sistemos sutrikimą (sisteminę raudonąją vilkligę). Vartojant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ši būklė gali paūmėti.</w:t>
      </w:r>
    </w:p>
    <w:p w14:paraId="160A2928" w14:textId="2EB93B43" w:rsidR="00AF1783" w:rsidRPr="00AC5347" w:rsidRDefault="00AF1783" w:rsidP="00BE4E0B">
      <w:pPr>
        <w:pStyle w:val="Sraopastraipa"/>
        <w:numPr>
          <w:ilvl w:val="0"/>
          <w:numId w:val="1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sergate spirochetų sukeltomis infekcijomis. Netrukus </w:t>
      </w:r>
      <w:r w:rsidR="00BF7AB0">
        <w:rPr>
          <w:szCs w:val="22"/>
        </w:rPr>
        <w:t xml:space="preserve"> </w:t>
      </w:r>
      <w:r w:rsidR="0066408F">
        <w:rPr>
          <w:szCs w:val="22"/>
        </w:rPr>
        <w:t>po gydymo</w:t>
      </w:r>
      <w:r w:rsidRPr="00AC5347">
        <w:rPr>
          <w:szCs w:val="22"/>
        </w:rPr>
        <w:t xml:space="preserve"> </w:t>
      </w:r>
      <w:proofErr w:type="spellStart"/>
      <w:r w:rsidRPr="00AC5347">
        <w:rPr>
          <w:szCs w:val="22"/>
        </w:rPr>
        <w:t>doksiciklinu</w:t>
      </w:r>
      <w:proofErr w:type="spellEnd"/>
      <w:r w:rsidRPr="00AC5347">
        <w:rPr>
          <w:szCs w:val="22"/>
        </w:rPr>
        <w:t xml:space="preserve"> </w:t>
      </w:r>
      <w:r w:rsidR="00BF7AB0">
        <w:rPr>
          <w:szCs w:val="22"/>
        </w:rPr>
        <w:t>pradžio</w:t>
      </w:r>
      <w:r w:rsidR="0066408F">
        <w:rPr>
          <w:szCs w:val="22"/>
        </w:rPr>
        <w:t>s</w:t>
      </w:r>
      <w:r w:rsidR="00BF7AB0">
        <w:rPr>
          <w:szCs w:val="22"/>
        </w:rPr>
        <w:t xml:space="preserve"> </w:t>
      </w:r>
      <w:r w:rsidRPr="00AC5347">
        <w:rPr>
          <w:szCs w:val="22"/>
        </w:rPr>
        <w:t xml:space="preserve">gali pasireikšti </w:t>
      </w:r>
      <w:proofErr w:type="spellStart"/>
      <w:r w:rsidR="002D2DEB" w:rsidRPr="00AC5347">
        <w:rPr>
          <w:szCs w:val="22"/>
        </w:rPr>
        <w:t>Jarišo</w:t>
      </w:r>
      <w:proofErr w:type="spellEnd"/>
      <w:r w:rsidR="002D2DEB" w:rsidRPr="00AC5347">
        <w:rPr>
          <w:szCs w:val="22"/>
        </w:rPr>
        <w:t>–</w:t>
      </w:r>
      <w:proofErr w:type="spellStart"/>
      <w:r w:rsidR="002D2DEB" w:rsidRPr="00AC5347">
        <w:rPr>
          <w:szCs w:val="22"/>
        </w:rPr>
        <w:t>Herksheimerio</w:t>
      </w:r>
      <w:proofErr w:type="spellEnd"/>
      <w:r w:rsidR="002D2DEB" w:rsidRPr="00AC5347">
        <w:rPr>
          <w:szCs w:val="22"/>
        </w:rPr>
        <w:t xml:space="preserve"> </w:t>
      </w:r>
      <w:r w:rsidRPr="00AC5347">
        <w:rPr>
          <w:szCs w:val="22"/>
        </w:rPr>
        <w:t>reakcija (žr. 4</w:t>
      </w:r>
      <w:r w:rsidR="00226A73">
        <w:rPr>
          <w:szCs w:val="22"/>
        </w:rPr>
        <w:t> skyr</w:t>
      </w:r>
      <w:r w:rsidRPr="00AC5347">
        <w:rPr>
          <w:szCs w:val="22"/>
        </w:rPr>
        <w:t>ių).</w:t>
      </w:r>
    </w:p>
    <w:p w14:paraId="1ED48448" w14:textId="2DE3E2D2" w:rsidR="00817848" w:rsidRPr="00AC5347" w:rsidRDefault="00817848" w:rsidP="00817848">
      <w:pPr>
        <w:tabs>
          <w:tab w:val="left" w:pos="567"/>
        </w:tabs>
        <w:ind w:right="-1"/>
        <w:rPr>
          <w:szCs w:val="22"/>
        </w:rPr>
      </w:pPr>
    </w:p>
    <w:p w14:paraId="45FAC24B" w14:textId="2D3EF45A" w:rsidR="00817848" w:rsidRPr="00AC5347" w:rsidRDefault="00817848" w:rsidP="00817848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Jeigu </w:t>
      </w:r>
      <w:r w:rsidR="003D2A3A" w:rsidRPr="00AC5347">
        <w:rPr>
          <w:szCs w:val="22"/>
        </w:rPr>
        <w:t>turite</w:t>
      </w:r>
      <w:r w:rsidRPr="00AC5347">
        <w:rPr>
          <w:szCs w:val="22"/>
        </w:rPr>
        <w:t xml:space="preserve"> kraujo krešėjimo sutrikim</w:t>
      </w:r>
      <w:r w:rsidR="002C181E" w:rsidRPr="00AC5347">
        <w:rPr>
          <w:szCs w:val="22"/>
        </w:rPr>
        <w:t>ų</w:t>
      </w:r>
      <w:r w:rsidRPr="00AC5347">
        <w:rPr>
          <w:szCs w:val="22"/>
        </w:rPr>
        <w:t xml:space="preserve">, gydymo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metu reikia atidžiau stebėti Jūsų būklę.</w:t>
      </w:r>
    </w:p>
    <w:p w14:paraId="45324B85" w14:textId="77777777" w:rsidR="00994074" w:rsidRPr="00AC5347" w:rsidRDefault="00994074" w:rsidP="00817848">
      <w:pPr>
        <w:tabs>
          <w:tab w:val="left" w:pos="567"/>
        </w:tabs>
        <w:ind w:right="-1"/>
        <w:rPr>
          <w:szCs w:val="22"/>
        </w:rPr>
      </w:pPr>
    </w:p>
    <w:p w14:paraId="6AA96AC7" w14:textId="7B8EC821" w:rsidR="00994074" w:rsidRPr="00AC5347" w:rsidRDefault="00994074" w:rsidP="00994074">
      <w:pPr>
        <w:tabs>
          <w:tab w:val="left" w:pos="567"/>
        </w:tabs>
        <w:ind w:right="-1"/>
        <w:rPr>
          <w:b/>
          <w:bCs/>
          <w:szCs w:val="22"/>
        </w:rPr>
      </w:pPr>
      <w:r w:rsidRPr="00AC5347">
        <w:rPr>
          <w:b/>
          <w:bCs/>
          <w:szCs w:val="22"/>
        </w:rPr>
        <w:t>Vaika</w:t>
      </w:r>
      <w:r w:rsidR="009E6CF1">
        <w:rPr>
          <w:b/>
          <w:bCs/>
          <w:szCs w:val="22"/>
        </w:rPr>
        <w:t>ms</w:t>
      </w:r>
      <w:r w:rsidRPr="00AC5347">
        <w:rPr>
          <w:b/>
          <w:bCs/>
          <w:szCs w:val="22"/>
        </w:rPr>
        <w:t xml:space="preserve"> ir paauglia</w:t>
      </w:r>
      <w:r w:rsidR="009E6CF1">
        <w:rPr>
          <w:b/>
          <w:bCs/>
          <w:szCs w:val="22"/>
        </w:rPr>
        <w:t>ms</w:t>
      </w:r>
    </w:p>
    <w:p w14:paraId="34211634" w14:textId="58421710" w:rsidR="00011C52" w:rsidRPr="00AC5347" w:rsidRDefault="00011C52" w:rsidP="00011C52">
      <w:pPr>
        <w:tabs>
          <w:tab w:val="left" w:pos="0"/>
          <w:tab w:val="left" w:pos="567"/>
        </w:tabs>
        <w:ind w:right="-1"/>
        <w:rPr>
          <w:szCs w:val="22"/>
        </w:rPr>
      </w:pPr>
      <w:proofErr w:type="spellStart"/>
      <w:r w:rsidRPr="00AC5347">
        <w:rPr>
          <w:szCs w:val="22"/>
        </w:rPr>
        <w:t>Doksiciklino</w:t>
      </w:r>
      <w:proofErr w:type="spellEnd"/>
      <w:r w:rsidRPr="00AC5347">
        <w:rPr>
          <w:szCs w:val="22"/>
        </w:rPr>
        <w:t xml:space="preserve"> negalima vartoti vaiko dantų vystymosi laikotarpiu (nėštumo metu, naujagimiams ir jaunesniems kaip 8 metų vaikams), nes jis gali sukelti nuolatinį dantų spalvos pakitimą (</w:t>
      </w:r>
      <w:r>
        <w:rPr>
          <w:szCs w:val="22"/>
        </w:rPr>
        <w:t>geltoną-pilką-rudą</w:t>
      </w:r>
      <w:r w:rsidRPr="00AC5347">
        <w:rPr>
          <w:szCs w:val="22"/>
        </w:rPr>
        <w:t>) arba sutrikdyti normalų dantų vystymąsi.</w:t>
      </w:r>
    </w:p>
    <w:p w14:paraId="745D9F35" w14:textId="77777777" w:rsidR="00011C52" w:rsidRPr="00AC5347" w:rsidRDefault="00011C52" w:rsidP="00011C52">
      <w:pPr>
        <w:tabs>
          <w:tab w:val="left" w:pos="0"/>
          <w:tab w:val="left" w:pos="567"/>
        </w:tabs>
        <w:ind w:right="-1"/>
        <w:rPr>
          <w:szCs w:val="22"/>
        </w:rPr>
      </w:pPr>
    </w:p>
    <w:p w14:paraId="46B197AF" w14:textId="0D2D87F6" w:rsidR="00011C52" w:rsidRPr="00AC5347" w:rsidRDefault="00011C52" w:rsidP="00011C52">
      <w:pPr>
        <w:tabs>
          <w:tab w:val="left" w:pos="0"/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Tam tikromis aplinkybėmis (pvz., sunkiomis ar gyvybei pavojingomis būklėmis) gydytojas gali nuspręsti, kad </w:t>
      </w:r>
      <w:proofErr w:type="spellStart"/>
      <w:r w:rsidRPr="00AC5347">
        <w:rPr>
          <w:szCs w:val="22"/>
        </w:rPr>
        <w:t>doksiciklino</w:t>
      </w:r>
      <w:proofErr w:type="spellEnd"/>
      <w:r w:rsidR="00226A73">
        <w:rPr>
          <w:szCs w:val="22"/>
        </w:rPr>
        <w:t> skyr</w:t>
      </w:r>
      <w:r w:rsidRPr="00AC5347">
        <w:rPr>
          <w:szCs w:val="22"/>
        </w:rPr>
        <w:t>imo jaunesniems kaip 8 metų vaikams nauda yra didesnė už galimą riziką.</w:t>
      </w:r>
    </w:p>
    <w:p w14:paraId="38E02D82" w14:textId="77777777" w:rsidR="00994074" w:rsidRDefault="00994074" w:rsidP="00994074">
      <w:pPr>
        <w:tabs>
          <w:tab w:val="left" w:pos="567"/>
        </w:tabs>
        <w:ind w:right="-1"/>
        <w:rPr>
          <w:szCs w:val="22"/>
        </w:rPr>
      </w:pPr>
    </w:p>
    <w:p w14:paraId="7DFEC66F" w14:textId="77777777" w:rsidR="00511590" w:rsidRPr="00AC5347" w:rsidRDefault="00511590" w:rsidP="00511590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8–12 metų vaikams </w:t>
      </w:r>
      <w:proofErr w:type="spellStart"/>
      <w:r w:rsidRPr="00AC5347">
        <w:rPr>
          <w:szCs w:val="22"/>
        </w:rPr>
        <w:t>doksiciklinas</w:t>
      </w:r>
      <w:proofErr w:type="spellEnd"/>
      <w:r w:rsidRPr="00AC5347">
        <w:rPr>
          <w:szCs w:val="22"/>
        </w:rPr>
        <w:t xml:space="preserve"> gali būti vartojamas tik tuo atveju, jei, gydytojo nuomone, kitų vaistų vartoti negalima arba jie yra neveiksmingi.</w:t>
      </w:r>
    </w:p>
    <w:p w14:paraId="51ECA18F" w14:textId="77777777" w:rsidR="00511590" w:rsidRPr="00AC5347" w:rsidRDefault="00511590" w:rsidP="00994074">
      <w:pPr>
        <w:tabs>
          <w:tab w:val="left" w:pos="567"/>
        </w:tabs>
        <w:ind w:right="-1"/>
        <w:rPr>
          <w:szCs w:val="22"/>
        </w:rPr>
      </w:pPr>
    </w:p>
    <w:p w14:paraId="30FE6068" w14:textId="657334B2" w:rsidR="003322B3" w:rsidRPr="00AC5347" w:rsidRDefault="003322B3" w:rsidP="003322B3">
      <w:pPr>
        <w:spacing w:line="220" w:lineRule="exact"/>
        <w:ind w:right="-1"/>
        <w:rPr>
          <w:b/>
          <w:bCs/>
          <w:szCs w:val="22"/>
          <w:lang w:eastAsia="en-US"/>
        </w:rPr>
      </w:pPr>
      <w:r w:rsidRPr="00AC5347">
        <w:rPr>
          <w:b/>
          <w:bCs/>
          <w:szCs w:val="22"/>
          <w:lang w:eastAsia="en-US"/>
        </w:rPr>
        <w:t xml:space="preserve">Kiti vaistai ir </w:t>
      </w:r>
      <w:proofErr w:type="spellStart"/>
      <w:r w:rsidR="00D35EE4">
        <w:rPr>
          <w:b/>
          <w:bCs/>
          <w:szCs w:val="22"/>
          <w:lang w:eastAsia="en-US"/>
        </w:rPr>
        <w:t>Adoxtar</w:t>
      </w:r>
      <w:proofErr w:type="spellEnd"/>
    </w:p>
    <w:p w14:paraId="29C553F8" w14:textId="6F8FD519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4"/>
        </w:rPr>
        <w:t>Jeigu vartojate ar neseniai vartojote kitų vaistų arba dėl to nesate tikri, apie tai pasakykite gydytojui</w:t>
      </w:r>
      <w:r w:rsidR="00FC27FD" w:rsidRPr="00AC5347">
        <w:rPr>
          <w:szCs w:val="24"/>
        </w:rPr>
        <w:t xml:space="preserve"> ar vaistininkui</w:t>
      </w:r>
      <w:r w:rsidRPr="00AC5347">
        <w:rPr>
          <w:szCs w:val="24"/>
        </w:rPr>
        <w:t>.</w:t>
      </w:r>
    </w:p>
    <w:p w14:paraId="73108883" w14:textId="6328568A" w:rsidR="00C619CE" w:rsidRPr="00AC5347" w:rsidRDefault="00C619CE" w:rsidP="00C619CE">
      <w:pPr>
        <w:pStyle w:val="Sraopastraipa"/>
        <w:numPr>
          <w:ilvl w:val="0"/>
          <w:numId w:val="13"/>
        </w:numPr>
        <w:tabs>
          <w:tab w:val="left" w:pos="0"/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Jeigu vartojate kraują skystinančius vaistus (antikoaguliantus), gydytojas gali pakeisti šių vaistų dozę.</w:t>
      </w:r>
    </w:p>
    <w:p w14:paraId="5257222E" w14:textId="58B03798" w:rsidR="00C619CE" w:rsidRPr="00AC5347" w:rsidRDefault="00D35EE4" w:rsidP="00C619CE">
      <w:pPr>
        <w:pStyle w:val="Sraopastraipa"/>
        <w:numPr>
          <w:ilvl w:val="0"/>
          <w:numId w:val="13"/>
        </w:numPr>
        <w:tabs>
          <w:tab w:val="left" w:pos="0"/>
          <w:tab w:val="left" w:pos="567"/>
        </w:tabs>
        <w:ind w:left="567" w:right="-1" w:hanging="567"/>
        <w:rPr>
          <w:szCs w:val="22"/>
        </w:rPr>
      </w:pPr>
      <w:proofErr w:type="spellStart"/>
      <w:r>
        <w:rPr>
          <w:szCs w:val="22"/>
        </w:rPr>
        <w:t>Adoxtar</w:t>
      </w:r>
      <w:proofErr w:type="spellEnd"/>
      <w:r w:rsidR="00C619CE" w:rsidRPr="00AC5347">
        <w:rPr>
          <w:szCs w:val="22"/>
        </w:rPr>
        <w:t xml:space="preserve"> gali susilpninti kai kurių antibiotikų, pavyzdžiui, penicilinų, poveikį.</w:t>
      </w:r>
    </w:p>
    <w:p w14:paraId="3830C8F5" w14:textId="046122B0" w:rsidR="00C619CE" w:rsidRPr="00AC5347" w:rsidRDefault="00C619CE" w:rsidP="00C619CE">
      <w:pPr>
        <w:pStyle w:val="Sraopastraipa"/>
        <w:numPr>
          <w:ilvl w:val="0"/>
          <w:numId w:val="13"/>
        </w:numPr>
        <w:tabs>
          <w:tab w:val="left" w:pos="0"/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Tam tikrų migdomųjų ir anestetikų (barbitūratų), </w:t>
      </w:r>
      <w:proofErr w:type="spellStart"/>
      <w:r w:rsidRPr="00AC5347">
        <w:rPr>
          <w:szCs w:val="22"/>
        </w:rPr>
        <w:t>rifampicino</w:t>
      </w:r>
      <w:proofErr w:type="spellEnd"/>
      <w:r w:rsidRPr="00AC5347">
        <w:rPr>
          <w:szCs w:val="22"/>
        </w:rPr>
        <w:t xml:space="preserve"> (tuberkuliozei gydyti), </w:t>
      </w:r>
      <w:proofErr w:type="spellStart"/>
      <w:r w:rsidRPr="00AC5347">
        <w:rPr>
          <w:szCs w:val="22"/>
        </w:rPr>
        <w:t>karbamazepino</w:t>
      </w:r>
      <w:proofErr w:type="spellEnd"/>
      <w:r w:rsidRPr="00AC5347">
        <w:rPr>
          <w:szCs w:val="22"/>
        </w:rPr>
        <w:t xml:space="preserve"> (epilepsijai gydyti), </w:t>
      </w:r>
      <w:proofErr w:type="spellStart"/>
      <w:r w:rsidRPr="00AC5347">
        <w:rPr>
          <w:szCs w:val="22"/>
        </w:rPr>
        <w:t>difenilhidantoino</w:t>
      </w:r>
      <w:proofErr w:type="spellEnd"/>
      <w:r w:rsidRPr="00AC5347">
        <w:rPr>
          <w:szCs w:val="22"/>
        </w:rPr>
        <w:t xml:space="preserve"> ir </w:t>
      </w:r>
      <w:proofErr w:type="spellStart"/>
      <w:r w:rsidRPr="00AC5347">
        <w:rPr>
          <w:szCs w:val="22"/>
        </w:rPr>
        <w:t>fenitoino</w:t>
      </w:r>
      <w:proofErr w:type="spellEnd"/>
      <w:r w:rsidRPr="00AC5347">
        <w:rPr>
          <w:szCs w:val="22"/>
        </w:rPr>
        <w:t xml:space="preserve"> (smegenėlių </w:t>
      </w:r>
      <w:proofErr w:type="spellStart"/>
      <w:r w:rsidRPr="00AC5347">
        <w:rPr>
          <w:szCs w:val="22"/>
        </w:rPr>
        <w:t>ataksijai</w:t>
      </w:r>
      <w:proofErr w:type="spellEnd"/>
      <w:r w:rsidRPr="00AC5347">
        <w:rPr>
          <w:szCs w:val="22"/>
        </w:rPr>
        <w:t xml:space="preserve"> gydyti), </w:t>
      </w:r>
      <w:proofErr w:type="spellStart"/>
      <w:r w:rsidRPr="00AC5347">
        <w:rPr>
          <w:szCs w:val="22"/>
        </w:rPr>
        <w:t>primidono</w:t>
      </w:r>
      <w:proofErr w:type="spellEnd"/>
      <w:r w:rsidRPr="00AC5347">
        <w:rPr>
          <w:szCs w:val="22"/>
        </w:rPr>
        <w:t xml:space="preserve"> (</w:t>
      </w:r>
      <w:proofErr w:type="spellStart"/>
      <w:r w:rsidRPr="00AC5347">
        <w:rPr>
          <w:szCs w:val="22"/>
        </w:rPr>
        <w:t>prieštraukulinio</w:t>
      </w:r>
      <w:proofErr w:type="spellEnd"/>
      <w:r w:rsidRPr="00AC5347">
        <w:rPr>
          <w:szCs w:val="22"/>
        </w:rPr>
        <w:t xml:space="preserve"> vaisto) vartojimas bei piktnaudžiavimas alkoholiu gali sutrumpinti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poveikio trukmę organizme.</w:t>
      </w:r>
    </w:p>
    <w:p w14:paraId="2DF17145" w14:textId="473F670B" w:rsidR="00C619CE" w:rsidRPr="00AC5347" w:rsidRDefault="00C619CE" w:rsidP="00C619CE">
      <w:pPr>
        <w:pStyle w:val="Sraopastraipa"/>
        <w:numPr>
          <w:ilvl w:val="0"/>
          <w:numId w:val="13"/>
        </w:numPr>
        <w:tabs>
          <w:tab w:val="left" w:pos="0"/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vartojamas kartu su skausmą malšinančiu vaistu </w:t>
      </w:r>
      <w:proofErr w:type="spellStart"/>
      <w:r w:rsidRPr="00AC5347">
        <w:rPr>
          <w:szCs w:val="22"/>
        </w:rPr>
        <w:t>metoksifluranu</w:t>
      </w:r>
      <w:proofErr w:type="spellEnd"/>
      <w:r w:rsidRPr="00AC5347">
        <w:rPr>
          <w:szCs w:val="22"/>
        </w:rPr>
        <w:t>, gali pasireikšti sunkus inkstų pažeidimas.</w:t>
      </w:r>
    </w:p>
    <w:p w14:paraId="00D57758" w14:textId="31D5861E" w:rsidR="00C619CE" w:rsidRPr="00AC5347" w:rsidRDefault="00D35EE4" w:rsidP="00C619CE">
      <w:pPr>
        <w:pStyle w:val="Sraopastraipa"/>
        <w:numPr>
          <w:ilvl w:val="0"/>
          <w:numId w:val="13"/>
        </w:numPr>
        <w:tabs>
          <w:tab w:val="left" w:pos="0"/>
          <w:tab w:val="left" w:pos="567"/>
        </w:tabs>
        <w:ind w:left="567" w:right="-1" w:hanging="567"/>
        <w:rPr>
          <w:szCs w:val="22"/>
        </w:rPr>
      </w:pPr>
      <w:proofErr w:type="spellStart"/>
      <w:r>
        <w:rPr>
          <w:szCs w:val="22"/>
        </w:rPr>
        <w:t>Adoxtar</w:t>
      </w:r>
      <w:proofErr w:type="spellEnd"/>
      <w:r w:rsidR="00C619CE" w:rsidRPr="00AC5347">
        <w:rPr>
          <w:szCs w:val="22"/>
        </w:rPr>
        <w:t xml:space="preserve"> gali susilpninti geriamųjų kontraceptikų veiksmingumą, todėl gali</w:t>
      </w:r>
      <w:r w:rsidR="006E31C7" w:rsidRPr="00AC5347">
        <w:rPr>
          <w:szCs w:val="22"/>
        </w:rPr>
        <w:t>te pastoti</w:t>
      </w:r>
      <w:r w:rsidR="00C619CE" w:rsidRPr="00AC5347">
        <w:rPr>
          <w:szCs w:val="22"/>
        </w:rPr>
        <w:t>.</w:t>
      </w:r>
    </w:p>
    <w:p w14:paraId="53AA18BA" w14:textId="420ED2D9" w:rsidR="00C619CE" w:rsidRPr="00AC5347" w:rsidRDefault="00C619CE" w:rsidP="00C619CE">
      <w:pPr>
        <w:pStyle w:val="Sraopastraipa"/>
        <w:numPr>
          <w:ilvl w:val="0"/>
          <w:numId w:val="13"/>
        </w:numPr>
        <w:tabs>
          <w:tab w:val="left" w:pos="0"/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Vartojant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kartu su </w:t>
      </w:r>
      <w:proofErr w:type="spellStart"/>
      <w:r w:rsidRPr="00AC5347">
        <w:rPr>
          <w:szCs w:val="22"/>
        </w:rPr>
        <w:t>ciklosporinu</w:t>
      </w:r>
      <w:proofErr w:type="spellEnd"/>
      <w:r w:rsidRPr="00AC5347">
        <w:rPr>
          <w:szCs w:val="22"/>
        </w:rPr>
        <w:t xml:space="preserve">, gali pakisti </w:t>
      </w:r>
      <w:proofErr w:type="spellStart"/>
      <w:r w:rsidRPr="00AC5347">
        <w:rPr>
          <w:szCs w:val="22"/>
        </w:rPr>
        <w:t>ciklosporino</w:t>
      </w:r>
      <w:proofErr w:type="spellEnd"/>
      <w:r w:rsidRPr="00AC5347">
        <w:rPr>
          <w:szCs w:val="22"/>
        </w:rPr>
        <w:t xml:space="preserve"> poveikis.</w:t>
      </w:r>
    </w:p>
    <w:p w14:paraId="05A2F2DA" w14:textId="77777777" w:rsidR="00120D0C" w:rsidRDefault="00120D0C" w:rsidP="00C619CE">
      <w:pPr>
        <w:pStyle w:val="Sraopastraipa"/>
        <w:numPr>
          <w:ilvl w:val="0"/>
          <w:numId w:val="13"/>
        </w:numPr>
        <w:tabs>
          <w:tab w:val="left" w:pos="0"/>
          <w:tab w:val="left" w:pos="567"/>
        </w:tabs>
        <w:ind w:left="567" w:right="-1" w:hanging="567"/>
        <w:rPr>
          <w:szCs w:val="22"/>
        </w:rPr>
      </w:pPr>
      <w:r w:rsidRPr="00120D0C">
        <w:rPr>
          <w:szCs w:val="22"/>
        </w:rPr>
        <w:t>Jei esate gydomas dėl cukrinio diabeto, gydytojas gali pakeisti jūsų vaisto nuo diabeto dozę.</w:t>
      </w:r>
    </w:p>
    <w:p w14:paraId="56D1A308" w14:textId="35A9C47B" w:rsidR="00C619CE" w:rsidRPr="00AC5347" w:rsidRDefault="00C619CE" w:rsidP="00C619CE">
      <w:pPr>
        <w:pStyle w:val="Sraopastraipa"/>
        <w:numPr>
          <w:ilvl w:val="0"/>
          <w:numId w:val="13"/>
        </w:numPr>
        <w:tabs>
          <w:tab w:val="left" w:pos="0"/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Jeigu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vartojamas kartu su </w:t>
      </w:r>
      <w:proofErr w:type="spellStart"/>
      <w:r w:rsidRPr="00AC5347">
        <w:rPr>
          <w:szCs w:val="22"/>
        </w:rPr>
        <w:t>izotretinoinu</w:t>
      </w:r>
      <w:proofErr w:type="spellEnd"/>
      <w:r w:rsidRPr="00AC5347">
        <w:rPr>
          <w:szCs w:val="22"/>
        </w:rPr>
        <w:t xml:space="preserve"> arba </w:t>
      </w:r>
      <w:proofErr w:type="spellStart"/>
      <w:r w:rsidRPr="00AC5347">
        <w:rPr>
          <w:szCs w:val="22"/>
        </w:rPr>
        <w:t>acitretinu</w:t>
      </w:r>
      <w:proofErr w:type="spellEnd"/>
      <w:r w:rsidRPr="00AC5347">
        <w:rPr>
          <w:szCs w:val="22"/>
        </w:rPr>
        <w:t>, gali padidėti spaudimas galvos smegenyse.</w:t>
      </w:r>
    </w:p>
    <w:p w14:paraId="1F7197FE" w14:textId="77777777" w:rsidR="005C2F48" w:rsidRDefault="005C2F48" w:rsidP="005C2F48">
      <w:pPr>
        <w:tabs>
          <w:tab w:val="left" w:pos="0"/>
          <w:tab w:val="left" w:pos="567"/>
        </w:tabs>
        <w:ind w:right="-1"/>
        <w:rPr>
          <w:szCs w:val="22"/>
        </w:rPr>
      </w:pPr>
    </w:p>
    <w:p w14:paraId="13D82A14" w14:textId="77777777" w:rsidR="005C2F48" w:rsidRPr="005C2F48" w:rsidRDefault="005C2F48" w:rsidP="005C2F48">
      <w:pPr>
        <w:tabs>
          <w:tab w:val="left" w:pos="0"/>
          <w:tab w:val="left" w:pos="567"/>
        </w:tabs>
        <w:ind w:right="-1"/>
        <w:rPr>
          <w:b/>
          <w:bCs/>
          <w:szCs w:val="22"/>
        </w:rPr>
      </w:pPr>
      <w:r w:rsidRPr="005C2F48">
        <w:rPr>
          <w:b/>
          <w:bCs/>
          <w:szCs w:val="22"/>
        </w:rPr>
        <w:t xml:space="preserve">Sąveika su laboratoriniais tyrimais </w:t>
      </w:r>
    </w:p>
    <w:p w14:paraId="0D8180DE" w14:textId="3DD2CBE6" w:rsidR="003322B3" w:rsidRPr="005C2F48" w:rsidRDefault="00D35EE4" w:rsidP="00222A23">
      <w:pPr>
        <w:tabs>
          <w:tab w:val="left" w:pos="567"/>
        </w:tabs>
        <w:ind w:right="-1"/>
        <w:rPr>
          <w:szCs w:val="22"/>
        </w:rPr>
      </w:pPr>
      <w:proofErr w:type="spellStart"/>
      <w:r w:rsidRPr="005C2F48">
        <w:rPr>
          <w:szCs w:val="22"/>
        </w:rPr>
        <w:t>Adoxtar</w:t>
      </w:r>
      <w:proofErr w:type="spellEnd"/>
      <w:r w:rsidR="00C619CE" w:rsidRPr="005C2F48">
        <w:rPr>
          <w:szCs w:val="22"/>
        </w:rPr>
        <w:t xml:space="preserve"> gali turėti įtakos laboratorinių tyrimų rezultatams. </w:t>
      </w:r>
      <w:proofErr w:type="spellStart"/>
      <w:r w:rsidR="00222A23" w:rsidRPr="00AC5347">
        <w:rPr>
          <w:szCs w:val="22"/>
        </w:rPr>
        <w:t>Doksiciklinas</w:t>
      </w:r>
      <w:proofErr w:type="spellEnd"/>
      <w:r w:rsidR="00222A23" w:rsidRPr="00AC5347">
        <w:rPr>
          <w:szCs w:val="22"/>
        </w:rPr>
        <w:t xml:space="preserve"> gali paveikti </w:t>
      </w:r>
      <w:r w:rsidR="00B34558">
        <w:rPr>
          <w:szCs w:val="22"/>
        </w:rPr>
        <w:t xml:space="preserve">cukraus kiekio </w:t>
      </w:r>
      <w:r w:rsidR="00222A23" w:rsidRPr="00AC5347">
        <w:rPr>
          <w:szCs w:val="22"/>
        </w:rPr>
        <w:t>šlapim</w:t>
      </w:r>
      <w:r w:rsidR="00B34558">
        <w:rPr>
          <w:szCs w:val="22"/>
        </w:rPr>
        <w:t>e nustatymo</w:t>
      </w:r>
      <w:r w:rsidR="00222A23" w:rsidRPr="00AC5347">
        <w:rPr>
          <w:szCs w:val="22"/>
        </w:rPr>
        <w:t>, atliekam</w:t>
      </w:r>
      <w:r w:rsidR="00B34558">
        <w:rPr>
          <w:szCs w:val="22"/>
        </w:rPr>
        <w:t>o</w:t>
      </w:r>
      <w:r w:rsidR="00222A23" w:rsidRPr="00AC5347">
        <w:rPr>
          <w:szCs w:val="22"/>
        </w:rPr>
        <w:t xml:space="preserve"> naudojant tyrimo juosteles, patikimumą.</w:t>
      </w:r>
      <w:r w:rsidR="00222A23">
        <w:rPr>
          <w:szCs w:val="22"/>
        </w:rPr>
        <w:t xml:space="preserve"> </w:t>
      </w:r>
      <w:proofErr w:type="spellStart"/>
      <w:r w:rsidR="00C619CE" w:rsidRPr="005C2F48">
        <w:rPr>
          <w:szCs w:val="22"/>
        </w:rPr>
        <w:t>Doksiciklinas</w:t>
      </w:r>
      <w:proofErr w:type="spellEnd"/>
      <w:r w:rsidR="00C619CE" w:rsidRPr="005C2F48">
        <w:rPr>
          <w:szCs w:val="22"/>
        </w:rPr>
        <w:t xml:space="preserve"> gali sukelti klaidingai padidėjusias </w:t>
      </w:r>
      <w:proofErr w:type="spellStart"/>
      <w:r w:rsidR="00C619CE" w:rsidRPr="005C2F48">
        <w:rPr>
          <w:szCs w:val="22"/>
        </w:rPr>
        <w:t>katecholaminų</w:t>
      </w:r>
      <w:proofErr w:type="spellEnd"/>
      <w:r w:rsidR="00C619CE" w:rsidRPr="005C2F48">
        <w:rPr>
          <w:szCs w:val="22"/>
        </w:rPr>
        <w:t xml:space="preserve"> koncentracijas šlapime. </w:t>
      </w:r>
      <w:r w:rsidR="00222A23" w:rsidRPr="00222A23">
        <w:rPr>
          <w:szCs w:val="22"/>
        </w:rPr>
        <w:t xml:space="preserve">Tyrimus atliekantys darbuotojai turėtų </w:t>
      </w:r>
      <w:r w:rsidR="00222A23" w:rsidRPr="00222A23">
        <w:rPr>
          <w:szCs w:val="22"/>
        </w:rPr>
        <w:lastRenderedPageBreak/>
        <w:t xml:space="preserve">būti informuoti, kad jūs vartojate </w:t>
      </w:r>
      <w:proofErr w:type="spellStart"/>
      <w:r w:rsidR="00222A23" w:rsidRPr="00222A23">
        <w:rPr>
          <w:szCs w:val="22"/>
        </w:rPr>
        <w:t>Adoxtar</w:t>
      </w:r>
      <w:proofErr w:type="spellEnd"/>
      <w:r w:rsidR="00222A23" w:rsidRPr="00222A23">
        <w:rPr>
          <w:szCs w:val="22"/>
        </w:rPr>
        <w:t xml:space="preserve">. </w:t>
      </w:r>
      <w:r w:rsidR="00222A23" w:rsidRPr="00FD7361">
        <w:rPr>
          <w:szCs w:val="22"/>
        </w:rPr>
        <w:t>Apie tai turėtumėte pasikalbėti su savo gydytoju arba vaistininku.</w:t>
      </w:r>
    </w:p>
    <w:p w14:paraId="64A8B4FE" w14:textId="77777777" w:rsidR="00C619CE" w:rsidRPr="00AC5347" w:rsidRDefault="00C619CE" w:rsidP="00C619CE">
      <w:pPr>
        <w:tabs>
          <w:tab w:val="left" w:pos="0"/>
          <w:tab w:val="left" w:pos="567"/>
        </w:tabs>
        <w:ind w:right="-1"/>
        <w:rPr>
          <w:szCs w:val="22"/>
        </w:rPr>
      </w:pPr>
    </w:p>
    <w:p w14:paraId="3C398204" w14:textId="77777777" w:rsidR="003322B3" w:rsidRPr="00AC5347" w:rsidRDefault="003322B3" w:rsidP="003322B3">
      <w:pPr>
        <w:spacing w:line="220" w:lineRule="exact"/>
        <w:ind w:right="-1"/>
        <w:rPr>
          <w:b/>
          <w:bCs/>
          <w:szCs w:val="22"/>
          <w:lang w:eastAsia="en-US"/>
        </w:rPr>
      </w:pPr>
      <w:r w:rsidRPr="00AC5347">
        <w:rPr>
          <w:b/>
          <w:bCs/>
          <w:szCs w:val="22"/>
          <w:lang w:eastAsia="en-US"/>
        </w:rPr>
        <w:t>Nėštumas ir žindymo laikotarpis</w:t>
      </w:r>
    </w:p>
    <w:p w14:paraId="053DA43B" w14:textId="77777777" w:rsidR="003322B3" w:rsidRPr="00AC5347" w:rsidRDefault="003322B3" w:rsidP="003322B3">
      <w:pPr>
        <w:tabs>
          <w:tab w:val="left" w:pos="0"/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1EDEEEFE" w14:textId="7A595A37" w:rsidR="003322B3" w:rsidRPr="00AC5347" w:rsidRDefault="00D35EE4" w:rsidP="003322B3">
      <w:pPr>
        <w:tabs>
          <w:tab w:val="left" w:pos="0"/>
          <w:tab w:val="left" w:pos="567"/>
        </w:tabs>
        <w:ind w:right="-1"/>
        <w:rPr>
          <w:szCs w:val="22"/>
        </w:rPr>
      </w:pPr>
      <w:proofErr w:type="spellStart"/>
      <w:r>
        <w:rPr>
          <w:szCs w:val="22"/>
        </w:rPr>
        <w:t>Adoxtar</w:t>
      </w:r>
      <w:proofErr w:type="spellEnd"/>
      <w:r w:rsidR="006406AC" w:rsidRPr="00AC5347">
        <w:rPr>
          <w:szCs w:val="22"/>
        </w:rPr>
        <w:t xml:space="preserve"> nėštumo ir žindymo laikotarpiu vartoti negalima, nes jis gali sukelti vaisiaus ar kūdikio dantų spalvos pakitimą ir sutrikdyti kaulų augimą.</w:t>
      </w:r>
    </w:p>
    <w:p w14:paraId="062F939C" w14:textId="77777777" w:rsidR="006406AC" w:rsidRPr="00AC5347" w:rsidRDefault="006406AC" w:rsidP="003322B3">
      <w:pPr>
        <w:tabs>
          <w:tab w:val="left" w:pos="0"/>
          <w:tab w:val="left" w:pos="567"/>
        </w:tabs>
        <w:ind w:right="-1"/>
        <w:rPr>
          <w:szCs w:val="22"/>
        </w:rPr>
      </w:pPr>
    </w:p>
    <w:p w14:paraId="69834D87" w14:textId="77777777" w:rsidR="003322B3" w:rsidRPr="00AC5347" w:rsidRDefault="003322B3" w:rsidP="003322B3">
      <w:pPr>
        <w:tabs>
          <w:tab w:val="left" w:pos="0"/>
          <w:tab w:val="left" w:pos="567"/>
        </w:tabs>
        <w:ind w:right="-1"/>
        <w:rPr>
          <w:b/>
          <w:szCs w:val="22"/>
        </w:rPr>
      </w:pPr>
      <w:r w:rsidRPr="00AC5347">
        <w:rPr>
          <w:b/>
          <w:szCs w:val="22"/>
        </w:rPr>
        <w:t>Vairavimas ir mechanizmų valdymas</w:t>
      </w:r>
    </w:p>
    <w:p w14:paraId="1E5CD7C3" w14:textId="076B4E76" w:rsidR="003322B3" w:rsidRPr="00AC5347" w:rsidRDefault="00D35EE4" w:rsidP="003322B3">
      <w:pPr>
        <w:tabs>
          <w:tab w:val="left" w:pos="0"/>
          <w:tab w:val="left" w:pos="567"/>
        </w:tabs>
        <w:ind w:right="-1"/>
        <w:rPr>
          <w:szCs w:val="22"/>
        </w:rPr>
      </w:pPr>
      <w:proofErr w:type="spellStart"/>
      <w:r>
        <w:rPr>
          <w:szCs w:val="22"/>
        </w:rPr>
        <w:t>Adoxtar</w:t>
      </w:r>
      <w:proofErr w:type="spellEnd"/>
      <w:r w:rsidR="006406AC" w:rsidRPr="00AC5347">
        <w:rPr>
          <w:szCs w:val="22"/>
        </w:rPr>
        <w:t xml:space="preserve"> vidutiniškai veikia gebėjimą vairuoti ir valdyti mechanizmus. Jeigu pasireiškia galvos svaigimas, neryškus matymas arba dvejinimasis akyse, nevairuokite ir nevaldykite mechanizmų (žr. 4</w:t>
      </w:r>
      <w:r w:rsidR="00226A73">
        <w:rPr>
          <w:szCs w:val="22"/>
        </w:rPr>
        <w:t> skyr</w:t>
      </w:r>
      <w:r w:rsidR="006406AC" w:rsidRPr="00AC5347">
        <w:rPr>
          <w:szCs w:val="22"/>
        </w:rPr>
        <w:t>ių).</w:t>
      </w:r>
    </w:p>
    <w:p w14:paraId="6AFB96B7" w14:textId="77777777" w:rsidR="006406AC" w:rsidRPr="00AC5347" w:rsidRDefault="006406AC" w:rsidP="003322B3">
      <w:pPr>
        <w:tabs>
          <w:tab w:val="left" w:pos="0"/>
          <w:tab w:val="left" w:pos="567"/>
        </w:tabs>
        <w:ind w:right="-1"/>
        <w:rPr>
          <w:bCs/>
          <w:szCs w:val="22"/>
        </w:rPr>
      </w:pPr>
    </w:p>
    <w:p w14:paraId="027CD4F3" w14:textId="66076958" w:rsidR="00094796" w:rsidRPr="00AC5347" w:rsidRDefault="00D35EE4" w:rsidP="00B023FA">
      <w:pPr>
        <w:numPr>
          <w:ilvl w:val="12"/>
          <w:numId w:val="0"/>
        </w:numPr>
        <w:tabs>
          <w:tab w:val="left" w:pos="1296"/>
        </w:tabs>
        <w:rPr>
          <w:bCs/>
          <w:color w:val="000000"/>
          <w:szCs w:val="22"/>
        </w:rPr>
      </w:pPr>
      <w:proofErr w:type="spellStart"/>
      <w:r>
        <w:rPr>
          <w:bCs/>
          <w:szCs w:val="22"/>
        </w:rPr>
        <w:t>Adoxtar</w:t>
      </w:r>
      <w:proofErr w:type="spellEnd"/>
      <w:r w:rsidR="006C476D" w:rsidRPr="00AC5347">
        <w:rPr>
          <w:bCs/>
          <w:color w:val="000000"/>
          <w:szCs w:val="22"/>
        </w:rPr>
        <w:t xml:space="preserve"> sudė</w:t>
      </w:r>
      <w:r w:rsidR="00094796" w:rsidRPr="00AC5347">
        <w:rPr>
          <w:bCs/>
          <w:color w:val="000000"/>
          <w:szCs w:val="22"/>
        </w:rPr>
        <w:t xml:space="preserve">tyje yra </w:t>
      </w:r>
      <w:proofErr w:type="spellStart"/>
      <w:r w:rsidR="006406AC" w:rsidRPr="00AC5347">
        <w:rPr>
          <w:bCs/>
          <w:color w:val="000000"/>
          <w:szCs w:val="22"/>
        </w:rPr>
        <w:t>acetilcisteino</w:t>
      </w:r>
      <w:proofErr w:type="spellEnd"/>
      <w:r w:rsidR="00E04221" w:rsidRPr="00AC5347">
        <w:rPr>
          <w:bCs/>
          <w:color w:val="000000"/>
          <w:szCs w:val="22"/>
        </w:rPr>
        <w:t xml:space="preserve"> (50</w:t>
      </w:r>
      <w:r w:rsidR="00470099" w:rsidRPr="00AC5347">
        <w:rPr>
          <w:bCs/>
          <w:color w:val="000000"/>
          <w:szCs w:val="22"/>
        </w:rPr>
        <w:t> mg</w:t>
      </w:r>
      <w:r w:rsidR="00E04221" w:rsidRPr="00AC5347">
        <w:rPr>
          <w:bCs/>
          <w:color w:val="000000"/>
          <w:szCs w:val="22"/>
        </w:rPr>
        <w:t xml:space="preserve"> vienoje ampulėje). Didelėmis dozėmis vartojamas </w:t>
      </w:r>
      <w:proofErr w:type="spellStart"/>
      <w:r w:rsidR="00E04221" w:rsidRPr="00AC5347">
        <w:rPr>
          <w:bCs/>
          <w:color w:val="000000"/>
          <w:szCs w:val="22"/>
        </w:rPr>
        <w:t>acetilcisteinas</w:t>
      </w:r>
      <w:proofErr w:type="spellEnd"/>
      <w:r w:rsidR="00E04221" w:rsidRPr="00AC5347">
        <w:rPr>
          <w:bCs/>
          <w:color w:val="000000"/>
          <w:szCs w:val="22"/>
        </w:rPr>
        <w:t xml:space="preserve"> pasižymi </w:t>
      </w:r>
      <w:proofErr w:type="spellStart"/>
      <w:r w:rsidR="00E04221" w:rsidRPr="00AC5347">
        <w:rPr>
          <w:bCs/>
          <w:color w:val="000000"/>
          <w:szCs w:val="22"/>
        </w:rPr>
        <w:t>mukolitiniu</w:t>
      </w:r>
      <w:proofErr w:type="spellEnd"/>
      <w:r w:rsidR="00E04221" w:rsidRPr="00AC5347">
        <w:rPr>
          <w:bCs/>
          <w:color w:val="000000"/>
          <w:szCs w:val="22"/>
        </w:rPr>
        <w:t xml:space="preserve"> poveikiu (skystina bronchų sekretą ir palengvina atsikosėjimą) bei </w:t>
      </w:r>
      <w:proofErr w:type="spellStart"/>
      <w:r w:rsidR="00E04221" w:rsidRPr="00AC5347">
        <w:rPr>
          <w:bCs/>
          <w:color w:val="000000"/>
          <w:szCs w:val="22"/>
        </w:rPr>
        <w:t>antikoaguliaciniu</w:t>
      </w:r>
      <w:proofErr w:type="spellEnd"/>
      <w:r w:rsidR="00E04221" w:rsidRPr="00AC5347">
        <w:rPr>
          <w:bCs/>
          <w:color w:val="000000"/>
          <w:szCs w:val="22"/>
        </w:rPr>
        <w:t xml:space="preserve"> poveikiu (skystina kraują). Jeigu </w:t>
      </w:r>
      <w:proofErr w:type="spellStart"/>
      <w:r>
        <w:rPr>
          <w:bCs/>
          <w:color w:val="000000"/>
          <w:szCs w:val="22"/>
        </w:rPr>
        <w:t>Adoxtar</w:t>
      </w:r>
      <w:proofErr w:type="spellEnd"/>
      <w:r w:rsidR="00E04221" w:rsidRPr="00AC5347">
        <w:rPr>
          <w:bCs/>
          <w:color w:val="000000"/>
          <w:szCs w:val="22"/>
        </w:rPr>
        <w:t xml:space="preserve"> vartojamas kartu su </w:t>
      </w:r>
      <w:proofErr w:type="spellStart"/>
      <w:r w:rsidR="00E04221" w:rsidRPr="00AC5347">
        <w:rPr>
          <w:bCs/>
          <w:color w:val="000000"/>
          <w:szCs w:val="22"/>
        </w:rPr>
        <w:t>mukolitiniu</w:t>
      </w:r>
      <w:proofErr w:type="spellEnd"/>
      <w:r w:rsidR="00E04221" w:rsidRPr="00AC5347">
        <w:rPr>
          <w:bCs/>
          <w:color w:val="000000"/>
          <w:szCs w:val="22"/>
        </w:rPr>
        <w:t xml:space="preserve"> vaistu, gydytojas gali nuspręsti sumažinti jo dozę. Be to, ilgai gydant </w:t>
      </w:r>
      <w:proofErr w:type="spellStart"/>
      <w:r w:rsidR="00E04221" w:rsidRPr="00AC5347">
        <w:rPr>
          <w:bCs/>
          <w:color w:val="000000"/>
          <w:szCs w:val="22"/>
        </w:rPr>
        <w:t>doksiciklinu</w:t>
      </w:r>
      <w:proofErr w:type="spellEnd"/>
      <w:r w:rsidR="00E04221" w:rsidRPr="00AC5347">
        <w:rPr>
          <w:bCs/>
          <w:color w:val="000000"/>
          <w:szCs w:val="22"/>
        </w:rPr>
        <w:t xml:space="preserve"> ir (arba) kartu vartojant antikoaguliantus, reikia periodiškai stebėti kraujo krešėjimo rodiklius.</w:t>
      </w:r>
    </w:p>
    <w:p w14:paraId="3DA0A2AB" w14:textId="77777777" w:rsidR="00E04221" w:rsidRPr="00AC5347" w:rsidRDefault="00E04221" w:rsidP="00E04221">
      <w:pPr>
        <w:numPr>
          <w:ilvl w:val="12"/>
          <w:numId w:val="0"/>
        </w:numPr>
        <w:tabs>
          <w:tab w:val="left" w:pos="1296"/>
        </w:tabs>
        <w:jc w:val="both"/>
        <w:rPr>
          <w:bCs/>
          <w:color w:val="000000"/>
          <w:szCs w:val="22"/>
        </w:rPr>
      </w:pPr>
    </w:p>
    <w:p w14:paraId="0A02250E" w14:textId="77777777" w:rsidR="00094796" w:rsidRPr="00AC5347" w:rsidRDefault="00094796" w:rsidP="003322B3">
      <w:pPr>
        <w:tabs>
          <w:tab w:val="left" w:pos="0"/>
          <w:tab w:val="left" w:pos="567"/>
        </w:tabs>
        <w:ind w:right="-1"/>
        <w:rPr>
          <w:szCs w:val="22"/>
        </w:rPr>
      </w:pPr>
    </w:p>
    <w:p w14:paraId="0F54351A" w14:textId="41D0ED5F" w:rsidR="003322B3" w:rsidRPr="00AC5347" w:rsidRDefault="003322B3" w:rsidP="003322B3">
      <w:pPr>
        <w:tabs>
          <w:tab w:val="left" w:pos="567"/>
        </w:tabs>
        <w:ind w:left="360" w:right="-1" w:hanging="360"/>
        <w:outlineLvl w:val="1"/>
        <w:rPr>
          <w:b/>
          <w:szCs w:val="22"/>
        </w:rPr>
      </w:pPr>
      <w:r w:rsidRPr="00AC5347">
        <w:rPr>
          <w:b/>
          <w:szCs w:val="22"/>
        </w:rPr>
        <w:t>3.</w:t>
      </w:r>
      <w:r w:rsidRPr="00AC5347">
        <w:rPr>
          <w:b/>
          <w:szCs w:val="22"/>
        </w:rPr>
        <w:tab/>
        <w:t xml:space="preserve">Kaip vartoti </w:t>
      </w:r>
      <w:proofErr w:type="spellStart"/>
      <w:r w:rsidR="00D35EE4">
        <w:rPr>
          <w:b/>
          <w:szCs w:val="22"/>
        </w:rPr>
        <w:t>Adoxtar</w:t>
      </w:r>
      <w:proofErr w:type="spellEnd"/>
    </w:p>
    <w:p w14:paraId="2C85D498" w14:textId="77777777" w:rsidR="003322B3" w:rsidRPr="00AC5347" w:rsidRDefault="003322B3" w:rsidP="003322B3">
      <w:pPr>
        <w:tabs>
          <w:tab w:val="left" w:pos="0"/>
          <w:tab w:val="left" w:pos="567"/>
        </w:tabs>
        <w:ind w:right="-1"/>
        <w:rPr>
          <w:szCs w:val="22"/>
        </w:rPr>
      </w:pPr>
    </w:p>
    <w:p w14:paraId="4D9E15B0" w14:textId="77777777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Šį vaistą pacientui skiria tik gydytojas arba kitas sveikatos priežiūros specialistas.</w:t>
      </w:r>
    </w:p>
    <w:p w14:paraId="44B2E890" w14:textId="77777777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</w:p>
    <w:p w14:paraId="1E90BE2C" w14:textId="77777777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Dozę nustato gydytojas, individualiai ją pritaikydamas Jums.</w:t>
      </w:r>
    </w:p>
    <w:p w14:paraId="31DC5A01" w14:textId="399FB134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Gydytojas paaiškins, kiek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Jums bus skiriama, kaip dažnai ir kiek laiko. Tai priklauso nuo infekcijos rūšies ir jos sunkumo.</w:t>
      </w:r>
    </w:p>
    <w:p w14:paraId="6D759ECB" w14:textId="77777777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</w:p>
    <w:p w14:paraId="5459C80F" w14:textId="3288A1B4" w:rsidR="0045674C" w:rsidRPr="00AC5347" w:rsidRDefault="00D35EE4" w:rsidP="0045674C">
      <w:pPr>
        <w:tabs>
          <w:tab w:val="left" w:pos="567"/>
        </w:tabs>
        <w:ind w:right="-1"/>
        <w:rPr>
          <w:szCs w:val="22"/>
        </w:rPr>
      </w:pPr>
      <w:proofErr w:type="spellStart"/>
      <w:r>
        <w:rPr>
          <w:szCs w:val="22"/>
        </w:rPr>
        <w:t>Adoxtar</w:t>
      </w:r>
      <w:proofErr w:type="spellEnd"/>
      <w:r w:rsidR="0045674C" w:rsidRPr="00AC5347">
        <w:rPr>
          <w:szCs w:val="22"/>
        </w:rPr>
        <w:t xml:space="preserve"> skirtas vartoti tik į veną.</w:t>
      </w:r>
    </w:p>
    <w:p w14:paraId="522A3C79" w14:textId="1EC8EF0A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Injekcija turi būti suleista ne trumpiau kaip per 2 minutes kiekvienai 100</w:t>
      </w:r>
      <w:r w:rsidR="00470099" w:rsidRPr="00AC5347">
        <w:rPr>
          <w:szCs w:val="22"/>
        </w:rPr>
        <w:t> mg</w:t>
      </w:r>
      <w:r w:rsidRPr="00AC5347">
        <w:rPr>
          <w:szCs w:val="22"/>
        </w:rPr>
        <w:t xml:space="preserve"> dozei. Senyviems, nusilpusiems ir sunkiai sergantiems pacientams injekcijos trukmė turi būti ne trumpesnė kaip 3 minutės.</w:t>
      </w:r>
    </w:p>
    <w:p w14:paraId="02C21EB1" w14:textId="1426CD11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Infuzijos trukmė gali skirtis priklausomai nuo dozės (100–200</w:t>
      </w:r>
      <w:r w:rsidR="00470099" w:rsidRPr="00AC5347">
        <w:rPr>
          <w:szCs w:val="22"/>
        </w:rPr>
        <w:t> mg</w:t>
      </w:r>
      <w:r w:rsidRPr="00AC5347">
        <w:rPr>
          <w:szCs w:val="22"/>
        </w:rPr>
        <w:t xml:space="preserve"> per parą), tačiau paprastai trunka nuo 1 iki 4 valandų.</w:t>
      </w:r>
      <w:r w:rsidR="008A1EC2" w:rsidRPr="00AC5347">
        <w:rPr>
          <w:szCs w:val="22"/>
        </w:rPr>
        <w:t xml:space="preserve"> </w:t>
      </w:r>
      <w:r w:rsidRPr="00AC5347">
        <w:rPr>
          <w:szCs w:val="22"/>
        </w:rPr>
        <w:t>Rekomenduojama minimali 100</w:t>
      </w:r>
      <w:r w:rsidR="00470099" w:rsidRPr="00AC5347">
        <w:rPr>
          <w:szCs w:val="22"/>
        </w:rPr>
        <w:t> mg</w:t>
      </w:r>
      <w:r w:rsidRPr="00AC5347">
        <w:rPr>
          <w:szCs w:val="22"/>
        </w:rPr>
        <w:t xml:space="preserve"> 0,5</w:t>
      </w:r>
      <w:r w:rsidR="00470099" w:rsidRPr="00AC5347">
        <w:rPr>
          <w:szCs w:val="22"/>
        </w:rPr>
        <w:t> mg</w:t>
      </w:r>
      <w:r w:rsidRPr="00AC5347">
        <w:rPr>
          <w:szCs w:val="22"/>
        </w:rPr>
        <w:t>/ml tirpalo infuzijos trukmė yra 1 valanda.</w:t>
      </w:r>
    </w:p>
    <w:p w14:paraId="6C20277E" w14:textId="77777777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</w:p>
    <w:p w14:paraId="69511CDC" w14:textId="228126D0" w:rsidR="0045674C" w:rsidRPr="00AC5347" w:rsidRDefault="0045674C" w:rsidP="0045674C">
      <w:pPr>
        <w:tabs>
          <w:tab w:val="left" w:pos="567"/>
        </w:tabs>
        <w:ind w:right="-1"/>
        <w:rPr>
          <w:b/>
          <w:bCs/>
          <w:szCs w:val="22"/>
        </w:rPr>
      </w:pPr>
      <w:r w:rsidRPr="00AC5347">
        <w:rPr>
          <w:b/>
          <w:bCs/>
          <w:szCs w:val="22"/>
        </w:rPr>
        <w:t>Suaugusiesiems ir vyresniems kaip 12 metų paaugliams</w:t>
      </w:r>
      <w:r w:rsidR="008A1EC2" w:rsidRPr="00AC5347">
        <w:rPr>
          <w:b/>
          <w:bCs/>
          <w:szCs w:val="22"/>
        </w:rPr>
        <w:t>:</w:t>
      </w:r>
    </w:p>
    <w:p w14:paraId="445A9DD9" w14:textId="07352D6B" w:rsidR="0045674C" w:rsidRPr="00AC5347" w:rsidRDefault="008A1EC2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Pirmąją gydymo dieną </w:t>
      </w:r>
      <w:r w:rsidR="0045674C" w:rsidRPr="00AC5347">
        <w:rPr>
          <w:szCs w:val="22"/>
        </w:rPr>
        <w:t>skiriama 200</w:t>
      </w:r>
      <w:r w:rsidR="00470099" w:rsidRPr="00AC5347">
        <w:rPr>
          <w:szCs w:val="22"/>
        </w:rPr>
        <w:t> mg</w:t>
      </w:r>
      <w:r w:rsidR="0045674C" w:rsidRPr="00AC5347">
        <w:rPr>
          <w:szCs w:val="22"/>
        </w:rPr>
        <w:t xml:space="preserve"> dozė.</w:t>
      </w:r>
      <w:r w:rsidRPr="00AC5347">
        <w:rPr>
          <w:szCs w:val="22"/>
        </w:rPr>
        <w:t xml:space="preserve"> </w:t>
      </w:r>
      <w:r w:rsidR="0045674C" w:rsidRPr="00AC5347">
        <w:rPr>
          <w:szCs w:val="22"/>
        </w:rPr>
        <w:t>Pradinė dozė gali būti skiriama vienkartine doze arba padalyta į kelias dozes, po to skiriama palaikomoji 100</w:t>
      </w:r>
      <w:r w:rsidR="00470099" w:rsidRPr="00AC5347">
        <w:rPr>
          <w:szCs w:val="22"/>
        </w:rPr>
        <w:t> mg</w:t>
      </w:r>
      <w:r w:rsidR="0045674C" w:rsidRPr="00AC5347">
        <w:rPr>
          <w:szCs w:val="22"/>
        </w:rPr>
        <w:t xml:space="preserve"> paros dozė.</w:t>
      </w:r>
      <w:r w:rsidR="00A24C25">
        <w:rPr>
          <w:szCs w:val="22"/>
        </w:rPr>
        <w:t xml:space="preserve"> </w:t>
      </w:r>
      <w:r w:rsidR="00A24C25" w:rsidRPr="00A24C25">
        <w:rPr>
          <w:szCs w:val="22"/>
        </w:rPr>
        <w:t>Esant sunkioms infekcijoms, gydytojas gali padidinti dozę iki 200 mg per parą.</w:t>
      </w:r>
    </w:p>
    <w:p w14:paraId="636668DE" w14:textId="77777777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Gydymo trukmė priklauso nuo gydomos infekcijos.</w:t>
      </w:r>
    </w:p>
    <w:p w14:paraId="6AD20116" w14:textId="77777777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</w:p>
    <w:p w14:paraId="7FB4A546" w14:textId="419AAE7F" w:rsidR="0045674C" w:rsidRPr="00AC5347" w:rsidRDefault="0045674C" w:rsidP="0045674C">
      <w:pPr>
        <w:tabs>
          <w:tab w:val="left" w:pos="567"/>
        </w:tabs>
        <w:ind w:right="-1"/>
        <w:rPr>
          <w:b/>
          <w:bCs/>
          <w:szCs w:val="22"/>
        </w:rPr>
      </w:pPr>
      <w:r w:rsidRPr="00AC5347">
        <w:rPr>
          <w:b/>
          <w:bCs/>
          <w:szCs w:val="22"/>
        </w:rPr>
        <w:t>8–12 metų vaikams</w:t>
      </w:r>
      <w:r w:rsidR="008A1EC2" w:rsidRPr="00AC5347">
        <w:rPr>
          <w:b/>
          <w:bCs/>
          <w:szCs w:val="22"/>
        </w:rPr>
        <w:t>:</w:t>
      </w:r>
    </w:p>
    <w:p w14:paraId="2EDED7A2" w14:textId="74E4E570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Ūminių infekcijų gydymui 8–12 metų vaikams </w:t>
      </w:r>
      <w:proofErr w:type="spellStart"/>
      <w:r w:rsidRPr="00AC5347">
        <w:rPr>
          <w:szCs w:val="22"/>
        </w:rPr>
        <w:t>doksiciklinas</w:t>
      </w:r>
      <w:proofErr w:type="spellEnd"/>
      <w:r w:rsidRPr="00AC5347">
        <w:rPr>
          <w:szCs w:val="22"/>
        </w:rPr>
        <w:t xml:space="preserve"> vartojamas tik tais atvejais, kai kiti vaistai nėra prieinami arba tikėtina, kad jie bus neveiksmingi.</w:t>
      </w:r>
    </w:p>
    <w:p w14:paraId="34F068A8" w14:textId="3834932F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Įprastos dozės tokiais atvejais yra:</w:t>
      </w:r>
    </w:p>
    <w:p w14:paraId="144CCE16" w14:textId="6A701069" w:rsidR="0045674C" w:rsidRPr="00AC5347" w:rsidRDefault="0045674C" w:rsidP="005F5D38">
      <w:pPr>
        <w:pStyle w:val="Sraopastraipa"/>
        <w:numPr>
          <w:ilvl w:val="0"/>
          <w:numId w:val="14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Vaikams, sveriantiems 45 kg arba mažiau:</w:t>
      </w:r>
      <w:r w:rsidR="005F5D38" w:rsidRPr="00AC5347">
        <w:rPr>
          <w:szCs w:val="22"/>
        </w:rPr>
        <w:t xml:space="preserve"> </w:t>
      </w:r>
      <w:r w:rsidRPr="00AC5347">
        <w:rPr>
          <w:szCs w:val="22"/>
        </w:rPr>
        <w:t>4,4</w:t>
      </w:r>
      <w:r w:rsidR="00470099" w:rsidRPr="00AC5347">
        <w:rPr>
          <w:szCs w:val="22"/>
        </w:rPr>
        <w:t> mg</w:t>
      </w:r>
      <w:r w:rsidRPr="00AC5347">
        <w:rPr>
          <w:szCs w:val="22"/>
        </w:rPr>
        <w:t>/kg kūno svorio (vienkartine doze arba padalyta į dvi dozes) pirmąją gydymo dieną, vėliau – 2,2</w:t>
      </w:r>
      <w:r w:rsidR="00470099" w:rsidRPr="00AC5347">
        <w:rPr>
          <w:szCs w:val="22"/>
        </w:rPr>
        <w:t> mg</w:t>
      </w:r>
      <w:r w:rsidRPr="00AC5347">
        <w:rPr>
          <w:szCs w:val="22"/>
        </w:rPr>
        <w:t>/kg kūno svorio (vienkartine doze arba padalyta į dvi dozes).</w:t>
      </w:r>
      <w:r w:rsidR="005F5D38" w:rsidRPr="00AC5347">
        <w:rPr>
          <w:szCs w:val="22"/>
        </w:rPr>
        <w:t xml:space="preserve"> </w:t>
      </w:r>
      <w:r w:rsidRPr="00AC5347">
        <w:rPr>
          <w:szCs w:val="22"/>
        </w:rPr>
        <w:t>Gydymo trukmė priklauso nuo gydomos infekcijos.</w:t>
      </w:r>
    </w:p>
    <w:p w14:paraId="1341FB5F" w14:textId="120CA20A" w:rsidR="0045674C" w:rsidRPr="000204A8" w:rsidRDefault="0045674C" w:rsidP="000204A8">
      <w:pPr>
        <w:pStyle w:val="Sraopastraipa"/>
        <w:numPr>
          <w:ilvl w:val="0"/>
          <w:numId w:val="14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Vaikams, sveriantiems daugiau kaip 45 kg:</w:t>
      </w:r>
      <w:r w:rsidR="005F5D38" w:rsidRPr="00AC5347">
        <w:rPr>
          <w:szCs w:val="22"/>
        </w:rPr>
        <w:t xml:space="preserve"> </w:t>
      </w:r>
      <w:r w:rsidRPr="00AC5347">
        <w:rPr>
          <w:szCs w:val="22"/>
        </w:rPr>
        <w:t>vartojama tokia pati dozė kaip suaugusiesie</w:t>
      </w:r>
      <w:r w:rsidR="000204A8">
        <w:rPr>
          <w:szCs w:val="22"/>
        </w:rPr>
        <w:t xml:space="preserve">ms. </w:t>
      </w:r>
      <w:r w:rsidRPr="000204A8">
        <w:rPr>
          <w:szCs w:val="22"/>
        </w:rPr>
        <w:t>Gydymo trukmė priklauso nuo gydomos infekcijos.</w:t>
      </w:r>
    </w:p>
    <w:p w14:paraId="65552FEB" w14:textId="77777777" w:rsidR="0045674C" w:rsidRPr="00AC5347" w:rsidRDefault="0045674C" w:rsidP="0045674C">
      <w:pPr>
        <w:tabs>
          <w:tab w:val="left" w:pos="567"/>
        </w:tabs>
        <w:ind w:right="-1"/>
        <w:rPr>
          <w:szCs w:val="22"/>
        </w:rPr>
      </w:pPr>
    </w:p>
    <w:p w14:paraId="277725CF" w14:textId="2B938872" w:rsidR="0045674C" w:rsidRPr="00AC5347" w:rsidRDefault="0045674C" w:rsidP="0045674C">
      <w:pPr>
        <w:tabs>
          <w:tab w:val="left" w:pos="567"/>
        </w:tabs>
        <w:ind w:right="-1"/>
        <w:rPr>
          <w:b/>
          <w:bCs/>
          <w:szCs w:val="22"/>
        </w:rPr>
      </w:pPr>
      <w:r w:rsidRPr="00AC5347">
        <w:rPr>
          <w:b/>
          <w:bCs/>
          <w:szCs w:val="22"/>
        </w:rPr>
        <w:t>Jaunesniems kaip 8 metų vaikams</w:t>
      </w:r>
      <w:r w:rsidR="009C76A0" w:rsidRPr="00AC5347">
        <w:rPr>
          <w:b/>
          <w:bCs/>
          <w:szCs w:val="22"/>
        </w:rPr>
        <w:t>:</w:t>
      </w:r>
    </w:p>
    <w:p w14:paraId="4B3C9897" w14:textId="364670FA" w:rsidR="003322B3" w:rsidRPr="00AC5347" w:rsidRDefault="0045674C" w:rsidP="0045674C">
      <w:pPr>
        <w:tabs>
          <w:tab w:val="left" w:pos="567"/>
        </w:tabs>
        <w:ind w:right="-1"/>
        <w:rPr>
          <w:szCs w:val="22"/>
        </w:rPr>
      </w:pPr>
      <w:proofErr w:type="spellStart"/>
      <w:r w:rsidRPr="00AC5347">
        <w:rPr>
          <w:szCs w:val="22"/>
        </w:rPr>
        <w:t>Doksiciklino</w:t>
      </w:r>
      <w:proofErr w:type="spellEnd"/>
      <w:r w:rsidRPr="00AC5347">
        <w:rPr>
          <w:szCs w:val="22"/>
        </w:rPr>
        <w:t xml:space="preserve"> vartoti jaunesniems kaip 8 metų vaikams </w:t>
      </w:r>
      <w:r w:rsidR="00DE010A">
        <w:rPr>
          <w:szCs w:val="22"/>
        </w:rPr>
        <w:t>draudžiama</w:t>
      </w:r>
      <w:r w:rsidRPr="00AC5347">
        <w:rPr>
          <w:szCs w:val="22"/>
        </w:rPr>
        <w:t>, nes yra dantų spalvos pakitimo rizika</w:t>
      </w:r>
      <w:r w:rsidR="00F66123">
        <w:rPr>
          <w:szCs w:val="22"/>
        </w:rPr>
        <w:t xml:space="preserve"> (žr. 2</w:t>
      </w:r>
      <w:r w:rsidR="00226A73">
        <w:rPr>
          <w:szCs w:val="22"/>
        </w:rPr>
        <w:t> skyr</w:t>
      </w:r>
      <w:r w:rsidR="00F66123">
        <w:rPr>
          <w:szCs w:val="22"/>
        </w:rPr>
        <w:t>iaus dalį „</w:t>
      </w:r>
      <w:r w:rsidR="00F66123" w:rsidRPr="00F66123">
        <w:rPr>
          <w:szCs w:val="22"/>
        </w:rPr>
        <w:t>Vaikams ir paaugliams</w:t>
      </w:r>
      <w:r w:rsidR="00F66123">
        <w:rPr>
          <w:szCs w:val="22"/>
        </w:rPr>
        <w:t>“)</w:t>
      </w:r>
      <w:r w:rsidR="00DE010A">
        <w:rPr>
          <w:szCs w:val="22"/>
        </w:rPr>
        <w:t>.</w:t>
      </w:r>
    </w:p>
    <w:p w14:paraId="7BEE40FD" w14:textId="77777777" w:rsidR="009C76A0" w:rsidRPr="00AC5347" w:rsidRDefault="009C76A0" w:rsidP="0045674C">
      <w:pPr>
        <w:tabs>
          <w:tab w:val="left" w:pos="567"/>
        </w:tabs>
        <w:ind w:right="-1"/>
        <w:rPr>
          <w:szCs w:val="22"/>
        </w:rPr>
      </w:pPr>
    </w:p>
    <w:p w14:paraId="6EB6AF9F" w14:textId="0DEB8EA2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  <w:r w:rsidRPr="00AC5347">
        <w:rPr>
          <w:b/>
          <w:szCs w:val="22"/>
        </w:rPr>
        <w:lastRenderedPageBreak/>
        <w:t xml:space="preserve">Ką daryti pavartojus per didelę </w:t>
      </w:r>
      <w:proofErr w:type="spellStart"/>
      <w:r w:rsidR="00D35EE4">
        <w:rPr>
          <w:b/>
          <w:szCs w:val="22"/>
        </w:rPr>
        <w:t>Adoxtar</w:t>
      </w:r>
      <w:proofErr w:type="spellEnd"/>
      <w:r w:rsidRPr="00AC5347">
        <w:rPr>
          <w:b/>
          <w:szCs w:val="22"/>
        </w:rPr>
        <w:t xml:space="preserve"> dozę</w:t>
      </w:r>
    </w:p>
    <w:p w14:paraId="32B3A619" w14:textId="4CF6BB0C" w:rsidR="00C45B1E" w:rsidRPr="00AC5347" w:rsidRDefault="00C45B1E" w:rsidP="00C45B1E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Jeigu nerimaujate, kad Jums buvo suleista per didelė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dozė, nedelsdami pasakykite gydytojui arba slaugytojui. Jeigu Jums buvo suleista didesnė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dozė, nei reikia, gali padidėti aprašytų nepageidaujamų reakcijų rizika.</w:t>
      </w:r>
    </w:p>
    <w:p w14:paraId="54D9D0B5" w14:textId="30F7CB0D" w:rsidR="003322B3" w:rsidRPr="00FC0260" w:rsidRDefault="00C45B1E" w:rsidP="00C45B1E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Perdozavimo simptomai gali būti: vėmimas, karščiavimo sukelti traukuliai, gelta, hematoma, </w:t>
      </w:r>
      <w:proofErr w:type="spellStart"/>
      <w:r w:rsidRPr="00AC5347">
        <w:rPr>
          <w:szCs w:val="22"/>
        </w:rPr>
        <w:t>melena</w:t>
      </w:r>
      <w:proofErr w:type="spellEnd"/>
      <w:r w:rsidRPr="00AC5347">
        <w:rPr>
          <w:szCs w:val="22"/>
        </w:rPr>
        <w:t xml:space="preserve">, </w:t>
      </w:r>
      <w:proofErr w:type="spellStart"/>
      <w:r w:rsidRPr="00FC0260">
        <w:rPr>
          <w:szCs w:val="22"/>
        </w:rPr>
        <w:t>azotemija</w:t>
      </w:r>
      <w:proofErr w:type="spellEnd"/>
      <w:r w:rsidRPr="00FC0260">
        <w:rPr>
          <w:szCs w:val="22"/>
        </w:rPr>
        <w:t xml:space="preserve">, padidėję </w:t>
      </w:r>
      <w:proofErr w:type="spellStart"/>
      <w:r w:rsidRPr="00FC0260">
        <w:rPr>
          <w:szCs w:val="22"/>
        </w:rPr>
        <w:t>transaminazių</w:t>
      </w:r>
      <w:proofErr w:type="spellEnd"/>
      <w:r w:rsidRPr="00FC0260">
        <w:rPr>
          <w:szCs w:val="22"/>
        </w:rPr>
        <w:t xml:space="preserve"> kiekiai, pailgėjęs </w:t>
      </w:r>
      <w:proofErr w:type="spellStart"/>
      <w:r w:rsidRPr="00FC0260">
        <w:rPr>
          <w:szCs w:val="22"/>
        </w:rPr>
        <w:t>protrombino</w:t>
      </w:r>
      <w:proofErr w:type="spellEnd"/>
      <w:r w:rsidRPr="00FC0260">
        <w:rPr>
          <w:szCs w:val="22"/>
        </w:rPr>
        <w:t xml:space="preserve"> laikas.</w:t>
      </w:r>
    </w:p>
    <w:p w14:paraId="110C92C9" w14:textId="77777777" w:rsidR="00C45B1E" w:rsidRPr="000A35FF" w:rsidRDefault="00C45B1E" w:rsidP="00C45B1E">
      <w:pPr>
        <w:tabs>
          <w:tab w:val="left" w:pos="567"/>
        </w:tabs>
        <w:ind w:right="-1"/>
        <w:rPr>
          <w:b/>
          <w:szCs w:val="22"/>
        </w:rPr>
      </w:pPr>
    </w:p>
    <w:p w14:paraId="43289BA7" w14:textId="379EAE05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  <w:r w:rsidRPr="00AC5347">
        <w:rPr>
          <w:b/>
          <w:szCs w:val="22"/>
        </w:rPr>
        <w:t xml:space="preserve">Pamiršus pavartoti </w:t>
      </w:r>
      <w:proofErr w:type="spellStart"/>
      <w:r w:rsidR="00D35EE4">
        <w:rPr>
          <w:b/>
          <w:szCs w:val="22"/>
        </w:rPr>
        <w:t>Adoxtar</w:t>
      </w:r>
      <w:proofErr w:type="spellEnd"/>
    </w:p>
    <w:p w14:paraId="6EEF7CDD" w14:textId="142D3BFF" w:rsidR="003322B3" w:rsidRPr="00AC5347" w:rsidRDefault="00DC0E57" w:rsidP="003322B3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Jeigu nerimaujate, kad </w:t>
      </w:r>
      <w:proofErr w:type="spellStart"/>
      <w:r w:rsidR="00D35EE4">
        <w:rPr>
          <w:szCs w:val="22"/>
        </w:rPr>
        <w:t>Adoxtar</w:t>
      </w:r>
      <w:proofErr w:type="spellEnd"/>
      <w:r w:rsidRPr="00AC5347">
        <w:rPr>
          <w:szCs w:val="22"/>
        </w:rPr>
        <w:t xml:space="preserve"> dozė galėjo būti praleista, nedelsdami pasakykite gydytojui arba slaugytojui. Negalima skirti dvigubos dozės norint kompensuoti praleistą dozę.</w:t>
      </w:r>
    </w:p>
    <w:p w14:paraId="300FC732" w14:textId="77777777" w:rsidR="00DC0E57" w:rsidRPr="00AC5347" w:rsidRDefault="00DC0E57" w:rsidP="003322B3">
      <w:pPr>
        <w:tabs>
          <w:tab w:val="left" w:pos="567"/>
        </w:tabs>
        <w:ind w:right="-1"/>
        <w:rPr>
          <w:szCs w:val="22"/>
        </w:rPr>
      </w:pPr>
    </w:p>
    <w:p w14:paraId="42BDAC5D" w14:textId="5DFFFD84" w:rsidR="00DC0E57" w:rsidRPr="00AC5347" w:rsidRDefault="00DC0E57" w:rsidP="003322B3">
      <w:pPr>
        <w:tabs>
          <w:tab w:val="left" w:pos="567"/>
        </w:tabs>
        <w:ind w:right="-1"/>
        <w:rPr>
          <w:szCs w:val="22"/>
        </w:rPr>
      </w:pPr>
      <w:r w:rsidRPr="00AC5347">
        <w:rPr>
          <w:snapToGrid w:val="0"/>
          <w:szCs w:val="24"/>
        </w:rPr>
        <w:t>Jeigu kiltų daugiau klausimų dėl šio vaisto vartojimo, kreipkitės į gydytoją, vaistininką arba slaugytoją.</w:t>
      </w:r>
    </w:p>
    <w:p w14:paraId="74962C6F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40338BCB" w14:textId="77777777" w:rsidR="003322B3" w:rsidRPr="00AC5347" w:rsidRDefault="003322B3" w:rsidP="003322B3">
      <w:pPr>
        <w:tabs>
          <w:tab w:val="left" w:pos="567"/>
        </w:tabs>
        <w:ind w:left="360" w:right="-1" w:hanging="360"/>
        <w:outlineLvl w:val="1"/>
        <w:rPr>
          <w:b/>
          <w:szCs w:val="22"/>
        </w:rPr>
      </w:pPr>
      <w:r w:rsidRPr="00AC5347">
        <w:rPr>
          <w:b/>
          <w:szCs w:val="22"/>
        </w:rPr>
        <w:t>4.</w:t>
      </w:r>
      <w:r w:rsidRPr="00AC5347">
        <w:rPr>
          <w:b/>
          <w:szCs w:val="22"/>
        </w:rPr>
        <w:tab/>
        <w:t xml:space="preserve">Galimas šalutinis poveikis </w:t>
      </w:r>
    </w:p>
    <w:p w14:paraId="1486D320" w14:textId="77777777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</w:p>
    <w:p w14:paraId="135E2714" w14:textId="77777777" w:rsidR="003322B3" w:rsidRPr="00AC5347" w:rsidRDefault="003322B3" w:rsidP="003322B3">
      <w:pPr>
        <w:ind w:right="-1"/>
        <w:rPr>
          <w:szCs w:val="22"/>
          <w:lang w:eastAsia="en-US"/>
        </w:rPr>
      </w:pPr>
      <w:r w:rsidRPr="00AC5347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1E0DE370" w14:textId="77777777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</w:p>
    <w:p w14:paraId="05B912D0" w14:textId="77777777" w:rsidR="001932DE" w:rsidRDefault="001932DE" w:rsidP="001932DE">
      <w:pPr>
        <w:tabs>
          <w:tab w:val="left" w:pos="567"/>
        </w:tabs>
        <w:ind w:right="-1"/>
        <w:rPr>
          <w:b/>
          <w:szCs w:val="22"/>
        </w:rPr>
      </w:pPr>
      <w:r w:rsidRPr="00AC5347">
        <w:rPr>
          <w:b/>
          <w:szCs w:val="22"/>
        </w:rPr>
        <w:t>Jeigu pasireiškia bet kuris iš toliau išvardytų šalutinių poveikių, nutraukite vaisto vartojimą ir nedelsdami informuokite gydytoją arba kreipkitės į artimiausios ligoninės skubios pagalbos skyrių.</w:t>
      </w:r>
    </w:p>
    <w:p w14:paraId="5097C42F" w14:textId="77777777" w:rsidR="00090E29" w:rsidRDefault="00090E29" w:rsidP="001932DE">
      <w:pPr>
        <w:tabs>
          <w:tab w:val="left" w:pos="567"/>
        </w:tabs>
        <w:ind w:right="-1"/>
        <w:rPr>
          <w:b/>
          <w:szCs w:val="22"/>
        </w:rPr>
      </w:pPr>
    </w:p>
    <w:p w14:paraId="297687FF" w14:textId="434C10C3" w:rsidR="001F3CD0" w:rsidRDefault="001F3CD0" w:rsidP="001932DE">
      <w:pPr>
        <w:tabs>
          <w:tab w:val="left" w:pos="567"/>
        </w:tabs>
        <w:ind w:right="-1"/>
        <w:rPr>
          <w:b/>
          <w:bCs/>
          <w:szCs w:val="22"/>
        </w:rPr>
      </w:pPr>
      <w:r>
        <w:rPr>
          <w:b/>
          <w:bCs/>
          <w:szCs w:val="22"/>
        </w:rPr>
        <w:t>Dažni šalutinio poveikio reiškiniai (gali pasireikšti rečiau kaip 1 iš 10 asmenų):</w:t>
      </w:r>
    </w:p>
    <w:p w14:paraId="5BADA892" w14:textId="61D89BE2" w:rsidR="001F3CD0" w:rsidRPr="001F3CD0" w:rsidRDefault="001F3CD0" w:rsidP="001F3CD0">
      <w:pPr>
        <w:pStyle w:val="Sraopastraipa"/>
        <w:numPr>
          <w:ilvl w:val="0"/>
          <w:numId w:val="29"/>
        </w:numPr>
        <w:tabs>
          <w:tab w:val="left" w:pos="567"/>
        </w:tabs>
        <w:ind w:left="567" w:right="-1" w:hanging="567"/>
        <w:rPr>
          <w:bCs/>
          <w:szCs w:val="22"/>
        </w:rPr>
      </w:pPr>
      <w:r w:rsidRPr="001F3CD0">
        <w:rPr>
          <w:bCs/>
          <w:szCs w:val="22"/>
        </w:rPr>
        <w:t xml:space="preserve">Sunkios alerginės reakcijos (anafilaksinis šokas, anafilaksinė reakcija, </w:t>
      </w:r>
      <w:proofErr w:type="spellStart"/>
      <w:r w:rsidRPr="001F3CD0">
        <w:rPr>
          <w:bCs/>
          <w:szCs w:val="22"/>
        </w:rPr>
        <w:t>anafilaktoidinė</w:t>
      </w:r>
      <w:proofErr w:type="spellEnd"/>
      <w:r w:rsidRPr="001F3CD0">
        <w:rPr>
          <w:bCs/>
          <w:szCs w:val="22"/>
        </w:rPr>
        <w:t xml:space="preserve"> reakcija, </w:t>
      </w:r>
      <w:proofErr w:type="spellStart"/>
      <w:r w:rsidRPr="001F3CD0">
        <w:rPr>
          <w:bCs/>
          <w:szCs w:val="22"/>
        </w:rPr>
        <w:t>angioneurozinė</w:t>
      </w:r>
      <w:proofErr w:type="spellEnd"/>
      <w:r w:rsidRPr="001F3CD0">
        <w:rPr>
          <w:bCs/>
          <w:szCs w:val="22"/>
        </w:rPr>
        <w:t xml:space="preserve"> edema): staigus švokštimas, pasunkėjęs kvėpavimas, spaudimo pojūtis krūtinėje, karščiavimas, vokų, veido ar lūpų patinimas, bėrimas ar </w:t>
      </w:r>
      <w:r w:rsidR="00F36DD7">
        <w:rPr>
          <w:bCs/>
          <w:szCs w:val="22"/>
        </w:rPr>
        <w:t xml:space="preserve">niežulys </w:t>
      </w:r>
      <w:r w:rsidRPr="001F3CD0">
        <w:rPr>
          <w:bCs/>
          <w:szCs w:val="22"/>
        </w:rPr>
        <w:t xml:space="preserve">(ypač apimantis visą kūną), tachikardija (padažnėjęs širdies plakimas), </w:t>
      </w:r>
      <w:r w:rsidR="00CA7ABE">
        <w:rPr>
          <w:bCs/>
          <w:szCs w:val="22"/>
        </w:rPr>
        <w:t>širdį supančios membranos</w:t>
      </w:r>
      <w:r w:rsidRPr="001F3CD0">
        <w:rPr>
          <w:bCs/>
          <w:szCs w:val="22"/>
        </w:rPr>
        <w:t xml:space="preserve"> uždegimas.</w:t>
      </w:r>
    </w:p>
    <w:p w14:paraId="00686B12" w14:textId="77777777" w:rsidR="001F3CD0" w:rsidRPr="00AC5347" w:rsidRDefault="001F3CD0" w:rsidP="001932DE">
      <w:pPr>
        <w:tabs>
          <w:tab w:val="left" w:pos="567"/>
        </w:tabs>
        <w:ind w:right="-1"/>
        <w:rPr>
          <w:b/>
          <w:szCs w:val="22"/>
        </w:rPr>
      </w:pPr>
    </w:p>
    <w:p w14:paraId="28136FDC" w14:textId="4BD041AB" w:rsidR="001932DE" w:rsidRPr="00AC5347" w:rsidRDefault="00D46C2D" w:rsidP="001932DE">
      <w:pPr>
        <w:tabs>
          <w:tab w:val="left" w:pos="567"/>
        </w:tabs>
        <w:ind w:right="-1"/>
        <w:rPr>
          <w:b/>
          <w:szCs w:val="22"/>
        </w:rPr>
      </w:pPr>
      <w:bookmarkStart w:id="0" w:name="_Hlk220226631"/>
      <w:r w:rsidRPr="00AC5347">
        <w:rPr>
          <w:b/>
          <w:szCs w:val="22"/>
        </w:rPr>
        <w:t>Reti šalutinio poveikio reiškiniai (gali pasireikšti rečiau kaip 1 iš 1 000 asmenų):</w:t>
      </w:r>
    </w:p>
    <w:bookmarkEnd w:id="0"/>
    <w:p w14:paraId="0CB70A8A" w14:textId="77777777" w:rsidR="001932DE" w:rsidRPr="00AC5347" w:rsidRDefault="001932DE" w:rsidP="001932DE">
      <w:pPr>
        <w:pStyle w:val="Sraopastraipa"/>
        <w:numPr>
          <w:ilvl w:val="0"/>
          <w:numId w:val="15"/>
        </w:numPr>
        <w:tabs>
          <w:tab w:val="left" w:pos="567"/>
        </w:tabs>
        <w:ind w:left="567" w:right="-1" w:hanging="567"/>
        <w:rPr>
          <w:bCs/>
          <w:szCs w:val="22"/>
        </w:rPr>
      </w:pPr>
      <w:r w:rsidRPr="00AC5347">
        <w:rPr>
          <w:bCs/>
          <w:szCs w:val="22"/>
        </w:rPr>
        <w:t xml:space="preserve">DRESS sindromas (vaistų sukeltas padidėjusio jautrumo sindromas su </w:t>
      </w:r>
      <w:proofErr w:type="spellStart"/>
      <w:r w:rsidRPr="00AC5347">
        <w:rPr>
          <w:bCs/>
          <w:szCs w:val="22"/>
        </w:rPr>
        <w:t>eozinofilija</w:t>
      </w:r>
      <w:proofErr w:type="spellEnd"/>
      <w:r w:rsidRPr="00AC5347">
        <w:rPr>
          <w:bCs/>
          <w:szCs w:val="22"/>
        </w:rPr>
        <w:t xml:space="preserve"> ir sisteminiais simptomais);</w:t>
      </w:r>
    </w:p>
    <w:p w14:paraId="651C0BC6" w14:textId="1F5050AF" w:rsidR="001932DE" w:rsidRPr="00AC5347" w:rsidRDefault="001932DE" w:rsidP="001932DE">
      <w:pPr>
        <w:pStyle w:val="Sraopastraipa"/>
        <w:numPr>
          <w:ilvl w:val="0"/>
          <w:numId w:val="15"/>
        </w:numPr>
        <w:tabs>
          <w:tab w:val="left" w:pos="567"/>
        </w:tabs>
        <w:ind w:left="567" w:right="-1" w:hanging="567"/>
        <w:rPr>
          <w:bCs/>
          <w:szCs w:val="22"/>
        </w:rPr>
      </w:pPr>
      <w:r w:rsidRPr="00AC5347">
        <w:rPr>
          <w:bCs/>
          <w:szCs w:val="22"/>
        </w:rPr>
        <w:t xml:space="preserve">sunkios, staiga </w:t>
      </w:r>
      <w:r w:rsidR="00D46C2D" w:rsidRPr="00AC5347">
        <w:rPr>
          <w:bCs/>
          <w:szCs w:val="22"/>
        </w:rPr>
        <w:t>atsirandančios</w:t>
      </w:r>
      <w:r w:rsidRPr="00AC5347">
        <w:rPr>
          <w:bCs/>
          <w:szCs w:val="22"/>
        </w:rPr>
        <w:t xml:space="preserve"> alerginės reakcijos, pasireiškiančios karščiavimu, pūslėmis, odos lupimusi (toksinė epidermio </w:t>
      </w:r>
      <w:proofErr w:type="spellStart"/>
      <w:r w:rsidRPr="00AC5347">
        <w:rPr>
          <w:bCs/>
          <w:szCs w:val="22"/>
        </w:rPr>
        <w:t>nekrolizė</w:t>
      </w:r>
      <w:proofErr w:type="spellEnd"/>
      <w:r w:rsidRPr="00AC5347">
        <w:rPr>
          <w:bCs/>
          <w:szCs w:val="22"/>
        </w:rPr>
        <w:t>), sunki alerginė reakcija su aukšta temperatūra, odos pūslėmis, sąnarių skausmu ir (arba) akių uždegimu (</w:t>
      </w:r>
      <w:proofErr w:type="spellStart"/>
      <w:r w:rsidRPr="00AC5347">
        <w:rPr>
          <w:bCs/>
          <w:szCs w:val="22"/>
        </w:rPr>
        <w:t>Stivenso</w:t>
      </w:r>
      <w:proofErr w:type="spellEnd"/>
      <w:r w:rsidRPr="00AC5347">
        <w:rPr>
          <w:bCs/>
          <w:szCs w:val="22"/>
        </w:rPr>
        <w:t xml:space="preserve">–Džonsono sindromas), bėrimas su netaisyklingomis raudonomis dėmėmis (daugiaformė </w:t>
      </w:r>
      <w:proofErr w:type="spellStart"/>
      <w:r w:rsidRPr="00AC5347">
        <w:rPr>
          <w:bCs/>
          <w:szCs w:val="22"/>
        </w:rPr>
        <w:t>eritema</w:t>
      </w:r>
      <w:proofErr w:type="spellEnd"/>
      <w:r w:rsidRPr="00AC5347">
        <w:rPr>
          <w:bCs/>
          <w:szCs w:val="22"/>
        </w:rPr>
        <w:t>), odos lupimasis (</w:t>
      </w:r>
      <w:proofErr w:type="spellStart"/>
      <w:r w:rsidRPr="00AC5347">
        <w:rPr>
          <w:bCs/>
          <w:szCs w:val="22"/>
        </w:rPr>
        <w:t>eksfoliacinis</w:t>
      </w:r>
      <w:proofErr w:type="spellEnd"/>
      <w:r w:rsidRPr="00AC5347">
        <w:rPr>
          <w:bCs/>
          <w:szCs w:val="22"/>
        </w:rPr>
        <w:t xml:space="preserve"> dermatitas), bėrimas su stipriu niežėjimu ir iškilimais (</w:t>
      </w:r>
      <w:r w:rsidRPr="00032FC8">
        <w:rPr>
          <w:bCs/>
          <w:szCs w:val="22"/>
        </w:rPr>
        <w:t xml:space="preserve">dilgėlinė, </w:t>
      </w:r>
      <w:proofErr w:type="spellStart"/>
      <w:r w:rsidRPr="00032FC8">
        <w:rPr>
          <w:bCs/>
          <w:szCs w:val="22"/>
        </w:rPr>
        <w:t>impetiga</w:t>
      </w:r>
      <w:proofErr w:type="spellEnd"/>
      <w:r w:rsidRPr="00032FC8">
        <w:rPr>
          <w:bCs/>
          <w:szCs w:val="22"/>
        </w:rPr>
        <w:t>);</w:t>
      </w:r>
    </w:p>
    <w:p w14:paraId="7FFC9B3E" w14:textId="21D83BE4" w:rsidR="001932DE" w:rsidRPr="00AC5347" w:rsidRDefault="001932DE" w:rsidP="001932DE">
      <w:pPr>
        <w:pStyle w:val="Sraopastraipa"/>
        <w:numPr>
          <w:ilvl w:val="0"/>
          <w:numId w:val="15"/>
        </w:numPr>
        <w:tabs>
          <w:tab w:val="left" w:pos="567"/>
        </w:tabs>
        <w:ind w:left="567" w:right="-1" w:hanging="567"/>
        <w:rPr>
          <w:bCs/>
          <w:szCs w:val="22"/>
        </w:rPr>
      </w:pPr>
      <w:r w:rsidRPr="00AC5347">
        <w:rPr>
          <w:bCs/>
          <w:szCs w:val="22"/>
        </w:rPr>
        <w:t>širdį supančios membranos uždegimas.</w:t>
      </w:r>
    </w:p>
    <w:p w14:paraId="5289A2CB" w14:textId="77777777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</w:p>
    <w:p w14:paraId="7AF43CAD" w14:textId="651CF5B4" w:rsidR="00A17E24" w:rsidRDefault="00A17E24" w:rsidP="00A17E24">
      <w:pPr>
        <w:tabs>
          <w:tab w:val="left" w:pos="567"/>
        </w:tabs>
        <w:ind w:right="-1"/>
        <w:rPr>
          <w:b/>
          <w:bCs/>
          <w:szCs w:val="22"/>
        </w:rPr>
      </w:pPr>
      <w:r w:rsidRPr="00AC5347">
        <w:rPr>
          <w:b/>
          <w:bCs/>
          <w:szCs w:val="22"/>
        </w:rPr>
        <w:t>Jeigu pasireiškia bet kuris iš toliau išvardytų šalutinių poveikių, kreipkitės į gydytoją</w:t>
      </w:r>
      <w:r w:rsidR="00AC7DD5">
        <w:rPr>
          <w:b/>
          <w:bCs/>
          <w:szCs w:val="22"/>
        </w:rPr>
        <w:t>:</w:t>
      </w:r>
    </w:p>
    <w:p w14:paraId="749EA905" w14:textId="77777777" w:rsidR="00AC7DD5" w:rsidRPr="00AC5347" w:rsidRDefault="00AC7DD5" w:rsidP="00A17E24">
      <w:pPr>
        <w:tabs>
          <w:tab w:val="left" w:pos="567"/>
        </w:tabs>
        <w:ind w:right="-1"/>
        <w:rPr>
          <w:b/>
          <w:szCs w:val="22"/>
        </w:rPr>
      </w:pPr>
    </w:p>
    <w:p w14:paraId="695B6B03" w14:textId="77777777" w:rsidR="00A17E24" w:rsidRPr="00AC5347" w:rsidRDefault="00A17E24" w:rsidP="00A17E24">
      <w:pPr>
        <w:tabs>
          <w:tab w:val="left" w:pos="567"/>
        </w:tabs>
        <w:ind w:right="-1"/>
        <w:rPr>
          <w:b/>
          <w:szCs w:val="22"/>
        </w:rPr>
      </w:pPr>
      <w:r w:rsidRPr="00AC5347">
        <w:rPr>
          <w:b/>
          <w:szCs w:val="22"/>
        </w:rPr>
        <w:t>Reti šalutinio poveikio reiškiniai (gali pasireikšti rečiau kaip 1 iš 1 000 asmenų):</w:t>
      </w:r>
    </w:p>
    <w:p w14:paraId="5D89D83B" w14:textId="77777777" w:rsidR="00A17E24" w:rsidRPr="00AC5347" w:rsidRDefault="00A17E24" w:rsidP="00A17E24">
      <w:pPr>
        <w:numPr>
          <w:ilvl w:val="0"/>
          <w:numId w:val="17"/>
        </w:numPr>
        <w:tabs>
          <w:tab w:val="clear" w:pos="720"/>
          <w:tab w:val="num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anemija dėl padidėjusio kraujo ląstelių irimo (hemolizinė anemija), baltųjų kraujo ląstelių kiekio sumažėjimas, dėl kurio padidėja imlumas infekcijoms (</w:t>
      </w:r>
      <w:proofErr w:type="spellStart"/>
      <w:r w:rsidRPr="00AC5347">
        <w:rPr>
          <w:szCs w:val="22"/>
        </w:rPr>
        <w:t>neutropenija</w:t>
      </w:r>
      <w:proofErr w:type="spellEnd"/>
      <w:r w:rsidRPr="00AC5347">
        <w:rPr>
          <w:szCs w:val="22"/>
        </w:rPr>
        <w:t>), trombocitų kiekio sumažėjimas, pasireiškiantis mėlynėmis ir padidėjusia kraujavimo rizika (</w:t>
      </w:r>
      <w:proofErr w:type="spellStart"/>
      <w:r w:rsidRPr="00AC5347">
        <w:rPr>
          <w:szCs w:val="22"/>
        </w:rPr>
        <w:t>trombocitopenija</w:t>
      </w:r>
      <w:proofErr w:type="spellEnd"/>
      <w:r w:rsidRPr="00AC5347">
        <w:rPr>
          <w:szCs w:val="22"/>
        </w:rPr>
        <w:t>), tam tikrų baltųjų kraujo ląstelių skaičiaus padidėjimas (</w:t>
      </w:r>
      <w:proofErr w:type="spellStart"/>
      <w:r w:rsidRPr="00AC5347">
        <w:rPr>
          <w:szCs w:val="22"/>
        </w:rPr>
        <w:t>eozinofilija</w:t>
      </w:r>
      <w:proofErr w:type="spellEnd"/>
      <w:r w:rsidRPr="00AC5347">
        <w:rPr>
          <w:szCs w:val="22"/>
        </w:rPr>
        <w:t>);</w:t>
      </w:r>
    </w:p>
    <w:p w14:paraId="0C392A1A" w14:textId="292907BE" w:rsidR="00A17E24" w:rsidRPr="00AC5347" w:rsidRDefault="003D1096" w:rsidP="00A17E24">
      <w:pPr>
        <w:numPr>
          <w:ilvl w:val="0"/>
          <w:numId w:val="17"/>
        </w:numPr>
        <w:tabs>
          <w:tab w:val="clear" w:pos="720"/>
          <w:tab w:val="num" w:pos="567"/>
        </w:tabs>
        <w:ind w:left="567" w:right="-1" w:hanging="567"/>
        <w:rPr>
          <w:szCs w:val="22"/>
        </w:rPr>
      </w:pPr>
      <w:proofErr w:type="spellStart"/>
      <w:r w:rsidRPr="00AC5347">
        <w:rPr>
          <w:szCs w:val="22"/>
        </w:rPr>
        <w:t>Jarišo</w:t>
      </w:r>
      <w:proofErr w:type="spellEnd"/>
      <w:r w:rsidRPr="00AC5347">
        <w:rPr>
          <w:szCs w:val="22"/>
        </w:rPr>
        <w:t>–</w:t>
      </w:r>
      <w:proofErr w:type="spellStart"/>
      <w:r w:rsidRPr="00AC5347">
        <w:rPr>
          <w:szCs w:val="22"/>
        </w:rPr>
        <w:t>Herksheimerio</w:t>
      </w:r>
      <w:proofErr w:type="spellEnd"/>
      <w:r w:rsidRPr="00AC5347">
        <w:rPr>
          <w:szCs w:val="22"/>
        </w:rPr>
        <w:t xml:space="preserve"> </w:t>
      </w:r>
      <w:r w:rsidR="00A17E24" w:rsidRPr="00AC5347">
        <w:rPr>
          <w:szCs w:val="22"/>
        </w:rPr>
        <w:t xml:space="preserve">reakcija, pasireiškianti karščiavimu, </w:t>
      </w:r>
      <w:proofErr w:type="spellStart"/>
      <w:r w:rsidR="00A17E24" w:rsidRPr="00AC5347">
        <w:rPr>
          <w:szCs w:val="22"/>
        </w:rPr>
        <w:t>šaltkrėčiu</w:t>
      </w:r>
      <w:proofErr w:type="spellEnd"/>
      <w:r w:rsidR="00A17E24" w:rsidRPr="00AC5347">
        <w:rPr>
          <w:szCs w:val="22"/>
        </w:rPr>
        <w:t xml:space="preserve">, galvos skausmu, raumenų skausmu ir odos bėrimu; ši reakcija paprastai praeina savaime. </w:t>
      </w:r>
      <w:r w:rsidR="00E47679" w:rsidRPr="00E47679">
        <w:rPr>
          <w:szCs w:val="22"/>
        </w:rPr>
        <w:t xml:space="preserve">Ši reakcija pasireiškia netrukus po gydymo </w:t>
      </w:r>
      <w:proofErr w:type="spellStart"/>
      <w:r w:rsidR="00E47679" w:rsidRPr="00E47679">
        <w:rPr>
          <w:szCs w:val="22"/>
        </w:rPr>
        <w:t>doksiciklinu</w:t>
      </w:r>
      <w:proofErr w:type="spellEnd"/>
      <w:r w:rsidR="00E47679" w:rsidRPr="00E47679">
        <w:rPr>
          <w:szCs w:val="22"/>
        </w:rPr>
        <w:t xml:space="preserve"> pradžios spirochetų infekcijoms, tokioms kaip Laimo liga, gydyti</w:t>
      </w:r>
      <w:r w:rsidR="00A17E24" w:rsidRPr="00AC5347">
        <w:rPr>
          <w:szCs w:val="22"/>
        </w:rPr>
        <w:t>;</w:t>
      </w:r>
    </w:p>
    <w:p w14:paraId="0810D2AF" w14:textId="77777777" w:rsidR="00A17E24" w:rsidRPr="00AC5347" w:rsidRDefault="00A17E24" w:rsidP="00A17E24">
      <w:pPr>
        <w:numPr>
          <w:ilvl w:val="0"/>
          <w:numId w:val="17"/>
        </w:numPr>
        <w:tabs>
          <w:tab w:val="clear" w:pos="720"/>
          <w:tab w:val="num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kepenų pažeidimas, hepatitas, kepenų funkcijos sutrikimas, gelta, kepenų nepakankamumas;</w:t>
      </w:r>
    </w:p>
    <w:p w14:paraId="086F2FA3" w14:textId="08CBDA56" w:rsidR="00A17E24" w:rsidRPr="00AC5347" w:rsidRDefault="00A17E24" w:rsidP="00A17E24">
      <w:pPr>
        <w:numPr>
          <w:ilvl w:val="0"/>
          <w:numId w:val="17"/>
        </w:numPr>
        <w:tabs>
          <w:tab w:val="clear" w:pos="720"/>
          <w:tab w:val="num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nagų </w:t>
      </w:r>
      <w:r w:rsidR="00465676">
        <w:rPr>
          <w:szCs w:val="22"/>
        </w:rPr>
        <w:t xml:space="preserve">atšokimas </w:t>
      </w:r>
      <w:r w:rsidRPr="00AC5347">
        <w:rPr>
          <w:szCs w:val="22"/>
        </w:rPr>
        <w:t>veikiant šviesai (</w:t>
      </w:r>
      <w:proofErr w:type="spellStart"/>
      <w:r w:rsidRPr="00AC5347">
        <w:rPr>
          <w:szCs w:val="22"/>
        </w:rPr>
        <w:t>onicholizė</w:t>
      </w:r>
      <w:proofErr w:type="spellEnd"/>
      <w:r w:rsidRPr="00AC5347">
        <w:rPr>
          <w:szCs w:val="22"/>
        </w:rPr>
        <w:t>);</w:t>
      </w:r>
    </w:p>
    <w:p w14:paraId="2C832C33" w14:textId="77777777" w:rsidR="00A17E24" w:rsidRPr="00AC5347" w:rsidRDefault="00A17E24" w:rsidP="00A17E24">
      <w:pPr>
        <w:numPr>
          <w:ilvl w:val="0"/>
          <w:numId w:val="17"/>
        </w:numPr>
        <w:tabs>
          <w:tab w:val="clear" w:pos="720"/>
          <w:tab w:val="num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kasos uždegimas, pasireiškiantis stipriu viršutinės pilvo dalies skausmu, plintančiu į nugarą, pykinimu ir vėmimu (pankreatitas);</w:t>
      </w:r>
    </w:p>
    <w:p w14:paraId="3F436BE8" w14:textId="2F69B09A" w:rsidR="00A17E24" w:rsidRPr="00AC5347" w:rsidRDefault="00A17E24" w:rsidP="00A17E24">
      <w:pPr>
        <w:numPr>
          <w:ilvl w:val="0"/>
          <w:numId w:val="17"/>
        </w:numPr>
        <w:tabs>
          <w:tab w:val="clear" w:pos="720"/>
          <w:tab w:val="num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apvalios arba ovalios raudonos dėmės su odos patinimu, pūslių susidarymu ir niežėjimu, kurios kiekvieną kartą pakartotinai pavartojus vaistą atsiranda toje pačioje (-</w:t>
      </w:r>
      <w:proofErr w:type="spellStart"/>
      <w:r w:rsidRPr="00AC5347">
        <w:rPr>
          <w:szCs w:val="22"/>
        </w:rPr>
        <w:t>iose</w:t>
      </w:r>
      <w:proofErr w:type="spellEnd"/>
      <w:r w:rsidRPr="00AC5347">
        <w:rPr>
          <w:szCs w:val="22"/>
        </w:rPr>
        <w:t>) vietoje (-</w:t>
      </w:r>
      <w:proofErr w:type="spellStart"/>
      <w:r w:rsidRPr="00AC5347">
        <w:rPr>
          <w:szCs w:val="22"/>
        </w:rPr>
        <w:t>ose</w:t>
      </w:r>
      <w:proofErr w:type="spellEnd"/>
      <w:r w:rsidRPr="00AC5347">
        <w:rPr>
          <w:szCs w:val="22"/>
        </w:rPr>
        <w:t>) (</w:t>
      </w:r>
      <w:r w:rsidR="006369C6">
        <w:rPr>
          <w:szCs w:val="22"/>
        </w:rPr>
        <w:t>vaistų</w:t>
      </w:r>
      <w:r w:rsidR="00727002" w:rsidRPr="009B2CCF">
        <w:rPr>
          <w:szCs w:val="22"/>
        </w:rPr>
        <w:t xml:space="preserve"> sukeltas lokalus odos bėrimas</w:t>
      </w:r>
      <w:r w:rsidRPr="00AC5347">
        <w:rPr>
          <w:szCs w:val="22"/>
        </w:rPr>
        <w:t>);</w:t>
      </w:r>
    </w:p>
    <w:p w14:paraId="188F72C8" w14:textId="77777777" w:rsidR="00A17E24" w:rsidRPr="00AC5347" w:rsidRDefault="00A17E24" w:rsidP="00A17E24">
      <w:pPr>
        <w:numPr>
          <w:ilvl w:val="0"/>
          <w:numId w:val="17"/>
        </w:numPr>
        <w:tabs>
          <w:tab w:val="clear" w:pos="720"/>
          <w:tab w:val="num" w:pos="567"/>
        </w:tabs>
        <w:ind w:left="567" w:right="-1" w:hanging="567"/>
        <w:rPr>
          <w:szCs w:val="22"/>
        </w:rPr>
      </w:pPr>
      <w:proofErr w:type="spellStart"/>
      <w:r w:rsidRPr="00AC5347">
        <w:rPr>
          <w:szCs w:val="22"/>
        </w:rPr>
        <w:t>pseudomembraninis</w:t>
      </w:r>
      <w:proofErr w:type="spellEnd"/>
      <w:r w:rsidRPr="00AC5347">
        <w:rPr>
          <w:szCs w:val="22"/>
        </w:rPr>
        <w:t xml:space="preserve"> kolitas (perteklinis </w:t>
      </w:r>
      <w:proofErr w:type="spellStart"/>
      <w:r w:rsidRPr="00AC5347">
        <w:rPr>
          <w:i/>
          <w:iCs/>
          <w:szCs w:val="22"/>
        </w:rPr>
        <w:t>Clostridioides</w:t>
      </w:r>
      <w:proofErr w:type="spellEnd"/>
      <w:r w:rsidRPr="00AC5347">
        <w:rPr>
          <w:i/>
          <w:iCs/>
          <w:szCs w:val="22"/>
        </w:rPr>
        <w:t xml:space="preserve"> </w:t>
      </w:r>
      <w:proofErr w:type="spellStart"/>
      <w:r w:rsidRPr="00AC5347">
        <w:rPr>
          <w:i/>
          <w:iCs/>
          <w:szCs w:val="22"/>
        </w:rPr>
        <w:t>difficile</w:t>
      </w:r>
      <w:proofErr w:type="spellEnd"/>
      <w:r w:rsidRPr="00AC5347">
        <w:rPr>
          <w:szCs w:val="22"/>
        </w:rPr>
        <w:t xml:space="preserve"> dauginimasis, galintis sukelti sunkų vandeningą viduriavimą, pilvo skausmą ir karščiavimą).</w:t>
      </w:r>
    </w:p>
    <w:p w14:paraId="16F802A6" w14:textId="77777777" w:rsidR="00A17E24" w:rsidRPr="00AC5347" w:rsidRDefault="00A17E24" w:rsidP="003322B3">
      <w:pPr>
        <w:tabs>
          <w:tab w:val="left" w:pos="567"/>
        </w:tabs>
        <w:ind w:right="-1"/>
        <w:rPr>
          <w:b/>
          <w:szCs w:val="22"/>
        </w:rPr>
      </w:pPr>
    </w:p>
    <w:p w14:paraId="3FDB1476" w14:textId="700448BF" w:rsidR="004371CF" w:rsidRPr="00AC5347" w:rsidRDefault="004371CF" w:rsidP="003322B3">
      <w:pPr>
        <w:tabs>
          <w:tab w:val="left" w:pos="567"/>
        </w:tabs>
        <w:ind w:right="-1"/>
        <w:rPr>
          <w:b/>
          <w:szCs w:val="22"/>
        </w:rPr>
      </w:pPr>
      <w:r w:rsidRPr="00AC5347">
        <w:rPr>
          <w:b/>
          <w:szCs w:val="22"/>
        </w:rPr>
        <w:t>Kiti šalutinio poveikio reiškiniai</w:t>
      </w:r>
    </w:p>
    <w:p w14:paraId="29E76ABE" w14:textId="77777777" w:rsidR="004371CF" w:rsidRPr="00AC5347" w:rsidRDefault="004371CF" w:rsidP="003322B3">
      <w:pPr>
        <w:tabs>
          <w:tab w:val="left" w:pos="567"/>
        </w:tabs>
        <w:ind w:right="-1"/>
        <w:rPr>
          <w:b/>
          <w:szCs w:val="22"/>
        </w:rPr>
      </w:pPr>
    </w:p>
    <w:p w14:paraId="34977D7D" w14:textId="2730457B" w:rsidR="004371CF" w:rsidRPr="00AC5347" w:rsidRDefault="004371CF" w:rsidP="00DB6F1E">
      <w:pPr>
        <w:widowControl w:val="0"/>
        <w:ind w:right="-1"/>
        <w:rPr>
          <w:iCs/>
          <w:szCs w:val="22"/>
        </w:rPr>
      </w:pPr>
      <w:r w:rsidRPr="00AC5347">
        <w:rPr>
          <w:b/>
          <w:bCs/>
          <w:szCs w:val="22"/>
        </w:rPr>
        <w:t>Dažni šalutinio poveikio reiškiniai (gali pasireikšti rečiau kaip 1 iš 10 asmenų):</w:t>
      </w:r>
    </w:p>
    <w:p w14:paraId="073BB937" w14:textId="58C1D37F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proofErr w:type="spellStart"/>
      <w:r w:rsidRPr="00AC5347">
        <w:rPr>
          <w:iCs/>
          <w:szCs w:val="22"/>
        </w:rPr>
        <w:t>vulvitas</w:t>
      </w:r>
      <w:proofErr w:type="spellEnd"/>
      <w:r w:rsidRPr="00AC5347">
        <w:rPr>
          <w:iCs/>
          <w:szCs w:val="22"/>
        </w:rPr>
        <w:t xml:space="preserve"> (vaginitas);</w:t>
      </w:r>
    </w:p>
    <w:p w14:paraId="5AA2C08B" w14:textId="5BDF11FC" w:rsidR="004371CF" w:rsidRPr="00AC5347" w:rsidRDefault="00194520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proofErr w:type="spellStart"/>
      <w:r w:rsidRPr="00AC5347">
        <w:rPr>
          <w:i/>
          <w:szCs w:val="22"/>
        </w:rPr>
        <w:t>Candida</w:t>
      </w:r>
      <w:proofErr w:type="spellEnd"/>
      <w:r w:rsidRPr="00AC5347">
        <w:rPr>
          <w:i/>
          <w:szCs w:val="22"/>
        </w:rPr>
        <w:t xml:space="preserve"> </w:t>
      </w:r>
      <w:r w:rsidRPr="00AC5347">
        <w:rPr>
          <w:iCs/>
          <w:szCs w:val="22"/>
        </w:rPr>
        <w:t>infekcija</w:t>
      </w:r>
      <w:r w:rsidR="004371CF" w:rsidRPr="00AC5347">
        <w:rPr>
          <w:iCs/>
          <w:szCs w:val="22"/>
        </w:rPr>
        <w:t xml:space="preserve"> (</w:t>
      </w:r>
      <w:proofErr w:type="spellStart"/>
      <w:r w:rsidRPr="00194520">
        <w:rPr>
          <w:iCs/>
          <w:szCs w:val="22"/>
        </w:rPr>
        <w:t>kandidozė</w:t>
      </w:r>
      <w:proofErr w:type="spellEnd"/>
      <w:r w:rsidR="004371CF" w:rsidRPr="00194520">
        <w:rPr>
          <w:iCs/>
          <w:szCs w:val="22"/>
        </w:rPr>
        <w:t>)</w:t>
      </w:r>
      <w:r w:rsidR="001D1AD4" w:rsidRPr="00194520">
        <w:rPr>
          <w:iCs/>
          <w:szCs w:val="22"/>
        </w:rPr>
        <w:t>;</w:t>
      </w:r>
    </w:p>
    <w:p w14:paraId="0B6FDFDA" w14:textId="42ECDE4F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>padidėjusio jautrumo reakcijos;</w:t>
      </w:r>
    </w:p>
    <w:p w14:paraId="2B4DE6CD" w14:textId="242BD6CD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>galvos skausmas;</w:t>
      </w:r>
    </w:p>
    <w:p w14:paraId="0EEF4A78" w14:textId="5E5A2F50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>pykinimas ir (arba) vėmimas;</w:t>
      </w:r>
    </w:p>
    <w:p w14:paraId="1F3EB3DB" w14:textId="342CBD7B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 xml:space="preserve">niežėjimas </w:t>
      </w:r>
      <w:r w:rsidR="009C6789">
        <w:rPr>
          <w:iCs/>
          <w:szCs w:val="22"/>
        </w:rPr>
        <w:t xml:space="preserve">aplink </w:t>
      </w:r>
      <w:r w:rsidRPr="00AC5347">
        <w:rPr>
          <w:iCs/>
          <w:szCs w:val="22"/>
        </w:rPr>
        <w:t>išangę;</w:t>
      </w:r>
    </w:p>
    <w:p w14:paraId="1F2F3EFB" w14:textId="6AD0EB61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>juodas liežuvis;</w:t>
      </w:r>
    </w:p>
    <w:p w14:paraId="17BCCE6F" w14:textId="62DAC3A2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>burnos gleivinės uždegimas, pasireiškiantis skausmingomis lūpomis ar burnos opomis, kurias sukelia virusai, bakterijos arba grybeliai (stomatitas);</w:t>
      </w:r>
    </w:p>
    <w:p w14:paraId="0A51D74D" w14:textId="74D40DDC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>lytinių organų ir (arba) išangės uždegimas;</w:t>
      </w:r>
    </w:p>
    <w:p w14:paraId="7BE87A95" w14:textId="51311EF7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>padidėjęs jautrumas šviesai arba saulės šviesai (</w:t>
      </w:r>
      <w:proofErr w:type="spellStart"/>
      <w:r w:rsidRPr="00AC5347">
        <w:rPr>
          <w:iCs/>
          <w:szCs w:val="22"/>
        </w:rPr>
        <w:t>fotosensibilizacijos</w:t>
      </w:r>
      <w:proofErr w:type="spellEnd"/>
      <w:r w:rsidRPr="00AC5347">
        <w:rPr>
          <w:iCs/>
          <w:szCs w:val="22"/>
        </w:rPr>
        <w:t xml:space="preserve"> reakcija);</w:t>
      </w:r>
    </w:p>
    <w:p w14:paraId="26CD2A7F" w14:textId="22E4E896" w:rsidR="004371CF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iCs/>
          <w:szCs w:val="22"/>
        </w:rPr>
      </w:pPr>
      <w:r w:rsidRPr="00AC5347">
        <w:rPr>
          <w:iCs/>
          <w:szCs w:val="22"/>
        </w:rPr>
        <w:t>odos bėrimas;</w:t>
      </w:r>
    </w:p>
    <w:p w14:paraId="24F82C20" w14:textId="27E40089" w:rsidR="003322B3" w:rsidRPr="00AC5347" w:rsidRDefault="004371CF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szCs w:val="22"/>
        </w:rPr>
      </w:pPr>
      <w:r w:rsidRPr="00AC5347">
        <w:rPr>
          <w:iCs/>
          <w:szCs w:val="22"/>
        </w:rPr>
        <w:t>kaulų vystymosi sutrikimas;</w:t>
      </w:r>
    </w:p>
    <w:p w14:paraId="748FCB7B" w14:textId="3CCFD431" w:rsidR="001D1AD4" w:rsidRPr="00AC5347" w:rsidRDefault="001D1AD4" w:rsidP="00B3778F">
      <w:pPr>
        <w:pStyle w:val="Sraopastraipa"/>
        <w:widowControl w:val="0"/>
        <w:numPr>
          <w:ilvl w:val="0"/>
          <w:numId w:val="18"/>
        </w:numPr>
        <w:ind w:left="567" w:right="-1" w:hanging="567"/>
        <w:jc w:val="both"/>
        <w:rPr>
          <w:szCs w:val="22"/>
        </w:rPr>
      </w:pPr>
      <w:r w:rsidRPr="00AC5347">
        <w:rPr>
          <w:szCs w:val="22"/>
        </w:rPr>
        <w:t>odos sudirginimas.</w:t>
      </w:r>
    </w:p>
    <w:p w14:paraId="50716C55" w14:textId="77777777" w:rsidR="001D1AD4" w:rsidRPr="00AC5347" w:rsidRDefault="001D1AD4" w:rsidP="001D1AD4">
      <w:pPr>
        <w:widowControl w:val="0"/>
        <w:ind w:right="-1"/>
        <w:jc w:val="both"/>
        <w:rPr>
          <w:szCs w:val="22"/>
        </w:rPr>
      </w:pPr>
    </w:p>
    <w:p w14:paraId="43A1DA1E" w14:textId="77777777" w:rsidR="003D26F4" w:rsidRPr="00AC5347" w:rsidRDefault="003D26F4" w:rsidP="00DB6F1E">
      <w:pPr>
        <w:widowControl w:val="0"/>
        <w:ind w:right="-1"/>
        <w:rPr>
          <w:szCs w:val="22"/>
        </w:rPr>
      </w:pPr>
      <w:r w:rsidRPr="00AC5347">
        <w:rPr>
          <w:b/>
          <w:bCs/>
          <w:szCs w:val="22"/>
        </w:rPr>
        <w:t>Nedažni šalutinio poveikio reiškiniai (gali pasireikšti rečiau kaip 1 iš 100 asmenų):</w:t>
      </w:r>
    </w:p>
    <w:p w14:paraId="4360F867" w14:textId="0FCF748B" w:rsidR="003D26F4" w:rsidRPr="00AC5347" w:rsidRDefault="003D26F4" w:rsidP="00B3778F">
      <w:pPr>
        <w:widowControl w:val="0"/>
        <w:numPr>
          <w:ilvl w:val="0"/>
          <w:numId w:val="22"/>
        </w:numPr>
        <w:ind w:left="567" w:right="-1" w:hanging="567"/>
        <w:jc w:val="both"/>
        <w:rPr>
          <w:szCs w:val="22"/>
        </w:rPr>
      </w:pPr>
      <w:r w:rsidRPr="00AC5347">
        <w:rPr>
          <w:szCs w:val="22"/>
        </w:rPr>
        <w:t>pilnumo jausmas ar skausmas pilvo srityje, atsirūgimas, pykinimas, vėmimas ir (arba) rėmuo (</w:t>
      </w:r>
      <w:r w:rsidR="009A3436">
        <w:rPr>
          <w:szCs w:val="22"/>
        </w:rPr>
        <w:t>virškinimo sutrikimas</w:t>
      </w:r>
      <w:r w:rsidRPr="00AC5347">
        <w:rPr>
          <w:szCs w:val="22"/>
        </w:rPr>
        <w:t>).</w:t>
      </w:r>
    </w:p>
    <w:p w14:paraId="72980E66" w14:textId="77777777" w:rsidR="003D26F4" w:rsidRPr="00AC5347" w:rsidRDefault="003D26F4" w:rsidP="003D26F4">
      <w:pPr>
        <w:widowControl w:val="0"/>
        <w:ind w:right="-1"/>
        <w:jc w:val="both"/>
        <w:rPr>
          <w:szCs w:val="22"/>
        </w:rPr>
      </w:pPr>
    </w:p>
    <w:p w14:paraId="2815F4D0" w14:textId="3D5A7211" w:rsidR="003D26F4" w:rsidRPr="00AC5347" w:rsidRDefault="003D26F4" w:rsidP="00DB6F1E">
      <w:pPr>
        <w:widowControl w:val="0"/>
        <w:ind w:right="-1"/>
        <w:rPr>
          <w:szCs w:val="22"/>
        </w:rPr>
      </w:pPr>
      <w:r w:rsidRPr="00AC5347">
        <w:rPr>
          <w:b/>
          <w:bCs/>
          <w:szCs w:val="22"/>
        </w:rPr>
        <w:t>Reti šalutinio poveikio reiškiniai (gali pasireikšti rečiau kaip 1 iš 1 000 asmenų):</w:t>
      </w:r>
    </w:p>
    <w:p w14:paraId="300BB484" w14:textId="01D542C8" w:rsidR="003D26F4" w:rsidRPr="00AC5347" w:rsidRDefault="007344B5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>
        <w:rPr>
          <w:kern w:val="2"/>
        </w:rPr>
        <w:t>r</w:t>
      </w:r>
      <w:r w:rsidRPr="0098249E">
        <w:rPr>
          <w:kern w:val="2"/>
        </w:rPr>
        <w:t xml:space="preserve">udai juodas skydliaukės audinių spalvos pakitimas </w:t>
      </w:r>
      <w:r w:rsidR="003D26F4" w:rsidRPr="00AC5347">
        <w:rPr>
          <w:szCs w:val="22"/>
        </w:rPr>
        <w:t>(ilgai vartojant);</w:t>
      </w:r>
    </w:p>
    <w:p w14:paraId="4C19044B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apetito stoka (anoreksija);</w:t>
      </w:r>
    </w:p>
    <w:p w14:paraId="76C69100" w14:textId="6442C2C2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 xml:space="preserve">padidėjęs </w:t>
      </w:r>
      <w:proofErr w:type="spellStart"/>
      <w:r w:rsidRPr="00AC5347">
        <w:rPr>
          <w:szCs w:val="22"/>
        </w:rPr>
        <w:t>momenėlis</w:t>
      </w:r>
      <w:proofErr w:type="spellEnd"/>
      <w:r w:rsidRPr="00AC5347">
        <w:rPr>
          <w:szCs w:val="22"/>
        </w:rPr>
        <w:t xml:space="preserve"> kūdikiams, padidėjęs spaudimas galvos smegenyse </w:t>
      </w:r>
      <w:r w:rsidRPr="00CB7831">
        <w:rPr>
          <w:szCs w:val="22"/>
        </w:rPr>
        <w:t>(</w:t>
      </w:r>
      <w:proofErr w:type="spellStart"/>
      <w:r w:rsidRPr="00CB7831">
        <w:rPr>
          <w:i/>
          <w:iCs/>
          <w:szCs w:val="22"/>
        </w:rPr>
        <w:t>pseudotumor</w:t>
      </w:r>
      <w:proofErr w:type="spellEnd"/>
      <w:r w:rsidRPr="00CB7831">
        <w:rPr>
          <w:i/>
          <w:iCs/>
          <w:szCs w:val="22"/>
        </w:rPr>
        <w:t xml:space="preserve"> </w:t>
      </w:r>
      <w:proofErr w:type="spellStart"/>
      <w:r w:rsidRPr="00CB7831">
        <w:rPr>
          <w:i/>
          <w:iCs/>
          <w:szCs w:val="22"/>
        </w:rPr>
        <w:t>cerebri</w:t>
      </w:r>
      <w:proofErr w:type="spellEnd"/>
      <w:r w:rsidRPr="00CB7831">
        <w:rPr>
          <w:i/>
          <w:iCs/>
          <w:szCs w:val="22"/>
        </w:rPr>
        <w:t>).</w:t>
      </w:r>
      <w:r w:rsidRPr="00CB7831">
        <w:rPr>
          <w:szCs w:val="22"/>
        </w:rPr>
        <w:t xml:space="preserve"> </w:t>
      </w:r>
      <w:r w:rsidR="00A26F1D" w:rsidRPr="00CB7831">
        <w:rPr>
          <w:szCs w:val="22"/>
        </w:rPr>
        <w:t>G</w:t>
      </w:r>
      <w:r w:rsidRPr="00CB7831">
        <w:rPr>
          <w:szCs w:val="22"/>
        </w:rPr>
        <w:t>ali lydėti tokie simptomai kaip galvos skausmas, pykinimas, vėmimas, spengimas ausyse ir</w:t>
      </w:r>
      <w:r w:rsidRPr="00AC5347">
        <w:rPr>
          <w:szCs w:val="22"/>
        </w:rPr>
        <w:t xml:space="preserve"> regos sutrikimai, įskaitant neryškų matymą, dvejinimąsi akyse (</w:t>
      </w:r>
      <w:proofErr w:type="spellStart"/>
      <w:r w:rsidRPr="00AC5347">
        <w:rPr>
          <w:szCs w:val="22"/>
        </w:rPr>
        <w:t>diplopiją</w:t>
      </w:r>
      <w:proofErr w:type="spellEnd"/>
      <w:r w:rsidRPr="00AC5347">
        <w:rPr>
          <w:szCs w:val="22"/>
        </w:rPr>
        <w:t xml:space="preserve">), regėjimo lauko </w:t>
      </w:r>
      <w:r w:rsidRPr="00CB7831">
        <w:rPr>
          <w:szCs w:val="22"/>
        </w:rPr>
        <w:t>defektus (skotomas),</w:t>
      </w:r>
      <w:r w:rsidRPr="00AC5347">
        <w:rPr>
          <w:szCs w:val="22"/>
        </w:rPr>
        <w:t xml:space="preserve"> regėjimo praradimą (kai kuriais atvejais net nuolatinį), skausmą už akių ar šviesos blyksnius regėjimo </w:t>
      </w:r>
      <w:r w:rsidRPr="00CB7831">
        <w:rPr>
          <w:szCs w:val="22"/>
        </w:rPr>
        <w:t>lauke (</w:t>
      </w:r>
      <w:proofErr w:type="spellStart"/>
      <w:r w:rsidRPr="00CB7831">
        <w:rPr>
          <w:szCs w:val="22"/>
        </w:rPr>
        <w:t>fotopsiją</w:t>
      </w:r>
      <w:proofErr w:type="spellEnd"/>
      <w:r w:rsidRPr="00CB7831">
        <w:rPr>
          <w:szCs w:val="22"/>
        </w:rPr>
        <w:t>). Šie</w:t>
      </w:r>
      <w:r w:rsidRPr="00AC5347">
        <w:rPr>
          <w:szCs w:val="22"/>
        </w:rPr>
        <w:t xml:space="preserve"> simptomai paprastai išnyksta per kelias dienas ar savaites po gydymo nutraukimo;</w:t>
      </w:r>
    </w:p>
    <w:p w14:paraId="3AB5B273" w14:textId="23F29E54" w:rsidR="003D26F4" w:rsidRDefault="002A307B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>
        <w:rPr>
          <w:szCs w:val="22"/>
        </w:rPr>
        <w:t xml:space="preserve">ūžimas </w:t>
      </w:r>
      <w:r w:rsidR="003D26F4" w:rsidRPr="00AC5347">
        <w:rPr>
          <w:szCs w:val="22"/>
        </w:rPr>
        <w:t>ausyse</w:t>
      </w:r>
      <w:r>
        <w:rPr>
          <w:szCs w:val="22"/>
        </w:rPr>
        <w:t xml:space="preserve"> (</w:t>
      </w:r>
      <w:proofErr w:type="spellStart"/>
      <w:r w:rsidRPr="009B2CCF">
        <w:rPr>
          <w:i/>
          <w:iCs/>
          <w:szCs w:val="22"/>
        </w:rPr>
        <w:t>tinnitus</w:t>
      </w:r>
      <w:proofErr w:type="spellEnd"/>
      <w:r>
        <w:rPr>
          <w:szCs w:val="22"/>
        </w:rPr>
        <w:t>)</w:t>
      </w:r>
      <w:r w:rsidR="003D26F4" w:rsidRPr="00AC5347">
        <w:rPr>
          <w:szCs w:val="22"/>
        </w:rPr>
        <w:t>;</w:t>
      </w:r>
    </w:p>
    <w:p w14:paraId="18438F9E" w14:textId="6992811D" w:rsidR="00F17404" w:rsidRPr="00AC5347" w:rsidRDefault="00F1740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>
        <w:rPr>
          <w:szCs w:val="22"/>
        </w:rPr>
        <w:t>regėjimo sutrikimai;</w:t>
      </w:r>
    </w:p>
    <w:p w14:paraId="678BAC95" w14:textId="53ED569D" w:rsidR="003D26F4" w:rsidRPr="00AC5347" w:rsidRDefault="00570392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itin</w:t>
      </w:r>
      <w:r w:rsidR="003D26F4" w:rsidRPr="00AC5347">
        <w:rPr>
          <w:szCs w:val="22"/>
        </w:rPr>
        <w:t xml:space="preserve"> didelis veido paraudimas;</w:t>
      </w:r>
    </w:p>
    <w:p w14:paraId="7468C2EB" w14:textId="6F9E9D6E" w:rsidR="003D26F4" w:rsidRPr="00AC5347" w:rsidRDefault="00334B80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334B80">
        <w:rPr>
          <w:szCs w:val="22"/>
        </w:rPr>
        <w:t>žarnyno uždegimas</w:t>
      </w:r>
      <w:r w:rsidR="003D26F4" w:rsidRPr="00AC5347">
        <w:rPr>
          <w:szCs w:val="22"/>
        </w:rPr>
        <w:t>;</w:t>
      </w:r>
    </w:p>
    <w:p w14:paraId="720A95B3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vidinės žarnyno sienelės uždegimas;</w:t>
      </w:r>
    </w:p>
    <w:p w14:paraId="1B1DD643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rijimo sutrikimai;</w:t>
      </w:r>
    </w:p>
    <w:p w14:paraId="62B180E9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skrandžio skausmas;</w:t>
      </w:r>
    </w:p>
    <w:p w14:paraId="4EAB49CE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viduriavimas;</w:t>
      </w:r>
    </w:p>
    <w:p w14:paraId="1C3B318A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liežuvio uždegimas;</w:t>
      </w:r>
    </w:p>
    <w:p w14:paraId="25E83C79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odos spalvos pakitimas (tamsios dėmės odoje);</w:t>
      </w:r>
    </w:p>
    <w:p w14:paraId="5964B06B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sąnarių ir raumenų skausmas, esamų odos ligų paūmėjimas su raudonomis, sausomis dėmėmis nosies ir skruostų srityje (raudonoji vilkligė);</w:t>
      </w:r>
    </w:p>
    <w:p w14:paraId="06D0D722" w14:textId="77777777" w:rsidR="003D26F4" w:rsidRPr="00AC5347" w:rsidRDefault="003D26F4" w:rsidP="0090732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rPr>
          <w:szCs w:val="22"/>
        </w:rPr>
      </w:pPr>
      <w:r w:rsidRPr="00AC5347">
        <w:rPr>
          <w:szCs w:val="22"/>
        </w:rPr>
        <w:t>padidėjęs šlapalo kiekis kraujyje.</w:t>
      </w:r>
    </w:p>
    <w:p w14:paraId="24C3D153" w14:textId="77777777" w:rsidR="00570392" w:rsidRPr="00AC5347" w:rsidRDefault="00570392" w:rsidP="00570392">
      <w:pPr>
        <w:widowControl w:val="0"/>
        <w:tabs>
          <w:tab w:val="left" w:pos="567"/>
        </w:tabs>
        <w:ind w:right="-1"/>
        <w:jc w:val="both"/>
        <w:rPr>
          <w:szCs w:val="22"/>
        </w:rPr>
      </w:pPr>
    </w:p>
    <w:p w14:paraId="14D9FA29" w14:textId="5A2D2D24" w:rsidR="003D26F4" w:rsidRPr="00AC5347" w:rsidRDefault="009537A2" w:rsidP="00DB6F1E">
      <w:pPr>
        <w:widowControl w:val="0"/>
        <w:tabs>
          <w:tab w:val="left" w:pos="567"/>
        </w:tabs>
        <w:ind w:right="-1"/>
        <w:rPr>
          <w:szCs w:val="22"/>
        </w:rPr>
      </w:pPr>
      <w:r w:rsidRPr="00AC5347">
        <w:rPr>
          <w:b/>
          <w:bCs/>
          <w:szCs w:val="22"/>
        </w:rPr>
        <w:t>Šalutinio poveikio reiškiniai, kurių dažnis nežinomas (negali būti apskaičiuotas pagal turimus duomenis):</w:t>
      </w:r>
    </w:p>
    <w:p w14:paraId="095EC353" w14:textId="77777777" w:rsidR="003D26F4" w:rsidRPr="00AC5347" w:rsidRDefault="003D26F4" w:rsidP="00B3778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jc w:val="both"/>
        <w:rPr>
          <w:szCs w:val="22"/>
        </w:rPr>
      </w:pPr>
      <w:r w:rsidRPr="00AC5347">
        <w:rPr>
          <w:szCs w:val="22"/>
        </w:rPr>
        <w:t>padidėjęs polinkis kraujuoti (pailgėjęs krešėjimo laikas);</w:t>
      </w:r>
    </w:p>
    <w:p w14:paraId="1378051F" w14:textId="77777777" w:rsidR="003D26F4" w:rsidRPr="00AC5347" w:rsidRDefault="003D26F4" w:rsidP="00B3778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jc w:val="both"/>
        <w:rPr>
          <w:szCs w:val="22"/>
        </w:rPr>
      </w:pPr>
      <w:r w:rsidRPr="00AC5347">
        <w:rPr>
          <w:szCs w:val="22"/>
        </w:rPr>
        <w:t>įgimtas raudonojo kraujo pigmento gamybos sutrikimas (</w:t>
      </w:r>
      <w:proofErr w:type="spellStart"/>
      <w:r w:rsidRPr="00AC5347">
        <w:rPr>
          <w:szCs w:val="22"/>
        </w:rPr>
        <w:t>porfirija</w:t>
      </w:r>
      <w:proofErr w:type="spellEnd"/>
      <w:r w:rsidRPr="00AC5347">
        <w:rPr>
          <w:szCs w:val="22"/>
        </w:rPr>
        <w:t>);</w:t>
      </w:r>
    </w:p>
    <w:p w14:paraId="7E69320D" w14:textId="77777777" w:rsidR="003D26F4" w:rsidRPr="00AC5347" w:rsidRDefault="003D26F4" w:rsidP="00B3778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jc w:val="both"/>
        <w:rPr>
          <w:szCs w:val="22"/>
        </w:rPr>
      </w:pPr>
      <w:r w:rsidRPr="00AC5347">
        <w:rPr>
          <w:szCs w:val="22"/>
        </w:rPr>
        <w:t>padažnėjęs širdies plakimas (tachikardija);</w:t>
      </w:r>
    </w:p>
    <w:p w14:paraId="24B21AFB" w14:textId="77777777" w:rsidR="003D26F4" w:rsidRPr="00AC5347" w:rsidRDefault="003D26F4" w:rsidP="00B3778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jc w:val="both"/>
        <w:rPr>
          <w:szCs w:val="22"/>
        </w:rPr>
      </w:pPr>
      <w:r w:rsidRPr="00AC5347">
        <w:rPr>
          <w:szCs w:val="22"/>
        </w:rPr>
        <w:t>sumažėjęs dantų emalio vystymasis;</w:t>
      </w:r>
    </w:p>
    <w:p w14:paraId="5FC1C535" w14:textId="77777777" w:rsidR="003D26F4" w:rsidRPr="00AC5347" w:rsidRDefault="003D26F4" w:rsidP="00B3778F">
      <w:pPr>
        <w:widowControl w:val="0"/>
        <w:numPr>
          <w:ilvl w:val="0"/>
          <w:numId w:val="22"/>
        </w:numPr>
        <w:tabs>
          <w:tab w:val="left" w:pos="567"/>
        </w:tabs>
        <w:ind w:left="567" w:right="-1" w:hanging="567"/>
        <w:jc w:val="both"/>
        <w:rPr>
          <w:szCs w:val="22"/>
        </w:rPr>
      </w:pPr>
      <w:r w:rsidRPr="00AC5347">
        <w:rPr>
          <w:szCs w:val="22"/>
        </w:rPr>
        <w:t>dantų spalvos pakitimas ir (arba) nenormalus dantų vystymasis.</w:t>
      </w:r>
    </w:p>
    <w:p w14:paraId="26287AB0" w14:textId="77777777" w:rsidR="003D26F4" w:rsidRPr="00AC5347" w:rsidRDefault="003D26F4" w:rsidP="001D1AD4">
      <w:pPr>
        <w:widowControl w:val="0"/>
        <w:ind w:right="-1"/>
        <w:jc w:val="both"/>
        <w:rPr>
          <w:szCs w:val="22"/>
        </w:rPr>
      </w:pPr>
    </w:p>
    <w:p w14:paraId="5FC19BFE" w14:textId="77777777" w:rsidR="003322B3" w:rsidRPr="00AC5347" w:rsidRDefault="003322B3" w:rsidP="003322B3">
      <w:pPr>
        <w:ind w:right="-1"/>
        <w:rPr>
          <w:b/>
          <w:szCs w:val="22"/>
        </w:rPr>
      </w:pPr>
      <w:r w:rsidRPr="00AC5347">
        <w:rPr>
          <w:b/>
          <w:szCs w:val="22"/>
        </w:rPr>
        <w:t>Pranešimas apie šalutinį poveikį</w:t>
      </w:r>
    </w:p>
    <w:p w14:paraId="51C5FC4A" w14:textId="53C9A361" w:rsidR="003322B3" w:rsidRPr="00AC5347" w:rsidRDefault="000304F7" w:rsidP="003322B3">
      <w:pPr>
        <w:tabs>
          <w:tab w:val="left" w:pos="567"/>
        </w:tabs>
        <w:ind w:right="-1"/>
        <w:rPr>
          <w:b/>
          <w:szCs w:val="22"/>
        </w:rPr>
      </w:pPr>
      <w:r w:rsidRPr="00AC5347">
        <w:rPr>
          <w:szCs w:val="22"/>
        </w:rPr>
        <w:t xml:space="preserve">Jeigu pasireiškė šalutinis poveikis, įskaitant šiame lapelyje nenurodytą, pasakykite gydytojui, vaistininkui arba slaugytojui. Pranešimą apie šalutinį poveikį galite užpildyti ir pateikti Valstybinės </w:t>
      </w:r>
      <w:r w:rsidRPr="00AC5347">
        <w:rPr>
          <w:szCs w:val="22"/>
        </w:rPr>
        <w:lastRenderedPageBreak/>
        <w:t xml:space="preserve">vaistų kontrolės tarnybos prie Lietuvos Respublikos sveikatos apsaugos ministerijos tinklalapyje </w:t>
      </w:r>
      <w:r w:rsidRPr="00AC5347">
        <w:rPr>
          <w:color w:val="0000EE"/>
          <w:szCs w:val="22"/>
          <w:u w:val="single"/>
        </w:rPr>
        <w:t>https://vvkt.lrv.lt/lt/</w:t>
      </w:r>
      <w:r w:rsidRPr="00AC5347">
        <w:rPr>
          <w:szCs w:val="22"/>
        </w:rPr>
        <w:t xml:space="preserve"> nurodytais būdais arba paskambinti nemokamu telefonu +370 800 73 568. Pranešdami apie šalutinį poveikį galite mums padėti gauti daugiau informacijos apie šio vaisto saugumą</w:t>
      </w:r>
    </w:p>
    <w:p w14:paraId="336C7C20" w14:textId="77777777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</w:p>
    <w:p w14:paraId="48DCD416" w14:textId="77777777" w:rsidR="000304F7" w:rsidRPr="00AC5347" w:rsidRDefault="000304F7" w:rsidP="003322B3">
      <w:pPr>
        <w:tabs>
          <w:tab w:val="left" w:pos="567"/>
        </w:tabs>
        <w:ind w:right="-1"/>
        <w:rPr>
          <w:b/>
          <w:szCs w:val="22"/>
        </w:rPr>
      </w:pPr>
    </w:p>
    <w:p w14:paraId="63E297E9" w14:textId="4D081794" w:rsidR="003322B3" w:rsidRPr="00AC5347" w:rsidRDefault="003322B3" w:rsidP="003322B3">
      <w:pPr>
        <w:tabs>
          <w:tab w:val="left" w:pos="567"/>
        </w:tabs>
        <w:ind w:left="360" w:right="-1" w:hanging="360"/>
        <w:outlineLvl w:val="1"/>
        <w:rPr>
          <w:b/>
          <w:szCs w:val="22"/>
        </w:rPr>
      </w:pPr>
      <w:r w:rsidRPr="00AC5347">
        <w:rPr>
          <w:b/>
          <w:szCs w:val="22"/>
        </w:rPr>
        <w:t>5.</w:t>
      </w:r>
      <w:r w:rsidRPr="00AC5347">
        <w:rPr>
          <w:b/>
          <w:szCs w:val="22"/>
        </w:rPr>
        <w:tab/>
        <w:t xml:space="preserve">Kaip laikyti </w:t>
      </w:r>
      <w:proofErr w:type="spellStart"/>
      <w:r w:rsidR="00D35EE4">
        <w:rPr>
          <w:b/>
          <w:szCs w:val="22"/>
        </w:rPr>
        <w:t>Adoxtar</w:t>
      </w:r>
      <w:proofErr w:type="spellEnd"/>
    </w:p>
    <w:p w14:paraId="06EAC002" w14:textId="77777777" w:rsidR="003322B3" w:rsidRPr="00AC5347" w:rsidRDefault="003322B3" w:rsidP="003322B3">
      <w:pPr>
        <w:tabs>
          <w:tab w:val="left" w:pos="567"/>
        </w:tabs>
        <w:ind w:right="-1"/>
        <w:rPr>
          <w:b/>
          <w:szCs w:val="22"/>
        </w:rPr>
      </w:pPr>
    </w:p>
    <w:p w14:paraId="76D4B197" w14:textId="77777777" w:rsidR="003322B3" w:rsidRDefault="003322B3" w:rsidP="003322B3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Šį vaistą laikykite vaikams nepastebimoje ir nepasiekiamoje vietoje.</w:t>
      </w:r>
    </w:p>
    <w:p w14:paraId="2AFDC775" w14:textId="77777777" w:rsidR="004C03E6" w:rsidRPr="00AC5347" w:rsidRDefault="004C03E6" w:rsidP="003322B3">
      <w:pPr>
        <w:tabs>
          <w:tab w:val="left" w:pos="567"/>
        </w:tabs>
        <w:ind w:right="-1"/>
        <w:rPr>
          <w:szCs w:val="22"/>
        </w:rPr>
      </w:pPr>
    </w:p>
    <w:p w14:paraId="7D7320F1" w14:textId="43409284" w:rsidR="005A021F" w:rsidRPr="00AC5347" w:rsidRDefault="005A021F" w:rsidP="005A021F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Laikyti šaldytuve (2 °C–8 °C</w:t>
      </w:r>
      <w:r w:rsidR="008B75FD">
        <w:rPr>
          <w:szCs w:val="22"/>
        </w:rPr>
        <w:t xml:space="preserve"> temperatūroje</w:t>
      </w:r>
      <w:r w:rsidRPr="00AC5347">
        <w:rPr>
          <w:szCs w:val="22"/>
        </w:rPr>
        <w:t>). Ampulę laikyti išorinėje kartoninėje dėžutėje, kad vaistas būtų apsaugotas nuo šviesos.</w:t>
      </w:r>
    </w:p>
    <w:p w14:paraId="337ABD30" w14:textId="77777777" w:rsidR="009F5756" w:rsidRDefault="009F5756" w:rsidP="005A021F">
      <w:pPr>
        <w:tabs>
          <w:tab w:val="left" w:pos="567"/>
        </w:tabs>
        <w:ind w:right="-1"/>
        <w:rPr>
          <w:szCs w:val="22"/>
        </w:rPr>
      </w:pPr>
    </w:p>
    <w:p w14:paraId="7A18711D" w14:textId="22759CF6" w:rsidR="00B65505" w:rsidRPr="00B65505" w:rsidRDefault="00B65505" w:rsidP="00B65505">
      <w:pPr>
        <w:tabs>
          <w:tab w:val="left" w:pos="567"/>
        </w:tabs>
        <w:ind w:right="-1"/>
        <w:rPr>
          <w:szCs w:val="22"/>
        </w:rPr>
      </w:pPr>
      <w:r w:rsidRPr="00B65505">
        <w:rPr>
          <w:szCs w:val="22"/>
        </w:rPr>
        <w:t xml:space="preserve">Laikymo sąlygos po </w:t>
      </w:r>
      <w:r w:rsidR="00335C78">
        <w:rPr>
          <w:szCs w:val="22"/>
        </w:rPr>
        <w:t>pra</w:t>
      </w:r>
      <w:r w:rsidRPr="00B65505">
        <w:rPr>
          <w:szCs w:val="22"/>
        </w:rPr>
        <w:t>skiedimo – žr. skyrių „</w:t>
      </w:r>
      <w:r w:rsidR="005C01BF" w:rsidRPr="00407DA4">
        <w:rPr>
          <w:b/>
          <w:bCs/>
          <w:szCs w:val="22"/>
        </w:rPr>
        <w:t>Informacija skirta tik sveikatos priežiūros specialistams</w:t>
      </w:r>
      <w:r w:rsidRPr="00B65505">
        <w:rPr>
          <w:szCs w:val="22"/>
        </w:rPr>
        <w:t>“.</w:t>
      </w:r>
    </w:p>
    <w:p w14:paraId="74289926" w14:textId="77777777" w:rsidR="009F5756" w:rsidRPr="00AC5347" w:rsidRDefault="009F5756" w:rsidP="005A021F">
      <w:pPr>
        <w:tabs>
          <w:tab w:val="left" w:pos="567"/>
        </w:tabs>
        <w:ind w:right="-1"/>
        <w:rPr>
          <w:szCs w:val="22"/>
        </w:rPr>
      </w:pPr>
    </w:p>
    <w:p w14:paraId="1FEF311A" w14:textId="40FFDDE3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 xml:space="preserve">Ant </w:t>
      </w:r>
      <w:r w:rsidR="005A021F" w:rsidRPr="00AC5347">
        <w:rPr>
          <w:szCs w:val="22"/>
        </w:rPr>
        <w:t>etiketės</w:t>
      </w:r>
      <w:r w:rsidRPr="00AC5347">
        <w:rPr>
          <w:szCs w:val="22"/>
        </w:rPr>
        <w:t xml:space="preserve"> ir dėžutės po „</w:t>
      </w:r>
      <w:r w:rsidR="00094796" w:rsidRPr="00AC5347">
        <w:rPr>
          <w:szCs w:val="22"/>
        </w:rPr>
        <w:t>EXP</w:t>
      </w:r>
      <w:r w:rsidRPr="00AC5347">
        <w:rPr>
          <w:szCs w:val="22"/>
        </w:rPr>
        <w:t xml:space="preserve">“ nurodytam tinkamumo laikui pasibaigus, </w:t>
      </w:r>
      <w:r w:rsidRPr="00AC5347">
        <w:rPr>
          <w:szCs w:val="22"/>
          <w:lang w:eastAsia="en-US"/>
        </w:rPr>
        <w:t>šio vaisto</w:t>
      </w:r>
      <w:r w:rsidRPr="00AC5347">
        <w:rPr>
          <w:szCs w:val="22"/>
        </w:rPr>
        <w:t xml:space="preserve"> vartoti negalima. Vaistas tinkamas vartoti iki paskutinės nurodyto mėnesio dienos.</w:t>
      </w:r>
    </w:p>
    <w:p w14:paraId="3F800B45" w14:textId="77777777" w:rsidR="005A021F" w:rsidRPr="00AC5347" w:rsidRDefault="005A021F" w:rsidP="003322B3">
      <w:pPr>
        <w:tabs>
          <w:tab w:val="left" w:pos="567"/>
        </w:tabs>
        <w:ind w:right="-1"/>
        <w:rPr>
          <w:szCs w:val="22"/>
        </w:rPr>
      </w:pPr>
    </w:p>
    <w:p w14:paraId="363B64F3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1F9C8217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52376E97" w14:textId="77777777" w:rsidR="003322B3" w:rsidRPr="00AC5347" w:rsidRDefault="003322B3" w:rsidP="003322B3">
      <w:pPr>
        <w:tabs>
          <w:tab w:val="left" w:pos="567"/>
        </w:tabs>
        <w:ind w:right="-1"/>
        <w:rPr>
          <w:szCs w:val="22"/>
        </w:rPr>
      </w:pPr>
    </w:p>
    <w:p w14:paraId="339A8693" w14:textId="77777777" w:rsidR="003322B3" w:rsidRPr="00AC5347" w:rsidRDefault="003322B3" w:rsidP="003322B3">
      <w:pPr>
        <w:tabs>
          <w:tab w:val="left" w:pos="567"/>
        </w:tabs>
        <w:ind w:left="360" w:right="-1" w:hanging="360"/>
        <w:outlineLvl w:val="1"/>
        <w:rPr>
          <w:b/>
          <w:szCs w:val="22"/>
        </w:rPr>
      </w:pPr>
      <w:r w:rsidRPr="00AC5347">
        <w:rPr>
          <w:b/>
          <w:szCs w:val="22"/>
        </w:rPr>
        <w:t>6.</w:t>
      </w:r>
      <w:r w:rsidRPr="00AC5347">
        <w:rPr>
          <w:b/>
          <w:szCs w:val="22"/>
        </w:rPr>
        <w:tab/>
        <w:t>Pakuotės turinys ir kita informacija</w:t>
      </w:r>
    </w:p>
    <w:p w14:paraId="4A298893" w14:textId="77777777" w:rsidR="003322B3" w:rsidRPr="00AC5347" w:rsidRDefault="003322B3" w:rsidP="003322B3">
      <w:pPr>
        <w:ind w:right="-1"/>
        <w:rPr>
          <w:szCs w:val="22"/>
        </w:rPr>
      </w:pPr>
    </w:p>
    <w:p w14:paraId="36693AB5" w14:textId="453A1D21" w:rsidR="003322B3" w:rsidRPr="00AC5347" w:rsidRDefault="00D35EE4" w:rsidP="003322B3">
      <w:pPr>
        <w:spacing w:line="220" w:lineRule="exact"/>
        <w:ind w:right="-1"/>
        <w:rPr>
          <w:b/>
          <w:bCs/>
          <w:szCs w:val="22"/>
          <w:lang w:eastAsia="en-US"/>
        </w:rPr>
      </w:pPr>
      <w:proofErr w:type="spellStart"/>
      <w:r>
        <w:rPr>
          <w:b/>
          <w:bCs/>
          <w:szCs w:val="22"/>
          <w:lang w:eastAsia="en-US"/>
        </w:rPr>
        <w:t>Adoxtar</w:t>
      </w:r>
      <w:proofErr w:type="spellEnd"/>
      <w:r w:rsidR="003322B3" w:rsidRPr="00AC5347">
        <w:rPr>
          <w:b/>
          <w:bCs/>
          <w:szCs w:val="22"/>
          <w:lang w:eastAsia="en-US"/>
        </w:rPr>
        <w:t xml:space="preserve"> sudėtis</w:t>
      </w:r>
    </w:p>
    <w:p w14:paraId="272DB266" w14:textId="173E34F0" w:rsidR="008B7527" w:rsidRPr="00B40EF7" w:rsidRDefault="008B7527" w:rsidP="00B40EF7">
      <w:pPr>
        <w:pStyle w:val="Sraopastraipa"/>
        <w:numPr>
          <w:ilvl w:val="0"/>
          <w:numId w:val="28"/>
        </w:numPr>
        <w:ind w:right="-1"/>
        <w:rPr>
          <w:szCs w:val="22"/>
        </w:rPr>
      </w:pPr>
      <w:r w:rsidRPr="00B40EF7">
        <w:rPr>
          <w:szCs w:val="22"/>
        </w:rPr>
        <w:t xml:space="preserve">Veiklioji medžiaga yra </w:t>
      </w:r>
      <w:proofErr w:type="spellStart"/>
      <w:r w:rsidRPr="00B40EF7">
        <w:rPr>
          <w:szCs w:val="22"/>
        </w:rPr>
        <w:t>doksiciklinas</w:t>
      </w:r>
      <w:proofErr w:type="spellEnd"/>
      <w:r w:rsidRPr="00B40EF7">
        <w:rPr>
          <w:szCs w:val="22"/>
        </w:rPr>
        <w:t xml:space="preserve"> (</w:t>
      </w:r>
      <w:proofErr w:type="spellStart"/>
      <w:r w:rsidRPr="00B40EF7">
        <w:rPr>
          <w:szCs w:val="22"/>
        </w:rPr>
        <w:t>doksiciklino</w:t>
      </w:r>
      <w:proofErr w:type="spellEnd"/>
      <w:r w:rsidRPr="00B40EF7">
        <w:rPr>
          <w:szCs w:val="22"/>
        </w:rPr>
        <w:t xml:space="preserve"> </w:t>
      </w:r>
      <w:proofErr w:type="spellStart"/>
      <w:r w:rsidRPr="00B40EF7">
        <w:rPr>
          <w:szCs w:val="22"/>
        </w:rPr>
        <w:t>hiklato</w:t>
      </w:r>
      <w:proofErr w:type="spellEnd"/>
      <w:r w:rsidRPr="00B40EF7">
        <w:rPr>
          <w:szCs w:val="22"/>
        </w:rPr>
        <w:t xml:space="preserve"> pavidalu).</w:t>
      </w:r>
      <w:r w:rsidRPr="00B40EF7">
        <w:rPr>
          <w:szCs w:val="22"/>
        </w:rPr>
        <w:br/>
        <w:t>1</w:t>
      </w:r>
      <w:r w:rsidR="00470099" w:rsidRPr="00B40EF7">
        <w:rPr>
          <w:szCs w:val="22"/>
        </w:rPr>
        <w:t> ml</w:t>
      </w:r>
      <w:r w:rsidRPr="00B40EF7">
        <w:rPr>
          <w:szCs w:val="22"/>
        </w:rPr>
        <w:t xml:space="preserve"> tirpalo yra 20</w:t>
      </w:r>
      <w:r w:rsidR="00470099" w:rsidRPr="00B40EF7">
        <w:rPr>
          <w:szCs w:val="22"/>
        </w:rPr>
        <w:t> mg</w:t>
      </w:r>
      <w:r w:rsidRPr="00B40EF7">
        <w:rPr>
          <w:szCs w:val="22"/>
        </w:rPr>
        <w:t xml:space="preserve"> </w:t>
      </w:r>
      <w:proofErr w:type="spellStart"/>
      <w:r w:rsidRPr="00B40EF7">
        <w:rPr>
          <w:szCs w:val="22"/>
        </w:rPr>
        <w:t>doksiciklino</w:t>
      </w:r>
      <w:proofErr w:type="spellEnd"/>
      <w:r w:rsidRPr="00B40EF7">
        <w:rPr>
          <w:szCs w:val="22"/>
        </w:rPr>
        <w:t xml:space="preserve"> (</w:t>
      </w:r>
      <w:proofErr w:type="spellStart"/>
      <w:r w:rsidRPr="00B40EF7">
        <w:rPr>
          <w:szCs w:val="22"/>
        </w:rPr>
        <w:t>doksiciklino</w:t>
      </w:r>
      <w:proofErr w:type="spellEnd"/>
      <w:r w:rsidRPr="00B40EF7">
        <w:rPr>
          <w:szCs w:val="22"/>
        </w:rPr>
        <w:t xml:space="preserve"> </w:t>
      </w:r>
      <w:proofErr w:type="spellStart"/>
      <w:r w:rsidRPr="00B40EF7">
        <w:rPr>
          <w:szCs w:val="22"/>
        </w:rPr>
        <w:t>hiklato</w:t>
      </w:r>
      <w:proofErr w:type="spellEnd"/>
      <w:r w:rsidRPr="00B40EF7">
        <w:rPr>
          <w:szCs w:val="22"/>
        </w:rPr>
        <w:t xml:space="preserve"> pavidalu).</w:t>
      </w:r>
      <w:r w:rsidRPr="00B40EF7">
        <w:rPr>
          <w:szCs w:val="22"/>
        </w:rPr>
        <w:br/>
        <w:t>5</w:t>
      </w:r>
      <w:r w:rsidR="00470099" w:rsidRPr="00B40EF7">
        <w:rPr>
          <w:szCs w:val="22"/>
        </w:rPr>
        <w:t> ml</w:t>
      </w:r>
      <w:r w:rsidRPr="00B40EF7">
        <w:rPr>
          <w:szCs w:val="22"/>
        </w:rPr>
        <w:t xml:space="preserve"> tirpalo (vienoje ampulėje) yra 100</w:t>
      </w:r>
      <w:r w:rsidR="00470099" w:rsidRPr="00B40EF7">
        <w:rPr>
          <w:szCs w:val="22"/>
        </w:rPr>
        <w:t> mg</w:t>
      </w:r>
      <w:r w:rsidRPr="00B40EF7">
        <w:rPr>
          <w:szCs w:val="22"/>
        </w:rPr>
        <w:t xml:space="preserve"> </w:t>
      </w:r>
      <w:proofErr w:type="spellStart"/>
      <w:r w:rsidRPr="00B40EF7">
        <w:rPr>
          <w:szCs w:val="22"/>
        </w:rPr>
        <w:t>doksiciklino</w:t>
      </w:r>
      <w:proofErr w:type="spellEnd"/>
      <w:r w:rsidRPr="00B40EF7">
        <w:rPr>
          <w:szCs w:val="22"/>
        </w:rPr>
        <w:t xml:space="preserve"> (</w:t>
      </w:r>
      <w:proofErr w:type="spellStart"/>
      <w:r w:rsidRPr="00B40EF7">
        <w:rPr>
          <w:szCs w:val="22"/>
        </w:rPr>
        <w:t>doksiciklino</w:t>
      </w:r>
      <w:proofErr w:type="spellEnd"/>
      <w:r w:rsidRPr="00B40EF7">
        <w:rPr>
          <w:szCs w:val="22"/>
        </w:rPr>
        <w:t xml:space="preserve"> </w:t>
      </w:r>
      <w:proofErr w:type="spellStart"/>
      <w:r w:rsidRPr="00B40EF7">
        <w:rPr>
          <w:szCs w:val="22"/>
        </w:rPr>
        <w:t>hiklato</w:t>
      </w:r>
      <w:proofErr w:type="spellEnd"/>
      <w:r w:rsidRPr="00B40EF7">
        <w:rPr>
          <w:szCs w:val="22"/>
        </w:rPr>
        <w:t xml:space="preserve"> pavidalu).</w:t>
      </w:r>
    </w:p>
    <w:p w14:paraId="1F21C1CF" w14:textId="0840EE48" w:rsidR="008B7527" w:rsidRPr="00B40EF7" w:rsidRDefault="008B7527" w:rsidP="00B40EF7">
      <w:pPr>
        <w:pStyle w:val="Sraopastraipa"/>
        <w:numPr>
          <w:ilvl w:val="0"/>
          <w:numId w:val="28"/>
        </w:numPr>
        <w:ind w:right="-1"/>
        <w:rPr>
          <w:szCs w:val="22"/>
        </w:rPr>
      </w:pPr>
      <w:r w:rsidRPr="00B40EF7">
        <w:rPr>
          <w:szCs w:val="22"/>
        </w:rPr>
        <w:t>Pagalbinės medžiagos</w:t>
      </w:r>
      <w:r w:rsidR="00B73B5F">
        <w:rPr>
          <w:szCs w:val="22"/>
        </w:rPr>
        <w:t xml:space="preserve"> yra</w:t>
      </w:r>
      <w:r w:rsidRPr="00B40EF7">
        <w:rPr>
          <w:szCs w:val="22"/>
        </w:rPr>
        <w:t xml:space="preserve"> </w:t>
      </w:r>
      <w:proofErr w:type="spellStart"/>
      <w:r w:rsidRPr="00B40EF7">
        <w:rPr>
          <w:szCs w:val="22"/>
        </w:rPr>
        <w:t>povidonas</w:t>
      </w:r>
      <w:proofErr w:type="spellEnd"/>
      <w:r w:rsidRPr="00B40EF7">
        <w:rPr>
          <w:szCs w:val="22"/>
        </w:rPr>
        <w:t xml:space="preserve"> K-17, magnio chlorid</w:t>
      </w:r>
      <w:r w:rsidR="00FE057C">
        <w:rPr>
          <w:szCs w:val="22"/>
        </w:rPr>
        <w:t>as</w:t>
      </w:r>
      <w:r w:rsidRPr="00B40EF7">
        <w:rPr>
          <w:szCs w:val="22"/>
        </w:rPr>
        <w:t xml:space="preserve"> </w:t>
      </w:r>
      <w:proofErr w:type="spellStart"/>
      <w:r w:rsidRPr="00B40EF7">
        <w:rPr>
          <w:szCs w:val="22"/>
        </w:rPr>
        <w:t>heksahidratas</w:t>
      </w:r>
      <w:proofErr w:type="spellEnd"/>
      <w:r w:rsidRPr="00B40EF7">
        <w:rPr>
          <w:szCs w:val="22"/>
        </w:rPr>
        <w:t xml:space="preserve">, </w:t>
      </w:r>
      <w:proofErr w:type="spellStart"/>
      <w:r w:rsidRPr="00B40EF7">
        <w:rPr>
          <w:szCs w:val="22"/>
        </w:rPr>
        <w:t>acetilcisteinas</w:t>
      </w:r>
      <w:proofErr w:type="spellEnd"/>
      <w:r w:rsidRPr="00B40EF7">
        <w:rPr>
          <w:szCs w:val="22"/>
        </w:rPr>
        <w:t xml:space="preserve">, </w:t>
      </w:r>
      <w:proofErr w:type="spellStart"/>
      <w:r w:rsidRPr="00B40EF7">
        <w:rPr>
          <w:szCs w:val="22"/>
        </w:rPr>
        <w:t>etanolaminas</w:t>
      </w:r>
      <w:proofErr w:type="spellEnd"/>
      <w:r w:rsidRPr="00B40EF7">
        <w:rPr>
          <w:szCs w:val="22"/>
        </w:rPr>
        <w:t>, injekcinis vanduo.</w:t>
      </w:r>
    </w:p>
    <w:p w14:paraId="6DB9528C" w14:textId="77777777" w:rsidR="003322B3" w:rsidRPr="00AC5347" w:rsidRDefault="003322B3" w:rsidP="003322B3">
      <w:pPr>
        <w:ind w:right="-1"/>
        <w:rPr>
          <w:szCs w:val="22"/>
        </w:rPr>
      </w:pPr>
    </w:p>
    <w:p w14:paraId="79A0B699" w14:textId="7B0E2C54" w:rsidR="003322B3" w:rsidRPr="00AC5347" w:rsidRDefault="00D35EE4" w:rsidP="003322B3">
      <w:pPr>
        <w:spacing w:line="220" w:lineRule="exact"/>
        <w:ind w:right="-1"/>
        <w:rPr>
          <w:szCs w:val="22"/>
        </w:rPr>
      </w:pPr>
      <w:proofErr w:type="spellStart"/>
      <w:r>
        <w:rPr>
          <w:b/>
          <w:bCs/>
          <w:szCs w:val="22"/>
          <w:lang w:eastAsia="en-US"/>
        </w:rPr>
        <w:t>Adoxtar</w:t>
      </w:r>
      <w:proofErr w:type="spellEnd"/>
      <w:r w:rsidR="003322B3" w:rsidRPr="00AC5347">
        <w:rPr>
          <w:b/>
          <w:bCs/>
          <w:szCs w:val="22"/>
          <w:lang w:eastAsia="en-US"/>
        </w:rPr>
        <w:t xml:space="preserve"> išvaizda ir kiekis pakuotėje</w:t>
      </w:r>
    </w:p>
    <w:p w14:paraId="64E33E71" w14:textId="285C3FE1" w:rsidR="00FE4918" w:rsidRPr="00AC5347" w:rsidRDefault="00FE4918" w:rsidP="00FE4918">
      <w:pPr>
        <w:tabs>
          <w:tab w:val="left" w:pos="567"/>
        </w:tabs>
        <w:ind w:right="-1"/>
        <w:rPr>
          <w:szCs w:val="22"/>
        </w:rPr>
      </w:pPr>
      <w:r w:rsidRPr="00185AFD">
        <w:rPr>
          <w:szCs w:val="22"/>
        </w:rPr>
        <w:t>Skaidrios</w:t>
      </w:r>
      <w:r w:rsidR="00185AFD">
        <w:rPr>
          <w:szCs w:val="22"/>
        </w:rPr>
        <w:t>,</w:t>
      </w:r>
      <w:r w:rsidRPr="00185AFD">
        <w:rPr>
          <w:szCs w:val="22"/>
        </w:rPr>
        <w:t xml:space="preserve"> gintaro spalvos ampulės, pagamintos iš I </w:t>
      </w:r>
      <w:proofErr w:type="spellStart"/>
      <w:r w:rsidRPr="00185AFD">
        <w:rPr>
          <w:szCs w:val="22"/>
        </w:rPr>
        <w:t>hidrolitinės</w:t>
      </w:r>
      <w:proofErr w:type="spellEnd"/>
      <w:r w:rsidRPr="00185AFD">
        <w:rPr>
          <w:szCs w:val="22"/>
        </w:rPr>
        <w:t xml:space="preserve"> klasės </w:t>
      </w:r>
      <w:proofErr w:type="spellStart"/>
      <w:r w:rsidRPr="00185AFD">
        <w:rPr>
          <w:szCs w:val="22"/>
        </w:rPr>
        <w:t>borosilikatinio</w:t>
      </w:r>
      <w:proofErr w:type="spellEnd"/>
      <w:r w:rsidRPr="00185AFD">
        <w:rPr>
          <w:szCs w:val="22"/>
        </w:rPr>
        <w:t xml:space="preserve"> stiklo, kurių nominali talpa yra 5 ml, su termiškai atidarytu siauru kakleliu, ant kurio tašku pažymėta įpjova (OPC taškas), pažymėtos vienu baltu žiedu.</w:t>
      </w:r>
    </w:p>
    <w:p w14:paraId="545B5F36" w14:textId="77777777" w:rsidR="0050689B" w:rsidRPr="00AC5347" w:rsidRDefault="0050689B" w:rsidP="0050689B">
      <w:pPr>
        <w:tabs>
          <w:tab w:val="left" w:pos="567"/>
        </w:tabs>
        <w:ind w:right="-1"/>
        <w:rPr>
          <w:szCs w:val="22"/>
        </w:rPr>
      </w:pPr>
    </w:p>
    <w:p w14:paraId="506076DA" w14:textId="59C87E6F" w:rsidR="0050689B" w:rsidRPr="00AC5347" w:rsidRDefault="0050689B" w:rsidP="0050689B">
      <w:pPr>
        <w:tabs>
          <w:tab w:val="left" w:pos="567"/>
        </w:tabs>
        <w:ind w:right="-1"/>
        <w:rPr>
          <w:szCs w:val="22"/>
        </w:rPr>
      </w:pPr>
      <w:r>
        <w:rPr>
          <w:szCs w:val="22"/>
        </w:rPr>
        <w:t xml:space="preserve">Pakuotės dydis: </w:t>
      </w:r>
      <w:r w:rsidRPr="00AC5347">
        <w:rPr>
          <w:szCs w:val="22"/>
        </w:rPr>
        <w:t>10 ampulių kartoninėje dėžutėje.</w:t>
      </w:r>
    </w:p>
    <w:p w14:paraId="3B7B4CD7" w14:textId="77777777" w:rsidR="003322B3" w:rsidRPr="00AC5347" w:rsidRDefault="003322B3" w:rsidP="003322B3">
      <w:pPr>
        <w:ind w:right="-1"/>
        <w:rPr>
          <w:szCs w:val="22"/>
        </w:rPr>
      </w:pPr>
    </w:p>
    <w:p w14:paraId="043FB2D2" w14:textId="77777777" w:rsidR="003322B3" w:rsidRPr="00AC5347" w:rsidRDefault="003322B3" w:rsidP="003322B3">
      <w:pPr>
        <w:spacing w:line="220" w:lineRule="exact"/>
        <w:ind w:right="-1"/>
        <w:rPr>
          <w:b/>
          <w:bCs/>
          <w:szCs w:val="22"/>
          <w:lang w:eastAsia="en-US"/>
        </w:rPr>
      </w:pPr>
      <w:r w:rsidRPr="00AC5347">
        <w:rPr>
          <w:b/>
          <w:bCs/>
          <w:szCs w:val="22"/>
          <w:lang w:eastAsia="en-US"/>
        </w:rPr>
        <w:t>Registruotojas ir gamintojas</w:t>
      </w:r>
    </w:p>
    <w:p w14:paraId="679BBB61" w14:textId="77777777" w:rsidR="001636AA" w:rsidRPr="00AC5347" w:rsidRDefault="001636AA" w:rsidP="001636AA">
      <w:pPr>
        <w:rPr>
          <w:rFonts w:eastAsia="SimSun"/>
          <w:kern w:val="2"/>
          <w:szCs w:val="22"/>
          <w:lang w:eastAsia="pl-PL"/>
        </w:rPr>
      </w:pPr>
      <w:proofErr w:type="spellStart"/>
      <w:r w:rsidRPr="00AC5347">
        <w:rPr>
          <w:rFonts w:eastAsia="SimSun"/>
          <w:kern w:val="2"/>
          <w:szCs w:val="22"/>
          <w:lang w:eastAsia="pl-PL"/>
        </w:rPr>
        <w:t>Tarchomińskie</w:t>
      </w:r>
      <w:proofErr w:type="spellEnd"/>
      <w:r w:rsidRPr="00AC5347">
        <w:rPr>
          <w:rFonts w:eastAsia="SimSun"/>
          <w:kern w:val="2"/>
          <w:szCs w:val="22"/>
          <w:lang w:eastAsia="pl-PL"/>
        </w:rPr>
        <w:t xml:space="preserve"> </w:t>
      </w:r>
      <w:proofErr w:type="spellStart"/>
      <w:r w:rsidRPr="00AC5347">
        <w:rPr>
          <w:rFonts w:eastAsia="SimSun"/>
          <w:kern w:val="2"/>
          <w:szCs w:val="22"/>
          <w:lang w:eastAsia="pl-PL"/>
        </w:rPr>
        <w:t>Zakłady</w:t>
      </w:r>
      <w:proofErr w:type="spellEnd"/>
      <w:r w:rsidRPr="00AC5347">
        <w:rPr>
          <w:rFonts w:eastAsia="SimSun"/>
          <w:kern w:val="2"/>
          <w:szCs w:val="22"/>
          <w:lang w:eastAsia="pl-PL"/>
        </w:rPr>
        <w:t xml:space="preserve"> </w:t>
      </w:r>
      <w:proofErr w:type="spellStart"/>
      <w:r w:rsidRPr="00AC5347">
        <w:rPr>
          <w:rFonts w:eastAsia="SimSun"/>
          <w:kern w:val="2"/>
          <w:szCs w:val="22"/>
          <w:lang w:eastAsia="pl-PL"/>
        </w:rPr>
        <w:t>Farmaceutyczne</w:t>
      </w:r>
      <w:proofErr w:type="spellEnd"/>
      <w:r w:rsidRPr="00AC5347">
        <w:rPr>
          <w:rFonts w:eastAsia="SimSun"/>
          <w:kern w:val="2"/>
          <w:szCs w:val="22"/>
          <w:lang w:eastAsia="pl-PL"/>
        </w:rPr>
        <w:t xml:space="preserve"> “</w:t>
      </w:r>
      <w:proofErr w:type="spellStart"/>
      <w:r w:rsidRPr="00AC5347">
        <w:rPr>
          <w:rFonts w:eastAsia="SimSun"/>
          <w:kern w:val="2"/>
          <w:szCs w:val="22"/>
          <w:lang w:eastAsia="pl-PL"/>
        </w:rPr>
        <w:t>Polfa</w:t>
      </w:r>
      <w:proofErr w:type="spellEnd"/>
      <w:r w:rsidRPr="00AC5347">
        <w:rPr>
          <w:rFonts w:eastAsia="SimSun"/>
          <w:kern w:val="2"/>
          <w:szCs w:val="22"/>
          <w:lang w:eastAsia="pl-PL"/>
        </w:rPr>
        <w:t xml:space="preserve">” </w:t>
      </w:r>
      <w:proofErr w:type="spellStart"/>
      <w:r w:rsidRPr="00AC5347">
        <w:rPr>
          <w:rFonts w:eastAsia="SimSun"/>
          <w:kern w:val="2"/>
          <w:szCs w:val="22"/>
          <w:lang w:eastAsia="pl-PL"/>
        </w:rPr>
        <w:t>Spółka</w:t>
      </w:r>
      <w:proofErr w:type="spellEnd"/>
      <w:r w:rsidRPr="00AC5347">
        <w:rPr>
          <w:rFonts w:eastAsia="SimSun"/>
          <w:kern w:val="2"/>
          <w:szCs w:val="22"/>
          <w:lang w:eastAsia="pl-PL"/>
        </w:rPr>
        <w:t xml:space="preserve"> </w:t>
      </w:r>
      <w:proofErr w:type="spellStart"/>
      <w:r w:rsidRPr="00AC5347">
        <w:rPr>
          <w:rFonts w:eastAsia="SimSun"/>
          <w:kern w:val="2"/>
          <w:szCs w:val="22"/>
          <w:lang w:eastAsia="pl-PL"/>
        </w:rPr>
        <w:t>Akcyjna</w:t>
      </w:r>
      <w:proofErr w:type="spellEnd"/>
    </w:p>
    <w:p w14:paraId="5C7057B2" w14:textId="77777777" w:rsidR="001636AA" w:rsidRPr="00AC5347" w:rsidRDefault="001636AA" w:rsidP="001636AA">
      <w:pPr>
        <w:rPr>
          <w:rFonts w:eastAsia="SimSun"/>
          <w:kern w:val="2"/>
          <w:szCs w:val="22"/>
          <w:lang w:eastAsia="pl-PL"/>
        </w:rPr>
      </w:pPr>
      <w:proofErr w:type="spellStart"/>
      <w:r w:rsidRPr="00AC5347">
        <w:rPr>
          <w:rFonts w:eastAsia="SimSun"/>
          <w:kern w:val="2"/>
          <w:szCs w:val="22"/>
          <w:lang w:eastAsia="pl-PL"/>
        </w:rPr>
        <w:t>ul</w:t>
      </w:r>
      <w:proofErr w:type="spellEnd"/>
      <w:r w:rsidRPr="00AC5347">
        <w:rPr>
          <w:rFonts w:eastAsia="SimSun"/>
          <w:kern w:val="2"/>
          <w:szCs w:val="22"/>
          <w:lang w:eastAsia="pl-PL"/>
        </w:rPr>
        <w:t xml:space="preserve">. A. </w:t>
      </w:r>
      <w:proofErr w:type="spellStart"/>
      <w:r w:rsidRPr="00AC5347">
        <w:rPr>
          <w:rFonts w:eastAsia="SimSun"/>
          <w:kern w:val="2"/>
          <w:szCs w:val="22"/>
          <w:lang w:eastAsia="pl-PL"/>
        </w:rPr>
        <w:t>Fleminga</w:t>
      </w:r>
      <w:proofErr w:type="spellEnd"/>
      <w:r w:rsidRPr="00AC5347">
        <w:rPr>
          <w:rFonts w:eastAsia="SimSun"/>
          <w:kern w:val="2"/>
          <w:szCs w:val="22"/>
          <w:lang w:eastAsia="pl-PL"/>
        </w:rPr>
        <w:t xml:space="preserve"> 2</w:t>
      </w:r>
    </w:p>
    <w:p w14:paraId="5CE1313D" w14:textId="77777777" w:rsidR="001636AA" w:rsidRPr="00AC5347" w:rsidRDefault="001636AA" w:rsidP="001636AA">
      <w:pPr>
        <w:rPr>
          <w:rFonts w:eastAsia="SimSun"/>
          <w:kern w:val="2"/>
          <w:szCs w:val="22"/>
          <w:lang w:eastAsia="pl-PL"/>
        </w:rPr>
      </w:pPr>
      <w:r w:rsidRPr="00AC5347">
        <w:rPr>
          <w:rFonts w:eastAsia="SimSun"/>
          <w:kern w:val="2"/>
          <w:szCs w:val="22"/>
          <w:lang w:eastAsia="pl-PL"/>
        </w:rPr>
        <w:t xml:space="preserve">03-176 </w:t>
      </w:r>
      <w:proofErr w:type="spellStart"/>
      <w:r w:rsidRPr="00AC5347">
        <w:rPr>
          <w:rFonts w:eastAsia="SimSun"/>
          <w:kern w:val="2"/>
          <w:szCs w:val="22"/>
          <w:lang w:eastAsia="pl-PL"/>
        </w:rPr>
        <w:t>Warszawa</w:t>
      </w:r>
      <w:proofErr w:type="spellEnd"/>
    </w:p>
    <w:p w14:paraId="462AC860" w14:textId="07A49712" w:rsidR="001636AA" w:rsidRPr="00AC5347" w:rsidRDefault="001636AA" w:rsidP="001636AA">
      <w:pPr>
        <w:tabs>
          <w:tab w:val="left" w:pos="426"/>
        </w:tabs>
        <w:ind w:right="-567"/>
        <w:rPr>
          <w:szCs w:val="22"/>
          <w:lang w:eastAsia="pl-PL"/>
        </w:rPr>
      </w:pPr>
      <w:r w:rsidRPr="00AC5347">
        <w:rPr>
          <w:rFonts w:eastAsia="SimSun"/>
          <w:kern w:val="2"/>
          <w:szCs w:val="22"/>
          <w:lang w:eastAsia="pl-PL"/>
        </w:rPr>
        <w:t>Lenkija</w:t>
      </w:r>
    </w:p>
    <w:p w14:paraId="1E80B2F7" w14:textId="77777777" w:rsidR="003322B3" w:rsidRPr="00AC5347" w:rsidRDefault="003322B3" w:rsidP="003322B3">
      <w:pPr>
        <w:ind w:right="-1"/>
        <w:rPr>
          <w:szCs w:val="22"/>
        </w:rPr>
      </w:pPr>
    </w:p>
    <w:p w14:paraId="7CD88429" w14:textId="14C84D4F" w:rsidR="003322B3" w:rsidRDefault="006229E7" w:rsidP="003322B3">
      <w:pPr>
        <w:ind w:right="-1"/>
        <w:rPr>
          <w:b/>
          <w:bCs/>
          <w:szCs w:val="22"/>
        </w:rPr>
      </w:pPr>
      <w:r>
        <w:rPr>
          <w:b/>
          <w:bCs/>
          <w:szCs w:val="22"/>
        </w:rPr>
        <w:t>Šis vaistas Europos ekonominės erdvės valstybėse narėse registruotas tokiais pavadinimais:</w:t>
      </w:r>
    </w:p>
    <w:p w14:paraId="6534F4DF" w14:textId="77777777" w:rsidR="00535FE3" w:rsidRPr="00AC5347" w:rsidRDefault="00535FE3" w:rsidP="003322B3">
      <w:pPr>
        <w:ind w:right="-1"/>
        <w:rPr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29E7" w14:paraId="4E0B2E4D" w14:textId="77777777" w:rsidTr="003C02F1">
        <w:tc>
          <w:tcPr>
            <w:tcW w:w="4530" w:type="dxa"/>
          </w:tcPr>
          <w:p w14:paraId="18DF111A" w14:textId="77259571" w:rsidR="006229E7" w:rsidRDefault="006229E7" w:rsidP="003322B3">
            <w:pPr>
              <w:ind w:right="-1"/>
            </w:pPr>
            <w:proofErr w:type="spellStart"/>
            <w:r>
              <w:t>Lenkijoje</w:t>
            </w:r>
            <w:proofErr w:type="spellEnd"/>
          </w:p>
        </w:tc>
        <w:tc>
          <w:tcPr>
            <w:tcW w:w="4530" w:type="dxa"/>
          </w:tcPr>
          <w:p w14:paraId="409FD069" w14:textId="538D1FDF" w:rsidR="006229E7" w:rsidRDefault="00336096" w:rsidP="003322B3">
            <w:pPr>
              <w:ind w:right="-1"/>
            </w:pPr>
            <w:proofErr w:type="spellStart"/>
            <w:r w:rsidRPr="00336096">
              <w:t>Dopsytar</w:t>
            </w:r>
            <w:proofErr w:type="spellEnd"/>
          </w:p>
        </w:tc>
      </w:tr>
      <w:tr w:rsidR="006724C0" w14:paraId="63302829" w14:textId="77777777" w:rsidTr="003C02F1">
        <w:tc>
          <w:tcPr>
            <w:tcW w:w="4530" w:type="dxa"/>
          </w:tcPr>
          <w:p w14:paraId="44791FFF" w14:textId="4D8B7E29" w:rsidR="006724C0" w:rsidRDefault="006724C0" w:rsidP="003322B3">
            <w:pPr>
              <w:ind w:right="-1"/>
            </w:pPr>
            <w:proofErr w:type="spellStart"/>
            <w:r>
              <w:t>Bulgarijoje</w:t>
            </w:r>
            <w:proofErr w:type="spellEnd"/>
          </w:p>
        </w:tc>
        <w:tc>
          <w:tcPr>
            <w:tcW w:w="4530" w:type="dxa"/>
          </w:tcPr>
          <w:p w14:paraId="75CD61DC" w14:textId="49749841" w:rsidR="006724C0" w:rsidRPr="00336096" w:rsidRDefault="006724C0" w:rsidP="003322B3">
            <w:pPr>
              <w:ind w:right="-1"/>
            </w:pPr>
            <w:proofErr w:type="spellStart"/>
            <w:r>
              <w:t>Tardox</w:t>
            </w:r>
            <w:proofErr w:type="spellEnd"/>
          </w:p>
        </w:tc>
      </w:tr>
      <w:tr w:rsidR="006229E7" w14:paraId="1EDCA008" w14:textId="77777777" w:rsidTr="003C02F1">
        <w:tc>
          <w:tcPr>
            <w:tcW w:w="4530" w:type="dxa"/>
          </w:tcPr>
          <w:p w14:paraId="1DFC17DE" w14:textId="5E37134F" w:rsidR="006229E7" w:rsidRDefault="006229E7" w:rsidP="003322B3">
            <w:pPr>
              <w:ind w:right="-1"/>
            </w:pPr>
            <w:proofErr w:type="spellStart"/>
            <w:r>
              <w:t>Vengrij</w:t>
            </w:r>
            <w:r w:rsidR="00336096">
              <w:t>oje</w:t>
            </w:r>
            <w:proofErr w:type="spellEnd"/>
          </w:p>
        </w:tc>
        <w:tc>
          <w:tcPr>
            <w:tcW w:w="4530" w:type="dxa"/>
          </w:tcPr>
          <w:p w14:paraId="6B2C5598" w14:textId="39A7431C" w:rsidR="006229E7" w:rsidRPr="00AA26D4" w:rsidRDefault="006724C0" w:rsidP="006724C0">
            <w:pPr>
              <w:tabs>
                <w:tab w:val="left" w:pos="426"/>
              </w:tabs>
              <w:ind w:right="-563"/>
              <w:rPr>
                <w:lang w:val="pt-PT"/>
              </w:rPr>
            </w:pPr>
            <w:r w:rsidRPr="00AA26D4">
              <w:rPr>
                <w:lang w:val="pt-PT"/>
              </w:rPr>
              <w:t xml:space="preserve">Adoxtar </w:t>
            </w:r>
            <w:proofErr w:type="spellStart"/>
            <w:r w:rsidR="00817D4A" w:rsidRPr="00817D4A">
              <w:rPr>
                <w:lang w:val="lt-LT"/>
              </w:rPr>
              <w:t>oldatos</w:t>
            </w:r>
            <w:proofErr w:type="spellEnd"/>
            <w:r w:rsidR="00817D4A" w:rsidRPr="00817D4A">
              <w:rPr>
                <w:lang w:val="lt-LT"/>
              </w:rPr>
              <w:t xml:space="preserve"> </w:t>
            </w:r>
            <w:proofErr w:type="spellStart"/>
            <w:r w:rsidR="00817D4A" w:rsidRPr="00817D4A">
              <w:rPr>
                <w:lang w:val="lt-LT"/>
              </w:rPr>
              <w:t>injeckció</w:t>
            </w:r>
            <w:proofErr w:type="spellEnd"/>
            <w:r w:rsidR="00817D4A" w:rsidRPr="00817D4A">
              <w:rPr>
                <w:lang w:val="lt-LT"/>
              </w:rPr>
              <w:t>/</w:t>
            </w:r>
            <w:proofErr w:type="spellStart"/>
            <w:r w:rsidR="00817D4A" w:rsidRPr="00817D4A">
              <w:rPr>
                <w:lang w:val="lt-LT"/>
              </w:rPr>
              <w:t>infúzió</w:t>
            </w:r>
            <w:proofErr w:type="spellEnd"/>
            <w:r w:rsidR="00817D4A" w:rsidRPr="00817D4A">
              <w:rPr>
                <w:lang w:val="lt-LT"/>
              </w:rPr>
              <w:t xml:space="preserve"> </w:t>
            </w:r>
            <w:r w:rsidRPr="00AA26D4">
              <w:rPr>
                <w:lang w:val="pt-PT"/>
              </w:rPr>
              <w:t>20 mg/ml</w:t>
            </w:r>
          </w:p>
        </w:tc>
      </w:tr>
      <w:tr w:rsidR="006229E7" w14:paraId="31F838E4" w14:textId="77777777" w:rsidTr="003C02F1">
        <w:tc>
          <w:tcPr>
            <w:tcW w:w="4530" w:type="dxa"/>
          </w:tcPr>
          <w:p w14:paraId="10F41778" w14:textId="06A8D3E3" w:rsidR="006229E7" w:rsidRDefault="00336096" w:rsidP="003322B3">
            <w:pPr>
              <w:ind w:right="-1"/>
            </w:pPr>
            <w:proofErr w:type="spellStart"/>
            <w:r>
              <w:t>Estijoje</w:t>
            </w:r>
            <w:proofErr w:type="spellEnd"/>
            <w:r>
              <w:t xml:space="preserve">, </w:t>
            </w:r>
            <w:proofErr w:type="spellStart"/>
            <w:r>
              <w:t>Portugalijoje</w:t>
            </w:r>
            <w:proofErr w:type="spellEnd"/>
          </w:p>
        </w:tc>
        <w:tc>
          <w:tcPr>
            <w:tcW w:w="4530" w:type="dxa"/>
          </w:tcPr>
          <w:p w14:paraId="7F3511C9" w14:textId="300D94C9" w:rsidR="006229E7" w:rsidRDefault="00336096" w:rsidP="003322B3">
            <w:pPr>
              <w:ind w:right="-1"/>
            </w:pPr>
            <w:r w:rsidRPr="06181DF2">
              <w:rPr>
                <w:lang w:val="pt-BR"/>
              </w:rPr>
              <w:t>Adoxtar</w:t>
            </w:r>
          </w:p>
        </w:tc>
      </w:tr>
      <w:tr w:rsidR="006229E7" w14:paraId="65EBD64A" w14:textId="77777777" w:rsidTr="003C02F1">
        <w:tc>
          <w:tcPr>
            <w:tcW w:w="4530" w:type="dxa"/>
          </w:tcPr>
          <w:p w14:paraId="1AAB59D3" w14:textId="3A89BF9B" w:rsidR="006229E7" w:rsidRDefault="00336096" w:rsidP="003322B3">
            <w:pPr>
              <w:ind w:right="-1"/>
            </w:pPr>
            <w:proofErr w:type="spellStart"/>
            <w:r>
              <w:t>Lietuvoje</w:t>
            </w:r>
            <w:proofErr w:type="spellEnd"/>
          </w:p>
        </w:tc>
        <w:tc>
          <w:tcPr>
            <w:tcW w:w="4530" w:type="dxa"/>
          </w:tcPr>
          <w:p w14:paraId="3AA1A2B5" w14:textId="4C312FE2" w:rsidR="006229E7" w:rsidRPr="00AA26D4" w:rsidRDefault="00D35EE4" w:rsidP="003322B3">
            <w:pPr>
              <w:ind w:right="-1"/>
              <w:rPr>
                <w:lang w:val="pt-PT"/>
              </w:rPr>
            </w:pPr>
            <w:r w:rsidRPr="00AA26D4">
              <w:rPr>
                <w:lang w:val="pt-PT"/>
              </w:rPr>
              <w:t>Adoxtar</w:t>
            </w:r>
            <w:r w:rsidR="00336096" w:rsidRPr="00AA26D4">
              <w:rPr>
                <w:lang w:val="pt-PT"/>
              </w:rPr>
              <w:t xml:space="preserve"> 20 mg/ml injekcinis ar infuzinis tirpalas</w:t>
            </w:r>
          </w:p>
        </w:tc>
      </w:tr>
      <w:tr w:rsidR="006229E7" w14:paraId="0E1A64DF" w14:textId="77777777" w:rsidTr="003C02F1">
        <w:tc>
          <w:tcPr>
            <w:tcW w:w="4530" w:type="dxa"/>
          </w:tcPr>
          <w:p w14:paraId="2388BB3D" w14:textId="44478990" w:rsidR="006229E7" w:rsidRDefault="00336096" w:rsidP="003322B3">
            <w:pPr>
              <w:ind w:right="-1"/>
            </w:pPr>
            <w:proofErr w:type="spellStart"/>
            <w:r>
              <w:t>Latvijoje</w:t>
            </w:r>
            <w:proofErr w:type="spellEnd"/>
          </w:p>
        </w:tc>
        <w:tc>
          <w:tcPr>
            <w:tcW w:w="4530" w:type="dxa"/>
          </w:tcPr>
          <w:p w14:paraId="4F83CB48" w14:textId="5A71DB16" w:rsidR="006229E7" w:rsidRDefault="006724C0" w:rsidP="003322B3">
            <w:pPr>
              <w:ind w:right="-1"/>
            </w:pPr>
            <w:proofErr w:type="spellStart"/>
            <w:r w:rsidRPr="00852EB6">
              <w:t>Tardox</w:t>
            </w:r>
            <w:proofErr w:type="spellEnd"/>
            <w:r w:rsidRPr="00852EB6">
              <w:t xml:space="preserve"> 20 mg/ml </w:t>
            </w:r>
            <w:proofErr w:type="spellStart"/>
            <w:r w:rsidRPr="00852EB6">
              <w:t>šķīdums</w:t>
            </w:r>
            <w:proofErr w:type="spellEnd"/>
            <w:r w:rsidRPr="00852EB6">
              <w:t xml:space="preserve"> </w:t>
            </w:r>
            <w:proofErr w:type="spellStart"/>
            <w:r w:rsidRPr="00852EB6">
              <w:t>injekcijām</w:t>
            </w:r>
            <w:proofErr w:type="spellEnd"/>
            <w:r w:rsidRPr="00852EB6">
              <w:t>/</w:t>
            </w:r>
            <w:proofErr w:type="spellStart"/>
            <w:r w:rsidRPr="00852EB6">
              <w:t>infūzijām</w:t>
            </w:r>
            <w:proofErr w:type="spellEnd"/>
          </w:p>
        </w:tc>
      </w:tr>
    </w:tbl>
    <w:p w14:paraId="19531D4C" w14:textId="77777777" w:rsidR="003322B3" w:rsidRDefault="003322B3" w:rsidP="003322B3">
      <w:pPr>
        <w:ind w:right="-1"/>
        <w:rPr>
          <w:szCs w:val="22"/>
        </w:rPr>
      </w:pPr>
    </w:p>
    <w:p w14:paraId="3ED8F04F" w14:textId="77777777" w:rsidR="00D16EAC" w:rsidRPr="00AC5347" w:rsidRDefault="00D16EAC" w:rsidP="003322B3">
      <w:pPr>
        <w:ind w:right="-1"/>
        <w:rPr>
          <w:szCs w:val="22"/>
        </w:rPr>
      </w:pPr>
    </w:p>
    <w:p w14:paraId="67ABC040" w14:textId="085E2C6C" w:rsidR="003322B3" w:rsidRDefault="009D4ECE" w:rsidP="003322B3">
      <w:pPr>
        <w:ind w:right="-1"/>
        <w:rPr>
          <w:b/>
          <w:bCs/>
          <w:szCs w:val="22"/>
        </w:rPr>
      </w:pPr>
      <w:r>
        <w:rPr>
          <w:b/>
          <w:bCs/>
          <w:szCs w:val="22"/>
        </w:rPr>
        <w:t xml:space="preserve">Šis pakuotės lapelis paskutinį kartą peržiūrėtas </w:t>
      </w:r>
      <w:r w:rsidR="006F1C66">
        <w:rPr>
          <w:b/>
          <w:bCs/>
          <w:szCs w:val="22"/>
        </w:rPr>
        <w:t>2026-03-30</w:t>
      </w:r>
      <w:r>
        <w:rPr>
          <w:b/>
          <w:bCs/>
          <w:szCs w:val="22"/>
        </w:rPr>
        <w:t>.</w:t>
      </w:r>
    </w:p>
    <w:p w14:paraId="32D62BB4" w14:textId="77777777" w:rsidR="009D4ECE" w:rsidRDefault="009D4ECE" w:rsidP="003322B3">
      <w:pPr>
        <w:ind w:right="-1"/>
        <w:rPr>
          <w:szCs w:val="22"/>
        </w:rPr>
      </w:pPr>
    </w:p>
    <w:p w14:paraId="0BAB0986" w14:textId="77777777" w:rsidR="009D4ECE" w:rsidRPr="00AC5347" w:rsidRDefault="009D4ECE" w:rsidP="003322B3">
      <w:pPr>
        <w:ind w:right="-1"/>
        <w:rPr>
          <w:szCs w:val="22"/>
        </w:rPr>
      </w:pPr>
    </w:p>
    <w:p w14:paraId="11BEB044" w14:textId="77777777" w:rsidR="009D4ECE" w:rsidRDefault="009D4ECE" w:rsidP="009D4ECE">
      <w:pPr>
        <w:jc w:val="both"/>
        <w:rPr>
          <w:szCs w:val="22"/>
        </w:rPr>
      </w:pPr>
      <w:r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Cs w:val="22"/>
          <w:u w:val="single"/>
        </w:rPr>
        <w:t>https://vvkt.lrv.lt/lt/</w:t>
      </w:r>
      <w:r>
        <w:rPr>
          <w:szCs w:val="22"/>
        </w:rPr>
        <w:t>.</w:t>
      </w:r>
    </w:p>
    <w:p w14:paraId="4626467D" w14:textId="1627CFAA" w:rsidR="0025573D" w:rsidRPr="0025573D" w:rsidRDefault="0025573D" w:rsidP="0025573D">
      <w:pPr>
        <w:jc w:val="both"/>
        <w:rPr>
          <w:b/>
          <w:bCs/>
          <w:szCs w:val="22"/>
        </w:rPr>
      </w:pPr>
      <w:r w:rsidRPr="0025573D">
        <w:rPr>
          <w:b/>
          <w:bCs/>
          <w:szCs w:val="22"/>
        </w:rPr>
        <w:t>---------------------------------------------------------------------------------------------------------------------</w:t>
      </w:r>
    </w:p>
    <w:p w14:paraId="5EAE55FB" w14:textId="6125771E" w:rsidR="0025573D" w:rsidRDefault="001C2BBB" w:rsidP="001C2BBB">
      <w:pPr>
        <w:rPr>
          <w:szCs w:val="22"/>
        </w:rPr>
      </w:pPr>
      <w:r>
        <w:rPr>
          <w:szCs w:val="22"/>
        </w:rPr>
        <w:br w:type="page"/>
      </w:r>
    </w:p>
    <w:p w14:paraId="01C9C782" w14:textId="1B45202F" w:rsidR="003F55DE" w:rsidRDefault="00B65505" w:rsidP="00B65505">
      <w:pPr>
        <w:jc w:val="center"/>
        <w:rPr>
          <w:b/>
          <w:bCs/>
          <w:szCs w:val="22"/>
        </w:rPr>
      </w:pPr>
      <w:r w:rsidRPr="00B65505">
        <w:rPr>
          <w:b/>
          <w:bCs/>
          <w:szCs w:val="22"/>
        </w:rPr>
        <w:lastRenderedPageBreak/>
        <w:t>I</w:t>
      </w:r>
      <w:r w:rsidR="0025573D" w:rsidRPr="00B65505">
        <w:rPr>
          <w:b/>
          <w:bCs/>
          <w:szCs w:val="22"/>
        </w:rPr>
        <w:t>nformacija skirta tik sveikatos priežiūros specialistam</w:t>
      </w:r>
      <w:r w:rsidR="007B4908">
        <w:rPr>
          <w:b/>
          <w:bCs/>
          <w:szCs w:val="22"/>
        </w:rPr>
        <w:t>s</w:t>
      </w:r>
    </w:p>
    <w:p w14:paraId="32B869C4" w14:textId="77777777" w:rsidR="007B4908" w:rsidRPr="00B65505" w:rsidRDefault="007B4908" w:rsidP="00B65505">
      <w:pPr>
        <w:jc w:val="center"/>
        <w:rPr>
          <w:b/>
          <w:bCs/>
          <w:szCs w:val="22"/>
        </w:rPr>
      </w:pPr>
    </w:p>
    <w:p w14:paraId="742B96FB" w14:textId="7D678FDD" w:rsidR="00577472" w:rsidRPr="003F55DE" w:rsidRDefault="003F55DE" w:rsidP="003F55DE">
      <w:pPr>
        <w:jc w:val="both"/>
        <w:rPr>
          <w:szCs w:val="22"/>
        </w:rPr>
      </w:pPr>
      <w:r>
        <w:rPr>
          <w:szCs w:val="22"/>
        </w:rPr>
        <w:t>Išsami</w:t>
      </w:r>
      <w:r w:rsidR="00577472">
        <w:t xml:space="preserve"> informacija pateikta preparato charakteristikų santraukoje.</w:t>
      </w:r>
    </w:p>
    <w:p w14:paraId="474C06B5" w14:textId="77777777" w:rsidR="00577472" w:rsidRDefault="00577472" w:rsidP="00577472">
      <w:pPr>
        <w:ind w:right="-1"/>
      </w:pPr>
    </w:p>
    <w:p w14:paraId="7AC3DAA6" w14:textId="7889E48E" w:rsidR="00577472" w:rsidRPr="007B4908" w:rsidRDefault="00577472" w:rsidP="00577472">
      <w:pPr>
        <w:ind w:right="-1"/>
        <w:rPr>
          <w:b/>
          <w:bCs/>
        </w:rPr>
      </w:pPr>
      <w:r w:rsidRPr="00917311">
        <w:rPr>
          <w:b/>
          <w:bCs/>
        </w:rPr>
        <w:t>Vartojimo metodas ir infuzinio tirpalo paruošimas</w:t>
      </w:r>
    </w:p>
    <w:p w14:paraId="7B9B98B7" w14:textId="390C4BAA" w:rsidR="00577472" w:rsidRDefault="00D35EE4" w:rsidP="00577472">
      <w:pPr>
        <w:ind w:right="-1"/>
      </w:pPr>
      <w:proofErr w:type="spellStart"/>
      <w:r>
        <w:t>Adoxtar</w:t>
      </w:r>
      <w:proofErr w:type="spellEnd"/>
      <w:r w:rsidR="00577472">
        <w:t xml:space="preserve"> skirtas </w:t>
      </w:r>
      <w:r w:rsidR="00917311">
        <w:t>vartoti tik į veną</w:t>
      </w:r>
      <w:r w:rsidR="00577472">
        <w:t>.</w:t>
      </w:r>
      <w:r w:rsidR="00917311">
        <w:t xml:space="preserve"> </w:t>
      </w:r>
      <w:proofErr w:type="spellStart"/>
      <w:r>
        <w:t>Adoxtar</w:t>
      </w:r>
      <w:proofErr w:type="spellEnd"/>
      <w:r w:rsidR="00577472">
        <w:t xml:space="preserve"> netinka vartoti į raumenis ar po oda.</w:t>
      </w:r>
    </w:p>
    <w:p w14:paraId="1B3EA715" w14:textId="5E93D611" w:rsidR="00577472" w:rsidRDefault="00577472" w:rsidP="00577472">
      <w:pPr>
        <w:ind w:right="-1"/>
      </w:pPr>
      <w:r>
        <w:t>Injekciją reikia leisti ne trumpiau kaip 2</w:t>
      </w:r>
      <w:r w:rsidR="00571320">
        <w:t> </w:t>
      </w:r>
      <w:r>
        <w:t>minutes kiekvienai 100</w:t>
      </w:r>
      <w:r w:rsidR="00571320">
        <w:t> </w:t>
      </w:r>
      <w:r>
        <w:t>mg dozei. Senyviems, nusilpusiems ir sunkiai sergantiems pacientams injekcijos trukmė neturi būti trumpesnė kaip 3 minutės.</w:t>
      </w:r>
    </w:p>
    <w:p w14:paraId="78EAB820" w14:textId="37D4D020" w:rsidR="000002B4" w:rsidRPr="000002B4" w:rsidRDefault="000002B4" w:rsidP="000002B4">
      <w:pPr>
        <w:ind w:right="-1"/>
      </w:pPr>
      <w:r w:rsidRPr="000002B4">
        <w:t>Infuzijos trukmė gali skirtis priklausomai nuo dozės (nuo 100 iki 200</w:t>
      </w:r>
      <w:r>
        <w:t> </w:t>
      </w:r>
      <w:r w:rsidRPr="000002B4">
        <w:t>mg per parą), bet paprastai trunka nuo vienos iki keturių valandų. Rekomenduojama minimali 100</w:t>
      </w:r>
      <w:r w:rsidR="00A544AA">
        <w:t> </w:t>
      </w:r>
      <w:r w:rsidRPr="000002B4">
        <w:t>mg 0,5</w:t>
      </w:r>
      <w:r w:rsidR="00A544AA">
        <w:t> </w:t>
      </w:r>
      <w:r w:rsidRPr="000002B4">
        <w:t>mg/ml tirpalo infuzijos trukmė yra viena valanda.</w:t>
      </w:r>
    </w:p>
    <w:p w14:paraId="4D9C9B2F" w14:textId="77777777" w:rsidR="00577472" w:rsidRDefault="00577472" w:rsidP="00577472">
      <w:pPr>
        <w:ind w:right="-1"/>
      </w:pPr>
    </w:p>
    <w:p w14:paraId="171C9B66" w14:textId="47C9E75D" w:rsidR="00577472" w:rsidRDefault="00577472" w:rsidP="00577472">
      <w:pPr>
        <w:ind w:right="-1"/>
      </w:pPr>
      <w:r>
        <w:t>Infuzinio tirpalo paruošimas:</w:t>
      </w:r>
      <w:r w:rsidR="005251AD">
        <w:t xml:space="preserve"> </w:t>
      </w:r>
      <w:r>
        <w:t xml:space="preserve">100 mg </w:t>
      </w:r>
      <w:proofErr w:type="spellStart"/>
      <w:r>
        <w:t>doksiciklino</w:t>
      </w:r>
      <w:proofErr w:type="spellEnd"/>
      <w:r>
        <w:t xml:space="preserve"> (5 ml ampul</w:t>
      </w:r>
      <w:r w:rsidR="005251AD">
        <w:t>ę</w:t>
      </w:r>
      <w:r>
        <w:t>) reikia sumaišyti su 100 ml tinkamo infuzinio tirpalo – 0,9 % natrio chlorido arba gliukozės tirpalo (5 %, 10 % arba 20 %). Tokiu būdu gaunama 1 mg/ml koncentracija.</w:t>
      </w:r>
    </w:p>
    <w:p w14:paraId="3F826694" w14:textId="77777777" w:rsidR="00577472" w:rsidRDefault="00577472" w:rsidP="00577472">
      <w:pPr>
        <w:ind w:right="-1"/>
      </w:pPr>
      <w:r>
        <w:t>Negalima vartoti tirpalų, kurių koncentracija mažesnė nei 0,1 mg/ml arba didesnė nei 1 mg/ml.</w:t>
      </w:r>
    </w:p>
    <w:p w14:paraId="08A62365" w14:textId="77777777" w:rsidR="00577472" w:rsidRDefault="00577472" w:rsidP="00577472">
      <w:pPr>
        <w:ind w:right="-1"/>
      </w:pPr>
      <w:r>
        <w:t>Vaistinį preparatą į infuzinį tirpalą reikia įmaišyti visada tik prieš pat infuziją.</w:t>
      </w:r>
    </w:p>
    <w:p w14:paraId="41DA2853" w14:textId="77777777" w:rsidR="00ED5292" w:rsidRDefault="00ED5292" w:rsidP="00577472">
      <w:pPr>
        <w:ind w:right="-1"/>
      </w:pPr>
    </w:p>
    <w:p w14:paraId="2BD57EF0" w14:textId="77777777" w:rsidR="0016300D" w:rsidRPr="0016300D" w:rsidRDefault="0016300D" w:rsidP="0016300D">
      <w:pPr>
        <w:ind w:right="-1"/>
      </w:pPr>
      <w:r w:rsidRPr="0016300D">
        <w:t>Po praskiedimo:</w:t>
      </w:r>
    </w:p>
    <w:p w14:paraId="38738951" w14:textId="77777777" w:rsidR="0016300D" w:rsidRPr="0016300D" w:rsidRDefault="0016300D" w:rsidP="0016300D">
      <w:pPr>
        <w:ind w:right="-1"/>
      </w:pPr>
    </w:p>
    <w:p w14:paraId="7BF99A60" w14:textId="6F03CB89" w:rsidR="0016300D" w:rsidRPr="00F967FF" w:rsidRDefault="0016300D" w:rsidP="0016300D">
      <w:pPr>
        <w:ind w:right="-1"/>
      </w:pPr>
      <w:proofErr w:type="spellStart"/>
      <w:r w:rsidRPr="0016300D">
        <w:t>Doksiciklino</w:t>
      </w:r>
      <w:proofErr w:type="spellEnd"/>
      <w:r w:rsidRPr="0016300D">
        <w:t xml:space="preserve"> 20 mg/ml injekcinio ar infuzinio tirpalo suderinamumo su skiedikliais tyrimų rezultatų santrauka: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79"/>
        <w:gridCol w:w="1417"/>
        <w:gridCol w:w="2127"/>
        <w:gridCol w:w="1559"/>
        <w:gridCol w:w="1978"/>
      </w:tblGrid>
      <w:tr w:rsidR="0016300D" w:rsidRPr="00A71DB5" w14:paraId="6CD23A31" w14:textId="77777777" w:rsidTr="00ED5292">
        <w:tc>
          <w:tcPr>
            <w:tcW w:w="1979" w:type="dxa"/>
            <w:vAlign w:val="center"/>
          </w:tcPr>
          <w:p w14:paraId="31A451A2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b/>
                <w:bCs/>
                <w:kern w:val="2"/>
                <w:sz w:val="20"/>
                <w:lang w:val="lt-LT"/>
              </w:rPr>
            </w:pPr>
            <w:r w:rsidRPr="00AC5347">
              <w:rPr>
                <w:b/>
                <w:bCs/>
                <w:kern w:val="2"/>
                <w:sz w:val="20"/>
                <w:lang w:val="lt-LT"/>
              </w:rPr>
              <w:t>Skiediklis</w:t>
            </w:r>
          </w:p>
        </w:tc>
        <w:tc>
          <w:tcPr>
            <w:tcW w:w="1417" w:type="dxa"/>
            <w:vAlign w:val="center"/>
          </w:tcPr>
          <w:p w14:paraId="07DC77F7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b/>
                <w:bCs/>
                <w:kern w:val="2"/>
                <w:sz w:val="20"/>
                <w:lang w:val="lt-LT"/>
              </w:rPr>
            </w:pPr>
            <w:r w:rsidRPr="00A71DB5">
              <w:rPr>
                <w:b/>
                <w:bCs/>
                <w:kern w:val="2"/>
                <w:sz w:val="20"/>
                <w:lang w:val="lt-LT"/>
              </w:rPr>
              <w:t>Temperat</w:t>
            </w:r>
            <w:r w:rsidRPr="00AC5347">
              <w:rPr>
                <w:b/>
                <w:bCs/>
                <w:kern w:val="2"/>
                <w:sz w:val="20"/>
                <w:lang w:val="lt-LT"/>
              </w:rPr>
              <w:t>ūra</w:t>
            </w:r>
          </w:p>
        </w:tc>
        <w:tc>
          <w:tcPr>
            <w:tcW w:w="2127" w:type="dxa"/>
            <w:vAlign w:val="center"/>
          </w:tcPr>
          <w:p w14:paraId="2FF2F67A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b/>
                <w:bCs/>
                <w:kern w:val="2"/>
                <w:sz w:val="20"/>
                <w:lang w:val="lt-LT"/>
              </w:rPr>
            </w:pPr>
            <w:r w:rsidRPr="00C17A66">
              <w:rPr>
                <w:b/>
                <w:bCs/>
                <w:kern w:val="2"/>
                <w:sz w:val="20"/>
                <w:lang w:val="lt-LT"/>
              </w:rPr>
              <w:t>Galutinė koncentracija [mg/ml]</w:t>
            </w:r>
          </w:p>
        </w:tc>
        <w:tc>
          <w:tcPr>
            <w:tcW w:w="1559" w:type="dxa"/>
            <w:vAlign w:val="center"/>
          </w:tcPr>
          <w:p w14:paraId="16E6858F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b/>
                <w:bCs/>
                <w:kern w:val="2"/>
                <w:sz w:val="20"/>
                <w:lang w:val="lt-LT"/>
              </w:rPr>
            </w:pPr>
            <w:r w:rsidRPr="00AC5347">
              <w:rPr>
                <w:b/>
                <w:bCs/>
                <w:kern w:val="2"/>
                <w:sz w:val="20"/>
                <w:lang w:val="lt-LT"/>
              </w:rPr>
              <w:t>Pakuotė</w:t>
            </w:r>
          </w:p>
        </w:tc>
        <w:tc>
          <w:tcPr>
            <w:tcW w:w="1978" w:type="dxa"/>
            <w:vAlign w:val="center"/>
          </w:tcPr>
          <w:p w14:paraId="249E6D42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b/>
                <w:bCs/>
                <w:kern w:val="2"/>
                <w:sz w:val="20"/>
                <w:lang w:val="lt-LT"/>
              </w:rPr>
            </w:pPr>
            <w:r w:rsidRPr="00AC5347">
              <w:rPr>
                <w:b/>
                <w:bCs/>
                <w:kern w:val="2"/>
                <w:sz w:val="20"/>
                <w:lang w:val="lt-LT"/>
              </w:rPr>
              <w:t>Tinkamumo laikas po paruošimo [valandos]</w:t>
            </w:r>
          </w:p>
        </w:tc>
      </w:tr>
      <w:tr w:rsidR="0016300D" w:rsidRPr="00A71DB5" w14:paraId="1017C2EE" w14:textId="77777777" w:rsidTr="00ED5292">
        <w:tc>
          <w:tcPr>
            <w:tcW w:w="1979" w:type="dxa"/>
            <w:vMerge w:val="restart"/>
            <w:vAlign w:val="center"/>
          </w:tcPr>
          <w:p w14:paraId="580F5300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</w:t>
            </w:r>
            <w:r>
              <w:rPr>
                <w:kern w:val="2"/>
                <w:sz w:val="20"/>
                <w:lang w:val="lt-LT"/>
              </w:rPr>
              <w:t>,</w:t>
            </w:r>
            <w:r w:rsidRPr="00A71DB5">
              <w:rPr>
                <w:kern w:val="2"/>
                <w:sz w:val="20"/>
                <w:lang w:val="lt-LT"/>
              </w:rPr>
              <w:t>9</w:t>
            </w:r>
            <w:r>
              <w:rPr>
                <w:kern w:val="2"/>
                <w:sz w:val="20"/>
                <w:lang w:val="lt-LT"/>
              </w:rPr>
              <w:t> </w:t>
            </w:r>
            <w:r w:rsidRPr="00A71DB5">
              <w:rPr>
                <w:kern w:val="2"/>
                <w:sz w:val="20"/>
                <w:lang w:val="lt-LT"/>
              </w:rPr>
              <w:t>% NaCl</w:t>
            </w:r>
            <w:r>
              <w:rPr>
                <w:kern w:val="2"/>
                <w:sz w:val="20"/>
                <w:lang w:val="lt-LT"/>
              </w:rPr>
              <w:t xml:space="preserve"> tirpalas</w:t>
            </w:r>
          </w:p>
        </w:tc>
        <w:tc>
          <w:tcPr>
            <w:tcW w:w="1417" w:type="dxa"/>
            <w:vMerge w:val="restart"/>
            <w:vAlign w:val="center"/>
          </w:tcPr>
          <w:p w14:paraId="5EF001BD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25 °C</w:t>
            </w:r>
          </w:p>
        </w:tc>
        <w:tc>
          <w:tcPr>
            <w:tcW w:w="2127" w:type="dxa"/>
            <w:vAlign w:val="center"/>
          </w:tcPr>
          <w:p w14:paraId="387F883A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1,0</w:t>
            </w:r>
          </w:p>
        </w:tc>
        <w:tc>
          <w:tcPr>
            <w:tcW w:w="1559" w:type="dxa"/>
            <w:vMerge w:val="restart"/>
            <w:vAlign w:val="center"/>
          </w:tcPr>
          <w:p w14:paraId="0F99E760" w14:textId="77777777" w:rsidR="0016300D" w:rsidRPr="00AC5347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C5347">
              <w:rPr>
                <w:kern w:val="2"/>
                <w:sz w:val="20"/>
                <w:lang w:val="lt-LT"/>
              </w:rPr>
              <w:t>Polipropilen</w:t>
            </w:r>
            <w:r>
              <w:rPr>
                <w:kern w:val="2"/>
                <w:sz w:val="20"/>
                <w:lang w:val="lt-LT"/>
              </w:rPr>
              <w:t>o</w:t>
            </w:r>
            <w:r w:rsidRPr="00AC5347">
              <w:rPr>
                <w:kern w:val="2"/>
                <w:sz w:val="20"/>
                <w:lang w:val="lt-LT"/>
              </w:rPr>
              <w:t xml:space="preserve"> maišelis</w:t>
            </w:r>
          </w:p>
          <w:p w14:paraId="1E4DFA3C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308597A8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220E473C" w14:textId="77777777" w:rsidTr="00ED5292">
        <w:tc>
          <w:tcPr>
            <w:tcW w:w="1979" w:type="dxa"/>
            <w:vMerge/>
            <w:vAlign w:val="center"/>
          </w:tcPr>
          <w:p w14:paraId="7A9DCF18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131EB31F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1BCA7937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0,1</w:t>
            </w:r>
          </w:p>
        </w:tc>
        <w:tc>
          <w:tcPr>
            <w:tcW w:w="1559" w:type="dxa"/>
            <w:vMerge/>
            <w:vAlign w:val="center"/>
          </w:tcPr>
          <w:p w14:paraId="4198FB5D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24EFE419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76D8477D" w14:textId="77777777" w:rsidTr="00ED5292">
        <w:tc>
          <w:tcPr>
            <w:tcW w:w="1979" w:type="dxa"/>
            <w:vMerge w:val="restart"/>
            <w:vAlign w:val="center"/>
          </w:tcPr>
          <w:p w14:paraId="18CF8C76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5</w:t>
            </w:r>
            <w:r>
              <w:rPr>
                <w:kern w:val="2"/>
                <w:sz w:val="20"/>
                <w:lang w:val="lt-LT"/>
              </w:rPr>
              <w:t> </w:t>
            </w:r>
            <w:r w:rsidRPr="00A71DB5">
              <w:rPr>
                <w:kern w:val="2"/>
                <w:sz w:val="20"/>
                <w:lang w:val="lt-LT"/>
              </w:rPr>
              <w:t xml:space="preserve">% </w:t>
            </w:r>
            <w:r w:rsidRPr="00AC5347">
              <w:rPr>
                <w:kern w:val="2"/>
                <w:sz w:val="20"/>
                <w:lang w:val="lt-LT"/>
              </w:rPr>
              <w:t>gliukozės tirpalas</w:t>
            </w:r>
          </w:p>
        </w:tc>
        <w:tc>
          <w:tcPr>
            <w:tcW w:w="1417" w:type="dxa"/>
            <w:vMerge/>
            <w:vAlign w:val="center"/>
          </w:tcPr>
          <w:p w14:paraId="6D4C3F2A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21202638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14:paraId="696704D6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3031856C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5129CC88" w14:textId="77777777" w:rsidTr="00ED5292">
        <w:tc>
          <w:tcPr>
            <w:tcW w:w="1979" w:type="dxa"/>
            <w:vMerge/>
            <w:vAlign w:val="center"/>
          </w:tcPr>
          <w:p w14:paraId="623B7CA5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1F29B80F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1E86E36E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0,1</w:t>
            </w:r>
          </w:p>
        </w:tc>
        <w:tc>
          <w:tcPr>
            <w:tcW w:w="1559" w:type="dxa"/>
            <w:vMerge/>
            <w:vAlign w:val="center"/>
          </w:tcPr>
          <w:p w14:paraId="37CFAD7B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353F1C34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8</w:t>
            </w:r>
          </w:p>
        </w:tc>
      </w:tr>
      <w:tr w:rsidR="0016300D" w:rsidRPr="00A71DB5" w14:paraId="1B1D51DC" w14:textId="77777777" w:rsidTr="00ED5292">
        <w:tc>
          <w:tcPr>
            <w:tcW w:w="1979" w:type="dxa"/>
            <w:vMerge w:val="restart"/>
            <w:vAlign w:val="center"/>
          </w:tcPr>
          <w:p w14:paraId="4B986ED9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10</w:t>
            </w:r>
            <w:r>
              <w:rPr>
                <w:kern w:val="2"/>
                <w:sz w:val="20"/>
                <w:lang w:val="lt-LT"/>
              </w:rPr>
              <w:t> </w:t>
            </w:r>
            <w:r w:rsidRPr="00A71DB5">
              <w:rPr>
                <w:kern w:val="2"/>
                <w:sz w:val="20"/>
                <w:lang w:val="lt-LT"/>
              </w:rPr>
              <w:t xml:space="preserve">% </w:t>
            </w:r>
            <w:r w:rsidRPr="00AC5347">
              <w:rPr>
                <w:kern w:val="2"/>
                <w:sz w:val="20"/>
                <w:lang w:val="lt-LT"/>
              </w:rPr>
              <w:t>gliukozės tirpalas</w:t>
            </w:r>
          </w:p>
        </w:tc>
        <w:tc>
          <w:tcPr>
            <w:tcW w:w="1417" w:type="dxa"/>
            <w:vMerge/>
            <w:vAlign w:val="center"/>
          </w:tcPr>
          <w:p w14:paraId="31E154D2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2C7FDBE6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14:paraId="4023D7B4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3A16E35E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8</w:t>
            </w:r>
          </w:p>
        </w:tc>
      </w:tr>
      <w:tr w:rsidR="0016300D" w:rsidRPr="00A71DB5" w14:paraId="3DF7DB44" w14:textId="77777777" w:rsidTr="00ED5292">
        <w:tc>
          <w:tcPr>
            <w:tcW w:w="1979" w:type="dxa"/>
            <w:vMerge/>
            <w:vAlign w:val="center"/>
          </w:tcPr>
          <w:p w14:paraId="4EDA2E0D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23258D5A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72AC8D5C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0,1</w:t>
            </w:r>
          </w:p>
        </w:tc>
        <w:tc>
          <w:tcPr>
            <w:tcW w:w="1559" w:type="dxa"/>
            <w:vMerge/>
            <w:vAlign w:val="center"/>
          </w:tcPr>
          <w:p w14:paraId="60B7F031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0B8665B1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8</w:t>
            </w:r>
          </w:p>
        </w:tc>
      </w:tr>
      <w:tr w:rsidR="0016300D" w:rsidRPr="00A71DB5" w14:paraId="2F6645C8" w14:textId="77777777" w:rsidTr="00ED5292">
        <w:tc>
          <w:tcPr>
            <w:tcW w:w="1979" w:type="dxa"/>
            <w:vMerge w:val="restart"/>
            <w:vAlign w:val="center"/>
          </w:tcPr>
          <w:p w14:paraId="68A3A0BC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20</w:t>
            </w:r>
            <w:r>
              <w:rPr>
                <w:kern w:val="2"/>
                <w:sz w:val="20"/>
                <w:lang w:val="lt-LT"/>
              </w:rPr>
              <w:t> </w:t>
            </w:r>
            <w:r w:rsidRPr="00A71DB5">
              <w:rPr>
                <w:kern w:val="2"/>
                <w:sz w:val="20"/>
                <w:lang w:val="lt-LT"/>
              </w:rPr>
              <w:t xml:space="preserve">% </w:t>
            </w:r>
            <w:r w:rsidRPr="00AC5347">
              <w:rPr>
                <w:kern w:val="2"/>
                <w:sz w:val="20"/>
                <w:lang w:val="lt-LT"/>
              </w:rPr>
              <w:t>gliukozės tirpalas</w:t>
            </w:r>
          </w:p>
        </w:tc>
        <w:tc>
          <w:tcPr>
            <w:tcW w:w="1417" w:type="dxa"/>
            <w:vMerge/>
            <w:vAlign w:val="center"/>
          </w:tcPr>
          <w:p w14:paraId="685A2EC0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66C06F83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14:paraId="7F82E6C7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5BDC599A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</w:t>
            </w:r>
          </w:p>
        </w:tc>
      </w:tr>
      <w:tr w:rsidR="0016300D" w:rsidRPr="00A71DB5" w14:paraId="1BF66246" w14:textId="77777777" w:rsidTr="00ED5292">
        <w:tc>
          <w:tcPr>
            <w:tcW w:w="1979" w:type="dxa"/>
            <w:vMerge/>
            <w:tcBorders>
              <w:bottom w:val="single" w:sz="12" w:space="0" w:color="auto"/>
            </w:tcBorders>
            <w:vAlign w:val="center"/>
          </w:tcPr>
          <w:p w14:paraId="018FE586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0864ED52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22F119A4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0,1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1671660F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14:paraId="1765157F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6B4D6259" w14:textId="77777777" w:rsidTr="00ED5292">
        <w:tc>
          <w:tcPr>
            <w:tcW w:w="1979" w:type="dxa"/>
            <w:vMerge w:val="restart"/>
            <w:tcBorders>
              <w:top w:val="single" w:sz="12" w:space="0" w:color="auto"/>
            </w:tcBorders>
            <w:vAlign w:val="center"/>
          </w:tcPr>
          <w:p w14:paraId="5624CAF1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</w:t>
            </w:r>
            <w:r>
              <w:rPr>
                <w:kern w:val="2"/>
                <w:sz w:val="20"/>
                <w:lang w:val="lt-LT"/>
              </w:rPr>
              <w:t>,</w:t>
            </w:r>
            <w:r w:rsidRPr="00A71DB5">
              <w:rPr>
                <w:kern w:val="2"/>
                <w:sz w:val="20"/>
                <w:lang w:val="lt-LT"/>
              </w:rPr>
              <w:t>9</w:t>
            </w:r>
            <w:r>
              <w:rPr>
                <w:kern w:val="2"/>
                <w:sz w:val="20"/>
                <w:lang w:val="lt-LT"/>
              </w:rPr>
              <w:t> </w:t>
            </w:r>
            <w:r w:rsidRPr="00A71DB5">
              <w:rPr>
                <w:kern w:val="2"/>
                <w:sz w:val="20"/>
                <w:lang w:val="lt-LT"/>
              </w:rPr>
              <w:t>% NaCl</w:t>
            </w:r>
            <w:r>
              <w:rPr>
                <w:kern w:val="2"/>
                <w:sz w:val="20"/>
                <w:lang w:val="lt-LT"/>
              </w:rPr>
              <w:t xml:space="preserve"> tirpalas</w:t>
            </w:r>
          </w:p>
          <w:p w14:paraId="5C8A67E3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4C05A03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5 °C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24A0A2C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1,0</w:t>
            </w:r>
          </w:p>
        </w:tc>
        <w:tc>
          <w:tcPr>
            <w:tcW w:w="1559" w:type="dxa"/>
            <w:vMerge w:val="restart"/>
            <w:vAlign w:val="center"/>
          </w:tcPr>
          <w:p w14:paraId="0D74EEBD" w14:textId="77777777" w:rsidR="0016300D" w:rsidRPr="00AC5347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C5347">
              <w:rPr>
                <w:kern w:val="2"/>
                <w:sz w:val="20"/>
                <w:lang w:val="lt-LT"/>
              </w:rPr>
              <w:t>Polipropilen</w:t>
            </w:r>
            <w:r>
              <w:rPr>
                <w:kern w:val="2"/>
                <w:sz w:val="20"/>
                <w:lang w:val="lt-LT"/>
              </w:rPr>
              <w:t>o</w:t>
            </w:r>
            <w:r w:rsidRPr="00AC5347">
              <w:rPr>
                <w:kern w:val="2"/>
                <w:sz w:val="20"/>
                <w:lang w:val="lt-LT"/>
              </w:rPr>
              <w:t xml:space="preserve"> maišelis</w:t>
            </w:r>
          </w:p>
          <w:p w14:paraId="59F77757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05AA24AB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215EEB61" w14:textId="77777777" w:rsidTr="00ED5292">
        <w:tc>
          <w:tcPr>
            <w:tcW w:w="1979" w:type="dxa"/>
            <w:vMerge/>
            <w:vAlign w:val="center"/>
          </w:tcPr>
          <w:p w14:paraId="12C2F34F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5BFCE4A8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0FDCDB66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0,1</w:t>
            </w:r>
          </w:p>
        </w:tc>
        <w:tc>
          <w:tcPr>
            <w:tcW w:w="1559" w:type="dxa"/>
            <w:vMerge/>
            <w:vAlign w:val="center"/>
          </w:tcPr>
          <w:p w14:paraId="26D98DC8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0320EE34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32A938EA" w14:textId="77777777" w:rsidTr="00ED5292">
        <w:tc>
          <w:tcPr>
            <w:tcW w:w="1979" w:type="dxa"/>
            <w:vMerge w:val="restart"/>
            <w:vAlign w:val="center"/>
          </w:tcPr>
          <w:p w14:paraId="51789B57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5</w:t>
            </w:r>
            <w:r>
              <w:rPr>
                <w:kern w:val="2"/>
                <w:sz w:val="20"/>
                <w:lang w:val="lt-LT"/>
              </w:rPr>
              <w:t> </w:t>
            </w:r>
            <w:r w:rsidRPr="00A71DB5">
              <w:rPr>
                <w:kern w:val="2"/>
                <w:sz w:val="20"/>
                <w:lang w:val="lt-LT"/>
              </w:rPr>
              <w:t xml:space="preserve">% </w:t>
            </w:r>
            <w:r w:rsidRPr="00AC5347">
              <w:rPr>
                <w:kern w:val="2"/>
                <w:sz w:val="20"/>
                <w:lang w:val="lt-LT"/>
              </w:rPr>
              <w:t>gliukozės tirpalas</w:t>
            </w:r>
          </w:p>
        </w:tc>
        <w:tc>
          <w:tcPr>
            <w:tcW w:w="1417" w:type="dxa"/>
            <w:vMerge/>
            <w:vAlign w:val="center"/>
          </w:tcPr>
          <w:p w14:paraId="1AEC44CE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75185166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14:paraId="40F7A998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783209A7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38263FC2" w14:textId="77777777" w:rsidTr="00ED5292">
        <w:tc>
          <w:tcPr>
            <w:tcW w:w="1979" w:type="dxa"/>
            <w:vMerge/>
            <w:vAlign w:val="center"/>
          </w:tcPr>
          <w:p w14:paraId="20F93C8E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1494DB5F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2DB07F70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0,1</w:t>
            </w:r>
          </w:p>
        </w:tc>
        <w:tc>
          <w:tcPr>
            <w:tcW w:w="1559" w:type="dxa"/>
            <w:vMerge/>
            <w:vAlign w:val="center"/>
          </w:tcPr>
          <w:p w14:paraId="6715C0CE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489285DD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27786487" w14:textId="77777777" w:rsidTr="00ED5292">
        <w:tc>
          <w:tcPr>
            <w:tcW w:w="1979" w:type="dxa"/>
            <w:vMerge w:val="restart"/>
            <w:vAlign w:val="center"/>
          </w:tcPr>
          <w:p w14:paraId="2E68D277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10</w:t>
            </w:r>
            <w:r>
              <w:rPr>
                <w:kern w:val="2"/>
                <w:sz w:val="20"/>
                <w:lang w:val="lt-LT"/>
              </w:rPr>
              <w:t> </w:t>
            </w:r>
            <w:r w:rsidRPr="00A71DB5">
              <w:rPr>
                <w:kern w:val="2"/>
                <w:sz w:val="20"/>
                <w:lang w:val="lt-LT"/>
              </w:rPr>
              <w:t xml:space="preserve">% </w:t>
            </w:r>
            <w:r w:rsidRPr="00AC5347">
              <w:rPr>
                <w:kern w:val="2"/>
                <w:sz w:val="20"/>
                <w:lang w:val="lt-LT"/>
              </w:rPr>
              <w:t>gliukozės tirpalas</w:t>
            </w:r>
          </w:p>
        </w:tc>
        <w:tc>
          <w:tcPr>
            <w:tcW w:w="1417" w:type="dxa"/>
            <w:vMerge/>
            <w:vAlign w:val="center"/>
          </w:tcPr>
          <w:p w14:paraId="065EE2AB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012A7FE2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14:paraId="5678B8B3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70527C53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6F87AEEB" w14:textId="77777777" w:rsidTr="00ED5292">
        <w:tc>
          <w:tcPr>
            <w:tcW w:w="1979" w:type="dxa"/>
            <w:vMerge/>
            <w:vAlign w:val="center"/>
          </w:tcPr>
          <w:p w14:paraId="50B569EE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5AADB5F6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552A8ACA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0,1</w:t>
            </w:r>
          </w:p>
        </w:tc>
        <w:tc>
          <w:tcPr>
            <w:tcW w:w="1559" w:type="dxa"/>
            <w:vMerge/>
            <w:vAlign w:val="center"/>
          </w:tcPr>
          <w:p w14:paraId="5C1B3ADA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1BADA460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  <w:tr w:rsidR="0016300D" w:rsidRPr="00A71DB5" w14:paraId="5DD06BD3" w14:textId="77777777" w:rsidTr="00ED5292">
        <w:tc>
          <w:tcPr>
            <w:tcW w:w="1979" w:type="dxa"/>
            <w:vMerge w:val="restart"/>
            <w:vAlign w:val="center"/>
          </w:tcPr>
          <w:p w14:paraId="434E687A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20</w:t>
            </w:r>
            <w:r>
              <w:rPr>
                <w:kern w:val="2"/>
                <w:sz w:val="20"/>
                <w:lang w:val="lt-LT"/>
              </w:rPr>
              <w:t> </w:t>
            </w:r>
            <w:r w:rsidRPr="00A71DB5">
              <w:rPr>
                <w:kern w:val="2"/>
                <w:sz w:val="20"/>
                <w:lang w:val="lt-LT"/>
              </w:rPr>
              <w:t xml:space="preserve">% </w:t>
            </w:r>
            <w:r w:rsidRPr="00AC5347">
              <w:rPr>
                <w:kern w:val="2"/>
                <w:sz w:val="20"/>
                <w:lang w:val="lt-LT"/>
              </w:rPr>
              <w:t>gliukozės tirpalas</w:t>
            </w:r>
          </w:p>
        </w:tc>
        <w:tc>
          <w:tcPr>
            <w:tcW w:w="1417" w:type="dxa"/>
            <w:vMerge/>
            <w:vAlign w:val="center"/>
          </w:tcPr>
          <w:p w14:paraId="320AFAF2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6A49DB98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14:paraId="2E7A5393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25E503D3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</w:t>
            </w:r>
          </w:p>
        </w:tc>
      </w:tr>
      <w:tr w:rsidR="0016300D" w:rsidRPr="00A71DB5" w14:paraId="63A82207" w14:textId="77777777" w:rsidTr="00ED5292">
        <w:tc>
          <w:tcPr>
            <w:tcW w:w="1979" w:type="dxa"/>
            <w:vMerge/>
            <w:vAlign w:val="center"/>
          </w:tcPr>
          <w:p w14:paraId="1FC56402" w14:textId="77777777" w:rsidR="0016300D" w:rsidRPr="00A71DB5" w:rsidRDefault="0016300D" w:rsidP="00F608CA">
            <w:pPr>
              <w:tabs>
                <w:tab w:val="left" w:pos="567"/>
              </w:tabs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729A58D8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2127" w:type="dxa"/>
            <w:vAlign w:val="center"/>
          </w:tcPr>
          <w:p w14:paraId="264F588C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0,1</w:t>
            </w:r>
          </w:p>
        </w:tc>
        <w:tc>
          <w:tcPr>
            <w:tcW w:w="1559" w:type="dxa"/>
            <w:vMerge/>
            <w:vAlign w:val="center"/>
          </w:tcPr>
          <w:p w14:paraId="4D04B2EC" w14:textId="77777777" w:rsidR="0016300D" w:rsidRPr="00A71DB5" w:rsidRDefault="0016300D" w:rsidP="00F608CA">
            <w:pPr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</w:p>
        </w:tc>
        <w:tc>
          <w:tcPr>
            <w:tcW w:w="1978" w:type="dxa"/>
            <w:vAlign w:val="center"/>
          </w:tcPr>
          <w:p w14:paraId="4850ED30" w14:textId="77777777" w:rsidR="0016300D" w:rsidRPr="00A71DB5" w:rsidRDefault="0016300D" w:rsidP="00F608CA">
            <w:pPr>
              <w:keepNext/>
              <w:tabs>
                <w:tab w:val="left" w:pos="567"/>
              </w:tabs>
              <w:jc w:val="center"/>
              <w:outlineLvl w:val="0"/>
              <w:rPr>
                <w:kern w:val="2"/>
                <w:sz w:val="20"/>
                <w:lang w:val="lt-LT"/>
              </w:rPr>
            </w:pPr>
            <w:r w:rsidRPr="00A71DB5">
              <w:rPr>
                <w:kern w:val="2"/>
                <w:sz w:val="20"/>
                <w:lang w:val="lt-LT"/>
              </w:rPr>
              <w:t>24</w:t>
            </w:r>
          </w:p>
        </w:tc>
      </w:tr>
    </w:tbl>
    <w:p w14:paraId="3157AE2A" w14:textId="77777777" w:rsidR="00D10620" w:rsidRDefault="00D10620" w:rsidP="00ED5292">
      <w:pPr>
        <w:ind w:right="-1"/>
      </w:pPr>
    </w:p>
    <w:p w14:paraId="71D6DBFE" w14:textId="21C8D9C9" w:rsidR="00ED5292" w:rsidRDefault="00ED5292" w:rsidP="00ED5292">
      <w:pPr>
        <w:ind w:right="-1"/>
        <w:rPr>
          <w:color w:val="000000"/>
          <w:szCs w:val="22"/>
          <w:lang w:bidi="bn-BD"/>
        </w:rPr>
      </w:pPr>
      <w:r w:rsidRPr="00AC5347">
        <w:t>Mikrobiologiniu požiūriu vaistinį preparatą reikia vartoti nedelsiant.</w:t>
      </w:r>
      <w:r>
        <w:t xml:space="preserve"> </w:t>
      </w:r>
      <w:r w:rsidRPr="00022186">
        <w:rPr>
          <w:color w:val="000000"/>
          <w:szCs w:val="22"/>
          <w:lang w:bidi="bn-BD"/>
        </w:rPr>
        <w:t>Nesuvartojus nedelsiant, už laikymo sąlygas ir trukmę atsako vartotojas.</w:t>
      </w:r>
    </w:p>
    <w:p w14:paraId="5D7A7C0E" w14:textId="77777777" w:rsidR="00ED5292" w:rsidRPr="00AC5347" w:rsidRDefault="00ED5292" w:rsidP="00ED5292">
      <w:pPr>
        <w:ind w:right="-1"/>
      </w:pPr>
    </w:p>
    <w:p w14:paraId="5AC2A1F2" w14:textId="77777777" w:rsidR="00ED5292" w:rsidRDefault="00ED5292" w:rsidP="00ED5292">
      <w:pPr>
        <w:tabs>
          <w:tab w:val="left" w:pos="567"/>
        </w:tabs>
        <w:ind w:right="-1"/>
        <w:rPr>
          <w:szCs w:val="22"/>
        </w:rPr>
      </w:pPr>
      <w:r w:rsidRPr="00AC5347">
        <w:rPr>
          <w:szCs w:val="22"/>
        </w:rPr>
        <w:t>Prieš vartojimą tirpalą reikia apžiūrėti vizualiai. Tirpalas turi būti skaidrus ir praktiškai be dalelių.</w:t>
      </w:r>
    </w:p>
    <w:p w14:paraId="6AD5E049" w14:textId="77777777" w:rsidR="00577472" w:rsidRDefault="00577472" w:rsidP="00577472">
      <w:pPr>
        <w:ind w:right="-1"/>
      </w:pPr>
    </w:p>
    <w:p w14:paraId="2A0A30CE" w14:textId="77777777" w:rsidR="00577472" w:rsidRPr="00D61196" w:rsidRDefault="00577472" w:rsidP="00577472">
      <w:pPr>
        <w:ind w:right="-1"/>
        <w:rPr>
          <w:b/>
          <w:bCs/>
        </w:rPr>
      </w:pPr>
      <w:r w:rsidRPr="00D61196">
        <w:rPr>
          <w:b/>
          <w:bCs/>
        </w:rPr>
        <w:t>Nesuderinamumas</w:t>
      </w:r>
    </w:p>
    <w:p w14:paraId="4B642D93" w14:textId="7BF1C30B" w:rsidR="00577472" w:rsidRDefault="00D35EE4" w:rsidP="00577472">
      <w:pPr>
        <w:ind w:right="-1"/>
      </w:pPr>
      <w:proofErr w:type="spellStart"/>
      <w:r>
        <w:t>Adoxtar</w:t>
      </w:r>
      <w:proofErr w:type="spellEnd"/>
      <w:r w:rsidR="00D61196">
        <w:t xml:space="preserve"> </w:t>
      </w:r>
      <w:r w:rsidR="00577472">
        <w:t>negalima maišyti su kitais vaistiniais preparatais, išskyrus suderinamus tirpalus: 0,9</w:t>
      </w:r>
      <w:r w:rsidR="00D61196">
        <w:t> </w:t>
      </w:r>
      <w:r w:rsidR="00577472">
        <w:t>% natrio chlorido arba gliukozės tirpalą (5</w:t>
      </w:r>
      <w:r w:rsidR="00D61196">
        <w:t> </w:t>
      </w:r>
      <w:r w:rsidR="00577472">
        <w:t>%, 10</w:t>
      </w:r>
      <w:r w:rsidR="00D61196">
        <w:t> </w:t>
      </w:r>
      <w:r w:rsidR="00577472">
        <w:t>% arba 20</w:t>
      </w:r>
      <w:r w:rsidR="00D61196">
        <w:t> </w:t>
      </w:r>
      <w:r w:rsidR="00577472">
        <w:t>%).</w:t>
      </w:r>
    </w:p>
    <w:p w14:paraId="6DB65919" w14:textId="65DCAA65" w:rsidR="00652884" w:rsidRDefault="00577472" w:rsidP="00577472">
      <w:pPr>
        <w:ind w:right="-1"/>
      </w:pPr>
      <w:r>
        <w:t>Į infuzinį tirpalą</w:t>
      </w:r>
      <w:r w:rsidR="002C0361">
        <w:t xml:space="preserve">, kuriame jau yra </w:t>
      </w:r>
      <w:proofErr w:type="spellStart"/>
      <w:r w:rsidR="00D35EE4">
        <w:t>Adoxtar</w:t>
      </w:r>
      <w:proofErr w:type="spellEnd"/>
      <w:r w:rsidR="002C0361">
        <w:t>,</w:t>
      </w:r>
      <w:r>
        <w:t xml:space="preserve"> negalima dėti jokių kitų vaistinių preparatų.</w:t>
      </w:r>
    </w:p>
    <w:sectPr w:rsidR="00652884" w:rsidSect="003322B3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Yu Gothic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C96510"/>
    <w:multiLevelType w:val="hybridMultilevel"/>
    <w:tmpl w:val="A0F0A1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47B9"/>
    <w:multiLevelType w:val="hybridMultilevel"/>
    <w:tmpl w:val="8006DE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D76"/>
    <w:multiLevelType w:val="multilevel"/>
    <w:tmpl w:val="C09A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475DF"/>
    <w:multiLevelType w:val="multilevel"/>
    <w:tmpl w:val="94DE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8702F"/>
    <w:multiLevelType w:val="hybridMultilevel"/>
    <w:tmpl w:val="38EE7E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7C6B"/>
    <w:multiLevelType w:val="multilevel"/>
    <w:tmpl w:val="EE82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048FA"/>
    <w:multiLevelType w:val="hybridMultilevel"/>
    <w:tmpl w:val="A7E469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17BA6"/>
    <w:multiLevelType w:val="multilevel"/>
    <w:tmpl w:val="7522029C"/>
    <w:styleLink w:val="Style1"/>
    <w:lvl w:ilvl="0">
      <w:start w:val="1"/>
      <w:numFmt w:val="decimal"/>
      <w:pStyle w:val="Antrat2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Antrat3"/>
      <w:isLgl/>
      <w:lvlText w:val="%1.%2"/>
      <w:lvlJc w:val="left"/>
      <w:pPr>
        <w:ind w:left="567" w:hanging="567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ind w:left="1287" w:hanging="1287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1287" w:hanging="1287"/>
      </w:pPr>
    </w:lvl>
    <w:lvl w:ilvl="4">
      <w:start w:val="1"/>
      <w:numFmt w:val="decimal"/>
      <w:isLgl/>
      <w:lvlText w:val="%1.%2.%3.%4.%5"/>
      <w:lvlJc w:val="left"/>
      <w:pPr>
        <w:ind w:left="1647" w:hanging="1647"/>
      </w:pPr>
    </w:lvl>
    <w:lvl w:ilvl="5">
      <w:start w:val="1"/>
      <w:numFmt w:val="decimal"/>
      <w:isLgl/>
      <w:lvlText w:val="%1.%2.%3.%4.%5.%6"/>
      <w:lvlJc w:val="left"/>
      <w:pPr>
        <w:ind w:left="1644" w:hanging="1644"/>
      </w:pPr>
    </w:lvl>
    <w:lvl w:ilvl="6">
      <w:start w:val="1"/>
      <w:numFmt w:val="decimal"/>
      <w:isLgl/>
      <w:lvlText w:val="%1.%2.%3.%4.%5.%6.%7."/>
      <w:lvlJc w:val="left"/>
      <w:pPr>
        <w:ind w:left="2007" w:hanging="2007"/>
      </w:pPr>
    </w:lvl>
    <w:lvl w:ilvl="7">
      <w:start w:val="1"/>
      <w:numFmt w:val="decimal"/>
      <w:isLgl/>
      <w:lvlText w:val="%1.%2.%3.%4.%5.%6.%7.%8."/>
      <w:lvlJc w:val="left"/>
      <w:pPr>
        <w:ind w:left="2007" w:hanging="2007"/>
      </w:pPr>
    </w:lvl>
    <w:lvl w:ilvl="8">
      <w:start w:val="1"/>
      <w:numFmt w:val="decimal"/>
      <w:isLgl/>
      <w:lvlText w:val="%1.%2.%3.%4.%5.%6.%7.%8.%9."/>
      <w:lvlJc w:val="left"/>
      <w:pPr>
        <w:ind w:left="2367" w:hanging="2367"/>
      </w:pPr>
    </w:lvl>
  </w:abstractNum>
  <w:abstractNum w:abstractNumId="9" w15:restartNumberingAfterBreak="0">
    <w:nsid w:val="30F02CEA"/>
    <w:multiLevelType w:val="hybridMultilevel"/>
    <w:tmpl w:val="26200C50"/>
    <w:lvl w:ilvl="0" w:tplc="B4022EF6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76614"/>
    <w:multiLevelType w:val="hybridMultilevel"/>
    <w:tmpl w:val="BEDEBF48"/>
    <w:lvl w:ilvl="0" w:tplc="5EEA915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229A2"/>
    <w:multiLevelType w:val="hybridMultilevel"/>
    <w:tmpl w:val="D31A4996"/>
    <w:lvl w:ilvl="0" w:tplc="01AA32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92FDD"/>
    <w:multiLevelType w:val="hybridMultilevel"/>
    <w:tmpl w:val="C0785C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941E4"/>
    <w:multiLevelType w:val="multilevel"/>
    <w:tmpl w:val="854E95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F2EBA"/>
    <w:multiLevelType w:val="multilevel"/>
    <w:tmpl w:val="BE2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50ADF"/>
    <w:multiLevelType w:val="hybridMultilevel"/>
    <w:tmpl w:val="67409C28"/>
    <w:lvl w:ilvl="0" w:tplc="1076F2BA">
      <w:start w:val="1"/>
      <w:numFmt w:val="decimal"/>
      <w:pStyle w:val="Indeksas3"/>
      <w:lvlText w:val="%1."/>
      <w:lvlJc w:val="left"/>
      <w:pPr>
        <w:ind w:left="1120" w:hanging="360"/>
      </w:pPr>
      <w:rPr>
        <w:b/>
        <w:i w:val="0"/>
      </w:rPr>
    </w:lvl>
    <w:lvl w:ilvl="1" w:tplc="04270019">
      <w:start w:val="1"/>
      <w:numFmt w:val="lowerLetter"/>
      <w:lvlText w:val="%2."/>
      <w:lvlJc w:val="left"/>
      <w:pPr>
        <w:ind w:left="1840" w:hanging="360"/>
      </w:pPr>
    </w:lvl>
    <w:lvl w:ilvl="2" w:tplc="0427001B">
      <w:start w:val="1"/>
      <w:numFmt w:val="lowerRoman"/>
      <w:lvlText w:val="%3."/>
      <w:lvlJc w:val="right"/>
      <w:pPr>
        <w:ind w:left="2560" w:hanging="180"/>
      </w:pPr>
    </w:lvl>
    <w:lvl w:ilvl="3" w:tplc="0427000F">
      <w:start w:val="1"/>
      <w:numFmt w:val="decimal"/>
      <w:lvlText w:val="%4."/>
      <w:lvlJc w:val="left"/>
      <w:pPr>
        <w:ind w:left="3280" w:hanging="360"/>
      </w:pPr>
    </w:lvl>
    <w:lvl w:ilvl="4" w:tplc="04270019">
      <w:start w:val="1"/>
      <w:numFmt w:val="lowerLetter"/>
      <w:lvlText w:val="%5."/>
      <w:lvlJc w:val="left"/>
      <w:pPr>
        <w:ind w:left="4000" w:hanging="360"/>
      </w:pPr>
    </w:lvl>
    <w:lvl w:ilvl="5" w:tplc="0427001B">
      <w:start w:val="1"/>
      <w:numFmt w:val="lowerRoman"/>
      <w:lvlText w:val="%6."/>
      <w:lvlJc w:val="right"/>
      <w:pPr>
        <w:ind w:left="4720" w:hanging="180"/>
      </w:pPr>
    </w:lvl>
    <w:lvl w:ilvl="6" w:tplc="0427000F">
      <w:start w:val="1"/>
      <w:numFmt w:val="decimal"/>
      <w:lvlText w:val="%7."/>
      <w:lvlJc w:val="left"/>
      <w:pPr>
        <w:ind w:left="5440" w:hanging="360"/>
      </w:pPr>
    </w:lvl>
    <w:lvl w:ilvl="7" w:tplc="04270019">
      <w:start w:val="1"/>
      <w:numFmt w:val="lowerLetter"/>
      <w:lvlText w:val="%8."/>
      <w:lvlJc w:val="left"/>
      <w:pPr>
        <w:ind w:left="6160" w:hanging="360"/>
      </w:pPr>
    </w:lvl>
    <w:lvl w:ilvl="8" w:tplc="0427001B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4FA66153"/>
    <w:multiLevelType w:val="multilevel"/>
    <w:tmpl w:val="E8BA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21F10"/>
    <w:multiLevelType w:val="hybridMultilevel"/>
    <w:tmpl w:val="BBECD0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907B1"/>
    <w:multiLevelType w:val="hybridMultilevel"/>
    <w:tmpl w:val="8400779A"/>
    <w:lvl w:ilvl="0" w:tplc="01AA32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26DA0"/>
    <w:multiLevelType w:val="hybridMultilevel"/>
    <w:tmpl w:val="A9606B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30A05"/>
    <w:multiLevelType w:val="hybridMultilevel"/>
    <w:tmpl w:val="EBB87304"/>
    <w:lvl w:ilvl="0" w:tplc="01AA32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2642E"/>
    <w:multiLevelType w:val="hybridMultilevel"/>
    <w:tmpl w:val="109478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96EE2"/>
    <w:multiLevelType w:val="multilevel"/>
    <w:tmpl w:val="78FCE9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E7E08"/>
    <w:multiLevelType w:val="hybridMultilevel"/>
    <w:tmpl w:val="8B2C9B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3431E"/>
    <w:multiLevelType w:val="hybridMultilevel"/>
    <w:tmpl w:val="1876CEFA"/>
    <w:lvl w:ilvl="0" w:tplc="FD6E22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D7DF3"/>
    <w:multiLevelType w:val="hybridMultilevel"/>
    <w:tmpl w:val="4C8E4B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60155">
    <w:abstractNumId w:val="8"/>
  </w:num>
  <w:num w:numId="2" w16cid:durableId="917788605">
    <w:abstractNumId w:val="8"/>
    <w:lvlOverride w:ilvl="0">
      <w:startOverride w:val="1"/>
      <w:lvl w:ilvl="0">
        <w:start w:val="1"/>
        <w:numFmt w:val="decimal"/>
        <w:pStyle w:val="Antrat2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Antrat3"/>
        <w:isLgl/>
        <w:lvlText w:val="%1.%2"/>
        <w:lvlJc w:val="left"/>
        <w:pPr>
          <w:ind w:left="851" w:hanging="567"/>
        </w:pPr>
        <w:rPr>
          <w:b/>
          <w:i w:val="0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788814129">
    <w:abstractNumId w:val="15"/>
  </w:num>
  <w:num w:numId="4" w16cid:durableId="19821507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72433">
    <w:abstractNumId w:val="9"/>
  </w:num>
  <w:num w:numId="6" w16cid:durableId="1094982599">
    <w:abstractNumId w:val="17"/>
  </w:num>
  <w:num w:numId="7" w16cid:durableId="1747922671">
    <w:abstractNumId w:val="10"/>
  </w:num>
  <w:num w:numId="8" w16cid:durableId="875041474">
    <w:abstractNumId w:val="2"/>
  </w:num>
  <w:num w:numId="9" w16cid:durableId="1174222398">
    <w:abstractNumId w:val="0"/>
  </w:num>
  <w:num w:numId="10" w16cid:durableId="47877160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1" w16cid:durableId="1928269748">
    <w:abstractNumId w:val="7"/>
  </w:num>
  <w:num w:numId="12" w16cid:durableId="431632716">
    <w:abstractNumId w:val="21"/>
  </w:num>
  <w:num w:numId="13" w16cid:durableId="803816851">
    <w:abstractNumId w:val="23"/>
  </w:num>
  <w:num w:numId="14" w16cid:durableId="473792149">
    <w:abstractNumId w:val="25"/>
  </w:num>
  <w:num w:numId="15" w16cid:durableId="658461371">
    <w:abstractNumId w:val="5"/>
  </w:num>
  <w:num w:numId="16" w16cid:durableId="55399762">
    <w:abstractNumId w:val="6"/>
  </w:num>
  <w:num w:numId="17" w16cid:durableId="475797883">
    <w:abstractNumId w:val="13"/>
  </w:num>
  <w:num w:numId="18" w16cid:durableId="420564634">
    <w:abstractNumId w:val="12"/>
  </w:num>
  <w:num w:numId="19" w16cid:durableId="662509357">
    <w:abstractNumId w:val="4"/>
  </w:num>
  <w:num w:numId="20" w16cid:durableId="31006950">
    <w:abstractNumId w:val="16"/>
  </w:num>
  <w:num w:numId="21" w16cid:durableId="1448425383">
    <w:abstractNumId w:val="14"/>
  </w:num>
  <w:num w:numId="22" w16cid:durableId="353306670">
    <w:abstractNumId w:val="1"/>
  </w:num>
  <w:num w:numId="23" w16cid:durableId="1032850115">
    <w:abstractNumId w:val="3"/>
  </w:num>
  <w:num w:numId="24" w16cid:durableId="812603125">
    <w:abstractNumId w:val="22"/>
  </w:num>
  <w:num w:numId="25" w16cid:durableId="1763333748">
    <w:abstractNumId w:val="18"/>
  </w:num>
  <w:num w:numId="26" w16cid:durableId="1912618459">
    <w:abstractNumId w:val="11"/>
  </w:num>
  <w:num w:numId="27" w16cid:durableId="1031876473">
    <w:abstractNumId w:val="24"/>
  </w:num>
  <w:num w:numId="28" w16cid:durableId="2095585917">
    <w:abstractNumId w:val="20"/>
  </w:num>
  <w:num w:numId="29" w16cid:durableId="21101973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87"/>
    <w:rsid w:val="0000021D"/>
    <w:rsid w:val="000002B4"/>
    <w:rsid w:val="00001C08"/>
    <w:rsid w:val="00002116"/>
    <w:rsid w:val="00006C62"/>
    <w:rsid w:val="00011C52"/>
    <w:rsid w:val="0001787B"/>
    <w:rsid w:val="000204A8"/>
    <w:rsid w:val="00021619"/>
    <w:rsid w:val="00022B97"/>
    <w:rsid w:val="00022CF1"/>
    <w:rsid w:val="00023E5C"/>
    <w:rsid w:val="000270EE"/>
    <w:rsid w:val="00030224"/>
    <w:rsid w:val="000304F7"/>
    <w:rsid w:val="00030798"/>
    <w:rsid w:val="00030A56"/>
    <w:rsid w:val="000319FE"/>
    <w:rsid w:val="00032F27"/>
    <w:rsid w:val="00032FC8"/>
    <w:rsid w:val="00035C7B"/>
    <w:rsid w:val="00036814"/>
    <w:rsid w:val="00036D39"/>
    <w:rsid w:val="00043F29"/>
    <w:rsid w:val="0004480C"/>
    <w:rsid w:val="00053047"/>
    <w:rsid w:val="00056051"/>
    <w:rsid w:val="000656A0"/>
    <w:rsid w:val="00073B3D"/>
    <w:rsid w:val="00076614"/>
    <w:rsid w:val="000818F3"/>
    <w:rsid w:val="00081CEE"/>
    <w:rsid w:val="0008653F"/>
    <w:rsid w:val="00090E29"/>
    <w:rsid w:val="00094796"/>
    <w:rsid w:val="00095D82"/>
    <w:rsid w:val="00096A34"/>
    <w:rsid w:val="000A35FF"/>
    <w:rsid w:val="000A62C8"/>
    <w:rsid w:val="000A79FC"/>
    <w:rsid w:val="000A7CAE"/>
    <w:rsid w:val="000C0ABB"/>
    <w:rsid w:val="000D162E"/>
    <w:rsid w:val="000D3958"/>
    <w:rsid w:val="000D42E8"/>
    <w:rsid w:val="000D6338"/>
    <w:rsid w:val="000D6470"/>
    <w:rsid w:val="000E23AD"/>
    <w:rsid w:val="000E4B23"/>
    <w:rsid w:val="000F11D0"/>
    <w:rsid w:val="000F2E5D"/>
    <w:rsid w:val="000F75DE"/>
    <w:rsid w:val="00101DE6"/>
    <w:rsid w:val="00104419"/>
    <w:rsid w:val="00117D66"/>
    <w:rsid w:val="00120D0C"/>
    <w:rsid w:val="001275CB"/>
    <w:rsid w:val="00130ED3"/>
    <w:rsid w:val="001328C5"/>
    <w:rsid w:val="001330F7"/>
    <w:rsid w:val="001372D9"/>
    <w:rsid w:val="00143B6C"/>
    <w:rsid w:val="0014651C"/>
    <w:rsid w:val="00153165"/>
    <w:rsid w:val="00155442"/>
    <w:rsid w:val="00156D78"/>
    <w:rsid w:val="0016084E"/>
    <w:rsid w:val="0016300D"/>
    <w:rsid w:val="001634DC"/>
    <w:rsid w:val="001636AA"/>
    <w:rsid w:val="00164089"/>
    <w:rsid w:val="00171EC0"/>
    <w:rsid w:val="00173CD1"/>
    <w:rsid w:val="00177B3F"/>
    <w:rsid w:val="001856F1"/>
    <w:rsid w:val="00185AFD"/>
    <w:rsid w:val="00190B70"/>
    <w:rsid w:val="001932DE"/>
    <w:rsid w:val="00194520"/>
    <w:rsid w:val="001B4CB8"/>
    <w:rsid w:val="001B541A"/>
    <w:rsid w:val="001B5479"/>
    <w:rsid w:val="001B5C6E"/>
    <w:rsid w:val="001C2BBB"/>
    <w:rsid w:val="001C6DC5"/>
    <w:rsid w:val="001D12D7"/>
    <w:rsid w:val="001D1AD4"/>
    <w:rsid w:val="001D1FA0"/>
    <w:rsid w:val="001D3318"/>
    <w:rsid w:val="001E2BE5"/>
    <w:rsid w:val="001F2A0C"/>
    <w:rsid w:val="001F2FB3"/>
    <w:rsid w:val="001F3CD0"/>
    <w:rsid w:val="00212A07"/>
    <w:rsid w:val="00213503"/>
    <w:rsid w:val="0021471D"/>
    <w:rsid w:val="002159C8"/>
    <w:rsid w:val="00216774"/>
    <w:rsid w:val="00222A23"/>
    <w:rsid w:val="00224153"/>
    <w:rsid w:val="00224FF7"/>
    <w:rsid w:val="00225A11"/>
    <w:rsid w:val="00226A73"/>
    <w:rsid w:val="002272D0"/>
    <w:rsid w:val="002303AE"/>
    <w:rsid w:val="002338B6"/>
    <w:rsid w:val="00242BF0"/>
    <w:rsid w:val="00242FFA"/>
    <w:rsid w:val="002550E4"/>
    <w:rsid w:val="0025573D"/>
    <w:rsid w:val="00260608"/>
    <w:rsid w:val="00261891"/>
    <w:rsid w:val="00264114"/>
    <w:rsid w:val="00271798"/>
    <w:rsid w:val="002738DF"/>
    <w:rsid w:val="00277860"/>
    <w:rsid w:val="00294CB5"/>
    <w:rsid w:val="002A307B"/>
    <w:rsid w:val="002A71CF"/>
    <w:rsid w:val="002A7273"/>
    <w:rsid w:val="002B46AA"/>
    <w:rsid w:val="002B49A3"/>
    <w:rsid w:val="002B55E2"/>
    <w:rsid w:val="002C0361"/>
    <w:rsid w:val="002C181E"/>
    <w:rsid w:val="002C39BE"/>
    <w:rsid w:val="002C42EC"/>
    <w:rsid w:val="002C45EC"/>
    <w:rsid w:val="002D2DEB"/>
    <w:rsid w:val="002D5DA0"/>
    <w:rsid w:val="002E36F6"/>
    <w:rsid w:val="002E52EB"/>
    <w:rsid w:val="002E6E09"/>
    <w:rsid w:val="002F774C"/>
    <w:rsid w:val="003017D7"/>
    <w:rsid w:val="00301C73"/>
    <w:rsid w:val="00311205"/>
    <w:rsid w:val="0031249B"/>
    <w:rsid w:val="00321B80"/>
    <w:rsid w:val="0032445F"/>
    <w:rsid w:val="0032456E"/>
    <w:rsid w:val="003322B3"/>
    <w:rsid w:val="003323D7"/>
    <w:rsid w:val="00334B80"/>
    <w:rsid w:val="00334DB0"/>
    <w:rsid w:val="00335C78"/>
    <w:rsid w:val="00336096"/>
    <w:rsid w:val="0035237C"/>
    <w:rsid w:val="003535ED"/>
    <w:rsid w:val="00357AF0"/>
    <w:rsid w:val="00357F42"/>
    <w:rsid w:val="00361CF9"/>
    <w:rsid w:val="00366E47"/>
    <w:rsid w:val="00371ADB"/>
    <w:rsid w:val="0037285D"/>
    <w:rsid w:val="00374D9D"/>
    <w:rsid w:val="00380CCD"/>
    <w:rsid w:val="00381F78"/>
    <w:rsid w:val="00391C0F"/>
    <w:rsid w:val="003965AA"/>
    <w:rsid w:val="0039740B"/>
    <w:rsid w:val="003A19DD"/>
    <w:rsid w:val="003A2171"/>
    <w:rsid w:val="003A5D1B"/>
    <w:rsid w:val="003A6B3E"/>
    <w:rsid w:val="003B7E2B"/>
    <w:rsid w:val="003C02F1"/>
    <w:rsid w:val="003C58D7"/>
    <w:rsid w:val="003C5C75"/>
    <w:rsid w:val="003C7EA7"/>
    <w:rsid w:val="003D0028"/>
    <w:rsid w:val="003D1096"/>
    <w:rsid w:val="003D26F4"/>
    <w:rsid w:val="003D2A3A"/>
    <w:rsid w:val="003E2EB3"/>
    <w:rsid w:val="003E60F7"/>
    <w:rsid w:val="003F0393"/>
    <w:rsid w:val="003F55DE"/>
    <w:rsid w:val="00400D16"/>
    <w:rsid w:val="00405286"/>
    <w:rsid w:val="00407DA4"/>
    <w:rsid w:val="00412A6F"/>
    <w:rsid w:val="00413CA9"/>
    <w:rsid w:val="004204D5"/>
    <w:rsid w:val="00423661"/>
    <w:rsid w:val="004331EF"/>
    <w:rsid w:val="004371CF"/>
    <w:rsid w:val="004445E6"/>
    <w:rsid w:val="00451D14"/>
    <w:rsid w:val="004557C3"/>
    <w:rsid w:val="00455D38"/>
    <w:rsid w:val="0045674C"/>
    <w:rsid w:val="004603BB"/>
    <w:rsid w:val="00465676"/>
    <w:rsid w:val="00470099"/>
    <w:rsid w:val="004708EC"/>
    <w:rsid w:val="00471460"/>
    <w:rsid w:val="00476224"/>
    <w:rsid w:val="00480C53"/>
    <w:rsid w:val="00481C43"/>
    <w:rsid w:val="00487E0B"/>
    <w:rsid w:val="00490752"/>
    <w:rsid w:val="004958CD"/>
    <w:rsid w:val="004A409F"/>
    <w:rsid w:val="004C03E6"/>
    <w:rsid w:val="004C257C"/>
    <w:rsid w:val="004C54AD"/>
    <w:rsid w:val="004C5BF8"/>
    <w:rsid w:val="004D017A"/>
    <w:rsid w:val="004D09F3"/>
    <w:rsid w:val="004D12C0"/>
    <w:rsid w:val="004D69A2"/>
    <w:rsid w:val="004D7D07"/>
    <w:rsid w:val="004E33C4"/>
    <w:rsid w:val="004E45C5"/>
    <w:rsid w:val="004E6FB0"/>
    <w:rsid w:val="004E7836"/>
    <w:rsid w:val="004F28E6"/>
    <w:rsid w:val="004F2E00"/>
    <w:rsid w:val="004F7111"/>
    <w:rsid w:val="004F7157"/>
    <w:rsid w:val="00505D31"/>
    <w:rsid w:val="00506126"/>
    <w:rsid w:val="0050689B"/>
    <w:rsid w:val="00511590"/>
    <w:rsid w:val="00513212"/>
    <w:rsid w:val="00517997"/>
    <w:rsid w:val="00521E7D"/>
    <w:rsid w:val="005240A9"/>
    <w:rsid w:val="005251AD"/>
    <w:rsid w:val="00530B1A"/>
    <w:rsid w:val="005331B5"/>
    <w:rsid w:val="00535FE3"/>
    <w:rsid w:val="00542EE8"/>
    <w:rsid w:val="00557893"/>
    <w:rsid w:val="00564240"/>
    <w:rsid w:val="0056626F"/>
    <w:rsid w:val="00566C7C"/>
    <w:rsid w:val="00570392"/>
    <w:rsid w:val="00571320"/>
    <w:rsid w:val="005736BB"/>
    <w:rsid w:val="00577472"/>
    <w:rsid w:val="00584A3B"/>
    <w:rsid w:val="00593C9D"/>
    <w:rsid w:val="005A021F"/>
    <w:rsid w:val="005A4495"/>
    <w:rsid w:val="005A67EE"/>
    <w:rsid w:val="005C01BF"/>
    <w:rsid w:val="005C2F48"/>
    <w:rsid w:val="005D0F07"/>
    <w:rsid w:val="005D1EE2"/>
    <w:rsid w:val="005D28D6"/>
    <w:rsid w:val="005E4F3E"/>
    <w:rsid w:val="005E7A3C"/>
    <w:rsid w:val="005E7FC6"/>
    <w:rsid w:val="005F27CA"/>
    <w:rsid w:val="005F5D38"/>
    <w:rsid w:val="0060553A"/>
    <w:rsid w:val="006146AD"/>
    <w:rsid w:val="006229E7"/>
    <w:rsid w:val="006242E5"/>
    <w:rsid w:val="00627200"/>
    <w:rsid w:val="00630028"/>
    <w:rsid w:val="00635311"/>
    <w:rsid w:val="00636402"/>
    <w:rsid w:val="006369C6"/>
    <w:rsid w:val="006406AC"/>
    <w:rsid w:val="00640DC7"/>
    <w:rsid w:val="006425C5"/>
    <w:rsid w:val="00646D03"/>
    <w:rsid w:val="00650A7A"/>
    <w:rsid w:val="0065160B"/>
    <w:rsid w:val="00652884"/>
    <w:rsid w:val="00653B04"/>
    <w:rsid w:val="0066408F"/>
    <w:rsid w:val="006724C0"/>
    <w:rsid w:val="00675074"/>
    <w:rsid w:val="00677164"/>
    <w:rsid w:val="00686636"/>
    <w:rsid w:val="006943FF"/>
    <w:rsid w:val="00696610"/>
    <w:rsid w:val="006A0C5C"/>
    <w:rsid w:val="006A1C88"/>
    <w:rsid w:val="006A2BA4"/>
    <w:rsid w:val="006A4033"/>
    <w:rsid w:val="006A559D"/>
    <w:rsid w:val="006B0B78"/>
    <w:rsid w:val="006B2FDC"/>
    <w:rsid w:val="006B7139"/>
    <w:rsid w:val="006C16F4"/>
    <w:rsid w:val="006C476D"/>
    <w:rsid w:val="006C5EF3"/>
    <w:rsid w:val="006E1A42"/>
    <w:rsid w:val="006E1F89"/>
    <w:rsid w:val="006E290A"/>
    <w:rsid w:val="006E31C7"/>
    <w:rsid w:val="006E50F0"/>
    <w:rsid w:val="006F1C66"/>
    <w:rsid w:val="007052DA"/>
    <w:rsid w:val="00705437"/>
    <w:rsid w:val="00706788"/>
    <w:rsid w:val="00725BE6"/>
    <w:rsid w:val="00727002"/>
    <w:rsid w:val="007332B5"/>
    <w:rsid w:val="007335CC"/>
    <w:rsid w:val="007344B5"/>
    <w:rsid w:val="00734918"/>
    <w:rsid w:val="007354EC"/>
    <w:rsid w:val="00735C68"/>
    <w:rsid w:val="00740E76"/>
    <w:rsid w:val="007428EB"/>
    <w:rsid w:val="00744C65"/>
    <w:rsid w:val="00756512"/>
    <w:rsid w:val="00764502"/>
    <w:rsid w:val="00767690"/>
    <w:rsid w:val="00770996"/>
    <w:rsid w:val="00777AB2"/>
    <w:rsid w:val="007812F2"/>
    <w:rsid w:val="00781D72"/>
    <w:rsid w:val="0078498B"/>
    <w:rsid w:val="00787C7E"/>
    <w:rsid w:val="0079033F"/>
    <w:rsid w:val="007921A5"/>
    <w:rsid w:val="007921DD"/>
    <w:rsid w:val="00795545"/>
    <w:rsid w:val="00796CF6"/>
    <w:rsid w:val="007A3E1D"/>
    <w:rsid w:val="007A4AD7"/>
    <w:rsid w:val="007B4908"/>
    <w:rsid w:val="007B76DA"/>
    <w:rsid w:val="007B7FF3"/>
    <w:rsid w:val="007C7D7F"/>
    <w:rsid w:val="007D76D0"/>
    <w:rsid w:val="007E1EAA"/>
    <w:rsid w:val="007E40A9"/>
    <w:rsid w:val="007F07B1"/>
    <w:rsid w:val="007F37EF"/>
    <w:rsid w:val="00807860"/>
    <w:rsid w:val="0081537A"/>
    <w:rsid w:val="00816EC5"/>
    <w:rsid w:val="00817848"/>
    <w:rsid w:val="00817D4A"/>
    <w:rsid w:val="008216BE"/>
    <w:rsid w:val="008359ED"/>
    <w:rsid w:val="008400DE"/>
    <w:rsid w:val="00841889"/>
    <w:rsid w:val="008460B5"/>
    <w:rsid w:val="00851011"/>
    <w:rsid w:val="0085117C"/>
    <w:rsid w:val="0085159F"/>
    <w:rsid w:val="00856FB3"/>
    <w:rsid w:val="00857090"/>
    <w:rsid w:val="00862B44"/>
    <w:rsid w:val="008674AC"/>
    <w:rsid w:val="008675F7"/>
    <w:rsid w:val="00871D6A"/>
    <w:rsid w:val="008773C2"/>
    <w:rsid w:val="0087782C"/>
    <w:rsid w:val="00891A11"/>
    <w:rsid w:val="00892E7C"/>
    <w:rsid w:val="00895CD9"/>
    <w:rsid w:val="00896BB4"/>
    <w:rsid w:val="008978F3"/>
    <w:rsid w:val="008A03E0"/>
    <w:rsid w:val="008A0AA5"/>
    <w:rsid w:val="008A0F39"/>
    <w:rsid w:val="008A1EC2"/>
    <w:rsid w:val="008A67FB"/>
    <w:rsid w:val="008B08BF"/>
    <w:rsid w:val="008B2A22"/>
    <w:rsid w:val="008B3277"/>
    <w:rsid w:val="008B7527"/>
    <w:rsid w:val="008B75FD"/>
    <w:rsid w:val="008C2E27"/>
    <w:rsid w:val="008C325E"/>
    <w:rsid w:val="008C389C"/>
    <w:rsid w:val="008D0305"/>
    <w:rsid w:val="008D04CD"/>
    <w:rsid w:val="008D65FF"/>
    <w:rsid w:val="008D6FD2"/>
    <w:rsid w:val="008D71B6"/>
    <w:rsid w:val="008E4533"/>
    <w:rsid w:val="008E5BC9"/>
    <w:rsid w:val="008F06ED"/>
    <w:rsid w:val="008F25F2"/>
    <w:rsid w:val="00902ED6"/>
    <w:rsid w:val="0090315B"/>
    <w:rsid w:val="0090732F"/>
    <w:rsid w:val="00915FAB"/>
    <w:rsid w:val="00917311"/>
    <w:rsid w:val="00920F15"/>
    <w:rsid w:val="00923974"/>
    <w:rsid w:val="00923F9E"/>
    <w:rsid w:val="00927F39"/>
    <w:rsid w:val="00934B80"/>
    <w:rsid w:val="009438DF"/>
    <w:rsid w:val="0094639D"/>
    <w:rsid w:val="00947F2C"/>
    <w:rsid w:val="009516C5"/>
    <w:rsid w:val="009537A2"/>
    <w:rsid w:val="00957813"/>
    <w:rsid w:val="009606F8"/>
    <w:rsid w:val="0096306B"/>
    <w:rsid w:val="0096359C"/>
    <w:rsid w:val="00963C53"/>
    <w:rsid w:val="00966F39"/>
    <w:rsid w:val="00977A4A"/>
    <w:rsid w:val="00980011"/>
    <w:rsid w:val="0098249E"/>
    <w:rsid w:val="0099392D"/>
    <w:rsid w:val="00994074"/>
    <w:rsid w:val="009A039C"/>
    <w:rsid w:val="009A3436"/>
    <w:rsid w:val="009A74CB"/>
    <w:rsid w:val="009B1637"/>
    <w:rsid w:val="009B2CCF"/>
    <w:rsid w:val="009B5643"/>
    <w:rsid w:val="009B69A0"/>
    <w:rsid w:val="009C2BBA"/>
    <w:rsid w:val="009C43A4"/>
    <w:rsid w:val="009C459C"/>
    <w:rsid w:val="009C5FFA"/>
    <w:rsid w:val="009C6789"/>
    <w:rsid w:val="009C76A0"/>
    <w:rsid w:val="009C7FB5"/>
    <w:rsid w:val="009D3033"/>
    <w:rsid w:val="009D42A0"/>
    <w:rsid w:val="009D4ECE"/>
    <w:rsid w:val="009D7936"/>
    <w:rsid w:val="009E6CF1"/>
    <w:rsid w:val="009F2879"/>
    <w:rsid w:val="009F3190"/>
    <w:rsid w:val="009F5756"/>
    <w:rsid w:val="009F7A2A"/>
    <w:rsid w:val="00A06510"/>
    <w:rsid w:val="00A06EC2"/>
    <w:rsid w:val="00A16611"/>
    <w:rsid w:val="00A17E24"/>
    <w:rsid w:val="00A2307B"/>
    <w:rsid w:val="00A24C25"/>
    <w:rsid w:val="00A26F1D"/>
    <w:rsid w:val="00A3055A"/>
    <w:rsid w:val="00A3238A"/>
    <w:rsid w:val="00A45470"/>
    <w:rsid w:val="00A46630"/>
    <w:rsid w:val="00A53598"/>
    <w:rsid w:val="00A544AA"/>
    <w:rsid w:val="00A61442"/>
    <w:rsid w:val="00A62C2B"/>
    <w:rsid w:val="00A6558C"/>
    <w:rsid w:val="00A6655A"/>
    <w:rsid w:val="00A71DB5"/>
    <w:rsid w:val="00A746EA"/>
    <w:rsid w:val="00A774FA"/>
    <w:rsid w:val="00A82A39"/>
    <w:rsid w:val="00A93A17"/>
    <w:rsid w:val="00A96C9D"/>
    <w:rsid w:val="00AA098C"/>
    <w:rsid w:val="00AA26D4"/>
    <w:rsid w:val="00AA604E"/>
    <w:rsid w:val="00AB56F8"/>
    <w:rsid w:val="00AB6D74"/>
    <w:rsid w:val="00AC5347"/>
    <w:rsid w:val="00AC7574"/>
    <w:rsid w:val="00AC7DD5"/>
    <w:rsid w:val="00AD0E5B"/>
    <w:rsid w:val="00AD4F23"/>
    <w:rsid w:val="00AD5FDD"/>
    <w:rsid w:val="00AD6D99"/>
    <w:rsid w:val="00AE49A7"/>
    <w:rsid w:val="00AE72F7"/>
    <w:rsid w:val="00AF07D7"/>
    <w:rsid w:val="00AF1783"/>
    <w:rsid w:val="00AF3715"/>
    <w:rsid w:val="00B023FA"/>
    <w:rsid w:val="00B03FEA"/>
    <w:rsid w:val="00B04EDC"/>
    <w:rsid w:val="00B13E30"/>
    <w:rsid w:val="00B14343"/>
    <w:rsid w:val="00B14EBF"/>
    <w:rsid w:val="00B201CB"/>
    <w:rsid w:val="00B20B43"/>
    <w:rsid w:val="00B22019"/>
    <w:rsid w:val="00B22727"/>
    <w:rsid w:val="00B24021"/>
    <w:rsid w:val="00B24C0A"/>
    <w:rsid w:val="00B34558"/>
    <w:rsid w:val="00B35761"/>
    <w:rsid w:val="00B37560"/>
    <w:rsid w:val="00B3778F"/>
    <w:rsid w:val="00B40EF7"/>
    <w:rsid w:val="00B46BB3"/>
    <w:rsid w:val="00B52355"/>
    <w:rsid w:val="00B578AF"/>
    <w:rsid w:val="00B63A82"/>
    <w:rsid w:val="00B64B3F"/>
    <w:rsid w:val="00B65505"/>
    <w:rsid w:val="00B73B5F"/>
    <w:rsid w:val="00B87745"/>
    <w:rsid w:val="00B87B71"/>
    <w:rsid w:val="00B92BBE"/>
    <w:rsid w:val="00B968A2"/>
    <w:rsid w:val="00B96FB3"/>
    <w:rsid w:val="00BA743C"/>
    <w:rsid w:val="00BB3250"/>
    <w:rsid w:val="00BC2A77"/>
    <w:rsid w:val="00BC68B3"/>
    <w:rsid w:val="00BC7D97"/>
    <w:rsid w:val="00BD7DB9"/>
    <w:rsid w:val="00BE0211"/>
    <w:rsid w:val="00BE3A22"/>
    <w:rsid w:val="00BE4E0B"/>
    <w:rsid w:val="00BE5556"/>
    <w:rsid w:val="00BE63F6"/>
    <w:rsid w:val="00BF42C2"/>
    <w:rsid w:val="00BF44BC"/>
    <w:rsid w:val="00BF69A6"/>
    <w:rsid w:val="00BF70C9"/>
    <w:rsid w:val="00BF7AB0"/>
    <w:rsid w:val="00C05F34"/>
    <w:rsid w:val="00C06445"/>
    <w:rsid w:val="00C1109F"/>
    <w:rsid w:val="00C179A9"/>
    <w:rsid w:val="00C17A66"/>
    <w:rsid w:val="00C237AE"/>
    <w:rsid w:val="00C25EC7"/>
    <w:rsid w:val="00C3132B"/>
    <w:rsid w:val="00C3327F"/>
    <w:rsid w:val="00C35814"/>
    <w:rsid w:val="00C4236A"/>
    <w:rsid w:val="00C45B1E"/>
    <w:rsid w:val="00C468AE"/>
    <w:rsid w:val="00C472F6"/>
    <w:rsid w:val="00C566FA"/>
    <w:rsid w:val="00C619CE"/>
    <w:rsid w:val="00C63E1C"/>
    <w:rsid w:val="00C66C85"/>
    <w:rsid w:val="00C70606"/>
    <w:rsid w:val="00C82865"/>
    <w:rsid w:val="00C82E6F"/>
    <w:rsid w:val="00C835C3"/>
    <w:rsid w:val="00C85AE5"/>
    <w:rsid w:val="00C8796C"/>
    <w:rsid w:val="00C90521"/>
    <w:rsid w:val="00C90DA8"/>
    <w:rsid w:val="00C92E09"/>
    <w:rsid w:val="00CA7ABE"/>
    <w:rsid w:val="00CB0224"/>
    <w:rsid w:val="00CB1016"/>
    <w:rsid w:val="00CB45F2"/>
    <w:rsid w:val="00CB5397"/>
    <w:rsid w:val="00CB7831"/>
    <w:rsid w:val="00CC0CF1"/>
    <w:rsid w:val="00CC75B6"/>
    <w:rsid w:val="00CD5F06"/>
    <w:rsid w:val="00CE33AD"/>
    <w:rsid w:val="00CF077A"/>
    <w:rsid w:val="00CF1F1E"/>
    <w:rsid w:val="00CF5B03"/>
    <w:rsid w:val="00D10620"/>
    <w:rsid w:val="00D11088"/>
    <w:rsid w:val="00D135EC"/>
    <w:rsid w:val="00D13C86"/>
    <w:rsid w:val="00D16D9D"/>
    <w:rsid w:val="00D16EAC"/>
    <w:rsid w:val="00D16EEA"/>
    <w:rsid w:val="00D21F5E"/>
    <w:rsid w:val="00D22DDA"/>
    <w:rsid w:val="00D24849"/>
    <w:rsid w:val="00D2520D"/>
    <w:rsid w:val="00D253BC"/>
    <w:rsid w:val="00D30EC9"/>
    <w:rsid w:val="00D34D39"/>
    <w:rsid w:val="00D35EE4"/>
    <w:rsid w:val="00D370AE"/>
    <w:rsid w:val="00D37727"/>
    <w:rsid w:val="00D408F1"/>
    <w:rsid w:val="00D41EE2"/>
    <w:rsid w:val="00D42FAF"/>
    <w:rsid w:val="00D45877"/>
    <w:rsid w:val="00D46C2D"/>
    <w:rsid w:val="00D52954"/>
    <w:rsid w:val="00D61196"/>
    <w:rsid w:val="00D6338A"/>
    <w:rsid w:val="00D675B1"/>
    <w:rsid w:val="00D73BAB"/>
    <w:rsid w:val="00D73DD8"/>
    <w:rsid w:val="00D862D4"/>
    <w:rsid w:val="00D866C5"/>
    <w:rsid w:val="00D900DA"/>
    <w:rsid w:val="00D90A92"/>
    <w:rsid w:val="00D922B6"/>
    <w:rsid w:val="00D93E0F"/>
    <w:rsid w:val="00D94FDA"/>
    <w:rsid w:val="00DA280F"/>
    <w:rsid w:val="00DA78E8"/>
    <w:rsid w:val="00DB0252"/>
    <w:rsid w:val="00DB6F1E"/>
    <w:rsid w:val="00DC0972"/>
    <w:rsid w:val="00DC0E57"/>
    <w:rsid w:val="00DC30ED"/>
    <w:rsid w:val="00DC3C8C"/>
    <w:rsid w:val="00DC6AF9"/>
    <w:rsid w:val="00DC6DB5"/>
    <w:rsid w:val="00DC7C4C"/>
    <w:rsid w:val="00DD075D"/>
    <w:rsid w:val="00DD0842"/>
    <w:rsid w:val="00DE010A"/>
    <w:rsid w:val="00DE752E"/>
    <w:rsid w:val="00DF0876"/>
    <w:rsid w:val="00DF3E81"/>
    <w:rsid w:val="00DF7568"/>
    <w:rsid w:val="00E02539"/>
    <w:rsid w:val="00E04221"/>
    <w:rsid w:val="00E134CB"/>
    <w:rsid w:val="00E176A7"/>
    <w:rsid w:val="00E21A72"/>
    <w:rsid w:val="00E21B2F"/>
    <w:rsid w:val="00E220DC"/>
    <w:rsid w:val="00E27787"/>
    <w:rsid w:val="00E32C25"/>
    <w:rsid w:val="00E349B7"/>
    <w:rsid w:val="00E40B6B"/>
    <w:rsid w:val="00E43FF1"/>
    <w:rsid w:val="00E47679"/>
    <w:rsid w:val="00E479EF"/>
    <w:rsid w:val="00E50C62"/>
    <w:rsid w:val="00E51126"/>
    <w:rsid w:val="00E574C4"/>
    <w:rsid w:val="00E6074E"/>
    <w:rsid w:val="00E6141A"/>
    <w:rsid w:val="00E617AE"/>
    <w:rsid w:val="00E72D96"/>
    <w:rsid w:val="00E752D7"/>
    <w:rsid w:val="00E81D15"/>
    <w:rsid w:val="00E81E22"/>
    <w:rsid w:val="00E841DE"/>
    <w:rsid w:val="00E842C3"/>
    <w:rsid w:val="00E9206F"/>
    <w:rsid w:val="00E97343"/>
    <w:rsid w:val="00EA0B38"/>
    <w:rsid w:val="00EB3CD2"/>
    <w:rsid w:val="00EC28C6"/>
    <w:rsid w:val="00EC2CFB"/>
    <w:rsid w:val="00ED1A2E"/>
    <w:rsid w:val="00ED1BBD"/>
    <w:rsid w:val="00ED5292"/>
    <w:rsid w:val="00ED6628"/>
    <w:rsid w:val="00EE217E"/>
    <w:rsid w:val="00F02783"/>
    <w:rsid w:val="00F0285C"/>
    <w:rsid w:val="00F06FB3"/>
    <w:rsid w:val="00F17404"/>
    <w:rsid w:val="00F30C85"/>
    <w:rsid w:val="00F336E2"/>
    <w:rsid w:val="00F36A69"/>
    <w:rsid w:val="00F36DD7"/>
    <w:rsid w:val="00F378D3"/>
    <w:rsid w:val="00F4056D"/>
    <w:rsid w:val="00F52BFB"/>
    <w:rsid w:val="00F5356B"/>
    <w:rsid w:val="00F61E48"/>
    <w:rsid w:val="00F64084"/>
    <w:rsid w:val="00F644A7"/>
    <w:rsid w:val="00F65F83"/>
    <w:rsid w:val="00F66123"/>
    <w:rsid w:val="00F67DF0"/>
    <w:rsid w:val="00F7050F"/>
    <w:rsid w:val="00F82AB4"/>
    <w:rsid w:val="00F83680"/>
    <w:rsid w:val="00F83AF0"/>
    <w:rsid w:val="00F90B7A"/>
    <w:rsid w:val="00F95034"/>
    <w:rsid w:val="00F9625C"/>
    <w:rsid w:val="00F967FF"/>
    <w:rsid w:val="00F968CE"/>
    <w:rsid w:val="00FA0B1C"/>
    <w:rsid w:val="00FA28B0"/>
    <w:rsid w:val="00FA5A22"/>
    <w:rsid w:val="00FB1860"/>
    <w:rsid w:val="00FB5984"/>
    <w:rsid w:val="00FB696F"/>
    <w:rsid w:val="00FB7D55"/>
    <w:rsid w:val="00FC0260"/>
    <w:rsid w:val="00FC1AF7"/>
    <w:rsid w:val="00FC27FD"/>
    <w:rsid w:val="00FC2E0C"/>
    <w:rsid w:val="00FC498D"/>
    <w:rsid w:val="00FC5D70"/>
    <w:rsid w:val="00FD7361"/>
    <w:rsid w:val="00FD77C6"/>
    <w:rsid w:val="00FE057C"/>
    <w:rsid w:val="00FE4918"/>
    <w:rsid w:val="00FE5EED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D072"/>
  <w15:chartTrackingRefBased/>
  <w15:docId w15:val="{1CEDC432-0A1E-4E27-B130-C0DC6D7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C52"/>
    <w:rPr>
      <w:rFonts w:ascii="Times New Roman" w:eastAsia="Times New Roman" w:hAnsi="Times New Roman"/>
      <w:sz w:val="22"/>
    </w:rPr>
  </w:style>
  <w:style w:type="paragraph" w:styleId="Antrat1">
    <w:name w:val="heading 1"/>
    <w:basedOn w:val="prastasis"/>
    <w:next w:val="prastasis"/>
    <w:link w:val="Antrat1Diagrama"/>
    <w:autoRedefine/>
    <w:qFormat/>
    <w:rsid w:val="003322B3"/>
    <w:pPr>
      <w:keepNext/>
      <w:ind w:left="567" w:hanging="567"/>
      <w:outlineLvl w:val="0"/>
    </w:pPr>
    <w:rPr>
      <w:rFonts w:eastAsia="Calibri"/>
      <w:b/>
      <w:caps/>
      <w:lang w:val="x-none" w:eastAsia="en-US"/>
    </w:rPr>
  </w:style>
  <w:style w:type="paragraph" w:styleId="Antrat2">
    <w:name w:val="heading 2"/>
    <w:basedOn w:val="prastasis"/>
    <w:next w:val="prastasis"/>
    <w:link w:val="Antrat2Diagrama"/>
    <w:autoRedefine/>
    <w:qFormat/>
    <w:rsid w:val="003322B3"/>
    <w:pPr>
      <w:numPr>
        <w:numId w:val="1"/>
      </w:numPr>
      <w:tabs>
        <w:tab w:val="left" w:pos="567"/>
      </w:tabs>
      <w:ind w:right="-1"/>
      <w:outlineLvl w:val="1"/>
    </w:pPr>
    <w:rPr>
      <w:b/>
      <w:szCs w:val="22"/>
    </w:rPr>
  </w:style>
  <w:style w:type="paragraph" w:styleId="Antrat3">
    <w:name w:val="heading 3"/>
    <w:basedOn w:val="Antrat2"/>
    <w:next w:val="prastasis"/>
    <w:link w:val="Antrat3Diagrama"/>
    <w:autoRedefine/>
    <w:qFormat/>
    <w:rsid w:val="003322B3"/>
    <w:pPr>
      <w:numPr>
        <w:ilvl w:val="1"/>
      </w:numPr>
      <w:outlineLvl w:val="2"/>
    </w:pPr>
  </w:style>
  <w:style w:type="paragraph" w:styleId="Antrat4">
    <w:name w:val="heading 4"/>
    <w:basedOn w:val="prastasis"/>
    <w:next w:val="prastasis"/>
    <w:link w:val="Antrat4Diagrama"/>
    <w:qFormat/>
    <w:rsid w:val="003322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right="-569" w:hanging="567"/>
      <w:outlineLvl w:val="3"/>
    </w:pPr>
    <w:rPr>
      <w:b/>
      <w:noProof/>
      <w:szCs w:val="22"/>
    </w:rPr>
  </w:style>
  <w:style w:type="paragraph" w:styleId="Antrat5">
    <w:name w:val="heading 5"/>
    <w:basedOn w:val="Antrat4"/>
    <w:next w:val="prastasis"/>
    <w:link w:val="Antrat5Diagrama"/>
    <w:qFormat/>
    <w:rsid w:val="003322B3"/>
    <w:pPr>
      <w:outlineLvl w:val="4"/>
    </w:pPr>
  </w:style>
  <w:style w:type="paragraph" w:styleId="Antrat6">
    <w:name w:val="heading 6"/>
    <w:basedOn w:val="prastasis"/>
    <w:next w:val="prastasis"/>
    <w:link w:val="Antrat6Diagrama"/>
    <w:qFormat/>
    <w:rsid w:val="003322B3"/>
    <w:pPr>
      <w:keepNext/>
      <w:keepLines/>
      <w:spacing w:before="200"/>
      <w:outlineLvl w:val="5"/>
    </w:pPr>
    <w:rPr>
      <w:rFonts w:ascii="Calibri Light" w:hAnsi="Calibri Light"/>
      <w:i/>
      <w:iCs/>
      <w:color w:val="1F376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322B3"/>
    <w:rPr>
      <w:rFonts w:ascii="Times New Roman" w:eastAsia="Calibri" w:hAnsi="Times New Roman" w:cs="Times New Roman"/>
      <w:b/>
      <w:caps/>
      <w:szCs w:val="20"/>
      <w:lang w:val="x-none"/>
    </w:rPr>
  </w:style>
  <w:style w:type="character" w:customStyle="1" w:styleId="Antrat2Diagrama">
    <w:name w:val="Antraštė 2 Diagrama"/>
    <w:link w:val="Antrat2"/>
    <w:rsid w:val="003322B3"/>
    <w:rPr>
      <w:rFonts w:ascii="Times New Roman" w:eastAsia="Times New Roman" w:hAnsi="Times New Roman" w:cs="Times New Roman"/>
      <w:b/>
      <w:lang w:eastAsia="lt-LT"/>
    </w:rPr>
  </w:style>
  <w:style w:type="character" w:customStyle="1" w:styleId="Antrat3Diagrama">
    <w:name w:val="Antraštė 3 Diagrama"/>
    <w:link w:val="Antrat3"/>
    <w:rsid w:val="003322B3"/>
    <w:rPr>
      <w:rFonts w:ascii="Times New Roman" w:eastAsia="Times New Roman" w:hAnsi="Times New Roman" w:cs="Times New Roman"/>
      <w:b/>
      <w:lang w:eastAsia="lt-LT"/>
    </w:rPr>
  </w:style>
  <w:style w:type="character" w:customStyle="1" w:styleId="Antrat4Diagrama">
    <w:name w:val="Antraštė 4 Diagrama"/>
    <w:link w:val="Antrat4"/>
    <w:rsid w:val="003322B3"/>
    <w:rPr>
      <w:rFonts w:ascii="Times New Roman" w:eastAsia="Times New Roman" w:hAnsi="Times New Roman" w:cs="Times New Roman"/>
      <w:b/>
      <w:noProof/>
      <w:lang w:eastAsia="lt-LT"/>
    </w:rPr>
  </w:style>
  <w:style w:type="character" w:customStyle="1" w:styleId="Antrat5Diagrama">
    <w:name w:val="Antraštė 5 Diagrama"/>
    <w:link w:val="Antrat5"/>
    <w:rsid w:val="003322B3"/>
    <w:rPr>
      <w:rFonts w:ascii="Times New Roman" w:eastAsia="Times New Roman" w:hAnsi="Times New Roman" w:cs="Times New Roman"/>
      <w:b/>
      <w:noProof/>
      <w:lang w:eastAsia="lt-LT"/>
    </w:rPr>
  </w:style>
  <w:style w:type="character" w:customStyle="1" w:styleId="Antrat6Diagrama">
    <w:name w:val="Antraštė 6 Diagrama"/>
    <w:link w:val="Antrat6"/>
    <w:rsid w:val="003322B3"/>
    <w:rPr>
      <w:rFonts w:ascii="Calibri Light" w:eastAsia="Times New Roman" w:hAnsi="Calibri Light" w:cs="Times New Roman"/>
      <w:i/>
      <w:iCs/>
      <w:color w:val="1F3763"/>
      <w:szCs w:val="20"/>
      <w:lang w:eastAsia="lt-LT"/>
    </w:rPr>
  </w:style>
  <w:style w:type="character" w:styleId="Hipersaitas">
    <w:name w:val="Hyperlink"/>
    <w:uiPriority w:val="99"/>
    <w:unhideWhenUsed/>
    <w:rsid w:val="003322B3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3322B3"/>
    <w:rPr>
      <w:color w:val="954F72"/>
      <w:u w:val="single"/>
    </w:rPr>
  </w:style>
  <w:style w:type="paragraph" w:customStyle="1" w:styleId="msonormal0">
    <w:name w:val="msonormal"/>
    <w:basedOn w:val="prastasis"/>
    <w:rsid w:val="003322B3"/>
    <w:pPr>
      <w:spacing w:before="100" w:beforeAutospacing="1" w:after="100" w:afterAutospacing="1"/>
    </w:pPr>
    <w:rPr>
      <w:sz w:val="24"/>
      <w:szCs w:val="24"/>
    </w:rPr>
  </w:style>
  <w:style w:type="paragraph" w:styleId="Indeksas3">
    <w:name w:val="index 3"/>
    <w:basedOn w:val="prastasis"/>
    <w:next w:val="prastasis"/>
    <w:autoRedefine/>
    <w:semiHidden/>
    <w:unhideWhenUsed/>
    <w:rsid w:val="003322B3"/>
    <w:pPr>
      <w:numPr>
        <w:numId w:val="3"/>
      </w:numPr>
    </w:pPr>
    <w:rPr>
      <w:sz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22B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3322B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semiHidden/>
    <w:unhideWhenUsed/>
    <w:rsid w:val="003322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semiHidden/>
    <w:rsid w:val="003322B3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nhideWhenUsed/>
    <w:rsid w:val="003322B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rsid w:val="003322B3"/>
    <w:rPr>
      <w:rFonts w:ascii="Times New Roman" w:eastAsia="Times New Roman" w:hAnsi="Times New Roman" w:cs="Times New Roman"/>
      <w:szCs w:val="20"/>
      <w:lang w:eastAsia="lt-LT"/>
    </w:rPr>
  </w:style>
  <w:style w:type="paragraph" w:styleId="Dokumentoinaostekstas">
    <w:name w:val="endnote text"/>
    <w:basedOn w:val="prastasis"/>
    <w:next w:val="prastasis"/>
    <w:link w:val="DokumentoinaostekstasDiagrama"/>
    <w:unhideWhenUsed/>
    <w:rsid w:val="003322B3"/>
    <w:pPr>
      <w:tabs>
        <w:tab w:val="left" w:pos="567"/>
      </w:tabs>
    </w:pPr>
    <w:rPr>
      <w:lang w:val="cs-CZ"/>
    </w:rPr>
  </w:style>
  <w:style w:type="character" w:customStyle="1" w:styleId="DokumentoinaostekstasDiagrama">
    <w:name w:val="Dokumento išnašos tekstas Diagrama"/>
    <w:link w:val="Dokumentoinaostekstas"/>
    <w:rsid w:val="003322B3"/>
    <w:rPr>
      <w:rFonts w:ascii="Times New Roman" w:eastAsia="Times New Roman" w:hAnsi="Times New Roman" w:cs="Times New Roman"/>
      <w:szCs w:val="20"/>
      <w:lang w:val="cs-CZ" w:eastAsia="lt-LT"/>
    </w:rPr>
  </w:style>
  <w:style w:type="paragraph" w:styleId="Pavadinimas">
    <w:name w:val="Title"/>
    <w:basedOn w:val="prastasis"/>
    <w:link w:val="PavadinimasDiagrama"/>
    <w:autoRedefine/>
    <w:qFormat/>
    <w:rsid w:val="003322B3"/>
    <w:pPr>
      <w:ind w:right="-569"/>
      <w:jc w:val="center"/>
      <w:outlineLvl w:val="0"/>
    </w:pPr>
    <w:rPr>
      <w:rFonts w:eastAsia="Calibri"/>
      <w:b/>
      <w:kern w:val="28"/>
      <w:szCs w:val="22"/>
      <w:lang w:val="x-none"/>
    </w:rPr>
  </w:style>
  <w:style w:type="character" w:customStyle="1" w:styleId="PavadinimasDiagrama">
    <w:name w:val="Pavadinimas Diagrama"/>
    <w:link w:val="Pavadinimas"/>
    <w:rsid w:val="003322B3"/>
    <w:rPr>
      <w:rFonts w:ascii="Times New Roman" w:eastAsia="Calibri" w:hAnsi="Times New Roman" w:cs="Times New Roman"/>
      <w:b/>
      <w:kern w:val="28"/>
      <w:lang w:val="x-none" w:eastAsia="lt-LT"/>
    </w:rPr>
  </w:style>
  <w:style w:type="paragraph" w:styleId="Pagrindinistekstas">
    <w:name w:val="Body Text"/>
    <w:basedOn w:val="prastasis"/>
    <w:link w:val="PagrindinistekstasDiagrama"/>
    <w:unhideWhenUsed/>
    <w:rsid w:val="003322B3"/>
    <w:pPr>
      <w:spacing w:after="120"/>
    </w:pPr>
  </w:style>
  <w:style w:type="character" w:customStyle="1" w:styleId="PagrindinistekstasDiagrama">
    <w:name w:val="Pagrindinis tekstas Diagrama"/>
    <w:link w:val="Pagrindinistekstas"/>
    <w:rsid w:val="003322B3"/>
    <w:rPr>
      <w:rFonts w:ascii="Times New Roman" w:eastAsia="Times New Roman" w:hAnsi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3322B3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3322B3"/>
    <w:rPr>
      <w:rFonts w:ascii="Times New Roman" w:eastAsia="Times New Roman" w:hAnsi="Times New Roman" w:cs="Times New Roman"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3322B3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link w:val="Paantrat"/>
    <w:rsid w:val="003322B3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3322B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semiHidden/>
    <w:rsid w:val="003322B3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3322B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3322B3"/>
    <w:rPr>
      <w:rFonts w:ascii="Times New Roman" w:eastAsia="Times New Roman" w:hAnsi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3322B3"/>
    <w:pPr>
      <w:shd w:val="clear" w:color="auto" w:fill="000080"/>
    </w:pPr>
    <w:rPr>
      <w:rFonts w:ascii="Tahoma" w:hAnsi="Tahoma"/>
    </w:rPr>
  </w:style>
  <w:style w:type="character" w:customStyle="1" w:styleId="DokumentostruktraDiagrama">
    <w:name w:val="Dokumento struktūra Diagrama"/>
    <w:link w:val="Dokumentostruktra"/>
    <w:semiHidden/>
    <w:rsid w:val="003322B3"/>
    <w:rPr>
      <w:rFonts w:ascii="Tahoma" w:eastAsia="Times New Roman" w:hAnsi="Tahoma" w:cs="Times New Roman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322B3"/>
    <w:rPr>
      <w:b/>
      <w:bCs/>
    </w:rPr>
  </w:style>
  <w:style w:type="character" w:customStyle="1" w:styleId="KomentarotemaDiagrama">
    <w:name w:val="Komentaro tema Diagrama"/>
    <w:link w:val="Komentarotema"/>
    <w:semiHidden/>
    <w:rsid w:val="003322B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3322B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3322B3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Spalvotasspalvinimas1parykinimas1">
    <w:name w:val="Spalvotas spalvinimas – 1 paryškinimas1"/>
    <w:uiPriority w:val="99"/>
    <w:semiHidden/>
    <w:rsid w:val="003322B3"/>
    <w:rPr>
      <w:rFonts w:ascii="Times New Roman" w:eastAsia="Times New Roman" w:hAnsi="Times New Roman"/>
      <w:sz w:val="22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3322B3"/>
    <w:pPr>
      <w:ind w:left="720"/>
      <w:contextualSpacing/>
    </w:pPr>
  </w:style>
  <w:style w:type="paragraph" w:customStyle="1" w:styleId="Sraopastraipa1">
    <w:name w:val="Sąrašo pastraipa1"/>
    <w:basedOn w:val="prastasis"/>
    <w:uiPriority w:val="99"/>
    <w:qFormat/>
    <w:rsid w:val="003322B3"/>
    <w:pPr>
      <w:ind w:left="720"/>
      <w:contextualSpacing/>
    </w:pPr>
  </w:style>
  <w:style w:type="paragraph" w:customStyle="1" w:styleId="Paragraph2">
    <w:name w:val="Paragraph 2"/>
    <w:basedOn w:val="prastasis"/>
    <w:next w:val="prastasis"/>
    <w:rsid w:val="003322B3"/>
    <w:pPr>
      <w:autoSpaceDE w:val="0"/>
      <w:autoSpaceDN w:val="0"/>
      <w:adjustRightInd w:val="0"/>
    </w:pPr>
    <w:rPr>
      <w:rFonts w:ascii="Arial" w:hAnsi="Arial"/>
      <w:sz w:val="24"/>
      <w:szCs w:val="24"/>
      <w:lang w:val="de-DE" w:eastAsia="de-DE"/>
    </w:rPr>
  </w:style>
  <w:style w:type="paragraph" w:customStyle="1" w:styleId="BT-EMEASMCA">
    <w:name w:val="BT- EMEA_SMCA"/>
    <w:basedOn w:val="prastasis"/>
    <w:autoRedefine/>
    <w:rsid w:val="003322B3"/>
    <w:pPr>
      <w:numPr>
        <w:numId w:val="5"/>
      </w:numPr>
    </w:pPr>
    <w:rPr>
      <w:noProof/>
      <w:szCs w:val="22"/>
      <w:lang w:eastAsia="en-US"/>
    </w:rPr>
  </w:style>
  <w:style w:type="paragraph" w:customStyle="1" w:styleId="BTbEMEASMCA">
    <w:name w:val="BT(b) EMEA_SMCA"/>
    <w:basedOn w:val="prastasis"/>
    <w:autoRedefine/>
    <w:rsid w:val="003322B3"/>
    <w:rPr>
      <w:b/>
      <w:noProof/>
      <w:szCs w:val="22"/>
      <w:lang w:eastAsia="en-US"/>
    </w:rPr>
  </w:style>
  <w:style w:type="paragraph" w:customStyle="1" w:styleId="BTEMEASMCA">
    <w:name w:val="BT EMEA_SMCA"/>
    <w:basedOn w:val="prastasis"/>
    <w:autoRedefine/>
    <w:uiPriority w:val="99"/>
    <w:rsid w:val="003322B3"/>
    <w:rPr>
      <w:noProof/>
      <w:szCs w:val="22"/>
      <w:lang w:eastAsia="en-US"/>
    </w:rPr>
  </w:style>
  <w:style w:type="paragraph" w:customStyle="1" w:styleId="PI-1EMEASMCA">
    <w:name w:val="PI-1 EMEA_SMCA"/>
    <w:basedOn w:val="Antrat2"/>
    <w:autoRedefine/>
    <w:rsid w:val="003322B3"/>
    <w:pPr>
      <w:ind w:left="567" w:hanging="567"/>
    </w:pPr>
    <w:rPr>
      <w:lang w:eastAsia="en-US"/>
    </w:rPr>
  </w:style>
  <w:style w:type="paragraph" w:customStyle="1" w:styleId="PI-3EMEASMCA">
    <w:name w:val="PI-3 EMEA_SMCA"/>
    <w:basedOn w:val="prastasis"/>
    <w:autoRedefine/>
    <w:rsid w:val="003322B3"/>
    <w:pPr>
      <w:spacing w:line="220" w:lineRule="exact"/>
      <w:ind w:right="-569"/>
    </w:pPr>
    <w:rPr>
      <w:b/>
      <w:bCs/>
      <w:szCs w:val="22"/>
      <w:lang w:eastAsia="en-US"/>
    </w:rPr>
  </w:style>
  <w:style w:type="paragraph" w:customStyle="1" w:styleId="PI-1labEMEASMCA">
    <w:name w:val="PI-1_lab EMEA_SMCA"/>
    <w:basedOn w:val="prastasis"/>
    <w:autoRedefine/>
    <w:uiPriority w:val="99"/>
    <w:rsid w:val="003322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paragraph" w:customStyle="1" w:styleId="TTEMEASMCA">
    <w:name w:val="TT EMEA_SMCA"/>
    <w:basedOn w:val="Antrat1"/>
    <w:autoRedefine/>
    <w:rsid w:val="003322B3"/>
    <w:pPr>
      <w:keepNext w:val="0"/>
      <w:tabs>
        <w:tab w:val="left" w:pos="567"/>
      </w:tabs>
      <w:ind w:right="-569"/>
      <w:jc w:val="center"/>
    </w:pPr>
    <w:rPr>
      <w:rFonts w:eastAsia="Times New Roman"/>
      <w:caps w:val="0"/>
      <w:szCs w:val="22"/>
      <w:lang w:val="en-US"/>
    </w:rPr>
  </w:style>
  <w:style w:type="paragraph" w:customStyle="1" w:styleId="PI-2EMEASMCA">
    <w:name w:val="PI-2 EMEA_SMCA"/>
    <w:basedOn w:val="Antrat3"/>
    <w:autoRedefine/>
    <w:rsid w:val="003322B3"/>
    <w:pPr>
      <w:keepLines/>
    </w:pPr>
    <w:rPr>
      <w:kern w:val="28"/>
      <w:lang w:eastAsia="en-US"/>
    </w:rPr>
  </w:style>
  <w:style w:type="character" w:styleId="Komentaronuoroda">
    <w:name w:val="annotation reference"/>
    <w:semiHidden/>
    <w:unhideWhenUsed/>
    <w:rsid w:val="003322B3"/>
    <w:rPr>
      <w:sz w:val="16"/>
      <w:szCs w:val="16"/>
    </w:rPr>
  </w:style>
  <w:style w:type="character" w:customStyle="1" w:styleId="DokumentostruktraDiagrama1">
    <w:name w:val="Dokumento struktūra Diagrama1"/>
    <w:uiPriority w:val="99"/>
    <w:semiHidden/>
    <w:rsid w:val="003322B3"/>
    <w:rPr>
      <w:rFonts w:ascii="Segoe UI" w:eastAsia="Times New Roman" w:hAnsi="Segoe UI" w:cs="Segoe UI" w:hint="default"/>
      <w:sz w:val="16"/>
      <w:szCs w:val="16"/>
      <w:lang w:eastAsia="lt-LT"/>
    </w:rPr>
  </w:style>
  <w:style w:type="character" w:customStyle="1" w:styleId="DebesliotekstasDiagrama1">
    <w:name w:val="Debesėlio tekstas Diagrama1"/>
    <w:uiPriority w:val="99"/>
    <w:semiHidden/>
    <w:rsid w:val="003322B3"/>
    <w:rPr>
      <w:rFonts w:ascii="Segoe UI" w:eastAsia="Times New Roman" w:hAnsi="Segoe UI" w:cs="Segoe UI" w:hint="default"/>
      <w:sz w:val="18"/>
      <w:szCs w:val="18"/>
      <w:lang w:eastAsia="lt-LT"/>
    </w:rPr>
  </w:style>
  <w:style w:type="character" w:customStyle="1" w:styleId="AntratsDiagrama1">
    <w:name w:val="Antraštės Diagrama1"/>
    <w:uiPriority w:val="99"/>
    <w:semiHidden/>
    <w:rsid w:val="003322B3"/>
    <w:rPr>
      <w:rFonts w:ascii="Times New Roman" w:eastAsia="Times New Roman" w:hAnsi="Times New Roman" w:cs="Times New Roman" w:hint="default"/>
      <w:szCs w:val="20"/>
      <w:lang w:eastAsia="lt-LT"/>
    </w:rPr>
  </w:style>
  <w:style w:type="character" w:customStyle="1" w:styleId="grund1">
    <w:name w:val="grund1"/>
    <w:rsid w:val="003322B3"/>
    <w:rPr>
      <w:rFonts w:ascii="Arial" w:hAnsi="Arial" w:cs="Arial" w:hint="default"/>
      <w:color w:val="000000"/>
      <w:spacing w:val="225"/>
      <w:sz w:val="20"/>
      <w:szCs w:val="20"/>
    </w:rPr>
  </w:style>
  <w:style w:type="character" w:customStyle="1" w:styleId="Pagrindiniotekstotrauka2Diagrama1">
    <w:name w:val="Pagrindinio teksto įtrauka 2 Diagrama1"/>
    <w:uiPriority w:val="99"/>
    <w:semiHidden/>
    <w:rsid w:val="003322B3"/>
    <w:rPr>
      <w:rFonts w:ascii="Times New Roman" w:eastAsia="Times New Roman" w:hAnsi="Times New Roman" w:cs="Times New Roman" w:hint="default"/>
      <w:szCs w:val="20"/>
      <w:lang w:eastAsia="lt-LT"/>
    </w:rPr>
  </w:style>
  <w:style w:type="character" w:customStyle="1" w:styleId="BTEMEASMCAChar">
    <w:name w:val="BT EMEA_SMCA Char"/>
    <w:rsid w:val="003322B3"/>
    <w:rPr>
      <w:noProof/>
      <w:sz w:val="22"/>
      <w:szCs w:val="22"/>
      <w:lang w:val="lt-LT" w:eastAsia="en-US" w:bidi="ar-SA"/>
    </w:rPr>
  </w:style>
  <w:style w:type="character" w:customStyle="1" w:styleId="Kommentartext-mg">
    <w:name w:val="Kommentartext-mg"/>
    <w:rsid w:val="003322B3"/>
    <w:rPr>
      <w:rFonts w:ascii="Arial" w:hAnsi="Arial" w:cs="Arial" w:hint="default"/>
      <w:sz w:val="24"/>
    </w:rPr>
  </w:style>
  <w:style w:type="character" w:customStyle="1" w:styleId="PI-1labEMEASMCAChar">
    <w:name w:val="PI-1_lab EMEA_SMCA Char"/>
    <w:rsid w:val="003322B3"/>
    <w:rPr>
      <w:b/>
      <w:bCs w:val="0"/>
      <w:noProof/>
      <w:sz w:val="22"/>
      <w:szCs w:val="22"/>
      <w:lang w:eastAsia="en-US"/>
    </w:rPr>
  </w:style>
  <w:style w:type="character" w:customStyle="1" w:styleId="TTEMEASMCAChar">
    <w:name w:val="TT EMEA_SMCA Char"/>
    <w:rsid w:val="003322B3"/>
    <w:rPr>
      <w:b/>
      <w:bCs w:val="0"/>
      <w:caps/>
      <w:sz w:val="22"/>
      <w:szCs w:val="22"/>
      <w:lang w:val="en-US" w:eastAsia="en-US"/>
    </w:rPr>
  </w:style>
  <w:style w:type="numbering" w:customStyle="1" w:styleId="Style1">
    <w:name w:val="Style1"/>
    <w:uiPriority w:val="99"/>
    <w:rsid w:val="003322B3"/>
    <w:pPr>
      <w:numPr>
        <w:numId w:val="1"/>
      </w:numPr>
    </w:pPr>
  </w:style>
  <w:style w:type="paragraph" w:customStyle="1" w:styleId="EMEAEnBodyText">
    <w:name w:val="EMEA En Body Text"/>
    <w:basedOn w:val="prastasis"/>
    <w:rsid w:val="003322B3"/>
    <w:pPr>
      <w:spacing w:before="120" w:after="120"/>
      <w:jc w:val="both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3C7EA7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F06F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F06FB3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Lentelstinklelis">
    <w:name w:val="Table Grid"/>
    <w:basedOn w:val="prastojilentel"/>
    <w:uiPriority w:val="59"/>
    <w:rsid w:val="00A71DB5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3A2171"/>
    <w:rPr>
      <w:sz w:val="24"/>
      <w:szCs w:val="24"/>
    </w:rPr>
  </w:style>
  <w:style w:type="paragraph" w:styleId="Pataisymai">
    <w:name w:val="Revision"/>
    <w:hidden/>
    <w:uiPriority w:val="99"/>
    <w:semiHidden/>
    <w:rsid w:val="00D922B6"/>
    <w:rPr>
      <w:rFonts w:ascii="Times New Roman" w:eastAsia="Times New Roman" w:hAnsi="Times New Roman"/>
      <w:sz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5437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727002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13055</Words>
  <Characters>7442</Characters>
  <Application>Microsoft Office Word</Application>
  <DocSecurity>0</DocSecurity>
  <Lines>62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20457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Birutė Valkauskaitė</cp:lastModifiedBy>
  <cp:revision>2</cp:revision>
  <dcterms:created xsi:type="dcterms:W3CDTF">2026-03-30T08:15:00Z</dcterms:created>
  <dcterms:modified xsi:type="dcterms:W3CDTF">2026-03-30T08:15:00Z</dcterms:modified>
</cp:coreProperties>
</file>