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6984" w14:textId="77777777" w:rsidR="003322B3" w:rsidRPr="00D862D4" w:rsidRDefault="003322B3" w:rsidP="003322B3">
      <w:pPr>
        <w:pStyle w:val="Pavadinimas"/>
        <w:ind w:right="-1"/>
        <w:rPr>
          <w:lang w:val="lt-LT"/>
        </w:rPr>
      </w:pPr>
    </w:p>
    <w:p w14:paraId="3FFDCDD6" w14:textId="77777777" w:rsidR="003322B3" w:rsidRPr="00AC5347" w:rsidRDefault="003322B3" w:rsidP="003322B3">
      <w:pPr>
        <w:pStyle w:val="Pavadinimas"/>
        <w:ind w:right="-1"/>
        <w:rPr>
          <w:lang w:val="lt-LT"/>
        </w:rPr>
      </w:pPr>
    </w:p>
    <w:p w14:paraId="06CE5F44" w14:textId="77777777" w:rsidR="003322B3" w:rsidRPr="00AC5347" w:rsidRDefault="003322B3" w:rsidP="003322B3">
      <w:pPr>
        <w:pStyle w:val="Pavadinimas"/>
        <w:ind w:right="-1"/>
        <w:rPr>
          <w:lang w:val="lt-LT"/>
        </w:rPr>
      </w:pPr>
    </w:p>
    <w:p w14:paraId="362962FC" w14:textId="77777777" w:rsidR="003322B3" w:rsidRPr="00AC5347" w:rsidRDefault="003322B3" w:rsidP="003322B3">
      <w:pPr>
        <w:pStyle w:val="Pavadinimas"/>
        <w:ind w:right="-1"/>
        <w:rPr>
          <w:lang w:val="lt-LT"/>
        </w:rPr>
      </w:pPr>
    </w:p>
    <w:p w14:paraId="6CC7289F" w14:textId="77777777" w:rsidR="003322B3" w:rsidRPr="00AC5347" w:rsidRDefault="003322B3" w:rsidP="003322B3">
      <w:pPr>
        <w:pStyle w:val="Pavadinimas"/>
        <w:ind w:right="-1"/>
        <w:rPr>
          <w:lang w:val="lt-LT"/>
        </w:rPr>
      </w:pPr>
    </w:p>
    <w:p w14:paraId="2F6E5C1D" w14:textId="77777777" w:rsidR="003322B3" w:rsidRPr="00AC5347" w:rsidRDefault="003322B3" w:rsidP="003322B3">
      <w:pPr>
        <w:pStyle w:val="Pavadinimas"/>
        <w:ind w:right="-1"/>
        <w:rPr>
          <w:lang w:val="lt-LT"/>
        </w:rPr>
      </w:pPr>
    </w:p>
    <w:p w14:paraId="37D0A438" w14:textId="77777777" w:rsidR="003322B3" w:rsidRPr="00AC5347" w:rsidRDefault="003322B3" w:rsidP="003322B3">
      <w:pPr>
        <w:pStyle w:val="Pavadinimas"/>
        <w:ind w:right="-1"/>
        <w:rPr>
          <w:lang w:val="lt-LT"/>
        </w:rPr>
      </w:pPr>
    </w:p>
    <w:p w14:paraId="5A38D075" w14:textId="77777777" w:rsidR="003322B3" w:rsidRPr="00AC5347" w:rsidRDefault="003322B3" w:rsidP="003322B3">
      <w:pPr>
        <w:pStyle w:val="Pavadinimas"/>
        <w:ind w:right="-1"/>
        <w:rPr>
          <w:lang w:val="lt-LT"/>
        </w:rPr>
      </w:pPr>
    </w:p>
    <w:p w14:paraId="50A209B8" w14:textId="77777777" w:rsidR="003322B3" w:rsidRPr="00AC5347" w:rsidRDefault="003322B3" w:rsidP="003322B3">
      <w:pPr>
        <w:pStyle w:val="Pavadinimas"/>
        <w:ind w:right="-1"/>
        <w:rPr>
          <w:lang w:val="lt-LT"/>
        </w:rPr>
      </w:pPr>
    </w:p>
    <w:p w14:paraId="735BC34A" w14:textId="77777777" w:rsidR="003322B3" w:rsidRPr="00AC5347" w:rsidRDefault="003322B3" w:rsidP="003322B3">
      <w:pPr>
        <w:pStyle w:val="Pavadinimas"/>
        <w:ind w:right="-1"/>
        <w:rPr>
          <w:lang w:val="lt-LT"/>
        </w:rPr>
      </w:pPr>
    </w:p>
    <w:p w14:paraId="225FD9DB" w14:textId="77777777" w:rsidR="003322B3" w:rsidRPr="00AC5347" w:rsidRDefault="003322B3" w:rsidP="003322B3">
      <w:pPr>
        <w:pStyle w:val="Pavadinimas"/>
        <w:ind w:right="-1"/>
        <w:rPr>
          <w:lang w:val="lt-LT"/>
        </w:rPr>
      </w:pPr>
    </w:p>
    <w:p w14:paraId="523576A8" w14:textId="77777777" w:rsidR="003322B3" w:rsidRPr="00AC5347" w:rsidRDefault="003322B3" w:rsidP="003322B3">
      <w:pPr>
        <w:pStyle w:val="Pavadinimas"/>
        <w:ind w:right="-1"/>
        <w:rPr>
          <w:lang w:val="lt-LT"/>
        </w:rPr>
      </w:pPr>
    </w:p>
    <w:p w14:paraId="6815EB89" w14:textId="77777777" w:rsidR="003322B3" w:rsidRPr="00AC5347" w:rsidRDefault="003322B3" w:rsidP="003322B3">
      <w:pPr>
        <w:pStyle w:val="Pavadinimas"/>
        <w:ind w:right="-1"/>
        <w:rPr>
          <w:lang w:val="lt-LT"/>
        </w:rPr>
      </w:pPr>
    </w:p>
    <w:p w14:paraId="2BF9E52D" w14:textId="77777777" w:rsidR="003322B3" w:rsidRPr="00AC5347" w:rsidRDefault="003322B3" w:rsidP="003322B3">
      <w:pPr>
        <w:pStyle w:val="Pavadinimas"/>
        <w:ind w:right="-1"/>
        <w:rPr>
          <w:lang w:val="lt-LT"/>
        </w:rPr>
      </w:pPr>
    </w:p>
    <w:p w14:paraId="2CD9B33C" w14:textId="77777777" w:rsidR="003322B3" w:rsidRPr="00AC5347" w:rsidRDefault="003322B3" w:rsidP="003322B3">
      <w:pPr>
        <w:pStyle w:val="Pavadinimas"/>
        <w:ind w:right="-1"/>
        <w:rPr>
          <w:lang w:val="lt-LT"/>
        </w:rPr>
      </w:pPr>
    </w:p>
    <w:p w14:paraId="36BDCE01" w14:textId="77777777" w:rsidR="003322B3" w:rsidRPr="00AC5347" w:rsidRDefault="003322B3" w:rsidP="003322B3">
      <w:pPr>
        <w:pStyle w:val="Pavadinimas"/>
        <w:ind w:right="-1"/>
        <w:rPr>
          <w:lang w:val="lt-LT"/>
        </w:rPr>
      </w:pPr>
    </w:p>
    <w:p w14:paraId="2A94C199" w14:textId="77777777" w:rsidR="003322B3" w:rsidRPr="00AC5347" w:rsidRDefault="003322B3" w:rsidP="003322B3">
      <w:pPr>
        <w:pStyle w:val="Pavadinimas"/>
        <w:ind w:right="-1"/>
        <w:rPr>
          <w:lang w:val="lt-LT"/>
        </w:rPr>
      </w:pPr>
    </w:p>
    <w:p w14:paraId="27D3DE21" w14:textId="77777777" w:rsidR="003322B3" w:rsidRPr="00AC5347" w:rsidRDefault="003322B3" w:rsidP="003322B3">
      <w:pPr>
        <w:pStyle w:val="Pavadinimas"/>
        <w:ind w:right="-1"/>
        <w:rPr>
          <w:lang w:val="lt-LT"/>
        </w:rPr>
      </w:pPr>
    </w:p>
    <w:p w14:paraId="05FD5FC6" w14:textId="77777777" w:rsidR="003322B3" w:rsidRPr="00AC5347" w:rsidRDefault="003322B3" w:rsidP="003322B3">
      <w:pPr>
        <w:pStyle w:val="Pavadinimas"/>
        <w:ind w:right="-1"/>
        <w:rPr>
          <w:lang w:val="lt-LT"/>
        </w:rPr>
      </w:pPr>
    </w:p>
    <w:p w14:paraId="644FE2DA" w14:textId="77777777" w:rsidR="003322B3" w:rsidRPr="00AC5347" w:rsidRDefault="003322B3" w:rsidP="003322B3">
      <w:pPr>
        <w:pStyle w:val="Pavadinimas"/>
        <w:ind w:right="-1"/>
        <w:rPr>
          <w:lang w:val="lt-LT"/>
        </w:rPr>
      </w:pPr>
    </w:p>
    <w:p w14:paraId="67BEC0AD" w14:textId="77777777" w:rsidR="003322B3" w:rsidRPr="00AC5347" w:rsidRDefault="003322B3" w:rsidP="003322B3">
      <w:pPr>
        <w:pStyle w:val="Pavadinimas"/>
        <w:ind w:right="-1"/>
        <w:rPr>
          <w:lang w:val="lt-LT"/>
        </w:rPr>
      </w:pPr>
    </w:p>
    <w:p w14:paraId="1BF293E0" w14:textId="77777777" w:rsidR="003322B3" w:rsidRPr="00AC5347" w:rsidRDefault="003322B3" w:rsidP="003322B3">
      <w:pPr>
        <w:pStyle w:val="Pavadinimas"/>
        <w:ind w:right="-1"/>
        <w:rPr>
          <w:lang w:val="lt-LT"/>
        </w:rPr>
      </w:pPr>
    </w:p>
    <w:p w14:paraId="441FC8D9" w14:textId="77777777" w:rsidR="003322B3" w:rsidRPr="00AC5347" w:rsidRDefault="003322B3" w:rsidP="003322B3">
      <w:pPr>
        <w:pStyle w:val="Pavadinimas"/>
        <w:ind w:right="-1"/>
        <w:rPr>
          <w:lang w:val="lt-LT"/>
        </w:rPr>
      </w:pPr>
    </w:p>
    <w:p w14:paraId="126909D2" w14:textId="77777777" w:rsidR="003322B3" w:rsidRPr="00AC5347" w:rsidRDefault="003322B3" w:rsidP="003322B3">
      <w:pPr>
        <w:pStyle w:val="Pavadinimas"/>
        <w:ind w:right="-1"/>
        <w:rPr>
          <w:lang w:val="lt-LT"/>
        </w:rPr>
      </w:pPr>
      <w:r w:rsidRPr="00AC5347">
        <w:rPr>
          <w:lang w:val="lt-LT"/>
        </w:rPr>
        <w:t>I PRIEDAS</w:t>
      </w:r>
    </w:p>
    <w:p w14:paraId="62AA80B9" w14:textId="77777777" w:rsidR="003322B3" w:rsidRPr="00AC5347" w:rsidRDefault="003322B3" w:rsidP="003322B3">
      <w:pPr>
        <w:pStyle w:val="Pagrindinistekstas"/>
        <w:spacing w:after="0"/>
        <w:ind w:right="-1"/>
        <w:rPr>
          <w:szCs w:val="22"/>
        </w:rPr>
      </w:pPr>
    </w:p>
    <w:p w14:paraId="42192554" w14:textId="77777777" w:rsidR="003322B3" w:rsidRPr="00AC5347" w:rsidRDefault="003322B3" w:rsidP="003322B3">
      <w:pPr>
        <w:pStyle w:val="Pavadinimas"/>
        <w:ind w:right="-1"/>
        <w:rPr>
          <w:lang w:val="lt-LT"/>
        </w:rPr>
      </w:pPr>
      <w:r w:rsidRPr="00AC5347">
        <w:rPr>
          <w:lang w:val="lt-LT"/>
        </w:rPr>
        <w:t>PREPARATO CHARAKTERISTIKŲ SANTRAUKA</w:t>
      </w:r>
    </w:p>
    <w:p w14:paraId="59B9E579" w14:textId="77777777" w:rsidR="003322B3" w:rsidRPr="00AC5347" w:rsidRDefault="003322B3" w:rsidP="003322B3">
      <w:pPr>
        <w:spacing w:after="200" w:line="276" w:lineRule="auto"/>
        <w:ind w:right="-1"/>
      </w:pPr>
      <w:r w:rsidRPr="00AC5347">
        <w:br w:type="page"/>
      </w:r>
    </w:p>
    <w:p w14:paraId="4BA54A9E" w14:textId="77777777" w:rsidR="003322B3" w:rsidRPr="00AC5347" w:rsidRDefault="003322B3" w:rsidP="003322B3">
      <w:pPr>
        <w:pStyle w:val="Antrat2"/>
      </w:pPr>
      <w:r w:rsidRPr="00AC5347">
        <w:lastRenderedPageBreak/>
        <w:t>VAISTINIO PREPARATO PAVADINIMAS</w:t>
      </w:r>
    </w:p>
    <w:p w14:paraId="1F2C6C50" w14:textId="77777777" w:rsidR="003322B3" w:rsidRPr="00AC5347" w:rsidRDefault="003322B3" w:rsidP="003322B3">
      <w:pPr>
        <w:tabs>
          <w:tab w:val="left" w:pos="567"/>
        </w:tabs>
        <w:ind w:right="-1"/>
        <w:rPr>
          <w:b/>
          <w:szCs w:val="22"/>
        </w:rPr>
      </w:pPr>
    </w:p>
    <w:p w14:paraId="5854299D" w14:textId="57CFFE0C" w:rsidR="008D6FD2" w:rsidRPr="00AC5347" w:rsidRDefault="00D35EE4" w:rsidP="008D6FD2">
      <w:pPr>
        <w:ind w:right="-1"/>
        <w:rPr>
          <w:szCs w:val="22"/>
        </w:rPr>
      </w:pPr>
      <w:r>
        <w:rPr>
          <w:szCs w:val="22"/>
        </w:rPr>
        <w:t>Adoxtar</w:t>
      </w:r>
      <w:r w:rsidR="008D6FD2" w:rsidRPr="00AC5347">
        <w:rPr>
          <w:szCs w:val="22"/>
        </w:rPr>
        <w:t xml:space="preserve"> 20</w:t>
      </w:r>
      <w:r w:rsidR="00470099" w:rsidRPr="00AC5347">
        <w:rPr>
          <w:szCs w:val="22"/>
        </w:rPr>
        <w:t> mg</w:t>
      </w:r>
      <w:r w:rsidR="008D6FD2" w:rsidRPr="00AC5347">
        <w:rPr>
          <w:szCs w:val="22"/>
        </w:rPr>
        <w:t>/ml injekcinis ar infuzinis tirpalas</w:t>
      </w:r>
    </w:p>
    <w:p w14:paraId="44C2CA1B" w14:textId="77777777" w:rsidR="003322B3" w:rsidRPr="00AC5347" w:rsidRDefault="003322B3" w:rsidP="003322B3">
      <w:pPr>
        <w:tabs>
          <w:tab w:val="left" w:pos="567"/>
        </w:tabs>
        <w:ind w:left="567" w:right="-1" w:hanging="567"/>
        <w:rPr>
          <w:szCs w:val="22"/>
        </w:rPr>
      </w:pPr>
    </w:p>
    <w:p w14:paraId="7FD042B3" w14:textId="77777777" w:rsidR="003322B3" w:rsidRPr="00AC5347" w:rsidRDefault="003322B3" w:rsidP="003322B3">
      <w:pPr>
        <w:tabs>
          <w:tab w:val="left" w:pos="567"/>
        </w:tabs>
        <w:ind w:left="567" w:right="-1" w:hanging="567"/>
        <w:rPr>
          <w:szCs w:val="22"/>
        </w:rPr>
      </w:pPr>
    </w:p>
    <w:p w14:paraId="739BC582" w14:textId="77777777" w:rsidR="003322B3" w:rsidRPr="00AC5347" w:rsidRDefault="003322B3" w:rsidP="003322B3">
      <w:pPr>
        <w:pStyle w:val="Antrat2"/>
      </w:pPr>
      <w:r w:rsidRPr="00AC5347">
        <w:t>KOKYBINĖ IR KIEKYBINĖ SUDĖTIS</w:t>
      </w:r>
    </w:p>
    <w:p w14:paraId="39F50F6D" w14:textId="77777777" w:rsidR="003322B3" w:rsidRPr="00AC5347" w:rsidRDefault="003322B3" w:rsidP="003322B3">
      <w:pPr>
        <w:tabs>
          <w:tab w:val="left" w:pos="567"/>
        </w:tabs>
        <w:ind w:left="567" w:right="-1" w:hanging="567"/>
        <w:rPr>
          <w:b/>
          <w:caps/>
          <w:szCs w:val="22"/>
        </w:rPr>
      </w:pPr>
    </w:p>
    <w:p w14:paraId="5AC1BAFB" w14:textId="2C568C6D" w:rsidR="00F7050F" w:rsidRPr="00AC5347" w:rsidRDefault="00F7050F" w:rsidP="00F7050F">
      <w:pPr>
        <w:ind w:right="-1"/>
        <w:rPr>
          <w:szCs w:val="22"/>
        </w:rPr>
      </w:pPr>
      <w:r w:rsidRPr="00AC5347">
        <w:rPr>
          <w:szCs w:val="22"/>
        </w:rPr>
        <w:t>1</w:t>
      </w:r>
      <w:r w:rsidR="00470099" w:rsidRPr="00AC5347">
        <w:rPr>
          <w:szCs w:val="22"/>
        </w:rPr>
        <w:t> ml</w:t>
      </w:r>
      <w:r w:rsidRPr="00AC5347">
        <w:rPr>
          <w:szCs w:val="22"/>
        </w:rPr>
        <w:t xml:space="preserve"> tirpalo yra 20</w:t>
      </w:r>
      <w:r w:rsidR="00470099" w:rsidRPr="00AC5347">
        <w:rPr>
          <w:szCs w:val="22"/>
        </w:rPr>
        <w:t> mg</w:t>
      </w:r>
      <w:r w:rsidRPr="00AC5347">
        <w:rPr>
          <w:szCs w:val="22"/>
        </w:rPr>
        <w:t xml:space="preserve"> doksiciklino (doksiciklino hiklato pavidalu).</w:t>
      </w:r>
    </w:p>
    <w:p w14:paraId="552F049A" w14:textId="6DF133AF" w:rsidR="00F7050F" w:rsidRPr="00AC5347" w:rsidRDefault="00F7050F" w:rsidP="00F7050F">
      <w:pPr>
        <w:ind w:right="-1"/>
        <w:rPr>
          <w:szCs w:val="22"/>
        </w:rPr>
      </w:pPr>
      <w:r w:rsidRPr="00AC5347">
        <w:rPr>
          <w:szCs w:val="22"/>
        </w:rPr>
        <w:t>5</w:t>
      </w:r>
      <w:r w:rsidR="00470099" w:rsidRPr="00AC5347">
        <w:rPr>
          <w:szCs w:val="22"/>
        </w:rPr>
        <w:t> ml</w:t>
      </w:r>
      <w:r w:rsidRPr="00AC5347">
        <w:rPr>
          <w:szCs w:val="22"/>
        </w:rPr>
        <w:t xml:space="preserve"> tirpalo (vienoje ampulėje) yra 100</w:t>
      </w:r>
      <w:r w:rsidR="00470099" w:rsidRPr="00AC5347">
        <w:rPr>
          <w:szCs w:val="22"/>
        </w:rPr>
        <w:t> mg</w:t>
      </w:r>
      <w:r w:rsidRPr="00AC5347">
        <w:rPr>
          <w:szCs w:val="22"/>
        </w:rPr>
        <w:t xml:space="preserve"> doksiciklino (doksiciklino hiklato pavidalu).</w:t>
      </w:r>
    </w:p>
    <w:p w14:paraId="06158F34" w14:textId="77777777" w:rsidR="003322B3" w:rsidRPr="00AC5347" w:rsidRDefault="003322B3" w:rsidP="003322B3">
      <w:pPr>
        <w:pStyle w:val="BTEMEASMCA"/>
        <w:ind w:right="-1"/>
        <w:rPr>
          <w:noProof w:val="0"/>
        </w:rPr>
      </w:pPr>
    </w:p>
    <w:p w14:paraId="042382AE" w14:textId="7A9C7AF9" w:rsidR="003322B3" w:rsidRPr="00AC5347" w:rsidRDefault="003322B3" w:rsidP="003322B3">
      <w:pPr>
        <w:pStyle w:val="BTEMEASMCA"/>
        <w:ind w:right="-1"/>
        <w:rPr>
          <w:noProof w:val="0"/>
        </w:rPr>
      </w:pPr>
      <w:r w:rsidRPr="00AC5347">
        <w:rPr>
          <w:noProof w:val="0"/>
        </w:rPr>
        <w:t>Visos pagalbinės medžiagos išvardytos 6.1</w:t>
      </w:r>
      <w:r w:rsidR="008674AC">
        <w:rPr>
          <w:noProof w:val="0"/>
        </w:rPr>
        <w:t> </w:t>
      </w:r>
      <w:r w:rsidRPr="00AC5347">
        <w:rPr>
          <w:noProof w:val="0"/>
        </w:rPr>
        <w:t>skyriuje.</w:t>
      </w:r>
    </w:p>
    <w:p w14:paraId="6158F6F2" w14:textId="77777777" w:rsidR="003322B3" w:rsidRPr="00AC5347" w:rsidRDefault="003322B3" w:rsidP="003322B3">
      <w:pPr>
        <w:tabs>
          <w:tab w:val="left" w:pos="567"/>
        </w:tabs>
        <w:ind w:right="-1"/>
        <w:rPr>
          <w:szCs w:val="22"/>
        </w:rPr>
      </w:pPr>
    </w:p>
    <w:p w14:paraId="2D06826C" w14:textId="77777777" w:rsidR="003322B3" w:rsidRPr="00AC5347" w:rsidRDefault="003322B3" w:rsidP="003322B3">
      <w:pPr>
        <w:tabs>
          <w:tab w:val="left" w:pos="567"/>
        </w:tabs>
        <w:ind w:right="-1"/>
        <w:rPr>
          <w:szCs w:val="22"/>
        </w:rPr>
      </w:pPr>
    </w:p>
    <w:p w14:paraId="6DC64146" w14:textId="77777777" w:rsidR="003322B3" w:rsidRPr="00AC5347" w:rsidRDefault="003322B3" w:rsidP="003322B3">
      <w:pPr>
        <w:pStyle w:val="Antrat2"/>
      </w:pPr>
      <w:r w:rsidRPr="00AC5347">
        <w:t>FARMACINĖ FORMA</w:t>
      </w:r>
    </w:p>
    <w:p w14:paraId="69C304AD" w14:textId="77777777" w:rsidR="003322B3" w:rsidRPr="00AC5347" w:rsidRDefault="003322B3" w:rsidP="003322B3">
      <w:pPr>
        <w:tabs>
          <w:tab w:val="left" w:pos="567"/>
        </w:tabs>
        <w:ind w:left="567" w:right="-1" w:hanging="567"/>
        <w:rPr>
          <w:b/>
          <w:caps/>
          <w:szCs w:val="22"/>
        </w:rPr>
      </w:pPr>
    </w:p>
    <w:p w14:paraId="1110FF56" w14:textId="72B500A0" w:rsidR="007052DA" w:rsidRPr="00AC5347" w:rsidRDefault="007052DA" w:rsidP="007052DA">
      <w:pPr>
        <w:ind w:right="-1"/>
        <w:rPr>
          <w:szCs w:val="22"/>
        </w:rPr>
      </w:pPr>
      <w:r w:rsidRPr="00AC5347">
        <w:rPr>
          <w:szCs w:val="22"/>
        </w:rPr>
        <w:t>Injekcinis ar infuzinis tirpalas</w:t>
      </w:r>
    </w:p>
    <w:p w14:paraId="4FC17EC7" w14:textId="77777777" w:rsidR="007052DA" w:rsidRPr="007052DA" w:rsidRDefault="007052DA" w:rsidP="007052DA">
      <w:pPr>
        <w:tabs>
          <w:tab w:val="left" w:pos="567"/>
        </w:tabs>
        <w:ind w:right="-1"/>
        <w:rPr>
          <w:szCs w:val="22"/>
        </w:rPr>
      </w:pPr>
      <w:r w:rsidRPr="007052DA">
        <w:rPr>
          <w:szCs w:val="22"/>
        </w:rPr>
        <w:t>Skaidrus, geltonas arba gintaro spalvos tirpalas</w:t>
      </w:r>
    </w:p>
    <w:p w14:paraId="45F9B2D6" w14:textId="77777777" w:rsidR="007052DA" w:rsidRPr="007052DA" w:rsidRDefault="007052DA" w:rsidP="007052DA">
      <w:pPr>
        <w:tabs>
          <w:tab w:val="left" w:pos="567"/>
        </w:tabs>
        <w:ind w:right="-1"/>
        <w:rPr>
          <w:szCs w:val="22"/>
        </w:rPr>
      </w:pPr>
      <w:r w:rsidRPr="007052DA">
        <w:rPr>
          <w:szCs w:val="22"/>
        </w:rPr>
        <w:t>Tirpalo pH yra 5,5–6,3.</w:t>
      </w:r>
    </w:p>
    <w:p w14:paraId="75865948" w14:textId="77777777" w:rsidR="003322B3" w:rsidRPr="00AC5347" w:rsidRDefault="003322B3" w:rsidP="003322B3">
      <w:pPr>
        <w:tabs>
          <w:tab w:val="left" w:pos="567"/>
        </w:tabs>
        <w:ind w:right="-1"/>
        <w:rPr>
          <w:szCs w:val="22"/>
        </w:rPr>
      </w:pPr>
    </w:p>
    <w:p w14:paraId="3E1C1BFD" w14:textId="77777777" w:rsidR="003322B3" w:rsidRPr="00AC5347" w:rsidRDefault="003322B3" w:rsidP="003322B3">
      <w:pPr>
        <w:tabs>
          <w:tab w:val="left" w:pos="567"/>
        </w:tabs>
        <w:ind w:right="-1"/>
        <w:rPr>
          <w:szCs w:val="22"/>
        </w:rPr>
      </w:pPr>
    </w:p>
    <w:p w14:paraId="576A8410" w14:textId="77777777" w:rsidR="003322B3" w:rsidRPr="00AC5347" w:rsidRDefault="003322B3" w:rsidP="003322B3">
      <w:pPr>
        <w:pStyle w:val="Antrat2"/>
      </w:pPr>
      <w:r w:rsidRPr="00AC5347">
        <w:t>KLINIKINĖ INFORMACIJA</w:t>
      </w:r>
    </w:p>
    <w:p w14:paraId="2C593AC5" w14:textId="77777777" w:rsidR="003322B3" w:rsidRPr="00AC5347" w:rsidRDefault="003322B3" w:rsidP="003322B3">
      <w:pPr>
        <w:tabs>
          <w:tab w:val="left" w:pos="567"/>
        </w:tabs>
        <w:ind w:left="567" w:right="-1" w:hanging="567"/>
        <w:rPr>
          <w:b/>
          <w:caps/>
          <w:szCs w:val="22"/>
        </w:rPr>
      </w:pPr>
    </w:p>
    <w:p w14:paraId="7630730D" w14:textId="77777777" w:rsidR="003322B3" w:rsidRPr="00AC5347" w:rsidRDefault="003322B3" w:rsidP="003322B3">
      <w:pPr>
        <w:pStyle w:val="Antrat3"/>
        <w:numPr>
          <w:ilvl w:val="1"/>
          <w:numId w:val="2"/>
        </w:numPr>
        <w:ind w:left="567"/>
      </w:pPr>
      <w:r w:rsidRPr="00AC5347">
        <w:t>Terapinės indikacijos</w:t>
      </w:r>
    </w:p>
    <w:p w14:paraId="3BBAB19C" w14:textId="77777777" w:rsidR="003322B3" w:rsidRPr="00AC5347" w:rsidRDefault="003322B3" w:rsidP="003322B3">
      <w:pPr>
        <w:tabs>
          <w:tab w:val="left" w:pos="567"/>
        </w:tabs>
        <w:ind w:left="567" w:right="-1" w:hanging="567"/>
        <w:rPr>
          <w:b/>
          <w:szCs w:val="22"/>
        </w:rPr>
      </w:pPr>
    </w:p>
    <w:p w14:paraId="7A27AA08" w14:textId="0DA2C3E2" w:rsidR="00841889" w:rsidRPr="00841889" w:rsidRDefault="00D35EE4" w:rsidP="00841889">
      <w:pPr>
        <w:tabs>
          <w:tab w:val="left" w:pos="567"/>
        </w:tabs>
        <w:ind w:right="-1"/>
        <w:rPr>
          <w:szCs w:val="22"/>
        </w:rPr>
      </w:pPr>
      <w:r>
        <w:rPr>
          <w:szCs w:val="22"/>
        </w:rPr>
        <w:t>Adoxtar</w:t>
      </w:r>
      <w:r w:rsidR="00841889" w:rsidRPr="00841889">
        <w:rPr>
          <w:szCs w:val="22"/>
        </w:rPr>
        <w:t xml:space="preserve"> skirtas suaugusiesiems ir vyresniems kaip 12</w:t>
      </w:r>
      <w:r w:rsidR="00896BB4">
        <w:rPr>
          <w:szCs w:val="22"/>
        </w:rPr>
        <w:t> </w:t>
      </w:r>
      <w:r w:rsidR="00841889" w:rsidRPr="00841889">
        <w:rPr>
          <w:szCs w:val="22"/>
        </w:rPr>
        <w:t>metų paaugliams toliau išvardytoms infekcijoms gydyti (žr. 4.2, 4.3 ir 5.1</w:t>
      </w:r>
      <w:r w:rsidR="008674AC">
        <w:rPr>
          <w:szCs w:val="22"/>
        </w:rPr>
        <w:t> </w:t>
      </w:r>
      <w:r w:rsidR="00841889" w:rsidRPr="00841889">
        <w:rPr>
          <w:szCs w:val="22"/>
        </w:rPr>
        <w:t>skyrius):</w:t>
      </w:r>
    </w:p>
    <w:p w14:paraId="5EB2F927" w14:textId="5840D937" w:rsidR="00841889" w:rsidRPr="00841889" w:rsidRDefault="00841889" w:rsidP="004F7111">
      <w:pPr>
        <w:numPr>
          <w:ilvl w:val="0"/>
          <w:numId w:val="24"/>
        </w:numPr>
        <w:tabs>
          <w:tab w:val="clear" w:pos="720"/>
          <w:tab w:val="num" w:pos="567"/>
        </w:tabs>
        <w:ind w:left="567" w:right="-1" w:hanging="567"/>
        <w:rPr>
          <w:szCs w:val="22"/>
        </w:rPr>
      </w:pPr>
      <w:r w:rsidRPr="00841889">
        <w:rPr>
          <w:szCs w:val="22"/>
        </w:rPr>
        <w:t>lengva</w:t>
      </w:r>
      <w:r w:rsidR="001275CB" w:rsidRPr="00AC5347">
        <w:rPr>
          <w:szCs w:val="22"/>
        </w:rPr>
        <w:t>i</w:t>
      </w:r>
      <w:r w:rsidRPr="00841889">
        <w:rPr>
          <w:szCs w:val="22"/>
        </w:rPr>
        <w:t xml:space="preserve"> bendruomenėje įgyta</w:t>
      </w:r>
      <w:r w:rsidR="001275CB" w:rsidRPr="00AC5347">
        <w:rPr>
          <w:szCs w:val="22"/>
        </w:rPr>
        <w:t>i</w:t>
      </w:r>
      <w:r w:rsidRPr="00841889">
        <w:rPr>
          <w:szCs w:val="22"/>
        </w:rPr>
        <w:t xml:space="preserve"> pneumonij</w:t>
      </w:r>
      <w:r w:rsidR="000F11D0" w:rsidRPr="00AC5347">
        <w:rPr>
          <w:szCs w:val="22"/>
        </w:rPr>
        <w:t>ai</w:t>
      </w:r>
      <w:r w:rsidRPr="00841889">
        <w:rPr>
          <w:szCs w:val="22"/>
        </w:rPr>
        <w:t xml:space="preserve">, įskaitant infekcijas, sukeltas šių atipinių patogenų: </w:t>
      </w:r>
      <w:proofErr w:type="spellStart"/>
      <w:r w:rsidRPr="00841889">
        <w:rPr>
          <w:i/>
          <w:iCs/>
          <w:szCs w:val="22"/>
        </w:rPr>
        <w:t>Chlamydia</w:t>
      </w:r>
      <w:proofErr w:type="spellEnd"/>
      <w:r w:rsidRPr="00841889">
        <w:rPr>
          <w:i/>
          <w:iCs/>
          <w:szCs w:val="22"/>
        </w:rPr>
        <w:t xml:space="preserve"> </w:t>
      </w:r>
      <w:proofErr w:type="spellStart"/>
      <w:r w:rsidRPr="00841889">
        <w:rPr>
          <w:i/>
          <w:iCs/>
          <w:szCs w:val="22"/>
        </w:rPr>
        <w:t>pneumoniae</w:t>
      </w:r>
      <w:proofErr w:type="spellEnd"/>
      <w:r w:rsidRPr="00841889">
        <w:rPr>
          <w:szCs w:val="22"/>
        </w:rPr>
        <w:t xml:space="preserve">, </w:t>
      </w:r>
      <w:proofErr w:type="spellStart"/>
      <w:r w:rsidRPr="00841889">
        <w:rPr>
          <w:i/>
          <w:iCs/>
          <w:szCs w:val="22"/>
        </w:rPr>
        <w:t>Mycoplasma</w:t>
      </w:r>
      <w:proofErr w:type="spellEnd"/>
      <w:r w:rsidRPr="00841889">
        <w:rPr>
          <w:i/>
          <w:iCs/>
          <w:szCs w:val="22"/>
        </w:rPr>
        <w:t xml:space="preserve"> </w:t>
      </w:r>
      <w:proofErr w:type="spellStart"/>
      <w:r w:rsidRPr="00841889">
        <w:rPr>
          <w:i/>
          <w:iCs/>
          <w:szCs w:val="22"/>
        </w:rPr>
        <w:t>pneumoniae</w:t>
      </w:r>
      <w:proofErr w:type="spellEnd"/>
      <w:r w:rsidRPr="00841889">
        <w:rPr>
          <w:szCs w:val="22"/>
        </w:rPr>
        <w:t xml:space="preserve"> ir </w:t>
      </w:r>
      <w:proofErr w:type="spellStart"/>
      <w:r w:rsidRPr="00841889">
        <w:rPr>
          <w:i/>
          <w:iCs/>
          <w:szCs w:val="22"/>
        </w:rPr>
        <w:t>Chlamydophila</w:t>
      </w:r>
      <w:proofErr w:type="spellEnd"/>
      <w:r w:rsidRPr="00841889">
        <w:rPr>
          <w:i/>
          <w:iCs/>
          <w:szCs w:val="22"/>
        </w:rPr>
        <w:t xml:space="preserve"> </w:t>
      </w:r>
      <w:proofErr w:type="spellStart"/>
      <w:r w:rsidRPr="00841889">
        <w:rPr>
          <w:i/>
          <w:iCs/>
          <w:szCs w:val="22"/>
        </w:rPr>
        <w:t>psittaci</w:t>
      </w:r>
      <w:proofErr w:type="spellEnd"/>
      <w:r w:rsidRPr="00841889">
        <w:rPr>
          <w:szCs w:val="22"/>
        </w:rPr>
        <w:t>;</w:t>
      </w:r>
    </w:p>
    <w:p w14:paraId="130D3DF0" w14:textId="0FA00313" w:rsidR="00841889" w:rsidRPr="00841889" w:rsidRDefault="00841889" w:rsidP="004F7111">
      <w:pPr>
        <w:numPr>
          <w:ilvl w:val="0"/>
          <w:numId w:val="24"/>
        </w:numPr>
        <w:tabs>
          <w:tab w:val="clear" w:pos="720"/>
          <w:tab w:val="num" w:pos="567"/>
        </w:tabs>
        <w:ind w:left="567" w:right="-1" w:hanging="567"/>
        <w:rPr>
          <w:szCs w:val="22"/>
        </w:rPr>
      </w:pPr>
      <w:r w:rsidRPr="00841889">
        <w:rPr>
          <w:szCs w:val="22"/>
        </w:rPr>
        <w:t>lėtinio bronchito</w:t>
      </w:r>
      <w:r w:rsidR="00E574C4">
        <w:rPr>
          <w:szCs w:val="22"/>
        </w:rPr>
        <w:t xml:space="preserve"> paūmėjima</w:t>
      </w:r>
      <w:r w:rsidR="00DE752E">
        <w:rPr>
          <w:szCs w:val="22"/>
        </w:rPr>
        <w:t>ms</w:t>
      </w:r>
      <w:r w:rsidRPr="00841889">
        <w:rPr>
          <w:szCs w:val="22"/>
        </w:rPr>
        <w:t>;</w:t>
      </w:r>
    </w:p>
    <w:p w14:paraId="7E0DE1D2" w14:textId="4C6C237D" w:rsidR="00841889" w:rsidRPr="00841889" w:rsidRDefault="00841889" w:rsidP="004F7111">
      <w:pPr>
        <w:numPr>
          <w:ilvl w:val="0"/>
          <w:numId w:val="24"/>
        </w:numPr>
        <w:tabs>
          <w:tab w:val="clear" w:pos="720"/>
          <w:tab w:val="num" w:pos="567"/>
        </w:tabs>
        <w:ind w:left="567" w:right="-1" w:hanging="567"/>
        <w:rPr>
          <w:szCs w:val="22"/>
        </w:rPr>
      </w:pPr>
      <w:r w:rsidRPr="00841889">
        <w:rPr>
          <w:szCs w:val="22"/>
        </w:rPr>
        <w:t>nekomplikuota</w:t>
      </w:r>
      <w:r w:rsidR="001275CB" w:rsidRPr="00AC5347">
        <w:rPr>
          <w:szCs w:val="22"/>
        </w:rPr>
        <w:t>m</w:t>
      </w:r>
      <w:r w:rsidRPr="00841889">
        <w:rPr>
          <w:szCs w:val="22"/>
        </w:rPr>
        <w:t xml:space="preserve"> </w:t>
      </w:r>
      <w:proofErr w:type="spellStart"/>
      <w:r w:rsidRPr="00841889">
        <w:rPr>
          <w:szCs w:val="22"/>
        </w:rPr>
        <w:t>uretrit</w:t>
      </w:r>
      <w:r w:rsidR="001275CB" w:rsidRPr="00AC5347">
        <w:rPr>
          <w:szCs w:val="22"/>
        </w:rPr>
        <w:t>ui</w:t>
      </w:r>
      <w:proofErr w:type="spellEnd"/>
      <w:r w:rsidRPr="00841889">
        <w:rPr>
          <w:szCs w:val="22"/>
        </w:rPr>
        <w:t>, sukelta</w:t>
      </w:r>
      <w:r w:rsidR="001275CB" w:rsidRPr="00AC5347">
        <w:rPr>
          <w:szCs w:val="22"/>
        </w:rPr>
        <w:t>m</w:t>
      </w:r>
      <w:r w:rsidRPr="00841889">
        <w:rPr>
          <w:szCs w:val="22"/>
        </w:rPr>
        <w:t xml:space="preserve"> </w:t>
      </w:r>
      <w:proofErr w:type="spellStart"/>
      <w:r w:rsidRPr="00841889">
        <w:rPr>
          <w:i/>
          <w:iCs/>
          <w:szCs w:val="22"/>
        </w:rPr>
        <w:t>Chlamydia</w:t>
      </w:r>
      <w:proofErr w:type="spellEnd"/>
      <w:r w:rsidRPr="00841889">
        <w:rPr>
          <w:i/>
          <w:iCs/>
          <w:szCs w:val="22"/>
        </w:rPr>
        <w:t xml:space="preserve"> </w:t>
      </w:r>
      <w:proofErr w:type="spellStart"/>
      <w:r w:rsidRPr="00841889">
        <w:rPr>
          <w:i/>
          <w:iCs/>
          <w:szCs w:val="22"/>
        </w:rPr>
        <w:t>trachomatis</w:t>
      </w:r>
      <w:proofErr w:type="spellEnd"/>
      <w:r w:rsidRPr="00841889">
        <w:rPr>
          <w:szCs w:val="22"/>
        </w:rPr>
        <w:t>, arba suaugusiųjų gimdos kaklelio infekcijo</w:t>
      </w:r>
      <w:r w:rsidR="001275CB" w:rsidRPr="00AC5347">
        <w:rPr>
          <w:szCs w:val="22"/>
        </w:rPr>
        <w:t>m</w:t>
      </w:r>
      <w:r w:rsidRPr="00841889">
        <w:rPr>
          <w:szCs w:val="22"/>
        </w:rPr>
        <w:t>s, sukelto</w:t>
      </w:r>
      <w:r w:rsidR="001275CB" w:rsidRPr="00AC5347">
        <w:rPr>
          <w:szCs w:val="22"/>
        </w:rPr>
        <w:t>m</w:t>
      </w:r>
      <w:r w:rsidRPr="00841889">
        <w:rPr>
          <w:szCs w:val="22"/>
        </w:rPr>
        <w:t xml:space="preserve">s </w:t>
      </w:r>
      <w:proofErr w:type="spellStart"/>
      <w:r w:rsidRPr="00841889">
        <w:rPr>
          <w:i/>
          <w:iCs/>
          <w:szCs w:val="22"/>
        </w:rPr>
        <w:t>Chlamydia</w:t>
      </w:r>
      <w:proofErr w:type="spellEnd"/>
      <w:r w:rsidRPr="00841889">
        <w:rPr>
          <w:i/>
          <w:iCs/>
          <w:szCs w:val="22"/>
        </w:rPr>
        <w:t xml:space="preserve"> </w:t>
      </w:r>
      <w:proofErr w:type="spellStart"/>
      <w:r w:rsidRPr="00841889">
        <w:rPr>
          <w:i/>
          <w:iCs/>
          <w:szCs w:val="22"/>
        </w:rPr>
        <w:t>trachomatis</w:t>
      </w:r>
      <w:proofErr w:type="spellEnd"/>
      <w:r w:rsidRPr="00841889">
        <w:rPr>
          <w:szCs w:val="22"/>
        </w:rPr>
        <w:t>;</w:t>
      </w:r>
    </w:p>
    <w:p w14:paraId="759D39FC" w14:textId="21D59EAB" w:rsidR="00841889" w:rsidRPr="00841889" w:rsidRDefault="00841889" w:rsidP="004F7111">
      <w:pPr>
        <w:numPr>
          <w:ilvl w:val="0"/>
          <w:numId w:val="24"/>
        </w:numPr>
        <w:tabs>
          <w:tab w:val="clear" w:pos="720"/>
          <w:tab w:val="num" w:pos="567"/>
        </w:tabs>
        <w:ind w:left="567" w:right="-1" w:hanging="567"/>
        <w:rPr>
          <w:szCs w:val="22"/>
        </w:rPr>
      </w:pPr>
      <w:r w:rsidRPr="00841889">
        <w:rPr>
          <w:szCs w:val="22"/>
        </w:rPr>
        <w:t>virškinimo trakto infekcijo</w:t>
      </w:r>
      <w:r w:rsidR="00C05F34" w:rsidRPr="00AC5347">
        <w:rPr>
          <w:szCs w:val="22"/>
        </w:rPr>
        <w:t>m</w:t>
      </w:r>
      <w:r w:rsidRPr="00841889">
        <w:rPr>
          <w:szCs w:val="22"/>
        </w:rPr>
        <w:t>s, sukelto</w:t>
      </w:r>
      <w:r w:rsidR="00C05F34" w:rsidRPr="00AC5347">
        <w:rPr>
          <w:szCs w:val="22"/>
        </w:rPr>
        <w:t>m</w:t>
      </w:r>
      <w:r w:rsidRPr="00841889">
        <w:rPr>
          <w:szCs w:val="22"/>
        </w:rPr>
        <w:t xml:space="preserve">s </w:t>
      </w:r>
      <w:proofErr w:type="spellStart"/>
      <w:r w:rsidRPr="00841889">
        <w:rPr>
          <w:i/>
          <w:iCs/>
          <w:szCs w:val="22"/>
        </w:rPr>
        <w:t>Vibrio</w:t>
      </w:r>
      <w:proofErr w:type="spellEnd"/>
      <w:r w:rsidRPr="00841889">
        <w:rPr>
          <w:i/>
          <w:iCs/>
          <w:szCs w:val="22"/>
        </w:rPr>
        <w:t xml:space="preserve"> </w:t>
      </w:r>
      <w:proofErr w:type="spellStart"/>
      <w:r w:rsidRPr="00841889">
        <w:rPr>
          <w:i/>
          <w:iCs/>
          <w:szCs w:val="22"/>
        </w:rPr>
        <w:t>cholerae</w:t>
      </w:r>
      <w:proofErr w:type="spellEnd"/>
      <w:r w:rsidRPr="00841889">
        <w:rPr>
          <w:szCs w:val="22"/>
        </w:rPr>
        <w:t xml:space="preserve"> (cholera</w:t>
      </w:r>
      <w:r w:rsidR="00321B80" w:rsidRPr="00AC5347">
        <w:rPr>
          <w:szCs w:val="22"/>
        </w:rPr>
        <w:t>i</w:t>
      </w:r>
      <w:r w:rsidRPr="00841889">
        <w:rPr>
          <w:szCs w:val="22"/>
        </w:rPr>
        <w:t>);</w:t>
      </w:r>
    </w:p>
    <w:p w14:paraId="2BC66CC3" w14:textId="40688554" w:rsidR="00841889" w:rsidRPr="00841889" w:rsidRDefault="00841889" w:rsidP="004F7111">
      <w:pPr>
        <w:numPr>
          <w:ilvl w:val="0"/>
          <w:numId w:val="24"/>
        </w:numPr>
        <w:tabs>
          <w:tab w:val="clear" w:pos="720"/>
          <w:tab w:val="num" w:pos="567"/>
        </w:tabs>
        <w:ind w:left="567" w:right="-1" w:hanging="567"/>
        <w:rPr>
          <w:szCs w:val="22"/>
        </w:rPr>
      </w:pPr>
      <w:r w:rsidRPr="00841889">
        <w:rPr>
          <w:szCs w:val="22"/>
        </w:rPr>
        <w:t>Laimo liga</w:t>
      </w:r>
      <w:r w:rsidR="00505D31" w:rsidRPr="00AC5347">
        <w:rPr>
          <w:szCs w:val="22"/>
        </w:rPr>
        <w:t>i</w:t>
      </w:r>
      <w:r w:rsidRPr="00841889">
        <w:rPr>
          <w:szCs w:val="22"/>
        </w:rPr>
        <w:t>;</w:t>
      </w:r>
    </w:p>
    <w:p w14:paraId="76474430" w14:textId="712A4A05" w:rsidR="00841889" w:rsidRPr="00841889" w:rsidRDefault="00841889" w:rsidP="004F7111">
      <w:pPr>
        <w:numPr>
          <w:ilvl w:val="0"/>
          <w:numId w:val="24"/>
        </w:numPr>
        <w:tabs>
          <w:tab w:val="clear" w:pos="720"/>
          <w:tab w:val="num" w:pos="567"/>
        </w:tabs>
        <w:ind w:left="567" w:right="-1" w:hanging="567"/>
        <w:rPr>
          <w:szCs w:val="22"/>
        </w:rPr>
      </w:pPr>
      <w:r w:rsidRPr="00841889">
        <w:rPr>
          <w:szCs w:val="22"/>
        </w:rPr>
        <w:t>leptospiroz</w:t>
      </w:r>
      <w:r w:rsidR="00505D31" w:rsidRPr="00AC5347">
        <w:rPr>
          <w:szCs w:val="22"/>
        </w:rPr>
        <w:t>ei</w:t>
      </w:r>
      <w:r w:rsidRPr="00841889">
        <w:rPr>
          <w:szCs w:val="22"/>
        </w:rPr>
        <w:t>;</w:t>
      </w:r>
    </w:p>
    <w:p w14:paraId="270FCCFE" w14:textId="661AD35D" w:rsidR="00841889" w:rsidRPr="00841889" w:rsidRDefault="00841889" w:rsidP="004F7111">
      <w:pPr>
        <w:numPr>
          <w:ilvl w:val="0"/>
          <w:numId w:val="24"/>
        </w:numPr>
        <w:tabs>
          <w:tab w:val="clear" w:pos="720"/>
          <w:tab w:val="num" w:pos="567"/>
        </w:tabs>
        <w:ind w:left="567" w:right="-1" w:hanging="567"/>
        <w:rPr>
          <w:szCs w:val="22"/>
        </w:rPr>
      </w:pPr>
      <w:r w:rsidRPr="00841889">
        <w:rPr>
          <w:szCs w:val="22"/>
        </w:rPr>
        <w:t>brucelioz</w:t>
      </w:r>
      <w:r w:rsidR="00505D31" w:rsidRPr="00AC5347">
        <w:rPr>
          <w:szCs w:val="22"/>
        </w:rPr>
        <w:t>ei</w:t>
      </w:r>
      <w:r w:rsidRPr="00841889">
        <w:rPr>
          <w:szCs w:val="22"/>
        </w:rPr>
        <w:t>, sukelta</w:t>
      </w:r>
      <w:r w:rsidR="00505D31" w:rsidRPr="00AC5347">
        <w:rPr>
          <w:szCs w:val="22"/>
        </w:rPr>
        <w:t>i</w:t>
      </w:r>
      <w:r w:rsidRPr="00841889">
        <w:rPr>
          <w:szCs w:val="22"/>
        </w:rPr>
        <w:t xml:space="preserve"> </w:t>
      </w:r>
      <w:proofErr w:type="spellStart"/>
      <w:r w:rsidRPr="00841889">
        <w:rPr>
          <w:i/>
          <w:iCs/>
          <w:szCs w:val="22"/>
        </w:rPr>
        <w:t>Brucella</w:t>
      </w:r>
      <w:proofErr w:type="spellEnd"/>
      <w:r w:rsidRPr="00841889">
        <w:rPr>
          <w:szCs w:val="22"/>
        </w:rPr>
        <w:t xml:space="preserve"> </w:t>
      </w:r>
      <w:proofErr w:type="spellStart"/>
      <w:r w:rsidRPr="00841889">
        <w:rPr>
          <w:szCs w:val="22"/>
        </w:rPr>
        <w:t>spp</w:t>
      </w:r>
      <w:proofErr w:type="spellEnd"/>
      <w:r w:rsidRPr="00841889">
        <w:rPr>
          <w:szCs w:val="22"/>
        </w:rPr>
        <w:t>.;</w:t>
      </w:r>
    </w:p>
    <w:p w14:paraId="2437E0F3" w14:textId="4B9981CB" w:rsidR="00841889" w:rsidRPr="00841889" w:rsidRDefault="00505D31" w:rsidP="004F7111">
      <w:pPr>
        <w:numPr>
          <w:ilvl w:val="0"/>
          <w:numId w:val="24"/>
        </w:numPr>
        <w:tabs>
          <w:tab w:val="clear" w:pos="720"/>
          <w:tab w:val="num" w:pos="567"/>
        </w:tabs>
        <w:ind w:left="567" w:right="-1" w:hanging="567"/>
        <w:rPr>
          <w:szCs w:val="22"/>
        </w:rPr>
      </w:pPr>
      <w:proofErr w:type="spellStart"/>
      <w:r w:rsidRPr="00AC5347">
        <w:rPr>
          <w:szCs w:val="22"/>
        </w:rPr>
        <w:t>ku</w:t>
      </w:r>
      <w:proofErr w:type="spellEnd"/>
      <w:r w:rsidR="007E1EAA">
        <w:rPr>
          <w:szCs w:val="22"/>
        </w:rPr>
        <w:t xml:space="preserve"> </w:t>
      </w:r>
      <w:r w:rsidR="00F0285C">
        <w:rPr>
          <w:szCs w:val="22"/>
        </w:rPr>
        <w:t xml:space="preserve">(Q) </w:t>
      </w:r>
      <w:r w:rsidR="00841889" w:rsidRPr="00841889">
        <w:rPr>
          <w:szCs w:val="22"/>
        </w:rPr>
        <w:t>karštlig</w:t>
      </w:r>
      <w:r w:rsidRPr="00AC5347">
        <w:rPr>
          <w:szCs w:val="22"/>
        </w:rPr>
        <w:t>ei</w:t>
      </w:r>
      <w:r w:rsidR="00841889" w:rsidRPr="00841889">
        <w:rPr>
          <w:szCs w:val="22"/>
        </w:rPr>
        <w:t>, sukelta</w:t>
      </w:r>
      <w:r w:rsidRPr="00AC5347">
        <w:rPr>
          <w:szCs w:val="22"/>
        </w:rPr>
        <w:t>i</w:t>
      </w:r>
      <w:r w:rsidR="00841889" w:rsidRPr="00841889">
        <w:rPr>
          <w:szCs w:val="22"/>
        </w:rPr>
        <w:t xml:space="preserve"> </w:t>
      </w:r>
      <w:proofErr w:type="spellStart"/>
      <w:r w:rsidR="00841889" w:rsidRPr="00841889">
        <w:rPr>
          <w:i/>
          <w:iCs/>
          <w:szCs w:val="22"/>
        </w:rPr>
        <w:t>Coxiella</w:t>
      </w:r>
      <w:proofErr w:type="spellEnd"/>
      <w:r w:rsidR="00841889" w:rsidRPr="00841889">
        <w:rPr>
          <w:i/>
          <w:iCs/>
          <w:szCs w:val="22"/>
        </w:rPr>
        <w:t xml:space="preserve"> </w:t>
      </w:r>
      <w:proofErr w:type="spellStart"/>
      <w:r w:rsidR="00841889" w:rsidRPr="00841889">
        <w:rPr>
          <w:i/>
          <w:iCs/>
          <w:szCs w:val="22"/>
        </w:rPr>
        <w:t>burnetii</w:t>
      </w:r>
      <w:proofErr w:type="spellEnd"/>
      <w:r w:rsidR="00841889" w:rsidRPr="00841889">
        <w:rPr>
          <w:szCs w:val="22"/>
        </w:rPr>
        <w:t>;</w:t>
      </w:r>
    </w:p>
    <w:p w14:paraId="0EBD985B" w14:textId="09483983" w:rsidR="00841889" w:rsidRPr="00841889" w:rsidRDefault="00841889" w:rsidP="004F7111">
      <w:pPr>
        <w:numPr>
          <w:ilvl w:val="0"/>
          <w:numId w:val="24"/>
        </w:numPr>
        <w:tabs>
          <w:tab w:val="clear" w:pos="720"/>
          <w:tab w:val="num" w:pos="567"/>
        </w:tabs>
        <w:ind w:left="567" w:right="-1" w:hanging="567"/>
        <w:rPr>
          <w:szCs w:val="22"/>
        </w:rPr>
      </w:pPr>
      <w:proofErr w:type="spellStart"/>
      <w:r w:rsidRPr="00841889">
        <w:rPr>
          <w:szCs w:val="22"/>
        </w:rPr>
        <w:t>riketsioz</w:t>
      </w:r>
      <w:r w:rsidR="000D6470" w:rsidRPr="00AC5347">
        <w:rPr>
          <w:szCs w:val="22"/>
        </w:rPr>
        <w:t>ėms</w:t>
      </w:r>
      <w:proofErr w:type="spellEnd"/>
      <w:r w:rsidRPr="00841889">
        <w:rPr>
          <w:szCs w:val="22"/>
        </w:rPr>
        <w:t xml:space="preserve"> (įskaitant </w:t>
      </w:r>
      <w:r w:rsidR="000D6470" w:rsidRPr="00AC5347">
        <w:rPr>
          <w:szCs w:val="22"/>
        </w:rPr>
        <w:t>u</w:t>
      </w:r>
      <w:r w:rsidRPr="00841889">
        <w:rPr>
          <w:szCs w:val="22"/>
        </w:rPr>
        <w:t>olinių kalnų dėmėtąją šiltinę, šiltinę ir šiltinės grupės infekcijas);</w:t>
      </w:r>
    </w:p>
    <w:p w14:paraId="1A8A98E1" w14:textId="742A8118" w:rsidR="00841889" w:rsidRPr="00841889" w:rsidRDefault="00841889" w:rsidP="004F7111">
      <w:pPr>
        <w:numPr>
          <w:ilvl w:val="0"/>
          <w:numId w:val="24"/>
        </w:numPr>
        <w:tabs>
          <w:tab w:val="clear" w:pos="720"/>
          <w:tab w:val="num" w:pos="567"/>
        </w:tabs>
        <w:ind w:left="567" w:right="-1" w:hanging="567"/>
        <w:rPr>
          <w:szCs w:val="22"/>
        </w:rPr>
      </w:pPr>
      <w:proofErr w:type="spellStart"/>
      <w:r w:rsidRPr="00841889">
        <w:rPr>
          <w:szCs w:val="22"/>
        </w:rPr>
        <w:t>pasterelioz</w:t>
      </w:r>
      <w:r w:rsidR="00CB45F2" w:rsidRPr="00AC5347">
        <w:rPr>
          <w:szCs w:val="22"/>
        </w:rPr>
        <w:t>ei</w:t>
      </w:r>
      <w:proofErr w:type="spellEnd"/>
      <w:r w:rsidRPr="00841889">
        <w:rPr>
          <w:szCs w:val="22"/>
        </w:rPr>
        <w:t>;</w:t>
      </w:r>
    </w:p>
    <w:p w14:paraId="52179D98" w14:textId="4F5E3A5C" w:rsidR="00841889" w:rsidRPr="00841889" w:rsidRDefault="00841889" w:rsidP="004F7111">
      <w:pPr>
        <w:numPr>
          <w:ilvl w:val="0"/>
          <w:numId w:val="24"/>
        </w:numPr>
        <w:tabs>
          <w:tab w:val="clear" w:pos="720"/>
          <w:tab w:val="num" w:pos="567"/>
        </w:tabs>
        <w:ind w:left="567" w:right="-1" w:hanging="567"/>
        <w:rPr>
          <w:szCs w:val="22"/>
        </w:rPr>
      </w:pPr>
      <w:r w:rsidRPr="00841889">
        <w:rPr>
          <w:szCs w:val="22"/>
        </w:rPr>
        <w:t>juodlig</w:t>
      </w:r>
      <w:r w:rsidR="00CB45F2" w:rsidRPr="00AC5347">
        <w:rPr>
          <w:szCs w:val="22"/>
        </w:rPr>
        <w:t>ei</w:t>
      </w:r>
      <w:r w:rsidRPr="00841889">
        <w:rPr>
          <w:szCs w:val="22"/>
        </w:rPr>
        <w:t>;</w:t>
      </w:r>
    </w:p>
    <w:p w14:paraId="6F05B059" w14:textId="1B34CC2E" w:rsidR="00841889" w:rsidRPr="00AC5347" w:rsidRDefault="00841889" w:rsidP="004F7111">
      <w:pPr>
        <w:numPr>
          <w:ilvl w:val="0"/>
          <w:numId w:val="24"/>
        </w:numPr>
        <w:tabs>
          <w:tab w:val="clear" w:pos="720"/>
          <w:tab w:val="num" w:pos="567"/>
        </w:tabs>
        <w:ind w:left="567" w:right="-1" w:hanging="567"/>
        <w:rPr>
          <w:szCs w:val="22"/>
        </w:rPr>
      </w:pPr>
      <w:r w:rsidRPr="00841889">
        <w:rPr>
          <w:szCs w:val="22"/>
        </w:rPr>
        <w:t>akių infekcijo</w:t>
      </w:r>
      <w:r w:rsidR="00321B80" w:rsidRPr="00AC5347">
        <w:rPr>
          <w:szCs w:val="22"/>
        </w:rPr>
        <w:t>m</w:t>
      </w:r>
      <w:r w:rsidRPr="00841889">
        <w:rPr>
          <w:szCs w:val="22"/>
        </w:rPr>
        <w:t>s, sukelto</w:t>
      </w:r>
      <w:r w:rsidR="00321B80" w:rsidRPr="00AC5347">
        <w:rPr>
          <w:szCs w:val="22"/>
        </w:rPr>
        <w:t>m</w:t>
      </w:r>
      <w:r w:rsidRPr="00841889">
        <w:rPr>
          <w:szCs w:val="22"/>
        </w:rPr>
        <w:t xml:space="preserve">s </w:t>
      </w:r>
      <w:proofErr w:type="spellStart"/>
      <w:r w:rsidRPr="00841889">
        <w:rPr>
          <w:i/>
          <w:iCs/>
          <w:szCs w:val="22"/>
        </w:rPr>
        <w:t>Chlamydia</w:t>
      </w:r>
      <w:proofErr w:type="spellEnd"/>
      <w:r w:rsidRPr="00841889">
        <w:rPr>
          <w:i/>
          <w:iCs/>
          <w:szCs w:val="22"/>
        </w:rPr>
        <w:t xml:space="preserve"> </w:t>
      </w:r>
      <w:proofErr w:type="spellStart"/>
      <w:r w:rsidRPr="00841889">
        <w:rPr>
          <w:i/>
          <w:iCs/>
          <w:szCs w:val="22"/>
        </w:rPr>
        <w:t>trachomatis</w:t>
      </w:r>
      <w:proofErr w:type="spellEnd"/>
      <w:r w:rsidRPr="00841889">
        <w:rPr>
          <w:szCs w:val="22"/>
        </w:rPr>
        <w:t xml:space="preserve"> (</w:t>
      </w:r>
      <w:proofErr w:type="spellStart"/>
      <w:r w:rsidRPr="00841889">
        <w:rPr>
          <w:szCs w:val="22"/>
        </w:rPr>
        <w:t>trachoma</w:t>
      </w:r>
      <w:r w:rsidR="00321B80" w:rsidRPr="00AC5347">
        <w:rPr>
          <w:szCs w:val="22"/>
        </w:rPr>
        <w:t>i</w:t>
      </w:r>
      <w:proofErr w:type="spellEnd"/>
      <w:r w:rsidRPr="00841889">
        <w:rPr>
          <w:szCs w:val="22"/>
        </w:rPr>
        <w:t>).</w:t>
      </w:r>
    </w:p>
    <w:p w14:paraId="57DEFA1A" w14:textId="77777777" w:rsidR="004F7111" w:rsidRPr="00841889" w:rsidRDefault="004F7111" w:rsidP="004F7111">
      <w:pPr>
        <w:tabs>
          <w:tab w:val="left" w:pos="567"/>
        </w:tabs>
        <w:ind w:right="-1"/>
        <w:rPr>
          <w:szCs w:val="22"/>
        </w:rPr>
      </w:pPr>
    </w:p>
    <w:p w14:paraId="484B4842" w14:textId="00672971" w:rsidR="00841889" w:rsidRPr="00841889" w:rsidRDefault="00841889" w:rsidP="00841889">
      <w:pPr>
        <w:tabs>
          <w:tab w:val="left" w:pos="567"/>
        </w:tabs>
        <w:ind w:right="-1"/>
        <w:rPr>
          <w:szCs w:val="22"/>
        </w:rPr>
      </w:pPr>
      <w:r w:rsidRPr="00841889">
        <w:rPr>
          <w:szCs w:val="22"/>
        </w:rPr>
        <w:t xml:space="preserve">Ūminių infekcijų gydymui, kai kiti vaistiniai preparatai nėra prieinami, laikomi neveiksmingais arba yra kontraindikuotini, </w:t>
      </w:r>
      <w:r w:rsidR="00D35EE4">
        <w:rPr>
          <w:szCs w:val="22"/>
        </w:rPr>
        <w:t>Adoxtar</w:t>
      </w:r>
      <w:r w:rsidRPr="00841889">
        <w:rPr>
          <w:szCs w:val="22"/>
        </w:rPr>
        <w:t xml:space="preserve"> gali būti vartojamas 8–12</w:t>
      </w:r>
      <w:r w:rsidR="002F774C">
        <w:rPr>
          <w:szCs w:val="22"/>
        </w:rPr>
        <w:t> </w:t>
      </w:r>
      <w:r w:rsidRPr="00841889">
        <w:rPr>
          <w:szCs w:val="22"/>
        </w:rPr>
        <w:t>metų vaikams (žr. 4.2</w:t>
      </w:r>
      <w:r w:rsidR="008674AC">
        <w:rPr>
          <w:szCs w:val="22"/>
        </w:rPr>
        <w:t> </w:t>
      </w:r>
      <w:r w:rsidRPr="00841889">
        <w:rPr>
          <w:szCs w:val="22"/>
        </w:rPr>
        <w:t>skyrių).</w:t>
      </w:r>
    </w:p>
    <w:p w14:paraId="27867B42" w14:textId="77777777" w:rsidR="003322B3" w:rsidRPr="00AC5347" w:rsidRDefault="003322B3" w:rsidP="003322B3">
      <w:pPr>
        <w:tabs>
          <w:tab w:val="left" w:pos="567"/>
        </w:tabs>
        <w:ind w:right="-1"/>
        <w:rPr>
          <w:szCs w:val="22"/>
        </w:rPr>
      </w:pPr>
    </w:p>
    <w:p w14:paraId="6D336073" w14:textId="77777777" w:rsidR="003322B3" w:rsidRPr="00AC5347" w:rsidRDefault="003322B3" w:rsidP="003322B3">
      <w:pPr>
        <w:tabs>
          <w:tab w:val="left" w:pos="567"/>
        </w:tabs>
        <w:ind w:right="-1"/>
        <w:rPr>
          <w:szCs w:val="22"/>
        </w:rPr>
      </w:pPr>
      <w:r w:rsidRPr="00AC5347">
        <w:rPr>
          <w:bCs/>
          <w:szCs w:val="22"/>
        </w:rPr>
        <w:t>Reikia atsižvelgti į oficialias vietines tinkamo antimikrobinių vaistinių preparatų vartojimo rekomendacijas.</w:t>
      </w:r>
    </w:p>
    <w:p w14:paraId="670814EF" w14:textId="77777777" w:rsidR="003322B3" w:rsidRPr="00AC5347" w:rsidRDefault="003322B3" w:rsidP="003322B3">
      <w:pPr>
        <w:tabs>
          <w:tab w:val="left" w:pos="567"/>
        </w:tabs>
        <w:ind w:right="-1"/>
        <w:rPr>
          <w:szCs w:val="22"/>
        </w:rPr>
      </w:pPr>
    </w:p>
    <w:p w14:paraId="3C180A16" w14:textId="77777777" w:rsidR="003322B3" w:rsidRPr="00AC5347" w:rsidRDefault="003322B3" w:rsidP="003322B3">
      <w:pPr>
        <w:pStyle w:val="Antrat3"/>
        <w:numPr>
          <w:ilvl w:val="1"/>
          <w:numId w:val="2"/>
        </w:numPr>
        <w:ind w:left="567"/>
      </w:pPr>
      <w:r w:rsidRPr="00AC5347">
        <w:t>Dozavimas ir vartojimo metodas</w:t>
      </w:r>
    </w:p>
    <w:p w14:paraId="0147D21A" w14:textId="77777777" w:rsidR="003322B3" w:rsidRPr="00AC5347" w:rsidRDefault="003322B3" w:rsidP="003322B3">
      <w:pPr>
        <w:tabs>
          <w:tab w:val="left" w:pos="567"/>
        </w:tabs>
        <w:ind w:left="567" w:right="-1" w:hanging="567"/>
        <w:rPr>
          <w:b/>
          <w:szCs w:val="22"/>
        </w:rPr>
      </w:pPr>
    </w:p>
    <w:p w14:paraId="4D8A4DC9" w14:textId="77777777" w:rsidR="004C54AD" w:rsidRPr="00AC5347" w:rsidRDefault="004C54AD" w:rsidP="004C54AD">
      <w:pPr>
        <w:tabs>
          <w:tab w:val="left" w:pos="567"/>
        </w:tabs>
        <w:ind w:right="-1"/>
        <w:rPr>
          <w:szCs w:val="22"/>
        </w:rPr>
      </w:pPr>
      <w:r w:rsidRPr="00AC5347">
        <w:rPr>
          <w:szCs w:val="22"/>
        </w:rPr>
        <w:t>Reikia atkreipti dėmesį, kad įprastinė doksiciklino dozė ir vartojimo dažnis skiriasi nuo kitų tetraciklinų dozių ir vartojimo dažnio. Viršijus rekomenduojamą dozę, gali padidėti nepageidaujamų reakcijų dažnis.</w:t>
      </w:r>
    </w:p>
    <w:p w14:paraId="4DD6F468" w14:textId="77777777" w:rsidR="004C54AD" w:rsidRPr="00AC5347" w:rsidRDefault="004C54AD" w:rsidP="004C54AD">
      <w:pPr>
        <w:tabs>
          <w:tab w:val="left" w:pos="567"/>
        </w:tabs>
        <w:ind w:right="-1"/>
        <w:rPr>
          <w:szCs w:val="22"/>
        </w:rPr>
      </w:pPr>
    </w:p>
    <w:p w14:paraId="4A6B1232" w14:textId="77777777" w:rsidR="004C54AD" w:rsidRPr="00AC5347" w:rsidRDefault="004C54AD" w:rsidP="004C54AD">
      <w:pPr>
        <w:tabs>
          <w:tab w:val="left" w:pos="567"/>
        </w:tabs>
        <w:ind w:right="-1"/>
        <w:rPr>
          <w:szCs w:val="22"/>
          <w:u w:val="single"/>
        </w:rPr>
      </w:pPr>
      <w:r w:rsidRPr="00AC5347">
        <w:rPr>
          <w:szCs w:val="22"/>
          <w:u w:val="single"/>
        </w:rPr>
        <w:t>Dozavimas</w:t>
      </w:r>
    </w:p>
    <w:p w14:paraId="5C3B4905" w14:textId="77777777" w:rsidR="004C54AD" w:rsidRPr="00AC5347" w:rsidRDefault="004C54AD" w:rsidP="004C54AD">
      <w:pPr>
        <w:tabs>
          <w:tab w:val="left" w:pos="567"/>
        </w:tabs>
        <w:ind w:right="-1"/>
        <w:rPr>
          <w:szCs w:val="22"/>
          <w:u w:val="single"/>
        </w:rPr>
      </w:pPr>
    </w:p>
    <w:p w14:paraId="08A5EEE5" w14:textId="10AD722D" w:rsidR="004C54AD" w:rsidRPr="00AC5347" w:rsidRDefault="004C54AD" w:rsidP="004C54AD">
      <w:pPr>
        <w:tabs>
          <w:tab w:val="left" w:pos="567"/>
        </w:tabs>
        <w:ind w:right="-1"/>
        <w:rPr>
          <w:i/>
          <w:iCs/>
          <w:szCs w:val="22"/>
        </w:rPr>
      </w:pPr>
      <w:r w:rsidRPr="00AC5347">
        <w:rPr>
          <w:i/>
          <w:iCs/>
          <w:szCs w:val="22"/>
        </w:rPr>
        <w:t>Suaugusieji ir vyresni kaip 12</w:t>
      </w:r>
      <w:r w:rsidR="00B24021">
        <w:rPr>
          <w:i/>
          <w:iCs/>
          <w:szCs w:val="22"/>
        </w:rPr>
        <w:t> </w:t>
      </w:r>
      <w:r w:rsidRPr="00AC5347">
        <w:rPr>
          <w:i/>
          <w:iCs/>
          <w:szCs w:val="22"/>
        </w:rPr>
        <w:t>metų paaugliai</w:t>
      </w:r>
    </w:p>
    <w:p w14:paraId="60CA7BCA" w14:textId="77777777" w:rsidR="004C54AD" w:rsidRPr="00AC5347" w:rsidRDefault="004C54AD" w:rsidP="004C54AD">
      <w:pPr>
        <w:tabs>
          <w:tab w:val="left" w:pos="567"/>
        </w:tabs>
        <w:ind w:right="-1"/>
        <w:rPr>
          <w:szCs w:val="22"/>
        </w:rPr>
      </w:pPr>
    </w:p>
    <w:p w14:paraId="2414507F" w14:textId="21B4CFE0" w:rsidR="004C54AD" w:rsidRPr="00AC5347" w:rsidRDefault="004C54AD" w:rsidP="004C54AD">
      <w:pPr>
        <w:tabs>
          <w:tab w:val="left" w:pos="567"/>
        </w:tabs>
        <w:ind w:right="-1"/>
        <w:rPr>
          <w:szCs w:val="22"/>
        </w:rPr>
      </w:pPr>
      <w:r w:rsidRPr="00AC5347">
        <w:rPr>
          <w:szCs w:val="22"/>
        </w:rPr>
        <w:lastRenderedPageBreak/>
        <w:t>Įprast</w:t>
      </w:r>
      <w:r w:rsidR="00A774FA" w:rsidRPr="00AC5347">
        <w:rPr>
          <w:szCs w:val="22"/>
        </w:rPr>
        <w:t>a</w:t>
      </w:r>
      <w:r w:rsidRPr="00AC5347">
        <w:rPr>
          <w:szCs w:val="22"/>
        </w:rPr>
        <w:t xml:space="preserve"> doksiciklino dozė suaugusiesiems ir vyresniems kaip 12</w:t>
      </w:r>
      <w:r w:rsidR="00B24021">
        <w:rPr>
          <w:szCs w:val="22"/>
        </w:rPr>
        <w:t> </w:t>
      </w:r>
      <w:r w:rsidRPr="00AC5347">
        <w:rPr>
          <w:szCs w:val="22"/>
        </w:rPr>
        <w:t>metų vaikams yra 200</w:t>
      </w:r>
      <w:r w:rsidR="00470099" w:rsidRPr="00AC5347">
        <w:rPr>
          <w:szCs w:val="22"/>
        </w:rPr>
        <w:t> mg</w:t>
      </w:r>
      <w:r w:rsidRPr="00AC5347">
        <w:rPr>
          <w:szCs w:val="22"/>
        </w:rPr>
        <w:t xml:space="preserve"> pirmąją gydymo dieną. Pradinė dozė gali būti </w:t>
      </w:r>
      <w:r w:rsidR="0099392D" w:rsidRPr="00AC5347">
        <w:t>vartojama kaip vienkartinė arba į dvi dalis padalinta dozė</w:t>
      </w:r>
      <w:r w:rsidRPr="00AC5347">
        <w:rPr>
          <w:szCs w:val="22"/>
        </w:rPr>
        <w:t>, po to skiriama palaikomoji 100</w:t>
      </w:r>
      <w:r w:rsidR="00470099" w:rsidRPr="00AC5347">
        <w:rPr>
          <w:szCs w:val="22"/>
        </w:rPr>
        <w:t> mg</w:t>
      </w:r>
      <w:r w:rsidRPr="00AC5347">
        <w:rPr>
          <w:szCs w:val="22"/>
        </w:rPr>
        <w:t xml:space="preserve"> paros dozė.</w:t>
      </w:r>
    </w:p>
    <w:p w14:paraId="3A60EBFB" w14:textId="5CB56609" w:rsidR="004C54AD" w:rsidRPr="00AC5347" w:rsidRDefault="004C54AD" w:rsidP="004C54AD">
      <w:pPr>
        <w:tabs>
          <w:tab w:val="left" w:pos="567"/>
        </w:tabs>
        <w:ind w:right="-1"/>
        <w:rPr>
          <w:szCs w:val="22"/>
        </w:rPr>
      </w:pPr>
      <w:proofErr w:type="spellStart"/>
      <w:r w:rsidRPr="00AC5347">
        <w:rPr>
          <w:szCs w:val="22"/>
        </w:rPr>
        <w:t>Intra</w:t>
      </w:r>
      <w:r w:rsidR="00947F2C">
        <w:rPr>
          <w:szCs w:val="22"/>
        </w:rPr>
        <w:t>ląstelinėms</w:t>
      </w:r>
      <w:proofErr w:type="spellEnd"/>
      <w:r w:rsidRPr="00AC5347">
        <w:rPr>
          <w:szCs w:val="22"/>
        </w:rPr>
        <w:t xml:space="preserve"> ir sunkesnėms infekcijoms gydyti</w:t>
      </w:r>
      <w:r w:rsidR="001B541A">
        <w:rPr>
          <w:szCs w:val="22"/>
        </w:rPr>
        <w:t>,</w:t>
      </w:r>
      <w:r w:rsidRPr="00AC5347">
        <w:rPr>
          <w:szCs w:val="22"/>
        </w:rPr>
        <w:t xml:space="preserve"> viso gydymo laikotarpiu reikia skirti 200</w:t>
      </w:r>
      <w:r w:rsidR="00470099" w:rsidRPr="00AC5347">
        <w:rPr>
          <w:szCs w:val="22"/>
        </w:rPr>
        <w:t> mg</w:t>
      </w:r>
      <w:r w:rsidRPr="00AC5347">
        <w:rPr>
          <w:szCs w:val="22"/>
        </w:rPr>
        <w:t xml:space="preserve"> per parą.</w:t>
      </w:r>
    </w:p>
    <w:p w14:paraId="3349DFD7" w14:textId="77777777" w:rsidR="004C54AD" w:rsidRPr="00AC5347" w:rsidRDefault="004C54AD" w:rsidP="004C54AD">
      <w:pPr>
        <w:tabs>
          <w:tab w:val="left" w:pos="567"/>
        </w:tabs>
        <w:ind w:right="-1"/>
        <w:rPr>
          <w:szCs w:val="22"/>
        </w:rPr>
      </w:pPr>
    </w:p>
    <w:p w14:paraId="58523543" w14:textId="58C828DA" w:rsidR="004C54AD" w:rsidRPr="00AC5347" w:rsidRDefault="00686636" w:rsidP="004C54AD">
      <w:pPr>
        <w:tabs>
          <w:tab w:val="left" w:pos="567"/>
        </w:tabs>
        <w:ind w:right="-1"/>
        <w:rPr>
          <w:szCs w:val="22"/>
        </w:rPr>
      </w:pPr>
      <w:r w:rsidRPr="00AC5347">
        <w:rPr>
          <w:i/>
        </w:rPr>
        <w:t>Vaika</w:t>
      </w:r>
      <w:r w:rsidR="00022CF1">
        <w:rPr>
          <w:i/>
        </w:rPr>
        <w:t>i</w:t>
      </w:r>
      <w:r w:rsidRPr="00AC5347">
        <w:rPr>
          <w:i/>
        </w:rPr>
        <w:t xml:space="preserve"> nuo 8 iki 12</w:t>
      </w:r>
      <w:r w:rsidR="00B87745">
        <w:rPr>
          <w:i/>
        </w:rPr>
        <w:t> </w:t>
      </w:r>
      <w:r w:rsidRPr="00AC5347">
        <w:rPr>
          <w:i/>
        </w:rPr>
        <w:t xml:space="preserve">metų </w:t>
      </w:r>
      <w:r w:rsidR="004C54AD" w:rsidRPr="00AC5347">
        <w:rPr>
          <w:i/>
          <w:iCs/>
          <w:szCs w:val="22"/>
        </w:rPr>
        <w:t>(žr. 4.4</w:t>
      </w:r>
      <w:r w:rsidR="008674AC">
        <w:rPr>
          <w:i/>
          <w:iCs/>
          <w:szCs w:val="22"/>
        </w:rPr>
        <w:t> </w:t>
      </w:r>
      <w:r w:rsidR="004C54AD" w:rsidRPr="00AC5347">
        <w:rPr>
          <w:i/>
          <w:iCs/>
          <w:szCs w:val="22"/>
        </w:rPr>
        <w:t>skyrių)</w:t>
      </w:r>
    </w:p>
    <w:p w14:paraId="5131FE4A" w14:textId="3DED5185" w:rsidR="00D93E0F" w:rsidRPr="00AC5347" w:rsidRDefault="00D93E0F" w:rsidP="00D93E0F">
      <w:pPr>
        <w:suppressAutoHyphens/>
      </w:pPr>
      <w:r w:rsidRPr="00AC5347">
        <w:t>Doksiciklino vartojimas ūminių infekcijų gydymui vaikams nuo 8 iki 12</w:t>
      </w:r>
      <w:r w:rsidR="00B87745">
        <w:t> </w:t>
      </w:r>
      <w:r w:rsidRPr="00AC5347">
        <w:t>metų turi būti atidžiai pagrįstas, kai kitų vaistinių preparatų nėra, jie gali būti neveiksmingi arba jų vartoti draudžiama.</w:t>
      </w:r>
    </w:p>
    <w:p w14:paraId="6CC6A8EF" w14:textId="77777777" w:rsidR="004C54AD" w:rsidRPr="00AC5347" w:rsidRDefault="004C54AD" w:rsidP="004C54AD">
      <w:pPr>
        <w:tabs>
          <w:tab w:val="left" w:pos="567"/>
        </w:tabs>
        <w:ind w:right="-1"/>
        <w:rPr>
          <w:szCs w:val="22"/>
        </w:rPr>
      </w:pPr>
    </w:p>
    <w:p w14:paraId="489C73C3" w14:textId="3837CC65" w:rsidR="004C54AD" w:rsidRPr="00AC5347" w:rsidRDefault="004C54AD" w:rsidP="004C54AD">
      <w:pPr>
        <w:tabs>
          <w:tab w:val="left" w:pos="567"/>
        </w:tabs>
        <w:ind w:right="-1"/>
        <w:rPr>
          <w:szCs w:val="22"/>
        </w:rPr>
      </w:pPr>
      <w:r w:rsidRPr="00AC5347">
        <w:rPr>
          <w:szCs w:val="22"/>
        </w:rPr>
        <w:t>Vaikams, sveriantiems 45</w:t>
      </w:r>
      <w:r w:rsidR="00B87745">
        <w:rPr>
          <w:szCs w:val="22"/>
        </w:rPr>
        <w:t> </w:t>
      </w:r>
      <w:r w:rsidRPr="00AC5347">
        <w:rPr>
          <w:szCs w:val="22"/>
        </w:rPr>
        <w:t>kg arba mažiau</w:t>
      </w:r>
      <w:r w:rsidR="00DC0972" w:rsidRPr="00AC5347">
        <w:rPr>
          <w:szCs w:val="22"/>
        </w:rPr>
        <w:t xml:space="preserve"> </w:t>
      </w:r>
      <w:r w:rsidRPr="00AC5347">
        <w:rPr>
          <w:szCs w:val="22"/>
        </w:rPr>
        <w:t xml:space="preserve">pradinė dozė </w:t>
      </w:r>
      <w:r w:rsidR="00DF7568" w:rsidRPr="00AC5347">
        <w:rPr>
          <w:szCs w:val="22"/>
        </w:rPr>
        <w:t>yra</w:t>
      </w:r>
      <w:r w:rsidRPr="00AC5347">
        <w:rPr>
          <w:szCs w:val="22"/>
        </w:rPr>
        <w:t xml:space="preserve"> 4,4</w:t>
      </w:r>
      <w:r w:rsidR="00470099" w:rsidRPr="00AC5347">
        <w:rPr>
          <w:szCs w:val="22"/>
        </w:rPr>
        <w:t> mg</w:t>
      </w:r>
      <w:r w:rsidRPr="00AC5347">
        <w:rPr>
          <w:szCs w:val="22"/>
        </w:rPr>
        <w:t xml:space="preserve">/kg </w:t>
      </w:r>
      <w:r w:rsidR="0099392D" w:rsidRPr="00AC5347">
        <w:t>(vartojama kaip vienkartinė arba į dvi dalis padalinta dozė)</w:t>
      </w:r>
      <w:r w:rsidRPr="00AC5347">
        <w:rPr>
          <w:szCs w:val="22"/>
        </w:rPr>
        <w:t>;</w:t>
      </w:r>
      <w:r w:rsidR="00DC0972" w:rsidRPr="00AC5347">
        <w:rPr>
          <w:szCs w:val="22"/>
        </w:rPr>
        <w:t xml:space="preserve"> </w:t>
      </w:r>
      <w:r w:rsidRPr="00AC5347">
        <w:rPr>
          <w:szCs w:val="22"/>
        </w:rPr>
        <w:t>palaikomoji dozė – 2,2</w:t>
      </w:r>
      <w:r w:rsidR="00470099" w:rsidRPr="00AC5347">
        <w:rPr>
          <w:szCs w:val="22"/>
        </w:rPr>
        <w:t> mg</w:t>
      </w:r>
      <w:r w:rsidRPr="00AC5347">
        <w:rPr>
          <w:szCs w:val="22"/>
        </w:rPr>
        <w:t xml:space="preserve">/kg </w:t>
      </w:r>
      <w:r w:rsidR="0099392D" w:rsidRPr="00AC5347">
        <w:t>(vartojama kaip vienkartinė arba į dvi dalis padalinta dozė)</w:t>
      </w:r>
      <w:r w:rsidRPr="00AC5347">
        <w:rPr>
          <w:szCs w:val="22"/>
        </w:rPr>
        <w:t>.</w:t>
      </w:r>
      <w:r w:rsidR="00DC0972" w:rsidRPr="00AC5347">
        <w:rPr>
          <w:szCs w:val="22"/>
        </w:rPr>
        <w:t xml:space="preserve"> </w:t>
      </w:r>
      <w:r w:rsidRPr="00AC5347">
        <w:rPr>
          <w:szCs w:val="22"/>
        </w:rPr>
        <w:t xml:space="preserve">Sunkesnėms infekcijoms gydyti (įskaitant </w:t>
      </w:r>
      <w:r w:rsidR="00294CB5">
        <w:rPr>
          <w:szCs w:val="22"/>
        </w:rPr>
        <w:t>u</w:t>
      </w:r>
      <w:r w:rsidRPr="00AC5347">
        <w:rPr>
          <w:szCs w:val="22"/>
        </w:rPr>
        <w:t>olinių kalnų dėmėtąją šiltinę) viso gydymo laikotarpiu skiriama iki 4,4</w:t>
      </w:r>
      <w:r w:rsidR="00470099" w:rsidRPr="00AC5347">
        <w:rPr>
          <w:szCs w:val="22"/>
        </w:rPr>
        <w:t> mg</w:t>
      </w:r>
      <w:r w:rsidRPr="00AC5347">
        <w:rPr>
          <w:szCs w:val="22"/>
        </w:rPr>
        <w:t>/kg per parą, padalijus į dvi atskiras dozes.</w:t>
      </w:r>
    </w:p>
    <w:p w14:paraId="3511D688" w14:textId="77777777" w:rsidR="004C54AD" w:rsidRPr="00AC5347" w:rsidRDefault="004C54AD" w:rsidP="004C54AD">
      <w:pPr>
        <w:tabs>
          <w:tab w:val="left" w:pos="567"/>
        </w:tabs>
        <w:ind w:right="-1"/>
        <w:rPr>
          <w:szCs w:val="22"/>
        </w:rPr>
      </w:pPr>
    </w:p>
    <w:p w14:paraId="03393D8D" w14:textId="6C00DB2B" w:rsidR="00FB696F" w:rsidRPr="00AC5347" w:rsidRDefault="00FB696F" w:rsidP="00FB696F">
      <w:pPr>
        <w:suppressAutoHyphens/>
      </w:pPr>
      <w:r w:rsidRPr="00AC5347">
        <w:t xml:space="preserve">Daugiau kaip 45 kg sveriantiems vaikams </w:t>
      </w:r>
      <w:r w:rsidR="007335CC">
        <w:t>turi būti skiriama</w:t>
      </w:r>
      <w:r w:rsidRPr="00AC5347">
        <w:t xml:space="preserve"> tokia pati dozė, kaip suaugusiųjų.</w:t>
      </w:r>
    </w:p>
    <w:p w14:paraId="5A741194" w14:textId="7DD7F2F3" w:rsidR="003322B3" w:rsidRPr="00AC5347" w:rsidRDefault="0087782C" w:rsidP="004C54AD">
      <w:pPr>
        <w:tabs>
          <w:tab w:val="left" w:pos="567"/>
        </w:tabs>
        <w:ind w:right="-1"/>
        <w:rPr>
          <w:szCs w:val="22"/>
        </w:rPr>
      </w:pPr>
      <w:r>
        <w:t>Pacientus reikia gydyti dar bent 3</w:t>
      </w:r>
      <w:r w:rsidR="000A62C8">
        <w:t> </w:t>
      </w:r>
      <w:r>
        <w:t>dienas po to, kai išnyksta karščiavimas ir pasireiškia klinikinis pagerėjimas</w:t>
      </w:r>
      <w:r w:rsidR="004C54AD" w:rsidRPr="00AC5347">
        <w:rPr>
          <w:szCs w:val="22"/>
        </w:rPr>
        <w:t xml:space="preserve">. </w:t>
      </w:r>
      <w:r w:rsidR="007B7FF3" w:rsidRPr="00AC5347">
        <w:rPr>
          <w:szCs w:val="22"/>
        </w:rPr>
        <w:t xml:space="preserve">Trumpiausia </w:t>
      </w:r>
      <w:r w:rsidR="004C54AD" w:rsidRPr="00AC5347">
        <w:rPr>
          <w:szCs w:val="22"/>
        </w:rPr>
        <w:t>gydymo trukmė</w:t>
      </w:r>
      <w:r w:rsidR="007B7FF3" w:rsidRPr="00AC5347">
        <w:rPr>
          <w:szCs w:val="22"/>
        </w:rPr>
        <w:t xml:space="preserve"> yra</w:t>
      </w:r>
      <w:r w:rsidR="004C54AD" w:rsidRPr="00AC5347">
        <w:rPr>
          <w:szCs w:val="22"/>
        </w:rPr>
        <w:t xml:space="preserve"> 5–7</w:t>
      </w:r>
      <w:r w:rsidR="003E2EB3">
        <w:rPr>
          <w:szCs w:val="22"/>
        </w:rPr>
        <w:t> </w:t>
      </w:r>
      <w:r w:rsidR="004C54AD" w:rsidRPr="00AC5347">
        <w:rPr>
          <w:szCs w:val="22"/>
        </w:rPr>
        <w:t>dienos.</w:t>
      </w:r>
    </w:p>
    <w:p w14:paraId="31B095B0" w14:textId="77777777" w:rsidR="007B7FF3" w:rsidRPr="00AC5347" w:rsidRDefault="007B7FF3" w:rsidP="004C54AD">
      <w:pPr>
        <w:tabs>
          <w:tab w:val="left" w:pos="567"/>
        </w:tabs>
        <w:ind w:right="-1"/>
        <w:rPr>
          <w:szCs w:val="22"/>
        </w:rPr>
      </w:pPr>
    </w:p>
    <w:p w14:paraId="345D8E17" w14:textId="5936B2C9" w:rsidR="00530B1A" w:rsidRPr="00AC5347" w:rsidRDefault="00E9206F" w:rsidP="00530B1A">
      <w:pPr>
        <w:tabs>
          <w:tab w:val="left" w:pos="567"/>
        </w:tabs>
        <w:ind w:right="-1"/>
        <w:rPr>
          <w:i/>
          <w:szCs w:val="22"/>
        </w:rPr>
      </w:pPr>
      <w:bookmarkStart w:id="0" w:name="OLE_LINK2"/>
      <w:bookmarkStart w:id="1" w:name="OLE_LINK1"/>
      <w:r>
        <w:rPr>
          <w:i/>
          <w:szCs w:val="22"/>
        </w:rPr>
        <w:t>J</w:t>
      </w:r>
      <w:r w:rsidR="00530B1A" w:rsidRPr="00AC5347">
        <w:rPr>
          <w:i/>
          <w:szCs w:val="22"/>
        </w:rPr>
        <w:t>aunesni</w:t>
      </w:r>
      <w:r>
        <w:rPr>
          <w:i/>
          <w:szCs w:val="22"/>
        </w:rPr>
        <w:t>ems</w:t>
      </w:r>
      <w:r w:rsidR="00530B1A" w:rsidRPr="00AC5347">
        <w:rPr>
          <w:i/>
          <w:szCs w:val="22"/>
        </w:rPr>
        <w:t xml:space="preserve"> kaip 8</w:t>
      </w:r>
      <w:r w:rsidR="000A62C8">
        <w:rPr>
          <w:i/>
          <w:szCs w:val="22"/>
        </w:rPr>
        <w:t> </w:t>
      </w:r>
      <w:r w:rsidR="00530B1A" w:rsidRPr="00AC5347">
        <w:rPr>
          <w:i/>
          <w:szCs w:val="22"/>
        </w:rPr>
        <w:t>metų</w:t>
      </w:r>
      <w:r>
        <w:rPr>
          <w:i/>
          <w:szCs w:val="22"/>
        </w:rPr>
        <w:t xml:space="preserve"> vaikams</w:t>
      </w:r>
    </w:p>
    <w:p w14:paraId="0420C520" w14:textId="79BB7D6A" w:rsidR="00530B1A" w:rsidRPr="00AC5347" w:rsidRDefault="00530B1A" w:rsidP="00530B1A">
      <w:pPr>
        <w:tabs>
          <w:tab w:val="left" w:pos="567"/>
        </w:tabs>
        <w:ind w:right="-1"/>
        <w:rPr>
          <w:iCs/>
          <w:szCs w:val="22"/>
        </w:rPr>
      </w:pPr>
      <w:r w:rsidRPr="00AC5347">
        <w:rPr>
          <w:iCs/>
          <w:szCs w:val="22"/>
        </w:rPr>
        <w:t>Doksiciklino negalima vartoti jaunesniems kaip 8</w:t>
      </w:r>
      <w:r w:rsidR="005E7FC6">
        <w:rPr>
          <w:iCs/>
          <w:szCs w:val="22"/>
        </w:rPr>
        <w:t> </w:t>
      </w:r>
      <w:r w:rsidRPr="00AC5347">
        <w:rPr>
          <w:iCs/>
          <w:szCs w:val="22"/>
        </w:rPr>
        <w:t>metų vaikams dėl dantų spalvos pakitim</w:t>
      </w:r>
      <w:r w:rsidR="00744C65">
        <w:rPr>
          <w:iCs/>
          <w:szCs w:val="22"/>
        </w:rPr>
        <w:t>o</w:t>
      </w:r>
      <w:r w:rsidRPr="00AC5347">
        <w:rPr>
          <w:iCs/>
          <w:szCs w:val="22"/>
        </w:rPr>
        <w:t xml:space="preserve"> rizikos (žr. 4.4 ir 4.8 skyrius).</w:t>
      </w:r>
    </w:p>
    <w:p w14:paraId="78371C03" w14:textId="77777777" w:rsidR="00530B1A" w:rsidRPr="00AC5347" w:rsidRDefault="00530B1A" w:rsidP="00530B1A">
      <w:pPr>
        <w:tabs>
          <w:tab w:val="left" w:pos="567"/>
        </w:tabs>
        <w:ind w:right="-1"/>
        <w:rPr>
          <w:iCs/>
          <w:szCs w:val="22"/>
        </w:rPr>
      </w:pPr>
    </w:p>
    <w:p w14:paraId="631527FA" w14:textId="0EAFBBD9" w:rsidR="00530B1A" w:rsidRPr="00AC5347" w:rsidRDefault="00530B1A" w:rsidP="00530B1A">
      <w:pPr>
        <w:tabs>
          <w:tab w:val="left" w:pos="567"/>
        </w:tabs>
        <w:ind w:right="-1"/>
        <w:rPr>
          <w:iCs/>
          <w:szCs w:val="22"/>
          <w:u w:val="single"/>
        </w:rPr>
      </w:pPr>
      <w:r w:rsidRPr="00AC5347">
        <w:rPr>
          <w:iCs/>
          <w:szCs w:val="22"/>
          <w:u w:val="single"/>
        </w:rPr>
        <w:t>Gydymo trukmė</w:t>
      </w:r>
    </w:p>
    <w:p w14:paraId="7931F75A" w14:textId="23AFBF05" w:rsidR="00530B1A" w:rsidRPr="00AC5347" w:rsidRDefault="00530B1A" w:rsidP="00530B1A">
      <w:pPr>
        <w:tabs>
          <w:tab w:val="left" w:pos="567"/>
        </w:tabs>
        <w:ind w:right="-1"/>
        <w:rPr>
          <w:iCs/>
          <w:szCs w:val="22"/>
        </w:rPr>
      </w:pPr>
      <w:proofErr w:type="spellStart"/>
      <w:r w:rsidRPr="00AC5347">
        <w:rPr>
          <w:iCs/>
          <w:szCs w:val="22"/>
        </w:rPr>
        <w:t>Doksicikliną</w:t>
      </w:r>
      <w:proofErr w:type="spellEnd"/>
      <w:r w:rsidRPr="00AC5347">
        <w:rPr>
          <w:iCs/>
          <w:szCs w:val="22"/>
        </w:rPr>
        <w:t xml:space="preserve"> reikia vartoti </w:t>
      </w:r>
      <w:r w:rsidR="00B968A2">
        <w:rPr>
          <w:iCs/>
          <w:szCs w:val="22"/>
        </w:rPr>
        <w:t xml:space="preserve">dar bent </w:t>
      </w:r>
      <w:r w:rsidRPr="00AC5347">
        <w:rPr>
          <w:iCs/>
          <w:szCs w:val="22"/>
        </w:rPr>
        <w:t>24–48</w:t>
      </w:r>
      <w:r w:rsidR="000A62C8">
        <w:rPr>
          <w:iCs/>
          <w:szCs w:val="22"/>
        </w:rPr>
        <w:t> </w:t>
      </w:r>
      <w:r w:rsidRPr="00AC5347">
        <w:rPr>
          <w:iCs/>
          <w:szCs w:val="22"/>
        </w:rPr>
        <w:t>valandas</w:t>
      </w:r>
      <w:r w:rsidR="005F27CA">
        <w:rPr>
          <w:iCs/>
          <w:szCs w:val="22"/>
        </w:rPr>
        <w:t xml:space="preserve"> </w:t>
      </w:r>
      <w:r w:rsidR="005F27CA">
        <w:t>po to, kai išnyksta infekcijos ir karščiavimo simptomai</w:t>
      </w:r>
      <w:r w:rsidRPr="00AC5347">
        <w:rPr>
          <w:iCs/>
          <w:szCs w:val="22"/>
        </w:rPr>
        <w:t>.</w:t>
      </w:r>
    </w:p>
    <w:p w14:paraId="0CEB3D4C" w14:textId="5CA21E48" w:rsidR="00530B1A" w:rsidRPr="00AC5347" w:rsidRDefault="00530B1A" w:rsidP="00530B1A">
      <w:pPr>
        <w:tabs>
          <w:tab w:val="left" w:pos="567"/>
        </w:tabs>
        <w:ind w:right="-1"/>
        <w:rPr>
          <w:iCs/>
          <w:szCs w:val="22"/>
        </w:rPr>
      </w:pPr>
      <w:r w:rsidRPr="00AC5347">
        <w:rPr>
          <w:iCs/>
          <w:szCs w:val="22"/>
        </w:rPr>
        <w:t>Sergant streptokokų sukeltomis infekcijomis, gydymą reikia tęsti ne trumpiau kaip 10</w:t>
      </w:r>
      <w:r w:rsidR="005E7FC6">
        <w:rPr>
          <w:iCs/>
          <w:szCs w:val="22"/>
        </w:rPr>
        <w:t> </w:t>
      </w:r>
      <w:r w:rsidRPr="00AC5347">
        <w:rPr>
          <w:iCs/>
          <w:szCs w:val="22"/>
        </w:rPr>
        <w:t xml:space="preserve">dienų, siekiant išvengti ūminės reumatinės karštligės arba </w:t>
      </w:r>
      <w:proofErr w:type="spellStart"/>
      <w:r w:rsidRPr="00AC5347">
        <w:rPr>
          <w:iCs/>
          <w:szCs w:val="22"/>
        </w:rPr>
        <w:t>glomerulonefrito</w:t>
      </w:r>
      <w:proofErr w:type="spellEnd"/>
      <w:r w:rsidRPr="00AC5347">
        <w:rPr>
          <w:iCs/>
          <w:szCs w:val="22"/>
        </w:rPr>
        <w:t xml:space="preserve"> išsivystymo.</w:t>
      </w:r>
    </w:p>
    <w:p w14:paraId="379B3AFE" w14:textId="77777777" w:rsidR="00530B1A" w:rsidRPr="00AC5347" w:rsidRDefault="00530B1A" w:rsidP="00530B1A">
      <w:pPr>
        <w:tabs>
          <w:tab w:val="left" w:pos="567"/>
        </w:tabs>
        <w:ind w:right="-1"/>
        <w:rPr>
          <w:iCs/>
          <w:szCs w:val="22"/>
        </w:rPr>
      </w:pPr>
    </w:p>
    <w:p w14:paraId="10BFFB96" w14:textId="5A30FA82" w:rsidR="00530B1A" w:rsidRPr="00AC5347" w:rsidRDefault="00530B1A" w:rsidP="00530B1A">
      <w:pPr>
        <w:tabs>
          <w:tab w:val="left" w:pos="567"/>
        </w:tabs>
        <w:ind w:right="-1"/>
        <w:rPr>
          <w:i/>
          <w:szCs w:val="22"/>
          <w:u w:val="single"/>
        </w:rPr>
      </w:pPr>
      <w:proofErr w:type="spellStart"/>
      <w:r w:rsidRPr="00AC5347">
        <w:rPr>
          <w:i/>
          <w:szCs w:val="22"/>
          <w:u w:val="single"/>
        </w:rPr>
        <w:t>Borreli</w:t>
      </w:r>
      <w:r w:rsidR="004603BB" w:rsidRPr="00AC5347">
        <w:rPr>
          <w:i/>
          <w:szCs w:val="22"/>
          <w:u w:val="single"/>
        </w:rPr>
        <w:t>a</w:t>
      </w:r>
      <w:proofErr w:type="spellEnd"/>
      <w:r w:rsidR="004603BB" w:rsidRPr="00AC5347">
        <w:rPr>
          <w:i/>
          <w:szCs w:val="22"/>
          <w:u w:val="single"/>
        </w:rPr>
        <w:t xml:space="preserve"> bakterijų</w:t>
      </w:r>
      <w:r w:rsidRPr="00AC5347">
        <w:rPr>
          <w:i/>
          <w:szCs w:val="22"/>
          <w:u w:val="single"/>
        </w:rPr>
        <w:t xml:space="preserve"> sukeltos infekcijos</w:t>
      </w:r>
    </w:p>
    <w:p w14:paraId="30235E3E" w14:textId="244F1D4B" w:rsidR="00530B1A" w:rsidRPr="00AC5347" w:rsidRDefault="00DC6DB5" w:rsidP="00530B1A">
      <w:pPr>
        <w:tabs>
          <w:tab w:val="left" w:pos="567"/>
        </w:tabs>
        <w:ind w:right="-1"/>
        <w:rPr>
          <w:iCs/>
          <w:szCs w:val="22"/>
        </w:rPr>
      </w:pPr>
      <w:r>
        <w:t>An</w:t>
      </w:r>
      <w:r w:rsidR="00513212">
        <w:t>k</w:t>
      </w:r>
      <w:r>
        <w:t>styvosios stadijos liga gali būti gydoma skiriant 200</w:t>
      </w:r>
      <w:r w:rsidR="000A62C8">
        <w:t> </w:t>
      </w:r>
      <w:r>
        <w:t>mg paros dozę 10–21</w:t>
      </w:r>
      <w:r w:rsidR="000A62C8">
        <w:t> </w:t>
      </w:r>
      <w:r>
        <w:t>dieną</w:t>
      </w:r>
      <w:r w:rsidR="00530B1A" w:rsidRPr="00AC5347">
        <w:rPr>
          <w:iCs/>
          <w:szCs w:val="22"/>
        </w:rPr>
        <w:t>, o vėlyvesnių simptomų atveju iki 1 mėnesio.</w:t>
      </w:r>
    </w:p>
    <w:p w14:paraId="57E34591" w14:textId="77777777" w:rsidR="00530B1A" w:rsidRPr="00AC5347" w:rsidRDefault="00530B1A" w:rsidP="00530B1A">
      <w:pPr>
        <w:tabs>
          <w:tab w:val="left" w:pos="567"/>
        </w:tabs>
        <w:ind w:right="-1"/>
        <w:rPr>
          <w:iCs/>
          <w:szCs w:val="22"/>
        </w:rPr>
      </w:pPr>
    </w:p>
    <w:p w14:paraId="5FF91FE4" w14:textId="6F55D057" w:rsidR="00530B1A" w:rsidRPr="00AC5347" w:rsidRDefault="00530B1A" w:rsidP="00530B1A">
      <w:pPr>
        <w:tabs>
          <w:tab w:val="left" w:pos="567"/>
        </w:tabs>
        <w:ind w:right="-1"/>
        <w:rPr>
          <w:i/>
          <w:szCs w:val="22"/>
          <w:u w:val="single"/>
        </w:rPr>
      </w:pPr>
      <w:r w:rsidRPr="00AC5347">
        <w:rPr>
          <w:i/>
          <w:szCs w:val="22"/>
          <w:u w:val="single"/>
        </w:rPr>
        <w:t>Uolinių kalnų dėmėtoji šiltinė</w:t>
      </w:r>
    </w:p>
    <w:p w14:paraId="34095F2B" w14:textId="46CE3347" w:rsidR="00530B1A" w:rsidRPr="00AC5347" w:rsidRDefault="00530B1A" w:rsidP="00530B1A">
      <w:pPr>
        <w:tabs>
          <w:tab w:val="left" w:pos="567"/>
        </w:tabs>
        <w:ind w:right="-1"/>
        <w:rPr>
          <w:iCs/>
          <w:szCs w:val="22"/>
        </w:rPr>
      </w:pPr>
      <w:r w:rsidRPr="00AC5347">
        <w:rPr>
          <w:iCs/>
          <w:szCs w:val="22"/>
        </w:rPr>
        <w:t>Doksiciklinas rekomenduojamas suaugusiesiems ir visų amžiaus grupių vaikams.</w:t>
      </w:r>
      <w:r w:rsidR="00A16611" w:rsidRPr="00AC5347">
        <w:rPr>
          <w:iCs/>
          <w:szCs w:val="22"/>
        </w:rPr>
        <w:t xml:space="preserve"> </w:t>
      </w:r>
      <w:r w:rsidRPr="00AC5347">
        <w:rPr>
          <w:iCs/>
          <w:szCs w:val="22"/>
        </w:rPr>
        <w:t>Suaugusi</w:t>
      </w:r>
      <w:r w:rsidR="00AC7574">
        <w:rPr>
          <w:iCs/>
          <w:szCs w:val="22"/>
        </w:rPr>
        <w:t>esiems</w:t>
      </w:r>
      <w:r w:rsidRPr="00AC5347">
        <w:rPr>
          <w:iCs/>
          <w:szCs w:val="22"/>
        </w:rPr>
        <w:t xml:space="preserve"> </w:t>
      </w:r>
      <w:r w:rsidR="00AC7574">
        <w:rPr>
          <w:iCs/>
          <w:szCs w:val="22"/>
        </w:rPr>
        <w:t xml:space="preserve">skiriama po </w:t>
      </w:r>
      <w:r w:rsidRPr="00AC5347">
        <w:rPr>
          <w:iCs/>
          <w:szCs w:val="22"/>
        </w:rPr>
        <w:t>100</w:t>
      </w:r>
      <w:r w:rsidR="00470099" w:rsidRPr="00AC5347">
        <w:rPr>
          <w:iCs/>
          <w:szCs w:val="22"/>
        </w:rPr>
        <w:t> mg</w:t>
      </w:r>
      <w:r w:rsidRPr="00AC5347">
        <w:rPr>
          <w:iCs/>
          <w:szCs w:val="22"/>
        </w:rPr>
        <w:t xml:space="preserve"> kas 12</w:t>
      </w:r>
      <w:r w:rsidR="001F2A0C">
        <w:rPr>
          <w:iCs/>
          <w:szCs w:val="22"/>
        </w:rPr>
        <w:t> </w:t>
      </w:r>
      <w:r w:rsidRPr="00AC5347">
        <w:rPr>
          <w:iCs/>
          <w:szCs w:val="22"/>
        </w:rPr>
        <w:t>valandų.</w:t>
      </w:r>
    </w:p>
    <w:p w14:paraId="6694B150" w14:textId="31AB24E4" w:rsidR="00530B1A" w:rsidRPr="00AC5347" w:rsidRDefault="00530B1A" w:rsidP="00530B1A">
      <w:pPr>
        <w:tabs>
          <w:tab w:val="left" w:pos="567"/>
        </w:tabs>
        <w:ind w:right="-1"/>
        <w:rPr>
          <w:szCs w:val="22"/>
        </w:rPr>
      </w:pPr>
      <w:r w:rsidRPr="00AC5347">
        <w:rPr>
          <w:iCs/>
          <w:szCs w:val="22"/>
        </w:rPr>
        <w:t>Pacientus reikia gydyti</w:t>
      </w:r>
      <w:r w:rsidR="00400D16">
        <w:rPr>
          <w:iCs/>
          <w:szCs w:val="22"/>
        </w:rPr>
        <w:t xml:space="preserve"> </w:t>
      </w:r>
      <w:r w:rsidR="00400D16">
        <w:t>dar bent 3 dienas po to, kai išnyksta karščiavimas ir pasireiškia klinikinis pagerėjimas</w:t>
      </w:r>
      <w:r w:rsidRPr="00AC5347">
        <w:rPr>
          <w:iCs/>
          <w:szCs w:val="22"/>
        </w:rPr>
        <w:t xml:space="preserve">. </w:t>
      </w:r>
      <w:r w:rsidR="005A4495" w:rsidRPr="00AC5347">
        <w:rPr>
          <w:szCs w:val="22"/>
        </w:rPr>
        <w:t>Trumpiausia gydymo trukmė yra 5–7</w:t>
      </w:r>
      <w:r w:rsidR="001F2A0C">
        <w:rPr>
          <w:szCs w:val="22"/>
        </w:rPr>
        <w:t> </w:t>
      </w:r>
      <w:r w:rsidR="005A4495" w:rsidRPr="00AC5347">
        <w:rPr>
          <w:szCs w:val="22"/>
        </w:rPr>
        <w:t>dienos.</w:t>
      </w:r>
    </w:p>
    <w:p w14:paraId="716328D8" w14:textId="77777777" w:rsidR="00530B1A" w:rsidRPr="00AC5347" w:rsidRDefault="00530B1A" w:rsidP="00530B1A">
      <w:pPr>
        <w:tabs>
          <w:tab w:val="left" w:pos="567"/>
        </w:tabs>
        <w:ind w:right="-1"/>
        <w:rPr>
          <w:iCs/>
          <w:szCs w:val="22"/>
        </w:rPr>
      </w:pPr>
    </w:p>
    <w:p w14:paraId="48AD9507" w14:textId="67F2A5F3" w:rsidR="00530B1A" w:rsidRPr="00AC5347" w:rsidRDefault="00530B1A" w:rsidP="00530B1A">
      <w:pPr>
        <w:tabs>
          <w:tab w:val="left" w:pos="567"/>
        </w:tabs>
        <w:ind w:right="-1"/>
        <w:rPr>
          <w:i/>
          <w:szCs w:val="22"/>
          <w:u w:val="single"/>
        </w:rPr>
      </w:pPr>
      <w:r w:rsidRPr="00AC5347">
        <w:rPr>
          <w:i/>
          <w:szCs w:val="22"/>
          <w:u w:val="single"/>
        </w:rPr>
        <w:t>Juodligė</w:t>
      </w:r>
    </w:p>
    <w:p w14:paraId="638E15A4" w14:textId="598604A8" w:rsidR="00530B1A" w:rsidRPr="00AC5347" w:rsidRDefault="00530B1A" w:rsidP="005A4495">
      <w:pPr>
        <w:pStyle w:val="Sraopastraipa"/>
        <w:numPr>
          <w:ilvl w:val="0"/>
          <w:numId w:val="25"/>
        </w:numPr>
        <w:tabs>
          <w:tab w:val="left" w:pos="567"/>
        </w:tabs>
        <w:ind w:left="567" w:right="-1" w:hanging="567"/>
        <w:rPr>
          <w:iCs/>
          <w:szCs w:val="22"/>
        </w:rPr>
      </w:pPr>
      <w:r w:rsidRPr="00AC5347">
        <w:rPr>
          <w:iCs/>
          <w:szCs w:val="22"/>
        </w:rPr>
        <w:t>profilaktika po sąlyčio</w:t>
      </w:r>
      <w:r w:rsidR="00C90DA8" w:rsidRPr="00AC5347">
        <w:rPr>
          <w:iCs/>
          <w:szCs w:val="22"/>
        </w:rPr>
        <w:t>:</w:t>
      </w:r>
      <w:r w:rsidRPr="00AC5347">
        <w:rPr>
          <w:iCs/>
          <w:szCs w:val="22"/>
        </w:rPr>
        <w:t xml:space="preserve"> 100</w:t>
      </w:r>
      <w:r w:rsidR="00470099" w:rsidRPr="00AC5347">
        <w:rPr>
          <w:iCs/>
          <w:szCs w:val="22"/>
        </w:rPr>
        <w:t> mg</w:t>
      </w:r>
      <w:r w:rsidRPr="00AC5347">
        <w:rPr>
          <w:iCs/>
          <w:szCs w:val="22"/>
        </w:rPr>
        <w:t xml:space="preserve"> du kartus per parą 60</w:t>
      </w:r>
      <w:r w:rsidR="001F2A0C">
        <w:rPr>
          <w:iCs/>
          <w:szCs w:val="22"/>
        </w:rPr>
        <w:t> </w:t>
      </w:r>
      <w:r w:rsidRPr="00AC5347">
        <w:rPr>
          <w:iCs/>
          <w:szCs w:val="22"/>
        </w:rPr>
        <w:t>dienų;</w:t>
      </w:r>
    </w:p>
    <w:p w14:paraId="4209C400" w14:textId="7CE5AAF5" w:rsidR="00530B1A" w:rsidRPr="00AC5347" w:rsidRDefault="00530B1A" w:rsidP="005A4495">
      <w:pPr>
        <w:pStyle w:val="Sraopastraipa"/>
        <w:numPr>
          <w:ilvl w:val="0"/>
          <w:numId w:val="25"/>
        </w:numPr>
        <w:tabs>
          <w:tab w:val="left" w:pos="567"/>
        </w:tabs>
        <w:ind w:left="567" w:right="-1" w:hanging="567"/>
        <w:rPr>
          <w:iCs/>
          <w:szCs w:val="22"/>
        </w:rPr>
      </w:pPr>
      <w:r w:rsidRPr="00AC5347">
        <w:rPr>
          <w:iCs/>
          <w:szCs w:val="22"/>
        </w:rPr>
        <w:t>odos juodligė</w:t>
      </w:r>
      <w:r w:rsidR="00C90DA8" w:rsidRPr="00AC5347">
        <w:rPr>
          <w:iCs/>
          <w:szCs w:val="22"/>
        </w:rPr>
        <w:t>:</w:t>
      </w:r>
      <w:r w:rsidRPr="00AC5347">
        <w:rPr>
          <w:iCs/>
          <w:szCs w:val="22"/>
        </w:rPr>
        <w:t xml:space="preserve"> 100</w:t>
      </w:r>
      <w:r w:rsidR="00470099" w:rsidRPr="00AC5347">
        <w:rPr>
          <w:iCs/>
          <w:szCs w:val="22"/>
        </w:rPr>
        <w:t> mg</w:t>
      </w:r>
      <w:r w:rsidRPr="00AC5347">
        <w:rPr>
          <w:iCs/>
          <w:szCs w:val="22"/>
        </w:rPr>
        <w:t xml:space="preserve"> du kartus per parą 60</w:t>
      </w:r>
      <w:r w:rsidR="001F2A0C">
        <w:rPr>
          <w:iCs/>
          <w:szCs w:val="22"/>
        </w:rPr>
        <w:t> </w:t>
      </w:r>
      <w:r w:rsidRPr="00AC5347">
        <w:rPr>
          <w:iCs/>
          <w:szCs w:val="22"/>
        </w:rPr>
        <w:t>dienų;</w:t>
      </w:r>
    </w:p>
    <w:p w14:paraId="48F03B5C" w14:textId="4F19F050" w:rsidR="003322B3" w:rsidRPr="00AC5347" w:rsidRDefault="00380CCD" w:rsidP="005A4495">
      <w:pPr>
        <w:pStyle w:val="Sraopastraipa"/>
        <w:numPr>
          <w:ilvl w:val="0"/>
          <w:numId w:val="25"/>
        </w:numPr>
        <w:tabs>
          <w:tab w:val="left" w:pos="567"/>
        </w:tabs>
        <w:ind w:left="567" w:right="-1" w:hanging="567"/>
        <w:rPr>
          <w:iCs/>
          <w:szCs w:val="22"/>
        </w:rPr>
      </w:pPr>
      <w:r w:rsidRPr="00AC5347">
        <w:rPr>
          <w:iCs/>
          <w:szCs w:val="22"/>
        </w:rPr>
        <w:t>plaučių</w:t>
      </w:r>
      <w:r w:rsidR="00530B1A" w:rsidRPr="00AC5347">
        <w:rPr>
          <w:iCs/>
          <w:szCs w:val="22"/>
        </w:rPr>
        <w:t xml:space="preserve"> juodligė / </w:t>
      </w:r>
      <w:r w:rsidRPr="00AC5347">
        <w:rPr>
          <w:iCs/>
          <w:szCs w:val="22"/>
        </w:rPr>
        <w:t>žarnyno</w:t>
      </w:r>
      <w:r w:rsidR="00530B1A" w:rsidRPr="00AC5347">
        <w:rPr>
          <w:iCs/>
          <w:szCs w:val="22"/>
        </w:rPr>
        <w:t xml:space="preserve"> juodligė</w:t>
      </w:r>
      <w:r w:rsidR="00C90DA8" w:rsidRPr="00AC5347">
        <w:rPr>
          <w:iCs/>
          <w:szCs w:val="22"/>
        </w:rPr>
        <w:t>:</w:t>
      </w:r>
      <w:r w:rsidR="00530B1A" w:rsidRPr="00AC5347">
        <w:rPr>
          <w:iCs/>
          <w:szCs w:val="22"/>
        </w:rPr>
        <w:t xml:space="preserve"> pradin</w:t>
      </w:r>
      <w:r w:rsidR="00C66C85">
        <w:rPr>
          <w:iCs/>
          <w:szCs w:val="22"/>
        </w:rPr>
        <w:t>ė</w:t>
      </w:r>
      <w:r w:rsidR="00530B1A" w:rsidRPr="00AC5347">
        <w:rPr>
          <w:iCs/>
          <w:szCs w:val="22"/>
        </w:rPr>
        <w:t xml:space="preserve"> </w:t>
      </w:r>
      <w:r w:rsidR="00C66C85">
        <w:rPr>
          <w:iCs/>
          <w:szCs w:val="22"/>
        </w:rPr>
        <w:t>dozė, skiria</w:t>
      </w:r>
      <w:r w:rsidR="00A62C2B">
        <w:rPr>
          <w:iCs/>
          <w:szCs w:val="22"/>
        </w:rPr>
        <w:t>ma</w:t>
      </w:r>
      <w:r w:rsidR="00C66C85">
        <w:rPr>
          <w:iCs/>
          <w:szCs w:val="22"/>
        </w:rPr>
        <w:t xml:space="preserve"> </w:t>
      </w:r>
      <w:r w:rsidR="00530B1A" w:rsidRPr="00AC5347">
        <w:rPr>
          <w:iCs/>
          <w:szCs w:val="22"/>
        </w:rPr>
        <w:t>kaip sudėtinio gydymo dal</w:t>
      </w:r>
      <w:r w:rsidR="000656A0">
        <w:rPr>
          <w:iCs/>
          <w:szCs w:val="22"/>
        </w:rPr>
        <w:t>is</w:t>
      </w:r>
      <w:r w:rsidR="00C66C85">
        <w:rPr>
          <w:iCs/>
          <w:szCs w:val="22"/>
        </w:rPr>
        <w:t>, yra</w:t>
      </w:r>
      <w:r w:rsidR="00AF3715">
        <w:rPr>
          <w:iCs/>
          <w:szCs w:val="22"/>
        </w:rPr>
        <w:t xml:space="preserve"> po</w:t>
      </w:r>
      <w:r w:rsidR="00530B1A" w:rsidRPr="00AC5347">
        <w:rPr>
          <w:iCs/>
          <w:szCs w:val="22"/>
        </w:rPr>
        <w:t xml:space="preserve"> 100</w:t>
      </w:r>
      <w:r w:rsidR="00470099" w:rsidRPr="00AC5347">
        <w:rPr>
          <w:iCs/>
          <w:szCs w:val="22"/>
        </w:rPr>
        <w:t> mg</w:t>
      </w:r>
      <w:r w:rsidR="00530B1A" w:rsidRPr="00AC5347">
        <w:rPr>
          <w:iCs/>
          <w:szCs w:val="22"/>
        </w:rPr>
        <w:t xml:space="preserve"> du kartus per parą, bendr</w:t>
      </w:r>
      <w:r w:rsidR="002C42EC" w:rsidRPr="00AC5347">
        <w:rPr>
          <w:iCs/>
          <w:szCs w:val="22"/>
        </w:rPr>
        <w:t>a</w:t>
      </w:r>
      <w:r w:rsidR="00530B1A" w:rsidRPr="00AC5347">
        <w:rPr>
          <w:iCs/>
          <w:szCs w:val="22"/>
        </w:rPr>
        <w:t xml:space="preserve"> gydymo trukm</w:t>
      </w:r>
      <w:r w:rsidR="002C42EC" w:rsidRPr="00AC5347">
        <w:rPr>
          <w:iCs/>
          <w:szCs w:val="22"/>
        </w:rPr>
        <w:t xml:space="preserve">ė </w:t>
      </w:r>
      <w:r w:rsidR="002C42EC" w:rsidRPr="00AC5347">
        <w:rPr>
          <w:szCs w:val="22"/>
        </w:rPr>
        <w:t>–</w:t>
      </w:r>
      <w:r w:rsidR="00530B1A" w:rsidRPr="00AC5347">
        <w:rPr>
          <w:iCs/>
          <w:szCs w:val="22"/>
        </w:rPr>
        <w:t xml:space="preserve"> 60</w:t>
      </w:r>
      <w:r w:rsidR="00A62C2B">
        <w:rPr>
          <w:iCs/>
          <w:szCs w:val="22"/>
        </w:rPr>
        <w:t> </w:t>
      </w:r>
      <w:r w:rsidR="00530B1A" w:rsidRPr="00AC5347">
        <w:rPr>
          <w:iCs/>
          <w:szCs w:val="22"/>
        </w:rPr>
        <w:t>dienų.</w:t>
      </w:r>
    </w:p>
    <w:p w14:paraId="432220DF" w14:textId="77777777" w:rsidR="003322B3" w:rsidRPr="00AC5347" w:rsidRDefault="003322B3" w:rsidP="003322B3">
      <w:pPr>
        <w:tabs>
          <w:tab w:val="left" w:pos="567"/>
        </w:tabs>
        <w:ind w:right="-1"/>
        <w:rPr>
          <w:szCs w:val="22"/>
        </w:rPr>
      </w:pPr>
    </w:p>
    <w:bookmarkEnd w:id="0"/>
    <w:bookmarkEnd w:id="1"/>
    <w:p w14:paraId="4D9691E9" w14:textId="06EA953D" w:rsidR="00405286" w:rsidRPr="00AC5347" w:rsidRDefault="00405286" w:rsidP="00405286">
      <w:pPr>
        <w:tabs>
          <w:tab w:val="left" w:pos="567"/>
        </w:tabs>
        <w:ind w:right="-1"/>
        <w:rPr>
          <w:i/>
          <w:iCs/>
          <w:szCs w:val="22"/>
        </w:rPr>
      </w:pPr>
      <w:r w:rsidRPr="00AC5347">
        <w:rPr>
          <w:i/>
          <w:iCs/>
          <w:szCs w:val="22"/>
        </w:rPr>
        <w:t>Pacientams, kurių inkstų funkcija sutrikusi</w:t>
      </w:r>
    </w:p>
    <w:p w14:paraId="54696424" w14:textId="039923CF" w:rsidR="00405286" w:rsidRPr="00AC5347" w:rsidRDefault="00D35EE4" w:rsidP="00405286">
      <w:pPr>
        <w:tabs>
          <w:tab w:val="left" w:pos="567"/>
        </w:tabs>
        <w:ind w:right="-1"/>
        <w:rPr>
          <w:szCs w:val="22"/>
        </w:rPr>
      </w:pPr>
      <w:r>
        <w:rPr>
          <w:szCs w:val="22"/>
        </w:rPr>
        <w:t>Adoxtar</w:t>
      </w:r>
      <w:r w:rsidR="00405286" w:rsidRPr="00AC5347">
        <w:rPr>
          <w:szCs w:val="22"/>
        </w:rPr>
        <w:t xml:space="preserve"> </w:t>
      </w:r>
      <w:r w:rsidR="00F67DF0" w:rsidRPr="00AC5347">
        <w:rPr>
          <w:szCs w:val="22"/>
        </w:rPr>
        <w:t>draudžiama vartoti</w:t>
      </w:r>
      <w:r w:rsidR="00405286" w:rsidRPr="00AC5347">
        <w:rPr>
          <w:szCs w:val="22"/>
        </w:rPr>
        <w:t xml:space="preserve"> pacientams, kurių inkstų funkcija sutrikusi, išskyrus sunkių arba gyvybei pavojingų būklių atvejus, kai tikėtina nauda viršija galimą riziką, ypač kai nėra alternatyvių gydymo galimybių (žr. 4.3 ir 4.4</w:t>
      </w:r>
      <w:r w:rsidR="008674AC">
        <w:rPr>
          <w:szCs w:val="22"/>
        </w:rPr>
        <w:t> </w:t>
      </w:r>
      <w:r w:rsidR="00405286" w:rsidRPr="00AC5347">
        <w:rPr>
          <w:szCs w:val="22"/>
        </w:rPr>
        <w:t>skyrius).</w:t>
      </w:r>
    </w:p>
    <w:p w14:paraId="5B388945" w14:textId="2FFD49EB" w:rsidR="00405286" w:rsidRPr="00AC5347" w:rsidRDefault="00405286" w:rsidP="00405286">
      <w:pPr>
        <w:tabs>
          <w:tab w:val="left" w:pos="567"/>
        </w:tabs>
        <w:ind w:right="-1"/>
        <w:rPr>
          <w:szCs w:val="22"/>
        </w:rPr>
      </w:pPr>
      <w:r w:rsidRPr="00AC5347">
        <w:rPr>
          <w:szCs w:val="22"/>
        </w:rPr>
        <w:t>Tyrimai parodė, kad doksiciklino pusinės eliminacijos laikas plazmoje (apie 20</w:t>
      </w:r>
      <w:r w:rsidR="000656A0">
        <w:rPr>
          <w:szCs w:val="22"/>
        </w:rPr>
        <w:t> </w:t>
      </w:r>
      <w:r w:rsidRPr="00AC5347">
        <w:rPr>
          <w:szCs w:val="22"/>
        </w:rPr>
        <w:t>valandų) reikšmingai nesiskiria asmenims, kurių inkstų funkcija normali, ir pacientams, kuriems nustatytas sunkus inkstų funkcijos sutrikimas.</w:t>
      </w:r>
      <w:r w:rsidR="00D30EC9" w:rsidRPr="00AC5347">
        <w:rPr>
          <w:szCs w:val="22"/>
        </w:rPr>
        <w:t xml:space="preserve"> </w:t>
      </w:r>
      <w:r w:rsidRPr="00AC5347">
        <w:rPr>
          <w:szCs w:val="22"/>
        </w:rPr>
        <w:t>Todėl jei yra inkstų funkcijos sutrikimas</w:t>
      </w:r>
      <w:r w:rsidR="00D30EC9" w:rsidRPr="00AC5347">
        <w:rPr>
          <w:szCs w:val="22"/>
        </w:rPr>
        <w:t>, dozės koreguoti nereikia</w:t>
      </w:r>
      <w:r w:rsidRPr="00AC5347">
        <w:rPr>
          <w:szCs w:val="22"/>
        </w:rPr>
        <w:t>.</w:t>
      </w:r>
    </w:p>
    <w:p w14:paraId="22F70112" w14:textId="77777777" w:rsidR="00405286" w:rsidRPr="00AC5347" w:rsidRDefault="00405286" w:rsidP="00405286">
      <w:pPr>
        <w:tabs>
          <w:tab w:val="left" w:pos="567"/>
        </w:tabs>
        <w:ind w:right="-1"/>
        <w:rPr>
          <w:szCs w:val="22"/>
        </w:rPr>
      </w:pPr>
    </w:p>
    <w:p w14:paraId="78F0E3AE" w14:textId="4FD37FE5" w:rsidR="00405286" w:rsidRPr="00AC5347" w:rsidRDefault="008216BE" w:rsidP="00405286">
      <w:pPr>
        <w:tabs>
          <w:tab w:val="left" w:pos="567"/>
        </w:tabs>
        <w:ind w:right="-1"/>
        <w:rPr>
          <w:i/>
          <w:iCs/>
          <w:szCs w:val="22"/>
        </w:rPr>
      </w:pPr>
      <w:r w:rsidRPr="00AC5347">
        <w:rPr>
          <w:i/>
          <w:iCs/>
          <w:szCs w:val="22"/>
        </w:rPr>
        <w:t>P</w:t>
      </w:r>
      <w:r w:rsidR="00405286" w:rsidRPr="00AC5347">
        <w:rPr>
          <w:i/>
          <w:iCs/>
          <w:szCs w:val="22"/>
        </w:rPr>
        <w:t>acientams, kurių kepenų funkcija sutrikusi</w:t>
      </w:r>
    </w:p>
    <w:p w14:paraId="558682D3" w14:textId="78D615B6" w:rsidR="00405286" w:rsidRPr="00AC5347" w:rsidRDefault="00405286" w:rsidP="00405286">
      <w:pPr>
        <w:tabs>
          <w:tab w:val="left" w:pos="567"/>
        </w:tabs>
        <w:ind w:right="-1"/>
        <w:rPr>
          <w:szCs w:val="22"/>
        </w:rPr>
      </w:pPr>
      <w:r w:rsidRPr="00AC5347">
        <w:rPr>
          <w:szCs w:val="22"/>
        </w:rPr>
        <w:t xml:space="preserve">Pacientams, kurių kepenų funkcija sutrikusi, </w:t>
      </w:r>
      <w:proofErr w:type="spellStart"/>
      <w:r w:rsidRPr="00AC5347">
        <w:rPr>
          <w:szCs w:val="22"/>
        </w:rPr>
        <w:t>doksicikliną</w:t>
      </w:r>
      <w:proofErr w:type="spellEnd"/>
      <w:r w:rsidRPr="00AC5347">
        <w:rPr>
          <w:szCs w:val="22"/>
        </w:rPr>
        <w:t xml:space="preserve"> reikia vartoti ypač atsargiai (žr. 4.4</w:t>
      </w:r>
      <w:r w:rsidR="008674AC">
        <w:rPr>
          <w:szCs w:val="22"/>
        </w:rPr>
        <w:t> </w:t>
      </w:r>
      <w:r w:rsidRPr="00AC5347">
        <w:rPr>
          <w:szCs w:val="22"/>
        </w:rPr>
        <w:t>skyrių).</w:t>
      </w:r>
    </w:p>
    <w:p w14:paraId="096F5BEA" w14:textId="77777777" w:rsidR="00C3132B" w:rsidRPr="00AC5347" w:rsidRDefault="00C3132B" w:rsidP="00405286">
      <w:pPr>
        <w:tabs>
          <w:tab w:val="left" w:pos="567"/>
        </w:tabs>
        <w:ind w:right="-1"/>
        <w:rPr>
          <w:szCs w:val="22"/>
        </w:rPr>
      </w:pPr>
    </w:p>
    <w:p w14:paraId="2455C1C7" w14:textId="77777777" w:rsidR="00405286" w:rsidRPr="00AC5347" w:rsidRDefault="00405286" w:rsidP="00405286">
      <w:pPr>
        <w:tabs>
          <w:tab w:val="left" w:pos="567"/>
        </w:tabs>
        <w:ind w:right="-1"/>
        <w:rPr>
          <w:szCs w:val="22"/>
          <w:u w:val="single"/>
        </w:rPr>
      </w:pPr>
      <w:r w:rsidRPr="00AC5347">
        <w:rPr>
          <w:szCs w:val="22"/>
          <w:u w:val="single"/>
        </w:rPr>
        <w:t>Vartojimo metodas</w:t>
      </w:r>
    </w:p>
    <w:p w14:paraId="08F7C311" w14:textId="77777777" w:rsidR="00405286" w:rsidRPr="00AC5347" w:rsidRDefault="00405286" w:rsidP="00405286">
      <w:pPr>
        <w:tabs>
          <w:tab w:val="left" w:pos="567"/>
        </w:tabs>
        <w:ind w:right="-1"/>
        <w:rPr>
          <w:szCs w:val="22"/>
        </w:rPr>
      </w:pPr>
    </w:p>
    <w:p w14:paraId="3DE5ABE6" w14:textId="77777777" w:rsidR="00D94FDA" w:rsidRDefault="00D35EE4" w:rsidP="00405286">
      <w:pPr>
        <w:tabs>
          <w:tab w:val="left" w:pos="567"/>
        </w:tabs>
        <w:ind w:right="-1"/>
        <w:rPr>
          <w:szCs w:val="22"/>
        </w:rPr>
      </w:pPr>
      <w:r>
        <w:rPr>
          <w:szCs w:val="22"/>
        </w:rPr>
        <w:t>Adoxtar</w:t>
      </w:r>
      <w:r w:rsidR="00405286" w:rsidRPr="00AC5347">
        <w:rPr>
          <w:szCs w:val="22"/>
        </w:rPr>
        <w:t xml:space="preserve"> skirtas </w:t>
      </w:r>
      <w:r w:rsidR="00371ADB" w:rsidRPr="00AC5347">
        <w:rPr>
          <w:szCs w:val="22"/>
        </w:rPr>
        <w:t>vartoti tik į veną</w:t>
      </w:r>
      <w:r w:rsidR="00405286" w:rsidRPr="00AC5347">
        <w:rPr>
          <w:szCs w:val="22"/>
        </w:rPr>
        <w:t>.</w:t>
      </w:r>
      <w:r w:rsidR="00957813" w:rsidRPr="00AC5347">
        <w:rPr>
          <w:szCs w:val="22"/>
        </w:rPr>
        <w:t xml:space="preserve"> </w:t>
      </w:r>
      <w:r>
        <w:rPr>
          <w:szCs w:val="22"/>
        </w:rPr>
        <w:t>Adoxtar</w:t>
      </w:r>
      <w:r w:rsidR="00405286" w:rsidRPr="00AC5347">
        <w:rPr>
          <w:szCs w:val="22"/>
        </w:rPr>
        <w:t xml:space="preserve"> netinka </w:t>
      </w:r>
      <w:r w:rsidR="00957813" w:rsidRPr="00AC5347">
        <w:rPr>
          <w:szCs w:val="22"/>
        </w:rPr>
        <w:t xml:space="preserve">leisti </w:t>
      </w:r>
      <w:r w:rsidR="00405286" w:rsidRPr="00AC5347">
        <w:rPr>
          <w:szCs w:val="22"/>
        </w:rPr>
        <w:t>į raumenis ar po oda.</w:t>
      </w:r>
    </w:p>
    <w:p w14:paraId="70E80C90" w14:textId="07DF46AA" w:rsidR="00405286" w:rsidRPr="00AC5347" w:rsidRDefault="00F95034" w:rsidP="00405286">
      <w:pPr>
        <w:tabs>
          <w:tab w:val="left" w:pos="567"/>
        </w:tabs>
        <w:ind w:right="-1"/>
        <w:rPr>
          <w:szCs w:val="22"/>
        </w:rPr>
      </w:pPr>
      <w:r>
        <w:t>Kiekviena 100</w:t>
      </w:r>
      <w:r w:rsidR="000A62C8">
        <w:t> </w:t>
      </w:r>
      <w:r>
        <w:t xml:space="preserve">mg dozė turi būti suleidžiama per </w:t>
      </w:r>
      <w:r w:rsidR="00405286" w:rsidRPr="00AC5347">
        <w:rPr>
          <w:szCs w:val="22"/>
        </w:rPr>
        <w:t>ne trumpiau kaip 2</w:t>
      </w:r>
      <w:r w:rsidR="004708EC">
        <w:rPr>
          <w:szCs w:val="22"/>
        </w:rPr>
        <w:t> </w:t>
      </w:r>
      <w:r w:rsidR="00405286" w:rsidRPr="00AC5347">
        <w:rPr>
          <w:szCs w:val="22"/>
        </w:rPr>
        <w:t xml:space="preserve">minutes. Senyviems, nusilpusiems ir sunkiai sergantiems pacientams injekcijos trukmė turi būti </w:t>
      </w:r>
      <w:r w:rsidR="006425C5" w:rsidRPr="00AC5347">
        <w:rPr>
          <w:szCs w:val="22"/>
        </w:rPr>
        <w:t>ne</w:t>
      </w:r>
      <w:r w:rsidR="00043F29">
        <w:rPr>
          <w:szCs w:val="22"/>
        </w:rPr>
        <w:t xml:space="preserve"> </w:t>
      </w:r>
      <w:r w:rsidR="00405286" w:rsidRPr="00AC5347">
        <w:rPr>
          <w:szCs w:val="22"/>
        </w:rPr>
        <w:t>trumpesnė kaip 3</w:t>
      </w:r>
      <w:r w:rsidR="004708EC">
        <w:rPr>
          <w:szCs w:val="22"/>
        </w:rPr>
        <w:t> </w:t>
      </w:r>
      <w:r w:rsidR="00405286" w:rsidRPr="00AC5347">
        <w:rPr>
          <w:szCs w:val="22"/>
        </w:rPr>
        <w:t>minutės.</w:t>
      </w:r>
    </w:p>
    <w:p w14:paraId="1136F636" w14:textId="77777777" w:rsidR="00405286" w:rsidRPr="00AC5347" w:rsidRDefault="00405286" w:rsidP="00405286">
      <w:pPr>
        <w:tabs>
          <w:tab w:val="left" w:pos="567"/>
        </w:tabs>
        <w:ind w:right="-1"/>
        <w:rPr>
          <w:szCs w:val="22"/>
        </w:rPr>
      </w:pPr>
    </w:p>
    <w:p w14:paraId="04903FE0" w14:textId="166A2781" w:rsidR="00405286" w:rsidRPr="00AC5347" w:rsidRDefault="00405286" w:rsidP="00405286">
      <w:pPr>
        <w:tabs>
          <w:tab w:val="left" w:pos="567"/>
        </w:tabs>
        <w:ind w:right="-1"/>
        <w:rPr>
          <w:szCs w:val="22"/>
        </w:rPr>
      </w:pPr>
      <w:r w:rsidRPr="00AC5347">
        <w:rPr>
          <w:szCs w:val="22"/>
        </w:rPr>
        <w:t>Infuzijos trukmė gali skirtis priklausomai nuo dozės (nuo 100 iki 200</w:t>
      </w:r>
      <w:r w:rsidR="00470099" w:rsidRPr="00AC5347">
        <w:rPr>
          <w:szCs w:val="22"/>
        </w:rPr>
        <w:t> mg</w:t>
      </w:r>
      <w:r w:rsidRPr="00AC5347">
        <w:rPr>
          <w:szCs w:val="22"/>
        </w:rPr>
        <w:t xml:space="preserve"> per parą), tačiau paprastai ji trunka nuo 1 iki 4</w:t>
      </w:r>
      <w:r w:rsidR="004708EC">
        <w:rPr>
          <w:szCs w:val="22"/>
        </w:rPr>
        <w:t> </w:t>
      </w:r>
      <w:r w:rsidRPr="00AC5347">
        <w:rPr>
          <w:szCs w:val="22"/>
        </w:rPr>
        <w:t>valandų. Rekomenduojama minimali 100</w:t>
      </w:r>
      <w:r w:rsidR="00470099" w:rsidRPr="00AC5347">
        <w:rPr>
          <w:szCs w:val="22"/>
        </w:rPr>
        <w:t> mg</w:t>
      </w:r>
      <w:r w:rsidRPr="00AC5347">
        <w:rPr>
          <w:szCs w:val="22"/>
        </w:rPr>
        <w:t xml:space="preserve"> 0,5</w:t>
      </w:r>
      <w:r w:rsidR="00470099" w:rsidRPr="00AC5347">
        <w:rPr>
          <w:szCs w:val="22"/>
        </w:rPr>
        <w:t> mg</w:t>
      </w:r>
      <w:r w:rsidRPr="00AC5347">
        <w:rPr>
          <w:szCs w:val="22"/>
        </w:rPr>
        <w:t>/ml tirpalo infuzijos trukmė yra 1</w:t>
      </w:r>
      <w:r w:rsidR="004708EC">
        <w:rPr>
          <w:szCs w:val="22"/>
        </w:rPr>
        <w:t> </w:t>
      </w:r>
      <w:r w:rsidRPr="00AC5347">
        <w:rPr>
          <w:szCs w:val="22"/>
        </w:rPr>
        <w:t>valanda.</w:t>
      </w:r>
    </w:p>
    <w:p w14:paraId="2CEF2814" w14:textId="77777777" w:rsidR="00405286" w:rsidRPr="00AC5347" w:rsidRDefault="00405286" w:rsidP="00405286">
      <w:pPr>
        <w:tabs>
          <w:tab w:val="left" w:pos="567"/>
        </w:tabs>
        <w:ind w:right="-1"/>
        <w:rPr>
          <w:szCs w:val="22"/>
        </w:rPr>
      </w:pPr>
    </w:p>
    <w:p w14:paraId="7187738A" w14:textId="3961D312" w:rsidR="003322B3" w:rsidRPr="00AC5347" w:rsidRDefault="00261891" w:rsidP="00261891">
      <w:pPr>
        <w:rPr>
          <w:szCs w:val="22"/>
        </w:rPr>
      </w:pPr>
      <w:r w:rsidRPr="00AC5347">
        <w:t>Vaistinio preparato skiedimo prieš vartojant instrukcija pateikiama 6.6</w:t>
      </w:r>
      <w:r w:rsidR="004708EC">
        <w:t> </w:t>
      </w:r>
      <w:r w:rsidRPr="00AC5347">
        <w:t>skyriuje.</w:t>
      </w:r>
    </w:p>
    <w:p w14:paraId="49DE4CE9" w14:textId="77777777" w:rsidR="00F02783" w:rsidRPr="00AC5347" w:rsidRDefault="00F02783" w:rsidP="00405286">
      <w:pPr>
        <w:tabs>
          <w:tab w:val="left" w:pos="567"/>
        </w:tabs>
        <w:ind w:right="-1"/>
        <w:rPr>
          <w:szCs w:val="22"/>
        </w:rPr>
      </w:pPr>
    </w:p>
    <w:p w14:paraId="746876D5" w14:textId="77777777" w:rsidR="003322B3" w:rsidRPr="00AC5347" w:rsidRDefault="003322B3" w:rsidP="003322B3">
      <w:pPr>
        <w:pStyle w:val="Antrat3"/>
        <w:numPr>
          <w:ilvl w:val="1"/>
          <w:numId w:val="2"/>
        </w:numPr>
        <w:ind w:left="567"/>
      </w:pPr>
      <w:r w:rsidRPr="00AC5347">
        <w:t>Kontraindikacijos</w:t>
      </w:r>
    </w:p>
    <w:p w14:paraId="66A3B367" w14:textId="77777777" w:rsidR="003322B3" w:rsidRPr="00AC5347" w:rsidRDefault="003322B3" w:rsidP="003322B3">
      <w:pPr>
        <w:tabs>
          <w:tab w:val="left" w:pos="567"/>
        </w:tabs>
        <w:ind w:right="-1"/>
        <w:rPr>
          <w:b/>
          <w:szCs w:val="22"/>
        </w:rPr>
      </w:pPr>
    </w:p>
    <w:p w14:paraId="31265128" w14:textId="429B3183" w:rsidR="003322B3" w:rsidRPr="00AC5347" w:rsidRDefault="003322B3" w:rsidP="00A46630">
      <w:pPr>
        <w:pStyle w:val="Sraopastraipa"/>
        <w:numPr>
          <w:ilvl w:val="0"/>
          <w:numId w:val="26"/>
        </w:numPr>
        <w:tabs>
          <w:tab w:val="left" w:pos="567"/>
        </w:tabs>
        <w:ind w:left="567" w:right="-1" w:hanging="567"/>
        <w:rPr>
          <w:szCs w:val="22"/>
        </w:rPr>
      </w:pPr>
      <w:r w:rsidRPr="00AC5347">
        <w:rPr>
          <w:szCs w:val="22"/>
        </w:rPr>
        <w:t>Padidėjęs jautrumas veikliajai arba bet kuriai 6.1</w:t>
      </w:r>
      <w:r w:rsidR="008674AC">
        <w:rPr>
          <w:szCs w:val="22"/>
        </w:rPr>
        <w:t> skyr</w:t>
      </w:r>
      <w:r w:rsidRPr="00AC5347">
        <w:rPr>
          <w:szCs w:val="22"/>
        </w:rPr>
        <w:t xml:space="preserve">iuje nurodytai pagalbinei medžiagai. </w:t>
      </w:r>
    </w:p>
    <w:p w14:paraId="3B83EF03" w14:textId="6476331A" w:rsidR="00A46630" w:rsidRPr="00AC5347" w:rsidRDefault="00A46630" w:rsidP="00A46630">
      <w:pPr>
        <w:pStyle w:val="Sraopastraipa"/>
        <w:numPr>
          <w:ilvl w:val="0"/>
          <w:numId w:val="26"/>
        </w:numPr>
        <w:tabs>
          <w:tab w:val="left" w:pos="567"/>
        </w:tabs>
        <w:ind w:left="567" w:right="-1" w:hanging="567"/>
        <w:rPr>
          <w:szCs w:val="22"/>
        </w:rPr>
      </w:pPr>
      <w:r w:rsidRPr="00AC5347">
        <w:rPr>
          <w:szCs w:val="22"/>
        </w:rPr>
        <w:t xml:space="preserve">Padidėjęs jautrumas kitiems </w:t>
      </w:r>
      <w:proofErr w:type="spellStart"/>
      <w:r w:rsidRPr="00AC5347">
        <w:rPr>
          <w:szCs w:val="22"/>
        </w:rPr>
        <w:t>tetraciklinams</w:t>
      </w:r>
      <w:proofErr w:type="spellEnd"/>
      <w:r w:rsidRPr="00AC5347">
        <w:rPr>
          <w:szCs w:val="22"/>
        </w:rPr>
        <w:t>;</w:t>
      </w:r>
    </w:p>
    <w:p w14:paraId="5AC425BA" w14:textId="62421A7A" w:rsidR="00A46630" w:rsidRPr="00AC5347" w:rsidRDefault="00D35EE4" w:rsidP="00A46630">
      <w:pPr>
        <w:pStyle w:val="Sraopastraipa"/>
        <w:numPr>
          <w:ilvl w:val="0"/>
          <w:numId w:val="26"/>
        </w:numPr>
        <w:tabs>
          <w:tab w:val="left" w:pos="567"/>
        </w:tabs>
        <w:ind w:left="567" w:right="-1" w:hanging="567"/>
        <w:rPr>
          <w:szCs w:val="22"/>
        </w:rPr>
      </w:pPr>
      <w:r>
        <w:rPr>
          <w:szCs w:val="22"/>
        </w:rPr>
        <w:t>Adoxtar</w:t>
      </w:r>
      <w:r w:rsidR="00A46630" w:rsidRPr="00AC5347">
        <w:rPr>
          <w:szCs w:val="22"/>
        </w:rPr>
        <w:t xml:space="preserve"> </w:t>
      </w:r>
      <w:r w:rsidR="004E45C5" w:rsidRPr="00AC5347">
        <w:rPr>
          <w:szCs w:val="22"/>
        </w:rPr>
        <w:t>draudžiama vartoti</w:t>
      </w:r>
      <w:r w:rsidR="00A46630" w:rsidRPr="00AC5347">
        <w:rPr>
          <w:szCs w:val="22"/>
        </w:rPr>
        <w:t xml:space="preserve"> pacientams, kurių inkstų funkcija sutrikusi, išskyrus sunkių arba gyvybei pavojingų būklių atvejus, kai tikėtina nauda viršija galimą riziką, ypač kai nėra alternatyvių gydymo galimybių;</w:t>
      </w:r>
    </w:p>
    <w:p w14:paraId="355ED0E9" w14:textId="00AB7D43" w:rsidR="00A46630" w:rsidRPr="00AC5347" w:rsidRDefault="00D35EE4" w:rsidP="008C2E27">
      <w:pPr>
        <w:pStyle w:val="Sraopastraipa"/>
        <w:numPr>
          <w:ilvl w:val="0"/>
          <w:numId w:val="26"/>
        </w:numPr>
        <w:tabs>
          <w:tab w:val="left" w:pos="567"/>
        </w:tabs>
        <w:ind w:left="567" w:right="-1" w:hanging="567"/>
        <w:rPr>
          <w:szCs w:val="22"/>
        </w:rPr>
      </w:pPr>
      <w:r>
        <w:rPr>
          <w:szCs w:val="22"/>
        </w:rPr>
        <w:t>Adoxtar</w:t>
      </w:r>
      <w:r w:rsidR="00A46630" w:rsidRPr="00AC5347">
        <w:rPr>
          <w:szCs w:val="22"/>
        </w:rPr>
        <w:t xml:space="preserve"> draudžiama vartoti pacientams, sergantiems </w:t>
      </w:r>
      <w:proofErr w:type="spellStart"/>
      <w:r w:rsidR="00FA28B0" w:rsidRPr="00AC5347">
        <w:rPr>
          <w:szCs w:val="22"/>
        </w:rPr>
        <w:t>generalizuota</w:t>
      </w:r>
      <w:proofErr w:type="spellEnd"/>
      <w:r w:rsidR="00FA28B0" w:rsidRPr="00AC5347">
        <w:rPr>
          <w:szCs w:val="22"/>
        </w:rPr>
        <w:t> </w:t>
      </w:r>
      <w:proofErr w:type="spellStart"/>
      <w:r w:rsidR="00FA28B0" w:rsidRPr="00AC5347">
        <w:rPr>
          <w:szCs w:val="22"/>
        </w:rPr>
        <w:t>miastenija</w:t>
      </w:r>
      <w:proofErr w:type="spellEnd"/>
      <w:r w:rsidR="00FA28B0" w:rsidRPr="00AC5347">
        <w:rPr>
          <w:szCs w:val="22"/>
        </w:rPr>
        <w:t> </w:t>
      </w:r>
      <w:r w:rsidR="00A46630" w:rsidRPr="00AC5347">
        <w:rPr>
          <w:szCs w:val="22"/>
        </w:rPr>
        <w:t>(</w:t>
      </w:r>
      <w:r w:rsidR="00DD075D">
        <w:rPr>
          <w:szCs w:val="22"/>
        </w:rPr>
        <w:t xml:space="preserve">angl. </w:t>
      </w:r>
      <w:proofErr w:type="spellStart"/>
      <w:r w:rsidR="00260608">
        <w:rPr>
          <w:i/>
          <w:iCs/>
          <w:szCs w:val="22"/>
        </w:rPr>
        <w:t>m</w:t>
      </w:r>
      <w:r w:rsidR="00A46630" w:rsidRPr="00AC5347">
        <w:rPr>
          <w:i/>
          <w:iCs/>
          <w:szCs w:val="22"/>
        </w:rPr>
        <w:t>yasthenia</w:t>
      </w:r>
      <w:proofErr w:type="spellEnd"/>
      <w:r w:rsidR="00A46630" w:rsidRPr="00AC5347">
        <w:rPr>
          <w:i/>
          <w:iCs/>
          <w:szCs w:val="22"/>
        </w:rPr>
        <w:t xml:space="preserve"> gravis</w:t>
      </w:r>
      <w:r w:rsidR="00A46630" w:rsidRPr="00AC5347">
        <w:rPr>
          <w:szCs w:val="22"/>
        </w:rPr>
        <w:t>), dėl sudėtyje esančio magnio;</w:t>
      </w:r>
    </w:p>
    <w:p w14:paraId="25A1F81D" w14:textId="343E4C23" w:rsidR="00A46630" w:rsidRPr="00AC5347" w:rsidRDefault="008C2E27" w:rsidP="008C2E27">
      <w:pPr>
        <w:pStyle w:val="Sraopastraipa"/>
        <w:numPr>
          <w:ilvl w:val="0"/>
          <w:numId w:val="26"/>
        </w:numPr>
        <w:tabs>
          <w:tab w:val="left" w:pos="567"/>
        </w:tabs>
        <w:ind w:left="567" w:right="-1" w:hanging="567"/>
        <w:rPr>
          <w:szCs w:val="22"/>
        </w:rPr>
      </w:pPr>
      <w:r w:rsidRPr="00AC5347">
        <w:rPr>
          <w:szCs w:val="22"/>
        </w:rPr>
        <w:t>N</w:t>
      </w:r>
      <w:r w:rsidR="00A46630" w:rsidRPr="00AC5347">
        <w:rPr>
          <w:szCs w:val="22"/>
        </w:rPr>
        <w:t xml:space="preserve">ėštumas: </w:t>
      </w:r>
      <w:proofErr w:type="spellStart"/>
      <w:r w:rsidR="00A46630" w:rsidRPr="00AC5347">
        <w:rPr>
          <w:szCs w:val="22"/>
        </w:rPr>
        <w:t>doksiciklin</w:t>
      </w:r>
      <w:r w:rsidR="00677164" w:rsidRPr="00AC5347">
        <w:rPr>
          <w:szCs w:val="22"/>
        </w:rPr>
        <w:t>ą</w:t>
      </w:r>
      <w:proofErr w:type="spellEnd"/>
      <w:r w:rsidR="00677164" w:rsidRPr="00AC5347">
        <w:rPr>
          <w:szCs w:val="22"/>
        </w:rPr>
        <w:t xml:space="preserve"> draudžiama vartoti</w:t>
      </w:r>
      <w:r w:rsidR="00A46630" w:rsidRPr="00AC5347">
        <w:rPr>
          <w:szCs w:val="22"/>
        </w:rPr>
        <w:t xml:space="preserve"> nėštumo metu. Rizika, susijusi su tetraciklinų vartojimu nėštumo laikotarpiu, daugiausia siejama su poveikiu dantims ir vaiko skeleto vystymuisi </w:t>
      </w:r>
      <w:r w:rsidR="006E1A42" w:rsidRPr="00AC5347">
        <w:t>(dėl vartojimo dantų vystymosi laikotarpiu, žr. 4.4</w:t>
      </w:r>
      <w:r w:rsidR="008674AC">
        <w:t> skyr</w:t>
      </w:r>
      <w:r w:rsidR="006E1A42" w:rsidRPr="00AC5347">
        <w:t>ių)</w:t>
      </w:r>
      <w:r w:rsidR="00A46630" w:rsidRPr="00AC5347">
        <w:rPr>
          <w:szCs w:val="22"/>
        </w:rPr>
        <w:t>;</w:t>
      </w:r>
    </w:p>
    <w:p w14:paraId="53B07B02" w14:textId="55731277" w:rsidR="003322B3" w:rsidRPr="00AC5347" w:rsidRDefault="008C2E27" w:rsidP="00A46630">
      <w:pPr>
        <w:pStyle w:val="Sraopastraipa"/>
        <w:numPr>
          <w:ilvl w:val="0"/>
          <w:numId w:val="26"/>
        </w:numPr>
        <w:tabs>
          <w:tab w:val="left" w:pos="567"/>
        </w:tabs>
        <w:ind w:left="567" w:right="-1" w:hanging="567"/>
        <w:rPr>
          <w:szCs w:val="22"/>
        </w:rPr>
      </w:pPr>
      <w:r w:rsidRPr="00AC5347">
        <w:rPr>
          <w:szCs w:val="22"/>
        </w:rPr>
        <w:t>Ž</w:t>
      </w:r>
      <w:r w:rsidR="00A46630" w:rsidRPr="00AC5347">
        <w:rPr>
          <w:szCs w:val="22"/>
        </w:rPr>
        <w:t xml:space="preserve">indymas: </w:t>
      </w:r>
      <w:proofErr w:type="spellStart"/>
      <w:r w:rsidR="00A46630" w:rsidRPr="00AC5347">
        <w:rPr>
          <w:szCs w:val="22"/>
        </w:rPr>
        <w:t>tetraciklinai</w:t>
      </w:r>
      <w:proofErr w:type="spellEnd"/>
      <w:r w:rsidR="00A46630" w:rsidRPr="00AC5347">
        <w:rPr>
          <w:szCs w:val="22"/>
        </w:rPr>
        <w:t xml:space="preserve"> išsiskiria į motinos pieną, todėl </w:t>
      </w:r>
      <w:r w:rsidR="00677164" w:rsidRPr="00AC5347">
        <w:rPr>
          <w:szCs w:val="22"/>
        </w:rPr>
        <w:t>juos draudžiama vartoti</w:t>
      </w:r>
      <w:r w:rsidR="00A46630" w:rsidRPr="00AC5347">
        <w:rPr>
          <w:szCs w:val="22"/>
        </w:rPr>
        <w:t xml:space="preserve"> žindančioms moterims </w:t>
      </w:r>
      <w:r w:rsidR="006E1A42" w:rsidRPr="00AC5347">
        <w:t>(dėl vartojimo dantų vystymosi laikotarpiu, žr. 4.4</w:t>
      </w:r>
      <w:r w:rsidR="008674AC">
        <w:t> skyr</w:t>
      </w:r>
      <w:r w:rsidR="006E1A42" w:rsidRPr="00AC5347">
        <w:t>ių)</w:t>
      </w:r>
      <w:r w:rsidR="00A46630" w:rsidRPr="00AC5347">
        <w:rPr>
          <w:szCs w:val="22"/>
        </w:rPr>
        <w:t>.</w:t>
      </w:r>
    </w:p>
    <w:p w14:paraId="4AE0E16A" w14:textId="77777777" w:rsidR="00A46630" w:rsidRPr="00AC5347" w:rsidRDefault="00A46630" w:rsidP="00A46630">
      <w:pPr>
        <w:tabs>
          <w:tab w:val="left" w:pos="567"/>
        </w:tabs>
        <w:ind w:right="-1"/>
        <w:rPr>
          <w:szCs w:val="22"/>
        </w:rPr>
      </w:pPr>
    </w:p>
    <w:p w14:paraId="346BDCFC" w14:textId="77777777" w:rsidR="003322B3" w:rsidRPr="00AC5347" w:rsidRDefault="003322B3" w:rsidP="003322B3">
      <w:pPr>
        <w:pStyle w:val="Antrat3"/>
        <w:numPr>
          <w:ilvl w:val="1"/>
          <w:numId w:val="2"/>
        </w:numPr>
        <w:ind w:left="567"/>
      </w:pPr>
      <w:r w:rsidRPr="00AC5347">
        <w:t>Specialūs įspėjimai ir atsargumo priemonės</w:t>
      </w:r>
    </w:p>
    <w:p w14:paraId="2909808C" w14:textId="77777777" w:rsidR="003322B3" w:rsidRPr="00AC5347" w:rsidRDefault="003322B3" w:rsidP="003322B3">
      <w:pPr>
        <w:tabs>
          <w:tab w:val="left" w:pos="567"/>
        </w:tabs>
        <w:ind w:right="-1"/>
        <w:rPr>
          <w:b/>
          <w:szCs w:val="22"/>
        </w:rPr>
      </w:pPr>
    </w:p>
    <w:p w14:paraId="3E8FC54A" w14:textId="25E16834" w:rsidR="00E51126" w:rsidRPr="00AC5347" w:rsidRDefault="00E51126" w:rsidP="00E51126">
      <w:pPr>
        <w:tabs>
          <w:tab w:val="left" w:pos="567"/>
        </w:tabs>
        <w:ind w:right="-1"/>
        <w:rPr>
          <w:szCs w:val="22"/>
          <w:u w:val="single"/>
        </w:rPr>
      </w:pPr>
      <w:r w:rsidRPr="00AC5347">
        <w:rPr>
          <w:szCs w:val="22"/>
          <w:u w:val="single"/>
        </w:rPr>
        <w:t>Vaikų populiacija</w:t>
      </w:r>
    </w:p>
    <w:p w14:paraId="55D0B39E" w14:textId="54D04BD7" w:rsidR="00D45877" w:rsidRPr="00AC5347" w:rsidRDefault="0096306B" w:rsidP="00D41EE2">
      <w:pPr>
        <w:pStyle w:val="Pagrindinistekstas"/>
        <w:spacing w:after="0"/>
        <w:rPr>
          <w:szCs w:val="22"/>
          <w:highlight w:val="yellow"/>
        </w:rPr>
      </w:pPr>
      <w:r w:rsidRPr="00AC5347">
        <w:t xml:space="preserve">Tetraciklinų klasės vaistinių preparatų vartojimas dantų vystymosi laikotarpiu (antroji nėštumo pusė; </w:t>
      </w:r>
      <w:r w:rsidR="00E02539">
        <w:t xml:space="preserve">kūdikystė </w:t>
      </w:r>
      <w:r w:rsidRPr="00AC5347">
        <w:t xml:space="preserve">ir </w:t>
      </w:r>
      <w:r w:rsidR="00635311">
        <w:t>vaikystė iki</w:t>
      </w:r>
      <w:r w:rsidRPr="00AC5347">
        <w:t xml:space="preserve"> 8 metų</w:t>
      </w:r>
      <w:r w:rsidR="00635311">
        <w:t xml:space="preserve"> amžiaus</w:t>
      </w:r>
      <w:r w:rsidRPr="00AC5347">
        <w:t xml:space="preserve">) gali sukelti ilgalaikį dantų spalvos pokytį (geltoną-pilką-rudą). Ši nepageidaujama reakcija yra dažnesnė vaistinių preparatų vartojant ilgą laiką, tačiau nustatyta ir po kartotinių trumpalaikių gydymo kursų. Taip pat buvo pranešta apie emalio </w:t>
      </w:r>
      <w:proofErr w:type="spellStart"/>
      <w:r w:rsidRPr="00AC5347">
        <w:t>hipoplaziją</w:t>
      </w:r>
      <w:proofErr w:type="spellEnd"/>
      <w:r w:rsidRPr="00AC5347">
        <w:t xml:space="preserve">. </w:t>
      </w:r>
      <w:r w:rsidRPr="00AC5347">
        <w:rPr>
          <w:szCs w:val="24"/>
        </w:rPr>
        <w:t>D</w:t>
      </w:r>
      <w:r w:rsidRPr="00AC5347">
        <w:t xml:space="preserve">oksiciklino vartoti jaunesniems kaip 8 metų pacientams vaikams tik tuo atveju, kai numatoma, kad galima nauda viršys riziką, esant sunkioms ar gyvybei pavojingoms būklėms (pvz., </w:t>
      </w:r>
      <w:r w:rsidR="00294CB5">
        <w:t>u</w:t>
      </w:r>
      <w:r w:rsidRPr="00AC5347">
        <w:t>olinių kalnų dėmėtoji karštligė), tik tais atvejais, kai nėra kito tinkamo gydymo.</w:t>
      </w:r>
      <w:r w:rsidR="00593C9D" w:rsidRPr="00AC5347">
        <w:t xml:space="preserve"> </w:t>
      </w:r>
      <w:r w:rsidR="00D41EE2" w:rsidRPr="00AC5347">
        <w:rPr>
          <w:szCs w:val="22"/>
        </w:rPr>
        <w:t>Nors rizika, kad vaikams nuo 8 iki 12 metų amžiaus dantų spalva pakis negrįžtamai, yra reta, doksiciklino vartojimas tais atvejais</w:t>
      </w:r>
      <w:r w:rsidR="00D41EE2" w:rsidRPr="00AC5347">
        <w:t>, kai nėra kitų vaist</w:t>
      </w:r>
      <w:r w:rsidR="004445E6">
        <w:t>ini</w:t>
      </w:r>
      <w:r w:rsidR="00D41EE2" w:rsidRPr="00AC5347">
        <w:t>ų</w:t>
      </w:r>
      <w:r w:rsidR="004445E6">
        <w:t xml:space="preserve"> preparatų</w:t>
      </w:r>
      <w:r w:rsidR="00D41EE2" w:rsidRPr="00AC5347">
        <w:t>, kai jie gali būti neefektyvūs arba kontraindikuotini, turėtų būti kruopščiai pagrįstas.</w:t>
      </w:r>
    </w:p>
    <w:p w14:paraId="3C67F14B" w14:textId="77777777" w:rsidR="009516C5" w:rsidRPr="00AC5347" w:rsidRDefault="009516C5" w:rsidP="00E51126">
      <w:pPr>
        <w:tabs>
          <w:tab w:val="left" w:pos="567"/>
        </w:tabs>
        <w:ind w:right="-1"/>
        <w:rPr>
          <w:szCs w:val="22"/>
        </w:rPr>
      </w:pPr>
    </w:p>
    <w:p w14:paraId="0EEDEDA9" w14:textId="7049F737" w:rsidR="009516C5" w:rsidRPr="00AC5347" w:rsidRDefault="009516C5" w:rsidP="009516C5">
      <w:pPr>
        <w:tabs>
          <w:tab w:val="left" w:pos="567"/>
        </w:tabs>
        <w:ind w:right="-1"/>
        <w:rPr>
          <w:szCs w:val="22"/>
          <w:u w:val="single"/>
        </w:rPr>
      </w:pPr>
      <w:r w:rsidRPr="00AC5347">
        <w:rPr>
          <w:szCs w:val="22"/>
          <w:u w:val="single"/>
        </w:rPr>
        <w:t>Pacientams, kurių inkstų funkcija sutrikusi</w:t>
      </w:r>
    </w:p>
    <w:p w14:paraId="58C323B1" w14:textId="004D5120" w:rsidR="009516C5" w:rsidRPr="00AC5347" w:rsidRDefault="00D35EE4" w:rsidP="009516C5">
      <w:pPr>
        <w:tabs>
          <w:tab w:val="left" w:pos="567"/>
        </w:tabs>
        <w:ind w:right="-1"/>
        <w:rPr>
          <w:szCs w:val="22"/>
        </w:rPr>
      </w:pPr>
      <w:r>
        <w:rPr>
          <w:szCs w:val="22"/>
        </w:rPr>
        <w:t>Adoxtar</w:t>
      </w:r>
      <w:r w:rsidR="009516C5" w:rsidRPr="00AC5347">
        <w:rPr>
          <w:szCs w:val="22"/>
        </w:rPr>
        <w:t xml:space="preserve"> </w:t>
      </w:r>
      <w:r w:rsidR="001B4CB8" w:rsidRPr="00AC5347">
        <w:rPr>
          <w:szCs w:val="22"/>
        </w:rPr>
        <w:t>draudžiama vartoti</w:t>
      </w:r>
      <w:r w:rsidR="009516C5" w:rsidRPr="00AC5347">
        <w:rPr>
          <w:szCs w:val="22"/>
        </w:rPr>
        <w:t xml:space="preserve"> pacientams, kurių inkstų funkcija sutrikusi, išskyrus sunkių arba gyvybei pavojingų būklių atvejus, kai tikėtina gydymo nauda viršija galimą riziką, ypač kai nėra alternatyvių gydymo galimybių ir doksiciklino vartojimas</w:t>
      </w:r>
      <w:r w:rsidR="00816EC5" w:rsidRPr="00AC5347">
        <w:rPr>
          <w:szCs w:val="22"/>
        </w:rPr>
        <w:t xml:space="preserve"> per burną</w:t>
      </w:r>
      <w:r w:rsidR="009516C5" w:rsidRPr="00AC5347">
        <w:rPr>
          <w:szCs w:val="22"/>
        </w:rPr>
        <w:t xml:space="preserve"> yra netinkamas (žr. 4.3</w:t>
      </w:r>
      <w:r w:rsidR="008674AC">
        <w:rPr>
          <w:szCs w:val="22"/>
        </w:rPr>
        <w:t> skyr</w:t>
      </w:r>
      <w:r w:rsidR="009516C5" w:rsidRPr="00AC5347">
        <w:rPr>
          <w:szCs w:val="22"/>
        </w:rPr>
        <w:t>ių).</w:t>
      </w:r>
    </w:p>
    <w:p w14:paraId="513D1916" w14:textId="77777777" w:rsidR="009516C5" w:rsidRPr="00AC5347" w:rsidRDefault="009516C5" w:rsidP="009516C5">
      <w:pPr>
        <w:tabs>
          <w:tab w:val="left" w:pos="567"/>
        </w:tabs>
        <w:ind w:right="-1"/>
        <w:rPr>
          <w:szCs w:val="22"/>
        </w:rPr>
      </w:pPr>
    </w:p>
    <w:p w14:paraId="63E40D4B" w14:textId="525471C0" w:rsidR="009516C5" w:rsidRPr="00AC5347" w:rsidRDefault="009516C5" w:rsidP="009516C5">
      <w:pPr>
        <w:tabs>
          <w:tab w:val="left" w:pos="567"/>
        </w:tabs>
        <w:ind w:right="-1"/>
        <w:rPr>
          <w:szCs w:val="22"/>
          <w:u w:val="single"/>
        </w:rPr>
      </w:pPr>
      <w:r w:rsidRPr="00AC5347">
        <w:rPr>
          <w:szCs w:val="22"/>
          <w:u w:val="single"/>
        </w:rPr>
        <w:t>Bendrieji įspėjimai</w:t>
      </w:r>
    </w:p>
    <w:p w14:paraId="0A598EB0" w14:textId="47FB87D0" w:rsidR="009516C5" w:rsidRPr="00AC5347" w:rsidRDefault="009516C5" w:rsidP="009516C5">
      <w:pPr>
        <w:tabs>
          <w:tab w:val="left" w:pos="567"/>
        </w:tabs>
        <w:ind w:right="-1"/>
        <w:rPr>
          <w:szCs w:val="22"/>
        </w:rPr>
      </w:pPr>
      <w:r w:rsidRPr="00AC5347">
        <w:rPr>
          <w:szCs w:val="22"/>
        </w:rPr>
        <w:t>Buvo pranešta apie sunki</w:t>
      </w:r>
      <w:r w:rsidR="004F2E00" w:rsidRPr="00AC5347">
        <w:rPr>
          <w:szCs w:val="22"/>
        </w:rPr>
        <w:t>as</w:t>
      </w:r>
      <w:r w:rsidRPr="00AC5347">
        <w:rPr>
          <w:szCs w:val="22"/>
        </w:rPr>
        <w:t xml:space="preserve"> odos reakcij</w:t>
      </w:r>
      <w:r w:rsidR="004F2E00" w:rsidRPr="00AC5347">
        <w:rPr>
          <w:szCs w:val="22"/>
        </w:rPr>
        <w:t>as</w:t>
      </w:r>
      <w:r w:rsidRPr="00AC5347">
        <w:rPr>
          <w:szCs w:val="22"/>
        </w:rPr>
        <w:t>, toki</w:t>
      </w:r>
      <w:r w:rsidR="004F2E00" w:rsidRPr="00AC5347">
        <w:rPr>
          <w:szCs w:val="22"/>
        </w:rPr>
        <w:t>as</w:t>
      </w:r>
      <w:r w:rsidRPr="00AC5347">
        <w:rPr>
          <w:szCs w:val="22"/>
        </w:rPr>
        <w:t xml:space="preserve"> kaip </w:t>
      </w:r>
      <w:proofErr w:type="spellStart"/>
      <w:r w:rsidRPr="00AC5347">
        <w:rPr>
          <w:szCs w:val="22"/>
        </w:rPr>
        <w:t>eksfoliacinis</w:t>
      </w:r>
      <w:proofErr w:type="spellEnd"/>
      <w:r w:rsidRPr="00AC5347">
        <w:rPr>
          <w:szCs w:val="22"/>
        </w:rPr>
        <w:t xml:space="preserve"> dermatitas, daugiaformė </w:t>
      </w:r>
      <w:proofErr w:type="spellStart"/>
      <w:r w:rsidRPr="00AC5347">
        <w:rPr>
          <w:szCs w:val="22"/>
        </w:rPr>
        <w:t>eritema</w:t>
      </w:r>
      <w:proofErr w:type="spellEnd"/>
      <w:r w:rsidRPr="00AC5347">
        <w:rPr>
          <w:szCs w:val="22"/>
        </w:rPr>
        <w:t xml:space="preserve">, </w:t>
      </w:r>
      <w:r w:rsidR="00CF5B03" w:rsidRPr="00AC5347">
        <w:rPr>
          <w:szCs w:val="22"/>
        </w:rPr>
        <w:t>Stivenso-Džonsono (</w:t>
      </w:r>
      <w:r w:rsidR="00DD075D">
        <w:rPr>
          <w:szCs w:val="22"/>
        </w:rPr>
        <w:t xml:space="preserve">angl. </w:t>
      </w:r>
      <w:proofErr w:type="spellStart"/>
      <w:r w:rsidR="00CF5B03" w:rsidRPr="00AC5347">
        <w:rPr>
          <w:i/>
        </w:rPr>
        <w:t>Stevens</w:t>
      </w:r>
      <w:proofErr w:type="spellEnd"/>
      <w:r w:rsidR="00CF5B03" w:rsidRPr="00AC5347">
        <w:rPr>
          <w:i/>
        </w:rPr>
        <w:t>–</w:t>
      </w:r>
      <w:proofErr w:type="spellStart"/>
      <w:r w:rsidR="00CF5B03" w:rsidRPr="00AC5347">
        <w:rPr>
          <w:i/>
        </w:rPr>
        <w:t>Johnson</w:t>
      </w:r>
      <w:proofErr w:type="spellEnd"/>
      <w:r w:rsidR="00CF5B03" w:rsidRPr="00AC5347">
        <w:rPr>
          <w:szCs w:val="22"/>
        </w:rPr>
        <w:t>)</w:t>
      </w:r>
      <w:r w:rsidRPr="00AC5347">
        <w:rPr>
          <w:szCs w:val="22"/>
        </w:rPr>
        <w:t xml:space="preserve"> sindromas, toksinė epidermio nekrolizė ir </w:t>
      </w:r>
      <w:r w:rsidRPr="00AC5347">
        <w:rPr>
          <w:i/>
          <w:iCs/>
          <w:szCs w:val="22"/>
        </w:rPr>
        <w:t>DRESS</w:t>
      </w:r>
      <w:r w:rsidRPr="00AC5347">
        <w:rPr>
          <w:szCs w:val="22"/>
        </w:rPr>
        <w:t xml:space="preserve"> sindromas (</w:t>
      </w:r>
      <w:r w:rsidR="0079033F" w:rsidRPr="00AC5347">
        <w:rPr>
          <w:szCs w:val="22"/>
        </w:rPr>
        <w:t>reakcija į vaist</w:t>
      </w:r>
      <w:r w:rsidR="004445E6">
        <w:rPr>
          <w:szCs w:val="22"/>
        </w:rPr>
        <w:t>inį preparat</w:t>
      </w:r>
      <w:r w:rsidR="0079033F" w:rsidRPr="00AC5347">
        <w:rPr>
          <w:szCs w:val="22"/>
        </w:rPr>
        <w:t xml:space="preserve">ą su eozinofilija ir sisteminiais simptomais (angl. </w:t>
      </w:r>
      <w:proofErr w:type="spellStart"/>
      <w:r w:rsidR="0079033F" w:rsidRPr="00AC5347">
        <w:rPr>
          <w:i/>
          <w:iCs/>
          <w:szCs w:val="22"/>
        </w:rPr>
        <w:t>Drug</w:t>
      </w:r>
      <w:proofErr w:type="spellEnd"/>
      <w:r w:rsidR="0079033F" w:rsidRPr="00AC5347">
        <w:rPr>
          <w:i/>
          <w:iCs/>
          <w:szCs w:val="22"/>
        </w:rPr>
        <w:t xml:space="preserve"> </w:t>
      </w:r>
      <w:proofErr w:type="spellStart"/>
      <w:r w:rsidR="0079033F" w:rsidRPr="00AC5347">
        <w:rPr>
          <w:i/>
          <w:iCs/>
          <w:szCs w:val="22"/>
        </w:rPr>
        <w:t>Reaction</w:t>
      </w:r>
      <w:proofErr w:type="spellEnd"/>
      <w:r w:rsidR="0079033F" w:rsidRPr="00AC5347">
        <w:rPr>
          <w:i/>
          <w:iCs/>
          <w:szCs w:val="22"/>
        </w:rPr>
        <w:t xml:space="preserve"> </w:t>
      </w:r>
      <w:proofErr w:type="spellStart"/>
      <w:r w:rsidR="0079033F" w:rsidRPr="00AC5347">
        <w:rPr>
          <w:i/>
          <w:iCs/>
          <w:szCs w:val="22"/>
        </w:rPr>
        <w:t>with</w:t>
      </w:r>
      <w:proofErr w:type="spellEnd"/>
      <w:r w:rsidR="0079033F" w:rsidRPr="00AC5347">
        <w:rPr>
          <w:i/>
          <w:iCs/>
          <w:szCs w:val="22"/>
        </w:rPr>
        <w:t xml:space="preserve"> </w:t>
      </w:r>
      <w:proofErr w:type="spellStart"/>
      <w:r w:rsidR="0079033F" w:rsidRPr="00AC5347">
        <w:rPr>
          <w:i/>
          <w:iCs/>
          <w:szCs w:val="22"/>
        </w:rPr>
        <w:t>Eosinophilia</w:t>
      </w:r>
      <w:proofErr w:type="spellEnd"/>
      <w:r w:rsidR="0079033F" w:rsidRPr="00AC5347">
        <w:rPr>
          <w:i/>
          <w:iCs/>
          <w:szCs w:val="22"/>
        </w:rPr>
        <w:t xml:space="preserve"> </w:t>
      </w:r>
      <w:proofErr w:type="spellStart"/>
      <w:r w:rsidR="0079033F" w:rsidRPr="00AC5347">
        <w:rPr>
          <w:i/>
          <w:iCs/>
          <w:szCs w:val="22"/>
        </w:rPr>
        <w:t>and</w:t>
      </w:r>
      <w:proofErr w:type="spellEnd"/>
      <w:r w:rsidR="0079033F" w:rsidRPr="00AC5347">
        <w:rPr>
          <w:i/>
          <w:iCs/>
          <w:szCs w:val="22"/>
        </w:rPr>
        <w:t xml:space="preserve"> </w:t>
      </w:r>
      <w:proofErr w:type="spellStart"/>
      <w:r w:rsidR="0079033F" w:rsidRPr="00AC5347">
        <w:rPr>
          <w:i/>
          <w:iCs/>
          <w:szCs w:val="22"/>
        </w:rPr>
        <w:t>Systemic</w:t>
      </w:r>
      <w:proofErr w:type="spellEnd"/>
      <w:r w:rsidR="0079033F" w:rsidRPr="00AC5347">
        <w:rPr>
          <w:i/>
          <w:iCs/>
          <w:szCs w:val="22"/>
        </w:rPr>
        <w:t xml:space="preserve"> </w:t>
      </w:r>
      <w:proofErr w:type="spellStart"/>
      <w:r w:rsidR="0079033F" w:rsidRPr="00AC5347">
        <w:rPr>
          <w:i/>
          <w:iCs/>
          <w:szCs w:val="22"/>
        </w:rPr>
        <w:t>Symptoms</w:t>
      </w:r>
      <w:proofErr w:type="spellEnd"/>
      <w:r w:rsidR="0079033F" w:rsidRPr="00AC5347">
        <w:rPr>
          <w:szCs w:val="22"/>
        </w:rPr>
        <w:t xml:space="preserve">, </w:t>
      </w:r>
      <w:r w:rsidR="0079033F" w:rsidRPr="00AC5347">
        <w:rPr>
          <w:i/>
          <w:iCs/>
          <w:szCs w:val="22"/>
        </w:rPr>
        <w:t>DRESS</w:t>
      </w:r>
      <w:r w:rsidR="0079033F" w:rsidRPr="00AC5347">
        <w:rPr>
          <w:szCs w:val="22"/>
        </w:rPr>
        <w:t>)</w:t>
      </w:r>
      <w:r w:rsidRPr="00AC5347">
        <w:rPr>
          <w:szCs w:val="22"/>
        </w:rPr>
        <w:t>), pasireiškusi</w:t>
      </w:r>
      <w:r w:rsidR="004F2E00" w:rsidRPr="00AC5347">
        <w:rPr>
          <w:szCs w:val="22"/>
        </w:rPr>
        <w:t>as</w:t>
      </w:r>
      <w:r w:rsidRPr="00AC5347">
        <w:rPr>
          <w:szCs w:val="22"/>
        </w:rPr>
        <w:t xml:space="preserve"> pacientams, vartojantiems </w:t>
      </w:r>
      <w:proofErr w:type="spellStart"/>
      <w:r w:rsidRPr="00AC5347">
        <w:rPr>
          <w:szCs w:val="22"/>
        </w:rPr>
        <w:t>doksicikliną</w:t>
      </w:r>
      <w:proofErr w:type="spellEnd"/>
      <w:r w:rsidRPr="00AC5347">
        <w:rPr>
          <w:szCs w:val="22"/>
        </w:rPr>
        <w:t xml:space="preserve"> (žr. 4.8</w:t>
      </w:r>
      <w:r w:rsidR="008674AC">
        <w:rPr>
          <w:szCs w:val="22"/>
        </w:rPr>
        <w:t> skyr</w:t>
      </w:r>
      <w:r w:rsidRPr="00AC5347">
        <w:rPr>
          <w:szCs w:val="22"/>
        </w:rPr>
        <w:t>ių).</w:t>
      </w:r>
      <w:r w:rsidR="00030798" w:rsidRPr="00AC5347">
        <w:rPr>
          <w:szCs w:val="22"/>
        </w:rPr>
        <w:t xml:space="preserve"> </w:t>
      </w:r>
      <w:r w:rsidRPr="00AC5347">
        <w:rPr>
          <w:szCs w:val="22"/>
        </w:rPr>
        <w:t>Jei pasireiškia sunkios odos reakcijos, doksiciklino vartojimą reikia nedelsiant nutraukti ir pradėti taikyti tinkamą gydymą.</w:t>
      </w:r>
    </w:p>
    <w:p w14:paraId="28C39CE7" w14:textId="77777777" w:rsidR="009516C5" w:rsidRPr="00AC5347" w:rsidRDefault="009516C5" w:rsidP="009516C5">
      <w:pPr>
        <w:tabs>
          <w:tab w:val="left" w:pos="567"/>
        </w:tabs>
        <w:ind w:right="-1"/>
        <w:rPr>
          <w:szCs w:val="22"/>
        </w:rPr>
      </w:pPr>
    </w:p>
    <w:p w14:paraId="73670EC6" w14:textId="2965EC20" w:rsidR="009516C5" w:rsidRPr="00AC5347" w:rsidRDefault="009516C5" w:rsidP="009516C5">
      <w:pPr>
        <w:tabs>
          <w:tab w:val="left" w:pos="567"/>
        </w:tabs>
        <w:ind w:right="-1"/>
        <w:rPr>
          <w:szCs w:val="22"/>
        </w:rPr>
      </w:pPr>
      <w:r w:rsidRPr="00AC5347">
        <w:rPr>
          <w:szCs w:val="22"/>
        </w:rPr>
        <w:t xml:space="preserve">Kartais gali </w:t>
      </w:r>
      <w:r w:rsidR="004958CD" w:rsidRPr="00AC5347">
        <w:rPr>
          <w:szCs w:val="22"/>
        </w:rPr>
        <w:t xml:space="preserve">atsirasti </w:t>
      </w:r>
      <w:r w:rsidRPr="00AC5347">
        <w:rPr>
          <w:szCs w:val="22"/>
        </w:rPr>
        <w:t xml:space="preserve">padidėjęs jautrumas šviesai, pasireiškiantis </w:t>
      </w:r>
      <w:r w:rsidR="00301C73">
        <w:rPr>
          <w:szCs w:val="22"/>
        </w:rPr>
        <w:t xml:space="preserve">stipriu </w:t>
      </w:r>
      <w:r w:rsidR="0085117C" w:rsidRPr="00AC5347">
        <w:rPr>
          <w:szCs w:val="22"/>
        </w:rPr>
        <w:t xml:space="preserve">nudegimu saulėje. </w:t>
      </w:r>
      <w:r w:rsidRPr="00AC5347">
        <w:rPr>
          <w:szCs w:val="22"/>
        </w:rPr>
        <w:t>Pacientams, kuriems tikėtinas tiesiogin</w:t>
      </w:r>
      <w:r w:rsidR="003965AA" w:rsidRPr="00AC5347">
        <w:rPr>
          <w:szCs w:val="22"/>
        </w:rPr>
        <w:t>ė</w:t>
      </w:r>
      <w:r w:rsidRPr="00AC5347">
        <w:rPr>
          <w:szCs w:val="22"/>
        </w:rPr>
        <w:t>s saulės</w:t>
      </w:r>
      <w:r w:rsidR="003965AA" w:rsidRPr="00AC5347">
        <w:rPr>
          <w:szCs w:val="22"/>
        </w:rPr>
        <w:t xml:space="preserve"> šviesos</w:t>
      </w:r>
      <w:r w:rsidRPr="00AC5347">
        <w:rPr>
          <w:szCs w:val="22"/>
        </w:rPr>
        <w:t xml:space="preserve"> ar ultravioletinių spindulių poveikis, reikia patarti nutraukti gydymą, pasireiškus pirmiesiems odos </w:t>
      </w:r>
      <w:proofErr w:type="spellStart"/>
      <w:r w:rsidRPr="00AC5347">
        <w:rPr>
          <w:szCs w:val="22"/>
        </w:rPr>
        <w:t>eritemos</w:t>
      </w:r>
      <w:proofErr w:type="spellEnd"/>
      <w:r w:rsidRPr="00AC5347">
        <w:rPr>
          <w:szCs w:val="22"/>
        </w:rPr>
        <w:t xml:space="preserve"> požymiams.</w:t>
      </w:r>
    </w:p>
    <w:p w14:paraId="53AEBF5C" w14:textId="77777777" w:rsidR="009516C5" w:rsidRPr="00AC5347" w:rsidRDefault="009516C5" w:rsidP="009516C5">
      <w:pPr>
        <w:tabs>
          <w:tab w:val="left" w:pos="567"/>
        </w:tabs>
        <w:ind w:right="-1"/>
        <w:rPr>
          <w:szCs w:val="22"/>
        </w:rPr>
      </w:pPr>
    </w:p>
    <w:p w14:paraId="71F008F5" w14:textId="0BA3B429" w:rsidR="009516C5" w:rsidRPr="00AC5347" w:rsidRDefault="009516C5" w:rsidP="009516C5">
      <w:pPr>
        <w:tabs>
          <w:tab w:val="left" w:pos="567"/>
        </w:tabs>
        <w:ind w:right="-1"/>
        <w:rPr>
          <w:szCs w:val="22"/>
        </w:rPr>
      </w:pPr>
      <w:proofErr w:type="spellStart"/>
      <w:r w:rsidRPr="008C325E">
        <w:rPr>
          <w:szCs w:val="22"/>
        </w:rPr>
        <w:t>Tetraciklinų</w:t>
      </w:r>
      <w:proofErr w:type="spellEnd"/>
      <w:r w:rsidRPr="008C325E">
        <w:rPr>
          <w:szCs w:val="22"/>
        </w:rPr>
        <w:t xml:space="preserve"> </w:t>
      </w:r>
      <w:proofErr w:type="spellStart"/>
      <w:r w:rsidRPr="008C325E">
        <w:rPr>
          <w:szCs w:val="22"/>
        </w:rPr>
        <w:t>antianabolinis</w:t>
      </w:r>
      <w:proofErr w:type="spellEnd"/>
      <w:r w:rsidRPr="008C325E">
        <w:rPr>
          <w:szCs w:val="22"/>
        </w:rPr>
        <w:t xml:space="preserve"> poveikis gali sukelti </w:t>
      </w:r>
      <w:r w:rsidR="00895CD9">
        <w:rPr>
          <w:szCs w:val="22"/>
        </w:rPr>
        <w:t xml:space="preserve">šlapalo </w:t>
      </w:r>
      <w:r w:rsidRPr="008C325E">
        <w:rPr>
          <w:szCs w:val="22"/>
        </w:rPr>
        <w:t xml:space="preserve">koncentracijos kraujyje padidėjimą. Iki šiol atlikti tyrimai rodo, kad šis </w:t>
      </w:r>
      <w:proofErr w:type="spellStart"/>
      <w:r w:rsidRPr="008C325E">
        <w:rPr>
          <w:szCs w:val="22"/>
        </w:rPr>
        <w:t>antianabolinis</w:t>
      </w:r>
      <w:proofErr w:type="spellEnd"/>
      <w:r w:rsidRPr="008C325E">
        <w:rPr>
          <w:szCs w:val="22"/>
        </w:rPr>
        <w:t xml:space="preserve"> poveikis nepasireiškia vartojant </w:t>
      </w:r>
      <w:proofErr w:type="spellStart"/>
      <w:r w:rsidRPr="008C325E">
        <w:rPr>
          <w:szCs w:val="22"/>
        </w:rPr>
        <w:t>doksicikliną</w:t>
      </w:r>
      <w:proofErr w:type="spellEnd"/>
      <w:r w:rsidRPr="008C325E">
        <w:rPr>
          <w:szCs w:val="22"/>
        </w:rPr>
        <w:t xml:space="preserve"> pacientams, kurių inkstų funkcija sutrikusi.</w:t>
      </w:r>
    </w:p>
    <w:p w14:paraId="2094855C" w14:textId="77777777" w:rsidR="009516C5" w:rsidRPr="00AC5347" w:rsidRDefault="009516C5" w:rsidP="009516C5">
      <w:pPr>
        <w:tabs>
          <w:tab w:val="left" w:pos="567"/>
        </w:tabs>
        <w:ind w:right="-1"/>
        <w:rPr>
          <w:szCs w:val="22"/>
        </w:rPr>
      </w:pPr>
    </w:p>
    <w:p w14:paraId="7CCCD2B1" w14:textId="77777777" w:rsidR="009516C5" w:rsidRPr="00AC5347" w:rsidRDefault="009516C5" w:rsidP="009516C5">
      <w:pPr>
        <w:tabs>
          <w:tab w:val="left" w:pos="567"/>
        </w:tabs>
        <w:ind w:right="-1"/>
        <w:rPr>
          <w:szCs w:val="22"/>
        </w:rPr>
      </w:pPr>
      <w:proofErr w:type="spellStart"/>
      <w:r w:rsidRPr="00AC5347">
        <w:rPr>
          <w:szCs w:val="22"/>
        </w:rPr>
        <w:t>Farmakokinetinių</w:t>
      </w:r>
      <w:proofErr w:type="spellEnd"/>
      <w:r w:rsidRPr="00AC5347">
        <w:rPr>
          <w:szCs w:val="22"/>
        </w:rPr>
        <w:t xml:space="preserve"> duomenų apie </w:t>
      </w:r>
      <w:proofErr w:type="spellStart"/>
      <w:r w:rsidRPr="00AC5347">
        <w:rPr>
          <w:szCs w:val="22"/>
        </w:rPr>
        <w:t>doksiciklino</w:t>
      </w:r>
      <w:proofErr w:type="spellEnd"/>
      <w:r w:rsidRPr="00AC5347">
        <w:rPr>
          <w:szCs w:val="22"/>
        </w:rPr>
        <w:t xml:space="preserve"> vartojimą pacientams, kurių kepenų funkcija sutrikusi, nėra. Pacientams, kurių kepenų funkcija sutrikusi, arba pacientams, vartojantiems potencialiai </w:t>
      </w:r>
      <w:proofErr w:type="spellStart"/>
      <w:r w:rsidRPr="00AC5347">
        <w:rPr>
          <w:szCs w:val="22"/>
        </w:rPr>
        <w:t>hepatotoksiškus</w:t>
      </w:r>
      <w:proofErr w:type="spellEnd"/>
      <w:r w:rsidRPr="00AC5347">
        <w:rPr>
          <w:szCs w:val="22"/>
        </w:rPr>
        <w:t xml:space="preserve"> vaistinius preparatus, </w:t>
      </w:r>
      <w:proofErr w:type="spellStart"/>
      <w:r w:rsidRPr="00AC5347">
        <w:rPr>
          <w:szCs w:val="22"/>
        </w:rPr>
        <w:t>doksicikliną</w:t>
      </w:r>
      <w:proofErr w:type="spellEnd"/>
      <w:r w:rsidRPr="00AC5347">
        <w:rPr>
          <w:szCs w:val="22"/>
        </w:rPr>
        <w:t xml:space="preserve"> reikia vartoti ypač atsargiai.</w:t>
      </w:r>
    </w:p>
    <w:p w14:paraId="58BBB9F3" w14:textId="77777777" w:rsidR="009516C5" w:rsidRPr="00AC5347" w:rsidRDefault="009516C5" w:rsidP="009516C5">
      <w:pPr>
        <w:tabs>
          <w:tab w:val="left" w:pos="567"/>
        </w:tabs>
        <w:ind w:right="-1"/>
        <w:rPr>
          <w:szCs w:val="22"/>
        </w:rPr>
      </w:pPr>
    </w:p>
    <w:p w14:paraId="01140289" w14:textId="34D97D9D" w:rsidR="009516C5" w:rsidRPr="00AC5347" w:rsidRDefault="009516C5" w:rsidP="009516C5">
      <w:pPr>
        <w:tabs>
          <w:tab w:val="left" w:pos="567"/>
        </w:tabs>
        <w:ind w:right="-1"/>
        <w:rPr>
          <w:szCs w:val="22"/>
        </w:rPr>
      </w:pPr>
      <w:r w:rsidRPr="00AC5347">
        <w:rPr>
          <w:szCs w:val="22"/>
        </w:rPr>
        <w:t xml:space="preserve">Galimas kryžminis jautrumas ir kryžminis atsparumas kitiems </w:t>
      </w:r>
      <w:proofErr w:type="spellStart"/>
      <w:r w:rsidRPr="00AC5347">
        <w:rPr>
          <w:szCs w:val="22"/>
        </w:rPr>
        <w:t>tetraciklinams</w:t>
      </w:r>
      <w:proofErr w:type="spellEnd"/>
      <w:r w:rsidRPr="00AC5347">
        <w:rPr>
          <w:szCs w:val="22"/>
        </w:rPr>
        <w:t>.</w:t>
      </w:r>
    </w:p>
    <w:p w14:paraId="74BD50D1" w14:textId="77777777" w:rsidR="0085159F" w:rsidRPr="00AC5347" w:rsidRDefault="0085159F" w:rsidP="009516C5">
      <w:pPr>
        <w:tabs>
          <w:tab w:val="left" w:pos="567"/>
        </w:tabs>
        <w:ind w:right="-1"/>
        <w:rPr>
          <w:szCs w:val="22"/>
        </w:rPr>
      </w:pPr>
    </w:p>
    <w:p w14:paraId="3CD764C8" w14:textId="644F0AA8" w:rsidR="0085159F" w:rsidRPr="00AC5347" w:rsidRDefault="0085159F" w:rsidP="0085159F">
      <w:pPr>
        <w:tabs>
          <w:tab w:val="left" w:pos="567"/>
        </w:tabs>
        <w:ind w:right="-1"/>
        <w:rPr>
          <w:szCs w:val="22"/>
        </w:rPr>
      </w:pPr>
      <w:r w:rsidRPr="00AC5347">
        <w:rPr>
          <w:szCs w:val="22"/>
        </w:rPr>
        <w:t>Antibiotikų vartojimas gali sukelti</w:t>
      </w:r>
      <w:r w:rsidR="00C70606" w:rsidRPr="00AC5347">
        <w:rPr>
          <w:szCs w:val="22"/>
        </w:rPr>
        <w:t xml:space="preserve"> jiems</w:t>
      </w:r>
      <w:r w:rsidRPr="00AC5347">
        <w:rPr>
          <w:szCs w:val="22"/>
        </w:rPr>
        <w:t xml:space="preserve"> atsparių mikroorganizmų per</w:t>
      </w:r>
      <w:r w:rsidR="00C70606" w:rsidRPr="00AC5347">
        <w:rPr>
          <w:szCs w:val="22"/>
        </w:rPr>
        <w:t xml:space="preserve">teklinį </w:t>
      </w:r>
      <w:r w:rsidRPr="00AC5347">
        <w:rPr>
          <w:szCs w:val="22"/>
        </w:rPr>
        <w:t xml:space="preserve">augimą, įskaitant </w:t>
      </w:r>
      <w:proofErr w:type="spellStart"/>
      <w:r w:rsidRPr="00AC5347">
        <w:rPr>
          <w:i/>
          <w:iCs/>
          <w:szCs w:val="22"/>
        </w:rPr>
        <w:t>Candida</w:t>
      </w:r>
      <w:proofErr w:type="spellEnd"/>
      <w:r w:rsidRPr="00AC5347">
        <w:rPr>
          <w:szCs w:val="22"/>
        </w:rPr>
        <w:t xml:space="preserve"> ir </w:t>
      </w:r>
      <w:proofErr w:type="spellStart"/>
      <w:r w:rsidRPr="00AC5347">
        <w:rPr>
          <w:i/>
          <w:iCs/>
          <w:szCs w:val="22"/>
        </w:rPr>
        <w:t>Clostridioides</w:t>
      </w:r>
      <w:proofErr w:type="spellEnd"/>
      <w:r w:rsidRPr="00AC5347">
        <w:rPr>
          <w:i/>
          <w:iCs/>
          <w:szCs w:val="22"/>
        </w:rPr>
        <w:t xml:space="preserve"> </w:t>
      </w:r>
      <w:proofErr w:type="spellStart"/>
      <w:r w:rsidRPr="00AC5347">
        <w:rPr>
          <w:i/>
          <w:iCs/>
          <w:szCs w:val="22"/>
        </w:rPr>
        <w:t>difficile</w:t>
      </w:r>
      <w:proofErr w:type="spellEnd"/>
      <w:r w:rsidRPr="00AC5347">
        <w:rPr>
          <w:szCs w:val="22"/>
        </w:rPr>
        <w:t xml:space="preserve">. Įtarus </w:t>
      </w:r>
      <w:proofErr w:type="spellStart"/>
      <w:r w:rsidRPr="00AC5347">
        <w:rPr>
          <w:szCs w:val="22"/>
        </w:rPr>
        <w:t>superinfekciją</w:t>
      </w:r>
      <w:proofErr w:type="spellEnd"/>
      <w:r w:rsidRPr="00AC5347">
        <w:rPr>
          <w:szCs w:val="22"/>
        </w:rPr>
        <w:t>, antibiotikų vartojimą reikia nutraukti ir pradėti taikyti tinkamą gydymą. Jeigu gydymo metu pasireiškia sunk</w:t>
      </w:r>
      <w:r w:rsidR="0096359C" w:rsidRPr="00AC5347">
        <w:rPr>
          <w:szCs w:val="22"/>
        </w:rPr>
        <w:t>us viduriavimas su karščiavimu</w:t>
      </w:r>
      <w:r w:rsidRPr="00AC5347">
        <w:rPr>
          <w:szCs w:val="22"/>
        </w:rPr>
        <w:t xml:space="preserve">, reikia apsvarstyti pseudomembraninio kolito arba stafilokokinio enterito diagnozę ir pradėti tinkamą gydymą. Tokiais atvejais peristaltiką slopinančių vaistinių preparatų vartoti </w:t>
      </w:r>
      <w:r w:rsidR="00FB5984" w:rsidRPr="00AC5347">
        <w:rPr>
          <w:szCs w:val="22"/>
        </w:rPr>
        <w:t>draudžiama</w:t>
      </w:r>
      <w:r w:rsidRPr="00AC5347">
        <w:rPr>
          <w:szCs w:val="22"/>
        </w:rPr>
        <w:t>.</w:t>
      </w:r>
    </w:p>
    <w:p w14:paraId="2E422C57" w14:textId="77777777" w:rsidR="0085159F" w:rsidRPr="00AC5347" w:rsidRDefault="0085159F" w:rsidP="0085159F">
      <w:pPr>
        <w:tabs>
          <w:tab w:val="left" w:pos="567"/>
        </w:tabs>
        <w:ind w:right="-1"/>
        <w:rPr>
          <w:szCs w:val="22"/>
        </w:rPr>
      </w:pPr>
    </w:p>
    <w:p w14:paraId="7E347429" w14:textId="5B4AF692" w:rsidR="0085159F" w:rsidRPr="00AC5347" w:rsidRDefault="0085159F" w:rsidP="0085159F">
      <w:pPr>
        <w:tabs>
          <w:tab w:val="left" w:pos="567"/>
        </w:tabs>
        <w:ind w:right="-1"/>
        <w:rPr>
          <w:szCs w:val="22"/>
        </w:rPr>
      </w:pPr>
      <w:r w:rsidRPr="00AC5347">
        <w:rPr>
          <w:szCs w:val="22"/>
        </w:rPr>
        <w:t xml:space="preserve">Gerybinė </w:t>
      </w:r>
      <w:proofErr w:type="spellStart"/>
      <w:r w:rsidRPr="00AC5347">
        <w:rPr>
          <w:szCs w:val="22"/>
        </w:rPr>
        <w:t>intrakranijinė</w:t>
      </w:r>
      <w:proofErr w:type="spellEnd"/>
      <w:r w:rsidRPr="00AC5347">
        <w:rPr>
          <w:szCs w:val="22"/>
        </w:rPr>
        <w:t xml:space="preserve"> hipertenzija</w:t>
      </w:r>
      <w:r w:rsidR="003C5C75" w:rsidRPr="00AC5347">
        <w:rPr>
          <w:szCs w:val="22"/>
        </w:rPr>
        <w:t xml:space="preserve"> (</w:t>
      </w:r>
      <w:proofErr w:type="spellStart"/>
      <w:r w:rsidR="003C5C75" w:rsidRPr="00AC5347">
        <w:rPr>
          <w:i/>
          <w:szCs w:val="22"/>
        </w:rPr>
        <w:t>pseudotumor</w:t>
      </w:r>
      <w:proofErr w:type="spellEnd"/>
      <w:r w:rsidR="003C5C75" w:rsidRPr="00AC5347">
        <w:rPr>
          <w:i/>
          <w:szCs w:val="22"/>
        </w:rPr>
        <w:t xml:space="preserve"> </w:t>
      </w:r>
      <w:proofErr w:type="spellStart"/>
      <w:r w:rsidR="003C5C75" w:rsidRPr="00AC5347">
        <w:rPr>
          <w:i/>
          <w:szCs w:val="22"/>
        </w:rPr>
        <w:t>cerebri</w:t>
      </w:r>
      <w:proofErr w:type="spellEnd"/>
      <w:r w:rsidR="003C5C75" w:rsidRPr="00B63A82">
        <w:rPr>
          <w:iCs/>
          <w:szCs w:val="22"/>
        </w:rPr>
        <w:t>)</w:t>
      </w:r>
      <w:r w:rsidRPr="00AC5347">
        <w:rPr>
          <w:szCs w:val="22"/>
        </w:rPr>
        <w:t xml:space="preserve"> buvo siejama su </w:t>
      </w:r>
      <w:proofErr w:type="spellStart"/>
      <w:r w:rsidRPr="00AC5347">
        <w:rPr>
          <w:szCs w:val="22"/>
        </w:rPr>
        <w:t>tetraciklinų</w:t>
      </w:r>
      <w:proofErr w:type="spellEnd"/>
      <w:r w:rsidRPr="00AC5347">
        <w:rPr>
          <w:szCs w:val="22"/>
        </w:rPr>
        <w:t xml:space="preserve">, įskaitant </w:t>
      </w:r>
      <w:proofErr w:type="spellStart"/>
      <w:r w:rsidRPr="00AC5347">
        <w:rPr>
          <w:szCs w:val="22"/>
        </w:rPr>
        <w:t>doksicikliną</w:t>
      </w:r>
      <w:proofErr w:type="spellEnd"/>
      <w:r w:rsidRPr="00AC5347">
        <w:rPr>
          <w:szCs w:val="22"/>
        </w:rPr>
        <w:t>, vartojimu (žr. 4.8</w:t>
      </w:r>
      <w:r w:rsidR="008674AC">
        <w:rPr>
          <w:szCs w:val="22"/>
        </w:rPr>
        <w:t> skyr</w:t>
      </w:r>
      <w:r w:rsidRPr="00AC5347">
        <w:rPr>
          <w:szCs w:val="22"/>
        </w:rPr>
        <w:t xml:space="preserve">ių). Šią būklę gali lydėti </w:t>
      </w:r>
      <w:r w:rsidR="00487E0B" w:rsidRPr="00AC5347">
        <w:rPr>
          <w:szCs w:val="22"/>
        </w:rPr>
        <w:t xml:space="preserve">toliau išvardinti </w:t>
      </w:r>
      <w:r w:rsidRPr="00AC5347">
        <w:rPr>
          <w:szCs w:val="22"/>
        </w:rPr>
        <w:t xml:space="preserve">simptomai: galvos skausmas, neryškus matymas, dvejinimasis akyse, regėjimo praradimas, pykinimas, vėmimas, spengimas ausyse, </w:t>
      </w:r>
      <w:proofErr w:type="spellStart"/>
      <w:r w:rsidR="0060553A">
        <w:rPr>
          <w:szCs w:val="22"/>
        </w:rPr>
        <w:t>retrobulbarinis</w:t>
      </w:r>
      <w:proofErr w:type="spellEnd"/>
      <w:r w:rsidR="0060553A">
        <w:rPr>
          <w:szCs w:val="22"/>
        </w:rPr>
        <w:t xml:space="preserve"> </w:t>
      </w:r>
      <w:r w:rsidRPr="00AC5347">
        <w:rPr>
          <w:szCs w:val="22"/>
        </w:rPr>
        <w:t xml:space="preserve">skausmas </w:t>
      </w:r>
      <w:r w:rsidR="000319FE">
        <w:rPr>
          <w:szCs w:val="22"/>
        </w:rPr>
        <w:t>(</w:t>
      </w:r>
      <w:r w:rsidRPr="00AC5347">
        <w:rPr>
          <w:szCs w:val="22"/>
        </w:rPr>
        <w:t>už akies obuolio</w:t>
      </w:r>
      <w:r w:rsidR="000319FE">
        <w:rPr>
          <w:szCs w:val="22"/>
        </w:rPr>
        <w:t>)</w:t>
      </w:r>
      <w:r w:rsidRPr="00AC5347">
        <w:rPr>
          <w:szCs w:val="22"/>
        </w:rPr>
        <w:t xml:space="preserve">, fotofobija. Atliekant akių dugno tyrimą gali būti nustatyta </w:t>
      </w:r>
      <w:r w:rsidR="00ED1BBD" w:rsidRPr="00AC5347">
        <w:rPr>
          <w:szCs w:val="22"/>
        </w:rPr>
        <w:t>regos nervo disko edema</w:t>
      </w:r>
      <w:r w:rsidRPr="00AC5347">
        <w:rPr>
          <w:szCs w:val="22"/>
        </w:rPr>
        <w:t>.</w:t>
      </w:r>
      <w:r w:rsidR="00BA743C" w:rsidRPr="00AC5347">
        <w:rPr>
          <w:szCs w:val="22"/>
        </w:rPr>
        <w:t xml:space="preserve"> </w:t>
      </w:r>
      <w:r w:rsidRPr="00AC5347">
        <w:rPr>
          <w:szCs w:val="22"/>
        </w:rPr>
        <w:t xml:space="preserve">Gerybinė </w:t>
      </w:r>
      <w:proofErr w:type="spellStart"/>
      <w:r w:rsidRPr="00AC5347">
        <w:rPr>
          <w:szCs w:val="22"/>
        </w:rPr>
        <w:t>intrakranijinė</w:t>
      </w:r>
      <w:proofErr w:type="spellEnd"/>
      <w:r w:rsidRPr="00AC5347">
        <w:rPr>
          <w:szCs w:val="22"/>
        </w:rPr>
        <w:t xml:space="preserve"> hipertenzija paprastai yra grįžtama nutraukus gydymą. Tačiau buvo pranešta apie nuolatinio regėjimo praradimo atvejus. Jei gydymo metu pasireiškia regos sutrikimų, būtina nedelsiant kreiptis į oftalmologą.</w:t>
      </w:r>
    </w:p>
    <w:p w14:paraId="3D593F48" w14:textId="77777777" w:rsidR="0085159F" w:rsidRPr="00AC5347" w:rsidRDefault="0085159F" w:rsidP="0085159F">
      <w:pPr>
        <w:tabs>
          <w:tab w:val="left" w:pos="567"/>
        </w:tabs>
        <w:ind w:right="-1"/>
        <w:rPr>
          <w:szCs w:val="22"/>
        </w:rPr>
      </w:pPr>
      <w:r w:rsidRPr="00AC5347">
        <w:rPr>
          <w:szCs w:val="22"/>
        </w:rPr>
        <w:t xml:space="preserve">Kadangi </w:t>
      </w:r>
      <w:proofErr w:type="spellStart"/>
      <w:r w:rsidRPr="00AC5347">
        <w:rPr>
          <w:szCs w:val="22"/>
        </w:rPr>
        <w:t>intrakranijinis</w:t>
      </w:r>
      <w:proofErr w:type="spellEnd"/>
      <w:r w:rsidRPr="00AC5347">
        <w:rPr>
          <w:szCs w:val="22"/>
        </w:rPr>
        <w:t xml:space="preserve"> spaudimas gali išlikti padidėjęs kelias savaites po gydymo nutraukimo, pacientus reikia reguliariai stebėti, kol jų būklė stabilizuojasi. Kartu vartoti </w:t>
      </w:r>
      <w:proofErr w:type="spellStart"/>
      <w:r w:rsidRPr="00AC5347">
        <w:rPr>
          <w:szCs w:val="22"/>
        </w:rPr>
        <w:t>izotretinoiną</w:t>
      </w:r>
      <w:proofErr w:type="spellEnd"/>
      <w:r w:rsidRPr="00AC5347">
        <w:rPr>
          <w:szCs w:val="22"/>
        </w:rPr>
        <w:t xml:space="preserve"> ir </w:t>
      </w:r>
      <w:proofErr w:type="spellStart"/>
      <w:r w:rsidRPr="00AC5347">
        <w:rPr>
          <w:szCs w:val="22"/>
        </w:rPr>
        <w:t>doksicikliną</w:t>
      </w:r>
      <w:proofErr w:type="spellEnd"/>
      <w:r w:rsidRPr="00AC5347">
        <w:rPr>
          <w:szCs w:val="22"/>
        </w:rPr>
        <w:t xml:space="preserve"> nerekomenduojama, nes </w:t>
      </w:r>
      <w:proofErr w:type="spellStart"/>
      <w:r w:rsidRPr="00AC5347">
        <w:rPr>
          <w:szCs w:val="22"/>
        </w:rPr>
        <w:t>izotretinoinas</w:t>
      </w:r>
      <w:proofErr w:type="spellEnd"/>
      <w:r w:rsidRPr="00AC5347">
        <w:rPr>
          <w:szCs w:val="22"/>
        </w:rPr>
        <w:t xml:space="preserve"> taip pat gali sukelti gerybinę </w:t>
      </w:r>
      <w:proofErr w:type="spellStart"/>
      <w:r w:rsidRPr="00AC5347">
        <w:rPr>
          <w:szCs w:val="22"/>
        </w:rPr>
        <w:t>intrakranijinę</w:t>
      </w:r>
      <w:proofErr w:type="spellEnd"/>
      <w:r w:rsidRPr="00AC5347">
        <w:rPr>
          <w:szCs w:val="22"/>
        </w:rPr>
        <w:t xml:space="preserve"> hipertenziją (</w:t>
      </w:r>
      <w:proofErr w:type="spellStart"/>
      <w:r w:rsidRPr="00AC5347">
        <w:rPr>
          <w:i/>
          <w:iCs/>
          <w:szCs w:val="22"/>
        </w:rPr>
        <w:t>pseudotumor</w:t>
      </w:r>
      <w:proofErr w:type="spellEnd"/>
      <w:r w:rsidRPr="00AC5347">
        <w:rPr>
          <w:i/>
          <w:iCs/>
          <w:szCs w:val="22"/>
        </w:rPr>
        <w:t xml:space="preserve"> </w:t>
      </w:r>
      <w:proofErr w:type="spellStart"/>
      <w:r w:rsidRPr="00AC5347">
        <w:rPr>
          <w:i/>
          <w:iCs/>
          <w:szCs w:val="22"/>
        </w:rPr>
        <w:t>cerebri</w:t>
      </w:r>
      <w:proofErr w:type="spellEnd"/>
      <w:r w:rsidRPr="00AC5347">
        <w:rPr>
          <w:szCs w:val="22"/>
        </w:rPr>
        <w:t>).</w:t>
      </w:r>
    </w:p>
    <w:p w14:paraId="23DD86B3" w14:textId="77777777" w:rsidR="0085159F" w:rsidRPr="00AC5347" w:rsidRDefault="0085159F" w:rsidP="0085159F">
      <w:pPr>
        <w:tabs>
          <w:tab w:val="left" w:pos="567"/>
        </w:tabs>
        <w:ind w:right="-1"/>
        <w:rPr>
          <w:szCs w:val="22"/>
        </w:rPr>
      </w:pPr>
    </w:p>
    <w:p w14:paraId="05952688" w14:textId="6B40F70C" w:rsidR="0085159F" w:rsidRPr="00AC5347" w:rsidRDefault="0085159F" w:rsidP="0085159F">
      <w:pPr>
        <w:tabs>
          <w:tab w:val="left" w:pos="567"/>
        </w:tabs>
        <w:ind w:right="-1"/>
        <w:rPr>
          <w:szCs w:val="22"/>
        </w:rPr>
      </w:pPr>
      <w:proofErr w:type="spellStart"/>
      <w:r w:rsidRPr="00AC5347">
        <w:rPr>
          <w:szCs w:val="22"/>
        </w:rPr>
        <w:t>Tetraciklinai</w:t>
      </w:r>
      <w:proofErr w:type="spellEnd"/>
      <w:r w:rsidRPr="00AC5347">
        <w:rPr>
          <w:szCs w:val="22"/>
        </w:rPr>
        <w:t xml:space="preserve"> gali </w:t>
      </w:r>
      <w:r w:rsidR="00AB6D74" w:rsidRPr="00AC5347">
        <w:rPr>
          <w:szCs w:val="22"/>
        </w:rPr>
        <w:t>sukelti</w:t>
      </w:r>
      <w:r w:rsidRPr="00AC5347">
        <w:rPr>
          <w:szCs w:val="22"/>
        </w:rPr>
        <w:t xml:space="preserve"> sistemin</w:t>
      </w:r>
      <w:r w:rsidR="00AB6D74" w:rsidRPr="00AC5347">
        <w:rPr>
          <w:szCs w:val="22"/>
        </w:rPr>
        <w:t>ės</w:t>
      </w:r>
      <w:r w:rsidRPr="00AC5347">
        <w:rPr>
          <w:szCs w:val="22"/>
        </w:rPr>
        <w:t xml:space="preserve"> raudon</w:t>
      </w:r>
      <w:r w:rsidR="00AB6D74" w:rsidRPr="00AC5347">
        <w:rPr>
          <w:szCs w:val="22"/>
        </w:rPr>
        <w:t>osios</w:t>
      </w:r>
      <w:r w:rsidRPr="00AC5347">
        <w:rPr>
          <w:szCs w:val="22"/>
        </w:rPr>
        <w:t xml:space="preserve"> vilklig</w:t>
      </w:r>
      <w:r w:rsidR="00AB6D74" w:rsidRPr="00AC5347">
        <w:rPr>
          <w:szCs w:val="22"/>
        </w:rPr>
        <w:t>ės</w:t>
      </w:r>
      <w:r w:rsidRPr="00AC5347">
        <w:rPr>
          <w:szCs w:val="22"/>
        </w:rPr>
        <w:t xml:space="preserve"> </w:t>
      </w:r>
      <w:r w:rsidR="00AB6D74" w:rsidRPr="00AC5347">
        <w:rPr>
          <w:szCs w:val="22"/>
        </w:rPr>
        <w:t>paūmėjimą</w:t>
      </w:r>
      <w:r w:rsidRPr="00AC5347">
        <w:rPr>
          <w:szCs w:val="22"/>
        </w:rPr>
        <w:t xml:space="preserve"> (žr. 4.8</w:t>
      </w:r>
      <w:r w:rsidR="008674AC">
        <w:rPr>
          <w:szCs w:val="22"/>
        </w:rPr>
        <w:t> skyr</w:t>
      </w:r>
      <w:r w:rsidRPr="00AC5347">
        <w:rPr>
          <w:szCs w:val="22"/>
        </w:rPr>
        <w:t>ių).</w:t>
      </w:r>
    </w:p>
    <w:p w14:paraId="45F3D5C5" w14:textId="77777777" w:rsidR="0085159F" w:rsidRPr="00AC5347" w:rsidRDefault="0085159F" w:rsidP="0085159F">
      <w:pPr>
        <w:tabs>
          <w:tab w:val="left" w:pos="567"/>
        </w:tabs>
        <w:ind w:right="-1"/>
        <w:rPr>
          <w:szCs w:val="22"/>
        </w:rPr>
      </w:pPr>
      <w:proofErr w:type="spellStart"/>
      <w:r w:rsidRPr="00AC5347">
        <w:rPr>
          <w:szCs w:val="22"/>
        </w:rPr>
        <w:t>Tetraciklinai</w:t>
      </w:r>
      <w:proofErr w:type="spellEnd"/>
      <w:r w:rsidRPr="00AC5347">
        <w:rPr>
          <w:szCs w:val="22"/>
        </w:rPr>
        <w:t xml:space="preserve"> gali sutrikdyti kraujo krešėjimą (sukeldami protrombino laiko pailgėjimą). Todėl pacientams, kuriems nustatyti krešėjimo sutrikimai, </w:t>
      </w:r>
      <w:proofErr w:type="spellStart"/>
      <w:r w:rsidRPr="00AC5347">
        <w:rPr>
          <w:szCs w:val="22"/>
        </w:rPr>
        <w:t>tetraciklinus</w:t>
      </w:r>
      <w:proofErr w:type="spellEnd"/>
      <w:r w:rsidRPr="00AC5347">
        <w:rPr>
          <w:szCs w:val="22"/>
        </w:rPr>
        <w:t xml:space="preserve"> reikia vartoti ypač atsargiai.</w:t>
      </w:r>
    </w:p>
    <w:p w14:paraId="365CC068" w14:textId="77777777" w:rsidR="0085159F" w:rsidRPr="00AC5347" w:rsidRDefault="0085159F" w:rsidP="0085159F">
      <w:pPr>
        <w:tabs>
          <w:tab w:val="left" w:pos="567"/>
        </w:tabs>
        <w:ind w:right="-1"/>
        <w:rPr>
          <w:szCs w:val="22"/>
        </w:rPr>
      </w:pPr>
    </w:p>
    <w:p w14:paraId="1F4E2775" w14:textId="77777777" w:rsidR="0085159F" w:rsidRPr="00AC5347" w:rsidRDefault="0085159F" w:rsidP="0085159F">
      <w:pPr>
        <w:tabs>
          <w:tab w:val="left" w:pos="567"/>
        </w:tabs>
        <w:ind w:right="-1"/>
        <w:rPr>
          <w:szCs w:val="22"/>
        </w:rPr>
      </w:pPr>
      <w:r w:rsidRPr="00AC5347">
        <w:rPr>
          <w:szCs w:val="22"/>
        </w:rPr>
        <w:t>Ilgalaikio gydymo atveju reikia periodiškai stebėti organų funkcijos rodiklius, įskaitant kraujodaros sistemos, inkstų ir kepenų funkcijos tyrimus.</w:t>
      </w:r>
    </w:p>
    <w:p w14:paraId="144C6688" w14:textId="6B63B125" w:rsidR="0085159F" w:rsidRPr="00AC5347" w:rsidRDefault="0085159F" w:rsidP="0085159F">
      <w:pPr>
        <w:tabs>
          <w:tab w:val="left" w:pos="567"/>
        </w:tabs>
        <w:ind w:right="-1"/>
        <w:rPr>
          <w:szCs w:val="22"/>
        </w:rPr>
      </w:pPr>
      <w:r w:rsidRPr="00AC5347">
        <w:rPr>
          <w:szCs w:val="22"/>
        </w:rPr>
        <w:t xml:space="preserve">Jei nustatomos </w:t>
      </w:r>
      <w:r w:rsidR="007C7D7F" w:rsidRPr="00AC5347">
        <w:rPr>
          <w:szCs w:val="22"/>
        </w:rPr>
        <w:t>normos</w:t>
      </w:r>
      <w:r w:rsidRPr="00AC5347">
        <w:rPr>
          <w:szCs w:val="22"/>
        </w:rPr>
        <w:t xml:space="preserve"> ribas</w:t>
      </w:r>
      <w:r w:rsidR="00D22DDA" w:rsidRPr="00AC5347">
        <w:rPr>
          <w:szCs w:val="22"/>
        </w:rPr>
        <w:t xml:space="preserve"> viršijančios</w:t>
      </w:r>
      <w:r w:rsidRPr="00AC5347">
        <w:rPr>
          <w:szCs w:val="22"/>
        </w:rPr>
        <w:t xml:space="preserve"> reikšmės, gydymą reikia nutraukti.</w:t>
      </w:r>
    </w:p>
    <w:p w14:paraId="52063DA1" w14:textId="77777777" w:rsidR="0085159F" w:rsidRPr="00AC5347" w:rsidRDefault="0085159F" w:rsidP="0085159F">
      <w:pPr>
        <w:tabs>
          <w:tab w:val="left" w:pos="567"/>
        </w:tabs>
        <w:ind w:right="-1"/>
        <w:rPr>
          <w:szCs w:val="22"/>
        </w:rPr>
      </w:pPr>
    </w:p>
    <w:p w14:paraId="54773B9A" w14:textId="4D7DA286" w:rsidR="0085159F" w:rsidRPr="00AC5347" w:rsidRDefault="00B63A82" w:rsidP="0085159F">
      <w:pPr>
        <w:tabs>
          <w:tab w:val="left" w:pos="567"/>
        </w:tabs>
        <w:ind w:right="-1"/>
        <w:rPr>
          <w:szCs w:val="22"/>
        </w:rPr>
      </w:pPr>
      <w:r>
        <w:t>Il</w:t>
      </w:r>
      <w:r w:rsidRPr="00E479EF">
        <w:t xml:space="preserve">galaikio tetraciklinų vartojimo </w:t>
      </w:r>
      <w:r>
        <w:t>atvejais</w:t>
      </w:r>
      <w:r w:rsidRPr="00E479EF">
        <w:t xml:space="preserve"> buvo </w:t>
      </w:r>
      <w:r>
        <w:t>pastebėta</w:t>
      </w:r>
      <w:r w:rsidRPr="00E479EF">
        <w:t xml:space="preserve"> rud</w:t>
      </w:r>
      <w:r>
        <w:t xml:space="preserve">ai </w:t>
      </w:r>
      <w:r w:rsidRPr="00E479EF">
        <w:t xml:space="preserve">juodos spalvos skydliaukės audinio </w:t>
      </w:r>
      <w:proofErr w:type="spellStart"/>
      <w:r w:rsidRPr="00E479EF">
        <w:t>mikropigmentacija</w:t>
      </w:r>
      <w:proofErr w:type="spellEnd"/>
      <w:r>
        <w:t>.</w:t>
      </w:r>
      <w:r w:rsidRPr="00AC5347">
        <w:rPr>
          <w:szCs w:val="22"/>
        </w:rPr>
        <w:t xml:space="preserve"> </w:t>
      </w:r>
      <w:r w:rsidR="003A2171" w:rsidRPr="00AC5347">
        <w:rPr>
          <w:szCs w:val="22"/>
        </w:rPr>
        <w:t>Vieninteliu tirtu atveju nebuvo pastebėta jokių skydliaukės funkcijos sutrikimų.</w:t>
      </w:r>
    </w:p>
    <w:p w14:paraId="7D367548" w14:textId="77777777" w:rsidR="0085159F" w:rsidRPr="00AC5347" w:rsidRDefault="0085159F" w:rsidP="0085159F">
      <w:pPr>
        <w:tabs>
          <w:tab w:val="left" w:pos="567"/>
        </w:tabs>
        <w:ind w:right="-1"/>
        <w:rPr>
          <w:szCs w:val="22"/>
        </w:rPr>
      </w:pPr>
    </w:p>
    <w:p w14:paraId="27B2C447" w14:textId="2D3E5267" w:rsidR="0085159F" w:rsidRPr="00AC5347" w:rsidRDefault="0085159F" w:rsidP="0085159F">
      <w:pPr>
        <w:tabs>
          <w:tab w:val="left" w:pos="567"/>
        </w:tabs>
        <w:ind w:right="-1"/>
        <w:rPr>
          <w:szCs w:val="22"/>
        </w:rPr>
      </w:pPr>
      <w:r w:rsidRPr="00AC5347">
        <w:rPr>
          <w:szCs w:val="22"/>
        </w:rPr>
        <w:t xml:space="preserve">Ilgai vartojant </w:t>
      </w:r>
      <w:proofErr w:type="spellStart"/>
      <w:r w:rsidRPr="00AC5347">
        <w:rPr>
          <w:szCs w:val="22"/>
        </w:rPr>
        <w:t>tetraciklinus</w:t>
      </w:r>
      <w:proofErr w:type="spellEnd"/>
      <w:r w:rsidRPr="00AC5347">
        <w:rPr>
          <w:szCs w:val="22"/>
        </w:rPr>
        <w:t>, dėl vitaminą B gaminančių bakterijų sunaikinimo gali išsivystyti vitamino B trūkumas.</w:t>
      </w:r>
    </w:p>
    <w:p w14:paraId="44D82029" w14:textId="77777777" w:rsidR="004E33C4" w:rsidRPr="00AC5347" w:rsidRDefault="004E33C4" w:rsidP="00E51126">
      <w:pPr>
        <w:tabs>
          <w:tab w:val="left" w:pos="567"/>
        </w:tabs>
        <w:ind w:right="-1"/>
        <w:rPr>
          <w:szCs w:val="22"/>
        </w:rPr>
      </w:pPr>
    </w:p>
    <w:p w14:paraId="7C25EBC3" w14:textId="5F98472D" w:rsidR="00FC498D" w:rsidRPr="00AC5347" w:rsidRDefault="00FC498D" w:rsidP="00FC498D">
      <w:pPr>
        <w:tabs>
          <w:tab w:val="left" w:pos="567"/>
        </w:tabs>
        <w:ind w:right="-1"/>
        <w:rPr>
          <w:szCs w:val="22"/>
        </w:rPr>
      </w:pPr>
      <w:r w:rsidRPr="00AC5347">
        <w:rPr>
          <w:szCs w:val="22"/>
        </w:rPr>
        <w:t xml:space="preserve">Kai kuriems pacientams, sergantiems spirochetų sukeltomis infekcijomis, netrukus po doksiciklino vartojimo pradžios gali pasireikšti </w:t>
      </w:r>
      <w:proofErr w:type="spellStart"/>
      <w:r w:rsidR="00476224" w:rsidRPr="00AC5347">
        <w:rPr>
          <w:szCs w:val="22"/>
        </w:rPr>
        <w:t>Jarišo</w:t>
      </w:r>
      <w:proofErr w:type="spellEnd"/>
      <w:r w:rsidR="00476224" w:rsidRPr="00AC5347">
        <w:rPr>
          <w:szCs w:val="22"/>
        </w:rPr>
        <w:t>–</w:t>
      </w:r>
      <w:proofErr w:type="spellStart"/>
      <w:r w:rsidR="00476224" w:rsidRPr="00AC5347">
        <w:rPr>
          <w:szCs w:val="22"/>
        </w:rPr>
        <w:t>Herksheimerio</w:t>
      </w:r>
      <w:proofErr w:type="spellEnd"/>
      <w:r w:rsidR="00476224" w:rsidRPr="00AC5347">
        <w:rPr>
          <w:szCs w:val="22"/>
        </w:rPr>
        <w:t xml:space="preserve"> </w:t>
      </w:r>
      <w:r w:rsidRPr="00AC5347">
        <w:rPr>
          <w:szCs w:val="22"/>
        </w:rPr>
        <w:t>reakcija. Pacientus reikia informuoti, kad tai paprastai yra savaime praeinanti antibiotikų vartojimo gydant spirochetų sukeltas infekcijas pasekmė.</w:t>
      </w:r>
    </w:p>
    <w:p w14:paraId="55D29D10" w14:textId="77777777" w:rsidR="00FC498D" w:rsidRPr="00AC5347" w:rsidRDefault="00FC498D" w:rsidP="00FC498D">
      <w:pPr>
        <w:tabs>
          <w:tab w:val="left" w:pos="567"/>
        </w:tabs>
        <w:ind w:right="-1"/>
        <w:rPr>
          <w:szCs w:val="22"/>
        </w:rPr>
      </w:pPr>
    </w:p>
    <w:p w14:paraId="361682ED" w14:textId="46E7C35A" w:rsidR="00FC498D" w:rsidRPr="00AC5347" w:rsidRDefault="00D35EE4" w:rsidP="00FC498D">
      <w:pPr>
        <w:tabs>
          <w:tab w:val="left" w:pos="567"/>
        </w:tabs>
        <w:ind w:right="-1"/>
        <w:rPr>
          <w:szCs w:val="22"/>
        </w:rPr>
      </w:pPr>
      <w:proofErr w:type="spellStart"/>
      <w:r>
        <w:rPr>
          <w:szCs w:val="22"/>
        </w:rPr>
        <w:t>Adoxtar</w:t>
      </w:r>
      <w:proofErr w:type="spellEnd"/>
      <w:r w:rsidR="00FC498D" w:rsidRPr="00AC5347">
        <w:rPr>
          <w:szCs w:val="22"/>
        </w:rPr>
        <w:t xml:space="preserve"> sudėtyje yra </w:t>
      </w:r>
      <w:proofErr w:type="spellStart"/>
      <w:r w:rsidR="00FC498D" w:rsidRPr="00AC5347">
        <w:rPr>
          <w:szCs w:val="22"/>
        </w:rPr>
        <w:t>acetilcisteino</w:t>
      </w:r>
      <w:proofErr w:type="spellEnd"/>
      <w:r w:rsidR="00FC498D" w:rsidRPr="00AC5347">
        <w:rPr>
          <w:szCs w:val="22"/>
        </w:rPr>
        <w:t xml:space="preserve"> (50</w:t>
      </w:r>
      <w:r w:rsidR="00470099" w:rsidRPr="00AC5347">
        <w:rPr>
          <w:szCs w:val="22"/>
        </w:rPr>
        <w:t> mg</w:t>
      </w:r>
      <w:r w:rsidR="00FC498D" w:rsidRPr="00AC5347">
        <w:rPr>
          <w:szCs w:val="22"/>
        </w:rPr>
        <w:t xml:space="preserve"> vienoje ampulėje).</w:t>
      </w:r>
    </w:p>
    <w:p w14:paraId="3DFFDACF" w14:textId="45E097EC" w:rsidR="00FC498D" w:rsidRPr="00AC5347" w:rsidRDefault="00FC498D" w:rsidP="00FC498D">
      <w:pPr>
        <w:tabs>
          <w:tab w:val="left" w:pos="567"/>
        </w:tabs>
        <w:ind w:right="-1"/>
        <w:rPr>
          <w:szCs w:val="22"/>
        </w:rPr>
      </w:pPr>
      <w:r w:rsidRPr="00AC5347">
        <w:rPr>
          <w:szCs w:val="22"/>
        </w:rPr>
        <w:t xml:space="preserve">Didelėmis dozėmis </w:t>
      </w:r>
      <w:r w:rsidR="00FF080F" w:rsidRPr="00AC5347">
        <w:rPr>
          <w:szCs w:val="22"/>
        </w:rPr>
        <w:t xml:space="preserve">vartojamas </w:t>
      </w:r>
      <w:proofErr w:type="spellStart"/>
      <w:r w:rsidRPr="00AC5347">
        <w:rPr>
          <w:szCs w:val="22"/>
        </w:rPr>
        <w:t>acetilcisteinas</w:t>
      </w:r>
      <w:proofErr w:type="spellEnd"/>
      <w:r w:rsidRPr="00AC5347">
        <w:rPr>
          <w:szCs w:val="22"/>
        </w:rPr>
        <w:t xml:space="preserve"> pasižymi </w:t>
      </w:r>
      <w:proofErr w:type="spellStart"/>
      <w:r w:rsidRPr="00AC5347">
        <w:rPr>
          <w:szCs w:val="22"/>
        </w:rPr>
        <w:t>mukolitiniu</w:t>
      </w:r>
      <w:proofErr w:type="spellEnd"/>
      <w:r w:rsidRPr="00AC5347">
        <w:rPr>
          <w:szCs w:val="22"/>
        </w:rPr>
        <w:t xml:space="preserve"> poveikiu, taip pat</w:t>
      </w:r>
      <w:r w:rsidR="00FF080F" w:rsidRPr="00AC5347">
        <w:rPr>
          <w:szCs w:val="22"/>
        </w:rPr>
        <w:t xml:space="preserve"> </w:t>
      </w:r>
      <w:proofErr w:type="spellStart"/>
      <w:r w:rsidRPr="00AC5347">
        <w:rPr>
          <w:szCs w:val="22"/>
        </w:rPr>
        <w:t>antikoaguliaciniu</w:t>
      </w:r>
      <w:proofErr w:type="spellEnd"/>
      <w:r w:rsidRPr="00AC5347">
        <w:rPr>
          <w:szCs w:val="22"/>
        </w:rPr>
        <w:t xml:space="preserve"> ir trombocitų </w:t>
      </w:r>
      <w:proofErr w:type="spellStart"/>
      <w:r w:rsidRPr="00AC5347">
        <w:rPr>
          <w:szCs w:val="22"/>
        </w:rPr>
        <w:t>agregaciją</w:t>
      </w:r>
      <w:proofErr w:type="spellEnd"/>
      <w:r w:rsidRPr="00AC5347">
        <w:rPr>
          <w:szCs w:val="22"/>
        </w:rPr>
        <w:t xml:space="preserve"> slopinančiu poveikiu. </w:t>
      </w:r>
      <w:proofErr w:type="spellStart"/>
      <w:r w:rsidR="00D35EE4">
        <w:rPr>
          <w:szCs w:val="22"/>
        </w:rPr>
        <w:t>Adoxtar</w:t>
      </w:r>
      <w:proofErr w:type="spellEnd"/>
      <w:r w:rsidRPr="00AC5347">
        <w:rPr>
          <w:szCs w:val="22"/>
        </w:rPr>
        <w:t xml:space="preserve"> sudėtyje esantis </w:t>
      </w:r>
      <w:proofErr w:type="spellStart"/>
      <w:r w:rsidRPr="00AC5347">
        <w:rPr>
          <w:szCs w:val="22"/>
        </w:rPr>
        <w:t>acetilcisteino</w:t>
      </w:r>
      <w:proofErr w:type="spellEnd"/>
      <w:r w:rsidRPr="00AC5347">
        <w:rPr>
          <w:szCs w:val="22"/>
        </w:rPr>
        <w:t xml:space="preserve"> kiekis yra kliniškai priimtinas, tačiau, jei </w:t>
      </w:r>
      <w:r w:rsidR="00D35EE4">
        <w:rPr>
          <w:szCs w:val="22"/>
        </w:rPr>
        <w:t>Adoxtar</w:t>
      </w:r>
      <w:r w:rsidRPr="00AC5347">
        <w:rPr>
          <w:szCs w:val="22"/>
        </w:rPr>
        <w:t xml:space="preserve"> vartojamas kartu su </w:t>
      </w:r>
      <w:proofErr w:type="spellStart"/>
      <w:r w:rsidRPr="00AC5347">
        <w:rPr>
          <w:szCs w:val="22"/>
        </w:rPr>
        <w:t>mukolitiniu</w:t>
      </w:r>
      <w:proofErr w:type="spellEnd"/>
      <w:r w:rsidRPr="00AC5347">
        <w:rPr>
          <w:szCs w:val="22"/>
        </w:rPr>
        <w:t xml:space="preserve"> vaistiniu preparatu, gydytojas gali nuspręsti sumažinti jo dozę.</w:t>
      </w:r>
    </w:p>
    <w:p w14:paraId="05ED373B" w14:textId="72C5AF23" w:rsidR="002A7273" w:rsidRPr="002A7273" w:rsidRDefault="002A7273" w:rsidP="002A7273">
      <w:pPr>
        <w:tabs>
          <w:tab w:val="left" w:pos="567"/>
        </w:tabs>
        <w:ind w:right="-1"/>
        <w:rPr>
          <w:szCs w:val="22"/>
        </w:rPr>
      </w:pPr>
      <w:r w:rsidRPr="002A7273">
        <w:rPr>
          <w:szCs w:val="22"/>
        </w:rPr>
        <w:t xml:space="preserve">Be to, ilgalaikio gydymo </w:t>
      </w:r>
      <w:proofErr w:type="spellStart"/>
      <w:r w:rsidRPr="002A7273">
        <w:rPr>
          <w:szCs w:val="22"/>
        </w:rPr>
        <w:t>doksiciklinu</w:t>
      </w:r>
      <w:proofErr w:type="spellEnd"/>
      <w:r w:rsidRPr="00AC5347">
        <w:rPr>
          <w:szCs w:val="22"/>
        </w:rPr>
        <w:t xml:space="preserve"> atveju</w:t>
      </w:r>
      <w:r w:rsidRPr="002A7273">
        <w:rPr>
          <w:szCs w:val="22"/>
        </w:rPr>
        <w:t xml:space="preserve"> ir (arba) kartu vartojant antikoaguliantus</w:t>
      </w:r>
      <w:r w:rsidRPr="00AC5347">
        <w:rPr>
          <w:szCs w:val="22"/>
        </w:rPr>
        <w:t>,</w:t>
      </w:r>
      <w:r w:rsidRPr="002A7273">
        <w:rPr>
          <w:szCs w:val="22"/>
        </w:rPr>
        <w:t xml:space="preserve"> reikia periodiškai stebėti krešėjimo </w:t>
      </w:r>
      <w:r w:rsidR="002738DF">
        <w:rPr>
          <w:szCs w:val="22"/>
        </w:rPr>
        <w:t xml:space="preserve">rodiklius </w:t>
      </w:r>
      <w:r w:rsidRPr="002A7273">
        <w:rPr>
          <w:szCs w:val="22"/>
        </w:rPr>
        <w:t xml:space="preserve">(dauguma literatūroje aprašytų su </w:t>
      </w:r>
      <w:proofErr w:type="spellStart"/>
      <w:r w:rsidRPr="002A7273">
        <w:rPr>
          <w:szCs w:val="22"/>
        </w:rPr>
        <w:t>acetilcisteinu</w:t>
      </w:r>
      <w:proofErr w:type="spellEnd"/>
      <w:r w:rsidRPr="002A7273">
        <w:rPr>
          <w:szCs w:val="22"/>
        </w:rPr>
        <w:t xml:space="preserve"> susijusių kraujavimo atvejų buvo susiję su pacientais, gydytais antikoaguliantais, daugiausia kumarino dariniais).</w:t>
      </w:r>
    </w:p>
    <w:p w14:paraId="41286CE2" w14:textId="77777777" w:rsidR="00FF080F" w:rsidRPr="00AC5347" w:rsidRDefault="00FF080F" w:rsidP="00FC498D">
      <w:pPr>
        <w:tabs>
          <w:tab w:val="left" w:pos="567"/>
        </w:tabs>
        <w:ind w:right="-1"/>
        <w:rPr>
          <w:szCs w:val="22"/>
        </w:rPr>
      </w:pPr>
    </w:p>
    <w:p w14:paraId="4287AB29" w14:textId="77777777" w:rsidR="003322B3" w:rsidRPr="00AC5347" w:rsidRDefault="003322B3" w:rsidP="003322B3">
      <w:pPr>
        <w:pStyle w:val="Antrat3"/>
        <w:numPr>
          <w:ilvl w:val="1"/>
          <w:numId w:val="2"/>
        </w:numPr>
        <w:ind w:left="567"/>
      </w:pPr>
      <w:r w:rsidRPr="00AC5347">
        <w:lastRenderedPageBreak/>
        <w:t>Sąveika su kitais vaistiniais preparatais ir kitokia sąveika</w:t>
      </w:r>
    </w:p>
    <w:p w14:paraId="69BE19E9" w14:textId="77777777" w:rsidR="003322B3" w:rsidRPr="00AC5347" w:rsidRDefault="003322B3" w:rsidP="003322B3">
      <w:pPr>
        <w:tabs>
          <w:tab w:val="left" w:pos="567"/>
        </w:tabs>
        <w:ind w:right="-1"/>
        <w:rPr>
          <w:b/>
          <w:szCs w:val="22"/>
        </w:rPr>
      </w:pPr>
    </w:p>
    <w:p w14:paraId="4634FD12" w14:textId="22DB0CD0" w:rsidR="00B92BBE" w:rsidRPr="00AC5347" w:rsidRDefault="00B92BBE" w:rsidP="00B92BBE">
      <w:pPr>
        <w:tabs>
          <w:tab w:val="left" w:pos="567"/>
        </w:tabs>
        <w:ind w:right="-1"/>
        <w:rPr>
          <w:szCs w:val="22"/>
        </w:rPr>
      </w:pPr>
      <w:r w:rsidRPr="00AC5347">
        <w:rPr>
          <w:szCs w:val="22"/>
        </w:rPr>
        <w:t xml:space="preserve">Kadangi doksiciklinas gali pailginti protrombino laiką, </w:t>
      </w:r>
      <w:r w:rsidR="00030224">
        <w:rPr>
          <w:szCs w:val="22"/>
        </w:rPr>
        <w:t xml:space="preserve">todėl </w:t>
      </w:r>
      <w:r w:rsidRPr="00AC5347">
        <w:rPr>
          <w:szCs w:val="22"/>
        </w:rPr>
        <w:t>jo vartojimas kartu sustiprina antikoaguliantų poveikį. Tokiais atvejais gali reikėti sumažinti antikoaguliantų dozę.</w:t>
      </w:r>
    </w:p>
    <w:p w14:paraId="79DD8197" w14:textId="77777777" w:rsidR="00B92BBE" w:rsidRPr="00AC5347" w:rsidRDefault="00B92BBE" w:rsidP="00B92BBE">
      <w:pPr>
        <w:tabs>
          <w:tab w:val="left" w:pos="567"/>
        </w:tabs>
        <w:ind w:right="-1"/>
        <w:rPr>
          <w:szCs w:val="22"/>
        </w:rPr>
      </w:pPr>
    </w:p>
    <w:p w14:paraId="41C166D5" w14:textId="7714D224" w:rsidR="00B92BBE" w:rsidRPr="00AC5347" w:rsidRDefault="00B92BBE" w:rsidP="00B92BBE">
      <w:pPr>
        <w:tabs>
          <w:tab w:val="left" w:pos="567"/>
        </w:tabs>
        <w:ind w:right="-1"/>
        <w:rPr>
          <w:szCs w:val="22"/>
        </w:rPr>
      </w:pPr>
      <w:r w:rsidRPr="00AC5347">
        <w:rPr>
          <w:szCs w:val="22"/>
        </w:rPr>
        <w:t xml:space="preserve">Kadangi </w:t>
      </w:r>
      <w:proofErr w:type="spellStart"/>
      <w:r w:rsidRPr="00AC5347">
        <w:rPr>
          <w:szCs w:val="22"/>
        </w:rPr>
        <w:t>bakteriostatiniai</w:t>
      </w:r>
      <w:proofErr w:type="spellEnd"/>
      <w:r w:rsidRPr="00AC5347">
        <w:rPr>
          <w:szCs w:val="22"/>
        </w:rPr>
        <w:t xml:space="preserve"> vaistiniai preparatai gali slopinti </w:t>
      </w:r>
      <w:r w:rsidR="008D04CD">
        <w:rPr>
          <w:szCs w:val="22"/>
        </w:rPr>
        <w:t xml:space="preserve">baktericidinį </w:t>
      </w:r>
      <w:r w:rsidRPr="00AC5347">
        <w:rPr>
          <w:szCs w:val="22"/>
        </w:rPr>
        <w:t xml:space="preserve">beta </w:t>
      </w:r>
      <w:proofErr w:type="spellStart"/>
      <w:r w:rsidRPr="00AC5347">
        <w:rPr>
          <w:szCs w:val="22"/>
        </w:rPr>
        <w:t>laktaminių</w:t>
      </w:r>
      <w:proofErr w:type="spellEnd"/>
      <w:r w:rsidRPr="00AC5347">
        <w:rPr>
          <w:szCs w:val="22"/>
        </w:rPr>
        <w:t xml:space="preserve"> antibiotikų </w:t>
      </w:r>
      <w:r w:rsidR="00856FB3">
        <w:rPr>
          <w:szCs w:val="22"/>
        </w:rPr>
        <w:t>(</w:t>
      </w:r>
      <w:r w:rsidRPr="00AC5347">
        <w:rPr>
          <w:szCs w:val="22"/>
        </w:rPr>
        <w:t>pvz., penicilinų</w:t>
      </w:r>
      <w:r w:rsidR="00856FB3">
        <w:rPr>
          <w:szCs w:val="22"/>
        </w:rPr>
        <w:t>)</w:t>
      </w:r>
      <w:r w:rsidRPr="00AC5347">
        <w:rPr>
          <w:szCs w:val="22"/>
        </w:rPr>
        <w:t xml:space="preserve"> poveikį, rekomenduojama vengti kartu vartoti </w:t>
      </w:r>
      <w:proofErr w:type="spellStart"/>
      <w:r w:rsidRPr="00AC5347">
        <w:rPr>
          <w:szCs w:val="22"/>
        </w:rPr>
        <w:t>doksicikliną</w:t>
      </w:r>
      <w:proofErr w:type="spellEnd"/>
      <w:r w:rsidRPr="00AC5347">
        <w:rPr>
          <w:szCs w:val="22"/>
        </w:rPr>
        <w:t xml:space="preserve"> ir beta </w:t>
      </w:r>
      <w:proofErr w:type="spellStart"/>
      <w:r w:rsidRPr="00AC5347">
        <w:rPr>
          <w:szCs w:val="22"/>
        </w:rPr>
        <w:t>laktaminius</w:t>
      </w:r>
      <w:proofErr w:type="spellEnd"/>
      <w:r w:rsidRPr="00AC5347">
        <w:rPr>
          <w:szCs w:val="22"/>
        </w:rPr>
        <w:t xml:space="preserve"> antibiotikus.</w:t>
      </w:r>
    </w:p>
    <w:p w14:paraId="3392BF4A" w14:textId="77777777" w:rsidR="00B92BBE" w:rsidRPr="00AC5347" w:rsidRDefault="00B92BBE" w:rsidP="00B92BBE">
      <w:pPr>
        <w:tabs>
          <w:tab w:val="left" w:pos="567"/>
        </w:tabs>
        <w:ind w:right="-1"/>
        <w:rPr>
          <w:szCs w:val="22"/>
        </w:rPr>
      </w:pPr>
    </w:p>
    <w:p w14:paraId="1FC13F6B" w14:textId="115D2074" w:rsidR="00B92BBE" w:rsidRPr="00AC5347" w:rsidRDefault="00B92BBE" w:rsidP="00B92BBE">
      <w:pPr>
        <w:tabs>
          <w:tab w:val="left" w:pos="567"/>
        </w:tabs>
        <w:ind w:right="-1"/>
        <w:rPr>
          <w:szCs w:val="22"/>
        </w:rPr>
      </w:pPr>
      <w:r w:rsidRPr="00AC5347">
        <w:rPr>
          <w:szCs w:val="22"/>
        </w:rPr>
        <w:t xml:space="preserve">Fermentų </w:t>
      </w:r>
      <w:proofErr w:type="spellStart"/>
      <w:r w:rsidRPr="00AC5347">
        <w:rPr>
          <w:szCs w:val="22"/>
        </w:rPr>
        <w:t>induktoriai</w:t>
      </w:r>
      <w:proofErr w:type="spellEnd"/>
      <w:r w:rsidRPr="00AC5347">
        <w:rPr>
          <w:szCs w:val="22"/>
        </w:rPr>
        <w:t xml:space="preserve">, tokie kaip </w:t>
      </w:r>
      <w:proofErr w:type="spellStart"/>
      <w:r w:rsidRPr="00AC5347">
        <w:rPr>
          <w:szCs w:val="22"/>
        </w:rPr>
        <w:t>rifampicinas</w:t>
      </w:r>
      <w:proofErr w:type="spellEnd"/>
      <w:r w:rsidRPr="00AC5347">
        <w:rPr>
          <w:szCs w:val="22"/>
        </w:rPr>
        <w:t xml:space="preserve">, barbitūratai, </w:t>
      </w:r>
      <w:proofErr w:type="spellStart"/>
      <w:r w:rsidRPr="00AC5347">
        <w:rPr>
          <w:szCs w:val="22"/>
        </w:rPr>
        <w:t>karbamazepinas</w:t>
      </w:r>
      <w:proofErr w:type="spellEnd"/>
      <w:r w:rsidRPr="00AC5347">
        <w:rPr>
          <w:szCs w:val="22"/>
        </w:rPr>
        <w:t xml:space="preserve">, </w:t>
      </w:r>
      <w:proofErr w:type="spellStart"/>
      <w:r w:rsidRPr="00AC5347">
        <w:rPr>
          <w:szCs w:val="22"/>
        </w:rPr>
        <w:t>difenilhidantoinas</w:t>
      </w:r>
      <w:proofErr w:type="spellEnd"/>
      <w:r w:rsidRPr="00AC5347">
        <w:rPr>
          <w:szCs w:val="22"/>
        </w:rPr>
        <w:t xml:space="preserve">, </w:t>
      </w:r>
      <w:proofErr w:type="spellStart"/>
      <w:r w:rsidRPr="00AC5347">
        <w:rPr>
          <w:szCs w:val="22"/>
        </w:rPr>
        <w:t>primidonas</w:t>
      </w:r>
      <w:proofErr w:type="spellEnd"/>
      <w:r w:rsidRPr="00AC5347">
        <w:rPr>
          <w:szCs w:val="22"/>
        </w:rPr>
        <w:t xml:space="preserve">, </w:t>
      </w:r>
      <w:proofErr w:type="spellStart"/>
      <w:r w:rsidRPr="00AC5347">
        <w:rPr>
          <w:szCs w:val="22"/>
        </w:rPr>
        <w:t>fenitoinas</w:t>
      </w:r>
      <w:proofErr w:type="spellEnd"/>
      <w:r w:rsidRPr="00AC5347">
        <w:rPr>
          <w:szCs w:val="22"/>
        </w:rPr>
        <w:t xml:space="preserve"> ir lėtinis alkoholio vartojimas, gali pagreitinti doksiciklino metabolizmą kepenyse, taip sutrumpindami jo pusinės eliminacijos laiką. Dėl to</w:t>
      </w:r>
      <w:r w:rsidR="00153165">
        <w:rPr>
          <w:szCs w:val="22"/>
        </w:rPr>
        <w:t xml:space="preserve"> </w:t>
      </w:r>
      <w:r w:rsidR="007A3E1D">
        <w:t xml:space="preserve">doksiciklino </w:t>
      </w:r>
      <w:r w:rsidR="00153165">
        <w:t>koncentracija gali tapti mažesnė už terapinę</w:t>
      </w:r>
      <w:r w:rsidRPr="00AC5347">
        <w:rPr>
          <w:szCs w:val="22"/>
        </w:rPr>
        <w:t>, todėl reikėtų apsvarstyti paros dozės padidinimą.</w:t>
      </w:r>
    </w:p>
    <w:p w14:paraId="53AAB4ED" w14:textId="77777777" w:rsidR="00B92BBE" w:rsidRPr="00AC5347" w:rsidRDefault="00B92BBE" w:rsidP="00B92BBE">
      <w:pPr>
        <w:tabs>
          <w:tab w:val="left" w:pos="567"/>
        </w:tabs>
        <w:ind w:right="-1"/>
        <w:rPr>
          <w:szCs w:val="22"/>
        </w:rPr>
      </w:pPr>
    </w:p>
    <w:p w14:paraId="56EBC5C2" w14:textId="77777777" w:rsidR="00B92BBE" w:rsidRPr="00AC5347" w:rsidRDefault="00B92BBE" w:rsidP="00B92BBE">
      <w:pPr>
        <w:tabs>
          <w:tab w:val="left" w:pos="567"/>
        </w:tabs>
        <w:ind w:right="-1"/>
        <w:rPr>
          <w:szCs w:val="22"/>
        </w:rPr>
      </w:pPr>
      <w:r w:rsidRPr="00AC5347">
        <w:rPr>
          <w:szCs w:val="22"/>
        </w:rPr>
        <w:t xml:space="preserve">Buvo pranešta, kad </w:t>
      </w:r>
      <w:proofErr w:type="spellStart"/>
      <w:r w:rsidRPr="00AC5347">
        <w:rPr>
          <w:szCs w:val="22"/>
        </w:rPr>
        <w:t>tetraciklinų</w:t>
      </w:r>
      <w:proofErr w:type="spellEnd"/>
      <w:r w:rsidRPr="00AC5347">
        <w:rPr>
          <w:szCs w:val="22"/>
        </w:rPr>
        <w:t xml:space="preserve"> ir </w:t>
      </w:r>
      <w:proofErr w:type="spellStart"/>
      <w:r w:rsidRPr="00AC5347">
        <w:rPr>
          <w:szCs w:val="22"/>
        </w:rPr>
        <w:t>metoksiflurano</w:t>
      </w:r>
      <w:proofErr w:type="spellEnd"/>
      <w:r w:rsidRPr="00AC5347">
        <w:rPr>
          <w:szCs w:val="22"/>
        </w:rPr>
        <w:t xml:space="preserve"> vartojimas kartu gali sukelti mirtiną toksinį poveikį inkstams.</w:t>
      </w:r>
    </w:p>
    <w:p w14:paraId="2E0E7F44" w14:textId="77777777" w:rsidR="00B92BBE" w:rsidRPr="00AC5347" w:rsidRDefault="00B92BBE" w:rsidP="00B92BBE">
      <w:pPr>
        <w:tabs>
          <w:tab w:val="left" w:pos="567"/>
        </w:tabs>
        <w:ind w:right="-1"/>
        <w:rPr>
          <w:szCs w:val="22"/>
        </w:rPr>
      </w:pPr>
    </w:p>
    <w:p w14:paraId="7D351ABB" w14:textId="6215362E" w:rsidR="00B92BBE" w:rsidRPr="00AC5347" w:rsidRDefault="00B92BBE" w:rsidP="00B92BBE">
      <w:pPr>
        <w:tabs>
          <w:tab w:val="left" w:pos="567"/>
        </w:tabs>
        <w:ind w:right="-1"/>
        <w:rPr>
          <w:szCs w:val="22"/>
        </w:rPr>
      </w:pPr>
      <w:r w:rsidRPr="00AC5347">
        <w:rPr>
          <w:szCs w:val="22"/>
        </w:rPr>
        <w:t>Tetraciklinų vartojimas</w:t>
      </w:r>
      <w:r w:rsidR="003535ED">
        <w:rPr>
          <w:szCs w:val="22"/>
        </w:rPr>
        <w:t xml:space="preserve"> </w:t>
      </w:r>
      <w:r w:rsidR="003535ED">
        <w:t xml:space="preserve">moterims, vartojančioms geriamuosius kontraceptikus, buvo siejamas su </w:t>
      </w:r>
      <w:proofErr w:type="spellStart"/>
      <w:r w:rsidR="003535ED">
        <w:t>estriolio</w:t>
      </w:r>
      <w:proofErr w:type="spellEnd"/>
      <w:r w:rsidR="003535ED">
        <w:t xml:space="preserve"> koncentracijos plazmoje sumažėjimu</w:t>
      </w:r>
      <w:r w:rsidRPr="00AC5347">
        <w:rPr>
          <w:szCs w:val="22"/>
        </w:rPr>
        <w:t xml:space="preserve">. Dėl to gali pasireikšti </w:t>
      </w:r>
      <w:proofErr w:type="spellStart"/>
      <w:r w:rsidRPr="00AC5347">
        <w:rPr>
          <w:szCs w:val="22"/>
        </w:rPr>
        <w:t>tarpmenstruacinis</w:t>
      </w:r>
      <w:proofErr w:type="spellEnd"/>
      <w:r w:rsidRPr="00AC5347">
        <w:rPr>
          <w:szCs w:val="22"/>
        </w:rPr>
        <w:t xml:space="preserve"> kraujavimas ir</w:t>
      </w:r>
      <w:r w:rsidR="00636402" w:rsidRPr="00AC5347">
        <w:rPr>
          <w:szCs w:val="22"/>
        </w:rPr>
        <w:t>,</w:t>
      </w:r>
      <w:r w:rsidRPr="00AC5347">
        <w:rPr>
          <w:szCs w:val="22"/>
        </w:rPr>
        <w:t xml:space="preserve"> retais atvejais</w:t>
      </w:r>
      <w:r w:rsidR="00636402" w:rsidRPr="00AC5347">
        <w:rPr>
          <w:szCs w:val="22"/>
        </w:rPr>
        <w:t>,</w:t>
      </w:r>
      <w:r w:rsidRPr="00AC5347">
        <w:rPr>
          <w:szCs w:val="22"/>
        </w:rPr>
        <w:t xml:space="preserve"> nėštumas.</w:t>
      </w:r>
    </w:p>
    <w:p w14:paraId="794F7FA0" w14:textId="77777777" w:rsidR="00B92BBE" w:rsidRPr="00AC5347" w:rsidRDefault="00B92BBE" w:rsidP="00B92BBE">
      <w:pPr>
        <w:tabs>
          <w:tab w:val="left" w:pos="567"/>
        </w:tabs>
        <w:ind w:right="-1"/>
        <w:rPr>
          <w:szCs w:val="22"/>
        </w:rPr>
      </w:pPr>
    </w:p>
    <w:p w14:paraId="79E01B87" w14:textId="1686AD13" w:rsidR="00B92BBE" w:rsidRPr="00AC5347" w:rsidRDefault="00B92BBE" w:rsidP="00B92BBE">
      <w:pPr>
        <w:tabs>
          <w:tab w:val="left" w:pos="567"/>
        </w:tabs>
        <w:ind w:right="-1"/>
        <w:rPr>
          <w:szCs w:val="22"/>
        </w:rPr>
      </w:pPr>
      <w:r w:rsidRPr="00AC5347">
        <w:rPr>
          <w:szCs w:val="22"/>
        </w:rPr>
        <w:t xml:space="preserve">Kartu vartojant </w:t>
      </w:r>
      <w:proofErr w:type="spellStart"/>
      <w:r w:rsidRPr="00AC5347">
        <w:rPr>
          <w:szCs w:val="22"/>
        </w:rPr>
        <w:t>tetraciklinus</w:t>
      </w:r>
      <w:proofErr w:type="spellEnd"/>
      <w:r w:rsidRPr="00AC5347">
        <w:rPr>
          <w:szCs w:val="22"/>
        </w:rPr>
        <w:t xml:space="preserve"> ir geriamuosius kontraceptikus, gali </w:t>
      </w:r>
      <w:r w:rsidR="00216774">
        <w:rPr>
          <w:szCs w:val="22"/>
        </w:rPr>
        <w:t xml:space="preserve">sumažėti </w:t>
      </w:r>
      <w:r w:rsidRPr="00AC5347">
        <w:rPr>
          <w:szCs w:val="22"/>
        </w:rPr>
        <w:t>pastarųjų veiksmingumas.</w:t>
      </w:r>
    </w:p>
    <w:p w14:paraId="258CF45E" w14:textId="77777777" w:rsidR="00B92BBE" w:rsidRPr="00AC5347" w:rsidRDefault="00B92BBE" w:rsidP="00B92BBE">
      <w:pPr>
        <w:tabs>
          <w:tab w:val="left" w:pos="567"/>
        </w:tabs>
        <w:ind w:right="-1"/>
        <w:rPr>
          <w:szCs w:val="22"/>
        </w:rPr>
      </w:pPr>
    </w:p>
    <w:p w14:paraId="2B878A66" w14:textId="77777777" w:rsidR="00B92BBE" w:rsidRPr="00AC5347" w:rsidRDefault="00B92BBE" w:rsidP="00B92BBE">
      <w:pPr>
        <w:tabs>
          <w:tab w:val="left" w:pos="567"/>
        </w:tabs>
        <w:ind w:right="-1"/>
        <w:rPr>
          <w:szCs w:val="22"/>
        </w:rPr>
      </w:pPr>
      <w:proofErr w:type="spellStart"/>
      <w:r w:rsidRPr="00AC5347">
        <w:rPr>
          <w:szCs w:val="22"/>
        </w:rPr>
        <w:t>Doksiciklinas</w:t>
      </w:r>
      <w:proofErr w:type="spellEnd"/>
      <w:r w:rsidRPr="00AC5347">
        <w:rPr>
          <w:szCs w:val="22"/>
        </w:rPr>
        <w:t xml:space="preserve"> gali padidinti </w:t>
      </w:r>
      <w:proofErr w:type="spellStart"/>
      <w:r w:rsidRPr="00AC5347">
        <w:rPr>
          <w:szCs w:val="22"/>
        </w:rPr>
        <w:t>ciklosporino</w:t>
      </w:r>
      <w:proofErr w:type="spellEnd"/>
      <w:r w:rsidRPr="00AC5347">
        <w:rPr>
          <w:szCs w:val="22"/>
        </w:rPr>
        <w:t xml:space="preserve"> koncentraciją plazmoje, todėl kartu vartojant šiuos vaistinius preparatus būtina atidžiai stebėti </w:t>
      </w:r>
      <w:proofErr w:type="spellStart"/>
      <w:r w:rsidRPr="00AC5347">
        <w:rPr>
          <w:szCs w:val="22"/>
        </w:rPr>
        <w:t>ciklosporino</w:t>
      </w:r>
      <w:proofErr w:type="spellEnd"/>
      <w:r w:rsidRPr="00AC5347">
        <w:rPr>
          <w:szCs w:val="22"/>
        </w:rPr>
        <w:t xml:space="preserve"> koncentraciją.</w:t>
      </w:r>
    </w:p>
    <w:p w14:paraId="09D53324" w14:textId="77777777" w:rsidR="00B92BBE" w:rsidRPr="00AC5347" w:rsidRDefault="00B92BBE" w:rsidP="00B92BBE">
      <w:pPr>
        <w:tabs>
          <w:tab w:val="left" w:pos="567"/>
        </w:tabs>
        <w:ind w:right="-1"/>
        <w:rPr>
          <w:szCs w:val="22"/>
        </w:rPr>
      </w:pPr>
    </w:p>
    <w:p w14:paraId="53179583" w14:textId="77777777" w:rsidR="00B92BBE" w:rsidRPr="00AC5347" w:rsidRDefault="00B92BBE" w:rsidP="00B92BBE">
      <w:pPr>
        <w:tabs>
          <w:tab w:val="left" w:pos="567"/>
        </w:tabs>
        <w:ind w:right="-1"/>
        <w:rPr>
          <w:szCs w:val="22"/>
        </w:rPr>
      </w:pPr>
      <w:r w:rsidRPr="00AC5347">
        <w:rPr>
          <w:szCs w:val="22"/>
        </w:rPr>
        <w:t xml:space="preserve">Nustatyta, kad </w:t>
      </w:r>
      <w:proofErr w:type="spellStart"/>
      <w:r w:rsidRPr="00AC5347">
        <w:rPr>
          <w:szCs w:val="22"/>
        </w:rPr>
        <w:t>doksiciklinas</w:t>
      </w:r>
      <w:proofErr w:type="spellEnd"/>
      <w:r w:rsidRPr="00AC5347">
        <w:rPr>
          <w:szCs w:val="22"/>
        </w:rPr>
        <w:t xml:space="preserve"> stiprina </w:t>
      </w:r>
      <w:proofErr w:type="spellStart"/>
      <w:r w:rsidRPr="00AC5347">
        <w:rPr>
          <w:szCs w:val="22"/>
        </w:rPr>
        <w:t>sulfonilkarbamidų</w:t>
      </w:r>
      <w:proofErr w:type="spellEnd"/>
      <w:r w:rsidRPr="00AC5347">
        <w:rPr>
          <w:szCs w:val="22"/>
        </w:rPr>
        <w:t xml:space="preserve"> hipoglikeminį poveikį. Vartojant šiuos vaistinius preparatus kartu, reikia atidžiai stebėti gliukozės koncentraciją kraujyje ir, jei reikia, sumažinti </w:t>
      </w:r>
      <w:proofErr w:type="spellStart"/>
      <w:r w:rsidRPr="00AC5347">
        <w:rPr>
          <w:szCs w:val="22"/>
        </w:rPr>
        <w:t>sulfonilkarbamidų</w:t>
      </w:r>
      <w:proofErr w:type="spellEnd"/>
      <w:r w:rsidRPr="00AC5347">
        <w:rPr>
          <w:szCs w:val="22"/>
        </w:rPr>
        <w:t xml:space="preserve"> dozę.</w:t>
      </w:r>
    </w:p>
    <w:p w14:paraId="4ACFAD96" w14:textId="77777777" w:rsidR="00B92BBE" w:rsidRPr="00AC5347" w:rsidRDefault="00B92BBE" w:rsidP="00B92BBE">
      <w:pPr>
        <w:tabs>
          <w:tab w:val="left" w:pos="567"/>
        </w:tabs>
        <w:ind w:right="-1"/>
        <w:rPr>
          <w:szCs w:val="22"/>
        </w:rPr>
      </w:pPr>
    </w:p>
    <w:p w14:paraId="1C433C05" w14:textId="77777777" w:rsidR="00B92BBE" w:rsidRPr="00AC5347" w:rsidRDefault="00B92BBE" w:rsidP="00B92BBE">
      <w:pPr>
        <w:tabs>
          <w:tab w:val="left" w:pos="567"/>
        </w:tabs>
        <w:ind w:right="-1"/>
        <w:rPr>
          <w:szCs w:val="22"/>
        </w:rPr>
      </w:pPr>
      <w:r w:rsidRPr="00AC5347">
        <w:rPr>
          <w:szCs w:val="22"/>
        </w:rPr>
        <w:t xml:space="preserve">Kai doksiciklinas vartojamas netrukus prieš </w:t>
      </w:r>
      <w:proofErr w:type="spellStart"/>
      <w:r w:rsidRPr="00AC5347">
        <w:rPr>
          <w:szCs w:val="22"/>
        </w:rPr>
        <w:t>retinoidų</w:t>
      </w:r>
      <w:proofErr w:type="spellEnd"/>
      <w:r w:rsidRPr="00AC5347">
        <w:rPr>
          <w:szCs w:val="22"/>
        </w:rPr>
        <w:t xml:space="preserve"> (pvz., </w:t>
      </w:r>
      <w:proofErr w:type="spellStart"/>
      <w:r w:rsidRPr="00AC5347">
        <w:rPr>
          <w:szCs w:val="22"/>
        </w:rPr>
        <w:t>acitretino</w:t>
      </w:r>
      <w:proofErr w:type="spellEnd"/>
      <w:r w:rsidRPr="00AC5347">
        <w:rPr>
          <w:szCs w:val="22"/>
        </w:rPr>
        <w:t xml:space="preserve">, </w:t>
      </w:r>
      <w:proofErr w:type="spellStart"/>
      <w:r w:rsidRPr="00AC5347">
        <w:rPr>
          <w:szCs w:val="22"/>
        </w:rPr>
        <w:t>izotretinoino</w:t>
      </w:r>
      <w:proofErr w:type="spellEnd"/>
      <w:r w:rsidRPr="00AC5347">
        <w:rPr>
          <w:szCs w:val="22"/>
        </w:rPr>
        <w:t xml:space="preserve">) vartojimą, jo metu arba po jo, galimas vaistinių preparatų tarpusavio poveikio sustiprėjimas, sukeliantis grįžtamą </w:t>
      </w:r>
      <w:proofErr w:type="spellStart"/>
      <w:r w:rsidRPr="00AC5347">
        <w:rPr>
          <w:szCs w:val="22"/>
        </w:rPr>
        <w:t>intrakranijinio</w:t>
      </w:r>
      <w:proofErr w:type="spellEnd"/>
      <w:r w:rsidRPr="00AC5347">
        <w:rPr>
          <w:szCs w:val="22"/>
        </w:rPr>
        <w:t xml:space="preserve"> spaudimo padidėjimą (</w:t>
      </w:r>
      <w:proofErr w:type="spellStart"/>
      <w:r w:rsidRPr="00AC5347">
        <w:rPr>
          <w:szCs w:val="22"/>
        </w:rPr>
        <w:t>intrakranijinę</w:t>
      </w:r>
      <w:proofErr w:type="spellEnd"/>
      <w:r w:rsidRPr="00AC5347">
        <w:rPr>
          <w:szCs w:val="22"/>
        </w:rPr>
        <w:t xml:space="preserve"> hipertenziją). Todėl kartu vartoti nerekomenduojama.</w:t>
      </w:r>
    </w:p>
    <w:p w14:paraId="5A624E34" w14:textId="77777777" w:rsidR="00B92BBE" w:rsidRPr="00AC5347" w:rsidRDefault="00B92BBE" w:rsidP="00B92BBE">
      <w:pPr>
        <w:tabs>
          <w:tab w:val="left" w:pos="567"/>
        </w:tabs>
        <w:ind w:right="-1"/>
        <w:rPr>
          <w:szCs w:val="22"/>
        </w:rPr>
      </w:pPr>
    </w:p>
    <w:p w14:paraId="085EF830" w14:textId="7083D69E" w:rsidR="00B92BBE" w:rsidRPr="00AC5347" w:rsidRDefault="00B92BBE" w:rsidP="00B92BBE">
      <w:pPr>
        <w:tabs>
          <w:tab w:val="left" w:pos="567"/>
        </w:tabs>
        <w:ind w:right="-1"/>
        <w:rPr>
          <w:szCs w:val="22"/>
        </w:rPr>
      </w:pPr>
      <w:proofErr w:type="spellStart"/>
      <w:r w:rsidRPr="00AC5347">
        <w:rPr>
          <w:szCs w:val="22"/>
        </w:rPr>
        <w:t>Tetraciklinai</w:t>
      </w:r>
      <w:proofErr w:type="spellEnd"/>
      <w:r w:rsidRPr="00AC5347">
        <w:rPr>
          <w:szCs w:val="22"/>
        </w:rPr>
        <w:t xml:space="preserve"> gali</w:t>
      </w:r>
      <w:r w:rsidR="00B04EDC">
        <w:rPr>
          <w:szCs w:val="22"/>
        </w:rPr>
        <w:t xml:space="preserve"> </w:t>
      </w:r>
      <w:r w:rsidR="00B04EDC">
        <w:t>turėti įtakos šlapimo gliukozės tyrimų rezultatams</w:t>
      </w:r>
      <w:r w:rsidRPr="00AC5347">
        <w:rPr>
          <w:szCs w:val="22"/>
        </w:rPr>
        <w:t>.</w:t>
      </w:r>
    </w:p>
    <w:p w14:paraId="3E63EE01" w14:textId="77777777" w:rsidR="00B92BBE" w:rsidRPr="00AC5347" w:rsidRDefault="00B92BBE" w:rsidP="00B92BBE">
      <w:pPr>
        <w:tabs>
          <w:tab w:val="left" w:pos="567"/>
        </w:tabs>
        <w:ind w:right="-1"/>
        <w:rPr>
          <w:szCs w:val="22"/>
        </w:rPr>
      </w:pPr>
    </w:p>
    <w:p w14:paraId="6E91967D" w14:textId="31F3F436" w:rsidR="003322B3" w:rsidRPr="00AC5347" w:rsidRDefault="00B92BBE" w:rsidP="00B92BBE">
      <w:pPr>
        <w:tabs>
          <w:tab w:val="left" w:pos="567"/>
        </w:tabs>
        <w:ind w:right="-1"/>
        <w:rPr>
          <w:szCs w:val="22"/>
        </w:rPr>
      </w:pPr>
      <w:r w:rsidRPr="00AC5347">
        <w:rPr>
          <w:szCs w:val="22"/>
        </w:rPr>
        <w:t>Sąveika su laboratoriniais tyrimais</w:t>
      </w:r>
      <w:r w:rsidR="00A06EC2" w:rsidRPr="00AC5347">
        <w:rPr>
          <w:szCs w:val="22"/>
        </w:rPr>
        <w:t>: a</w:t>
      </w:r>
      <w:r w:rsidRPr="00AC5347">
        <w:rPr>
          <w:szCs w:val="22"/>
        </w:rPr>
        <w:t xml:space="preserve">tliekant fluorescencinį tyrimą, dėl tetraciklinų poveikio gali būti nustatytas klaidingai padidėjęs </w:t>
      </w:r>
      <w:proofErr w:type="spellStart"/>
      <w:r w:rsidRPr="00AC5347">
        <w:rPr>
          <w:szCs w:val="22"/>
        </w:rPr>
        <w:t>katecholaminų</w:t>
      </w:r>
      <w:proofErr w:type="spellEnd"/>
      <w:r w:rsidRPr="00AC5347">
        <w:rPr>
          <w:szCs w:val="22"/>
        </w:rPr>
        <w:t xml:space="preserve"> kiekis šlapime.</w:t>
      </w:r>
    </w:p>
    <w:p w14:paraId="49B5197C" w14:textId="77777777" w:rsidR="00B92BBE" w:rsidRPr="00AC5347" w:rsidRDefault="00B92BBE" w:rsidP="00B92BBE">
      <w:pPr>
        <w:tabs>
          <w:tab w:val="left" w:pos="567"/>
        </w:tabs>
        <w:ind w:right="-1"/>
        <w:rPr>
          <w:szCs w:val="22"/>
        </w:rPr>
      </w:pPr>
    </w:p>
    <w:p w14:paraId="6247253B" w14:textId="77777777" w:rsidR="003322B3" w:rsidRPr="00AC5347" w:rsidRDefault="003322B3" w:rsidP="003322B3">
      <w:pPr>
        <w:pStyle w:val="Antrat3"/>
        <w:numPr>
          <w:ilvl w:val="1"/>
          <w:numId w:val="2"/>
        </w:numPr>
        <w:ind w:left="567"/>
      </w:pPr>
      <w:r w:rsidRPr="00AC5347">
        <w:t>Vaisingumas, nėštumo ir žindymo laikotarpis</w:t>
      </w:r>
    </w:p>
    <w:p w14:paraId="5E6C30F5" w14:textId="77777777" w:rsidR="003322B3" w:rsidRPr="00AC5347" w:rsidRDefault="003322B3" w:rsidP="003322B3">
      <w:pPr>
        <w:tabs>
          <w:tab w:val="left" w:pos="567"/>
        </w:tabs>
        <w:ind w:right="-1"/>
        <w:rPr>
          <w:szCs w:val="22"/>
        </w:rPr>
      </w:pPr>
    </w:p>
    <w:p w14:paraId="4CFF35CF" w14:textId="75C02702" w:rsidR="008C389C" w:rsidRPr="00AC5347" w:rsidRDefault="003322B3" w:rsidP="003322B3">
      <w:pPr>
        <w:tabs>
          <w:tab w:val="left" w:pos="567"/>
        </w:tabs>
        <w:ind w:right="-1"/>
        <w:rPr>
          <w:szCs w:val="22"/>
          <w:u w:val="single"/>
        </w:rPr>
      </w:pPr>
      <w:r w:rsidRPr="00AC5347">
        <w:rPr>
          <w:szCs w:val="22"/>
          <w:u w:val="single"/>
        </w:rPr>
        <w:t>Nėštumas</w:t>
      </w:r>
    </w:p>
    <w:p w14:paraId="016BD47E" w14:textId="76E430B1" w:rsidR="0090315B" w:rsidRPr="00AC5347" w:rsidRDefault="00D35EE4" w:rsidP="0090315B">
      <w:pPr>
        <w:tabs>
          <w:tab w:val="left" w:pos="567"/>
        </w:tabs>
        <w:ind w:right="-1"/>
        <w:rPr>
          <w:szCs w:val="22"/>
        </w:rPr>
      </w:pPr>
      <w:r>
        <w:rPr>
          <w:szCs w:val="22"/>
        </w:rPr>
        <w:t>Adoxtar</w:t>
      </w:r>
      <w:r w:rsidR="0090315B" w:rsidRPr="00AC5347">
        <w:rPr>
          <w:szCs w:val="22"/>
        </w:rPr>
        <w:t xml:space="preserve"> </w:t>
      </w:r>
      <w:r w:rsidR="00117D66" w:rsidRPr="00AC5347">
        <w:rPr>
          <w:szCs w:val="22"/>
        </w:rPr>
        <w:t>draudžiama vartoti</w:t>
      </w:r>
      <w:r w:rsidR="0090315B" w:rsidRPr="00AC5347">
        <w:rPr>
          <w:szCs w:val="22"/>
        </w:rPr>
        <w:t xml:space="preserve"> nėštumo metu (žr. 4.3</w:t>
      </w:r>
      <w:r w:rsidR="008674AC">
        <w:rPr>
          <w:szCs w:val="22"/>
        </w:rPr>
        <w:t> skyr</w:t>
      </w:r>
      <w:r w:rsidR="0090315B" w:rsidRPr="00AC5347">
        <w:rPr>
          <w:szCs w:val="22"/>
        </w:rPr>
        <w:t>ių). Rizika ypač aktuali antrąjį ir trečiąjį nėštumo trimestrus, nes tetraciklinų grupės vaistinių preparatų vartojimas dantų vystymosi laikotarpiu (antroje nėštumo pusėje, kūdikystėje ir vaikystėje iki 8 metų amžiaus) gali sukelti negrįžtamą dantų spalvos pakitimą (</w:t>
      </w:r>
      <w:r w:rsidR="00117D66" w:rsidRPr="00AC5347">
        <w:t>geltoną-pilką-rudą</w:t>
      </w:r>
      <w:r w:rsidR="0090315B" w:rsidRPr="00AC5347">
        <w:rPr>
          <w:szCs w:val="22"/>
        </w:rPr>
        <w:t>). Ši nepageidaujama reakcija dažniau pasireiškia ilgalaikio vartojimo metu, tačiau buvo nustatyta ir po pakartotinių trumpalaikių gydymo kursų (žr. 4.4 ir 4.3</w:t>
      </w:r>
      <w:r w:rsidR="008674AC">
        <w:rPr>
          <w:szCs w:val="22"/>
        </w:rPr>
        <w:t> skyr</w:t>
      </w:r>
      <w:r w:rsidR="0090315B" w:rsidRPr="00AC5347">
        <w:rPr>
          <w:szCs w:val="22"/>
        </w:rPr>
        <w:t>ius).</w:t>
      </w:r>
    </w:p>
    <w:p w14:paraId="1C9550EE" w14:textId="7BA0A904" w:rsidR="0090315B" w:rsidRPr="00AC5347" w:rsidRDefault="0090315B" w:rsidP="0090315B">
      <w:pPr>
        <w:tabs>
          <w:tab w:val="left" w:pos="567"/>
        </w:tabs>
        <w:ind w:right="-1"/>
        <w:rPr>
          <w:szCs w:val="22"/>
        </w:rPr>
      </w:pPr>
      <w:r w:rsidRPr="00AC5347">
        <w:rPr>
          <w:szCs w:val="22"/>
        </w:rPr>
        <w:t xml:space="preserve">Remiantis dideliu nėštumų skaičiumi, iki šiol nenustatyta padidėjusios įgimtų apsigimimų rizikos, kai doksiciklinas buvo vartojamas pirmąjį nėštumo trimestrą. Tačiau tetraciklinų vartojimas antrąjį ir trečiąjį nėštumo trimestrus sukelia negrįžtamą pieninių dantų spalvos pakitimą </w:t>
      </w:r>
      <w:r w:rsidR="003B7E2B" w:rsidRPr="00AC5347">
        <w:rPr>
          <w:szCs w:val="22"/>
        </w:rPr>
        <w:t>vaikams</w:t>
      </w:r>
      <w:r w:rsidRPr="00AC5347">
        <w:rPr>
          <w:szCs w:val="22"/>
        </w:rPr>
        <w:t xml:space="preserve"> ir gali </w:t>
      </w:r>
      <w:r w:rsidR="00081CEE">
        <w:rPr>
          <w:szCs w:val="22"/>
        </w:rPr>
        <w:t>su</w:t>
      </w:r>
      <w:r w:rsidRPr="00AC5347">
        <w:rPr>
          <w:szCs w:val="22"/>
        </w:rPr>
        <w:t>lėtinti kaulų augimą.</w:t>
      </w:r>
      <w:r w:rsidR="00021619" w:rsidRPr="00AC5347">
        <w:rPr>
          <w:szCs w:val="22"/>
        </w:rPr>
        <w:t xml:space="preserve"> </w:t>
      </w:r>
      <w:r w:rsidRPr="00AC5347">
        <w:rPr>
          <w:szCs w:val="22"/>
        </w:rPr>
        <w:t>Tyrimai su gyvūnais parodė reprodukcinį toksinį poveikį, tačiau teratogeninio poveikio nenustatyta (žr. 5.3</w:t>
      </w:r>
      <w:r w:rsidR="008674AC">
        <w:rPr>
          <w:szCs w:val="22"/>
        </w:rPr>
        <w:t> skyr</w:t>
      </w:r>
      <w:r w:rsidRPr="00AC5347">
        <w:rPr>
          <w:szCs w:val="22"/>
        </w:rPr>
        <w:t xml:space="preserve">ių). Atsižvelgiant į atsargumo principą, rekomenduojama vengti </w:t>
      </w:r>
      <w:r w:rsidR="00D35EE4">
        <w:rPr>
          <w:szCs w:val="22"/>
        </w:rPr>
        <w:t>Adoxtar</w:t>
      </w:r>
      <w:r w:rsidRPr="00AC5347">
        <w:rPr>
          <w:szCs w:val="22"/>
        </w:rPr>
        <w:t xml:space="preserve"> vartojimo ir pirmąjį nėštumo trimestrą.</w:t>
      </w:r>
    </w:p>
    <w:p w14:paraId="274E7FA9" w14:textId="77777777" w:rsidR="0090315B" w:rsidRPr="00AC5347" w:rsidRDefault="0090315B" w:rsidP="0090315B">
      <w:pPr>
        <w:tabs>
          <w:tab w:val="left" w:pos="567"/>
        </w:tabs>
        <w:ind w:right="-1"/>
        <w:rPr>
          <w:szCs w:val="22"/>
        </w:rPr>
      </w:pPr>
    </w:p>
    <w:p w14:paraId="57361D21" w14:textId="77777777" w:rsidR="00DC30ED" w:rsidRPr="00AC5347" w:rsidRDefault="0090315B" w:rsidP="0090315B">
      <w:pPr>
        <w:tabs>
          <w:tab w:val="left" w:pos="567"/>
        </w:tabs>
        <w:ind w:right="-1"/>
        <w:rPr>
          <w:szCs w:val="22"/>
          <w:u w:val="single"/>
        </w:rPr>
      </w:pPr>
      <w:r w:rsidRPr="00AC5347">
        <w:rPr>
          <w:szCs w:val="22"/>
          <w:u w:val="single"/>
        </w:rPr>
        <w:t>Žindymas</w:t>
      </w:r>
    </w:p>
    <w:p w14:paraId="0968F93F" w14:textId="3EBC8E93" w:rsidR="0090315B" w:rsidRPr="00AC5347" w:rsidRDefault="0090315B" w:rsidP="0090315B">
      <w:pPr>
        <w:tabs>
          <w:tab w:val="left" w:pos="567"/>
        </w:tabs>
        <w:ind w:right="-1"/>
        <w:rPr>
          <w:szCs w:val="22"/>
          <w:u w:val="single"/>
        </w:rPr>
      </w:pPr>
      <w:proofErr w:type="spellStart"/>
      <w:r w:rsidRPr="00AC5347">
        <w:rPr>
          <w:szCs w:val="22"/>
        </w:rPr>
        <w:lastRenderedPageBreak/>
        <w:t>Doksiciklin</w:t>
      </w:r>
      <w:r w:rsidR="00F83AF0" w:rsidRPr="00AC5347">
        <w:rPr>
          <w:szCs w:val="22"/>
        </w:rPr>
        <w:t>ą</w:t>
      </w:r>
      <w:proofErr w:type="spellEnd"/>
      <w:r w:rsidR="00F83AF0" w:rsidRPr="00AC5347">
        <w:rPr>
          <w:szCs w:val="22"/>
        </w:rPr>
        <w:t xml:space="preserve"> draudžiama vartoti</w:t>
      </w:r>
      <w:r w:rsidRPr="00AC5347">
        <w:rPr>
          <w:szCs w:val="22"/>
        </w:rPr>
        <w:t xml:space="preserve"> žindančioms moterims. </w:t>
      </w:r>
      <w:proofErr w:type="spellStart"/>
      <w:r w:rsidRPr="00AC5347">
        <w:rPr>
          <w:szCs w:val="22"/>
        </w:rPr>
        <w:t>Tetraciklinai</w:t>
      </w:r>
      <w:proofErr w:type="spellEnd"/>
      <w:r w:rsidRPr="00AC5347">
        <w:rPr>
          <w:szCs w:val="22"/>
        </w:rPr>
        <w:t xml:space="preserve"> išsiskiria į motinos pieną. Naujagimiams ir kūdikiams, kurie žindomi </w:t>
      </w:r>
      <w:proofErr w:type="spellStart"/>
      <w:r w:rsidRPr="00AC5347">
        <w:rPr>
          <w:szCs w:val="22"/>
        </w:rPr>
        <w:t>tetraciklinais</w:t>
      </w:r>
      <w:proofErr w:type="spellEnd"/>
      <w:r w:rsidRPr="00AC5347">
        <w:rPr>
          <w:szCs w:val="22"/>
        </w:rPr>
        <w:t xml:space="preserve"> gydomų moterų, teoriškai galimas dantų spalvos pakitimas ir kaulų augimo sulėtėjimas (žr. 4.3 ir 4.4</w:t>
      </w:r>
      <w:r w:rsidR="008674AC">
        <w:rPr>
          <w:szCs w:val="22"/>
        </w:rPr>
        <w:t> skyr</w:t>
      </w:r>
      <w:r w:rsidRPr="00AC5347">
        <w:rPr>
          <w:szCs w:val="22"/>
        </w:rPr>
        <w:t>ius).</w:t>
      </w:r>
    </w:p>
    <w:p w14:paraId="1B2E9668" w14:textId="77777777" w:rsidR="0090315B" w:rsidRPr="00AC5347" w:rsidRDefault="0090315B" w:rsidP="0090315B">
      <w:pPr>
        <w:tabs>
          <w:tab w:val="left" w:pos="567"/>
        </w:tabs>
        <w:ind w:right="-1"/>
        <w:rPr>
          <w:szCs w:val="22"/>
        </w:rPr>
      </w:pPr>
    </w:p>
    <w:p w14:paraId="4E2A4936" w14:textId="7FB33850" w:rsidR="0090315B" w:rsidRPr="00AC5347" w:rsidRDefault="0090315B" w:rsidP="0090315B">
      <w:pPr>
        <w:tabs>
          <w:tab w:val="left" w:pos="567"/>
        </w:tabs>
        <w:ind w:right="-1"/>
        <w:rPr>
          <w:szCs w:val="22"/>
          <w:u w:val="single"/>
        </w:rPr>
      </w:pPr>
      <w:r w:rsidRPr="00AC5347">
        <w:rPr>
          <w:szCs w:val="22"/>
          <w:u w:val="single"/>
        </w:rPr>
        <w:t>Vaisingumas</w:t>
      </w:r>
    </w:p>
    <w:p w14:paraId="4747825F" w14:textId="0E7946A5" w:rsidR="0090315B" w:rsidRPr="00AC5347" w:rsidRDefault="0090315B" w:rsidP="0090315B">
      <w:pPr>
        <w:tabs>
          <w:tab w:val="left" w:pos="567"/>
        </w:tabs>
        <w:ind w:right="-1"/>
        <w:rPr>
          <w:szCs w:val="22"/>
        </w:rPr>
      </w:pPr>
      <w:r w:rsidRPr="00AC5347">
        <w:rPr>
          <w:szCs w:val="22"/>
        </w:rPr>
        <w:t>Geriam</w:t>
      </w:r>
      <w:r w:rsidR="00C3327F" w:rsidRPr="00AC5347">
        <w:rPr>
          <w:szCs w:val="22"/>
        </w:rPr>
        <w:t>ojo</w:t>
      </w:r>
      <w:r w:rsidRPr="00AC5347">
        <w:rPr>
          <w:szCs w:val="22"/>
        </w:rPr>
        <w:t xml:space="preserve"> </w:t>
      </w:r>
      <w:proofErr w:type="spellStart"/>
      <w:r w:rsidRPr="00AC5347">
        <w:rPr>
          <w:szCs w:val="22"/>
        </w:rPr>
        <w:t>doksiciklino</w:t>
      </w:r>
      <w:proofErr w:type="spellEnd"/>
      <w:r w:rsidRPr="00AC5347">
        <w:rPr>
          <w:szCs w:val="22"/>
        </w:rPr>
        <w:t xml:space="preserve"> vartojimas </w:t>
      </w:r>
      <w:proofErr w:type="spellStart"/>
      <w:r w:rsidRPr="00AC5347">
        <w:rPr>
          <w:i/>
          <w:iCs/>
          <w:szCs w:val="22"/>
        </w:rPr>
        <w:t>Sprague</w:t>
      </w:r>
      <w:proofErr w:type="spellEnd"/>
      <w:r w:rsidRPr="00AC5347">
        <w:rPr>
          <w:szCs w:val="22"/>
        </w:rPr>
        <w:t>–</w:t>
      </w:r>
      <w:proofErr w:type="spellStart"/>
      <w:r w:rsidRPr="00AC5347">
        <w:rPr>
          <w:i/>
          <w:iCs/>
          <w:szCs w:val="22"/>
        </w:rPr>
        <w:t>Dawley</w:t>
      </w:r>
      <w:proofErr w:type="spellEnd"/>
      <w:r w:rsidRPr="00AC5347">
        <w:rPr>
          <w:szCs w:val="22"/>
        </w:rPr>
        <w:t xml:space="preserve"> </w:t>
      </w:r>
      <w:r w:rsidR="00640DC7" w:rsidRPr="00AC5347">
        <w:rPr>
          <w:szCs w:val="22"/>
        </w:rPr>
        <w:t xml:space="preserve">linijos </w:t>
      </w:r>
      <w:r w:rsidRPr="00AC5347">
        <w:rPr>
          <w:szCs w:val="22"/>
        </w:rPr>
        <w:t>žiurkių patinams ir patelėms sukėlė</w:t>
      </w:r>
      <w:r w:rsidR="006943FF" w:rsidRPr="00AC5347">
        <w:rPr>
          <w:szCs w:val="22"/>
        </w:rPr>
        <w:t xml:space="preserve"> </w:t>
      </w:r>
      <w:r w:rsidRPr="00AC5347">
        <w:rPr>
          <w:szCs w:val="22"/>
        </w:rPr>
        <w:t>nepageidaujamą poveikį vaisingumui ir reprodukcinei funkcijai (žr. 5.3</w:t>
      </w:r>
      <w:r w:rsidR="008674AC">
        <w:rPr>
          <w:szCs w:val="22"/>
        </w:rPr>
        <w:t> skyr</w:t>
      </w:r>
      <w:r w:rsidRPr="00AC5347">
        <w:rPr>
          <w:szCs w:val="22"/>
        </w:rPr>
        <w:t>ių).</w:t>
      </w:r>
    </w:p>
    <w:p w14:paraId="60D395BA" w14:textId="1D61439E" w:rsidR="003322B3" w:rsidRPr="00AC5347" w:rsidRDefault="0090315B" w:rsidP="0090315B">
      <w:pPr>
        <w:tabs>
          <w:tab w:val="left" w:pos="567"/>
        </w:tabs>
        <w:ind w:right="-1"/>
        <w:rPr>
          <w:szCs w:val="22"/>
        </w:rPr>
      </w:pPr>
      <w:r w:rsidRPr="00AC5347">
        <w:rPr>
          <w:szCs w:val="22"/>
        </w:rPr>
        <w:t>Doksiciklino poveikis žmogaus vaisingumui nenustatytas.</w:t>
      </w:r>
    </w:p>
    <w:p w14:paraId="5D2298D0" w14:textId="77777777" w:rsidR="0090315B" w:rsidRPr="00AC5347" w:rsidRDefault="0090315B" w:rsidP="0090315B">
      <w:pPr>
        <w:tabs>
          <w:tab w:val="left" w:pos="567"/>
        </w:tabs>
        <w:ind w:right="-1"/>
        <w:rPr>
          <w:szCs w:val="22"/>
        </w:rPr>
      </w:pPr>
    </w:p>
    <w:p w14:paraId="3023EE31" w14:textId="77777777" w:rsidR="003322B3" w:rsidRPr="00AC5347" w:rsidRDefault="003322B3" w:rsidP="003322B3">
      <w:pPr>
        <w:pStyle w:val="Antrat3"/>
        <w:numPr>
          <w:ilvl w:val="1"/>
          <w:numId w:val="2"/>
        </w:numPr>
        <w:ind w:left="567"/>
      </w:pPr>
      <w:r w:rsidRPr="00AC5347">
        <w:t>Poveikis gebėjimui vairuoti ir valdyti mechanizmus</w:t>
      </w:r>
    </w:p>
    <w:p w14:paraId="6D759DAC" w14:textId="77777777" w:rsidR="003322B3" w:rsidRPr="00AC5347" w:rsidRDefault="003322B3" w:rsidP="003322B3">
      <w:pPr>
        <w:tabs>
          <w:tab w:val="left" w:pos="567"/>
        </w:tabs>
        <w:ind w:right="-1"/>
        <w:rPr>
          <w:b/>
          <w:szCs w:val="22"/>
        </w:rPr>
      </w:pPr>
    </w:p>
    <w:p w14:paraId="20C03D42" w14:textId="272819C4" w:rsidR="003322B3" w:rsidRPr="00AC5347" w:rsidRDefault="00D35EE4" w:rsidP="00224FF7">
      <w:pPr>
        <w:tabs>
          <w:tab w:val="left" w:pos="567"/>
        </w:tabs>
        <w:ind w:right="-1"/>
        <w:rPr>
          <w:szCs w:val="22"/>
        </w:rPr>
      </w:pPr>
      <w:r>
        <w:rPr>
          <w:szCs w:val="22"/>
        </w:rPr>
        <w:t>Adoxtar</w:t>
      </w:r>
      <w:r w:rsidR="00224FF7" w:rsidRPr="00AC5347">
        <w:rPr>
          <w:szCs w:val="22"/>
        </w:rPr>
        <w:t xml:space="preserve"> </w:t>
      </w:r>
      <w:r w:rsidR="0032445F" w:rsidRPr="005D554B">
        <w:rPr>
          <w:noProof/>
          <w:snapToGrid w:val="0"/>
          <w:szCs w:val="24"/>
        </w:rPr>
        <w:t xml:space="preserve">gebėjimą vairuoti ir valdyti mechanizmus veikia </w:t>
      </w:r>
      <w:r w:rsidR="00224FF7" w:rsidRPr="00AC5347">
        <w:rPr>
          <w:szCs w:val="22"/>
        </w:rPr>
        <w:t>vidutiniškai. Pasireiškus galvos svaigimui, neryškiam matymui ar dvejinimuisi akyse, nerekomenduojama vairuoti ir valdyti mechanizmų (žr. 4.8</w:t>
      </w:r>
      <w:r w:rsidR="008674AC">
        <w:rPr>
          <w:szCs w:val="22"/>
        </w:rPr>
        <w:t> skyr</w:t>
      </w:r>
      <w:r w:rsidR="00224FF7" w:rsidRPr="00AC5347">
        <w:rPr>
          <w:szCs w:val="22"/>
        </w:rPr>
        <w:t>ių).</w:t>
      </w:r>
    </w:p>
    <w:p w14:paraId="7E8F569D" w14:textId="77777777" w:rsidR="00224FF7" w:rsidRPr="00AC5347" w:rsidRDefault="00224FF7" w:rsidP="00224FF7">
      <w:pPr>
        <w:tabs>
          <w:tab w:val="left" w:pos="567"/>
        </w:tabs>
        <w:ind w:right="-1"/>
        <w:rPr>
          <w:szCs w:val="22"/>
        </w:rPr>
      </w:pPr>
    </w:p>
    <w:p w14:paraId="09FAD6B6" w14:textId="77777777" w:rsidR="003322B3" w:rsidRPr="00AC5347" w:rsidRDefault="003322B3" w:rsidP="003322B3">
      <w:pPr>
        <w:pStyle w:val="Antrat3"/>
        <w:numPr>
          <w:ilvl w:val="1"/>
          <w:numId w:val="2"/>
        </w:numPr>
        <w:ind w:left="567"/>
      </w:pPr>
      <w:r w:rsidRPr="00AC5347">
        <w:t>Nepageidaujamas poveikis</w:t>
      </w:r>
    </w:p>
    <w:p w14:paraId="770BAD66" w14:textId="77777777" w:rsidR="003322B3" w:rsidRPr="00AC5347" w:rsidRDefault="003322B3" w:rsidP="003322B3">
      <w:pPr>
        <w:tabs>
          <w:tab w:val="left" w:pos="567"/>
        </w:tabs>
        <w:ind w:right="-1"/>
        <w:rPr>
          <w:b/>
          <w:szCs w:val="22"/>
        </w:rPr>
      </w:pPr>
    </w:p>
    <w:p w14:paraId="5192AA3D" w14:textId="3EBD5EAC" w:rsidR="003322B3" w:rsidRPr="00AC5347" w:rsidRDefault="0078498B" w:rsidP="003322B3">
      <w:pPr>
        <w:widowControl w:val="0"/>
        <w:ind w:right="-1"/>
        <w:jc w:val="both"/>
        <w:rPr>
          <w:szCs w:val="22"/>
        </w:rPr>
      </w:pPr>
      <w:r w:rsidRPr="00AC5347">
        <w:rPr>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3A0763B" w14:textId="77777777" w:rsidR="0078498B" w:rsidRPr="00AC5347" w:rsidRDefault="0078498B" w:rsidP="003322B3">
      <w:pPr>
        <w:widowControl w:val="0"/>
        <w:ind w:right="-1"/>
        <w:jc w:val="both"/>
        <w:rPr>
          <w:b/>
          <w:szCs w:val="22"/>
        </w:rPr>
      </w:pPr>
    </w:p>
    <w:tbl>
      <w:tblPr>
        <w:tblStyle w:val="TableNormal1"/>
        <w:tblW w:w="5000" w:type="pct"/>
        <w:tblCellMar>
          <w:top w:w="28" w:type="dxa"/>
          <w:left w:w="57" w:type="dxa"/>
          <w:bottom w:w="28" w:type="dxa"/>
          <w:right w:w="57" w:type="dxa"/>
        </w:tblCellMar>
        <w:tblLook w:val="01E0" w:firstRow="1" w:lastRow="1" w:firstColumn="1" w:lastColumn="1" w:noHBand="0" w:noVBand="0"/>
      </w:tblPr>
      <w:tblGrid>
        <w:gridCol w:w="1758"/>
        <w:gridCol w:w="1813"/>
        <w:gridCol w:w="1845"/>
        <w:gridCol w:w="1886"/>
        <w:gridCol w:w="1758"/>
      </w:tblGrid>
      <w:tr w:rsidR="00F06FB3" w:rsidRPr="00AC5347" w14:paraId="7B4E604A" w14:textId="77777777" w:rsidTr="00F06FB3">
        <w:trPr>
          <w:tblHeader/>
        </w:trPr>
        <w:tc>
          <w:tcPr>
            <w:tcW w:w="980" w:type="pct"/>
            <w:tcBorders>
              <w:top w:val="single" w:sz="4" w:space="0" w:color="000000"/>
              <w:left w:val="single" w:sz="4" w:space="0" w:color="000000"/>
              <w:bottom w:val="single" w:sz="4" w:space="0" w:color="000000"/>
              <w:right w:val="single" w:sz="4" w:space="0" w:color="000000"/>
            </w:tcBorders>
          </w:tcPr>
          <w:p w14:paraId="49A46CD9" w14:textId="79CFD6C3" w:rsidR="00F06FB3" w:rsidRPr="00AC5347" w:rsidRDefault="00F06FB3"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b/>
                <w:color w:val="000000"/>
                <w:lang w:val="lt-LT"/>
              </w:rPr>
              <w:t>Organų sistemų klasės</w:t>
            </w:r>
          </w:p>
        </w:tc>
        <w:tc>
          <w:tcPr>
            <w:tcW w:w="978" w:type="pct"/>
            <w:tcBorders>
              <w:top w:val="single" w:sz="4" w:space="0" w:color="000000"/>
              <w:left w:val="single" w:sz="4" w:space="0" w:color="000000"/>
              <w:bottom w:val="single" w:sz="4" w:space="0" w:color="000000"/>
              <w:right w:val="single" w:sz="4" w:space="0" w:color="000000"/>
            </w:tcBorders>
          </w:tcPr>
          <w:p w14:paraId="356F026F" w14:textId="77777777" w:rsidR="00F06FB3" w:rsidRPr="00AC5347" w:rsidRDefault="00F06FB3" w:rsidP="00F06FB3">
            <w:pPr>
              <w:tabs>
                <w:tab w:val="left" w:pos="567"/>
              </w:tabs>
              <w:autoSpaceDE w:val="0"/>
              <w:autoSpaceDN w:val="0"/>
              <w:adjustRightInd w:val="0"/>
              <w:rPr>
                <w:rFonts w:cs="Times New Roman"/>
                <w:b/>
                <w:bCs/>
                <w:lang w:val="lt-LT"/>
              </w:rPr>
            </w:pPr>
            <w:r w:rsidRPr="00AC5347">
              <w:rPr>
                <w:rFonts w:cs="Times New Roman"/>
                <w:b/>
                <w:bCs/>
                <w:lang w:val="lt-LT"/>
              </w:rPr>
              <w:t xml:space="preserve">Dažnas </w:t>
            </w:r>
          </w:p>
          <w:p w14:paraId="0383E677" w14:textId="7B4956A2" w:rsidR="00F06FB3" w:rsidRPr="00AC5347" w:rsidRDefault="00F06FB3" w:rsidP="00F06FB3">
            <w:pPr>
              <w:pStyle w:val="TableParagraph"/>
              <w:widowControl/>
              <w:rPr>
                <w:rFonts w:ascii="Times New Roman" w:eastAsia="Times New Roman" w:hAnsi="Times New Roman"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3BCDFB30" w14:textId="77777777" w:rsidR="00F06FB3" w:rsidRPr="00AC5347" w:rsidRDefault="00F06FB3" w:rsidP="00F06FB3">
            <w:pPr>
              <w:tabs>
                <w:tab w:val="left" w:pos="567"/>
              </w:tabs>
              <w:autoSpaceDE w:val="0"/>
              <w:autoSpaceDN w:val="0"/>
              <w:adjustRightInd w:val="0"/>
              <w:rPr>
                <w:rFonts w:cs="Times New Roman"/>
                <w:b/>
                <w:bCs/>
                <w:lang w:val="lt-LT"/>
              </w:rPr>
            </w:pPr>
            <w:r w:rsidRPr="00AC5347">
              <w:rPr>
                <w:rFonts w:cs="Times New Roman"/>
                <w:b/>
                <w:bCs/>
                <w:lang w:val="lt-LT"/>
              </w:rPr>
              <w:t xml:space="preserve">Nedažnas </w:t>
            </w:r>
          </w:p>
          <w:p w14:paraId="3CC118EC" w14:textId="478D8EA5" w:rsidR="00F06FB3" w:rsidRPr="00AC5347" w:rsidRDefault="00F06FB3" w:rsidP="00F06FB3">
            <w:pPr>
              <w:pStyle w:val="TableParagraph"/>
              <w:widowControl/>
              <w:rPr>
                <w:rFonts w:ascii="Times New Roman" w:eastAsia="Times New Roman" w:hAnsi="Times New Roman"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4FD9986A" w14:textId="2F17D788" w:rsidR="00F06FB3" w:rsidRPr="00AC5347" w:rsidRDefault="00F06FB3" w:rsidP="00F06FB3">
            <w:pPr>
              <w:autoSpaceDE w:val="0"/>
              <w:autoSpaceDN w:val="0"/>
              <w:adjustRightInd w:val="0"/>
              <w:rPr>
                <w:rFonts w:cs="Times New Roman"/>
                <w:b/>
                <w:bCs/>
                <w:lang w:val="lt-LT"/>
              </w:rPr>
            </w:pPr>
            <w:r w:rsidRPr="00AC5347">
              <w:rPr>
                <w:rFonts w:cs="Times New Roman"/>
                <w:b/>
                <w:bCs/>
                <w:lang w:val="lt-LT"/>
              </w:rPr>
              <w:t xml:space="preserve">Retas </w:t>
            </w:r>
          </w:p>
        </w:tc>
        <w:tc>
          <w:tcPr>
            <w:tcW w:w="980" w:type="pct"/>
            <w:tcBorders>
              <w:top w:val="single" w:sz="4" w:space="0" w:color="000000"/>
              <w:left w:val="single" w:sz="4" w:space="0" w:color="000000"/>
              <w:bottom w:val="single" w:sz="4" w:space="0" w:color="000000"/>
              <w:right w:val="single" w:sz="4" w:space="0" w:color="000000"/>
            </w:tcBorders>
          </w:tcPr>
          <w:p w14:paraId="69B90DAC" w14:textId="6187D87F" w:rsidR="00F06FB3" w:rsidRPr="00AC5347" w:rsidRDefault="00F06FB3" w:rsidP="00F06FB3">
            <w:pPr>
              <w:autoSpaceDE w:val="0"/>
              <w:autoSpaceDN w:val="0"/>
              <w:adjustRightInd w:val="0"/>
              <w:rPr>
                <w:rFonts w:cs="Times New Roman"/>
                <w:color w:val="000000"/>
                <w:lang w:val="lt-LT"/>
              </w:rPr>
            </w:pPr>
            <w:r w:rsidRPr="00AC5347">
              <w:rPr>
                <w:rFonts w:cs="Times New Roman"/>
                <w:b/>
                <w:color w:val="000000"/>
                <w:lang w:val="lt-LT"/>
              </w:rPr>
              <w:t>Nežinomas</w:t>
            </w:r>
          </w:p>
        </w:tc>
      </w:tr>
      <w:tr w:rsidR="00F06FB3" w:rsidRPr="00AC5347" w14:paraId="2856D716" w14:textId="77777777" w:rsidTr="00F06FB3">
        <w:tc>
          <w:tcPr>
            <w:tcW w:w="980" w:type="pct"/>
            <w:tcBorders>
              <w:top w:val="single" w:sz="4" w:space="0" w:color="000000"/>
              <w:left w:val="single" w:sz="4" w:space="0" w:color="000000"/>
              <w:bottom w:val="single" w:sz="4" w:space="0" w:color="000000"/>
              <w:right w:val="single" w:sz="4" w:space="0" w:color="000000"/>
            </w:tcBorders>
          </w:tcPr>
          <w:p w14:paraId="08D0EACD" w14:textId="63868FC5" w:rsidR="00F06FB3" w:rsidRPr="00AC5347" w:rsidRDefault="00B87B71"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Infekcijos ir infestacijos</w:t>
            </w:r>
          </w:p>
        </w:tc>
        <w:tc>
          <w:tcPr>
            <w:tcW w:w="978" w:type="pct"/>
            <w:tcBorders>
              <w:top w:val="single" w:sz="4" w:space="0" w:color="000000"/>
              <w:left w:val="single" w:sz="4" w:space="0" w:color="000000"/>
              <w:bottom w:val="single" w:sz="4" w:space="0" w:color="000000"/>
              <w:right w:val="single" w:sz="4" w:space="0" w:color="000000"/>
            </w:tcBorders>
          </w:tcPr>
          <w:p w14:paraId="51CC6DF3" w14:textId="6A59D290" w:rsidR="00F06FB3" w:rsidRPr="00AC5347" w:rsidRDefault="00B87B71"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 xml:space="preserve">vaginitas, </w:t>
            </w:r>
            <w:proofErr w:type="spellStart"/>
            <w:r w:rsidRPr="00AC5347">
              <w:rPr>
                <w:rFonts w:ascii="Times New Roman" w:hAnsi="Times New Roman" w:cs="Times New Roman"/>
                <w:kern w:val="2"/>
                <w:lang w:val="lt-LT"/>
              </w:rPr>
              <w:t>kandidozė</w:t>
            </w:r>
            <w:proofErr w:type="spellEnd"/>
          </w:p>
        </w:tc>
        <w:tc>
          <w:tcPr>
            <w:tcW w:w="1028" w:type="pct"/>
            <w:tcBorders>
              <w:top w:val="single" w:sz="4" w:space="0" w:color="000000"/>
              <w:left w:val="single" w:sz="4" w:space="0" w:color="000000"/>
              <w:bottom w:val="single" w:sz="4" w:space="0" w:color="000000"/>
              <w:right w:val="single" w:sz="4" w:space="0" w:color="000000"/>
            </w:tcBorders>
          </w:tcPr>
          <w:p w14:paraId="2AA2D4F3"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43D047AB" w14:textId="77777777" w:rsidR="00F06FB3" w:rsidRPr="00AC5347" w:rsidRDefault="00F06FB3" w:rsidP="00F06FB3">
            <w:pPr>
              <w:widowControl/>
              <w:rPr>
                <w:rFonts w:cs="Times New Roman"/>
                <w:kern w:val="2"/>
                <w:lang w:val="lt-LT"/>
              </w:rPr>
            </w:pPr>
          </w:p>
        </w:tc>
        <w:tc>
          <w:tcPr>
            <w:tcW w:w="980" w:type="pct"/>
            <w:tcBorders>
              <w:top w:val="single" w:sz="4" w:space="0" w:color="000000"/>
              <w:left w:val="single" w:sz="4" w:space="0" w:color="000000"/>
              <w:bottom w:val="single" w:sz="4" w:space="0" w:color="000000"/>
              <w:right w:val="single" w:sz="4" w:space="0" w:color="000000"/>
            </w:tcBorders>
          </w:tcPr>
          <w:p w14:paraId="285A3959" w14:textId="77777777" w:rsidR="00F06FB3" w:rsidRPr="00AC5347" w:rsidRDefault="00F06FB3" w:rsidP="00F06FB3">
            <w:pPr>
              <w:widowControl/>
              <w:rPr>
                <w:rFonts w:cs="Times New Roman"/>
                <w:kern w:val="2"/>
                <w:lang w:val="lt-LT"/>
              </w:rPr>
            </w:pPr>
          </w:p>
        </w:tc>
      </w:tr>
      <w:tr w:rsidR="00F06FB3" w:rsidRPr="00AC5347" w14:paraId="73220C81" w14:textId="77777777" w:rsidTr="00F06FB3">
        <w:tc>
          <w:tcPr>
            <w:tcW w:w="980" w:type="pct"/>
            <w:tcBorders>
              <w:top w:val="single" w:sz="4" w:space="0" w:color="000000"/>
              <w:left w:val="single" w:sz="4" w:space="0" w:color="000000"/>
              <w:bottom w:val="single" w:sz="4" w:space="0" w:color="000000"/>
              <w:right w:val="single" w:sz="4" w:space="0" w:color="000000"/>
            </w:tcBorders>
          </w:tcPr>
          <w:p w14:paraId="268632F9" w14:textId="2321028C" w:rsidR="00F06FB3" w:rsidRPr="00AC5347" w:rsidRDefault="00B87B71"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Kraujo ir limfinės sistemos sutrikimai</w:t>
            </w:r>
          </w:p>
        </w:tc>
        <w:tc>
          <w:tcPr>
            <w:tcW w:w="978" w:type="pct"/>
            <w:tcBorders>
              <w:top w:val="single" w:sz="4" w:space="0" w:color="000000"/>
              <w:left w:val="single" w:sz="4" w:space="0" w:color="000000"/>
              <w:bottom w:val="single" w:sz="4" w:space="0" w:color="000000"/>
              <w:right w:val="single" w:sz="4" w:space="0" w:color="000000"/>
            </w:tcBorders>
          </w:tcPr>
          <w:p w14:paraId="055E34FB" w14:textId="77777777" w:rsidR="00F06FB3" w:rsidRPr="00AC5347" w:rsidRDefault="00F06FB3" w:rsidP="00F06FB3">
            <w:pPr>
              <w:widowControl/>
              <w:rPr>
                <w:rFonts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0A232F58"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02DBF241" w14:textId="74DF1068" w:rsidR="00F06FB3" w:rsidRPr="00AC5347" w:rsidRDefault="00242BF0"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hemolizinė anemija, neutropenija, trombocitopenija, eozinofilija</w:t>
            </w:r>
          </w:p>
        </w:tc>
        <w:tc>
          <w:tcPr>
            <w:tcW w:w="980" w:type="pct"/>
            <w:tcBorders>
              <w:top w:val="single" w:sz="4" w:space="0" w:color="000000"/>
              <w:left w:val="single" w:sz="4" w:space="0" w:color="000000"/>
              <w:bottom w:val="single" w:sz="4" w:space="0" w:color="000000"/>
              <w:right w:val="single" w:sz="4" w:space="0" w:color="000000"/>
            </w:tcBorders>
          </w:tcPr>
          <w:p w14:paraId="4AE94C54" w14:textId="7E8E2EEE" w:rsidR="00F06FB3" w:rsidRPr="00AC5347" w:rsidRDefault="00242BF0"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protrombino laiko pailgėjimas (žr. 4.4 ir 4.5</w:t>
            </w:r>
            <w:r w:rsidR="0032456E">
              <w:rPr>
                <w:rFonts w:ascii="Times New Roman" w:hAnsi="Times New Roman" w:cs="Times New Roman"/>
                <w:kern w:val="2"/>
                <w:lang w:val="lt-LT"/>
              </w:rPr>
              <w:t> skyr</w:t>
            </w:r>
            <w:r w:rsidRPr="00AC5347">
              <w:rPr>
                <w:rFonts w:ascii="Times New Roman" w:hAnsi="Times New Roman" w:cs="Times New Roman"/>
                <w:kern w:val="2"/>
                <w:lang w:val="lt-LT"/>
              </w:rPr>
              <w:t>ius)</w:t>
            </w:r>
          </w:p>
        </w:tc>
      </w:tr>
      <w:tr w:rsidR="00F06FB3" w:rsidRPr="00AC5347" w14:paraId="5630114B" w14:textId="77777777" w:rsidTr="00F06FB3">
        <w:tc>
          <w:tcPr>
            <w:tcW w:w="980" w:type="pct"/>
            <w:tcBorders>
              <w:top w:val="single" w:sz="4" w:space="0" w:color="000000"/>
              <w:left w:val="single" w:sz="4" w:space="0" w:color="000000"/>
              <w:bottom w:val="single" w:sz="4" w:space="0" w:color="000000"/>
              <w:right w:val="single" w:sz="4" w:space="0" w:color="000000"/>
            </w:tcBorders>
          </w:tcPr>
          <w:p w14:paraId="7C46A779" w14:textId="38EADE16" w:rsidR="00F06FB3" w:rsidRPr="00AC5347" w:rsidRDefault="00B87B71"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Imuninės sistemos sutrikimai</w:t>
            </w:r>
          </w:p>
        </w:tc>
        <w:tc>
          <w:tcPr>
            <w:tcW w:w="978" w:type="pct"/>
            <w:tcBorders>
              <w:top w:val="single" w:sz="4" w:space="0" w:color="000000"/>
              <w:left w:val="single" w:sz="4" w:space="0" w:color="000000"/>
              <w:bottom w:val="single" w:sz="4" w:space="0" w:color="000000"/>
              <w:right w:val="single" w:sz="4" w:space="0" w:color="000000"/>
            </w:tcBorders>
          </w:tcPr>
          <w:p w14:paraId="3D93BB7A" w14:textId="150D42B0" w:rsidR="00F06FB3" w:rsidRPr="00AC5347" w:rsidRDefault="00857090"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 xml:space="preserve">padidėjęs jautrumas (įskaitant anafilaksinį šoką, anafilaksinę reakciją, </w:t>
            </w:r>
            <w:proofErr w:type="spellStart"/>
            <w:r w:rsidRPr="00AC5347">
              <w:rPr>
                <w:rFonts w:ascii="Times New Roman" w:hAnsi="Times New Roman" w:cs="Times New Roman"/>
                <w:kern w:val="2"/>
                <w:lang w:val="lt-LT"/>
              </w:rPr>
              <w:t>anafilaktoidinę</w:t>
            </w:r>
            <w:proofErr w:type="spellEnd"/>
            <w:r w:rsidRPr="00AC5347">
              <w:rPr>
                <w:rFonts w:ascii="Times New Roman" w:hAnsi="Times New Roman" w:cs="Times New Roman"/>
                <w:kern w:val="2"/>
                <w:lang w:val="lt-LT"/>
              </w:rPr>
              <w:t xml:space="preserve"> reakciją, </w:t>
            </w:r>
            <w:proofErr w:type="spellStart"/>
            <w:r w:rsidRPr="00AC5347">
              <w:rPr>
                <w:rFonts w:ascii="Times New Roman" w:hAnsi="Times New Roman" w:cs="Times New Roman"/>
                <w:kern w:val="2"/>
                <w:lang w:val="lt-LT"/>
              </w:rPr>
              <w:t>angioneurozinę</w:t>
            </w:r>
            <w:proofErr w:type="spellEnd"/>
            <w:r w:rsidRPr="00AC5347">
              <w:rPr>
                <w:rFonts w:ascii="Times New Roman" w:hAnsi="Times New Roman" w:cs="Times New Roman"/>
                <w:kern w:val="2"/>
                <w:lang w:val="lt-LT"/>
              </w:rPr>
              <w:t xml:space="preserve"> edemą, sisteminės raudonosios vilkligės paūmėjimą (žr. 4.4</w:t>
            </w:r>
            <w:r w:rsidR="0032456E">
              <w:rPr>
                <w:rFonts w:ascii="Times New Roman" w:hAnsi="Times New Roman" w:cs="Times New Roman"/>
                <w:kern w:val="2"/>
                <w:lang w:val="lt-LT"/>
              </w:rPr>
              <w:t> skyr</w:t>
            </w:r>
            <w:r w:rsidRPr="00AC5347">
              <w:rPr>
                <w:rFonts w:ascii="Times New Roman" w:hAnsi="Times New Roman" w:cs="Times New Roman"/>
                <w:kern w:val="2"/>
                <w:lang w:val="lt-LT"/>
              </w:rPr>
              <w:t xml:space="preserve">ių), </w:t>
            </w:r>
            <w:proofErr w:type="spellStart"/>
            <w:r w:rsidRPr="00AC5347">
              <w:rPr>
                <w:rFonts w:ascii="Times New Roman" w:hAnsi="Times New Roman" w:cs="Times New Roman"/>
                <w:kern w:val="2"/>
                <w:lang w:val="lt-LT"/>
              </w:rPr>
              <w:t>perikarditą</w:t>
            </w:r>
            <w:proofErr w:type="spellEnd"/>
            <w:r w:rsidRPr="00AC5347">
              <w:rPr>
                <w:rFonts w:ascii="Times New Roman" w:hAnsi="Times New Roman" w:cs="Times New Roman"/>
                <w:kern w:val="2"/>
                <w:lang w:val="lt-LT"/>
              </w:rPr>
              <w:t xml:space="preserve">, </w:t>
            </w:r>
            <w:proofErr w:type="spellStart"/>
            <w:r w:rsidRPr="00AC5347">
              <w:rPr>
                <w:rFonts w:ascii="Times New Roman" w:hAnsi="Times New Roman" w:cs="Times New Roman"/>
                <w:kern w:val="2"/>
                <w:lang w:val="lt-LT"/>
              </w:rPr>
              <w:t>seruminę</w:t>
            </w:r>
            <w:proofErr w:type="spellEnd"/>
            <w:r w:rsidRPr="00AC5347">
              <w:rPr>
                <w:rFonts w:ascii="Times New Roman" w:hAnsi="Times New Roman" w:cs="Times New Roman"/>
                <w:kern w:val="2"/>
                <w:lang w:val="lt-LT"/>
              </w:rPr>
              <w:t xml:space="preserve"> ligą, </w:t>
            </w:r>
            <w:proofErr w:type="spellStart"/>
            <w:r w:rsidRPr="00AC5347">
              <w:rPr>
                <w:rFonts w:ascii="Times New Roman" w:hAnsi="Times New Roman" w:cs="Times New Roman"/>
                <w:i/>
                <w:iCs/>
                <w:kern w:val="2"/>
                <w:lang w:val="lt-LT"/>
              </w:rPr>
              <w:t>Henoch</w:t>
            </w:r>
            <w:proofErr w:type="spellEnd"/>
            <w:r w:rsidRPr="00AC5347">
              <w:rPr>
                <w:rFonts w:ascii="Times New Roman" w:hAnsi="Times New Roman" w:cs="Times New Roman"/>
                <w:kern w:val="2"/>
                <w:lang w:val="lt-LT"/>
              </w:rPr>
              <w:t>–</w:t>
            </w:r>
            <w:proofErr w:type="spellStart"/>
            <w:r w:rsidRPr="00AC5347">
              <w:rPr>
                <w:rFonts w:ascii="Times New Roman" w:hAnsi="Times New Roman" w:cs="Times New Roman"/>
                <w:i/>
                <w:iCs/>
                <w:kern w:val="2"/>
                <w:lang w:val="lt-LT"/>
              </w:rPr>
              <w:t>Schönlein</w:t>
            </w:r>
            <w:proofErr w:type="spellEnd"/>
            <w:r w:rsidRPr="00AC5347">
              <w:rPr>
                <w:rFonts w:ascii="Times New Roman" w:hAnsi="Times New Roman" w:cs="Times New Roman"/>
                <w:kern w:val="2"/>
                <w:lang w:val="lt-LT"/>
              </w:rPr>
              <w:t xml:space="preserve"> purpurą, hipotenziją, dusulį, tachikardiją, periferinę edemą, dilgėlinę</w:t>
            </w:r>
            <w:r w:rsidR="00BC2A77">
              <w:rPr>
                <w:rFonts w:ascii="Times New Roman" w:hAnsi="Times New Roman" w:cs="Times New Roman"/>
                <w:kern w:val="2"/>
                <w:lang w:val="lt-LT"/>
              </w:rPr>
              <w:t>)</w:t>
            </w:r>
          </w:p>
        </w:tc>
        <w:tc>
          <w:tcPr>
            <w:tcW w:w="1028" w:type="pct"/>
            <w:tcBorders>
              <w:top w:val="single" w:sz="4" w:space="0" w:color="000000"/>
              <w:left w:val="single" w:sz="4" w:space="0" w:color="000000"/>
              <w:bottom w:val="single" w:sz="4" w:space="0" w:color="000000"/>
              <w:right w:val="single" w:sz="4" w:space="0" w:color="000000"/>
            </w:tcBorders>
          </w:tcPr>
          <w:p w14:paraId="678C0E29"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030828BE" w14:textId="3B80253E" w:rsidR="00F06FB3" w:rsidRPr="00AC5347" w:rsidRDefault="00857090"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DRESS sindromas (vaist</w:t>
            </w:r>
            <w:r w:rsidR="004445E6">
              <w:rPr>
                <w:rFonts w:ascii="Times New Roman" w:hAnsi="Times New Roman" w:cs="Times New Roman"/>
                <w:kern w:val="2"/>
                <w:lang w:val="lt-LT"/>
              </w:rPr>
              <w:t>inio preparat</w:t>
            </w:r>
            <w:r w:rsidRPr="00AC5347">
              <w:rPr>
                <w:rFonts w:ascii="Times New Roman" w:hAnsi="Times New Roman" w:cs="Times New Roman"/>
                <w:kern w:val="2"/>
                <w:lang w:val="lt-LT"/>
              </w:rPr>
              <w:t xml:space="preserve">o sukelta reakcija su eozinofilija ir sisteminiais simptomais), </w:t>
            </w:r>
            <w:proofErr w:type="spellStart"/>
            <w:r w:rsidR="008A67FB" w:rsidRPr="00AC5347">
              <w:rPr>
                <w:rFonts w:ascii="Times New Roman" w:hAnsi="Times New Roman" w:cs="Times New Roman"/>
                <w:kern w:val="2"/>
                <w:lang w:val="lt-LT"/>
              </w:rPr>
              <w:t>Jarišo-Herksheimerio</w:t>
            </w:r>
            <w:proofErr w:type="spellEnd"/>
            <w:r w:rsidR="008A67FB" w:rsidRPr="00AC5347">
              <w:rPr>
                <w:rFonts w:ascii="Times New Roman" w:hAnsi="Times New Roman" w:cs="Times New Roman"/>
                <w:kern w:val="2"/>
                <w:lang w:val="lt-LT"/>
              </w:rPr>
              <w:t xml:space="preserve"> </w:t>
            </w:r>
            <w:r w:rsidRPr="00AC5347">
              <w:rPr>
                <w:rFonts w:ascii="Times New Roman" w:hAnsi="Times New Roman" w:cs="Times New Roman"/>
                <w:kern w:val="2"/>
                <w:lang w:val="lt-LT"/>
              </w:rPr>
              <w:t>reakcija (žr. 4.4</w:t>
            </w:r>
            <w:r w:rsidR="0032456E">
              <w:rPr>
                <w:rFonts w:ascii="Times New Roman" w:hAnsi="Times New Roman" w:cs="Times New Roman"/>
                <w:kern w:val="2"/>
                <w:lang w:val="lt-LT"/>
              </w:rPr>
              <w:t> skyr</w:t>
            </w:r>
            <w:r w:rsidRPr="00AC5347">
              <w:rPr>
                <w:rFonts w:ascii="Times New Roman" w:hAnsi="Times New Roman" w:cs="Times New Roman"/>
                <w:kern w:val="2"/>
                <w:lang w:val="lt-LT"/>
              </w:rPr>
              <w:t>ių)</w:t>
            </w:r>
            <w:r w:rsidRPr="00AC5347">
              <w:rPr>
                <w:rFonts w:ascii="Times New Roman" w:hAnsi="Times New Roman" w:cs="Times New Roman"/>
                <w:kern w:val="2"/>
                <w:vertAlign w:val="superscript"/>
                <w:lang w:val="lt-LT"/>
              </w:rPr>
              <w:t>c</w:t>
            </w:r>
          </w:p>
        </w:tc>
        <w:tc>
          <w:tcPr>
            <w:tcW w:w="980" w:type="pct"/>
            <w:tcBorders>
              <w:top w:val="single" w:sz="4" w:space="0" w:color="000000"/>
              <w:left w:val="single" w:sz="4" w:space="0" w:color="000000"/>
              <w:bottom w:val="single" w:sz="4" w:space="0" w:color="000000"/>
              <w:right w:val="single" w:sz="4" w:space="0" w:color="000000"/>
            </w:tcBorders>
          </w:tcPr>
          <w:p w14:paraId="6B0FBF70" w14:textId="77777777" w:rsidR="00F06FB3" w:rsidRPr="00AC5347" w:rsidRDefault="00F06FB3" w:rsidP="00F06FB3">
            <w:pPr>
              <w:widowControl/>
              <w:rPr>
                <w:rFonts w:cs="Times New Roman"/>
                <w:kern w:val="2"/>
                <w:lang w:val="lt-LT"/>
              </w:rPr>
            </w:pPr>
          </w:p>
        </w:tc>
      </w:tr>
      <w:tr w:rsidR="00F06FB3" w:rsidRPr="00AC5347" w14:paraId="24E699F1" w14:textId="77777777" w:rsidTr="00F06FB3">
        <w:tc>
          <w:tcPr>
            <w:tcW w:w="980" w:type="pct"/>
            <w:tcBorders>
              <w:top w:val="single" w:sz="4" w:space="0" w:color="000000"/>
              <w:left w:val="single" w:sz="4" w:space="0" w:color="000000"/>
              <w:bottom w:val="single" w:sz="4" w:space="0" w:color="000000"/>
              <w:right w:val="single" w:sz="4" w:space="0" w:color="000000"/>
            </w:tcBorders>
          </w:tcPr>
          <w:p w14:paraId="0D14407E" w14:textId="0F62CD73" w:rsidR="00F06FB3" w:rsidRPr="00AC5347" w:rsidRDefault="00B87B71"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Endokrininiai sutrikimai</w:t>
            </w:r>
          </w:p>
        </w:tc>
        <w:tc>
          <w:tcPr>
            <w:tcW w:w="978" w:type="pct"/>
            <w:tcBorders>
              <w:top w:val="single" w:sz="4" w:space="0" w:color="000000"/>
              <w:left w:val="single" w:sz="4" w:space="0" w:color="000000"/>
              <w:bottom w:val="single" w:sz="4" w:space="0" w:color="000000"/>
              <w:right w:val="single" w:sz="4" w:space="0" w:color="000000"/>
            </w:tcBorders>
          </w:tcPr>
          <w:p w14:paraId="5CFAD7DF" w14:textId="77777777" w:rsidR="00F06FB3" w:rsidRPr="00AC5347" w:rsidRDefault="00F06FB3" w:rsidP="00F06FB3">
            <w:pPr>
              <w:widowControl/>
              <w:rPr>
                <w:rFonts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1E386566"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7496B64B" w14:textId="648B1FFF" w:rsidR="00F06FB3" w:rsidRPr="00AC5347" w:rsidRDefault="00006C62" w:rsidP="00F06FB3">
            <w:pPr>
              <w:pStyle w:val="TableParagraph"/>
              <w:widowControl/>
              <w:rPr>
                <w:rFonts w:ascii="Times New Roman" w:eastAsia="Times New Roman" w:hAnsi="Times New Roman" w:cs="Times New Roman"/>
                <w:kern w:val="2"/>
                <w:lang w:val="lt-LT"/>
              </w:rPr>
            </w:pPr>
            <w:r>
              <w:rPr>
                <w:rFonts w:ascii="Times New Roman" w:hAnsi="Times New Roman" w:cs="Times New Roman"/>
                <w:kern w:val="2"/>
                <w:lang w:val="lt-LT"/>
              </w:rPr>
              <w:t>r</w:t>
            </w:r>
            <w:r w:rsidR="0098249E" w:rsidRPr="0098249E">
              <w:rPr>
                <w:rFonts w:ascii="Times New Roman" w:hAnsi="Times New Roman" w:cs="Times New Roman"/>
                <w:kern w:val="2"/>
                <w:lang w:val="lt-LT"/>
              </w:rPr>
              <w:t xml:space="preserve">udai juodas skydliaukės audinių spalvos pakitimas (po ilgalaikio </w:t>
            </w:r>
            <w:r w:rsidR="0098249E" w:rsidRPr="0098249E">
              <w:rPr>
                <w:rFonts w:ascii="Times New Roman" w:hAnsi="Times New Roman" w:cs="Times New Roman"/>
                <w:kern w:val="2"/>
                <w:lang w:val="lt-LT"/>
              </w:rPr>
              <w:lastRenderedPageBreak/>
              <w:t>vartojimo, žr. 4.4</w:t>
            </w:r>
            <w:r w:rsidR="00226A73">
              <w:rPr>
                <w:rFonts w:ascii="Times New Roman" w:hAnsi="Times New Roman" w:cs="Times New Roman"/>
                <w:kern w:val="2"/>
                <w:lang w:val="lt-LT"/>
              </w:rPr>
              <w:t> skyr</w:t>
            </w:r>
            <w:r w:rsidR="0098249E" w:rsidRPr="0098249E">
              <w:rPr>
                <w:rFonts w:ascii="Times New Roman" w:hAnsi="Times New Roman" w:cs="Times New Roman"/>
                <w:kern w:val="2"/>
                <w:lang w:val="lt-LT"/>
              </w:rPr>
              <w:t>ių)</w:t>
            </w:r>
          </w:p>
        </w:tc>
        <w:tc>
          <w:tcPr>
            <w:tcW w:w="980" w:type="pct"/>
            <w:tcBorders>
              <w:top w:val="single" w:sz="4" w:space="0" w:color="000000"/>
              <w:left w:val="single" w:sz="4" w:space="0" w:color="000000"/>
              <w:bottom w:val="single" w:sz="4" w:space="0" w:color="000000"/>
              <w:right w:val="single" w:sz="4" w:space="0" w:color="000000"/>
            </w:tcBorders>
          </w:tcPr>
          <w:p w14:paraId="54DC5CF2" w14:textId="77777777" w:rsidR="00F06FB3" w:rsidRPr="00AC5347" w:rsidRDefault="00F06FB3" w:rsidP="00F06FB3">
            <w:pPr>
              <w:widowControl/>
              <w:rPr>
                <w:rFonts w:cs="Times New Roman"/>
                <w:kern w:val="2"/>
                <w:lang w:val="lt-LT"/>
              </w:rPr>
            </w:pPr>
          </w:p>
        </w:tc>
      </w:tr>
      <w:tr w:rsidR="00F06FB3" w:rsidRPr="00AC5347" w14:paraId="4D0A6D75" w14:textId="77777777" w:rsidTr="00F06FB3">
        <w:tc>
          <w:tcPr>
            <w:tcW w:w="980" w:type="pct"/>
            <w:tcBorders>
              <w:top w:val="single" w:sz="4" w:space="0" w:color="000000"/>
              <w:left w:val="single" w:sz="4" w:space="0" w:color="000000"/>
              <w:bottom w:val="single" w:sz="4" w:space="0" w:color="000000"/>
              <w:right w:val="single" w:sz="4" w:space="0" w:color="000000"/>
            </w:tcBorders>
          </w:tcPr>
          <w:p w14:paraId="3DAC66DA" w14:textId="78860AB0" w:rsidR="00F06FB3" w:rsidRPr="00AC5347" w:rsidRDefault="00B87B71"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Metabolizmo ir mitybos sutrikimai</w:t>
            </w:r>
          </w:p>
        </w:tc>
        <w:tc>
          <w:tcPr>
            <w:tcW w:w="978" w:type="pct"/>
            <w:tcBorders>
              <w:top w:val="single" w:sz="4" w:space="0" w:color="000000"/>
              <w:left w:val="single" w:sz="4" w:space="0" w:color="000000"/>
              <w:bottom w:val="single" w:sz="4" w:space="0" w:color="000000"/>
              <w:right w:val="single" w:sz="4" w:space="0" w:color="000000"/>
            </w:tcBorders>
          </w:tcPr>
          <w:p w14:paraId="19F28ACB" w14:textId="77777777" w:rsidR="00F06FB3" w:rsidRPr="00AC5347" w:rsidRDefault="00F06FB3" w:rsidP="00F06FB3">
            <w:pPr>
              <w:widowControl/>
              <w:rPr>
                <w:rFonts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08C3602C"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4A4D23F8" w14:textId="17F6D648" w:rsidR="00F06FB3" w:rsidRPr="00AC5347" w:rsidRDefault="00357F42"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sumažėjęs apetitas</w:t>
            </w:r>
          </w:p>
        </w:tc>
        <w:tc>
          <w:tcPr>
            <w:tcW w:w="980" w:type="pct"/>
            <w:tcBorders>
              <w:top w:val="single" w:sz="4" w:space="0" w:color="000000"/>
              <w:left w:val="single" w:sz="4" w:space="0" w:color="000000"/>
              <w:bottom w:val="single" w:sz="4" w:space="0" w:color="000000"/>
              <w:right w:val="single" w:sz="4" w:space="0" w:color="000000"/>
            </w:tcBorders>
          </w:tcPr>
          <w:p w14:paraId="0C69AC7A" w14:textId="1BA817E5" w:rsidR="00F06FB3" w:rsidRPr="00AC5347" w:rsidRDefault="00357F42"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porfirija</w:t>
            </w:r>
          </w:p>
        </w:tc>
      </w:tr>
      <w:tr w:rsidR="00F06FB3" w:rsidRPr="00AC5347" w14:paraId="0387B9A3" w14:textId="77777777" w:rsidTr="00F06FB3">
        <w:tc>
          <w:tcPr>
            <w:tcW w:w="980" w:type="pct"/>
            <w:tcBorders>
              <w:top w:val="single" w:sz="4" w:space="0" w:color="000000"/>
              <w:left w:val="single" w:sz="4" w:space="0" w:color="000000"/>
              <w:bottom w:val="single" w:sz="4" w:space="0" w:color="000000"/>
              <w:right w:val="single" w:sz="4" w:space="0" w:color="000000"/>
            </w:tcBorders>
          </w:tcPr>
          <w:p w14:paraId="2415F0A1" w14:textId="4164D8DF" w:rsidR="00F06FB3" w:rsidRPr="00AC5347" w:rsidRDefault="00B87B71"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Nervų sistemos sutrikimai</w:t>
            </w:r>
          </w:p>
        </w:tc>
        <w:tc>
          <w:tcPr>
            <w:tcW w:w="978" w:type="pct"/>
            <w:tcBorders>
              <w:top w:val="single" w:sz="4" w:space="0" w:color="000000"/>
              <w:left w:val="single" w:sz="4" w:space="0" w:color="000000"/>
              <w:bottom w:val="single" w:sz="4" w:space="0" w:color="000000"/>
              <w:right w:val="single" w:sz="4" w:space="0" w:color="000000"/>
            </w:tcBorders>
          </w:tcPr>
          <w:p w14:paraId="78BD2322" w14:textId="54BC097A" w:rsidR="00F06FB3" w:rsidRPr="00AC5347" w:rsidRDefault="00357F42"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galvos skausmas</w:t>
            </w:r>
          </w:p>
        </w:tc>
        <w:tc>
          <w:tcPr>
            <w:tcW w:w="1028" w:type="pct"/>
            <w:tcBorders>
              <w:top w:val="single" w:sz="4" w:space="0" w:color="000000"/>
              <w:left w:val="single" w:sz="4" w:space="0" w:color="000000"/>
              <w:bottom w:val="single" w:sz="4" w:space="0" w:color="000000"/>
              <w:right w:val="single" w:sz="4" w:space="0" w:color="000000"/>
            </w:tcBorders>
          </w:tcPr>
          <w:p w14:paraId="0AF9B69B"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28DF177A" w14:textId="68733CCC" w:rsidR="00F06FB3" w:rsidRPr="00AC5347" w:rsidRDefault="00357F42"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 xml:space="preserve">gerybinė </w:t>
            </w:r>
            <w:proofErr w:type="spellStart"/>
            <w:r w:rsidRPr="00AC5347">
              <w:rPr>
                <w:rFonts w:ascii="Times New Roman" w:hAnsi="Times New Roman" w:cs="Times New Roman"/>
                <w:kern w:val="2"/>
                <w:lang w:val="lt-LT"/>
              </w:rPr>
              <w:t>intrakranijinė</w:t>
            </w:r>
            <w:proofErr w:type="spellEnd"/>
            <w:r w:rsidRPr="00AC5347">
              <w:rPr>
                <w:rFonts w:ascii="Times New Roman" w:hAnsi="Times New Roman" w:cs="Times New Roman"/>
                <w:kern w:val="2"/>
                <w:lang w:val="lt-LT"/>
              </w:rPr>
              <w:t xml:space="preserve"> </w:t>
            </w:r>
            <w:proofErr w:type="spellStart"/>
            <w:r w:rsidRPr="00AC5347">
              <w:rPr>
                <w:rFonts w:ascii="Times New Roman" w:hAnsi="Times New Roman" w:cs="Times New Roman"/>
                <w:kern w:val="2"/>
                <w:lang w:val="lt-LT"/>
              </w:rPr>
              <w:t>hipertenzija</w:t>
            </w:r>
            <w:r w:rsidRPr="00AC5347">
              <w:rPr>
                <w:rFonts w:ascii="Times New Roman" w:hAnsi="Times New Roman" w:cs="Times New Roman"/>
                <w:kern w:val="2"/>
                <w:vertAlign w:val="superscript"/>
                <w:lang w:val="lt-LT"/>
              </w:rPr>
              <w:t>a</w:t>
            </w:r>
            <w:proofErr w:type="spellEnd"/>
            <w:r w:rsidRPr="00AC5347">
              <w:rPr>
                <w:rFonts w:ascii="Times New Roman" w:hAnsi="Times New Roman" w:cs="Times New Roman"/>
                <w:kern w:val="2"/>
                <w:lang w:val="lt-LT"/>
              </w:rPr>
              <w:t xml:space="preserve">, </w:t>
            </w:r>
            <w:proofErr w:type="spellStart"/>
            <w:r w:rsidRPr="00AC5347">
              <w:rPr>
                <w:rFonts w:ascii="Times New Roman" w:hAnsi="Times New Roman" w:cs="Times New Roman"/>
                <w:kern w:val="2"/>
                <w:lang w:val="lt-LT"/>
              </w:rPr>
              <w:t>momenėlio</w:t>
            </w:r>
            <w:proofErr w:type="spellEnd"/>
            <w:r w:rsidRPr="00AC5347">
              <w:rPr>
                <w:rFonts w:ascii="Times New Roman" w:hAnsi="Times New Roman" w:cs="Times New Roman"/>
                <w:kern w:val="2"/>
                <w:lang w:val="lt-LT"/>
              </w:rPr>
              <w:t xml:space="preserve"> </w:t>
            </w:r>
            <w:proofErr w:type="spellStart"/>
            <w:r w:rsidR="00A6558C" w:rsidRPr="0098249E">
              <w:rPr>
                <w:rFonts w:ascii="Times New Roman" w:hAnsi="Times New Roman" w:cs="Times New Roman"/>
                <w:kern w:val="2"/>
                <w:lang w:val="lt-LT"/>
              </w:rPr>
              <w:t>iškilimas</w:t>
            </w:r>
            <w:r w:rsidRPr="0098249E">
              <w:rPr>
                <w:rFonts w:ascii="Times New Roman" w:hAnsi="Times New Roman" w:cs="Times New Roman"/>
                <w:kern w:val="2"/>
                <w:vertAlign w:val="superscript"/>
                <w:lang w:val="lt-LT"/>
              </w:rPr>
              <w:t>a</w:t>
            </w:r>
            <w:proofErr w:type="spellEnd"/>
            <w:r w:rsidRPr="0098249E">
              <w:rPr>
                <w:rFonts w:ascii="Times New Roman" w:hAnsi="Times New Roman" w:cs="Times New Roman"/>
                <w:kern w:val="2"/>
                <w:lang w:val="lt-LT"/>
              </w:rPr>
              <w:t xml:space="preserve">, </w:t>
            </w:r>
            <w:r w:rsidR="00096A34" w:rsidRPr="0098249E">
              <w:rPr>
                <w:rFonts w:ascii="Times New Roman" w:hAnsi="Times New Roman" w:cs="Times New Roman"/>
                <w:kern w:val="2"/>
                <w:lang w:val="lt-LT"/>
              </w:rPr>
              <w:t>smegenų dangalų</w:t>
            </w:r>
            <w:r w:rsidRPr="0098249E">
              <w:rPr>
                <w:rFonts w:ascii="Times New Roman" w:hAnsi="Times New Roman" w:cs="Times New Roman"/>
                <w:kern w:val="2"/>
                <w:lang w:val="lt-LT"/>
              </w:rPr>
              <w:t xml:space="preserve"> edema su </w:t>
            </w:r>
            <w:r w:rsidR="009D7936" w:rsidRPr="0098249E">
              <w:rPr>
                <w:rFonts w:ascii="Times New Roman" w:hAnsi="Times New Roman" w:cs="Times New Roman"/>
                <w:kern w:val="2"/>
                <w:lang w:val="lt-LT"/>
              </w:rPr>
              <w:t xml:space="preserve">regos nervo disko </w:t>
            </w:r>
            <w:proofErr w:type="spellStart"/>
            <w:r w:rsidR="009D7936" w:rsidRPr="0098249E">
              <w:rPr>
                <w:rFonts w:ascii="Times New Roman" w:hAnsi="Times New Roman" w:cs="Times New Roman"/>
                <w:kern w:val="2"/>
                <w:lang w:val="lt-LT"/>
              </w:rPr>
              <w:t>edema</w:t>
            </w:r>
            <w:r w:rsidR="009D7936" w:rsidRPr="0098249E">
              <w:rPr>
                <w:rFonts w:ascii="Times New Roman" w:hAnsi="Times New Roman" w:cs="Times New Roman"/>
                <w:kern w:val="2"/>
                <w:vertAlign w:val="superscript"/>
                <w:lang w:val="lt-LT"/>
              </w:rPr>
              <w:t>a</w:t>
            </w:r>
            <w:proofErr w:type="spellEnd"/>
          </w:p>
        </w:tc>
        <w:tc>
          <w:tcPr>
            <w:tcW w:w="980" w:type="pct"/>
            <w:tcBorders>
              <w:top w:val="single" w:sz="4" w:space="0" w:color="000000"/>
              <w:left w:val="single" w:sz="4" w:space="0" w:color="000000"/>
              <w:bottom w:val="single" w:sz="4" w:space="0" w:color="000000"/>
              <w:right w:val="single" w:sz="4" w:space="0" w:color="000000"/>
            </w:tcBorders>
          </w:tcPr>
          <w:p w14:paraId="11945B85" w14:textId="77777777" w:rsidR="00F06FB3" w:rsidRPr="00AC5347" w:rsidRDefault="00F06FB3" w:rsidP="00F06FB3">
            <w:pPr>
              <w:widowControl/>
              <w:rPr>
                <w:rFonts w:cs="Times New Roman"/>
                <w:kern w:val="2"/>
                <w:lang w:val="lt-LT"/>
              </w:rPr>
            </w:pPr>
          </w:p>
        </w:tc>
      </w:tr>
      <w:tr w:rsidR="00F06FB3" w:rsidRPr="00AC5347" w14:paraId="794CA213" w14:textId="77777777" w:rsidTr="00F06FB3">
        <w:tc>
          <w:tcPr>
            <w:tcW w:w="980" w:type="pct"/>
            <w:tcBorders>
              <w:top w:val="single" w:sz="4" w:space="0" w:color="000000"/>
              <w:left w:val="single" w:sz="4" w:space="0" w:color="000000"/>
              <w:bottom w:val="single" w:sz="4" w:space="0" w:color="000000"/>
              <w:right w:val="single" w:sz="4" w:space="0" w:color="000000"/>
            </w:tcBorders>
          </w:tcPr>
          <w:p w14:paraId="08E95E29" w14:textId="5273D44D" w:rsidR="00F06FB3" w:rsidRPr="00AC5347" w:rsidRDefault="00096A34"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Ausų ir labirintų sutrikimai</w:t>
            </w:r>
          </w:p>
        </w:tc>
        <w:tc>
          <w:tcPr>
            <w:tcW w:w="978" w:type="pct"/>
            <w:tcBorders>
              <w:top w:val="single" w:sz="4" w:space="0" w:color="000000"/>
              <w:left w:val="single" w:sz="4" w:space="0" w:color="000000"/>
              <w:bottom w:val="single" w:sz="4" w:space="0" w:color="000000"/>
              <w:right w:val="single" w:sz="4" w:space="0" w:color="000000"/>
            </w:tcBorders>
          </w:tcPr>
          <w:p w14:paraId="7BCE0A5B" w14:textId="77777777" w:rsidR="00F06FB3" w:rsidRPr="00AC5347" w:rsidRDefault="00F06FB3" w:rsidP="00F06FB3">
            <w:pPr>
              <w:widowControl/>
              <w:rPr>
                <w:rFonts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2A703F7E"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2F40971F" w14:textId="65A1885B" w:rsidR="00F06FB3" w:rsidRPr="00AC5347" w:rsidRDefault="002338B6" w:rsidP="00F06FB3">
            <w:pPr>
              <w:pStyle w:val="TableParagraph"/>
              <w:widowControl/>
              <w:rPr>
                <w:rFonts w:ascii="Times New Roman" w:eastAsia="Times New Roman" w:hAnsi="Times New Roman" w:cs="Times New Roman"/>
                <w:kern w:val="2"/>
                <w:lang w:val="lt-LT"/>
              </w:rPr>
            </w:pPr>
            <w:r>
              <w:rPr>
                <w:rFonts w:ascii="Times New Roman" w:hAnsi="Times New Roman" w:cs="Times New Roman"/>
                <w:kern w:val="2"/>
                <w:lang w:val="lt-LT"/>
              </w:rPr>
              <w:t>ū</w:t>
            </w:r>
            <w:r w:rsidR="006B0B78">
              <w:rPr>
                <w:rFonts w:ascii="Times New Roman" w:hAnsi="Times New Roman" w:cs="Times New Roman"/>
                <w:kern w:val="2"/>
                <w:lang w:val="lt-LT"/>
              </w:rPr>
              <w:t>žesys</w:t>
            </w:r>
            <w:r>
              <w:rPr>
                <w:rFonts w:ascii="Times New Roman" w:hAnsi="Times New Roman" w:cs="Times New Roman"/>
                <w:kern w:val="2"/>
                <w:lang w:val="lt-LT"/>
              </w:rPr>
              <w:t xml:space="preserve"> (</w:t>
            </w:r>
            <w:proofErr w:type="spellStart"/>
            <w:r w:rsidRPr="007A3E1D">
              <w:rPr>
                <w:rFonts w:ascii="Times New Roman" w:hAnsi="Times New Roman" w:cs="Times New Roman"/>
                <w:i/>
                <w:iCs/>
                <w:kern w:val="2"/>
                <w:lang w:val="lt-LT"/>
              </w:rPr>
              <w:t>tinnitus</w:t>
            </w:r>
            <w:proofErr w:type="spellEnd"/>
            <w:r>
              <w:rPr>
                <w:rFonts w:ascii="Times New Roman" w:hAnsi="Times New Roman" w:cs="Times New Roman"/>
                <w:kern w:val="2"/>
                <w:lang w:val="lt-LT"/>
              </w:rPr>
              <w:t>)</w:t>
            </w:r>
          </w:p>
        </w:tc>
        <w:tc>
          <w:tcPr>
            <w:tcW w:w="980" w:type="pct"/>
            <w:tcBorders>
              <w:top w:val="single" w:sz="4" w:space="0" w:color="000000"/>
              <w:left w:val="single" w:sz="4" w:space="0" w:color="000000"/>
              <w:bottom w:val="single" w:sz="4" w:space="0" w:color="000000"/>
              <w:right w:val="single" w:sz="4" w:space="0" w:color="000000"/>
            </w:tcBorders>
          </w:tcPr>
          <w:p w14:paraId="5BF24BA3" w14:textId="77777777" w:rsidR="00F06FB3" w:rsidRPr="00AC5347" w:rsidRDefault="00F06FB3" w:rsidP="00F06FB3">
            <w:pPr>
              <w:widowControl/>
              <w:rPr>
                <w:rFonts w:cs="Times New Roman"/>
                <w:kern w:val="2"/>
                <w:lang w:val="lt-LT"/>
              </w:rPr>
            </w:pPr>
          </w:p>
        </w:tc>
      </w:tr>
      <w:tr w:rsidR="00F06FB3" w:rsidRPr="00AC5347" w14:paraId="2B5DED09" w14:textId="77777777" w:rsidTr="00F06FB3">
        <w:tc>
          <w:tcPr>
            <w:tcW w:w="980" w:type="pct"/>
            <w:tcBorders>
              <w:top w:val="single" w:sz="4" w:space="0" w:color="000000"/>
              <w:left w:val="single" w:sz="4" w:space="0" w:color="000000"/>
              <w:bottom w:val="single" w:sz="4" w:space="0" w:color="000000"/>
              <w:right w:val="single" w:sz="4" w:space="0" w:color="000000"/>
            </w:tcBorders>
          </w:tcPr>
          <w:p w14:paraId="0BF2A865" w14:textId="44E26F77" w:rsidR="00F06FB3" w:rsidRPr="00AC5347" w:rsidRDefault="00B87B71"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Akių sutrikimai</w:t>
            </w:r>
          </w:p>
        </w:tc>
        <w:tc>
          <w:tcPr>
            <w:tcW w:w="978" w:type="pct"/>
            <w:tcBorders>
              <w:top w:val="single" w:sz="4" w:space="0" w:color="000000"/>
              <w:left w:val="single" w:sz="4" w:space="0" w:color="000000"/>
              <w:bottom w:val="single" w:sz="4" w:space="0" w:color="000000"/>
              <w:right w:val="single" w:sz="4" w:space="0" w:color="000000"/>
            </w:tcBorders>
          </w:tcPr>
          <w:p w14:paraId="7732D6F9" w14:textId="77777777" w:rsidR="00F06FB3" w:rsidRPr="00AC5347" w:rsidRDefault="00F06FB3" w:rsidP="00F06FB3">
            <w:pPr>
              <w:widowControl/>
              <w:rPr>
                <w:rFonts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746DF5B5"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39780648" w14:textId="5AC67D35" w:rsidR="00F06FB3" w:rsidRPr="00AC5347" w:rsidRDefault="00164089"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 xml:space="preserve">regėjimo </w:t>
            </w:r>
            <w:proofErr w:type="spellStart"/>
            <w:r w:rsidRPr="00AC5347">
              <w:rPr>
                <w:rFonts w:ascii="Times New Roman" w:hAnsi="Times New Roman" w:cs="Times New Roman"/>
                <w:kern w:val="2"/>
                <w:lang w:val="lt-LT"/>
              </w:rPr>
              <w:t>sutrikimas</w:t>
            </w:r>
            <w:r w:rsidRPr="00AC5347">
              <w:rPr>
                <w:rFonts w:ascii="Times New Roman" w:hAnsi="Times New Roman" w:cs="Times New Roman"/>
                <w:kern w:val="2"/>
                <w:vertAlign w:val="superscript"/>
                <w:lang w:val="lt-LT"/>
              </w:rPr>
              <w:t>e</w:t>
            </w:r>
            <w:proofErr w:type="spellEnd"/>
          </w:p>
        </w:tc>
        <w:tc>
          <w:tcPr>
            <w:tcW w:w="980" w:type="pct"/>
            <w:tcBorders>
              <w:top w:val="single" w:sz="4" w:space="0" w:color="000000"/>
              <w:left w:val="single" w:sz="4" w:space="0" w:color="000000"/>
              <w:bottom w:val="single" w:sz="4" w:space="0" w:color="000000"/>
              <w:right w:val="single" w:sz="4" w:space="0" w:color="000000"/>
            </w:tcBorders>
          </w:tcPr>
          <w:p w14:paraId="4C95D6CA" w14:textId="77777777" w:rsidR="00F06FB3" w:rsidRPr="00AC5347" w:rsidRDefault="00F06FB3" w:rsidP="00F06FB3">
            <w:pPr>
              <w:widowControl/>
              <w:rPr>
                <w:rFonts w:cs="Times New Roman"/>
                <w:kern w:val="2"/>
                <w:lang w:val="lt-LT"/>
              </w:rPr>
            </w:pPr>
          </w:p>
        </w:tc>
      </w:tr>
      <w:tr w:rsidR="00B87B71" w:rsidRPr="00AC5347" w14:paraId="78735366" w14:textId="77777777" w:rsidTr="00F06FB3">
        <w:tc>
          <w:tcPr>
            <w:tcW w:w="980" w:type="pct"/>
            <w:tcBorders>
              <w:top w:val="single" w:sz="4" w:space="0" w:color="000000"/>
              <w:left w:val="single" w:sz="4" w:space="0" w:color="000000"/>
              <w:bottom w:val="single" w:sz="4" w:space="0" w:color="000000"/>
              <w:right w:val="single" w:sz="4" w:space="0" w:color="000000"/>
            </w:tcBorders>
          </w:tcPr>
          <w:p w14:paraId="4D5B2A17" w14:textId="37D44D13" w:rsidR="00B87B71" w:rsidRPr="00AC5347" w:rsidRDefault="00B87B71" w:rsidP="00B87B71">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lang w:val="lt-LT"/>
              </w:rPr>
              <w:t xml:space="preserve">Širdies sutrikimai </w:t>
            </w:r>
          </w:p>
        </w:tc>
        <w:tc>
          <w:tcPr>
            <w:tcW w:w="978" w:type="pct"/>
            <w:tcBorders>
              <w:top w:val="single" w:sz="4" w:space="0" w:color="000000"/>
              <w:left w:val="single" w:sz="4" w:space="0" w:color="000000"/>
              <w:bottom w:val="single" w:sz="4" w:space="0" w:color="000000"/>
              <w:right w:val="single" w:sz="4" w:space="0" w:color="000000"/>
            </w:tcBorders>
          </w:tcPr>
          <w:p w14:paraId="3D6A9A8F" w14:textId="77777777" w:rsidR="00B87B71" w:rsidRPr="00AC5347" w:rsidRDefault="00B87B71" w:rsidP="00B87B71">
            <w:pPr>
              <w:widowControl/>
              <w:rPr>
                <w:rFonts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3DB8307F" w14:textId="77777777" w:rsidR="00B87B71" w:rsidRPr="00AC5347" w:rsidRDefault="00B87B71" w:rsidP="00B87B71">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5E295C17" w14:textId="65B761A1" w:rsidR="00B87B71" w:rsidRPr="00AC5347" w:rsidRDefault="0037285D" w:rsidP="00B87B71">
            <w:pPr>
              <w:pStyle w:val="TableParagraph"/>
              <w:widowControl/>
              <w:rPr>
                <w:rFonts w:ascii="Times New Roman" w:eastAsia="Times New Roman" w:hAnsi="Times New Roman" w:cs="Times New Roman"/>
                <w:kern w:val="2"/>
                <w:lang w:val="lt-LT"/>
              </w:rPr>
            </w:pPr>
            <w:proofErr w:type="spellStart"/>
            <w:r w:rsidRPr="00AC5347">
              <w:rPr>
                <w:rFonts w:ascii="Times New Roman" w:hAnsi="Times New Roman" w:cs="Times New Roman"/>
                <w:kern w:val="2"/>
                <w:lang w:val="lt-LT"/>
              </w:rPr>
              <w:t>perikarditas</w:t>
            </w:r>
            <w:proofErr w:type="spellEnd"/>
          </w:p>
        </w:tc>
        <w:tc>
          <w:tcPr>
            <w:tcW w:w="980" w:type="pct"/>
            <w:tcBorders>
              <w:top w:val="single" w:sz="4" w:space="0" w:color="000000"/>
              <w:left w:val="single" w:sz="4" w:space="0" w:color="000000"/>
              <w:bottom w:val="single" w:sz="4" w:space="0" w:color="000000"/>
              <w:right w:val="single" w:sz="4" w:space="0" w:color="000000"/>
            </w:tcBorders>
          </w:tcPr>
          <w:p w14:paraId="73BEC408" w14:textId="7214313E" w:rsidR="00B87B71" w:rsidRPr="00AC5347" w:rsidRDefault="0037285D" w:rsidP="00B87B71">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tachikardija</w:t>
            </w:r>
          </w:p>
        </w:tc>
      </w:tr>
      <w:tr w:rsidR="00B87B71" w:rsidRPr="00AC5347" w14:paraId="2C0698EE" w14:textId="77777777" w:rsidTr="00F06FB3">
        <w:tc>
          <w:tcPr>
            <w:tcW w:w="980" w:type="pct"/>
            <w:tcBorders>
              <w:top w:val="single" w:sz="4" w:space="0" w:color="000000"/>
              <w:left w:val="single" w:sz="4" w:space="0" w:color="000000"/>
              <w:bottom w:val="single" w:sz="4" w:space="0" w:color="000000"/>
              <w:right w:val="single" w:sz="4" w:space="0" w:color="000000"/>
            </w:tcBorders>
          </w:tcPr>
          <w:p w14:paraId="7B5370DA" w14:textId="495F6EDE" w:rsidR="00B87B71" w:rsidRPr="00AC5347" w:rsidRDefault="00B87B71" w:rsidP="00B87B71">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lang w:val="lt-LT"/>
              </w:rPr>
              <w:t xml:space="preserve">Kraujagyslių sutrikimai </w:t>
            </w:r>
          </w:p>
        </w:tc>
        <w:tc>
          <w:tcPr>
            <w:tcW w:w="978" w:type="pct"/>
            <w:tcBorders>
              <w:top w:val="single" w:sz="4" w:space="0" w:color="000000"/>
              <w:left w:val="single" w:sz="4" w:space="0" w:color="000000"/>
              <w:bottom w:val="single" w:sz="4" w:space="0" w:color="000000"/>
              <w:right w:val="single" w:sz="4" w:space="0" w:color="000000"/>
            </w:tcBorders>
          </w:tcPr>
          <w:p w14:paraId="4B1D64B0" w14:textId="77777777" w:rsidR="00B87B71" w:rsidRPr="00AC5347" w:rsidRDefault="00B87B71" w:rsidP="00B87B71">
            <w:pPr>
              <w:widowControl/>
              <w:rPr>
                <w:rFonts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41AC99C4" w14:textId="77777777" w:rsidR="00B87B71" w:rsidRPr="00AC5347" w:rsidRDefault="00B87B71" w:rsidP="00B87B71">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1593C847" w14:textId="518D60DA" w:rsidR="00B87B71" w:rsidRPr="00AC5347" w:rsidRDefault="008E4533" w:rsidP="00B87B71">
            <w:pPr>
              <w:pStyle w:val="TableParagraph"/>
              <w:widowControl/>
              <w:rPr>
                <w:rFonts w:ascii="Times New Roman" w:eastAsia="Times New Roman" w:hAnsi="Times New Roman" w:cs="Times New Roman"/>
                <w:kern w:val="2"/>
                <w:lang w:val="lt-LT"/>
              </w:rPr>
            </w:pPr>
            <w:r>
              <w:rPr>
                <w:rFonts w:ascii="Times New Roman" w:hAnsi="Times New Roman" w:cs="Times New Roman"/>
                <w:kern w:val="2"/>
                <w:lang w:val="lt-LT"/>
              </w:rPr>
              <w:t>paraudimas</w:t>
            </w:r>
          </w:p>
        </w:tc>
        <w:tc>
          <w:tcPr>
            <w:tcW w:w="980" w:type="pct"/>
            <w:tcBorders>
              <w:top w:val="single" w:sz="4" w:space="0" w:color="000000"/>
              <w:left w:val="single" w:sz="4" w:space="0" w:color="000000"/>
              <w:bottom w:val="single" w:sz="4" w:space="0" w:color="000000"/>
              <w:right w:val="single" w:sz="4" w:space="0" w:color="000000"/>
            </w:tcBorders>
          </w:tcPr>
          <w:p w14:paraId="6176F7A0" w14:textId="77777777" w:rsidR="00B87B71" w:rsidRPr="00AC5347" w:rsidRDefault="00B87B71" w:rsidP="00B87B71">
            <w:pPr>
              <w:widowControl/>
              <w:rPr>
                <w:rFonts w:cs="Times New Roman"/>
                <w:kern w:val="2"/>
                <w:lang w:val="lt-LT"/>
              </w:rPr>
            </w:pPr>
          </w:p>
        </w:tc>
      </w:tr>
      <w:tr w:rsidR="00F06FB3" w:rsidRPr="00AC5347" w14:paraId="58BA82E9" w14:textId="77777777" w:rsidTr="00F06FB3">
        <w:tc>
          <w:tcPr>
            <w:tcW w:w="980" w:type="pct"/>
            <w:tcBorders>
              <w:top w:val="single" w:sz="4" w:space="0" w:color="000000"/>
              <w:left w:val="single" w:sz="4" w:space="0" w:color="000000"/>
              <w:bottom w:val="single" w:sz="4" w:space="0" w:color="000000"/>
              <w:right w:val="single" w:sz="4" w:space="0" w:color="000000"/>
            </w:tcBorders>
          </w:tcPr>
          <w:p w14:paraId="1425BA34" w14:textId="6D55C775" w:rsidR="00F06FB3" w:rsidRPr="00AC5347" w:rsidRDefault="00036814"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Virškinimo trakto sutrikimai</w:t>
            </w:r>
          </w:p>
        </w:tc>
        <w:tc>
          <w:tcPr>
            <w:tcW w:w="978" w:type="pct"/>
            <w:tcBorders>
              <w:top w:val="single" w:sz="4" w:space="0" w:color="000000"/>
              <w:left w:val="single" w:sz="4" w:space="0" w:color="000000"/>
              <w:bottom w:val="single" w:sz="4" w:space="0" w:color="000000"/>
              <w:right w:val="single" w:sz="4" w:space="0" w:color="000000"/>
            </w:tcBorders>
          </w:tcPr>
          <w:p w14:paraId="06652B45" w14:textId="68AB8ADD" w:rsidR="00F06FB3" w:rsidRPr="00AC5347" w:rsidRDefault="00B20B43"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 xml:space="preserve">pykinimas / vėmimas, išangės niežėjimas, juodas liežuvis, stomatitas, </w:t>
            </w:r>
            <w:proofErr w:type="spellStart"/>
            <w:r w:rsidRPr="00AC5347">
              <w:rPr>
                <w:rFonts w:ascii="Times New Roman" w:hAnsi="Times New Roman" w:cs="Times New Roman"/>
                <w:kern w:val="2"/>
                <w:lang w:val="lt-LT"/>
              </w:rPr>
              <w:t>anogenitalinis</w:t>
            </w:r>
            <w:proofErr w:type="spellEnd"/>
            <w:r w:rsidRPr="00AC5347">
              <w:rPr>
                <w:rFonts w:ascii="Times New Roman" w:hAnsi="Times New Roman" w:cs="Times New Roman"/>
                <w:kern w:val="2"/>
                <w:lang w:val="lt-LT"/>
              </w:rPr>
              <w:t xml:space="preserve"> uždegimas</w:t>
            </w:r>
          </w:p>
        </w:tc>
        <w:tc>
          <w:tcPr>
            <w:tcW w:w="1028" w:type="pct"/>
            <w:tcBorders>
              <w:top w:val="single" w:sz="4" w:space="0" w:color="000000"/>
              <w:left w:val="single" w:sz="4" w:space="0" w:color="000000"/>
              <w:bottom w:val="single" w:sz="4" w:space="0" w:color="000000"/>
              <w:right w:val="single" w:sz="4" w:space="0" w:color="000000"/>
            </w:tcBorders>
          </w:tcPr>
          <w:p w14:paraId="7239A964" w14:textId="583862B6" w:rsidR="00F06FB3" w:rsidRPr="00AC5347" w:rsidRDefault="00630028"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dispepsija (rėmuo / gastritas</w:t>
            </w:r>
            <w:r w:rsidR="00F06FB3" w:rsidRPr="00AC5347">
              <w:rPr>
                <w:rFonts w:ascii="Times New Roman" w:hAnsi="Times New Roman" w:cs="Times New Roman"/>
                <w:kern w:val="2"/>
                <w:lang w:val="lt-LT"/>
              </w:rPr>
              <w:t>)</w:t>
            </w:r>
          </w:p>
        </w:tc>
        <w:tc>
          <w:tcPr>
            <w:tcW w:w="1034" w:type="pct"/>
            <w:tcBorders>
              <w:top w:val="single" w:sz="4" w:space="0" w:color="000000"/>
              <w:left w:val="single" w:sz="4" w:space="0" w:color="000000"/>
              <w:bottom w:val="single" w:sz="4" w:space="0" w:color="000000"/>
              <w:right w:val="single" w:sz="4" w:space="0" w:color="000000"/>
            </w:tcBorders>
          </w:tcPr>
          <w:p w14:paraId="29244B6E" w14:textId="5D1853BA" w:rsidR="00F06FB3" w:rsidRPr="00AC5347" w:rsidRDefault="0035237C" w:rsidP="00F06FB3">
            <w:pPr>
              <w:pStyle w:val="TableParagraph"/>
              <w:widowControl/>
              <w:rPr>
                <w:rFonts w:ascii="Times New Roman" w:eastAsia="Times New Roman" w:hAnsi="Times New Roman" w:cs="Times New Roman"/>
                <w:kern w:val="2"/>
                <w:lang w:val="lt-LT"/>
              </w:rPr>
            </w:pPr>
            <w:proofErr w:type="spellStart"/>
            <w:r w:rsidRPr="00AC5347">
              <w:rPr>
                <w:rFonts w:ascii="Times New Roman" w:hAnsi="Times New Roman" w:cs="Times New Roman"/>
                <w:kern w:val="2"/>
                <w:lang w:val="lt-LT"/>
              </w:rPr>
              <w:t>pseudomembraninis</w:t>
            </w:r>
            <w:proofErr w:type="spellEnd"/>
            <w:r w:rsidRPr="00AC5347">
              <w:rPr>
                <w:rFonts w:ascii="Times New Roman" w:hAnsi="Times New Roman" w:cs="Times New Roman"/>
                <w:kern w:val="2"/>
                <w:lang w:val="lt-LT"/>
              </w:rPr>
              <w:t xml:space="preserve"> kolitas (su </w:t>
            </w:r>
            <w:proofErr w:type="spellStart"/>
            <w:r w:rsidRPr="00AC5347">
              <w:rPr>
                <w:rFonts w:ascii="Times New Roman" w:hAnsi="Times New Roman" w:cs="Times New Roman"/>
                <w:i/>
                <w:iCs/>
                <w:kern w:val="2"/>
                <w:lang w:val="lt-LT"/>
              </w:rPr>
              <w:t>Clostridioides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difficile</w:t>
            </w:r>
            <w:proofErr w:type="spellEnd"/>
            <w:r w:rsidRPr="00AC5347">
              <w:rPr>
                <w:rFonts w:ascii="Times New Roman" w:hAnsi="Times New Roman" w:cs="Times New Roman"/>
                <w:kern w:val="2"/>
                <w:lang w:val="lt-LT"/>
              </w:rPr>
              <w:t xml:space="preserve"> per</w:t>
            </w:r>
            <w:r w:rsidR="00366E47" w:rsidRPr="00AC5347">
              <w:rPr>
                <w:rFonts w:ascii="Times New Roman" w:hAnsi="Times New Roman" w:cs="Times New Roman"/>
                <w:kern w:val="2"/>
                <w:lang w:val="lt-LT"/>
              </w:rPr>
              <w:t>tekliniu augimu</w:t>
            </w:r>
            <w:r w:rsidRPr="00AC5347">
              <w:rPr>
                <w:rFonts w:ascii="Times New Roman" w:hAnsi="Times New Roman" w:cs="Times New Roman"/>
                <w:kern w:val="2"/>
                <w:lang w:val="lt-LT"/>
              </w:rPr>
              <w:t>, žr. 4.4</w:t>
            </w:r>
            <w:r w:rsidR="00226A73">
              <w:rPr>
                <w:rFonts w:ascii="Times New Roman" w:hAnsi="Times New Roman" w:cs="Times New Roman"/>
                <w:kern w:val="2"/>
                <w:lang w:val="lt-LT"/>
              </w:rPr>
              <w:t> skyr</w:t>
            </w:r>
            <w:r w:rsidRPr="00AC5347">
              <w:rPr>
                <w:rFonts w:ascii="Times New Roman" w:hAnsi="Times New Roman" w:cs="Times New Roman"/>
                <w:kern w:val="2"/>
                <w:lang w:val="lt-LT"/>
              </w:rPr>
              <w:t xml:space="preserve">ių), enteritas (įskaitant stafilokokinį </w:t>
            </w:r>
            <w:proofErr w:type="spellStart"/>
            <w:r w:rsidRPr="00AC5347">
              <w:rPr>
                <w:rFonts w:ascii="Times New Roman" w:hAnsi="Times New Roman" w:cs="Times New Roman"/>
                <w:kern w:val="2"/>
                <w:lang w:val="lt-LT"/>
              </w:rPr>
              <w:t>enterokolitą</w:t>
            </w:r>
            <w:proofErr w:type="spellEnd"/>
            <w:r w:rsidRPr="00AC5347">
              <w:rPr>
                <w:rFonts w:ascii="Times New Roman" w:hAnsi="Times New Roman" w:cs="Times New Roman"/>
                <w:kern w:val="2"/>
                <w:lang w:val="lt-LT"/>
              </w:rPr>
              <w:t xml:space="preserve">), pankreatitas, </w:t>
            </w:r>
            <w:proofErr w:type="spellStart"/>
            <w:r w:rsidRPr="00AC5347">
              <w:rPr>
                <w:rFonts w:ascii="Times New Roman" w:hAnsi="Times New Roman" w:cs="Times New Roman"/>
                <w:kern w:val="2"/>
                <w:lang w:val="lt-LT"/>
              </w:rPr>
              <w:t>disfagija</w:t>
            </w:r>
            <w:proofErr w:type="spellEnd"/>
            <w:r w:rsidRPr="00AC5347">
              <w:rPr>
                <w:rFonts w:ascii="Times New Roman" w:hAnsi="Times New Roman" w:cs="Times New Roman"/>
                <w:kern w:val="2"/>
                <w:lang w:val="lt-LT"/>
              </w:rPr>
              <w:t>, pilvo skausmas, viduriavimas, glositas</w:t>
            </w:r>
          </w:p>
        </w:tc>
        <w:tc>
          <w:tcPr>
            <w:tcW w:w="980" w:type="pct"/>
            <w:tcBorders>
              <w:top w:val="single" w:sz="4" w:space="0" w:color="000000"/>
              <w:left w:val="single" w:sz="4" w:space="0" w:color="000000"/>
              <w:bottom w:val="single" w:sz="4" w:space="0" w:color="000000"/>
              <w:right w:val="single" w:sz="4" w:space="0" w:color="000000"/>
            </w:tcBorders>
          </w:tcPr>
          <w:p w14:paraId="706E763A" w14:textId="0B5D1DB1" w:rsidR="00F06FB3" w:rsidRPr="00AC5347" w:rsidRDefault="0035237C"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 xml:space="preserve">dantų emalio </w:t>
            </w:r>
            <w:proofErr w:type="spellStart"/>
            <w:r w:rsidRPr="00AC5347">
              <w:rPr>
                <w:rFonts w:ascii="Times New Roman" w:hAnsi="Times New Roman" w:cs="Times New Roman"/>
                <w:kern w:val="2"/>
                <w:lang w:val="lt-LT"/>
              </w:rPr>
              <w:t>hipoplazija</w:t>
            </w:r>
            <w:proofErr w:type="spellEnd"/>
            <w:r w:rsidRPr="00AC5347">
              <w:rPr>
                <w:rFonts w:ascii="Times New Roman" w:hAnsi="Times New Roman" w:cs="Times New Roman"/>
                <w:kern w:val="2"/>
                <w:lang w:val="lt-LT"/>
              </w:rPr>
              <w:t xml:space="preserve">, dantų spalvos </w:t>
            </w:r>
            <w:proofErr w:type="spellStart"/>
            <w:r w:rsidRPr="00AC5347">
              <w:rPr>
                <w:rFonts w:ascii="Times New Roman" w:hAnsi="Times New Roman" w:cs="Times New Roman"/>
                <w:kern w:val="2"/>
                <w:lang w:val="lt-LT"/>
              </w:rPr>
              <w:t>pakitimas</w:t>
            </w:r>
            <w:r w:rsidRPr="00AC5347">
              <w:rPr>
                <w:rFonts w:ascii="Times New Roman" w:hAnsi="Times New Roman" w:cs="Times New Roman"/>
                <w:kern w:val="2"/>
                <w:vertAlign w:val="superscript"/>
                <w:lang w:val="lt-LT"/>
              </w:rPr>
              <w:t>b</w:t>
            </w:r>
            <w:proofErr w:type="spellEnd"/>
            <w:r w:rsidRPr="00AC5347">
              <w:rPr>
                <w:rFonts w:ascii="Times New Roman" w:hAnsi="Times New Roman" w:cs="Times New Roman"/>
                <w:kern w:val="2"/>
                <w:lang w:val="lt-LT"/>
              </w:rPr>
              <w:t>, dantų vystymosi sutrikimas</w:t>
            </w:r>
          </w:p>
        </w:tc>
      </w:tr>
      <w:tr w:rsidR="00F06FB3" w:rsidRPr="00AC5347" w14:paraId="4C87DC3F" w14:textId="77777777" w:rsidTr="00F06FB3">
        <w:tc>
          <w:tcPr>
            <w:tcW w:w="980" w:type="pct"/>
            <w:tcBorders>
              <w:top w:val="single" w:sz="4" w:space="0" w:color="000000"/>
              <w:left w:val="single" w:sz="4" w:space="0" w:color="000000"/>
              <w:bottom w:val="single" w:sz="4" w:space="0" w:color="000000"/>
              <w:right w:val="single" w:sz="4" w:space="0" w:color="000000"/>
            </w:tcBorders>
          </w:tcPr>
          <w:p w14:paraId="063CF798" w14:textId="2D0A4B7F" w:rsidR="00F06FB3" w:rsidRPr="00AC5347" w:rsidRDefault="00036814"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Kepenų, tulžies pūslės ir latakų sutrikimai</w:t>
            </w:r>
          </w:p>
        </w:tc>
        <w:tc>
          <w:tcPr>
            <w:tcW w:w="978" w:type="pct"/>
            <w:tcBorders>
              <w:top w:val="single" w:sz="4" w:space="0" w:color="000000"/>
              <w:left w:val="single" w:sz="4" w:space="0" w:color="000000"/>
              <w:bottom w:val="single" w:sz="4" w:space="0" w:color="000000"/>
              <w:right w:val="single" w:sz="4" w:space="0" w:color="000000"/>
            </w:tcBorders>
          </w:tcPr>
          <w:p w14:paraId="6BF3389D" w14:textId="77777777" w:rsidR="00F06FB3" w:rsidRPr="00AC5347" w:rsidRDefault="00F06FB3" w:rsidP="00F06FB3">
            <w:pPr>
              <w:widowControl/>
              <w:rPr>
                <w:rFonts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6CCFDA4A"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7CF64170" w14:textId="6E526AA7" w:rsidR="00F06FB3" w:rsidRPr="00AC5347" w:rsidRDefault="009A039C" w:rsidP="00F06FB3">
            <w:pPr>
              <w:pStyle w:val="TableParagraph"/>
              <w:widowControl/>
              <w:rPr>
                <w:rFonts w:ascii="Times New Roman" w:eastAsia="Times New Roman" w:hAnsi="Times New Roman" w:cs="Times New Roman"/>
                <w:kern w:val="2"/>
                <w:lang w:val="lt-LT"/>
              </w:rPr>
            </w:pPr>
            <w:proofErr w:type="spellStart"/>
            <w:r w:rsidRPr="00AC5347">
              <w:rPr>
                <w:rFonts w:ascii="Times New Roman" w:hAnsi="Times New Roman" w:cs="Times New Roman"/>
                <w:kern w:val="2"/>
                <w:lang w:val="lt-LT"/>
              </w:rPr>
              <w:t>hepatotoksiškumas</w:t>
            </w:r>
            <w:proofErr w:type="spellEnd"/>
            <w:r w:rsidRPr="00AC5347">
              <w:rPr>
                <w:rFonts w:ascii="Times New Roman" w:hAnsi="Times New Roman" w:cs="Times New Roman"/>
                <w:kern w:val="2"/>
                <w:lang w:val="lt-LT"/>
              </w:rPr>
              <w:t xml:space="preserve"> (laikinas kepenų fermentų aktyvumo padidėjimas), hepatitas, kepenų funkcijos</w:t>
            </w:r>
            <w:r w:rsidR="00366E47" w:rsidRPr="00AC5347">
              <w:rPr>
                <w:rFonts w:ascii="Times New Roman" w:hAnsi="Times New Roman" w:cs="Times New Roman"/>
                <w:kern w:val="2"/>
                <w:lang w:val="lt-LT"/>
              </w:rPr>
              <w:t xml:space="preserve"> </w:t>
            </w:r>
            <w:r w:rsidRPr="00AC5347">
              <w:rPr>
                <w:rFonts w:ascii="Times New Roman" w:hAnsi="Times New Roman" w:cs="Times New Roman"/>
                <w:kern w:val="2"/>
                <w:lang w:val="lt-LT"/>
              </w:rPr>
              <w:t>sutrikimas, gelta, kepenų nepakankamumas</w:t>
            </w:r>
          </w:p>
        </w:tc>
        <w:tc>
          <w:tcPr>
            <w:tcW w:w="980" w:type="pct"/>
            <w:tcBorders>
              <w:top w:val="single" w:sz="4" w:space="0" w:color="000000"/>
              <w:left w:val="single" w:sz="4" w:space="0" w:color="000000"/>
              <w:bottom w:val="single" w:sz="4" w:space="0" w:color="000000"/>
              <w:right w:val="single" w:sz="4" w:space="0" w:color="000000"/>
            </w:tcBorders>
          </w:tcPr>
          <w:p w14:paraId="0E396FEF" w14:textId="77777777" w:rsidR="00F06FB3" w:rsidRPr="00AC5347" w:rsidRDefault="00F06FB3" w:rsidP="00F06FB3">
            <w:pPr>
              <w:widowControl/>
              <w:rPr>
                <w:rFonts w:cs="Times New Roman"/>
                <w:kern w:val="2"/>
                <w:lang w:val="lt-LT"/>
              </w:rPr>
            </w:pPr>
          </w:p>
        </w:tc>
      </w:tr>
      <w:tr w:rsidR="00F06FB3" w:rsidRPr="00AC5347" w14:paraId="766028F5" w14:textId="77777777" w:rsidTr="00F06FB3">
        <w:tc>
          <w:tcPr>
            <w:tcW w:w="980" w:type="pct"/>
            <w:tcBorders>
              <w:top w:val="single" w:sz="4" w:space="0" w:color="000000"/>
              <w:left w:val="single" w:sz="4" w:space="0" w:color="000000"/>
              <w:bottom w:val="single" w:sz="4" w:space="0" w:color="000000"/>
              <w:right w:val="single" w:sz="4" w:space="0" w:color="000000"/>
            </w:tcBorders>
          </w:tcPr>
          <w:p w14:paraId="13192E1D" w14:textId="094626CB" w:rsidR="00F06FB3" w:rsidRPr="00AC5347" w:rsidRDefault="00036814"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Odos ir poodinio audinio sutrikimai</w:t>
            </w:r>
          </w:p>
        </w:tc>
        <w:tc>
          <w:tcPr>
            <w:tcW w:w="978" w:type="pct"/>
            <w:tcBorders>
              <w:top w:val="single" w:sz="4" w:space="0" w:color="000000"/>
              <w:left w:val="single" w:sz="4" w:space="0" w:color="000000"/>
              <w:bottom w:val="single" w:sz="4" w:space="0" w:color="000000"/>
              <w:right w:val="single" w:sz="4" w:space="0" w:color="000000"/>
            </w:tcBorders>
          </w:tcPr>
          <w:p w14:paraId="480ABE1D" w14:textId="6AD284D2" w:rsidR="00F06FB3" w:rsidRPr="00AC5347" w:rsidRDefault="000D3958" w:rsidP="00F06FB3">
            <w:pPr>
              <w:pStyle w:val="TableParagraph"/>
              <w:widowControl/>
              <w:rPr>
                <w:rFonts w:ascii="Times New Roman" w:eastAsia="Times New Roman" w:hAnsi="Times New Roman" w:cs="Times New Roman"/>
                <w:kern w:val="2"/>
                <w:lang w:val="lt-LT"/>
              </w:rPr>
            </w:pPr>
            <w:proofErr w:type="spellStart"/>
            <w:r w:rsidRPr="00AC5347">
              <w:rPr>
                <w:rFonts w:ascii="Times New Roman" w:hAnsi="Times New Roman" w:cs="Times New Roman"/>
                <w:kern w:val="2"/>
                <w:lang w:val="lt-LT"/>
              </w:rPr>
              <w:t>fotosensibilizacijos</w:t>
            </w:r>
            <w:proofErr w:type="spellEnd"/>
            <w:r w:rsidRPr="00AC5347">
              <w:rPr>
                <w:rFonts w:ascii="Times New Roman" w:hAnsi="Times New Roman" w:cs="Times New Roman"/>
                <w:kern w:val="2"/>
                <w:lang w:val="lt-LT"/>
              </w:rPr>
              <w:t xml:space="preserve"> reakcija, </w:t>
            </w:r>
            <w:proofErr w:type="spellStart"/>
            <w:r w:rsidRPr="00AC5347">
              <w:rPr>
                <w:rFonts w:ascii="Times New Roman" w:hAnsi="Times New Roman" w:cs="Times New Roman"/>
                <w:kern w:val="2"/>
                <w:lang w:val="lt-LT"/>
              </w:rPr>
              <w:t>makulopapulinis</w:t>
            </w:r>
            <w:proofErr w:type="spellEnd"/>
            <w:r w:rsidRPr="00AC5347">
              <w:rPr>
                <w:rFonts w:ascii="Times New Roman" w:hAnsi="Times New Roman" w:cs="Times New Roman"/>
                <w:kern w:val="2"/>
                <w:lang w:val="lt-LT"/>
              </w:rPr>
              <w:t xml:space="preserve"> bėrimas ir eritem</w:t>
            </w:r>
            <w:r w:rsidR="00366E47" w:rsidRPr="00AC5347">
              <w:rPr>
                <w:rFonts w:ascii="Times New Roman" w:hAnsi="Times New Roman" w:cs="Times New Roman"/>
                <w:kern w:val="2"/>
                <w:lang w:val="lt-LT"/>
              </w:rPr>
              <w:t>a</w:t>
            </w:r>
          </w:p>
        </w:tc>
        <w:tc>
          <w:tcPr>
            <w:tcW w:w="1028" w:type="pct"/>
            <w:tcBorders>
              <w:top w:val="single" w:sz="4" w:space="0" w:color="000000"/>
              <w:left w:val="single" w:sz="4" w:space="0" w:color="000000"/>
              <w:bottom w:val="single" w:sz="4" w:space="0" w:color="000000"/>
              <w:right w:val="single" w:sz="4" w:space="0" w:color="000000"/>
            </w:tcBorders>
          </w:tcPr>
          <w:p w14:paraId="5F2C457C"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407295EA" w14:textId="129ACD15" w:rsidR="00F06FB3" w:rsidRPr="00AC5347" w:rsidRDefault="0021471D"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 xml:space="preserve">toksinė epidermio nekrolizė, </w:t>
            </w:r>
            <w:proofErr w:type="spellStart"/>
            <w:r w:rsidR="00E50C62" w:rsidRPr="00AC5347">
              <w:rPr>
                <w:rFonts w:ascii="Times New Roman" w:hAnsi="Times New Roman" w:cs="Times New Roman"/>
                <w:kern w:val="2"/>
                <w:lang w:val="lt-LT"/>
              </w:rPr>
              <w:t>Stivenso</w:t>
            </w:r>
            <w:proofErr w:type="spellEnd"/>
            <w:r w:rsidR="00E50C62" w:rsidRPr="00AC5347">
              <w:rPr>
                <w:rFonts w:ascii="Times New Roman" w:hAnsi="Times New Roman" w:cs="Times New Roman"/>
                <w:kern w:val="2"/>
                <w:lang w:val="lt-LT"/>
              </w:rPr>
              <w:t>-Džonsono</w:t>
            </w:r>
            <w:r w:rsidRPr="00AC5347">
              <w:rPr>
                <w:rFonts w:ascii="Times New Roman" w:hAnsi="Times New Roman" w:cs="Times New Roman"/>
                <w:kern w:val="2"/>
                <w:lang w:val="lt-LT"/>
              </w:rPr>
              <w:t xml:space="preserve"> sindromas, daugiaformė </w:t>
            </w:r>
            <w:proofErr w:type="spellStart"/>
            <w:r w:rsidRPr="00AC5347">
              <w:rPr>
                <w:rFonts w:ascii="Times New Roman" w:hAnsi="Times New Roman" w:cs="Times New Roman"/>
                <w:kern w:val="2"/>
                <w:lang w:val="lt-LT"/>
              </w:rPr>
              <w:t>eritema</w:t>
            </w:r>
            <w:proofErr w:type="spellEnd"/>
            <w:r w:rsidRPr="00AC5347">
              <w:rPr>
                <w:rFonts w:ascii="Times New Roman" w:hAnsi="Times New Roman" w:cs="Times New Roman"/>
                <w:kern w:val="2"/>
                <w:lang w:val="lt-LT"/>
              </w:rPr>
              <w:t xml:space="preserve">, </w:t>
            </w:r>
            <w:proofErr w:type="spellStart"/>
            <w:r w:rsidRPr="00AC5347">
              <w:rPr>
                <w:rFonts w:ascii="Times New Roman" w:hAnsi="Times New Roman" w:cs="Times New Roman"/>
                <w:kern w:val="2"/>
                <w:lang w:val="lt-LT"/>
              </w:rPr>
              <w:t>eksfoliacinis</w:t>
            </w:r>
            <w:proofErr w:type="spellEnd"/>
            <w:r w:rsidRPr="00AC5347">
              <w:rPr>
                <w:rFonts w:ascii="Times New Roman" w:hAnsi="Times New Roman" w:cs="Times New Roman"/>
                <w:kern w:val="2"/>
                <w:lang w:val="lt-LT"/>
              </w:rPr>
              <w:t xml:space="preserve"> dermatitas, </w:t>
            </w:r>
            <w:r w:rsidRPr="00AC5347">
              <w:rPr>
                <w:rFonts w:ascii="Times New Roman" w:hAnsi="Times New Roman" w:cs="Times New Roman"/>
                <w:kern w:val="2"/>
                <w:lang w:val="lt-LT"/>
              </w:rPr>
              <w:lastRenderedPageBreak/>
              <w:t>dilgėlinė,</w:t>
            </w:r>
            <w:r w:rsidR="006B7139">
              <w:rPr>
                <w:rFonts w:ascii="Times New Roman" w:hAnsi="Times New Roman" w:cs="Times New Roman"/>
                <w:kern w:val="2"/>
                <w:lang w:val="lt-LT"/>
              </w:rPr>
              <w:t xml:space="preserve"> vaistų sukeltas lokalus </w:t>
            </w:r>
            <w:r w:rsidR="003D0028">
              <w:rPr>
                <w:rFonts w:ascii="Times New Roman" w:hAnsi="Times New Roman" w:cs="Times New Roman"/>
                <w:kern w:val="2"/>
                <w:lang w:val="lt-LT"/>
              </w:rPr>
              <w:t xml:space="preserve">odos </w:t>
            </w:r>
            <w:r w:rsidR="006B7139">
              <w:rPr>
                <w:rFonts w:ascii="Times New Roman" w:hAnsi="Times New Roman" w:cs="Times New Roman"/>
                <w:kern w:val="2"/>
                <w:lang w:val="lt-LT"/>
              </w:rPr>
              <w:t>bėrimas</w:t>
            </w:r>
            <w:r w:rsidRPr="00AC5347">
              <w:rPr>
                <w:rFonts w:ascii="Times New Roman" w:hAnsi="Times New Roman" w:cs="Times New Roman"/>
                <w:kern w:val="2"/>
                <w:lang w:val="lt-LT"/>
              </w:rPr>
              <w:t>, odos</w:t>
            </w:r>
            <w:r w:rsidR="006E50F0">
              <w:rPr>
                <w:rFonts w:ascii="Times New Roman" w:hAnsi="Times New Roman" w:cs="Times New Roman"/>
                <w:kern w:val="2"/>
                <w:lang w:val="lt-LT"/>
              </w:rPr>
              <w:t xml:space="preserve"> </w:t>
            </w:r>
            <w:proofErr w:type="spellStart"/>
            <w:r w:rsidR="006E50F0">
              <w:rPr>
                <w:rFonts w:ascii="Times New Roman" w:hAnsi="Times New Roman" w:cs="Times New Roman"/>
                <w:kern w:val="2"/>
                <w:lang w:val="lt-LT"/>
              </w:rPr>
              <w:t>išblukimas</w:t>
            </w:r>
            <w:r w:rsidRPr="00AC5347">
              <w:rPr>
                <w:rFonts w:ascii="Times New Roman" w:hAnsi="Times New Roman" w:cs="Times New Roman"/>
                <w:kern w:val="2"/>
                <w:vertAlign w:val="superscript"/>
                <w:lang w:val="lt-LT"/>
              </w:rPr>
              <w:t>d</w:t>
            </w:r>
            <w:proofErr w:type="spellEnd"/>
            <w:r w:rsidRPr="00AC5347">
              <w:rPr>
                <w:rFonts w:ascii="Times New Roman" w:hAnsi="Times New Roman" w:cs="Times New Roman"/>
                <w:kern w:val="2"/>
                <w:lang w:val="lt-LT"/>
              </w:rPr>
              <w:t xml:space="preserve">, </w:t>
            </w:r>
            <w:proofErr w:type="spellStart"/>
            <w:r w:rsidRPr="00AC5347">
              <w:rPr>
                <w:rFonts w:ascii="Times New Roman" w:hAnsi="Times New Roman" w:cs="Times New Roman"/>
                <w:kern w:val="2"/>
                <w:lang w:val="lt-LT"/>
              </w:rPr>
              <w:t>onicholizė</w:t>
            </w:r>
            <w:proofErr w:type="spellEnd"/>
          </w:p>
        </w:tc>
        <w:tc>
          <w:tcPr>
            <w:tcW w:w="980" w:type="pct"/>
            <w:tcBorders>
              <w:top w:val="single" w:sz="4" w:space="0" w:color="000000"/>
              <w:left w:val="single" w:sz="4" w:space="0" w:color="000000"/>
              <w:bottom w:val="single" w:sz="4" w:space="0" w:color="000000"/>
              <w:right w:val="single" w:sz="4" w:space="0" w:color="000000"/>
            </w:tcBorders>
          </w:tcPr>
          <w:p w14:paraId="06EE131E" w14:textId="77777777" w:rsidR="00F06FB3" w:rsidRPr="00AC5347" w:rsidRDefault="00F06FB3" w:rsidP="00F06FB3">
            <w:pPr>
              <w:widowControl/>
              <w:rPr>
                <w:rFonts w:cs="Times New Roman"/>
                <w:kern w:val="2"/>
                <w:lang w:val="lt-LT"/>
              </w:rPr>
            </w:pPr>
          </w:p>
        </w:tc>
      </w:tr>
      <w:tr w:rsidR="00F06FB3" w:rsidRPr="00AC5347" w14:paraId="0CD1517D" w14:textId="77777777" w:rsidTr="00F06FB3">
        <w:tc>
          <w:tcPr>
            <w:tcW w:w="980" w:type="pct"/>
            <w:tcBorders>
              <w:top w:val="single" w:sz="4" w:space="0" w:color="000000"/>
              <w:left w:val="single" w:sz="4" w:space="0" w:color="000000"/>
              <w:bottom w:val="single" w:sz="4" w:space="0" w:color="000000"/>
              <w:right w:val="single" w:sz="4" w:space="0" w:color="000000"/>
            </w:tcBorders>
          </w:tcPr>
          <w:p w14:paraId="62102EA5" w14:textId="114481EA" w:rsidR="00F06FB3" w:rsidRPr="00AC5347" w:rsidRDefault="00E50C62"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Skeleto, raumenų ir jungiamojo audinio sutrikimai</w:t>
            </w:r>
          </w:p>
        </w:tc>
        <w:tc>
          <w:tcPr>
            <w:tcW w:w="978" w:type="pct"/>
            <w:tcBorders>
              <w:top w:val="single" w:sz="4" w:space="0" w:color="000000"/>
              <w:left w:val="single" w:sz="4" w:space="0" w:color="000000"/>
              <w:bottom w:val="single" w:sz="4" w:space="0" w:color="000000"/>
              <w:right w:val="single" w:sz="4" w:space="0" w:color="000000"/>
            </w:tcBorders>
          </w:tcPr>
          <w:p w14:paraId="21DA62A9" w14:textId="64FABCDA" w:rsidR="00F06FB3" w:rsidRPr="00AC5347" w:rsidRDefault="00455D38"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nenormalus kaulų vystymasis</w:t>
            </w:r>
          </w:p>
        </w:tc>
        <w:tc>
          <w:tcPr>
            <w:tcW w:w="1028" w:type="pct"/>
            <w:tcBorders>
              <w:top w:val="single" w:sz="4" w:space="0" w:color="000000"/>
              <w:left w:val="single" w:sz="4" w:space="0" w:color="000000"/>
              <w:bottom w:val="single" w:sz="4" w:space="0" w:color="000000"/>
              <w:right w:val="single" w:sz="4" w:space="0" w:color="000000"/>
            </w:tcBorders>
          </w:tcPr>
          <w:p w14:paraId="5207A464"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0A3A769C" w14:textId="1DF0E617" w:rsidR="00F06FB3" w:rsidRPr="00AC5347" w:rsidRDefault="001856F1"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artralgija, mialgija, sisteminės raudonosios vilkligės paūmėjimas</w:t>
            </w:r>
          </w:p>
        </w:tc>
        <w:tc>
          <w:tcPr>
            <w:tcW w:w="980" w:type="pct"/>
            <w:tcBorders>
              <w:top w:val="single" w:sz="4" w:space="0" w:color="000000"/>
              <w:left w:val="single" w:sz="4" w:space="0" w:color="000000"/>
              <w:bottom w:val="single" w:sz="4" w:space="0" w:color="000000"/>
              <w:right w:val="single" w:sz="4" w:space="0" w:color="000000"/>
            </w:tcBorders>
          </w:tcPr>
          <w:p w14:paraId="7FE4EFD2" w14:textId="77777777" w:rsidR="00F06FB3" w:rsidRPr="00AC5347" w:rsidRDefault="00F06FB3" w:rsidP="00F06FB3">
            <w:pPr>
              <w:widowControl/>
              <w:rPr>
                <w:rFonts w:cs="Times New Roman"/>
                <w:kern w:val="2"/>
                <w:lang w:val="lt-LT"/>
              </w:rPr>
            </w:pPr>
          </w:p>
        </w:tc>
      </w:tr>
      <w:tr w:rsidR="00F06FB3" w:rsidRPr="00AC5347" w14:paraId="58F216D0" w14:textId="77777777" w:rsidTr="00F06FB3">
        <w:tc>
          <w:tcPr>
            <w:tcW w:w="980" w:type="pct"/>
            <w:tcBorders>
              <w:top w:val="single" w:sz="4" w:space="0" w:color="000000"/>
              <w:left w:val="single" w:sz="4" w:space="0" w:color="000000"/>
              <w:bottom w:val="single" w:sz="4" w:space="0" w:color="000000"/>
              <w:right w:val="single" w:sz="4" w:space="0" w:color="000000"/>
            </w:tcBorders>
          </w:tcPr>
          <w:p w14:paraId="552FE82C" w14:textId="55FCA02A" w:rsidR="00F06FB3" w:rsidRPr="00AC5347" w:rsidRDefault="00036814"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Inkstų ir šlapimo takų sutrikimai</w:t>
            </w:r>
          </w:p>
        </w:tc>
        <w:tc>
          <w:tcPr>
            <w:tcW w:w="978" w:type="pct"/>
            <w:tcBorders>
              <w:top w:val="single" w:sz="4" w:space="0" w:color="000000"/>
              <w:left w:val="single" w:sz="4" w:space="0" w:color="000000"/>
              <w:bottom w:val="single" w:sz="4" w:space="0" w:color="000000"/>
              <w:right w:val="single" w:sz="4" w:space="0" w:color="000000"/>
            </w:tcBorders>
          </w:tcPr>
          <w:p w14:paraId="29EACFEE" w14:textId="77777777" w:rsidR="00F06FB3" w:rsidRPr="00AC5347" w:rsidRDefault="00F06FB3" w:rsidP="00F06FB3">
            <w:pPr>
              <w:widowControl/>
              <w:rPr>
                <w:rFonts w:cs="Times New Roman"/>
                <w:kern w:val="2"/>
                <w:lang w:val="lt-LT"/>
              </w:rPr>
            </w:pPr>
          </w:p>
        </w:tc>
        <w:tc>
          <w:tcPr>
            <w:tcW w:w="1028" w:type="pct"/>
            <w:tcBorders>
              <w:top w:val="single" w:sz="4" w:space="0" w:color="000000"/>
              <w:left w:val="single" w:sz="4" w:space="0" w:color="000000"/>
              <w:bottom w:val="single" w:sz="4" w:space="0" w:color="000000"/>
              <w:right w:val="single" w:sz="4" w:space="0" w:color="000000"/>
            </w:tcBorders>
          </w:tcPr>
          <w:p w14:paraId="30379F2D"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60E24049" w14:textId="1D326C93" w:rsidR="00F06FB3" w:rsidRPr="00AC5347" w:rsidRDefault="007A4AD7"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 xml:space="preserve">padidėjęs </w:t>
            </w:r>
            <w:r w:rsidR="00B22019">
              <w:rPr>
                <w:rFonts w:ascii="Times New Roman" w:hAnsi="Times New Roman" w:cs="Times New Roman"/>
                <w:kern w:val="2"/>
                <w:lang w:val="lt-LT"/>
              </w:rPr>
              <w:t xml:space="preserve">šlapalo </w:t>
            </w:r>
            <w:r w:rsidRPr="00AC5347">
              <w:rPr>
                <w:rFonts w:ascii="Times New Roman" w:hAnsi="Times New Roman" w:cs="Times New Roman"/>
                <w:kern w:val="2"/>
                <w:lang w:val="lt-LT"/>
              </w:rPr>
              <w:t>kiekis kraujyje</w:t>
            </w:r>
          </w:p>
        </w:tc>
        <w:tc>
          <w:tcPr>
            <w:tcW w:w="980" w:type="pct"/>
            <w:tcBorders>
              <w:top w:val="single" w:sz="4" w:space="0" w:color="000000"/>
              <w:left w:val="single" w:sz="4" w:space="0" w:color="000000"/>
              <w:bottom w:val="single" w:sz="4" w:space="0" w:color="000000"/>
              <w:right w:val="single" w:sz="4" w:space="0" w:color="000000"/>
            </w:tcBorders>
          </w:tcPr>
          <w:p w14:paraId="62C92089" w14:textId="77777777" w:rsidR="00F06FB3" w:rsidRPr="00AC5347" w:rsidRDefault="00F06FB3" w:rsidP="00F06FB3">
            <w:pPr>
              <w:widowControl/>
              <w:rPr>
                <w:rFonts w:cs="Times New Roman"/>
                <w:kern w:val="2"/>
                <w:lang w:val="lt-LT"/>
              </w:rPr>
            </w:pPr>
          </w:p>
        </w:tc>
      </w:tr>
      <w:tr w:rsidR="00F06FB3" w:rsidRPr="00AC5347" w14:paraId="2109A5F4" w14:textId="77777777" w:rsidTr="00F06FB3">
        <w:tc>
          <w:tcPr>
            <w:tcW w:w="980" w:type="pct"/>
            <w:tcBorders>
              <w:top w:val="single" w:sz="4" w:space="0" w:color="000000"/>
              <w:left w:val="single" w:sz="4" w:space="0" w:color="000000"/>
              <w:bottom w:val="single" w:sz="4" w:space="0" w:color="000000"/>
              <w:right w:val="single" w:sz="4" w:space="0" w:color="000000"/>
            </w:tcBorders>
          </w:tcPr>
          <w:p w14:paraId="5A620ABE" w14:textId="64E59E44" w:rsidR="00F06FB3" w:rsidRPr="00AC5347" w:rsidRDefault="00036814" w:rsidP="00F06FB3">
            <w:pPr>
              <w:pStyle w:val="TableParagraph"/>
              <w:widowControl/>
              <w:rPr>
                <w:rFonts w:ascii="Times New Roman" w:eastAsia="Times New Roman" w:hAnsi="Times New Roman" w:cs="Times New Roman"/>
                <w:b/>
                <w:bCs/>
                <w:kern w:val="2"/>
                <w:lang w:val="lt-LT"/>
              </w:rPr>
            </w:pPr>
            <w:r w:rsidRPr="00AC5347">
              <w:rPr>
                <w:rFonts w:ascii="Times New Roman" w:hAnsi="Times New Roman" w:cs="Times New Roman"/>
                <w:b/>
                <w:bCs/>
                <w:kern w:val="2"/>
                <w:lang w:val="lt-LT"/>
              </w:rPr>
              <w:t>Bendrieji sutrikimai ir vartojimo vietos pažeidimai</w:t>
            </w:r>
          </w:p>
        </w:tc>
        <w:tc>
          <w:tcPr>
            <w:tcW w:w="978" w:type="pct"/>
            <w:tcBorders>
              <w:top w:val="single" w:sz="4" w:space="0" w:color="000000"/>
              <w:left w:val="single" w:sz="4" w:space="0" w:color="000000"/>
              <w:bottom w:val="single" w:sz="4" w:space="0" w:color="000000"/>
              <w:right w:val="single" w:sz="4" w:space="0" w:color="000000"/>
            </w:tcBorders>
          </w:tcPr>
          <w:p w14:paraId="7E430B6A" w14:textId="3098DCE6" w:rsidR="00F06FB3" w:rsidRPr="00AC5347" w:rsidRDefault="00D34D39" w:rsidP="00F06FB3">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odos dirginimas</w:t>
            </w:r>
          </w:p>
        </w:tc>
        <w:tc>
          <w:tcPr>
            <w:tcW w:w="1028" w:type="pct"/>
            <w:tcBorders>
              <w:top w:val="single" w:sz="4" w:space="0" w:color="000000"/>
              <w:left w:val="single" w:sz="4" w:space="0" w:color="000000"/>
              <w:bottom w:val="single" w:sz="4" w:space="0" w:color="000000"/>
              <w:right w:val="single" w:sz="4" w:space="0" w:color="000000"/>
            </w:tcBorders>
          </w:tcPr>
          <w:p w14:paraId="6D19CD07" w14:textId="77777777" w:rsidR="00F06FB3" w:rsidRPr="00AC5347" w:rsidRDefault="00F06FB3" w:rsidP="00F06FB3">
            <w:pPr>
              <w:widowControl/>
              <w:rPr>
                <w:rFonts w:cs="Times New Roman"/>
                <w:kern w:val="2"/>
                <w:lang w:val="lt-LT"/>
              </w:rPr>
            </w:pPr>
          </w:p>
        </w:tc>
        <w:tc>
          <w:tcPr>
            <w:tcW w:w="1034" w:type="pct"/>
            <w:tcBorders>
              <w:top w:val="single" w:sz="4" w:space="0" w:color="000000"/>
              <w:left w:val="single" w:sz="4" w:space="0" w:color="000000"/>
              <w:bottom w:val="single" w:sz="4" w:space="0" w:color="000000"/>
              <w:right w:val="single" w:sz="4" w:space="0" w:color="000000"/>
            </w:tcBorders>
          </w:tcPr>
          <w:p w14:paraId="11DB7890" w14:textId="77777777" w:rsidR="00F06FB3" w:rsidRPr="00AC5347" w:rsidRDefault="00F06FB3" w:rsidP="00F06FB3">
            <w:pPr>
              <w:widowControl/>
              <w:rPr>
                <w:rFonts w:cs="Times New Roman"/>
                <w:kern w:val="2"/>
                <w:lang w:val="lt-LT"/>
              </w:rPr>
            </w:pPr>
          </w:p>
        </w:tc>
        <w:tc>
          <w:tcPr>
            <w:tcW w:w="980" w:type="pct"/>
            <w:tcBorders>
              <w:top w:val="single" w:sz="4" w:space="0" w:color="000000"/>
              <w:left w:val="single" w:sz="4" w:space="0" w:color="000000"/>
              <w:bottom w:val="single" w:sz="4" w:space="0" w:color="000000"/>
              <w:right w:val="single" w:sz="4" w:space="0" w:color="000000"/>
            </w:tcBorders>
          </w:tcPr>
          <w:p w14:paraId="2BACD8E5" w14:textId="77777777" w:rsidR="00F06FB3" w:rsidRPr="00AC5347" w:rsidRDefault="00F06FB3" w:rsidP="00F06FB3">
            <w:pPr>
              <w:widowControl/>
              <w:rPr>
                <w:rFonts w:cs="Times New Roman"/>
                <w:kern w:val="2"/>
                <w:lang w:val="lt-LT"/>
              </w:rPr>
            </w:pPr>
          </w:p>
        </w:tc>
      </w:tr>
    </w:tbl>
    <w:p w14:paraId="18FC8B51" w14:textId="632E63B4" w:rsidR="00D34D39" w:rsidRPr="00AC5347" w:rsidRDefault="00D34D39" w:rsidP="00D34D39">
      <w:pPr>
        <w:tabs>
          <w:tab w:val="left" w:pos="567"/>
        </w:tabs>
        <w:ind w:right="-1"/>
        <w:rPr>
          <w:iCs/>
          <w:szCs w:val="22"/>
        </w:rPr>
      </w:pPr>
      <w:r w:rsidRPr="00AC5347">
        <w:rPr>
          <w:iCs/>
          <w:szCs w:val="22"/>
          <w:vertAlign w:val="superscript"/>
        </w:rPr>
        <w:t>a</w:t>
      </w:r>
      <w:r w:rsidRPr="00AC5347">
        <w:rPr>
          <w:iCs/>
          <w:szCs w:val="22"/>
        </w:rPr>
        <w:t xml:space="preserve"> Šios nepageidaujamos reakcijos gali būti susijusios su vienu ar keliais iš šių simptomų: galvos skausmu, neryškiu matymu, dvejinimusi akyse, regėjimo praradimu, skotomomis, pykinimu, vėmimu, </w:t>
      </w:r>
      <w:r w:rsidR="00413CA9">
        <w:rPr>
          <w:iCs/>
          <w:szCs w:val="22"/>
        </w:rPr>
        <w:t xml:space="preserve"> </w:t>
      </w:r>
      <w:r w:rsidR="00BF69A6">
        <w:rPr>
          <w:iCs/>
          <w:szCs w:val="22"/>
        </w:rPr>
        <w:t>ūžesys</w:t>
      </w:r>
      <w:r w:rsidRPr="00AC5347">
        <w:rPr>
          <w:iCs/>
          <w:szCs w:val="22"/>
        </w:rPr>
        <w:t xml:space="preserve">, </w:t>
      </w:r>
      <w:proofErr w:type="spellStart"/>
      <w:r w:rsidR="00923F9E">
        <w:rPr>
          <w:iCs/>
          <w:szCs w:val="22"/>
        </w:rPr>
        <w:t>retrobulbarinis</w:t>
      </w:r>
      <w:proofErr w:type="spellEnd"/>
      <w:r w:rsidR="00923F9E">
        <w:rPr>
          <w:iCs/>
          <w:szCs w:val="22"/>
        </w:rPr>
        <w:t xml:space="preserve"> </w:t>
      </w:r>
      <w:r w:rsidR="00A746EA">
        <w:rPr>
          <w:iCs/>
          <w:szCs w:val="22"/>
        </w:rPr>
        <w:t xml:space="preserve">skausmas </w:t>
      </w:r>
      <w:r w:rsidRPr="00AC5347">
        <w:rPr>
          <w:iCs/>
          <w:szCs w:val="22"/>
        </w:rPr>
        <w:t xml:space="preserve">arba </w:t>
      </w:r>
      <w:proofErr w:type="spellStart"/>
      <w:r w:rsidRPr="00AC5347">
        <w:rPr>
          <w:iCs/>
          <w:szCs w:val="22"/>
        </w:rPr>
        <w:t>fotopsija</w:t>
      </w:r>
      <w:proofErr w:type="spellEnd"/>
      <w:r w:rsidRPr="00AC5347">
        <w:rPr>
          <w:iCs/>
          <w:szCs w:val="22"/>
        </w:rPr>
        <w:t xml:space="preserve">. Klinikiniai požymiai, įskaitant galvos skausmą ar regos sutrikimus, turėtų kelti įtarimą dėl galimos </w:t>
      </w:r>
      <w:proofErr w:type="spellStart"/>
      <w:r w:rsidRPr="00AC5347">
        <w:rPr>
          <w:iCs/>
          <w:szCs w:val="22"/>
        </w:rPr>
        <w:t>intrakranijinės</w:t>
      </w:r>
      <w:proofErr w:type="spellEnd"/>
      <w:r w:rsidRPr="00AC5347">
        <w:rPr>
          <w:iCs/>
          <w:szCs w:val="22"/>
        </w:rPr>
        <w:t xml:space="preserve"> hipertenzijos. Jei tetraciklinų vartojimo metu įtariamas </w:t>
      </w:r>
      <w:proofErr w:type="spellStart"/>
      <w:r w:rsidRPr="00AC5347">
        <w:rPr>
          <w:iCs/>
          <w:szCs w:val="22"/>
        </w:rPr>
        <w:t>intrakranijinio</w:t>
      </w:r>
      <w:proofErr w:type="spellEnd"/>
      <w:r w:rsidRPr="00AC5347">
        <w:rPr>
          <w:iCs/>
          <w:szCs w:val="22"/>
        </w:rPr>
        <w:t xml:space="preserve"> spaudimo padidėjimas, vaistinio preparato vartojimą reikia nutraukti, žr. 4.4</w:t>
      </w:r>
      <w:r w:rsidR="00226A73">
        <w:rPr>
          <w:iCs/>
          <w:szCs w:val="22"/>
        </w:rPr>
        <w:t> skyr</w:t>
      </w:r>
      <w:r w:rsidRPr="00AC5347">
        <w:rPr>
          <w:iCs/>
          <w:szCs w:val="22"/>
        </w:rPr>
        <w:t>ių.</w:t>
      </w:r>
    </w:p>
    <w:p w14:paraId="67D31CBF" w14:textId="2A3D4E35" w:rsidR="00D34D39" w:rsidRPr="00AC5347" w:rsidRDefault="0016084E" w:rsidP="00D34D39">
      <w:pPr>
        <w:tabs>
          <w:tab w:val="left" w:pos="567"/>
        </w:tabs>
        <w:ind w:right="-1"/>
        <w:rPr>
          <w:iCs/>
          <w:szCs w:val="22"/>
        </w:rPr>
      </w:pPr>
      <w:r w:rsidRPr="00AC5347">
        <w:rPr>
          <w:iCs/>
          <w:szCs w:val="22"/>
          <w:vertAlign w:val="superscript"/>
        </w:rPr>
        <w:t>b</w:t>
      </w:r>
      <w:r w:rsidRPr="00AC5347">
        <w:rPr>
          <w:iCs/>
          <w:szCs w:val="22"/>
        </w:rPr>
        <w:t xml:space="preserve"> </w:t>
      </w:r>
      <w:r w:rsidR="00D34D39" w:rsidRPr="00AC5347">
        <w:rPr>
          <w:iCs/>
          <w:szCs w:val="22"/>
        </w:rPr>
        <w:t>Vaikų populiacijai</w:t>
      </w:r>
      <w:r w:rsidR="0081537A" w:rsidRPr="00AC5347">
        <w:rPr>
          <w:iCs/>
          <w:szCs w:val="22"/>
        </w:rPr>
        <w:t>,</w:t>
      </w:r>
      <w:r w:rsidR="00D34D39" w:rsidRPr="00AC5347">
        <w:rPr>
          <w:iCs/>
          <w:szCs w:val="22"/>
        </w:rPr>
        <w:t xml:space="preserve"> žr. 4.4</w:t>
      </w:r>
      <w:r w:rsidR="00226A73">
        <w:rPr>
          <w:iCs/>
          <w:szCs w:val="22"/>
        </w:rPr>
        <w:t> skyr</w:t>
      </w:r>
      <w:r w:rsidR="00D34D39" w:rsidRPr="00AC5347">
        <w:rPr>
          <w:iCs/>
          <w:szCs w:val="22"/>
        </w:rPr>
        <w:t xml:space="preserve">ių. Vartojant </w:t>
      </w:r>
      <w:proofErr w:type="spellStart"/>
      <w:r w:rsidR="00D34D39" w:rsidRPr="00AC5347">
        <w:rPr>
          <w:iCs/>
          <w:szCs w:val="22"/>
        </w:rPr>
        <w:t>doksicikliną</w:t>
      </w:r>
      <w:proofErr w:type="spellEnd"/>
      <w:r w:rsidR="00D34D39" w:rsidRPr="00AC5347">
        <w:rPr>
          <w:iCs/>
          <w:szCs w:val="22"/>
        </w:rPr>
        <w:t xml:space="preserve"> suaugusiesiems, buvo pranešta apie grįžtamą ir paviršinį dantų spalvos pakitimą, tačiau remiantis turimais duomenimis dažnio nustatyti neįmanoma.</w:t>
      </w:r>
    </w:p>
    <w:p w14:paraId="6607EE0D" w14:textId="3B42D523" w:rsidR="00D34D39" w:rsidRPr="00AC5347" w:rsidRDefault="002B46AA" w:rsidP="00D34D39">
      <w:pPr>
        <w:tabs>
          <w:tab w:val="left" w:pos="567"/>
        </w:tabs>
        <w:ind w:right="-1"/>
        <w:rPr>
          <w:iCs/>
          <w:szCs w:val="22"/>
        </w:rPr>
      </w:pPr>
      <w:r w:rsidRPr="00AC5347">
        <w:rPr>
          <w:iCs/>
          <w:szCs w:val="22"/>
          <w:vertAlign w:val="superscript"/>
        </w:rPr>
        <w:t>c</w:t>
      </w:r>
      <w:r w:rsidRPr="00AC5347">
        <w:rPr>
          <w:iCs/>
          <w:szCs w:val="22"/>
        </w:rPr>
        <w:t xml:space="preserve"> </w:t>
      </w:r>
      <w:r w:rsidR="00D34D39" w:rsidRPr="00AC5347">
        <w:rPr>
          <w:iCs/>
          <w:szCs w:val="22"/>
        </w:rPr>
        <w:t>Spirochetų sukeltų infekcijų, gyd</w:t>
      </w:r>
      <w:r w:rsidR="00980011" w:rsidRPr="00AC5347">
        <w:rPr>
          <w:iCs/>
          <w:szCs w:val="22"/>
        </w:rPr>
        <w:t xml:space="preserve">omų </w:t>
      </w:r>
      <w:proofErr w:type="spellStart"/>
      <w:r w:rsidR="00D34D39" w:rsidRPr="00AC5347">
        <w:rPr>
          <w:iCs/>
          <w:szCs w:val="22"/>
        </w:rPr>
        <w:t>doksiciklinu</w:t>
      </w:r>
      <w:proofErr w:type="spellEnd"/>
      <w:r w:rsidR="00D34D39" w:rsidRPr="00AC5347">
        <w:rPr>
          <w:iCs/>
          <w:szCs w:val="22"/>
        </w:rPr>
        <w:t>, kontekste.</w:t>
      </w:r>
    </w:p>
    <w:p w14:paraId="2C3B8EA8" w14:textId="0A563B27" w:rsidR="00D34D39" w:rsidRPr="00AC5347" w:rsidRDefault="002B46AA" w:rsidP="00D34D39">
      <w:pPr>
        <w:tabs>
          <w:tab w:val="left" w:pos="567"/>
        </w:tabs>
        <w:ind w:right="-1"/>
        <w:rPr>
          <w:iCs/>
          <w:szCs w:val="22"/>
        </w:rPr>
      </w:pPr>
      <w:r w:rsidRPr="00AC5347">
        <w:rPr>
          <w:iCs/>
          <w:szCs w:val="22"/>
          <w:vertAlign w:val="superscript"/>
        </w:rPr>
        <w:t>d</w:t>
      </w:r>
      <w:r w:rsidRPr="00AC5347">
        <w:rPr>
          <w:iCs/>
          <w:szCs w:val="22"/>
        </w:rPr>
        <w:t xml:space="preserve"> </w:t>
      </w:r>
      <w:r w:rsidR="008A03E0" w:rsidRPr="00AC5347">
        <w:rPr>
          <w:iCs/>
          <w:szCs w:val="22"/>
        </w:rPr>
        <w:t>Esant ilgalaikiam</w:t>
      </w:r>
      <w:r w:rsidR="00D34D39" w:rsidRPr="00AC5347">
        <w:rPr>
          <w:iCs/>
          <w:szCs w:val="22"/>
        </w:rPr>
        <w:t xml:space="preserve"> doksiciklin</w:t>
      </w:r>
      <w:r w:rsidR="008A03E0" w:rsidRPr="00AC5347">
        <w:rPr>
          <w:iCs/>
          <w:szCs w:val="22"/>
        </w:rPr>
        <w:t>o vartojimui</w:t>
      </w:r>
      <w:r w:rsidR="00D34D39" w:rsidRPr="00AC5347">
        <w:rPr>
          <w:iCs/>
          <w:szCs w:val="22"/>
        </w:rPr>
        <w:t>.</w:t>
      </w:r>
    </w:p>
    <w:p w14:paraId="673D853D" w14:textId="2405C396" w:rsidR="003322B3" w:rsidRPr="00AC5347" w:rsidRDefault="00D34D39" w:rsidP="00D34D39">
      <w:pPr>
        <w:tabs>
          <w:tab w:val="left" w:pos="567"/>
        </w:tabs>
        <w:ind w:right="-1"/>
        <w:rPr>
          <w:iCs/>
          <w:szCs w:val="22"/>
        </w:rPr>
      </w:pPr>
      <w:r w:rsidRPr="00AC5347">
        <w:rPr>
          <w:iCs/>
          <w:szCs w:val="22"/>
          <w:vertAlign w:val="superscript"/>
        </w:rPr>
        <w:t>e</w:t>
      </w:r>
      <w:r w:rsidR="00E32C25" w:rsidRPr="00AC5347">
        <w:rPr>
          <w:iCs/>
          <w:szCs w:val="22"/>
        </w:rPr>
        <w:t xml:space="preserve"> </w:t>
      </w:r>
      <w:r w:rsidRPr="00AC5347">
        <w:rPr>
          <w:iCs/>
          <w:szCs w:val="22"/>
        </w:rPr>
        <w:t xml:space="preserve">Susiję su gerybine </w:t>
      </w:r>
      <w:proofErr w:type="spellStart"/>
      <w:r w:rsidRPr="00AC5347">
        <w:rPr>
          <w:iCs/>
          <w:szCs w:val="22"/>
        </w:rPr>
        <w:t>intrakranijine</w:t>
      </w:r>
      <w:proofErr w:type="spellEnd"/>
      <w:r w:rsidRPr="00AC5347">
        <w:rPr>
          <w:iCs/>
          <w:szCs w:val="22"/>
        </w:rPr>
        <w:t xml:space="preserve"> hipertenzija (</w:t>
      </w:r>
      <w:proofErr w:type="spellStart"/>
      <w:r w:rsidRPr="00AC5347">
        <w:rPr>
          <w:i/>
          <w:szCs w:val="22"/>
        </w:rPr>
        <w:t>pseudotumor</w:t>
      </w:r>
      <w:proofErr w:type="spellEnd"/>
      <w:r w:rsidRPr="00AC5347">
        <w:rPr>
          <w:i/>
          <w:szCs w:val="22"/>
        </w:rPr>
        <w:t xml:space="preserve"> </w:t>
      </w:r>
      <w:proofErr w:type="spellStart"/>
      <w:r w:rsidRPr="00AC5347">
        <w:rPr>
          <w:i/>
          <w:szCs w:val="22"/>
        </w:rPr>
        <w:t>cerebri</w:t>
      </w:r>
      <w:proofErr w:type="spellEnd"/>
      <w:r w:rsidRPr="00AC5347">
        <w:rPr>
          <w:iCs/>
          <w:szCs w:val="22"/>
        </w:rPr>
        <w:t>), žr. 4.4</w:t>
      </w:r>
      <w:r w:rsidR="00226A73">
        <w:rPr>
          <w:iCs/>
          <w:szCs w:val="22"/>
        </w:rPr>
        <w:t> skyr</w:t>
      </w:r>
      <w:r w:rsidRPr="00AC5347">
        <w:rPr>
          <w:iCs/>
          <w:szCs w:val="22"/>
        </w:rPr>
        <w:t>ių.</w:t>
      </w:r>
    </w:p>
    <w:p w14:paraId="74E70EFE" w14:textId="77777777" w:rsidR="00BE63F6" w:rsidRPr="00AC5347" w:rsidRDefault="00BE63F6" w:rsidP="00D34D39">
      <w:pPr>
        <w:tabs>
          <w:tab w:val="left" w:pos="567"/>
        </w:tabs>
        <w:ind w:right="-1"/>
        <w:rPr>
          <w:szCs w:val="22"/>
        </w:rPr>
      </w:pPr>
    </w:p>
    <w:p w14:paraId="3E2D743D" w14:textId="77777777" w:rsidR="003322B3" w:rsidRPr="00AC5347" w:rsidRDefault="003322B3" w:rsidP="003322B3">
      <w:pPr>
        <w:autoSpaceDE w:val="0"/>
        <w:autoSpaceDN w:val="0"/>
        <w:adjustRightInd w:val="0"/>
        <w:ind w:right="-1"/>
        <w:jc w:val="both"/>
        <w:rPr>
          <w:szCs w:val="22"/>
          <w:u w:val="single"/>
        </w:rPr>
      </w:pPr>
      <w:r w:rsidRPr="00AC5347">
        <w:rPr>
          <w:szCs w:val="22"/>
          <w:u w:val="single"/>
        </w:rPr>
        <w:t>Pranešimas apie įtariamas nepageidaujamas reakcijas</w:t>
      </w:r>
    </w:p>
    <w:p w14:paraId="226E2789" w14:textId="3849919F" w:rsidR="003322B3" w:rsidRPr="00AC5347" w:rsidRDefault="00E220DC" w:rsidP="003322B3">
      <w:pPr>
        <w:tabs>
          <w:tab w:val="left" w:pos="567"/>
        </w:tabs>
        <w:ind w:right="-1"/>
        <w:rPr>
          <w:szCs w:val="22"/>
        </w:rPr>
      </w:pPr>
      <w:r w:rsidRPr="00AC5347">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C5347">
        <w:rPr>
          <w:color w:val="0000EE"/>
          <w:szCs w:val="22"/>
          <w:u w:val="single"/>
        </w:rPr>
        <w:t>https://vvkt.lrv.lt/lt/</w:t>
      </w:r>
      <w:r w:rsidRPr="00AC5347">
        <w:rPr>
          <w:szCs w:val="22"/>
        </w:rPr>
        <w:t xml:space="preserve"> nurodytais būdais.</w:t>
      </w:r>
    </w:p>
    <w:p w14:paraId="1B978C17" w14:textId="77777777" w:rsidR="00E220DC" w:rsidRPr="00AC5347" w:rsidRDefault="00E220DC" w:rsidP="003322B3">
      <w:pPr>
        <w:tabs>
          <w:tab w:val="left" w:pos="567"/>
        </w:tabs>
        <w:ind w:right="-1"/>
        <w:rPr>
          <w:szCs w:val="22"/>
        </w:rPr>
      </w:pPr>
    </w:p>
    <w:p w14:paraId="76EF7B86" w14:textId="77777777" w:rsidR="003322B3" w:rsidRPr="00AC5347" w:rsidRDefault="003322B3" w:rsidP="003322B3">
      <w:pPr>
        <w:pStyle w:val="Antrat3"/>
        <w:numPr>
          <w:ilvl w:val="1"/>
          <w:numId w:val="2"/>
        </w:numPr>
        <w:ind w:left="567"/>
      </w:pPr>
      <w:r w:rsidRPr="00AC5347">
        <w:t>Perdozavimas</w:t>
      </w:r>
    </w:p>
    <w:p w14:paraId="5C62ABD4" w14:textId="77777777" w:rsidR="003322B3" w:rsidRPr="00AC5347" w:rsidRDefault="003322B3" w:rsidP="003322B3">
      <w:pPr>
        <w:tabs>
          <w:tab w:val="left" w:pos="567"/>
        </w:tabs>
        <w:ind w:right="-1"/>
        <w:rPr>
          <w:szCs w:val="22"/>
          <w:u w:val="single"/>
        </w:rPr>
      </w:pPr>
    </w:p>
    <w:p w14:paraId="4C8515B6" w14:textId="7DE9E0A2" w:rsidR="005331B5" w:rsidRPr="00AC5347" w:rsidRDefault="005331B5" w:rsidP="005331B5">
      <w:pPr>
        <w:tabs>
          <w:tab w:val="left" w:pos="567"/>
        </w:tabs>
        <w:ind w:right="-1"/>
        <w:rPr>
          <w:szCs w:val="22"/>
          <w:u w:val="single"/>
        </w:rPr>
      </w:pPr>
      <w:r w:rsidRPr="00AC5347">
        <w:rPr>
          <w:szCs w:val="22"/>
          <w:u w:val="single"/>
        </w:rPr>
        <w:t>Simptomai</w:t>
      </w:r>
    </w:p>
    <w:p w14:paraId="289EBFC2" w14:textId="4AAAC330" w:rsidR="005331B5" w:rsidRPr="00AC5347" w:rsidRDefault="005331B5" w:rsidP="005331B5">
      <w:pPr>
        <w:tabs>
          <w:tab w:val="left" w:pos="567"/>
        </w:tabs>
        <w:ind w:right="-1"/>
        <w:rPr>
          <w:szCs w:val="22"/>
        </w:rPr>
      </w:pPr>
      <w:r w:rsidRPr="00AC5347">
        <w:rPr>
          <w:szCs w:val="22"/>
        </w:rPr>
        <w:t xml:space="preserve">Kepenų pažeidimas, pasireiškiantis tokiais simptomais kaip vėmimas, </w:t>
      </w:r>
      <w:proofErr w:type="spellStart"/>
      <w:r w:rsidRPr="00AC5347">
        <w:rPr>
          <w:szCs w:val="22"/>
        </w:rPr>
        <w:t>febriliniai</w:t>
      </w:r>
      <w:proofErr w:type="spellEnd"/>
      <w:r w:rsidRPr="00AC5347">
        <w:rPr>
          <w:szCs w:val="22"/>
        </w:rPr>
        <w:t xml:space="preserve"> traukuliai, gelta, hematomos, </w:t>
      </w:r>
      <w:proofErr w:type="spellStart"/>
      <w:r w:rsidRPr="00AC5347">
        <w:rPr>
          <w:szCs w:val="22"/>
        </w:rPr>
        <w:t>melena</w:t>
      </w:r>
      <w:proofErr w:type="spellEnd"/>
      <w:r w:rsidRPr="00AC5347">
        <w:rPr>
          <w:szCs w:val="22"/>
        </w:rPr>
        <w:t xml:space="preserve">, </w:t>
      </w:r>
      <w:proofErr w:type="spellStart"/>
      <w:r w:rsidRPr="00AC5347">
        <w:rPr>
          <w:szCs w:val="22"/>
        </w:rPr>
        <w:t>azotemija</w:t>
      </w:r>
      <w:proofErr w:type="spellEnd"/>
      <w:r w:rsidRPr="00AC5347">
        <w:rPr>
          <w:szCs w:val="22"/>
        </w:rPr>
        <w:t xml:space="preserve">, padidėjęs </w:t>
      </w:r>
      <w:proofErr w:type="spellStart"/>
      <w:r w:rsidRPr="00AC5347">
        <w:rPr>
          <w:szCs w:val="22"/>
        </w:rPr>
        <w:t>transaminazių</w:t>
      </w:r>
      <w:proofErr w:type="spellEnd"/>
      <w:r w:rsidRPr="00AC5347">
        <w:rPr>
          <w:szCs w:val="22"/>
        </w:rPr>
        <w:t xml:space="preserve"> aktyvumas, protrombino laiko pailgėjimas.</w:t>
      </w:r>
    </w:p>
    <w:p w14:paraId="6D2F4ABE" w14:textId="77777777" w:rsidR="005331B5" w:rsidRPr="00AC5347" w:rsidRDefault="005331B5" w:rsidP="005331B5">
      <w:pPr>
        <w:tabs>
          <w:tab w:val="left" w:pos="567"/>
        </w:tabs>
        <w:ind w:right="-1"/>
        <w:rPr>
          <w:szCs w:val="22"/>
        </w:rPr>
      </w:pPr>
    </w:p>
    <w:p w14:paraId="79306536" w14:textId="105B9287" w:rsidR="005331B5" w:rsidRPr="00AC5347" w:rsidRDefault="005331B5" w:rsidP="005331B5">
      <w:pPr>
        <w:tabs>
          <w:tab w:val="left" w:pos="567"/>
        </w:tabs>
        <w:ind w:right="-1"/>
        <w:rPr>
          <w:szCs w:val="22"/>
          <w:u w:val="single"/>
        </w:rPr>
      </w:pPr>
      <w:r w:rsidRPr="00AC5347">
        <w:rPr>
          <w:szCs w:val="22"/>
          <w:u w:val="single"/>
        </w:rPr>
        <w:t>Gydymas</w:t>
      </w:r>
    </w:p>
    <w:p w14:paraId="08D15D8D" w14:textId="61C016D3" w:rsidR="003322B3" w:rsidRPr="00AC5347" w:rsidRDefault="006A1C88" w:rsidP="005331B5">
      <w:pPr>
        <w:tabs>
          <w:tab w:val="left" w:pos="567"/>
        </w:tabs>
        <w:ind w:right="-1"/>
        <w:rPr>
          <w:szCs w:val="22"/>
        </w:rPr>
      </w:pPr>
      <w:r w:rsidRPr="006A1C88">
        <w:rPr>
          <w:szCs w:val="22"/>
        </w:rPr>
        <w:t>Jei doksiciklinas buvo vartojamas per burną</w:t>
      </w:r>
      <w:r w:rsidR="005331B5" w:rsidRPr="00AC5347">
        <w:rPr>
          <w:szCs w:val="22"/>
        </w:rPr>
        <w:t>, po nurijimo reikia duoti vandens, sukelti vėmimą, atlikti skrandžio plovimą (išgėrus didelį kiekį pageidautina per vieną valandą po nurijimo) ir skirti vidurius laisvinančių vaistinių preparatų.</w:t>
      </w:r>
      <w:r w:rsidR="00A45470" w:rsidRPr="00AC5347">
        <w:rPr>
          <w:szCs w:val="22"/>
        </w:rPr>
        <w:t xml:space="preserve"> </w:t>
      </w:r>
      <w:r w:rsidR="005331B5" w:rsidRPr="00AC5347">
        <w:rPr>
          <w:szCs w:val="22"/>
        </w:rPr>
        <w:t xml:space="preserve">Siekiant sumažinti absorbciją, galima skirti </w:t>
      </w:r>
      <w:proofErr w:type="spellStart"/>
      <w:r w:rsidR="005331B5" w:rsidRPr="00AC5347">
        <w:rPr>
          <w:szCs w:val="22"/>
        </w:rPr>
        <w:t>antacidinių</w:t>
      </w:r>
      <w:proofErr w:type="spellEnd"/>
      <w:r w:rsidR="005331B5" w:rsidRPr="00AC5347">
        <w:rPr>
          <w:szCs w:val="22"/>
        </w:rPr>
        <w:t xml:space="preserve"> vaistinių preparatų, tačiau doksiciklino atveju jų poveikis tikėtina bus nedidelis.</w:t>
      </w:r>
      <w:r w:rsidR="00A45470" w:rsidRPr="00AC5347">
        <w:rPr>
          <w:szCs w:val="22"/>
        </w:rPr>
        <w:t xml:space="preserve"> </w:t>
      </w:r>
      <w:r w:rsidR="005331B5" w:rsidRPr="00AC5347">
        <w:rPr>
          <w:szCs w:val="22"/>
        </w:rPr>
        <w:t>Hemodializė neveiksminga doksiciklino eliminacijai.</w:t>
      </w:r>
      <w:r w:rsidR="00A45470" w:rsidRPr="00AC5347">
        <w:rPr>
          <w:szCs w:val="22"/>
        </w:rPr>
        <w:t xml:space="preserve"> </w:t>
      </w:r>
      <w:r w:rsidR="005331B5" w:rsidRPr="00AC5347">
        <w:rPr>
          <w:szCs w:val="22"/>
        </w:rPr>
        <w:t>Gydymas turi būti simptominis, įskaitant skysčių ir elektrolitų pusiausvyros palaikymą.</w:t>
      </w:r>
    </w:p>
    <w:p w14:paraId="62FEA8F0" w14:textId="77777777" w:rsidR="003322B3" w:rsidRPr="00AC5347" w:rsidRDefault="003322B3" w:rsidP="003322B3">
      <w:pPr>
        <w:tabs>
          <w:tab w:val="left" w:pos="567"/>
        </w:tabs>
        <w:ind w:right="-1"/>
        <w:rPr>
          <w:szCs w:val="22"/>
        </w:rPr>
      </w:pPr>
    </w:p>
    <w:p w14:paraId="26FCF7BB" w14:textId="77777777" w:rsidR="00A45470" w:rsidRPr="00AC5347" w:rsidRDefault="00A45470" w:rsidP="003322B3">
      <w:pPr>
        <w:tabs>
          <w:tab w:val="left" w:pos="567"/>
        </w:tabs>
        <w:ind w:right="-1"/>
        <w:rPr>
          <w:szCs w:val="22"/>
        </w:rPr>
      </w:pPr>
    </w:p>
    <w:p w14:paraId="5EA3DA4C" w14:textId="77777777" w:rsidR="003322B3" w:rsidRPr="00AC5347" w:rsidRDefault="003322B3" w:rsidP="003322B3">
      <w:pPr>
        <w:pStyle w:val="Antrat2"/>
      </w:pPr>
      <w:r w:rsidRPr="00AC5347">
        <w:t xml:space="preserve">FARMAKOLOGINĖS SAVYBĖS </w:t>
      </w:r>
    </w:p>
    <w:p w14:paraId="4EFA9104" w14:textId="77777777" w:rsidR="003322B3" w:rsidRPr="00AC5347" w:rsidRDefault="003322B3" w:rsidP="003322B3">
      <w:pPr>
        <w:tabs>
          <w:tab w:val="left" w:pos="567"/>
        </w:tabs>
        <w:ind w:right="-1"/>
        <w:rPr>
          <w:b/>
          <w:szCs w:val="22"/>
        </w:rPr>
      </w:pPr>
    </w:p>
    <w:p w14:paraId="7D9A2682" w14:textId="77777777" w:rsidR="003322B3" w:rsidRPr="00AC5347" w:rsidRDefault="003322B3" w:rsidP="003322B3">
      <w:pPr>
        <w:pStyle w:val="Antrat3"/>
        <w:numPr>
          <w:ilvl w:val="1"/>
          <w:numId w:val="2"/>
        </w:numPr>
        <w:ind w:left="567"/>
      </w:pPr>
      <w:r w:rsidRPr="00AC5347">
        <w:t>Farmakodinaminės savybės</w:t>
      </w:r>
    </w:p>
    <w:p w14:paraId="1DC44430" w14:textId="77777777" w:rsidR="003322B3" w:rsidRPr="00AC5347" w:rsidRDefault="003322B3" w:rsidP="003322B3">
      <w:pPr>
        <w:tabs>
          <w:tab w:val="left" w:pos="567"/>
        </w:tabs>
        <w:ind w:right="-1"/>
        <w:rPr>
          <w:b/>
          <w:szCs w:val="22"/>
        </w:rPr>
      </w:pPr>
    </w:p>
    <w:p w14:paraId="0D789BC4" w14:textId="714F326F" w:rsidR="003322B3" w:rsidRPr="00AC5347" w:rsidRDefault="003322B3" w:rsidP="003322B3">
      <w:pPr>
        <w:tabs>
          <w:tab w:val="left" w:pos="567"/>
        </w:tabs>
        <w:ind w:right="-1"/>
        <w:rPr>
          <w:szCs w:val="22"/>
        </w:rPr>
      </w:pPr>
      <w:r w:rsidRPr="00AC5347">
        <w:rPr>
          <w:szCs w:val="22"/>
        </w:rPr>
        <w:t xml:space="preserve">Farmakoterapinė grupė – </w:t>
      </w:r>
      <w:r w:rsidR="005240A9" w:rsidRPr="00AC5347">
        <w:rPr>
          <w:szCs w:val="22"/>
        </w:rPr>
        <w:t>sisteminio vartojimo antibakteriniai vaist</w:t>
      </w:r>
      <w:r w:rsidR="00851011">
        <w:rPr>
          <w:szCs w:val="22"/>
        </w:rPr>
        <w:t>ini</w:t>
      </w:r>
      <w:r w:rsidR="005240A9" w:rsidRPr="00AC5347">
        <w:rPr>
          <w:szCs w:val="22"/>
        </w:rPr>
        <w:t>ai</w:t>
      </w:r>
      <w:r w:rsidR="00851011">
        <w:rPr>
          <w:szCs w:val="22"/>
        </w:rPr>
        <w:t xml:space="preserve"> preparatai</w:t>
      </w:r>
      <w:r w:rsidR="005240A9" w:rsidRPr="00AC5347">
        <w:rPr>
          <w:szCs w:val="22"/>
        </w:rPr>
        <w:t xml:space="preserve">, </w:t>
      </w:r>
      <w:proofErr w:type="spellStart"/>
      <w:r w:rsidR="005240A9" w:rsidRPr="00AC5347">
        <w:rPr>
          <w:szCs w:val="22"/>
        </w:rPr>
        <w:t>tetraciklinai</w:t>
      </w:r>
      <w:proofErr w:type="spellEnd"/>
      <w:r w:rsidRPr="00AC5347">
        <w:rPr>
          <w:szCs w:val="22"/>
        </w:rPr>
        <w:t>, ATC kodas – J01AA02.</w:t>
      </w:r>
    </w:p>
    <w:p w14:paraId="66FC55C3" w14:textId="77777777" w:rsidR="003322B3" w:rsidRPr="00AC5347" w:rsidRDefault="003322B3" w:rsidP="003322B3">
      <w:pPr>
        <w:tabs>
          <w:tab w:val="left" w:pos="567"/>
        </w:tabs>
        <w:ind w:right="-1"/>
        <w:rPr>
          <w:szCs w:val="22"/>
        </w:rPr>
      </w:pPr>
    </w:p>
    <w:p w14:paraId="3A3B1B86" w14:textId="713778E0" w:rsidR="00036D39" w:rsidRPr="00AC5347" w:rsidRDefault="00036D39" w:rsidP="00036D39">
      <w:pPr>
        <w:ind w:right="-1"/>
        <w:rPr>
          <w:szCs w:val="22"/>
          <w:u w:val="single"/>
        </w:rPr>
      </w:pPr>
      <w:r w:rsidRPr="00AC5347">
        <w:rPr>
          <w:szCs w:val="22"/>
          <w:u w:val="single"/>
        </w:rPr>
        <w:t>Veikimo mechanizmas</w:t>
      </w:r>
    </w:p>
    <w:p w14:paraId="089BC936" w14:textId="77777777" w:rsidR="00036D39" w:rsidRPr="00AC5347" w:rsidRDefault="00036D39" w:rsidP="00036D39">
      <w:pPr>
        <w:ind w:right="-1"/>
        <w:rPr>
          <w:szCs w:val="22"/>
        </w:rPr>
      </w:pPr>
      <w:r w:rsidRPr="00AC5347">
        <w:rPr>
          <w:szCs w:val="22"/>
        </w:rPr>
        <w:t xml:space="preserve">Doksiciklinas slopina bakterijų baltymų sintezę, prisijungdamas prie 30S ribosomos </w:t>
      </w:r>
      <w:proofErr w:type="spellStart"/>
      <w:r w:rsidRPr="00AC5347">
        <w:rPr>
          <w:szCs w:val="22"/>
        </w:rPr>
        <w:t>subvieneto</w:t>
      </w:r>
      <w:proofErr w:type="spellEnd"/>
      <w:r w:rsidRPr="00AC5347">
        <w:rPr>
          <w:szCs w:val="22"/>
        </w:rPr>
        <w:t xml:space="preserve">. </w:t>
      </w:r>
      <w:proofErr w:type="spellStart"/>
      <w:r w:rsidRPr="00AC5347">
        <w:rPr>
          <w:szCs w:val="22"/>
        </w:rPr>
        <w:t>Doksiciklinas</w:t>
      </w:r>
      <w:proofErr w:type="spellEnd"/>
      <w:r w:rsidRPr="00AC5347">
        <w:rPr>
          <w:szCs w:val="22"/>
        </w:rPr>
        <w:t xml:space="preserve"> veikia </w:t>
      </w:r>
      <w:proofErr w:type="spellStart"/>
      <w:r w:rsidRPr="00AC5347">
        <w:rPr>
          <w:szCs w:val="22"/>
        </w:rPr>
        <w:t>bakteriostatiškai</w:t>
      </w:r>
      <w:proofErr w:type="spellEnd"/>
      <w:r w:rsidRPr="00AC5347">
        <w:rPr>
          <w:szCs w:val="22"/>
        </w:rPr>
        <w:t xml:space="preserve"> prieš platų </w:t>
      </w:r>
      <w:proofErr w:type="spellStart"/>
      <w:r w:rsidRPr="00AC5347">
        <w:rPr>
          <w:szCs w:val="22"/>
        </w:rPr>
        <w:t>gramteigiamų</w:t>
      </w:r>
      <w:proofErr w:type="spellEnd"/>
      <w:r w:rsidRPr="00AC5347">
        <w:rPr>
          <w:szCs w:val="22"/>
        </w:rPr>
        <w:t xml:space="preserve"> ir </w:t>
      </w:r>
      <w:proofErr w:type="spellStart"/>
      <w:r w:rsidRPr="00AC5347">
        <w:rPr>
          <w:szCs w:val="22"/>
        </w:rPr>
        <w:t>gramneigiamų</w:t>
      </w:r>
      <w:proofErr w:type="spellEnd"/>
      <w:r w:rsidRPr="00AC5347">
        <w:rPr>
          <w:szCs w:val="22"/>
        </w:rPr>
        <w:t xml:space="preserve"> mikroorganizmų spektrą.</w:t>
      </w:r>
    </w:p>
    <w:p w14:paraId="5B82D4D0" w14:textId="77777777" w:rsidR="00036D39" w:rsidRPr="00AC5347" w:rsidRDefault="00036D39" w:rsidP="00036D39">
      <w:pPr>
        <w:ind w:right="-1"/>
        <w:rPr>
          <w:szCs w:val="22"/>
        </w:rPr>
      </w:pPr>
    </w:p>
    <w:p w14:paraId="2067B6D5" w14:textId="65410A3A" w:rsidR="00036D39" w:rsidRPr="00AC5347" w:rsidRDefault="00036D39" w:rsidP="00036D39">
      <w:pPr>
        <w:ind w:right="-1"/>
        <w:rPr>
          <w:szCs w:val="22"/>
          <w:u w:val="single"/>
        </w:rPr>
      </w:pPr>
      <w:r w:rsidRPr="00AC5347">
        <w:rPr>
          <w:szCs w:val="22"/>
          <w:u w:val="single"/>
        </w:rPr>
        <w:t>Atsparumo mechanizmas</w:t>
      </w:r>
    </w:p>
    <w:p w14:paraId="686EDA89" w14:textId="0882AA51" w:rsidR="00036D39" w:rsidRPr="00AC5347" w:rsidRDefault="00036D39" w:rsidP="00036D39">
      <w:pPr>
        <w:ind w:right="-1"/>
        <w:rPr>
          <w:szCs w:val="22"/>
        </w:rPr>
      </w:pPr>
      <w:r w:rsidRPr="00AC5347">
        <w:rPr>
          <w:szCs w:val="22"/>
        </w:rPr>
        <w:t xml:space="preserve">Atsparumas paprastai perduodamas </w:t>
      </w:r>
      <w:proofErr w:type="spellStart"/>
      <w:r w:rsidRPr="00AC5347">
        <w:rPr>
          <w:szCs w:val="22"/>
        </w:rPr>
        <w:t>plazmidėmis</w:t>
      </w:r>
      <w:proofErr w:type="spellEnd"/>
      <w:r w:rsidRPr="00AC5347">
        <w:rPr>
          <w:szCs w:val="22"/>
        </w:rPr>
        <w:t xml:space="preserve"> arba </w:t>
      </w:r>
      <w:proofErr w:type="spellStart"/>
      <w:r w:rsidRPr="00AC5347">
        <w:rPr>
          <w:szCs w:val="22"/>
        </w:rPr>
        <w:t>transpozonais</w:t>
      </w:r>
      <w:proofErr w:type="spellEnd"/>
      <w:r w:rsidRPr="00AC5347">
        <w:rPr>
          <w:szCs w:val="22"/>
        </w:rPr>
        <w:t xml:space="preserve">. Pagrindinis atsparumo mechanizmas yra </w:t>
      </w:r>
      <w:r w:rsidRPr="00F64084">
        <w:rPr>
          <w:szCs w:val="22"/>
        </w:rPr>
        <w:t xml:space="preserve">padidėjęs </w:t>
      </w:r>
      <w:proofErr w:type="spellStart"/>
      <w:r w:rsidRPr="00F64084">
        <w:rPr>
          <w:szCs w:val="22"/>
        </w:rPr>
        <w:t>tetraciklinų</w:t>
      </w:r>
      <w:proofErr w:type="spellEnd"/>
      <w:r w:rsidRPr="00F64084">
        <w:rPr>
          <w:szCs w:val="22"/>
        </w:rPr>
        <w:t xml:space="preserve"> iš</w:t>
      </w:r>
      <w:r w:rsidR="00F64084" w:rsidRPr="00F64084">
        <w:rPr>
          <w:szCs w:val="22"/>
        </w:rPr>
        <w:t>stūmimas</w:t>
      </w:r>
      <w:r w:rsidRPr="00F64084">
        <w:rPr>
          <w:szCs w:val="22"/>
        </w:rPr>
        <w:t xml:space="preserve"> (</w:t>
      </w:r>
      <w:proofErr w:type="spellStart"/>
      <w:r w:rsidRPr="00F64084">
        <w:rPr>
          <w:szCs w:val="22"/>
        </w:rPr>
        <w:t>efliuksas</w:t>
      </w:r>
      <w:proofErr w:type="spellEnd"/>
      <w:r w:rsidRPr="00F64084">
        <w:rPr>
          <w:szCs w:val="22"/>
        </w:rPr>
        <w:t>) iš bakterijų</w:t>
      </w:r>
      <w:r w:rsidRPr="00AC5347">
        <w:rPr>
          <w:szCs w:val="22"/>
        </w:rPr>
        <w:t xml:space="preserve"> ląstelės.</w:t>
      </w:r>
    </w:p>
    <w:p w14:paraId="6B402451" w14:textId="595F201F" w:rsidR="00036D39" w:rsidRPr="00AC5347" w:rsidRDefault="00036D39" w:rsidP="00036D39">
      <w:pPr>
        <w:ind w:right="-1"/>
        <w:rPr>
          <w:szCs w:val="22"/>
        </w:rPr>
      </w:pPr>
      <w:r w:rsidRPr="00AC5347">
        <w:rPr>
          <w:szCs w:val="22"/>
        </w:rPr>
        <w:t>Natūraliai jautrių rūšių atsparių padermių procentinė dalis gali labai skirtis priklausomai nuo vietovės.</w:t>
      </w:r>
    </w:p>
    <w:p w14:paraId="16BE3588" w14:textId="532A6331" w:rsidR="00036D39" w:rsidRPr="00AC5347" w:rsidRDefault="00036D39" w:rsidP="00036D39">
      <w:pPr>
        <w:ind w:right="-1"/>
        <w:rPr>
          <w:szCs w:val="22"/>
        </w:rPr>
      </w:pPr>
      <w:r w:rsidRPr="00AC5347">
        <w:rPr>
          <w:szCs w:val="22"/>
        </w:rPr>
        <w:t xml:space="preserve">Nustatyta, kad kai kurios </w:t>
      </w:r>
      <w:proofErr w:type="spellStart"/>
      <w:r w:rsidRPr="00AC5347">
        <w:rPr>
          <w:i/>
          <w:iCs/>
          <w:szCs w:val="22"/>
        </w:rPr>
        <w:t>Streptococcus</w:t>
      </w:r>
      <w:proofErr w:type="spellEnd"/>
      <w:r w:rsidRPr="00AC5347">
        <w:rPr>
          <w:i/>
          <w:iCs/>
          <w:szCs w:val="22"/>
        </w:rPr>
        <w:t xml:space="preserve"> </w:t>
      </w:r>
      <w:proofErr w:type="spellStart"/>
      <w:r w:rsidRPr="00AC5347">
        <w:rPr>
          <w:i/>
          <w:iCs/>
          <w:szCs w:val="22"/>
        </w:rPr>
        <w:t>pyogenes</w:t>
      </w:r>
      <w:proofErr w:type="spellEnd"/>
      <w:r w:rsidRPr="00AC5347">
        <w:rPr>
          <w:szCs w:val="22"/>
        </w:rPr>
        <w:t xml:space="preserve">, </w:t>
      </w:r>
      <w:proofErr w:type="spellStart"/>
      <w:r w:rsidRPr="00AC5347">
        <w:rPr>
          <w:i/>
          <w:iCs/>
          <w:szCs w:val="22"/>
        </w:rPr>
        <w:t>Streptococcus</w:t>
      </w:r>
      <w:proofErr w:type="spellEnd"/>
      <w:r w:rsidRPr="00AC5347">
        <w:rPr>
          <w:i/>
          <w:iCs/>
          <w:szCs w:val="22"/>
        </w:rPr>
        <w:t xml:space="preserve"> </w:t>
      </w:r>
      <w:proofErr w:type="spellStart"/>
      <w:r w:rsidRPr="00AC5347">
        <w:rPr>
          <w:i/>
          <w:iCs/>
          <w:szCs w:val="22"/>
        </w:rPr>
        <w:t>pneumoniae</w:t>
      </w:r>
      <w:proofErr w:type="spellEnd"/>
      <w:r w:rsidRPr="00AC5347">
        <w:rPr>
          <w:szCs w:val="22"/>
        </w:rPr>
        <w:t xml:space="preserve"> ir </w:t>
      </w:r>
      <w:proofErr w:type="spellStart"/>
      <w:r w:rsidRPr="00AC5347">
        <w:rPr>
          <w:i/>
          <w:iCs/>
          <w:szCs w:val="22"/>
        </w:rPr>
        <w:t>Enterococcus</w:t>
      </w:r>
      <w:proofErr w:type="spellEnd"/>
      <w:r w:rsidRPr="00AC5347">
        <w:rPr>
          <w:i/>
          <w:iCs/>
          <w:szCs w:val="22"/>
        </w:rPr>
        <w:t xml:space="preserve"> </w:t>
      </w:r>
      <w:proofErr w:type="spellStart"/>
      <w:r w:rsidRPr="00AC5347">
        <w:rPr>
          <w:i/>
          <w:iCs/>
          <w:szCs w:val="22"/>
        </w:rPr>
        <w:t>faecalis</w:t>
      </w:r>
      <w:proofErr w:type="spellEnd"/>
      <w:r w:rsidRPr="00AC5347">
        <w:rPr>
          <w:szCs w:val="22"/>
        </w:rPr>
        <w:t xml:space="preserve"> padermės yra atsparios </w:t>
      </w:r>
      <w:proofErr w:type="spellStart"/>
      <w:r w:rsidRPr="00AC5347">
        <w:rPr>
          <w:szCs w:val="22"/>
        </w:rPr>
        <w:t>tetraciklinams</w:t>
      </w:r>
      <w:proofErr w:type="spellEnd"/>
      <w:r w:rsidRPr="00AC5347">
        <w:rPr>
          <w:szCs w:val="22"/>
        </w:rPr>
        <w:t>. Todėl tetraciklinų negalima vartoti streptokokų sukeltoms infekcijoms gydyti, nebent būtų nustatytas mikroorganizmų jautrumas. A grupės beta hemolizinių streptokokų sukeltoms viršutinių kvėpavimo takų infekcijoms gydyti (taip pat ūmin</w:t>
      </w:r>
      <w:r w:rsidR="00076614" w:rsidRPr="00AC5347">
        <w:rPr>
          <w:szCs w:val="22"/>
        </w:rPr>
        <w:t>io</w:t>
      </w:r>
      <w:r w:rsidRPr="00AC5347">
        <w:rPr>
          <w:szCs w:val="22"/>
        </w:rPr>
        <w:t xml:space="preserve"> reumat</w:t>
      </w:r>
      <w:r w:rsidR="00076614" w:rsidRPr="00AC5347">
        <w:rPr>
          <w:szCs w:val="22"/>
        </w:rPr>
        <w:t>oidinio artrito</w:t>
      </w:r>
      <w:r w:rsidRPr="00AC5347">
        <w:rPr>
          <w:szCs w:val="22"/>
        </w:rPr>
        <w:t xml:space="preserve"> profilaktikai) yra skiriami kiti vaistiniai preparatai.</w:t>
      </w:r>
    </w:p>
    <w:p w14:paraId="1A1870DC" w14:textId="77777777" w:rsidR="00036D39" w:rsidRPr="00AC5347" w:rsidRDefault="00036D39" w:rsidP="00036D39">
      <w:pPr>
        <w:ind w:right="-1"/>
        <w:rPr>
          <w:szCs w:val="22"/>
        </w:rPr>
      </w:pPr>
    </w:p>
    <w:p w14:paraId="5AFABDF5" w14:textId="42CF6D66" w:rsidR="00036D39" w:rsidRPr="00AC5347" w:rsidRDefault="00036D39" w:rsidP="00036D39">
      <w:pPr>
        <w:ind w:right="-1"/>
        <w:rPr>
          <w:szCs w:val="22"/>
          <w:u w:val="single"/>
        </w:rPr>
      </w:pPr>
      <w:r w:rsidRPr="00AC5347">
        <w:rPr>
          <w:szCs w:val="22"/>
          <w:u w:val="single"/>
        </w:rPr>
        <w:t>Kryžminis atsparumas</w:t>
      </w:r>
    </w:p>
    <w:p w14:paraId="7BD9E51D" w14:textId="5191BDEF" w:rsidR="00036D39" w:rsidRPr="00AC5347" w:rsidRDefault="00FA5A22" w:rsidP="00036D39">
      <w:pPr>
        <w:ind w:right="-1"/>
        <w:rPr>
          <w:szCs w:val="22"/>
        </w:rPr>
      </w:pPr>
      <w:r w:rsidRPr="00AC5347">
        <w:rPr>
          <w:szCs w:val="22"/>
        </w:rPr>
        <w:t>T</w:t>
      </w:r>
      <w:r w:rsidR="00036D39" w:rsidRPr="00AC5347">
        <w:rPr>
          <w:szCs w:val="22"/>
        </w:rPr>
        <w:t>etraciklinų grupei yra būdingas</w:t>
      </w:r>
      <w:r w:rsidRPr="00AC5347">
        <w:rPr>
          <w:szCs w:val="22"/>
        </w:rPr>
        <w:t xml:space="preserve"> kryžminis atsparumas</w:t>
      </w:r>
      <w:r w:rsidR="00036D39" w:rsidRPr="00AC5347">
        <w:rPr>
          <w:szCs w:val="22"/>
        </w:rPr>
        <w:t>.</w:t>
      </w:r>
    </w:p>
    <w:p w14:paraId="1AC3C2FB" w14:textId="77777777" w:rsidR="00FA5A22" w:rsidRPr="00AC5347" w:rsidRDefault="00FA5A22" w:rsidP="00036D39">
      <w:pPr>
        <w:ind w:right="-1"/>
        <w:rPr>
          <w:szCs w:val="22"/>
        </w:rPr>
      </w:pPr>
    </w:p>
    <w:p w14:paraId="3C5B8537" w14:textId="77777777" w:rsidR="00381F78" w:rsidRPr="00AC5347" w:rsidRDefault="00381F78" w:rsidP="00381F78">
      <w:pPr>
        <w:rPr>
          <w:color w:val="000000"/>
          <w:szCs w:val="22"/>
          <w:u w:val="single"/>
          <w:lang w:bidi="bn-BD"/>
        </w:rPr>
      </w:pPr>
      <w:r w:rsidRPr="00AC5347">
        <w:rPr>
          <w:color w:val="000000"/>
          <w:szCs w:val="22"/>
          <w:u w:val="single"/>
          <w:lang w:bidi="bn-BD"/>
        </w:rPr>
        <w:t xml:space="preserve">Jautrumo tyrimų lūžio taškai </w:t>
      </w:r>
    </w:p>
    <w:p w14:paraId="1E1261EE" w14:textId="05BB049B" w:rsidR="00381F78" w:rsidRPr="00AC5347" w:rsidRDefault="00381F78" w:rsidP="00381F78">
      <w:pPr>
        <w:autoSpaceDE w:val="0"/>
        <w:autoSpaceDN w:val="0"/>
        <w:adjustRightInd w:val="0"/>
        <w:rPr>
          <w:color w:val="000000"/>
          <w:szCs w:val="22"/>
          <w:u w:val="single"/>
          <w:lang w:bidi="bn-BD"/>
        </w:rPr>
      </w:pPr>
      <w:r w:rsidRPr="00AC5347">
        <w:rPr>
          <w:color w:val="000000"/>
          <w:szCs w:val="22"/>
          <w:lang w:bidi="bn-BD"/>
        </w:rPr>
        <w:t xml:space="preserve">Jautrumo tyrimų MIK (mažiausios inhibitorinės koncentracijos) aiškinimo kriterijus </w:t>
      </w:r>
      <w:proofErr w:type="spellStart"/>
      <w:r w:rsidRPr="00AC5347">
        <w:rPr>
          <w:color w:val="000000"/>
          <w:szCs w:val="22"/>
          <w:lang w:bidi="bn-BD"/>
        </w:rPr>
        <w:t>doksiciklinui</w:t>
      </w:r>
      <w:proofErr w:type="spellEnd"/>
      <w:r w:rsidRPr="00AC5347">
        <w:rPr>
          <w:color w:val="000000"/>
          <w:szCs w:val="22"/>
          <w:lang w:bidi="bn-BD"/>
        </w:rPr>
        <w:t xml:space="preserve"> nustatė Europos antimikrobinio jautrumo tyrimo komitetas (EUCAST) ir jie yra nurodyti čia: </w:t>
      </w:r>
      <w:hyperlink r:id="rId6" w:history="1">
        <w:r w:rsidRPr="00AC5347">
          <w:rPr>
            <w:rStyle w:val="Hipersaitas"/>
            <w:szCs w:val="22"/>
            <w:lang w:bidi="bn-BD"/>
          </w:rPr>
          <w:t>https://www.ema.europa.eu/documents/other/minimum-inhibitory-concentration-mic-breakpoints_en.xlsx</w:t>
        </w:r>
      </w:hyperlink>
    </w:p>
    <w:p w14:paraId="48626970" w14:textId="77777777" w:rsidR="003322B3" w:rsidRPr="00AC5347" w:rsidRDefault="003322B3" w:rsidP="003322B3">
      <w:pPr>
        <w:tabs>
          <w:tab w:val="left" w:pos="540"/>
        </w:tabs>
        <w:ind w:right="-1"/>
        <w:jc w:val="both"/>
        <w:rPr>
          <w:rStyle w:val="grund1"/>
          <w:szCs w:val="22"/>
        </w:rPr>
      </w:pPr>
    </w:p>
    <w:p w14:paraId="25558B2E" w14:textId="45AD66B3" w:rsidR="008400DE" w:rsidRPr="00AC5347" w:rsidRDefault="008400DE" w:rsidP="008400DE">
      <w:pPr>
        <w:pStyle w:val="Komentarotekstas"/>
        <w:rPr>
          <w:sz w:val="22"/>
          <w:szCs w:val="22"/>
        </w:rPr>
      </w:pPr>
      <w:r w:rsidRPr="00AC5347">
        <w:rPr>
          <w:sz w:val="22"/>
          <w:szCs w:val="22"/>
        </w:rPr>
        <w:t xml:space="preserve">Atspariais tapusių mikroorganizmų kiekis, priklausomai nuo geografinės vietos ir laiko, gali skirtis, todėl reikia susipažinti su vietine informacija apie atsparumą, ypač gydant sunkias užkrečiamąsias ligas. </w:t>
      </w:r>
      <w:r w:rsidR="00264114" w:rsidRPr="00AC5347">
        <w:rPr>
          <w:sz w:val="22"/>
          <w:szCs w:val="22"/>
        </w:rPr>
        <w:t>Kai vietinis atsparumo paplitimas yra toks didelis, kad doksiciklino vartojimas tam tikrų infekcijų atveju yra abejotinas, gali prireikti ekspertų konsultacijos.</w:t>
      </w:r>
    </w:p>
    <w:p w14:paraId="3D54288E" w14:textId="77777777" w:rsidR="008400DE" w:rsidRPr="00AC5347" w:rsidRDefault="008400DE" w:rsidP="003322B3">
      <w:pPr>
        <w:tabs>
          <w:tab w:val="left" w:pos="540"/>
        </w:tabs>
        <w:ind w:right="-1"/>
        <w:jc w:val="both"/>
        <w:rPr>
          <w:rStyle w:val="grund1"/>
          <w:szCs w:val="22"/>
        </w:rPr>
      </w:pPr>
    </w:p>
    <w:tbl>
      <w:tblPr>
        <w:tblStyle w:val="TableNormal1"/>
        <w:tblW w:w="5000" w:type="pct"/>
        <w:tblCellMar>
          <w:top w:w="28" w:type="dxa"/>
          <w:left w:w="57" w:type="dxa"/>
          <w:bottom w:w="28" w:type="dxa"/>
          <w:right w:w="57" w:type="dxa"/>
        </w:tblCellMar>
        <w:tblLook w:val="01E0" w:firstRow="1" w:lastRow="1" w:firstColumn="1" w:lastColumn="1" w:noHBand="0" w:noVBand="0"/>
      </w:tblPr>
      <w:tblGrid>
        <w:gridCol w:w="9060"/>
      </w:tblGrid>
      <w:tr w:rsidR="00D675B1" w:rsidRPr="00AC5347" w14:paraId="1CAC1484"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61E155F9" w14:textId="0676D44A" w:rsidR="00D675B1" w:rsidRPr="00AC5347" w:rsidRDefault="003E60F7" w:rsidP="00BF70C9">
            <w:pPr>
              <w:pStyle w:val="TableParagraph"/>
              <w:widowControl/>
              <w:rPr>
                <w:rFonts w:ascii="Times New Roman" w:eastAsia="Times New Roman" w:hAnsi="Times New Roman" w:cs="Times New Roman"/>
                <w:kern w:val="2"/>
                <w:u w:val="single"/>
                <w:lang w:val="lt-LT"/>
              </w:rPr>
            </w:pPr>
            <w:r w:rsidRPr="00AC5347">
              <w:rPr>
                <w:rFonts w:ascii="Times New Roman" w:hAnsi="Times New Roman" w:cs="Times New Roman"/>
                <w:kern w:val="2"/>
                <w:u w:val="single"/>
                <w:lang w:val="lt-LT"/>
              </w:rPr>
              <w:t xml:space="preserve">Paprastai </w:t>
            </w:r>
            <w:r w:rsidR="009606F8" w:rsidRPr="00AC5347">
              <w:rPr>
                <w:rFonts w:ascii="Times New Roman" w:hAnsi="Times New Roman" w:cs="Times New Roman"/>
                <w:kern w:val="2"/>
                <w:u w:val="single"/>
                <w:lang w:val="lt-LT"/>
              </w:rPr>
              <w:t>jautrūs mikroorganizmai</w:t>
            </w:r>
          </w:p>
        </w:tc>
      </w:tr>
      <w:tr w:rsidR="00D675B1" w:rsidRPr="00AC5347" w14:paraId="42C96819"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109BC461" w14:textId="71477587" w:rsidR="00D675B1" w:rsidRPr="00AC5347" w:rsidRDefault="003E60F7" w:rsidP="00BF70C9">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Gramteigiami aerobai:</w:t>
            </w:r>
          </w:p>
        </w:tc>
      </w:tr>
      <w:tr w:rsidR="00D675B1" w:rsidRPr="00AC5347" w14:paraId="201C9622"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43AB5D06" w14:textId="77777777" w:rsidR="00D675B1" w:rsidRPr="00AC5347" w:rsidRDefault="00D675B1" w:rsidP="00D675B1">
            <w:pPr>
              <w:pStyle w:val="TableParagraph"/>
              <w:widowControl/>
              <w:numPr>
                <w:ilvl w:val="0"/>
                <w:numId w:val="27"/>
              </w:numPr>
              <w:ind w:left="142" w:hanging="142"/>
              <w:rPr>
                <w:rFonts w:ascii="Times New Roman" w:eastAsia="Times New Roman" w:hAnsi="Times New Roman" w:cs="Times New Roman"/>
                <w:kern w:val="2"/>
                <w:lang w:val="lt-LT"/>
              </w:rPr>
            </w:pPr>
            <w:proofErr w:type="spellStart"/>
            <w:r w:rsidRPr="00AC5347">
              <w:rPr>
                <w:rFonts w:ascii="Times New Roman" w:hAnsi="Times New Roman" w:cs="Times New Roman"/>
                <w:i/>
                <w:iCs/>
                <w:kern w:val="2"/>
                <w:lang w:val="lt-LT"/>
              </w:rPr>
              <w:t>Bacillus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cereus</w:t>
            </w:r>
            <w:proofErr w:type="spellEnd"/>
          </w:p>
        </w:tc>
      </w:tr>
      <w:tr w:rsidR="00D675B1" w:rsidRPr="00AC5347" w14:paraId="534235AA"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03B85FDC" w14:textId="77777777" w:rsidR="00D675B1" w:rsidRPr="00AC5347" w:rsidRDefault="00D675B1" w:rsidP="00D675B1">
            <w:pPr>
              <w:pStyle w:val="TableParagraph"/>
              <w:widowControl/>
              <w:numPr>
                <w:ilvl w:val="0"/>
                <w:numId w:val="27"/>
              </w:numPr>
              <w:ind w:left="142" w:hanging="142"/>
              <w:rPr>
                <w:rFonts w:ascii="Times New Roman" w:eastAsia="Times New Roman" w:hAnsi="Times New Roman" w:cs="Times New Roman"/>
                <w:kern w:val="2"/>
                <w:lang w:val="lt-LT"/>
              </w:rPr>
            </w:pPr>
            <w:proofErr w:type="spellStart"/>
            <w:r w:rsidRPr="00AC5347">
              <w:rPr>
                <w:rFonts w:ascii="Times New Roman" w:hAnsi="Times New Roman" w:cs="Times New Roman"/>
                <w:i/>
                <w:iCs/>
                <w:kern w:val="2"/>
                <w:lang w:val="lt-LT"/>
              </w:rPr>
              <w:t>Bacillus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anthracis</w:t>
            </w:r>
            <w:proofErr w:type="spellEnd"/>
          </w:p>
        </w:tc>
      </w:tr>
      <w:tr w:rsidR="00D675B1" w:rsidRPr="00AC5347" w14:paraId="75D4685A"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2E11A42F" w14:textId="77777777" w:rsidR="00D675B1" w:rsidRPr="00AC5347" w:rsidRDefault="00D675B1" w:rsidP="00D675B1">
            <w:pPr>
              <w:pStyle w:val="TableParagraph"/>
              <w:widowControl/>
              <w:numPr>
                <w:ilvl w:val="0"/>
                <w:numId w:val="27"/>
              </w:numPr>
              <w:ind w:left="142" w:hanging="142"/>
              <w:rPr>
                <w:rFonts w:ascii="Times New Roman" w:eastAsia="Times New Roman" w:hAnsi="Times New Roman" w:cs="Times New Roman"/>
                <w:kern w:val="2"/>
                <w:lang w:val="lt-LT"/>
              </w:rPr>
            </w:pPr>
            <w:proofErr w:type="spellStart"/>
            <w:r w:rsidRPr="00AC5347">
              <w:rPr>
                <w:rFonts w:ascii="Times New Roman" w:hAnsi="Times New Roman" w:cs="Times New Roman"/>
                <w:i/>
                <w:iCs/>
                <w:kern w:val="2"/>
                <w:lang w:val="lt-LT"/>
              </w:rPr>
              <w:t>Staphylococcus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aureus</w:t>
            </w:r>
            <w:proofErr w:type="spellEnd"/>
          </w:p>
        </w:tc>
      </w:tr>
      <w:tr w:rsidR="00D675B1" w:rsidRPr="00AC5347" w14:paraId="4CB8D4D7"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70B43742" w14:textId="77777777" w:rsidR="00D675B1" w:rsidRPr="00AC5347" w:rsidRDefault="00D675B1" w:rsidP="00BF70C9">
            <w:pPr>
              <w:widowControl/>
              <w:rPr>
                <w:rFonts w:cs="Times New Roman"/>
                <w:kern w:val="2"/>
                <w:lang w:val="lt-LT"/>
              </w:rPr>
            </w:pPr>
          </w:p>
        </w:tc>
      </w:tr>
      <w:tr w:rsidR="00D675B1" w:rsidRPr="00AC5347" w14:paraId="072088F4"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69CA0B4D" w14:textId="20BCC285" w:rsidR="00D675B1" w:rsidRPr="00AC5347" w:rsidRDefault="003E60F7" w:rsidP="00BF70C9">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Gramneigiami aerobai:</w:t>
            </w:r>
          </w:p>
        </w:tc>
      </w:tr>
      <w:tr w:rsidR="00D675B1" w:rsidRPr="00AC5347" w14:paraId="62663C88"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0632B569"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Brucella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spp</w:t>
            </w:r>
            <w:proofErr w:type="spellEnd"/>
            <w:r w:rsidRPr="00AC5347">
              <w:rPr>
                <w:rFonts w:ascii="Times New Roman" w:hAnsi="Times New Roman" w:cs="Times New Roman"/>
                <w:i/>
                <w:iCs/>
                <w:kern w:val="2"/>
                <w:lang w:val="lt-LT"/>
              </w:rPr>
              <w:t>.</w:t>
            </w:r>
          </w:p>
        </w:tc>
      </w:tr>
      <w:tr w:rsidR="00D675B1" w:rsidRPr="00AC5347" w14:paraId="6952E154"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072D20E0"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Haemophilus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influenzae</w:t>
            </w:r>
            <w:proofErr w:type="spellEnd"/>
          </w:p>
        </w:tc>
      </w:tr>
      <w:tr w:rsidR="00D675B1" w:rsidRPr="00AC5347" w14:paraId="7C97BD2C"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2B9B36F2"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Moraxella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catharrhalis</w:t>
            </w:r>
            <w:proofErr w:type="spellEnd"/>
          </w:p>
        </w:tc>
      </w:tr>
      <w:tr w:rsidR="00D675B1" w:rsidRPr="00AC5347" w14:paraId="37CD5068"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64414A53"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Vibrio</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cholerae</w:t>
            </w:r>
            <w:proofErr w:type="spellEnd"/>
          </w:p>
        </w:tc>
      </w:tr>
      <w:tr w:rsidR="00D675B1" w:rsidRPr="00AC5347" w14:paraId="4195A42B"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5A928217"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Yersinia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pestis</w:t>
            </w:r>
            <w:proofErr w:type="spellEnd"/>
          </w:p>
        </w:tc>
      </w:tr>
      <w:tr w:rsidR="00D675B1" w:rsidRPr="00AC5347" w14:paraId="1FA14866"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24C7CA1C" w14:textId="77777777" w:rsidR="00D675B1" w:rsidRPr="00AC5347" w:rsidRDefault="00D675B1" w:rsidP="00BF70C9">
            <w:pPr>
              <w:widowControl/>
              <w:rPr>
                <w:rFonts w:cs="Times New Roman"/>
                <w:kern w:val="2"/>
                <w:lang w:val="lt-LT"/>
              </w:rPr>
            </w:pPr>
          </w:p>
        </w:tc>
      </w:tr>
      <w:tr w:rsidR="00D675B1" w:rsidRPr="00AC5347" w14:paraId="3EF57F1E"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09633BB0" w14:textId="5F2CB9C8" w:rsidR="00D675B1" w:rsidRPr="00AC5347" w:rsidRDefault="00DD0842" w:rsidP="00BF70C9">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Kiti:</w:t>
            </w:r>
          </w:p>
        </w:tc>
      </w:tr>
      <w:tr w:rsidR="00D675B1" w:rsidRPr="00AC5347" w14:paraId="70DC00E9"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6B1A73DE"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Borrelia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burgdorferi</w:t>
            </w:r>
            <w:proofErr w:type="spellEnd"/>
          </w:p>
        </w:tc>
      </w:tr>
      <w:tr w:rsidR="00D675B1" w:rsidRPr="00AC5347" w14:paraId="1CDA48F3"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431BCED3"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Bartonella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spp</w:t>
            </w:r>
            <w:proofErr w:type="spellEnd"/>
            <w:r w:rsidRPr="00AC5347">
              <w:rPr>
                <w:rFonts w:ascii="Times New Roman" w:hAnsi="Times New Roman" w:cs="Times New Roman"/>
                <w:i/>
                <w:iCs/>
                <w:kern w:val="2"/>
                <w:lang w:val="lt-LT"/>
              </w:rPr>
              <w:t>.</w:t>
            </w:r>
          </w:p>
        </w:tc>
      </w:tr>
      <w:tr w:rsidR="00D675B1" w:rsidRPr="00AC5347" w14:paraId="4ED697E5"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7D2D5303"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Burkholderia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pseudomallei</w:t>
            </w:r>
            <w:proofErr w:type="spellEnd"/>
          </w:p>
        </w:tc>
      </w:tr>
      <w:tr w:rsidR="00D675B1" w:rsidRPr="00AC5347" w14:paraId="7867B420"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198E0522"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Chlamydia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trachomatis</w:t>
            </w:r>
            <w:proofErr w:type="spellEnd"/>
          </w:p>
        </w:tc>
      </w:tr>
      <w:tr w:rsidR="00D675B1" w:rsidRPr="00AC5347" w14:paraId="7BADD765"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3D763A78"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Chlamydophila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pneumoniae</w:t>
            </w:r>
            <w:proofErr w:type="spellEnd"/>
          </w:p>
        </w:tc>
      </w:tr>
      <w:tr w:rsidR="00D675B1" w:rsidRPr="00AC5347" w14:paraId="7D30B16C"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572D3AAC"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lastRenderedPageBreak/>
              <w:t>Chlamydophila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psittaci</w:t>
            </w:r>
            <w:proofErr w:type="spellEnd"/>
          </w:p>
        </w:tc>
      </w:tr>
      <w:tr w:rsidR="00D675B1" w:rsidRPr="00AC5347" w14:paraId="1457E082"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50136D60"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Coxiella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burnettii</w:t>
            </w:r>
            <w:proofErr w:type="spellEnd"/>
          </w:p>
        </w:tc>
      </w:tr>
      <w:tr w:rsidR="00D675B1" w:rsidRPr="00AC5347" w14:paraId="35B804D0"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0A4C8C88"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Francisella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tularensis</w:t>
            </w:r>
            <w:proofErr w:type="spellEnd"/>
          </w:p>
        </w:tc>
      </w:tr>
      <w:tr w:rsidR="00D675B1" w:rsidRPr="00AC5347" w14:paraId="07DF8F3D"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6F9D7D5F"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r w:rsidRPr="00AC5347">
              <w:rPr>
                <w:rFonts w:ascii="Times New Roman" w:hAnsi="Times New Roman" w:cs="Times New Roman"/>
                <w:i/>
                <w:iCs/>
                <w:kern w:val="2"/>
                <w:lang w:val="lt-LT"/>
              </w:rPr>
              <w:t xml:space="preserve">Leptospira </w:t>
            </w:r>
            <w:proofErr w:type="spellStart"/>
            <w:r w:rsidRPr="00AC5347">
              <w:rPr>
                <w:rFonts w:ascii="Times New Roman" w:hAnsi="Times New Roman" w:cs="Times New Roman"/>
                <w:i/>
                <w:iCs/>
                <w:kern w:val="2"/>
                <w:lang w:val="lt-LT"/>
              </w:rPr>
              <w:t>spp</w:t>
            </w:r>
            <w:proofErr w:type="spellEnd"/>
            <w:r w:rsidRPr="00AC5347">
              <w:rPr>
                <w:rFonts w:ascii="Times New Roman" w:hAnsi="Times New Roman" w:cs="Times New Roman"/>
                <w:i/>
                <w:iCs/>
                <w:kern w:val="2"/>
                <w:lang w:val="lt-LT"/>
              </w:rPr>
              <w:t>.</w:t>
            </w:r>
          </w:p>
        </w:tc>
      </w:tr>
      <w:tr w:rsidR="00D675B1" w:rsidRPr="00AC5347" w14:paraId="1DCD8D3B"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2686D607"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Mycoplasma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pneumoniae</w:t>
            </w:r>
            <w:proofErr w:type="spellEnd"/>
          </w:p>
        </w:tc>
      </w:tr>
      <w:tr w:rsidR="00D675B1" w:rsidRPr="00AC5347" w14:paraId="02C7279C"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71AFDD3B"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Rickettsia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spp</w:t>
            </w:r>
            <w:proofErr w:type="spellEnd"/>
            <w:r w:rsidRPr="00AC5347">
              <w:rPr>
                <w:rFonts w:ascii="Times New Roman" w:hAnsi="Times New Roman" w:cs="Times New Roman"/>
                <w:i/>
                <w:iCs/>
                <w:kern w:val="2"/>
                <w:lang w:val="lt-LT"/>
              </w:rPr>
              <w:t>.</w:t>
            </w:r>
          </w:p>
        </w:tc>
      </w:tr>
      <w:tr w:rsidR="00D675B1" w:rsidRPr="00AC5347" w14:paraId="1F76FBB1"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2D4732DC"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Treponema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pallidum</w:t>
            </w:r>
            <w:proofErr w:type="spellEnd"/>
          </w:p>
        </w:tc>
      </w:tr>
      <w:tr w:rsidR="00D675B1" w:rsidRPr="00AC5347" w14:paraId="1CC83E63"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32A270A5" w14:textId="77777777" w:rsidR="00D675B1" w:rsidRPr="00AC5347" w:rsidRDefault="00D675B1" w:rsidP="00D675B1">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Ureaplasma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urealyticum</w:t>
            </w:r>
            <w:proofErr w:type="spellEnd"/>
          </w:p>
        </w:tc>
      </w:tr>
      <w:tr w:rsidR="00D675B1" w:rsidRPr="00AC5347" w14:paraId="3F86A4C7"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490E2AA4" w14:textId="77777777" w:rsidR="00D675B1" w:rsidRPr="00AC5347" w:rsidRDefault="00D675B1" w:rsidP="00BF70C9">
            <w:pPr>
              <w:widowControl/>
              <w:rPr>
                <w:rFonts w:cs="Times New Roman"/>
                <w:kern w:val="2"/>
                <w:lang w:val="lt-LT"/>
              </w:rPr>
            </w:pPr>
          </w:p>
        </w:tc>
      </w:tr>
      <w:tr w:rsidR="00D675B1" w:rsidRPr="00AC5347" w14:paraId="72DC8A69"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2B6C3FE9" w14:textId="1C2DDCD2" w:rsidR="00D675B1" w:rsidRPr="00AC5347" w:rsidRDefault="002D5DA0" w:rsidP="00BF70C9">
            <w:pPr>
              <w:pStyle w:val="TableParagraph"/>
              <w:widowControl/>
              <w:rPr>
                <w:rFonts w:ascii="Times New Roman" w:eastAsia="Times New Roman" w:hAnsi="Times New Roman" w:cs="Times New Roman"/>
                <w:kern w:val="2"/>
                <w:u w:val="single"/>
                <w:lang w:val="lt-LT"/>
              </w:rPr>
            </w:pPr>
            <w:r w:rsidRPr="00AC5347">
              <w:rPr>
                <w:rFonts w:ascii="Times New Roman" w:hAnsi="Times New Roman" w:cs="Times New Roman"/>
                <w:kern w:val="2"/>
                <w:u w:val="single"/>
                <w:lang w:val="lt-LT"/>
              </w:rPr>
              <w:t xml:space="preserve">Mikroorganizmai, </w:t>
            </w:r>
            <w:r w:rsidR="00F61E48" w:rsidRPr="00AC5347">
              <w:rPr>
                <w:rFonts w:ascii="Times New Roman" w:hAnsi="Times New Roman" w:cs="Times New Roman"/>
                <w:kern w:val="2"/>
                <w:u w:val="single"/>
                <w:lang w:val="lt-LT"/>
              </w:rPr>
              <w:t>kurių įgytas atsparumas gali kelti problemų</w:t>
            </w:r>
          </w:p>
        </w:tc>
      </w:tr>
      <w:tr w:rsidR="00412A6F" w:rsidRPr="00AC5347" w14:paraId="2B861BCF"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11B6C3E6" w14:textId="7335234E" w:rsidR="00412A6F" w:rsidRPr="00AC5347" w:rsidRDefault="00412A6F" w:rsidP="00412A6F">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Gramteigiami aerobai:</w:t>
            </w:r>
          </w:p>
        </w:tc>
      </w:tr>
      <w:tr w:rsidR="00412A6F" w:rsidRPr="00AC5347" w14:paraId="4C22578B"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52E59217"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Enterococcus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spp</w:t>
            </w:r>
            <w:proofErr w:type="spellEnd"/>
            <w:r w:rsidRPr="00AC5347">
              <w:rPr>
                <w:rFonts w:ascii="Times New Roman" w:hAnsi="Times New Roman" w:cs="Times New Roman"/>
                <w:i/>
                <w:iCs/>
                <w:kern w:val="2"/>
                <w:lang w:val="lt-LT"/>
              </w:rPr>
              <w:t>.</w:t>
            </w:r>
          </w:p>
        </w:tc>
      </w:tr>
      <w:tr w:rsidR="00412A6F" w:rsidRPr="00AC5347" w14:paraId="00AE962B"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5C854B82"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Streptococcus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pneumoniae</w:t>
            </w:r>
            <w:proofErr w:type="spellEnd"/>
          </w:p>
        </w:tc>
      </w:tr>
      <w:tr w:rsidR="00412A6F" w:rsidRPr="00AC5347" w14:paraId="1F99F02A"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44C39E3A" w14:textId="2002AAA4" w:rsidR="00412A6F" w:rsidRPr="00AC5347" w:rsidRDefault="00412A6F" w:rsidP="00412A6F">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Gramneigiami aerobai:</w:t>
            </w:r>
          </w:p>
        </w:tc>
      </w:tr>
      <w:tr w:rsidR="00412A6F" w:rsidRPr="00AC5347" w14:paraId="4A5D621F"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6F9F3912"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Escherichia</w:t>
            </w:r>
            <w:proofErr w:type="spellEnd"/>
            <w:r w:rsidRPr="00AC5347">
              <w:rPr>
                <w:rFonts w:ascii="Times New Roman" w:hAnsi="Times New Roman" w:cs="Times New Roman"/>
                <w:i/>
                <w:iCs/>
                <w:kern w:val="2"/>
                <w:lang w:val="lt-LT"/>
              </w:rPr>
              <w:t xml:space="preserve"> coli</w:t>
            </w:r>
          </w:p>
        </w:tc>
      </w:tr>
      <w:tr w:rsidR="00412A6F" w:rsidRPr="00AC5347" w14:paraId="7CE34140"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7B8A1F64"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Klebsiella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spp</w:t>
            </w:r>
            <w:proofErr w:type="spellEnd"/>
            <w:r w:rsidRPr="00AC5347">
              <w:rPr>
                <w:rFonts w:ascii="Times New Roman" w:hAnsi="Times New Roman" w:cs="Times New Roman"/>
                <w:i/>
                <w:iCs/>
                <w:kern w:val="2"/>
                <w:lang w:val="lt-LT"/>
              </w:rPr>
              <w:t>.</w:t>
            </w:r>
          </w:p>
        </w:tc>
      </w:tr>
      <w:tr w:rsidR="00412A6F" w:rsidRPr="00AC5347" w14:paraId="20FA19F5"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354B3341"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Pasteurella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multocida</w:t>
            </w:r>
            <w:proofErr w:type="spellEnd"/>
          </w:p>
        </w:tc>
      </w:tr>
      <w:tr w:rsidR="00412A6F" w:rsidRPr="00AC5347" w14:paraId="06BD4884"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35C2A193" w14:textId="77777777" w:rsidR="00412A6F" w:rsidRPr="00AC5347" w:rsidRDefault="00412A6F" w:rsidP="00412A6F">
            <w:pPr>
              <w:widowControl/>
              <w:rPr>
                <w:rFonts w:cs="Times New Roman"/>
                <w:kern w:val="2"/>
                <w:lang w:val="lt-LT"/>
              </w:rPr>
            </w:pPr>
          </w:p>
        </w:tc>
      </w:tr>
      <w:tr w:rsidR="00412A6F" w:rsidRPr="00AC5347" w14:paraId="09955D44"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2693A7B4" w14:textId="28AC1438" w:rsidR="00412A6F" w:rsidRPr="00AC5347" w:rsidRDefault="00412A6F" w:rsidP="00412A6F">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Anaerobinės bakterijos:</w:t>
            </w:r>
          </w:p>
        </w:tc>
      </w:tr>
      <w:tr w:rsidR="00412A6F" w:rsidRPr="00AC5347" w14:paraId="0665384F"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4227A802" w14:textId="77777777" w:rsidR="00412A6F" w:rsidRPr="00AC5347" w:rsidRDefault="00412A6F" w:rsidP="00412A6F">
            <w:pPr>
              <w:pStyle w:val="TableParagraph"/>
              <w:widowControl/>
              <w:rPr>
                <w:rFonts w:ascii="Times New Roman" w:eastAsia="Times New Roman" w:hAnsi="Times New Roman" w:cs="Times New Roman"/>
                <w:kern w:val="2"/>
                <w:lang w:val="lt-LT"/>
              </w:rPr>
            </w:pPr>
            <w:proofErr w:type="spellStart"/>
            <w:r w:rsidRPr="00AC5347">
              <w:rPr>
                <w:rFonts w:ascii="Times New Roman" w:hAnsi="Times New Roman" w:cs="Times New Roman"/>
                <w:i/>
                <w:iCs/>
                <w:kern w:val="2"/>
                <w:lang w:val="lt-LT"/>
              </w:rPr>
              <w:t>Propionibacterium</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acnes</w:t>
            </w:r>
            <w:proofErr w:type="spellEnd"/>
          </w:p>
        </w:tc>
      </w:tr>
      <w:tr w:rsidR="00412A6F" w:rsidRPr="00AC5347" w14:paraId="2197EF83"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742DF188" w14:textId="77777777" w:rsidR="00412A6F" w:rsidRPr="00AC5347" w:rsidRDefault="00412A6F" w:rsidP="00412A6F">
            <w:pPr>
              <w:widowControl/>
              <w:rPr>
                <w:rFonts w:cs="Times New Roman"/>
                <w:kern w:val="2"/>
                <w:lang w:val="lt-LT"/>
              </w:rPr>
            </w:pPr>
          </w:p>
        </w:tc>
      </w:tr>
      <w:tr w:rsidR="00412A6F" w:rsidRPr="00AC5347" w14:paraId="1EFBE7EB"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5CCC26DE" w14:textId="6C1D214B" w:rsidR="00412A6F" w:rsidRPr="00AC5347" w:rsidRDefault="00412A6F" w:rsidP="00412A6F">
            <w:pPr>
              <w:pStyle w:val="TableParagraph"/>
              <w:widowControl/>
              <w:rPr>
                <w:rFonts w:ascii="Times New Roman" w:eastAsia="Times New Roman" w:hAnsi="Times New Roman" w:cs="Times New Roman"/>
                <w:kern w:val="2"/>
                <w:u w:val="single"/>
                <w:lang w:val="lt-LT"/>
              </w:rPr>
            </w:pPr>
            <w:r w:rsidRPr="00AC5347">
              <w:rPr>
                <w:rFonts w:ascii="Times New Roman" w:hAnsi="Times New Roman" w:cs="Times New Roman"/>
                <w:kern w:val="2"/>
                <w:u w:val="single"/>
                <w:lang w:val="lt-LT"/>
              </w:rPr>
              <w:t>Iš prigimties atsparūs mikroorganizmai</w:t>
            </w:r>
          </w:p>
        </w:tc>
      </w:tr>
      <w:tr w:rsidR="00412A6F" w:rsidRPr="00AC5347" w14:paraId="42B548B0"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40FCF0F9" w14:textId="5F8FF349" w:rsidR="00412A6F" w:rsidRPr="00AC5347" w:rsidRDefault="00412A6F" w:rsidP="00412A6F">
            <w:pPr>
              <w:pStyle w:val="TableParagraph"/>
              <w:widowControl/>
              <w:rPr>
                <w:rFonts w:ascii="Times New Roman" w:eastAsia="Times New Roman" w:hAnsi="Times New Roman" w:cs="Times New Roman"/>
                <w:kern w:val="2"/>
                <w:lang w:val="lt-LT"/>
              </w:rPr>
            </w:pPr>
            <w:r w:rsidRPr="00AC5347">
              <w:rPr>
                <w:rFonts w:ascii="Times New Roman" w:hAnsi="Times New Roman" w:cs="Times New Roman"/>
                <w:kern w:val="2"/>
                <w:lang w:val="lt-LT"/>
              </w:rPr>
              <w:t>Gramneigiami aerobai:</w:t>
            </w:r>
          </w:p>
        </w:tc>
      </w:tr>
      <w:tr w:rsidR="00412A6F" w:rsidRPr="00AC5347" w14:paraId="39F35A3E"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3FB265AC"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Acinetobacter</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spp</w:t>
            </w:r>
            <w:proofErr w:type="spellEnd"/>
            <w:r w:rsidRPr="00AC5347">
              <w:rPr>
                <w:rFonts w:ascii="Times New Roman" w:hAnsi="Times New Roman" w:cs="Times New Roman"/>
                <w:i/>
                <w:iCs/>
                <w:kern w:val="2"/>
                <w:lang w:val="lt-LT"/>
              </w:rPr>
              <w:t>.</w:t>
            </w:r>
          </w:p>
        </w:tc>
      </w:tr>
      <w:tr w:rsidR="00412A6F" w:rsidRPr="00AC5347" w14:paraId="0791E709"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47D9BF6F"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Proteus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mirabilis</w:t>
            </w:r>
            <w:proofErr w:type="spellEnd"/>
          </w:p>
        </w:tc>
      </w:tr>
      <w:tr w:rsidR="00412A6F" w:rsidRPr="00AC5347" w14:paraId="06563560"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0358F25B"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Proteus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vulgaris</w:t>
            </w:r>
            <w:proofErr w:type="spellEnd"/>
          </w:p>
        </w:tc>
      </w:tr>
      <w:tr w:rsidR="00412A6F" w:rsidRPr="00AC5347" w14:paraId="216DBBBC"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344A4CB6"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Pseudomonas</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spp</w:t>
            </w:r>
            <w:proofErr w:type="spellEnd"/>
            <w:r w:rsidRPr="00AC5347">
              <w:rPr>
                <w:rFonts w:ascii="Times New Roman" w:hAnsi="Times New Roman" w:cs="Times New Roman"/>
                <w:i/>
                <w:iCs/>
                <w:kern w:val="2"/>
                <w:lang w:val="lt-LT"/>
              </w:rPr>
              <w:t>.</w:t>
            </w:r>
          </w:p>
        </w:tc>
      </w:tr>
      <w:tr w:rsidR="00412A6F" w:rsidRPr="00AC5347" w14:paraId="52B8C390" w14:textId="77777777" w:rsidTr="00BF70C9">
        <w:tc>
          <w:tcPr>
            <w:tcW w:w="5000" w:type="pct"/>
            <w:tcBorders>
              <w:top w:val="single" w:sz="4" w:space="0" w:color="000000"/>
              <w:left w:val="single" w:sz="4" w:space="0" w:color="000000"/>
              <w:bottom w:val="single" w:sz="4" w:space="0" w:color="000000"/>
              <w:right w:val="single" w:sz="4" w:space="0" w:color="000000"/>
            </w:tcBorders>
          </w:tcPr>
          <w:p w14:paraId="09C7D811" w14:textId="77777777" w:rsidR="00412A6F" w:rsidRPr="00AC5347" w:rsidRDefault="00412A6F" w:rsidP="00412A6F">
            <w:pPr>
              <w:pStyle w:val="TableParagraph"/>
              <w:widowControl/>
              <w:numPr>
                <w:ilvl w:val="0"/>
                <w:numId w:val="27"/>
              </w:numPr>
              <w:ind w:left="142" w:hanging="142"/>
              <w:rPr>
                <w:rFonts w:ascii="Times New Roman" w:hAnsi="Times New Roman" w:cs="Times New Roman"/>
                <w:i/>
                <w:kern w:val="2"/>
                <w:lang w:val="lt-LT"/>
              </w:rPr>
            </w:pPr>
            <w:proofErr w:type="spellStart"/>
            <w:r w:rsidRPr="00AC5347">
              <w:rPr>
                <w:rFonts w:ascii="Times New Roman" w:hAnsi="Times New Roman" w:cs="Times New Roman"/>
                <w:i/>
                <w:iCs/>
                <w:kern w:val="2"/>
                <w:lang w:val="lt-LT"/>
              </w:rPr>
              <w:t>Serratia</w:t>
            </w:r>
            <w:proofErr w:type="spellEnd"/>
            <w:r w:rsidRPr="00AC5347">
              <w:rPr>
                <w:rFonts w:ascii="Times New Roman" w:hAnsi="Times New Roman" w:cs="Times New Roman"/>
                <w:i/>
                <w:iCs/>
                <w:kern w:val="2"/>
                <w:lang w:val="lt-LT"/>
              </w:rPr>
              <w:t xml:space="preserve"> </w:t>
            </w:r>
            <w:proofErr w:type="spellStart"/>
            <w:r w:rsidRPr="00AC5347">
              <w:rPr>
                <w:rFonts w:ascii="Times New Roman" w:hAnsi="Times New Roman" w:cs="Times New Roman"/>
                <w:i/>
                <w:iCs/>
                <w:kern w:val="2"/>
                <w:lang w:val="lt-LT"/>
              </w:rPr>
              <w:t>spp</w:t>
            </w:r>
            <w:proofErr w:type="spellEnd"/>
            <w:r w:rsidRPr="00AC5347">
              <w:rPr>
                <w:rFonts w:ascii="Times New Roman" w:hAnsi="Times New Roman" w:cs="Times New Roman"/>
                <w:i/>
                <w:iCs/>
                <w:kern w:val="2"/>
                <w:lang w:val="lt-LT"/>
              </w:rPr>
              <w:t>.</w:t>
            </w:r>
          </w:p>
        </w:tc>
      </w:tr>
    </w:tbl>
    <w:p w14:paraId="03331CE6" w14:textId="77777777" w:rsidR="003322B3" w:rsidRPr="00AC5347" w:rsidRDefault="003322B3" w:rsidP="003322B3">
      <w:pPr>
        <w:ind w:right="-1"/>
        <w:jc w:val="both"/>
        <w:rPr>
          <w:szCs w:val="22"/>
        </w:rPr>
      </w:pPr>
    </w:p>
    <w:p w14:paraId="648635DD" w14:textId="5FDD92E9" w:rsidR="006A4033" w:rsidRPr="00AC5347" w:rsidRDefault="006A4033" w:rsidP="006A4033">
      <w:pPr>
        <w:tabs>
          <w:tab w:val="left" w:pos="567"/>
        </w:tabs>
        <w:ind w:right="-1"/>
        <w:rPr>
          <w:szCs w:val="22"/>
          <w:u w:val="single"/>
        </w:rPr>
      </w:pPr>
      <w:r w:rsidRPr="00AC5347">
        <w:rPr>
          <w:szCs w:val="22"/>
          <w:u w:val="single"/>
        </w:rPr>
        <w:t>Kita informacija</w:t>
      </w:r>
    </w:p>
    <w:p w14:paraId="0F440107" w14:textId="4F2CB0B6" w:rsidR="006A4033" w:rsidRPr="00AC5347" w:rsidRDefault="006A4033" w:rsidP="006A4033">
      <w:pPr>
        <w:tabs>
          <w:tab w:val="left" w:pos="567"/>
        </w:tabs>
        <w:ind w:right="-1"/>
        <w:rPr>
          <w:szCs w:val="22"/>
        </w:rPr>
      </w:pPr>
      <w:r w:rsidRPr="00AC5347">
        <w:rPr>
          <w:szCs w:val="22"/>
        </w:rPr>
        <w:t xml:space="preserve">Atliekant eksperimentinį tyrimą su gyvūnais, kuriame </w:t>
      </w:r>
      <w:proofErr w:type="spellStart"/>
      <w:r w:rsidRPr="009B5643">
        <w:rPr>
          <w:szCs w:val="22"/>
        </w:rPr>
        <w:t>rezus</w:t>
      </w:r>
      <w:proofErr w:type="spellEnd"/>
      <w:r w:rsidRPr="009B5643">
        <w:rPr>
          <w:szCs w:val="22"/>
        </w:rPr>
        <w:t xml:space="preserve"> beždžionės</w:t>
      </w:r>
      <w:r w:rsidRPr="00AC5347">
        <w:rPr>
          <w:szCs w:val="22"/>
        </w:rPr>
        <w:t xml:space="preserve"> buvo veikiamos </w:t>
      </w:r>
      <w:proofErr w:type="spellStart"/>
      <w:r w:rsidRPr="00AC5347">
        <w:rPr>
          <w:i/>
          <w:iCs/>
          <w:szCs w:val="22"/>
        </w:rPr>
        <w:t>Bacillus</w:t>
      </w:r>
      <w:proofErr w:type="spellEnd"/>
      <w:r w:rsidRPr="00AC5347">
        <w:rPr>
          <w:i/>
          <w:iCs/>
          <w:szCs w:val="22"/>
        </w:rPr>
        <w:t xml:space="preserve"> </w:t>
      </w:r>
      <w:proofErr w:type="spellStart"/>
      <w:r w:rsidRPr="00AC5347">
        <w:rPr>
          <w:i/>
          <w:iCs/>
          <w:szCs w:val="22"/>
        </w:rPr>
        <w:t>anthracis</w:t>
      </w:r>
      <w:proofErr w:type="spellEnd"/>
      <w:r w:rsidRPr="00AC5347">
        <w:rPr>
          <w:szCs w:val="22"/>
        </w:rPr>
        <w:t xml:space="preserve"> </w:t>
      </w:r>
      <w:r w:rsidR="00155442" w:rsidRPr="00AC5347">
        <w:rPr>
          <w:szCs w:val="22"/>
        </w:rPr>
        <w:t>inhaliacijomis</w:t>
      </w:r>
      <w:r w:rsidRPr="00AC5347">
        <w:rPr>
          <w:szCs w:val="22"/>
        </w:rPr>
        <w:t>, 9 iš 10 gyvūnų išgyveno, kai j</w:t>
      </w:r>
      <w:r w:rsidR="000A7CAE" w:rsidRPr="00AC5347">
        <w:rPr>
          <w:szCs w:val="22"/>
        </w:rPr>
        <w:t>ie</w:t>
      </w:r>
      <w:r w:rsidRPr="00AC5347">
        <w:rPr>
          <w:szCs w:val="22"/>
        </w:rPr>
        <w:t xml:space="preserve">ms buvo skiriamas doksiciklinas 30 dienų du kartus per parą, pradedant nuo </w:t>
      </w:r>
      <w:r w:rsidR="004E6FB0" w:rsidRPr="00AC5347">
        <w:rPr>
          <w:szCs w:val="22"/>
        </w:rPr>
        <w:t>pirmos</w:t>
      </w:r>
      <w:r w:rsidRPr="00AC5347">
        <w:rPr>
          <w:szCs w:val="22"/>
        </w:rPr>
        <w:t xml:space="preserve"> dienos po ekspozicijos. Kai </w:t>
      </w:r>
      <w:proofErr w:type="spellStart"/>
      <w:r w:rsidRPr="00AC5347">
        <w:rPr>
          <w:szCs w:val="22"/>
        </w:rPr>
        <w:t>rezus</w:t>
      </w:r>
      <w:proofErr w:type="spellEnd"/>
      <w:r w:rsidRPr="00AC5347">
        <w:rPr>
          <w:szCs w:val="22"/>
        </w:rPr>
        <w:t xml:space="preserve"> beždžionėms buvo skiriamas doksiciklinas kartu su žmogaus juodligės vakcina </w:t>
      </w:r>
      <w:r w:rsidR="000E4B23" w:rsidRPr="00AC5347">
        <w:rPr>
          <w:szCs w:val="22"/>
        </w:rPr>
        <w:t>pirmą ir penkioliktą dieną</w:t>
      </w:r>
      <w:r w:rsidRPr="00AC5347">
        <w:rPr>
          <w:szCs w:val="22"/>
        </w:rPr>
        <w:t xml:space="preserve">, visi 9 gyvūnai išgyveno. Klinikinių duomenų apie doksiciklino veiksmingumą žmonių juodligės gydymui nepakanka. Gydantis gydytojas turėtų vadovautis galiojančiais nacionaliniais ir (arba) tarptautiniais juodligės gydymo gairių dokumentais. Taip pat nepakanka klinikinių duomenų apie doksiciklino veiksmingumą gydant marą (sukeltą </w:t>
      </w:r>
      <w:proofErr w:type="spellStart"/>
      <w:r w:rsidRPr="00AC5347">
        <w:rPr>
          <w:i/>
          <w:iCs/>
          <w:szCs w:val="22"/>
        </w:rPr>
        <w:t>Yersinia</w:t>
      </w:r>
      <w:proofErr w:type="spellEnd"/>
      <w:r w:rsidRPr="00AC5347">
        <w:rPr>
          <w:i/>
          <w:iCs/>
          <w:szCs w:val="22"/>
        </w:rPr>
        <w:t xml:space="preserve"> </w:t>
      </w:r>
      <w:proofErr w:type="spellStart"/>
      <w:r w:rsidRPr="00AC5347">
        <w:rPr>
          <w:i/>
          <w:iCs/>
          <w:szCs w:val="22"/>
        </w:rPr>
        <w:t>pestis</w:t>
      </w:r>
      <w:proofErr w:type="spellEnd"/>
      <w:r w:rsidRPr="00AC5347">
        <w:rPr>
          <w:szCs w:val="22"/>
        </w:rPr>
        <w:t xml:space="preserve">) ir </w:t>
      </w:r>
      <w:proofErr w:type="spellStart"/>
      <w:r w:rsidRPr="00AC5347">
        <w:rPr>
          <w:szCs w:val="22"/>
        </w:rPr>
        <w:t>tuliaremiją</w:t>
      </w:r>
      <w:proofErr w:type="spellEnd"/>
      <w:r w:rsidRPr="00AC5347">
        <w:rPr>
          <w:szCs w:val="22"/>
        </w:rPr>
        <w:t xml:space="preserve"> (sukeltą </w:t>
      </w:r>
      <w:proofErr w:type="spellStart"/>
      <w:r w:rsidRPr="00AC5347">
        <w:rPr>
          <w:i/>
          <w:iCs/>
          <w:szCs w:val="22"/>
        </w:rPr>
        <w:t>Francisella</w:t>
      </w:r>
      <w:proofErr w:type="spellEnd"/>
      <w:r w:rsidRPr="00AC5347">
        <w:rPr>
          <w:i/>
          <w:iCs/>
          <w:szCs w:val="22"/>
        </w:rPr>
        <w:t xml:space="preserve"> </w:t>
      </w:r>
      <w:proofErr w:type="spellStart"/>
      <w:r w:rsidRPr="00AC5347">
        <w:rPr>
          <w:i/>
          <w:iCs/>
          <w:szCs w:val="22"/>
        </w:rPr>
        <w:t>tularensis</w:t>
      </w:r>
      <w:proofErr w:type="spellEnd"/>
      <w:r w:rsidRPr="00AC5347">
        <w:rPr>
          <w:szCs w:val="22"/>
        </w:rPr>
        <w:t xml:space="preserve">) žmonėms. Gydantis gydytojas turėtų vadovautis galiojančiomis nacionalinėmis ir (arba) tarptautinėmis maro ir </w:t>
      </w:r>
      <w:proofErr w:type="spellStart"/>
      <w:r w:rsidRPr="00AC5347">
        <w:rPr>
          <w:szCs w:val="22"/>
        </w:rPr>
        <w:t>tuliaremijos</w:t>
      </w:r>
      <w:proofErr w:type="spellEnd"/>
      <w:r w:rsidRPr="00AC5347">
        <w:rPr>
          <w:szCs w:val="22"/>
        </w:rPr>
        <w:t xml:space="preserve"> gydymo gairėmis.</w:t>
      </w:r>
    </w:p>
    <w:p w14:paraId="77701F0D" w14:textId="35F4D2E0" w:rsidR="003322B3" w:rsidRPr="00AC5347" w:rsidRDefault="006A4033" w:rsidP="006A4033">
      <w:pPr>
        <w:tabs>
          <w:tab w:val="left" w:pos="567"/>
        </w:tabs>
        <w:ind w:right="-1"/>
        <w:rPr>
          <w:szCs w:val="22"/>
        </w:rPr>
      </w:pPr>
      <w:r w:rsidRPr="00AC5347">
        <w:rPr>
          <w:szCs w:val="22"/>
        </w:rPr>
        <w:t xml:space="preserve">Doksiciklinas gali būti skiriamas </w:t>
      </w:r>
      <w:r w:rsidR="00B46BB3" w:rsidRPr="00AC5347">
        <w:rPr>
          <w:szCs w:val="22"/>
        </w:rPr>
        <w:t>vartoti per burną</w:t>
      </w:r>
      <w:r w:rsidRPr="00AC5347">
        <w:rPr>
          <w:szCs w:val="22"/>
        </w:rPr>
        <w:t xml:space="preserve"> maliarijos profilaktikai. Gydantis gydytojas turėtų vadovautis galiojančiais nacionaliniais ir tarptautiniais maliarijos </w:t>
      </w:r>
      <w:proofErr w:type="spellStart"/>
      <w:r w:rsidRPr="00AC5347">
        <w:rPr>
          <w:szCs w:val="22"/>
        </w:rPr>
        <w:t>chemoprofilaktikos</w:t>
      </w:r>
      <w:proofErr w:type="spellEnd"/>
      <w:r w:rsidRPr="00AC5347">
        <w:rPr>
          <w:szCs w:val="22"/>
        </w:rPr>
        <w:t xml:space="preserve"> vartojimo gairių dokumentais.</w:t>
      </w:r>
    </w:p>
    <w:p w14:paraId="27721D5F" w14:textId="77777777" w:rsidR="006A4033" w:rsidRPr="00AC5347" w:rsidRDefault="006A4033" w:rsidP="006A4033">
      <w:pPr>
        <w:tabs>
          <w:tab w:val="left" w:pos="567"/>
        </w:tabs>
        <w:ind w:right="-1"/>
        <w:rPr>
          <w:szCs w:val="22"/>
        </w:rPr>
      </w:pPr>
    </w:p>
    <w:p w14:paraId="236437E0" w14:textId="77777777" w:rsidR="003322B3" w:rsidRPr="00AC5347" w:rsidRDefault="003322B3" w:rsidP="003322B3">
      <w:pPr>
        <w:pStyle w:val="Antrat3"/>
        <w:numPr>
          <w:ilvl w:val="1"/>
          <w:numId w:val="2"/>
        </w:numPr>
        <w:ind w:left="567"/>
        <w:rPr>
          <w:lang w:eastAsia="en-US"/>
        </w:rPr>
      </w:pPr>
      <w:r w:rsidRPr="00AC5347">
        <w:rPr>
          <w:lang w:eastAsia="en-US"/>
        </w:rPr>
        <w:t>Farmakokinetinės savybės</w:t>
      </w:r>
    </w:p>
    <w:p w14:paraId="56C0537B" w14:textId="77777777" w:rsidR="003322B3" w:rsidRPr="00AC5347" w:rsidRDefault="003322B3" w:rsidP="003322B3">
      <w:pPr>
        <w:ind w:right="-1"/>
        <w:rPr>
          <w:b/>
          <w:szCs w:val="22"/>
        </w:rPr>
      </w:pPr>
    </w:p>
    <w:p w14:paraId="2B4F7DFC" w14:textId="77777777" w:rsidR="003322B3" w:rsidRPr="00AC5347" w:rsidRDefault="003322B3" w:rsidP="003322B3">
      <w:pPr>
        <w:ind w:left="567" w:right="-1" w:hanging="567"/>
        <w:rPr>
          <w:szCs w:val="22"/>
          <w:u w:val="single"/>
        </w:rPr>
      </w:pPr>
      <w:r w:rsidRPr="00AC5347">
        <w:rPr>
          <w:szCs w:val="22"/>
          <w:u w:val="single"/>
        </w:rPr>
        <w:t>Absorbcija</w:t>
      </w:r>
    </w:p>
    <w:p w14:paraId="350FA363" w14:textId="4ADC15F8" w:rsidR="003322B3" w:rsidRPr="00AC5347" w:rsidRDefault="00D35EE4" w:rsidP="003322B3">
      <w:pPr>
        <w:ind w:left="567" w:right="-1" w:hanging="567"/>
        <w:rPr>
          <w:szCs w:val="22"/>
          <w:lang w:eastAsia="en-US"/>
        </w:rPr>
      </w:pPr>
      <w:r>
        <w:rPr>
          <w:szCs w:val="22"/>
          <w:lang w:eastAsia="en-US"/>
        </w:rPr>
        <w:t>Adoxtar</w:t>
      </w:r>
      <w:r w:rsidR="0000021D" w:rsidRPr="00AC5347">
        <w:rPr>
          <w:szCs w:val="22"/>
          <w:lang w:eastAsia="en-US"/>
        </w:rPr>
        <w:t xml:space="preserve"> vartojamas </w:t>
      </w:r>
      <w:r w:rsidR="00DF3E81" w:rsidRPr="00AC5347">
        <w:rPr>
          <w:szCs w:val="22"/>
          <w:lang w:eastAsia="en-US"/>
        </w:rPr>
        <w:t>į veną</w:t>
      </w:r>
      <w:r w:rsidR="0000021D" w:rsidRPr="00AC5347">
        <w:rPr>
          <w:szCs w:val="22"/>
          <w:lang w:eastAsia="en-US"/>
        </w:rPr>
        <w:t>, todėl jo biologinis prieinamumas yra 100</w:t>
      </w:r>
      <w:r w:rsidR="00470099" w:rsidRPr="00AC5347">
        <w:rPr>
          <w:szCs w:val="22"/>
          <w:lang w:eastAsia="en-US"/>
        </w:rPr>
        <w:t> %</w:t>
      </w:r>
      <w:r w:rsidR="0000021D" w:rsidRPr="00AC5347">
        <w:rPr>
          <w:szCs w:val="22"/>
          <w:lang w:eastAsia="en-US"/>
        </w:rPr>
        <w:t>.</w:t>
      </w:r>
    </w:p>
    <w:p w14:paraId="51A2FAFE" w14:textId="77777777" w:rsidR="0000021D" w:rsidRPr="00AC5347" w:rsidRDefault="0000021D" w:rsidP="003322B3">
      <w:pPr>
        <w:ind w:left="567" w:right="-1" w:hanging="567"/>
        <w:rPr>
          <w:b/>
          <w:szCs w:val="22"/>
          <w:highlight w:val="yellow"/>
        </w:rPr>
      </w:pPr>
    </w:p>
    <w:p w14:paraId="56415FD7" w14:textId="77777777" w:rsidR="00032F27" w:rsidRPr="00AC5347" w:rsidRDefault="00032F27" w:rsidP="00C90521">
      <w:pPr>
        <w:ind w:left="567" w:right="-1" w:hanging="567"/>
        <w:rPr>
          <w:szCs w:val="22"/>
        </w:rPr>
      </w:pPr>
      <w:r w:rsidRPr="00AC5347">
        <w:rPr>
          <w:szCs w:val="22"/>
          <w:u w:val="single"/>
        </w:rPr>
        <w:t>Pasiskirstymas</w:t>
      </w:r>
    </w:p>
    <w:p w14:paraId="48041A01" w14:textId="397FD905" w:rsidR="00C90521" w:rsidRPr="00AC5347" w:rsidRDefault="00C90521" w:rsidP="00C90521">
      <w:pPr>
        <w:ind w:left="567" w:right="-1" w:hanging="567"/>
        <w:rPr>
          <w:szCs w:val="22"/>
        </w:rPr>
      </w:pPr>
      <w:r w:rsidRPr="00AC5347">
        <w:rPr>
          <w:szCs w:val="22"/>
        </w:rPr>
        <w:lastRenderedPageBreak/>
        <w:t>Doksiciklinas apie 90</w:t>
      </w:r>
      <w:r w:rsidR="00470099" w:rsidRPr="00AC5347">
        <w:rPr>
          <w:szCs w:val="22"/>
        </w:rPr>
        <w:t> %</w:t>
      </w:r>
      <w:r w:rsidRPr="00AC5347">
        <w:rPr>
          <w:szCs w:val="22"/>
        </w:rPr>
        <w:t xml:space="preserve"> jungiasi su plazmos baltymais.</w:t>
      </w:r>
    </w:p>
    <w:p w14:paraId="5585A312" w14:textId="1687847F" w:rsidR="00C90521" w:rsidRPr="00AC5347" w:rsidRDefault="00C90521" w:rsidP="00C90521">
      <w:pPr>
        <w:ind w:right="-1"/>
        <w:rPr>
          <w:szCs w:val="22"/>
        </w:rPr>
      </w:pPr>
      <w:r w:rsidRPr="00AC5347">
        <w:rPr>
          <w:szCs w:val="22"/>
        </w:rPr>
        <w:t>Pasiskirstymo tūris yra 1,6</w:t>
      </w:r>
      <w:r w:rsidR="00D253BC" w:rsidRPr="00AC5347">
        <w:rPr>
          <w:szCs w:val="22"/>
        </w:rPr>
        <w:t> </w:t>
      </w:r>
      <w:r w:rsidRPr="00AC5347">
        <w:rPr>
          <w:szCs w:val="22"/>
        </w:rPr>
        <w:t xml:space="preserve">l/kg. Doksiciklinas gerai difunduoja į audinius, tačiau prasčiau prasiskverbia per hematoencefalinį barjerą. Sergant meningitu, </w:t>
      </w:r>
      <w:proofErr w:type="spellStart"/>
      <w:r w:rsidRPr="00AC5347">
        <w:rPr>
          <w:szCs w:val="22"/>
        </w:rPr>
        <w:t>doksiciklino</w:t>
      </w:r>
      <w:proofErr w:type="spellEnd"/>
      <w:r w:rsidRPr="00AC5347">
        <w:rPr>
          <w:szCs w:val="22"/>
        </w:rPr>
        <w:t xml:space="preserve"> koncentracija </w:t>
      </w:r>
      <w:proofErr w:type="spellStart"/>
      <w:r w:rsidRPr="00AC5347">
        <w:rPr>
          <w:szCs w:val="22"/>
        </w:rPr>
        <w:t>cerebrospinaliniame</w:t>
      </w:r>
      <w:proofErr w:type="spellEnd"/>
      <w:r w:rsidRPr="00AC5347">
        <w:rPr>
          <w:szCs w:val="22"/>
        </w:rPr>
        <w:t xml:space="preserve"> skystyje padidėja.</w:t>
      </w:r>
    </w:p>
    <w:p w14:paraId="02CDC6C1" w14:textId="77777777" w:rsidR="00C90521" w:rsidRPr="00AC5347" w:rsidRDefault="00C90521" w:rsidP="00C90521">
      <w:pPr>
        <w:ind w:right="-1"/>
        <w:rPr>
          <w:szCs w:val="22"/>
        </w:rPr>
      </w:pPr>
      <w:r w:rsidRPr="00AC5347">
        <w:rPr>
          <w:szCs w:val="22"/>
        </w:rPr>
        <w:t>Doksiciklinas kaupiasi dantyse ir kauluose (taip pat ir vaisiuje). Doksiciklinas prasiskverbia per placentą ir išsiskiria į motinos pieną.</w:t>
      </w:r>
    </w:p>
    <w:p w14:paraId="4E33049F" w14:textId="4FA97E37" w:rsidR="00C90521" w:rsidRPr="00AC5347" w:rsidRDefault="00CC0CF1" w:rsidP="00C90521">
      <w:pPr>
        <w:ind w:right="-1"/>
        <w:rPr>
          <w:szCs w:val="22"/>
          <w:highlight w:val="yellow"/>
        </w:rPr>
      </w:pPr>
      <w:r w:rsidRPr="00CC0CF1">
        <w:rPr>
          <w:szCs w:val="22"/>
        </w:rPr>
        <w:t>Jo koncentracija vaisiaus kraujyje yra apie 0,3 karto didesnė nei motinos kraujyje. Doksiciklino koncentracija vaisiaus vandenyse yra apie 0,3 karto didesnė nei motinos kraujyje.</w:t>
      </w:r>
      <w:r w:rsidRPr="00AC5347">
        <w:rPr>
          <w:szCs w:val="22"/>
        </w:rPr>
        <w:t xml:space="preserve"> </w:t>
      </w:r>
      <w:r w:rsidR="00C90521" w:rsidRPr="00AC5347">
        <w:rPr>
          <w:szCs w:val="22"/>
        </w:rPr>
        <w:t>Motinos piene doksiciklino koncentracija sudaro 30–40</w:t>
      </w:r>
      <w:r w:rsidR="00470099" w:rsidRPr="00AC5347">
        <w:rPr>
          <w:szCs w:val="22"/>
        </w:rPr>
        <w:t> %</w:t>
      </w:r>
      <w:r w:rsidR="00C90521" w:rsidRPr="00AC5347">
        <w:rPr>
          <w:szCs w:val="22"/>
        </w:rPr>
        <w:t xml:space="preserve"> serumo koncentracijos.</w:t>
      </w:r>
    </w:p>
    <w:p w14:paraId="18A55E41" w14:textId="77777777" w:rsidR="003322B3" w:rsidRPr="00AC5347" w:rsidRDefault="003322B3" w:rsidP="003322B3">
      <w:pPr>
        <w:ind w:left="567" w:right="-1" w:hanging="567"/>
        <w:rPr>
          <w:bCs/>
          <w:szCs w:val="22"/>
          <w:highlight w:val="yellow"/>
        </w:rPr>
      </w:pPr>
    </w:p>
    <w:p w14:paraId="77E17273" w14:textId="1EF0A59B" w:rsidR="00032F27" w:rsidRPr="00AC5347" w:rsidRDefault="00032F27" w:rsidP="003322B3">
      <w:pPr>
        <w:ind w:left="567" w:right="-1" w:hanging="567"/>
        <w:rPr>
          <w:bCs/>
          <w:szCs w:val="22"/>
          <w:highlight w:val="yellow"/>
        </w:rPr>
      </w:pPr>
      <w:r w:rsidRPr="00AC5347">
        <w:rPr>
          <w:szCs w:val="22"/>
          <w:u w:val="single"/>
        </w:rPr>
        <w:t>Biotransformacija</w:t>
      </w:r>
    </w:p>
    <w:p w14:paraId="32509434" w14:textId="027C64E6" w:rsidR="00032F27" w:rsidRPr="00AC5347" w:rsidRDefault="00032F27" w:rsidP="00032F27">
      <w:pPr>
        <w:ind w:right="-1"/>
        <w:rPr>
          <w:bCs/>
          <w:szCs w:val="22"/>
        </w:rPr>
      </w:pPr>
      <w:r w:rsidRPr="00AC5347">
        <w:rPr>
          <w:bCs/>
          <w:szCs w:val="22"/>
        </w:rPr>
        <w:t xml:space="preserve">Pagrindiniai doksiciklino metabolizmo keliai nenustatyti, tačiau fermentų </w:t>
      </w:r>
      <w:proofErr w:type="spellStart"/>
      <w:r w:rsidRPr="00AC5347">
        <w:rPr>
          <w:bCs/>
          <w:szCs w:val="22"/>
        </w:rPr>
        <w:t>induktoriai</w:t>
      </w:r>
      <w:proofErr w:type="spellEnd"/>
      <w:r w:rsidRPr="00AC5347">
        <w:rPr>
          <w:bCs/>
          <w:szCs w:val="22"/>
        </w:rPr>
        <w:t xml:space="preserve"> sutrumpina </w:t>
      </w:r>
      <w:proofErr w:type="spellStart"/>
      <w:r w:rsidRPr="00AC5347">
        <w:rPr>
          <w:bCs/>
          <w:szCs w:val="22"/>
        </w:rPr>
        <w:t>doksiciklino</w:t>
      </w:r>
      <w:proofErr w:type="spellEnd"/>
      <w:r w:rsidRPr="00AC5347">
        <w:rPr>
          <w:bCs/>
          <w:szCs w:val="22"/>
        </w:rPr>
        <w:t xml:space="preserve"> pusinės eliminacijos laiką.</w:t>
      </w:r>
    </w:p>
    <w:p w14:paraId="5C60A3FB" w14:textId="77777777" w:rsidR="00032F27" w:rsidRPr="00AC5347" w:rsidRDefault="00032F27" w:rsidP="00032F27">
      <w:pPr>
        <w:ind w:right="-1"/>
        <w:rPr>
          <w:bCs/>
          <w:szCs w:val="22"/>
          <w:highlight w:val="yellow"/>
        </w:rPr>
      </w:pPr>
    </w:p>
    <w:p w14:paraId="1B1D9B23" w14:textId="5A8D43B3" w:rsidR="003322B3" w:rsidRPr="00AC5347" w:rsidRDefault="00C90521" w:rsidP="003322B3">
      <w:pPr>
        <w:pStyle w:val="Pagrindinistekstas"/>
        <w:spacing w:after="0"/>
        <w:ind w:right="-1"/>
        <w:rPr>
          <w:bCs/>
          <w:szCs w:val="22"/>
          <w:u w:val="single"/>
        </w:rPr>
      </w:pPr>
      <w:r w:rsidRPr="00AC5347">
        <w:rPr>
          <w:bCs/>
          <w:szCs w:val="22"/>
          <w:u w:val="single"/>
        </w:rPr>
        <w:t>El</w:t>
      </w:r>
      <w:r w:rsidR="003322B3" w:rsidRPr="00AC5347">
        <w:rPr>
          <w:bCs/>
          <w:szCs w:val="22"/>
          <w:u w:val="single"/>
        </w:rPr>
        <w:t>iminacija</w:t>
      </w:r>
    </w:p>
    <w:p w14:paraId="0BADE98A" w14:textId="66F7B2ED" w:rsidR="0008653F" w:rsidRPr="00AC5347" w:rsidRDefault="0008653F" w:rsidP="0008653F">
      <w:pPr>
        <w:tabs>
          <w:tab w:val="left" w:pos="567"/>
        </w:tabs>
        <w:ind w:right="-1"/>
        <w:rPr>
          <w:szCs w:val="22"/>
        </w:rPr>
      </w:pPr>
      <w:r w:rsidRPr="00AC5347">
        <w:rPr>
          <w:szCs w:val="22"/>
        </w:rPr>
        <w:t>Doksiciklino pusinės eliminacijos laikas plazmoje yra maždaug 20 valandų. Daugiau kaip 40</w:t>
      </w:r>
      <w:r w:rsidR="00470099" w:rsidRPr="00AC5347">
        <w:rPr>
          <w:szCs w:val="22"/>
        </w:rPr>
        <w:t> %</w:t>
      </w:r>
      <w:r w:rsidRPr="00AC5347">
        <w:rPr>
          <w:szCs w:val="22"/>
        </w:rPr>
        <w:t xml:space="preserve"> absorbuotos doksiciklino dozės išsiskiria per inkstus glomerulų filtracijos būdu. Be to, doksiciklinas išsiskiria su išmatomis, kur jungiasi su išmatų mase ir sudaro neaktyvų kompleksą.</w:t>
      </w:r>
    </w:p>
    <w:p w14:paraId="49D91200" w14:textId="29E51AB1" w:rsidR="003322B3" w:rsidRPr="00AC5347" w:rsidRDefault="0008653F" w:rsidP="0008653F">
      <w:pPr>
        <w:tabs>
          <w:tab w:val="left" w:pos="567"/>
        </w:tabs>
        <w:ind w:right="-1"/>
        <w:rPr>
          <w:szCs w:val="22"/>
        </w:rPr>
      </w:pPr>
      <w:r w:rsidRPr="00AC5347">
        <w:rPr>
          <w:szCs w:val="22"/>
        </w:rPr>
        <w:t>Nors tik nedidelė dozės dalis išsiskiria su tulžimi, tulžyje pasiekiama doksiciklino koncentracija paprastai yra 5–10 kartų didesnė nei koncentracija plazmoje.</w:t>
      </w:r>
    </w:p>
    <w:p w14:paraId="3CA2C40E" w14:textId="77777777" w:rsidR="0008653F" w:rsidRPr="00AC5347" w:rsidRDefault="0008653F" w:rsidP="0008653F">
      <w:pPr>
        <w:tabs>
          <w:tab w:val="left" w:pos="567"/>
        </w:tabs>
        <w:ind w:right="-1"/>
        <w:rPr>
          <w:b/>
          <w:szCs w:val="22"/>
          <w:lang w:eastAsia="en-US"/>
        </w:rPr>
      </w:pPr>
    </w:p>
    <w:p w14:paraId="715A5DEF" w14:textId="77777777" w:rsidR="00777AB2" w:rsidRDefault="00777AB2" w:rsidP="004C5BF8">
      <w:pPr>
        <w:tabs>
          <w:tab w:val="left" w:pos="567"/>
        </w:tabs>
        <w:ind w:right="-1"/>
        <w:rPr>
          <w:snapToGrid w:val="0"/>
          <w:color w:val="000000"/>
          <w:u w:val="single"/>
        </w:rPr>
      </w:pPr>
      <w:r w:rsidRPr="005D554B">
        <w:rPr>
          <w:snapToGrid w:val="0"/>
          <w:color w:val="000000"/>
          <w:u w:val="single"/>
        </w:rPr>
        <w:t>Ypatingos populiacijos</w:t>
      </w:r>
    </w:p>
    <w:p w14:paraId="458502DB" w14:textId="3268964A" w:rsidR="004C5BF8" w:rsidRPr="00AC5347" w:rsidRDefault="004C5BF8" w:rsidP="004C5BF8">
      <w:pPr>
        <w:tabs>
          <w:tab w:val="left" w:pos="567"/>
        </w:tabs>
        <w:ind w:right="-1"/>
        <w:rPr>
          <w:bCs/>
          <w:i/>
          <w:iCs/>
          <w:szCs w:val="22"/>
          <w:lang w:eastAsia="en-US"/>
        </w:rPr>
      </w:pPr>
      <w:r w:rsidRPr="00AC5347">
        <w:rPr>
          <w:bCs/>
          <w:i/>
          <w:iCs/>
          <w:szCs w:val="22"/>
          <w:lang w:eastAsia="en-US"/>
        </w:rPr>
        <w:t>Pacientai, kurių kepenų funkcija sutrikusi</w:t>
      </w:r>
    </w:p>
    <w:p w14:paraId="063D5FE8" w14:textId="5ACFC451" w:rsidR="004C5BF8" w:rsidRPr="00AC5347" w:rsidRDefault="004C5BF8" w:rsidP="004C5BF8">
      <w:pPr>
        <w:tabs>
          <w:tab w:val="left" w:pos="567"/>
        </w:tabs>
        <w:ind w:right="-1"/>
        <w:rPr>
          <w:bCs/>
          <w:szCs w:val="22"/>
          <w:lang w:eastAsia="en-US"/>
        </w:rPr>
      </w:pPr>
      <w:r w:rsidRPr="00AC5347">
        <w:rPr>
          <w:bCs/>
          <w:szCs w:val="22"/>
          <w:lang w:eastAsia="en-US"/>
        </w:rPr>
        <w:t xml:space="preserve">Specifinių </w:t>
      </w:r>
      <w:proofErr w:type="spellStart"/>
      <w:r w:rsidRPr="00AC5347">
        <w:rPr>
          <w:bCs/>
          <w:szCs w:val="22"/>
          <w:lang w:eastAsia="en-US"/>
        </w:rPr>
        <w:t>farmakokinetinių</w:t>
      </w:r>
      <w:proofErr w:type="spellEnd"/>
      <w:r w:rsidRPr="00AC5347">
        <w:rPr>
          <w:bCs/>
          <w:szCs w:val="22"/>
          <w:lang w:eastAsia="en-US"/>
        </w:rPr>
        <w:t xml:space="preserve"> duomenų apie </w:t>
      </w:r>
      <w:proofErr w:type="spellStart"/>
      <w:r w:rsidRPr="00AC5347">
        <w:rPr>
          <w:bCs/>
          <w:szCs w:val="22"/>
          <w:lang w:eastAsia="en-US"/>
        </w:rPr>
        <w:t>doksicikliną</w:t>
      </w:r>
      <w:proofErr w:type="spellEnd"/>
      <w:r w:rsidRPr="00AC5347">
        <w:rPr>
          <w:bCs/>
          <w:szCs w:val="22"/>
          <w:lang w:eastAsia="en-US"/>
        </w:rPr>
        <w:t xml:space="preserve"> pacientams, kurių kepenų funkcija sutrikusi, nėra.</w:t>
      </w:r>
    </w:p>
    <w:p w14:paraId="1BEF06F7" w14:textId="7B03C5FF" w:rsidR="004C5BF8" w:rsidRPr="00AC5347" w:rsidRDefault="004C5BF8" w:rsidP="004C5BF8">
      <w:pPr>
        <w:tabs>
          <w:tab w:val="left" w:pos="567"/>
        </w:tabs>
        <w:ind w:right="-1"/>
        <w:rPr>
          <w:bCs/>
          <w:i/>
          <w:iCs/>
          <w:szCs w:val="22"/>
          <w:lang w:eastAsia="en-US"/>
        </w:rPr>
      </w:pPr>
      <w:r w:rsidRPr="00AC5347">
        <w:rPr>
          <w:bCs/>
          <w:i/>
          <w:iCs/>
          <w:szCs w:val="22"/>
          <w:lang w:eastAsia="en-US"/>
        </w:rPr>
        <w:t>Pacientai, kurių inkstų funkcija sutrikusi</w:t>
      </w:r>
    </w:p>
    <w:p w14:paraId="3D22F708" w14:textId="08370BE7" w:rsidR="004C5BF8" w:rsidRPr="00AC5347" w:rsidRDefault="004C5BF8" w:rsidP="004C5BF8">
      <w:pPr>
        <w:tabs>
          <w:tab w:val="left" w:pos="567"/>
        </w:tabs>
        <w:ind w:right="-1"/>
        <w:rPr>
          <w:bCs/>
          <w:szCs w:val="22"/>
          <w:lang w:eastAsia="en-US"/>
        </w:rPr>
      </w:pPr>
      <w:r w:rsidRPr="00AC5347">
        <w:rPr>
          <w:bCs/>
          <w:szCs w:val="22"/>
          <w:lang w:eastAsia="en-US"/>
        </w:rPr>
        <w:t>Asmenims, kurių inkstų funkcija normali, apie 40</w:t>
      </w:r>
      <w:r w:rsidR="00470099" w:rsidRPr="00AC5347">
        <w:rPr>
          <w:bCs/>
          <w:szCs w:val="22"/>
          <w:lang w:eastAsia="en-US"/>
        </w:rPr>
        <w:t> %</w:t>
      </w:r>
      <w:r w:rsidRPr="00AC5347">
        <w:rPr>
          <w:bCs/>
          <w:szCs w:val="22"/>
          <w:lang w:eastAsia="en-US"/>
        </w:rPr>
        <w:t xml:space="preserve"> doksiciklino dozės per 72 valandas išsiskiria per inkstus. Pacientams, kuriems yra sunkus inkstų funkcijos sutrikimas (kreatinino klirensas mažesnis kaip 10</w:t>
      </w:r>
      <w:r w:rsidR="00470099" w:rsidRPr="00AC5347">
        <w:rPr>
          <w:bCs/>
          <w:szCs w:val="22"/>
          <w:lang w:eastAsia="en-US"/>
        </w:rPr>
        <w:t> ml</w:t>
      </w:r>
      <w:r w:rsidRPr="00AC5347">
        <w:rPr>
          <w:bCs/>
          <w:szCs w:val="22"/>
          <w:lang w:eastAsia="en-US"/>
        </w:rPr>
        <w:t>/min), ši dalis gali sumažėti iki 1–5</w:t>
      </w:r>
      <w:r w:rsidR="00470099" w:rsidRPr="00AC5347">
        <w:rPr>
          <w:bCs/>
          <w:szCs w:val="22"/>
          <w:lang w:eastAsia="en-US"/>
        </w:rPr>
        <w:t> %</w:t>
      </w:r>
      <w:r w:rsidRPr="00AC5347">
        <w:rPr>
          <w:bCs/>
          <w:szCs w:val="22"/>
          <w:lang w:eastAsia="en-US"/>
        </w:rPr>
        <w:t xml:space="preserve"> per 72 valandas. Tyrimai parodė, kad reikšmingo doksiciklino pusinės eliminacijos laiko plazmoje skirtumo tarp asmenų, kurių inkstų funkcija normali, ir pacientų, kuriems nustatytas </w:t>
      </w:r>
      <w:r w:rsidR="00584A3B" w:rsidRPr="00AC5347">
        <w:rPr>
          <w:bCs/>
          <w:szCs w:val="22"/>
          <w:lang w:eastAsia="en-US"/>
        </w:rPr>
        <w:t>žymus</w:t>
      </w:r>
      <w:r w:rsidRPr="00AC5347">
        <w:rPr>
          <w:bCs/>
          <w:szCs w:val="22"/>
          <w:lang w:eastAsia="en-US"/>
        </w:rPr>
        <w:t xml:space="preserve"> inkstų funkcijos sutrikimas, nėra, nes sumažėjusi eliminacija per inkstus kompensuojama padidėjusia eliminacija per žarnyną.</w:t>
      </w:r>
    </w:p>
    <w:p w14:paraId="6F6FB24A" w14:textId="016BB71E" w:rsidR="004C5BF8" w:rsidRPr="00AC5347" w:rsidRDefault="004C5BF8" w:rsidP="004C5BF8">
      <w:pPr>
        <w:tabs>
          <w:tab w:val="left" w:pos="567"/>
        </w:tabs>
        <w:ind w:right="-1"/>
        <w:rPr>
          <w:bCs/>
          <w:szCs w:val="22"/>
          <w:lang w:eastAsia="en-US"/>
        </w:rPr>
      </w:pPr>
      <w:r w:rsidRPr="00AC5347">
        <w:rPr>
          <w:bCs/>
          <w:szCs w:val="22"/>
          <w:lang w:eastAsia="en-US"/>
        </w:rPr>
        <w:t>Hemodializė doksiciklino pusinės eliminacijos laiko nekeičia.</w:t>
      </w:r>
    </w:p>
    <w:p w14:paraId="3D8B4F88" w14:textId="77777777" w:rsidR="004C5BF8" w:rsidRPr="00AC5347" w:rsidRDefault="004C5BF8" w:rsidP="004C5BF8">
      <w:pPr>
        <w:tabs>
          <w:tab w:val="left" w:pos="567"/>
        </w:tabs>
        <w:ind w:right="-1"/>
        <w:rPr>
          <w:b/>
          <w:szCs w:val="22"/>
          <w:lang w:eastAsia="en-US"/>
        </w:rPr>
      </w:pPr>
    </w:p>
    <w:p w14:paraId="2A20872C" w14:textId="10247727" w:rsidR="00CF077A" w:rsidRPr="00AC5347" w:rsidRDefault="00CF077A" w:rsidP="00CF077A">
      <w:pPr>
        <w:tabs>
          <w:tab w:val="left" w:pos="567"/>
        </w:tabs>
        <w:ind w:right="-1"/>
        <w:rPr>
          <w:bCs/>
          <w:i/>
          <w:iCs/>
          <w:szCs w:val="22"/>
          <w:lang w:eastAsia="en-US"/>
        </w:rPr>
      </w:pPr>
      <w:r w:rsidRPr="00AC5347">
        <w:rPr>
          <w:bCs/>
          <w:i/>
          <w:iCs/>
          <w:szCs w:val="22"/>
          <w:lang w:eastAsia="en-US"/>
        </w:rPr>
        <w:t>Vaikų populiacija (nuo 2 iki 18 metų)</w:t>
      </w:r>
    </w:p>
    <w:p w14:paraId="22AAD918" w14:textId="711A4934" w:rsidR="00CF077A" w:rsidRPr="00AC5347" w:rsidRDefault="00CF077A" w:rsidP="00CF077A">
      <w:pPr>
        <w:tabs>
          <w:tab w:val="left" w:pos="567"/>
        </w:tabs>
        <w:ind w:right="-1"/>
        <w:rPr>
          <w:bCs/>
          <w:szCs w:val="22"/>
          <w:lang w:eastAsia="en-US"/>
        </w:rPr>
      </w:pPr>
      <w:proofErr w:type="spellStart"/>
      <w:r w:rsidRPr="009B5643">
        <w:rPr>
          <w:bCs/>
          <w:szCs w:val="22"/>
          <w:lang w:eastAsia="en-US"/>
        </w:rPr>
        <w:t>Populiacinės</w:t>
      </w:r>
      <w:proofErr w:type="spellEnd"/>
      <w:r w:rsidRPr="009B5643">
        <w:rPr>
          <w:bCs/>
          <w:szCs w:val="22"/>
          <w:lang w:eastAsia="en-US"/>
        </w:rPr>
        <w:t xml:space="preserve"> farmakokinetikos (</w:t>
      </w:r>
      <w:proofErr w:type="spellStart"/>
      <w:r w:rsidRPr="009B5643">
        <w:rPr>
          <w:bCs/>
          <w:szCs w:val="22"/>
          <w:lang w:eastAsia="en-US"/>
        </w:rPr>
        <w:t>PopPK</w:t>
      </w:r>
      <w:proofErr w:type="spellEnd"/>
      <w:r w:rsidRPr="009B5643">
        <w:rPr>
          <w:bCs/>
          <w:szCs w:val="22"/>
          <w:lang w:eastAsia="en-US"/>
        </w:rPr>
        <w:t xml:space="preserve"> modelio) analizė, atlikta remiantis ribotais doksiciklino koncentracijos ir laiko duomenimis vaikams po standartinio gydymo intraveniniu (IV) ir </w:t>
      </w:r>
      <w:proofErr w:type="spellStart"/>
      <w:r w:rsidRPr="009B5643">
        <w:rPr>
          <w:bCs/>
          <w:szCs w:val="22"/>
          <w:lang w:eastAsia="en-US"/>
        </w:rPr>
        <w:t>peroraliniu</w:t>
      </w:r>
      <w:proofErr w:type="spellEnd"/>
      <w:r w:rsidRPr="009B5643">
        <w:rPr>
          <w:bCs/>
          <w:szCs w:val="22"/>
          <w:lang w:eastAsia="en-US"/>
        </w:rPr>
        <w:t xml:space="preserve"> būdu, apėmė 44 pediatrinius pacientus (nuo 2 iki 18 metų amžiaus). Analizė parodė, kad </w:t>
      </w:r>
      <w:proofErr w:type="spellStart"/>
      <w:r w:rsidRPr="009B5643">
        <w:rPr>
          <w:bCs/>
          <w:szCs w:val="22"/>
          <w:lang w:eastAsia="en-US"/>
        </w:rPr>
        <w:t>alometriškai</w:t>
      </w:r>
      <w:proofErr w:type="spellEnd"/>
      <w:r w:rsidRPr="009B5643">
        <w:rPr>
          <w:bCs/>
          <w:szCs w:val="22"/>
          <w:lang w:eastAsia="en-US"/>
        </w:rPr>
        <w:t xml:space="preserve"> pagal kūno masę koreguotas doksiciklino klirensas (CL) pediatriniams pacientams nuo ≥</w:t>
      </w:r>
      <w:r w:rsidR="005D0F07" w:rsidRPr="009B5643">
        <w:rPr>
          <w:bCs/>
          <w:szCs w:val="22"/>
          <w:lang w:eastAsia="en-US"/>
        </w:rPr>
        <w:t> </w:t>
      </w:r>
      <w:r w:rsidRPr="009B5643">
        <w:rPr>
          <w:bCs/>
          <w:szCs w:val="22"/>
          <w:lang w:eastAsia="en-US"/>
        </w:rPr>
        <w:t>2 iki ≤</w:t>
      </w:r>
      <w:r w:rsidR="005D0F07" w:rsidRPr="009B5643">
        <w:rPr>
          <w:bCs/>
          <w:szCs w:val="22"/>
          <w:lang w:eastAsia="en-US"/>
        </w:rPr>
        <w:t> </w:t>
      </w:r>
      <w:r w:rsidRPr="009B5643">
        <w:rPr>
          <w:bCs/>
          <w:szCs w:val="22"/>
          <w:lang w:eastAsia="en-US"/>
        </w:rPr>
        <w:t>8 metų (mediana [intervalas] 3,58 [2,27–10,82] l/val./70 kg, N = 11) reikšmingai nesiskyrė nuo pediatrinių pacientų &gt;8 metų iki 18 metų (3,27 [1,11–8,12] l/val./70 kg, N = 33).</w:t>
      </w:r>
      <w:r w:rsidR="00FB1860" w:rsidRPr="009B5643">
        <w:rPr>
          <w:bCs/>
          <w:szCs w:val="22"/>
          <w:lang w:eastAsia="en-US"/>
        </w:rPr>
        <w:t xml:space="preserve"> </w:t>
      </w:r>
      <w:r w:rsidRPr="009B5643">
        <w:rPr>
          <w:bCs/>
          <w:szCs w:val="22"/>
          <w:lang w:eastAsia="en-US"/>
        </w:rPr>
        <w:t>Pediatriniams pacientams, sveriantiems ≤</w:t>
      </w:r>
      <w:r w:rsidR="005D0F07" w:rsidRPr="009B5643">
        <w:rPr>
          <w:bCs/>
          <w:szCs w:val="22"/>
          <w:lang w:eastAsia="en-US"/>
        </w:rPr>
        <w:t> </w:t>
      </w:r>
      <w:r w:rsidRPr="009B5643">
        <w:rPr>
          <w:bCs/>
          <w:szCs w:val="22"/>
          <w:lang w:eastAsia="en-US"/>
        </w:rPr>
        <w:t>45 kg, pagal kūno masę normalizuotas doksiciklino klirensas pacientams nuo ≥</w:t>
      </w:r>
      <w:r w:rsidR="005D0F07" w:rsidRPr="009B5643">
        <w:rPr>
          <w:bCs/>
          <w:szCs w:val="22"/>
          <w:lang w:eastAsia="en-US"/>
        </w:rPr>
        <w:t> </w:t>
      </w:r>
      <w:r w:rsidRPr="009B5643">
        <w:rPr>
          <w:bCs/>
          <w:szCs w:val="22"/>
          <w:lang w:eastAsia="en-US"/>
        </w:rPr>
        <w:t>2 iki ≤</w:t>
      </w:r>
      <w:r w:rsidR="005D0F07" w:rsidRPr="009B5643">
        <w:rPr>
          <w:bCs/>
          <w:szCs w:val="22"/>
          <w:lang w:eastAsia="en-US"/>
        </w:rPr>
        <w:t> </w:t>
      </w:r>
      <w:r w:rsidRPr="009B5643">
        <w:rPr>
          <w:bCs/>
          <w:szCs w:val="22"/>
          <w:lang w:eastAsia="en-US"/>
        </w:rPr>
        <w:t>8 metų (mediana [intervalas] 0,071 [0,041–0,202] l/kg/val., N = 10) reikšmingai nesiskyrė nuo pacientų &gt;8 metų iki 18 metų (0,081 [0,035–0,126] l/kg/val., N = 8).</w:t>
      </w:r>
      <w:r w:rsidR="00FB1860" w:rsidRPr="009B5643">
        <w:rPr>
          <w:bCs/>
          <w:szCs w:val="22"/>
          <w:lang w:eastAsia="en-US"/>
        </w:rPr>
        <w:t xml:space="preserve"> </w:t>
      </w:r>
      <w:r w:rsidRPr="009B5643">
        <w:rPr>
          <w:bCs/>
          <w:szCs w:val="22"/>
          <w:lang w:eastAsia="en-US"/>
        </w:rPr>
        <w:t>Remiantis labai ribotais duomenimis apie pediatrinius pacientus, sveriančius &gt;45 kg, kliniškai reikšmingų skirtumų pagal kūno masę</w:t>
      </w:r>
      <w:r w:rsidR="00FB1860" w:rsidRPr="009B5643">
        <w:rPr>
          <w:bCs/>
          <w:szCs w:val="22"/>
          <w:lang w:eastAsia="en-US"/>
        </w:rPr>
        <w:t xml:space="preserve"> </w:t>
      </w:r>
      <w:r w:rsidRPr="009B5643">
        <w:rPr>
          <w:bCs/>
          <w:szCs w:val="22"/>
          <w:lang w:eastAsia="en-US"/>
        </w:rPr>
        <w:t>normalizuotame doksiciklino klirense tarp pacientų nuo ≥2 iki ≤8 metų (0,050</w:t>
      </w:r>
      <w:r w:rsidR="005D0F07" w:rsidRPr="009B5643">
        <w:rPr>
          <w:bCs/>
          <w:szCs w:val="22"/>
          <w:lang w:eastAsia="en-US"/>
        </w:rPr>
        <w:t> </w:t>
      </w:r>
      <w:r w:rsidRPr="009B5643">
        <w:rPr>
          <w:bCs/>
          <w:szCs w:val="22"/>
          <w:lang w:eastAsia="en-US"/>
        </w:rPr>
        <w:t>l/kg/val., N = 1) ir pacientų &gt;</w:t>
      </w:r>
      <w:r w:rsidR="005D0F07" w:rsidRPr="009B5643">
        <w:rPr>
          <w:bCs/>
          <w:szCs w:val="22"/>
          <w:lang w:eastAsia="en-US"/>
        </w:rPr>
        <w:t> </w:t>
      </w:r>
      <w:r w:rsidRPr="009B5643">
        <w:rPr>
          <w:bCs/>
          <w:szCs w:val="22"/>
          <w:lang w:eastAsia="en-US"/>
        </w:rPr>
        <w:t>8 metų iki 18 metų (0,044 [0,014–0,121] l/kg/val., N = 25) nenustatyta.</w:t>
      </w:r>
      <w:r w:rsidR="00FB1860" w:rsidRPr="009B5643">
        <w:rPr>
          <w:bCs/>
          <w:szCs w:val="22"/>
          <w:lang w:eastAsia="en-US"/>
        </w:rPr>
        <w:t xml:space="preserve"> </w:t>
      </w:r>
      <w:r w:rsidRPr="009B5643">
        <w:rPr>
          <w:bCs/>
          <w:szCs w:val="22"/>
          <w:lang w:eastAsia="en-US"/>
        </w:rPr>
        <w:t xml:space="preserve">Mažo pediatrinių pacientų pogrupio, vartojusio tik </w:t>
      </w:r>
      <w:proofErr w:type="spellStart"/>
      <w:r w:rsidRPr="009B5643">
        <w:rPr>
          <w:bCs/>
          <w:szCs w:val="22"/>
          <w:lang w:eastAsia="en-US"/>
        </w:rPr>
        <w:t>peroralinę</w:t>
      </w:r>
      <w:proofErr w:type="spellEnd"/>
      <w:r w:rsidRPr="009B5643">
        <w:rPr>
          <w:bCs/>
          <w:szCs w:val="22"/>
          <w:lang w:eastAsia="en-US"/>
        </w:rPr>
        <w:t xml:space="preserve"> (N = 19) arba tik intraveninę (N = 21) doksiciklino formą, duomenys parodė, kad kliniškai reikšmingų klirenso skirtumų tarp </w:t>
      </w:r>
      <w:proofErr w:type="spellStart"/>
      <w:r w:rsidRPr="009B5643">
        <w:rPr>
          <w:bCs/>
          <w:szCs w:val="22"/>
          <w:lang w:eastAsia="en-US"/>
        </w:rPr>
        <w:t>peroralinio</w:t>
      </w:r>
      <w:proofErr w:type="spellEnd"/>
      <w:r w:rsidRPr="009B5643">
        <w:rPr>
          <w:bCs/>
          <w:szCs w:val="22"/>
          <w:lang w:eastAsia="en-US"/>
        </w:rPr>
        <w:t xml:space="preserve"> ir intraveninio vartojimo nenustatyta.</w:t>
      </w:r>
    </w:p>
    <w:p w14:paraId="3B3C375B" w14:textId="77777777" w:rsidR="00CF077A" w:rsidRPr="00AC5347" w:rsidRDefault="00CF077A" w:rsidP="00CF077A">
      <w:pPr>
        <w:tabs>
          <w:tab w:val="left" w:pos="567"/>
        </w:tabs>
        <w:ind w:right="-1"/>
        <w:rPr>
          <w:b/>
          <w:szCs w:val="22"/>
          <w:lang w:eastAsia="en-US"/>
        </w:rPr>
      </w:pPr>
    </w:p>
    <w:p w14:paraId="27945767" w14:textId="77777777" w:rsidR="003322B3" w:rsidRPr="00AC5347" w:rsidRDefault="003322B3" w:rsidP="003322B3">
      <w:pPr>
        <w:tabs>
          <w:tab w:val="left" w:pos="567"/>
        </w:tabs>
        <w:ind w:right="-1"/>
        <w:rPr>
          <w:b/>
          <w:szCs w:val="22"/>
          <w:lang w:eastAsia="en-US"/>
        </w:rPr>
      </w:pPr>
      <w:r w:rsidRPr="00AC5347">
        <w:rPr>
          <w:b/>
          <w:szCs w:val="22"/>
          <w:lang w:eastAsia="en-US"/>
        </w:rPr>
        <w:t>5.3</w:t>
      </w:r>
      <w:r w:rsidRPr="00AC5347">
        <w:rPr>
          <w:b/>
          <w:szCs w:val="22"/>
          <w:lang w:eastAsia="en-US"/>
        </w:rPr>
        <w:tab/>
        <w:t>Ikiklinikinių saugumo tyrimų duomenys</w:t>
      </w:r>
    </w:p>
    <w:p w14:paraId="00E9D640" w14:textId="77777777" w:rsidR="003322B3" w:rsidRPr="00AC5347" w:rsidRDefault="003322B3" w:rsidP="003322B3">
      <w:pPr>
        <w:tabs>
          <w:tab w:val="left" w:pos="567"/>
        </w:tabs>
        <w:ind w:right="-1"/>
        <w:rPr>
          <w:b/>
          <w:szCs w:val="22"/>
          <w:lang w:eastAsia="en-US"/>
        </w:rPr>
      </w:pPr>
    </w:p>
    <w:p w14:paraId="3F7A40BC" w14:textId="77777777" w:rsidR="000F75DE" w:rsidRPr="00AC5347" w:rsidRDefault="000F75DE" w:rsidP="000F75DE">
      <w:pPr>
        <w:tabs>
          <w:tab w:val="left" w:pos="567"/>
        </w:tabs>
        <w:ind w:right="-1"/>
        <w:rPr>
          <w:iCs/>
          <w:szCs w:val="22"/>
          <w:lang w:eastAsia="en-US"/>
        </w:rPr>
      </w:pPr>
      <w:r w:rsidRPr="00AC5347">
        <w:rPr>
          <w:iCs/>
          <w:szCs w:val="22"/>
          <w:lang w:eastAsia="en-US"/>
        </w:rPr>
        <w:t>Daugkartinių dozių tyrimuose su gyvūnais nustatytos nepageidaujamos reakcijos apėmė skydliaukės spalvos pakitimą ir inkstų kanalėlių degeneraciją. Šis poveikis buvo stebėtas esant ekspozicijai, panašiai į terapinę ekspoziciją žmonėms. Šių duomenų klinikinė reikšmė kol kas nežinoma.</w:t>
      </w:r>
    </w:p>
    <w:p w14:paraId="65FD16B3" w14:textId="0855F369" w:rsidR="000F75DE" w:rsidRPr="00AC5347" w:rsidRDefault="000F75DE" w:rsidP="000F75DE">
      <w:pPr>
        <w:tabs>
          <w:tab w:val="left" w:pos="567"/>
        </w:tabs>
        <w:ind w:right="-1"/>
        <w:rPr>
          <w:iCs/>
          <w:szCs w:val="22"/>
          <w:lang w:eastAsia="en-US"/>
        </w:rPr>
      </w:pPr>
      <w:proofErr w:type="spellStart"/>
      <w:r w:rsidRPr="00AC5347">
        <w:rPr>
          <w:iCs/>
          <w:szCs w:val="22"/>
          <w:lang w:eastAsia="en-US"/>
        </w:rPr>
        <w:lastRenderedPageBreak/>
        <w:t>Doksiciklinas</w:t>
      </w:r>
      <w:proofErr w:type="spellEnd"/>
      <w:r w:rsidRPr="00AC5347">
        <w:rPr>
          <w:iCs/>
          <w:szCs w:val="22"/>
          <w:lang w:eastAsia="en-US"/>
        </w:rPr>
        <w:t xml:space="preserve"> nėra </w:t>
      </w:r>
      <w:proofErr w:type="spellStart"/>
      <w:r w:rsidRPr="00AC5347">
        <w:rPr>
          <w:iCs/>
          <w:szCs w:val="22"/>
          <w:lang w:eastAsia="en-US"/>
        </w:rPr>
        <w:t>mutageniškas</w:t>
      </w:r>
      <w:proofErr w:type="spellEnd"/>
      <w:r w:rsidRPr="00AC5347">
        <w:rPr>
          <w:iCs/>
          <w:szCs w:val="22"/>
          <w:lang w:eastAsia="en-US"/>
        </w:rPr>
        <w:t xml:space="preserve">, taip pat nėra </w:t>
      </w:r>
      <w:r w:rsidR="00C85AE5" w:rsidRPr="00AC5347">
        <w:rPr>
          <w:iCs/>
          <w:szCs w:val="22"/>
          <w:lang w:eastAsia="en-US"/>
        </w:rPr>
        <w:t>patikimų</w:t>
      </w:r>
      <w:r w:rsidRPr="00AC5347">
        <w:rPr>
          <w:iCs/>
          <w:szCs w:val="22"/>
          <w:lang w:eastAsia="en-US"/>
        </w:rPr>
        <w:t xml:space="preserve"> įrodymų, kad jis pasižymėtų </w:t>
      </w:r>
      <w:proofErr w:type="spellStart"/>
      <w:r w:rsidRPr="00AC5347">
        <w:rPr>
          <w:iCs/>
          <w:szCs w:val="22"/>
          <w:lang w:eastAsia="en-US"/>
        </w:rPr>
        <w:t>klastogeniniu</w:t>
      </w:r>
      <w:proofErr w:type="spellEnd"/>
      <w:r w:rsidRPr="00AC5347">
        <w:rPr>
          <w:iCs/>
          <w:szCs w:val="22"/>
          <w:lang w:eastAsia="en-US"/>
        </w:rPr>
        <w:t xml:space="preserve"> poveikiu. Atliekant </w:t>
      </w:r>
      <w:proofErr w:type="spellStart"/>
      <w:r w:rsidRPr="00AC5347">
        <w:rPr>
          <w:iCs/>
          <w:szCs w:val="22"/>
          <w:lang w:eastAsia="en-US"/>
        </w:rPr>
        <w:t>kancerogeniškumo</w:t>
      </w:r>
      <w:proofErr w:type="spellEnd"/>
      <w:r w:rsidRPr="00AC5347">
        <w:rPr>
          <w:iCs/>
          <w:szCs w:val="22"/>
          <w:lang w:eastAsia="en-US"/>
        </w:rPr>
        <w:t xml:space="preserve"> tyrimą su žiurkėmis, patelėms nustatytas padidėjęs gerybinių navikų dažnis: pieno liaukų (fibroadenomų), gimdos (polipų) ir skydliaukės (C ląstelių adenomų).</w:t>
      </w:r>
    </w:p>
    <w:p w14:paraId="13E3400F" w14:textId="3A2D21A9" w:rsidR="003322B3" w:rsidRPr="00AC5347" w:rsidRDefault="000F75DE" w:rsidP="000F75DE">
      <w:pPr>
        <w:tabs>
          <w:tab w:val="left" w:pos="567"/>
        </w:tabs>
        <w:ind w:right="-1"/>
        <w:rPr>
          <w:iCs/>
          <w:szCs w:val="22"/>
          <w:lang w:eastAsia="en-US"/>
        </w:rPr>
      </w:pPr>
      <w:r w:rsidRPr="00AC5347">
        <w:rPr>
          <w:iCs/>
          <w:szCs w:val="22"/>
          <w:lang w:eastAsia="en-US"/>
        </w:rPr>
        <w:t>Žiurkėms skiriant 50</w:t>
      </w:r>
      <w:r w:rsidR="00470099" w:rsidRPr="00AC5347">
        <w:rPr>
          <w:iCs/>
          <w:szCs w:val="22"/>
          <w:lang w:eastAsia="en-US"/>
        </w:rPr>
        <w:t> mg</w:t>
      </w:r>
      <w:r w:rsidRPr="00AC5347">
        <w:rPr>
          <w:iCs/>
          <w:szCs w:val="22"/>
          <w:lang w:eastAsia="en-US"/>
        </w:rPr>
        <w:t xml:space="preserve">/kg </w:t>
      </w:r>
      <w:r w:rsidR="00BB3250" w:rsidRPr="00AC5347">
        <w:rPr>
          <w:iCs/>
          <w:szCs w:val="22"/>
          <w:lang w:eastAsia="en-US"/>
        </w:rPr>
        <w:t xml:space="preserve">doksiciklino </w:t>
      </w:r>
      <w:r w:rsidRPr="00AC5347">
        <w:rPr>
          <w:iCs/>
          <w:szCs w:val="22"/>
          <w:lang w:eastAsia="en-US"/>
        </w:rPr>
        <w:t>per par</w:t>
      </w:r>
      <w:r w:rsidR="00BB3250" w:rsidRPr="00AC5347">
        <w:rPr>
          <w:iCs/>
          <w:szCs w:val="22"/>
          <w:lang w:eastAsia="en-US"/>
        </w:rPr>
        <w:t xml:space="preserve">ą </w:t>
      </w:r>
      <w:r w:rsidRPr="00AC5347">
        <w:rPr>
          <w:iCs/>
          <w:szCs w:val="22"/>
          <w:lang w:eastAsia="en-US"/>
        </w:rPr>
        <w:t>buvo nustatytas spermatozoidų tiesinės judėjimo spartos sumažėjimas, tačiau poveikio patinų ar patelių vaisingumui bei spermatozoidų morfologijai nenustatyta. Skiriant didesnes nei 50</w:t>
      </w:r>
      <w:r w:rsidR="00470099" w:rsidRPr="00AC5347">
        <w:rPr>
          <w:iCs/>
          <w:szCs w:val="22"/>
          <w:lang w:eastAsia="en-US"/>
        </w:rPr>
        <w:t> mg</w:t>
      </w:r>
      <w:r w:rsidRPr="00AC5347">
        <w:rPr>
          <w:iCs/>
          <w:szCs w:val="22"/>
          <w:lang w:eastAsia="en-US"/>
        </w:rPr>
        <w:t>/kg per parą dozes, žiurkėms buvo stebėtas nepageidaujamas poveikis vaisingumui ir reprodukcinei funkcijai.</w:t>
      </w:r>
      <w:r w:rsidR="00BB3250" w:rsidRPr="00AC5347">
        <w:rPr>
          <w:iCs/>
          <w:szCs w:val="22"/>
          <w:lang w:eastAsia="en-US"/>
        </w:rPr>
        <w:t xml:space="preserve"> </w:t>
      </w:r>
      <w:r w:rsidR="00B52355" w:rsidRPr="00AC5347">
        <w:rPr>
          <w:iCs/>
          <w:szCs w:val="22"/>
          <w:lang w:eastAsia="en-US"/>
        </w:rPr>
        <w:t xml:space="preserve">Perinatalinio ir </w:t>
      </w:r>
      <w:proofErr w:type="spellStart"/>
      <w:r w:rsidR="00B52355" w:rsidRPr="00AC5347">
        <w:rPr>
          <w:iCs/>
          <w:szCs w:val="22"/>
          <w:lang w:eastAsia="en-US"/>
        </w:rPr>
        <w:t>postnatalinio</w:t>
      </w:r>
      <w:proofErr w:type="spellEnd"/>
      <w:r w:rsidR="00B52355" w:rsidRPr="00AC5347">
        <w:rPr>
          <w:iCs/>
          <w:szCs w:val="22"/>
          <w:lang w:eastAsia="en-US"/>
        </w:rPr>
        <w:t xml:space="preserve"> toksiškumo tyrimas su žiurkėmis neparodė jokio reikšmingo poveikio terapinėmis dozėmis. </w:t>
      </w:r>
      <w:r w:rsidRPr="00AC5347">
        <w:rPr>
          <w:iCs/>
          <w:szCs w:val="22"/>
          <w:lang w:eastAsia="en-US"/>
        </w:rPr>
        <w:t xml:space="preserve">Yra žinoma, kad doksiciklinas prasiskverbia per placentą, o literatūros duomenys rodo, kad </w:t>
      </w:r>
      <w:proofErr w:type="spellStart"/>
      <w:r w:rsidRPr="00AC5347">
        <w:rPr>
          <w:iCs/>
          <w:szCs w:val="22"/>
          <w:lang w:eastAsia="en-US"/>
        </w:rPr>
        <w:t>tetraciklinai</w:t>
      </w:r>
      <w:proofErr w:type="spellEnd"/>
      <w:r w:rsidRPr="00AC5347">
        <w:rPr>
          <w:iCs/>
          <w:szCs w:val="22"/>
          <w:lang w:eastAsia="en-US"/>
        </w:rPr>
        <w:t xml:space="preserve"> gali sukelti toksinį poveikį besivystančiam vaisiui, įskaitant dantų spalvos pakitimą ir vaisiaus augimo sulėtėjimą.</w:t>
      </w:r>
    </w:p>
    <w:p w14:paraId="101D40B7" w14:textId="77777777" w:rsidR="003322B3" w:rsidRPr="00AC5347" w:rsidRDefault="003322B3" w:rsidP="003322B3">
      <w:pPr>
        <w:tabs>
          <w:tab w:val="left" w:pos="567"/>
        </w:tabs>
        <w:ind w:right="-1"/>
        <w:rPr>
          <w:szCs w:val="22"/>
        </w:rPr>
      </w:pPr>
    </w:p>
    <w:p w14:paraId="1D81A1CD" w14:textId="77777777" w:rsidR="00BB3250" w:rsidRPr="00AC5347" w:rsidRDefault="00BB3250" w:rsidP="003322B3">
      <w:pPr>
        <w:tabs>
          <w:tab w:val="left" w:pos="567"/>
        </w:tabs>
        <w:ind w:right="-1"/>
        <w:rPr>
          <w:szCs w:val="22"/>
        </w:rPr>
      </w:pPr>
    </w:p>
    <w:p w14:paraId="4D4867F9" w14:textId="1BBECCA9" w:rsidR="003322B3" w:rsidRPr="00AC5347" w:rsidRDefault="003322B3" w:rsidP="003322B3">
      <w:pPr>
        <w:pStyle w:val="Antrat2"/>
        <w:numPr>
          <w:ilvl w:val="0"/>
          <w:numId w:val="2"/>
        </w:numPr>
        <w:tabs>
          <w:tab w:val="clear" w:pos="567"/>
          <w:tab w:val="left" w:pos="0"/>
        </w:tabs>
        <w:ind w:left="0" w:firstLine="0"/>
      </w:pPr>
      <w:r w:rsidRPr="00AC5347">
        <w:t>6. FARMACINĖ INFORMACIJA</w:t>
      </w:r>
    </w:p>
    <w:p w14:paraId="6DC99DD6" w14:textId="77777777" w:rsidR="003322B3" w:rsidRPr="00AC5347" w:rsidRDefault="003322B3" w:rsidP="003322B3">
      <w:pPr>
        <w:ind w:right="-1"/>
        <w:rPr>
          <w:lang w:eastAsia="en-US"/>
        </w:rPr>
      </w:pPr>
    </w:p>
    <w:p w14:paraId="6AB90789" w14:textId="77777777" w:rsidR="003322B3" w:rsidRPr="00AC5347" w:rsidRDefault="003322B3" w:rsidP="003322B3">
      <w:pPr>
        <w:pStyle w:val="Antrat3"/>
        <w:numPr>
          <w:ilvl w:val="1"/>
          <w:numId w:val="2"/>
        </w:numPr>
        <w:ind w:left="567"/>
      </w:pPr>
      <w:r w:rsidRPr="00AC5347">
        <w:t>Pagalbinių medžiagų sąrašas</w:t>
      </w:r>
    </w:p>
    <w:p w14:paraId="57630915" w14:textId="77777777" w:rsidR="003322B3" w:rsidRPr="00AC5347" w:rsidRDefault="003322B3" w:rsidP="003322B3">
      <w:pPr>
        <w:ind w:right="-1"/>
        <w:rPr>
          <w:lang w:eastAsia="en-US"/>
        </w:rPr>
      </w:pPr>
    </w:p>
    <w:p w14:paraId="4862C09E" w14:textId="77777777" w:rsidR="002B49A3" w:rsidRPr="002B49A3" w:rsidRDefault="002B49A3" w:rsidP="002B49A3">
      <w:pPr>
        <w:ind w:right="-1"/>
        <w:rPr>
          <w:lang w:eastAsia="en-US"/>
        </w:rPr>
      </w:pPr>
      <w:r w:rsidRPr="002B49A3">
        <w:rPr>
          <w:lang w:eastAsia="en-US"/>
        </w:rPr>
        <w:t>Povidonas K-17</w:t>
      </w:r>
    </w:p>
    <w:p w14:paraId="0F845B8C" w14:textId="0F8B11F5" w:rsidR="002B49A3" w:rsidRPr="002B49A3" w:rsidRDefault="002B49A3" w:rsidP="002B49A3">
      <w:pPr>
        <w:ind w:right="-1"/>
        <w:rPr>
          <w:lang w:eastAsia="en-US"/>
        </w:rPr>
      </w:pPr>
      <w:r w:rsidRPr="002B49A3">
        <w:rPr>
          <w:lang w:eastAsia="en-US"/>
        </w:rPr>
        <w:t>Magnio chlorid</w:t>
      </w:r>
      <w:r w:rsidR="00F82AB4">
        <w:rPr>
          <w:lang w:eastAsia="en-US"/>
        </w:rPr>
        <w:t>as</w:t>
      </w:r>
      <w:r w:rsidRPr="002B49A3">
        <w:rPr>
          <w:lang w:eastAsia="en-US"/>
        </w:rPr>
        <w:t xml:space="preserve"> heksahidratas</w:t>
      </w:r>
    </w:p>
    <w:p w14:paraId="63B8BDC8" w14:textId="77777777" w:rsidR="002B49A3" w:rsidRPr="002B49A3" w:rsidRDefault="002B49A3" w:rsidP="002B49A3">
      <w:pPr>
        <w:ind w:right="-1"/>
        <w:rPr>
          <w:lang w:eastAsia="en-US"/>
        </w:rPr>
      </w:pPr>
      <w:r w:rsidRPr="002B49A3">
        <w:rPr>
          <w:lang w:eastAsia="en-US"/>
        </w:rPr>
        <w:t>Acetilcisteinas</w:t>
      </w:r>
    </w:p>
    <w:p w14:paraId="41559D23" w14:textId="77777777" w:rsidR="002B49A3" w:rsidRPr="002B49A3" w:rsidRDefault="002B49A3" w:rsidP="002B49A3">
      <w:pPr>
        <w:ind w:right="-1"/>
        <w:rPr>
          <w:lang w:eastAsia="en-US"/>
        </w:rPr>
      </w:pPr>
      <w:proofErr w:type="spellStart"/>
      <w:r w:rsidRPr="002B49A3">
        <w:rPr>
          <w:lang w:eastAsia="en-US"/>
        </w:rPr>
        <w:t>Etanoloaminas</w:t>
      </w:r>
      <w:proofErr w:type="spellEnd"/>
    </w:p>
    <w:p w14:paraId="0C7A2EBF" w14:textId="77777777" w:rsidR="002B49A3" w:rsidRPr="002B49A3" w:rsidRDefault="002B49A3" w:rsidP="002B49A3">
      <w:pPr>
        <w:ind w:right="-1"/>
        <w:rPr>
          <w:lang w:eastAsia="en-US"/>
        </w:rPr>
      </w:pPr>
      <w:r w:rsidRPr="002B49A3">
        <w:rPr>
          <w:lang w:eastAsia="en-US"/>
        </w:rPr>
        <w:t>Injekcinis vanduo</w:t>
      </w:r>
    </w:p>
    <w:p w14:paraId="1D89EE47" w14:textId="77777777" w:rsidR="003322B3" w:rsidRPr="00AC5347" w:rsidRDefault="003322B3" w:rsidP="003322B3">
      <w:pPr>
        <w:ind w:right="-1"/>
      </w:pPr>
    </w:p>
    <w:p w14:paraId="4F86E1E0" w14:textId="77777777" w:rsidR="003322B3" w:rsidRPr="00AC5347" w:rsidRDefault="003322B3" w:rsidP="003322B3">
      <w:pPr>
        <w:pStyle w:val="Antrat3"/>
        <w:numPr>
          <w:ilvl w:val="1"/>
          <w:numId w:val="2"/>
        </w:numPr>
        <w:ind w:left="567"/>
      </w:pPr>
      <w:r w:rsidRPr="00AC5347">
        <w:t>Nesuderinamumas</w:t>
      </w:r>
    </w:p>
    <w:p w14:paraId="04941E2D" w14:textId="77777777" w:rsidR="003322B3" w:rsidRPr="00AC5347" w:rsidRDefault="003322B3" w:rsidP="003322B3">
      <w:pPr>
        <w:ind w:right="-1"/>
        <w:rPr>
          <w:lang w:eastAsia="en-US"/>
        </w:rPr>
      </w:pPr>
    </w:p>
    <w:p w14:paraId="75B7644D" w14:textId="387A54DE" w:rsidR="00311205" w:rsidRPr="00AC5347" w:rsidRDefault="00D35EE4" w:rsidP="00311205">
      <w:pPr>
        <w:ind w:right="-1"/>
        <w:rPr>
          <w:lang w:eastAsia="en-US"/>
        </w:rPr>
      </w:pPr>
      <w:r>
        <w:rPr>
          <w:lang w:eastAsia="en-US"/>
        </w:rPr>
        <w:t>Adoxtar</w:t>
      </w:r>
      <w:r w:rsidR="00311205" w:rsidRPr="00AC5347">
        <w:rPr>
          <w:lang w:eastAsia="en-US"/>
        </w:rPr>
        <w:t xml:space="preserve"> negalima maišyti su kitais vaistiniais preparatais, išskyrus nurodytus 6.6</w:t>
      </w:r>
      <w:r w:rsidR="00226A73">
        <w:rPr>
          <w:lang w:eastAsia="en-US"/>
        </w:rPr>
        <w:t> skyr</w:t>
      </w:r>
      <w:r w:rsidR="00311205" w:rsidRPr="00AC5347">
        <w:rPr>
          <w:lang w:eastAsia="en-US"/>
        </w:rPr>
        <w:t>iuje.</w:t>
      </w:r>
    </w:p>
    <w:p w14:paraId="2B064DB6" w14:textId="35D35445" w:rsidR="003322B3" w:rsidRPr="00AC5347" w:rsidRDefault="00311205" w:rsidP="00311205">
      <w:pPr>
        <w:ind w:right="-1"/>
        <w:rPr>
          <w:lang w:eastAsia="en-US"/>
        </w:rPr>
      </w:pPr>
      <w:r w:rsidRPr="00AC5347">
        <w:rPr>
          <w:lang w:eastAsia="en-US"/>
        </w:rPr>
        <w:t>Į infuzinį tirpalą</w:t>
      </w:r>
      <w:r w:rsidR="0065160B" w:rsidRPr="00AC5347">
        <w:rPr>
          <w:lang w:eastAsia="en-US"/>
        </w:rPr>
        <w:t xml:space="preserve">, kuriame yra </w:t>
      </w:r>
      <w:r w:rsidR="00D35EE4">
        <w:rPr>
          <w:lang w:eastAsia="en-US"/>
        </w:rPr>
        <w:t>Adoxtar</w:t>
      </w:r>
      <w:r w:rsidR="0065160B" w:rsidRPr="00AC5347">
        <w:rPr>
          <w:lang w:eastAsia="en-US"/>
        </w:rPr>
        <w:t>,</w:t>
      </w:r>
      <w:r w:rsidRPr="00AC5347">
        <w:rPr>
          <w:lang w:eastAsia="en-US"/>
        </w:rPr>
        <w:t xml:space="preserve"> negalima </w:t>
      </w:r>
      <w:r w:rsidR="0065160B" w:rsidRPr="00AC5347">
        <w:rPr>
          <w:lang w:eastAsia="en-US"/>
        </w:rPr>
        <w:t xml:space="preserve">pridėti </w:t>
      </w:r>
      <w:r w:rsidRPr="00AC5347">
        <w:rPr>
          <w:lang w:eastAsia="en-US"/>
        </w:rPr>
        <w:t>jokių kitų vaistinių preparatų.</w:t>
      </w:r>
    </w:p>
    <w:p w14:paraId="6CA5DCEA" w14:textId="77777777" w:rsidR="00311205" w:rsidRPr="00AC5347" w:rsidRDefault="00311205" w:rsidP="00311205">
      <w:pPr>
        <w:ind w:right="-1"/>
        <w:rPr>
          <w:lang w:eastAsia="en-US"/>
        </w:rPr>
      </w:pPr>
    </w:p>
    <w:p w14:paraId="2BE00181" w14:textId="77777777" w:rsidR="003322B3" w:rsidRPr="00AC5347" w:rsidRDefault="003322B3" w:rsidP="003322B3">
      <w:pPr>
        <w:pStyle w:val="Antrat3"/>
        <w:numPr>
          <w:ilvl w:val="1"/>
          <w:numId w:val="2"/>
        </w:numPr>
        <w:ind w:left="567"/>
      </w:pPr>
      <w:r w:rsidRPr="00AC5347">
        <w:t>Tinkamumo laikas</w:t>
      </w:r>
    </w:p>
    <w:p w14:paraId="4BA68928" w14:textId="77777777" w:rsidR="003322B3" w:rsidRPr="00AC5347" w:rsidRDefault="003322B3" w:rsidP="003322B3">
      <w:pPr>
        <w:ind w:right="-1"/>
        <w:rPr>
          <w:lang w:eastAsia="en-US"/>
        </w:rPr>
      </w:pPr>
    </w:p>
    <w:p w14:paraId="4EE88E75" w14:textId="11044E66" w:rsidR="003322B3" w:rsidRPr="00AC5347" w:rsidRDefault="00143B6C" w:rsidP="003322B3">
      <w:pPr>
        <w:ind w:right="-1"/>
        <w:rPr>
          <w:lang w:eastAsia="en-US"/>
        </w:rPr>
      </w:pPr>
      <w:r w:rsidRPr="00AC5347">
        <w:rPr>
          <w:lang w:eastAsia="en-US"/>
        </w:rPr>
        <w:t>2</w:t>
      </w:r>
      <w:r w:rsidR="003322B3" w:rsidRPr="00AC5347">
        <w:rPr>
          <w:lang w:eastAsia="en-US"/>
        </w:rPr>
        <w:t xml:space="preserve"> metai.</w:t>
      </w:r>
    </w:p>
    <w:p w14:paraId="4AAE10EB" w14:textId="77777777" w:rsidR="003322B3" w:rsidRPr="00AC5347" w:rsidRDefault="003322B3" w:rsidP="003322B3">
      <w:pPr>
        <w:ind w:right="-1"/>
        <w:rPr>
          <w:u w:val="single"/>
        </w:rPr>
      </w:pPr>
    </w:p>
    <w:p w14:paraId="7686DE92" w14:textId="77777777" w:rsidR="007428EB" w:rsidRPr="00AC5347" w:rsidRDefault="007428EB" w:rsidP="007428EB">
      <w:pPr>
        <w:ind w:right="-1"/>
        <w:rPr>
          <w:u w:val="single"/>
        </w:rPr>
      </w:pPr>
      <w:r w:rsidRPr="00AC5347">
        <w:rPr>
          <w:u w:val="single"/>
        </w:rPr>
        <w:t>Po praskiedimo:</w:t>
      </w:r>
    </w:p>
    <w:p w14:paraId="2F15872B" w14:textId="77777777" w:rsidR="007428EB" w:rsidRPr="00AC5347" w:rsidRDefault="007428EB" w:rsidP="007428EB">
      <w:pPr>
        <w:ind w:right="-1"/>
        <w:rPr>
          <w:u w:val="single"/>
        </w:rPr>
      </w:pPr>
    </w:p>
    <w:p w14:paraId="620EC94A" w14:textId="5EDCFDE3" w:rsidR="007428EB" w:rsidRPr="00AC5347" w:rsidRDefault="007428EB" w:rsidP="007428EB">
      <w:pPr>
        <w:ind w:right="-1"/>
        <w:rPr>
          <w:u w:val="single"/>
        </w:rPr>
      </w:pPr>
      <w:r w:rsidRPr="00AC5347">
        <w:rPr>
          <w:u w:val="single"/>
        </w:rPr>
        <w:t>Doksiciklino 20</w:t>
      </w:r>
      <w:r w:rsidR="00470099" w:rsidRPr="00AC5347">
        <w:rPr>
          <w:u w:val="single"/>
        </w:rPr>
        <w:t> mg</w:t>
      </w:r>
      <w:r w:rsidRPr="00AC5347">
        <w:rPr>
          <w:u w:val="single"/>
        </w:rPr>
        <w:t xml:space="preserve">/ml injekcinio </w:t>
      </w:r>
      <w:r w:rsidR="00C17A66" w:rsidRPr="00AC5347">
        <w:rPr>
          <w:u w:val="single"/>
        </w:rPr>
        <w:t xml:space="preserve">ar </w:t>
      </w:r>
      <w:r w:rsidRPr="00AC5347">
        <w:rPr>
          <w:u w:val="single"/>
        </w:rPr>
        <w:t>infuzinio tirpalo suderinamumo su skiedikliais tyrimų rezultatų santrauka:</w:t>
      </w:r>
    </w:p>
    <w:p w14:paraId="4BC078C9" w14:textId="77777777" w:rsidR="00A71DB5" w:rsidRPr="00AC5347" w:rsidRDefault="00A71DB5" w:rsidP="007428EB">
      <w:pPr>
        <w:ind w:right="-1"/>
        <w:rPr>
          <w:u w:val="single"/>
        </w:rPr>
      </w:pPr>
    </w:p>
    <w:tbl>
      <w:tblPr>
        <w:tblStyle w:val="Lentelstinklelis"/>
        <w:tblW w:w="0" w:type="auto"/>
        <w:tblLook w:val="04A0" w:firstRow="1" w:lastRow="0" w:firstColumn="1" w:lastColumn="0" w:noHBand="0" w:noVBand="1"/>
      </w:tblPr>
      <w:tblGrid>
        <w:gridCol w:w="1979"/>
        <w:gridCol w:w="1417"/>
        <w:gridCol w:w="2127"/>
        <w:gridCol w:w="1559"/>
        <w:gridCol w:w="1978"/>
      </w:tblGrid>
      <w:tr w:rsidR="00A71DB5" w:rsidRPr="00A71DB5" w14:paraId="3466C862" w14:textId="77777777" w:rsidTr="00BF70C9">
        <w:tc>
          <w:tcPr>
            <w:tcW w:w="1980" w:type="dxa"/>
            <w:vAlign w:val="center"/>
          </w:tcPr>
          <w:p w14:paraId="044A3A6F" w14:textId="4D04D6E7" w:rsidR="00A71DB5" w:rsidRPr="00A71DB5" w:rsidRDefault="00C17A66" w:rsidP="00A71DB5">
            <w:pPr>
              <w:tabs>
                <w:tab w:val="left" w:pos="567"/>
              </w:tabs>
              <w:jc w:val="center"/>
              <w:outlineLvl w:val="0"/>
              <w:rPr>
                <w:b/>
                <w:bCs/>
                <w:kern w:val="2"/>
                <w:sz w:val="20"/>
                <w:lang w:val="lt-LT"/>
              </w:rPr>
            </w:pPr>
            <w:r w:rsidRPr="00AC5347">
              <w:rPr>
                <w:b/>
                <w:bCs/>
                <w:kern w:val="2"/>
                <w:sz w:val="20"/>
                <w:lang w:val="lt-LT"/>
              </w:rPr>
              <w:t>Skiediklis</w:t>
            </w:r>
          </w:p>
        </w:tc>
        <w:tc>
          <w:tcPr>
            <w:tcW w:w="1417" w:type="dxa"/>
            <w:vAlign w:val="center"/>
          </w:tcPr>
          <w:p w14:paraId="2EB05A77" w14:textId="364DA3BA" w:rsidR="00A71DB5" w:rsidRPr="00A71DB5" w:rsidRDefault="00A71DB5" w:rsidP="00A71DB5">
            <w:pPr>
              <w:tabs>
                <w:tab w:val="left" w:pos="567"/>
              </w:tabs>
              <w:jc w:val="center"/>
              <w:outlineLvl w:val="0"/>
              <w:rPr>
                <w:b/>
                <w:bCs/>
                <w:kern w:val="2"/>
                <w:sz w:val="20"/>
                <w:lang w:val="lt-LT"/>
              </w:rPr>
            </w:pPr>
            <w:r w:rsidRPr="00A71DB5">
              <w:rPr>
                <w:b/>
                <w:bCs/>
                <w:kern w:val="2"/>
                <w:sz w:val="20"/>
                <w:lang w:val="lt-LT"/>
              </w:rPr>
              <w:t>Temperat</w:t>
            </w:r>
            <w:r w:rsidRPr="00AC5347">
              <w:rPr>
                <w:b/>
                <w:bCs/>
                <w:kern w:val="2"/>
                <w:sz w:val="20"/>
                <w:lang w:val="lt-LT"/>
              </w:rPr>
              <w:t>ūra</w:t>
            </w:r>
          </w:p>
        </w:tc>
        <w:tc>
          <w:tcPr>
            <w:tcW w:w="2127" w:type="dxa"/>
            <w:vAlign w:val="center"/>
          </w:tcPr>
          <w:p w14:paraId="3E8B4C2A" w14:textId="2EB3940A" w:rsidR="00A71DB5" w:rsidRPr="00A71DB5" w:rsidRDefault="00C17A66" w:rsidP="00C17A66">
            <w:pPr>
              <w:tabs>
                <w:tab w:val="left" w:pos="567"/>
              </w:tabs>
              <w:jc w:val="center"/>
              <w:outlineLvl w:val="0"/>
              <w:rPr>
                <w:b/>
                <w:bCs/>
                <w:kern w:val="2"/>
                <w:sz w:val="20"/>
                <w:lang w:val="lt-LT"/>
              </w:rPr>
            </w:pPr>
            <w:r w:rsidRPr="00C17A66">
              <w:rPr>
                <w:b/>
                <w:bCs/>
                <w:kern w:val="2"/>
                <w:sz w:val="20"/>
                <w:lang w:val="lt-LT"/>
              </w:rPr>
              <w:t>Galutinė koncentracija [mg/ml]</w:t>
            </w:r>
          </w:p>
        </w:tc>
        <w:tc>
          <w:tcPr>
            <w:tcW w:w="1559" w:type="dxa"/>
            <w:vAlign w:val="center"/>
          </w:tcPr>
          <w:p w14:paraId="00F5C54C" w14:textId="7DDA3DD3" w:rsidR="00A71DB5" w:rsidRPr="00A71DB5" w:rsidRDefault="00A71DB5" w:rsidP="00A71DB5">
            <w:pPr>
              <w:tabs>
                <w:tab w:val="left" w:pos="567"/>
              </w:tabs>
              <w:jc w:val="center"/>
              <w:outlineLvl w:val="0"/>
              <w:rPr>
                <w:b/>
                <w:bCs/>
                <w:kern w:val="2"/>
                <w:sz w:val="20"/>
                <w:lang w:val="lt-LT"/>
              </w:rPr>
            </w:pPr>
            <w:r w:rsidRPr="00AC5347">
              <w:rPr>
                <w:b/>
                <w:bCs/>
                <w:kern w:val="2"/>
                <w:sz w:val="20"/>
                <w:lang w:val="lt-LT"/>
              </w:rPr>
              <w:t>Pakuotė</w:t>
            </w:r>
          </w:p>
        </w:tc>
        <w:tc>
          <w:tcPr>
            <w:tcW w:w="1978" w:type="dxa"/>
            <w:vAlign w:val="center"/>
          </w:tcPr>
          <w:p w14:paraId="6F9EA682" w14:textId="6B32EFA6" w:rsidR="00A71DB5" w:rsidRPr="00A71DB5" w:rsidRDefault="00653B04" w:rsidP="00653B04">
            <w:pPr>
              <w:tabs>
                <w:tab w:val="left" w:pos="567"/>
              </w:tabs>
              <w:jc w:val="center"/>
              <w:outlineLvl w:val="0"/>
              <w:rPr>
                <w:b/>
                <w:bCs/>
                <w:kern w:val="2"/>
                <w:sz w:val="20"/>
                <w:lang w:val="lt-LT"/>
              </w:rPr>
            </w:pPr>
            <w:r w:rsidRPr="00AC5347">
              <w:rPr>
                <w:b/>
                <w:bCs/>
                <w:kern w:val="2"/>
                <w:sz w:val="20"/>
                <w:lang w:val="lt-LT"/>
              </w:rPr>
              <w:t>Tinkamumo laikas po paruošimo [valandos]</w:t>
            </w:r>
          </w:p>
        </w:tc>
      </w:tr>
      <w:tr w:rsidR="00A71DB5" w:rsidRPr="00A71DB5" w14:paraId="36741453" w14:textId="77777777" w:rsidTr="00BF70C9">
        <w:tc>
          <w:tcPr>
            <w:tcW w:w="1980" w:type="dxa"/>
            <w:vMerge w:val="restart"/>
            <w:vAlign w:val="center"/>
          </w:tcPr>
          <w:p w14:paraId="6622200E" w14:textId="52BDF93F" w:rsidR="00A71DB5" w:rsidRPr="00A71DB5" w:rsidRDefault="00A71DB5" w:rsidP="00A71DB5">
            <w:pPr>
              <w:tabs>
                <w:tab w:val="left" w:pos="567"/>
              </w:tabs>
              <w:jc w:val="center"/>
              <w:outlineLvl w:val="0"/>
              <w:rPr>
                <w:kern w:val="2"/>
                <w:sz w:val="20"/>
                <w:lang w:val="lt-LT"/>
              </w:rPr>
            </w:pPr>
            <w:r w:rsidRPr="00A71DB5">
              <w:rPr>
                <w:kern w:val="2"/>
                <w:sz w:val="20"/>
                <w:lang w:val="lt-LT"/>
              </w:rPr>
              <w:t>0</w:t>
            </w:r>
            <w:r w:rsidR="00D52954">
              <w:rPr>
                <w:kern w:val="2"/>
                <w:sz w:val="20"/>
                <w:lang w:val="lt-LT"/>
              </w:rPr>
              <w:t>,</w:t>
            </w:r>
            <w:r w:rsidRPr="00A71DB5">
              <w:rPr>
                <w:kern w:val="2"/>
                <w:sz w:val="20"/>
                <w:lang w:val="lt-LT"/>
              </w:rPr>
              <w:t>9</w:t>
            </w:r>
            <w:r w:rsidR="00D52954">
              <w:rPr>
                <w:kern w:val="2"/>
                <w:sz w:val="20"/>
                <w:lang w:val="lt-LT"/>
              </w:rPr>
              <w:t> </w:t>
            </w:r>
            <w:r w:rsidRPr="00A71DB5">
              <w:rPr>
                <w:kern w:val="2"/>
                <w:sz w:val="20"/>
                <w:lang w:val="lt-LT"/>
              </w:rPr>
              <w:t>% NaCl</w:t>
            </w:r>
            <w:r w:rsidR="00D52954">
              <w:rPr>
                <w:kern w:val="2"/>
                <w:sz w:val="20"/>
                <w:lang w:val="lt-LT"/>
              </w:rPr>
              <w:t xml:space="preserve"> tirpalas</w:t>
            </w:r>
          </w:p>
        </w:tc>
        <w:tc>
          <w:tcPr>
            <w:tcW w:w="1417" w:type="dxa"/>
            <w:vMerge w:val="restart"/>
            <w:vAlign w:val="center"/>
          </w:tcPr>
          <w:p w14:paraId="4634ABBA"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25 °C</w:t>
            </w:r>
          </w:p>
        </w:tc>
        <w:tc>
          <w:tcPr>
            <w:tcW w:w="2127" w:type="dxa"/>
            <w:vAlign w:val="center"/>
          </w:tcPr>
          <w:p w14:paraId="6DACD4F6"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1,0</w:t>
            </w:r>
          </w:p>
        </w:tc>
        <w:tc>
          <w:tcPr>
            <w:tcW w:w="1559" w:type="dxa"/>
            <w:vMerge w:val="restart"/>
            <w:vAlign w:val="center"/>
          </w:tcPr>
          <w:p w14:paraId="268A97DD" w14:textId="3342D889" w:rsidR="00AC5347" w:rsidRPr="00AC5347" w:rsidRDefault="00AC5347" w:rsidP="00AC5347">
            <w:pPr>
              <w:tabs>
                <w:tab w:val="left" w:pos="567"/>
              </w:tabs>
              <w:jc w:val="center"/>
              <w:outlineLvl w:val="0"/>
              <w:rPr>
                <w:kern w:val="2"/>
                <w:sz w:val="20"/>
                <w:lang w:val="lt-LT"/>
              </w:rPr>
            </w:pPr>
            <w:r w:rsidRPr="00AC5347">
              <w:rPr>
                <w:kern w:val="2"/>
                <w:sz w:val="20"/>
                <w:lang w:val="lt-LT"/>
              </w:rPr>
              <w:t>Polipropilen</w:t>
            </w:r>
            <w:r w:rsidR="00C835C3">
              <w:rPr>
                <w:kern w:val="2"/>
                <w:sz w:val="20"/>
                <w:lang w:val="lt-LT"/>
              </w:rPr>
              <w:t>o</w:t>
            </w:r>
            <w:r w:rsidRPr="00AC5347">
              <w:rPr>
                <w:kern w:val="2"/>
                <w:sz w:val="20"/>
                <w:lang w:val="lt-LT"/>
              </w:rPr>
              <w:t xml:space="preserve"> maišelis</w:t>
            </w:r>
          </w:p>
          <w:p w14:paraId="1A72CBC5" w14:textId="7D970AE9" w:rsidR="00A71DB5" w:rsidRPr="00A71DB5" w:rsidRDefault="00A71DB5" w:rsidP="00A71DB5">
            <w:pPr>
              <w:tabs>
                <w:tab w:val="left" w:pos="567"/>
              </w:tabs>
              <w:jc w:val="center"/>
              <w:outlineLvl w:val="0"/>
              <w:rPr>
                <w:kern w:val="2"/>
                <w:sz w:val="20"/>
                <w:lang w:val="lt-LT"/>
              </w:rPr>
            </w:pPr>
          </w:p>
        </w:tc>
        <w:tc>
          <w:tcPr>
            <w:tcW w:w="1978" w:type="dxa"/>
            <w:vAlign w:val="center"/>
          </w:tcPr>
          <w:p w14:paraId="40FFF558"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66C69A13" w14:textId="77777777" w:rsidTr="00BF70C9">
        <w:tc>
          <w:tcPr>
            <w:tcW w:w="1980" w:type="dxa"/>
            <w:vMerge/>
            <w:vAlign w:val="center"/>
          </w:tcPr>
          <w:p w14:paraId="1E3C8873" w14:textId="77777777" w:rsidR="00A71DB5" w:rsidRPr="00A71DB5" w:rsidRDefault="00A71DB5" w:rsidP="00A71DB5">
            <w:pPr>
              <w:tabs>
                <w:tab w:val="left" w:pos="567"/>
              </w:tabs>
              <w:jc w:val="center"/>
              <w:outlineLvl w:val="0"/>
              <w:rPr>
                <w:kern w:val="2"/>
                <w:sz w:val="20"/>
                <w:lang w:val="lt-LT"/>
              </w:rPr>
            </w:pPr>
          </w:p>
        </w:tc>
        <w:tc>
          <w:tcPr>
            <w:tcW w:w="1417" w:type="dxa"/>
            <w:vMerge/>
            <w:vAlign w:val="center"/>
          </w:tcPr>
          <w:p w14:paraId="134B6485"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4E5BF365"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3895428F"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51272BC2"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1F545BE2" w14:textId="77777777" w:rsidTr="00BF70C9">
        <w:tc>
          <w:tcPr>
            <w:tcW w:w="1980" w:type="dxa"/>
            <w:vMerge w:val="restart"/>
            <w:vAlign w:val="center"/>
          </w:tcPr>
          <w:p w14:paraId="6C11BA9E" w14:textId="6100A34E" w:rsidR="00A71DB5" w:rsidRPr="00A71DB5" w:rsidRDefault="00A71DB5" w:rsidP="00A71DB5">
            <w:pPr>
              <w:tabs>
                <w:tab w:val="left" w:pos="567"/>
              </w:tabs>
              <w:jc w:val="center"/>
              <w:outlineLvl w:val="0"/>
              <w:rPr>
                <w:kern w:val="2"/>
                <w:sz w:val="20"/>
                <w:lang w:val="lt-LT"/>
              </w:rPr>
            </w:pPr>
            <w:r w:rsidRPr="00A71DB5">
              <w:rPr>
                <w:kern w:val="2"/>
                <w:sz w:val="20"/>
                <w:lang w:val="lt-LT"/>
              </w:rPr>
              <w:t>5</w:t>
            </w:r>
            <w:r w:rsidR="00D52954">
              <w:rPr>
                <w:kern w:val="2"/>
                <w:sz w:val="20"/>
                <w:lang w:val="lt-LT"/>
              </w:rPr>
              <w:t> </w:t>
            </w:r>
            <w:r w:rsidRPr="00A71DB5">
              <w:rPr>
                <w:kern w:val="2"/>
                <w:sz w:val="20"/>
                <w:lang w:val="lt-LT"/>
              </w:rPr>
              <w:t xml:space="preserve">% </w:t>
            </w:r>
            <w:r w:rsidR="00AC5347" w:rsidRPr="00AC5347">
              <w:rPr>
                <w:kern w:val="2"/>
                <w:sz w:val="20"/>
                <w:lang w:val="lt-LT"/>
              </w:rPr>
              <w:t>gliukozės</w:t>
            </w:r>
            <w:r w:rsidR="00C25EC7" w:rsidRPr="00AC5347">
              <w:rPr>
                <w:kern w:val="2"/>
                <w:sz w:val="20"/>
                <w:lang w:val="lt-LT"/>
              </w:rPr>
              <w:t xml:space="preserve"> tirpalas</w:t>
            </w:r>
          </w:p>
        </w:tc>
        <w:tc>
          <w:tcPr>
            <w:tcW w:w="1417" w:type="dxa"/>
            <w:vMerge/>
            <w:vAlign w:val="center"/>
          </w:tcPr>
          <w:p w14:paraId="7F3138EE"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1E61F448"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2EE51E56"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26C99B37"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1E5118A3" w14:textId="77777777" w:rsidTr="00BF70C9">
        <w:tc>
          <w:tcPr>
            <w:tcW w:w="1980" w:type="dxa"/>
            <w:vMerge/>
            <w:vAlign w:val="center"/>
          </w:tcPr>
          <w:p w14:paraId="0255AAD9" w14:textId="77777777" w:rsidR="00A71DB5" w:rsidRPr="00A71DB5" w:rsidRDefault="00A71DB5" w:rsidP="00A71DB5">
            <w:pPr>
              <w:tabs>
                <w:tab w:val="left" w:pos="567"/>
              </w:tabs>
              <w:jc w:val="center"/>
              <w:outlineLvl w:val="0"/>
              <w:rPr>
                <w:kern w:val="2"/>
                <w:sz w:val="20"/>
                <w:lang w:val="lt-LT"/>
              </w:rPr>
            </w:pPr>
          </w:p>
        </w:tc>
        <w:tc>
          <w:tcPr>
            <w:tcW w:w="1417" w:type="dxa"/>
            <w:vMerge/>
            <w:vAlign w:val="center"/>
          </w:tcPr>
          <w:p w14:paraId="2B87EDB9"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18B7901A"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55200146"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47DDAD60"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8</w:t>
            </w:r>
          </w:p>
        </w:tc>
      </w:tr>
      <w:tr w:rsidR="00A71DB5" w:rsidRPr="00A71DB5" w14:paraId="5F9F1D24" w14:textId="77777777" w:rsidTr="00BF70C9">
        <w:tc>
          <w:tcPr>
            <w:tcW w:w="1980" w:type="dxa"/>
            <w:vMerge w:val="restart"/>
            <w:vAlign w:val="center"/>
          </w:tcPr>
          <w:p w14:paraId="282AFA1C" w14:textId="1088891C" w:rsidR="00A71DB5" w:rsidRPr="00A71DB5" w:rsidRDefault="00A71DB5" w:rsidP="00A71DB5">
            <w:pPr>
              <w:tabs>
                <w:tab w:val="left" w:pos="567"/>
              </w:tabs>
              <w:jc w:val="center"/>
              <w:outlineLvl w:val="0"/>
              <w:rPr>
                <w:kern w:val="2"/>
                <w:sz w:val="20"/>
                <w:lang w:val="lt-LT"/>
              </w:rPr>
            </w:pPr>
            <w:r w:rsidRPr="00A71DB5">
              <w:rPr>
                <w:kern w:val="2"/>
                <w:sz w:val="20"/>
                <w:lang w:val="lt-LT"/>
              </w:rPr>
              <w:t>10</w:t>
            </w:r>
            <w:r w:rsidR="00D52954">
              <w:rPr>
                <w:kern w:val="2"/>
                <w:sz w:val="20"/>
                <w:lang w:val="lt-LT"/>
              </w:rPr>
              <w:t> </w:t>
            </w:r>
            <w:r w:rsidRPr="00A71DB5">
              <w:rPr>
                <w:kern w:val="2"/>
                <w:sz w:val="20"/>
                <w:lang w:val="lt-LT"/>
              </w:rPr>
              <w:t xml:space="preserve">% </w:t>
            </w:r>
            <w:r w:rsidR="00AC5347" w:rsidRPr="00AC5347">
              <w:rPr>
                <w:kern w:val="2"/>
                <w:sz w:val="20"/>
                <w:lang w:val="lt-LT"/>
              </w:rPr>
              <w:t>gliukozės tirpalas</w:t>
            </w:r>
          </w:p>
        </w:tc>
        <w:tc>
          <w:tcPr>
            <w:tcW w:w="1417" w:type="dxa"/>
            <w:vMerge/>
            <w:vAlign w:val="center"/>
          </w:tcPr>
          <w:p w14:paraId="13C9D64C"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412ED815"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3D24797E"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3B55A4C6"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8</w:t>
            </w:r>
          </w:p>
        </w:tc>
      </w:tr>
      <w:tr w:rsidR="00A71DB5" w:rsidRPr="00A71DB5" w14:paraId="4FE403EA" w14:textId="77777777" w:rsidTr="00BF70C9">
        <w:tc>
          <w:tcPr>
            <w:tcW w:w="1980" w:type="dxa"/>
            <w:vMerge/>
            <w:vAlign w:val="center"/>
          </w:tcPr>
          <w:p w14:paraId="762DC66A" w14:textId="77777777" w:rsidR="00A71DB5" w:rsidRPr="00A71DB5" w:rsidRDefault="00A71DB5" w:rsidP="00A71DB5">
            <w:pPr>
              <w:tabs>
                <w:tab w:val="left" w:pos="567"/>
              </w:tabs>
              <w:jc w:val="center"/>
              <w:outlineLvl w:val="0"/>
              <w:rPr>
                <w:kern w:val="2"/>
                <w:sz w:val="20"/>
                <w:lang w:val="lt-LT"/>
              </w:rPr>
            </w:pPr>
          </w:p>
        </w:tc>
        <w:tc>
          <w:tcPr>
            <w:tcW w:w="1417" w:type="dxa"/>
            <w:vMerge/>
            <w:vAlign w:val="center"/>
          </w:tcPr>
          <w:p w14:paraId="5521D6A1"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0E33BDBA"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720236E0"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5A0012F4"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8</w:t>
            </w:r>
          </w:p>
        </w:tc>
      </w:tr>
      <w:tr w:rsidR="00A71DB5" w:rsidRPr="00A71DB5" w14:paraId="459FC847" w14:textId="77777777" w:rsidTr="00BF70C9">
        <w:tc>
          <w:tcPr>
            <w:tcW w:w="1980" w:type="dxa"/>
            <w:vMerge w:val="restart"/>
            <w:vAlign w:val="center"/>
          </w:tcPr>
          <w:p w14:paraId="797709B6" w14:textId="4B2CCB85" w:rsidR="00A71DB5" w:rsidRPr="00A71DB5" w:rsidRDefault="00A71DB5" w:rsidP="00A71DB5">
            <w:pPr>
              <w:tabs>
                <w:tab w:val="left" w:pos="567"/>
              </w:tabs>
              <w:jc w:val="center"/>
              <w:outlineLvl w:val="0"/>
              <w:rPr>
                <w:kern w:val="2"/>
                <w:sz w:val="20"/>
                <w:lang w:val="lt-LT"/>
              </w:rPr>
            </w:pPr>
            <w:r w:rsidRPr="00A71DB5">
              <w:rPr>
                <w:kern w:val="2"/>
                <w:sz w:val="20"/>
                <w:lang w:val="lt-LT"/>
              </w:rPr>
              <w:t>20</w:t>
            </w:r>
            <w:r w:rsidR="00D52954">
              <w:rPr>
                <w:kern w:val="2"/>
                <w:sz w:val="20"/>
                <w:lang w:val="lt-LT"/>
              </w:rPr>
              <w:t> </w:t>
            </w:r>
            <w:r w:rsidRPr="00A71DB5">
              <w:rPr>
                <w:kern w:val="2"/>
                <w:sz w:val="20"/>
                <w:lang w:val="lt-LT"/>
              </w:rPr>
              <w:t xml:space="preserve">% </w:t>
            </w:r>
            <w:r w:rsidR="00AC5347" w:rsidRPr="00AC5347">
              <w:rPr>
                <w:kern w:val="2"/>
                <w:sz w:val="20"/>
                <w:lang w:val="lt-LT"/>
              </w:rPr>
              <w:t>gliukozės tirpalas</w:t>
            </w:r>
          </w:p>
        </w:tc>
        <w:tc>
          <w:tcPr>
            <w:tcW w:w="1417" w:type="dxa"/>
            <w:vMerge/>
            <w:vAlign w:val="center"/>
          </w:tcPr>
          <w:p w14:paraId="66BC85EC"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696AA3D8"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3B1C9200"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5219DF7E"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w:t>
            </w:r>
          </w:p>
        </w:tc>
      </w:tr>
      <w:tr w:rsidR="00A71DB5" w:rsidRPr="00A71DB5" w14:paraId="6C520993" w14:textId="77777777" w:rsidTr="00BF70C9">
        <w:tc>
          <w:tcPr>
            <w:tcW w:w="1980" w:type="dxa"/>
            <w:vMerge/>
            <w:tcBorders>
              <w:bottom w:val="single" w:sz="12" w:space="0" w:color="auto"/>
            </w:tcBorders>
            <w:vAlign w:val="center"/>
          </w:tcPr>
          <w:p w14:paraId="1DD32E07" w14:textId="77777777" w:rsidR="00A71DB5" w:rsidRPr="00A71DB5" w:rsidRDefault="00A71DB5" w:rsidP="00A71DB5">
            <w:pPr>
              <w:tabs>
                <w:tab w:val="left" w:pos="567"/>
              </w:tabs>
              <w:jc w:val="center"/>
              <w:outlineLvl w:val="0"/>
              <w:rPr>
                <w:kern w:val="2"/>
                <w:sz w:val="20"/>
                <w:lang w:val="lt-LT"/>
              </w:rPr>
            </w:pPr>
          </w:p>
        </w:tc>
        <w:tc>
          <w:tcPr>
            <w:tcW w:w="1417" w:type="dxa"/>
            <w:vMerge/>
            <w:tcBorders>
              <w:bottom w:val="single" w:sz="12" w:space="0" w:color="auto"/>
            </w:tcBorders>
            <w:vAlign w:val="center"/>
          </w:tcPr>
          <w:p w14:paraId="49997B0A" w14:textId="77777777" w:rsidR="00A71DB5" w:rsidRPr="00A71DB5" w:rsidRDefault="00A71DB5" w:rsidP="00A71DB5">
            <w:pPr>
              <w:tabs>
                <w:tab w:val="left" w:pos="567"/>
              </w:tabs>
              <w:jc w:val="center"/>
              <w:outlineLvl w:val="0"/>
              <w:rPr>
                <w:kern w:val="2"/>
                <w:sz w:val="20"/>
                <w:lang w:val="lt-LT"/>
              </w:rPr>
            </w:pPr>
          </w:p>
        </w:tc>
        <w:tc>
          <w:tcPr>
            <w:tcW w:w="2127" w:type="dxa"/>
            <w:tcBorders>
              <w:bottom w:val="single" w:sz="12" w:space="0" w:color="auto"/>
            </w:tcBorders>
            <w:vAlign w:val="center"/>
          </w:tcPr>
          <w:p w14:paraId="201206D3"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0,1</w:t>
            </w:r>
          </w:p>
        </w:tc>
        <w:tc>
          <w:tcPr>
            <w:tcW w:w="1559" w:type="dxa"/>
            <w:vMerge/>
            <w:tcBorders>
              <w:bottom w:val="single" w:sz="12" w:space="0" w:color="auto"/>
            </w:tcBorders>
            <w:vAlign w:val="center"/>
          </w:tcPr>
          <w:p w14:paraId="6E9C9E79" w14:textId="77777777" w:rsidR="00A71DB5" w:rsidRPr="00A71DB5" w:rsidRDefault="00A71DB5" w:rsidP="00A71DB5">
            <w:pPr>
              <w:tabs>
                <w:tab w:val="left" w:pos="567"/>
              </w:tabs>
              <w:jc w:val="center"/>
              <w:outlineLvl w:val="0"/>
              <w:rPr>
                <w:kern w:val="2"/>
                <w:sz w:val="20"/>
                <w:lang w:val="lt-LT"/>
              </w:rPr>
            </w:pPr>
          </w:p>
        </w:tc>
        <w:tc>
          <w:tcPr>
            <w:tcW w:w="1978" w:type="dxa"/>
            <w:tcBorders>
              <w:bottom w:val="single" w:sz="12" w:space="0" w:color="auto"/>
            </w:tcBorders>
            <w:vAlign w:val="center"/>
          </w:tcPr>
          <w:p w14:paraId="09786F49"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2CF6CC79" w14:textId="77777777" w:rsidTr="00BF70C9">
        <w:tc>
          <w:tcPr>
            <w:tcW w:w="1980" w:type="dxa"/>
            <w:vMerge w:val="restart"/>
            <w:tcBorders>
              <w:top w:val="single" w:sz="12" w:space="0" w:color="auto"/>
            </w:tcBorders>
            <w:vAlign w:val="center"/>
          </w:tcPr>
          <w:p w14:paraId="2246463D" w14:textId="3019A040" w:rsidR="00A71DB5" w:rsidRPr="00A71DB5" w:rsidRDefault="00A71DB5" w:rsidP="00A71DB5">
            <w:pPr>
              <w:tabs>
                <w:tab w:val="left" w:pos="567"/>
              </w:tabs>
              <w:jc w:val="center"/>
              <w:outlineLvl w:val="0"/>
              <w:rPr>
                <w:kern w:val="2"/>
                <w:sz w:val="20"/>
                <w:lang w:val="lt-LT"/>
              </w:rPr>
            </w:pPr>
            <w:r w:rsidRPr="00A71DB5">
              <w:rPr>
                <w:kern w:val="2"/>
                <w:sz w:val="20"/>
                <w:lang w:val="lt-LT"/>
              </w:rPr>
              <w:t>0</w:t>
            </w:r>
            <w:r w:rsidR="00D52954">
              <w:rPr>
                <w:kern w:val="2"/>
                <w:sz w:val="20"/>
                <w:lang w:val="lt-LT"/>
              </w:rPr>
              <w:t>,</w:t>
            </w:r>
            <w:r w:rsidRPr="00A71DB5">
              <w:rPr>
                <w:kern w:val="2"/>
                <w:sz w:val="20"/>
                <w:lang w:val="lt-LT"/>
              </w:rPr>
              <w:t>9</w:t>
            </w:r>
            <w:r w:rsidR="00D52954">
              <w:rPr>
                <w:kern w:val="2"/>
                <w:sz w:val="20"/>
                <w:lang w:val="lt-LT"/>
              </w:rPr>
              <w:t> </w:t>
            </w:r>
            <w:r w:rsidRPr="00A71DB5">
              <w:rPr>
                <w:kern w:val="2"/>
                <w:sz w:val="20"/>
                <w:lang w:val="lt-LT"/>
              </w:rPr>
              <w:t>% NaCl</w:t>
            </w:r>
            <w:r w:rsidR="00D52954">
              <w:rPr>
                <w:kern w:val="2"/>
                <w:sz w:val="20"/>
                <w:lang w:val="lt-LT"/>
              </w:rPr>
              <w:t xml:space="preserve"> tirpalas</w:t>
            </w:r>
          </w:p>
          <w:p w14:paraId="7D01531F" w14:textId="77777777" w:rsidR="00A71DB5" w:rsidRPr="00A71DB5" w:rsidRDefault="00A71DB5" w:rsidP="00A71DB5">
            <w:pPr>
              <w:tabs>
                <w:tab w:val="left" w:pos="567"/>
              </w:tabs>
              <w:jc w:val="center"/>
              <w:outlineLvl w:val="0"/>
              <w:rPr>
                <w:kern w:val="2"/>
                <w:sz w:val="20"/>
                <w:lang w:val="lt-LT"/>
              </w:rPr>
            </w:pPr>
          </w:p>
        </w:tc>
        <w:tc>
          <w:tcPr>
            <w:tcW w:w="1417" w:type="dxa"/>
            <w:vMerge w:val="restart"/>
            <w:tcBorders>
              <w:top w:val="single" w:sz="12" w:space="0" w:color="auto"/>
            </w:tcBorders>
            <w:vAlign w:val="center"/>
          </w:tcPr>
          <w:p w14:paraId="36DEB89C"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5 °C</w:t>
            </w:r>
          </w:p>
        </w:tc>
        <w:tc>
          <w:tcPr>
            <w:tcW w:w="2127" w:type="dxa"/>
            <w:tcBorders>
              <w:top w:val="single" w:sz="12" w:space="0" w:color="auto"/>
            </w:tcBorders>
            <w:vAlign w:val="center"/>
          </w:tcPr>
          <w:p w14:paraId="195D0554"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1,0</w:t>
            </w:r>
          </w:p>
        </w:tc>
        <w:tc>
          <w:tcPr>
            <w:tcW w:w="1559" w:type="dxa"/>
            <w:vMerge w:val="restart"/>
            <w:vAlign w:val="center"/>
          </w:tcPr>
          <w:p w14:paraId="01619ACB" w14:textId="2BFA0335" w:rsidR="00AC5347" w:rsidRPr="00AC5347" w:rsidRDefault="00AC5347" w:rsidP="00AC5347">
            <w:pPr>
              <w:tabs>
                <w:tab w:val="left" w:pos="567"/>
              </w:tabs>
              <w:jc w:val="center"/>
              <w:outlineLvl w:val="0"/>
              <w:rPr>
                <w:kern w:val="2"/>
                <w:sz w:val="20"/>
                <w:lang w:val="lt-LT"/>
              </w:rPr>
            </w:pPr>
            <w:r w:rsidRPr="00AC5347">
              <w:rPr>
                <w:kern w:val="2"/>
                <w:sz w:val="20"/>
                <w:lang w:val="lt-LT"/>
              </w:rPr>
              <w:t>Polipropilen</w:t>
            </w:r>
            <w:r w:rsidR="00C835C3">
              <w:rPr>
                <w:kern w:val="2"/>
                <w:sz w:val="20"/>
                <w:lang w:val="lt-LT"/>
              </w:rPr>
              <w:t>o</w:t>
            </w:r>
            <w:r w:rsidRPr="00AC5347">
              <w:rPr>
                <w:kern w:val="2"/>
                <w:sz w:val="20"/>
                <w:lang w:val="lt-LT"/>
              </w:rPr>
              <w:t xml:space="preserve"> maišelis</w:t>
            </w:r>
          </w:p>
          <w:p w14:paraId="20A21406" w14:textId="2956C8C9" w:rsidR="00A71DB5" w:rsidRPr="00A71DB5" w:rsidRDefault="00A71DB5" w:rsidP="00A71DB5">
            <w:pPr>
              <w:tabs>
                <w:tab w:val="left" w:pos="567"/>
              </w:tabs>
              <w:jc w:val="center"/>
              <w:outlineLvl w:val="0"/>
              <w:rPr>
                <w:kern w:val="2"/>
                <w:sz w:val="20"/>
                <w:lang w:val="lt-LT"/>
              </w:rPr>
            </w:pPr>
          </w:p>
        </w:tc>
        <w:tc>
          <w:tcPr>
            <w:tcW w:w="1978" w:type="dxa"/>
            <w:vAlign w:val="center"/>
          </w:tcPr>
          <w:p w14:paraId="04E6FFFA"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055292F9" w14:textId="77777777" w:rsidTr="00BF70C9">
        <w:tc>
          <w:tcPr>
            <w:tcW w:w="1980" w:type="dxa"/>
            <w:vMerge/>
            <w:vAlign w:val="center"/>
          </w:tcPr>
          <w:p w14:paraId="130F0FB5" w14:textId="77777777" w:rsidR="00A71DB5" w:rsidRPr="00A71DB5" w:rsidRDefault="00A71DB5" w:rsidP="00A71DB5">
            <w:pPr>
              <w:tabs>
                <w:tab w:val="left" w:pos="567"/>
              </w:tabs>
              <w:jc w:val="center"/>
              <w:outlineLvl w:val="0"/>
              <w:rPr>
                <w:kern w:val="2"/>
                <w:sz w:val="20"/>
                <w:lang w:val="lt-LT"/>
              </w:rPr>
            </w:pPr>
          </w:p>
        </w:tc>
        <w:tc>
          <w:tcPr>
            <w:tcW w:w="1417" w:type="dxa"/>
            <w:vMerge/>
            <w:vAlign w:val="center"/>
          </w:tcPr>
          <w:p w14:paraId="43DA4CC0"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28BF2BDB"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49023CAF"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75DEF464"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3CA1DE11" w14:textId="77777777" w:rsidTr="00BF70C9">
        <w:tc>
          <w:tcPr>
            <w:tcW w:w="1980" w:type="dxa"/>
            <w:vMerge w:val="restart"/>
            <w:vAlign w:val="center"/>
          </w:tcPr>
          <w:p w14:paraId="79EDE12F" w14:textId="1E90A871" w:rsidR="00A71DB5" w:rsidRPr="00A71DB5" w:rsidRDefault="00A71DB5" w:rsidP="00A71DB5">
            <w:pPr>
              <w:tabs>
                <w:tab w:val="left" w:pos="567"/>
              </w:tabs>
              <w:jc w:val="center"/>
              <w:outlineLvl w:val="0"/>
              <w:rPr>
                <w:kern w:val="2"/>
                <w:sz w:val="20"/>
                <w:lang w:val="lt-LT"/>
              </w:rPr>
            </w:pPr>
            <w:r w:rsidRPr="00A71DB5">
              <w:rPr>
                <w:kern w:val="2"/>
                <w:sz w:val="20"/>
                <w:lang w:val="lt-LT"/>
              </w:rPr>
              <w:t>5</w:t>
            </w:r>
            <w:r w:rsidR="00D52954">
              <w:rPr>
                <w:kern w:val="2"/>
                <w:sz w:val="20"/>
                <w:lang w:val="lt-LT"/>
              </w:rPr>
              <w:t> </w:t>
            </w:r>
            <w:r w:rsidRPr="00A71DB5">
              <w:rPr>
                <w:kern w:val="2"/>
                <w:sz w:val="20"/>
                <w:lang w:val="lt-LT"/>
              </w:rPr>
              <w:t xml:space="preserve">% </w:t>
            </w:r>
            <w:r w:rsidR="00AC5347" w:rsidRPr="00AC5347">
              <w:rPr>
                <w:kern w:val="2"/>
                <w:sz w:val="20"/>
                <w:lang w:val="lt-LT"/>
              </w:rPr>
              <w:t>gliukozės tirpalas</w:t>
            </w:r>
          </w:p>
        </w:tc>
        <w:tc>
          <w:tcPr>
            <w:tcW w:w="1417" w:type="dxa"/>
            <w:vMerge/>
            <w:vAlign w:val="center"/>
          </w:tcPr>
          <w:p w14:paraId="35E4BD57"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2340706C"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7A25B373"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13624947"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10649EB2" w14:textId="77777777" w:rsidTr="00BF70C9">
        <w:tc>
          <w:tcPr>
            <w:tcW w:w="1980" w:type="dxa"/>
            <w:vMerge/>
            <w:vAlign w:val="center"/>
          </w:tcPr>
          <w:p w14:paraId="28D111A3" w14:textId="77777777" w:rsidR="00A71DB5" w:rsidRPr="00A71DB5" w:rsidRDefault="00A71DB5" w:rsidP="00A71DB5">
            <w:pPr>
              <w:tabs>
                <w:tab w:val="left" w:pos="567"/>
              </w:tabs>
              <w:jc w:val="center"/>
              <w:outlineLvl w:val="0"/>
              <w:rPr>
                <w:kern w:val="2"/>
                <w:sz w:val="20"/>
                <w:lang w:val="lt-LT"/>
              </w:rPr>
            </w:pPr>
          </w:p>
        </w:tc>
        <w:tc>
          <w:tcPr>
            <w:tcW w:w="1417" w:type="dxa"/>
            <w:vMerge/>
            <w:vAlign w:val="center"/>
          </w:tcPr>
          <w:p w14:paraId="779E5D6C"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1172F5D1"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024D16E4"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6273D2A3"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043C73B8" w14:textId="77777777" w:rsidTr="00BF70C9">
        <w:tc>
          <w:tcPr>
            <w:tcW w:w="1980" w:type="dxa"/>
            <w:vMerge w:val="restart"/>
            <w:vAlign w:val="center"/>
          </w:tcPr>
          <w:p w14:paraId="5CD58743" w14:textId="2E9ABC96" w:rsidR="00A71DB5" w:rsidRPr="00A71DB5" w:rsidRDefault="00A71DB5" w:rsidP="00A71DB5">
            <w:pPr>
              <w:tabs>
                <w:tab w:val="left" w:pos="567"/>
              </w:tabs>
              <w:jc w:val="center"/>
              <w:outlineLvl w:val="0"/>
              <w:rPr>
                <w:kern w:val="2"/>
                <w:sz w:val="20"/>
                <w:lang w:val="lt-LT"/>
              </w:rPr>
            </w:pPr>
            <w:r w:rsidRPr="00A71DB5">
              <w:rPr>
                <w:kern w:val="2"/>
                <w:sz w:val="20"/>
                <w:lang w:val="lt-LT"/>
              </w:rPr>
              <w:t>10</w:t>
            </w:r>
            <w:r w:rsidR="00D52954">
              <w:rPr>
                <w:kern w:val="2"/>
                <w:sz w:val="20"/>
                <w:lang w:val="lt-LT"/>
              </w:rPr>
              <w:t> </w:t>
            </w:r>
            <w:r w:rsidRPr="00A71DB5">
              <w:rPr>
                <w:kern w:val="2"/>
                <w:sz w:val="20"/>
                <w:lang w:val="lt-LT"/>
              </w:rPr>
              <w:t xml:space="preserve">% </w:t>
            </w:r>
            <w:r w:rsidR="00AC5347" w:rsidRPr="00AC5347">
              <w:rPr>
                <w:kern w:val="2"/>
                <w:sz w:val="20"/>
                <w:lang w:val="lt-LT"/>
              </w:rPr>
              <w:t>gliukozės tirpalas</w:t>
            </w:r>
          </w:p>
        </w:tc>
        <w:tc>
          <w:tcPr>
            <w:tcW w:w="1417" w:type="dxa"/>
            <w:vMerge/>
            <w:vAlign w:val="center"/>
          </w:tcPr>
          <w:p w14:paraId="06B3025D"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1C6E6847"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52A33200"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59C20B68"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0DB91048" w14:textId="77777777" w:rsidTr="00BF70C9">
        <w:tc>
          <w:tcPr>
            <w:tcW w:w="1980" w:type="dxa"/>
            <w:vMerge/>
            <w:vAlign w:val="center"/>
          </w:tcPr>
          <w:p w14:paraId="1E3012A4" w14:textId="77777777" w:rsidR="00A71DB5" w:rsidRPr="00A71DB5" w:rsidRDefault="00A71DB5" w:rsidP="00A71DB5">
            <w:pPr>
              <w:tabs>
                <w:tab w:val="left" w:pos="567"/>
              </w:tabs>
              <w:jc w:val="center"/>
              <w:outlineLvl w:val="0"/>
              <w:rPr>
                <w:kern w:val="2"/>
                <w:sz w:val="20"/>
                <w:lang w:val="lt-LT"/>
              </w:rPr>
            </w:pPr>
          </w:p>
        </w:tc>
        <w:tc>
          <w:tcPr>
            <w:tcW w:w="1417" w:type="dxa"/>
            <w:vMerge/>
            <w:vAlign w:val="center"/>
          </w:tcPr>
          <w:p w14:paraId="3547EB48"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2319EA7F"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3445CC99"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74C6E7D7"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24</w:t>
            </w:r>
          </w:p>
        </w:tc>
      </w:tr>
      <w:tr w:rsidR="00A71DB5" w:rsidRPr="00A71DB5" w14:paraId="657246A2" w14:textId="77777777" w:rsidTr="00BF70C9">
        <w:tc>
          <w:tcPr>
            <w:tcW w:w="1980" w:type="dxa"/>
            <w:vMerge w:val="restart"/>
            <w:vAlign w:val="center"/>
          </w:tcPr>
          <w:p w14:paraId="0FB2404C" w14:textId="01418F8D" w:rsidR="00A71DB5" w:rsidRPr="00A71DB5" w:rsidRDefault="00A71DB5" w:rsidP="00A71DB5">
            <w:pPr>
              <w:tabs>
                <w:tab w:val="left" w:pos="567"/>
              </w:tabs>
              <w:jc w:val="center"/>
              <w:outlineLvl w:val="0"/>
              <w:rPr>
                <w:kern w:val="2"/>
                <w:sz w:val="20"/>
                <w:lang w:val="lt-LT"/>
              </w:rPr>
            </w:pPr>
            <w:r w:rsidRPr="00A71DB5">
              <w:rPr>
                <w:kern w:val="2"/>
                <w:sz w:val="20"/>
                <w:lang w:val="lt-LT"/>
              </w:rPr>
              <w:t>20</w:t>
            </w:r>
            <w:r w:rsidR="00D52954">
              <w:rPr>
                <w:kern w:val="2"/>
                <w:sz w:val="20"/>
                <w:lang w:val="lt-LT"/>
              </w:rPr>
              <w:t> </w:t>
            </w:r>
            <w:r w:rsidRPr="00A71DB5">
              <w:rPr>
                <w:kern w:val="2"/>
                <w:sz w:val="20"/>
                <w:lang w:val="lt-LT"/>
              </w:rPr>
              <w:t xml:space="preserve">% </w:t>
            </w:r>
            <w:r w:rsidR="00AC5347" w:rsidRPr="00AC5347">
              <w:rPr>
                <w:kern w:val="2"/>
                <w:sz w:val="20"/>
                <w:lang w:val="lt-LT"/>
              </w:rPr>
              <w:t>gliukozės tirpalas</w:t>
            </w:r>
          </w:p>
        </w:tc>
        <w:tc>
          <w:tcPr>
            <w:tcW w:w="1417" w:type="dxa"/>
            <w:vMerge/>
            <w:vAlign w:val="center"/>
          </w:tcPr>
          <w:p w14:paraId="4459688B"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350C7A88"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3AC58BAC"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478C1E46"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2</w:t>
            </w:r>
          </w:p>
        </w:tc>
      </w:tr>
      <w:tr w:rsidR="00A71DB5" w:rsidRPr="00A71DB5" w14:paraId="565687B2" w14:textId="77777777" w:rsidTr="00BF70C9">
        <w:tc>
          <w:tcPr>
            <w:tcW w:w="1980" w:type="dxa"/>
            <w:vMerge/>
            <w:vAlign w:val="center"/>
          </w:tcPr>
          <w:p w14:paraId="6C0CA192" w14:textId="77777777" w:rsidR="00A71DB5" w:rsidRPr="00A71DB5" w:rsidRDefault="00A71DB5" w:rsidP="00A71DB5">
            <w:pPr>
              <w:tabs>
                <w:tab w:val="left" w:pos="567"/>
              </w:tabs>
              <w:outlineLvl w:val="0"/>
              <w:rPr>
                <w:kern w:val="2"/>
                <w:sz w:val="20"/>
                <w:lang w:val="lt-LT"/>
              </w:rPr>
            </w:pPr>
          </w:p>
        </w:tc>
        <w:tc>
          <w:tcPr>
            <w:tcW w:w="1417" w:type="dxa"/>
            <w:vMerge/>
            <w:vAlign w:val="center"/>
          </w:tcPr>
          <w:p w14:paraId="3B9F4D62" w14:textId="77777777" w:rsidR="00A71DB5" w:rsidRPr="00A71DB5" w:rsidRDefault="00A71DB5" w:rsidP="00A71DB5">
            <w:pPr>
              <w:tabs>
                <w:tab w:val="left" w:pos="567"/>
              </w:tabs>
              <w:jc w:val="center"/>
              <w:outlineLvl w:val="0"/>
              <w:rPr>
                <w:kern w:val="2"/>
                <w:sz w:val="20"/>
                <w:lang w:val="lt-LT"/>
              </w:rPr>
            </w:pPr>
          </w:p>
        </w:tc>
        <w:tc>
          <w:tcPr>
            <w:tcW w:w="2127" w:type="dxa"/>
            <w:vAlign w:val="center"/>
          </w:tcPr>
          <w:p w14:paraId="69687F71" w14:textId="77777777" w:rsidR="00A71DB5" w:rsidRPr="00A71DB5" w:rsidRDefault="00A71DB5" w:rsidP="00A71DB5">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68EDFFE5" w14:textId="77777777" w:rsidR="00A71DB5" w:rsidRPr="00A71DB5" w:rsidRDefault="00A71DB5" w:rsidP="00A71DB5">
            <w:pPr>
              <w:tabs>
                <w:tab w:val="left" w:pos="567"/>
              </w:tabs>
              <w:jc w:val="center"/>
              <w:outlineLvl w:val="0"/>
              <w:rPr>
                <w:kern w:val="2"/>
                <w:sz w:val="20"/>
                <w:lang w:val="lt-LT"/>
              </w:rPr>
            </w:pPr>
          </w:p>
        </w:tc>
        <w:tc>
          <w:tcPr>
            <w:tcW w:w="1978" w:type="dxa"/>
            <w:vAlign w:val="center"/>
          </w:tcPr>
          <w:p w14:paraId="0D7ED8F9" w14:textId="77777777" w:rsidR="00A71DB5" w:rsidRPr="00A71DB5" w:rsidRDefault="00A71DB5" w:rsidP="00A71DB5">
            <w:pPr>
              <w:keepNext/>
              <w:tabs>
                <w:tab w:val="left" w:pos="567"/>
              </w:tabs>
              <w:jc w:val="center"/>
              <w:outlineLvl w:val="0"/>
              <w:rPr>
                <w:kern w:val="2"/>
                <w:sz w:val="20"/>
                <w:lang w:val="lt-LT"/>
              </w:rPr>
            </w:pPr>
            <w:r w:rsidRPr="00A71DB5">
              <w:rPr>
                <w:kern w:val="2"/>
                <w:sz w:val="20"/>
                <w:lang w:val="lt-LT"/>
              </w:rPr>
              <w:t>24</w:t>
            </w:r>
          </w:p>
        </w:tc>
      </w:tr>
    </w:tbl>
    <w:p w14:paraId="7350709C" w14:textId="77777777" w:rsidR="00A71DB5" w:rsidRPr="00AC5347" w:rsidRDefault="00A71DB5" w:rsidP="007428EB">
      <w:pPr>
        <w:ind w:right="-1"/>
        <w:rPr>
          <w:u w:val="single"/>
        </w:rPr>
      </w:pPr>
    </w:p>
    <w:p w14:paraId="66516E67" w14:textId="655CC2EC" w:rsidR="00871D6A" w:rsidRPr="00AC5347" w:rsidRDefault="00871D6A" w:rsidP="00871D6A">
      <w:pPr>
        <w:ind w:right="-1"/>
      </w:pPr>
      <w:r w:rsidRPr="00AC5347">
        <w:t>Mikrobiologiniu požiūriu vaistinį preparatą reikia vartoti nedelsiant.</w:t>
      </w:r>
      <w:r w:rsidR="00490752">
        <w:t xml:space="preserve"> </w:t>
      </w:r>
      <w:r w:rsidR="00B201CB" w:rsidRPr="00022186">
        <w:rPr>
          <w:color w:val="000000"/>
          <w:szCs w:val="22"/>
          <w:lang w:bidi="bn-BD"/>
        </w:rPr>
        <w:t>Nesuvartojus nedelsiant, už laikymo sąlygas ir trukmę atsako vartotojas.</w:t>
      </w:r>
    </w:p>
    <w:p w14:paraId="3494EA09" w14:textId="77777777" w:rsidR="00871D6A" w:rsidRPr="00AC5347" w:rsidRDefault="00871D6A" w:rsidP="00871D6A">
      <w:pPr>
        <w:ind w:right="-1"/>
        <w:rPr>
          <w:u w:val="single"/>
        </w:rPr>
      </w:pPr>
    </w:p>
    <w:p w14:paraId="12CBEF3A" w14:textId="77777777" w:rsidR="003322B3" w:rsidRPr="00AC5347" w:rsidRDefault="003322B3" w:rsidP="003322B3">
      <w:pPr>
        <w:pStyle w:val="Antrat3"/>
        <w:numPr>
          <w:ilvl w:val="1"/>
          <w:numId w:val="2"/>
        </w:numPr>
        <w:ind w:left="567"/>
      </w:pPr>
      <w:r w:rsidRPr="00AC5347">
        <w:t>Specialios laikymo sąlygos</w:t>
      </w:r>
    </w:p>
    <w:p w14:paraId="34A52E1B" w14:textId="77777777" w:rsidR="003322B3" w:rsidRPr="00AC5347" w:rsidRDefault="003322B3" w:rsidP="003322B3">
      <w:pPr>
        <w:ind w:right="-1"/>
        <w:rPr>
          <w:lang w:eastAsia="en-US"/>
        </w:rPr>
      </w:pPr>
    </w:p>
    <w:p w14:paraId="3FE697D4" w14:textId="41202FDE" w:rsidR="003322B3" w:rsidRPr="00AC5347" w:rsidRDefault="005D1EE2" w:rsidP="005D1EE2">
      <w:pPr>
        <w:ind w:right="-1"/>
        <w:rPr>
          <w:lang w:eastAsia="en-US"/>
        </w:rPr>
      </w:pPr>
      <w:r w:rsidRPr="00AC5347">
        <w:rPr>
          <w:lang w:eastAsia="en-US"/>
        </w:rPr>
        <w:t xml:space="preserve">Laikyti šaldytuve (2 °C–8 °C). Ampulę laikyti išorinėje kartoninėje dėžutėje, kad </w:t>
      </w:r>
      <w:r w:rsidR="00B201CB">
        <w:rPr>
          <w:lang w:eastAsia="en-US"/>
        </w:rPr>
        <w:t xml:space="preserve">vaistinis </w:t>
      </w:r>
      <w:r w:rsidRPr="00AC5347">
        <w:rPr>
          <w:lang w:eastAsia="en-US"/>
        </w:rPr>
        <w:t>preparatas būtų apsaugotas nuo šviesos.</w:t>
      </w:r>
    </w:p>
    <w:p w14:paraId="0C5B6793" w14:textId="77777777" w:rsidR="003322B3" w:rsidRPr="00AC5347" w:rsidRDefault="003322B3" w:rsidP="003322B3">
      <w:pPr>
        <w:ind w:right="-1"/>
      </w:pPr>
    </w:p>
    <w:p w14:paraId="29A137CA" w14:textId="77777777" w:rsidR="003322B3" w:rsidRPr="00AC5347" w:rsidRDefault="003322B3" w:rsidP="003322B3">
      <w:pPr>
        <w:pStyle w:val="Antrat3"/>
        <w:numPr>
          <w:ilvl w:val="1"/>
          <w:numId w:val="2"/>
        </w:numPr>
        <w:ind w:left="567"/>
      </w:pPr>
      <w:r w:rsidRPr="00AC5347">
        <w:t>Talpyklės pobūdis ir jos turinys</w:t>
      </w:r>
    </w:p>
    <w:p w14:paraId="28E5FB81" w14:textId="77777777" w:rsidR="003322B3" w:rsidRPr="00AC5347" w:rsidRDefault="003322B3" w:rsidP="003322B3">
      <w:pPr>
        <w:tabs>
          <w:tab w:val="left" w:pos="567"/>
        </w:tabs>
        <w:ind w:right="-1"/>
        <w:rPr>
          <w:b/>
          <w:szCs w:val="22"/>
        </w:rPr>
      </w:pPr>
    </w:p>
    <w:p w14:paraId="0DC21B45" w14:textId="7D545523" w:rsidR="00213503" w:rsidRPr="00AC5347" w:rsidRDefault="00213503" w:rsidP="00213503">
      <w:pPr>
        <w:tabs>
          <w:tab w:val="left" w:pos="567"/>
        </w:tabs>
        <w:ind w:right="-1"/>
        <w:rPr>
          <w:szCs w:val="22"/>
        </w:rPr>
      </w:pPr>
      <w:r w:rsidRPr="00001C08">
        <w:rPr>
          <w:szCs w:val="22"/>
        </w:rPr>
        <w:t>Vaistinis preparatas supakuotas į skaidrias gintaro spalvos ampules</w:t>
      </w:r>
      <w:r w:rsidR="00BE0211" w:rsidRPr="00001C08">
        <w:rPr>
          <w:szCs w:val="22"/>
        </w:rPr>
        <w:t>, pagamintas iš I hidrolitinės klasės borosilikatinio stiklo</w:t>
      </w:r>
      <w:r w:rsidRPr="00001C08">
        <w:rPr>
          <w:szCs w:val="22"/>
        </w:rPr>
        <w:t>, kurių nominali talpa yra 5</w:t>
      </w:r>
      <w:r w:rsidR="00470099" w:rsidRPr="00001C08">
        <w:rPr>
          <w:szCs w:val="22"/>
        </w:rPr>
        <w:t> ml</w:t>
      </w:r>
      <w:r w:rsidRPr="00001C08">
        <w:rPr>
          <w:szCs w:val="22"/>
        </w:rPr>
        <w:t>, su</w:t>
      </w:r>
      <w:r w:rsidR="00190B70" w:rsidRPr="00001C08">
        <w:rPr>
          <w:szCs w:val="22"/>
        </w:rPr>
        <w:t xml:space="preserve"> termiškai atidarytu siauru kakleliu, </w:t>
      </w:r>
      <w:r w:rsidR="00BE5556" w:rsidRPr="00001C08">
        <w:rPr>
          <w:szCs w:val="22"/>
        </w:rPr>
        <w:t>ant kurio</w:t>
      </w:r>
      <w:r w:rsidR="00190B70" w:rsidRPr="00001C08">
        <w:rPr>
          <w:szCs w:val="22"/>
        </w:rPr>
        <w:t xml:space="preserve"> tašku pažymėta įpjova (OPC taškas), pažymėtas vienu baltu žiedu.</w:t>
      </w:r>
    </w:p>
    <w:p w14:paraId="6A9CE215" w14:textId="77777777" w:rsidR="00213503" w:rsidRPr="00AC5347" w:rsidRDefault="00213503" w:rsidP="00213503">
      <w:pPr>
        <w:tabs>
          <w:tab w:val="left" w:pos="567"/>
        </w:tabs>
        <w:ind w:right="-1"/>
        <w:rPr>
          <w:szCs w:val="22"/>
        </w:rPr>
      </w:pPr>
    </w:p>
    <w:p w14:paraId="4CEA5129" w14:textId="1F9A2C6D" w:rsidR="003322B3" w:rsidRPr="00AC5347" w:rsidRDefault="00213503" w:rsidP="00213503">
      <w:pPr>
        <w:tabs>
          <w:tab w:val="left" w:pos="567"/>
        </w:tabs>
        <w:ind w:right="-1"/>
        <w:rPr>
          <w:szCs w:val="22"/>
        </w:rPr>
      </w:pPr>
      <w:r w:rsidRPr="00AC5347">
        <w:rPr>
          <w:szCs w:val="22"/>
        </w:rPr>
        <w:t>10 ampulių kartoninėje dėžutėje.</w:t>
      </w:r>
    </w:p>
    <w:p w14:paraId="3EBECA6E" w14:textId="77777777" w:rsidR="00213503" w:rsidRPr="00AC5347" w:rsidRDefault="00213503" w:rsidP="00213503">
      <w:pPr>
        <w:tabs>
          <w:tab w:val="left" w:pos="567"/>
        </w:tabs>
        <w:ind w:right="-1"/>
        <w:rPr>
          <w:szCs w:val="22"/>
        </w:rPr>
      </w:pPr>
    </w:p>
    <w:p w14:paraId="54387F97" w14:textId="10C73DB4" w:rsidR="003322B3" w:rsidRPr="00AC5347" w:rsidRDefault="003322B3" w:rsidP="003322B3">
      <w:pPr>
        <w:pStyle w:val="Antrat3"/>
        <w:numPr>
          <w:ilvl w:val="1"/>
          <w:numId w:val="2"/>
        </w:numPr>
        <w:ind w:left="567"/>
      </w:pPr>
      <w:r w:rsidRPr="00AC5347">
        <w:t>Specialūs reikalavimai atliekoms tvarkyti</w:t>
      </w:r>
      <w:r w:rsidR="00095D82" w:rsidRPr="00AC5347">
        <w:t xml:space="preserve"> </w:t>
      </w:r>
      <w:r w:rsidR="00095D82" w:rsidRPr="00AC5347">
        <w:rPr>
          <w:bCs/>
          <w:snapToGrid w:val="0"/>
          <w:szCs w:val="28"/>
          <w:lang w:eastAsia="x-none"/>
        </w:rPr>
        <w:t>ir vaistiniam preparatui ruošti</w:t>
      </w:r>
    </w:p>
    <w:p w14:paraId="16839AB3" w14:textId="77777777" w:rsidR="003322B3" w:rsidRPr="00AC5347" w:rsidRDefault="003322B3" w:rsidP="003322B3">
      <w:pPr>
        <w:tabs>
          <w:tab w:val="left" w:pos="567"/>
        </w:tabs>
        <w:ind w:right="-1"/>
        <w:rPr>
          <w:b/>
          <w:szCs w:val="22"/>
        </w:rPr>
      </w:pPr>
    </w:p>
    <w:p w14:paraId="2CFA529A" w14:textId="6FC20D89" w:rsidR="00095D82" w:rsidRPr="00AC5347" w:rsidRDefault="00095D82" w:rsidP="00095D82">
      <w:pPr>
        <w:tabs>
          <w:tab w:val="left" w:pos="567"/>
        </w:tabs>
        <w:ind w:right="-1"/>
        <w:rPr>
          <w:szCs w:val="22"/>
        </w:rPr>
      </w:pPr>
      <w:r w:rsidRPr="00AC5347">
        <w:rPr>
          <w:szCs w:val="22"/>
        </w:rPr>
        <w:t>Intraveninė infuzija</w:t>
      </w:r>
    </w:p>
    <w:p w14:paraId="1A3FA821" w14:textId="1135F626" w:rsidR="00095D82" w:rsidRPr="00AC5347" w:rsidRDefault="00095D82" w:rsidP="00095D82">
      <w:pPr>
        <w:tabs>
          <w:tab w:val="left" w:pos="567"/>
        </w:tabs>
        <w:ind w:right="-1"/>
        <w:rPr>
          <w:szCs w:val="22"/>
        </w:rPr>
      </w:pPr>
      <w:r w:rsidRPr="00AC5347">
        <w:rPr>
          <w:szCs w:val="22"/>
        </w:rPr>
        <w:t>Paruošimas: 100</w:t>
      </w:r>
      <w:r w:rsidR="00470099" w:rsidRPr="00AC5347">
        <w:rPr>
          <w:szCs w:val="22"/>
        </w:rPr>
        <w:t> mg</w:t>
      </w:r>
      <w:r w:rsidRPr="00AC5347">
        <w:rPr>
          <w:szCs w:val="22"/>
        </w:rPr>
        <w:t xml:space="preserve"> doksiciklino (5</w:t>
      </w:r>
      <w:r w:rsidR="00470099" w:rsidRPr="00AC5347">
        <w:rPr>
          <w:szCs w:val="22"/>
        </w:rPr>
        <w:t> ml</w:t>
      </w:r>
      <w:r w:rsidRPr="00AC5347">
        <w:rPr>
          <w:szCs w:val="22"/>
        </w:rPr>
        <w:t xml:space="preserve"> ampulė) reikia sumaišyti su 100</w:t>
      </w:r>
      <w:r w:rsidR="00470099" w:rsidRPr="00AC5347">
        <w:rPr>
          <w:szCs w:val="22"/>
        </w:rPr>
        <w:t> ml</w:t>
      </w:r>
      <w:r w:rsidRPr="00AC5347">
        <w:rPr>
          <w:szCs w:val="22"/>
        </w:rPr>
        <w:t xml:space="preserve"> tinkamo infuzinio tirpalo – 0,9</w:t>
      </w:r>
      <w:r w:rsidR="00470099" w:rsidRPr="00AC5347">
        <w:rPr>
          <w:szCs w:val="22"/>
        </w:rPr>
        <w:t> %</w:t>
      </w:r>
      <w:r w:rsidRPr="00AC5347">
        <w:rPr>
          <w:szCs w:val="22"/>
        </w:rPr>
        <w:t xml:space="preserve"> natrio chlorido arba gliukozės tirpalo (5</w:t>
      </w:r>
      <w:r w:rsidR="00470099" w:rsidRPr="00AC5347">
        <w:rPr>
          <w:szCs w:val="22"/>
        </w:rPr>
        <w:t> %</w:t>
      </w:r>
      <w:r w:rsidRPr="00AC5347">
        <w:rPr>
          <w:szCs w:val="22"/>
        </w:rPr>
        <w:t>, 10</w:t>
      </w:r>
      <w:r w:rsidR="00470099" w:rsidRPr="00AC5347">
        <w:rPr>
          <w:szCs w:val="22"/>
        </w:rPr>
        <w:t> %</w:t>
      </w:r>
      <w:r w:rsidRPr="00AC5347">
        <w:rPr>
          <w:szCs w:val="22"/>
        </w:rPr>
        <w:t xml:space="preserve"> arba 20</w:t>
      </w:r>
      <w:r w:rsidR="00470099" w:rsidRPr="00AC5347">
        <w:rPr>
          <w:szCs w:val="22"/>
        </w:rPr>
        <w:t> %</w:t>
      </w:r>
      <w:r w:rsidRPr="00AC5347">
        <w:rPr>
          <w:szCs w:val="22"/>
        </w:rPr>
        <w:t>). Tokiu būdu gaunama 1</w:t>
      </w:r>
      <w:r w:rsidR="00470099" w:rsidRPr="00AC5347">
        <w:rPr>
          <w:szCs w:val="22"/>
        </w:rPr>
        <w:t> mg</w:t>
      </w:r>
      <w:r w:rsidRPr="00AC5347">
        <w:rPr>
          <w:szCs w:val="22"/>
        </w:rPr>
        <w:t>/ml koncentracija.</w:t>
      </w:r>
    </w:p>
    <w:p w14:paraId="1721A6B9" w14:textId="688B28A0" w:rsidR="00095D82" w:rsidRPr="00AC5347" w:rsidRDefault="00095D82" w:rsidP="00095D82">
      <w:pPr>
        <w:tabs>
          <w:tab w:val="left" w:pos="567"/>
        </w:tabs>
        <w:ind w:right="-1"/>
        <w:rPr>
          <w:szCs w:val="22"/>
        </w:rPr>
      </w:pPr>
      <w:r w:rsidRPr="00AC5347">
        <w:rPr>
          <w:szCs w:val="22"/>
        </w:rPr>
        <w:t>Negalima vartoti tirpalų, kurių koncentracija mažesnė nei 0,1</w:t>
      </w:r>
      <w:r w:rsidR="00470099" w:rsidRPr="00AC5347">
        <w:rPr>
          <w:szCs w:val="22"/>
        </w:rPr>
        <w:t> mg</w:t>
      </w:r>
      <w:r w:rsidRPr="00AC5347">
        <w:rPr>
          <w:szCs w:val="22"/>
        </w:rPr>
        <w:t>/ml arba didesnė nei 1</w:t>
      </w:r>
      <w:r w:rsidR="00470099" w:rsidRPr="00AC5347">
        <w:rPr>
          <w:szCs w:val="22"/>
        </w:rPr>
        <w:t> mg</w:t>
      </w:r>
      <w:r w:rsidRPr="00AC5347">
        <w:rPr>
          <w:szCs w:val="22"/>
        </w:rPr>
        <w:t>/ml.</w:t>
      </w:r>
    </w:p>
    <w:p w14:paraId="565E6026" w14:textId="74794903" w:rsidR="00095D82" w:rsidRPr="00AC5347" w:rsidRDefault="00095D82" w:rsidP="00095D82">
      <w:pPr>
        <w:tabs>
          <w:tab w:val="left" w:pos="567"/>
        </w:tabs>
        <w:ind w:right="-1"/>
        <w:rPr>
          <w:szCs w:val="22"/>
        </w:rPr>
      </w:pPr>
      <w:r w:rsidRPr="00AC5347">
        <w:rPr>
          <w:szCs w:val="22"/>
        </w:rPr>
        <w:t xml:space="preserve">Į infuzinį tirpalą vaistinį preparatą </w:t>
      </w:r>
      <w:r w:rsidR="00C1109F">
        <w:rPr>
          <w:szCs w:val="22"/>
        </w:rPr>
        <w:t xml:space="preserve">visada </w:t>
      </w:r>
      <w:r w:rsidRPr="00AC5347">
        <w:rPr>
          <w:szCs w:val="22"/>
        </w:rPr>
        <w:t>reikia įmaišyti tik prieš pat infuziją.</w:t>
      </w:r>
    </w:p>
    <w:p w14:paraId="7D9B64AC" w14:textId="25593E9F" w:rsidR="00095D82" w:rsidRPr="00AC5347" w:rsidRDefault="00095D82" w:rsidP="00095D82">
      <w:pPr>
        <w:tabs>
          <w:tab w:val="left" w:pos="567"/>
        </w:tabs>
        <w:ind w:right="-1"/>
        <w:rPr>
          <w:szCs w:val="22"/>
        </w:rPr>
      </w:pPr>
      <w:r w:rsidRPr="00AC5347">
        <w:rPr>
          <w:szCs w:val="22"/>
        </w:rPr>
        <w:t>Infuzijos trukmė: žr. 4.2</w:t>
      </w:r>
      <w:r w:rsidR="00226A73">
        <w:rPr>
          <w:szCs w:val="22"/>
        </w:rPr>
        <w:t> skyr</w:t>
      </w:r>
      <w:r w:rsidRPr="00AC5347">
        <w:rPr>
          <w:szCs w:val="22"/>
        </w:rPr>
        <w:t>ių.</w:t>
      </w:r>
    </w:p>
    <w:p w14:paraId="4D72221B" w14:textId="5E560B23" w:rsidR="00095D82" w:rsidRPr="00AC5347" w:rsidRDefault="00095D82" w:rsidP="00095D82">
      <w:pPr>
        <w:tabs>
          <w:tab w:val="left" w:pos="567"/>
        </w:tabs>
        <w:ind w:right="-1"/>
        <w:rPr>
          <w:szCs w:val="22"/>
        </w:rPr>
      </w:pPr>
      <w:r w:rsidRPr="00AC5347">
        <w:rPr>
          <w:szCs w:val="22"/>
        </w:rPr>
        <w:t>Paruošto tirpalo stabilumas: žr. 6.3</w:t>
      </w:r>
      <w:r w:rsidR="00226A73">
        <w:rPr>
          <w:szCs w:val="22"/>
        </w:rPr>
        <w:t> skyr</w:t>
      </w:r>
      <w:r w:rsidRPr="00AC5347">
        <w:rPr>
          <w:szCs w:val="22"/>
        </w:rPr>
        <w:t>ių (lentelę).</w:t>
      </w:r>
    </w:p>
    <w:p w14:paraId="2E9336F5" w14:textId="77777777" w:rsidR="00095D82" w:rsidRPr="00AC5347" w:rsidRDefault="00095D82" w:rsidP="00095D82">
      <w:pPr>
        <w:tabs>
          <w:tab w:val="left" w:pos="567"/>
        </w:tabs>
        <w:ind w:right="-1"/>
        <w:rPr>
          <w:szCs w:val="22"/>
        </w:rPr>
      </w:pPr>
    </w:p>
    <w:p w14:paraId="60B023FA" w14:textId="77777777" w:rsidR="00095D82" w:rsidRPr="00AC5347" w:rsidRDefault="00095D82" w:rsidP="00095D82">
      <w:pPr>
        <w:tabs>
          <w:tab w:val="left" w:pos="567"/>
        </w:tabs>
        <w:ind w:right="-1"/>
        <w:rPr>
          <w:szCs w:val="22"/>
        </w:rPr>
      </w:pPr>
      <w:r w:rsidRPr="00AC5347">
        <w:rPr>
          <w:szCs w:val="22"/>
        </w:rPr>
        <w:t>Prieš vartojimą tirpalą reikia apžiūrėti vizualiai. Tirpalas turi būti skaidrus ir praktiškai be dalelių.</w:t>
      </w:r>
    </w:p>
    <w:p w14:paraId="606118E4" w14:textId="77777777" w:rsidR="00095D82" w:rsidRPr="00AC5347" w:rsidRDefault="00095D82" w:rsidP="00095D82">
      <w:pPr>
        <w:tabs>
          <w:tab w:val="left" w:pos="567"/>
        </w:tabs>
        <w:ind w:right="-1"/>
        <w:rPr>
          <w:szCs w:val="22"/>
        </w:rPr>
      </w:pPr>
    </w:p>
    <w:p w14:paraId="38E9788A" w14:textId="5C12C348" w:rsidR="00095D82" w:rsidRPr="00AC5347" w:rsidRDefault="009F2879" w:rsidP="00095D82">
      <w:pPr>
        <w:tabs>
          <w:tab w:val="left" w:pos="567"/>
        </w:tabs>
        <w:ind w:right="-1"/>
        <w:rPr>
          <w:snapToGrid w:val="0"/>
          <w:szCs w:val="24"/>
        </w:rPr>
      </w:pPr>
      <w:r w:rsidRPr="00AC5347">
        <w:rPr>
          <w:snapToGrid w:val="0"/>
          <w:szCs w:val="24"/>
        </w:rPr>
        <w:t>Nesuvartotą vaistinį preparatą ar atliekas reikia tvarkyti laikantis vietinių reikalavimų.</w:t>
      </w:r>
    </w:p>
    <w:p w14:paraId="18E3A0D6" w14:textId="77777777" w:rsidR="009F2879" w:rsidRPr="00AC5347" w:rsidRDefault="009F2879" w:rsidP="00095D82">
      <w:pPr>
        <w:tabs>
          <w:tab w:val="left" w:pos="567"/>
        </w:tabs>
        <w:ind w:right="-1"/>
        <w:rPr>
          <w:szCs w:val="22"/>
        </w:rPr>
      </w:pPr>
    </w:p>
    <w:p w14:paraId="67BBD7F7" w14:textId="77777777" w:rsidR="003322B3" w:rsidRPr="00AC5347" w:rsidRDefault="003322B3" w:rsidP="003322B3">
      <w:pPr>
        <w:tabs>
          <w:tab w:val="left" w:pos="567"/>
        </w:tabs>
        <w:ind w:right="-1"/>
        <w:rPr>
          <w:szCs w:val="22"/>
        </w:rPr>
      </w:pPr>
    </w:p>
    <w:p w14:paraId="2C590443" w14:textId="77777777" w:rsidR="003322B3" w:rsidRPr="00AC5347" w:rsidRDefault="003322B3" w:rsidP="003322B3">
      <w:pPr>
        <w:pStyle w:val="Antrat2"/>
      </w:pPr>
      <w:r w:rsidRPr="00AC5347">
        <w:t>REGISTRUOTOJAS</w:t>
      </w:r>
    </w:p>
    <w:p w14:paraId="6E053689" w14:textId="77777777" w:rsidR="003322B3" w:rsidRPr="00AC5347" w:rsidRDefault="003322B3" w:rsidP="003322B3">
      <w:pPr>
        <w:tabs>
          <w:tab w:val="left" w:pos="567"/>
        </w:tabs>
        <w:ind w:right="-1"/>
        <w:rPr>
          <w:b/>
          <w:szCs w:val="22"/>
        </w:rPr>
      </w:pPr>
    </w:p>
    <w:p w14:paraId="3F4508F8" w14:textId="77777777" w:rsidR="00BE3A22" w:rsidRPr="00AC5347" w:rsidRDefault="00BE3A22" w:rsidP="00BE3A22">
      <w:pPr>
        <w:rPr>
          <w:szCs w:val="22"/>
        </w:rPr>
      </w:pPr>
      <w:proofErr w:type="spellStart"/>
      <w:r w:rsidRPr="00AC5347">
        <w:rPr>
          <w:szCs w:val="22"/>
        </w:rPr>
        <w:t>Tarchomińskie</w:t>
      </w:r>
      <w:proofErr w:type="spellEnd"/>
      <w:r w:rsidRPr="00AC5347">
        <w:rPr>
          <w:szCs w:val="22"/>
        </w:rPr>
        <w:t xml:space="preserve"> </w:t>
      </w:r>
      <w:proofErr w:type="spellStart"/>
      <w:r w:rsidRPr="00AC5347">
        <w:rPr>
          <w:szCs w:val="22"/>
        </w:rPr>
        <w:t>Zakłady</w:t>
      </w:r>
      <w:proofErr w:type="spellEnd"/>
      <w:r w:rsidRPr="00AC5347">
        <w:rPr>
          <w:szCs w:val="22"/>
        </w:rPr>
        <w:t xml:space="preserve"> </w:t>
      </w:r>
      <w:proofErr w:type="spellStart"/>
      <w:r w:rsidRPr="00AC5347">
        <w:rPr>
          <w:szCs w:val="22"/>
        </w:rPr>
        <w:t>Farmaceutyczne</w:t>
      </w:r>
      <w:proofErr w:type="spellEnd"/>
      <w:r w:rsidRPr="00AC5347">
        <w:rPr>
          <w:szCs w:val="22"/>
        </w:rPr>
        <w:t xml:space="preserve"> “</w:t>
      </w:r>
      <w:proofErr w:type="spellStart"/>
      <w:r w:rsidRPr="00AC5347">
        <w:rPr>
          <w:szCs w:val="22"/>
        </w:rPr>
        <w:t>Polfa</w:t>
      </w:r>
      <w:proofErr w:type="spellEnd"/>
      <w:r w:rsidRPr="00AC5347">
        <w:rPr>
          <w:szCs w:val="22"/>
        </w:rPr>
        <w:t xml:space="preserve">” </w:t>
      </w:r>
      <w:proofErr w:type="spellStart"/>
      <w:r w:rsidRPr="00AC5347">
        <w:rPr>
          <w:szCs w:val="22"/>
        </w:rPr>
        <w:t>Spółka</w:t>
      </w:r>
      <w:proofErr w:type="spellEnd"/>
      <w:r w:rsidRPr="00AC5347">
        <w:rPr>
          <w:szCs w:val="22"/>
        </w:rPr>
        <w:t xml:space="preserve"> </w:t>
      </w:r>
      <w:proofErr w:type="spellStart"/>
      <w:r w:rsidRPr="00AC5347">
        <w:rPr>
          <w:szCs w:val="22"/>
        </w:rPr>
        <w:t>Akcyjna</w:t>
      </w:r>
      <w:proofErr w:type="spellEnd"/>
    </w:p>
    <w:p w14:paraId="5675F1B4" w14:textId="77777777" w:rsidR="00BE3A22" w:rsidRPr="00AC5347" w:rsidRDefault="00BE3A22" w:rsidP="00BE3A22">
      <w:pPr>
        <w:rPr>
          <w:szCs w:val="22"/>
        </w:rPr>
      </w:pPr>
      <w:proofErr w:type="spellStart"/>
      <w:r w:rsidRPr="00AC5347">
        <w:rPr>
          <w:szCs w:val="22"/>
        </w:rPr>
        <w:t>ul</w:t>
      </w:r>
      <w:proofErr w:type="spellEnd"/>
      <w:r w:rsidRPr="00AC5347">
        <w:rPr>
          <w:szCs w:val="22"/>
        </w:rPr>
        <w:t xml:space="preserve">. A. </w:t>
      </w:r>
      <w:proofErr w:type="spellStart"/>
      <w:r w:rsidRPr="00AC5347">
        <w:rPr>
          <w:szCs w:val="22"/>
        </w:rPr>
        <w:t>Fleminga</w:t>
      </w:r>
      <w:proofErr w:type="spellEnd"/>
      <w:r w:rsidRPr="00AC5347">
        <w:rPr>
          <w:szCs w:val="22"/>
        </w:rPr>
        <w:t xml:space="preserve"> 2</w:t>
      </w:r>
    </w:p>
    <w:p w14:paraId="05C6578B" w14:textId="77777777" w:rsidR="00BE3A22" w:rsidRPr="00AC5347" w:rsidRDefault="00BE3A22" w:rsidP="00BE3A22">
      <w:pPr>
        <w:rPr>
          <w:szCs w:val="22"/>
        </w:rPr>
      </w:pPr>
      <w:r w:rsidRPr="00AC5347">
        <w:rPr>
          <w:szCs w:val="22"/>
        </w:rPr>
        <w:t xml:space="preserve">03-176 </w:t>
      </w:r>
      <w:proofErr w:type="spellStart"/>
      <w:r w:rsidRPr="00AC5347">
        <w:rPr>
          <w:szCs w:val="22"/>
        </w:rPr>
        <w:t>Warszawa</w:t>
      </w:r>
      <w:proofErr w:type="spellEnd"/>
    </w:p>
    <w:p w14:paraId="2519181C" w14:textId="77777777" w:rsidR="00BE3A22" w:rsidRPr="00AC5347" w:rsidRDefault="00BE3A22" w:rsidP="00BE3A22">
      <w:pPr>
        <w:rPr>
          <w:szCs w:val="22"/>
        </w:rPr>
      </w:pPr>
      <w:r w:rsidRPr="00AC5347">
        <w:rPr>
          <w:szCs w:val="22"/>
        </w:rPr>
        <w:t>Lenkija</w:t>
      </w:r>
    </w:p>
    <w:p w14:paraId="4A4556CD" w14:textId="77777777" w:rsidR="003322B3" w:rsidRPr="00AC5347" w:rsidRDefault="003322B3" w:rsidP="003322B3">
      <w:pPr>
        <w:tabs>
          <w:tab w:val="left" w:pos="567"/>
        </w:tabs>
        <w:ind w:right="-1"/>
        <w:rPr>
          <w:szCs w:val="22"/>
        </w:rPr>
      </w:pPr>
    </w:p>
    <w:p w14:paraId="611FD6C1" w14:textId="77777777" w:rsidR="003322B3" w:rsidRPr="00AC5347" w:rsidRDefault="003322B3" w:rsidP="003322B3">
      <w:pPr>
        <w:tabs>
          <w:tab w:val="left" w:pos="567"/>
        </w:tabs>
        <w:ind w:right="-1"/>
        <w:rPr>
          <w:szCs w:val="22"/>
        </w:rPr>
      </w:pPr>
    </w:p>
    <w:p w14:paraId="1D7E939D" w14:textId="77777777" w:rsidR="003322B3" w:rsidRPr="00AC5347" w:rsidRDefault="003322B3" w:rsidP="003322B3">
      <w:pPr>
        <w:pStyle w:val="Antrat2"/>
      </w:pPr>
      <w:r w:rsidRPr="00AC5347">
        <w:t>REGISTRACIJOS PAŽYMĖJIMO NUMERIS (-IAI)</w:t>
      </w:r>
    </w:p>
    <w:p w14:paraId="702B922D" w14:textId="77777777" w:rsidR="003322B3" w:rsidRDefault="003322B3" w:rsidP="003322B3">
      <w:pPr>
        <w:tabs>
          <w:tab w:val="left" w:pos="567"/>
        </w:tabs>
        <w:ind w:right="-1"/>
        <w:rPr>
          <w:b/>
          <w:szCs w:val="22"/>
        </w:rPr>
      </w:pPr>
    </w:p>
    <w:p w14:paraId="00D351E2" w14:textId="0E5E5936" w:rsidR="006F1C66" w:rsidRPr="006F1C66" w:rsidRDefault="006F1C66" w:rsidP="003322B3">
      <w:pPr>
        <w:tabs>
          <w:tab w:val="left" w:pos="567"/>
        </w:tabs>
        <w:ind w:right="-1"/>
        <w:rPr>
          <w:bCs/>
          <w:szCs w:val="22"/>
        </w:rPr>
      </w:pPr>
      <w:r w:rsidRPr="006F1C66">
        <w:rPr>
          <w:bCs/>
          <w:szCs w:val="22"/>
        </w:rPr>
        <w:t>LT/1/26/5987/001</w:t>
      </w:r>
    </w:p>
    <w:p w14:paraId="5E696BD0" w14:textId="77777777" w:rsidR="006F1C66" w:rsidRPr="00AC5347" w:rsidRDefault="006F1C66" w:rsidP="003322B3">
      <w:pPr>
        <w:tabs>
          <w:tab w:val="left" w:pos="567"/>
        </w:tabs>
        <w:ind w:right="-1"/>
        <w:rPr>
          <w:b/>
          <w:szCs w:val="22"/>
        </w:rPr>
      </w:pPr>
    </w:p>
    <w:p w14:paraId="5293B033" w14:textId="77777777" w:rsidR="003322B3" w:rsidRPr="00AC5347" w:rsidRDefault="003322B3" w:rsidP="003322B3">
      <w:pPr>
        <w:tabs>
          <w:tab w:val="left" w:pos="567"/>
        </w:tabs>
        <w:ind w:right="-1"/>
        <w:rPr>
          <w:b/>
          <w:szCs w:val="22"/>
        </w:rPr>
      </w:pPr>
    </w:p>
    <w:p w14:paraId="06DB6514" w14:textId="77777777" w:rsidR="003322B3" w:rsidRPr="00AC5347" w:rsidRDefault="003322B3" w:rsidP="003322B3">
      <w:pPr>
        <w:pStyle w:val="Antrat2"/>
      </w:pPr>
      <w:r w:rsidRPr="00AC5347">
        <w:t>REGISTRAVIMO / PERREGISTRAVIMO DATA</w:t>
      </w:r>
    </w:p>
    <w:p w14:paraId="29C16DDC" w14:textId="77777777" w:rsidR="003322B3" w:rsidRPr="00AC5347" w:rsidRDefault="003322B3" w:rsidP="003322B3">
      <w:pPr>
        <w:ind w:right="-1"/>
        <w:rPr>
          <w:b/>
          <w:i/>
          <w:szCs w:val="22"/>
        </w:rPr>
      </w:pPr>
      <w:r w:rsidRPr="00AC5347">
        <w:rPr>
          <w:b/>
          <w:i/>
          <w:szCs w:val="22"/>
        </w:rPr>
        <w:t xml:space="preserve"> </w:t>
      </w:r>
    </w:p>
    <w:p w14:paraId="17B8E9B0" w14:textId="4EFF8054" w:rsidR="003322B3" w:rsidRDefault="00FB7D55" w:rsidP="003322B3">
      <w:pPr>
        <w:tabs>
          <w:tab w:val="left" w:pos="567"/>
        </w:tabs>
        <w:ind w:right="-1"/>
        <w:rPr>
          <w:noProof/>
          <w:snapToGrid w:val="0"/>
          <w:szCs w:val="24"/>
        </w:rPr>
      </w:pPr>
      <w:r w:rsidRPr="005D554B">
        <w:rPr>
          <w:noProof/>
          <w:snapToGrid w:val="0"/>
          <w:szCs w:val="24"/>
        </w:rPr>
        <w:t xml:space="preserve">Registravimo data </w:t>
      </w:r>
      <w:r w:rsidR="006F1C66">
        <w:rPr>
          <w:noProof/>
          <w:snapToGrid w:val="0"/>
          <w:szCs w:val="24"/>
        </w:rPr>
        <w:t>2026 m. kovo 30 d.</w:t>
      </w:r>
    </w:p>
    <w:p w14:paraId="0CD867D4" w14:textId="77777777" w:rsidR="00FB7D55" w:rsidRPr="00AC5347" w:rsidRDefault="00FB7D55" w:rsidP="003322B3">
      <w:pPr>
        <w:tabs>
          <w:tab w:val="left" w:pos="567"/>
        </w:tabs>
        <w:ind w:right="-1"/>
        <w:rPr>
          <w:b/>
          <w:szCs w:val="22"/>
        </w:rPr>
      </w:pPr>
    </w:p>
    <w:p w14:paraId="2BE9C1A2" w14:textId="77777777" w:rsidR="003322B3" w:rsidRPr="00AC5347" w:rsidRDefault="003322B3" w:rsidP="003322B3">
      <w:pPr>
        <w:tabs>
          <w:tab w:val="left" w:pos="567"/>
        </w:tabs>
        <w:ind w:right="-1"/>
        <w:rPr>
          <w:b/>
          <w:szCs w:val="22"/>
        </w:rPr>
      </w:pPr>
    </w:p>
    <w:p w14:paraId="41B61C46" w14:textId="77777777" w:rsidR="003322B3" w:rsidRPr="00AC5347" w:rsidRDefault="003322B3" w:rsidP="003322B3">
      <w:pPr>
        <w:pStyle w:val="Antrat2"/>
      </w:pPr>
      <w:r w:rsidRPr="00AC5347">
        <w:t>TEKSTO PERŽIŪROS DATA</w:t>
      </w:r>
    </w:p>
    <w:p w14:paraId="02677AA8" w14:textId="77777777" w:rsidR="003322B3" w:rsidRPr="00AC5347" w:rsidRDefault="003322B3" w:rsidP="003322B3">
      <w:pPr>
        <w:ind w:right="-1"/>
        <w:rPr>
          <w:lang w:eastAsia="en-US"/>
        </w:rPr>
      </w:pPr>
    </w:p>
    <w:p w14:paraId="5DAA009E" w14:textId="55B88969" w:rsidR="00471460" w:rsidRPr="005D554B" w:rsidRDefault="006F1C66" w:rsidP="00471460">
      <w:pPr>
        <w:rPr>
          <w:snapToGrid w:val="0"/>
          <w:szCs w:val="24"/>
        </w:rPr>
      </w:pPr>
      <w:r>
        <w:rPr>
          <w:noProof/>
          <w:snapToGrid w:val="0"/>
          <w:szCs w:val="24"/>
        </w:rPr>
        <w:t>2026 m. kovo 30 d.</w:t>
      </w:r>
    </w:p>
    <w:p w14:paraId="64DDFDA0" w14:textId="77777777" w:rsidR="003322B3" w:rsidRDefault="003322B3" w:rsidP="003322B3">
      <w:pPr>
        <w:ind w:right="-1"/>
        <w:rPr>
          <w:szCs w:val="22"/>
        </w:rPr>
      </w:pPr>
    </w:p>
    <w:p w14:paraId="204E6BC1" w14:textId="77777777" w:rsidR="004D7D07" w:rsidRPr="00AC5347" w:rsidRDefault="004D7D07" w:rsidP="003322B3">
      <w:pPr>
        <w:ind w:right="-1"/>
        <w:rPr>
          <w:szCs w:val="22"/>
        </w:rPr>
      </w:pPr>
    </w:p>
    <w:p w14:paraId="48F8F5E4" w14:textId="16389837" w:rsidR="00C237AE" w:rsidRDefault="003322B3" w:rsidP="00471460">
      <w:pPr>
        <w:ind w:right="-1"/>
        <w:rPr>
          <w:rFonts w:eastAsia="Calibri"/>
          <w:b/>
          <w:kern w:val="28"/>
          <w:szCs w:val="22"/>
        </w:rPr>
      </w:pPr>
      <w:r w:rsidRPr="00AC5347">
        <w:t>Išsami informacija apie šį vaistinį preparatą pateikiama Valstybinės vaistų kontrolės tarnybos prie Lietuvos Respublikos sveikatos apsaugos ministerijos tinklalapyje</w:t>
      </w:r>
      <w:r w:rsidRPr="00AC5347">
        <w:rPr>
          <w:i/>
        </w:rPr>
        <w:t xml:space="preserve"> </w:t>
      </w:r>
      <w:hyperlink r:id="rId7" w:history="1">
        <w:r w:rsidR="00471460" w:rsidRPr="00530AE2">
          <w:rPr>
            <w:rStyle w:val="Hipersaitas"/>
            <w:szCs w:val="22"/>
          </w:rPr>
          <w:t>https://vvkt.lrv.lt/lt/</w:t>
        </w:r>
      </w:hyperlink>
      <w:r w:rsidR="00C237AE">
        <w:br w:type="page"/>
      </w:r>
    </w:p>
    <w:p w14:paraId="114082C7" w14:textId="77777777" w:rsidR="003322B3" w:rsidRPr="00AC5347" w:rsidRDefault="003322B3" w:rsidP="003322B3">
      <w:pPr>
        <w:pStyle w:val="Pavadinimas"/>
        <w:ind w:right="-1"/>
        <w:rPr>
          <w:lang w:val="lt-LT"/>
        </w:rPr>
      </w:pPr>
    </w:p>
    <w:p w14:paraId="11FE1614" w14:textId="77777777" w:rsidR="003322B3" w:rsidRPr="00AC5347" w:rsidRDefault="003322B3" w:rsidP="003322B3">
      <w:pPr>
        <w:pStyle w:val="Pavadinimas"/>
        <w:ind w:right="-1"/>
        <w:rPr>
          <w:lang w:val="lt-LT"/>
        </w:rPr>
      </w:pPr>
    </w:p>
    <w:p w14:paraId="5BA1C678" w14:textId="77777777" w:rsidR="003322B3" w:rsidRPr="00AC5347" w:rsidRDefault="003322B3" w:rsidP="003322B3">
      <w:pPr>
        <w:pStyle w:val="Pavadinimas"/>
        <w:ind w:right="-1"/>
        <w:rPr>
          <w:lang w:val="lt-LT"/>
        </w:rPr>
      </w:pPr>
    </w:p>
    <w:p w14:paraId="6847D530" w14:textId="77777777" w:rsidR="003322B3" w:rsidRPr="00AC5347" w:rsidRDefault="003322B3" w:rsidP="003322B3">
      <w:pPr>
        <w:pStyle w:val="Pavadinimas"/>
        <w:ind w:right="-1"/>
        <w:rPr>
          <w:lang w:val="lt-LT"/>
        </w:rPr>
      </w:pPr>
    </w:p>
    <w:p w14:paraId="26CA8C59" w14:textId="77777777" w:rsidR="003322B3" w:rsidRPr="00AC5347" w:rsidRDefault="003322B3" w:rsidP="003322B3">
      <w:pPr>
        <w:pStyle w:val="Pavadinimas"/>
        <w:ind w:right="-1"/>
        <w:rPr>
          <w:lang w:val="lt-LT"/>
        </w:rPr>
      </w:pPr>
    </w:p>
    <w:p w14:paraId="4376FA1D" w14:textId="77777777" w:rsidR="003322B3" w:rsidRPr="00AC5347" w:rsidRDefault="003322B3" w:rsidP="003322B3">
      <w:pPr>
        <w:pStyle w:val="Pavadinimas"/>
        <w:ind w:right="-1"/>
        <w:rPr>
          <w:lang w:val="lt-LT"/>
        </w:rPr>
      </w:pPr>
    </w:p>
    <w:p w14:paraId="466604D3" w14:textId="77777777" w:rsidR="003322B3" w:rsidRPr="00AC5347" w:rsidRDefault="003322B3" w:rsidP="003322B3">
      <w:pPr>
        <w:pStyle w:val="Pavadinimas"/>
        <w:ind w:right="-1"/>
        <w:rPr>
          <w:lang w:val="lt-LT"/>
        </w:rPr>
      </w:pPr>
    </w:p>
    <w:p w14:paraId="52D3E7C5" w14:textId="77777777" w:rsidR="003322B3" w:rsidRPr="00AC5347" w:rsidRDefault="003322B3" w:rsidP="003322B3">
      <w:pPr>
        <w:pStyle w:val="Pavadinimas"/>
        <w:ind w:right="-1"/>
        <w:rPr>
          <w:lang w:val="lt-LT"/>
        </w:rPr>
      </w:pPr>
    </w:p>
    <w:p w14:paraId="266F5798" w14:textId="77777777" w:rsidR="003322B3" w:rsidRPr="00AC5347" w:rsidRDefault="003322B3" w:rsidP="003322B3">
      <w:pPr>
        <w:pStyle w:val="Pavadinimas"/>
        <w:ind w:right="-1"/>
        <w:rPr>
          <w:lang w:val="lt-LT"/>
        </w:rPr>
      </w:pPr>
    </w:p>
    <w:p w14:paraId="188032B2" w14:textId="77777777" w:rsidR="003322B3" w:rsidRPr="00AC5347" w:rsidRDefault="003322B3" w:rsidP="003322B3">
      <w:pPr>
        <w:pStyle w:val="Pavadinimas"/>
        <w:ind w:right="-1"/>
        <w:rPr>
          <w:lang w:val="lt-LT"/>
        </w:rPr>
      </w:pPr>
    </w:p>
    <w:p w14:paraId="09258D4A" w14:textId="77777777" w:rsidR="003322B3" w:rsidRPr="00AC5347" w:rsidRDefault="003322B3" w:rsidP="003322B3">
      <w:pPr>
        <w:pStyle w:val="Pavadinimas"/>
        <w:ind w:right="-1"/>
        <w:rPr>
          <w:lang w:val="lt-LT"/>
        </w:rPr>
      </w:pPr>
    </w:p>
    <w:p w14:paraId="00AA1353" w14:textId="77777777" w:rsidR="003322B3" w:rsidRPr="00AC5347" w:rsidRDefault="003322B3" w:rsidP="003322B3">
      <w:pPr>
        <w:pStyle w:val="Pavadinimas"/>
        <w:ind w:right="-1"/>
        <w:rPr>
          <w:lang w:val="lt-LT"/>
        </w:rPr>
      </w:pPr>
    </w:p>
    <w:p w14:paraId="17B3F68D" w14:textId="77777777" w:rsidR="003322B3" w:rsidRPr="00AC5347" w:rsidRDefault="003322B3" w:rsidP="003322B3">
      <w:pPr>
        <w:pStyle w:val="Pavadinimas"/>
        <w:ind w:right="-1"/>
        <w:rPr>
          <w:lang w:val="lt-LT"/>
        </w:rPr>
      </w:pPr>
    </w:p>
    <w:p w14:paraId="6E0636D1" w14:textId="77777777" w:rsidR="003322B3" w:rsidRPr="00AC5347" w:rsidRDefault="003322B3" w:rsidP="003322B3">
      <w:pPr>
        <w:pStyle w:val="Pavadinimas"/>
        <w:ind w:right="-1"/>
        <w:rPr>
          <w:lang w:val="lt-LT"/>
        </w:rPr>
      </w:pPr>
    </w:p>
    <w:p w14:paraId="7F71F316" w14:textId="77777777" w:rsidR="003322B3" w:rsidRPr="00AC5347" w:rsidRDefault="003322B3" w:rsidP="003322B3">
      <w:pPr>
        <w:pStyle w:val="Pavadinimas"/>
        <w:ind w:right="-1"/>
        <w:rPr>
          <w:lang w:val="lt-LT"/>
        </w:rPr>
      </w:pPr>
    </w:p>
    <w:p w14:paraId="51877EAA" w14:textId="77777777" w:rsidR="003322B3" w:rsidRPr="00AC5347" w:rsidRDefault="003322B3" w:rsidP="003322B3">
      <w:pPr>
        <w:pStyle w:val="Pavadinimas"/>
        <w:ind w:right="-1"/>
        <w:rPr>
          <w:lang w:val="lt-LT"/>
        </w:rPr>
      </w:pPr>
    </w:p>
    <w:p w14:paraId="56131A58" w14:textId="77777777" w:rsidR="003322B3" w:rsidRPr="00AC5347" w:rsidRDefault="003322B3" w:rsidP="003322B3">
      <w:pPr>
        <w:pStyle w:val="Pavadinimas"/>
        <w:ind w:right="-1"/>
        <w:rPr>
          <w:lang w:val="lt-LT"/>
        </w:rPr>
      </w:pPr>
    </w:p>
    <w:p w14:paraId="35E692F6" w14:textId="77777777" w:rsidR="003322B3" w:rsidRPr="00AC5347" w:rsidRDefault="003322B3" w:rsidP="003322B3">
      <w:pPr>
        <w:pStyle w:val="Pavadinimas"/>
        <w:ind w:right="-1"/>
        <w:rPr>
          <w:lang w:val="lt-LT"/>
        </w:rPr>
      </w:pPr>
    </w:p>
    <w:p w14:paraId="69A0BDE8" w14:textId="77777777" w:rsidR="003322B3" w:rsidRPr="00AC5347" w:rsidRDefault="003322B3" w:rsidP="003322B3">
      <w:pPr>
        <w:pStyle w:val="Pavadinimas"/>
        <w:ind w:right="-1"/>
        <w:rPr>
          <w:lang w:val="lt-LT"/>
        </w:rPr>
      </w:pPr>
    </w:p>
    <w:p w14:paraId="05D7C258" w14:textId="77777777" w:rsidR="003322B3" w:rsidRPr="00AC5347" w:rsidRDefault="003322B3" w:rsidP="00C237AE">
      <w:pPr>
        <w:pStyle w:val="Pavadinimas"/>
        <w:ind w:right="-1"/>
        <w:jc w:val="left"/>
        <w:rPr>
          <w:lang w:val="lt-LT"/>
        </w:rPr>
      </w:pPr>
    </w:p>
    <w:p w14:paraId="41475581" w14:textId="77777777" w:rsidR="003322B3" w:rsidRPr="00AC5347" w:rsidRDefault="003322B3" w:rsidP="003322B3">
      <w:pPr>
        <w:pStyle w:val="Pavadinimas"/>
        <w:ind w:right="-1"/>
        <w:rPr>
          <w:lang w:val="lt-LT"/>
        </w:rPr>
      </w:pPr>
    </w:p>
    <w:p w14:paraId="68A7FDCB" w14:textId="77777777" w:rsidR="003322B3" w:rsidRPr="00AC5347" w:rsidRDefault="003322B3" w:rsidP="003322B3">
      <w:pPr>
        <w:pStyle w:val="Pavadinimas"/>
        <w:ind w:right="-1"/>
        <w:rPr>
          <w:lang w:val="lt-LT"/>
        </w:rPr>
      </w:pPr>
    </w:p>
    <w:p w14:paraId="0FC03CFA" w14:textId="77777777" w:rsidR="003322B3" w:rsidRPr="00AC5347" w:rsidRDefault="003322B3" w:rsidP="003322B3">
      <w:pPr>
        <w:pStyle w:val="Pavadinimas"/>
        <w:ind w:right="-1"/>
        <w:rPr>
          <w:lang w:val="lt-LT"/>
        </w:rPr>
      </w:pPr>
    </w:p>
    <w:p w14:paraId="5CEFE955" w14:textId="77777777" w:rsidR="003322B3" w:rsidRPr="00AC5347" w:rsidRDefault="003322B3" w:rsidP="003322B3">
      <w:pPr>
        <w:pStyle w:val="Pavadinimas"/>
        <w:ind w:right="-1"/>
        <w:rPr>
          <w:lang w:val="lt-LT"/>
        </w:rPr>
      </w:pPr>
      <w:r w:rsidRPr="00AC5347">
        <w:rPr>
          <w:lang w:val="lt-LT"/>
        </w:rPr>
        <w:t>II PRIEDAS</w:t>
      </w:r>
    </w:p>
    <w:p w14:paraId="7AD749A7" w14:textId="77777777" w:rsidR="003322B3" w:rsidRPr="00AC5347" w:rsidRDefault="003322B3" w:rsidP="003322B3">
      <w:pPr>
        <w:pStyle w:val="Pavadinimas"/>
        <w:ind w:right="-1"/>
        <w:rPr>
          <w:lang w:val="lt-LT"/>
        </w:rPr>
      </w:pPr>
    </w:p>
    <w:p w14:paraId="30317B76" w14:textId="77777777" w:rsidR="003322B3" w:rsidRPr="00AC5347" w:rsidRDefault="003322B3" w:rsidP="003322B3">
      <w:pPr>
        <w:pStyle w:val="TTEMEASMCA"/>
        <w:ind w:right="-1"/>
        <w:rPr>
          <w:lang w:val="lt-LT"/>
        </w:rPr>
      </w:pPr>
      <w:r w:rsidRPr="00AC5347">
        <w:rPr>
          <w:lang w:val="lt-LT"/>
        </w:rPr>
        <w:t>REGISTRACIJOS SĄLYGOS</w:t>
      </w:r>
    </w:p>
    <w:p w14:paraId="755A3801" w14:textId="77777777" w:rsidR="003322B3" w:rsidRPr="00AC5347" w:rsidRDefault="003322B3" w:rsidP="003322B3">
      <w:pPr>
        <w:pStyle w:val="Pavadinimas"/>
        <w:ind w:right="-1"/>
        <w:rPr>
          <w:lang w:val="lt-LT"/>
        </w:rPr>
      </w:pPr>
    </w:p>
    <w:p w14:paraId="21236BE9" w14:textId="77777777" w:rsidR="003322B3" w:rsidRPr="00AC5347" w:rsidRDefault="003322B3" w:rsidP="003322B3">
      <w:pPr>
        <w:pStyle w:val="Pagrindinistekstas"/>
        <w:spacing w:after="0"/>
        <w:ind w:right="-1"/>
        <w:rPr>
          <w:szCs w:val="22"/>
        </w:rPr>
      </w:pPr>
    </w:p>
    <w:p w14:paraId="66EF92B3" w14:textId="77777777" w:rsidR="003322B3" w:rsidRPr="00AC5347" w:rsidRDefault="003322B3" w:rsidP="003322B3">
      <w:pPr>
        <w:tabs>
          <w:tab w:val="left" w:pos="1701"/>
        </w:tabs>
        <w:ind w:left="1701" w:right="567" w:hanging="567"/>
        <w:rPr>
          <w:b/>
          <w:szCs w:val="24"/>
        </w:rPr>
      </w:pPr>
      <w:r w:rsidRPr="00AC5347">
        <w:rPr>
          <w:b/>
          <w:szCs w:val="24"/>
        </w:rPr>
        <w:t>A.</w:t>
      </w:r>
      <w:r w:rsidRPr="00AC5347">
        <w:rPr>
          <w:b/>
          <w:szCs w:val="24"/>
        </w:rPr>
        <w:tab/>
        <w:t>GAMINTOJAS (-AI), ATSAKINGAS (-I) UŽ SERIJŲ IŠLEIDIMĄ</w:t>
      </w:r>
    </w:p>
    <w:p w14:paraId="0FDBBAB1" w14:textId="77777777" w:rsidR="003322B3" w:rsidRPr="00AC5347" w:rsidRDefault="003322B3" w:rsidP="003322B3">
      <w:pPr>
        <w:tabs>
          <w:tab w:val="left" w:pos="1701"/>
        </w:tabs>
        <w:ind w:left="567" w:right="567" w:hanging="567"/>
        <w:rPr>
          <w:szCs w:val="24"/>
        </w:rPr>
      </w:pPr>
    </w:p>
    <w:p w14:paraId="7B95CDB9" w14:textId="77777777" w:rsidR="003322B3" w:rsidRPr="00AC5347" w:rsidRDefault="003322B3" w:rsidP="003322B3">
      <w:pPr>
        <w:tabs>
          <w:tab w:val="left" w:pos="1701"/>
        </w:tabs>
        <w:ind w:left="1701" w:right="567" w:hanging="567"/>
        <w:rPr>
          <w:b/>
        </w:rPr>
      </w:pPr>
      <w:r w:rsidRPr="00AC5347">
        <w:rPr>
          <w:b/>
        </w:rPr>
        <w:t>B.</w:t>
      </w:r>
      <w:r w:rsidRPr="00AC5347">
        <w:rPr>
          <w:b/>
        </w:rPr>
        <w:tab/>
        <w:t>TIEKIMO IR VARTOJIMO SĄLYGOS AR APRIBOJIMAI</w:t>
      </w:r>
    </w:p>
    <w:p w14:paraId="3D021F9A" w14:textId="77777777" w:rsidR="003322B3" w:rsidRPr="00AC5347" w:rsidRDefault="003322B3" w:rsidP="003322B3">
      <w:pPr>
        <w:pStyle w:val="Pagrindinistekstas"/>
        <w:spacing w:after="0"/>
        <w:ind w:right="-1"/>
        <w:rPr>
          <w:szCs w:val="22"/>
        </w:rPr>
      </w:pPr>
    </w:p>
    <w:p w14:paraId="15833848" w14:textId="77777777" w:rsidR="003322B3" w:rsidRPr="00AC5347" w:rsidRDefault="003322B3" w:rsidP="003322B3">
      <w:pPr>
        <w:pStyle w:val="Pagrindinistekstas"/>
        <w:spacing w:after="0"/>
        <w:ind w:right="-1"/>
        <w:rPr>
          <w:b/>
          <w:szCs w:val="22"/>
        </w:rPr>
      </w:pPr>
      <w:r w:rsidRPr="00AC5347">
        <w:rPr>
          <w:szCs w:val="22"/>
        </w:rPr>
        <w:br w:type="page"/>
      </w:r>
      <w:r w:rsidRPr="00AC5347">
        <w:rPr>
          <w:b/>
          <w:szCs w:val="22"/>
        </w:rPr>
        <w:lastRenderedPageBreak/>
        <w:t>A. GAMINTOJAS (-AI), ATSAKINGAS (-I) UŽ SERIJŲ IŠLEIDIMĄ</w:t>
      </w:r>
    </w:p>
    <w:p w14:paraId="6612D3C2" w14:textId="77777777" w:rsidR="003322B3" w:rsidRPr="00AC5347" w:rsidRDefault="003322B3" w:rsidP="003322B3">
      <w:pPr>
        <w:pStyle w:val="Pagrindinistekstas"/>
        <w:spacing w:after="0"/>
        <w:ind w:right="-1"/>
        <w:rPr>
          <w:szCs w:val="22"/>
        </w:rPr>
      </w:pPr>
    </w:p>
    <w:p w14:paraId="7B529CC1" w14:textId="77777777" w:rsidR="003322B3" w:rsidRPr="00AC5347" w:rsidRDefault="003322B3" w:rsidP="003322B3">
      <w:pPr>
        <w:pStyle w:val="Pagrindinistekstas"/>
        <w:spacing w:after="0"/>
        <w:ind w:right="-1"/>
        <w:rPr>
          <w:szCs w:val="22"/>
          <w:u w:val="single"/>
        </w:rPr>
      </w:pPr>
      <w:r w:rsidRPr="00AC5347">
        <w:rPr>
          <w:szCs w:val="22"/>
          <w:u w:val="single"/>
        </w:rPr>
        <w:t>Gamintojo (-ų), atsakingo (-ų) už serijų išleidimą, pavadinimas (-ai) ir adresas (-ai)</w:t>
      </w:r>
    </w:p>
    <w:p w14:paraId="2B548BCE" w14:textId="77777777" w:rsidR="003322B3" w:rsidRPr="00AC5347" w:rsidRDefault="003322B3" w:rsidP="003322B3">
      <w:pPr>
        <w:pStyle w:val="Pagrindinistekstas"/>
        <w:spacing w:after="0"/>
        <w:ind w:right="-1"/>
        <w:rPr>
          <w:szCs w:val="22"/>
        </w:rPr>
      </w:pPr>
    </w:p>
    <w:p w14:paraId="57D4EBA2" w14:textId="77777777" w:rsidR="00764502" w:rsidRPr="00AC5347" w:rsidRDefault="00764502" w:rsidP="00764502">
      <w:pPr>
        <w:rPr>
          <w:szCs w:val="22"/>
        </w:rPr>
      </w:pPr>
      <w:proofErr w:type="spellStart"/>
      <w:r w:rsidRPr="00AC5347">
        <w:rPr>
          <w:szCs w:val="22"/>
        </w:rPr>
        <w:t>Tarchomińskie</w:t>
      </w:r>
      <w:proofErr w:type="spellEnd"/>
      <w:r w:rsidRPr="00AC5347">
        <w:rPr>
          <w:szCs w:val="22"/>
        </w:rPr>
        <w:t xml:space="preserve"> </w:t>
      </w:r>
      <w:proofErr w:type="spellStart"/>
      <w:r w:rsidRPr="00AC5347">
        <w:rPr>
          <w:szCs w:val="22"/>
        </w:rPr>
        <w:t>Zakłady</w:t>
      </w:r>
      <w:proofErr w:type="spellEnd"/>
      <w:r w:rsidRPr="00AC5347">
        <w:rPr>
          <w:szCs w:val="22"/>
        </w:rPr>
        <w:t xml:space="preserve"> </w:t>
      </w:r>
      <w:proofErr w:type="spellStart"/>
      <w:r w:rsidRPr="00AC5347">
        <w:rPr>
          <w:szCs w:val="22"/>
        </w:rPr>
        <w:t>Farmaceutyczne</w:t>
      </w:r>
      <w:proofErr w:type="spellEnd"/>
      <w:r w:rsidRPr="00AC5347">
        <w:rPr>
          <w:szCs w:val="22"/>
        </w:rPr>
        <w:t xml:space="preserve"> “</w:t>
      </w:r>
      <w:proofErr w:type="spellStart"/>
      <w:r w:rsidRPr="00AC5347">
        <w:rPr>
          <w:szCs w:val="22"/>
        </w:rPr>
        <w:t>Polfa</w:t>
      </w:r>
      <w:proofErr w:type="spellEnd"/>
      <w:r w:rsidRPr="00AC5347">
        <w:rPr>
          <w:szCs w:val="22"/>
        </w:rPr>
        <w:t xml:space="preserve">” </w:t>
      </w:r>
      <w:proofErr w:type="spellStart"/>
      <w:r w:rsidRPr="00AC5347">
        <w:rPr>
          <w:szCs w:val="22"/>
        </w:rPr>
        <w:t>Spółka</w:t>
      </w:r>
      <w:proofErr w:type="spellEnd"/>
      <w:r w:rsidRPr="00AC5347">
        <w:rPr>
          <w:szCs w:val="22"/>
        </w:rPr>
        <w:t xml:space="preserve"> </w:t>
      </w:r>
      <w:proofErr w:type="spellStart"/>
      <w:r w:rsidRPr="00AC5347">
        <w:rPr>
          <w:szCs w:val="22"/>
        </w:rPr>
        <w:t>Akcyjna</w:t>
      </w:r>
      <w:proofErr w:type="spellEnd"/>
    </w:p>
    <w:p w14:paraId="1E608A8F" w14:textId="77777777" w:rsidR="00764502" w:rsidRPr="00AC5347" w:rsidRDefault="00764502" w:rsidP="00764502">
      <w:pPr>
        <w:rPr>
          <w:szCs w:val="22"/>
        </w:rPr>
      </w:pPr>
      <w:proofErr w:type="spellStart"/>
      <w:r w:rsidRPr="00AC5347">
        <w:rPr>
          <w:szCs w:val="22"/>
        </w:rPr>
        <w:t>ul</w:t>
      </w:r>
      <w:proofErr w:type="spellEnd"/>
      <w:r w:rsidRPr="00AC5347">
        <w:rPr>
          <w:szCs w:val="22"/>
        </w:rPr>
        <w:t xml:space="preserve">. A. </w:t>
      </w:r>
      <w:proofErr w:type="spellStart"/>
      <w:r w:rsidRPr="00AC5347">
        <w:rPr>
          <w:szCs w:val="22"/>
        </w:rPr>
        <w:t>Fleminga</w:t>
      </w:r>
      <w:proofErr w:type="spellEnd"/>
      <w:r w:rsidRPr="00AC5347">
        <w:rPr>
          <w:szCs w:val="22"/>
        </w:rPr>
        <w:t xml:space="preserve"> 2</w:t>
      </w:r>
    </w:p>
    <w:p w14:paraId="78B04838" w14:textId="77777777" w:rsidR="00764502" w:rsidRPr="00AC5347" w:rsidRDefault="00764502" w:rsidP="00764502">
      <w:pPr>
        <w:rPr>
          <w:szCs w:val="22"/>
        </w:rPr>
      </w:pPr>
      <w:r w:rsidRPr="00AC5347">
        <w:rPr>
          <w:szCs w:val="22"/>
        </w:rPr>
        <w:t xml:space="preserve">03-176 </w:t>
      </w:r>
      <w:proofErr w:type="spellStart"/>
      <w:r w:rsidRPr="00AC5347">
        <w:rPr>
          <w:szCs w:val="22"/>
        </w:rPr>
        <w:t>Warszawa</w:t>
      </w:r>
      <w:proofErr w:type="spellEnd"/>
    </w:p>
    <w:p w14:paraId="1DCF75FF" w14:textId="77777777" w:rsidR="00764502" w:rsidRPr="00AC5347" w:rsidRDefault="00764502" w:rsidP="00764502">
      <w:pPr>
        <w:rPr>
          <w:szCs w:val="22"/>
        </w:rPr>
      </w:pPr>
      <w:r w:rsidRPr="00AC5347">
        <w:rPr>
          <w:szCs w:val="22"/>
        </w:rPr>
        <w:t>Lenkija</w:t>
      </w:r>
    </w:p>
    <w:p w14:paraId="77E0CE9D" w14:textId="77777777" w:rsidR="003322B3" w:rsidRPr="00AC5347" w:rsidRDefault="003322B3" w:rsidP="003322B3">
      <w:pPr>
        <w:pStyle w:val="Pagrindinistekstas"/>
        <w:tabs>
          <w:tab w:val="left" w:pos="733"/>
        </w:tabs>
        <w:spacing w:after="0"/>
        <w:ind w:right="-1"/>
        <w:rPr>
          <w:szCs w:val="22"/>
        </w:rPr>
      </w:pPr>
    </w:p>
    <w:p w14:paraId="06635E5E" w14:textId="77777777" w:rsidR="003322B3" w:rsidRPr="00AC5347" w:rsidRDefault="003322B3" w:rsidP="003322B3">
      <w:pPr>
        <w:pStyle w:val="Pagrindinistekstas"/>
        <w:spacing w:after="0"/>
        <w:ind w:right="-1"/>
        <w:rPr>
          <w:szCs w:val="22"/>
        </w:rPr>
      </w:pPr>
    </w:p>
    <w:p w14:paraId="2D27E86F" w14:textId="77777777" w:rsidR="003322B3" w:rsidRPr="00AC5347" w:rsidRDefault="003322B3" w:rsidP="003322B3">
      <w:pPr>
        <w:pStyle w:val="PI-1EMEASMCA"/>
        <w:numPr>
          <w:ilvl w:val="0"/>
          <w:numId w:val="0"/>
        </w:numPr>
        <w:ind w:left="567" w:hanging="567"/>
      </w:pPr>
      <w:bookmarkStart w:id="2" w:name="_Toc129243254"/>
      <w:bookmarkStart w:id="3" w:name="_Toc129243129"/>
      <w:r w:rsidRPr="00AC5347">
        <w:t>B.</w:t>
      </w:r>
      <w:r w:rsidRPr="00AC5347">
        <w:tab/>
        <w:t xml:space="preserve">TIEKIMO IR VARTOJIMO SĄLYGOS AR APRIBOJIMAI </w:t>
      </w:r>
      <w:bookmarkEnd w:id="2"/>
      <w:bookmarkEnd w:id="3"/>
    </w:p>
    <w:p w14:paraId="6F0CAB36" w14:textId="77777777" w:rsidR="003322B3" w:rsidRPr="00AC5347" w:rsidRDefault="003322B3" w:rsidP="003322B3">
      <w:pPr>
        <w:pStyle w:val="Pagrindinistekstas"/>
        <w:spacing w:after="0"/>
        <w:ind w:right="-1"/>
        <w:rPr>
          <w:szCs w:val="22"/>
        </w:rPr>
      </w:pPr>
    </w:p>
    <w:p w14:paraId="54111BFF" w14:textId="77777777" w:rsidR="003322B3" w:rsidRPr="00AC5347" w:rsidRDefault="003322B3" w:rsidP="003322B3">
      <w:pPr>
        <w:pStyle w:val="Pagrindinistekstas"/>
        <w:spacing w:after="0"/>
        <w:ind w:right="-1"/>
        <w:rPr>
          <w:szCs w:val="22"/>
        </w:rPr>
      </w:pPr>
      <w:r w:rsidRPr="00AC5347">
        <w:rPr>
          <w:szCs w:val="22"/>
        </w:rPr>
        <w:t>Receptinis vaistinis preparatas.</w:t>
      </w:r>
    </w:p>
    <w:p w14:paraId="2F6BD656" w14:textId="77777777" w:rsidR="003322B3" w:rsidRPr="00AC5347" w:rsidRDefault="003322B3" w:rsidP="003322B3">
      <w:pPr>
        <w:pStyle w:val="Pagrindinistekstas"/>
        <w:spacing w:after="0"/>
        <w:ind w:right="-1"/>
        <w:rPr>
          <w:szCs w:val="22"/>
        </w:rPr>
      </w:pPr>
      <w:r w:rsidRPr="00AC5347">
        <w:rPr>
          <w:szCs w:val="22"/>
        </w:rPr>
        <w:br w:type="page"/>
      </w:r>
    </w:p>
    <w:p w14:paraId="570A6CC5" w14:textId="77777777" w:rsidR="003322B3" w:rsidRPr="00AC5347" w:rsidRDefault="003322B3" w:rsidP="003322B3">
      <w:pPr>
        <w:pStyle w:val="Pagrindinistekstas"/>
        <w:spacing w:after="0"/>
        <w:ind w:right="-1"/>
        <w:rPr>
          <w:szCs w:val="22"/>
        </w:rPr>
      </w:pPr>
    </w:p>
    <w:p w14:paraId="45FB9F00" w14:textId="77777777" w:rsidR="003322B3" w:rsidRPr="00AC5347" w:rsidRDefault="003322B3" w:rsidP="003322B3">
      <w:pPr>
        <w:pStyle w:val="Pagrindinistekstas"/>
        <w:spacing w:after="0"/>
        <w:ind w:right="-1"/>
        <w:rPr>
          <w:szCs w:val="22"/>
        </w:rPr>
      </w:pPr>
    </w:p>
    <w:p w14:paraId="610FB03E" w14:textId="77777777" w:rsidR="003322B3" w:rsidRPr="00AC5347" w:rsidRDefault="003322B3" w:rsidP="003322B3">
      <w:pPr>
        <w:pStyle w:val="Pagrindinistekstas"/>
        <w:spacing w:after="0"/>
        <w:ind w:right="-1"/>
        <w:rPr>
          <w:szCs w:val="22"/>
        </w:rPr>
      </w:pPr>
    </w:p>
    <w:p w14:paraId="31E93448" w14:textId="77777777" w:rsidR="003322B3" w:rsidRPr="00AC5347" w:rsidRDefault="003322B3" w:rsidP="003322B3">
      <w:pPr>
        <w:pStyle w:val="Pagrindinistekstas"/>
        <w:spacing w:after="0"/>
        <w:ind w:right="-1"/>
        <w:rPr>
          <w:szCs w:val="22"/>
        </w:rPr>
      </w:pPr>
    </w:p>
    <w:p w14:paraId="5A878E5D" w14:textId="77777777" w:rsidR="003322B3" w:rsidRPr="00AC5347" w:rsidRDefault="003322B3" w:rsidP="003322B3">
      <w:pPr>
        <w:pStyle w:val="Pagrindinistekstas"/>
        <w:spacing w:after="0"/>
        <w:ind w:right="-1"/>
        <w:rPr>
          <w:szCs w:val="22"/>
        </w:rPr>
      </w:pPr>
    </w:p>
    <w:p w14:paraId="1D6D6851" w14:textId="77777777" w:rsidR="003322B3" w:rsidRPr="00AC5347" w:rsidRDefault="003322B3" w:rsidP="003322B3">
      <w:pPr>
        <w:pStyle w:val="Pagrindinistekstas"/>
        <w:spacing w:after="0"/>
        <w:ind w:right="-1"/>
        <w:rPr>
          <w:szCs w:val="22"/>
        </w:rPr>
      </w:pPr>
    </w:p>
    <w:p w14:paraId="0947BFCC" w14:textId="77777777" w:rsidR="003322B3" w:rsidRPr="00AC5347" w:rsidRDefault="003322B3" w:rsidP="003322B3">
      <w:pPr>
        <w:pStyle w:val="Pagrindinistekstas"/>
        <w:spacing w:after="0"/>
        <w:ind w:right="-1"/>
        <w:rPr>
          <w:szCs w:val="22"/>
        </w:rPr>
      </w:pPr>
    </w:p>
    <w:p w14:paraId="2095BCD1" w14:textId="77777777" w:rsidR="003322B3" w:rsidRPr="00AC5347" w:rsidRDefault="003322B3" w:rsidP="003322B3">
      <w:pPr>
        <w:pStyle w:val="Pagrindinistekstas"/>
        <w:spacing w:after="0"/>
        <w:ind w:right="-1"/>
        <w:rPr>
          <w:szCs w:val="22"/>
        </w:rPr>
      </w:pPr>
    </w:p>
    <w:p w14:paraId="2B79713F" w14:textId="77777777" w:rsidR="003322B3" w:rsidRPr="00AC5347" w:rsidRDefault="003322B3" w:rsidP="003322B3">
      <w:pPr>
        <w:pStyle w:val="Pagrindinistekstas"/>
        <w:spacing w:after="0"/>
        <w:ind w:right="-1"/>
        <w:rPr>
          <w:szCs w:val="22"/>
        </w:rPr>
      </w:pPr>
    </w:p>
    <w:p w14:paraId="6CFA5720" w14:textId="77777777" w:rsidR="003322B3" w:rsidRPr="00AC5347" w:rsidRDefault="003322B3" w:rsidP="003322B3">
      <w:pPr>
        <w:pStyle w:val="Pagrindinistekstas"/>
        <w:spacing w:after="0"/>
        <w:ind w:right="-1"/>
        <w:rPr>
          <w:szCs w:val="22"/>
        </w:rPr>
      </w:pPr>
    </w:p>
    <w:p w14:paraId="5AED4D47" w14:textId="77777777" w:rsidR="003322B3" w:rsidRPr="00AC5347" w:rsidRDefault="003322B3" w:rsidP="003322B3">
      <w:pPr>
        <w:pStyle w:val="Pagrindinistekstas"/>
        <w:spacing w:after="0"/>
        <w:ind w:right="-1"/>
        <w:rPr>
          <w:szCs w:val="22"/>
        </w:rPr>
      </w:pPr>
    </w:p>
    <w:p w14:paraId="5CBA70F0" w14:textId="77777777" w:rsidR="003322B3" w:rsidRPr="00AC5347" w:rsidRDefault="003322B3" w:rsidP="003322B3">
      <w:pPr>
        <w:pStyle w:val="Pagrindinistekstas"/>
        <w:spacing w:after="0"/>
        <w:ind w:right="-1"/>
        <w:rPr>
          <w:szCs w:val="22"/>
        </w:rPr>
      </w:pPr>
    </w:p>
    <w:p w14:paraId="778B8059" w14:textId="77777777" w:rsidR="003322B3" w:rsidRPr="00AC5347" w:rsidRDefault="003322B3" w:rsidP="003322B3">
      <w:pPr>
        <w:pStyle w:val="Pagrindinistekstas"/>
        <w:spacing w:after="0"/>
        <w:ind w:right="-1"/>
        <w:rPr>
          <w:szCs w:val="22"/>
        </w:rPr>
      </w:pPr>
    </w:p>
    <w:p w14:paraId="3DC7DC61" w14:textId="77777777" w:rsidR="003322B3" w:rsidRPr="00AC5347" w:rsidRDefault="003322B3" w:rsidP="003322B3">
      <w:pPr>
        <w:pStyle w:val="Pagrindinistekstas"/>
        <w:spacing w:after="0"/>
        <w:ind w:right="-1"/>
        <w:rPr>
          <w:szCs w:val="22"/>
        </w:rPr>
      </w:pPr>
    </w:p>
    <w:p w14:paraId="375E4D6E" w14:textId="77777777" w:rsidR="003322B3" w:rsidRPr="00AC5347" w:rsidRDefault="003322B3" w:rsidP="003322B3">
      <w:pPr>
        <w:pStyle w:val="Pagrindinistekstas"/>
        <w:spacing w:after="0"/>
        <w:ind w:right="-1"/>
        <w:rPr>
          <w:szCs w:val="22"/>
        </w:rPr>
      </w:pPr>
    </w:p>
    <w:p w14:paraId="37CD46C9" w14:textId="77777777" w:rsidR="003322B3" w:rsidRPr="00AC5347" w:rsidRDefault="003322B3" w:rsidP="003322B3">
      <w:pPr>
        <w:pStyle w:val="Pagrindinistekstas"/>
        <w:spacing w:after="0"/>
        <w:ind w:right="-1"/>
        <w:rPr>
          <w:szCs w:val="22"/>
        </w:rPr>
      </w:pPr>
    </w:p>
    <w:p w14:paraId="59214DFB" w14:textId="77777777" w:rsidR="003322B3" w:rsidRPr="00AC5347" w:rsidRDefault="003322B3" w:rsidP="003322B3">
      <w:pPr>
        <w:pStyle w:val="Pagrindinistekstas"/>
        <w:spacing w:after="0"/>
        <w:ind w:right="-1"/>
        <w:rPr>
          <w:szCs w:val="22"/>
        </w:rPr>
      </w:pPr>
    </w:p>
    <w:p w14:paraId="6DB98287" w14:textId="77777777" w:rsidR="003322B3" w:rsidRPr="00AC5347" w:rsidRDefault="003322B3" w:rsidP="003322B3">
      <w:pPr>
        <w:pStyle w:val="Pagrindinistekstas"/>
        <w:spacing w:after="0"/>
        <w:ind w:right="-1"/>
        <w:rPr>
          <w:szCs w:val="22"/>
        </w:rPr>
      </w:pPr>
    </w:p>
    <w:p w14:paraId="00D167EA" w14:textId="77777777" w:rsidR="003322B3" w:rsidRPr="00AC5347" w:rsidRDefault="003322B3" w:rsidP="003322B3">
      <w:pPr>
        <w:pStyle w:val="Pagrindinistekstas"/>
        <w:spacing w:after="0"/>
        <w:ind w:right="-1"/>
        <w:rPr>
          <w:szCs w:val="22"/>
        </w:rPr>
      </w:pPr>
    </w:p>
    <w:p w14:paraId="7C8C1AA6" w14:textId="77777777" w:rsidR="003322B3" w:rsidRPr="00AC5347" w:rsidRDefault="003322B3" w:rsidP="003322B3">
      <w:pPr>
        <w:pStyle w:val="Pagrindinistekstas"/>
        <w:spacing w:after="0"/>
        <w:ind w:right="-1"/>
        <w:rPr>
          <w:szCs w:val="22"/>
        </w:rPr>
      </w:pPr>
    </w:p>
    <w:p w14:paraId="25E75DAD" w14:textId="77777777" w:rsidR="003322B3" w:rsidRPr="00AC5347" w:rsidRDefault="003322B3" w:rsidP="003322B3">
      <w:pPr>
        <w:pStyle w:val="Pagrindinistekstas"/>
        <w:spacing w:after="0"/>
        <w:ind w:right="-1"/>
        <w:rPr>
          <w:szCs w:val="22"/>
        </w:rPr>
      </w:pPr>
    </w:p>
    <w:p w14:paraId="38016F2B" w14:textId="77777777" w:rsidR="003322B3" w:rsidRPr="00AC5347" w:rsidRDefault="003322B3" w:rsidP="003322B3">
      <w:pPr>
        <w:pStyle w:val="Pagrindinistekstas"/>
        <w:spacing w:after="0"/>
        <w:ind w:right="-1"/>
        <w:rPr>
          <w:szCs w:val="22"/>
        </w:rPr>
      </w:pPr>
    </w:p>
    <w:p w14:paraId="2A129CBD" w14:textId="77777777" w:rsidR="003322B3" w:rsidRPr="00AC5347" w:rsidRDefault="003322B3" w:rsidP="003322B3">
      <w:pPr>
        <w:pStyle w:val="Pavadinimas"/>
        <w:ind w:right="-1"/>
        <w:rPr>
          <w:lang w:val="lt-LT"/>
        </w:rPr>
      </w:pPr>
      <w:r w:rsidRPr="00AC5347">
        <w:rPr>
          <w:lang w:val="lt-LT"/>
        </w:rPr>
        <w:t>III PRIEDAS</w:t>
      </w:r>
    </w:p>
    <w:p w14:paraId="2713C984" w14:textId="77777777" w:rsidR="003322B3" w:rsidRPr="00AC5347" w:rsidRDefault="003322B3" w:rsidP="003322B3">
      <w:pPr>
        <w:pStyle w:val="Pagrindinistekstas"/>
        <w:spacing w:after="0"/>
        <w:ind w:right="-1"/>
        <w:rPr>
          <w:szCs w:val="22"/>
        </w:rPr>
      </w:pPr>
    </w:p>
    <w:p w14:paraId="3D26920A" w14:textId="77777777" w:rsidR="003322B3" w:rsidRPr="00AC5347" w:rsidRDefault="003322B3" w:rsidP="003322B3">
      <w:pPr>
        <w:pStyle w:val="Pagrindinistekstas"/>
        <w:spacing w:after="0"/>
        <w:ind w:right="-1"/>
        <w:jc w:val="center"/>
        <w:rPr>
          <w:b/>
          <w:szCs w:val="22"/>
        </w:rPr>
      </w:pPr>
      <w:r w:rsidRPr="00AC5347">
        <w:rPr>
          <w:b/>
          <w:szCs w:val="22"/>
        </w:rPr>
        <w:t>ŽENKLINIMAS IR PAKUOTĖS LAPELIS</w:t>
      </w:r>
    </w:p>
    <w:p w14:paraId="0BBD4F3F" w14:textId="77777777" w:rsidR="003322B3" w:rsidRPr="00AC5347" w:rsidRDefault="003322B3" w:rsidP="003322B3">
      <w:pPr>
        <w:pStyle w:val="Pagrindinistekstas"/>
        <w:spacing w:after="0"/>
        <w:ind w:right="-1"/>
        <w:rPr>
          <w:szCs w:val="22"/>
        </w:rPr>
      </w:pPr>
      <w:r w:rsidRPr="00AC5347">
        <w:rPr>
          <w:szCs w:val="22"/>
        </w:rPr>
        <w:br w:type="page"/>
      </w:r>
    </w:p>
    <w:p w14:paraId="7895CD8B" w14:textId="77777777" w:rsidR="003322B3" w:rsidRPr="00AC5347" w:rsidRDefault="003322B3" w:rsidP="003322B3">
      <w:pPr>
        <w:pStyle w:val="Pagrindinistekstas"/>
        <w:spacing w:after="0"/>
        <w:ind w:right="-1"/>
        <w:rPr>
          <w:szCs w:val="22"/>
        </w:rPr>
      </w:pPr>
    </w:p>
    <w:p w14:paraId="25FB4D67" w14:textId="77777777" w:rsidR="003322B3" w:rsidRPr="00AC5347" w:rsidRDefault="003322B3" w:rsidP="003322B3">
      <w:pPr>
        <w:pStyle w:val="Pagrindinistekstas"/>
        <w:spacing w:after="0"/>
        <w:ind w:right="-1"/>
        <w:rPr>
          <w:szCs w:val="22"/>
        </w:rPr>
      </w:pPr>
    </w:p>
    <w:p w14:paraId="34D51E4B" w14:textId="77777777" w:rsidR="003322B3" w:rsidRPr="00AC5347" w:rsidRDefault="003322B3" w:rsidP="003322B3">
      <w:pPr>
        <w:pStyle w:val="Pagrindinistekstas"/>
        <w:spacing w:after="0"/>
        <w:ind w:right="-1"/>
        <w:rPr>
          <w:szCs w:val="22"/>
        </w:rPr>
      </w:pPr>
    </w:p>
    <w:p w14:paraId="6EF7EDB9" w14:textId="77777777" w:rsidR="003322B3" w:rsidRPr="00AC5347" w:rsidRDefault="003322B3" w:rsidP="003322B3">
      <w:pPr>
        <w:pStyle w:val="Pagrindinistekstas"/>
        <w:spacing w:after="0"/>
        <w:ind w:right="-1"/>
        <w:rPr>
          <w:szCs w:val="22"/>
        </w:rPr>
      </w:pPr>
    </w:p>
    <w:p w14:paraId="3867C12D" w14:textId="77777777" w:rsidR="003322B3" w:rsidRPr="00AC5347" w:rsidRDefault="003322B3" w:rsidP="003322B3">
      <w:pPr>
        <w:pStyle w:val="Pagrindinistekstas"/>
        <w:spacing w:after="0"/>
        <w:ind w:right="-1"/>
        <w:rPr>
          <w:szCs w:val="22"/>
        </w:rPr>
      </w:pPr>
    </w:p>
    <w:p w14:paraId="7F6AB5A2" w14:textId="77777777" w:rsidR="003322B3" w:rsidRPr="00AC5347" w:rsidRDefault="003322B3" w:rsidP="003322B3">
      <w:pPr>
        <w:pStyle w:val="Pagrindinistekstas"/>
        <w:spacing w:after="0"/>
        <w:ind w:right="-1"/>
        <w:rPr>
          <w:szCs w:val="22"/>
        </w:rPr>
      </w:pPr>
    </w:p>
    <w:p w14:paraId="3BC70355" w14:textId="77777777" w:rsidR="003322B3" w:rsidRPr="00AC5347" w:rsidRDefault="003322B3" w:rsidP="003322B3">
      <w:pPr>
        <w:pStyle w:val="Pagrindinistekstas"/>
        <w:spacing w:after="0"/>
        <w:ind w:right="-1"/>
        <w:rPr>
          <w:szCs w:val="22"/>
        </w:rPr>
      </w:pPr>
    </w:p>
    <w:p w14:paraId="5CD7BAE7" w14:textId="77777777" w:rsidR="003322B3" w:rsidRPr="00AC5347" w:rsidRDefault="003322B3" w:rsidP="003322B3">
      <w:pPr>
        <w:pStyle w:val="Pagrindinistekstas"/>
        <w:spacing w:after="0"/>
        <w:ind w:right="-1"/>
        <w:rPr>
          <w:szCs w:val="22"/>
        </w:rPr>
      </w:pPr>
    </w:p>
    <w:p w14:paraId="5B2A26C1" w14:textId="77777777" w:rsidR="003322B3" w:rsidRPr="00AC5347" w:rsidRDefault="003322B3" w:rsidP="003322B3">
      <w:pPr>
        <w:pStyle w:val="Pagrindinistekstas"/>
        <w:spacing w:after="0"/>
        <w:ind w:right="-1"/>
        <w:rPr>
          <w:szCs w:val="22"/>
        </w:rPr>
      </w:pPr>
    </w:p>
    <w:p w14:paraId="7B1D9719" w14:textId="77777777" w:rsidR="003322B3" w:rsidRPr="00AC5347" w:rsidRDefault="003322B3" w:rsidP="003322B3">
      <w:pPr>
        <w:pStyle w:val="Pagrindinistekstas"/>
        <w:spacing w:after="0"/>
        <w:ind w:right="-1"/>
        <w:rPr>
          <w:szCs w:val="22"/>
        </w:rPr>
      </w:pPr>
    </w:p>
    <w:p w14:paraId="393A83E2" w14:textId="77777777" w:rsidR="003322B3" w:rsidRPr="00AC5347" w:rsidRDefault="003322B3" w:rsidP="003322B3">
      <w:pPr>
        <w:pStyle w:val="Pagrindinistekstas"/>
        <w:spacing w:after="0"/>
        <w:ind w:right="-1"/>
        <w:rPr>
          <w:szCs w:val="22"/>
        </w:rPr>
      </w:pPr>
    </w:p>
    <w:p w14:paraId="14E23ADD" w14:textId="77777777" w:rsidR="003322B3" w:rsidRPr="00AC5347" w:rsidRDefault="003322B3" w:rsidP="003322B3">
      <w:pPr>
        <w:pStyle w:val="Pagrindinistekstas"/>
        <w:spacing w:after="0"/>
        <w:ind w:right="-1"/>
        <w:rPr>
          <w:szCs w:val="22"/>
        </w:rPr>
      </w:pPr>
    </w:p>
    <w:p w14:paraId="45F8E7E2" w14:textId="77777777" w:rsidR="003322B3" w:rsidRPr="00AC5347" w:rsidRDefault="003322B3" w:rsidP="003322B3">
      <w:pPr>
        <w:pStyle w:val="Pagrindinistekstas"/>
        <w:spacing w:after="0"/>
        <w:ind w:right="-1"/>
        <w:rPr>
          <w:szCs w:val="22"/>
        </w:rPr>
      </w:pPr>
    </w:p>
    <w:p w14:paraId="78E49A65" w14:textId="77777777" w:rsidR="003322B3" w:rsidRPr="00AC5347" w:rsidRDefault="003322B3" w:rsidP="003322B3">
      <w:pPr>
        <w:pStyle w:val="Pagrindinistekstas"/>
        <w:spacing w:after="0"/>
        <w:ind w:right="-1"/>
        <w:rPr>
          <w:szCs w:val="22"/>
        </w:rPr>
      </w:pPr>
    </w:p>
    <w:p w14:paraId="750417F6" w14:textId="77777777" w:rsidR="003322B3" w:rsidRPr="00AC5347" w:rsidRDefault="003322B3" w:rsidP="003322B3">
      <w:pPr>
        <w:pStyle w:val="Pagrindinistekstas"/>
        <w:spacing w:after="0"/>
        <w:ind w:right="-1"/>
        <w:rPr>
          <w:szCs w:val="22"/>
        </w:rPr>
      </w:pPr>
    </w:p>
    <w:p w14:paraId="39184190" w14:textId="77777777" w:rsidR="003322B3" w:rsidRPr="00AC5347" w:rsidRDefault="003322B3" w:rsidP="003322B3">
      <w:pPr>
        <w:pStyle w:val="Pagrindinistekstas"/>
        <w:spacing w:after="0"/>
        <w:ind w:right="-1"/>
        <w:rPr>
          <w:szCs w:val="22"/>
        </w:rPr>
      </w:pPr>
    </w:p>
    <w:p w14:paraId="7297FB44" w14:textId="77777777" w:rsidR="003322B3" w:rsidRPr="00AC5347" w:rsidRDefault="003322B3" w:rsidP="003322B3">
      <w:pPr>
        <w:pStyle w:val="Pagrindinistekstas"/>
        <w:spacing w:after="0"/>
        <w:ind w:right="-1"/>
        <w:rPr>
          <w:szCs w:val="22"/>
        </w:rPr>
      </w:pPr>
    </w:p>
    <w:p w14:paraId="4B8F4442" w14:textId="77777777" w:rsidR="003322B3" w:rsidRPr="00AC5347" w:rsidRDefault="003322B3" w:rsidP="003322B3">
      <w:pPr>
        <w:pStyle w:val="Pagrindinistekstas"/>
        <w:spacing w:after="0"/>
        <w:ind w:right="-1"/>
        <w:rPr>
          <w:szCs w:val="22"/>
        </w:rPr>
      </w:pPr>
    </w:p>
    <w:p w14:paraId="523A68D3" w14:textId="77777777" w:rsidR="003322B3" w:rsidRPr="00AC5347" w:rsidRDefault="003322B3" w:rsidP="003322B3">
      <w:pPr>
        <w:pStyle w:val="Pagrindinistekstas"/>
        <w:spacing w:after="0"/>
        <w:ind w:right="-1"/>
        <w:rPr>
          <w:szCs w:val="22"/>
        </w:rPr>
      </w:pPr>
    </w:p>
    <w:p w14:paraId="25D4401E" w14:textId="77777777" w:rsidR="003322B3" w:rsidRPr="00AC5347" w:rsidRDefault="003322B3" w:rsidP="003322B3">
      <w:pPr>
        <w:pStyle w:val="Pagrindinistekstas"/>
        <w:spacing w:after="0"/>
        <w:ind w:right="-1"/>
        <w:rPr>
          <w:szCs w:val="22"/>
        </w:rPr>
      </w:pPr>
    </w:p>
    <w:p w14:paraId="5AAC9417" w14:textId="77777777" w:rsidR="003322B3" w:rsidRPr="00AC5347" w:rsidRDefault="003322B3" w:rsidP="003322B3">
      <w:pPr>
        <w:pStyle w:val="Pagrindinistekstas"/>
        <w:spacing w:after="0"/>
        <w:ind w:right="-1"/>
        <w:rPr>
          <w:szCs w:val="22"/>
        </w:rPr>
      </w:pPr>
    </w:p>
    <w:p w14:paraId="29BA245A" w14:textId="77777777" w:rsidR="003322B3" w:rsidRPr="00AC5347" w:rsidRDefault="003322B3" w:rsidP="003322B3">
      <w:pPr>
        <w:pStyle w:val="Pagrindinistekstas"/>
        <w:spacing w:after="0"/>
        <w:ind w:right="-1"/>
        <w:rPr>
          <w:szCs w:val="22"/>
        </w:rPr>
      </w:pPr>
    </w:p>
    <w:p w14:paraId="65115D0C" w14:textId="77777777" w:rsidR="003322B3" w:rsidRPr="00AC5347" w:rsidRDefault="003322B3" w:rsidP="003322B3">
      <w:pPr>
        <w:pStyle w:val="Pavadinimas"/>
        <w:ind w:right="-1"/>
        <w:rPr>
          <w:lang w:val="lt-LT"/>
        </w:rPr>
      </w:pPr>
      <w:r w:rsidRPr="00AC5347">
        <w:rPr>
          <w:lang w:val="lt-LT"/>
        </w:rPr>
        <w:t>A. ŽENKLINIMAS</w:t>
      </w:r>
    </w:p>
    <w:p w14:paraId="662B72B8" w14:textId="77777777" w:rsidR="003322B3" w:rsidRPr="00AC5347" w:rsidRDefault="003322B3" w:rsidP="003322B3">
      <w:pPr>
        <w:pStyle w:val="Antrat2"/>
        <w:numPr>
          <w:ilvl w:val="0"/>
          <w:numId w:val="2"/>
        </w:numPr>
      </w:pPr>
      <w:r w:rsidRPr="00AC5347">
        <w:rPr>
          <w:b w:val="0"/>
        </w:rPr>
        <w:br w:type="page"/>
      </w:r>
    </w:p>
    <w:p w14:paraId="2BDCE31F" w14:textId="77777777" w:rsidR="003322B3" w:rsidRPr="00AC5347" w:rsidRDefault="003322B3" w:rsidP="003322B3">
      <w:pPr>
        <w:ind w:right="-1"/>
      </w:pPr>
    </w:p>
    <w:p w14:paraId="5401F3C7"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3"/>
        <w:rPr>
          <w:b/>
          <w:szCs w:val="22"/>
        </w:rPr>
      </w:pPr>
      <w:r w:rsidRPr="00AC5347">
        <w:rPr>
          <w:b/>
          <w:szCs w:val="22"/>
        </w:rPr>
        <w:t>INFORMACIJA ANT IŠORINĖS PAKUOTĖS</w:t>
      </w:r>
    </w:p>
    <w:p w14:paraId="69F1F920"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3"/>
        <w:rPr>
          <w:b/>
          <w:szCs w:val="22"/>
        </w:rPr>
      </w:pPr>
    </w:p>
    <w:p w14:paraId="02EF26AE"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3"/>
        <w:rPr>
          <w:b/>
          <w:szCs w:val="22"/>
        </w:rPr>
      </w:pPr>
      <w:r w:rsidRPr="00AC5347">
        <w:rPr>
          <w:b/>
          <w:szCs w:val="22"/>
        </w:rPr>
        <w:t>KARTONO DĖŽUTĖ</w:t>
      </w:r>
    </w:p>
    <w:p w14:paraId="2BABA3D3" w14:textId="77777777" w:rsidR="003322B3" w:rsidRPr="00AC5347" w:rsidRDefault="003322B3" w:rsidP="003322B3">
      <w:pPr>
        <w:ind w:right="-1"/>
        <w:rPr>
          <w:szCs w:val="22"/>
        </w:rPr>
      </w:pPr>
    </w:p>
    <w:p w14:paraId="72B89B7C" w14:textId="77777777" w:rsidR="003322B3" w:rsidRPr="00AC5347" w:rsidRDefault="003322B3" w:rsidP="003322B3">
      <w:pPr>
        <w:ind w:right="-1"/>
        <w:rPr>
          <w:szCs w:val="22"/>
        </w:rPr>
      </w:pPr>
    </w:p>
    <w:p w14:paraId="2F31DFFB"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w:t>
      </w:r>
      <w:r w:rsidRPr="00AC5347">
        <w:rPr>
          <w:b/>
          <w:szCs w:val="22"/>
        </w:rPr>
        <w:tab/>
        <w:t>VAISTINIO PREPARATO PAVADINIMAS</w:t>
      </w:r>
    </w:p>
    <w:p w14:paraId="276A6472" w14:textId="77777777" w:rsidR="003322B3" w:rsidRPr="00AC5347" w:rsidRDefault="003322B3" w:rsidP="003322B3">
      <w:pPr>
        <w:ind w:right="-1"/>
        <w:rPr>
          <w:szCs w:val="22"/>
        </w:rPr>
      </w:pPr>
    </w:p>
    <w:p w14:paraId="10404A4B" w14:textId="55629456" w:rsidR="009C43A4" w:rsidRPr="00AC5347" w:rsidRDefault="00D35EE4" w:rsidP="009C43A4">
      <w:pPr>
        <w:ind w:right="-1"/>
        <w:rPr>
          <w:szCs w:val="22"/>
        </w:rPr>
      </w:pPr>
      <w:r>
        <w:rPr>
          <w:szCs w:val="22"/>
        </w:rPr>
        <w:t>Adoxtar</w:t>
      </w:r>
      <w:r w:rsidR="009C43A4" w:rsidRPr="00AC5347">
        <w:rPr>
          <w:szCs w:val="22"/>
        </w:rPr>
        <w:t xml:space="preserve"> 20</w:t>
      </w:r>
      <w:r w:rsidR="00470099" w:rsidRPr="00AC5347">
        <w:rPr>
          <w:szCs w:val="22"/>
        </w:rPr>
        <w:t> mg</w:t>
      </w:r>
      <w:r w:rsidR="009C43A4" w:rsidRPr="00AC5347">
        <w:rPr>
          <w:szCs w:val="22"/>
        </w:rPr>
        <w:t>/ml injekcinis ar infuzinis tirpalas</w:t>
      </w:r>
    </w:p>
    <w:p w14:paraId="0D6ED220" w14:textId="607C3648" w:rsidR="009C43A4" w:rsidRPr="00AC5347" w:rsidRDefault="000818F3" w:rsidP="009C43A4">
      <w:pPr>
        <w:ind w:right="-1"/>
        <w:rPr>
          <w:szCs w:val="22"/>
        </w:rPr>
      </w:pPr>
      <w:r>
        <w:rPr>
          <w:szCs w:val="22"/>
        </w:rPr>
        <w:t>doksiciklinas</w:t>
      </w:r>
    </w:p>
    <w:p w14:paraId="6FAE1351" w14:textId="77777777" w:rsidR="003322B3" w:rsidRPr="00AC5347" w:rsidRDefault="003322B3" w:rsidP="003322B3">
      <w:pPr>
        <w:ind w:right="-1"/>
        <w:rPr>
          <w:szCs w:val="22"/>
        </w:rPr>
      </w:pPr>
    </w:p>
    <w:p w14:paraId="04280D54" w14:textId="77777777" w:rsidR="003322B3" w:rsidRPr="00AC5347" w:rsidRDefault="003322B3" w:rsidP="003322B3">
      <w:pPr>
        <w:ind w:right="-1"/>
        <w:rPr>
          <w:szCs w:val="22"/>
        </w:rPr>
      </w:pPr>
    </w:p>
    <w:p w14:paraId="0F940F95"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2.</w:t>
      </w:r>
      <w:r w:rsidRPr="00AC5347">
        <w:rPr>
          <w:b/>
          <w:szCs w:val="22"/>
        </w:rPr>
        <w:tab/>
        <w:t>VEIKLIOJI (-IOS) MEDŽIAGA (-OS) IR JOS (-Ų) KIEKIS (-IAI)</w:t>
      </w:r>
    </w:p>
    <w:p w14:paraId="3E268638" w14:textId="77777777" w:rsidR="003322B3" w:rsidRPr="00AC5347" w:rsidRDefault="003322B3" w:rsidP="003322B3">
      <w:pPr>
        <w:ind w:right="-1"/>
        <w:rPr>
          <w:szCs w:val="22"/>
        </w:rPr>
      </w:pPr>
    </w:p>
    <w:p w14:paraId="01DB39B1" w14:textId="57D3D1C8" w:rsidR="00891A11" w:rsidRPr="00AC5347" w:rsidRDefault="00891A11" w:rsidP="00891A11">
      <w:pPr>
        <w:ind w:right="-1"/>
        <w:rPr>
          <w:szCs w:val="22"/>
        </w:rPr>
      </w:pPr>
      <w:r w:rsidRPr="00AC5347">
        <w:rPr>
          <w:szCs w:val="22"/>
        </w:rPr>
        <w:t>1</w:t>
      </w:r>
      <w:r w:rsidR="00470099" w:rsidRPr="00AC5347">
        <w:rPr>
          <w:szCs w:val="22"/>
        </w:rPr>
        <w:t> ml</w:t>
      </w:r>
      <w:r w:rsidRPr="00AC5347">
        <w:rPr>
          <w:szCs w:val="22"/>
        </w:rPr>
        <w:t xml:space="preserve"> tirpalo yra 20</w:t>
      </w:r>
      <w:r w:rsidR="00470099" w:rsidRPr="00AC5347">
        <w:rPr>
          <w:szCs w:val="22"/>
        </w:rPr>
        <w:t> mg</w:t>
      </w:r>
      <w:r w:rsidRPr="00AC5347">
        <w:rPr>
          <w:szCs w:val="22"/>
        </w:rPr>
        <w:t xml:space="preserve"> doksiciklino (doksiciklino hiklato pavidalu).</w:t>
      </w:r>
    </w:p>
    <w:p w14:paraId="5240F9B7" w14:textId="1C508779" w:rsidR="00891A11" w:rsidRPr="00AC5347" w:rsidRDefault="00891A11" w:rsidP="00891A11">
      <w:pPr>
        <w:ind w:right="-1"/>
        <w:rPr>
          <w:szCs w:val="22"/>
        </w:rPr>
      </w:pPr>
      <w:r w:rsidRPr="00AC5347">
        <w:rPr>
          <w:szCs w:val="22"/>
        </w:rPr>
        <w:t>5</w:t>
      </w:r>
      <w:r w:rsidR="00470099" w:rsidRPr="00AC5347">
        <w:rPr>
          <w:szCs w:val="22"/>
        </w:rPr>
        <w:t> ml</w:t>
      </w:r>
      <w:r w:rsidRPr="00AC5347">
        <w:rPr>
          <w:szCs w:val="22"/>
        </w:rPr>
        <w:t xml:space="preserve"> tirpalo (vienoje ampulėje) yra 100</w:t>
      </w:r>
      <w:r w:rsidR="00470099" w:rsidRPr="00AC5347">
        <w:rPr>
          <w:szCs w:val="22"/>
        </w:rPr>
        <w:t> mg</w:t>
      </w:r>
      <w:r w:rsidRPr="00AC5347">
        <w:rPr>
          <w:szCs w:val="22"/>
        </w:rPr>
        <w:t xml:space="preserve"> doksiciklino (doksiciklino hiklato pavidalu).</w:t>
      </w:r>
    </w:p>
    <w:p w14:paraId="4FD65CA0" w14:textId="77777777" w:rsidR="003322B3" w:rsidRPr="00AC5347" w:rsidRDefault="003322B3" w:rsidP="003322B3">
      <w:pPr>
        <w:ind w:right="-1"/>
        <w:rPr>
          <w:szCs w:val="22"/>
        </w:rPr>
      </w:pPr>
    </w:p>
    <w:p w14:paraId="6DAC480E" w14:textId="77777777" w:rsidR="003322B3" w:rsidRPr="00AC5347" w:rsidRDefault="003322B3" w:rsidP="003322B3">
      <w:pPr>
        <w:ind w:right="-1"/>
        <w:rPr>
          <w:szCs w:val="22"/>
        </w:rPr>
      </w:pPr>
    </w:p>
    <w:p w14:paraId="05552A70"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3.</w:t>
      </w:r>
      <w:r w:rsidRPr="00AC5347">
        <w:rPr>
          <w:b/>
          <w:szCs w:val="22"/>
        </w:rPr>
        <w:tab/>
        <w:t>PAGALBINIŲ MEDŽIAGŲ SĄRAŠAS</w:t>
      </w:r>
    </w:p>
    <w:p w14:paraId="2F49CD26" w14:textId="77777777" w:rsidR="003322B3" w:rsidRPr="00AC5347" w:rsidRDefault="003322B3" w:rsidP="003322B3">
      <w:pPr>
        <w:ind w:right="-1"/>
        <w:rPr>
          <w:szCs w:val="22"/>
        </w:rPr>
      </w:pPr>
    </w:p>
    <w:p w14:paraId="27678E2E" w14:textId="040E97EB" w:rsidR="00BF42C2" w:rsidRDefault="00BF42C2" w:rsidP="00BF42C2">
      <w:pPr>
        <w:ind w:right="-1"/>
        <w:rPr>
          <w:color w:val="000000"/>
          <w:szCs w:val="22"/>
        </w:rPr>
      </w:pPr>
      <w:r w:rsidRPr="00AC5347">
        <w:rPr>
          <w:color w:val="000000"/>
          <w:szCs w:val="22"/>
        </w:rPr>
        <w:t>Pagalbinės medžiagos: povidonas K-17, magnio chlorid</w:t>
      </w:r>
      <w:r w:rsidR="00FE057C">
        <w:rPr>
          <w:color w:val="000000"/>
          <w:szCs w:val="22"/>
        </w:rPr>
        <w:t>as</w:t>
      </w:r>
      <w:r w:rsidRPr="00AC5347">
        <w:rPr>
          <w:color w:val="000000"/>
          <w:szCs w:val="22"/>
        </w:rPr>
        <w:t xml:space="preserve"> </w:t>
      </w:r>
      <w:proofErr w:type="spellStart"/>
      <w:r w:rsidRPr="00AC5347">
        <w:rPr>
          <w:color w:val="000000"/>
          <w:szCs w:val="22"/>
        </w:rPr>
        <w:t>heksahidratas</w:t>
      </w:r>
      <w:proofErr w:type="spellEnd"/>
      <w:r w:rsidRPr="00AC5347">
        <w:rPr>
          <w:color w:val="000000"/>
          <w:szCs w:val="22"/>
        </w:rPr>
        <w:t xml:space="preserve">, </w:t>
      </w:r>
      <w:proofErr w:type="spellStart"/>
      <w:r w:rsidRPr="00AC5347">
        <w:rPr>
          <w:color w:val="000000"/>
          <w:szCs w:val="22"/>
        </w:rPr>
        <w:t>acetilcisteinas</w:t>
      </w:r>
      <w:proofErr w:type="spellEnd"/>
      <w:r w:rsidRPr="00AC5347">
        <w:rPr>
          <w:color w:val="000000"/>
          <w:szCs w:val="22"/>
        </w:rPr>
        <w:t xml:space="preserve">, </w:t>
      </w:r>
      <w:proofErr w:type="spellStart"/>
      <w:r w:rsidRPr="00AC5347">
        <w:rPr>
          <w:color w:val="000000"/>
          <w:szCs w:val="22"/>
        </w:rPr>
        <w:t>etanoloaminas</w:t>
      </w:r>
      <w:proofErr w:type="spellEnd"/>
      <w:r w:rsidRPr="00AC5347">
        <w:rPr>
          <w:color w:val="000000"/>
          <w:szCs w:val="22"/>
        </w:rPr>
        <w:t>, injekcinis</w:t>
      </w:r>
      <w:r w:rsidR="006A559D">
        <w:rPr>
          <w:color w:val="000000"/>
          <w:szCs w:val="22"/>
        </w:rPr>
        <w:t xml:space="preserve"> vanduo</w:t>
      </w:r>
      <w:r w:rsidRPr="00AC5347">
        <w:rPr>
          <w:color w:val="000000"/>
          <w:szCs w:val="22"/>
        </w:rPr>
        <w:t>.</w:t>
      </w:r>
    </w:p>
    <w:p w14:paraId="61EA5F68" w14:textId="77777777" w:rsidR="006A559D" w:rsidRPr="00AC5347" w:rsidRDefault="006A559D" w:rsidP="00BF42C2">
      <w:pPr>
        <w:ind w:right="-1"/>
        <w:rPr>
          <w:color w:val="000000"/>
          <w:szCs w:val="22"/>
        </w:rPr>
      </w:pPr>
    </w:p>
    <w:p w14:paraId="6DCA12DD" w14:textId="3A8032D2" w:rsidR="00BF42C2" w:rsidRPr="00AC5347" w:rsidRDefault="00BF42C2" w:rsidP="00BF42C2">
      <w:pPr>
        <w:ind w:right="-1"/>
        <w:rPr>
          <w:szCs w:val="22"/>
        </w:rPr>
      </w:pPr>
      <w:r w:rsidRPr="00AC5347">
        <w:rPr>
          <w:szCs w:val="22"/>
        </w:rPr>
        <w:t>Daugiau informacijos žr. pakuotės lapelyje.</w:t>
      </w:r>
    </w:p>
    <w:p w14:paraId="427897FC" w14:textId="77777777" w:rsidR="003322B3" w:rsidRPr="00AC5347" w:rsidRDefault="003322B3" w:rsidP="003322B3">
      <w:pPr>
        <w:ind w:right="-1"/>
        <w:rPr>
          <w:szCs w:val="22"/>
        </w:rPr>
      </w:pPr>
    </w:p>
    <w:p w14:paraId="276B6AFA" w14:textId="77777777" w:rsidR="00D370AE" w:rsidRPr="00AC5347" w:rsidRDefault="00D370AE" w:rsidP="003322B3">
      <w:pPr>
        <w:ind w:right="-1"/>
        <w:rPr>
          <w:szCs w:val="22"/>
        </w:rPr>
      </w:pPr>
    </w:p>
    <w:p w14:paraId="5EF3B6C9"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4.</w:t>
      </w:r>
      <w:r w:rsidRPr="00AC5347">
        <w:rPr>
          <w:b/>
          <w:szCs w:val="22"/>
        </w:rPr>
        <w:tab/>
        <w:t>FARMACINĖ FORMA IR KIEKIS PAKUOTĖJE</w:t>
      </w:r>
    </w:p>
    <w:p w14:paraId="46B81F2D" w14:textId="77777777" w:rsidR="003322B3" w:rsidRPr="00AC5347" w:rsidRDefault="003322B3" w:rsidP="003322B3">
      <w:pPr>
        <w:ind w:right="-1"/>
        <w:rPr>
          <w:szCs w:val="22"/>
        </w:rPr>
      </w:pPr>
    </w:p>
    <w:p w14:paraId="168A3FA2" w14:textId="77777777" w:rsidR="00173CD1" w:rsidRPr="00AC5347" w:rsidRDefault="00173CD1" w:rsidP="00173CD1">
      <w:pPr>
        <w:ind w:right="-1"/>
        <w:rPr>
          <w:szCs w:val="22"/>
        </w:rPr>
      </w:pPr>
      <w:r w:rsidRPr="00AC5347">
        <w:rPr>
          <w:szCs w:val="22"/>
          <w:highlight w:val="lightGray"/>
        </w:rPr>
        <w:t>injekcinis ar infuzinis tirpalas</w:t>
      </w:r>
    </w:p>
    <w:p w14:paraId="3C41E831" w14:textId="725AC268" w:rsidR="00173CD1" w:rsidRPr="00AC5347" w:rsidRDefault="00173CD1" w:rsidP="00173CD1">
      <w:pPr>
        <w:tabs>
          <w:tab w:val="left" w:pos="5529"/>
        </w:tabs>
        <w:rPr>
          <w:szCs w:val="22"/>
        </w:rPr>
      </w:pPr>
      <w:r w:rsidRPr="00AC5347">
        <w:rPr>
          <w:szCs w:val="22"/>
        </w:rPr>
        <w:t>10 ampulių po 5</w:t>
      </w:r>
      <w:r w:rsidR="00470099" w:rsidRPr="00AC5347">
        <w:rPr>
          <w:szCs w:val="22"/>
        </w:rPr>
        <w:t> ml</w:t>
      </w:r>
      <w:r w:rsidRPr="00AC5347">
        <w:rPr>
          <w:szCs w:val="22"/>
        </w:rPr>
        <w:tab/>
      </w:r>
      <w:r w:rsidR="0014651C" w:rsidRPr="006A0C5C">
        <w:rPr>
          <w:szCs w:val="22"/>
          <w:highlight w:val="lightGray"/>
        </w:rPr>
        <w:t>kodas</w:t>
      </w:r>
      <w:r w:rsidRPr="006A0C5C">
        <w:rPr>
          <w:szCs w:val="22"/>
          <w:highlight w:val="lightGray"/>
        </w:rPr>
        <w:t>:</w:t>
      </w:r>
    </w:p>
    <w:p w14:paraId="1F0C5468" w14:textId="1D834912" w:rsidR="003322B3" w:rsidRDefault="00966F39" w:rsidP="003322B3">
      <w:pPr>
        <w:ind w:right="-1"/>
        <w:rPr>
          <w:szCs w:val="22"/>
        </w:rPr>
      </w:pPr>
      <w:r>
        <w:rPr>
          <w:szCs w:val="22"/>
        </w:rPr>
        <w:t>100 mg/5 ml</w:t>
      </w:r>
    </w:p>
    <w:p w14:paraId="49808197" w14:textId="77777777" w:rsidR="00966F39" w:rsidRPr="00AC5347" w:rsidRDefault="00966F39" w:rsidP="003322B3">
      <w:pPr>
        <w:ind w:right="-1"/>
        <w:rPr>
          <w:szCs w:val="22"/>
        </w:rPr>
      </w:pPr>
    </w:p>
    <w:p w14:paraId="370EDE57" w14:textId="77777777" w:rsidR="003322B3" w:rsidRPr="00AC5347" w:rsidRDefault="003322B3" w:rsidP="003322B3">
      <w:pPr>
        <w:ind w:right="-1"/>
        <w:rPr>
          <w:szCs w:val="22"/>
        </w:rPr>
      </w:pPr>
    </w:p>
    <w:p w14:paraId="50749129"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5.</w:t>
      </w:r>
      <w:r w:rsidRPr="00AC5347">
        <w:rPr>
          <w:b/>
          <w:szCs w:val="22"/>
        </w:rPr>
        <w:tab/>
        <w:t>VARTOJIMO METODAS IR BŪDAS (-AI)</w:t>
      </w:r>
    </w:p>
    <w:p w14:paraId="22F1BEC4" w14:textId="77777777" w:rsidR="003322B3" w:rsidRPr="00AC5347" w:rsidRDefault="003322B3" w:rsidP="003322B3">
      <w:pPr>
        <w:ind w:right="-1"/>
        <w:rPr>
          <w:szCs w:val="22"/>
        </w:rPr>
      </w:pPr>
    </w:p>
    <w:p w14:paraId="2F303C1F" w14:textId="33CAE410" w:rsidR="003322B3" w:rsidRPr="00AC5347" w:rsidRDefault="0031249B" w:rsidP="003322B3">
      <w:pPr>
        <w:ind w:right="-1"/>
        <w:rPr>
          <w:szCs w:val="22"/>
        </w:rPr>
      </w:pPr>
      <w:r w:rsidRPr="00AC5347">
        <w:rPr>
          <w:szCs w:val="22"/>
        </w:rPr>
        <w:t>Leisti</w:t>
      </w:r>
      <w:r w:rsidR="003322B3" w:rsidRPr="00AC5347">
        <w:rPr>
          <w:szCs w:val="22"/>
        </w:rPr>
        <w:t xml:space="preserve"> </w:t>
      </w:r>
      <w:r w:rsidR="00E72D96" w:rsidRPr="00AC5347">
        <w:rPr>
          <w:szCs w:val="22"/>
        </w:rPr>
        <w:t>į veną.</w:t>
      </w:r>
      <w:r w:rsidR="003322B3" w:rsidRPr="00AC5347">
        <w:rPr>
          <w:szCs w:val="22"/>
        </w:rPr>
        <w:t xml:space="preserve"> </w:t>
      </w:r>
    </w:p>
    <w:p w14:paraId="687F3FB6" w14:textId="77777777" w:rsidR="003322B3" w:rsidRPr="00AC5347" w:rsidRDefault="003322B3" w:rsidP="003322B3">
      <w:pPr>
        <w:ind w:right="-1"/>
        <w:rPr>
          <w:szCs w:val="22"/>
        </w:rPr>
      </w:pPr>
      <w:r w:rsidRPr="00AC5347">
        <w:rPr>
          <w:szCs w:val="22"/>
        </w:rPr>
        <w:t>Prieš vartojimą perskaitykite pakuotės lapelį.</w:t>
      </w:r>
    </w:p>
    <w:p w14:paraId="74BC09C6" w14:textId="77777777" w:rsidR="003322B3" w:rsidRPr="00AC5347" w:rsidRDefault="003322B3" w:rsidP="003322B3">
      <w:pPr>
        <w:ind w:right="-1"/>
        <w:rPr>
          <w:szCs w:val="22"/>
        </w:rPr>
      </w:pPr>
    </w:p>
    <w:p w14:paraId="6CCFD6E8" w14:textId="77777777" w:rsidR="00D370AE" w:rsidRPr="00AC5347" w:rsidRDefault="00D370AE" w:rsidP="003322B3">
      <w:pPr>
        <w:ind w:right="-1"/>
        <w:rPr>
          <w:szCs w:val="22"/>
        </w:rPr>
      </w:pPr>
    </w:p>
    <w:p w14:paraId="7C74645C"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6.</w:t>
      </w:r>
      <w:r w:rsidRPr="00AC5347">
        <w:rPr>
          <w:b/>
          <w:szCs w:val="22"/>
        </w:rPr>
        <w:tab/>
        <w:t>SPECIALUS ĮSPĖJIMAS, KAD VAISTINĮ PREPARATĄ BŪTINA LAIKYTI VAIKAMS NEPASTEBIMOJE IR NEPASIEKIAMOJE VIETOJE</w:t>
      </w:r>
    </w:p>
    <w:p w14:paraId="183B14C9" w14:textId="77777777" w:rsidR="003322B3" w:rsidRPr="00AC5347" w:rsidRDefault="003322B3" w:rsidP="003322B3">
      <w:pPr>
        <w:ind w:right="-1"/>
        <w:rPr>
          <w:szCs w:val="22"/>
        </w:rPr>
      </w:pPr>
    </w:p>
    <w:p w14:paraId="2D992422" w14:textId="77777777" w:rsidR="003322B3" w:rsidRPr="00AC5347" w:rsidRDefault="003322B3" w:rsidP="003322B3">
      <w:pPr>
        <w:ind w:right="-1"/>
        <w:rPr>
          <w:szCs w:val="22"/>
        </w:rPr>
      </w:pPr>
      <w:r w:rsidRPr="00AC5347">
        <w:rPr>
          <w:szCs w:val="22"/>
        </w:rPr>
        <w:t>Laikyti vaikams nepastebimoje ir nepasiekiamoje vietoje.</w:t>
      </w:r>
    </w:p>
    <w:p w14:paraId="670C0045" w14:textId="77777777" w:rsidR="003322B3" w:rsidRPr="00AC5347" w:rsidRDefault="003322B3" w:rsidP="003322B3">
      <w:pPr>
        <w:ind w:right="-1"/>
        <w:rPr>
          <w:szCs w:val="22"/>
        </w:rPr>
      </w:pPr>
    </w:p>
    <w:p w14:paraId="527341B0" w14:textId="77777777" w:rsidR="003322B3" w:rsidRPr="00AC5347" w:rsidRDefault="003322B3" w:rsidP="003322B3">
      <w:pPr>
        <w:ind w:right="-1"/>
        <w:rPr>
          <w:szCs w:val="22"/>
        </w:rPr>
      </w:pPr>
    </w:p>
    <w:p w14:paraId="2AABE8FC"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7.</w:t>
      </w:r>
      <w:r w:rsidRPr="00AC5347">
        <w:rPr>
          <w:b/>
          <w:szCs w:val="22"/>
        </w:rPr>
        <w:tab/>
        <w:t>KITAS (-I) SPECIALUS (-ŪS) ĮSPĖJIMAS (-AI) (JEI REIKIA)</w:t>
      </w:r>
    </w:p>
    <w:p w14:paraId="2015E28A" w14:textId="77777777" w:rsidR="003322B3" w:rsidRPr="00AC5347" w:rsidRDefault="003322B3" w:rsidP="003322B3">
      <w:pPr>
        <w:ind w:right="-1"/>
        <w:rPr>
          <w:szCs w:val="22"/>
        </w:rPr>
      </w:pPr>
    </w:p>
    <w:p w14:paraId="02A09D8E" w14:textId="77777777" w:rsidR="003322B3" w:rsidRPr="00AC5347" w:rsidRDefault="003322B3" w:rsidP="003322B3">
      <w:pPr>
        <w:ind w:right="-1"/>
        <w:rPr>
          <w:szCs w:val="22"/>
        </w:rPr>
      </w:pPr>
    </w:p>
    <w:p w14:paraId="66C906C2" w14:textId="77777777" w:rsidR="003322B3" w:rsidRPr="00AC5347" w:rsidRDefault="003322B3" w:rsidP="003322B3">
      <w:pPr>
        <w:ind w:right="-1"/>
        <w:rPr>
          <w:szCs w:val="22"/>
        </w:rPr>
      </w:pPr>
    </w:p>
    <w:p w14:paraId="491526D5"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8.</w:t>
      </w:r>
      <w:r w:rsidRPr="00AC5347">
        <w:rPr>
          <w:b/>
          <w:szCs w:val="22"/>
        </w:rPr>
        <w:tab/>
        <w:t>TINKAMUMO LAIKAS</w:t>
      </w:r>
    </w:p>
    <w:p w14:paraId="4B7F8881" w14:textId="77777777" w:rsidR="003322B3" w:rsidRPr="00AC5347" w:rsidRDefault="003322B3" w:rsidP="003322B3">
      <w:pPr>
        <w:ind w:right="-1"/>
        <w:rPr>
          <w:szCs w:val="22"/>
        </w:rPr>
      </w:pPr>
    </w:p>
    <w:p w14:paraId="76A48F82" w14:textId="2825444A" w:rsidR="003322B3" w:rsidRPr="00AC5347" w:rsidRDefault="003322B3" w:rsidP="003322B3">
      <w:pPr>
        <w:ind w:right="-1"/>
        <w:rPr>
          <w:szCs w:val="22"/>
        </w:rPr>
      </w:pPr>
      <w:r w:rsidRPr="00AC5347">
        <w:rPr>
          <w:szCs w:val="22"/>
        </w:rPr>
        <w:t>EXP</w:t>
      </w:r>
      <w:r w:rsidR="00E72D96" w:rsidRPr="00646D03">
        <w:rPr>
          <w:szCs w:val="22"/>
          <w:highlight w:val="lightGray"/>
        </w:rPr>
        <w:t>:</w:t>
      </w:r>
      <w:r w:rsidRPr="00646D03">
        <w:rPr>
          <w:szCs w:val="22"/>
          <w:highlight w:val="lightGray"/>
        </w:rPr>
        <w:t xml:space="preserve"> {mm</w:t>
      </w:r>
      <w:r w:rsidR="006D00B4">
        <w:rPr>
          <w:szCs w:val="22"/>
          <w:highlight w:val="lightGray"/>
        </w:rPr>
        <w:t xml:space="preserve"> </w:t>
      </w:r>
      <w:r w:rsidRPr="00646D03">
        <w:rPr>
          <w:szCs w:val="22"/>
          <w:highlight w:val="lightGray"/>
        </w:rPr>
        <w:t>MMMM}</w:t>
      </w:r>
    </w:p>
    <w:p w14:paraId="2222557B" w14:textId="77777777" w:rsidR="003322B3" w:rsidRPr="00AC5347" w:rsidRDefault="003322B3" w:rsidP="003322B3">
      <w:pPr>
        <w:ind w:right="-1"/>
        <w:rPr>
          <w:szCs w:val="22"/>
        </w:rPr>
      </w:pPr>
    </w:p>
    <w:p w14:paraId="1A360EDA" w14:textId="47DD61C0" w:rsidR="003322B3" w:rsidRPr="00AC5347" w:rsidRDefault="00451D14" w:rsidP="003322B3">
      <w:pPr>
        <w:ind w:right="-1"/>
        <w:rPr>
          <w:szCs w:val="22"/>
        </w:rPr>
      </w:pPr>
      <w:r w:rsidRPr="00AC5347">
        <w:rPr>
          <w:szCs w:val="22"/>
        </w:rPr>
        <w:t>P</w:t>
      </w:r>
      <w:r w:rsidR="007332B5">
        <w:rPr>
          <w:szCs w:val="22"/>
        </w:rPr>
        <w:t>raskiesto</w:t>
      </w:r>
      <w:r w:rsidRPr="00AC5347">
        <w:rPr>
          <w:szCs w:val="22"/>
        </w:rPr>
        <w:t xml:space="preserve"> vaisto tinkamumo laiką žr. pakuotės lapelyje.</w:t>
      </w:r>
    </w:p>
    <w:p w14:paraId="5002B4CA" w14:textId="77777777" w:rsidR="00451D14" w:rsidRPr="006F1C66" w:rsidRDefault="00451D14" w:rsidP="003322B3">
      <w:pPr>
        <w:ind w:right="-1"/>
        <w:rPr>
          <w:sz w:val="16"/>
          <w:szCs w:val="16"/>
        </w:rPr>
      </w:pPr>
    </w:p>
    <w:p w14:paraId="3BD5FF17" w14:textId="77777777" w:rsidR="00451D14" w:rsidRPr="006F1C66" w:rsidRDefault="00451D14" w:rsidP="003322B3">
      <w:pPr>
        <w:ind w:right="-1"/>
        <w:rPr>
          <w:sz w:val="16"/>
          <w:szCs w:val="16"/>
        </w:rPr>
      </w:pPr>
    </w:p>
    <w:p w14:paraId="26E47965"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lastRenderedPageBreak/>
        <w:t>9.</w:t>
      </w:r>
      <w:r w:rsidRPr="00AC5347">
        <w:rPr>
          <w:b/>
          <w:szCs w:val="22"/>
        </w:rPr>
        <w:tab/>
        <w:t>SPECIALIOS LAIKYMO SĄLYGOS</w:t>
      </w:r>
    </w:p>
    <w:p w14:paraId="2611D403" w14:textId="77777777" w:rsidR="003322B3" w:rsidRPr="00AC5347" w:rsidRDefault="003322B3" w:rsidP="003322B3">
      <w:pPr>
        <w:ind w:right="-1"/>
        <w:rPr>
          <w:szCs w:val="22"/>
        </w:rPr>
      </w:pPr>
    </w:p>
    <w:p w14:paraId="4B7F84D8" w14:textId="77777777" w:rsidR="002C39BE" w:rsidRPr="00AC5347" w:rsidRDefault="002C39BE" w:rsidP="0031249B">
      <w:pPr>
        <w:pStyle w:val="BTEMEASMCA"/>
        <w:rPr>
          <w:noProof w:val="0"/>
        </w:rPr>
      </w:pPr>
      <w:r w:rsidRPr="00AC5347">
        <w:rPr>
          <w:noProof w:val="0"/>
        </w:rPr>
        <w:t>Laikyti šaldytuve. Ampulę laikyti išorinėje kartoninėje dėžutėje, kad vaistas būtų apsaugotas nuo šviesos.</w:t>
      </w:r>
    </w:p>
    <w:p w14:paraId="1B7C40F0" w14:textId="77777777" w:rsidR="002C39BE" w:rsidRPr="00AC5347" w:rsidRDefault="002C39BE" w:rsidP="0031249B">
      <w:pPr>
        <w:pStyle w:val="BTEMEASMCA"/>
        <w:rPr>
          <w:noProof w:val="0"/>
        </w:rPr>
      </w:pPr>
    </w:p>
    <w:p w14:paraId="04AD7DDF" w14:textId="2A6E3DBA" w:rsidR="0031249B" w:rsidRPr="00AC5347" w:rsidRDefault="0031249B" w:rsidP="0031249B">
      <w:pPr>
        <w:pStyle w:val="BTEMEASMCA"/>
        <w:rPr>
          <w:noProof w:val="0"/>
        </w:rPr>
      </w:pPr>
      <w:r w:rsidRPr="00AC5347">
        <w:rPr>
          <w:noProof w:val="0"/>
        </w:rPr>
        <w:t>P</w:t>
      </w:r>
      <w:r w:rsidR="00734918">
        <w:rPr>
          <w:noProof w:val="0"/>
        </w:rPr>
        <w:t>raskiesto</w:t>
      </w:r>
      <w:r w:rsidRPr="00AC5347">
        <w:rPr>
          <w:noProof w:val="0"/>
        </w:rPr>
        <w:t xml:space="preserve"> vaisto laikymo sąlygas žr. pakuotės lapelyje.</w:t>
      </w:r>
    </w:p>
    <w:p w14:paraId="1D559FBC" w14:textId="77777777" w:rsidR="003322B3" w:rsidRPr="00AC5347" w:rsidRDefault="003322B3" w:rsidP="003322B3">
      <w:pPr>
        <w:ind w:right="-1"/>
        <w:rPr>
          <w:szCs w:val="22"/>
        </w:rPr>
      </w:pPr>
    </w:p>
    <w:p w14:paraId="78DDC35D" w14:textId="77777777" w:rsidR="003322B3" w:rsidRPr="00AC5347" w:rsidRDefault="003322B3" w:rsidP="003322B3">
      <w:pPr>
        <w:ind w:right="-1"/>
        <w:rPr>
          <w:szCs w:val="22"/>
        </w:rPr>
      </w:pPr>
    </w:p>
    <w:p w14:paraId="6E9CBF58"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10.</w:t>
      </w:r>
      <w:r w:rsidRPr="00AC5347">
        <w:rPr>
          <w:b/>
          <w:szCs w:val="22"/>
        </w:rPr>
        <w:tab/>
        <w:t>SPECIALIOS ATSARGUMO PRIEMONĖS DĖL NESUVARTOTO</w:t>
      </w:r>
      <w:r w:rsidRPr="00AC5347">
        <w:rPr>
          <w:b/>
          <w:bCs/>
          <w:szCs w:val="22"/>
        </w:rPr>
        <w:t xml:space="preserve"> VAISTINIO PREPARATO AR JO ATLIEKŲ</w:t>
      </w:r>
      <w:r w:rsidRPr="00AC5347">
        <w:rPr>
          <w:b/>
          <w:szCs w:val="22"/>
        </w:rPr>
        <w:t xml:space="preserve"> </w:t>
      </w:r>
      <w:r w:rsidRPr="00AC5347">
        <w:rPr>
          <w:b/>
          <w:bCs/>
          <w:szCs w:val="22"/>
        </w:rPr>
        <w:t>TVARKYMO</w:t>
      </w:r>
      <w:r w:rsidRPr="00AC5347">
        <w:rPr>
          <w:b/>
          <w:szCs w:val="22"/>
        </w:rPr>
        <w:t xml:space="preserve"> (JEI REIKIA)</w:t>
      </w:r>
    </w:p>
    <w:p w14:paraId="0E6576DA" w14:textId="77777777" w:rsidR="003322B3" w:rsidRPr="00AC5347" w:rsidRDefault="003322B3" w:rsidP="003322B3">
      <w:pPr>
        <w:ind w:right="-1"/>
        <w:rPr>
          <w:szCs w:val="22"/>
        </w:rPr>
      </w:pPr>
    </w:p>
    <w:p w14:paraId="658D419D" w14:textId="77777777" w:rsidR="003322B3" w:rsidRPr="00AC5347" w:rsidRDefault="003322B3" w:rsidP="003322B3">
      <w:pPr>
        <w:ind w:right="-1"/>
        <w:rPr>
          <w:szCs w:val="22"/>
        </w:rPr>
      </w:pPr>
    </w:p>
    <w:p w14:paraId="771B1B9E"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11.</w:t>
      </w:r>
      <w:r w:rsidRPr="00AC5347">
        <w:rPr>
          <w:b/>
          <w:szCs w:val="22"/>
        </w:rPr>
        <w:tab/>
        <w:t>REGISTRUOTOJO PAVADINIMAS IR ADRESAS</w:t>
      </w:r>
    </w:p>
    <w:p w14:paraId="65FF78B4" w14:textId="77777777" w:rsidR="003322B3" w:rsidRPr="00AC5347" w:rsidRDefault="003322B3" w:rsidP="003322B3">
      <w:pPr>
        <w:ind w:right="-1"/>
        <w:rPr>
          <w:szCs w:val="22"/>
        </w:rPr>
      </w:pPr>
    </w:p>
    <w:p w14:paraId="76318039" w14:textId="77777777" w:rsidR="00451D14" w:rsidRPr="00AC5347" w:rsidRDefault="00451D14" w:rsidP="00451D14">
      <w:pPr>
        <w:rPr>
          <w:szCs w:val="22"/>
        </w:rPr>
      </w:pPr>
      <w:proofErr w:type="spellStart"/>
      <w:r w:rsidRPr="00AC5347">
        <w:rPr>
          <w:szCs w:val="22"/>
        </w:rPr>
        <w:t>Tarchomińskie</w:t>
      </w:r>
      <w:proofErr w:type="spellEnd"/>
      <w:r w:rsidRPr="00AC5347">
        <w:rPr>
          <w:szCs w:val="22"/>
        </w:rPr>
        <w:t xml:space="preserve"> </w:t>
      </w:r>
      <w:proofErr w:type="spellStart"/>
      <w:r w:rsidRPr="00AC5347">
        <w:rPr>
          <w:szCs w:val="22"/>
        </w:rPr>
        <w:t>Zakłady</w:t>
      </w:r>
      <w:proofErr w:type="spellEnd"/>
      <w:r w:rsidRPr="00AC5347">
        <w:rPr>
          <w:szCs w:val="22"/>
        </w:rPr>
        <w:t xml:space="preserve"> </w:t>
      </w:r>
      <w:proofErr w:type="spellStart"/>
      <w:r w:rsidRPr="00AC5347">
        <w:rPr>
          <w:szCs w:val="22"/>
        </w:rPr>
        <w:t>Farmaceutyczne</w:t>
      </w:r>
      <w:proofErr w:type="spellEnd"/>
      <w:r w:rsidRPr="00AC5347">
        <w:rPr>
          <w:szCs w:val="22"/>
        </w:rPr>
        <w:t xml:space="preserve"> “</w:t>
      </w:r>
      <w:proofErr w:type="spellStart"/>
      <w:r w:rsidRPr="00AC5347">
        <w:rPr>
          <w:szCs w:val="22"/>
        </w:rPr>
        <w:t>Polfa</w:t>
      </w:r>
      <w:proofErr w:type="spellEnd"/>
      <w:r w:rsidRPr="00AC5347">
        <w:rPr>
          <w:szCs w:val="22"/>
        </w:rPr>
        <w:t xml:space="preserve">” </w:t>
      </w:r>
      <w:proofErr w:type="spellStart"/>
      <w:r w:rsidRPr="00AC5347">
        <w:rPr>
          <w:szCs w:val="22"/>
        </w:rPr>
        <w:t>Spółka</w:t>
      </w:r>
      <w:proofErr w:type="spellEnd"/>
      <w:r w:rsidRPr="00AC5347">
        <w:rPr>
          <w:szCs w:val="22"/>
        </w:rPr>
        <w:t xml:space="preserve"> </w:t>
      </w:r>
      <w:proofErr w:type="spellStart"/>
      <w:r w:rsidRPr="00AC5347">
        <w:rPr>
          <w:szCs w:val="22"/>
        </w:rPr>
        <w:t>Akcyjna</w:t>
      </w:r>
      <w:proofErr w:type="spellEnd"/>
    </w:p>
    <w:p w14:paraId="6410FE2B" w14:textId="77777777" w:rsidR="00451D14" w:rsidRPr="00AC5347" w:rsidRDefault="00451D14" w:rsidP="00451D14">
      <w:pPr>
        <w:rPr>
          <w:szCs w:val="22"/>
        </w:rPr>
      </w:pPr>
      <w:proofErr w:type="spellStart"/>
      <w:r w:rsidRPr="00AC5347">
        <w:rPr>
          <w:szCs w:val="22"/>
        </w:rPr>
        <w:t>ul</w:t>
      </w:r>
      <w:proofErr w:type="spellEnd"/>
      <w:r w:rsidRPr="00AC5347">
        <w:rPr>
          <w:szCs w:val="22"/>
        </w:rPr>
        <w:t xml:space="preserve">. A. </w:t>
      </w:r>
      <w:proofErr w:type="spellStart"/>
      <w:r w:rsidRPr="00AC5347">
        <w:rPr>
          <w:szCs w:val="22"/>
        </w:rPr>
        <w:t>Fleminga</w:t>
      </w:r>
      <w:proofErr w:type="spellEnd"/>
      <w:r w:rsidRPr="00AC5347">
        <w:rPr>
          <w:szCs w:val="22"/>
        </w:rPr>
        <w:t xml:space="preserve"> 2</w:t>
      </w:r>
    </w:p>
    <w:p w14:paraId="7AF3B460" w14:textId="77777777" w:rsidR="00451D14" w:rsidRPr="00AC5347" w:rsidRDefault="00451D14" w:rsidP="00451D14">
      <w:pPr>
        <w:rPr>
          <w:szCs w:val="22"/>
        </w:rPr>
      </w:pPr>
      <w:r w:rsidRPr="00AC5347">
        <w:rPr>
          <w:szCs w:val="22"/>
        </w:rPr>
        <w:t xml:space="preserve">03-176 </w:t>
      </w:r>
      <w:proofErr w:type="spellStart"/>
      <w:r w:rsidRPr="00AC5347">
        <w:rPr>
          <w:szCs w:val="22"/>
        </w:rPr>
        <w:t>Warszawa</w:t>
      </w:r>
      <w:proofErr w:type="spellEnd"/>
    </w:p>
    <w:p w14:paraId="725BB145" w14:textId="77777777" w:rsidR="00451D14" w:rsidRPr="00AC5347" w:rsidRDefault="00451D14" w:rsidP="00451D14">
      <w:pPr>
        <w:rPr>
          <w:szCs w:val="22"/>
        </w:rPr>
      </w:pPr>
      <w:r w:rsidRPr="00AC5347">
        <w:rPr>
          <w:szCs w:val="22"/>
        </w:rPr>
        <w:t>Lenkija</w:t>
      </w:r>
    </w:p>
    <w:p w14:paraId="42ACA192" w14:textId="77777777" w:rsidR="00451D14" w:rsidRPr="00AC5347" w:rsidRDefault="00451D14" w:rsidP="00451D14">
      <w:pPr>
        <w:rPr>
          <w:szCs w:val="22"/>
        </w:rPr>
      </w:pPr>
    </w:p>
    <w:p w14:paraId="73BF4177" w14:textId="77777777" w:rsidR="00451D14" w:rsidRPr="00AC5347" w:rsidRDefault="00451D14" w:rsidP="00451D14">
      <w:pPr>
        <w:rPr>
          <w:szCs w:val="22"/>
        </w:rPr>
      </w:pPr>
      <w:bookmarkStart w:id="4" w:name="_Hlk165964997"/>
      <w:r w:rsidRPr="00AC5347">
        <w:rPr>
          <w:szCs w:val="22"/>
          <w:highlight w:val="lightGray"/>
        </w:rPr>
        <w:t>{registruotojo logotipas}</w:t>
      </w:r>
    </w:p>
    <w:bookmarkEnd w:id="4"/>
    <w:p w14:paraId="06EAA7D0" w14:textId="77777777" w:rsidR="003322B3" w:rsidRPr="00AC5347" w:rsidRDefault="003322B3" w:rsidP="003322B3">
      <w:pPr>
        <w:ind w:right="-1"/>
        <w:rPr>
          <w:szCs w:val="22"/>
        </w:rPr>
      </w:pPr>
    </w:p>
    <w:p w14:paraId="73348E28" w14:textId="77777777" w:rsidR="003322B3" w:rsidRPr="00AC5347" w:rsidRDefault="003322B3" w:rsidP="003322B3">
      <w:pPr>
        <w:ind w:right="-1"/>
        <w:rPr>
          <w:szCs w:val="22"/>
        </w:rPr>
      </w:pPr>
    </w:p>
    <w:p w14:paraId="423E8C31"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12.</w:t>
      </w:r>
      <w:r w:rsidRPr="00AC5347">
        <w:rPr>
          <w:b/>
          <w:szCs w:val="22"/>
        </w:rPr>
        <w:tab/>
        <w:t>REGISTRACIJOS PAŽYMĖJIMO NUMERIS (-IAI)</w:t>
      </w:r>
    </w:p>
    <w:p w14:paraId="749510C9" w14:textId="77777777" w:rsidR="003322B3" w:rsidRPr="00AC5347" w:rsidRDefault="003322B3" w:rsidP="003322B3">
      <w:pPr>
        <w:ind w:right="-1"/>
        <w:rPr>
          <w:szCs w:val="22"/>
        </w:rPr>
      </w:pPr>
    </w:p>
    <w:p w14:paraId="086FC853" w14:textId="237C579D" w:rsidR="003322B3" w:rsidRDefault="006F1C66" w:rsidP="003322B3">
      <w:pPr>
        <w:ind w:right="-1"/>
        <w:rPr>
          <w:rFonts w:eastAsia="Calibri"/>
        </w:rPr>
      </w:pPr>
      <w:r w:rsidRPr="002A6411">
        <w:rPr>
          <w:rFonts w:eastAsia="Calibri"/>
        </w:rPr>
        <w:t>LT/1/26/5987/001</w:t>
      </w:r>
    </w:p>
    <w:p w14:paraId="1DF011A9" w14:textId="77777777" w:rsidR="006F1C66" w:rsidRPr="00AC5347" w:rsidRDefault="006F1C66" w:rsidP="003322B3">
      <w:pPr>
        <w:ind w:right="-1"/>
        <w:rPr>
          <w:szCs w:val="22"/>
        </w:rPr>
      </w:pPr>
    </w:p>
    <w:p w14:paraId="4364C316" w14:textId="77777777" w:rsidR="003322B3" w:rsidRPr="00AC5347" w:rsidRDefault="003322B3" w:rsidP="003322B3">
      <w:pPr>
        <w:ind w:right="-1"/>
        <w:rPr>
          <w:szCs w:val="22"/>
        </w:rPr>
      </w:pPr>
    </w:p>
    <w:p w14:paraId="0B9CFFE8"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13.</w:t>
      </w:r>
      <w:r w:rsidRPr="00AC5347">
        <w:rPr>
          <w:b/>
          <w:szCs w:val="22"/>
        </w:rPr>
        <w:tab/>
        <w:t>SERIJOS NUMERIS</w:t>
      </w:r>
    </w:p>
    <w:p w14:paraId="211223C0" w14:textId="77777777" w:rsidR="003322B3" w:rsidRPr="00AC5347" w:rsidRDefault="003322B3" w:rsidP="003322B3">
      <w:pPr>
        <w:ind w:right="-1"/>
        <w:rPr>
          <w:szCs w:val="22"/>
        </w:rPr>
      </w:pPr>
    </w:p>
    <w:p w14:paraId="4FF246A1" w14:textId="756AC74C" w:rsidR="003322B3" w:rsidRPr="00AC5347" w:rsidRDefault="003322B3" w:rsidP="003322B3">
      <w:pPr>
        <w:ind w:right="-1"/>
        <w:rPr>
          <w:szCs w:val="22"/>
        </w:rPr>
      </w:pPr>
      <w:r w:rsidRPr="00AC5347">
        <w:rPr>
          <w:szCs w:val="22"/>
        </w:rPr>
        <w:t>Lot</w:t>
      </w:r>
      <w:r w:rsidR="002C39BE" w:rsidRPr="00AC5347">
        <w:rPr>
          <w:szCs w:val="22"/>
          <w:highlight w:val="lightGray"/>
        </w:rPr>
        <w:t>:</w:t>
      </w:r>
    </w:p>
    <w:p w14:paraId="1C8C6C14" w14:textId="77777777" w:rsidR="003322B3" w:rsidRPr="00AC5347" w:rsidRDefault="003322B3" w:rsidP="003322B3">
      <w:pPr>
        <w:ind w:right="-1"/>
        <w:rPr>
          <w:szCs w:val="22"/>
        </w:rPr>
      </w:pPr>
    </w:p>
    <w:p w14:paraId="521AE9B8" w14:textId="77777777" w:rsidR="003322B3" w:rsidRPr="00AC5347" w:rsidRDefault="003322B3" w:rsidP="003322B3">
      <w:pPr>
        <w:ind w:right="-1"/>
        <w:rPr>
          <w:szCs w:val="22"/>
        </w:rPr>
      </w:pPr>
    </w:p>
    <w:p w14:paraId="6D85295C"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14.</w:t>
      </w:r>
      <w:r w:rsidRPr="00AC5347">
        <w:rPr>
          <w:b/>
          <w:szCs w:val="22"/>
        </w:rPr>
        <w:tab/>
        <w:t xml:space="preserve">PARDAVIMO (IŠDAVIMO) TVARKA </w:t>
      </w:r>
    </w:p>
    <w:p w14:paraId="28908F61" w14:textId="77777777" w:rsidR="003322B3" w:rsidRPr="00AC5347" w:rsidRDefault="003322B3" w:rsidP="003322B3">
      <w:pPr>
        <w:ind w:right="-1"/>
        <w:rPr>
          <w:szCs w:val="22"/>
        </w:rPr>
      </w:pPr>
    </w:p>
    <w:p w14:paraId="4CD957E0" w14:textId="1C6C9A82" w:rsidR="003322B3" w:rsidRPr="00AC5347" w:rsidRDefault="003322B3" w:rsidP="003322B3">
      <w:pPr>
        <w:ind w:right="-1"/>
        <w:rPr>
          <w:szCs w:val="22"/>
        </w:rPr>
      </w:pPr>
      <w:r w:rsidRPr="00AC5347">
        <w:rPr>
          <w:szCs w:val="22"/>
        </w:rPr>
        <w:t>Receptinis vaistas</w:t>
      </w:r>
      <w:r w:rsidR="002C39BE" w:rsidRPr="00AC5347">
        <w:rPr>
          <w:szCs w:val="22"/>
        </w:rPr>
        <w:t>.</w:t>
      </w:r>
    </w:p>
    <w:p w14:paraId="490D0BD5" w14:textId="77777777" w:rsidR="003322B3" w:rsidRPr="00AC5347" w:rsidRDefault="003322B3" w:rsidP="003322B3">
      <w:pPr>
        <w:ind w:right="-1"/>
        <w:rPr>
          <w:szCs w:val="22"/>
        </w:rPr>
      </w:pPr>
    </w:p>
    <w:p w14:paraId="148BD3F5" w14:textId="77777777" w:rsidR="003322B3" w:rsidRPr="00AC5347" w:rsidRDefault="003322B3" w:rsidP="003322B3">
      <w:pPr>
        <w:ind w:right="-1"/>
        <w:rPr>
          <w:szCs w:val="22"/>
        </w:rPr>
      </w:pPr>
    </w:p>
    <w:p w14:paraId="534F0EDB"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15.</w:t>
      </w:r>
      <w:r w:rsidRPr="00AC5347">
        <w:rPr>
          <w:b/>
          <w:szCs w:val="22"/>
        </w:rPr>
        <w:tab/>
        <w:t>VARTOJIMO INSTRUKCIJA</w:t>
      </w:r>
    </w:p>
    <w:p w14:paraId="1AF9D1E2" w14:textId="77777777" w:rsidR="003322B3" w:rsidRPr="00AC5347" w:rsidRDefault="003322B3" w:rsidP="003322B3">
      <w:pPr>
        <w:ind w:right="-1"/>
        <w:rPr>
          <w:szCs w:val="22"/>
        </w:rPr>
      </w:pPr>
    </w:p>
    <w:p w14:paraId="7CF59B45" w14:textId="77777777" w:rsidR="003322B3" w:rsidRPr="00AC5347" w:rsidRDefault="003322B3" w:rsidP="003322B3">
      <w:pPr>
        <w:ind w:right="-1"/>
        <w:rPr>
          <w:szCs w:val="22"/>
        </w:rPr>
      </w:pPr>
    </w:p>
    <w:p w14:paraId="7552B3E7"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16.</w:t>
      </w:r>
      <w:r w:rsidRPr="00AC5347">
        <w:rPr>
          <w:b/>
          <w:szCs w:val="22"/>
        </w:rPr>
        <w:tab/>
        <w:t>INFORMACIJA BRAILIO RAŠTU</w:t>
      </w:r>
    </w:p>
    <w:p w14:paraId="00CC9F48" w14:textId="77777777" w:rsidR="003322B3" w:rsidRPr="00AC5347" w:rsidRDefault="003322B3" w:rsidP="003322B3">
      <w:pPr>
        <w:ind w:right="-1"/>
        <w:rPr>
          <w:szCs w:val="22"/>
        </w:rPr>
      </w:pPr>
    </w:p>
    <w:p w14:paraId="002FD715" w14:textId="77777777" w:rsidR="001C6DC5" w:rsidRPr="00AC5347" w:rsidRDefault="001C6DC5" w:rsidP="001C6DC5">
      <w:pPr>
        <w:pStyle w:val="BTEMEASMCA"/>
        <w:rPr>
          <w:noProof w:val="0"/>
        </w:rPr>
      </w:pPr>
      <w:r w:rsidRPr="00AC5347">
        <w:rPr>
          <w:noProof w:val="0"/>
          <w:highlight w:val="lightGray"/>
        </w:rPr>
        <w:t>Priimtas pagrindimas informacijos Brailio raštu nepateikti.</w:t>
      </w:r>
    </w:p>
    <w:p w14:paraId="4019B19D" w14:textId="77777777" w:rsidR="003322B3" w:rsidRPr="00AC5347" w:rsidRDefault="003322B3" w:rsidP="003322B3">
      <w:pPr>
        <w:ind w:right="-1"/>
        <w:rPr>
          <w:szCs w:val="22"/>
        </w:rPr>
      </w:pPr>
    </w:p>
    <w:p w14:paraId="34BFB2BF" w14:textId="77777777" w:rsidR="003322B3" w:rsidRPr="00AC5347" w:rsidRDefault="003322B3" w:rsidP="003322B3">
      <w:pPr>
        <w:ind w:right="-1"/>
        <w:rPr>
          <w:szCs w:val="22"/>
        </w:rPr>
      </w:pPr>
    </w:p>
    <w:p w14:paraId="393913A4"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17.</w:t>
      </w:r>
      <w:r w:rsidRPr="00AC5347">
        <w:rPr>
          <w:b/>
          <w:szCs w:val="22"/>
        </w:rPr>
        <w:tab/>
        <w:t>UNIKALUS IDENTIFIKATORIUS – 2D BRŪKŠNINIS KODAS</w:t>
      </w:r>
    </w:p>
    <w:p w14:paraId="5DB354A4" w14:textId="77777777" w:rsidR="003322B3" w:rsidRPr="00AC5347" w:rsidRDefault="003322B3" w:rsidP="003322B3">
      <w:pPr>
        <w:ind w:right="-1"/>
      </w:pPr>
    </w:p>
    <w:p w14:paraId="1DA062B3" w14:textId="77777777" w:rsidR="001C6DC5" w:rsidRPr="00AC5347" w:rsidRDefault="001C6DC5" w:rsidP="001C6DC5">
      <w:pPr>
        <w:tabs>
          <w:tab w:val="left" w:pos="567"/>
        </w:tabs>
        <w:spacing w:line="260" w:lineRule="exact"/>
        <w:rPr>
          <w:snapToGrid w:val="0"/>
          <w:szCs w:val="22"/>
          <w:shd w:val="clear" w:color="auto" w:fill="CCCCCC"/>
          <w:lang w:eastAsia="en-US"/>
        </w:rPr>
      </w:pPr>
      <w:r w:rsidRPr="00AC5347">
        <w:rPr>
          <w:snapToGrid w:val="0"/>
          <w:highlight w:val="lightGray"/>
          <w:lang w:eastAsia="en-US"/>
        </w:rPr>
        <w:t>2D brūkšninis kodas su nurodytu unikaliu identifikatoriumi.</w:t>
      </w:r>
    </w:p>
    <w:p w14:paraId="2A9D118F" w14:textId="77777777" w:rsidR="003322B3" w:rsidRPr="00AC5347" w:rsidRDefault="003322B3" w:rsidP="003322B3">
      <w:pPr>
        <w:ind w:right="-1"/>
      </w:pPr>
    </w:p>
    <w:p w14:paraId="66B76A4C" w14:textId="77777777" w:rsidR="003322B3" w:rsidRPr="00AC5347" w:rsidRDefault="003322B3" w:rsidP="003322B3">
      <w:pPr>
        <w:ind w:right="-1"/>
      </w:pPr>
    </w:p>
    <w:p w14:paraId="2575CD2A" w14:textId="77777777"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18.</w:t>
      </w:r>
      <w:r w:rsidRPr="00AC5347">
        <w:rPr>
          <w:b/>
          <w:szCs w:val="22"/>
        </w:rPr>
        <w:tab/>
        <w:t>UNIKALUS IDENTIFIKATORIUS – ŽMONĖMS SUPRANTAMI DUOMENYS</w:t>
      </w:r>
    </w:p>
    <w:p w14:paraId="334C78C9" w14:textId="77777777" w:rsidR="003322B3" w:rsidRPr="00AC5347" w:rsidRDefault="003322B3" w:rsidP="003322B3">
      <w:pPr>
        <w:ind w:right="-1"/>
      </w:pPr>
    </w:p>
    <w:p w14:paraId="17C27729" w14:textId="77777777" w:rsidR="003322B3" w:rsidRPr="00AC5347" w:rsidRDefault="003322B3" w:rsidP="003322B3">
      <w:pPr>
        <w:ind w:right="-1"/>
      </w:pPr>
      <w:r w:rsidRPr="00AC5347">
        <w:t>PC</w:t>
      </w:r>
      <w:r w:rsidRPr="00AC5347">
        <w:rPr>
          <w:highlight w:val="lightGray"/>
        </w:rPr>
        <w:t>: {numeris}</w:t>
      </w:r>
      <w:r w:rsidRPr="00AC5347">
        <w:t xml:space="preserve"> </w:t>
      </w:r>
    </w:p>
    <w:p w14:paraId="1A6225F5" w14:textId="77777777" w:rsidR="003322B3" w:rsidRPr="00AC5347" w:rsidRDefault="003322B3" w:rsidP="003322B3">
      <w:pPr>
        <w:ind w:right="-1"/>
      </w:pPr>
      <w:r w:rsidRPr="00AC5347">
        <w:t>SN</w:t>
      </w:r>
      <w:r w:rsidRPr="00AC5347">
        <w:rPr>
          <w:highlight w:val="lightGray"/>
        </w:rPr>
        <w:t>: {numeris}</w:t>
      </w:r>
      <w:r w:rsidRPr="00AC5347">
        <w:t xml:space="preserve"> </w:t>
      </w:r>
    </w:p>
    <w:p w14:paraId="4256D51C" w14:textId="77777777" w:rsidR="003322B3" w:rsidRPr="00AC5347" w:rsidRDefault="003322B3" w:rsidP="003322B3">
      <w:pPr>
        <w:ind w:right="-1"/>
      </w:pPr>
      <w:r w:rsidRPr="00AC5347">
        <w:rPr>
          <w:highlight w:val="lightGray"/>
        </w:rPr>
        <w:t>NN: {numeris}</w:t>
      </w:r>
      <w:r w:rsidRPr="00AC5347">
        <w:t xml:space="preserve"> </w:t>
      </w:r>
    </w:p>
    <w:p w14:paraId="167486BF" w14:textId="3B5D4F6B" w:rsidR="003322B3" w:rsidRPr="00AC5347" w:rsidRDefault="003322B3" w:rsidP="008B08BF">
      <w:pPr>
        <w:tabs>
          <w:tab w:val="left" w:pos="567"/>
        </w:tabs>
        <w:ind w:right="-1"/>
        <w:outlineLvl w:val="1"/>
        <w:rPr>
          <w:b/>
          <w:szCs w:val="22"/>
        </w:rPr>
      </w:pPr>
    </w:p>
    <w:p w14:paraId="209E2DDF" w14:textId="77777777" w:rsidR="003A5D1B" w:rsidRPr="00AC5347" w:rsidRDefault="003A5D1B" w:rsidP="003A5D1B">
      <w:pPr>
        <w:pStyle w:val="PI-1labEMEASMCA"/>
        <w:rPr>
          <w:noProof w:val="0"/>
        </w:rPr>
      </w:pPr>
      <w:r w:rsidRPr="00AC5347">
        <w:rPr>
          <w:noProof w:val="0"/>
        </w:rPr>
        <w:t>MINIMALI INFORMACIJA ANT MAŽŲ VIDINIŲ PAKUOČIŲ</w:t>
      </w:r>
    </w:p>
    <w:p w14:paraId="6F528E1D" w14:textId="77777777" w:rsidR="003A5D1B" w:rsidRPr="00AC5347" w:rsidRDefault="003A5D1B" w:rsidP="003A5D1B">
      <w:pPr>
        <w:pStyle w:val="PI-1labEMEASMCA"/>
        <w:rPr>
          <w:noProof w:val="0"/>
        </w:rPr>
      </w:pPr>
    </w:p>
    <w:p w14:paraId="4D22E106" w14:textId="43DDF133" w:rsidR="003A5D1B" w:rsidRPr="00AC5347" w:rsidRDefault="003A5D1B" w:rsidP="003A5D1B">
      <w:pPr>
        <w:pStyle w:val="PI-1labEMEASMCA"/>
        <w:rPr>
          <w:noProof w:val="0"/>
        </w:rPr>
      </w:pPr>
      <w:r w:rsidRPr="00AC5347">
        <w:rPr>
          <w:noProof w:val="0"/>
        </w:rPr>
        <w:t>AMPULĖS ETIKETĖ</w:t>
      </w:r>
    </w:p>
    <w:p w14:paraId="65A59A20" w14:textId="77777777" w:rsidR="003322B3" w:rsidRPr="00AC5347" w:rsidRDefault="003322B3" w:rsidP="003322B3">
      <w:pPr>
        <w:ind w:right="-1"/>
        <w:rPr>
          <w:szCs w:val="22"/>
        </w:rPr>
      </w:pPr>
    </w:p>
    <w:p w14:paraId="1D16B909" w14:textId="77777777" w:rsidR="003322B3" w:rsidRPr="00AC5347" w:rsidRDefault="003322B3" w:rsidP="003322B3">
      <w:pPr>
        <w:ind w:right="-1"/>
        <w:rPr>
          <w:szCs w:val="22"/>
        </w:rPr>
      </w:pPr>
    </w:p>
    <w:p w14:paraId="0BC547F8" w14:textId="4C71324F" w:rsidR="003322B3" w:rsidRPr="00AC5347" w:rsidRDefault="003322B3" w:rsidP="003322B3">
      <w:pPr>
        <w:pBdr>
          <w:top w:val="single" w:sz="4" w:space="1" w:color="auto"/>
          <w:left w:val="single" w:sz="4" w:space="4" w:color="auto"/>
          <w:bottom w:val="single" w:sz="4" w:space="1" w:color="auto"/>
          <w:right w:val="single" w:sz="4" w:space="4" w:color="auto"/>
        </w:pBdr>
        <w:ind w:left="567" w:right="-1" w:hanging="567"/>
        <w:outlineLvl w:val="4"/>
        <w:rPr>
          <w:b/>
          <w:szCs w:val="22"/>
        </w:rPr>
      </w:pPr>
      <w:r w:rsidRPr="00AC5347">
        <w:rPr>
          <w:b/>
          <w:szCs w:val="22"/>
        </w:rPr>
        <w:t>1.</w:t>
      </w:r>
      <w:r w:rsidRPr="00AC5347">
        <w:rPr>
          <w:b/>
          <w:szCs w:val="22"/>
        </w:rPr>
        <w:tab/>
        <w:t>VAISTINIO PREPARATO PAVADINIMAS</w:t>
      </w:r>
      <w:r w:rsidR="00F36A69">
        <w:rPr>
          <w:b/>
          <w:szCs w:val="22"/>
        </w:rPr>
        <w:t xml:space="preserve"> IR </w:t>
      </w:r>
      <w:r w:rsidR="00F36A69" w:rsidRPr="005D554B">
        <w:rPr>
          <w:b/>
          <w:caps/>
          <w:noProof/>
          <w:snapToGrid w:val="0"/>
          <w:szCs w:val="24"/>
        </w:rPr>
        <w:t>vartojimo būdas (-ai)</w:t>
      </w:r>
    </w:p>
    <w:p w14:paraId="2A66A353" w14:textId="77777777" w:rsidR="003322B3" w:rsidRPr="00AC5347" w:rsidRDefault="003322B3" w:rsidP="003322B3">
      <w:pPr>
        <w:ind w:right="-1"/>
        <w:rPr>
          <w:szCs w:val="22"/>
        </w:rPr>
      </w:pPr>
    </w:p>
    <w:p w14:paraId="7D8BE322" w14:textId="02921AC5" w:rsidR="003A5D1B" w:rsidRPr="00AC5347" w:rsidRDefault="00D35EE4" w:rsidP="003A5D1B">
      <w:pPr>
        <w:ind w:right="-1"/>
        <w:rPr>
          <w:szCs w:val="22"/>
        </w:rPr>
      </w:pPr>
      <w:r>
        <w:rPr>
          <w:szCs w:val="22"/>
        </w:rPr>
        <w:t>Adoxtar</w:t>
      </w:r>
      <w:r w:rsidR="003A5D1B" w:rsidRPr="00AC5347">
        <w:rPr>
          <w:szCs w:val="22"/>
        </w:rPr>
        <w:t xml:space="preserve"> 20</w:t>
      </w:r>
      <w:r w:rsidR="00470099" w:rsidRPr="00AC5347">
        <w:rPr>
          <w:szCs w:val="22"/>
        </w:rPr>
        <w:t> mg</w:t>
      </w:r>
      <w:r w:rsidR="003A5D1B" w:rsidRPr="00AC5347">
        <w:rPr>
          <w:szCs w:val="22"/>
        </w:rPr>
        <w:t>/ml injekcinis ar infuzinis tirpalas</w:t>
      </w:r>
    </w:p>
    <w:p w14:paraId="7A958F8D" w14:textId="758DDBF6" w:rsidR="003A5D1B" w:rsidRPr="00AC5347" w:rsidRDefault="004204D5" w:rsidP="003A5D1B">
      <w:pPr>
        <w:ind w:right="-1"/>
        <w:rPr>
          <w:szCs w:val="22"/>
        </w:rPr>
      </w:pPr>
      <w:r>
        <w:rPr>
          <w:szCs w:val="22"/>
        </w:rPr>
        <w:t>doksiciklinas</w:t>
      </w:r>
    </w:p>
    <w:p w14:paraId="3F58A842" w14:textId="77777777" w:rsidR="003322B3" w:rsidRPr="00AC5347" w:rsidRDefault="003322B3" w:rsidP="003322B3">
      <w:pPr>
        <w:ind w:right="-1"/>
        <w:rPr>
          <w:szCs w:val="22"/>
        </w:rPr>
      </w:pPr>
    </w:p>
    <w:p w14:paraId="4CC8A566" w14:textId="62AFAE4E" w:rsidR="00EA0B38" w:rsidRPr="00AC5347" w:rsidRDefault="00EA0B38" w:rsidP="003322B3">
      <w:pPr>
        <w:ind w:right="-1"/>
        <w:rPr>
          <w:szCs w:val="22"/>
        </w:rPr>
      </w:pPr>
      <w:r w:rsidRPr="00AC5347">
        <w:rPr>
          <w:szCs w:val="22"/>
        </w:rPr>
        <w:t>Leisti į veną</w:t>
      </w:r>
    </w:p>
    <w:p w14:paraId="473BC810" w14:textId="77777777" w:rsidR="003322B3" w:rsidRDefault="003322B3" w:rsidP="003322B3">
      <w:pPr>
        <w:ind w:right="-1"/>
        <w:rPr>
          <w:szCs w:val="22"/>
        </w:rPr>
      </w:pPr>
    </w:p>
    <w:p w14:paraId="6C3EB4E8" w14:textId="77777777" w:rsidR="00D2520D" w:rsidRPr="00AC5347" w:rsidRDefault="00D2520D" w:rsidP="003322B3">
      <w:pPr>
        <w:ind w:right="-1"/>
        <w:rPr>
          <w:szCs w:val="22"/>
        </w:rPr>
      </w:pPr>
    </w:p>
    <w:p w14:paraId="44DF3B8B" w14:textId="77777777" w:rsidR="00EA0B38" w:rsidRPr="00AC5347" w:rsidRDefault="00EA0B38" w:rsidP="00EA0B38">
      <w:pPr>
        <w:pStyle w:val="PI-1labEMEASMCA"/>
        <w:rPr>
          <w:noProof w:val="0"/>
        </w:rPr>
      </w:pPr>
      <w:r w:rsidRPr="00AC5347">
        <w:rPr>
          <w:noProof w:val="0"/>
        </w:rPr>
        <w:t>2.</w:t>
      </w:r>
      <w:r w:rsidRPr="00AC5347">
        <w:rPr>
          <w:noProof w:val="0"/>
        </w:rPr>
        <w:tab/>
      </w:r>
      <w:r w:rsidRPr="00AC5347">
        <w:rPr>
          <w:noProof w:val="0"/>
          <w:szCs w:val="24"/>
        </w:rPr>
        <w:t>VARTOJIMO METODAS</w:t>
      </w:r>
    </w:p>
    <w:p w14:paraId="42FC1731" w14:textId="77777777" w:rsidR="00EA0B38" w:rsidRPr="00AC5347" w:rsidRDefault="00EA0B38" w:rsidP="00EA0B38">
      <w:pPr>
        <w:pStyle w:val="BTEMEASMCA"/>
        <w:rPr>
          <w:noProof w:val="0"/>
        </w:rPr>
      </w:pPr>
    </w:p>
    <w:p w14:paraId="5C128884" w14:textId="77777777" w:rsidR="00EA0B38" w:rsidRPr="00AC5347" w:rsidRDefault="00EA0B38" w:rsidP="00EA0B38">
      <w:pPr>
        <w:pStyle w:val="BTEMEASMCA"/>
        <w:rPr>
          <w:noProof w:val="0"/>
        </w:rPr>
      </w:pPr>
    </w:p>
    <w:p w14:paraId="4E0C285D" w14:textId="77777777" w:rsidR="00EA0B38" w:rsidRPr="00AC5347" w:rsidRDefault="00EA0B38" w:rsidP="00EA0B38">
      <w:pPr>
        <w:pStyle w:val="BTEMEASMCA"/>
        <w:rPr>
          <w:noProof w:val="0"/>
        </w:rPr>
      </w:pPr>
    </w:p>
    <w:p w14:paraId="43754DA7" w14:textId="77777777" w:rsidR="00EA0B38" w:rsidRPr="00AC5347" w:rsidRDefault="00EA0B38" w:rsidP="00EA0B38">
      <w:pPr>
        <w:pStyle w:val="PI-1labEMEASMCA"/>
        <w:rPr>
          <w:noProof w:val="0"/>
        </w:rPr>
      </w:pPr>
      <w:r w:rsidRPr="00AC5347">
        <w:rPr>
          <w:noProof w:val="0"/>
        </w:rPr>
        <w:t>3.</w:t>
      </w:r>
      <w:r w:rsidRPr="00AC5347">
        <w:rPr>
          <w:noProof w:val="0"/>
        </w:rPr>
        <w:tab/>
        <w:t>TINKAMUMO LAIKAS</w:t>
      </w:r>
    </w:p>
    <w:p w14:paraId="0630DFA8" w14:textId="77777777" w:rsidR="00EA0B38" w:rsidRPr="00AC5347" w:rsidRDefault="00EA0B38" w:rsidP="00EA0B38">
      <w:pPr>
        <w:pStyle w:val="BTEMEASMCA"/>
        <w:rPr>
          <w:noProof w:val="0"/>
        </w:rPr>
      </w:pPr>
    </w:p>
    <w:p w14:paraId="1C00D74C" w14:textId="33DA1165" w:rsidR="00EA0B38" w:rsidRPr="00AC5347" w:rsidRDefault="00EA0B38" w:rsidP="00EA0B38">
      <w:pPr>
        <w:pStyle w:val="BTEMEASMCA"/>
        <w:rPr>
          <w:noProof w:val="0"/>
        </w:rPr>
      </w:pPr>
      <w:r w:rsidRPr="00AC5347">
        <w:rPr>
          <w:noProof w:val="0"/>
        </w:rPr>
        <w:t>EXP</w:t>
      </w:r>
      <w:r w:rsidRPr="00646D03">
        <w:rPr>
          <w:noProof w:val="0"/>
          <w:highlight w:val="lightGray"/>
        </w:rPr>
        <w:t>: {mm</w:t>
      </w:r>
      <w:r w:rsidR="006D00B4">
        <w:rPr>
          <w:noProof w:val="0"/>
          <w:highlight w:val="lightGray"/>
        </w:rPr>
        <w:t xml:space="preserve"> </w:t>
      </w:r>
      <w:r w:rsidRPr="00646D03">
        <w:rPr>
          <w:noProof w:val="0"/>
          <w:highlight w:val="lightGray"/>
        </w:rPr>
        <w:t>MMMM}</w:t>
      </w:r>
    </w:p>
    <w:p w14:paraId="675038FA" w14:textId="77777777" w:rsidR="00EA0B38" w:rsidRPr="00AC5347" w:rsidRDefault="00EA0B38" w:rsidP="00EA0B38">
      <w:pPr>
        <w:pStyle w:val="BTEMEASMCA"/>
        <w:rPr>
          <w:noProof w:val="0"/>
        </w:rPr>
      </w:pPr>
    </w:p>
    <w:p w14:paraId="0BA6BBC5" w14:textId="77777777" w:rsidR="00EA0B38" w:rsidRPr="00AC5347" w:rsidRDefault="00EA0B38" w:rsidP="00EA0B38">
      <w:pPr>
        <w:pStyle w:val="BTEMEASMCA"/>
        <w:rPr>
          <w:noProof w:val="0"/>
        </w:rPr>
      </w:pPr>
    </w:p>
    <w:p w14:paraId="167E2C17" w14:textId="77777777" w:rsidR="00EA0B38" w:rsidRPr="00AC5347" w:rsidRDefault="00EA0B38" w:rsidP="00EA0B38">
      <w:pPr>
        <w:pStyle w:val="PI-1labEMEASMCA"/>
        <w:rPr>
          <w:noProof w:val="0"/>
        </w:rPr>
      </w:pPr>
      <w:r w:rsidRPr="00AC5347">
        <w:rPr>
          <w:noProof w:val="0"/>
        </w:rPr>
        <w:t>4.</w:t>
      </w:r>
      <w:r w:rsidRPr="00AC5347">
        <w:rPr>
          <w:noProof w:val="0"/>
        </w:rPr>
        <w:tab/>
        <w:t>SERIJOS NUMERIS</w:t>
      </w:r>
    </w:p>
    <w:p w14:paraId="016E38B0" w14:textId="77777777" w:rsidR="00EA0B38" w:rsidRPr="00AC5347" w:rsidRDefault="00EA0B38" w:rsidP="00EA0B38">
      <w:pPr>
        <w:pStyle w:val="BTEMEASMCA"/>
        <w:rPr>
          <w:noProof w:val="0"/>
        </w:rPr>
      </w:pPr>
    </w:p>
    <w:p w14:paraId="7C81729A" w14:textId="77777777" w:rsidR="00EA0B38" w:rsidRPr="00AC5347" w:rsidRDefault="00EA0B38" w:rsidP="00EA0B38">
      <w:pPr>
        <w:pStyle w:val="BTEMEASMCA"/>
        <w:rPr>
          <w:noProof w:val="0"/>
        </w:rPr>
      </w:pPr>
      <w:r w:rsidRPr="00AC5347">
        <w:rPr>
          <w:noProof w:val="0"/>
        </w:rPr>
        <w:t>Lot</w:t>
      </w:r>
      <w:r w:rsidRPr="00AC5347">
        <w:rPr>
          <w:noProof w:val="0"/>
          <w:highlight w:val="lightGray"/>
        </w:rPr>
        <w:t>:</w:t>
      </w:r>
    </w:p>
    <w:p w14:paraId="0D1686C5" w14:textId="77777777" w:rsidR="00EA0B38" w:rsidRPr="00AC5347" w:rsidRDefault="00EA0B38" w:rsidP="00EA0B38">
      <w:pPr>
        <w:pStyle w:val="BTEMEASMCA"/>
        <w:rPr>
          <w:noProof w:val="0"/>
        </w:rPr>
      </w:pPr>
    </w:p>
    <w:p w14:paraId="343CE625" w14:textId="77777777" w:rsidR="00EA0B38" w:rsidRPr="00AC5347" w:rsidRDefault="00EA0B38" w:rsidP="00EA0B38">
      <w:pPr>
        <w:pStyle w:val="BTEMEASMCA"/>
        <w:rPr>
          <w:noProof w:val="0"/>
        </w:rPr>
      </w:pPr>
    </w:p>
    <w:p w14:paraId="1F55E439" w14:textId="77777777" w:rsidR="00EA0B38" w:rsidRPr="00AC5347" w:rsidRDefault="00EA0B38" w:rsidP="00EA0B38">
      <w:pPr>
        <w:pStyle w:val="PI-1labEMEASMCA"/>
        <w:rPr>
          <w:noProof w:val="0"/>
        </w:rPr>
      </w:pPr>
      <w:r w:rsidRPr="00AC5347">
        <w:rPr>
          <w:noProof w:val="0"/>
        </w:rPr>
        <w:t>5.</w:t>
      </w:r>
      <w:r w:rsidRPr="00AC5347">
        <w:rPr>
          <w:noProof w:val="0"/>
        </w:rPr>
        <w:tab/>
        <w:t>KIEKIS (MASĖ, TŪRIS ARBA VIENETAI)</w:t>
      </w:r>
    </w:p>
    <w:p w14:paraId="3D211CD3" w14:textId="77777777" w:rsidR="00EA0B38" w:rsidRPr="00AC5347" w:rsidRDefault="00EA0B38" w:rsidP="00EA0B38">
      <w:pPr>
        <w:pStyle w:val="BTEMEASMCA"/>
        <w:rPr>
          <w:noProof w:val="0"/>
        </w:rPr>
      </w:pPr>
    </w:p>
    <w:p w14:paraId="66584340" w14:textId="2DF0C5D5" w:rsidR="00EA0B38" w:rsidRPr="00AC5347" w:rsidRDefault="00EA0B38" w:rsidP="00EA0B38">
      <w:pPr>
        <w:pStyle w:val="BTEMEASMCA"/>
        <w:rPr>
          <w:noProof w:val="0"/>
          <w:lang w:eastAsia="lt-LT"/>
        </w:rPr>
      </w:pPr>
      <w:r w:rsidRPr="00AC5347">
        <w:rPr>
          <w:noProof w:val="0"/>
          <w:lang w:eastAsia="lt-LT"/>
        </w:rPr>
        <w:t>100</w:t>
      </w:r>
      <w:r w:rsidR="00470099" w:rsidRPr="00AC5347">
        <w:rPr>
          <w:noProof w:val="0"/>
          <w:lang w:eastAsia="lt-LT"/>
        </w:rPr>
        <w:t> mg</w:t>
      </w:r>
      <w:r w:rsidR="004F28E6" w:rsidRPr="00AC5347">
        <w:rPr>
          <w:noProof w:val="0"/>
          <w:lang w:eastAsia="lt-LT"/>
        </w:rPr>
        <w:t>/</w:t>
      </w:r>
      <w:r w:rsidR="00966F39">
        <w:rPr>
          <w:noProof w:val="0"/>
          <w:lang w:eastAsia="lt-LT"/>
        </w:rPr>
        <w:t>5 ml</w:t>
      </w:r>
    </w:p>
    <w:p w14:paraId="6318CB4F" w14:textId="77777777" w:rsidR="00EA0B38" w:rsidRPr="00AC5347" w:rsidRDefault="00EA0B38" w:rsidP="00EA0B38">
      <w:pPr>
        <w:pStyle w:val="BTEMEASMCA"/>
        <w:rPr>
          <w:noProof w:val="0"/>
        </w:rPr>
      </w:pPr>
    </w:p>
    <w:p w14:paraId="493C8677" w14:textId="77777777" w:rsidR="00EA0B38" w:rsidRPr="00AC5347" w:rsidRDefault="00EA0B38" w:rsidP="00EA0B38">
      <w:pPr>
        <w:pStyle w:val="BTEMEASMCA"/>
        <w:rPr>
          <w:noProof w:val="0"/>
        </w:rPr>
      </w:pPr>
    </w:p>
    <w:p w14:paraId="069625DA" w14:textId="6560F974" w:rsidR="00EA0B38" w:rsidRPr="00AC5347" w:rsidRDefault="00EA0B38" w:rsidP="000C0ABB">
      <w:pPr>
        <w:pStyle w:val="PI-1labEMEASMCA"/>
        <w:rPr>
          <w:noProof w:val="0"/>
        </w:rPr>
      </w:pPr>
      <w:r w:rsidRPr="00AC5347">
        <w:rPr>
          <w:noProof w:val="0"/>
        </w:rPr>
        <w:t>6.</w:t>
      </w:r>
      <w:r w:rsidRPr="00AC5347">
        <w:rPr>
          <w:noProof w:val="0"/>
        </w:rPr>
        <w:tab/>
        <w:t>KITA</w:t>
      </w:r>
    </w:p>
    <w:p w14:paraId="6CDC5CD7" w14:textId="77777777" w:rsidR="000C0ABB" w:rsidRDefault="000C0ABB" w:rsidP="000C0ABB">
      <w:pPr>
        <w:pStyle w:val="Pagrindinistekstas"/>
        <w:spacing w:after="0"/>
        <w:rPr>
          <w:szCs w:val="22"/>
        </w:rPr>
      </w:pPr>
    </w:p>
    <w:p w14:paraId="547C85AB" w14:textId="544EC4AF" w:rsidR="00EA0B38" w:rsidRPr="00AC5347" w:rsidRDefault="00EA0B38" w:rsidP="00EA0B38">
      <w:pPr>
        <w:pStyle w:val="Pagrindinistekstas"/>
        <w:rPr>
          <w:i/>
          <w:szCs w:val="22"/>
        </w:rPr>
      </w:pPr>
      <w:r w:rsidRPr="00AC5347">
        <w:rPr>
          <w:szCs w:val="22"/>
        </w:rPr>
        <w:t>{registruotojo logotipas}</w:t>
      </w:r>
    </w:p>
    <w:p w14:paraId="2A836DE4" w14:textId="350B1E4C" w:rsidR="003322B3" w:rsidRPr="00AC5347" w:rsidRDefault="003322B3" w:rsidP="003322B3">
      <w:pPr>
        <w:spacing w:after="200" w:line="276" w:lineRule="auto"/>
        <w:ind w:right="-1"/>
        <w:rPr>
          <w:szCs w:val="22"/>
        </w:rPr>
      </w:pPr>
      <w:r w:rsidRPr="00AC5347">
        <w:rPr>
          <w:szCs w:val="22"/>
        </w:rPr>
        <w:br w:type="page"/>
      </w:r>
    </w:p>
    <w:p w14:paraId="0F1B7A61" w14:textId="77777777" w:rsidR="003322B3" w:rsidRPr="00AC5347" w:rsidRDefault="003322B3" w:rsidP="003322B3">
      <w:pPr>
        <w:ind w:right="-1"/>
        <w:rPr>
          <w:szCs w:val="22"/>
        </w:rPr>
      </w:pPr>
    </w:p>
    <w:p w14:paraId="2C3297B5" w14:textId="77777777" w:rsidR="003322B3" w:rsidRPr="00AC5347" w:rsidRDefault="003322B3" w:rsidP="003322B3">
      <w:pPr>
        <w:ind w:right="-1"/>
        <w:rPr>
          <w:szCs w:val="22"/>
        </w:rPr>
      </w:pPr>
    </w:p>
    <w:p w14:paraId="2BF2C4A2" w14:textId="77777777" w:rsidR="003322B3" w:rsidRPr="00AC5347" w:rsidRDefault="003322B3" w:rsidP="003322B3">
      <w:pPr>
        <w:ind w:right="-1"/>
        <w:rPr>
          <w:szCs w:val="22"/>
        </w:rPr>
      </w:pPr>
    </w:p>
    <w:p w14:paraId="1B6E5871" w14:textId="77777777" w:rsidR="003322B3" w:rsidRPr="00AC5347" w:rsidRDefault="003322B3" w:rsidP="003322B3">
      <w:pPr>
        <w:ind w:right="-1"/>
        <w:rPr>
          <w:szCs w:val="22"/>
        </w:rPr>
      </w:pPr>
    </w:p>
    <w:p w14:paraId="73439581" w14:textId="77777777" w:rsidR="003322B3" w:rsidRPr="00AC5347" w:rsidRDefault="003322B3" w:rsidP="003322B3">
      <w:pPr>
        <w:ind w:right="-1"/>
        <w:rPr>
          <w:szCs w:val="22"/>
        </w:rPr>
      </w:pPr>
    </w:p>
    <w:p w14:paraId="02CB6762" w14:textId="77777777" w:rsidR="003322B3" w:rsidRPr="00AC5347" w:rsidRDefault="003322B3" w:rsidP="003322B3">
      <w:pPr>
        <w:ind w:right="-1"/>
        <w:rPr>
          <w:szCs w:val="22"/>
        </w:rPr>
      </w:pPr>
    </w:p>
    <w:p w14:paraId="5049D545" w14:textId="77777777" w:rsidR="003322B3" w:rsidRPr="00AC5347" w:rsidRDefault="003322B3" w:rsidP="003322B3">
      <w:pPr>
        <w:ind w:right="-1"/>
        <w:rPr>
          <w:szCs w:val="22"/>
        </w:rPr>
      </w:pPr>
    </w:p>
    <w:p w14:paraId="3B879A86" w14:textId="77777777" w:rsidR="003322B3" w:rsidRPr="00AC5347" w:rsidRDefault="003322B3" w:rsidP="003322B3">
      <w:pPr>
        <w:ind w:right="-1"/>
        <w:rPr>
          <w:szCs w:val="22"/>
        </w:rPr>
      </w:pPr>
    </w:p>
    <w:p w14:paraId="5C3FEB15" w14:textId="77777777" w:rsidR="003322B3" w:rsidRPr="00AC5347" w:rsidRDefault="003322B3" w:rsidP="003322B3">
      <w:pPr>
        <w:ind w:right="-1"/>
        <w:rPr>
          <w:szCs w:val="22"/>
        </w:rPr>
      </w:pPr>
    </w:p>
    <w:p w14:paraId="1B2A6DC2" w14:textId="77777777" w:rsidR="003322B3" w:rsidRPr="00AC5347" w:rsidRDefault="003322B3" w:rsidP="003322B3">
      <w:pPr>
        <w:ind w:right="-1"/>
        <w:rPr>
          <w:szCs w:val="22"/>
        </w:rPr>
      </w:pPr>
    </w:p>
    <w:p w14:paraId="45C158E2" w14:textId="77777777" w:rsidR="003322B3" w:rsidRPr="00AC5347" w:rsidRDefault="003322B3" w:rsidP="003322B3">
      <w:pPr>
        <w:ind w:right="-1"/>
        <w:rPr>
          <w:szCs w:val="22"/>
        </w:rPr>
      </w:pPr>
    </w:p>
    <w:p w14:paraId="257BB2CA" w14:textId="77777777" w:rsidR="003322B3" w:rsidRPr="00AC5347" w:rsidRDefault="003322B3" w:rsidP="003322B3">
      <w:pPr>
        <w:ind w:right="-1"/>
        <w:rPr>
          <w:szCs w:val="22"/>
        </w:rPr>
      </w:pPr>
    </w:p>
    <w:p w14:paraId="1586BD50" w14:textId="77777777" w:rsidR="003322B3" w:rsidRPr="00AC5347" w:rsidRDefault="003322B3" w:rsidP="003322B3">
      <w:pPr>
        <w:ind w:right="-1"/>
        <w:rPr>
          <w:szCs w:val="22"/>
        </w:rPr>
      </w:pPr>
    </w:p>
    <w:p w14:paraId="6D1955F0" w14:textId="77777777" w:rsidR="003322B3" w:rsidRPr="00AC5347" w:rsidRDefault="003322B3" w:rsidP="003322B3">
      <w:pPr>
        <w:ind w:right="-1"/>
        <w:rPr>
          <w:szCs w:val="22"/>
        </w:rPr>
      </w:pPr>
    </w:p>
    <w:p w14:paraId="0002DB04" w14:textId="77777777" w:rsidR="003322B3" w:rsidRPr="00AC5347" w:rsidRDefault="003322B3" w:rsidP="003322B3">
      <w:pPr>
        <w:ind w:right="-1"/>
        <w:rPr>
          <w:szCs w:val="22"/>
        </w:rPr>
      </w:pPr>
    </w:p>
    <w:p w14:paraId="0898E1A1" w14:textId="77777777" w:rsidR="003322B3" w:rsidRPr="00AC5347" w:rsidRDefault="003322B3" w:rsidP="003322B3">
      <w:pPr>
        <w:ind w:right="-1"/>
        <w:rPr>
          <w:szCs w:val="22"/>
        </w:rPr>
      </w:pPr>
    </w:p>
    <w:p w14:paraId="6C14814E" w14:textId="77777777" w:rsidR="003322B3" w:rsidRPr="00AC5347" w:rsidRDefault="003322B3" w:rsidP="003322B3">
      <w:pPr>
        <w:ind w:right="-1"/>
        <w:rPr>
          <w:szCs w:val="22"/>
        </w:rPr>
      </w:pPr>
    </w:p>
    <w:p w14:paraId="69B16E43" w14:textId="77777777" w:rsidR="003322B3" w:rsidRPr="00AC5347" w:rsidRDefault="003322B3" w:rsidP="003322B3">
      <w:pPr>
        <w:ind w:right="-1"/>
        <w:rPr>
          <w:szCs w:val="22"/>
        </w:rPr>
      </w:pPr>
    </w:p>
    <w:p w14:paraId="56DFFAD9" w14:textId="77777777" w:rsidR="003322B3" w:rsidRPr="00AC5347" w:rsidRDefault="003322B3" w:rsidP="003322B3">
      <w:pPr>
        <w:ind w:right="-1"/>
        <w:rPr>
          <w:szCs w:val="22"/>
        </w:rPr>
      </w:pPr>
    </w:p>
    <w:p w14:paraId="69A72FFF" w14:textId="77777777" w:rsidR="003322B3" w:rsidRPr="00AC5347" w:rsidRDefault="003322B3" w:rsidP="003322B3">
      <w:pPr>
        <w:ind w:right="-1"/>
        <w:rPr>
          <w:szCs w:val="22"/>
        </w:rPr>
      </w:pPr>
    </w:p>
    <w:p w14:paraId="4DE92952" w14:textId="77777777" w:rsidR="003322B3" w:rsidRPr="00AC5347" w:rsidRDefault="003322B3" w:rsidP="003322B3">
      <w:pPr>
        <w:ind w:right="-1"/>
        <w:rPr>
          <w:szCs w:val="22"/>
        </w:rPr>
      </w:pPr>
    </w:p>
    <w:p w14:paraId="04E306E9" w14:textId="77777777" w:rsidR="003322B3" w:rsidRPr="00AC5347" w:rsidRDefault="003322B3" w:rsidP="003322B3">
      <w:pPr>
        <w:ind w:right="-1"/>
        <w:rPr>
          <w:szCs w:val="22"/>
        </w:rPr>
      </w:pPr>
    </w:p>
    <w:p w14:paraId="148CBD23" w14:textId="77777777" w:rsidR="003322B3" w:rsidRPr="00AC5347" w:rsidRDefault="003322B3" w:rsidP="003322B3">
      <w:pPr>
        <w:ind w:right="-1"/>
        <w:rPr>
          <w:szCs w:val="22"/>
        </w:rPr>
      </w:pPr>
    </w:p>
    <w:p w14:paraId="7640ACCC" w14:textId="77777777" w:rsidR="003322B3" w:rsidRPr="00AC5347" w:rsidRDefault="003322B3" w:rsidP="003322B3">
      <w:pPr>
        <w:ind w:right="-1"/>
        <w:rPr>
          <w:szCs w:val="22"/>
        </w:rPr>
      </w:pPr>
    </w:p>
    <w:p w14:paraId="2A31FA15" w14:textId="77777777" w:rsidR="003322B3" w:rsidRPr="00AC5347" w:rsidRDefault="003322B3" w:rsidP="003322B3">
      <w:pPr>
        <w:ind w:right="-1"/>
        <w:jc w:val="center"/>
        <w:rPr>
          <w:b/>
          <w:szCs w:val="22"/>
        </w:rPr>
      </w:pPr>
      <w:r w:rsidRPr="00AC5347">
        <w:rPr>
          <w:b/>
          <w:szCs w:val="22"/>
        </w:rPr>
        <w:t>B. PAKUOTĖS LAPELIS</w:t>
      </w:r>
    </w:p>
    <w:p w14:paraId="5A53C7BA" w14:textId="77777777" w:rsidR="003322B3" w:rsidRPr="00AC5347" w:rsidRDefault="003322B3" w:rsidP="003322B3">
      <w:pPr>
        <w:spacing w:after="200" w:line="276" w:lineRule="auto"/>
        <w:ind w:right="-1"/>
        <w:rPr>
          <w:b/>
          <w:szCs w:val="22"/>
        </w:rPr>
      </w:pPr>
      <w:r w:rsidRPr="00AC5347">
        <w:rPr>
          <w:b/>
          <w:szCs w:val="22"/>
        </w:rPr>
        <w:br w:type="page"/>
      </w:r>
    </w:p>
    <w:p w14:paraId="5B220B14" w14:textId="320ECF76" w:rsidR="003322B3" w:rsidRPr="00AC5347" w:rsidRDefault="003322B3" w:rsidP="003322B3">
      <w:pPr>
        <w:ind w:right="-1"/>
        <w:jc w:val="center"/>
        <w:rPr>
          <w:b/>
          <w:szCs w:val="22"/>
        </w:rPr>
      </w:pPr>
      <w:r w:rsidRPr="00AC5347">
        <w:rPr>
          <w:b/>
          <w:szCs w:val="22"/>
        </w:rPr>
        <w:lastRenderedPageBreak/>
        <w:t xml:space="preserve">Pakuotės lapelis: informacija </w:t>
      </w:r>
      <w:r w:rsidR="00934B80" w:rsidRPr="00AC5347">
        <w:rPr>
          <w:b/>
          <w:szCs w:val="22"/>
        </w:rPr>
        <w:t>pacientui</w:t>
      </w:r>
    </w:p>
    <w:p w14:paraId="440FD64E" w14:textId="77777777" w:rsidR="003322B3" w:rsidRPr="00AC5347" w:rsidRDefault="003322B3" w:rsidP="003322B3">
      <w:pPr>
        <w:tabs>
          <w:tab w:val="left" w:pos="567"/>
        </w:tabs>
        <w:ind w:right="-1"/>
        <w:rPr>
          <w:szCs w:val="22"/>
        </w:rPr>
      </w:pPr>
    </w:p>
    <w:p w14:paraId="74066451" w14:textId="07D47EE1" w:rsidR="00934B80" w:rsidRPr="00AC5347" w:rsidRDefault="00D35EE4" w:rsidP="00934B80">
      <w:pPr>
        <w:ind w:right="-1"/>
        <w:jc w:val="center"/>
        <w:rPr>
          <w:b/>
          <w:bCs/>
          <w:szCs w:val="22"/>
        </w:rPr>
      </w:pPr>
      <w:r>
        <w:rPr>
          <w:b/>
          <w:bCs/>
          <w:szCs w:val="22"/>
        </w:rPr>
        <w:t>Adoxtar</w:t>
      </w:r>
      <w:r w:rsidR="00934B80" w:rsidRPr="00AC5347">
        <w:rPr>
          <w:b/>
          <w:bCs/>
          <w:szCs w:val="22"/>
        </w:rPr>
        <w:t xml:space="preserve"> 20</w:t>
      </w:r>
      <w:r w:rsidR="00470099" w:rsidRPr="00AC5347">
        <w:rPr>
          <w:b/>
          <w:bCs/>
          <w:szCs w:val="22"/>
        </w:rPr>
        <w:t> mg</w:t>
      </w:r>
      <w:r w:rsidR="00934B80" w:rsidRPr="00AC5347">
        <w:rPr>
          <w:b/>
          <w:bCs/>
          <w:szCs w:val="22"/>
        </w:rPr>
        <w:t>/ml injekcinis ar infuzinis tirpalas</w:t>
      </w:r>
    </w:p>
    <w:p w14:paraId="34435B62" w14:textId="77777777" w:rsidR="00934B80" w:rsidRPr="00AC5347" w:rsidRDefault="00934B80" w:rsidP="00934B80">
      <w:pPr>
        <w:ind w:right="-1"/>
        <w:jc w:val="center"/>
        <w:rPr>
          <w:szCs w:val="22"/>
        </w:rPr>
      </w:pPr>
      <w:r w:rsidRPr="00AC5347">
        <w:rPr>
          <w:szCs w:val="22"/>
        </w:rPr>
        <w:t>doksiciklinas</w:t>
      </w:r>
    </w:p>
    <w:p w14:paraId="1E6B0743" w14:textId="77777777" w:rsidR="003322B3" w:rsidRPr="00AC5347" w:rsidRDefault="003322B3" w:rsidP="003322B3">
      <w:pPr>
        <w:tabs>
          <w:tab w:val="left" w:pos="567"/>
        </w:tabs>
        <w:ind w:right="-1"/>
        <w:rPr>
          <w:szCs w:val="22"/>
        </w:rPr>
      </w:pPr>
    </w:p>
    <w:p w14:paraId="0B0268E3" w14:textId="77777777" w:rsidR="003322B3" w:rsidRPr="00AC5347" w:rsidRDefault="003322B3" w:rsidP="003322B3">
      <w:pPr>
        <w:ind w:right="-1"/>
        <w:rPr>
          <w:b/>
          <w:szCs w:val="22"/>
          <w:lang w:eastAsia="en-US"/>
        </w:rPr>
      </w:pPr>
      <w:r w:rsidRPr="00AC5347">
        <w:rPr>
          <w:b/>
          <w:szCs w:val="22"/>
          <w:lang w:eastAsia="en-US"/>
        </w:rPr>
        <w:t>Atidžiai perskaitykite visą šį lapelį, prieš pradėdami vartoti vaistą, nes jame pateikiama Jums svarbi informacija.</w:t>
      </w:r>
    </w:p>
    <w:p w14:paraId="767E943E" w14:textId="77777777" w:rsidR="003322B3" w:rsidRPr="00AC5347" w:rsidRDefault="003322B3" w:rsidP="003322B3">
      <w:pPr>
        <w:numPr>
          <w:ilvl w:val="0"/>
          <w:numId w:val="5"/>
        </w:numPr>
        <w:tabs>
          <w:tab w:val="num" w:pos="426"/>
        </w:tabs>
        <w:ind w:left="0" w:right="-1" w:firstLine="0"/>
      </w:pPr>
      <w:r w:rsidRPr="00AC5347">
        <w:rPr>
          <w:szCs w:val="22"/>
          <w:lang w:eastAsia="en-US"/>
        </w:rPr>
        <w:t>Neišmeskite šio lapelio, nes vėl gali prireikti jį perskaityti.</w:t>
      </w:r>
    </w:p>
    <w:p w14:paraId="710A0F2C" w14:textId="2D354EE4" w:rsidR="003322B3" w:rsidRPr="00AC5347" w:rsidRDefault="003322B3" w:rsidP="003322B3">
      <w:pPr>
        <w:numPr>
          <w:ilvl w:val="0"/>
          <w:numId w:val="5"/>
        </w:numPr>
        <w:tabs>
          <w:tab w:val="num" w:pos="426"/>
        </w:tabs>
        <w:ind w:left="0" w:right="-1" w:firstLine="0"/>
      </w:pPr>
      <w:r w:rsidRPr="00AC5347">
        <w:rPr>
          <w:szCs w:val="22"/>
          <w:lang w:eastAsia="en-US"/>
        </w:rPr>
        <w:t>Jeigu kiltų daugiau klausimų, kreipkitės į gydytoją</w:t>
      </w:r>
      <w:r w:rsidR="00B14EBF" w:rsidRPr="00AC5347">
        <w:rPr>
          <w:szCs w:val="22"/>
          <w:lang w:eastAsia="en-US"/>
        </w:rPr>
        <w:t xml:space="preserve">, </w:t>
      </w:r>
      <w:r w:rsidRPr="00AC5347">
        <w:rPr>
          <w:szCs w:val="22"/>
          <w:lang w:eastAsia="en-US"/>
        </w:rPr>
        <w:t>vaistininką</w:t>
      </w:r>
      <w:r w:rsidR="00B14EBF" w:rsidRPr="00AC5347">
        <w:rPr>
          <w:szCs w:val="22"/>
          <w:lang w:eastAsia="en-US"/>
        </w:rPr>
        <w:t xml:space="preserve"> arba slaugytoją</w:t>
      </w:r>
      <w:r w:rsidRPr="00AC5347">
        <w:rPr>
          <w:szCs w:val="22"/>
          <w:lang w:eastAsia="en-US"/>
        </w:rPr>
        <w:t>.</w:t>
      </w:r>
    </w:p>
    <w:p w14:paraId="3808CA34" w14:textId="6EEC5D7E" w:rsidR="003322B3" w:rsidRPr="00AC5347" w:rsidRDefault="003322B3" w:rsidP="003322B3">
      <w:pPr>
        <w:numPr>
          <w:ilvl w:val="0"/>
          <w:numId w:val="5"/>
        </w:numPr>
        <w:tabs>
          <w:tab w:val="num" w:pos="426"/>
        </w:tabs>
        <w:ind w:left="426" w:right="-1" w:hanging="426"/>
      </w:pPr>
      <w:r w:rsidRPr="00AC5347">
        <w:rPr>
          <w:szCs w:val="22"/>
          <w:lang w:eastAsia="en-US"/>
        </w:rPr>
        <w:t>Jeigu pasireiškė šalutinis poveikis (net jeigu jis šiame lapelyje nenurodytas), kreipkitės į gydytoją</w:t>
      </w:r>
      <w:r w:rsidR="000E23AD" w:rsidRPr="00AC5347">
        <w:rPr>
          <w:szCs w:val="22"/>
          <w:lang w:eastAsia="en-US"/>
        </w:rPr>
        <w:t xml:space="preserve">, </w:t>
      </w:r>
      <w:r w:rsidRPr="00AC5347">
        <w:rPr>
          <w:szCs w:val="22"/>
          <w:lang w:eastAsia="en-US"/>
        </w:rPr>
        <w:t>vaistininką</w:t>
      </w:r>
      <w:r w:rsidR="000E23AD" w:rsidRPr="00AC5347">
        <w:rPr>
          <w:szCs w:val="22"/>
          <w:lang w:eastAsia="en-US"/>
        </w:rPr>
        <w:t xml:space="preserve"> arba slaugytoją</w:t>
      </w:r>
      <w:r w:rsidRPr="00AC5347">
        <w:rPr>
          <w:szCs w:val="22"/>
          <w:lang w:eastAsia="en-US"/>
        </w:rPr>
        <w:t>. Žr. 4</w:t>
      </w:r>
      <w:r w:rsidR="00226A73">
        <w:rPr>
          <w:szCs w:val="22"/>
          <w:lang w:eastAsia="en-US"/>
        </w:rPr>
        <w:t> skyr</w:t>
      </w:r>
      <w:r w:rsidRPr="00AC5347">
        <w:rPr>
          <w:szCs w:val="22"/>
          <w:lang w:eastAsia="en-US"/>
        </w:rPr>
        <w:t>ių.</w:t>
      </w:r>
    </w:p>
    <w:p w14:paraId="44420036" w14:textId="77777777" w:rsidR="003322B3" w:rsidRPr="00AC5347" w:rsidRDefault="003322B3" w:rsidP="003322B3">
      <w:pPr>
        <w:tabs>
          <w:tab w:val="left" w:pos="567"/>
        </w:tabs>
        <w:ind w:right="-1"/>
        <w:rPr>
          <w:szCs w:val="22"/>
        </w:rPr>
      </w:pPr>
    </w:p>
    <w:p w14:paraId="330EF0DC" w14:textId="77777777" w:rsidR="003322B3" w:rsidRPr="00AC5347" w:rsidRDefault="003322B3" w:rsidP="003322B3">
      <w:pPr>
        <w:tabs>
          <w:tab w:val="left" w:pos="567"/>
        </w:tabs>
        <w:ind w:right="-1"/>
        <w:rPr>
          <w:b/>
          <w:szCs w:val="22"/>
        </w:rPr>
      </w:pPr>
    </w:p>
    <w:p w14:paraId="5F3AE835" w14:textId="77777777" w:rsidR="003322B3" w:rsidRPr="00AC5347" w:rsidRDefault="003322B3" w:rsidP="003322B3">
      <w:pPr>
        <w:tabs>
          <w:tab w:val="left" w:pos="567"/>
        </w:tabs>
        <w:ind w:right="-1"/>
        <w:rPr>
          <w:b/>
          <w:szCs w:val="22"/>
        </w:rPr>
      </w:pPr>
      <w:r w:rsidRPr="00AC5347">
        <w:rPr>
          <w:b/>
          <w:szCs w:val="22"/>
        </w:rPr>
        <w:t>Apie ką rašoma šiame lapelyje?</w:t>
      </w:r>
    </w:p>
    <w:p w14:paraId="71EB339C" w14:textId="77777777" w:rsidR="003322B3" w:rsidRPr="00AC5347" w:rsidRDefault="003322B3" w:rsidP="003322B3">
      <w:pPr>
        <w:tabs>
          <w:tab w:val="left" w:pos="567"/>
        </w:tabs>
        <w:ind w:right="-1"/>
        <w:rPr>
          <w:b/>
          <w:szCs w:val="22"/>
        </w:rPr>
      </w:pPr>
    </w:p>
    <w:p w14:paraId="6727D943" w14:textId="66AB486B" w:rsidR="003322B3" w:rsidRPr="00AC5347" w:rsidRDefault="003322B3" w:rsidP="003322B3">
      <w:pPr>
        <w:ind w:left="567" w:right="-1" w:hanging="567"/>
        <w:rPr>
          <w:szCs w:val="22"/>
          <w:lang w:eastAsia="en-US"/>
        </w:rPr>
      </w:pPr>
      <w:r w:rsidRPr="00AC5347">
        <w:rPr>
          <w:szCs w:val="22"/>
          <w:lang w:eastAsia="en-US"/>
        </w:rPr>
        <w:t>1.</w:t>
      </w:r>
      <w:r w:rsidRPr="00AC5347">
        <w:rPr>
          <w:szCs w:val="22"/>
          <w:lang w:eastAsia="en-US"/>
        </w:rPr>
        <w:tab/>
        <w:t xml:space="preserve">Kas yra </w:t>
      </w:r>
      <w:r w:rsidR="00D35EE4">
        <w:rPr>
          <w:szCs w:val="22"/>
          <w:lang w:eastAsia="en-US"/>
        </w:rPr>
        <w:t>Adoxtar</w:t>
      </w:r>
      <w:r w:rsidRPr="00AC5347">
        <w:rPr>
          <w:szCs w:val="22"/>
          <w:lang w:eastAsia="en-US"/>
        </w:rPr>
        <w:t xml:space="preserve"> ir kam jis vartojamas</w:t>
      </w:r>
    </w:p>
    <w:p w14:paraId="7EC6C743" w14:textId="0B3C8719" w:rsidR="003322B3" w:rsidRPr="00AC5347" w:rsidRDefault="003322B3" w:rsidP="003322B3">
      <w:pPr>
        <w:ind w:left="567" w:right="-1" w:hanging="567"/>
        <w:rPr>
          <w:szCs w:val="22"/>
          <w:lang w:eastAsia="en-US"/>
        </w:rPr>
      </w:pPr>
      <w:r w:rsidRPr="00AC5347">
        <w:rPr>
          <w:szCs w:val="22"/>
          <w:lang w:eastAsia="en-US"/>
        </w:rPr>
        <w:t>2.</w:t>
      </w:r>
      <w:r w:rsidRPr="00AC5347">
        <w:rPr>
          <w:szCs w:val="22"/>
          <w:lang w:eastAsia="en-US"/>
        </w:rPr>
        <w:tab/>
        <w:t xml:space="preserve">Kas žinotina prieš vartojant </w:t>
      </w:r>
      <w:r w:rsidR="00D35EE4">
        <w:rPr>
          <w:szCs w:val="22"/>
          <w:lang w:eastAsia="en-US"/>
        </w:rPr>
        <w:t>Adoxtar</w:t>
      </w:r>
    </w:p>
    <w:p w14:paraId="2AD75312" w14:textId="1B8670A4" w:rsidR="003322B3" w:rsidRPr="00AC5347" w:rsidRDefault="003322B3" w:rsidP="003322B3">
      <w:pPr>
        <w:ind w:left="567" w:right="-1" w:hanging="567"/>
        <w:rPr>
          <w:szCs w:val="22"/>
          <w:lang w:eastAsia="en-US"/>
        </w:rPr>
      </w:pPr>
      <w:r w:rsidRPr="00AC5347">
        <w:rPr>
          <w:szCs w:val="22"/>
          <w:lang w:eastAsia="en-US"/>
        </w:rPr>
        <w:t>3.</w:t>
      </w:r>
      <w:r w:rsidRPr="00AC5347">
        <w:rPr>
          <w:szCs w:val="22"/>
          <w:lang w:eastAsia="en-US"/>
        </w:rPr>
        <w:tab/>
        <w:t xml:space="preserve">Kaip vartoti </w:t>
      </w:r>
      <w:r w:rsidR="00D35EE4">
        <w:rPr>
          <w:szCs w:val="22"/>
          <w:lang w:eastAsia="en-US"/>
        </w:rPr>
        <w:t>Adoxtar</w:t>
      </w:r>
    </w:p>
    <w:p w14:paraId="219AAB96" w14:textId="77777777" w:rsidR="003322B3" w:rsidRPr="00AC5347" w:rsidRDefault="003322B3" w:rsidP="003322B3">
      <w:pPr>
        <w:ind w:left="567" w:right="-1" w:hanging="567"/>
        <w:rPr>
          <w:szCs w:val="22"/>
          <w:lang w:eastAsia="en-US"/>
        </w:rPr>
      </w:pPr>
      <w:r w:rsidRPr="00AC5347">
        <w:rPr>
          <w:szCs w:val="22"/>
          <w:lang w:eastAsia="en-US"/>
        </w:rPr>
        <w:t>4.</w:t>
      </w:r>
      <w:r w:rsidRPr="00AC5347">
        <w:rPr>
          <w:szCs w:val="22"/>
          <w:lang w:eastAsia="en-US"/>
        </w:rPr>
        <w:tab/>
        <w:t>Galimas šalutinis poveikis</w:t>
      </w:r>
    </w:p>
    <w:p w14:paraId="45B56F5C" w14:textId="711BFAD2" w:rsidR="003322B3" w:rsidRPr="00AC5347" w:rsidRDefault="003322B3" w:rsidP="003322B3">
      <w:pPr>
        <w:ind w:left="567" w:right="-1" w:hanging="567"/>
        <w:rPr>
          <w:szCs w:val="22"/>
          <w:lang w:eastAsia="en-US"/>
        </w:rPr>
      </w:pPr>
      <w:r w:rsidRPr="00AC5347">
        <w:rPr>
          <w:szCs w:val="22"/>
          <w:lang w:eastAsia="en-US"/>
        </w:rPr>
        <w:t>5.</w:t>
      </w:r>
      <w:r w:rsidRPr="00AC5347">
        <w:rPr>
          <w:szCs w:val="22"/>
          <w:lang w:eastAsia="en-US"/>
        </w:rPr>
        <w:tab/>
        <w:t xml:space="preserve">Kaip laikyti </w:t>
      </w:r>
      <w:r w:rsidR="00D35EE4">
        <w:rPr>
          <w:szCs w:val="22"/>
          <w:lang w:eastAsia="en-US"/>
        </w:rPr>
        <w:t>Adoxtar</w:t>
      </w:r>
      <w:r w:rsidRPr="00AC5347">
        <w:rPr>
          <w:szCs w:val="22"/>
          <w:lang w:eastAsia="en-US"/>
        </w:rPr>
        <w:t xml:space="preserve"> </w:t>
      </w:r>
    </w:p>
    <w:p w14:paraId="5C7DFC67" w14:textId="77777777" w:rsidR="003322B3" w:rsidRPr="00AC5347" w:rsidRDefault="003322B3" w:rsidP="003322B3">
      <w:pPr>
        <w:ind w:left="567" w:right="-1" w:hanging="567"/>
        <w:rPr>
          <w:szCs w:val="22"/>
          <w:lang w:eastAsia="en-US"/>
        </w:rPr>
      </w:pPr>
      <w:r w:rsidRPr="00AC5347">
        <w:rPr>
          <w:szCs w:val="22"/>
          <w:lang w:eastAsia="en-US"/>
        </w:rPr>
        <w:t>6.</w:t>
      </w:r>
      <w:r w:rsidRPr="00AC5347">
        <w:rPr>
          <w:szCs w:val="22"/>
          <w:lang w:eastAsia="en-US"/>
        </w:rPr>
        <w:tab/>
        <w:t>Pakuotės turinys ir kita informacija</w:t>
      </w:r>
    </w:p>
    <w:p w14:paraId="6848EF68" w14:textId="77777777" w:rsidR="003322B3" w:rsidRPr="00AC5347" w:rsidRDefault="003322B3" w:rsidP="003322B3">
      <w:pPr>
        <w:tabs>
          <w:tab w:val="left" w:pos="567"/>
        </w:tabs>
        <w:ind w:right="-1"/>
        <w:rPr>
          <w:szCs w:val="22"/>
        </w:rPr>
      </w:pPr>
    </w:p>
    <w:p w14:paraId="51154983" w14:textId="77777777" w:rsidR="003322B3" w:rsidRPr="00AC5347" w:rsidRDefault="003322B3" w:rsidP="003322B3">
      <w:pPr>
        <w:tabs>
          <w:tab w:val="left" w:pos="567"/>
        </w:tabs>
        <w:ind w:right="-1"/>
        <w:rPr>
          <w:szCs w:val="22"/>
        </w:rPr>
      </w:pPr>
    </w:p>
    <w:p w14:paraId="38B21389" w14:textId="0CBE0245" w:rsidR="003322B3" w:rsidRPr="00AC5347" w:rsidRDefault="003322B3" w:rsidP="003322B3">
      <w:pPr>
        <w:tabs>
          <w:tab w:val="left" w:pos="567"/>
        </w:tabs>
        <w:ind w:left="360" w:right="-1" w:hanging="360"/>
        <w:outlineLvl w:val="1"/>
        <w:rPr>
          <w:b/>
          <w:szCs w:val="22"/>
        </w:rPr>
      </w:pPr>
      <w:r w:rsidRPr="00AC5347">
        <w:rPr>
          <w:b/>
          <w:szCs w:val="22"/>
        </w:rPr>
        <w:t>1.</w:t>
      </w:r>
      <w:r w:rsidRPr="00AC5347">
        <w:rPr>
          <w:b/>
          <w:szCs w:val="22"/>
        </w:rPr>
        <w:tab/>
        <w:t xml:space="preserve">Kas yra </w:t>
      </w:r>
      <w:r w:rsidR="00D35EE4">
        <w:rPr>
          <w:b/>
          <w:szCs w:val="22"/>
        </w:rPr>
        <w:t>Adoxtar</w:t>
      </w:r>
      <w:r w:rsidR="000270EE" w:rsidRPr="00AC5347">
        <w:rPr>
          <w:b/>
          <w:szCs w:val="22"/>
        </w:rPr>
        <w:t xml:space="preserve"> </w:t>
      </w:r>
      <w:r w:rsidRPr="00AC5347">
        <w:rPr>
          <w:b/>
          <w:szCs w:val="22"/>
        </w:rPr>
        <w:t>ir kam jis vartojamas</w:t>
      </w:r>
    </w:p>
    <w:p w14:paraId="22A44CA8" w14:textId="77777777" w:rsidR="003322B3" w:rsidRPr="00AC5347" w:rsidRDefault="003322B3" w:rsidP="003322B3">
      <w:pPr>
        <w:tabs>
          <w:tab w:val="left" w:pos="567"/>
        </w:tabs>
        <w:ind w:right="-1"/>
        <w:rPr>
          <w:szCs w:val="22"/>
        </w:rPr>
      </w:pPr>
    </w:p>
    <w:p w14:paraId="527DC009" w14:textId="269723CC" w:rsidR="00156D78" w:rsidRPr="00AC5347" w:rsidRDefault="00D35EE4" w:rsidP="00156D78">
      <w:pPr>
        <w:tabs>
          <w:tab w:val="left" w:pos="567"/>
        </w:tabs>
        <w:ind w:right="-1"/>
        <w:rPr>
          <w:szCs w:val="22"/>
        </w:rPr>
      </w:pPr>
      <w:r>
        <w:rPr>
          <w:szCs w:val="22"/>
        </w:rPr>
        <w:t>Adoxtar</w:t>
      </w:r>
      <w:r w:rsidR="00156D78" w:rsidRPr="00AC5347">
        <w:rPr>
          <w:szCs w:val="22"/>
        </w:rPr>
        <w:t xml:space="preserve"> skirtas gydyti suaugusiesiems ir vyresniems kaip 12 metų paaugliams bakterijų, jautrių </w:t>
      </w:r>
      <w:proofErr w:type="spellStart"/>
      <w:r w:rsidR="00156D78" w:rsidRPr="00AC5347">
        <w:rPr>
          <w:szCs w:val="22"/>
        </w:rPr>
        <w:t>doksiciklinui</w:t>
      </w:r>
      <w:proofErr w:type="spellEnd"/>
      <w:r w:rsidR="00156D78" w:rsidRPr="00AC5347">
        <w:rPr>
          <w:szCs w:val="22"/>
        </w:rPr>
        <w:t>, sukeltas infekcijas.</w:t>
      </w:r>
    </w:p>
    <w:p w14:paraId="7C3376D5" w14:textId="77777777" w:rsidR="00156D78" w:rsidRPr="00AC5347" w:rsidRDefault="00156D78" w:rsidP="00156D78">
      <w:pPr>
        <w:tabs>
          <w:tab w:val="left" w:pos="567"/>
        </w:tabs>
        <w:ind w:right="-1"/>
        <w:rPr>
          <w:szCs w:val="22"/>
        </w:rPr>
      </w:pPr>
    </w:p>
    <w:p w14:paraId="1960B241" w14:textId="4511E2E1" w:rsidR="00156D78" w:rsidRPr="00AC5347" w:rsidRDefault="00D35EE4" w:rsidP="00156D78">
      <w:pPr>
        <w:tabs>
          <w:tab w:val="left" w:pos="567"/>
        </w:tabs>
        <w:ind w:right="-1"/>
        <w:rPr>
          <w:szCs w:val="22"/>
        </w:rPr>
      </w:pPr>
      <w:r>
        <w:rPr>
          <w:szCs w:val="22"/>
        </w:rPr>
        <w:t>Adoxtar</w:t>
      </w:r>
      <w:r w:rsidR="00156D78" w:rsidRPr="00AC5347">
        <w:rPr>
          <w:szCs w:val="22"/>
        </w:rPr>
        <w:t xml:space="preserve"> vartojamas gydyti kvėpavimo takų infekcijoms (lengvai bendruomenėje įgytai pneumonijai,</w:t>
      </w:r>
      <w:r w:rsidR="002E52EB">
        <w:rPr>
          <w:szCs w:val="22"/>
        </w:rPr>
        <w:t xml:space="preserve"> </w:t>
      </w:r>
      <w:r w:rsidR="002E52EB" w:rsidRPr="00841889">
        <w:rPr>
          <w:szCs w:val="22"/>
        </w:rPr>
        <w:t xml:space="preserve">įskaitant infekcijas, sukeltas šių atipinių patogenų: </w:t>
      </w:r>
      <w:proofErr w:type="spellStart"/>
      <w:r w:rsidR="002E52EB" w:rsidRPr="00841889">
        <w:rPr>
          <w:i/>
          <w:iCs/>
          <w:szCs w:val="22"/>
        </w:rPr>
        <w:t>Chlamydia</w:t>
      </w:r>
      <w:proofErr w:type="spellEnd"/>
      <w:r w:rsidR="002E52EB" w:rsidRPr="00841889">
        <w:rPr>
          <w:i/>
          <w:iCs/>
          <w:szCs w:val="22"/>
        </w:rPr>
        <w:t xml:space="preserve"> </w:t>
      </w:r>
      <w:proofErr w:type="spellStart"/>
      <w:r w:rsidR="002E52EB" w:rsidRPr="00841889">
        <w:rPr>
          <w:i/>
          <w:iCs/>
          <w:szCs w:val="22"/>
        </w:rPr>
        <w:t>pneumoniae</w:t>
      </w:r>
      <w:proofErr w:type="spellEnd"/>
      <w:r w:rsidR="002E52EB" w:rsidRPr="00841889">
        <w:rPr>
          <w:szCs w:val="22"/>
        </w:rPr>
        <w:t xml:space="preserve">, </w:t>
      </w:r>
      <w:proofErr w:type="spellStart"/>
      <w:r w:rsidR="002E52EB" w:rsidRPr="00841889">
        <w:rPr>
          <w:i/>
          <w:iCs/>
          <w:szCs w:val="22"/>
        </w:rPr>
        <w:t>Mycoplasma</w:t>
      </w:r>
      <w:proofErr w:type="spellEnd"/>
      <w:r w:rsidR="002E52EB" w:rsidRPr="00841889">
        <w:rPr>
          <w:i/>
          <w:iCs/>
          <w:szCs w:val="22"/>
        </w:rPr>
        <w:t xml:space="preserve"> </w:t>
      </w:r>
      <w:proofErr w:type="spellStart"/>
      <w:r w:rsidR="002E52EB" w:rsidRPr="00841889">
        <w:rPr>
          <w:i/>
          <w:iCs/>
          <w:szCs w:val="22"/>
        </w:rPr>
        <w:t>pneumoniae</w:t>
      </w:r>
      <w:proofErr w:type="spellEnd"/>
      <w:r w:rsidR="002E52EB" w:rsidRPr="00841889">
        <w:rPr>
          <w:szCs w:val="22"/>
        </w:rPr>
        <w:t xml:space="preserve"> ir </w:t>
      </w:r>
      <w:proofErr w:type="spellStart"/>
      <w:r w:rsidR="002E52EB" w:rsidRPr="00841889">
        <w:rPr>
          <w:i/>
          <w:iCs/>
          <w:szCs w:val="22"/>
        </w:rPr>
        <w:t>Chlamydophila</w:t>
      </w:r>
      <w:proofErr w:type="spellEnd"/>
      <w:r w:rsidR="002E52EB" w:rsidRPr="00841889">
        <w:rPr>
          <w:i/>
          <w:iCs/>
          <w:szCs w:val="22"/>
        </w:rPr>
        <w:t xml:space="preserve"> </w:t>
      </w:r>
      <w:proofErr w:type="spellStart"/>
      <w:r w:rsidR="002E52EB" w:rsidRPr="00841889">
        <w:rPr>
          <w:i/>
          <w:iCs/>
          <w:szCs w:val="22"/>
        </w:rPr>
        <w:t>psittaci</w:t>
      </w:r>
      <w:proofErr w:type="spellEnd"/>
      <w:r w:rsidR="002E52EB">
        <w:rPr>
          <w:i/>
          <w:iCs/>
          <w:szCs w:val="22"/>
        </w:rPr>
        <w:t>,</w:t>
      </w:r>
      <w:r w:rsidR="00156D78" w:rsidRPr="00AC5347">
        <w:rPr>
          <w:szCs w:val="22"/>
        </w:rPr>
        <w:t xml:space="preserve"> ūminiams lėtinio bronchito</w:t>
      </w:r>
      <w:r w:rsidR="009D42A0">
        <w:rPr>
          <w:szCs w:val="22"/>
        </w:rPr>
        <w:t xml:space="preserve"> paūmėjimams</w:t>
      </w:r>
      <w:r w:rsidR="00156D78" w:rsidRPr="00AC5347">
        <w:rPr>
          <w:szCs w:val="22"/>
        </w:rPr>
        <w:t>);</w:t>
      </w:r>
      <w:r w:rsidR="00EE217E" w:rsidRPr="00AC5347">
        <w:rPr>
          <w:szCs w:val="22"/>
        </w:rPr>
        <w:t xml:space="preserve"> </w:t>
      </w:r>
      <w:r w:rsidR="00156D78" w:rsidRPr="00AC5347">
        <w:rPr>
          <w:szCs w:val="22"/>
        </w:rPr>
        <w:t>šlapimo takų</w:t>
      </w:r>
      <w:r w:rsidR="00902ED6">
        <w:rPr>
          <w:szCs w:val="22"/>
        </w:rPr>
        <w:t xml:space="preserve"> arba lytinių organų</w:t>
      </w:r>
      <w:r w:rsidR="00156D78" w:rsidRPr="00AC5347">
        <w:rPr>
          <w:szCs w:val="22"/>
        </w:rPr>
        <w:t xml:space="preserve"> infekcijoms (nekomplikuotam </w:t>
      </w:r>
      <w:proofErr w:type="spellStart"/>
      <w:r w:rsidR="00156D78" w:rsidRPr="00AC5347">
        <w:rPr>
          <w:szCs w:val="22"/>
        </w:rPr>
        <w:t>uretritui</w:t>
      </w:r>
      <w:proofErr w:type="spellEnd"/>
      <w:r w:rsidR="00156D78" w:rsidRPr="00AC5347">
        <w:rPr>
          <w:szCs w:val="22"/>
        </w:rPr>
        <w:t>, kurį suk</w:t>
      </w:r>
      <w:r w:rsidR="000A35FF">
        <w:rPr>
          <w:szCs w:val="22"/>
        </w:rPr>
        <w:t>ėlė</w:t>
      </w:r>
      <w:r w:rsidR="00156D78" w:rsidRPr="00AC5347">
        <w:rPr>
          <w:szCs w:val="22"/>
        </w:rPr>
        <w:t xml:space="preserve"> </w:t>
      </w:r>
      <w:proofErr w:type="spellStart"/>
      <w:r w:rsidR="00156D78" w:rsidRPr="00AC5347">
        <w:rPr>
          <w:i/>
          <w:iCs/>
          <w:szCs w:val="22"/>
        </w:rPr>
        <w:t>Chlamydia</w:t>
      </w:r>
      <w:proofErr w:type="spellEnd"/>
      <w:r w:rsidR="00156D78" w:rsidRPr="00AC5347">
        <w:rPr>
          <w:i/>
          <w:iCs/>
          <w:szCs w:val="22"/>
        </w:rPr>
        <w:t xml:space="preserve"> </w:t>
      </w:r>
      <w:proofErr w:type="spellStart"/>
      <w:r w:rsidR="00156D78" w:rsidRPr="00AC5347">
        <w:rPr>
          <w:i/>
          <w:iCs/>
          <w:szCs w:val="22"/>
        </w:rPr>
        <w:t>trachomatis</w:t>
      </w:r>
      <w:proofErr w:type="spellEnd"/>
      <w:r w:rsidR="00156D78" w:rsidRPr="00AC5347">
        <w:rPr>
          <w:szCs w:val="22"/>
        </w:rPr>
        <w:t>, arba suaugusiųjų gimdos kaklelio infekcijoms, kurias suk</w:t>
      </w:r>
      <w:r w:rsidR="000A35FF">
        <w:rPr>
          <w:szCs w:val="22"/>
        </w:rPr>
        <w:t>ėlė</w:t>
      </w:r>
      <w:r w:rsidR="00156D78" w:rsidRPr="00AC5347">
        <w:rPr>
          <w:szCs w:val="22"/>
        </w:rPr>
        <w:t xml:space="preserve"> </w:t>
      </w:r>
      <w:proofErr w:type="spellStart"/>
      <w:r w:rsidR="00156D78" w:rsidRPr="00AC5347">
        <w:rPr>
          <w:i/>
          <w:iCs/>
          <w:szCs w:val="22"/>
        </w:rPr>
        <w:t>Chlamydia</w:t>
      </w:r>
      <w:proofErr w:type="spellEnd"/>
      <w:r w:rsidR="00156D78" w:rsidRPr="00AC5347">
        <w:rPr>
          <w:i/>
          <w:iCs/>
          <w:szCs w:val="22"/>
        </w:rPr>
        <w:t xml:space="preserve"> </w:t>
      </w:r>
      <w:proofErr w:type="spellStart"/>
      <w:r w:rsidR="00156D78" w:rsidRPr="00AC5347">
        <w:rPr>
          <w:i/>
          <w:iCs/>
          <w:szCs w:val="22"/>
        </w:rPr>
        <w:t>trachomatis</w:t>
      </w:r>
      <w:proofErr w:type="spellEnd"/>
      <w:r w:rsidR="00156D78" w:rsidRPr="00AC5347">
        <w:rPr>
          <w:szCs w:val="22"/>
        </w:rPr>
        <w:t>);</w:t>
      </w:r>
      <w:r w:rsidR="00EE217E" w:rsidRPr="00AC5347">
        <w:rPr>
          <w:szCs w:val="22"/>
        </w:rPr>
        <w:t xml:space="preserve"> </w:t>
      </w:r>
      <w:r w:rsidR="00156D78" w:rsidRPr="00AC5347">
        <w:rPr>
          <w:szCs w:val="22"/>
        </w:rPr>
        <w:t>akių infekcijoms</w:t>
      </w:r>
      <w:r w:rsidR="00022B97">
        <w:rPr>
          <w:szCs w:val="22"/>
        </w:rPr>
        <w:t xml:space="preserve">, </w:t>
      </w:r>
      <w:r w:rsidR="00DC7C4C">
        <w:rPr>
          <w:szCs w:val="22"/>
        </w:rPr>
        <w:t>kurias sukėlė</w:t>
      </w:r>
      <w:r w:rsidR="00156D78" w:rsidRPr="00AC5347">
        <w:rPr>
          <w:szCs w:val="22"/>
        </w:rPr>
        <w:t xml:space="preserve"> </w:t>
      </w:r>
      <w:proofErr w:type="spellStart"/>
      <w:r w:rsidR="00156D78" w:rsidRPr="00AC5347">
        <w:rPr>
          <w:i/>
          <w:iCs/>
          <w:szCs w:val="22"/>
        </w:rPr>
        <w:t>Chlamydia</w:t>
      </w:r>
      <w:proofErr w:type="spellEnd"/>
      <w:r w:rsidR="00156D78" w:rsidRPr="00AC5347">
        <w:rPr>
          <w:i/>
          <w:iCs/>
          <w:szCs w:val="22"/>
        </w:rPr>
        <w:t xml:space="preserve"> </w:t>
      </w:r>
      <w:proofErr w:type="spellStart"/>
      <w:r w:rsidR="00156D78" w:rsidRPr="00AC5347">
        <w:rPr>
          <w:i/>
          <w:iCs/>
          <w:szCs w:val="22"/>
        </w:rPr>
        <w:t>trachomatis</w:t>
      </w:r>
      <w:proofErr w:type="spellEnd"/>
      <w:r w:rsidR="00156D78" w:rsidRPr="00AC5347">
        <w:rPr>
          <w:szCs w:val="22"/>
        </w:rPr>
        <w:t xml:space="preserve"> (</w:t>
      </w:r>
      <w:proofErr w:type="spellStart"/>
      <w:r w:rsidR="00156D78" w:rsidRPr="00AC5347">
        <w:rPr>
          <w:szCs w:val="22"/>
        </w:rPr>
        <w:t>trachoma</w:t>
      </w:r>
      <w:r w:rsidR="000A35FF">
        <w:rPr>
          <w:szCs w:val="22"/>
        </w:rPr>
        <w:t>i</w:t>
      </w:r>
      <w:proofErr w:type="spellEnd"/>
      <w:r w:rsidR="00156D78" w:rsidRPr="00AC5347">
        <w:rPr>
          <w:szCs w:val="22"/>
        </w:rPr>
        <w:t>)</w:t>
      </w:r>
      <w:r w:rsidR="006C5EF3">
        <w:rPr>
          <w:szCs w:val="22"/>
        </w:rPr>
        <w:t xml:space="preserve"> ar</w:t>
      </w:r>
      <w:r w:rsidR="00F4056D" w:rsidRPr="00AC5347">
        <w:rPr>
          <w:szCs w:val="22"/>
        </w:rPr>
        <w:t xml:space="preserve"> </w:t>
      </w:r>
      <w:r w:rsidR="00156D78" w:rsidRPr="00AC5347">
        <w:rPr>
          <w:szCs w:val="22"/>
        </w:rPr>
        <w:t>virškinimo trakto infekcijom</w:t>
      </w:r>
      <w:r w:rsidR="00DC7C4C">
        <w:rPr>
          <w:szCs w:val="22"/>
        </w:rPr>
        <w:t xml:space="preserve">s, kurias sukėlė </w:t>
      </w:r>
      <w:proofErr w:type="spellStart"/>
      <w:r w:rsidR="00156D78" w:rsidRPr="00AC5347">
        <w:rPr>
          <w:i/>
          <w:iCs/>
          <w:szCs w:val="22"/>
        </w:rPr>
        <w:t>Vibrio</w:t>
      </w:r>
      <w:proofErr w:type="spellEnd"/>
      <w:r w:rsidR="00156D78" w:rsidRPr="00AC5347">
        <w:rPr>
          <w:i/>
          <w:iCs/>
          <w:szCs w:val="22"/>
        </w:rPr>
        <w:t xml:space="preserve"> </w:t>
      </w:r>
      <w:proofErr w:type="spellStart"/>
      <w:r w:rsidR="00156D78" w:rsidRPr="00AC5347">
        <w:rPr>
          <w:i/>
          <w:iCs/>
          <w:szCs w:val="22"/>
        </w:rPr>
        <w:t>cholerae</w:t>
      </w:r>
      <w:proofErr w:type="spellEnd"/>
      <w:r w:rsidR="00156D78" w:rsidRPr="00AC5347">
        <w:rPr>
          <w:szCs w:val="22"/>
        </w:rPr>
        <w:t xml:space="preserve"> (cholera</w:t>
      </w:r>
      <w:r w:rsidR="000A35FF">
        <w:rPr>
          <w:szCs w:val="22"/>
        </w:rPr>
        <w:t>i</w:t>
      </w:r>
      <w:r w:rsidR="00156D78" w:rsidRPr="00AC5347">
        <w:rPr>
          <w:szCs w:val="22"/>
        </w:rPr>
        <w:t>)).</w:t>
      </w:r>
    </w:p>
    <w:p w14:paraId="7FE92803" w14:textId="021981E5" w:rsidR="003322B3" w:rsidRDefault="00AE49A7" w:rsidP="003322B3">
      <w:pPr>
        <w:tabs>
          <w:tab w:val="left" w:pos="567"/>
        </w:tabs>
        <w:ind w:right="-1"/>
        <w:rPr>
          <w:szCs w:val="22"/>
        </w:rPr>
      </w:pPr>
      <w:r w:rsidRPr="00AE49A7">
        <w:rPr>
          <w:szCs w:val="22"/>
        </w:rPr>
        <w:t xml:space="preserve">Adoxtar taip pat gali būti vartojamas </w:t>
      </w:r>
      <w:proofErr w:type="spellStart"/>
      <w:r w:rsidRPr="00AE49A7">
        <w:rPr>
          <w:szCs w:val="22"/>
        </w:rPr>
        <w:t>pasterelioz</w:t>
      </w:r>
      <w:r>
        <w:rPr>
          <w:szCs w:val="22"/>
        </w:rPr>
        <w:t>ės</w:t>
      </w:r>
      <w:proofErr w:type="spellEnd"/>
      <w:r w:rsidRPr="00AE49A7">
        <w:rPr>
          <w:szCs w:val="22"/>
        </w:rPr>
        <w:t>, juodlig</w:t>
      </w:r>
      <w:r>
        <w:rPr>
          <w:szCs w:val="22"/>
        </w:rPr>
        <w:t>ės</w:t>
      </w:r>
      <w:r w:rsidRPr="00AE49A7">
        <w:rPr>
          <w:szCs w:val="22"/>
        </w:rPr>
        <w:t>, Laimo lig</w:t>
      </w:r>
      <w:r>
        <w:rPr>
          <w:szCs w:val="22"/>
        </w:rPr>
        <w:t>os</w:t>
      </w:r>
      <w:r w:rsidRPr="00AE49A7">
        <w:rPr>
          <w:szCs w:val="22"/>
        </w:rPr>
        <w:t>, leptospiroz</w:t>
      </w:r>
      <w:r>
        <w:rPr>
          <w:szCs w:val="22"/>
        </w:rPr>
        <w:t>ės</w:t>
      </w:r>
      <w:r w:rsidRPr="00AE49A7">
        <w:rPr>
          <w:szCs w:val="22"/>
        </w:rPr>
        <w:t>, brucelioz</w:t>
      </w:r>
      <w:r>
        <w:rPr>
          <w:szCs w:val="22"/>
        </w:rPr>
        <w:t>ės</w:t>
      </w:r>
      <w:r w:rsidRPr="00AE49A7">
        <w:rPr>
          <w:szCs w:val="22"/>
        </w:rPr>
        <w:t>, sukelt</w:t>
      </w:r>
      <w:r>
        <w:rPr>
          <w:szCs w:val="22"/>
        </w:rPr>
        <w:t>os</w:t>
      </w:r>
      <w:r w:rsidRPr="00AE49A7">
        <w:rPr>
          <w:szCs w:val="22"/>
        </w:rPr>
        <w:t xml:space="preserve"> </w:t>
      </w:r>
      <w:proofErr w:type="spellStart"/>
      <w:r w:rsidRPr="00AE49A7">
        <w:rPr>
          <w:i/>
          <w:iCs/>
          <w:szCs w:val="22"/>
        </w:rPr>
        <w:t>Brucella</w:t>
      </w:r>
      <w:proofErr w:type="spellEnd"/>
      <w:r w:rsidRPr="00AE49A7">
        <w:rPr>
          <w:i/>
          <w:iCs/>
          <w:szCs w:val="22"/>
        </w:rPr>
        <w:t xml:space="preserve"> </w:t>
      </w:r>
      <w:proofErr w:type="spellStart"/>
      <w:r w:rsidRPr="00AE49A7">
        <w:rPr>
          <w:i/>
          <w:iCs/>
          <w:szCs w:val="22"/>
        </w:rPr>
        <w:t>spp</w:t>
      </w:r>
      <w:proofErr w:type="spellEnd"/>
      <w:r w:rsidRPr="00AE49A7">
        <w:rPr>
          <w:i/>
          <w:iCs/>
          <w:szCs w:val="22"/>
        </w:rPr>
        <w:t>.</w:t>
      </w:r>
      <w:r w:rsidRPr="00AE49A7">
        <w:rPr>
          <w:szCs w:val="22"/>
        </w:rPr>
        <w:t>, ir infekcij</w:t>
      </w:r>
      <w:r>
        <w:rPr>
          <w:szCs w:val="22"/>
        </w:rPr>
        <w:t>ų</w:t>
      </w:r>
      <w:r w:rsidRPr="00AE49A7">
        <w:rPr>
          <w:szCs w:val="22"/>
        </w:rPr>
        <w:t>, pasireiškianči</w:t>
      </w:r>
      <w:r>
        <w:rPr>
          <w:szCs w:val="22"/>
        </w:rPr>
        <w:t>ų</w:t>
      </w:r>
      <w:r w:rsidRPr="00AE49A7">
        <w:rPr>
          <w:szCs w:val="22"/>
        </w:rPr>
        <w:t xml:space="preserve"> į gripą panašiais simptomais </w:t>
      </w:r>
      <w:r w:rsidR="007F07B1" w:rsidRPr="00EC2CFB">
        <w:rPr>
          <w:szCs w:val="22"/>
        </w:rPr>
        <w:t>(</w:t>
      </w:r>
      <w:proofErr w:type="spellStart"/>
      <w:r w:rsidR="009A74CB">
        <w:rPr>
          <w:szCs w:val="22"/>
        </w:rPr>
        <w:t>K</w:t>
      </w:r>
      <w:r w:rsidR="007F07B1" w:rsidRPr="00EC2CFB">
        <w:rPr>
          <w:szCs w:val="22"/>
        </w:rPr>
        <w:t>u</w:t>
      </w:r>
      <w:proofErr w:type="spellEnd"/>
      <w:r w:rsidR="009A74CB">
        <w:rPr>
          <w:szCs w:val="22"/>
        </w:rPr>
        <w:t xml:space="preserve"> (Q)</w:t>
      </w:r>
      <w:r w:rsidR="007A3E1D">
        <w:rPr>
          <w:szCs w:val="22"/>
        </w:rPr>
        <w:t xml:space="preserve"> </w:t>
      </w:r>
      <w:r w:rsidR="007F07B1" w:rsidRPr="00EC2CFB">
        <w:rPr>
          <w:szCs w:val="22"/>
        </w:rPr>
        <w:t>karštlig</w:t>
      </w:r>
      <w:r w:rsidR="007F07B1">
        <w:rPr>
          <w:szCs w:val="22"/>
        </w:rPr>
        <w:t>ės</w:t>
      </w:r>
      <w:r w:rsidR="007F07B1" w:rsidRPr="00EC2CFB">
        <w:rPr>
          <w:szCs w:val="22"/>
        </w:rPr>
        <w:t xml:space="preserve">, </w:t>
      </w:r>
      <w:proofErr w:type="spellStart"/>
      <w:r w:rsidR="007F07B1" w:rsidRPr="00EC2CFB">
        <w:rPr>
          <w:szCs w:val="22"/>
        </w:rPr>
        <w:t>riketsioz</w:t>
      </w:r>
      <w:r w:rsidR="007F07B1">
        <w:rPr>
          <w:szCs w:val="22"/>
        </w:rPr>
        <w:t>ių</w:t>
      </w:r>
      <w:proofErr w:type="spellEnd"/>
      <w:r w:rsidR="007F07B1" w:rsidRPr="00EC2CFB">
        <w:rPr>
          <w:szCs w:val="22"/>
        </w:rPr>
        <w:t>/šiltin</w:t>
      </w:r>
      <w:r w:rsidR="007F07B1">
        <w:rPr>
          <w:szCs w:val="22"/>
        </w:rPr>
        <w:t>ės</w:t>
      </w:r>
      <w:r w:rsidR="007F07B1" w:rsidRPr="00EC2CFB">
        <w:rPr>
          <w:szCs w:val="22"/>
        </w:rPr>
        <w:t>/</w:t>
      </w:r>
      <w:r w:rsidR="001B5479">
        <w:rPr>
          <w:szCs w:val="22"/>
        </w:rPr>
        <w:t>u</w:t>
      </w:r>
      <w:r w:rsidR="007F07B1" w:rsidRPr="00EC2CFB">
        <w:rPr>
          <w:szCs w:val="22"/>
        </w:rPr>
        <w:t>olinių kalnų dėmėt</w:t>
      </w:r>
      <w:r w:rsidR="007F07B1">
        <w:rPr>
          <w:szCs w:val="22"/>
        </w:rPr>
        <w:t>osios</w:t>
      </w:r>
      <w:r w:rsidR="007F07B1" w:rsidRPr="00EC2CFB">
        <w:rPr>
          <w:szCs w:val="22"/>
        </w:rPr>
        <w:t xml:space="preserve"> karštlig</w:t>
      </w:r>
      <w:r w:rsidR="007F07B1">
        <w:rPr>
          <w:szCs w:val="22"/>
        </w:rPr>
        <w:t>ės</w:t>
      </w:r>
      <w:r w:rsidR="007F07B1" w:rsidRPr="00EC2CFB">
        <w:rPr>
          <w:szCs w:val="22"/>
        </w:rPr>
        <w:t>)</w:t>
      </w:r>
      <w:r w:rsidR="007F07B1">
        <w:rPr>
          <w:szCs w:val="22"/>
        </w:rPr>
        <w:t>, gydymui</w:t>
      </w:r>
      <w:r w:rsidR="007F07B1" w:rsidRPr="00EC2CFB">
        <w:rPr>
          <w:szCs w:val="22"/>
        </w:rPr>
        <w:t>.</w:t>
      </w:r>
    </w:p>
    <w:p w14:paraId="4EAB288E" w14:textId="77777777" w:rsidR="00D135EC" w:rsidRPr="00AC5347" w:rsidRDefault="00D135EC" w:rsidP="00D135EC">
      <w:pPr>
        <w:tabs>
          <w:tab w:val="left" w:pos="567"/>
        </w:tabs>
        <w:ind w:right="-1"/>
        <w:rPr>
          <w:szCs w:val="22"/>
        </w:rPr>
      </w:pPr>
    </w:p>
    <w:p w14:paraId="345F0E7D" w14:textId="72F2940A" w:rsidR="00D135EC" w:rsidRPr="00AC5347" w:rsidRDefault="00D135EC" w:rsidP="00D135EC">
      <w:pPr>
        <w:tabs>
          <w:tab w:val="left" w:pos="567"/>
        </w:tabs>
        <w:ind w:right="-1"/>
        <w:rPr>
          <w:szCs w:val="22"/>
        </w:rPr>
      </w:pPr>
      <w:r w:rsidRPr="00AC5347">
        <w:rPr>
          <w:szCs w:val="22"/>
        </w:rPr>
        <w:t xml:space="preserve">Ūminių infekcijų gydymui (kai kiti vaistai nėra prieinami, manoma, kad jie neveiksmingi arba jų vartoti negalima) </w:t>
      </w:r>
      <w:r w:rsidR="00D35EE4">
        <w:rPr>
          <w:szCs w:val="22"/>
        </w:rPr>
        <w:t>Adoxtar</w:t>
      </w:r>
      <w:r w:rsidRPr="00AC5347">
        <w:rPr>
          <w:szCs w:val="22"/>
        </w:rPr>
        <w:t xml:space="preserve"> gali būti vartojamas 8–12 metų vaikams</w:t>
      </w:r>
      <w:r w:rsidRPr="00AC5347">
        <w:rPr>
          <w:b/>
          <w:bCs/>
          <w:szCs w:val="22"/>
        </w:rPr>
        <w:t>.</w:t>
      </w:r>
    </w:p>
    <w:p w14:paraId="2EB1063C" w14:textId="77777777" w:rsidR="003322B3" w:rsidRPr="00AC5347" w:rsidRDefault="003322B3" w:rsidP="003322B3">
      <w:pPr>
        <w:tabs>
          <w:tab w:val="left" w:pos="567"/>
        </w:tabs>
        <w:ind w:right="-1"/>
        <w:rPr>
          <w:szCs w:val="22"/>
        </w:rPr>
      </w:pPr>
    </w:p>
    <w:p w14:paraId="01E69626" w14:textId="77777777" w:rsidR="00D135EC" w:rsidRPr="00AC5347" w:rsidRDefault="00D135EC" w:rsidP="003322B3">
      <w:pPr>
        <w:tabs>
          <w:tab w:val="left" w:pos="567"/>
        </w:tabs>
        <w:ind w:right="-1"/>
        <w:rPr>
          <w:szCs w:val="22"/>
        </w:rPr>
      </w:pPr>
    </w:p>
    <w:p w14:paraId="5848EB1C" w14:textId="5A1C3974" w:rsidR="003322B3" w:rsidRPr="00AC5347" w:rsidRDefault="003322B3" w:rsidP="003322B3">
      <w:pPr>
        <w:tabs>
          <w:tab w:val="left" w:pos="567"/>
        </w:tabs>
        <w:ind w:left="360" w:right="-1" w:hanging="360"/>
        <w:outlineLvl w:val="1"/>
        <w:rPr>
          <w:b/>
          <w:szCs w:val="22"/>
        </w:rPr>
      </w:pPr>
      <w:r w:rsidRPr="00AC5347">
        <w:rPr>
          <w:b/>
          <w:szCs w:val="22"/>
        </w:rPr>
        <w:t>2.</w:t>
      </w:r>
      <w:r w:rsidRPr="00AC5347">
        <w:rPr>
          <w:b/>
          <w:szCs w:val="22"/>
        </w:rPr>
        <w:tab/>
        <w:t xml:space="preserve">Kas žinotina prieš vartojant </w:t>
      </w:r>
      <w:r w:rsidR="00D35EE4">
        <w:rPr>
          <w:b/>
          <w:szCs w:val="22"/>
        </w:rPr>
        <w:t>Adoxtar</w:t>
      </w:r>
      <w:r w:rsidRPr="00AC5347">
        <w:rPr>
          <w:b/>
          <w:szCs w:val="22"/>
        </w:rPr>
        <w:t xml:space="preserve"> </w:t>
      </w:r>
    </w:p>
    <w:p w14:paraId="00707DAC" w14:textId="77777777" w:rsidR="003322B3" w:rsidRPr="00AC5347" w:rsidRDefault="003322B3" w:rsidP="003322B3">
      <w:pPr>
        <w:tabs>
          <w:tab w:val="left" w:pos="567"/>
        </w:tabs>
        <w:ind w:right="-1"/>
        <w:rPr>
          <w:szCs w:val="22"/>
        </w:rPr>
      </w:pPr>
    </w:p>
    <w:p w14:paraId="7691E38E" w14:textId="10F6AA4C" w:rsidR="003322B3" w:rsidRPr="00AC5347" w:rsidRDefault="00D35EE4" w:rsidP="003322B3">
      <w:pPr>
        <w:tabs>
          <w:tab w:val="left" w:pos="0"/>
          <w:tab w:val="left" w:pos="567"/>
        </w:tabs>
        <w:ind w:right="-1"/>
        <w:rPr>
          <w:b/>
          <w:szCs w:val="22"/>
        </w:rPr>
      </w:pPr>
      <w:r>
        <w:rPr>
          <w:b/>
          <w:szCs w:val="22"/>
        </w:rPr>
        <w:t>Adoxtar</w:t>
      </w:r>
      <w:r w:rsidR="003322B3" w:rsidRPr="00AC5347">
        <w:rPr>
          <w:b/>
          <w:szCs w:val="22"/>
        </w:rPr>
        <w:t xml:space="preserve"> vartoti </w:t>
      </w:r>
      <w:r w:rsidR="00DA78E8" w:rsidRPr="00AC5347">
        <w:rPr>
          <w:b/>
          <w:szCs w:val="22"/>
        </w:rPr>
        <w:t>draudžiama</w:t>
      </w:r>
      <w:r w:rsidR="003322B3" w:rsidRPr="00AC5347">
        <w:rPr>
          <w:b/>
          <w:szCs w:val="22"/>
        </w:rPr>
        <w:t>:</w:t>
      </w:r>
    </w:p>
    <w:p w14:paraId="4A1BDF69" w14:textId="2CE3C523" w:rsidR="003C7EA7" w:rsidRPr="00AC5347" w:rsidRDefault="003C7EA7" w:rsidP="003C7EA7">
      <w:pPr>
        <w:pStyle w:val="BT-EMEASMCA"/>
        <w:numPr>
          <w:ilvl w:val="0"/>
          <w:numId w:val="11"/>
        </w:numPr>
        <w:ind w:left="567" w:hanging="567"/>
        <w:rPr>
          <w:noProof w:val="0"/>
        </w:rPr>
      </w:pPr>
      <w:r w:rsidRPr="00AC5347">
        <w:rPr>
          <w:noProof w:val="0"/>
        </w:rPr>
        <w:t xml:space="preserve">jeigu yra alergija </w:t>
      </w:r>
      <w:proofErr w:type="spellStart"/>
      <w:r w:rsidRPr="00AC5347">
        <w:rPr>
          <w:noProof w:val="0"/>
        </w:rPr>
        <w:t>doksiciklinui</w:t>
      </w:r>
      <w:proofErr w:type="spellEnd"/>
      <w:r w:rsidRPr="00AC5347">
        <w:rPr>
          <w:noProof w:val="0"/>
        </w:rPr>
        <w:t xml:space="preserve"> arba bet kuriai pagalbinei šio vaisto medžiagai (išvardytai 6</w:t>
      </w:r>
      <w:r w:rsidR="00226A73">
        <w:rPr>
          <w:noProof w:val="0"/>
        </w:rPr>
        <w:t> skyr</w:t>
      </w:r>
      <w:r w:rsidRPr="00AC5347">
        <w:rPr>
          <w:noProof w:val="0"/>
        </w:rPr>
        <w:t>iuje);</w:t>
      </w:r>
    </w:p>
    <w:p w14:paraId="4DB5753C" w14:textId="5B857FD4" w:rsidR="003C7EA7" w:rsidRPr="00AC5347" w:rsidRDefault="003C7EA7" w:rsidP="003C7EA7">
      <w:pPr>
        <w:pStyle w:val="Sraopastraipa"/>
        <w:numPr>
          <w:ilvl w:val="0"/>
          <w:numId w:val="11"/>
        </w:numPr>
        <w:tabs>
          <w:tab w:val="left" w:pos="567"/>
        </w:tabs>
        <w:ind w:left="567" w:right="-1" w:hanging="567"/>
        <w:rPr>
          <w:szCs w:val="22"/>
        </w:rPr>
      </w:pPr>
      <w:r w:rsidRPr="00AC5347">
        <w:rPr>
          <w:szCs w:val="22"/>
        </w:rPr>
        <w:t xml:space="preserve">jeigu yra alergija kitiems </w:t>
      </w:r>
      <w:proofErr w:type="spellStart"/>
      <w:r w:rsidRPr="00AC5347">
        <w:rPr>
          <w:szCs w:val="22"/>
        </w:rPr>
        <w:t>tetraciklinams</w:t>
      </w:r>
      <w:proofErr w:type="spellEnd"/>
      <w:r w:rsidRPr="00AC5347">
        <w:rPr>
          <w:szCs w:val="22"/>
        </w:rPr>
        <w:t xml:space="preserve"> (panašiems antibiotikams);</w:t>
      </w:r>
    </w:p>
    <w:p w14:paraId="76D52B81" w14:textId="39A241FB" w:rsidR="003C7EA7" w:rsidRPr="00AC5347" w:rsidRDefault="00B14343" w:rsidP="003C7EA7">
      <w:pPr>
        <w:pStyle w:val="Sraopastraipa"/>
        <w:numPr>
          <w:ilvl w:val="0"/>
          <w:numId w:val="11"/>
        </w:numPr>
        <w:tabs>
          <w:tab w:val="left" w:pos="567"/>
        </w:tabs>
        <w:ind w:left="567" w:right="-1" w:hanging="567"/>
        <w:rPr>
          <w:szCs w:val="22"/>
        </w:rPr>
      </w:pPr>
      <w:r w:rsidRPr="00AC5347">
        <w:rPr>
          <w:szCs w:val="22"/>
        </w:rPr>
        <w:t>jei</w:t>
      </w:r>
      <w:r w:rsidR="00D90A92" w:rsidRPr="00AC5347">
        <w:rPr>
          <w:szCs w:val="22"/>
        </w:rPr>
        <w:t>gu</w:t>
      </w:r>
      <w:r w:rsidRPr="00AC5347">
        <w:rPr>
          <w:szCs w:val="22"/>
        </w:rPr>
        <w:t xml:space="preserve"> </w:t>
      </w:r>
      <w:r w:rsidR="00AD4F23">
        <w:rPr>
          <w:szCs w:val="22"/>
        </w:rPr>
        <w:t xml:space="preserve">sergate </w:t>
      </w:r>
      <w:r w:rsidRPr="00AC5347">
        <w:rPr>
          <w:szCs w:val="22"/>
        </w:rPr>
        <w:t xml:space="preserve"> tam tikr</w:t>
      </w:r>
      <w:r w:rsidR="00AD4F23">
        <w:rPr>
          <w:szCs w:val="22"/>
        </w:rPr>
        <w:t>a</w:t>
      </w:r>
      <w:r w:rsidRPr="00AC5347">
        <w:rPr>
          <w:szCs w:val="22"/>
        </w:rPr>
        <w:t xml:space="preserve"> raumenų silpnumo form</w:t>
      </w:r>
      <w:r w:rsidR="00D900DA">
        <w:rPr>
          <w:szCs w:val="22"/>
        </w:rPr>
        <w:t>a</w:t>
      </w:r>
      <w:r w:rsidRPr="00AC5347">
        <w:rPr>
          <w:szCs w:val="22"/>
        </w:rPr>
        <w:t xml:space="preserve"> </w:t>
      </w:r>
      <w:r w:rsidR="003C7EA7" w:rsidRPr="00AC5347">
        <w:rPr>
          <w:szCs w:val="22"/>
        </w:rPr>
        <w:t>(</w:t>
      </w:r>
      <w:proofErr w:type="spellStart"/>
      <w:r w:rsidR="001634DC" w:rsidRPr="00F83680">
        <w:rPr>
          <w:i/>
          <w:iCs/>
          <w:szCs w:val="22"/>
          <w:lang w:bidi="en-US"/>
        </w:rPr>
        <w:t>myasthenia</w:t>
      </w:r>
      <w:proofErr w:type="spellEnd"/>
      <w:r w:rsidR="001634DC" w:rsidRPr="00F83680">
        <w:rPr>
          <w:i/>
          <w:iCs/>
          <w:szCs w:val="22"/>
          <w:lang w:bidi="en-US"/>
        </w:rPr>
        <w:t xml:space="preserve"> gravis</w:t>
      </w:r>
      <w:r w:rsidR="003C7EA7" w:rsidRPr="00F83680">
        <w:rPr>
          <w:szCs w:val="22"/>
        </w:rPr>
        <w:t>);</w:t>
      </w:r>
    </w:p>
    <w:p w14:paraId="02DDE0B5" w14:textId="5FD4EF08" w:rsidR="003C7EA7" w:rsidRPr="00AC5347" w:rsidRDefault="003C7EA7" w:rsidP="003C7EA7">
      <w:pPr>
        <w:pStyle w:val="Sraopastraipa"/>
        <w:numPr>
          <w:ilvl w:val="0"/>
          <w:numId w:val="11"/>
        </w:numPr>
        <w:tabs>
          <w:tab w:val="left" w:pos="567"/>
        </w:tabs>
        <w:ind w:left="567" w:right="-1" w:hanging="567"/>
        <w:rPr>
          <w:szCs w:val="22"/>
        </w:rPr>
      </w:pPr>
      <w:r w:rsidRPr="00AC5347">
        <w:rPr>
          <w:szCs w:val="22"/>
        </w:rPr>
        <w:t xml:space="preserve">jeigu </w:t>
      </w:r>
      <w:r w:rsidR="001634DC" w:rsidRPr="00AC5347">
        <w:rPr>
          <w:szCs w:val="22"/>
        </w:rPr>
        <w:t xml:space="preserve">Jums </w:t>
      </w:r>
      <w:r w:rsidRPr="00AC5347">
        <w:rPr>
          <w:szCs w:val="22"/>
        </w:rPr>
        <w:t xml:space="preserve">sutrikusi inkstų funkcija arba sergate inkstų liga, </w:t>
      </w:r>
      <w:r w:rsidR="00D90A92" w:rsidRPr="00AC5347">
        <w:rPr>
          <w:szCs w:val="22"/>
        </w:rPr>
        <w:t>išskyrus atvejus, kai gydytojas mano, kad toks gydymas yra būtinas dėl ypatingų aplinkybių</w:t>
      </w:r>
      <w:r w:rsidRPr="00AC5347">
        <w:rPr>
          <w:szCs w:val="22"/>
        </w:rPr>
        <w:t>;</w:t>
      </w:r>
    </w:p>
    <w:p w14:paraId="3937309F" w14:textId="48E0D8BE" w:rsidR="003C7EA7" w:rsidRPr="00AC5347" w:rsidRDefault="003C7EA7" w:rsidP="003C7EA7">
      <w:pPr>
        <w:pStyle w:val="Sraopastraipa"/>
        <w:numPr>
          <w:ilvl w:val="0"/>
          <w:numId w:val="11"/>
        </w:numPr>
        <w:tabs>
          <w:tab w:val="left" w:pos="567"/>
        </w:tabs>
        <w:ind w:left="567" w:right="-1" w:hanging="567"/>
        <w:rPr>
          <w:szCs w:val="22"/>
        </w:rPr>
      </w:pPr>
      <w:r w:rsidRPr="00AC5347">
        <w:rPr>
          <w:szCs w:val="22"/>
        </w:rPr>
        <w:t xml:space="preserve">jeigu esate nėščia arba planuojate pastoti. Jeigu vartojant </w:t>
      </w:r>
      <w:r w:rsidR="00D35EE4">
        <w:rPr>
          <w:szCs w:val="22"/>
        </w:rPr>
        <w:t>Adoxtar</w:t>
      </w:r>
      <w:r w:rsidRPr="00AC5347">
        <w:rPr>
          <w:szCs w:val="22"/>
        </w:rPr>
        <w:t xml:space="preserve"> įtariate ar sužinote, kad esate nėščia, nedelsdama kreipkitės į gydytoją, vaistininką arba slaugytoją;</w:t>
      </w:r>
    </w:p>
    <w:p w14:paraId="3D66113A" w14:textId="743F3DEA" w:rsidR="003322B3" w:rsidRPr="00AC5347" w:rsidRDefault="003C7EA7" w:rsidP="003C7EA7">
      <w:pPr>
        <w:pStyle w:val="Sraopastraipa"/>
        <w:numPr>
          <w:ilvl w:val="0"/>
          <w:numId w:val="11"/>
        </w:numPr>
        <w:tabs>
          <w:tab w:val="left" w:pos="567"/>
        </w:tabs>
        <w:ind w:left="567" w:right="-1" w:hanging="567"/>
        <w:rPr>
          <w:szCs w:val="22"/>
        </w:rPr>
      </w:pPr>
      <w:r w:rsidRPr="00AC5347">
        <w:rPr>
          <w:szCs w:val="22"/>
        </w:rPr>
        <w:t>jeigu žindote kūdikį.</w:t>
      </w:r>
    </w:p>
    <w:p w14:paraId="016F510A" w14:textId="77777777" w:rsidR="00CF1F1E" w:rsidRPr="00AC5347" w:rsidRDefault="00CF1F1E" w:rsidP="00CF1F1E">
      <w:pPr>
        <w:tabs>
          <w:tab w:val="left" w:pos="0"/>
          <w:tab w:val="left" w:pos="567"/>
        </w:tabs>
        <w:ind w:right="-1"/>
        <w:rPr>
          <w:szCs w:val="22"/>
        </w:rPr>
      </w:pPr>
    </w:p>
    <w:p w14:paraId="1632D74F" w14:textId="77777777" w:rsidR="003322B3" w:rsidRPr="00AC5347" w:rsidRDefault="003322B3" w:rsidP="003322B3">
      <w:pPr>
        <w:spacing w:line="220" w:lineRule="exact"/>
        <w:ind w:right="-1"/>
        <w:rPr>
          <w:b/>
          <w:bCs/>
          <w:szCs w:val="22"/>
          <w:lang w:eastAsia="en-US"/>
        </w:rPr>
      </w:pPr>
      <w:r w:rsidRPr="00AC5347">
        <w:rPr>
          <w:b/>
          <w:bCs/>
          <w:szCs w:val="22"/>
          <w:lang w:eastAsia="en-US"/>
        </w:rPr>
        <w:t>Įspėjimai ir atsargumo priemonės</w:t>
      </w:r>
    </w:p>
    <w:p w14:paraId="377AA0C1" w14:textId="7B94EF7F" w:rsidR="003322B3" w:rsidRPr="00AC5347" w:rsidRDefault="003322B3" w:rsidP="003322B3">
      <w:pPr>
        <w:tabs>
          <w:tab w:val="left" w:pos="567"/>
        </w:tabs>
        <w:ind w:right="-1"/>
        <w:rPr>
          <w:szCs w:val="22"/>
        </w:rPr>
      </w:pPr>
      <w:r w:rsidRPr="00AC5347">
        <w:rPr>
          <w:szCs w:val="22"/>
        </w:rPr>
        <w:lastRenderedPageBreak/>
        <w:t>Pasitarkite su gydytoju</w:t>
      </w:r>
      <w:r w:rsidR="008773C2">
        <w:rPr>
          <w:szCs w:val="22"/>
        </w:rPr>
        <w:t>,</w:t>
      </w:r>
      <w:r w:rsidRPr="00AC5347">
        <w:rPr>
          <w:szCs w:val="22"/>
        </w:rPr>
        <w:t xml:space="preserve"> vaistininku</w:t>
      </w:r>
      <w:r w:rsidR="008773C2">
        <w:rPr>
          <w:szCs w:val="22"/>
        </w:rPr>
        <w:t xml:space="preserve"> arba slaugytoju</w:t>
      </w:r>
      <w:r w:rsidRPr="00AC5347">
        <w:rPr>
          <w:szCs w:val="22"/>
        </w:rPr>
        <w:t xml:space="preserve"> prieš pradėdami vartoti </w:t>
      </w:r>
      <w:r w:rsidR="00D35EE4">
        <w:rPr>
          <w:szCs w:val="22"/>
        </w:rPr>
        <w:t>Adoxtar</w:t>
      </w:r>
      <w:r w:rsidRPr="00AC5347">
        <w:rPr>
          <w:szCs w:val="22"/>
        </w:rPr>
        <w:t>.</w:t>
      </w:r>
    </w:p>
    <w:p w14:paraId="3D90F2A9" w14:textId="009754C4" w:rsidR="00AF1783" w:rsidRPr="00AC5347" w:rsidRDefault="00AF1783" w:rsidP="00AF1783">
      <w:pPr>
        <w:pStyle w:val="Sraopastraipa"/>
        <w:numPr>
          <w:ilvl w:val="0"/>
          <w:numId w:val="12"/>
        </w:numPr>
        <w:tabs>
          <w:tab w:val="left" w:pos="567"/>
        </w:tabs>
        <w:ind w:left="567" w:right="-1" w:hanging="567"/>
        <w:rPr>
          <w:szCs w:val="22"/>
        </w:rPr>
      </w:pPr>
      <w:r w:rsidRPr="00AC5347">
        <w:rPr>
          <w:szCs w:val="22"/>
        </w:rPr>
        <w:t>Jeigu pasireiškia sunkios odos reakcijos, nedelsdami nutraukite vaisto vartojimą (žr. 4</w:t>
      </w:r>
      <w:r w:rsidR="00226A73">
        <w:rPr>
          <w:szCs w:val="22"/>
        </w:rPr>
        <w:t> skyr</w:t>
      </w:r>
      <w:r w:rsidRPr="00AC5347">
        <w:rPr>
          <w:szCs w:val="22"/>
        </w:rPr>
        <w:t>ių).</w:t>
      </w:r>
    </w:p>
    <w:p w14:paraId="073A4B94" w14:textId="065153A6" w:rsidR="00AF1783" w:rsidRPr="00AC5347" w:rsidRDefault="00AF1783" w:rsidP="00AF1783">
      <w:pPr>
        <w:pStyle w:val="Sraopastraipa"/>
        <w:numPr>
          <w:ilvl w:val="0"/>
          <w:numId w:val="12"/>
        </w:numPr>
        <w:tabs>
          <w:tab w:val="left" w:pos="567"/>
        </w:tabs>
        <w:ind w:left="567" w:right="-1" w:hanging="567"/>
        <w:rPr>
          <w:szCs w:val="22"/>
        </w:rPr>
      </w:pPr>
      <w:r w:rsidRPr="00AC5347">
        <w:rPr>
          <w:szCs w:val="22"/>
        </w:rPr>
        <w:t xml:space="preserve">Jeigu Jūsų oda </w:t>
      </w:r>
      <w:r w:rsidR="002303AE" w:rsidRPr="00AC5347">
        <w:rPr>
          <w:szCs w:val="22"/>
        </w:rPr>
        <w:t xml:space="preserve">yra </w:t>
      </w:r>
      <w:r w:rsidRPr="00AC5347">
        <w:rPr>
          <w:szCs w:val="22"/>
        </w:rPr>
        <w:t xml:space="preserve">veikiama stiprios </w:t>
      </w:r>
      <w:r w:rsidR="008A0AA5">
        <w:rPr>
          <w:szCs w:val="22"/>
        </w:rPr>
        <w:t xml:space="preserve">saulės šviesos </w:t>
      </w:r>
      <w:r w:rsidRPr="00AC5347">
        <w:rPr>
          <w:szCs w:val="22"/>
        </w:rPr>
        <w:t xml:space="preserve">arba dirbtinės </w:t>
      </w:r>
      <w:r w:rsidR="002303AE" w:rsidRPr="00AC5347">
        <w:rPr>
          <w:szCs w:val="22"/>
        </w:rPr>
        <w:t xml:space="preserve">saulės šviesos </w:t>
      </w:r>
      <w:r w:rsidRPr="00AC5347">
        <w:rPr>
          <w:szCs w:val="22"/>
        </w:rPr>
        <w:t xml:space="preserve">(kai kuriems </w:t>
      </w:r>
      <w:proofErr w:type="spellStart"/>
      <w:r w:rsidRPr="00AC5347">
        <w:rPr>
          <w:szCs w:val="22"/>
        </w:rPr>
        <w:t>doksicikliną</w:t>
      </w:r>
      <w:proofErr w:type="spellEnd"/>
      <w:r w:rsidRPr="00AC5347">
        <w:rPr>
          <w:szCs w:val="22"/>
        </w:rPr>
        <w:t xml:space="preserve"> vartojantiems pacientams gali pasireikšti sunkesni nudegimai).</w:t>
      </w:r>
    </w:p>
    <w:p w14:paraId="52201B9B" w14:textId="329FB815" w:rsidR="00AF1783" w:rsidRPr="00AC5347" w:rsidRDefault="00AF1783" w:rsidP="00AF1783">
      <w:pPr>
        <w:pStyle w:val="Sraopastraipa"/>
        <w:numPr>
          <w:ilvl w:val="0"/>
          <w:numId w:val="12"/>
        </w:numPr>
        <w:tabs>
          <w:tab w:val="left" w:pos="567"/>
        </w:tabs>
        <w:ind w:left="567" w:right="-1" w:hanging="567"/>
        <w:rPr>
          <w:szCs w:val="22"/>
        </w:rPr>
      </w:pPr>
      <w:r w:rsidRPr="00AC5347">
        <w:rPr>
          <w:szCs w:val="22"/>
        </w:rPr>
        <w:t>Jeigu Jums yra kepenų funkcijos sutrikimas.</w:t>
      </w:r>
    </w:p>
    <w:p w14:paraId="34CFE000" w14:textId="77777777" w:rsidR="00AF1783" w:rsidRPr="00AC5347" w:rsidRDefault="00AF1783" w:rsidP="00AF1783">
      <w:pPr>
        <w:pStyle w:val="Sraopastraipa"/>
        <w:numPr>
          <w:ilvl w:val="0"/>
          <w:numId w:val="12"/>
        </w:numPr>
        <w:tabs>
          <w:tab w:val="left" w:pos="567"/>
        </w:tabs>
        <w:ind w:left="567" w:right="-1" w:hanging="567"/>
        <w:rPr>
          <w:szCs w:val="22"/>
        </w:rPr>
      </w:pPr>
      <w:r w:rsidRPr="00AC5347">
        <w:rPr>
          <w:szCs w:val="22"/>
        </w:rPr>
        <w:t>Jeigu per kelias dienas nesumažėja karščiavimas ir nepagerėja uždegimo simptomai.</w:t>
      </w:r>
    </w:p>
    <w:p w14:paraId="678D944D" w14:textId="0404ADB8" w:rsidR="00AF1783" w:rsidRPr="00AC5347" w:rsidRDefault="00AF1783" w:rsidP="00242FFA">
      <w:pPr>
        <w:tabs>
          <w:tab w:val="left" w:pos="567"/>
        </w:tabs>
        <w:ind w:left="567" w:right="-1"/>
        <w:rPr>
          <w:szCs w:val="22"/>
        </w:rPr>
      </w:pPr>
      <w:r w:rsidRPr="00AC5347">
        <w:rPr>
          <w:szCs w:val="22"/>
        </w:rPr>
        <w:t xml:space="preserve">Tai gali reikšti, kad ligą sukėlę mikroorganizmai yra nejautrūs (atsparūs) šiam vaistui arba kad atsirado kitų bakterijų, nejautrių </w:t>
      </w:r>
      <w:r w:rsidR="00D35EE4">
        <w:rPr>
          <w:szCs w:val="22"/>
        </w:rPr>
        <w:t>Adoxtar</w:t>
      </w:r>
      <w:r w:rsidRPr="00AC5347">
        <w:rPr>
          <w:szCs w:val="22"/>
        </w:rPr>
        <w:t>.</w:t>
      </w:r>
    </w:p>
    <w:p w14:paraId="53CDB539" w14:textId="44056049" w:rsidR="00AF1783" w:rsidRPr="00B35761" w:rsidRDefault="00AF1783" w:rsidP="00AF1783">
      <w:pPr>
        <w:pStyle w:val="Sraopastraipa"/>
        <w:numPr>
          <w:ilvl w:val="0"/>
          <w:numId w:val="12"/>
        </w:numPr>
        <w:tabs>
          <w:tab w:val="left" w:pos="567"/>
        </w:tabs>
        <w:ind w:left="567" w:right="-1" w:hanging="567"/>
        <w:rPr>
          <w:szCs w:val="22"/>
        </w:rPr>
      </w:pPr>
      <w:r w:rsidRPr="00B35761">
        <w:rPr>
          <w:szCs w:val="22"/>
        </w:rPr>
        <w:t xml:space="preserve">Jeigu Jums anksčiau yra buvusi </w:t>
      </w:r>
      <w:proofErr w:type="spellStart"/>
      <w:r w:rsidRPr="00B35761">
        <w:rPr>
          <w:szCs w:val="22"/>
        </w:rPr>
        <w:t>kandidozė</w:t>
      </w:r>
      <w:proofErr w:type="spellEnd"/>
      <w:r w:rsidRPr="00B35761">
        <w:rPr>
          <w:szCs w:val="22"/>
        </w:rPr>
        <w:t xml:space="preserve"> arba šiuo metu sergate burnos ar makšties </w:t>
      </w:r>
      <w:proofErr w:type="spellStart"/>
      <w:r w:rsidRPr="00B35761">
        <w:rPr>
          <w:szCs w:val="22"/>
        </w:rPr>
        <w:t>mieli</w:t>
      </w:r>
      <w:r w:rsidR="00C82865" w:rsidRPr="00B35761">
        <w:rPr>
          <w:szCs w:val="22"/>
        </w:rPr>
        <w:t>agrybių</w:t>
      </w:r>
      <w:proofErr w:type="spellEnd"/>
      <w:r w:rsidR="00B35761" w:rsidRPr="00B35761">
        <w:rPr>
          <w:szCs w:val="22"/>
        </w:rPr>
        <w:t xml:space="preserve"> sukelta</w:t>
      </w:r>
      <w:r w:rsidRPr="00B35761">
        <w:rPr>
          <w:szCs w:val="22"/>
        </w:rPr>
        <w:t xml:space="preserve"> ar grybeline infekcija.</w:t>
      </w:r>
    </w:p>
    <w:p w14:paraId="56059078" w14:textId="7A113E86" w:rsidR="00AF1783" w:rsidRPr="00AC5347" w:rsidRDefault="00AF1783" w:rsidP="00AF1783">
      <w:pPr>
        <w:pStyle w:val="Sraopastraipa"/>
        <w:numPr>
          <w:ilvl w:val="0"/>
          <w:numId w:val="12"/>
        </w:numPr>
        <w:tabs>
          <w:tab w:val="left" w:pos="567"/>
        </w:tabs>
        <w:ind w:left="567" w:right="-1" w:hanging="567"/>
        <w:rPr>
          <w:szCs w:val="22"/>
        </w:rPr>
      </w:pPr>
      <w:r w:rsidRPr="00AC5347">
        <w:rPr>
          <w:szCs w:val="22"/>
        </w:rPr>
        <w:t>Jeigu vartojant šį vaistą pasireiškia sunkus viduriavimas, lydimas karščiavimo. Tokiu atveju nedelsdami kreipkitės į gydytoją ir nutraukite vaisto vartojimą.</w:t>
      </w:r>
      <w:r w:rsidR="00566C7C">
        <w:rPr>
          <w:szCs w:val="22"/>
        </w:rPr>
        <w:t xml:space="preserve"> </w:t>
      </w:r>
      <w:r w:rsidR="00566C7C" w:rsidRPr="00AC5347">
        <w:rPr>
          <w:szCs w:val="22"/>
        </w:rPr>
        <w:t>Tokiais atvejais peristaltiką slopinančių vaistų vartoti draudžiama.</w:t>
      </w:r>
    </w:p>
    <w:p w14:paraId="1F68FBD1" w14:textId="44A8E72F" w:rsidR="00AF1783" w:rsidRPr="00AC5347" w:rsidRDefault="00AF1783" w:rsidP="00AF1783">
      <w:pPr>
        <w:pStyle w:val="Sraopastraipa"/>
        <w:numPr>
          <w:ilvl w:val="0"/>
          <w:numId w:val="12"/>
        </w:numPr>
        <w:tabs>
          <w:tab w:val="left" w:pos="567"/>
        </w:tabs>
        <w:ind w:left="567" w:right="-1" w:hanging="567"/>
        <w:rPr>
          <w:szCs w:val="22"/>
        </w:rPr>
      </w:pPr>
      <w:r w:rsidRPr="00AC5347">
        <w:rPr>
          <w:szCs w:val="22"/>
        </w:rPr>
        <w:t xml:space="preserve">Jeigu pasireiškia galvos skausmas, neryškus matymas, dvejinimasis akyse, regėjimo praradimas, pykinimas, vėmimas, </w:t>
      </w:r>
      <w:r w:rsidR="00D11088">
        <w:rPr>
          <w:szCs w:val="22"/>
        </w:rPr>
        <w:t xml:space="preserve"> ūžesys</w:t>
      </w:r>
      <w:r w:rsidRPr="00AC5347">
        <w:rPr>
          <w:szCs w:val="22"/>
        </w:rPr>
        <w:t xml:space="preserve">, skausmas už akių </w:t>
      </w:r>
      <w:r w:rsidR="001B5479">
        <w:rPr>
          <w:szCs w:val="22"/>
        </w:rPr>
        <w:t>(</w:t>
      </w:r>
      <w:proofErr w:type="spellStart"/>
      <w:r w:rsidR="00B64B3F">
        <w:rPr>
          <w:szCs w:val="22"/>
        </w:rPr>
        <w:t>retrobulbarinis</w:t>
      </w:r>
      <w:proofErr w:type="spellEnd"/>
      <w:r w:rsidR="00B64B3F">
        <w:rPr>
          <w:szCs w:val="22"/>
        </w:rPr>
        <w:t xml:space="preserve"> skausmas</w:t>
      </w:r>
      <w:r w:rsidR="002B55E2">
        <w:rPr>
          <w:szCs w:val="22"/>
        </w:rPr>
        <w:t>)</w:t>
      </w:r>
      <w:r w:rsidR="00B64B3F">
        <w:rPr>
          <w:szCs w:val="22"/>
        </w:rPr>
        <w:t xml:space="preserve"> </w:t>
      </w:r>
      <w:r w:rsidRPr="00AC5347">
        <w:rPr>
          <w:szCs w:val="22"/>
        </w:rPr>
        <w:t>ar šviesos blyksniai regėjimo lauke, kreipkitės į gydytoją. Gydytojas įvertins, ar būtina toliau tirti šiuos simptomus.</w:t>
      </w:r>
    </w:p>
    <w:p w14:paraId="74A7ED29" w14:textId="214CC0EC" w:rsidR="00AF1783" w:rsidRPr="00AC5347" w:rsidRDefault="00AF1783" w:rsidP="00AF1783">
      <w:pPr>
        <w:pStyle w:val="Sraopastraipa"/>
        <w:numPr>
          <w:ilvl w:val="0"/>
          <w:numId w:val="12"/>
        </w:numPr>
        <w:tabs>
          <w:tab w:val="left" w:pos="567"/>
        </w:tabs>
        <w:ind w:left="567" w:right="-1" w:hanging="567"/>
        <w:rPr>
          <w:szCs w:val="22"/>
        </w:rPr>
      </w:pPr>
      <w:r w:rsidRPr="00AC5347">
        <w:rPr>
          <w:szCs w:val="22"/>
        </w:rPr>
        <w:t xml:space="preserve">Jeigu pasireiškia sąnarių skausmas, bėrimas, karščiavimas. Tai gali rodyti imuninės sistemos sutrikimą (sisteminę raudonąją vilkligę). Vartojant </w:t>
      </w:r>
      <w:r w:rsidR="00D35EE4">
        <w:rPr>
          <w:szCs w:val="22"/>
        </w:rPr>
        <w:t>Adoxtar</w:t>
      </w:r>
      <w:r w:rsidRPr="00AC5347">
        <w:rPr>
          <w:szCs w:val="22"/>
        </w:rPr>
        <w:t xml:space="preserve"> ši būklė gali paūmėti.</w:t>
      </w:r>
    </w:p>
    <w:p w14:paraId="160A2928" w14:textId="2EB93B43" w:rsidR="00AF1783" w:rsidRPr="00AC5347" w:rsidRDefault="00AF1783" w:rsidP="00BE4E0B">
      <w:pPr>
        <w:pStyle w:val="Sraopastraipa"/>
        <w:numPr>
          <w:ilvl w:val="0"/>
          <w:numId w:val="12"/>
        </w:numPr>
        <w:tabs>
          <w:tab w:val="left" w:pos="567"/>
        </w:tabs>
        <w:ind w:left="567" w:right="-1" w:hanging="567"/>
        <w:rPr>
          <w:szCs w:val="22"/>
        </w:rPr>
      </w:pPr>
      <w:r w:rsidRPr="00AC5347">
        <w:rPr>
          <w:szCs w:val="22"/>
        </w:rPr>
        <w:t xml:space="preserve">Jeigu sergate spirochetų sukeltomis infekcijomis. Netrukus </w:t>
      </w:r>
      <w:r w:rsidR="00BF7AB0">
        <w:rPr>
          <w:szCs w:val="22"/>
        </w:rPr>
        <w:t xml:space="preserve"> </w:t>
      </w:r>
      <w:r w:rsidR="0066408F">
        <w:rPr>
          <w:szCs w:val="22"/>
        </w:rPr>
        <w:t>po gydymo</w:t>
      </w:r>
      <w:r w:rsidRPr="00AC5347">
        <w:rPr>
          <w:szCs w:val="22"/>
        </w:rPr>
        <w:t xml:space="preserve"> </w:t>
      </w:r>
      <w:proofErr w:type="spellStart"/>
      <w:r w:rsidRPr="00AC5347">
        <w:rPr>
          <w:szCs w:val="22"/>
        </w:rPr>
        <w:t>doksiciklinu</w:t>
      </w:r>
      <w:proofErr w:type="spellEnd"/>
      <w:r w:rsidRPr="00AC5347">
        <w:rPr>
          <w:szCs w:val="22"/>
        </w:rPr>
        <w:t xml:space="preserve"> </w:t>
      </w:r>
      <w:r w:rsidR="00BF7AB0">
        <w:rPr>
          <w:szCs w:val="22"/>
        </w:rPr>
        <w:t>pradžio</w:t>
      </w:r>
      <w:r w:rsidR="0066408F">
        <w:rPr>
          <w:szCs w:val="22"/>
        </w:rPr>
        <w:t>s</w:t>
      </w:r>
      <w:r w:rsidR="00BF7AB0">
        <w:rPr>
          <w:szCs w:val="22"/>
        </w:rPr>
        <w:t xml:space="preserve"> </w:t>
      </w:r>
      <w:r w:rsidRPr="00AC5347">
        <w:rPr>
          <w:szCs w:val="22"/>
        </w:rPr>
        <w:t xml:space="preserve">gali pasireikšti </w:t>
      </w:r>
      <w:proofErr w:type="spellStart"/>
      <w:r w:rsidR="002D2DEB" w:rsidRPr="00AC5347">
        <w:rPr>
          <w:szCs w:val="22"/>
        </w:rPr>
        <w:t>Jarišo</w:t>
      </w:r>
      <w:proofErr w:type="spellEnd"/>
      <w:r w:rsidR="002D2DEB" w:rsidRPr="00AC5347">
        <w:rPr>
          <w:szCs w:val="22"/>
        </w:rPr>
        <w:t>–</w:t>
      </w:r>
      <w:proofErr w:type="spellStart"/>
      <w:r w:rsidR="002D2DEB" w:rsidRPr="00AC5347">
        <w:rPr>
          <w:szCs w:val="22"/>
        </w:rPr>
        <w:t>Herksheimerio</w:t>
      </w:r>
      <w:proofErr w:type="spellEnd"/>
      <w:r w:rsidR="002D2DEB" w:rsidRPr="00AC5347">
        <w:rPr>
          <w:szCs w:val="22"/>
        </w:rPr>
        <w:t xml:space="preserve"> </w:t>
      </w:r>
      <w:r w:rsidRPr="00AC5347">
        <w:rPr>
          <w:szCs w:val="22"/>
        </w:rPr>
        <w:t>reakcija (žr. 4</w:t>
      </w:r>
      <w:r w:rsidR="00226A73">
        <w:rPr>
          <w:szCs w:val="22"/>
        </w:rPr>
        <w:t> skyr</w:t>
      </w:r>
      <w:r w:rsidRPr="00AC5347">
        <w:rPr>
          <w:szCs w:val="22"/>
        </w:rPr>
        <w:t>ių).</w:t>
      </w:r>
    </w:p>
    <w:p w14:paraId="1ED48448" w14:textId="2DE3E2D2" w:rsidR="00817848" w:rsidRPr="00AC5347" w:rsidRDefault="00817848" w:rsidP="00817848">
      <w:pPr>
        <w:tabs>
          <w:tab w:val="left" w:pos="567"/>
        </w:tabs>
        <w:ind w:right="-1"/>
        <w:rPr>
          <w:szCs w:val="22"/>
        </w:rPr>
      </w:pPr>
    </w:p>
    <w:p w14:paraId="45FAC24B" w14:textId="2D3EF45A" w:rsidR="00817848" w:rsidRPr="00AC5347" w:rsidRDefault="00817848" w:rsidP="00817848">
      <w:pPr>
        <w:tabs>
          <w:tab w:val="left" w:pos="567"/>
        </w:tabs>
        <w:ind w:right="-1"/>
        <w:rPr>
          <w:szCs w:val="22"/>
        </w:rPr>
      </w:pPr>
      <w:r w:rsidRPr="00AC5347">
        <w:rPr>
          <w:szCs w:val="22"/>
        </w:rPr>
        <w:t xml:space="preserve">Jeigu </w:t>
      </w:r>
      <w:r w:rsidR="003D2A3A" w:rsidRPr="00AC5347">
        <w:rPr>
          <w:szCs w:val="22"/>
        </w:rPr>
        <w:t>turite</w:t>
      </w:r>
      <w:r w:rsidRPr="00AC5347">
        <w:rPr>
          <w:szCs w:val="22"/>
        </w:rPr>
        <w:t xml:space="preserve"> kraujo krešėjimo sutrikim</w:t>
      </w:r>
      <w:r w:rsidR="002C181E" w:rsidRPr="00AC5347">
        <w:rPr>
          <w:szCs w:val="22"/>
        </w:rPr>
        <w:t>ų</w:t>
      </w:r>
      <w:r w:rsidRPr="00AC5347">
        <w:rPr>
          <w:szCs w:val="22"/>
        </w:rPr>
        <w:t xml:space="preserve">, gydymo </w:t>
      </w:r>
      <w:r w:rsidR="00D35EE4">
        <w:rPr>
          <w:szCs w:val="22"/>
        </w:rPr>
        <w:t>Adoxtar</w:t>
      </w:r>
      <w:r w:rsidRPr="00AC5347">
        <w:rPr>
          <w:szCs w:val="22"/>
        </w:rPr>
        <w:t xml:space="preserve"> metu reikia atidžiau stebėti Jūsų būklę.</w:t>
      </w:r>
    </w:p>
    <w:p w14:paraId="45324B85" w14:textId="77777777" w:rsidR="00994074" w:rsidRPr="00AC5347" w:rsidRDefault="00994074" w:rsidP="00817848">
      <w:pPr>
        <w:tabs>
          <w:tab w:val="left" w:pos="567"/>
        </w:tabs>
        <w:ind w:right="-1"/>
        <w:rPr>
          <w:szCs w:val="22"/>
        </w:rPr>
      </w:pPr>
    </w:p>
    <w:p w14:paraId="6AA96AC7" w14:textId="7B8EC821" w:rsidR="00994074" w:rsidRPr="00AC5347" w:rsidRDefault="00994074" w:rsidP="00994074">
      <w:pPr>
        <w:tabs>
          <w:tab w:val="left" w:pos="567"/>
        </w:tabs>
        <w:ind w:right="-1"/>
        <w:rPr>
          <w:b/>
          <w:bCs/>
          <w:szCs w:val="22"/>
        </w:rPr>
      </w:pPr>
      <w:r w:rsidRPr="00AC5347">
        <w:rPr>
          <w:b/>
          <w:bCs/>
          <w:szCs w:val="22"/>
        </w:rPr>
        <w:t>Vaika</w:t>
      </w:r>
      <w:r w:rsidR="009E6CF1">
        <w:rPr>
          <w:b/>
          <w:bCs/>
          <w:szCs w:val="22"/>
        </w:rPr>
        <w:t>ms</w:t>
      </w:r>
      <w:r w:rsidRPr="00AC5347">
        <w:rPr>
          <w:b/>
          <w:bCs/>
          <w:szCs w:val="22"/>
        </w:rPr>
        <w:t xml:space="preserve"> ir paauglia</w:t>
      </w:r>
      <w:r w:rsidR="009E6CF1">
        <w:rPr>
          <w:b/>
          <w:bCs/>
          <w:szCs w:val="22"/>
        </w:rPr>
        <w:t>ms</w:t>
      </w:r>
    </w:p>
    <w:p w14:paraId="34211634" w14:textId="58421710" w:rsidR="00011C52" w:rsidRPr="00AC5347" w:rsidRDefault="00011C52" w:rsidP="00011C52">
      <w:pPr>
        <w:tabs>
          <w:tab w:val="left" w:pos="0"/>
          <w:tab w:val="left" w:pos="567"/>
        </w:tabs>
        <w:ind w:right="-1"/>
        <w:rPr>
          <w:szCs w:val="22"/>
        </w:rPr>
      </w:pPr>
      <w:r w:rsidRPr="00AC5347">
        <w:rPr>
          <w:szCs w:val="22"/>
        </w:rPr>
        <w:t>Doksiciklino negalima vartoti vaiko dantų vystymosi laikotarpiu (nėštumo metu, naujagimiams ir jaunesniems kaip 8 metų vaikams), nes jis gali sukelti nuolatinį dantų spalvos pakitimą (</w:t>
      </w:r>
      <w:r>
        <w:rPr>
          <w:szCs w:val="22"/>
        </w:rPr>
        <w:t>geltoną-pilką-rudą</w:t>
      </w:r>
      <w:r w:rsidRPr="00AC5347">
        <w:rPr>
          <w:szCs w:val="22"/>
        </w:rPr>
        <w:t>) arba sutrikdyti normalų dantų vystymąsi.</w:t>
      </w:r>
    </w:p>
    <w:p w14:paraId="745D9F35" w14:textId="77777777" w:rsidR="00011C52" w:rsidRPr="00AC5347" w:rsidRDefault="00011C52" w:rsidP="00011C52">
      <w:pPr>
        <w:tabs>
          <w:tab w:val="left" w:pos="0"/>
          <w:tab w:val="left" w:pos="567"/>
        </w:tabs>
        <w:ind w:right="-1"/>
        <w:rPr>
          <w:szCs w:val="22"/>
        </w:rPr>
      </w:pPr>
    </w:p>
    <w:p w14:paraId="46B197AF" w14:textId="0D2D87F6" w:rsidR="00011C52" w:rsidRPr="00AC5347" w:rsidRDefault="00011C52" w:rsidP="00011C52">
      <w:pPr>
        <w:tabs>
          <w:tab w:val="left" w:pos="0"/>
          <w:tab w:val="left" w:pos="567"/>
        </w:tabs>
        <w:ind w:right="-1"/>
        <w:rPr>
          <w:szCs w:val="22"/>
        </w:rPr>
      </w:pPr>
      <w:r w:rsidRPr="00AC5347">
        <w:rPr>
          <w:szCs w:val="22"/>
        </w:rPr>
        <w:t>Tam tikromis aplinkybėmis (pvz., sunkiomis ar gyvybei pavojingomis būklėmis) gydytojas gali nuspręsti, kad doksiciklino</w:t>
      </w:r>
      <w:r w:rsidR="00226A73">
        <w:rPr>
          <w:szCs w:val="22"/>
        </w:rPr>
        <w:t> skyr</w:t>
      </w:r>
      <w:r w:rsidRPr="00AC5347">
        <w:rPr>
          <w:szCs w:val="22"/>
        </w:rPr>
        <w:t>imo jaunesniems kaip 8 metų vaikams nauda yra didesnė už galimą riziką.</w:t>
      </w:r>
    </w:p>
    <w:p w14:paraId="38E02D82" w14:textId="77777777" w:rsidR="00994074" w:rsidRDefault="00994074" w:rsidP="00994074">
      <w:pPr>
        <w:tabs>
          <w:tab w:val="left" w:pos="567"/>
        </w:tabs>
        <w:ind w:right="-1"/>
        <w:rPr>
          <w:szCs w:val="22"/>
        </w:rPr>
      </w:pPr>
    </w:p>
    <w:p w14:paraId="7DFEC66F" w14:textId="77777777" w:rsidR="00511590" w:rsidRPr="00AC5347" w:rsidRDefault="00511590" w:rsidP="00511590">
      <w:pPr>
        <w:tabs>
          <w:tab w:val="left" w:pos="567"/>
        </w:tabs>
        <w:ind w:right="-1"/>
        <w:rPr>
          <w:szCs w:val="22"/>
        </w:rPr>
      </w:pPr>
      <w:r w:rsidRPr="00AC5347">
        <w:rPr>
          <w:szCs w:val="22"/>
        </w:rPr>
        <w:t>8–12 metų vaikams doksiciklinas gali būti vartojamas tik tuo atveju, jei, gydytojo nuomone, kitų vaistų vartoti negalima arba jie yra neveiksmingi.</w:t>
      </w:r>
    </w:p>
    <w:p w14:paraId="51ECA18F" w14:textId="77777777" w:rsidR="00511590" w:rsidRPr="00AC5347" w:rsidRDefault="00511590" w:rsidP="00994074">
      <w:pPr>
        <w:tabs>
          <w:tab w:val="left" w:pos="567"/>
        </w:tabs>
        <w:ind w:right="-1"/>
        <w:rPr>
          <w:szCs w:val="22"/>
        </w:rPr>
      </w:pPr>
    </w:p>
    <w:p w14:paraId="30FE6068" w14:textId="657334B2" w:rsidR="003322B3" w:rsidRPr="00AC5347" w:rsidRDefault="003322B3" w:rsidP="003322B3">
      <w:pPr>
        <w:spacing w:line="220" w:lineRule="exact"/>
        <w:ind w:right="-1"/>
        <w:rPr>
          <w:b/>
          <w:bCs/>
          <w:szCs w:val="22"/>
          <w:lang w:eastAsia="en-US"/>
        </w:rPr>
      </w:pPr>
      <w:r w:rsidRPr="00AC5347">
        <w:rPr>
          <w:b/>
          <w:bCs/>
          <w:szCs w:val="22"/>
          <w:lang w:eastAsia="en-US"/>
        </w:rPr>
        <w:t xml:space="preserve">Kiti vaistai ir </w:t>
      </w:r>
      <w:r w:rsidR="00D35EE4">
        <w:rPr>
          <w:b/>
          <w:bCs/>
          <w:szCs w:val="22"/>
          <w:lang w:eastAsia="en-US"/>
        </w:rPr>
        <w:t>Adoxtar</w:t>
      </w:r>
    </w:p>
    <w:p w14:paraId="29C553F8" w14:textId="6F8FD519" w:rsidR="003322B3" w:rsidRPr="00AC5347" w:rsidRDefault="003322B3" w:rsidP="003322B3">
      <w:pPr>
        <w:tabs>
          <w:tab w:val="left" w:pos="567"/>
        </w:tabs>
        <w:ind w:right="-1"/>
        <w:rPr>
          <w:szCs w:val="22"/>
        </w:rPr>
      </w:pPr>
      <w:r w:rsidRPr="00AC5347">
        <w:rPr>
          <w:szCs w:val="24"/>
        </w:rPr>
        <w:t>Jeigu vartojate ar neseniai vartojote kitų vaistų arba dėl to nesate tikri, apie tai pasakykite gydytojui</w:t>
      </w:r>
      <w:r w:rsidR="00FC27FD" w:rsidRPr="00AC5347">
        <w:rPr>
          <w:szCs w:val="24"/>
        </w:rPr>
        <w:t xml:space="preserve"> ar vaistininkui</w:t>
      </w:r>
      <w:r w:rsidRPr="00AC5347">
        <w:rPr>
          <w:szCs w:val="24"/>
        </w:rPr>
        <w:t>.</w:t>
      </w:r>
    </w:p>
    <w:p w14:paraId="73108883" w14:textId="6328568A" w:rsidR="00C619CE" w:rsidRPr="00AC5347" w:rsidRDefault="00C619CE" w:rsidP="00C619CE">
      <w:pPr>
        <w:pStyle w:val="Sraopastraipa"/>
        <w:numPr>
          <w:ilvl w:val="0"/>
          <w:numId w:val="13"/>
        </w:numPr>
        <w:tabs>
          <w:tab w:val="left" w:pos="0"/>
          <w:tab w:val="left" w:pos="567"/>
        </w:tabs>
        <w:ind w:left="567" w:right="-1" w:hanging="567"/>
        <w:rPr>
          <w:szCs w:val="22"/>
        </w:rPr>
      </w:pPr>
      <w:r w:rsidRPr="00AC5347">
        <w:rPr>
          <w:szCs w:val="22"/>
        </w:rPr>
        <w:t>Jeigu vartojate kraują skystinančius vaistus (antikoaguliantus), gydytojas gali pakeisti šių vaistų dozę.</w:t>
      </w:r>
    </w:p>
    <w:p w14:paraId="5257222E" w14:textId="58B03798" w:rsidR="00C619CE" w:rsidRPr="00AC5347" w:rsidRDefault="00D35EE4" w:rsidP="00C619CE">
      <w:pPr>
        <w:pStyle w:val="Sraopastraipa"/>
        <w:numPr>
          <w:ilvl w:val="0"/>
          <w:numId w:val="13"/>
        </w:numPr>
        <w:tabs>
          <w:tab w:val="left" w:pos="0"/>
          <w:tab w:val="left" w:pos="567"/>
        </w:tabs>
        <w:ind w:left="567" w:right="-1" w:hanging="567"/>
        <w:rPr>
          <w:szCs w:val="22"/>
        </w:rPr>
      </w:pPr>
      <w:r>
        <w:rPr>
          <w:szCs w:val="22"/>
        </w:rPr>
        <w:t>Adoxtar</w:t>
      </w:r>
      <w:r w:rsidR="00C619CE" w:rsidRPr="00AC5347">
        <w:rPr>
          <w:szCs w:val="22"/>
        </w:rPr>
        <w:t xml:space="preserve"> gali susilpninti kai kurių antibiotikų, pavyzdžiui, penicilinų, poveikį.</w:t>
      </w:r>
    </w:p>
    <w:p w14:paraId="3830C8F5" w14:textId="046122B0" w:rsidR="00C619CE" w:rsidRPr="00AC5347" w:rsidRDefault="00C619CE" w:rsidP="00C619CE">
      <w:pPr>
        <w:pStyle w:val="Sraopastraipa"/>
        <w:numPr>
          <w:ilvl w:val="0"/>
          <w:numId w:val="13"/>
        </w:numPr>
        <w:tabs>
          <w:tab w:val="left" w:pos="0"/>
          <w:tab w:val="left" w:pos="567"/>
        </w:tabs>
        <w:ind w:left="567" w:right="-1" w:hanging="567"/>
        <w:rPr>
          <w:szCs w:val="22"/>
        </w:rPr>
      </w:pPr>
      <w:r w:rsidRPr="00AC5347">
        <w:rPr>
          <w:szCs w:val="22"/>
        </w:rPr>
        <w:t xml:space="preserve">Tam tikrų migdomųjų ir anestetikų (barbitūratų), </w:t>
      </w:r>
      <w:proofErr w:type="spellStart"/>
      <w:r w:rsidRPr="00AC5347">
        <w:rPr>
          <w:szCs w:val="22"/>
        </w:rPr>
        <w:t>rifampicino</w:t>
      </w:r>
      <w:proofErr w:type="spellEnd"/>
      <w:r w:rsidRPr="00AC5347">
        <w:rPr>
          <w:szCs w:val="22"/>
        </w:rPr>
        <w:t xml:space="preserve"> (tuberkuliozei gydyti), </w:t>
      </w:r>
      <w:proofErr w:type="spellStart"/>
      <w:r w:rsidRPr="00AC5347">
        <w:rPr>
          <w:szCs w:val="22"/>
        </w:rPr>
        <w:t>karbamazepino</w:t>
      </w:r>
      <w:proofErr w:type="spellEnd"/>
      <w:r w:rsidRPr="00AC5347">
        <w:rPr>
          <w:szCs w:val="22"/>
        </w:rPr>
        <w:t xml:space="preserve"> (epilepsijai gydyti), </w:t>
      </w:r>
      <w:proofErr w:type="spellStart"/>
      <w:r w:rsidRPr="00AC5347">
        <w:rPr>
          <w:szCs w:val="22"/>
        </w:rPr>
        <w:t>difenilhidantoino</w:t>
      </w:r>
      <w:proofErr w:type="spellEnd"/>
      <w:r w:rsidRPr="00AC5347">
        <w:rPr>
          <w:szCs w:val="22"/>
        </w:rPr>
        <w:t xml:space="preserve"> ir </w:t>
      </w:r>
      <w:proofErr w:type="spellStart"/>
      <w:r w:rsidRPr="00AC5347">
        <w:rPr>
          <w:szCs w:val="22"/>
        </w:rPr>
        <w:t>fenitoino</w:t>
      </w:r>
      <w:proofErr w:type="spellEnd"/>
      <w:r w:rsidRPr="00AC5347">
        <w:rPr>
          <w:szCs w:val="22"/>
        </w:rPr>
        <w:t xml:space="preserve"> (smegenėlių </w:t>
      </w:r>
      <w:proofErr w:type="spellStart"/>
      <w:r w:rsidRPr="00AC5347">
        <w:rPr>
          <w:szCs w:val="22"/>
        </w:rPr>
        <w:t>ataksijai</w:t>
      </w:r>
      <w:proofErr w:type="spellEnd"/>
      <w:r w:rsidRPr="00AC5347">
        <w:rPr>
          <w:szCs w:val="22"/>
        </w:rPr>
        <w:t xml:space="preserve"> gydyti), </w:t>
      </w:r>
      <w:proofErr w:type="spellStart"/>
      <w:r w:rsidRPr="00AC5347">
        <w:rPr>
          <w:szCs w:val="22"/>
        </w:rPr>
        <w:t>primidono</w:t>
      </w:r>
      <w:proofErr w:type="spellEnd"/>
      <w:r w:rsidRPr="00AC5347">
        <w:rPr>
          <w:szCs w:val="22"/>
        </w:rPr>
        <w:t xml:space="preserve"> (</w:t>
      </w:r>
      <w:proofErr w:type="spellStart"/>
      <w:r w:rsidRPr="00AC5347">
        <w:rPr>
          <w:szCs w:val="22"/>
        </w:rPr>
        <w:t>prieštraukulinio</w:t>
      </w:r>
      <w:proofErr w:type="spellEnd"/>
      <w:r w:rsidRPr="00AC5347">
        <w:rPr>
          <w:szCs w:val="22"/>
        </w:rPr>
        <w:t xml:space="preserve"> vaisto) vartojimas bei piktnaudžiavimas alkoholiu gali sutrumpinti </w:t>
      </w:r>
      <w:r w:rsidR="00D35EE4">
        <w:rPr>
          <w:szCs w:val="22"/>
        </w:rPr>
        <w:t>Adoxtar</w:t>
      </w:r>
      <w:r w:rsidRPr="00AC5347">
        <w:rPr>
          <w:szCs w:val="22"/>
        </w:rPr>
        <w:t xml:space="preserve"> poveikio trukmę organizme.</w:t>
      </w:r>
    </w:p>
    <w:p w14:paraId="2DF17145" w14:textId="473F670B" w:rsidR="00C619CE" w:rsidRPr="00AC5347" w:rsidRDefault="00C619CE" w:rsidP="00C619CE">
      <w:pPr>
        <w:pStyle w:val="Sraopastraipa"/>
        <w:numPr>
          <w:ilvl w:val="0"/>
          <w:numId w:val="13"/>
        </w:numPr>
        <w:tabs>
          <w:tab w:val="left" w:pos="0"/>
          <w:tab w:val="left" w:pos="567"/>
        </w:tabs>
        <w:ind w:left="567" w:right="-1" w:hanging="567"/>
        <w:rPr>
          <w:szCs w:val="22"/>
        </w:rPr>
      </w:pPr>
      <w:r w:rsidRPr="00AC5347">
        <w:rPr>
          <w:szCs w:val="22"/>
        </w:rPr>
        <w:t xml:space="preserve">Jeigu </w:t>
      </w:r>
      <w:r w:rsidR="00D35EE4">
        <w:rPr>
          <w:szCs w:val="22"/>
        </w:rPr>
        <w:t>Adoxtar</w:t>
      </w:r>
      <w:r w:rsidRPr="00AC5347">
        <w:rPr>
          <w:szCs w:val="22"/>
        </w:rPr>
        <w:t xml:space="preserve"> vartojamas kartu su skausmą malšinančiu vaistu </w:t>
      </w:r>
      <w:proofErr w:type="spellStart"/>
      <w:r w:rsidRPr="00AC5347">
        <w:rPr>
          <w:szCs w:val="22"/>
        </w:rPr>
        <w:t>metoksifluranu</w:t>
      </w:r>
      <w:proofErr w:type="spellEnd"/>
      <w:r w:rsidRPr="00AC5347">
        <w:rPr>
          <w:szCs w:val="22"/>
        </w:rPr>
        <w:t>, gali pasireikšti sunkus inkstų pažeidimas.</w:t>
      </w:r>
    </w:p>
    <w:p w14:paraId="00D57758" w14:textId="31D5861E" w:rsidR="00C619CE" w:rsidRPr="00AC5347" w:rsidRDefault="00D35EE4" w:rsidP="00C619CE">
      <w:pPr>
        <w:pStyle w:val="Sraopastraipa"/>
        <w:numPr>
          <w:ilvl w:val="0"/>
          <w:numId w:val="13"/>
        </w:numPr>
        <w:tabs>
          <w:tab w:val="left" w:pos="0"/>
          <w:tab w:val="left" w:pos="567"/>
        </w:tabs>
        <w:ind w:left="567" w:right="-1" w:hanging="567"/>
        <w:rPr>
          <w:szCs w:val="22"/>
        </w:rPr>
      </w:pPr>
      <w:r>
        <w:rPr>
          <w:szCs w:val="22"/>
        </w:rPr>
        <w:t>Adoxtar</w:t>
      </w:r>
      <w:r w:rsidR="00C619CE" w:rsidRPr="00AC5347">
        <w:rPr>
          <w:szCs w:val="22"/>
        </w:rPr>
        <w:t xml:space="preserve"> gali susilpninti geriamųjų kontraceptikų veiksmingumą, todėl gali</w:t>
      </w:r>
      <w:r w:rsidR="006E31C7" w:rsidRPr="00AC5347">
        <w:rPr>
          <w:szCs w:val="22"/>
        </w:rPr>
        <w:t>te pastoti</w:t>
      </w:r>
      <w:r w:rsidR="00C619CE" w:rsidRPr="00AC5347">
        <w:rPr>
          <w:szCs w:val="22"/>
        </w:rPr>
        <w:t>.</w:t>
      </w:r>
    </w:p>
    <w:p w14:paraId="53AA18BA" w14:textId="420ED2D9" w:rsidR="00C619CE" w:rsidRPr="00AC5347" w:rsidRDefault="00C619CE" w:rsidP="00C619CE">
      <w:pPr>
        <w:pStyle w:val="Sraopastraipa"/>
        <w:numPr>
          <w:ilvl w:val="0"/>
          <w:numId w:val="13"/>
        </w:numPr>
        <w:tabs>
          <w:tab w:val="left" w:pos="0"/>
          <w:tab w:val="left" w:pos="567"/>
        </w:tabs>
        <w:ind w:left="567" w:right="-1" w:hanging="567"/>
        <w:rPr>
          <w:szCs w:val="22"/>
        </w:rPr>
      </w:pPr>
      <w:r w:rsidRPr="00AC5347">
        <w:rPr>
          <w:szCs w:val="22"/>
        </w:rPr>
        <w:t xml:space="preserve">Vartojant </w:t>
      </w:r>
      <w:proofErr w:type="spellStart"/>
      <w:r w:rsidR="00D35EE4">
        <w:rPr>
          <w:szCs w:val="22"/>
        </w:rPr>
        <w:t>Adoxtar</w:t>
      </w:r>
      <w:proofErr w:type="spellEnd"/>
      <w:r w:rsidRPr="00AC5347">
        <w:rPr>
          <w:szCs w:val="22"/>
        </w:rPr>
        <w:t xml:space="preserve"> kartu su </w:t>
      </w:r>
      <w:proofErr w:type="spellStart"/>
      <w:r w:rsidRPr="00AC5347">
        <w:rPr>
          <w:szCs w:val="22"/>
        </w:rPr>
        <w:t>ciklosporinu</w:t>
      </w:r>
      <w:proofErr w:type="spellEnd"/>
      <w:r w:rsidRPr="00AC5347">
        <w:rPr>
          <w:szCs w:val="22"/>
        </w:rPr>
        <w:t xml:space="preserve">, gali pakisti </w:t>
      </w:r>
      <w:proofErr w:type="spellStart"/>
      <w:r w:rsidRPr="00AC5347">
        <w:rPr>
          <w:szCs w:val="22"/>
        </w:rPr>
        <w:t>ciklosporino</w:t>
      </w:r>
      <w:proofErr w:type="spellEnd"/>
      <w:r w:rsidRPr="00AC5347">
        <w:rPr>
          <w:szCs w:val="22"/>
        </w:rPr>
        <w:t xml:space="preserve"> poveikis.</w:t>
      </w:r>
    </w:p>
    <w:p w14:paraId="05A2F2DA" w14:textId="77777777" w:rsidR="00120D0C" w:rsidRDefault="00120D0C" w:rsidP="00C619CE">
      <w:pPr>
        <w:pStyle w:val="Sraopastraipa"/>
        <w:numPr>
          <w:ilvl w:val="0"/>
          <w:numId w:val="13"/>
        </w:numPr>
        <w:tabs>
          <w:tab w:val="left" w:pos="0"/>
          <w:tab w:val="left" w:pos="567"/>
        </w:tabs>
        <w:ind w:left="567" w:right="-1" w:hanging="567"/>
        <w:rPr>
          <w:szCs w:val="22"/>
        </w:rPr>
      </w:pPr>
      <w:r w:rsidRPr="00120D0C">
        <w:rPr>
          <w:szCs w:val="22"/>
        </w:rPr>
        <w:t>Jei esate gydomas dėl cukrinio diabeto, gydytojas gali pakeisti jūsų vaisto nuo diabeto dozę.</w:t>
      </w:r>
    </w:p>
    <w:p w14:paraId="56D1A308" w14:textId="35A9C47B" w:rsidR="00C619CE" w:rsidRPr="00AC5347" w:rsidRDefault="00C619CE" w:rsidP="00C619CE">
      <w:pPr>
        <w:pStyle w:val="Sraopastraipa"/>
        <w:numPr>
          <w:ilvl w:val="0"/>
          <w:numId w:val="13"/>
        </w:numPr>
        <w:tabs>
          <w:tab w:val="left" w:pos="0"/>
          <w:tab w:val="left" w:pos="567"/>
        </w:tabs>
        <w:ind w:left="567" w:right="-1" w:hanging="567"/>
        <w:rPr>
          <w:szCs w:val="22"/>
        </w:rPr>
      </w:pPr>
      <w:r w:rsidRPr="00AC5347">
        <w:rPr>
          <w:szCs w:val="22"/>
        </w:rPr>
        <w:t xml:space="preserve">Jeigu </w:t>
      </w:r>
      <w:r w:rsidR="00D35EE4">
        <w:rPr>
          <w:szCs w:val="22"/>
        </w:rPr>
        <w:t>Adoxtar</w:t>
      </w:r>
      <w:r w:rsidRPr="00AC5347">
        <w:rPr>
          <w:szCs w:val="22"/>
        </w:rPr>
        <w:t xml:space="preserve"> vartojamas kartu su </w:t>
      </w:r>
      <w:proofErr w:type="spellStart"/>
      <w:r w:rsidRPr="00AC5347">
        <w:rPr>
          <w:szCs w:val="22"/>
        </w:rPr>
        <w:t>izotretinoinu</w:t>
      </w:r>
      <w:proofErr w:type="spellEnd"/>
      <w:r w:rsidRPr="00AC5347">
        <w:rPr>
          <w:szCs w:val="22"/>
        </w:rPr>
        <w:t xml:space="preserve"> arba </w:t>
      </w:r>
      <w:proofErr w:type="spellStart"/>
      <w:r w:rsidRPr="00AC5347">
        <w:rPr>
          <w:szCs w:val="22"/>
        </w:rPr>
        <w:t>acitretinu</w:t>
      </w:r>
      <w:proofErr w:type="spellEnd"/>
      <w:r w:rsidRPr="00AC5347">
        <w:rPr>
          <w:szCs w:val="22"/>
        </w:rPr>
        <w:t>, gali padidėti spaudimas galvos smegenyse.</w:t>
      </w:r>
    </w:p>
    <w:p w14:paraId="1F7197FE" w14:textId="77777777" w:rsidR="005C2F48" w:rsidRDefault="005C2F48" w:rsidP="005C2F48">
      <w:pPr>
        <w:tabs>
          <w:tab w:val="left" w:pos="0"/>
          <w:tab w:val="left" w:pos="567"/>
        </w:tabs>
        <w:ind w:right="-1"/>
        <w:rPr>
          <w:szCs w:val="22"/>
        </w:rPr>
      </w:pPr>
    </w:p>
    <w:p w14:paraId="13D82A14" w14:textId="77777777" w:rsidR="005C2F48" w:rsidRPr="005C2F48" w:rsidRDefault="005C2F48" w:rsidP="005C2F48">
      <w:pPr>
        <w:tabs>
          <w:tab w:val="left" w:pos="0"/>
          <w:tab w:val="left" w:pos="567"/>
        </w:tabs>
        <w:ind w:right="-1"/>
        <w:rPr>
          <w:b/>
          <w:bCs/>
          <w:szCs w:val="22"/>
        </w:rPr>
      </w:pPr>
      <w:r w:rsidRPr="005C2F48">
        <w:rPr>
          <w:b/>
          <w:bCs/>
          <w:szCs w:val="22"/>
        </w:rPr>
        <w:t xml:space="preserve">Sąveika su laboratoriniais tyrimais </w:t>
      </w:r>
    </w:p>
    <w:p w14:paraId="0D8180DE" w14:textId="3DD2CBE6" w:rsidR="003322B3" w:rsidRPr="005C2F48" w:rsidRDefault="00D35EE4" w:rsidP="00222A23">
      <w:pPr>
        <w:tabs>
          <w:tab w:val="left" w:pos="567"/>
        </w:tabs>
        <w:ind w:right="-1"/>
        <w:rPr>
          <w:szCs w:val="22"/>
        </w:rPr>
      </w:pPr>
      <w:r w:rsidRPr="005C2F48">
        <w:rPr>
          <w:szCs w:val="22"/>
        </w:rPr>
        <w:t>Adoxtar</w:t>
      </w:r>
      <w:r w:rsidR="00C619CE" w:rsidRPr="005C2F48">
        <w:rPr>
          <w:szCs w:val="22"/>
        </w:rPr>
        <w:t xml:space="preserve"> gali turėti įtakos laboratorinių tyrimų rezultatams. </w:t>
      </w:r>
      <w:r w:rsidR="00222A23" w:rsidRPr="00AC5347">
        <w:rPr>
          <w:szCs w:val="22"/>
        </w:rPr>
        <w:t xml:space="preserve">Doksiciklinas gali paveikti </w:t>
      </w:r>
      <w:r w:rsidR="00B34558">
        <w:rPr>
          <w:szCs w:val="22"/>
        </w:rPr>
        <w:t xml:space="preserve">cukraus kiekio </w:t>
      </w:r>
      <w:r w:rsidR="00222A23" w:rsidRPr="00AC5347">
        <w:rPr>
          <w:szCs w:val="22"/>
        </w:rPr>
        <w:t>šlapim</w:t>
      </w:r>
      <w:r w:rsidR="00B34558">
        <w:rPr>
          <w:szCs w:val="22"/>
        </w:rPr>
        <w:t>e nustatymo</w:t>
      </w:r>
      <w:r w:rsidR="00222A23" w:rsidRPr="00AC5347">
        <w:rPr>
          <w:szCs w:val="22"/>
        </w:rPr>
        <w:t>, atliekam</w:t>
      </w:r>
      <w:r w:rsidR="00B34558">
        <w:rPr>
          <w:szCs w:val="22"/>
        </w:rPr>
        <w:t>o</w:t>
      </w:r>
      <w:r w:rsidR="00222A23" w:rsidRPr="00AC5347">
        <w:rPr>
          <w:szCs w:val="22"/>
        </w:rPr>
        <w:t xml:space="preserve"> naudojant tyrimo juosteles, patikimumą.</w:t>
      </w:r>
      <w:r w:rsidR="00222A23">
        <w:rPr>
          <w:szCs w:val="22"/>
        </w:rPr>
        <w:t xml:space="preserve"> </w:t>
      </w:r>
      <w:r w:rsidR="00C619CE" w:rsidRPr="005C2F48">
        <w:rPr>
          <w:szCs w:val="22"/>
        </w:rPr>
        <w:t xml:space="preserve">Doksiciklinas gali sukelti klaidingai padidėjusias </w:t>
      </w:r>
      <w:proofErr w:type="spellStart"/>
      <w:r w:rsidR="00C619CE" w:rsidRPr="005C2F48">
        <w:rPr>
          <w:szCs w:val="22"/>
        </w:rPr>
        <w:t>katecholaminų</w:t>
      </w:r>
      <w:proofErr w:type="spellEnd"/>
      <w:r w:rsidR="00C619CE" w:rsidRPr="005C2F48">
        <w:rPr>
          <w:szCs w:val="22"/>
        </w:rPr>
        <w:t xml:space="preserve"> koncentracijas šlapime. </w:t>
      </w:r>
      <w:r w:rsidR="00222A23" w:rsidRPr="00222A23">
        <w:rPr>
          <w:szCs w:val="22"/>
        </w:rPr>
        <w:t xml:space="preserve">Tyrimus atliekantys darbuotojai turėtų </w:t>
      </w:r>
      <w:r w:rsidR="00222A23" w:rsidRPr="00222A23">
        <w:rPr>
          <w:szCs w:val="22"/>
        </w:rPr>
        <w:lastRenderedPageBreak/>
        <w:t xml:space="preserve">būti informuoti, kad jūs vartojate Adoxtar. </w:t>
      </w:r>
      <w:r w:rsidR="00222A23" w:rsidRPr="00FD7361">
        <w:rPr>
          <w:szCs w:val="22"/>
        </w:rPr>
        <w:t>Apie tai turėtumėte pasikalbėti su savo gydytoju arba vaistininku.</w:t>
      </w:r>
    </w:p>
    <w:p w14:paraId="64A8B4FE" w14:textId="77777777" w:rsidR="00C619CE" w:rsidRPr="00AC5347" w:rsidRDefault="00C619CE" w:rsidP="00C619CE">
      <w:pPr>
        <w:tabs>
          <w:tab w:val="left" w:pos="0"/>
          <w:tab w:val="left" w:pos="567"/>
        </w:tabs>
        <w:ind w:right="-1"/>
        <w:rPr>
          <w:szCs w:val="22"/>
        </w:rPr>
      </w:pPr>
    </w:p>
    <w:p w14:paraId="3C398204" w14:textId="77777777" w:rsidR="003322B3" w:rsidRPr="00AC5347" w:rsidRDefault="003322B3" w:rsidP="003322B3">
      <w:pPr>
        <w:spacing w:line="220" w:lineRule="exact"/>
        <w:ind w:right="-1"/>
        <w:rPr>
          <w:b/>
          <w:bCs/>
          <w:szCs w:val="22"/>
          <w:lang w:eastAsia="en-US"/>
        </w:rPr>
      </w:pPr>
      <w:r w:rsidRPr="00AC5347">
        <w:rPr>
          <w:b/>
          <w:bCs/>
          <w:szCs w:val="22"/>
          <w:lang w:eastAsia="en-US"/>
        </w:rPr>
        <w:t>Nėštumas ir žindymo laikotarpis</w:t>
      </w:r>
    </w:p>
    <w:p w14:paraId="053DA43B" w14:textId="77777777" w:rsidR="003322B3" w:rsidRPr="00AC5347" w:rsidRDefault="003322B3" w:rsidP="003322B3">
      <w:pPr>
        <w:tabs>
          <w:tab w:val="left" w:pos="0"/>
          <w:tab w:val="left" w:pos="567"/>
        </w:tabs>
        <w:ind w:right="-1"/>
        <w:rPr>
          <w:szCs w:val="22"/>
        </w:rPr>
      </w:pPr>
      <w:r w:rsidRPr="00AC5347">
        <w:rPr>
          <w:szCs w:val="22"/>
        </w:rPr>
        <w:t xml:space="preserve">Jeigu esate nėščia, žindote kūdikį, manote, kad galbūt esate nėščia, arba planuojate pastoti, tai prieš vartodama šį vaistą, pasitarkite su gydytoju arba vaistininku. </w:t>
      </w:r>
    </w:p>
    <w:p w14:paraId="1EDEEEFE" w14:textId="7A595A37" w:rsidR="003322B3" w:rsidRPr="00AC5347" w:rsidRDefault="00D35EE4" w:rsidP="003322B3">
      <w:pPr>
        <w:tabs>
          <w:tab w:val="left" w:pos="0"/>
          <w:tab w:val="left" w:pos="567"/>
        </w:tabs>
        <w:ind w:right="-1"/>
        <w:rPr>
          <w:szCs w:val="22"/>
        </w:rPr>
      </w:pPr>
      <w:r>
        <w:rPr>
          <w:szCs w:val="22"/>
        </w:rPr>
        <w:t>Adoxtar</w:t>
      </w:r>
      <w:r w:rsidR="006406AC" w:rsidRPr="00AC5347">
        <w:rPr>
          <w:szCs w:val="22"/>
        </w:rPr>
        <w:t xml:space="preserve"> nėštumo ir žindymo laikotarpiu vartoti negalima, nes jis gali sukelti vaisiaus ar kūdikio dantų spalvos pakitimą ir sutrikdyti kaulų augimą.</w:t>
      </w:r>
    </w:p>
    <w:p w14:paraId="062F939C" w14:textId="77777777" w:rsidR="006406AC" w:rsidRPr="00AC5347" w:rsidRDefault="006406AC" w:rsidP="003322B3">
      <w:pPr>
        <w:tabs>
          <w:tab w:val="left" w:pos="0"/>
          <w:tab w:val="left" w:pos="567"/>
        </w:tabs>
        <w:ind w:right="-1"/>
        <w:rPr>
          <w:szCs w:val="22"/>
        </w:rPr>
      </w:pPr>
    </w:p>
    <w:p w14:paraId="69834D87" w14:textId="77777777" w:rsidR="003322B3" w:rsidRPr="00AC5347" w:rsidRDefault="003322B3" w:rsidP="003322B3">
      <w:pPr>
        <w:tabs>
          <w:tab w:val="left" w:pos="0"/>
          <w:tab w:val="left" w:pos="567"/>
        </w:tabs>
        <w:ind w:right="-1"/>
        <w:rPr>
          <w:b/>
          <w:szCs w:val="22"/>
        </w:rPr>
      </w:pPr>
      <w:r w:rsidRPr="00AC5347">
        <w:rPr>
          <w:b/>
          <w:szCs w:val="22"/>
        </w:rPr>
        <w:t>Vairavimas ir mechanizmų valdymas</w:t>
      </w:r>
    </w:p>
    <w:p w14:paraId="1E5CD7C3" w14:textId="076B4E76" w:rsidR="003322B3" w:rsidRPr="00AC5347" w:rsidRDefault="00D35EE4" w:rsidP="003322B3">
      <w:pPr>
        <w:tabs>
          <w:tab w:val="left" w:pos="0"/>
          <w:tab w:val="left" w:pos="567"/>
        </w:tabs>
        <w:ind w:right="-1"/>
        <w:rPr>
          <w:szCs w:val="22"/>
        </w:rPr>
      </w:pPr>
      <w:r>
        <w:rPr>
          <w:szCs w:val="22"/>
        </w:rPr>
        <w:t>Adoxtar</w:t>
      </w:r>
      <w:r w:rsidR="006406AC" w:rsidRPr="00AC5347">
        <w:rPr>
          <w:szCs w:val="22"/>
        </w:rPr>
        <w:t xml:space="preserve"> vidutiniškai veikia gebėjimą vairuoti ir valdyti mechanizmus. Jeigu pasireiškia galvos svaigimas, neryškus matymas arba dvejinimasis akyse, nevairuokite ir nevaldykite mechanizmų (žr. 4</w:t>
      </w:r>
      <w:r w:rsidR="00226A73">
        <w:rPr>
          <w:szCs w:val="22"/>
        </w:rPr>
        <w:t> skyr</w:t>
      </w:r>
      <w:r w:rsidR="006406AC" w:rsidRPr="00AC5347">
        <w:rPr>
          <w:szCs w:val="22"/>
        </w:rPr>
        <w:t>ių).</w:t>
      </w:r>
    </w:p>
    <w:p w14:paraId="6AFB96B7" w14:textId="77777777" w:rsidR="006406AC" w:rsidRPr="00AC5347" w:rsidRDefault="006406AC" w:rsidP="003322B3">
      <w:pPr>
        <w:tabs>
          <w:tab w:val="left" w:pos="0"/>
          <w:tab w:val="left" w:pos="567"/>
        </w:tabs>
        <w:ind w:right="-1"/>
        <w:rPr>
          <w:bCs/>
          <w:szCs w:val="22"/>
        </w:rPr>
      </w:pPr>
    </w:p>
    <w:p w14:paraId="027CD4F3" w14:textId="66076958" w:rsidR="00094796" w:rsidRPr="00AC5347" w:rsidRDefault="00D35EE4" w:rsidP="00B023FA">
      <w:pPr>
        <w:numPr>
          <w:ilvl w:val="12"/>
          <w:numId w:val="0"/>
        </w:numPr>
        <w:tabs>
          <w:tab w:val="left" w:pos="1296"/>
        </w:tabs>
        <w:rPr>
          <w:bCs/>
          <w:color w:val="000000"/>
          <w:szCs w:val="22"/>
        </w:rPr>
      </w:pPr>
      <w:proofErr w:type="spellStart"/>
      <w:r>
        <w:rPr>
          <w:bCs/>
          <w:szCs w:val="22"/>
        </w:rPr>
        <w:t>Adoxtar</w:t>
      </w:r>
      <w:proofErr w:type="spellEnd"/>
      <w:r w:rsidR="006C476D" w:rsidRPr="00AC5347">
        <w:rPr>
          <w:bCs/>
          <w:color w:val="000000"/>
          <w:szCs w:val="22"/>
        </w:rPr>
        <w:t xml:space="preserve"> sudė</w:t>
      </w:r>
      <w:r w:rsidR="00094796" w:rsidRPr="00AC5347">
        <w:rPr>
          <w:bCs/>
          <w:color w:val="000000"/>
          <w:szCs w:val="22"/>
        </w:rPr>
        <w:t xml:space="preserve">tyje yra </w:t>
      </w:r>
      <w:proofErr w:type="spellStart"/>
      <w:r w:rsidR="006406AC" w:rsidRPr="00AC5347">
        <w:rPr>
          <w:bCs/>
          <w:color w:val="000000"/>
          <w:szCs w:val="22"/>
        </w:rPr>
        <w:t>acetilcisteino</w:t>
      </w:r>
      <w:proofErr w:type="spellEnd"/>
      <w:r w:rsidR="00E04221" w:rsidRPr="00AC5347">
        <w:rPr>
          <w:bCs/>
          <w:color w:val="000000"/>
          <w:szCs w:val="22"/>
        </w:rPr>
        <w:t xml:space="preserve"> (50</w:t>
      </w:r>
      <w:r w:rsidR="00470099" w:rsidRPr="00AC5347">
        <w:rPr>
          <w:bCs/>
          <w:color w:val="000000"/>
          <w:szCs w:val="22"/>
        </w:rPr>
        <w:t> mg</w:t>
      </w:r>
      <w:r w:rsidR="00E04221" w:rsidRPr="00AC5347">
        <w:rPr>
          <w:bCs/>
          <w:color w:val="000000"/>
          <w:szCs w:val="22"/>
        </w:rPr>
        <w:t xml:space="preserve"> vienoje ampulėje). Didelėmis dozėmis vartojamas </w:t>
      </w:r>
      <w:proofErr w:type="spellStart"/>
      <w:r w:rsidR="00E04221" w:rsidRPr="00AC5347">
        <w:rPr>
          <w:bCs/>
          <w:color w:val="000000"/>
          <w:szCs w:val="22"/>
        </w:rPr>
        <w:t>acetilcisteinas</w:t>
      </w:r>
      <w:proofErr w:type="spellEnd"/>
      <w:r w:rsidR="00E04221" w:rsidRPr="00AC5347">
        <w:rPr>
          <w:bCs/>
          <w:color w:val="000000"/>
          <w:szCs w:val="22"/>
        </w:rPr>
        <w:t xml:space="preserve"> pasižymi </w:t>
      </w:r>
      <w:proofErr w:type="spellStart"/>
      <w:r w:rsidR="00E04221" w:rsidRPr="00AC5347">
        <w:rPr>
          <w:bCs/>
          <w:color w:val="000000"/>
          <w:szCs w:val="22"/>
        </w:rPr>
        <w:t>mukolitiniu</w:t>
      </w:r>
      <w:proofErr w:type="spellEnd"/>
      <w:r w:rsidR="00E04221" w:rsidRPr="00AC5347">
        <w:rPr>
          <w:bCs/>
          <w:color w:val="000000"/>
          <w:szCs w:val="22"/>
        </w:rPr>
        <w:t xml:space="preserve"> poveikiu (skystina bronchų sekretą ir palengvina atsikosėjimą) bei </w:t>
      </w:r>
      <w:proofErr w:type="spellStart"/>
      <w:r w:rsidR="00E04221" w:rsidRPr="00AC5347">
        <w:rPr>
          <w:bCs/>
          <w:color w:val="000000"/>
          <w:szCs w:val="22"/>
        </w:rPr>
        <w:t>antikoaguliaciniu</w:t>
      </w:r>
      <w:proofErr w:type="spellEnd"/>
      <w:r w:rsidR="00E04221" w:rsidRPr="00AC5347">
        <w:rPr>
          <w:bCs/>
          <w:color w:val="000000"/>
          <w:szCs w:val="22"/>
        </w:rPr>
        <w:t xml:space="preserve"> poveikiu (skystina kraują). Jeigu </w:t>
      </w:r>
      <w:r>
        <w:rPr>
          <w:bCs/>
          <w:color w:val="000000"/>
          <w:szCs w:val="22"/>
        </w:rPr>
        <w:t>Adoxtar</w:t>
      </w:r>
      <w:r w:rsidR="00E04221" w:rsidRPr="00AC5347">
        <w:rPr>
          <w:bCs/>
          <w:color w:val="000000"/>
          <w:szCs w:val="22"/>
        </w:rPr>
        <w:t xml:space="preserve"> vartojamas kartu su </w:t>
      </w:r>
      <w:proofErr w:type="spellStart"/>
      <w:r w:rsidR="00E04221" w:rsidRPr="00AC5347">
        <w:rPr>
          <w:bCs/>
          <w:color w:val="000000"/>
          <w:szCs w:val="22"/>
        </w:rPr>
        <w:t>mukolitiniu</w:t>
      </w:r>
      <w:proofErr w:type="spellEnd"/>
      <w:r w:rsidR="00E04221" w:rsidRPr="00AC5347">
        <w:rPr>
          <w:bCs/>
          <w:color w:val="000000"/>
          <w:szCs w:val="22"/>
        </w:rPr>
        <w:t xml:space="preserve"> vaistu, gydytojas gali nuspręsti sumažinti jo dozę. Be to, ilgai gydant </w:t>
      </w:r>
      <w:proofErr w:type="spellStart"/>
      <w:r w:rsidR="00E04221" w:rsidRPr="00AC5347">
        <w:rPr>
          <w:bCs/>
          <w:color w:val="000000"/>
          <w:szCs w:val="22"/>
        </w:rPr>
        <w:t>doksiciklinu</w:t>
      </w:r>
      <w:proofErr w:type="spellEnd"/>
      <w:r w:rsidR="00E04221" w:rsidRPr="00AC5347">
        <w:rPr>
          <w:bCs/>
          <w:color w:val="000000"/>
          <w:szCs w:val="22"/>
        </w:rPr>
        <w:t xml:space="preserve"> ir (arba) kartu vartojant antikoaguliantus, reikia periodiškai stebėti kraujo krešėjimo rodiklius.</w:t>
      </w:r>
    </w:p>
    <w:p w14:paraId="3DA0A2AB" w14:textId="77777777" w:rsidR="00E04221" w:rsidRPr="00AC5347" w:rsidRDefault="00E04221" w:rsidP="00E04221">
      <w:pPr>
        <w:numPr>
          <w:ilvl w:val="12"/>
          <w:numId w:val="0"/>
        </w:numPr>
        <w:tabs>
          <w:tab w:val="left" w:pos="1296"/>
        </w:tabs>
        <w:jc w:val="both"/>
        <w:rPr>
          <w:bCs/>
          <w:color w:val="000000"/>
          <w:szCs w:val="22"/>
        </w:rPr>
      </w:pPr>
    </w:p>
    <w:p w14:paraId="0A02250E" w14:textId="77777777" w:rsidR="00094796" w:rsidRPr="00AC5347" w:rsidRDefault="00094796" w:rsidP="003322B3">
      <w:pPr>
        <w:tabs>
          <w:tab w:val="left" w:pos="0"/>
          <w:tab w:val="left" w:pos="567"/>
        </w:tabs>
        <w:ind w:right="-1"/>
        <w:rPr>
          <w:szCs w:val="22"/>
        </w:rPr>
      </w:pPr>
    </w:p>
    <w:p w14:paraId="0F54351A" w14:textId="41D0ED5F" w:rsidR="003322B3" w:rsidRPr="00AC5347" w:rsidRDefault="003322B3" w:rsidP="003322B3">
      <w:pPr>
        <w:tabs>
          <w:tab w:val="left" w:pos="567"/>
        </w:tabs>
        <w:ind w:left="360" w:right="-1" w:hanging="360"/>
        <w:outlineLvl w:val="1"/>
        <w:rPr>
          <w:b/>
          <w:szCs w:val="22"/>
        </w:rPr>
      </w:pPr>
      <w:r w:rsidRPr="00AC5347">
        <w:rPr>
          <w:b/>
          <w:szCs w:val="22"/>
        </w:rPr>
        <w:t>3.</w:t>
      </w:r>
      <w:r w:rsidRPr="00AC5347">
        <w:rPr>
          <w:b/>
          <w:szCs w:val="22"/>
        </w:rPr>
        <w:tab/>
        <w:t xml:space="preserve">Kaip vartoti </w:t>
      </w:r>
      <w:r w:rsidR="00D35EE4">
        <w:rPr>
          <w:b/>
          <w:szCs w:val="22"/>
        </w:rPr>
        <w:t>Adoxtar</w:t>
      </w:r>
    </w:p>
    <w:p w14:paraId="2C85D498" w14:textId="77777777" w:rsidR="003322B3" w:rsidRPr="00AC5347" w:rsidRDefault="003322B3" w:rsidP="003322B3">
      <w:pPr>
        <w:tabs>
          <w:tab w:val="left" w:pos="0"/>
          <w:tab w:val="left" w:pos="567"/>
        </w:tabs>
        <w:ind w:right="-1"/>
        <w:rPr>
          <w:szCs w:val="22"/>
        </w:rPr>
      </w:pPr>
    </w:p>
    <w:p w14:paraId="4D9E15B0" w14:textId="77777777" w:rsidR="0045674C" w:rsidRPr="00AC5347" w:rsidRDefault="0045674C" w:rsidP="0045674C">
      <w:pPr>
        <w:tabs>
          <w:tab w:val="left" w:pos="567"/>
        </w:tabs>
        <w:ind w:right="-1"/>
        <w:rPr>
          <w:szCs w:val="22"/>
        </w:rPr>
      </w:pPr>
      <w:r w:rsidRPr="00AC5347">
        <w:rPr>
          <w:szCs w:val="22"/>
        </w:rPr>
        <w:t>Šį vaistą pacientui skiria tik gydytojas arba kitas sveikatos priežiūros specialistas.</w:t>
      </w:r>
    </w:p>
    <w:p w14:paraId="44B2E890" w14:textId="77777777" w:rsidR="0045674C" w:rsidRPr="00AC5347" w:rsidRDefault="0045674C" w:rsidP="0045674C">
      <w:pPr>
        <w:tabs>
          <w:tab w:val="left" w:pos="567"/>
        </w:tabs>
        <w:ind w:right="-1"/>
        <w:rPr>
          <w:szCs w:val="22"/>
        </w:rPr>
      </w:pPr>
    </w:p>
    <w:p w14:paraId="1E90BE2C" w14:textId="77777777" w:rsidR="0045674C" w:rsidRPr="00AC5347" w:rsidRDefault="0045674C" w:rsidP="0045674C">
      <w:pPr>
        <w:tabs>
          <w:tab w:val="left" w:pos="567"/>
        </w:tabs>
        <w:ind w:right="-1"/>
        <w:rPr>
          <w:szCs w:val="22"/>
        </w:rPr>
      </w:pPr>
      <w:r w:rsidRPr="00AC5347">
        <w:rPr>
          <w:szCs w:val="22"/>
        </w:rPr>
        <w:t>Dozę nustato gydytojas, individualiai ją pritaikydamas Jums.</w:t>
      </w:r>
    </w:p>
    <w:p w14:paraId="31DC5A01" w14:textId="399FB134" w:rsidR="0045674C" w:rsidRPr="00AC5347" w:rsidRDefault="0045674C" w:rsidP="0045674C">
      <w:pPr>
        <w:tabs>
          <w:tab w:val="left" w:pos="567"/>
        </w:tabs>
        <w:ind w:right="-1"/>
        <w:rPr>
          <w:szCs w:val="22"/>
        </w:rPr>
      </w:pPr>
      <w:r w:rsidRPr="00AC5347">
        <w:rPr>
          <w:szCs w:val="22"/>
        </w:rPr>
        <w:t xml:space="preserve">Gydytojas paaiškins, kiek </w:t>
      </w:r>
      <w:r w:rsidR="00D35EE4">
        <w:rPr>
          <w:szCs w:val="22"/>
        </w:rPr>
        <w:t>Adoxtar</w:t>
      </w:r>
      <w:r w:rsidRPr="00AC5347">
        <w:rPr>
          <w:szCs w:val="22"/>
        </w:rPr>
        <w:t xml:space="preserve"> Jums bus skiriama, kaip dažnai ir kiek laiko. Tai priklauso nuo infekcijos rūšies ir jos sunkumo.</w:t>
      </w:r>
    </w:p>
    <w:p w14:paraId="6D759ECB" w14:textId="77777777" w:rsidR="0045674C" w:rsidRPr="00AC5347" w:rsidRDefault="0045674C" w:rsidP="0045674C">
      <w:pPr>
        <w:tabs>
          <w:tab w:val="left" w:pos="567"/>
        </w:tabs>
        <w:ind w:right="-1"/>
        <w:rPr>
          <w:szCs w:val="22"/>
        </w:rPr>
      </w:pPr>
    </w:p>
    <w:p w14:paraId="5459C80F" w14:textId="3288A1B4" w:rsidR="0045674C" w:rsidRPr="00AC5347" w:rsidRDefault="00D35EE4" w:rsidP="0045674C">
      <w:pPr>
        <w:tabs>
          <w:tab w:val="left" w:pos="567"/>
        </w:tabs>
        <w:ind w:right="-1"/>
        <w:rPr>
          <w:szCs w:val="22"/>
        </w:rPr>
      </w:pPr>
      <w:r>
        <w:rPr>
          <w:szCs w:val="22"/>
        </w:rPr>
        <w:t>Adoxtar</w:t>
      </w:r>
      <w:r w:rsidR="0045674C" w:rsidRPr="00AC5347">
        <w:rPr>
          <w:szCs w:val="22"/>
        </w:rPr>
        <w:t xml:space="preserve"> skirtas vartoti tik į veną.</w:t>
      </w:r>
    </w:p>
    <w:p w14:paraId="522A3C79" w14:textId="1EC8EF0A" w:rsidR="0045674C" w:rsidRPr="00AC5347" w:rsidRDefault="0045674C" w:rsidP="0045674C">
      <w:pPr>
        <w:tabs>
          <w:tab w:val="left" w:pos="567"/>
        </w:tabs>
        <w:ind w:right="-1"/>
        <w:rPr>
          <w:szCs w:val="22"/>
        </w:rPr>
      </w:pPr>
      <w:r w:rsidRPr="00AC5347">
        <w:rPr>
          <w:szCs w:val="22"/>
        </w:rPr>
        <w:t>Injekcija turi būti suleista ne trumpiau kaip per 2 minutes kiekvienai 100</w:t>
      </w:r>
      <w:r w:rsidR="00470099" w:rsidRPr="00AC5347">
        <w:rPr>
          <w:szCs w:val="22"/>
        </w:rPr>
        <w:t> mg</w:t>
      </w:r>
      <w:r w:rsidRPr="00AC5347">
        <w:rPr>
          <w:szCs w:val="22"/>
        </w:rPr>
        <w:t xml:space="preserve"> dozei. Senyviems, nusilpusiems ir sunkiai sergantiems pacientams injekcijos trukmė turi būti ne trumpesnė kaip 3 minutės.</w:t>
      </w:r>
    </w:p>
    <w:p w14:paraId="02C21EB1" w14:textId="1426CD11" w:rsidR="0045674C" w:rsidRPr="00AC5347" w:rsidRDefault="0045674C" w:rsidP="0045674C">
      <w:pPr>
        <w:tabs>
          <w:tab w:val="left" w:pos="567"/>
        </w:tabs>
        <w:ind w:right="-1"/>
        <w:rPr>
          <w:szCs w:val="22"/>
        </w:rPr>
      </w:pPr>
      <w:r w:rsidRPr="00AC5347">
        <w:rPr>
          <w:szCs w:val="22"/>
        </w:rPr>
        <w:t>Infuzijos trukmė gali skirtis priklausomai nuo dozės (100–200</w:t>
      </w:r>
      <w:r w:rsidR="00470099" w:rsidRPr="00AC5347">
        <w:rPr>
          <w:szCs w:val="22"/>
        </w:rPr>
        <w:t> mg</w:t>
      </w:r>
      <w:r w:rsidRPr="00AC5347">
        <w:rPr>
          <w:szCs w:val="22"/>
        </w:rPr>
        <w:t xml:space="preserve"> per parą), tačiau paprastai trunka nuo 1 iki 4 valandų.</w:t>
      </w:r>
      <w:r w:rsidR="008A1EC2" w:rsidRPr="00AC5347">
        <w:rPr>
          <w:szCs w:val="22"/>
        </w:rPr>
        <w:t xml:space="preserve"> </w:t>
      </w:r>
      <w:r w:rsidRPr="00AC5347">
        <w:rPr>
          <w:szCs w:val="22"/>
        </w:rPr>
        <w:t>Rekomenduojama minimali 100</w:t>
      </w:r>
      <w:r w:rsidR="00470099" w:rsidRPr="00AC5347">
        <w:rPr>
          <w:szCs w:val="22"/>
        </w:rPr>
        <w:t> mg</w:t>
      </w:r>
      <w:r w:rsidRPr="00AC5347">
        <w:rPr>
          <w:szCs w:val="22"/>
        </w:rPr>
        <w:t xml:space="preserve"> 0,5</w:t>
      </w:r>
      <w:r w:rsidR="00470099" w:rsidRPr="00AC5347">
        <w:rPr>
          <w:szCs w:val="22"/>
        </w:rPr>
        <w:t> mg</w:t>
      </w:r>
      <w:r w:rsidRPr="00AC5347">
        <w:rPr>
          <w:szCs w:val="22"/>
        </w:rPr>
        <w:t>/ml tirpalo infuzijos trukmė yra 1 valanda.</w:t>
      </w:r>
    </w:p>
    <w:p w14:paraId="6C20277E" w14:textId="77777777" w:rsidR="0045674C" w:rsidRPr="00AC5347" w:rsidRDefault="0045674C" w:rsidP="0045674C">
      <w:pPr>
        <w:tabs>
          <w:tab w:val="left" w:pos="567"/>
        </w:tabs>
        <w:ind w:right="-1"/>
        <w:rPr>
          <w:szCs w:val="22"/>
        </w:rPr>
      </w:pPr>
    </w:p>
    <w:p w14:paraId="69511CDC" w14:textId="228126D0" w:rsidR="0045674C" w:rsidRPr="00AC5347" w:rsidRDefault="0045674C" w:rsidP="0045674C">
      <w:pPr>
        <w:tabs>
          <w:tab w:val="left" w:pos="567"/>
        </w:tabs>
        <w:ind w:right="-1"/>
        <w:rPr>
          <w:b/>
          <w:bCs/>
          <w:szCs w:val="22"/>
        </w:rPr>
      </w:pPr>
      <w:r w:rsidRPr="00AC5347">
        <w:rPr>
          <w:b/>
          <w:bCs/>
          <w:szCs w:val="22"/>
        </w:rPr>
        <w:t>Suaugusiesiems ir vyresniems kaip 12 metų paaugliams</w:t>
      </w:r>
      <w:r w:rsidR="008A1EC2" w:rsidRPr="00AC5347">
        <w:rPr>
          <w:b/>
          <w:bCs/>
          <w:szCs w:val="22"/>
        </w:rPr>
        <w:t>:</w:t>
      </w:r>
    </w:p>
    <w:p w14:paraId="445A9DD9" w14:textId="07352D6B" w:rsidR="0045674C" w:rsidRPr="00AC5347" w:rsidRDefault="008A1EC2" w:rsidP="0045674C">
      <w:pPr>
        <w:tabs>
          <w:tab w:val="left" w:pos="567"/>
        </w:tabs>
        <w:ind w:right="-1"/>
        <w:rPr>
          <w:szCs w:val="22"/>
        </w:rPr>
      </w:pPr>
      <w:r w:rsidRPr="00AC5347">
        <w:rPr>
          <w:szCs w:val="22"/>
        </w:rPr>
        <w:t xml:space="preserve">Pirmąją gydymo dieną </w:t>
      </w:r>
      <w:r w:rsidR="0045674C" w:rsidRPr="00AC5347">
        <w:rPr>
          <w:szCs w:val="22"/>
        </w:rPr>
        <w:t>skiriama 200</w:t>
      </w:r>
      <w:r w:rsidR="00470099" w:rsidRPr="00AC5347">
        <w:rPr>
          <w:szCs w:val="22"/>
        </w:rPr>
        <w:t> mg</w:t>
      </w:r>
      <w:r w:rsidR="0045674C" w:rsidRPr="00AC5347">
        <w:rPr>
          <w:szCs w:val="22"/>
        </w:rPr>
        <w:t xml:space="preserve"> dozė.</w:t>
      </w:r>
      <w:r w:rsidRPr="00AC5347">
        <w:rPr>
          <w:szCs w:val="22"/>
        </w:rPr>
        <w:t xml:space="preserve"> </w:t>
      </w:r>
      <w:r w:rsidR="0045674C" w:rsidRPr="00AC5347">
        <w:rPr>
          <w:szCs w:val="22"/>
        </w:rPr>
        <w:t>Pradinė dozė gali būti skiriama vienkartine doze arba padalyta į kelias dozes, po to skiriama palaikomoji 100</w:t>
      </w:r>
      <w:r w:rsidR="00470099" w:rsidRPr="00AC5347">
        <w:rPr>
          <w:szCs w:val="22"/>
        </w:rPr>
        <w:t> mg</w:t>
      </w:r>
      <w:r w:rsidR="0045674C" w:rsidRPr="00AC5347">
        <w:rPr>
          <w:szCs w:val="22"/>
        </w:rPr>
        <w:t xml:space="preserve"> paros dozė.</w:t>
      </w:r>
      <w:r w:rsidR="00A24C25">
        <w:rPr>
          <w:szCs w:val="22"/>
        </w:rPr>
        <w:t xml:space="preserve"> </w:t>
      </w:r>
      <w:r w:rsidR="00A24C25" w:rsidRPr="00A24C25">
        <w:rPr>
          <w:szCs w:val="22"/>
        </w:rPr>
        <w:t>Esant sunkioms infekcijoms, gydytojas gali padidinti dozę iki 200 mg per parą.</w:t>
      </w:r>
    </w:p>
    <w:p w14:paraId="636668DE" w14:textId="77777777" w:rsidR="0045674C" w:rsidRPr="00AC5347" w:rsidRDefault="0045674C" w:rsidP="0045674C">
      <w:pPr>
        <w:tabs>
          <w:tab w:val="left" w:pos="567"/>
        </w:tabs>
        <w:ind w:right="-1"/>
        <w:rPr>
          <w:szCs w:val="22"/>
        </w:rPr>
      </w:pPr>
      <w:r w:rsidRPr="00AC5347">
        <w:rPr>
          <w:szCs w:val="22"/>
        </w:rPr>
        <w:t>Gydymo trukmė priklauso nuo gydomos infekcijos.</w:t>
      </w:r>
    </w:p>
    <w:p w14:paraId="6AD20116" w14:textId="77777777" w:rsidR="0045674C" w:rsidRPr="00AC5347" w:rsidRDefault="0045674C" w:rsidP="0045674C">
      <w:pPr>
        <w:tabs>
          <w:tab w:val="left" w:pos="567"/>
        </w:tabs>
        <w:ind w:right="-1"/>
        <w:rPr>
          <w:szCs w:val="22"/>
        </w:rPr>
      </w:pPr>
    </w:p>
    <w:p w14:paraId="7FB4A546" w14:textId="419AAE7F" w:rsidR="0045674C" w:rsidRPr="00AC5347" w:rsidRDefault="0045674C" w:rsidP="0045674C">
      <w:pPr>
        <w:tabs>
          <w:tab w:val="left" w:pos="567"/>
        </w:tabs>
        <w:ind w:right="-1"/>
        <w:rPr>
          <w:b/>
          <w:bCs/>
          <w:szCs w:val="22"/>
        </w:rPr>
      </w:pPr>
      <w:r w:rsidRPr="00AC5347">
        <w:rPr>
          <w:b/>
          <w:bCs/>
          <w:szCs w:val="22"/>
        </w:rPr>
        <w:t>8–12 metų vaikams</w:t>
      </w:r>
      <w:r w:rsidR="008A1EC2" w:rsidRPr="00AC5347">
        <w:rPr>
          <w:b/>
          <w:bCs/>
          <w:szCs w:val="22"/>
        </w:rPr>
        <w:t>:</w:t>
      </w:r>
    </w:p>
    <w:p w14:paraId="2EDED7A2" w14:textId="74E4E570" w:rsidR="0045674C" w:rsidRPr="00AC5347" w:rsidRDefault="0045674C" w:rsidP="0045674C">
      <w:pPr>
        <w:tabs>
          <w:tab w:val="left" w:pos="567"/>
        </w:tabs>
        <w:ind w:right="-1"/>
        <w:rPr>
          <w:szCs w:val="22"/>
        </w:rPr>
      </w:pPr>
      <w:r w:rsidRPr="00AC5347">
        <w:rPr>
          <w:szCs w:val="22"/>
        </w:rPr>
        <w:t>Ūminių infekcijų gydymui 8–12 metų vaikams doksiciklinas vartojamas tik tais atvejais, kai kiti vaistai nėra prieinami arba tikėtina, kad jie bus neveiksmingi.</w:t>
      </w:r>
    </w:p>
    <w:p w14:paraId="34F068A8" w14:textId="3834932F" w:rsidR="0045674C" w:rsidRPr="00AC5347" w:rsidRDefault="0045674C" w:rsidP="0045674C">
      <w:pPr>
        <w:tabs>
          <w:tab w:val="left" w:pos="567"/>
        </w:tabs>
        <w:ind w:right="-1"/>
        <w:rPr>
          <w:szCs w:val="22"/>
        </w:rPr>
      </w:pPr>
      <w:r w:rsidRPr="00AC5347">
        <w:rPr>
          <w:szCs w:val="22"/>
        </w:rPr>
        <w:t>Įprastos dozės tokiais atvejais yra:</w:t>
      </w:r>
    </w:p>
    <w:p w14:paraId="144CCE16" w14:textId="6A701069" w:rsidR="0045674C" w:rsidRPr="00AC5347" w:rsidRDefault="0045674C" w:rsidP="005F5D38">
      <w:pPr>
        <w:pStyle w:val="Sraopastraipa"/>
        <w:numPr>
          <w:ilvl w:val="0"/>
          <w:numId w:val="14"/>
        </w:numPr>
        <w:tabs>
          <w:tab w:val="left" w:pos="567"/>
        </w:tabs>
        <w:ind w:left="567" w:right="-1" w:hanging="567"/>
        <w:rPr>
          <w:szCs w:val="22"/>
        </w:rPr>
      </w:pPr>
      <w:r w:rsidRPr="00AC5347">
        <w:rPr>
          <w:szCs w:val="22"/>
        </w:rPr>
        <w:t>Vaikams, sveriantiems 45 kg arba mažiau:</w:t>
      </w:r>
      <w:r w:rsidR="005F5D38" w:rsidRPr="00AC5347">
        <w:rPr>
          <w:szCs w:val="22"/>
        </w:rPr>
        <w:t xml:space="preserve"> </w:t>
      </w:r>
      <w:r w:rsidRPr="00AC5347">
        <w:rPr>
          <w:szCs w:val="22"/>
        </w:rPr>
        <w:t>4,4</w:t>
      </w:r>
      <w:r w:rsidR="00470099" w:rsidRPr="00AC5347">
        <w:rPr>
          <w:szCs w:val="22"/>
        </w:rPr>
        <w:t> mg</w:t>
      </w:r>
      <w:r w:rsidRPr="00AC5347">
        <w:rPr>
          <w:szCs w:val="22"/>
        </w:rPr>
        <w:t>/kg kūno svorio (vienkartine doze arba padalyta į dvi dozes) pirmąją gydymo dieną, vėliau – 2,2</w:t>
      </w:r>
      <w:r w:rsidR="00470099" w:rsidRPr="00AC5347">
        <w:rPr>
          <w:szCs w:val="22"/>
        </w:rPr>
        <w:t> mg</w:t>
      </w:r>
      <w:r w:rsidRPr="00AC5347">
        <w:rPr>
          <w:szCs w:val="22"/>
        </w:rPr>
        <w:t>/kg kūno svorio (vienkartine doze arba padalyta į dvi dozes).</w:t>
      </w:r>
      <w:r w:rsidR="005F5D38" w:rsidRPr="00AC5347">
        <w:rPr>
          <w:szCs w:val="22"/>
        </w:rPr>
        <w:t xml:space="preserve"> </w:t>
      </w:r>
      <w:r w:rsidRPr="00AC5347">
        <w:rPr>
          <w:szCs w:val="22"/>
        </w:rPr>
        <w:t>Gydymo trukmė priklauso nuo gydomos infekcijos.</w:t>
      </w:r>
    </w:p>
    <w:p w14:paraId="1341FB5F" w14:textId="120CA20A" w:rsidR="0045674C" w:rsidRPr="000204A8" w:rsidRDefault="0045674C" w:rsidP="000204A8">
      <w:pPr>
        <w:pStyle w:val="Sraopastraipa"/>
        <w:numPr>
          <w:ilvl w:val="0"/>
          <w:numId w:val="14"/>
        </w:numPr>
        <w:tabs>
          <w:tab w:val="left" w:pos="567"/>
        </w:tabs>
        <w:ind w:left="567" w:right="-1" w:hanging="567"/>
        <w:rPr>
          <w:szCs w:val="22"/>
        </w:rPr>
      </w:pPr>
      <w:r w:rsidRPr="00AC5347">
        <w:rPr>
          <w:szCs w:val="22"/>
        </w:rPr>
        <w:t>Vaikams, sveriantiems daugiau kaip 45 kg:</w:t>
      </w:r>
      <w:r w:rsidR="005F5D38" w:rsidRPr="00AC5347">
        <w:rPr>
          <w:szCs w:val="22"/>
        </w:rPr>
        <w:t xml:space="preserve"> </w:t>
      </w:r>
      <w:r w:rsidRPr="00AC5347">
        <w:rPr>
          <w:szCs w:val="22"/>
        </w:rPr>
        <w:t>vartojama tokia pati dozė kaip suaugusiesie</w:t>
      </w:r>
      <w:r w:rsidR="000204A8">
        <w:rPr>
          <w:szCs w:val="22"/>
        </w:rPr>
        <w:t xml:space="preserve">ms. </w:t>
      </w:r>
      <w:r w:rsidRPr="000204A8">
        <w:rPr>
          <w:szCs w:val="22"/>
        </w:rPr>
        <w:t>Gydymo trukmė priklauso nuo gydomos infekcijos.</w:t>
      </w:r>
    </w:p>
    <w:p w14:paraId="65552FEB" w14:textId="77777777" w:rsidR="0045674C" w:rsidRPr="00AC5347" w:rsidRDefault="0045674C" w:rsidP="0045674C">
      <w:pPr>
        <w:tabs>
          <w:tab w:val="left" w:pos="567"/>
        </w:tabs>
        <w:ind w:right="-1"/>
        <w:rPr>
          <w:szCs w:val="22"/>
        </w:rPr>
      </w:pPr>
    </w:p>
    <w:p w14:paraId="277725CF" w14:textId="2B938872" w:rsidR="0045674C" w:rsidRPr="00AC5347" w:rsidRDefault="0045674C" w:rsidP="0045674C">
      <w:pPr>
        <w:tabs>
          <w:tab w:val="left" w:pos="567"/>
        </w:tabs>
        <w:ind w:right="-1"/>
        <w:rPr>
          <w:b/>
          <w:bCs/>
          <w:szCs w:val="22"/>
        </w:rPr>
      </w:pPr>
      <w:r w:rsidRPr="00AC5347">
        <w:rPr>
          <w:b/>
          <w:bCs/>
          <w:szCs w:val="22"/>
        </w:rPr>
        <w:t>Jaunesniems kaip 8 metų vaikams</w:t>
      </w:r>
      <w:r w:rsidR="009C76A0" w:rsidRPr="00AC5347">
        <w:rPr>
          <w:b/>
          <w:bCs/>
          <w:szCs w:val="22"/>
        </w:rPr>
        <w:t>:</w:t>
      </w:r>
    </w:p>
    <w:p w14:paraId="4B3C9897" w14:textId="364670FA" w:rsidR="003322B3" w:rsidRPr="00AC5347" w:rsidRDefault="0045674C" w:rsidP="0045674C">
      <w:pPr>
        <w:tabs>
          <w:tab w:val="left" w:pos="567"/>
        </w:tabs>
        <w:ind w:right="-1"/>
        <w:rPr>
          <w:szCs w:val="22"/>
        </w:rPr>
      </w:pPr>
      <w:r w:rsidRPr="00AC5347">
        <w:rPr>
          <w:szCs w:val="22"/>
        </w:rPr>
        <w:t xml:space="preserve">Doksiciklino vartoti jaunesniems kaip 8 metų vaikams </w:t>
      </w:r>
      <w:r w:rsidR="00DE010A">
        <w:rPr>
          <w:szCs w:val="22"/>
        </w:rPr>
        <w:t>draudžiama</w:t>
      </w:r>
      <w:r w:rsidRPr="00AC5347">
        <w:rPr>
          <w:szCs w:val="22"/>
        </w:rPr>
        <w:t>, nes yra dantų spalvos pakitimo rizika</w:t>
      </w:r>
      <w:r w:rsidR="00F66123">
        <w:rPr>
          <w:szCs w:val="22"/>
        </w:rPr>
        <w:t xml:space="preserve"> (žr. 2</w:t>
      </w:r>
      <w:r w:rsidR="00226A73">
        <w:rPr>
          <w:szCs w:val="22"/>
        </w:rPr>
        <w:t> skyr</w:t>
      </w:r>
      <w:r w:rsidR="00F66123">
        <w:rPr>
          <w:szCs w:val="22"/>
        </w:rPr>
        <w:t>iaus dalį „</w:t>
      </w:r>
      <w:r w:rsidR="00F66123" w:rsidRPr="00F66123">
        <w:rPr>
          <w:szCs w:val="22"/>
        </w:rPr>
        <w:t>Vaikams ir paaugliams</w:t>
      </w:r>
      <w:r w:rsidR="00F66123">
        <w:rPr>
          <w:szCs w:val="22"/>
        </w:rPr>
        <w:t>“)</w:t>
      </w:r>
      <w:r w:rsidR="00DE010A">
        <w:rPr>
          <w:szCs w:val="22"/>
        </w:rPr>
        <w:t>.</w:t>
      </w:r>
    </w:p>
    <w:p w14:paraId="7BEE40FD" w14:textId="77777777" w:rsidR="009C76A0" w:rsidRPr="00AC5347" w:rsidRDefault="009C76A0" w:rsidP="0045674C">
      <w:pPr>
        <w:tabs>
          <w:tab w:val="left" w:pos="567"/>
        </w:tabs>
        <w:ind w:right="-1"/>
        <w:rPr>
          <w:szCs w:val="22"/>
        </w:rPr>
      </w:pPr>
    </w:p>
    <w:p w14:paraId="6EB6AF9F" w14:textId="0DEB8EA2" w:rsidR="003322B3" w:rsidRPr="00AC5347" w:rsidRDefault="003322B3" w:rsidP="003322B3">
      <w:pPr>
        <w:tabs>
          <w:tab w:val="left" w:pos="567"/>
        </w:tabs>
        <w:ind w:right="-1"/>
        <w:rPr>
          <w:b/>
          <w:szCs w:val="22"/>
        </w:rPr>
      </w:pPr>
      <w:r w:rsidRPr="00AC5347">
        <w:rPr>
          <w:b/>
          <w:szCs w:val="22"/>
        </w:rPr>
        <w:lastRenderedPageBreak/>
        <w:t xml:space="preserve">Ką daryti pavartojus per didelę </w:t>
      </w:r>
      <w:r w:rsidR="00D35EE4">
        <w:rPr>
          <w:b/>
          <w:szCs w:val="22"/>
        </w:rPr>
        <w:t>Adoxtar</w:t>
      </w:r>
      <w:r w:rsidRPr="00AC5347">
        <w:rPr>
          <w:b/>
          <w:szCs w:val="22"/>
        </w:rPr>
        <w:t xml:space="preserve"> dozę</w:t>
      </w:r>
    </w:p>
    <w:p w14:paraId="32B3A619" w14:textId="4CF6BB0C" w:rsidR="00C45B1E" w:rsidRPr="00AC5347" w:rsidRDefault="00C45B1E" w:rsidP="00C45B1E">
      <w:pPr>
        <w:tabs>
          <w:tab w:val="left" w:pos="567"/>
        </w:tabs>
        <w:ind w:right="-1"/>
        <w:rPr>
          <w:szCs w:val="22"/>
        </w:rPr>
      </w:pPr>
      <w:r w:rsidRPr="00AC5347">
        <w:rPr>
          <w:szCs w:val="22"/>
        </w:rPr>
        <w:t xml:space="preserve">Jeigu nerimaujate, kad Jums buvo suleista per didelė </w:t>
      </w:r>
      <w:r w:rsidR="00D35EE4">
        <w:rPr>
          <w:szCs w:val="22"/>
        </w:rPr>
        <w:t>Adoxtar</w:t>
      </w:r>
      <w:r w:rsidRPr="00AC5347">
        <w:rPr>
          <w:szCs w:val="22"/>
        </w:rPr>
        <w:t xml:space="preserve"> dozė, nedelsdami pasakykite gydytojui arba slaugytojui. Jeigu Jums buvo suleista didesnė </w:t>
      </w:r>
      <w:r w:rsidR="00D35EE4">
        <w:rPr>
          <w:szCs w:val="22"/>
        </w:rPr>
        <w:t>Adoxtar</w:t>
      </w:r>
      <w:r w:rsidRPr="00AC5347">
        <w:rPr>
          <w:szCs w:val="22"/>
        </w:rPr>
        <w:t xml:space="preserve"> dozė, nei reikia, gali padidėti aprašytų nepageidaujamų reakcijų rizika.</w:t>
      </w:r>
    </w:p>
    <w:p w14:paraId="54D9D0B5" w14:textId="30F7CB0D" w:rsidR="003322B3" w:rsidRPr="00FC0260" w:rsidRDefault="00C45B1E" w:rsidP="00C45B1E">
      <w:pPr>
        <w:tabs>
          <w:tab w:val="left" w:pos="567"/>
        </w:tabs>
        <w:ind w:right="-1"/>
        <w:rPr>
          <w:szCs w:val="22"/>
        </w:rPr>
      </w:pPr>
      <w:r w:rsidRPr="00AC5347">
        <w:rPr>
          <w:szCs w:val="22"/>
        </w:rPr>
        <w:t xml:space="preserve">Perdozavimo simptomai gali būti: vėmimas, karščiavimo sukelti traukuliai, gelta, hematoma, </w:t>
      </w:r>
      <w:proofErr w:type="spellStart"/>
      <w:r w:rsidRPr="00AC5347">
        <w:rPr>
          <w:szCs w:val="22"/>
        </w:rPr>
        <w:t>melena</w:t>
      </w:r>
      <w:proofErr w:type="spellEnd"/>
      <w:r w:rsidRPr="00AC5347">
        <w:rPr>
          <w:szCs w:val="22"/>
        </w:rPr>
        <w:t xml:space="preserve">, </w:t>
      </w:r>
      <w:proofErr w:type="spellStart"/>
      <w:r w:rsidRPr="00FC0260">
        <w:rPr>
          <w:szCs w:val="22"/>
        </w:rPr>
        <w:t>azotemija</w:t>
      </w:r>
      <w:proofErr w:type="spellEnd"/>
      <w:r w:rsidRPr="00FC0260">
        <w:rPr>
          <w:szCs w:val="22"/>
        </w:rPr>
        <w:t xml:space="preserve">, padidėję </w:t>
      </w:r>
      <w:proofErr w:type="spellStart"/>
      <w:r w:rsidRPr="00FC0260">
        <w:rPr>
          <w:szCs w:val="22"/>
        </w:rPr>
        <w:t>transaminazių</w:t>
      </w:r>
      <w:proofErr w:type="spellEnd"/>
      <w:r w:rsidRPr="00FC0260">
        <w:rPr>
          <w:szCs w:val="22"/>
        </w:rPr>
        <w:t xml:space="preserve"> kiekiai, pailgėjęs protrombino laikas.</w:t>
      </w:r>
    </w:p>
    <w:p w14:paraId="110C92C9" w14:textId="77777777" w:rsidR="00C45B1E" w:rsidRPr="000A35FF" w:rsidRDefault="00C45B1E" w:rsidP="00C45B1E">
      <w:pPr>
        <w:tabs>
          <w:tab w:val="left" w:pos="567"/>
        </w:tabs>
        <w:ind w:right="-1"/>
        <w:rPr>
          <w:b/>
          <w:szCs w:val="22"/>
        </w:rPr>
      </w:pPr>
    </w:p>
    <w:p w14:paraId="43289BA7" w14:textId="379EAE05" w:rsidR="003322B3" w:rsidRPr="00AC5347" w:rsidRDefault="003322B3" w:rsidP="003322B3">
      <w:pPr>
        <w:tabs>
          <w:tab w:val="left" w:pos="567"/>
        </w:tabs>
        <w:ind w:right="-1"/>
        <w:rPr>
          <w:b/>
          <w:szCs w:val="22"/>
        </w:rPr>
      </w:pPr>
      <w:r w:rsidRPr="00AC5347">
        <w:rPr>
          <w:b/>
          <w:szCs w:val="22"/>
        </w:rPr>
        <w:t xml:space="preserve">Pamiršus pavartoti </w:t>
      </w:r>
      <w:r w:rsidR="00D35EE4">
        <w:rPr>
          <w:b/>
          <w:szCs w:val="22"/>
        </w:rPr>
        <w:t>Adoxtar</w:t>
      </w:r>
    </w:p>
    <w:p w14:paraId="6EEF7CDD" w14:textId="142D3BFF" w:rsidR="003322B3" w:rsidRPr="00AC5347" w:rsidRDefault="00DC0E57" w:rsidP="003322B3">
      <w:pPr>
        <w:tabs>
          <w:tab w:val="left" w:pos="567"/>
        </w:tabs>
        <w:ind w:right="-1"/>
        <w:rPr>
          <w:szCs w:val="22"/>
        </w:rPr>
      </w:pPr>
      <w:r w:rsidRPr="00AC5347">
        <w:rPr>
          <w:szCs w:val="22"/>
        </w:rPr>
        <w:t xml:space="preserve">Jeigu nerimaujate, kad </w:t>
      </w:r>
      <w:r w:rsidR="00D35EE4">
        <w:rPr>
          <w:szCs w:val="22"/>
        </w:rPr>
        <w:t>Adoxtar</w:t>
      </w:r>
      <w:r w:rsidRPr="00AC5347">
        <w:rPr>
          <w:szCs w:val="22"/>
        </w:rPr>
        <w:t xml:space="preserve"> dozė galėjo būti praleista, nedelsdami pasakykite gydytojui arba slaugytojui. Negalima skirti dvigubos dozės norint kompensuoti praleistą dozę.</w:t>
      </w:r>
    </w:p>
    <w:p w14:paraId="300FC732" w14:textId="77777777" w:rsidR="00DC0E57" w:rsidRPr="00AC5347" w:rsidRDefault="00DC0E57" w:rsidP="003322B3">
      <w:pPr>
        <w:tabs>
          <w:tab w:val="left" w:pos="567"/>
        </w:tabs>
        <w:ind w:right="-1"/>
        <w:rPr>
          <w:szCs w:val="22"/>
        </w:rPr>
      </w:pPr>
    </w:p>
    <w:p w14:paraId="42BDAC5D" w14:textId="5DFFFD84" w:rsidR="00DC0E57" w:rsidRPr="00AC5347" w:rsidRDefault="00DC0E57" w:rsidP="003322B3">
      <w:pPr>
        <w:tabs>
          <w:tab w:val="left" w:pos="567"/>
        </w:tabs>
        <w:ind w:right="-1"/>
        <w:rPr>
          <w:szCs w:val="22"/>
        </w:rPr>
      </w:pPr>
      <w:r w:rsidRPr="00AC5347">
        <w:rPr>
          <w:snapToGrid w:val="0"/>
          <w:szCs w:val="24"/>
        </w:rPr>
        <w:t>Jeigu kiltų daugiau klausimų dėl šio vaisto vartojimo, kreipkitės į gydytoją, vaistininką arba slaugytoją.</w:t>
      </w:r>
    </w:p>
    <w:p w14:paraId="74962C6F" w14:textId="77777777" w:rsidR="003322B3" w:rsidRPr="00AC5347" w:rsidRDefault="003322B3" w:rsidP="003322B3">
      <w:pPr>
        <w:tabs>
          <w:tab w:val="left" w:pos="567"/>
        </w:tabs>
        <w:ind w:right="-1"/>
        <w:rPr>
          <w:szCs w:val="22"/>
        </w:rPr>
      </w:pPr>
    </w:p>
    <w:p w14:paraId="40338BCB" w14:textId="77777777" w:rsidR="003322B3" w:rsidRPr="00AC5347" w:rsidRDefault="003322B3" w:rsidP="003322B3">
      <w:pPr>
        <w:tabs>
          <w:tab w:val="left" w:pos="567"/>
        </w:tabs>
        <w:ind w:left="360" w:right="-1" w:hanging="360"/>
        <w:outlineLvl w:val="1"/>
        <w:rPr>
          <w:b/>
          <w:szCs w:val="22"/>
        </w:rPr>
      </w:pPr>
      <w:r w:rsidRPr="00AC5347">
        <w:rPr>
          <w:b/>
          <w:szCs w:val="22"/>
        </w:rPr>
        <w:t>4.</w:t>
      </w:r>
      <w:r w:rsidRPr="00AC5347">
        <w:rPr>
          <w:b/>
          <w:szCs w:val="22"/>
        </w:rPr>
        <w:tab/>
        <w:t xml:space="preserve">Galimas šalutinis poveikis </w:t>
      </w:r>
    </w:p>
    <w:p w14:paraId="1486D320" w14:textId="77777777" w:rsidR="003322B3" w:rsidRPr="00AC5347" w:rsidRDefault="003322B3" w:rsidP="003322B3">
      <w:pPr>
        <w:tabs>
          <w:tab w:val="left" w:pos="567"/>
        </w:tabs>
        <w:ind w:right="-1"/>
        <w:rPr>
          <w:b/>
          <w:szCs w:val="22"/>
        </w:rPr>
      </w:pPr>
    </w:p>
    <w:p w14:paraId="135E2714" w14:textId="77777777" w:rsidR="003322B3" w:rsidRPr="00AC5347" w:rsidRDefault="003322B3" w:rsidP="003322B3">
      <w:pPr>
        <w:ind w:right="-1"/>
        <w:rPr>
          <w:szCs w:val="22"/>
          <w:lang w:eastAsia="en-US"/>
        </w:rPr>
      </w:pPr>
      <w:r w:rsidRPr="00AC5347">
        <w:rPr>
          <w:szCs w:val="22"/>
          <w:lang w:eastAsia="en-US"/>
        </w:rPr>
        <w:t>Šis vaistas, kaip ir visi kiti, gali sukelti šalutinį poveikį, nors jis pasireiškia ne visiems žmonėms.</w:t>
      </w:r>
    </w:p>
    <w:p w14:paraId="1E0DE370" w14:textId="77777777" w:rsidR="003322B3" w:rsidRPr="00AC5347" w:rsidRDefault="003322B3" w:rsidP="003322B3">
      <w:pPr>
        <w:tabs>
          <w:tab w:val="left" w:pos="567"/>
        </w:tabs>
        <w:ind w:right="-1"/>
        <w:rPr>
          <w:b/>
          <w:szCs w:val="22"/>
        </w:rPr>
      </w:pPr>
    </w:p>
    <w:p w14:paraId="05B912D0" w14:textId="77777777" w:rsidR="001932DE" w:rsidRDefault="001932DE" w:rsidP="001932DE">
      <w:pPr>
        <w:tabs>
          <w:tab w:val="left" w:pos="567"/>
        </w:tabs>
        <w:ind w:right="-1"/>
        <w:rPr>
          <w:b/>
          <w:szCs w:val="22"/>
        </w:rPr>
      </w:pPr>
      <w:r w:rsidRPr="00AC5347">
        <w:rPr>
          <w:b/>
          <w:szCs w:val="22"/>
        </w:rPr>
        <w:t>Jeigu pasireiškia bet kuris iš toliau išvardytų šalutinių poveikių, nutraukite vaisto vartojimą ir nedelsdami informuokite gydytoją arba kreipkitės į artimiausios ligoninės skubios pagalbos skyrių.</w:t>
      </w:r>
    </w:p>
    <w:p w14:paraId="5097C42F" w14:textId="77777777" w:rsidR="00090E29" w:rsidRDefault="00090E29" w:rsidP="001932DE">
      <w:pPr>
        <w:tabs>
          <w:tab w:val="left" w:pos="567"/>
        </w:tabs>
        <w:ind w:right="-1"/>
        <w:rPr>
          <w:b/>
          <w:szCs w:val="22"/>
        </w:rPr>
      </w:pPr>
    </w:p>
    <w:p w14:paraId="297687FF" w14:textId="434C10C3" w:rsidR="001F3CD0" w:rsidRDefault="001F3CD0" w:rsidP="001932DE">
      <w:pPr>
        <w:tabs>
          <w:tab w:val="left" w:pos="567"/>
        </w:tabs>
        <w:ind w:right="-1"/>
        <w:rPr>
          <w:b/>
          <w:bCs/>
          <w:szCs w:val="22"/>
        </w:rPr>
      </w:pPr>
      <w:r>
        <w:rPr>
          <w:b/>
          <w:bCs/>
          <w:szCs w:val="22"/>
        </w:rPr>
        <w:t>Dažni šalutinio poveikio reiškiniai (gali pasireikšti rečiau kaip 1 iš 10 asmenų):</w:t>
      </w:r>
    </w:p>
    <w:p w14:paraId="5BADA892" w14:textId="61D89BE2" w:rsidR="001F3CD0" w:rsidRPr="001F3CD0" w:rsidRDefault="001F3CD0" w:rsidP="001F3CD0">
      <w:pPr>
        <w:pStyle w:val="Sraopastraipa"/>
        <w:numPr>
          <w:ilvl w:val="0"/>
          <w:numId w:val="29"/>
        </w:numPr>
        <w:tabs>
          <w:tab w:val="left" w:pos="567"/>
        </w:tabs>
        <w:ind w:left="567" w:right="-1" w:hanging="567"/>
        <w:rPr>
          <w:bCs/>
          <w:szCs w:val="22"/>
        </w:rPr>
      </w:pPr>
      <w:r w:rsidRPr="001F3CD0">
        <w:rPr>
          <w:bCs/>
          <w:szCs w:val="22"/>
        </w:rPr>
        <w:t xml:space="preserve">Sunkios alerginės reakcijos (anafilaksinis šokas, anafilaksinė reakcija, anafilaktoidinė reakcija, angioneurozinė edema): staigus švokštimas, pasunkėjęs kvėpavimas, spaudimo pojūtis krūtinėje, karščiavimas, vokų, veido ar lūpų patinimas, bėrimas ar </w:t>
      </w:r>
      <w:r w:rsidR="00F36DD7">
        <w:rPr>
          <w:bCs/>
          <w:szCs w:val="22"/>
        </w:rPr>
        <w:t xml:space="preserve">niežulys </w:t>
      </w:r>
      <w:r w:rsidRPr="001F3CD0">
        <w:rPr>
          <w:bCs/>
          <w:szCs w:val="22"/>
        </w:rPr>
        <w:t xml:space="preserve">(ypač apimantis visą kūną), tachikardija (padažnėjęs širdies plakimas), </w:t>
      </w:r>
      <w:r w:rsidR="00CA7ABE">
        <w:rPr>
          <w:bCs/>
          <w:szCs w:val="22"/>
        </w:rPr>
        <w:t>širdį supančios membranos</w:t>
      </w:r>
      <w:r w:rsidRPr="001F3CD0">
        <w:rPr>
          <w:bCs/>
          <w:szCs w:val="22"/>
        </w:rPr>
        <w:t xml:space="preserve"> uždegimas.</w:t>
      </w:r>
    </w:p>
    <w:p w14:paraId="00686B12" w14:textId="77777777" w:rsidR="001F3CD0" w:rsidRPr="00AC5347" w:rsidRDefault="001F3CD0" w:rsidP="001932DE">
      <w:pPr>
        <w:tabs>
          <w:tab w:val="left" w:pos="567"/>
        </w:tabs>
        <w:ind w:right="-1"/>
        <w:rPr>
          <w:b/>
          <w:szCs w:val="22"/>
        </w:rPr>
      </w:pPr>
    </w:p>
    <w:p w14:paraId="28136FDC" w14:textId="4BD041AB" w:rsidR="001932DE" w:rsidRPr="00AC5347" w:rsidRDefault="00D46C2D" w:rsidP="001932DE">
      <w:pPr>
        <w:tabs>
          <w:tab w:val="left" w:pos="567"/>
        </w:tabs>
        <w:ind w:right="-1"/>
        <w:rPr>
          <w:b/>
          <w:szCs w:val="22"/>
        </w:rPr>
      </w:pPr>
      <w:bookmarkStart w:id="5" w:name="_Hlk220226631"/>
      <w:r w:rsidRPr="00AC5347">
        <w:rPr>
          <w:b/>
          <w:szCs w:val="22"/>
        </w:rPr>
        <w:t>Reti šalutinio poveikio reiškiniai (gali pasireikšti rečiau kaip 1 iš 1 000 asmenų):</w:t>
      </w:r>
    </w:p>
    <w:bookmarkEnd w:id="5"/>
    <w:p w14:paraId="0CB70A8A" w14:textId="77777777" w:rsidR="001932DE" w:rsidRPr="00AC5347" w:rsidRDefault="001932DE" w:rsidP="001932DE">
      <w:pPr>
        <w:pStyle w:val="Sraopastraipa"/>
        <w:numPr>
          <w:ilvl w:val="0"/>
          <w:numId w:val="15"/>
        </w:numPr>
        <w:tabs>
          <w:tab w:val="left" w:pos="567"/>
        </w:tabs>
        <w:ind w:left="567" w:right="-1" w:hanging="567"/>
        <w:rPr>
          <w:bCs/>
          <w:szCs w:val="22"/>
        </w:rPr>
      </w:pPr>
      <w:r w:rsidRPr="00AC5347">
        <w:rPr>
          <w:bCs/>
          <w:szCs w:val="22"/>
        </w:rPr>
        <w:t>DRESS sindromas (vaistų sukeltas padidėjusio jautrumo sindromas su eozinofilija ir sisteminiais simptomais);</w:t>
      </w:r>
    </w:p>
    <w:p w14:paraId="651C0BC6" w14:textId="1F5050AF" w:rsidR="001932DE" w:rsidRPr="00AC5347" w:rsidRDefault="001932DE" w:rsidP="001932DE">
      <w:pPr>
        <w:pStyle w:val="Sraopastraipa"/>
        <w:numPr>
          <w:ilvl w:val="0"/>
          <w:numId w:val="15"/>
        </w:numPr>
        <w:tabs>
          <w:tab w:val="left" w:pos="567"/>
        </w:tabs>
        <w:ind w:left="567" w:right="-1" w:hanging="567"/>
        <w:rPr>
          <w:bCs/>
          <w:szCs w:val="22"/>
        </w:rPr>
      </w:pPr>
      <w:r w:rsidRPr="00AC5347">
        <w:rPr>
          <w:bCs/>
          <w:szCs w:val="22"/>
        </w:rPr>
        <w:t xml:space="preserve">sunkios, staiga </w:t>
      </w:r>
      <w:r w:rsidR="00D46C2D" w:rsidRPr="00AC5347">
        <w:rPr>
          <w:bCs/>
          <w:szCs w:val="22"/>
        </w:rPr>
        <w:t>atsirandančios</w:t>
      </w:r>
      <w:r w:rsidRPr="00AC5347">
        <w:rPr>
          <w:bCs/>
          <w:szCs w:val="22"/>
        </w:rPr>
        <w:t xml:space="preserve"> alerginės reakcijos, pasireiškiančios karščiavimu, pūslėmis, odos lupimusi (toksinė epidermio nekrolizė), sunki alerginė reakcija su aukšta temperatūra, odos pūslėmis, sąnarių skausmu ir (arba) akių uždegimu (Stivenso–Džonsono sindromas), bėrimas su netaisyklingomis raudonomis dėmėmis (daugiaformė eritema), odos lupimasis (</w:t>
      </w:r>
      <w:proofErr w:type="spellStart"/>
      <w:r w:rsidRPr="00AC5347">
        <w:rPr>
          <w:bCs/>
          <w:szCs w:val="22"/>
        </w:rPr>
        <w:t>eksfoliacinis</w:t>
      </w:r>
      <w:proofErr w:type="spellEnd"/>
      <w:r w:rsidRPr="00AC5347">
        <w:rPr>
          <w:bCs/>
          <w:szCs w:val="22"/>
        </w:rPr>
        <w:t xml:space="preserve"> dermatitas), bėrimas su stipriu niežėjimu ir iškilimais (</w:t>
      </w:r>
      <w:r w:rsidRPr="00032FC8">
        <w:rPr>
          <w:bCs/>
          <w:szCs w:val="22"/>
        </w:rPr>
        <w:t xml:space="preserve">dilgėlinė, </w:t>
      </w:r>
      <w:proofErr w:type="spellStart"/>
      <w:r w:rsidRPr="00032FC8">
        <w:rPr>
          <w:bCs/>
          <w:szCs w:val="22"/>
        </w:rPr>
        <w:t>impetiga</w:t>
      </w:r>
      <w:proofErr w:type="spellEnd"/>
      <w:r w:rsidRPr="00032FC8">
        <w:rPr>
          <w:bCs/>
          <w:szCs w:val="22"/>
        </w:rPr>
        <w:t>);</w:t>
      </w:r>
    </w:p>
    <w:p w14:paraId="7FFC9B3E" w14:textId="21D83BE4" w:rsidR="001932DE" w:rsidRPr="00AC5347" w:rsidRDefault="001932DE" w:rsidP="001932DE">
      <w:pPr>
        <w:pStyle w:val="Sraopastraipa"/>
        <w:numPr>
          <w:ilvl w:val="0"/>
          <w:numId w:val="15"/>
        </w:numPr>
        <w:tabs>
          <w:tab w:val="left" w:pos="567"/>
        </w:tabs>
        <w:ind w:left="567" w:right="-1" w:hanging="567"/>
        <w:rPr>
          <w:bCs/>
          <w:szCs w:val="22"/>
        </w:rPr>
      </w:pPr>
      <w:r w:rsidRPr="00AC5347">
        <w:rPr>
          <w:bCs/>
          <w:szCs w:val="22"/>
        </w:rPr>
        <w:t>širdį supančios membranos uždegimas.</w:t>
      </w:r>
    </w:p>
    <w:p w14:paraId="5289A2CB" w14:textId="77777777" w:rsidR="003322B3" w:rsidRPr="00AC5347" w:rsidRDefault="003322B3" w:rsidP="003322B3">
      <w:pPr>
        <w:tabs>
          <w:tab w:val="left" w:pos="567"/>
        </w:tabs>
        <w:ind w:right="-1"/>
        <w:rPr>
          <w:b/>
          <w:szCs w:val="22"/>
        </w:rPr>
      </w:pPr>
    </w:p>
    <w:p w14:paraId="7AF43CAD" w14:textId="651CF5B4" w:rsidR="00A17E24" w:rsidRDefault="00A17E24" w:rsidP="00A17E24">
      <w:pPr>
        <w:tabs>
          <w:tab w:val="left" w:pos="567"/>
        </w:tabs>
        <w:ind w:right="-1"/>
        <w:rPr>
          <w:b/>
          <w:bCs/>
          <w:szCs w:val="22"/>
        </w:rPr>
      </w:pPr>
      <w:r w:rsidRPr="00AC5347">
        <w:rPr>
          <w:b/>
          <w:bCs/>
          <w:szCs w:val="22"/>
        </w:rPr>
        <w:t>Jeigu pasireiškia bet kuris iš toliau išvardytų šalutinių poveikių, kreipkitės į gydytoją</w:t>
      </w:r>
      <w:r w:rsidR="00AC7DD5">
        <w:rPr>
          <w:b/>
          <w:bCs/>
          <w:szCs w:val="22"/>
        </w:rPr>
        <w:t>:</w:t>
      </w:r>
    </w:p>
    <w:p w14:paraId="749EA905" w14:textId="77777777" w:rsidR="00AC7DD5" w:rsidRPr="00AC5347" w:rsidRDefault="00AC7DD5" w:rsidP="00A17E24">
      <w:pPr>
        <w:tabs>
          <w:tab w:val="left" w:pos="567"/>
        </w:tabs>
        <w:ind w:right="-1"/>
        <w:rPr>
          <w:b/>
          <w:szCs w:val="22"/>
        </w:rPr>
      </w:pPr>
    </w:p>
    <w:p w14:paraId="695B6B03" w14:textId="77777777" w:rsidR="00A17E24" w:rsidRPr="00AC5347" w:rsidRDefault="00A17E24" w:rsidP="00A17E24">
      <w:pPr>
        <w:tabs>
          <w:tab w:val="left" w:pos="567"/>
        </w:tabs>
        <w:ind w:right="-1"/>
        <w:rPr>
          <w:b/>
          <w:szCs w:val="22"/>
        </w:rPr>
      </w:pPr>
      <w:r w:rsidRPr="00AC5347">
        <w:rPr>
          <w:b/>
          <w:szCs w:val="22"/>
        </w:rPr>
        <w:t>Reti šalutinio poveikio reiškiniai (gali pasireikšti rečiau kaip 1 iš 1 000 asmenų):</w:t>
      </w:r>
    </w:p>
    <w:p w14:paraId="5D89D83B" w14:textId="77777777" w:rsidR="00A17E24" w:rsidRPr="00AC5347" w:rsidRDefault="00A17E24" w:rsidP="00A17E24">
      <w:pPr>
        <w:numPr>
          <w:ilvl w:val="0"/>
          <w:numId w:val="17"/>
        </w:numPr>
        <w:tabs>
          <w:tab w:val="clear" w:pos="720"/>
          <w:tab w:val="num" w:pos="567"/>
        </w:tabs>
        <w:ind w:left="567" w:right="-1" w:hanging="567"/>
        <w:rPr>
          <w:szCs w:val="22"/>
        </w:rPr>
      </w:pPr>
      <w:r w:rsidRPr="00AC5347">
        <w:rPr>
          <w:szCs w:val="22"/>
        </w:rPr>
        <w:t>anemija dėl padidėjusio kraujo ląstelių irimo (hemolizinė anemija), baltųjų kraujo ląstelių kiekio sumažėjimas, dėl kurio padidėja imlumas infekcijoms (neutropenija), trombocitų kiekio sumažėjimas, pasireiškiantis mėlynėmis ir padidėjusia kraujavimo rizika (trombocitopenija), tam tikrų baltųjų kraujo ląstelių skaičiaus padidėjimas (eozinofilija);</w:t>
      </w:r>
    </w:p>
    <w:p w14:paraId="0C392A1A" w14:textId="292907BE" w:rsidR="00A17E24" w:rsidRPr="00AC5347" w:rsidRDefault="003D1096" w:rsidP="00A17E24">
      <w:pPr>
        <w:numPr>
          <w:ilvl w:val="0"/>
          <w:numId w:val="17"/>
        </w:numPr>
        <w:tabs>
          <w:tab w:val="clear" w:pos="720"/>
          <w:tab w:val="num" w:pos="567"/>
        </w:tabs>
        <w:ind w:left="567" w:right="-1" w:hanging="567"/>
        <w:rPr>
          <w:szCs w:val="22"/>
        </w:rPr>
      </w:pPr>
      <w:proofErr w:type="spellStart"/>
      <w:r w:rsidRPr="00AC5347">
        <w:rPr>
          <w:szCs w:val="22"/>
        </w:rPr>
        <w:t>Jarišo</w:t>
      </w:r>
      <w:proofErr w:type="spellEnd"/>
      <w:r w:rsidRPr="00AC5347">
        <w:rPr>
          <w:szCs w:val="22"/>
        </w:rPr>
        <w:t>–</w:t>
      </w:r>
      <w:proofErr w:type="spellStart"/>
      <w:r w:rsidRPr="00AC5347">
        <w:rPr>
          <w:szCs w:val="22"/>
        </w:rPr>
        <w:t>Herksheimerio</w:t>
      </w:r>
      <w:proofErr w:type="spellEnd"/>
      <w:r w:rsidRPr="00AC5347">
        <w:rPr>
          <w:szCs w:val="22"/>
        </w:rPr>
        <w:t xml:space="preserve"> </w:t>
      </w:r>
      <w:r w:rsidR="00A17E24" w:rsidRPr="00AC5347">
        <w:rPr>
          <w:szCs w:val="22"/>
        </w:rPr>
        <w:t xml:space="preserve">reakcija, pasireiškianti karščiavimu, </w:t>
      </w:r>
      <w:proofErr w:type="spellStart"/>
      <w:r w:rsidR="00A17E24" w:rsidRPr="00AC5347">
        <w:rPr>
          <w:szCs w:val="22"/>
        </w:rPr>
        <w:t>šaltkrėčiu</w:t>
      </w:r>
      <w:proofErr w:type="spellEnd"/>
      <w:r w:rsidR="00A17E24" w:rsidRPr="00AC5347">
        <w:rPr>
          <w:szCs w:val="22"/>
        </w:rPr>
        <w:t xml:space="preserve">, galvos skausmu, raumenų skausmu ir odos bėrimu; ši reakcija paprastai praeina savaime. </w:t>
      </w:r>
      <w:r w:rsidR="00E47679" w:rsidRPr="00E47679">
        <w:rPr>
          <w:szCs w:val="22"/>
        </w:rPr>
        <w:t xml:space="preserve">Ši reakcija pasireiškia netrukus po gydymo </w:t>
      </w:r>
      <w:proofErr w:type="spellStart"/>
      <w:r w:rsidR="00E47679" w:rsidRPr="00E47679">
        <w:rPr>
          <w:szCs w:val="22"/>
        </w:rPr>
        <w:t>doksiciklinu</w:t>
      </w:r>
      <w:proofErr w:type="spellEnd"/>
      <w:r w:rsidR="00E47679" w:rsidRPr="00E47679">
        <w:rPr>
          <w:szCs w:val="22"/>
        </w:rPr>
        <w:t xml:space="preserve"> pradžios spirochetų infekcijoms, tokioms kaip Laimo liga, gydyti</w:t>
      </w:r>
      <w:r w:rsidR="00A17E24" w:rsidRPr="00AC5347">
        <w:rPr>
          <w:szCs w:val="22"/>
        </w:rPr>
        <w:t>;</w:t>
      </w:r>
    </w:p>
    <w:p w14:paraId="0810D2AF" w14:textId="77777777" w:rsidR="00A17E24" w:rsidRPr="00AC5347" w:rsidRDefault="00A17E24" w:rsidP="00A17E24">
      <w:pPr>
        <w:numPr>
          <w:ilvl w:val="0"/>
          <w:numId w:val="17"/>
        </w:numPr>
        <w:tabs>
          <w:tab w:val="clear" w:pos="720"/>
          <w:tab w:val="num" w:pos="567"/>
        </w:tabs>
        <w:ind w:left="567" w:right="-1" w:hanging="567"/>
        <w:rPr>
          <w:szCs w:val="22"/>
        </w:rPr>
      </w:pPr>
      <w:r w:rsidRPr="00AC5347">
        <w:rPr>
          <w:szCs w:val="22"/>
        </w:rPr>
        <w:t>kepenų pažeidimas, hepatitas, kepenų funkcijos sutrikimas, gelta, kepenų nepakankamumas;</w:t>
      </w:r>
    </w:p>
    <w:p w14:paraId="086F2FA3" w14:textId="08CBDA56" w:rsidR="00A17E24" w:rsidRPr="00AC5347" w:rsidRDefault="00A17E24" w:rsidP="00A17E24">
      <w:pPr>
        <w:numPr>
          <w:ilvl w:val="0"/>
          <w:numId w:val="17"/>
        </w:numPr>
        <w:tabs>
          <w:tab w:val="clear" w:pos="720"/>
          <w:tab w:val="num" w:pos="567"/>
        </w:tabs>
        <w:ind w:left="567" w:right="-1" w:hanging="567"/>
        <w:rPr>
          <w:szCs w:val="22"/>
        </w:rPr>
      </w:pPr>
      <w:r w:rsidRPr="00AC5347">
        <w:rPr>
          <w:szCs w:val="22"/>
        </w:rPr>
        <w:t xml:space="preserve">nagų </w:t>
      </w:r>
      <w:r w:rsidR="00465676">
        <w:rPr>
          <w:szCs w:val="22"/>
        </w:rPr>
        <w:t xml:space="preserve">atšokimas </w:t>
      </w:r>
      <w:r w:rsidRPr="00AC5347">
        <w:rPr>
          <w:szCs w:val="22"/>
        </w:rPr>
        <w:t>veikiant šviesai (</w:t>
      </w:r>
      <w:proofErr w:type="spellStart"/>
      <w:r w:rsidRPr="00AC5347">
        <w:rPr>
          <w:szCs w:val="22"/>
        </w:rPr>
        <w:t>onicholizė</w:t>
      </w:r>
      <w:proofErr w:type="spellEnd"/>
      <w:r w:rsidRPr="00AC5347">
        <w:rPr>
          <w:szCs w:val="22"/>
        </w:rPr>
        <w:t>);</w:t>
      </w:r>
    </w:p>
    <w:p w14:paraId="2C832C33" w14:textId="77777777" w:rsidR="00A17E24" w:rsidRPr="00AC5347" w:rsidRDefault="00A17E24" w:rsidP="00A17E24">
      <w:pPr>
        <w:numPr>
          <w:ilvl w:val="0"/>
          <w:numId w:val="17"/>
        </w:numPr>
        <w:tabs>
          <w:tab w:val="clear" w:pos="720"/>
          <w:tab w:val="num" w:pos="567"/>
        </w:tabs>
        <w:ind w:left="567" w:right="-1" w:hanging="567"/>
        <w:rPr>
          <w:szCs w:val="22"/>
        </w:rPr>
      </w:pPr>
      <w:r w:rsidRPr="00AC5347">
        <w:rPr>
          <w:szCs w:val="22"/>
        </w:rPr>
        <w:t>kasos uždegimas, pasireiškiantis stipriu viršutinės pilvo dalies skausmu, plintančiu į nugarą, pykinimu ir vėmimu (pankreatitas);</w:t>
      </w:r>
    </w:p>
    <w:p w14:paraId="3F436BE8" w14:textId="2F69B09A" w:rsidR="00A17E24" w:rsidRPr="00AC5347" w:rsidRDefault="00A17E24" w:rsidP="00A17E24">
      <w:pPr>
        <w:numPr>
          <w:ilvl w:val="0"/>
          <w:numId w:val="17"/>
        </w:numPr>
        <w:tabs>
          <w:tab w:val="clear" w:pos="720"/>
          <w:tab w:val="num" w:pos="567"/>
        </w:tabs>
        <w:ind w:left="567" w:right="-1" w:hanging="567"/>
        <w:rPr>
          <w:szCs w:val="22"/>
        </w:rPr>
      </w:pPr>
      <w:r w:rsidRPr="00AC5347">
        <w:rPr>
          <w:szCs w:val="22"/>
        </w:rPr>
        <w:t>apvalios arba ovalios raudonos dėmės su odos patinimu, pūslių susidarymu ir niežėjimu, kurios kiekvieną kartą pakartotinai pavartojus vaistą atsiranda toje pačioje (-</w:t>
      </w:r>
      <w:proofErr w:type="spellStart"/>
      <w:r w:rsidRPr="00AC5347">
        <w:rPr>
          <w:szCs w:val="22"/>
        </w:rPr>
        <w:t>iose</w:t>
      </w:r>
      <w:proofErr w:type="spellEnd"/>
      <w:r w:rsidRPr="00AC5347">
        <w:rPr>
          <w:szCs w:val="22"/>
        </w:rPr>
        <w:t>) vietoje (-</w:t>
      </w:r>
      <w:proofErr w:type="spellStart"/>
      <w:r w:rsidRPr="00AC5347">
        <w:rPr>
          <w:szCs w:val="22"/>
        </w:rPr>
        <w:t>ose</w:t>
      </w:r>
      <w:proofErr w:type="spellEnd"/>
      <w:r w:rsidRPr="00AC5347">
        <w:rPr>
          <w:szCs w:val="22"/>
        </w:rPr>
        <w:t>) (</w:t>
      </w:r>
      <w:r w:rsidR="006369C6">
        <w:rPr>
          <w:szCs w:val="22"/>
        </w:rPr>
        <w:t>vaistų</w:t>
      </w:r>
      <w:r w:rsidR="00727002" w:rsidRPr="009B2CCF">
        <w:rPr>
          <w:szCs w:val="22"/>
        </w:rPr>
        <w:t xml:space="preserve"> sukeltas lokalus odos bėrimas</w:t>
      </w:r>
      <w:r w:rsidRPr="00AC5347">
        <w:rPr>
          <w:szCs w:val="22"/>
        </w:rPr>
        <w:t>);</w:t>
      </w:r>
    </w:p>
    <w:p w14:paraId="188F72C8" w14:textId="77777777" w:rsidR="00A17E24" w:rsidRPr="00AC5347" w:rsidRDefault="00A17E24" w:rsidP="00A17E24">
      <w:pPr>
        <w:numPr>
          <w:ilvl w:val="0"/>
          <w:numId w:val="17"/>
        </w:numPr>
        <w:tabs>
          <w:tab w:val="clear" w:pos="720"/>
          <w:tab w:val="num" w:pos="567"/>
        </w:tabs>
        <w:ind w:left="567" w:right="-1" w:hanging="567"/>
        <w:rPr>
          <w:szCs w:val="22"/>
        </w:rPr>
      </w:pPr>
      <w:proofErr w:type="spellStart"/>
      <w:r w:rsidRPr="00AC5347">
        <w:rPr>
          <w:szCs w:val="22"/>
        </w:rPr>
        <w:t>pseudomembraninis</w:t>
      </w:r>
      <w:proofErr w:type="spellEnd"/>
      <w:r w:rsidRPr="00AC5347">
        <w:rPr>
          <w:szCs w:val="22"/>
        </w:rPr>
        <w:t xml:space="preserve"> kolitas (perteklinis </w:t>
      </w:r>
      <w:proofErr w:type="spellStart"/>
      <w:r w:rsidRPr="00AC5347">
        <w:rPr>
          <w:i/>
          <w:iCs/>
          <w:szCs w:val="22"/>
        </w:rPr>
        <w:t>Clostridioides</w:t>
      </w:r>
      <w:proofErr w:type="spellEnd"/>
      <w:r w:rsidRPr="00AC5347">
        <w:rPr>
          <w:i/>
          <w:iCs/>
          <w:szCs w:val="22"/>
        </w:rPr>
        <w:t xml:space="preserve"> </w:t>
      </w:r>
      <w:proofErr w:type="spellStart"/>
      <w:r w:rsidRPr="00AC5347">
        <w:rPr>
          <w:i/>
          <w:iCs/>
          <w:szCs w:val="22"/>
        </w:rPr>
        <w:t>difficile</w:t>
      </w:r>
      <w:proofErr w:type="spellEnd"/>
      <w:r w:rsidRPr="00AC5347">
        <w:rPr>
          <w:szCs w:val="22"/>
        </w:rPr>
        <w:t xml:space="preserve"> dauginimasis, galintis sukelti sunkų vandeningą viduriavimą, pilvo skausmą ir karščiavimą).</w:t>
      </w:r>
    </w:p>
    <w:p w14:paraId="16F802A6" w14:textId="77777777" w:rsidR="00A17E24" w:rsidRPr="00AC5347" w:rsidRDefault="00A17E24" w:rsidP="003322B3">
      <w:pPr>
        <w:tabs>
          <w:tab w:val="left" w:pos="567"/>
        </w:tabs>
        <w:ind w:right="-1"/>
        <w:rPr>
          <w:b/>
          <w:szCs w:val="22"/>
        </w:rPr>
      </w:pPr>
    </w:p>
    <w:p w14:paraId="3FDB1476" w14:textId="700448BF" w:rsidR="004371CF" w:rsidRPr="00AC5347" w:rsidRDefault="004371CF" w:rsidP="003322B3">
      <w:pPr>
        <w:tabs>
          <w:tab w:val="left" w:pos="567"/>
        </w:tabs>
        <w:ind w:right="-1"/>
        <w:rPr>
          <w:b/>
          <w:szCs w:val="22"/>
        </w:rPr>
      </w:pPr>
      <w:r w:rsidRPr="00AC5347">
        <w:rPr>
          <w:b/>
          <w:szCs w:val="22"/>
        </w:rPr>
        <w:t>Kiti šalutinio poveikio reiškiniai</w:t>
      </w:r>
    </w:p>
    <w:p w14:paraId="29E76ABE" w14:textId="77777777" w:rsidR="004371CF" w:rsidRPr="00AC5347" w:rsidRDefault="004371CF" w:rsidP="003322B3">
      <w:pPr>
        <w:tabs>
          <w:tab w:val="left" w:pos="567"/>
        </w:tabs>
        <w:ind w:right="-1"/>
        <w:rPr>
          <w:b/>
          <w:szCs w:val="22"/>
        </w:rPr>
      </w:pPr>
    </w:p>
    <w:p w14:paraId="34977D7D" w14:textId="2730457B" w:rsidR="004371CF" w:rsidRPr="00AC5347" w:rsidRDefault="004371CF" w:rsidP="00DB6F1E">
      <w:pPr>
        <w:widowControl w:val="0"/>
        <w:ind w:right="-1"/>
        <w:rPr>
          <w:iCs/>
          <w:szCs w:val="22"/>
        </w:rPr>
      </w:pPr>
      <w:r w:rsidRPr="00AC5347">
        <w:rPr>
          <w:b/>
          <w:bCs/>
          <w:szCs w:val="22"/>
        </w:rPr>
        <w:t>Dažni šalutinio poveikio reiškiniai (gali pasireikšti rečiau kaip 1 iš 10 asmenų):</w:t>
      </w:r>
    </w:p>
    <w:p w14:paraId="073BB937" w14:textId="58C1D37F" w:rsidR="004371CF" w:rsidRPr="00AC5347" w:rsidRDefault="004371CF" w:rsidP="00B3778F">
      <w:pPr>
        <w:pStyle w:val="Sraopastraipa"/>
        <w:widowControl w:val="0"/>
        <w:numPr>
          <w:ilvl w:val="0"/>
          <w:numId w:val="18"/>
        </w:numPr>
        <w:ind w:left="567" w:right="-1" w:hanging="567"/>
        <w:jc w:val="both"/>
        <w:rPr>
          <w:iCs/>
          <w:szCs w:val="22"/>
        </w:rPr>
      </w:pPr>
      <w:proofErr w:type="spellStart"/>
      <w:r w:rsidRPr="00AC5347">
        <w:rPr>
          <w:iCs/>
          <w:szCs w:val="22"/>
        </w:rPr>
        <w:t>vulvitas</w:t>
      </w:r>
      <w:proofErr w:type="spellEnd"/>
      <w:r w:rsidRPr="00AC5347">
        <w:rPr>
          <w:iCs/>
          <w:szCs w:val="22"/>
        </w:rPr>
        <w:t xml:space="preserve"> (vaginitas);</w:t>
      </w:r>
    </w:p>
    <w:p w14:paraId="5AA2C08B" w14:textId="5BDF11FC" w:rsidR="004371CF" w:rsidRPr="00AC5347" w:rsidRDefault="00194520" w:rsidP="00B3778F">
      <w:pPr>
        <w:pStyle w:val="Sraopastraipa"/>
        <w:widowControl w:val="0"/>
        <w:numPr>
          <w:ilvl w:val="0"/>
          <w:numId w:val="18"/>
        </w:numPr>
        <w:ind w:left="567" w:right="-1" w:hanging="567"/>
        <w:jc w:val="both"/>
        <w:rPr>
          <w:iCs/>
          <w:szCs w:val="22"/>
        </w:rPr>
      </w:pPr>
      <w:proofErr w:type="spellStart"/>
      <w:r w:rsidRPr="00AC5347">
        <w:rPr>
          <w:i/>
          <w:szCs w:val="22"/>
        </w:rPr>
        <w:t>Candida</w:t>
      </w:r>
      <w:proofErr w:type="spellEnd"/>
      <w:r w:rsidRPr="00AC5347">
        <w:rPr>
          <w:i/>
          <w:szCs w:val="22"/>
        </w:rPr>
        <w:t xml:space="preserve"> </w:t>
      </w:r>
      <w:r w:rsidRPr="00AC5347">
        <w:rPr>
          <w:iCs/>
          <w:szCs w:val="22"/>
        </w:rPr>
        <w:t>infekcija</w:t>
      </w:r>
      <w:r w:rsidR="004371CF" w:rsidRPr="00AC5347">
        <w:rPr>
          <w:iCs/>
          <w:szCs w:val="22"/>
        </w:rPr>
        <w:t xml:space="preserve"> (</w:t>
      </w:r>
      <w:proofErr w:type="spellStart"/>
      <w:r w:rsidRPr="00194520">
        <w:rPr>
          <w:iCs/>
          <w:szCs w:val="22"/>
        </w:rPr>
        <w:t>kandidozė</w:t>
      </w:r>
      <w:proofErr w:type="spellEnd"/>
      <w:r w:rsidR="004371CF" w:rsidRPr="00194520">
        <w:rPr>
          <w:iCs/>
          <w:szCs w:val="22"/>
        </w:rPr>
        <w:t>)</w:t>
      </w:r>
      <w:r w:rsidR="001D1AD4" w:rsidRPr="00194520">
        <w:rPr>
          <w:iCs/>
          <w:szCs w:val="22"/>
        </w:rPr>
        <w:t>;</w:t>
      </w:r>
    </w:p>
    <w:p w14:paraId="0B6FDFDA" w14:textId="42ECDE4F" w:rsidR="004371CF" w:rsidRPr="00AC5347" w:rsidRDefault="004371CF" w:rsidP="00B3778F">
      <w:pPr>
        <w:pStyle w:val="Sraopastraipa"/>
        <w:widowControl w:val="0"/>
        <w:numPr>
          <w:ilvl w:val="0"/>
          <w:numId w:val="18"/>
        </w:numPr>
        <w:ind w:left="567" w:right="-1" w:hanging="567"/>
        <w:jc w:val="both"/>
        <w:rPr>
          <w:iCs/>
          <w:szCs w:val="22"/>
        </w:rPr>
      </w:pPr>
      <w:r w:rsidRPr="00AC5347">
        <w:rPr>
          <w:iCs/>
          <w:szCs w:val="22"/>
        </w:rPr>
        <w:t>padidėjusio jautrumo reakcijos;</w:t>
      </w:r>
    </w:p>
    <w:p w14:paraId="2B4DE6CD" w14:textId="242BD6CD" w:rsidR="004371CF" w:rsidRPr="00AC5347" w:rsidRDefault="004371CF" w:rsidP="00B3778F">
      <w:pPr>
        <w:pStyle w:val="Sraopastraipa"/>
        <w:widowControl w:val="0"/>
        <w:numPr>
          <w:ilvl w:val="0"/>
          <w:numId w:val="18"/>
        </w:numPr>
        <w:ind w:left="567" w:right="-1" w:hanging="567"/>
        <w:jc w:val="both"/>
        <w:rPr>
          <w:iCs/>
          <w:szCs w:val="22"/>
        </w:rPr>
      </w:pPr>
      <w:r w:rsidRPr="00AC5347">
        <w:rPr>
          <w:iCs/>
          <w:szCs w:val="22"/>
        </w:rPr>
        <w:t>galvos skausmas;</w:t>
      </w:r>
    </w:p>
    <w:p w14:paraId="0EEF4A78" w14:textId="5E5A2F50" w:rsidR="004371CF" w:rsidRPr="00AC5347" w:rsidRDefault="004371CF" w:rsidP="00B3778F">
      <w:pPr>
        <w:pStyle w:val="Sraopastraipa"/>
        <w:widowControl w:val="0"/>
        <w:numPr>
          <w:ilvl w:val="0"/>
          <w:numId w:val="18"/>
        </w:numPr>
        <w:ind w:left="567" w:right="-1" w:hanging="567"/>
        <w:jc w:val="both"/>
        <w:rPr>
          <w:iCs/>
          <w:szCs w:val="22"/>
        </w:rPr>
      </w:pPr>
      <w:r w:rsidRPr="00AC5347">
        <w:rPr>
          <w:iCs/>
          <w:szCs w:val="22"/>
        </w:rPr>
        <w:t>pykinimas ir (arba) vėmimas;</w:t>
      </w:r>
    </w:p>
    <w:p w14:paraId="1F3EB3DB" w14:textId="342CBD7B" w:rsidR="004371CF" w:rsidRPr="00AC5347" w:rsidRDefault="004371CF" w:rsidP="00B3778F">
      <w:pPr>
        <w:pStyle w:val="Sraopastraipa"/>
        <w:widowControl w:val="0"/>
        <w:numPr>
          <w:ilvl w:val="0"/>
          <w:numId w:val="18"/>
        </w:numPr>
        <w:ind w:left="567" w:right="-1" w:hanging="567"/>
        <w:jc w:val="both"/>
        <w:rPr>
          <w:iCs/>
          <w:szCs w:val="22"/>
        </w:rPr>
      </w:pPr>
      <w:r w:rsidRPr="00AC5347">
        <w:rPr>
          <w:iCs/>
          <w:szCs w:val="22"/>
        </w:rPr>
        <w:t xml:space="preserve">niežėjimas </w:t>
      </w:r>
      <w:r w:rsidR="009C6789">
        <w:rPr>
          <w:iCs/>
          <w:szCs w:val="22"/>
        </w:rPr>
        <w:t xml:space="preserve">aplink </w:t>
      </w:r>
      <w:r w:rsidRPr="00AC5347">
        <w:rPr>
          <w:iCs/>
          <w:szCs w:val="22"/>
        </w:rPr>
        <w:t>išangę;</w:t>
      </w:r>
    </w:p>
    <w:p w14:paraId="1F2F3EFB" w14:textId="6AD0EB61" w:rsidR="004371CF" w:rsidRPr="00AC5347" w:rsidRDefault="004371CF" w:rsidP="00B3778F">
      <w:pPr>
        <w:pStyle w:val="Sraopastraipa"/>
        <w:widowControl w:val="0"/>
        <w:numPr>
          <w:ilvl w:val="0"/>
          <w:numId w:val="18"/>
        </w:numPr>
        <w:ind w:left="567" w:right="-1" w:hanging="567"/>
        <w:jc w:val="both"/>
        <w:rPr>
          <w:iCs/>
          <w:szCs w:val="22"/>
        </w:rPr>
      </w:pPr>
      <w:r w:rsidRPr="00AC5347">
        <w:rPr>
          <w:iCs/>
          <w:szCs w:val="22"/>
        </w:rPr>
        <w:t>juodas liežuvis;</w:t>
      </w:r>
    </w:p>
    <w:p w14:paraId="17BCCE6F" w14:textId="62DAC3A2" w:rsidR="004371CF" w:rsidRPr="00AC5347" w:rsidRDefault="004371CF" w:rsidP="00B3778F">
      <w:pPr>
        <w:pStyle w:val="Sraopastraipa"/>
        <w:widowControl w:val="0"/>
        <w:numPr>
          <w:ilvl w:val="0"/>
          <w:numId w:val="18"/>
        </w:numPr>
        <w:ind w:left="567" w:right="-1" w:hanging="567"/>
        <w:jc w:val="both"/>
        <w:rPr>
          <w:iCs/>
          <w:szCs w:val="22"/>
        </w:rPr>
      </w:pPr>
      <w:r w:rsidRPr="00AC5347">
        <w:rPr>
          <w:iCs/>
          <w:szCs w:val="22"/>
        </w:rPr>
        <w:t>burnos gleivinės uždegimas, pasireiškiantis skausmingomis lūpomis ar burnos opomis, kurias sukelia virusai, bakterijos arba grybeliai (stomatitas);</w:t>
      </w:r>
    </w:p>
    <w:p w14:paraId="0A51D74D" w14:textId="74D40DDC" w:rsidR="004371CF" w:rsidRPr="00AC5347" w:rsidRDefault="004371CF" w:rsidP="00B3778F">
      <w:pPr>
        <w:pStyle w:val="Sraopastraipa"/>
        <w:widowControl w:val="0"/>
        <w:numPr>
          <w:ilvl w:val="0"/>
          <w:numId w:val="18"/>
        </w:numPr>
        <w:ind w:left="567" w:right="-1" w:hanging="567"/>
        <w:jc w:val="both"/>
        <w:rPr>
          <w:iCs/>
          <w:szCs w:val="22"/>
        </w:rPr>
      </w:pPr>
      <w:r w:rsidRPr="00AC5347">
        <w:rPr>
          <w:iCs/>
          <w:szCs w:val="22"/>
        </w:rPr>
        <w:t>lytinių organų ir (arba) išangės uždegimas;</w:t>
      </w:r>
    </w:p>
    <w:p w14:paraId="7BE87A95" w14:textId="51311EF7" w:rsidR="004371CF" w:rsidRPr="00AC5347" w:rsidRDefault="004371CF" w:rsidP="00B3778F">
      <w:pPr>
        <w:pStyle w:val="Sraopastraipa"/>
        <w:widowControl w:val="0"/>
        <w:numPr>
          <w:ilvl w:val="0"/>
          <w:numId w:val="18"/>
        </w:numPr>
        <w:ind w:left="567" w:right="-1" w:hanging="567"/>
        <w:jc w:val="both"/>
        <w:rPr>
          <w:iCs/>
          <w:szCs w:val="22"/>
        </w:rPr>
      </w:pPr>
      <w:r w:rsidRPr="00AC5347">
        <w:rPr>
          <w:iCs/>
          <w:szCs w:val="22"/>
        </w:rPr>
        <w:t>padidėjęs jautrumas šviesai arba saulės šviesai (</w:t>
      </w:r>
      <w:proofErr w:type="spellStart"/>
      <w:r w:rsidRPr="00AC5347">
        <w:rPr>
          <w:iCs/>
          <w:szCs w:val="22"/>
        </w:rPr>
        <w:t>fotosensibilizacijos</w:t>
      </w:r>
      <w:proofErr w:type="spellEnd"/>
      <w:r w:rsidRPr="00AC5347">
        <w:rPr>
          <w:iCs/>
          <w:szCs w:val="22"/>
        </w:rPr>
        <w:t xml:space="preserve"> reakcija);</w:t>
      </w:r>
    </w:p>
    <w:p w14:paraId="26CD2A7F" w14:textId="22E4E896" w:rsidR="004371CF" w:rsidRPr="00AC5347" w:rsidRDefault="004371CF" w:rsidP="00B3778F">
      <w:pPr>
        <w:pStyle w:val="Sraopastraipa"/>
        <w:widowControl w:val="0"/>
        <w:numPr>
          <w:ilvl w:val="0"/>
          <w:numId w:val="18"/>
        </w:numPr>
        <w:ind w:left="567" w:right="-1" w:hanging="567"/>
        <w:jc w:val="both"/>
        <w:rPr>
          <w:iCs/>
          <w:szCs w:val="22"/>
        </w:rPr>
      </w:pPr>
      <w:r w:rsidRPr="00AC5347">
        <w:rPr>
          <w:iCs/>
          <w:szCs w:val="22"/>
        </w:rPr>
        <w:t>odos bėrimas;</w:t>
      </w:r>
    </w:p>
    <w:p w14:paraId="24F82C20" w14:textId="27E40089" w:rsidR="003322B3" w:rsidRPr="00AC5347" w:rsidRDefault="004371CF" w:rsidP="00B3778F">
      <w:pPr>
        <w:pStyle w:val="Sraopastraipa"/>
        <w:widowControl w:val="0"/>
        <w:numPr>
          <w:ilvl w:val="0"/>
          <w:numId w:val="18"/>
        </w:numPr>
        <w:ind w:left="567" w:right="-1" w:hanging="567"/>
        <w:jc w:val="both"/>
        <w:rPr>
          <w:szCs w:val="22"/>
        </w:rPr>
      </w:pPr>
      <w:r w:rsidRPr="00AC5347">
        <w:rPr>
          <w:iCs/>
          <w:szCs w:val="22"/>
        </w:rPr>
        <w:t>kaulų vystymosi sutrikimas;</w:t>
      </w:r>
    </w:p>
    <w:p w14:paraId="748FCB7B" w14:textId="3CCFD431" w:rsidR="001D1AD4" w:rsidRPr="00AC5347" w:rsidRDefault="001D1AD4" w:rsidP="00B3778F">
      <w:pPr>
        <w:pStyle w:val="Sraopastraipa"/>
        <w:widowControl w:val="0"/>
        <w:numPr>
          <w:ilvl w:val="0"/>
          <w:numId w:val="18"/>
        </w:numPr>
        <w:ind w:left="567" w:right="-1" w:hanging="567"/>
        <w:jc w:val="both"/>
        <w:rPr>
          <w:szCs w:val="22"/>
        </w:rPr>
      </w:pPr>
      <w:r w:rsidRPr="00AC5347">
        <w:rPr>
          <w:szCs w:val="22"/>
        </w:rPr>
        <w:t>odos sudirginimas.</w:t>
      </w:r>
    </w:p>
    <w:p w14:paraId="50716C55" w14:textId="77777777" w:rsidR="001D1AD4" w:rsidRPr="00AC5347" w:rsidRDefault="001D1AD4" w:rsidP="001D1AD4">
      <w:pPr>
        <w:widowControl w:val="0"/>
        <w:ind w:right="-1"/>
        <w:jc w:val="both"/>
        <w:rPr>
          <w:szCs w:val="22"/>
        </w:rPr>
      </w:pPr>
    </w:p>
    <w:p w14:paraId="43A1DA1E" w14:textId="77777777" w:rsidR="003D26F4" w:rsidRPr="00AC5347" w:rsidRDefault="003D26F4" w:rsidP="00DB6F1E">
      <w:pPr>
        <w:widowControl w:val="0"/>
        <w:ind w:right="-1"/>
        <w:rPr>
          <w:szCs w:val="22"/>
        </w:rPr>
      </w:pPr>
      <w:r w:rsidRPr="00AC5347">
        <w:rPr>
          <w:b/>
          <w:bCs/>
          <w:szCs w:val="22"/>
        </w:rPr>
        <w:t>Nedažni šalutinio poveikio reiškiniai (gali pasireikšti rečiau kaip 1 iš 100 asmenų):</w:t>
      </w:r>
    </w:p>
    <w:p w14:paraId="4360F867" w14:textId="0FCF748B" w:rsidR="003D26F4" w:rsidRPr="00AC5347" w:rsidRDefault="003D26F4" w:rsidP="00B3778F">
      <w:pPr>
        <w:widowControl w:val="0"/>
        <w:numPr>
          <w:ilvl w:val="0"/>
          <w:numId w:val="22"/>
        </w:numPr>
        <w:ind w:left="567" w:right="-1" w:hanging="567"/>
        <w:jc w:val="both"/>
        <w:rPr>
          <w:szCs w:val="22"/>
        </w:rPr>
      </w:pPr>
      <w:r w:rsidRPr="00AC5347">
        <w:rPr>
          <w:szCs w:val="22"/>
        </w:rPr>
        <w:t>pilnumo jausmas ar skausmas pilvo srityje, atsirūgimas, pykinimas, vėmimas ir (arba) rėmuo (</w:t>
      </w:r>
      <w:r w:rsidR="009A3436">
        <w:rPr>
          <w:szCs w:val="22"/>
        </w:rPr>
        <w:t>virškinimo sutrikimas</w:t>
      </w:r>
      <w:r w:rsidRPr="00AC5347">
        <w:rPr>
          <w:szCs w:val="22"/>
        </w:rPr>
        <w:t>).</w:t>
      </w:r>
    </w:p>
    <w:p w14:paraId="72980E66" w14:textId="77777777" w:rsidR="003D26F4" w:rsidRPr="00AC5347" w:rsidRDefault="003D26F4" w:rsidP="003D26F4">
      <w:pPr>
        <w:widowControl w:val="0"/>
        <w:ind w:right="-1"/>
        <w:jc w:val="both"/>
        <w:rPr>
          <w:szCs w:val="22"/>
        </w:rPr>
      </w:pPr>
    </w:p>
    <w:p w14:paraId="2815F4D0" w14:textId="3D5A7211" w:rsidR="003D26F4" w:rsidRPr="00AC5347" w:rsidRDefault="003D26F4" w:rsidP="00DB6F1E">
      <w:pPr>
        <w:widowControl w:val="0"/>
        <w:ind w:right="-1"/>
        <w:rPr>
          <w:szCs w:val="22"/>
        </w:rPr>
      </w:pPr>
      <w:r w:rsidRPr="00AC5347">
        <w:rPr>
          <w:b/>
          <w:bCs/>
          <w:szCs w:val="22"/>
        </w:rPr>
        <w:t>Reti šalutinio poveikio reiškiniai (gali pasireikšti rečiau kaip 1 iš 1 000 asmenų):</w:t>
      </w:r>
    </w:p>
    <w:p w14:paraId="300BB484" w14:textId="01D542C8" w:rsidR="003D26F4" w:rsidRPr="00AC5347" w:rsidRDefault="007344B5" w:rsidP="0090732F">
      <w:pPr>
        <w:widowControl w:val="0"/>
        <w:numPr>
          <w:ilvl w:val="0"/>
          <w:numId w:val="22"/>
        </w:numPr>
        <w:tabs>
          <w:tab w:val="left" w:pos="567"/>
        </w:tabs>
        <w:ind w:left="567" w:right="-1" w:hanging="567"/>
        <w:rPr>
          <w:szCs w:val="22"/>
        </w:rPr>
      </w:pPr>
      <w:r>
        <w:rPr>
          <w:kern w:val="2"/>
        </w:rPr>
        <w:t>r</w:t>
      </w:r>
      <w:r w:rsidRPr="0098249E">
        <w:rPr>
          <w:kern w:val="2"/>
        </w:rPr>
        <w:t xml:space="preserve">udai juodas skydliaukės audinių spalvos pakitimas </w:t>
      </w:r>
      <w:r w:rsidR="003D26F4" w:rsidRPr="00AC5347">
        <w:rPr>
          <w:szCs w:val="22"/>
        </w:rPr>
        <w:t>(ilgai vartojant);</w:t>
      </w:r>
    </w:p>
    <w:p w14:paraId="4C19044B" w14:textId="77777777" w:rsidR="003D26F4" w:rsidRPr="00AC5347" w:rsidRDefault="003D26F4" w:rsidP="0090732F">
      <w:pPr>
        <w:widowControl w:val="0"/>
        <w:numPr>
          <w:ilvl w:val="0"/>
          <w:numId w:val="22"/>
        </w:numPr>
        <w:tabs>
          <w:tab w:val="left" w:pos="567"/>
        </w:tabs>
        <w:ind w:left="567" w:right="-1" w:hanging="567"/>
        <w:rPr>
          <w:szCs w:val="22"/>
        </w:rPr>
      </w:pPr>
      <w:r w:rsidRPr="00AC5347">
        <w:rPr>
          <w:szCs w:val="22"/>
        </w:rPr>
        <w:t>apetito stoka (anoreksija);</w:t>
      </w:r>
    </w:p>
    <w:p w14:paraId="76C69100" w14:textId="6442C2C2" w:rsidR="003D26F4" w:rsidRPr="00AC5347" w:rsidRDefault="003D26F4" w:rsidP="0090732F">
      <w:pPr>
        <w:widowControl w:val="0"/>
        <w:numPr>
          <w:ilvl w:val="0"/>
          <w:numId w:val="22"/>
        </w:numPr>
        <w:tabs>
          <w:tab w:val="left" w:pos="567"/>
        </w:tabs>
        <w:ind w:left="567" w:right="-1" w:hanging="567"/>
        <w:rPr>
          <w:szCs w:val="22"/>
        </w:rPr>
      </w:pPr>
      <w:r w:rsidRPr="00AC5347">
        <w:rPr>
          <w:szCs w:val="22"/>
        </w:rPr>
        <w:t xml:space="preserve">padidėjęs </w:t>
      </w:r>
      <w:proofErr w:type="spellStart"/>
      <w:r w:rsidRPr="00AC5347">
        <w:rPr>
          <w:szCs w:val="22"/>
        </w:rPr>
        <w:t>momenėlis</w:t>
      </w:r>
      <w:proofErr w:type="spellEnd"/>
      <w:r w:rsidRPr="00AC5347">
        <w:rPr>
          <w:szCs w:val="22"/>
        </w:rPr>
        <w:t xml:space="preserve"> kūdikiams, padidėjęs spaudimas galvos smegenyse </w:t>
      </w:r>
      <w:r w:rsidRPr="00CB7831">
        <w:rPr>
          <w:szCs w:val="22"/>
        </w:rPr>
        <w:t>(</w:t>
      </w:r>
      <w:proofErr w:type="spellStart"/>
      <w:r w:rsidRPr="00CB7831">
        <w:rPr>
          <w:i/>
          <w:iCs/>
          <w:szCs w:val="22"/>
        </w:rPr>
        <w:t>pseudotumor</w:t>
      </w:r>
      <w:proofErr w:type="spellEnd"/>
      <w:r w:rsidRPr="00CB7831">
        <w:rPr>
          <w:i/>
          <w:iCs/>
          <w:szCs w:val="22"/>
        </w:rPr>
        <w:t xml:space="preserve"> </w:t>
      </w:r>
      <w:proofErr w:type="spellStart"/>
      <w:r w:rsidRPr="00CB7831">
        <w:rPr>
          <w:i/>
          <w:iCs/>
          <w:szCs w:val="22"/>
        </w:rPr>
        <w:t>cerebri</w:t>
      </w:r>
      <w:proofErr w:type="spellEnd"/>
      <w:r w:rsidRPr="00CB7831">
        <w:rPr>
          <w:i/>
          <w:iCs/>
          <w:szCs w:val="22"/>
        </w:rPr>
        <w:t>).</w:t>
      </w:r>
      <w:r w:rsidRPr="00CB7831">
        <w:rPr>
          <w:szCs w:val="22"/>
        </w:rPr>
        <w:t xml:space="preserve"> </w:t>
      </w:r>
      <w:r w:rsidR="00A26F1D" w:rsidRPr="00CB7831">
        <w:rPr>
          <w:szCs w:val="22"/>
        </w:rPr>
        <w:t>G</w:t>
      </w:r>
      <w:r w:rsidRPr="00CB7831">
        <w:rPr>
          <w:szCs w:val="22"/>
        </w:rPr>
        <w:t>ali lydėti tokie simptomai kaip galvos skausmas, pykinimas, vėmimas, spengimas ausyse ir</w:t>
      </w:r>
      <w:r w:rsidRPr="00AC5347">
        <w:rPr>
          <w:szCs w:val="22"/>
        </w:rPr>
        <w:t xml:space="preserve"> regos sutrikimai, įskaitant neryškų matymą, dvejinimąsi akyse (diplopiją), regėjimo lauko </w:t>
      </w:r>
      <w:r w:rsidRPr="00CB7831">
        <w:rPr>
          <w:szCs w:val="22"/>
        </w:rPr>
        <w:t>defektus (skotomas),</w:t>
      </w:r>
      <w:r w:rsidRPr="00AC5347">
        <w:rPr>
          <w:szCs w:val="22"/>
        </w:rPr>
        <w:t xml:space="preserve"> regėjimo praradimą (kai kuriais atvejais net nuolatinį), skausmą už akių ar šviesos blyksnius regėjimo </w:t>
      </w:r>
      <w:r w:rsidRPr="00CB7831">
        <w:rPr>
          <w:szCs w:val="22"/>
        </w:rPr>
        <w:t>lauke (fotopsiją). Šie</w:t>
      </w:r>
      <w:r w:rsidRPr="00AC5347">
        <w:rPr>
          <w:szCs w:val="22"/>
        </w:rPr>
        <w:t xml:space="preserve"> simptomai paprastai išnyksta per kelias dienas ar savaites po gydymo nutraukimo;</w:t>
      </w:r>
    </w:p>
    <w:p w14:paraId="3AB5B273" w14:textId="23F29E54" w:rsidR="003D26F4" w:rsidRDefault="002A307B" w:rsidP="0090732F">
      <w:pPr>
        <w:widowControl w:val="0"/>
        <w:numPr>
          <w:ilvl w:val="0"/>
          <w:numId w:val="22"/>
        </w:numPr>
        <w:tabs>
          <w:tab w:val="left" w:pos="567"/>
        </w:tabs>
        <w:ind w:left="567" w:right="-1" w:hanging="567"/>
        <w:rPr>
          <w:szCs w:val="22"/>
        </w:rPr>
      </w:pPr>
      <w:r>
        <w:rPr>
          <w:szCs w:val="22"/>
        </w:rPr>
        <w:t xml:space="preserve">ūžimas </w:t>
      </w:r>
      <w:r w:rsidR="003D26F4" w:rsidRPr="00AC5347">
        <w:rPr>
          <w:szCs w:val="22"/>
        </w:rPr>
        <w:t>ausyse</w:t>
      </w:r>
      <w:r>
        <w:rPr>
          <w:szCs w:val="22"/>
        </w:rPr>
        <w:t xml:space="preserve"> (</w:t>
      </w:r>
      <w:proofErr w:type="spellStart"/>
      <w:r w:rsidRPr="009B2CCF">
        <w:rPr>
          <w:i/>
          <w:iCs/>
          <w:szCs w:val="22"/>
        </w:rPr>
        <w:t>tinnitus</w:t>
      </w:r>
      <w:proofErr w:type="spellEnd"/>
      <w:r>
        <w:rPr>
          <w:szCs w:val="22"/>
        </w:rPr>
        <w:t>)</w:t>
      </w:r>
      <w:r w:rsidR="003D26F4" w:rsidRPr="00AC5347">
        <w:rPr>
          <w:szCs w:val="22"/>
        </w:rPr>
        <w:t>;</w:t>
      </w:r>
    </w:p>
    <w:p w14:paraId="18438F9E" w14:textId="6992811D" w:rsidR="00F17404" w:rsidRPr="00AC5347" w:rsidRDefault="00F17404" w:rsidP="0090732F">
      <w:pPr>
        <w:widowControl w:val="0"/>
        <w:numPr>
          <w:ilvl w:val="0"/>
          <w:numId w:val="22"/>
        </w:numPr>
        <w:tabs>
          <w:tab w:val="left" w:pos="567"/>
        </w:tabs>
        <w:ind w:left="567" w:right="-1" w:hanging="567"/>
        <w:rPr>
          <w:szCs w:val="22"/>
        </w:rPr>
      </w:pPr>
      <w:r>
        <w:rPr>
          <w:szCs w:val="22"/>
        </w:rPr>
        <w:t>regėjimo sutrikimai;</w:t>
      </w:r>
    </w:p>
    <w:p w14:paraId="678BAC95" w14:textId="53ED569D" w:rsidR="003D26F4" w:rsidRPr="00AC5347" w:rsidRDefault="00570392" w:rsidP="0090732F">
      <w:pPr>
        <w:widowControl w:val="0"/>
        <w:numPr>
          <w:ilvl w:val="0"/>
          <w:numId w:val="22"/>
        </w:numPr>
        <w:tabs>
          <w:tab w:val="left" w:pos="567"/>
        </w:tabs>
        <w:ind w:left="567" w:right="-1" w:hanging="567"/>
        <w:rPr>
          <w:szCs w:val="22"/>
        </w:rPr>
      </w:pPr>
      <w:r w:rsidRPr="00AC5347">
        <w:rPr>
          <w:szCs w:val="22"/>
        </w:rPr>
        <w:t>itin</w:t>
      </w:r>
      <w:r w:rsidR="003D26F4" w:rsidRPr="00AC5347">
        <w:rPr>
          <w:szCs w:val="22"/>
        </w:rPr>
        <w:t xml:space="preserve"> didelis veido paraudimas;</w:t>
      </w:r>
    </w:p>
    <w:p w14:paraId="7468C2EB" w14:textId="6F9E9D6E" w:rsidR="003D26F4" w:rsidRPr="00AC5347" w:rsidRDefault="00334B80" w:rsidP="0090732F">
      <w:pPr>
        <w:widowControl w:val="0"/>
        <w:numPr>
          <w:ilvl w:val="0"/>
          <w:numId w:val="22"/>
        </w:numPr>
        <w:tabs>
          <w:tab w:val="left" w:pos="567"/>
        </w:tabs>
        <w:ind w:left="567" w:right="-1" w:hanging="567"/>
        <w:rPr>
          <w:szCs w:val="22"/>
        </w:rPr>
      </w:pPr>
      <w:r w:rsidRPr="00334B80">
        <w:rPr>
          <w:szCs w:val="22"/>
        </w:rPr>
        <w:t>žarnyno uždegimas</w:t>
      </w:r>
      <w:r w:rsidR="003D26F4" w:rsidRPr="00AC5347">
        <w:rPr>
          <w:szCs w:val="22"/>
        </w:rPr>
        <w:t>;</w:t>
      </w:r>
    </w:p>
    <w:p w14:paraId="720A95B3" w14:textId="77777777" w:rsidR="003D26F4" w:rsidRPr="00AC5347" w:rsidRDefault="003D26F4" w:rsidP="0090732F">
      <w:pPr>
        <w:widowControl w:val="0"/>
        <w:numPr>
          <w:ilvl w:val="0"/>
          <w:numId w:val="22"/>
        </w:numPr>
        <w:tabs>
          <w:tab w:val="left" w:pos="567"/>
        </w:tabs>
        <w:ind w:left="567" w:right="-1" w:hanging="567"/>
        <w:rPr>
          <w:szCs w:val="22"/>
        </w:rPr>
      </w:pPr>
      <w:r w:rsidRPr="00AC5347">
        <w:rPr>
          <w:szCs w:val="22"/>
        </w:rPr>
        <w:t>vidinės žarnyno sienelės uždegimas;</w:t>
      </w:r>
    </w:p>
    <w:p w14:paraId="1B1DD643" w14:textId="77777777" w:rsidR="003D26F4" w:rsidRPr="00AC5347" w:rsidRDefault="003D26F4" w:rsidP="0090732F">
      <w:pPr>
        <w:widowControl w:val="0"/>
        <w:numPr>
          <w:ilvl w:val="0"/>
          <w:numId w:val="22"/>
        </w:numPr>
        <w:tabs>
          <w:tab w:val="left" w:pos="567"/>
        </w:tabs>
        <w:ind w:left="567" w:right="-1" w:hanging="567"/>
        <w:rPr>
          <w:szCs w:val="22"/>
        </w:rPr>
      </w:pPr>
      <w:r w:rsidRPr="00AC5347">
        <w:rPr>
          <w:szCs w:val="22"/>
        </w:rPr>
        <w:t>rijimo sutrikimai;</w:t>
      </w:r>
    </w:p>
    <w:p w14:paraId="62B180E9" w14:textId="77777777" w:rsidR="003D26F4" w:rsidRPr="00AC5347" w:rsidRDefault="003D26F4" w:rsidP="0090732F">
      <w:pPr>
        <w:widowControl w:val="0"/>
        <w:numPr>
          <w:ilvl w:val="0"/>
          <w:numId w:val="22"/>
        </w:numPr>
        <w:tabs>
          <w:tab w:val="left" w:pos="567"/>
        </w:tabs>
        <w:ind w:left="567" w:right="-1" w:hanging="567"/>
        <w:rPr>
          <w:szCs w:val="22"/>
        </w:rPr>
      </w:pPr>
      <w:r w:rsidRPr="00AC5347">
        <w:rPr>
          <w:szCs w:val="22"/>
        </w:rPr>
        <w:t>skrandžio skausmas;</w:t>
      </w:r>
    </w:p>
    <w:p w14:paraId="4EAB49CE" w14:textId="77777777" w:rsidR="003D26F4" w:rsidRPr="00AC5347" w:rsidRDefault="003D26F4" w:rsidP="0090732F">
      <w:pPr>
        <w:widowControl w:val="0"/>
        <w:numPr>
          <w:ilvl w:val="0"/>
          <w:numId w:val="22"/>
        </w:numPr>
        <w:tabs>
          <w:tab w:val="left" w:pos="567"/>
        </w:tabs>
        <w:ind w:left="567" w:right="-1" w:hanging="567"/>
        <w:rPr>
          <w:szCs w:val="22"/>
        </w:rPr>
      </w:pPr>
      <w:r w:rsidRPr="00AC5347">
        <w:rPr>
          <w:szCs w:val="22"/>
        </w:rPr>
        <w:t>viduriavimas;</w:t>
      </w:r>
    </w:p>
    <w:p w14:paraId="1C3B318A" w14:textId="77777777" w:rsidR="003D26F4" w:rsidRPr="00AC5347" w:rsidRDefault="003D26F4" w:rsidP="0090732F">
      <w:pPr>
        <w:widowControl w:val="0"/>
        <w:numPr>
          <w:ilvl w:val="0"/>
          <w:numId w:val="22"/>
        </w:numPr>
        <w:tabs>
          <w:tab w:val="left" w:pos="567"/>
        </w:tabs>
        <w:ind w:left="567" w:right="-1" w:hanging="567"/>
        <w:rPr>
          <w:szCs w:val="22"/>
        </w:rPr>
      </w:pPr>
      <w:r w:rsidRPr="00AC5347">
        <w:rPr>
          <w:szCs w:val="22"/>
        </w:rPr>
        <w:t>liežuvio uždegimas;</w:t>
      </w:r>
    </w:p>
    <w:p w14:paraId="25E83C79" w14:textId="77777777" w:rsidR="003D26F4" w:rsidRPr="00AC5347" w:rsidRDefault="003D26F4" w:rsidP="0090732F">
      <w:pPr>
        <w:widowControl w:val="0"/>
        <w:numPr>
          <w:ilvl w:val="0"/>
          <w:numId w:val="22"/>
        </w:numPr>
        <w:tabs>
          <w:tab w:val="left" w:pos="567"/>
        </w:tabs>
        <w:ind w:left="567" w:right="-1" w:hanging="567"/>
        <w:rPr>
          <w:szCs w:val="22"/>
        </w:rPr>
      </w:pPr>
      <w:r w:rsidRPr="00AC5347">
        <w:rPr>
          <w:szCs w:val="22"/>
        </w:rPr>
        <w:t>odos spalvos pakitimas (tamsios dėmės odoje);</w:t>
      </w:r>
    </w:p>
    <w:p w14:paraId="5964B06B" w14:textId="77777777" w:rsidR="003D26F4" w:rsidRPr="00AC5347" w:rsidRDefault="003D26F4" w:rsidP="0090732F">
      <w:pPr>
        <w:widowControl w:val="0"/>
        <w:numPr>
          <w:ilvl w:val="0"/>
          <w:numId w:val="22"/>
        </w:numPr>
        <w:tabs>
          <w:tab w:val="left" w:pos="567"/>
        </w:tabs>
        <w:ind w:left="567" w:right="-1" w:hanging="567"/>
        <w:rPr>
          <w:szCs w:val="22"/>
        </w:rPr>
      </w:pPr>
      <w:r w:rsidRPr="00AC5347">
        <w:rPr>
          <w:szCs w:val="22"/>
        </w:rPr>
        <w:t>sąnarių ir raumenų skausmas, esamų odos ligų paūmėjimas su raudonomis, sausomis dėmėmis nosies ir skruostų srityje (raudonoji vilkligė);</w:t>
      </w:r>
    </w:p>
    <w:p w14:paraId="06D0D722" w14:textId="77777777" w:rsidR="003D26F4" w:rsidRPr="00AC5347" w:rsidRDefault="003D26F4" w:rsidP="0090732F">
      <w:pPr>
        <w:widowControl w:val="0"/>
        <w:numPr>
          <w:ilvl w:val="0"/>
          <w:numId w:val="22"/>
        </w:numPr>
        <w:tabs>
          <w:tab w:val="left" w:pos="567"/>
        </w:tabs>
        <w:ind w:left="567" w:right="-1" w:hanging="567"/>
        <w:rPr>
          <w:szCs w:val="22"/>
        </w:rPr>
      </w:pPr>
      <w:r w:rsidRPr="00AC5347">
        <w:rPr>
          <w:szCs w:val="22"/>
        </w:rPr>
        <w:t>padidėjęs šlapalo kiekis kraujyje.</w:t>
      </w:r>
    </w:p>
    <w:p w14:paraId="24C3D153" w14:textId="77777777" w:rsidR="00570392" w:rsidRPr="00AC5347" w:rsidRDefault="00570392" w:rsidP="00570392">
      <w:pPr>
        <w:widowControl w:val="0"/>
        <w:tabs>
          <w:tab w:val="left" w:pos="567"/>
        </w:tabs>
        <w:ind w:right="-1"/>
        <w:jc w:val="both"/>
        <w:rPr>
          <w:szCs w:val="22"/>
        </w:rPr>
      </w:pPr>
    </w:p>
    <w:p w14:paraId="14D9FA29" w14:textId="5A2D2D24" w:rsidR="003D26F4" w:rsidRPr="00AC5347" w:rsidRDefault="009537A2" w:rsidP="00DB6F1E">
      <w:pPr>
        <w:widowControl w:val="0"/>
        <w:tabs>
          <w:tab w:val="left" w:pos="567"/>
        </w:tabs>
        <w:ind w:right="-1"/>
        <w:rPr>
          <w:szCs w:val="22"/>
        </w:rPr>
      </w:pPr>
      <w:r w:rsidRPr="00AC5347">
        <w:rPr>
          <w:b/>
          <w:bCs/>
          <w:szCs w:val="22"/>
        </w:rPr>
        <w:t>Šalutinio poveikio reiškiniai, kurių dažnis nežinomas (negali būti apskaičiuotas pagal turimus duomenis):</w:t>
      </w:r>
    </w:p>
    <w:p w14:paraId="095EC353" w14:textId="77777777" w:rsidR="003D26F4" w:rsidRPr="00AC5347" w:rsidRDefault="003D26F4" w:rsidP="00B3778F">
      <w:pPr>
        <w:widowControl w:val="0"/>
        <w:numPr>
          <w:ilvl w:val="0"/>
          <w:numId w:val="22"/>
        </w:numPr>
        <w:tabs>
          <w:tab w:val="left" w:pos="567"/>
        </w:tabs>
        <w:ind w:left="567" w:right="-1" w:hanging="567"/>
        <w:jc w:val="both"/>
        <w:rPr>
          <w:szCs w:val="22"/>
        </w:rPr>
      </w:pPr>
      <w:r w:rsidRPr="00AC5347">
        <w:rPr>
          <w:szCs w:val="22"/>
        </w:rPr>
        <w:t>padidėjęs polinkis kraujuoti (pailgėjęs krešėjimo laikas);</w:t>
      </w:r>
    </w:p>
    <w:p w14:paraId="1378051F" w14:textId="77777777" w:rsidR="003D26F4" w:rsidRPr="00AC5347" w:rsidRDefault="003D26F4" w:rsidP="00B3778F">
      <w:pPr>
        <w:widowControl w:val="0"/>
        <w:numPr>
          <w:ilvl w:val="0"/>
          <w:numId w:val="22"/>
        </w:numPr>
        <w:tabs>
          <w:tab w:val="left" w:pos="567"/>
        </w:tabs>
        <w:ind w:left="567" w:right="-1" w:hanging="567"/>
        <w:jc w:val="both"/>
        <w:rPr>
          <w:szCs w:val="22"/>
        </w:rPr>
      </w:pPr>
      <w:r w:rsidRPr="00AC5347">
        <w:rPr>
          <w:szCs w:val="22"/>
        </w:rPr>
        <w:t>įgimtas raudonojo kraujo pigmento gamybos sutrikimas (porfirija);</w:t>
      </w:r>
    </w:p>
    <w:p w14:paraId="7E69320D" w14:textId="77777777" w:rsidR="003D26F4" w:rsidRPr="00AC5347" w:rsidRDefault="003D26F4" w:rsidP="00B3778F">
      <w:pPr>
        <w:widowControl w:val="0"/>
        <w:numPr>
          <w:ilvl w:val="0"/>
          <w:numId w:val="22"/>
        </w:numPr>
        <w:tabs>
          <w:tab w:val="left" w:pos="567"/>
        </w:tabs>
        <w:ind w:left="567" w:right="-1" w:hanging="567"/>
        <w:jc w:val="both"/>
        <w:rPr>
          <w:szCs w:val="22"/>
        </w:rPr>
      </w:pPr>
      <w:r w:rsidRPr="00AC5347">
        <w:rPr>
          <w:szCs w:val="22"/>
        </w:rPr>
        <w:t>padažnėjęs širdies plakimas (tachikardija);</w:t>
      </w:r>
    </w:p>
    <w:p w14:paraId="24B21AFB" w14:textId="77777777" w:rsidR="003D26F4" w:rsidRPr="00AC5347" w:rsidRDefault="003D26F4" w:rsidP="00B3778F">
      <w:pPr>
        <w:widowControl w:val="0"/>
        <w:numPr>
          <w:ilvl w:val="0"/>
          <w:numId w:val="22"/>
        </w:numPr>
        <w:tabs>
          <w:tab w:val="left" w:pos="567"/>
        </w:tabs>
        <w:ind w:left="567" w:right="-1" w:hanging="567"/>
        <w:jc w:val="both"/>
        <w:rPr>
          <w:szCs w:val="22"/>
        </w:rPr>
      </w:pPr>
      <w:r w:rsidRPr="00AC5347">
        <w:rPr>
          <w:szCs w:val="22"/>
        </w:rPr>
        <w:t>sumažėjęs dantų emalio vystymasis;</w:t>
      </w:r>
    </w:p>
    <w:p w14:paraId="5FC1C535" w14:textId="77777777" w:rsidR="003D26F4" w:rsidRPr="00AC5347" w:rsidRDefault="003D26F4" w:rsidP="00B3778F">
      <w:pPr>
        <w:widowControl w:val="0"/>
        <w:numPr>
          <w:ilvl w:val="0"/>
          <w:numId w:val="22"/>
        </w:numPr>
        <w:tabs>
          <w:tab w:val="left" w:pos="567"/>
        </w:tabs>
        <w:ind w:left="567" w:right="-1" w:hanging="567"/>
        <w:jc w:val="both"/>
        <w:rPr>
          <w:szCs w:val="22"/>
        </w:rPr>
      </w:pPr>
      <w:r w:rsidRPr="00AC5347">
        <w:rPr>
          <w:szCs w:val="22"/>
        </w:rPr>
        <w:t>dantų spalvos pakitimas ir (arba) nenormalus dantų vystymasis.</w:t>
      </w:r>
    </w:p>
    <w:p w14:paraId="26287AB0" w14:textId="77777777" w:rsidR="003D26F4" w:rsidRPr="00AC5347" w:rsidRDefault="003D26F4" w:rsidP="001D1AD4">
      <w:pPr>
        <w:widowControl w:val="0"/>
        <w:ind w:right="-1"/>
        <w:jc w:val="both"/>
        <w:rPr>
          <w:szCs w:val="22"/>
        </w:rPr>
      </w:pPr>
    </w:p>
    <w:p w14:paraId="5FC19BFE" w14:textId="77777777" w:rsidR="003322B3" w:rsidRPr="00AC5347" w:rsidRDefault="003322B3" w:rsidP="003322B3">
      <w:pPr>
        <w:ind w:right="-1"/>
        <w:rPr>
          <w:b/>
          <w:szCs w:val="22"/>
        </w:rPr>
      </w:pPr>
      <w:r w:rsidRPr="00AC5347">
        <w:rPr>
          <w:b/>
          <w:szCs w:val="22"/>
        </w:rPr>
        <w:t>Pranešimas apie šalutinį poveikį</w:t>
      </w:r>
    </w:p>
    <w:p w14:paraId="51C5FC4A" w14:textId="53C9A361" w:rsidR="003322B3" w:rsidRPr="00AC5347" w:rsidRDefault="000304F7" w:rsidP="003322B3">
      <w:pPr>
        <w:tabs>
          <w:tab w:val="left" w:pos="567"/>
        </w:tabs>
        <w:ind w:right="-1"/>
        <w:rPr>
          <w:b/>
          <w:szCs w:val="22"/>
        </w:rPr>
      </w:pPr>
      <w:r w:rsidRPr="00AC5347">
        <w:rPr>
          <w:szCs w:val="22"/>
        </w:rPr>
        <w:t xml:space="preserve">Jeigu pasireiškė šalutinis poveikis, įskaitant šiame lapelyje nenurodytą, pasakykite gydytojui, vaistininkui arba slaugytojui. Pranešimą apie šalutinį poveikį galite užpildyti ir pateikti Valstybinės </w:t>
      </w:r>
      <w:r w:rsidRPr="00AC5347">
        <w:rPr>
          <w:szCs w:val="22"/>
        </w:rPr>
        <w:lastRenderedPageBreak/>
        <w:t xml:space="preserve">vaistų kontrolės tarnybos prie Lietuvos Respublikos sveikatos apsaugos ministerijos tinklalapyje </w:t>
      </w:r>
      <w:r w:rsidRPr="00AC5347">
        <w:rPr>
          <w:color w:val="0000EE"/>
          <w:szCs w:val="22"/>
          <w:u w:val="single"/>
        </w:rPr>
        <w:t>https://vvkt.lrv.lt/lt/</w:t>
      </w:r>
      <w:r w:rsidRPr="00AC5347">
        <w:rPr>
          <w:szCs w:val="22"/>
        </w:rPr>
        <w:t xml:space="preserve"> nurodytais būdais arba paskambinti nemokamu telefonu +370 800 73 568. Pranešdami apie šalutinį poveikį galite mums padėti gauti daugiau informacijos apie šio vaisto saugumą</w:t>
      </w:r>
    </w:p>
    <w:p w14:paraId="336C7C20" w14:textId="77777777" w:rsidR="003322B3" w:rsidRPr="00AC5347" w:rsidRDefault="003322B3" w:rsidP="003322B3">
      <w:pPr>
        <w:tabs>
          <w:tab w:val="left" w:pos="567"/>
        </w:tabs>
        <w:ind w:right="-1"/>
        <w:rPr>
          <w:b/>
          <w:szCs w:val="22"/>
        </w:rPr>
      </w:pPr>
    </w:p>
    <w:p w14:paraId="48DCD416" w14:textId="77777777" w:rsidR="000304F7" w:rsidRPr="00AC5347" w:rsidRDefault="000304F7" w:rsidP="003322B3">
      <w:pPr>
        <w:tabs>
          <w:tab w:val="left" w:pos="567"/>
        </w:tabs>
        <w:ind w:right="-1"/>
        <w:rPr>
          <w:b/>
          <w:szCs w:val="22"/>
        </w:rPr>
      </w:pPr>
    </w:p>
    <w:p w14:paraId="63E297E9" w14:textId="4D081794" w:rsidR="003322B3" w:rsidRPr="00AC5347" w:rsidRDefault="003322B3" w:rsidP="003322B3">
      <w:pPr>
        <w:tabs>
          <w:tab w:val="left" w:pos="567"/>
        </w:tabs>
        <w:ind w:left="360" w:right="-1" w:hanging="360"/>
        <w:outlineLvl w:val="1"/>
        <w:rPr>
          <w:b/>
          <w:szCs w:val="22"/>
        </w:rPr>
      </w:pPr>
      <w:r w:rsidRPr="00AC5347">
        <w:rPr>
          <w:b/>
          <w:szCs w:val="22"/>
        </w:rPr>
        <w:t>5.</w:t>
      </w:r>
      <w:r w:rsidRPr="00AC5347">
        <w:rPr>
          <w:b/>
          <w:szCs w:val="22"/>
        </w:rPr>
        <w:tab/>
        <w:t xml:space="preserve">Kaip laikyti </w:t>
      </w:r>
      <w:r w:rsidR="00D35EE4">
        <w:rPr>
          <w:b/>
          <w:szCs w:val="22"/>
        </w:rPr>
        <w:t>Adoxtar</w:t>
      </w:r>
    </w:p>
    <w:p w14:paraId="06EAC002" w14:textId="77777777" w:rsidR="003322B3" w:rsidRPr="00AC5347" w:rsidRDefault="003322B3" w:rsidP="003322B3">
      <w:pPr>
        <w:tabs>
          <w:tab w:val="left" w:pos="567"/>
        </w:tabs>
        <w:ind w:right="-1"/>
        <w:rPr>
          <w:b/>
          <w:szCs w:val="22"/>
        </w:rPr>
      </w:pPr>
    </w:p>
    <w:p w14:paraId="76D4B197" w14:textId="77777777" w:rsidR="003322B3" w:rsidRDefault="003322B3" w:rsidP="003322B3">
      <w:pPr>
        <w:tabs>
          <w:tab w:val="left" w:pos="567"/>
        </w:tabs>
        <w:ind w:right="-1"/>
        <w:rPr>
          <w:szCs w:val="22"/>
        </w:rPr>
      </w:pPr>
      <w:r w:rsidRPr="00AC5347">
        <w:rPr>
          <w:szCs w:val="22"/>
        </w:rPr>
        <w:t>Šį vaistą laikykite vaikams nepastebimoje ir nepasiekiamoje vietoje.</w:t>
      </w:r>
    </w:p>
    <w:p w14:paraId="2AFDC775" w14:textId="77777777" w:rsidR="004C03E6" w:rsidRPr="00AC5347" w:rsidRDefault="004C03E6" w:rsidP="003322B3">
      <w:pPr>
        <w:tabs>
          <w:tab w:val="left" w:pos="567"/>
        </w:tabs>
        <w:ind w:right="-1"/>
        <w:rPr>
          <w:szCs w:val="22"/>
        </w:rPr>
      </w:pPr>
    </w:p>
    <w:p w14:paraId="7D7320F1" w14:textId="43409284" w:rsidR="005A021F" w:rsidRPr="00AC5347" w:rsidRDefault="005A021F" w:rsidP="005A021F">
      <w:pPr>
        <w:tabs>
          <w:tab w:val="left" w:pos="567"/>
        </w:tabs>
        <w:ind w:right="-1"/>
        <w:rPr>
          <w:szCs w:val="22"/>
        </w:rPr>
      </w:pPr>
      <w:r w:rsidRPr="00AC5347">
        <w:rPr>
          <w:szCs w:val="22"/>
        </w:rPr>
        <w:t>Laikyti šaldytuve (2 °C–8 °C</w:t>
      </w:r>
      <w:r w:rsidR="008B75FD">
        <w:rPr>
          <w:szCs w:val="22"/>
        </w:rPr>
        <w:t xml:space="preserve"> temperatūroje</w:t>
      </w:r>
      <w:r w:rsidRPr="00AC5347">
        <w:rPr>
          <w:szCs w:val="22"/>
        </w:rPr>
        <w:t>). Ampulę laikyti išorinėje kartoninėje dėžutėje, kad vaistas būtų apsaugotas nuo šviesos.</w:t>
      </w:r>
    </w:p>
    <w:p w14:paraId="337ABD30" w14:textId="77777777" w:rsidR="009F5756" w:rsidRDefault="009F5756" w:rsidP="005A021F">
      <w:pPr>
        <w:tabs>
          <w:tab w:val="left" w:pos="567"/>
        </w:tabs>
        <w:ind w:right="-1"/>
        <w:rPr>
          <w:szCs w:val="22"/>
        </w:rPr>
      </w:pPr>
    </w:p>
    <w:p w14:paraId="7A18711D" w14:textId="22759CF6" w:rsidR="00B65505" w:rsidRPr="00B65505" w:rsidRDefault="00B65505" w:rsidP="00B65505">
      <w:pPr>
        <w:tabs>
          <w:tab w:val="left" w:pos="567"/>
        </w:tabs>
        <w:ind w:right="-1"/>
        <w:rPr>
          <w:szCs w:val="22"/>
        </w:rPr>
      </w:pPr>
      <w:r w:rsidRPr="00B65505">
        <w:rPr>
          <w:szCs w:val="22"/>
        </w:rPr>
        <w:t xml:space="preserve">Laikymo sąlygos po </w:t>
      </w:r>
      <w:r w:rsidR="00335C78">
        <w:rPr>
          <w:szCs w:val="22"/>
        </w:rPr>
        <w:t>pra</w:t>
      </w:r>
      <w:r w:rsidRPr="00B65505">
        <w:rPr>
          <w:szCs w:val="22"/>
        </w:rPr>
        <w:t>skiedimo – žr. skyrių „</w:t>
      </w:r>
      <w:r w:rsidR="005C01BF" w:rsidRPr="00407DA4">
        <w:rPr>
          <w:b/>
          <w:bCs/>
          <w:szCs w:val="22"/>
        </w:rPr>
        <w:t>Informacija skirta tik sveikatos priežiūros specialistams</w:t>
      </w:r>
      <w:r w:rsidRPr="00B65505">
        <w:rPr>
          <w:szCs w:val="22"/>
        </w:rPr>
        <w:t>“.</w:t>
      </w:r>
    </w:p>
    <w:p w14:paraId="74289926" w14:textId="77777777" w:rsidR="009F5756" w:rsidRPr="00AC5347" w:rsidRDefault="009F5756" w:rsidP="005A021F">
      <w:pPr>
        <w:tabs>
          <w:tab w:val="left" w:pos="567"/>
        </w:tabs>
        <w:ind w:right="-1"/>
        <w:rPr>
          <w:szCs w:val="22"/>
        </w:rPr>
      </w:pPr>
    </w:p>
    <w:p w14:paraId="1FEF311A" w14:textId="40FFDDE3" w:rsidR="003322B3" w:rsidRPr="00AC5347" w:rsidRDefault="003322B3" w:rsidP="003322B3">
      <w:pPr>
        <w:tabs>
          <w:tab w:val="left" w:pos="567"/>
        </w:tabs>
        <w:ind w:right="-1"/>
        <w:rPr>
          <w:szCs w:val="22"/>
        </w:rPr>
      </w:pPr>
      <w:r w:rsidRPr="00AC5347">
        <w:rPr>
          <w:szCs w:val="22"/>
        </w:rPr>
        <w:t xml:space="preserve">Ant </w:t>
      </w:r>
      <w:r w:rsidR="005A021F" w:rsidRPr="00AC5347">
        <w:rPr>
          <w:szCs w:val="22"/>
        </w:rPr>
        <w:t>etiketės</w:t>
      </w:r>
      <w:r w:rsidRPr="00AC5347">
        <w:rPr>
          <w:szCs w:val="22"/>
        </w:rPr>
        <w:t xml:space="preserve"> ir dėžutės po „</w:t>
      </w:r>
      <w:r w:rsidR="00094796" w:rsidRPr="00AC5347">
        <w:rPr>
          <w:szCs w:val="22"/>
        </w:rPr>
        <w:t>EXP</w:t>
      </w:r>
      <w:r w:rsidRPr="00AC5347">
        <w:rPr>
          <w:szCs w:val="22"/>
        </w:rPr>
        <w:t xml:space="preserve">“ nurodytam tinkamumo laikui pasibaigus, </w:t>
      </w:r>
      <w:r w:rsidRPr="00AC5347">
        <w:rPr>
          <w:szCs w:val="22"/>
          <w:lang w:eastAsia="en-US"/>
        </w:rPr>
        <w:t>šio vaisto</w:t>
      </w:r>
      <w:r w:rsidRPr="00AC5347">
        <w:rPr>
          <w:szCs w:val="22"/>
        </w:rPr>
        <w:t xml:space="preserve"> vartoti negalima. Vaistas tinkamas vartoti iki paskutinės nurodyto mėnesio dienos.</w:t>
      </w:r>
    </w:p>
    <w:p w14:paraId="3F800B45" w14:textId="77777777" w:rsidR="005A021F" w:rsidRPr="00AC5347" w:rsidRDefault="005A021F" w:rsidP="003322B3">
      <w:pPr>
        <w:tabs>
          <w:tab w:val="left" w:pos="567"/>
        </w:tabs>
        <w:ind w:right="-1"/>
        <w:rPr>
          <w:szCs w:val="22"/>
        </w:rPr>
      </w:pPr>
    </w:p>
    <w:p w14:paraId="363B64F3" w14:textId="77777777" w:rsidR="003322B3" w:rsidRPr="00AC5347" w:rsidRDefault="003322B3" w:rsidP="003322B3">
      <w:pPr>
        <w:tabs>
          <w:tab w:val="left" w:pos="567"/>
        </w:tabs>
        <w:ind w:right="-1"/>
        <w:rPr>
          <w:szCs w:val="22"/>
        </w:rPr>
      </w:pPr>
      <w:r w:rsidRPr="00AC5347">
        <w:rPr>
          <w:szCs w:val="22"/>
        </w:rPr>
        <w:t>Vaistų negalima išmesti į kanalizaciją arba su buitinėmis atliekomis. Kaip išmesti nereikalingus vaistus, klauskite vaistininko. Šios priemonės padės apsaugoti aplinką.</w:t>
      </w:r>
    </w:p>
    <w:p w14:paraId="1F9C8217" w14:textId="77777777" w:rsidR="003322B3" w:rsidRPr="00AC5347" w:rsidRDefault="003322B3" w:rsidP="003322B3">
      <w:pPr>
        <w:tabs>
          <w:tab w:val="left" w:pos="567"/>
        </w:tabs>
        <w:ind w:right="-1"/>
        <w:rPr>
          <w:szCs w:val="22"/>
        </w:rPr>
      </w:pPr>
    </w:p>
    <w:p w14:paraId="52376E97" w14:textId="77777777" w:rsidR="003322B3" w:rsidRPr="00AC5347" w:rsidRDefault="003322B3" w:rsidP="003322B3">
      <w:pPr>
        <w:tabs>
          <w:tab w:val="left" w:pos="567"/>
        </w:tabs>
        <w:ind w:right="-1"/>
        <w:rPr>
          <w:szCs w:val="22"/>
        </w:rPr>
      </w:pPr>
    </w:p>
    <w:p w14:paraId="339A8693" w14:textId="77777777" w:rsidR="003322B3" w:rsidRPr="00AC5347" w:rsidRDefault="003322B3" w:rsidP="003322B3">
      <w:pPr>
        <w:tabs>
          <w:tab w:val="left" w:pos="567"/>
        </w:tabs>
        <w:ind w:left="360" w:right="-1" w:hanging="360"/>
        <w:outlineLvl w:val="1"/>
        <w:rPr>
          <w:b/>
          <w:szCs w:val="22"/>
        </w:rPr>
      </w:pPr>
      <w:r w:rsidRPr="00AC5347">
        <w:rPr>
          <w:b/>
          <w:szCs w:val="22"/>
        </w:rPr>
        <w:t>6.</w:t>
      </w:r>
      <w:r w:rsidRPr="00AC5347">
        <w:rPr>
          <w:b/>
          <w:szCs w:val="22"/>
        </w:rPr>
        <w:tab/>
        <w:t>Pakuotės turinys ir kita informacija</w:t>
      </w:r>
    </w:p>
    <w:p w14:paraId="4A298893" w14:textId="77777777" w:rsidR="003322B3" w:rsidRPr="00AC5347" w:rsidRDefault="003322B3" w:rsidP="003322B3">
      <w:pPr>
        <w:ind w:right="-1"/>
        <w:rPr>
          <w:szCs w:val="22"/>
        </w:rPr>
      </w:pPr>
    </w:p>
    <w:p w14:paraId="36693AB5" w14:textId="453A1D21" w:rsidR="003322B3" w:rsidRPr="00AC5347" w:rsidRDefault="00D35EE4" w:rsidP="003322B3">
      <w:pPr>
        <w:spacing w:line="220" w:lineRule="exact"/>
        <w:ind w:right="-1"/>
        <w:rPr>
          <w:b/>
          <w:bCs/>
          <w:szCs w:val="22"/>
          <w:lang w:eastAsia="en-US"/>
        </w:rPr>
      </w:pPr>
      <w:r>
        <w:rPr>
          <w:b/>
          <w:bCs/>
          <w:szCs w:val="22"/>
          <w:lang w:eastAsia="en-US"/>
        </w:rPr>
        <w:t>Adoxtar</w:t>
      </w:r>
      <w:r w:rsidR="003322B3" w:rsidRPr="00AC5347">
        <w:rPr>
          <w:b/>
          <w:bCs/>
          <w:szCs w:val="22"/>
          <w:lang w:eastAsia="en-US"/>
        </w:rPr>
        <w:t xml:space="preserve"> sudėtis</w:t>
      </w:r>
    </w:p>
    <w:p w14:paraId="272DB266" w14:textId="173E34F0" w:rsidR="008B7527" w:rsidRPr="00B40EF7" w:rsidRDefault="008B7527" w:rsidP="00B40EF7">
      <w:pPr>
        <w:pStyle w:val="Sraopastraipa"/>
        <w:numPr>
          <w:ilvl w:val="0"/>
          <w:numId w:val="28"/>
        </w:numPr>
        <w:ind w:right="-1"/>
        <w:rPr>
          <w:szCs w:val="22"/>
        </w:rPr>
      </w:pPr>
      <w:r w:rsidRPr="00B40EF7">
        <w:rPr>
          <w:szCs w:val="22"/>
        </w:rPr>
        <w:t>Veiklioji medžiaga yra doksiciklinas (doksiciklino hiklato pavidalu).</w:t>
      </w:r>
      <w:r w:rsidRPr="00B40EF7">
        <w:rPr>
          <w:szCs w:val="22"/>
        </w:rPr>
        <w:br/>
        <w:t>1</w:t>
      </w:r>
      <w:r w:rsidR="00470099" w:rsidRPr="00B40EF7">
        <w:rPr>
          <w:szCs w:val="22"/>
        </w:rPr>
        <w:t> ml</w:t>
      </w:r>
      <w:r w:rsidRPr="00B40EF7">
        <w:rPr>
          <w:szCs w:val="22"/>
        </w:rPr>
        <w:t xml:space="preserve"> tirpalo yra 20</w:t>
      </w:r>
      <w:r w:rsidR="00470099" w:rsidRPr="00B40EF7">
        <w:rPr>
          <w:szCs w:val="22"/>
        </w:rPr>
        <w:t> mg</w:t>
      </w:r>
      <w:r w:rsidRPr="00B40EF7">
        <w:rPr>
          <w:szCs w:val="22"/>
        </w:rPr>
        <w:t xml:space="preserve"> doksiciklino (doksiciklino hiklato pavidalu).</w:t>
      </w:r>
      <w:r w:rsidRPr="00B40EF7">
        <w:rPr>
          <w:szCs w:val="22"/>
        </w:rPr>
        <w:br/>
        <w:t>5</w:t>
      </w:r>
      <w:r w:rsidR="00470099" w:rsidRPr="00B40EF7">
        <w:rPr>
          <w:szCs w:val="22"/>
        </w:rPr>
        <w:t> ml</w:t>
      </w:r>
      <w:r w:rsidRPr="00B40EF7">
        <w:rPr>
          <w:szCs w:val="22"/>
        </w:rPr>
        <w:t xml:space="preserve"> tirpalo (vienoje ampulėje) yra 100</w:t>
      </w:r>
      <w:r w:rsidR="00470099" w:rsidRPr="00B40EF7">
        <w:rPr>
          <w:szCs w:val="22"/>
        </w:rPr>
        <w:t> mg</w:t>
      </w:r>
      <w:r w:rsidRPr="00B40EF7">
        <w:rPr>
          <w:szCs w:val="22"/>
        </w:rPr>
        <w:t xml:space="preserve"> doksiciklino (doksiciklino hiklato pavidalu).</w:t>
      </w:r>
    </w:p>
    <w:p w14:paraId="1F21C1CF" w14:textId="0840EE48" w:rsidR="008B7527" w:rsidRPr="00B40EF7" w:rsidRDefault="008B7527" w:rsidP="00B40EF7">
      <w:pPr>
        <w:pStyle w:val="Sraopastraipa"/>
        <w:numPr>
          <w:ilvl w:val="0"/>
          <w:numId w:val="28"/>
        </w:numPr>
        <w:ind w:right="-1"/>
        <w:rPr>
          <w:szCs w:val="22"/>
        </w:rPr>
      </w:pPr>
      <w:r w:rsidRPr="00B40EF7">
        <w:rPr>
          <w:szCs w:val="22"/>
        </w:rPr>
        <w:t>Pagalbinės medžiagos</w:t>
      </w:r>
      <w:r w:rsidR="00B73B5F">
        <w:rPr>
          <w:szCs w:val="22"/>
        </w:rPr>
        <w:t xml:space="preserve"> yra</w:t>
      </w:r>
      <w:r w:rsidRPr="00B40EF7">
        <w:rPr>
          <w:szCs w:val="22"/>
        </w:rPr>
        <w:t xml:space="preserve"> povidonas K-17, magnio chlorid</w:t>
      </w:r>
      <w:r w:rsidR="00FE057C">
        <w:rPr>
          <w:szCs w:val="22"/>
        </w:rPr>
        <w:t>as</w:t>
      </w:r>
      <w:r w:rsidRPr="00B40EF7">
        <w:rPr>
          <w:szCs w:val="22"/>
        </w:rPr>
        <w:t xml:space="preserve"> heksahidratas, acetilcisteinas, etanolaminas, injekcinis vanduo.</w:t>
      </w:r>
    </w:p>
    <w:p w14:paraId="6DB9528C" w14:textId="77777777" w:rsidR="003322B3" w:rsidRPr="00AC5347" w:rsidRDefault="003322B3" w:rsidP="003322B3">
      <w:pPr>
        <w:ind w:right="-1"/>
        <w:rPr>
          <w:szCs w:val="22"/>
        </w:rPr>
      </w:pPr>
    </w:p>
    <w:p w14:paraId="79A0B699" w14:textId="7B0E2C54" w:rsidR="003322B3" w:rsidRPr="00AC5347" w:rsidRDefault="00D35EE4" w:rsidP="003322B3">
      <w:pPr>
        <w:spacing w:line="220" w:lineRule="exact"/>
        <w:ind w:right="-1"/>
        <w:rPr>
          <w:szCs w:val="22"/>
        </w:rPr>
      </w:pPr>
      <w:r>
        <w:rPr>
          <w:b/>
          <w:bCs/>
          <w:szCs w:val="22"/>
          <w:lang w:eastAsia="en-US"/>
        </w:rPr>
        <w:t>Adoxtar</w:t>
      </w:r>
      <w:r w:rsidR="003322B3" w:rsidRPr="00AC5347">
        <w:rPr>
          <w:b/>
          <w:bCs/>
          <w:szCs w:val="22"/>
          <w:lang w:eastAsia="en-US"/>
        </w:rPr>
        <w:t xml:space="preserve"> išvaizda ir kiekis pakuotėje</w:t>
      </w:r>
    </w:p>
    <w:p w14:paraId="64E33E71" w14:textId="285C3FE1" w:rsidR="00FE4918" w:rsidRPr="00AC5347" w:rsidRDefault="00FE4918" w:rsidP="00FE4918">
      <w:pPr>
        <w:tabs>
          <w:tab w:val="left" w:pos="567"/>
        </w:tabs>
        <w:ind w:right="-1"/>
        <w:rPr>
          <w:szCs w:val="22"/>
        </w:rPr>
      </w:pPr>
      <w:r w:rsidRPr="00185AFD">
        <w:rPr>
          <w:szCs w:val="22"/>
        </w:rPr>
        <w:t>Skaidrios</w:t>
      </w:r>
      <w:r w:rsidR="00185AFD">
        <w:rPr>
          <w:szCs w:val="22"/>
        </w:rPr>
        <w:t>,</w:t>
      </w:r>
      <w:r w:rsidRPr="00185AFD">
        <w:rPr>
          <w:szCs w:val="22"/>
        </w:rPr>
        <w:t xml:space="preserve"> gintaro spalvos ampulės, pagamintos iš I hidrolitinės klasės borosilikatinio stiklo, kurių nominali talpa yra 5 ml, su termiškai atidarytu siauru kakleliu, ant kurio tašku pažymėta įpjova (OPC taškas), pažymėtos vienu baltu žiedu.</w:t>
      </w:r>
    </w:p>
    <w:p w14:paraId="545B5F36" w14:textId="77777777" w:rsidR="0050689B" w:rsidRPr="00AC5347" w:rsidRDefault="0050689B" w:rsidP="0050689B">
      <w:pPr>
        <w:tabs>
          <w:tab w:val="left" w:pos="567"/>
        </w:tabs>
        <w:ind w:right="-1"/>
        <w:rPr>
          <w:szCs w:val="22"/>
        </w:rPr>
      </w:pPr>
    </w:p>
    <w:p w14:paraId="506076DA" w14:textId="59C87E6F" w:rsidR="0050689B" w:rsidRPr="00AC5347" w:rsidRDefault="0050689B" w:rsidP="0050689B">
      <w:pPr>
        <w:tabs>
          <w:tab w:val="left" w:pos="567"/>
        </w:tabs>
        <w:ind w:right="-1"/>
        <w:rPr>
          <w:szCs w:val="22"/>
        </w:rPr>
      </w:pPr>
      <w:r>
        <w:rPr>
          <w:szCs w:val="22"/>
        </w:rPr>
        <w:t xml:space="preserve">Pakuotės dydis: </w:t>
      </w:r>
      <w:r w:rsidRPr="00AC5347">
        <w:rPr>
          <w:szCs w:val="22"/>
        </w:rPr>
        <w:t>10 ampulių kartoninėje dėžutėje.</w:t>
      </w:r>
    </w:p>
    <w:p w14:paraId="3B7B4CD7" w14:textId="77777777" w:rsidR="003322B3" w:rsidRPr="00AC5347" w:rsidRDefault="003322B3" w:rsidP="003322B3">
      <w:pPr>
        <w:ind w:right="-1"/>
        <w:rPr>
          <w:szCs w:val="22"/>
        </w:rPr>
      </w:pPr>
    </w:p>
    <w:p w14:paraId="043FB2D2" w14:textId="77777777" w:rsidR="003322B3" w:rsidRPr="00AC5347" w:rsidRDefault="003322B3" w:rsidP="003322B3">
      <w:pPr>
        <w:spacing w:line="220" w:lineRule="exact"/>
        <w:ind w:right="-1"/>
        <w:rPr>
          <w:b/>
          <w:bCs/>
          <w:szCs w:val="22"/>
          <w:lang w:eastAsia="en-US"/>
        </w:rPr>
      </w:pPr>
      <w:r w:rsidRPr="00AC5347">
        <w:rPr>
          <w:b/>
          <w:bCs/>
          <w:szCs w:val="22"/>
          <w:lang w:eastAsia="en-US"/>
        </w:rPr>
        <w:t>Registruotojas ir gamintojas</w:t>
      </w:r>
    </w:p>
    <w:p w14:paraId="679BBB61" w14:textId="77777777" w:rsidR="001636AA" w:rsidRPr="00AC5347" w:rsidRDefault="001636AA" w:rsidP="001636AA">
      <w:pPr>
        <w:rPr>
          <w:rFonts w:eastAsia="SimSun"/>
          <w:kern w:val="2"/>
          <w:szCs w:val="22"/>
          <w:lang w:eastAsia="pl-PL"/>
        </w:rPr>
      </w:pPr>
      <w:proofErr w:type="spellStart"/>
      <w:r w:rsidRPr="00AC5347">
        <w:rPr>
          <w:rFonts w:eastAsia="SimSun"/>
          <w:kern w:val="2"/>
          <w:szCs w:val="22"/>
          <w:lang w:eastAsia="pl-PL"/>
        </w:rPr>
        <w:t>Tarchomińskie</w:t>
      </w:r>
      <w:proofErr w:type="spellEnd"/>
      <w:r w:rsidRPr="00AC5347">
        <w:rPr>
          <w:rFonts w:eastAsia="SimSun"/>
          <w:kern w:val="2"/>
          <w:szCs w:val="22"/>
          <w:lang w:eastAsia="pl-PL"/>
        </w:rPr>
        <w:t xml:space="preserve"> </w:t>
      </w:r>
      <w:proofErr w:type="spellStart"/>
      <w:r w:rsidRPr="00AC5347">
        <w:rPr>
          <w:rFonts w:eastAsia="SimSun"/>
          <w:kern w:val="2"/>
          <w:szCs w:val="22"/>
          <w:lang w:eastAsia="pl-PL"/>
        </w:rPr>
        <w:t>Zakłady</w:t>
      </w:r>
      <w:proofErr w:type="spellEnd"/>
      <w:r w:rsidRPr="00AC5347">
        <w:rPr>
          <w:rFonts w:eastAsia="SimSun"/>
          <w:kern w:val="2"/>
          <w:szCs w:val="22"/>
          <w:lang w:eastAsia="pl-PL"/>
        </w:rPr>
        <w:t xml:space="preserve"> </w:t>
      </w:r>
      <w:proofErr w:type="spellStart"/>
      <w:r w:rsidRPr="00AC5347">
        <w:rPr>
          <w:rFonts w:eastAsia="SimSun"/>
          <w:kern w:val="2"/>
          <w:szCs w:val="22"/>
          <w:lang w:eastAsia="pl-PL"/>
        </w:rPr>
        <w:t>Farmaceutyczne</w:t>
      </w:r>
      <w:proofErr w:type="spellEnd"/>
      <w:r w:rsidRPr="00AC5347">
        <w:rPr>
          <w:rFonts w:eastAsia="SimSun"/>
          <w:kern w:val="2"/>
          <w:szCs w:val="22"/>
          <w:lang w:eastAsia="pl-PL"/>
        </w:rPr>
        <w:t xml:space="preserve"> “</w:t>
      </w:r>
      <w:proofErr w:type="spellStart"/>
      <w:r w:rsidRPr="00AC5347">
        <w:rPr>
          <w:rFonts w:eastAsia="SimSun"/>
          <w:kern w:val="2"/>
          <w:szCs w:val="22"/>
          <w:lang w:eastAsia="pl-PL"/>
        </w:rPr>
        <w:t>Polfa</w:t>
      </w:r>
      <w:proofErr w:type="spellEnd"/>
      <w:r w:rsidRPr="00AC5347">
        <w:rPr>
          <w:rFonts w:eastAsia="SimSun"/>
          <w:kern w:val="2"/>
          <w:szCs w:val="22"/>
          <w:lang w:eastAsia="pl-PL"/>
        </w:rPr>
        <w:t xml:space="preserve">” </w:t>
      </w:r>
      <w:proofErr w:type="spellStart"/>
      <w:r w:rsidRPr="00AC5347">
        <w:rPr>
          <w:rFonts w:eastAsia="SimSun"/>
          <w:kern w:val="2"/>
          <w:szCs w:val="22"/>
          <w:lang w:eastAsia="pl-PL"/>
        </w:rPr>
        <w:t>Spółka</w:t>
      </w:r>
      <w:proofErr w:type="spellEnd"/>
      <w:r w:rsidRPr="00AC5347">
        <w:rPr>
          <w:rFonts w:eastAsia="SimSun"/>
          <w:kern w:val="2"/>
          <w:szCs w:val="22"/>
          <w:lang w:eastAsia="pl-PL"/>
        </w:rPr>
        <w:t xml:space="preserve"> </w:t>
      </w:r>
      <w:proofErr w:type="spellStart"/>
      <w:r w:rsidRPr="00AC5347">
        <w:rPr>
          <w:rFonts w:eastAsia="SimSun"/>
          <w:kern w:val="2"/>
          <w:szCs w:val="22"/>
          <w:lang w:eastAsia="pl-PL"/>
        </w:rPr>
        <w:t>Akcyjna</w:t>
      </w:r>
      <w:proofErr w:type="spellEnd"/>
    </w:p>
    <w:p w14:paraId="5C7057B2" w14:textId="77777777" w:rsidR="001636AA" w:rsidRPr="00AC5347" w:rsidRDefault="001636AA" w:rsidP="001636AA">
      <w:pPr>
        <w:rPr>
          <w:rFonts w:eastAsia="SimSun"/>
          <w:kern w:val="2"/>
          <w:szCs w:val="22"/>
          <w:lang w:eastAsia="pl-PL"/>
        </w:rPr>
      </w:pPr>
      <w:proofErr w:type="spellStart"/>
      <w:r w:rsidRPr="00AC5347">
        <w:rPr>
          <w:rFonts w:eastAsia="SimSun"/>
          <w:kern w:val="2"/>
          <w:szCs w:val="22"/>
          <w:lang w:eastAsia="pl-PL"/>
        </w:rPr>
        <w:t>ul</w:t>
      </w:r>
      <w:proofErr w:type="spellEnd"/>
      <w:r w:rsidRPr="00AC5347">
        <w:rPr>
          <w:rFonts w:eastAsia="SimSun"/>
          <w:kern w:val="2"/>
          <w:szCs w:val="22"/>
          <w:lang w:eastAsia="pl-PL"/>
        </w:rPr>
        <w:t xml:space="preserve">. A. </w:t>
      </w:r>
      <w:proofErr w:type="spellStart"/>
      <w:r w:rsidRPr="00AC5347">
        <w:rPr>
          <w:rFonts w:eastAsia="SimSun"/>
          <w:kern w:val="2"/>
          <w:szCs w:val="22"/>
          <w:lang w:eastAsia="pl-PL"/>
        </w:rPr>
        <w:t>Fleminga</w:t>
      </w:r>
      <w:proofErr w:type="spellEnd"/>
      <w:r w:rsidRPr="00AC5347">
        <w:rPr>
          <w:rFonts w:eastAsia="SimSun"/>
          <w:kern w:val="2"/>
          <w:szCs w:val="22"/>
          <w:lang w:eastAsia="pl-PL"/>
        </w:rPr>
        <w:t xml:space="preserve"> 2</w:t>
      </w:r>
    </w:p>
    <w:p w14:paraId="5CE1313D" w14:textId="77777777" w:rsidR="001636AA" w:rsidRPr="00AC5347" w:rsidRDefault="001636AA" w:rsidP="001636AA">
      <w:pPr>
        <w:rPr>
          <w:rFonts w:eastAsia="SimSun"/>
          <w:kern w:val="2"/>
          <w:szCs w:val="22"/>
          <w:lang w:eastAsia="pl-PL"/>
        </w:rPr>
      </w:pPr>
      <w:r w:rsidRPr="00AC5347">
        <w:rPr>
          <w:rFonts w:eastAsia="SimSun"/>
          <w:kern w:val="2"/>
          <w:szCs w:val="22"/>
          <w:lang w:eastAsia="pl-PL"/>
        </w:rPr>
        <w:t xml:space="preserve">03-176 </w:t>
      </w:r>
      <w:proofErr w:type="spellStart"/>
      <w:r w:rsidRPr="00AC5347">
        <w:rPr>
          <w:rFonts w:eastAsia="SimSun"/>
          <w:kern w:val="2"/>
          <w:szCs w:val="22"/>
          <w:lang w:eastAsia="pl-PL"/>
        </w:rPr>
        <w:t>Warszawa</w:t>
      </w:r>
      <w:proofErr w:type="spellEnd"/>
    </w:p>
    <w:p w14:paraId="462AC860" w14:textId="07A49712" w:rsidR="001636AA" w:rsidRPr="00AC5347" w:rsidRDefault="001636AA" w:rsidP="001636AA">
      <w:pPr>
        <w:tabs>
          <w:tab w:val="left" w:pos="426"/>
        </w:tabs>
        <w:ind w:right="-567"/>
        <w:rPr>
          <w:szCs w:val="22"/>
          <w:lang w:eastAsia="pl-PL"/>
        </w:rPr>
      </w:pPr>
      <w:r w:rsidRPr="00AC5347">
        <w:rPr>
          <w:rFonts w:eastAsia="SimSun"/>
          <w:kern w:val="2"/>
          <w:szCs w:val="22"/>
          <w:lang w:eastAsia="pl-PL"/>
        </w:rPr>
        <w:t>Lenkija</w:t>
      </w:r>
    </w:p>
    <w:p w14:paraId="1E80B2F7" w14:textId="77777777" w:rsidR="003322B3" w:rsidRPr="00AC5347" w:rsidRDefault="003322B3" w:rsidP="003322B3">
      <w:pPr>
        <w:ind w:right="-1"/>
        <w:rPr>
          <w:szCs w:val="22"/>
        </w:rPr>
      </w:pPr>
    </w:p>
    <w:p w14:paraId="7CD88429" w14:textId="14C84D4F" w:rsidR="003322B3" w:rsidRDefault="006229E7" w:rsidP="003322B3">
      <w:pPr>
        <w:ind w:right="-1"/>
        <w:rPr>
          <w:b/>
          <w:bCs/>
          <w:szCs w:val="22"/>
        </w:rPr>
      </w:pPr>
      <w:r>
        <w:rPr>
          <w:b/>
          <w:bCs/>
          <w:szCs w:val="22"/>
        </w:rPr>
        <w:t>Šis vaistas Europos ekonominės erdvės valstybėse narėse registruotas tokiais pavadinimais:</w:t>
      </w:r>
    </w:p>
    <w:p w14:paraId="6534F4DF" w14:textId="77777777" w:rsidR="00535FE3" w:rsidRPr="00AC5347" w:rsidRDefault="00535FE3" w:rsidP="003322B3">
      <w:pPr>
        <w:ind w:right="-1"/>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229E7" w14:paraId="4E0B2E4D" w14:textId="77777777" w:rsidTr="003C02F1">
        <w:tc>
          <w:tcPr>
            <w:tcW w:w="4530" w:type="dxa"/>
          </w:tcPr>
          <w:p w14:paraId="18DF111A" w14:textId="77259571" w:rsidR="006229E7" w:rsidRDefault="006229E7" w:rsidP="003322B3">
            <w:pPr>
              <w:ind w:right="-1"/>
            </w:pPr>
            <w:proofErr w:type="spellStart"/>
            <w:r>
              <w:t>Lenkijoje</w:t>
            </w:r>
            <w:proofErr w:type="spellEnd"/>
          </w:p>
        </w:tc>
        <w:tc>
          <w:tcPr>
            <w:tcW w:w="4530" w:type="dxa"/>
          </w:tcPr>
          <w:p w14:paraId="409FD069" w14:textId="538D1FDF" w:rsidR="006229E7" w:rsidRDefault="00336096" w:rsidP="003322B3">
            <w:pPr>
              <w:ind w:right="-1"/>
            </w:pPr>
            <w:proofErr w:type="spellStart"/>
            <w:r w:rsidRPr="00336096">
              <w:t>Dopsytar</w:t>
            </w:r>
            <w:proofErr w:type="spellEnd"/>
          </w:p>
        </w:tc>
      </w:tr>
      <w:tr w:rsidR="006724C0" w14:paraId="63302829" w14:textId="77777777" w:rsidTr="003C02F1">
        <w:tc>
          <w:tcPr>
            <w:tcW w:w="4530" w:type="dxa"/>
          </w:tcPr>
          <w:p w14:paraId="44791FFF" w14:textId="4D8B7E29" w:rsidR="006724C0" w:rsidRDefault="006724C0" w:rsidP="003322B3">
            <w:pPr>
              <w:ind w:right="-1"/>
            </w:pPr>
            <w:proofErr w:type="spellStart"/>
            <w:r>
              <w:t>Bulgarijoje</w:t>
            </w:r>
            <w:proofErr w:type="spellEnd"/>
          </w:p>
        </w:tc>
        <w:tc>
          <w:tcPr>
            <w:tcW w:w="4530" w:type="dxa"/>
          </w:tcPr>
          <w:p w14:paraId="75CD61DC" w14:textId="49749841" w:rsidR="006724C0" w:rsidRPr="00336096" w:rsidRDefault="006724C0" w:rsidP="003322B3">
            <w:pPr>
              <w:ind w:right="-1"/>
            </w:pPr>
            <w:proofErr w:type="spellStart"/>
            <w:r>
              <w:t>Tardox</w:t>
            </w:r>
            <w:proofErr w:type="spellEnd"/>
          </w:p>
        </w:tc>
      </w:tr>
      <w:tr w:rsidR="006229E7" w14:paraId="1EDCA008" w14:textId="77777777" w:rsidTr="003C02F1">
        <w:tc>
          <w:tcPr>
            <w:tcW w:w="4530" w:type="dxa"/>
          </w:tcPr>
          <w:p w14:paraId="1DFC17DE" w14:textId="5E37134F" w:rsidR="006229E7" w:rsidRDefault="006229E7" w:rsidP="003322B3">
            <w:pPr>
              <w:ind w:right="-1"/>
            </w:pPr>
            <w:proofErr w:type="spellStart"/>
            <w:r>
              <w:t>Vengrij</w:t>
            </w:r>
            <w:r w:rsidR="00336096">
              <w:t>oje</w:t>
            </w:r>
            <w:proofErr w:type="spellEnd"/>
          </w:p>
        </w:tc>
        <w:tc>
          <w:tcPr>
            <w:tcW w:w="4530" w:type="dxa"/>
          </w:tcPr>
          <w:p w14:paraId="6B2C5598" w14:textId="39A7431C" w:rsidR="006229E7" w:rsidRPr="00AA26D4" w:rsidRDefault="006724C0" w:rsidP="006724C0">
            <w:pPr>
              <w:tabs>
                <w:tab w:val="left" w:pos="426"/>
              </w:tabs>
              <w:ind w:right="-563"/>
              <w:rPr>
                <w:lang w:val="pt-PT"/>
              </w:rPr>
            </w:pPr>
            <w:r w:rsidRPr="00AA26D4">
              <w:rPr>
                <w:lang w:val="pt-PT"/>
              </w:rPr>
              <w:t xml:space="preserve">Adoxtar </w:t>
            </w:r>
            <w:proofErr w:type="spellStart"/>
            <w:r w:rsidR="00817D4A" w:rsidRPr="00817D4A">
              <w:rPr>
                <w:lang w:val="lt-LT"/>
              </w:rPr>
              <w:t>oldatos</w:t>
            </w:r>
            <w:proofErr w:type="spellEnd"/>
            <w:r w:rsidR="00817D4A" w:rsidRPr="00817D4A">
              <w:rPr>
                <w:lang w:val="lt-LT"/>
              </w:rPr>
              <w:t xml:space="preserve"> </w:t>
            </w:r>
            <w:proofErr w:type="spellStart"/>
            <w:r w:rsidR="00817D4A" w:rsidRPr="00817D4A">
              <w:rPr>
                <w:lang w:val="lt-LT"/>
              </w:rPr>
              <w:t>injeckció</w:t>
            </w:r>
            <w:proofErr w:type="spellEnd"/>
            <w:r w:rsidR="00817D4A" w:rsidRPr="00817D4A">
              <w:rPr>
                <w:lang w:val="lt-LT"/>
              </w:rPr>
              <w:t>/</w:t>
            </w:r>
            <w:proofErr w:type="spellStart"/>
            <w:r w:rsidR="00817D4A" w:rsidRPr="00817D4A">
              <w:rPr>
                <w:lang w:val="lt-LT"/>
              </w:rPr>
              <w:t>infúzió</w:t>
            </w:r>
            <w:proofErr w:type="spellEnd"/>
            <w:r w:rsidR="00817D4A" w:rsidRPr="00817D4A">
              <w:rPr>
                <w:lang w:val="lt-LT"/>
              </w:rPr>
              <w:t xml:space="preserve"> </w:t>
            </w:r>
            <w:r w:rsidRPr="00AA26D4">
              <w:rPr>
                <w:lang w:val="pt-PT"/>
              </w:rPr>
              <w:t>20 mg/ml</w:t>
            </w:r>
          </w:p>
        </w:tc>
      </w:tr>
      <w:tr w:rsidR="006229E7" w14:paraId="31F838E4" w14:textId="77777777" w:rsidTr="003C02F1">
        <w:tc>
          <w:tcPr>
            <w:tcW w:w="4530" w:type="dxa"/>
          </w:tcPr>
          <w:p w14:paraId="10F41778" w14:textId="06A8D3E3" w:rsidR="006229E7" w:rsidRDefault="00336096" w:rsidP="003322B3">
            <w:pPr>
              <w:ind w:right="-1"/>
            </w:pPr>
            <w:proofErr w:type="spellStart"/>
            <w:r>
              <w:t>Estijoje</w:t>
            </w:r>
            <w:proofErr w:type="spellEnd"/>
            <w:r>
              <w:t xml:space="preserve">, </w:t>
            </w:r>
            <w:proofErr w:type="spellStart"/>
            <w:r>
              <w:t>Portugalijoje</w:t>
            </w:r>
            <w:proofErr w:type="spellEnd"/>
          </w:p>
        </w:tc>
        <w:tc>
          <w:tcPr>
            <w:tcW w:w="4530" w:type="dxa"/>
          </w:tcPr>
          <w:p w14:paraId="7F3511C9" w14:textId="300D94C9" w:rsidR="006229E7" w:rsidRDefault="00336096" w:rsidP="003322B3">
            <w:pPr>
              <w:ind w:right="-1"/>
            </w:pPr>
            <w:r w:rsidRPr="06181DF2">
              <w:rPr>
                <w:lang w:val="pt-BR"/>
              </w:rPr>
              <w:t>Adoxtar</w:t>
            </w:r>
          </w:p>
        </w:tc>
      </w:tr>
      <w:tr w:rsidR="006229E7" w14:paraId="65EBD64A" w14:textId="77777777" w:rsidTr="003C02F1">
        <w:tc>
          <w:tcPr>
            <w:tcW w:w="4530" w:type="dxa"/>
          </w:tcPr>
          <w:p w14:paraId="1AAB59D3" w14:textId="3A89BF9B" w:rsidR="006229E7" w:rsidRDefault="00336096" w:rsidP="003322B3">
            <w:pPr>
              <w:ind w:right="-1"/>
            </w:pPr>
            <w:proofErr w:type="spellStart"/>
            <w:r>
              <w:t>Lietuvoje</w:t>
            </w:r>
            <w:proofErr w:type="spellEnd"/>
          </w:p>
        </w:tc>
        <w:tc>
          <w:tcPr>
            <w:tcW w:w="4530" w:type="dxa"/>
          </w:tcPr>
          <w:p w14:paraId="3AA1A2B5" w14:textId="4C312FE2" w:rsidR="006229E7" w:rsidRPr="00AA26D4" w:rsidRDefault="00D35EE4" w:rsidP="003322B3">
            <w:pPr>
              <w:ind w:right="-1"/>
              <w:rPr>
                <w:lang w:val="pt-PT"/>
              </w:rPr>
            </w:pPr>
            <w:r w:rsidRPr="00AA26D4">
              <w:rPr>
                <w:lang w:val="pt-PT"/>
              </w:rPr>
              <w:t>Adoxtar</w:t>
            </w:r>
            <w:r w:rsidR="00336096" w:rsidRPr="00AA26D4">
              <w:rPr>
                <w:lang w:val="pt-PT"/>
              </w:rPr>
              <w:t xml:space="preserve"> 20 mg/ml injekcinis ar infuzinis tirpalas</w:t>
            </w:r>
          </w:p>
        </w:tc>
      </w:tr>
      <w:tr w:rsidR="006229E7" w14:paraId="0E1A64DF" w14:textId="77777777" w:rsidTr="003C02F1">
        <w:tc>
          <w:tcPr>
            <w:tcW w:w="4530" w:type="dxa"/>
          </w:tcPr>
          <w:p w14:paraId="2388BB3D" w14:textId="44478990" w:rsidR="006229E7" w:rsidRDefault="00336096" w:rsidP="003322B3">
            <w:pPr>
              <w:ind w:right="-1"/>
            </w:pPr>
            <w:proofErr w:type="spellStart"/>
            <w:r>
              <w:t>Latvijoje</w:t>
            </w:r>
            <w:proofErr w:type="spellEnd"/>
          </w:p>
        </w:tc>
        <w:tc>
          <w:tcPr>
            <w:tcW w:w="4530" w:type="dxa"/>
          </w:tcPr>
          <w:p w14:paraId="4F83CB48" w14:textId="5A71DB16" w:rsidR="006229E7" w:rsidRDefault="006724C0" w:rsidP="003322B3">
            <w:pPr>
              <w:ind w:right="-1"/>
            </w:pPr>
            <w:proofErr w:type="spellStart"/>
            <w:r w:rsidRPr="00852EB6">
              <w:t>Tardox</w:t>
            </w:r>
            <w:proofErr w:type="spellEnd"/>
            <w:r w:rsidRPr="00852EB6">
              <w:t xml:space="preserve"> 20 mg/ml </w:t>
            </w:r>
            <w:proofErr w:type="spellStart"/>
            <w:r w:rsidRPr="00852EB6">
              <w:t>šķīdums</w:t>
            </w:r>
            <w:proofErr w:type="spellEnd"/>
            <w:r w:rsidRPr="00852EB6">
              <w:t xml:space="preserve"> </w:t>
            </w:r>
            <w:proofErr w:type="spellStart"/>
            <w:r w:rsidRPr="00852EB6">
              <w:t>injekcijām</w:t>
            </w:r>
            <w:proofErr w:type="spellEnd"/>
            <w:r w:rsidRPr="00852EB6">
              <w:t>/</w:t>
            </w:r>
            <w:proofErr w:type="spellStart"/>
            <w:r w:rsidRPr="00852EB6">
              <w:t>infūzijām</w:t>
            </w:r>
            <w:proofErr w:type="spellEnd"/>
          </w:p>
        </w:tc>
      </w:tr>
    </w:tbl>
    <w:p w14:paraId="19531D4C" w14:textId="77777777" w:rsidR="003322B3" w:rsidRDefault="003322B3" w:rsidP="003322B3">
      <w:pPr>
        <w:ind w:right="-1"/>
        <w:rPr>
          <w:szCs w:val="22"/>
        </w:rPr>
      </w:pPr>
    </w:p>
    <w:p w14:paraId="3ED8F04F" w14:textId="77777777" w:rsidR="00D16EAC" w:rsidRPr="00AC5347" w:rsidRDefault="00D16EAC" w:rsidP="003322B3">
      <w:pPr>
        <w:ind w:right="-1"/>
        <w:rPr>
          <w:szCs w:val="22"/>
        </w:rPr>
      </w:pPr>
    </w:p>
    <w:p w14:paraId="67ABC040" w14:textId="085E2C6C" w:rsidR="003322B3" w:rsidRDefault="009D4ECE" w:rsidP="003322B3">
      <w:pPr>
        <w:ind w:right="-1"/>
        <w:rPr>
          <w:b/>
          <w:bCs/>
          <w:szCs w:val="22"/>
        </w:rPr>
      </w:pPr>
      <w:r>
        <w:rPr>
          <w:b/>
          <w:bCs/>
          <w:szCs w:val="22"/>
        </w:rPr>
        <w:t xml:space="preserve">Šis pakuotės lapelis paskutinį kartą peržiūrėtas </w:t>
      </w:r>
      <w:r w:rsidR="006F1C66">
        <w:rPr>
          <w:b/>
          <w:bCs/>
          <w:szCs w:val="22"/>
        </w:rPr>
        <w:t>2026-03-30</w:t>
      </w:r>
      <w:r>
        <w:rPr>
          <w:b/>
          <w:bCs/>
          <w:szCs w:val="22"/>
        </w:rPr>
        <w:t>.</w:t>
      </w:r>
    </w:p>
    <w:p w14:paraId="32D62BB4" w14:textId="77777777" w:rsidR="009D4ECE" w:rsidRDefault="009D4ECE" w:rsidP="003322B3">
      <w:pPr>
        <w:ind w:right="-1"/>
        <w:rPr>
          <w:szCs w:val="22"/>
        </w:rPr>
      </w:pPr>
    </w:p>
    <w:p w14:paraId="0BAB0986" w14:textId="77777777" w:rsidR="009D4ECE" w:rsidRPr="00AC5347" w:rsidRDefault="009D4ECE" w:rsidP="003322B3">
      <w:pPr>
        <w:ind w:right="-1"/>
        <w:rPr>
          <w:szCs w:val="22"/>
        </w:rPr>
      </w:pPr>
    </w:p>
    <w:p w14:paraId="11BEB044" w14:textId="77777777" w:rsidR="009D4ECE" w:rsidRDefault="009D4ECE" w:rsidP="009D4ECE">
      <w:pPr>
        <w:jc w:val="both"/>
        <w:rPr>
          <w:szCs w:val="22"/>
        </w:rPr>
      </w:pPr>
      <w:r>
        <w:rPr>
          <w:szCs w:val="22"/>
        </w:rPr>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14:paraId="4626467D" w14:textId="1627CFAA" w:rsidR="0025573D" w:rsidRPr="0025573D" w:rsidRDefault="0025573D" w:rsidP="0025573D">
      <w:pPr>
        <w:jc w:val="both"/>
        <w:rPr>
          <w:b/>
          <w:bCs/>
          <w:szCs w:val="22"/>
        </w:rPr>
      </w:pPr>
      <w:r w:rsidRPr="0025573D">
        <w:rPr>
          <w:b/>
          <w:bCs/>
          <w:szCs w:val="22"/>
        </w:rPr>
        <w:t>---------------------------------------------------------------------------------------------------------------------</w:t>
      </w:r>
    </w:p>
    <w:p w14:paraId="5EAE55FB" w14:textId="6125771E" w:rsidR="0025573D" w:rsidRDefault="001C2BBB" w:rsidP="001C2BBB">
      <w:pPr>
        <w:rPr>
          <w:szCs w:val="22"/>
        </w:rPr>
      </w:pPr>
      <w:r>
        <w:rPr>
          <w:szCs w:val="22"/>
        </w:rPr>
        <w:br w:type="page"/>
      </w:r>
    </w:p>
    <w:p w14:paraId="01C9C782" w14:textId="1B45202F" w:rsidR="003F55DE" w:rsidRDefault="00B65505" w:rsidP="00B65505">
      <w:pPr>
        <w:jc w:val="center"/>
        <w:rPr>
          <w:b/>
          <w:bCs/>
          <w:szCs w:val="22"/>
        </w:rPr>
      </w:pPr>
      <w:r w:rsidRPr="00B65505">
        <w:rPr>
          <w:b/>
          <w:bCs/>
          <w:szCs w:val="22"/>
        </w:rPr>
        <w:lastRenderedPageBreak/>
        <w:t>I</w:t>
      </w:r>
      <w:r w:rsidR="0025573D" w:rsidRPr="00B65505">
        <w:rPr>
          <w:b/>
          <w:bCs/>
          <w:szCs w:val="22"/>
        </w:rPr>
        <w:t>nformacija skirta tik sveikatos priežiūros specialistam</w:t>
      </w:r>
      <w:r w:rsidR="007B4908">
        <w:rPr>
          <w:b/>
          <w:bCs/>
          <w:szCs w:val="22"/>
        </w:rPr>
        <w:t>s</w:t>
      </w:r>
    </w:p>
    <w:p w14:paraId="32B869C4" w14:textId="77777777" w:rsidR="007B4908" w:rsidRPr="00B65505" w:rsidRDefault="007B4908" w:rsidP="00B65505">
      <w:pPr>
        <w:jc w:val="center"/>
        <w:rPr>
          <w:b/>
          <w:bCs/>
          <w:szCs w:val="22"/>
        </w:rPr>
      </w:pPr>
    </w:p>
    <w:p w14:paraId="742B96FB" w14:textId="7D678FDD" w:rsidR="00577472" w:rsidRPr="003F55DE" w:rsidRDefault="003F55DE" w:rsidP="003F55DE">
      <w:pPr>
        <w:jc w:val="both"/>
        <w:rPr>
          <w:szCs w:val="22"/>
        </w:rPr>
      </w:pPr>
      <w:r>
        <w:rPr>
          <w:szCs w:val="22"/>
        </w:rPr>
        <w:t>Išsami</w:t>
      </w:r>
      <w:r w:rsidR="00577472">
        <w:t xml:space="preserve"> informacija pateikta preparato charakteristikų santraukoje.</w:t>
      </w:r>
    </w:p>
    <w:p w14:paraId="474C06B5" w14:textId="77777777" w:rsidR="00577472" w:rsidRDefault="00577472" w:rsidP="00577472">
      <w:pPr>
        <w:ind w:right="-1"/>
      </w:pPr>
    </w:p>
    <w:p w14:paraId="7AC3DAA6" w14:textId="7889E48E" w:rsidR="00577472" w:rsidRPr="007B4908" w:rsidRDefault="00577472" w:rsidP="00577472">
      <w:pPr>
        <w:ind w:right="-1"/>
        <w:rPr>
          <w:b/>
          <w:bCs/>
        </w:rPr>
      </w:pPr>
      <w:r w:rsidRPr="00917311">
        <w:rPr>
          <w:b/>
          <w:bCs/>
        </w:rPr>
        <w:t>Vartojimo metodas ir infuzinio tirpalo paruošimas</w:t>
      </w:r>
    </w:p>
    <w:p w14:paraId="7B9B98B7" w14:textId="390C4BAA" w:rsidR="00577472" w:rsidRDefault="00D35EE4" w:rsidP="00577472">
      <w:pPr>
        <w:ind w:right="-1"/>
      </w:pPr>
      <w:r>
        <w:t>Adoxtar</w:t>
      </w:r>
      <w:r w:rsidR="00577472">
        <w:t xml:space="preserve"> skirtas </w:t>
      </w:r>
      <w:r w:rsidR="00917311">
        <w:t>vartoti tik į veną</w:t>
      </w:r>
      <w:r w:rsidR="00577472">
        <w:t>.</w:t>
      </w:r>
      <w:r w:rsidR="00917311">
        <w:t xml:space="preserve"> </w:t>
      </w:r>
      <w:r>
        <w:t>Adoxtar</w:t>
      </w:r>
      <w:r w:rsidR="00577472">
        <w:t xml:space="preserve"> netinka vartoti į raumenis ar po oda.</w:t>
      </w:r>
    </w:p>
    <w:p w14:paraId="1B3EA715" w14:textId="5E93D611" w:rsidR="00577472" w:rsidRDefault="00577472" w:rsidP="00577472">
      <w:pPr>
        <w:ind w:right="-1"/>
      </w:pPr>
      <w:r>
        <w:t>Injekciją reikia leisti ne trumpiau kaip 2</w:t>
      </w:r>
      <w:r w:rsidR="00571320">
        <w:t> </w:t>
      </w:r>
      <w:r>
        <w:t>minutes kiekvienai 100</w:t>
      </w:r>
      <w:r w:rsidR="00571320">
        <w:t> </w:t>
      </w:r>
      <w:r>
        <w:t>mg dozei. Senyviems, nusilpusiems ir sunkiai sergantiems pacientams injekcijos trukmė neturi būti trumpesnė kaip 3 minutės.</w:t>
      </w:r>
    </w:p>
    <w:p w14:paraId="78EAB820" w14:textId="37D4D020" w:rsidR="000002B4" w:rsidRPr="000002B4" w:rsidRDefault="000002B4" w:rsidP="000002B4">
      <w:pPr>
        <w:ind w:right="-1"/>
      </w:pPr>
      <w:r w:rsidRPr="000002B4">
        <w:t>Infuzijos trukmė gali skirtis priklausomai nuo dozės (nuo 100 iki 200</w:t>
      </w:r>
      <w:r>
        <w:t> </w:t>
      </w:r>
      <w:r w:rsidRPr="000002B4">
        <w:t>mg per parą), bet paprastai trunka nuo vienos iki keturių valandų. Rekomenduojama minimali 100</w:t>
      </w:r>
      <w:r w:rsidR="00A544AA">
        <w:t> </w:t>
      </w:r>
      <w:r w:rsidRPr="000002B4">
        <w:t>mg 0,5</w:t>
      </w:r>
      <w:r w:rsidR="00A544AA">
        <w:t> </w:t>
      </w:r>
      <w:r w:rsidRPr="000002B4">
        <w:t>mg/ml tirpalo infuzijos trukmė yra viena valanda.</w:t>
      </w:r>
    </w:p>
    <w:p w14:paraId="4D9C9B2F" w14:textId="77777777" w:rsidR="00577472" w:rsidRDefault="00577472" w:rsidP="00577472">
      <w:pPr>
        <w:ind w:right="-1"/>
      </w:pPr>
    </w:p>
    <w:p w14:paraId="171C9B66" w14:textId="47C9E75D" w:rsidR="00577472" w:rsidRDefault="00577472" w:rsidP="00577472">
      <w:pPr>
        <w:ind w:right="-1"/>
      </w:pPr>
      <w:r>
        <w:t>Infuzinio tirpalo paruošimas:</w:t>
      </w:r>
      <w:r w:rsidR="005251AD">
        <w:t xml:space="preserve"> </w:t>
      </w:r>
      <w:r>
        <w:t>100 mg doksiciklino (5 ml ampul</w:t>
      </w:r>
      <w:r w:rsidR="005251AD">
        <w:t>ę</w:t>
      </w:r>
      <w:r>
        <w:t>) reikia sumaišyti su 100 ml tinkamo infuzinio tirpalo – 0,9 % natrio chlorido arba gliukozės tirpalo (5 %, 10 % arba 20 %). Tokiu būdu gaunama 1 mg/ml koncentracija.</w:t>
      </w:r>
    </w:p>
    <w:p w14:paraId="3F826694" w14:textId="77777777" w:rsidR="00577472" w:rsidRDefault="00577472" w:rsidP="00577472">
      <w:pPr>
        <w:ind w:right="-1"/>
      </w:pPr>
      <w:r>
        <w:t>Negalima vartoti tirpalų, kurių koncentracija mažesnė nei 0,1 mg/ml arba didesnė nei 1 mg/ml.</w:t>
      </w:r>
    </w:p>
    <w:p w14:paraId="08A62365" w14:textId="77777777" w:rsidR="00577472" w:rsidRDefault="00577472" w:rsidP="00577472">
      <w:pPr>
        <w:ind w:right="-1"/>
      </w:pPr>
      <w:r>
        <w:t>Vaistinį preparatą į infuzinį tirpalą reikia įmaišyti visada tik prieš pat infuziją.</w:t>
      </w:r>
    </w:p>
    <w:p w14:paraId="41DA2853" w14:textId="77777777" w:rsidR="00ED5292" w:rsidRDefault="00ED5292" w:rsidP="00577472">
      <w:pPr>
        <w:ind w:right="-1"/>
      </w:pPr>
    </w:p>
    <w:p w14:paraId="2BD57EF0" w14:textId="77777777" w:rsidR="0016300D" w:rsidRPr="0016300D" w:rsidRDefault="0016300D" w:rsidP="0016300D">
      <w:pPr>
        <w:ind w:right="-1"/>
      </w:pPr>
      <w:r w:rsidRPr="0016300D">
        <w:t>Po praskiedimo:</w:t>
      </w:r>
    </w:p>
    <w:p w14:paraId="38738951" w14:textId="77777777" w:rsidR="0016300D" w:rsidRPr="0016300D" w:rsidRDefault="0016300D" w:rsidP="0016300D">
      <w:pPr>
        <w:ind w:right="-1"/>
      </w:pPr>
    </w:p>
    <w:p w14:paraId="7BF99A60" w14:textId="6F03CB89" w:rsidR="0016300D" w:rsidRPr="00F967FF" w:rsidRDefault="0016300D" w:rsidP="0016300D">
      <w:pPr>
        <w:ind w:right="-1"/>
      </w:pPr>
      <w:r w:rsidRPr="0016300D">
        <w:t>Doksiciklino 20 mg/ml injekcinio ar infuzinio tirpalo suderinamumo su skiedikliais tyrimų rezultatų santrauka:</w:t>
      </w:r>
    </w:p>
    <w:tbl>
      <w:tblPr>
        <w:tblStyle w:val="Lentelstinklelis"/>
        <w:tblW w:w="0" w:type="auto"/>
        <w:tblLook w:val="04A0" w:firstRow="1" w:lastRow="0" w:firstColumn="1" w:lastColumn="0" w:noHBand="0" w:noVBand="1"/>
      </w:tblPr>
      <w:tblGrid>
        <w:gridCol w:w="1979"/>
        <w:gridCol w:w="1417"/>
        <w:gridCol w:w="2127"/>
        <w:gridCol w:w="1559"/>
        <w:gridCol w:w="1978"/>
      </w:tblGrid>
      <w:tr w:rsidR="0016300D" w:rsidRPr="00A71DB5" w14:paraId="6CD23A31" w14:textId="77777777" w:rsidTr="00ED5292">
        <w:tc>
          <w:tcPr>
            <w:tcW w:w="1979" w:type="dxa"/>
            <w:vAlign w:val="center"/>
          </w:tcPr>
          <w:p w14:paraId="31A451A2" w14:textId="77777777" w:rsidR="0016300D" w:rsidRPr="00A71DB5" w:rsidRDefault="0016300D" w:rsidP="00F608CA">
            <w:pPr>
              <w:tabs>
                <w:tab w:val="left" w:pos="567"/>
              </w:tabs>
              <w:jc w:val="center"/>
              <w:outlineLvl w:val="0"/>
              <w:rPr>
                <w:b/>
                <w:bCs/>
                <w:kern w:val="2"/>
                <w:sz w:val="20"/>
                <w:lang w:val="lt-LT"/>
              </w:rPr>
            </w:pPr>
            <w:r w:rsidRPr="00AC5347">
              <w:rPr>
                <w:b/>
                <w:bCs/>
                <w:kern w:val="2"/>
                <w:sz w:val="20"/>
                <w:lang w:val="lt-LT"/>
              </w:rPr>
              <w:t>Skiediklis</w:t>
            </w:r>
          </w:p>
        </w:tc>
        <w:tc>
          <w:tcPr>
            <w:tcW w:w="1417" w:type="dxa"/>
            <w:vAlign w:val="center"/>
          </w:tcPr>
          <w:p w14:paraId="07DC77F7" w14:textId="77777777" w:rsidR="0016300D" w:rsidRPr="00A71DB5" w:rsidRDefault="0016300D" w:rsidP="00F608CA">
            <w:pPr>
              <w:tabs>
                <w:tab w:val="left" w:pos="567"/>
              </w:tabs>
              <w:jc w:val="center"/>
              <w:outlineLvl w:val="0"/>
              <w:rPr>
                <w:b/>
                <w:bCs/>
                <w:kern w:val="2"/>
                <w:sz w:val="20"/>
                <w:lang w:val="lt-LT"/>
              </w:rPr>
            </w:pPr>
            <w:r w:rsidRPr="00A71DB5">
              <w:rPr>
                <w:b/>
                <w:bCs/>
                <w:kern w:val="2"/>
                <w:sz w:val="20"/>
                <w:lang w:val="lt-LT"/>
              </w:rPr>
              <w:t>Temperat</w:t>
            </w:r>
            <w:r w:rsidRPr="00AC5347">
              <w:rPr>
                <w:b/>
                <w:bCs/>
                <w:kern w:val="2"/>
                <w:sz w:val="20"/>
                <w:lang w:val="lt-LT"/>
              </w:rPr>
              <w:t>ūra</w:t>
            </w:r>
          </w:p>
        </w:tc>
        <w:tc>
          <w:tcPr>
            <w:tcW w:w="2127" w:type="dxa"/>
            <w:vAlign w:val="center"/>
          </w:tcPr>
          <w:p w14:paraId="2FF2F67A" w14:textId="77777777" w:rsidR="0016300D" w:rsidRPr="00A71DB5" w:rsidRDefault="0016300D" w:rsidP="00F608CA">
            <w:pPr>
              <w:tabs>
                <w:tab w:val="left" w:pos="567"/>
              </w:tabs>
              <w:jc w:val="center"/>
              <w:outlineLvl w:val="0"/>
              <w:rPr>
                <w:b/>
                <w:bCs/>
                <w:kern w:val="2"/>
                <w:sz w:val="20"/>
                <w:lang w:val="lt-LT"/>
              </w:rPr>
            </w:pPr>
            <w:r w:rsidRPr="00C17A66">
              <w:rPr>
                <w:b/>
                <w:bCs/>
                <w:kern w:val="2"/>
                <w:sz w:val="20"/>
                <w:lang w:val="lt-LT"/>
              </w:rPr>
              <w:t>Galutinė koncentracija [mg/ml]</w:t>
            </w:r>
          </w:p>
        </w:tc>
        <w:tc>
          <w:tcPr>
            <w:tcW w:w="1559" w:type="dxa"/>
            <w:vAlign w:val="center"/>
          </w:tcPr>
          <w:p w14:paraId="16E6858F" w14:textId="77777777" w:rsidR="0016300D" w:rsidRPr="00A71DB5" w:rsidRDefault="0016300D" w:rsidP="00F608CA">
            <w:pPr>
              <w:tabs>
                <w:tab w:val="left" w:pos="567"/>
              </w:tabs>
              <w:jc w:val="center"/>
              <w:outlineLvl w:val="0"/>
              <w:rPr>
                <w:b/>
                <w:bCs/>
                <w:kern w:val="2"/>
                <w:sz w:val="20"/>
                <w:lang w:val="lt-LT"/>
              </w:rPr>
            </w:pPr>
            <w:r w:rsidRPr="00AC5347">
              <w:rPr>
                <w:b/>
                <w:bCs/>
                <w:kern w:val="2"/>
                <w:sz w:val="20"/>
                <w:lang w:val="lt-LT"/>
              </w:rPr>
              <w:t>Pakuotė</w:t>
            </w:r>
          </w:p>
        </w:tc>
        <w:tc>
          <w:tcPr>
            <w:tcW w:w="1978" w:type="dxa"/>
            <w:vAlign w:val="center"/>
          </w:tcPr>
          <w:p w14:paraId="249E6D42" w14:textId="77777777" w:rsidR="0016300D" w:rsidRPr="00A71DB5" w:rsidRDefault="0016300D" w:rsidP="00F608CA">
            <w:pPr>
              <w:tabs>
                <w:tab w:val="left" w:pos="567"/>
              </w:tabs>
              <w:jc w:val="center"/>
              <w:outlineLvl w:val="0"/>
              <w:rPr>
                <w:b/>
                <w:bCs/>
                <w:kern w:val="2"/>
                <w:sz w:val="20"/>
                <w:lang w:val="lt-LT"/>
              </w:rPr>
            </w:pPr>
            <w:r w:rsidRPr="00AC5347">
              <w:rPr>
                <w:b/>
                <w:bCs/>
                <w:kern w:val="2"/>
                <w:sz w:val="20"/>
                <w:lang w:val="lt-LT"/>
              </w:rPr>
              <w:t>Tinkamumo laikas po paruošimo [valandos]</w:t>
            </w:r>
          </w:p>
        </w:tc>
      </w:tr>
      <w:tr w:rsidR="0016300D" w:rsidRPr="00A71DB5" w14:paraId="1017C2EE" w14:textId="77777777" w:rsidTr="00ED5292">
        <w:tc>
          <w:tcPr>
            <w:tcW w:w="1979" w:type="dxa"/>
            <w:vMerge w:val="restart"/>
            <w:vAlign w:val="center"/>
          </w:tcPr>
          <w:p w14:paraId="580F5300"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w:t>
            </w:r>
            <w:r>
              <w:rPr>
                <w:kern w:val="2"/>
                <w:sz w:val="20"/>
                <w:lang w:val="lt-LT"/>
              </w:rPr>
              <w:t>,</w:t>
            </w:r>
            <w:r w:rsidRPr="00A71DB5">
              <w:rPr>
                <w:kern w:val="2"/>
                <w:sz w:val="20"/>
                <w:lang w:val="lt-LT"/>
              </w:rPr>
              <w:t>9</w:t>
            </w:r>
            <w:r>
              <w:rPr>
                <w:kern w:val="2"/>
                <w:sz w:val="20"/>
                <w:lang w:val="lt-LT"/>
              </w:rPr>
              <w:t> </w:t>
            </w:r>
            <w:r w:rsidRPr="00A71DB5">
              <w:rPr>
                <w:kern w:val="2"/>
                <w:sz w:val="20"/>
                <w:lang w:val="lt-LT"/>
              </w:rPr>
              <w:t>% NaCl</w:t>
            </w:r>
            <w:r>
              <w:rPr>
                <w:kern w:val="2"/>
                <w:sz w:val="20"/>
                <w:lang w:val="lt-LT"/>
              </w:rPr>
              <w:t xml:space="preserve"> tirpalas</w:t>
            </w:r>
          </w:p>
        </w:tc>
        <w:tc>
          <w:tcPr>
            <w:tcW w:w="1417" w:type="dxa"/>
            <w:vMerge w:val="restart"/>
            <w:vAlign w:val="center"/>
          </w:tcPr>
          <w:p w14:paraId="5EF001BD"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25 °C</w:t>
            </w:r>
          </w:p>
        </w:tc>
        <w:tc>
          <w:tcPr>
            <w:tcW w:w="2127" w:type="dxa"/>
            <w:vAlign w:val="center"/>
          </w:tcPr>
          <w:p w14:paraId="387F883A"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p>
        </w:tc>
        <w:tc>
          <w:tcPr>
            <w:tcW w:w="1559" w:type="dxa"/>
            <w:vMerge w:val="restart"/>
            <w:vAlign w:val="center"/>
          </w:tcPr>
          <w:p w14:paraId="0F99E760" w14:textId="77777777" w:rsidR="0016300D" w:rsidRPr="00AC5347" w:rsidRDefault="0016300D" w:rsidP="00F608CA">
            <w:pPr>
              <w:tabs>
                <w:tab w:val="left" w:pos="567"/>
              </w:tabs>
              <w:jc w:val="center"/>
              <w:outlineLvl w:val="0"/>
              <w:rPr>
                <w:kern w:val="2"/>
                <w:sz w:val="20"/>
                <w:lang w:val="lt-LT"/>
              </w:rPr>
            </w:pPr>
            <w:r w:rsidRPr="00AC5347">
              <w:rPr>
                <w:kern w:val="2"/>
                <w:sz w:val="20"/>
                <w:lang w:val="lt-LT"/>
              </w:rPr>
              <w:t>Polipropilen</w:t>
            </w:r>
            <w:r>
              <w:rPr>
                <w:kern w:val="2"/>
                <w:sz w:val="20"/>
                <w:lang w:val="lt-LT"/>
              </w:rPr>
              <w:t>o</w:t>
            </w:r>
            <w:r w:rsidRPr="00AC5347">
              <w:rPr>
                <w:kern w:val="2"/>
                <w:sz w:val="20"/>
                <w:lang w:val="lt-LT"/>
              </w:rPr>
              <w:t xml:space="preserve"> maišelis</w:t>
            </w:r>
          </w:p>
          <w:p w14:paraId="1E4DFA3C"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308597A8"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220E473C" w14:textId="77777777" w:rsidTr="00ED5292">
        <w:tc>
          <w:tcPr>
            <w:tcW w:w="1979" w:type="dxa"/>
            <w:vMerge/>
            <w:vAlign w:val="center"/>
          </w:tcPr>
          <w:p w14:paraId="7A9DCF18" w14:textId="77777777" w:rsidR="0016300D" w:rsidRPr="00A71DB5" w:rsidRDefault="0016300D" w:rsidP="00F608CA">
            <w:pPr>
              <w:tabs>
                <w:tab w:val="left" w:pos="567"/>
              </w:tabs>
              <w:jc w:val="center"/>
              <w:outlineLvl w:val="0"/>
              <w:rPr>
                <w:kern w:val="2"/>
                <w:sz w:val="20"/>
                <w:lang w:val="lt-LT"/>
              </w:rPr>
            </w:pPr>
          </w:p>
        </w:tc>
        <w:tc>
          <w:tcPr>
            <w:tcW w:w="1417" w:type="dxa"/>
            <w:vMerge/>
            <w:vAlign w:val="center"/>
          </w:tcPr>
          <w:p w14:paraId="131EB31F"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1BCA7937"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4198FB5D"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24EFE419"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76D8477D" w14:textId="77777777" w:rsidTr="00ED5292">
        <w:tc>
          <w:tcPr>
            <w:tcW w:w="1979" w:type="dxa"/>
            <w:vMerge w:val="restart"/>
            <w:vAlign w:val="center"/>
          </w:tcPr>
          <w:p w14:paraId="18CF8C76"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5</w:t>
            </w:r>
            <w:r>
              <w:rPr>
                <w:kern w:val="2"/>
                <w:sz w:val="20"/>
                <w:lang w:val="lt-LT"/>
              </w:rPr>
              <w:t> </w:t>
            </w:r>
            <w:r w:rsidRPr="00A71DB5">
              <w:rPr>
                <w:kern w:val="2"/>
                <w:sz w:val="20"/>
                <w:lang w:val="lt-LT"/>
              </w:rPr>
              <w:t xml:space="preserve">% </w:t>
            </w:r>
            <w:r w:rsidRPr="00AC5347">
              <w:rPr>
                <w:kern w:val="2"/>
                <w:sz w:val="20"/>
                <w:lang w:val="lt-LT"/>
              </w:rPr>
              <w:t>gliukozės tirpalas</w:t>
            </w:r>
          </w:p>
        </w:tc>
        <w:tc>
          <w:tcPr>
            <w:tcW w:w="1417" w:type="dxa"/>
            <w:vMerge/>
            <w:vAlign w:val="center"/>
          </w:tcPr>
          <w:p w14:paraId="6D4C3F2A"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21202638"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696704D6"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3031856C"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5129CC88" w14:textId="77777777" w:rsidTr="00ED5292">
        <w:tc>
          <w:tcPr>
            <w:tcW w:w="1979" w:type="dxa"/>
            <w:vMerge/>
            <w:vAlign w:val="center"/>
          </w:tcPr>
          <w:p w14:paraId="623B7CA5" w14:textId="77777777" w:rsidR="0016300D" w:rsidRPr="00A71DB5" w:rsidRDefault="0016300D" w:rsidP="00F608CA">
            <w:pPr>
              <w:tabs>
                <w:tab w:val="left" w:pos="567"/>
              </w:tabs>
              <w:jc w:val="center"/>
              <w:outlineLvl w:val="0"/>
              <w:rPr>
                <w:kern w:val="2"/>
                <w:sz w:val="20"/>
                <w:lang w:val="lt-LT"/>
              </w:rPr>
            </w:pPr>
          </w:p>
        </w:tc>
        <w:tc>
          <w:tcPr>
            <w:tcW w:w="1417" w:type="dxa"/>
            <w:vMerge/>
            <w:vAlign w:val="center"/>
          </w:tcPr>
          <w:p w14:paraId="1F29B80F"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1E86E36E"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37CFAD7B"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353F1C34"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8</w:t>
            </w:r>
          </w:p>
        </w:tc>
      </w:tr>
      <w:tr w:rsidR="0016300D" w:rsidRPr="00A71DB5" w14:paraId="1B1D51DC" w14:textId="77777777" w:rsidTr="00ED5292">
        <w:tc>
          <w:tcPr>
            <w:tcW w:w="1979" w:type="dxa"/>
            <w:vMerge w:val="restart"/>
            <w:vAlign w:val="center"/>
          </w:tcPr>
          <w:p w14:paraId="4B986ED9"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r>
              <w:rPr>
                <w:kern w:val="2"/>
                <w:sz w:val="20"/>
                <w:lang w:val="lt-LT"/>
              </w:rPr>
              <w:t> </w:t>
            </w:r>
            <w:r w:rsidRPr="00A71DB5">
              <w:rPr>
                <w:kern w:val="2"/>
                <w:sz w:val="20"/>
                <w:lang w:val="lt-LT"/>
              </w:rPr>
              <w:t xml:space="preserve">% </w:t>
            </w:r>
            <w:r w:rsidRPr="00AC5347">
              <w:rPr>
                <w:kern w:val="2"/>
                <w:sz w:val="20"/>
                <w:lang w:val="lt-LT"/>
              </w:rPr>
              <w:t>gliukozės tirpalas</w:t>
            </w:r>
          </w:p>
        </w:tc>
        <w:tc>
          <w:tcPr>
            <w:tcW w:w="1417" w:type="dxa"/>
            <w:vMerge/>
            <w:vAlign w:val="center"/>
          </w:tcPr>
          <w:p w14:paraId="31E154D2"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2C7FDBE6"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4023D7B4"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3A16E35E"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8</w:t>
            </w:r>
          </w:p>
        </w:tc>
      </w:tr>
      <w:tr w:rsidR="0016300D" w:rsidRPr="00A71DB5" w14:paraId="3DF7DB44" w14:textId="77777777" w:rsidTr="00ED5292">
        <w:tc>
          <w:tcPr>
            <w:tcW w:w="1979" w:type="dxa"/>
            <w:vMerge/>
            <w:vAlign w:val="center"/>
          </w:tcPr>
          <w:p w14:paraId="4EDA2E0D" w14:textId="77777777" w:rsidR="0016300D" w:rsidRPr="00A71DB5" w:rsidRDefault="0016300D" w:rsidP="00F608CA">
            <w:pPr>
              <w:tabs>
                <w:tab w:val="left" w:pos="567"/>
              </w:tabs>
              <w:jc w:val="center"/>
              <w:outlineLvl w:val="0"/>
              <w:rPr>
                <w:kern w:val="2"/>
                <w:sz w:val="20"/>
                <w:lang w:val="lt-LT"/>
              </w:rPr>
            </w:pPr>
          </w:p>
        </w:tc>
        <w:tc>
          <w:tcPr>
            <w:tcW w:w="1417" w:type="dxa"/>
            <w:vMerge/>
            <w:vAlign w:val="center"/>
          </w:tcPr>
          <w:p w14:paraId="23258D5A"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72AC8D5C"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60B7F031"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0B8665B1"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8</w:t>
            </w:r>
          </w:p>
        </w:tc>
      </w:tr>
      <w:tr w:rsidR="0016300D" w:rsidRPr="00A71DB5" w14:paraId="2F6645C8" w14:textId="77777777" w:rsidTr="00ED5292">
        <w:tc>
          <w:tcPr>
            <w:tcW w:w="1979" w:type="dxa"/>
            <w:vMerge w:val="restart"/>
            <w:vAlign w:val="center"/>
          </w:tcPr>
          <w:p w14:paraId="68A3A0BC"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20</w:t>
            </w:r>
            <w:r>
              <w:rPr>
                <w:kern w:val="2"/>
                <w:sz w:val="20"/>
                <w:lang w:val="lt-LT"/>
              </w:rPr>
              <w:t> </w:t>
            </w:r>
            <w:r w:rsidRPr="00A71DB5">
              <w:rPr>
                <w:kern w:val="2"/>
                <w:sz w:val="20"/>
                <w:lang w:val="lt-LT"/>
              </w:rPr>
              <w:t xml:space="preserve">% </w:t>
            </w:r>
            <w:r w:rsidRPr="00AC5347">
              <w:rPr>
                <w:kern w:val="2"/>
                <w:sz w:val="20"/>
                <w:lang w:val="lt-LT"/>
              </w:rPr>
              <w:t>gliukozės tirpalas</w:t>
            </w:r>
          </w:p>
        </w:tc>
        <w:tc>
          <w:tcPr>
            <w:tcW w:w="1417" w:type="dxa"/>
            <w:vMerge/>
            <w:vAlign w:val="center"/>
          </w:tcPr>
          <w:p w14:paraId="685A2EC0"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66C06F83"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7F82E6C7"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5BDC599A"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w:t>
            </w:r>
          </w:p>
        </w:tc>
      </w:tr>
      <w:tr w:rsidR="0016300D" w:rsidRPr="00A71DB5" w14:paraId="1BF66246" w14:textId="77777777" w:rsidTr="00ED5292">
        <w:tc>
          <w:tcPr>
            <w:tcW w:w="1979" w:type="dxa"/>
            <w:vMerge/>
            <w:tcBorders>
              <w:bottom w:val="single" w:sz="12" w:space="0" w:color="auto"/>
            </w:tcBorders>
            <w:vAlign w:val="center"/>
          </w:tcPr>
          <w:p w14:paraId="018FE586" w14:textId="77777777" w:rsidR="0016300D" w:rsidRPr="00A71DB5" w:rsidRDefault="0016300D" w:rsidP="00F608CA">
            <w:pPr>
              <w:tabs>
                <w:tab w:val="left" w:pos="567"/>
              </w:tabs>
              <w:jc w:val="center"/>
              <w:outlineLvl w:val="0"/>
              <w:rPr>
                <w:kern w:val="2"/>
                <w:sz w:val="20"/>
                <w:lang w:val="lt-LT"/>
              </w:rPr>
            </w:pPr>
          </w:p>
        </w:tc>
        <w:tc>
          <w:tcPr>
            <w:tcW w:w="1417" w:type="dxa"/>
            <w:vMerge/>
            <w:tcBorders>
              <w:bottom w:val="single" w:sz="12" w:space="0" w:color="auto"/>
            </w:tcBorders>
            <w:vAlign w:val="center"/>
          </w:tcPr>
          <w:p w14:paraId="0864ED52" w14:textId="77777777" w:rsidR="0016300D" w:rsidRPr="00A71DB5" w:rsidRDefault="0016300D" w:rsidP="00F608CA">
            <w:pPr>
              <w:tabs>
                <w:tab w:val="left" w:pos="567"/>
              </w:tabs>
              <w:jc w:val="center"/>
              <w:outlineLvl w:val="0"/>
              <w:rPr>
                <w:kern w:val="2"/>
                <w:sz w:val="20"/>
                <w:lang w:val="lt-LT"/>
              </w:rPr>
            </w:pPr>
          </w:p>
        </w:tc>
        <w:tc>
          <w:tcPr>
            <w:tcW w:w="2127" w:type="dxa"/>
            <w:tcBorders>
              <w:bottom w:val="single" w:sz="12" w:space="0" w:color="auto"/>
            </w:tcBorders>
            <w:vAlign w:val="center"/>
          </w:tcPr>
          <w:p w14:paraId="22F119A4"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0,1</w:t>
            </w:r>
          </w:p>
        </w:tc>
        <w:tc>
          <w:tcPr>
            <w:tcW w:w="1559" w:type="dxa"/>
            <w:vMerge/>
            <w:tcBorders>
              <w:bottom w:val="single" w:sz="12" w:space="0" w:color="auto"/>
            </w:tcBorders>
            <w:vAlign w:val="center"/>
          </w:tcPr>
          <w:p w14:paraId="1671660F" w14:textId="77777777" w:rsidR="0016300D" w:rsidRPr="00A71DB5" w:rsidRDefault="0016300D" w:rsidP="00F608CA">
            <w:pPr>
              <w:tabs>
                <w:tab w:val="left" w:pos="567"/>
              </w:tabs>
              <w:jc w:val="center"/>
              <w:outlineLvl w:val="0"/>
              <w:rPr>
                <w:kern w:val="2"/>
                <w:sz w:val="20"/>
                <w:lang w:val="lt-LT"/>
              </w:rPr>
            </w:pPr>
          </w:p>
        </w:tc>
        <w:tc>
          <w:tcPr>
            <w:tcW w:w="1978" w:type="dxa"/>
            <w:tcBorders>
              <w:bottom w:val="single" w:sz="12" w:space="0" w:color="auto"/>
            </w:tcBorders>
            <w:vAlign w:val="center"/>
          </w:tcPr>
          <w:p w14:paraId="1765157F"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6B4D6259" w14:textId="77777777" w:rsidTr="00ED5292">
        <w:tc>
          <w:tcPr>
            <w:tcW w:w="1979" w:type="dxa"/>
            <w:vMerge w:val="restart"/>
            <w:tcBorders>
              <w:top w:val="single" w:sz="12" w:space="0" w:color="auto"/>
            </w:tcBorders>
            <w:vAlign w:val="center"/>
          </w:tcPr>
          <w:p w14:paraId="5624CAF1"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w:t>
            </w:r>
            <w:r>
              <w:rPr>
                <w:kern w:val="2"/>
                <w:sz w:val="20"/>
                <w:lang w:val="lt-LT"/>
              </w:rPr>
              <w:t>,</w:t>
            </w:r>
            <w:r w:rsidRPr="00A71DB5">
              <w:rPr>
                <w:kern w:val="2"/>
                <w:sz w:val="20"/>
                <w:lang w:val="lt-LT"/>
              </w:rPr>
              <w:t>9</w:t>
            </w:r>
            <w:r>
              <w:rPr>
                <w:kern w:val="2"/>
                <w:sz w:val="20"/>
                <w:lang w:val="lt-LT"/>
              </w:rPr>
              <w:t> </w:t>
            </w:r>
            <w:r w:rsidRPr="00A71DB5">
              <w:rPr>
                <w:kern w:val="2"/>
                <w:sz w:val="20"/>
                <w:lang w:val="lt-LT"/>
              </w:rPr>
              <w:t>% NaCl</w:t>
            </w:r>
            <w:r>
              <w:rPr>
                <w:kern w:val="2"/>
                <w:sz w:val="20"/>
                <w:lang w:val="lt-LT"/>
              </w:rPr>
              <w:t xml:space="preserve"> tirpalas</w:t>
            </w:r>
          </w:p>
          <w:p w14:paraId="5C8A67E3" w14:textId="77777777" w:rsidR="0016300D" w:rsidRPr="00A71DB5" w:rsidRDefault="0016300D" w:rsidP="00F608CA">
            <w:pPr>
              <w:tabs>
                <w:tab w:val="left" w:pos="567"/>
              </w:tabs>
              <w:jc w:val="center"/>
              <w:outlineLvl w:val="0"/>
              <w:rPr>
                <w:kern w:val="2"/>
                <w:sz w:val="20"/>
                <w:lang w:val="lt-LT"/>
              </w:rPr>
            </w:pPr>
          </w:p>
        </w:tc>
        <w:tc>
          <w:tcPr>
            <w:tcW w:w="1417" w:type="dxa"/>
            <w:vMerge w:val="restart"/>
            <w:tcBorders>
              <w:top w:val="single" w:sz="12" w:space="0" w:color="auto"/>
            </w:tcBorders>
            <w:vAlign w:val="center"/>
          </w:tcPr>
          <w:p w14:paraId="44C05A03"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5 °C</w:t>
            </w:r>
          </w:p>
        </w:tc>
        <w:tc>
          <w:tcPr>
            <w:tcW w:w="2127" w:type="dxa"/>
            <w:tcBorders>
              <w:top w:val="single" w:sz="12" w:space="0" w:color="auto"/>
            </w:tcBorders>
            <w:vAlign w:val="center"/>
          </w:tcPr>
          <w:p w14:paraId="224A0A2C"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p>
        </w:tc>
        <w:tc>
          <w:tcPr>
            <w:tcW w:w="1559" w:type="dxa"/>
            <w:vMerge w:val="restart"/>
            <w:vAlign w:val="center"/>
          </w:tcPr>
          <w:p w14:paraId="0D74EEBD" w14:textId="77777777" w:rsidR="0016300D" w:rsidRPr="00AC5347" w:rsidRDefault="0016300D" w:rsidP="00F608CA">
            <w:pPr>
              <w:tabs>
                <w:tab w:val="left" w:pos="567"/>
              </w:tabs>
              <w:jc w:val="center"/>
              <w:outlineLvl w:val="0"/>
              <w:rPr>
                <w:kern w:val="2"/>
                <w:sz w:val="20"/>
                <w:lang w:val="lt-LT"/>
              </w:rPr>
            </w:pPr>
            <w:r w:rsidRPr="00AC5347">
              <w:rPr>
                <w:kern w:val="2"/>
                <w:sz w:val="20"/>
                <w:lang w:val="lt-LT"/>
              </w:rPr>
              <w:t>Polipropilen</w:t>
            </w:r>
            <w:r>
              <w:rPr>
                <w:kern w:val="2"/>
                <w:sz w:val="20"/>
                <w:lang w:val="lt-LT"/>
              </w:rPr>
              <w:t>o</w:t>
            </w:r>
            <w:r w:rsidRPr="00AC5347">
              <w:rPr>
                <w:kern w:val="2"/>
                <w:sz w:val="20"/>
                <w:lang w:val="lt-LT"/>
              </w:rPr>
              <w:t xml:space="preserve"> maišelis</w:t>
            </w:r>
          </w:p>
          <w:p w14:paraId="59F77757"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05AA24AB"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215EEB61" w14:textId="77777777" w:rsidTr="00ED5292">
        <w:tc>
          <w:tcPr>
            <w:tcW w:w="1979" w:type="dxa"/>
            <w:vMerge/>
            <w:vAlign w:val="center"/>
          </w:tcPr>
          <w:p w14:paraId="12C2F34F" w14:textId="77777777" w:rsidR="0016300D" w:rsidRPr="00A71DB5" w:rsidRDefault="0016300D" w:rsidP="00F608CA">
            <w:pPr>
              <w:tabs>
                <w:tab w:val="left" w:pos="567"/>
              </w:tabs>
              <w:jc w:val="center"/>
              <w:outlineLvl w:val="0"/>
              <w:rPr>
                <w:kern w:val="2"/>
                <w:sz w:val="20"/>
                <w:lang w:val="lt-LT"/>
              </w:rPr>
            </w:pPr>
          </w:p>
        </w:tc>
        <w:tc>
          <w:tcPr>
            <w:tcW w:w="1417" w:type="dxa"/>
            <w:vMerge/>
            <w:vAlign w:val="center"/>
          </w:tcPr>
          <w:p w14:paraId="5BFCE4A8"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0FDCDB66"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26D98DC8"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0320EE34"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32A938EA" w14:textId="77777777" w:rsidTr="00ED5292">
        <w:tc>
          <w:tcPr>
            <w:tcW w:w="1979" w:type="dxa"/>
            <w:vMerge w:val="restart"/>
            <w:vAlign w:val="center"/>
          </w:tcPr>
          <w:p w14:paraId="51789B57"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5</w:t>
            </w:r>
            <w:r>
              <w:rPr>
                <w:kern w:val="2"/>
                <w:sz w:val="20"/>
                <w:lang w:val="lt-LT"/>
              </w:rPr>
              <w:t> </w:t>
            </w:r>
            <w:r w:rsidRPr="00A71DB5">
              <w:rPr>
                <w:kern w:val="2"/>
                <w:sz w:val="20"/>
                <w:lang w:val="lt-LT"/>
              </w:rPr>
              <w:t xml:space="preserve">% </w:t>
            </w:r>
            <w:r w:rsidRPr="00AC5347">
              <w:rPr>
                <w:kern w:val="2"/>
                <w:sz w:val="20"/>
                <w:lang w:val="lt-LT"/>
              </w:rPr>
              <w:t>gliukozės tirpalas</w:t>
            </w:r>
          </w:p>
        </w:tc>
        <w:tc>
          <w:tcPr>
            <w:tcW w:w="1417" w:type="dxa"/>
            <w:vMerge/>
            <w:vAlign w:val="center"/>
          </w:tcPr>
          <w:p w14:paraId="1AEC44CE"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75185166"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40F7A998"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783209A7"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38263FC2" w14:textId="77777777" w:rsidTr="00ED5292">
        <w:tc>
          <w:tcPr>
            <w:tcW w:w="1979" w:type="dxa"/>
            <w:vMerge/>
            <w:vAlign w:val="center"/>
          </w:tcPr>
          <w:p w14:paraId="20F93C8E" w14:textId="77777777" w:rsidR="0016300D" w:rsidRPr="00A71DB5" w:rsidRDefault="0016300D" w:rsidP="00F608CA">
            <w:pPr>
              <w:tabs>
                <w:tab w:val="left" w:pos="567"/>
              </w:tabs>
              <w:jc w:val="center"/>
              <w:outlineLvl w:val="0"/>
              <w:rPr>
                <w:kern w:val="2"/>
                <w:sz w:val="20"/>
                <w:lang w:val="lt-LT"/>
              </w:rPr>
            </w:pPr>
          </w:p>
        </w:tc>
        <w:tc>
          <w:tcPr>
            <w:tcW w:w="1417" w:type="dxa"/>
            <w:vMerge/>
            <w:vAlign w:val="center"/>
          </w:tcPr>
          <w:p w14:paraId="1494DB5F"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2DB07F70"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6715C0CE"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489285DD"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27786487" w14:textId="77777777" w:rsidTr="00ED5292">
        <w:tc>
          <w:tcPr>
            <w:tcW w:w="1979" w:type="dxa"/>
            <w:vMerge w:val="restart"/>
            <w:vAlign w:val="center"/>
          </w:tcPr>
          <w:p w14:paraId="2E68D277"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r>
              <w:rPr>
                <w:kern w:val="2"/>
                <w:sz w:val="20"/>
                <w:lang w:val="lt-LT"/>
              </w:rPr>
              <w:t> </w:t>
            </w:r>
            <w:r w:rsidRPr="00A71DB5">
              <w:rPr>
                <w:kern w:val="2"/>
                <w:sz w:val="20"/>
                <w:lang w:val="lt-LT"/>
              </w:rPr>
              <w:t xml:space="preserve">% </w:t>
            </w:r>
            <w:r w:rsidRPr="00AC5347">
              <w:rPr>
                <w:kern w:val="2"/>
                <w:sz w:val="20"/>
                <w:lang w:val="lt-LT"/>
              </w:rPr>
              <w:t>gliukozės tirpalas</w:t>
            </w:r>
          </w:p>
        </w:tc>
        <w:tc>
          <w:tcPr>
            <w:tcW w:w="1417" w:type="dxa"/>
            <w:vMerge/>
            <w:vAlign w:val="center"/>
          </w:tcPr>
          <w:p w14:paraId="065EE2AB"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012A7FE2"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5678B8B3"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70527C53"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6F87AEEB" w14:textId="77777777" w:rsidTr="00ED5292">
        <w:tc>
          <w:tcPr>
            <w:tcW w:w="1979" w:type="dxa"/>
            <w:vMerge/>
            <w:vAlign w:val="center"/>
          </w:tcPr>
          <w:p w14:paraId="50B569EE" w14:textId="77777777" w:rsidR="0016300D" w:rsidRPr="00A71DB5" w:rsidRDefault="0016300D" w:rsidP="00F608CA">
            <w:pPr>
              <w:tabs>
                <w:tab w:val="left" w:pos="567"/>
              </w:tabs>
              <w:jc w:val="center"/>
              <w:outlineLvl w:val="0"/>
              <w:rPr>
                <w:kern w:val="2"/>
                <w:sz w:val="20"/>
                <w:lang w:val="lt-LT"/>
              </w:rPr>
            </w:pPr>
          </w:p>
        </w:tc>
        <w:tc>
          <w:tcPr>
            <w:tcW w:w="1417" w:type="dxa"/>
            <w:vMerge/>
            <w:vAlign w:val="center"/>
          </w:tcPr>
          <w:p w14:paraId="5AADB5F6"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552A8ACA"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5C1B3ADA"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1BADA460"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24</w:t>
            </w:r>
          </w:p>
        </w:tc>
      </w:tr>
      <w:tr w:rsidR="0016300D" w:rsidRPr="00A71DB5" w14:paraId="5DD06BD3" w14:textId="77777777" w:rsidTr="00ED5292">
        <w:tc>
          <w:tcPr>
            <w:tcW w:w="1979" w:type="dxa"/>
            <w:vMerge w:val="restart"/>
            <w:vAlign w:val="center"/>
          </w:tcPr>
          <w:p w14:paraId="434E687A"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20</w:t>
            </w:r>
            <w:r>
              <w:rPr>
                <w:kern w:val="2"/>
                <w:sz w:val="20"/>
                <w:lang w:val="lt-LT"/>
              </w:rPr>
              <w:t> </w:t>
            </w:r>
            <w:r w:rsidRPr="00A71DB5">
              <w:rPr>
                <w:kern w:val="2"/>
                <w:sz w:val="20"/>
                <w:lang w:val="lt-LT"/>
              </w:rPr>
              <w:t xml:space="preserve">% </w:t>
            </w:r>
            <w:r w:rsidRPr="00AC5347">
              <w:rPr>
                <w:kern w:val="2"/>
                <w:sz w:val="20"/>
                <w:lang w:val="lt-LT"/>
              </w:rPr>
              <w:t>gliukozės tirpalas</w:t>
            </w:r>
          </w:p>
        </w:tc>
        <w:tc>
          <w:tcPr>
            <w:tcW w:w="1417" w:type="dxa"/>
            <w:vMerge/>
            <w:vAlign w:val="center"/>
          </w:tcPr>
          <w:p w14:paraId="320AFAF2"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6A49DB98"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1,0</w:t>
            </w:r>
          </w:p>
        </w:tc>
        <w:tc>
          <w:tcPr>
            <w:tcW w:w="1559" w:type="dxa"/>
            <w:vMerge/>
            <w:vAlign w:val="center"/>
          </w:tcPr>
          <w:p w14:paraId="2E7A5393"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25E503D3"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2</w:t>
            </w:r>
          </w:p>
        </w:tc>
      </w:tr>
      <w:tr w:rsidR="0016300D" w:rsidRPr="00A71DB5" w14:paraId="63A82207" w14:textId="77777777" w:rsidTr="00ED5292">
        <w:tc>
          <w:tcPr>
            <w:tcW w:w="1979" w:type="dxa"/>
            <w:vMerge/>
            <w:vAlign w:val="center"/>
          </w:tcPr>
          <w:p w14:paraId="1FC56402" w14:textId="77777777" w:rsidR="0016300D" w:rsidRPr="00A71DB5" w:rsidRDefault="0016300D" w:rsidP="00F608CA">
            <w:pPr>
              <w:tabs>
                <w:tab w:val="left" w:pos="567"/>
              </w:tabs>
              <w:outlineLvl w:val="0"/>
              <w:rPr>
                <w:kern w:val="2"/>
                <w:sz w:val="20"/>
                <w:lang w:val="lt-LT"/>
              </w:rPr>
            </w:pPr>
          </w:p>
        </w:tc>
        <w:tc>
          <w:tcPr>
            <w:tcW w:w="1417" w:type="dxa"/>
            <w:vMerge/>
            <w:vAlign w:val="center"/>
          </w:tcPr>
          <w:p w14:paraId="729A58D8" w14:textId="77777777" w:rsidR="0016300D" w:rsidRPr="00A71DB5" w:rsidRDefault="0016300D" w:rsidP="00F608CA">
            <w:pPr>
              <w:tabs>
                <w:tab w:val="left" w:pos="567"/>
              </w:tabs>
              <w:jc w:val="center"/>
              <w:outlineLvl w:val="0"/>
              <w:rPr>
                <w:kern w:val="2"/>
                <w:sz w:val="20"/>
                <w:lang w:val="lt-LT"/>
              </w:rPr>
            </w:pPr>
          </w:p>
        </w:tc>
        <w:tc>
          <w:tcPr>
            <w:tcW w:w="2127" w:type="dxa"/>
            <w:vAlign w:val="center"/>
          </w:tcPr>
          <w:p w14:paraId="264F588C" w14:textId="77777777" w:rsidR="0016300D" w:rsidRPr="00A71DB5" w:rsidRDefault="0016300D" w:rsidP="00F608CA">
            <w:pPr>
              <w:tabs>
                <w:tab w:val="left" w:pos="567"/>
              </w:tabs>
              <w:jc w:val="center"/>
              <w:outlineLvl w:val="0"/>
              <w:rPr>
                <w:kern w:val="2"/>
                <w:sz w:val="20"/>
                <w:lang w:val="lt-LT"/>
              </w:rPr>
            </w:pPr>
            <w:r w:rsidRPr="00A71DB5">
              <w:rPr>
                <w:kern w:val="2"/>
                <w:sz w:val="20"/>
                <w:lang w:val="lt-LT"/>
              </w:rPr>
              <w:t>0,1</w:t>
            </w:r>
          </w:p>
        </w:tc>
        <w:tc>
          <w:tcPr>
            <w:tcW w:w="1559" w:type="dxa"/>
            <w:vMerge/>
            <w:vAlign w:val="center"/>
          </w:tcPr>
          <w:p w14:paraId="4D04B2EC" w14:textId="77777777" w:rsidR="0016300D" w:rsidRPr="00A71DB5" w:rsidRDefault="0016300D" w:rsidP="00F608CA">
            <w:pPr>
              <w:tabs>
                <w:tab w:val="left" w:pos="567"/>
              </w:tabs>
              <w:jc w:val="center"/>
              <w:outlineLvl w:val="0"/>
              <w:rPr>
                <w:kern w:val="2"/>
                <w:sz w:val="20"/>
                <w:lang w:val="lt-LT"/>
              </w:rPr>
            </w:pPr>
          </w:p>
        </w:tc>
        <w:tc>
          <w:tcPr>
            <w:tcW w:w="1978" w:type="dxa"/>
            <w:vAlign w:val="center"/>
          </w:tcPr>
          <w:p w14:paraId="4850ED30" w14:textId="77777777" w:rsidR="0016300D" w:rsidRPr="00A71DB5" w:rsidRDefault="0016300D" w:rsidP="00F608CA">
            <w:pPr>
              <w:keepNext/>
              <w:tabs>
                <w:tab w:val="left" w:pos="567"/>
              </w:tabs>
              <w:jc w:val="center"/>
              <w:outlineLvl w:val="0"/>
              <w:rPr>
                <w:kern w:val="2"/>
                <w:sz w:val="20"/>
                <w:lang w:val="lt-LT"/>
              </w:rPr>
            </w:pPr>
            <w:r w:rsidRPr="00A71DB5">
              <w:rPr>
                <w:kern w:val="2"/>
                <w:sz w:val="20"/>
                <w:lang w:val="lt-LT"/>
              </w:rPr>
              <w:t>24</w:t>
            </w:r>
          </w:p>
        </w:tc>
      </w:tr>
    </w:tbl>
    <w:p w14:paraId="3157AE2A" w14:textId="77777777" w:rsidR="00D10620" w:rsidRDefault="00D10620" w:rsidP="00ED5292">
      <w:pPr>
        <w:ind w:right="-1"/>
      </w:pPr>
    </w:p>
    <w:p w14:paraId="71D6DBFE" w14:textId="21C8D9C9" w:rsidR="00ED5292" w:rsidRDefault="00ED5292" w:rsidP="00ED5292">
      <w:pPr>
        <w:ind w:right="-1"/>
        <w:rPr>
          <w:color w:val="000000"/>
          <w:szCs w:val="22"/>
          <w:lang w:bidi="bn-BD"/>
        </w:rPr>
      </w:pPr>
      <w:r w:rsidRPr="00AC5347">
        <w:t>Mikrobiologiniu požiūriu vaistinį preparatą reikia vartoti nedelsiant.</w:t>
      </w:r>
      <w:r>
        <w:t xml:space="preserve"> </w:t>
      </w:r>
      <w:r w:rsidRPr="00022186">
        <w:rPr>
          <w:color w:val="000000"/>
          <w:szCs w:val="22"/>
          <w:lang w:bidi="bn-BD"/>
        </w:rPr>
        <w:t>Nesuvartojus nedelsiant, už laikymo sąlygas ir trukmę atsako vartotojas.</w:t>
      </w:r>
    </w:p>
    <w:p w14:paraId="5D7A7C0E" w14:textId="77777777" w:rsidR="00ED5292" w:rsidRPr="00AC5347" w:rsidRDefault="00ED5292" w:rsidP="00ED5292">
      <w:pPr>
        <w:ind w:right="-1"/>
      </w:pPr>
    </w:p>
    <w:p w14:paraId="5AC2A1F2" w14:textId="77777777" w:rsidR="00ED5292" w:rsidRDefault="00ED5292" w:rsidP="00ED5292">
      <w:pPr>
        <w:tabs>
          <w:tab w:val="left" w:pos="567"/>
        </w:tabs>
        <w:ind w:right="-1"/>
        <w:rPr>
          <w:szCs w:val="22"/>
        </w:rPr>
      </w:pPr>
      <w:r w:rsidRPr="00AC5347">
        <w:rPr>
          <w:szCs w:val="22"/>
        </w:rPr>
        <w:t>Prieš vartojimą tirpalą reikia apžiūrėti vizualiai. Tirpalas turi būti skaidrus ir praktiškai be dalelių.</w:t>
      </w:r>
    </w:p>
    <w:p w14:paraId="6AD5E049" w14:textId="77777777" w:rsidR="00577472" w:rsidRDefault="00577472" w:rsidP="00577472">
      <w:pPr>
        <w:ind w:right="-1"/>
      </w:pPr>
    </w:p>
    <w:p w14:paraId="2A0A30CE" w14:textId="77777777" w:rsidR="00577472" w:rsidRPr="00D61196" w:rsidRDefault="00577472" w:rsidP="00577472">
      <w:pPr>
        <w:ind w:right="-1"/>
        <w:rPr>
          <w:b/>
          <w:bCs/>
        </w:rPr>
      </w:pPr>
      <w:r w:rsidRPr="00D61196">
        <w:rPr>
          <w:b/>
          <w:bCs/>
        </w:rPr>
        <w:t>Nesuderinamumas</w:t>
      </w:r>
    </w:p>
    <w:p w14:paraId="4B642D93" w14:textId="7BF1C30B" w:rsidR="00577472" w:rsidRDefault="00D35EE4" w:rsidP="00577472">
      <w:pPr>
        <w:ind w:right="-1"/>
      </w:pPr>
      <w:r>
        <w:t>Adoxtar</w:t>
      </w:r>
      <w:r w:rsidR="00D61196">
        <w:t xml:space="preserve"> </w:t>
      </w:r>
      <w:r w:rsidR="00577472">
        <w:t>negalima maišyti su kitais vaistiniais preparatais, išskyrus suderinamus tirpalus: 0,9</w:t>
      </w:r>
      <w:r w:rsidR="00D61196">
        <w:t> </w:t>
      </w:r>
      <w:r w:rsidR="00577472">
        <w:t>% natrio chlorido arba gliukozės tirpalą (5</w:t>
      </w:r>
      <w:r w:rsidR="00D61196">
        <w:t> </w:t>
      </w:r>
      <w:r w:rsidR="00577472">
        <w:t>%, 10</w:t>
      </w:r>
      <w:r w:rsidR="00D61196">
        <w:t> </w:t>
      </w:r>
      <w:r w:rsidR="00577472">
        <w:t>% arba 20</w:t>
      </w:r>
      <w:r w:rsidR="00D61196">
        <w:t> </w:t>
      </w:r>
      <w:r w:rsidR="00577472">
        <w:t>%).</w:t>
      </w:r>
    </w:p>
    <w:p w14:paraId="6DB65919" w14:textId="65DCAA65" w:rsidR="00652884" w:rsidRDefault="00577472" w:rsidP="00577472">
      <w:pPr>
        <w:ind w:right="-1"/>
      </w:pPr>
      <w:r>
        <w:t>Į infuzinį tirpalą</w:t>
      </w:r>
      <w:r w:rsidR="002C0361">
        <w:t xml:space="preserve">, kuriame jau yra </w:t>
      </w:r>
      <w:r w:rsidR="00D35EE4">
        <w:t>Adoxtar</w:t>
      </w:r>
      <w:r w:rsidR="002C0361">
        <w:t>,</w:t>
      </w:r>
      <w:r>
        <w:t xml:space="preserve"> negalima dėti jokių kitų vaistinių preparatų.</w:t>
      </w:r>
    </w:p>
    <w:sectPr w:rsidR="00652884" w:rsidSect="003322B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C96510"/>
    <w:multiLevelType w:val="hybridMultilevel"/>
    <w:tmpl w:val="A0F0A1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747B9"/>
    <w:multiLevelType w:val="hybridMultilevel"/>
    <w:tmpl w:val="8006DE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2561D76"/>
    <w:multiLevelType w:val="multilevel"/>
    <w:tmpl w:val="C09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75DF"/>
    <w:multiLevelType w:val="multilevel"/>
    <w:tmpl w:val="94D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8702F"/>
    <w:multiLevelType w:val="hybridMultilevel"/>
    <w:tmpl w:val="38EE7E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CD7C6B"/>
    <w:multiLevelType w:val="multilevel"/>
    <w:tmpl w:val="EE82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048FA"/>
    <w:multiLevelType w:val="hybridMultilevel"/>
    <w:tmpl w:val="A7E469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D17BA6"/>
    <w:multiLevelType w:val="multilevel"/>
    <w:tmpl w:val="7522029C"/>
    <w:styleLink w:val="Style1"/>
    <w:lvl w:ilvl="0">
      <w:start w:val="1"/>
      <w:numFmt w:val="decimal"/>
      <w:pStyle w:val="Antrat2"/>
      <w:lvlText w:val="%1."/>
      <w:lvlJc w:val="left"/>
      <w:pPr>
        <w:ind w:left="360" w:hanging="360"/>
      </w:pPr>
      <w:rPr>
        <w:b/>
        <w:i w:val="0"/>
      </w:rPr>
    </w:lvl>
    <w:lvl w:ilvl="1">
      <w:start w:val="1"/>
      <w:numFmt w:val="decimal"/>
      <w:pStyle w:val="Antrat3"/>
      <w:isLgl/>
      <w:lvlText w:val="%1.%2"/>
      <w:lvlJc w:val="left"/>
      <w:pPr>
        <w:ind w:left="567" w:hanging="567"/>
      </w:pPr>
      <w:rPr>
        <w:b/>
        <w:i w:val="0"/>
      </w:rPr>
    </w:lvl>
    <w:lvl w:ilvl="2">
      <w:start w:val="1"/>
      <w:numFmt w:val="decimal"/>
      <w:isLgl/>
      <w:lvlText w:val="%1.%2.%3"/>
      <w:lvlJc w:val="left"/>
      <w:pPr>
        <w:ind w:left="1287" w:hanging="1287"/>
      </w:pPr>
      <w:rPr>
        <w:i w:val="0"/>
      </w:rPr>
    </w:lvl>
    <w:lvl w:ilvl="3">
      <w:start w:val="1"/>
      <w:numFmt w:val="decimal"/>
      <w:isLgl/>
      <w:lvlText w:val="%1.%2.%3.%4"/>
      <w:lvlJc w:val="left"/>
      <w:pPr>
        <w:ind w:left="1287" w:hanging="1287"/>
      </w:pPr>
    </w:lvl>
    <w:lvl w:ilvl="4">
      <w:start w:val="1"/>
      <w:numFmt w:val="decimal"/>
      <w:isLgl/>
      <w:lvlText w:val="%1.%2.%3.%4.%5"/>
      <w:lvlJc w:val="left"/>
      <w:pPr>
        <w:ind w:left="1647" w:hanging="1647"/>
      </w:pPr>
    </w:lvl>
    <w:lvl w:ilvl="5">
      <w:start w:val="1"/>
      <w:numFmt w:val="decimal"/>
      <w:isLgl/>
      <w:lvlText w:val="%1.%2.%3.%4.%5.%6"/>
      <w:lvlJc w:val="left"/>
      <w:pPr>
        <w:ind w:left="1644" w:hanging="1644"/>
      </w:pPr>
    </w:lvl>
    <w:lvl w:ilvl="6">
      <w:start w:val="1"/>
      <w:numFmt w:val="decimal"/>
      <w:isLgl/>
      <w:lvlText w:val="%1.%2.%3.%4.%5.%6.%7."/>
      <w:lvlJc w:val="left"/>
      <w:pPr>
        <w:ind w:left="2007" w:hanging="2007"/>
      </w:pPr>
    </w:lvl>
    <w:lvl w:ilvl="7">
      <w:start w:val="1"/>
      <w:numFmt w:val="decimal"/>
      <w:isLgl/>
      <w:lvlText w:val="%1.%2.%3.%4.%5.%6.%7.%8."/>
      <w:lvlJc w:val="left"/>
      <w:pPr>
        <w:ind w:left="2007" w:hanging="2007"/>
      </w:pPr>
    </w:lvl>
    <w:lvl w:ilvl="8">
      <w:start w:val="1"/>
      <w:numFmt w:val="decimal"/>
      <w:isLgl/>
      <w:lvlText w:val="%1.%2.%3.%4.%5.%6.%7.%8.%9."/>
      <w:lvlJc w:val="left"/>
      <w:pPr>
        <w:ind w:left="2367" w:hanging="2367"/>
      </w:pPr>
    </w:lvl>
  </w:abstractNum>
  <w:abstractNum w:abstractNumId="9" w15:restartNumberingAfterBreak="0">
    <w:nsid w:val="30F02CEA"/>
    <w:multiLevelType w:val="hybridMultilevel"/>
    <w:tmpl w:val="26200C50"/>
    <w:lvl w:ilvl="0" w:tplc="B4022EF6">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76614"/>
    <w:multiLevelType w:val="hybridMultilevel"/>
    <w:tmpl w:val="BEDEBF48"/>
    <w:lvl w:ilvl="0" w:tplc="5EEA9158">
      <w:start w:val="1"/>
      <w:numFmt w:val="bullet"/>
      <w:lvlText w:val=""/>
      <w:lvlJc w:val="left"/>
      <w:pPr>
        <w:tabs>
          <w:tab w:val="num" w:pos="397"/>
        </w:tabs>
        <w:ind w:left="397" w:hanging="397"/>
      </w:pPr>
      <w:rPr>
        <w:rFonts w:ascii="Symbol" w:hAnsi="Symbol"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229A2"/>
    <w:multiLevelType w:val="hybridMultilevel"/>
    <w:tmpl w:val="D31A4996"/>
    <w:lvl w:ilvl="0" w:tplc="01AA3236">
      <w:start w:val="1"/>
      <w:numFmt w:val="bullet"/>
      <w:lvlText w:val="-"/>
      <w:lvlJc w:val="left"/>
      <w:pPr>
        <w:ind w:left="720" w:hanging="360"/>
      </w:pPr>
      <w:rPr>
        <w:rFonts w:ascii="Times New Roman" w:eastAsia="Times New Roman" w:hAnsi="Times New Roman"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92FDD"/>
    <w:multiLevelType w:val="hybridMultilevel"/>
    <w:tmpl w:val="C0785C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B941E4"/>
    <w:multiLevelType w:val="multilevel"/>
    <w:tmpl w:val="854E9588"/>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F2EBA"/>
    <w:multiLevelType w:val="multilevel"/>
    <w:tmpl w:val="BE2E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50ADF"/>
    <w:multiLevelType w:val="hybridMultilevel"/>
    <w:tmpl w:val="67409C28"/>
    <w:lvl w:ilvl="0" w:tplc="1076F2BA">
      <w:start w:val="1"/>
      <w:numFmt w:val="decimal"/>
      <w:pStyle w:val="Indeksas3"/>
      <w:lvlText w:val="%1."/>
      <w:lvlJc w:val="left"/>
      <w:pPr>
        <w:ind w:left="1120" w:hanging="360"/>
      </w:pPr>
      <w:rPr>
        <w:b/>
        <w:i w:val="0"/>
      </w:rPr>
    </w:lvl>
    <w:lvl w:ilvl="1" w:tplc="04270019">
      <w:start w:val="1"/>
      <w:numFmt w:val="lowerLetter"/>
      <w:lvlText w:val="%2."/>
      <w:lvlJc w:val="left"/>
      <w:pPr>
        <w:ind w:left="1840" w:hanging="360"/>
      </w:pPr>
    </w:lvl>
    <w:lvl w:ilvl="2" w:tplc="0427001B">
      <w:start w:val="1"/>
      <w:numFmt w:val="lowerRoman"/>
      <w:lvlText w:val="%3."/>
      <w:lvlJc w:val="right"/>
      <w:pPr>
        <w:ind w:left="2560" w:hanging="180"/>
      </w:pPr>
    </w:lvl>
    <w:lvl w:ilvl="3" w:tplc="0427000F">
      <w:start w:val="1"/>
      <w:numFmt w:val="decimal"/>
      <w:lvlText w:val="%4."/>
      <w:lvlJc w:val="left"/>
      <w:pPr>
        <w:ind w:left="3280" w:hanging="360"/>
      </w:pPr>
    </w:lvl>
    <w:lvl w:ilvl="4" w:tplc="04270019">
      <w:start w:val="1"/>
      <w:numFmt w:val="lowerLetter"/>
      <w:lvlText w:val="%5."/>
      <w:lvlJc w:val="left"/>
      <w:pPr>
        <w:ind w:left="4000" w:hanging="360"/>
      </w:pPr>
    </w:lvl>
    <w:lvl w:ilvl="5" w:tplc="0427001B">
      <w:start w:val="1"/>
      <w:numFmt w:val="lowerRoman"/>
      <w:lvlText w:val="%6."/>
      <w:lvlJc w:val="right"/>
      <w:pPr>
        <w:ind w:left="4720" w:hanging="180"/>
      </w:pPr>
    </w:lvl>
    <w:lvl w:ilvl="6" w:tplc="0427000F">
      <w:start w:val="1"/>
      <w:numFmt w:val="decimal"/>
      <w:lvlText w:val="%7."/>
      <w:lvlJc w:val="left"/>
      <w:pPr>
        <w:ind w:left="5440" w:hanging="360"/>
      </w:pPr>
    </w:lvl>
    <w:lvl w:ilvl="7" w:tplc="04270019">
      <w:start w:val="1"/>
      <w:numFmt w:val="lowerLetter"/>
      <w:lvlText w:val="%8."/>
      <w:lvlJc w:val="left"/>
      <w:pPr>
        <w:ind w:left="6160" w:hanging="360"/>
      </w:pPr>
    </w:lvl>
    <w:lvl w:ilvl="8" w:tplc="0427001B">
      <w:start w:val="1"/>
      <w:numFmt w:val="lowerRoman"/>
      <w:lvlText w:val="%9."/>
      <w:lvlJc w:val="right"/>
      <w:pPr>
        <w:ind w:left="6880" w:hanging="180"/>
      </w:pPr>
    </w:lvl>
  </w:abstractNum>
  <w:abstractNum w:abstractNumId="16" w15:restartNumberingAfterBreak="0">
    <w:nsid w:val="4FA66153"/>
    <w:multiLevelType w:val="multilevel"/>
    <w:tmpl w:val="E8B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21F10"/>
    <w:multiLevelType w:val="hybridMultilevel"/>
    <w:tmpl w:val="BBECD0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64907B1"/>
    <w:multiLevelType w:val="hybridMultilevel"/>
    <w:tmpl w:val="8400779A"/>
    <w:lvl w:ilvl="0" w:tplc="01AA3236">
      <w:start w:val="1"/>
      <w:numFmt w:val="bullet"/>
      <w:lvlText w:val="-"/>
      <w:lvlJc w:val="left"/>
      <w:pPr>
        <w:ind w:left="720" w:hanging="360"/>
      </w:pPr>
      <w:rPr>
        <w:rFonts w:ascii="Times New Roman" w:eastAsia="Times New Roman" w:hAnsi="Times New Roman"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026DA0"/>
    <w:multiLevelType w:val="hybridMultilevel"/>
    <w:tmpl w:val="A9606B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F30A05"/>
    <w:multiLevelType w:val="hybridMultilevel"/>
    <w:tmpl w:val="EBB87304"/>
    <w:lvl w:ilvl="0" w:tplc="01AA3236">
      <w:start w:val="1"/>
      <w:numFmt w:val="bullet"/>
      <w:lvlText w:val="-"/>
      <w:lvlJc w:val="left"/>
      <w:pPr>
        <w:ind w:left="720" w:hanging="360"/>
      </w:pPr>
      <w:rPr>
        <w:rFonts w:ascii="Times New Roman" w:eastAsia="Times New Roman" w:hAnsi="Times New Roman"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62642E"/>
    <w:multiLevelType w:val="hybridMultilevel"/>
    <w:tmpl w:val="1094784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E96EE2"/>
    <w:multiLevelType w:val="multilevel"/>
    <w:tmpl w:val="78FCE95C"/>
    <w:lvl w:ilvl="0">
      <w:start w:val="1"/>
      <w:numFmt w:val="bullet"/>
      <w:lvlText w:val="-"/>
      <w:lvlJc w:val="left"/>
      <w:pPr>
        <w:tabs>
          <w:tab w:val="num" w:pos="720"/>
        </w:tabs>
        <w:ind w:left="720" w:hanging="360"/>
      </w:pPr>
      <w:rPr>
        <w:rFonts w:ascii="Times New Roman" w:eastAsia="Times New Roman" w:hAnsi="Times New Roman" w:hint="default"/>
        <w:w w:val="1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E7E08"/>
    <w:multiLevelType w:val="hybridMultilevel"/>
    <w:tmpl w:val="8B2C9B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C3431E"/>
    <w:multiLevelType w:val="hybridMultilevel"/>
    <w:tmpl w:val="1876CEFA"/>
    <w:lvl w:ilvl="0" w:tplc="FD6E2226">
      <w:start w:val="1"/>
      <w:numFmt w:val="bullet"/>
      <w:lvlText w:val="-"/>
      <w:lvlJc w:val="left"/>
      <w:pPr>
        <w:ind w:left="720" w:hanging="360"/>
      </w:pPr>
      <w:rPr>
        <w:rFonts w:ascii="Times New Roman" w:hAnsi="Times New Roman" w:cs="Times New Roman"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3D7DF3"/>
    <w:multiLevelType w:val="hybridMultilevel"/>
    <w:tmpl w:val="4C8E4B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6660155">
    <w:abstractNumId w:val="8"/>
  </w:num>
  <w:num w:numId="2" w16cid:durableId="917788605">
    <w:abstractNumId w:val="8"/>
    <w:lvlOverride w:ilvl="0">
      <w:startOverride w:val="1"/>
      <w:lvl w:ilvl="0">
        <w:start w:val="1"/>
        <w:numFmt w:val="decimal"/>
        <w:pStyle w:val="Antrat2"/>
        <w:lvlText w:val=""/>
        <w:lvlJc w:val="left"/>
      </w:lvl>
    </w:lvlOverride>
    <w:lvlOverride w:ilvl="1">
      <w:startOverride w:val="1"/>
      <w:lvl w:ilvl="1">
        <w:start w:val="1"/>
        <w:numFmt w:val="decimal"/>
        <w:pStyle w:val="Antrat3"/>
        <w:isLgl/>
        <w:lvlText w:val="%1.%2"/>
        <w:lvlJc w:val="left"/>
        <w:pPr>
          <w:ind w:left="851" w:hanging="567"/>
        </w:pPr>
        <w:rPr>
          <w:b/>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788814129">
    <w:abstractNumId w:val="15"/>
  </w:num>
  <w:num w:numId="4" w16cid:durableId="1982150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72433">
    <w:abstractNumId w:val="9"/>
  </w:num>
  <w:num w:numId="6" w16cid:durableId="1094982599">
    <w:abstractNumId w:val="17"/>
  </w:num>
  <w:num w:numId="7" w16cid:durableId="1747922671">
    <w:abstractNumId w:val="10"/>
  </w:num>
  <w:num w:numId="8" w16cid:durableId="875041474">
    <w:abstractNumId w:val="2"/>
  </w:num>
  <w:num w:numId="9" w16cid:durableId="1174222398">
    <w:abstractNumId w:val="0"/>
  </w:num>
  <w:num w:numId="10" w16cid:durableId="478771601">
    <w:abstractNumId w:val="0"/>
    <w:lvlOverride w:ilvl="0">
      <w:lvl w:ilvl="0">
        <w:numFmt w:val="bullet"/>
        <w:lvlText w:val="-"/>
        <w:lvlJc w:val="left"/>
        <w:pPr>
          <w:ind w:left="360" w:hanging="360"/>
        </w:pPr>
        <w:rPr>
          <w:rFonts w:cs="Times New Roman"/>
        </w:rPr>
      </w:lvl>
    </w:lvlOverride>
  </w:num>
  <w:num w:numId="11" w16cid:durableId="1928269748">
    <w:abstractNumId w:val="7"/>
  </w:num>
  <w:num w:numId="12" w16cid:durableId="431632716">
    <w:abstractNumId w:val="21"/>
  </w:num>
  <w:num w:numId="13" w16cid:durableId="803816851">
    <w:abstractNumId w:val="23"/>
  </w:num>
  <w:num w:numId="14" w16cid:durableId="473792149">
    <w:abstractNumId w:val="25"/>
  </w:num>
  <w:num w:numId="15" w16cid:durableId="658461371">
    <w:abstractNumId w:val="5"/>
  </w:num>
  <w:num w:numId="16" w16cid:durableId="55399762">
    <w:abstractNumId w:val="6"/>
  </w:num>
  <w:num w:numId="17" w16cid:durableId="475797883">
    <w:abstractNumId w:val="13"/>
  </w:num>
  <w:num w:numId="18" w16cid:durableId="420564634">
    <w:abstractNumId w:val="12"/>
  </w:num>
  <w:num w:numId="19" w16cid:durableId="662509357">
    <w:abstractNumId w:val="4"/>
  </w:num>
  <w:num w:numId="20" w16cid:durableId="31006950">
    <w:abstractNumId w:val="16"/>
  </w:num>
  <w:num w:numId="21" w16cid:durableId="1448425383">
    <w:abstractNumId w:val="14"/>
  </w:num>
  <w:num w:numId="22" w16cid:durableId="353306670">
    <w:abstractNumId w:val="1"/>
  </w:num>
  <w:num w:numId="23" w16cid:durableId="1032850115">
    <w:abstractNumId w:val="3"/>
  </w:num>
  <w:num w:numId="24" w16cid:durableId="812603125">
    <w:abstractNumId w:val="22"/>
  </w:num>
  <w:num w:numId="25" w16cid:durableId="1763333748">
    <w:abstractNumId w:val="18"/>
  </w:num>
  <w:num w:numId="26" w16cid:durableId="1912618459">
    <w:abstractNumId w:val="11"/>
  </w:num>
  <w:num w:numId="27" w16cid:durableId="1031876473">
    <w:abstractNumId w:val="24"/>
  </w:num>
  <w:num w:numId="28" w16cid:durableId="2095585917">
    <w:abstractNumId w:val="20"/>
  </w:num>
  <w:num w:numId="29" w16cid:durableId="21101973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87"/>
    <w:rsid w:val="0000021D"/>
    <w:rsid w:val="000002B4"/>
    <w:rsid w:val="00001C08"/>
    <w:rsid w:val="00002116"/>
    <w:rsid w:val="00006C62"/>
    <w:rsid w:val="00011C52"/>
    <w:rsid w:val="0001787B"/>
    <w:rsid w:val="000204A8"/>
    <w:rsid w:val="00021619"/>
    <w:rsid w:val="00022B97"/>
    <w:rsid w:val="00022CF1"/>
    <w:rsid w:val="00023E5C"/>
    <w:rsid w:val="000270EE"/>
    <w:rsid w:val="00030224"/>
    <w:rsid w:val="000304F7"/>
    <w:rsid w:val="00030798"/>
    <w:rsid w:val="00030A56"/>
    <w:rsid w:val="000319FE"/>
    <w:rsid w:val="00032F27"/>
    <w:rsid w:val="00032FC8"/>
    <w:rsid w:val="00035C7B"/>
    <w:rsid w:val="00036814"/>
    <w:rsid w:val="00036D39"/>
    <w:rsid w:val="00043F29"/>
    <w:rsid w:val="0004480C"/>
    <w:rsid w:val="00053047"/>
    <w:rsid w:val="00056051"/>
    <w:rsid w:val="000656A0"/>
    <w:rsid w:val="00073B3D"/>
    <w:rsid w:val="00076614"/>
    <w:rsid w:val="000818F3"/>
    <w:rsid w:val="00081CEE"/>
    <w:rsid w:val="0008653F"/>
    <w:rsid w:val="00090E29"/>
    <w:rsid w:val="00094796"/>
    <w:rsid w:val="00095D82"/>
    <w:rsid w:val="00096A34"/>
    <w:rsid w:val="000A35FF"/>
    <w:rsid w:val="000A62C8"/>
    <w:rsid w:val="000A79FC"/>
    <w:rsid w:val="000A7CAE"/>
    <w:rsid w:val="000C0ABB"/>
    <w:rsid w:val="000D162E"/>
    <w:rsid w:val="000D3958"/>
    <w:rsid w:val="000D42E8"/>
    <w:rsid w:val="000D6338"/>
    <w:rsid w:val="000D6470"/>
    <w:rsid w:val="000E23AD"/>
    <w:rsid w:val="000E4B23"/>
    <w:rsid w:val="000F11D0"/>
    <w:rsid w:val="000F2E5D"/>
    <w:rsid w:val="000F75DE"/>
    <w:rsid w:val="00101DE6"/>
    <w:rsid w:val="00104419"/>
    <w:rsid w:val="00105FE3"/>
    <w:rsid w:val="00117D66"/>
    <w:rsid w:val="00120D0C"/>
    <w:rsid w:val="001275CB"/>
    <w:rsid w:val="00130ED3"/>
    <w:rsid w:val="001328C5"/>
    <w:rsid w:val="001330F7"/>
    <w:rsid w:val="001372D9"/>
    <w:rsid w:val="00143B6C"/>
    <w:rsid w:val="0014651C"/>
    <w:rsid w:val="00153165"/>
    <w:rsid w:val="00155442"/>
    <w:rsid w:val="00156D78"/>
    <w:rsid w:val="0016084E"/>
    <w:rsid w:val="0016300D"/>
    <w:rsid w:val="001634DC"/>
    <w:rsid w:val="001636AA"/>
    <w:rsid w:val="00164089"/>
    <w:rsid w:val="00171EC0"/>
    <w:rsid w:val="00173CD1"/>
    <w:rsid w:val="00177B3F"/>
    <w:rsid w:val="001856F1"/>
    <w:rsid w:val="00185AFD"/>
    <w:rsid w:val="00190B70"/>
    <w:rsid w:val="001932DE"/>
    <w:rsid w:val="00194520"/>
    <w:rsid w:val="001B4CB8"/>
    <w:rsid w:val="001B541A"/>
    <w:rsid w:val="001B5479"/>
    <w:rsid w:val="001B5C6E"/>
    <w:rsid w:val="001C2BBB"/>
    <w:rsid w:val="001C6DC5"/>
    <w:rsid w:val="001D12D7"/>
    <w:rsid w:val="001D1AD4"/>
    <w:rsid w:val="001D1FA0"/>
    <w:rsid w:val="001D3318"/>
    <w:rsid w:val="001E2BE5"/>
    <w:rsid w:val="001F2A0C"/>
    <w:rsid w:val="001F2FB3"/>
    <w:rsid w:val="001F3CD0"/>
    <w:rsid w:val="00212A07"/>
    <w:rsid w:val="00213503"/>
    <w:rsid w:val="0021471D"/>
    <w:rsid w:val="002159C8"/>
    <w:rsid w:val="00216774"/>
    <w:rsid w:val="00222A23"/>
    <w:rsid w:val="00224153"/>
    <w:rsid w:val="00224FF7"/>
    <w:rsid w:val="00225A11"/>
    <w:rsid w:val="00226A73"/>
    <w:rsid w:val="002272D0"/>
    <w:rsid w:val="002303AE"/>
    <w:rsid w:val="002338B6"/>
    <w:rsid w:val="00242BF0"/>
    <w:rsid w:val="00242FFA"/>
    <w:rsid w:val="002550E4"/>
    <w:rsid w:val="0025573D"/>
    <w:rsid w:val="00260608"/>
    <w:rsid w:val="00261891"/>
    <w:rsid w:val="00264114"/>
    <w:rsid w:val="00271798"/>
    <w:rsid w:val="002738DF"/>
    <w:rsid w:val="00277860"/>
    <w:rsid w:val="00294CB5"/>
    <w:rsid w:val="002A307B"/>
    <w:rsid w:val="002A71CF"/>
    <w:rsid w:val="002A7273"/>
    <w:rsid w:val="002B46AA"/>
    <w:rsid w:val="002B49A3"/>
    <w:rsid w:val="002B55E2"/>
    <w:rsid w:val="002C0361"/>
    <w:rsid w:val="002C181E"/>
    <w:rsid w:val="002C39BE"/>
    <w:rsid w:val="002C42EC"/>
    <w:rsid w:val="002C45EC"/>
    <w:rsid w:val="002D2DEB"/>
    <w:rsid w:val="002D5DA0"/>
    <w:rsid w:val="002E36F6"/>
    <w:rsid w:val="002E52EB"/>
    <w:rsid w:val="002E6E09"/>
    <w:rsid w:val="002F774C"/>
    <w:rsid w:val="003017D7"/>
    <w:rsid w:val="00301C73"/>
    <w:rsid w:val="00311205"/>
    <w:rsid w:val="0031249B"/>
    <w:rsid w:val="00321B80"/>
    <w:rsid w:val="0032445F"/>
    <w:rsid w:val="0032456E"/>
    <w:rsid w:val="003322B3"/>
    <w:rsid w:val="003323D7"/>
    <w:rsid w:val="00334B80"/>
    <w:rsid w:val="00334DB0"/>
    <w:rsid w:val="00335C78"/>
    <w:rsid w:val="00336096"/>
    <w:rsid w:val="0035237C"/>
    <w:rsid w:val="003535ED"/>
    <w:rsid w:val="00357AF0"/>
    <w:rsid w:val="00357F42"/>
    <w:rsid w:val="00361CF9"/>
    <w:rsid w:val="00366E47"/>
    <w:rsid w:val="00371ADB"/>
    <w:rsid w:val="0037285D"/>
    <w:rsid w:val="00374D9D"/>
    <w:rsid w:val="00380CCD"/>
    <w:rsid w:val="00381F78"/>
    <w:rsid w:val="00391C0F"/>
    <w:rsid w:val="003965AA"/>
    <w:rsid w:val="0039740B"/>
    <w:rsid w:val="003A19DD"/>
    <w:rsid w:val="003A2171"/>
    <w:rsid w:val="003A5D1B"/>
    <w:rsid w:val="003A6B3E"/>
    <w:rsid w:val="003B7E2B"/>
    <w:rsid w:val="003C02F1"/>
    <w:rsid w:val="003C58D7"/>
    <w:rsid w:val="003C5C75"/>
    <w:rsid w:val="003C7EA7"/>
    <w:rsid w:val="003D0028"/>
    <w:rsid w:val="003D1096"/>
    <w:rsid w:val="003D26F4"/>
    <w:rsid w:val="003D2A3A"/>
    <w:rsid w:val="003E2EB3"/>
    <w:rsid w:val="003E60F7"/>
    <w:rsid w:val="003F0393"/>
    <w:rsid w:val="003F55DE"/>
    <w:rsid w:val="00400D16"/>
    <w:rsid w:val="00405286"/>
    <w:rsid w:val="00407DA4"/>
    <w:rsid w:val="00412A6F"/>
    <w:rsid w:val="00413CA9"/>
    <w:rsid w:val="004204D5"/>
    <w:rsid w:val="00423661"/>
    <w:rsid w:val="004331EF"/>
    <w:rsid w:val="004371CF"/>
    <w:rsid w:val="004445E6"/>
    <w:rsid w:val="00451D14"/>
    <w:rsid w:val="004557C3"/>
    <w:rsid w:val="00455D38"/>
    <w:rsid w:val="0045674C"/>
    <w:rsid w:val="004603BB"/>
    <w:rsid w:val="00465676"/>
    <w:rsid w:val="00470099"/>
    <w:rsid w:val="004708EC"/>
    <w:rsid w:val="00471460"/>
    <w:rsid w:val="00476224"/>
    <w:rsid w:val="00480C53"/>
    <w:rsid w:val="00481C43"/>
    <w:rsid w:val="00487E0B"/>
    <w:rsid w:val="00490752"/>
    <w:rsid w:val="004958CD"/>
    <w:rsid w:val="004A409F"/>
    <w:rsid w:val="004C03E6"/>
    <w:rsid w:val="004C257C"/>
    <w:rsid w:val="004C54AD"/>
    <w:rsid w:val="004C5BF8"/>
    <w:rsid w:val="004D017A"/>
    <w:rsid w:val="004D09F3"/>
    <w:rsid w:val="004D12C0"/>
    <w:rsid w:val="004D69A2"/>
    <w:rsid w:val="004D7D07"/>
    <w:rsid w:val="004E33C4"/>
    <w:rsid w:val="004E45C5"/>
    <w:rsid w:val="004E6FB0"/>
    <w:rsid w:val="004E7836"/>
    <w:rsid w:val="004F28E6"/>
    <w:rsid w:val="004F2E00"/>
    <w:rsid w:val="004F7111"/>
    <w:rsid w:val="00505D31"/>
    <w:rsid w:val="00506126"/>
    <w:rsid w:val="0050689B"/>
    <w:rsid w:val="00511590"/>
    <w:rsid w:val="00513212"/>
    <w:rsid w:val="00517997"/>
    <w:rsid w:val="00521E7D"/>
    <w:rsid w:val="005240A9"/>
    <w:rsid w:val="005251AD"/>
    <w:rsid w:val="00530B1A"/>
    <w:rsid w:val="005331B5"/>
    <w:rsid w:val="00535FE3"/>
    <w:rsid w:val="00542EE8"/>
    <w:rsid w:val="00557893"/>
    <w:rsid w:val="00564240"/>
    <w:rsid w:val="0056626F"/>
    <w:rsid w:val="00566C7C"/>
    <w:rsid w:val="00570392"/>
    <w:rsid w:val="00571320"/>
    <w:rsid w:val="005736BB"/>
    <w:rsid w:val="00577472"/>
    <w:rsid w:val="00584A3B"/>
    <w:rsid w:val="00593C9D"/>
    <w:rsid w:val="005A021F"/>
    <w:rsid w:val="005A4495"/>
    <w:rsid w:val="005A67EE"/>
    <w:rsid w:val="005C01BF"/>
    <w:rsid w:val="005C2F48"/>
    <w:rsid w:val="005D0F07"/>
    <w:rsid w:val="005D10F9"/>
    <w:rsid w:val="005D1EE2"/>
    <w:rsid w:val="005D28D6"/>
    <w:rsid w:val="005D4286"/>
    <w:rsid w:val="005E4F3E"/>
    <w:rsid w:val="005E7A3C"/>
    <w:rsid w:val="005E7FC6"/>
    <w:rsid w:val="005F27CA"/>
    <w:rsid w:val="005F5D38"/>
    <w:rsid w:val="0060553A"/>
    <w:rsid w:val="006146AD"/>
    <w:rsid w:val="006229E7"/>
    <w:rsid w:val="006242E5"/>
    <w:rsid w:val="00627200"/>
    <w:rsid w:val="00630028"/>
    <w:rsid w:val="00635311"/>
    <w:rsid w:val="00636402"/>
    <w:rsid w:val="006369C6"/>
    <w:rsid w:val="006406AC"/>
    <w:rsid w:val="00640DC7"/>
    <w:rsid w:val="006410EC"/>
    <w:rsid w:val="006425C5"/>
    <w:rsid w:val="00646D03"/>
    <w:rsid w:val="00650A7A"/>
    <w:rsid w:val="0065160B"/>
    <w:rsid w:val="00652884"/>
    <w:rsid w:val="00653B04"/>
    <w:rsid w:val="0066408F"/>
    <w:rsid w:val="006724C0"/>
    <w:rsid w:val="00675074"/>
    <w:rsid w:val="00677164"/>
    <w:rsid w:val="00686636"/>
    <w:rsid w:val="006943FF"/>
    <w:rsid w:val="00696610"/>
    <w:rsid w:val="006A0C5C"/>
    <w:rsid w:val="006A1C88"/>
    <w:rsid w:val="006A2BA4"/>
    <w:rsid w:val="006A4033"/>
    <w:rsid w:val="006A559D"/>
    <w:rsid w:val="006B0B78"/>
    <w:rsid w:val="006B2FDC"/>
    <w:rsid w:val="006B7139"/>
    <w:rsid w:val="006C16F4"/>
    <w:rsid w:val="006C476D"/>
    <w:rsid w:val="006C5EF3"/>
    <w:rsid w:val="006D00B4"/>
    <w:rsid w:val="006E1A42"/>
    <w:rsid w:val="006E1F89"/>
    <w:rsid w:val="006E290A"/>
    <w:rsid w:val="006E31C7"/>
    <w:rsid w:val="006E50F0"/>
    <w:rsid w:val="006F1C66"/>
    <w:rsid w:val="007052DA"/>
    <w:rsid w:val="00705437"/>
    <w:rsid w:val="00706788"/>
    <w:rsid w:val="00725BE6"/>
    <w:rsid w:val="00727002"/>
    <w:rsid w:val="007332B5"/>
    <w:rsid w:val="007335CC"/>
    <w:rsid w:val="007344B5"/>
    <w:rsid w:val="00734918"/>
    <w:rsid w:val="007354EC"/>
    <w:rsid w:val="00735C68"/>
    <w:rsid w:val="00740E76"/>
    <w:rsid w:val="007428EB"/>
    <w:rsid w:val="00744C65"/>
    <w:rsid w:val="00756512"/>
    <w:rsid w:val="00764502"/>
    <w:rsid w:val="00767690"/>
    <w:rsid w:val="00770996"/>
    <w:rsid w:val="00777AB2"/>
    <w:rsid w:val="007812F2"/>
    <w:rsid w:val="00781D72"/>
    <w:rsid w:val="0078498B"/>
    <w:rsid w:val="00787C7E"/>
    <w:rsid w:val="0079033F"/>
    <w:rsid w:val="007921A5"/>
    <w:rsid w:val="007921DD"/>
    <w:rsid w:val="00795545"/>
    <w:rsid w:val="00796CF6"/>
    <w:rsid w:val="007A3E1D"/>
    <w:rsid w:val="007A4AD7"/>
    <w:rsid w:val="007B4908"/>
    <w:rsid w:val="007B76DA"/>
    <w:rsid w:val="007B7FF3"/>
    <w:rsid w:val="007C7D7F"/>
    <w:rsid w:val="007D76D0"/>
    <w:rsid w:val="007E1EAA"/>
    <w:rsid w:val="007E40A9"/>
    <w:rsid w:val="007F07B1"/>
    <w:rsid w:val="007F37EF"/>
    <w:rsid w:val="00807860"/>
    <w:rsid w:val="0081537A"/>
    <w:rsid w:val="00816EC5"/>
    <w:rsid w:val="00817848"/>
    <w:rsid w:val="00817D4A"/>
    <w:rsid w:val="008216BE"/>
    <w:rsid w:val="008359ED"/>
    <w:rsid w:val="008400DE"/>
    <w:rsid w:val="00841889"/>
    <w:rsid w:val="008460B5"/>
    <w:rsid w:val="00851011"/>
    <w:rsid w:val="0085117C"/>
    <w:rsid w:val="0085159F"/>
    <w:rsid w:val="00856FB3"/>
    <w:rsid w:val="00857090"/>
    <w:rsid w:val="00862B44"/>
    <w:rsid w:val="008674AC"/>
    <w:rsid w:val="008675F7"/>
    <w:rsid w:val="00871D6A"/>
    <w:rsid w:val="008773C2"/>
    <w:rsid w:val="0087782C"/>
    <w:rsid w:val="00891A11"/>
    <w:rsid w:val="00892E7C"/>
    <w:rsid w:val="00895CD9"/>
    <w:rsid w:val="00896BB4"/>
    <w:rsid w:val="008978F3"/>
    <w:rsid w:val="008A03E0"/>
    <w:rsid w:val="008A0AA5"/>
    <w:rsid w:val="008A0F39"/>
    <w:rsid w:val="008A1EC2"/>
    <w:rsid w:val="008A67FB"/>
    <w:rsid w:val="008B08BF"/>
    <w:rsid w:val="008B2A22"/>
    <w:rsid w:val="008B300C"/>
    <w:rsid w:val="008B3277"/>
    <w:rsid w:val="008B7527"/>
    <w:rsid w:val="008B75FD"/>
    <w:rsid w:val="008C2E27"/>
    <w:rsid w:val="008C325E"/>
    <w:rsid w:val="008C389C"/>
    <w:rsid w:val="008D0305"/>
    <w:rsid w:val="008D04CD"/>
    <w:rsid w:val="008D65FF"/>
    <w:rsid w:val="008D6FD2"/>
    <w:rsid w:val="008D71B6"/>
    <w:rsid w:val="008E4533"/>
    <w:rsid w:val="008E5BC9"/>
    <w:rsid w:val="008F06ED"/>
    <w:rsid w:val="008F25F2"/>
    <w:rsid w:val="00902ED6"/>
    <w:rsid w:val="0090315B"/>
    <w:rsid w:val="0090732F"/>
    <w:rsid w:val="00915FAB"/>
    <w:rsid w:val="00917311"/>
    <w:rsid w:val="00920F15"/>
    <w:rsid w:val="00923974"/>
    <w:rsid w:val="00923F9E"/>
    <w:rsid w:val="00927F39"/>
    <w:rsid w:val="00934B80"/>
    <w:rsid w:val="009438DF"/>
    <w:rsid w:val="0094639D"/>
    <w:rsid w:val="00947F2C"/>
    <w:rsid w:val="009516C5"/>
    <w:rsid w:val="009537A2"/>
    <w:rsid w:val="00957813"/>
    <w:rsid w:val="009606F8"/>
    <w:rsid w:val="0096306B"/>
    <w:rsid w:val="0096359C"/>
    <w:rsid w:val="00963C53"/>
    <w:rsid w:val="00966F39"/>
    <w:rsid w:val="00977A4A"/>
    <w:rsid w:val="00980011"/>
    <w:rsid w:val="0098249E"/>
    <w:rsid w:val="0099392D"/>
    <w:rsid w:val="00994074"/>
    <w:rsid w:val="009A039C"/>
    <w:rsid w:val="009A3436"/>
    <w:rsid w:val="009A74CB"/>
    <w:rsid w:val="009B1637"/>
    <w:rsid w:val="009B2CCF"/>
    <w:rsid w:val="009B5643"/>
    <w:rsid w:val="009B69A0"/>
    <w:rsid w:val="009C2BBA"/>
    <w:rsid w:val="009C43A4"/>
    <w:rsid w:val="009C459C"/>
    <w:rsid w:val="009C6789"/>
    <w:rsid w:val="009C76A0"/>
    <w:rsid w:val="009C7FB5"/>
    <w:rsid w:val="009D3033"/>
    <w:rsid w:val="009D42A0"/>
    <w:rsid w:val="009D4ECE"/>
    <w:rsid w:val="009D7936"/>
    <w:rsid w:val="009E6CF1"/>
    <w:rsid w:val="009F2879"/>
    <w:rsid w:val="009F3190"/>
    <w:rsid w:val="009F5756"/>
    <w:rsid w:val="009F7A2A"/>
    <w:rsid w:val="00A06510"/>
    <w:rsid w:val="00A06EC2"/>
    <w:rsid w:val="00A16611"/>
    <w:rsid w:val="00A17E24"/>
    <w:rsid w:val="00A2307B"/>
    <w:rsid w:val="00A24C25"/>
    <w:rsid w:val="00A26F1D"/>
    <w:rsid w:val="00A3055A"/>
    <w:rsid w:val="00A3238A"/>
    <w:rsid w:val="00A45470"/>
    <w:rsid w:val="00A46630"/>
    <w:rsid w:val="00A53598"/>
    <w:rsid w:val="00A544AA"/>
    <w:rsid w:val="00A61442"/>
    <w:rsid w:val="00A62C2B"/>
    <w:rsid w:val="00A6558C"/>
    <w:rsid w:val="00A6655A"/>
    <w:rsid w:val="00A71DB5"/>
    <w:rsid w:val="00A746EA"/>
    <w:rsid w:val="00A774FA"/>
    <w:rsid w:val="00A82A39"/>
    <w:rsid w:val="00A93A17"/>
    <w:rsid w:val="00A96C9D"/>
    <w:rsid w:val="00AA098C"/>
    <w:rsid w:val="00AA26D4"/>
    <w:rsid w:val="00AA604E"/>
    <w:rsid w:val="00AB0DBA"/>
    <w:rsid w:val="00AB56F8"/>
    <w:rsid w:val="00AB6D74"/>
    <w:rsid w:val="00AC5347"/>
    <w:rsid w:val="00AC7574"/>
    <w:rsid w:val="00AC7DD5"/>
    <w:rsid w:val="00AD0E5B"/>
    <w:rsid w:val="00AD4F23"/>
    <w:rsid w:val="00AD5FDD"/>
    <w:rsid w:val="00AD6D99"/>
    <w:rsid w:val="00AE49A7"/>
    <w:rsid w:val="00AE72F7"/>
    <w:rsid w:val="00AF07D7"/>
    <w:rsid w:val="00AF1783"/>
    <w:rsid w:val="00AF3715"/>
    <w:rsid w:val="00B023FA"/>
    <w:rsid w:val="00B03FEA"/>
    <w:rsid w:val="00B04EDC"/>
    <w:rsid w:val="00B13E30"/>
    <w:rsid w:val="00B14343"/>
    <w:rsid w:val="00B14EBF"/>
    <w:rsid w:val="00B201CB"/>
    <w:rsid w:val="00B20B43"/>
    <w:rsid w:val="00B22019"/>
    <w:rsid w:val="00B22727"/>
    <w:rsid w:val="00B24021"/>
    <w:rsid w:val="00B24C0A"/>
    <w:rsid w:val="00B34558"/>
    <w:rsid w:val="00B35761"/>
    <w:rsid w:val="00B37560"/>
    <w:rsid w:val="00B3778F"/>
    <w:rsid w:val="00B40EF7"/>
    <w:rsid w:val="00B46BB3"/>
    <w:rsid w:val="00B52355"/>
    <w:rsid w:val="00B578AF"/>
    <w:rsid w:val="00B63A82"/>
    <w:rsid w:val="00B64B3F"/>
    <w:rsid w:val="00B65505"/>
    <w:rsid w:val="00B73B5F"/>
    <w:rsid w:val="00B87745"/>
    <w:rsid w:val="00B87B71"/>
    <w:rsid w:val="00B92BBE"/>
    <w:rsid w:val="00B968A2"/>
    <w:rsid w:val="00B96FB3"/>
    <w:rsid w:val="00BA743C"/>
    <w:rsid w:val="00BB3250"/>
    <w:rsid w:val="00BC2A77"/>
    <w:rsid w:val="00BC68B3"/>
    <w:rsid w:val="00BC7D97"/>
    <w:rsid w:val="00BD7DB9"/>
    <w:rsid w:val="00BE0211"/>
    <w:rsid w:val="00BE3A22"/>
    <w:rsid w:val="00BE4E0B"/>
    <w:rsid w:val="00BE5556"/>
    <w:rsid w:val="00BE63F6"/>
    <w:rsid w:val="00BF42C2"/>
    <w:rsid w:val="00BF44BC"/>
    <w:rsid w:val="00BF69A6"/>
    <w:rsid w:val="00BF70C9"/>
    <w:rsid w:val="00BF7AB0"/>
    <w:rsid w:val="00C05F34"/>
    <w:rsid w:val="00C06445"/>
    <w:rsid w:val="00C1109F"/>
    <w:rsid w:val="00C179A9"/>
    <w:rsid w:val="00C17A66"/>
    <w:rsid w:val="00C237AE"/>
    <w:rsid w:val="00C25EC7"/>
    <w:rsid w:val="00C3132B"/>
    <w:rsid w:val="00C3327F"/>
    <w:rsid w:val="00C35814"/>
    <w:rsid w:val="00C4236A"/>
    <w:rsid w:val="00C45B1E"/>
    <w:rsid w:val="00C468AE"/>
    <w:rsid w:val="00C472F6"/>
    <w:rsid w:val="00C566FA"/>
    <w:rsid w:val="00C619CE"/>
    <w:rsid w:val="00C63E1C"/>
    <w:rsid w:val="00C66C85"/>
    <w:rsid w:val="00C70606"/>
    <w:rsid w:val="00C82865"/>
    <w:rsid w:val="00C82E6F"/>
    <w:rsid w:val="00C835C3"/>
    <w:rsid w:val="00C85AE5"/>
    <w:rsid w:val="00C8796C"/>
    <w:rsid w:val="00C90521"/>
    <w:rsid w:val="00C90DA8"/>
    <w:rsid w:val="00C92E09"/>
    <w:rsid w:val="00CA7ABE"/>
    <w:rsid w:val="00CB0224"/>
    <w:rsid w:val="00CB1016"/>
    <w:rsid w:val="00CB45F2"/>
    <w:rsid w:val="00CB5397"/>
    <w:rsid w:val="00CB7831"/>
    <w:rsid w:val="00CC0CF1"/>
    <w:rsid w:val="00CC75B6"/>
    <w:rsid w:val="00CD5F06"/>
    <w:rsid w:val="00CE33AD"/>
    <w:rsid w:val="00CF077A"/>
    <w:rsid w:val="00CF1F1E"/>
    <w:rsid w:val="00CF5B03"/>
    <w:rsid w:val="00D10620"/>
    <w:rsid w:val="00D11088"/>
    <w:rsid w:val="00D135EC"/>
    <w:rsid w:val="00D13C86"/>
    <w:rsid w:val="00D16D9D"/>
    <w:rsid w:val="00D16EAC"/>
    <w:rsid w:val="00D16EEA"/>
    <w:rsid w:val="00D21F5E"/>
    <w:rsid w:val="00D22DDA"/>
    <w:rsid w:val="00D24849"/>
    <w:rsid w:val="00D2520D"/>
    <w:rsid w:val="00D253BC"/>
    <w:rsid w:val="00D30EC9"/>
    <w:rsid w:val="00D34D39"/>
    <w:rsid w:val="00D35EE4"/>
    <w:rsid w:val="00D370AE"/>
    <w:rsid w:val="00D37727"/>
    <w:rsid w:val="00D408F1"/>
    <w:rsid w:val="00D41EE2"/>
    <w:rsid w:val="00D42FAF"/>
    <w:rsid w:val="00D45877"/>
    <w:rsid w:val="00D46C2D"/>
    <w:rsid w:val="00D52954"/>
    <w:rsid w:val="00D61196"/>
    <w:rsid w:val="00D6338A"/>
    <w:rsid w:val="00D675B1"/>
    <w:rsid w:val="00D73BAB"/>
    <w:rsid w:val="00D73DD8"/>
    <w:rsid w:val="00D862D4"/>
    <w:rsid w:val="00D866C5"/>
    <w:rsid w:val="00D900DA"/>
    <w:rsid w:val="00D90A92"/>
    <w:rsid w:val="00D922B6"/>
    <w:rsid w:val="00D93E0F"/>
    <w:rsid w:val="00D94FDA"/>
    <w:rsid w:val="00DA280F"/>
    <w:rsid w:val="00DA78E8"/>
    <w:rsid w:val="00DB0252"/>
    <w:rsid w:val="00DB6F1E"/>
    <w:rsid w:val="00DC0972"/>
    <w:rsid w:val="00DC0E57"/>
    <w:rsid w:val="00DC30ED"/>
    <w:rsid w:val="00DC3C8C"/>
    <w:rsid w:val="00DC6AF9"/>
    <w:rsid w:val="00DC6DB5"/>
    <w:rsid w:val="00DC7C4C"/>
    <w:rsid w:val="00DD075D"/>
    <w:rsid w:val="00DD0842"/>
    <w:rsid w:val="00DE010A"/>
    <w:rsid w:val="00DE752E"/>
    <w:rsid w:val="00DF0876"/>
    <w:rsid w:val="00DF3E81"/>
    <w:rsid w:val="00DF7568"/>
    <w:rsid w:val="00E02539"/>
    <w:rsid w:val="00E04221"/>
    <w:rsid w:val="00E134CB"/>
    <w:rsid w:val="00E176A7"/>
    <w:rsid w:val="00E21A72"/>
    <w:rsid w:val="00E21B2F"/>
    <w:rsid w:val="00E220DC"/>
    <w:rsid w:val="00E27787"/>
    <w:rsid w:val="00E32C25"/>
    <w:rsid w:val="00E349B7"/>
    <w:rsid w:val="00E40B6B"/>
    <w:rsid w:val="00E43FF1"/>
    <w:rsid w:val="00E47679"/>
    <w:rsid w:val="00E479EF"/>
    <w:rsid w:val="00E50C62"/>
    <w:rsid w:val="00E51126"/>
    <w:rsid w:val="00E574C4"/>
    <w:rsid w:val="00E6074E"/>
    <w:rsid w:val="00E6141A"/>
    <w:rsid w:val="00E617AE"/>
    <w:rsid w:val="00E72D96"/>
    <w:rsid w:val="00E739B4"/>
    <w:rsid w:val="00E752D7"/>
    <w:rsid w:val="00E81D15"/>
    <w:rsid w:val="00E81E22"/>
    <w:rsid w:val="00E841DE"/>
    <w:rsid w:val="00E842C3"/>
    <w:rsid w:val="00E9206F"/>
    <w:rsid w:val="00E97343"/>
    <w:rsid w:val="00EA0B38"/>
    <w:rsid w:val="00EB3CD2"/>
    <w:rsid w:val="00EC28C6"/>
    <w:rsid w:val="00EC2CFB"/>
    <w:rsid w:val="00ED1A2E"/>
    <w:rsid w:val="00ED1BBD"/>
    <w:rsid w:val="00ED5292"/>
    <w:rsid w:val="00ED6628"/>
    <w:rsid w:val="00EE217E"/>
    <w:rsid w:val="00F02783"/>
    <w:rsid w:val="00F0285C"/>
    <w:rsid w:val="00F06FB3"/>
    <w:rsid w:val="00F17404"/>
    <w:rsid w:val="00F30C85"/>
    <w:rsid w:val="00F336E2"/>
    <w:rsid w:val="00F36A69"/>
    <w:rsid w:val="00F36DD7"/>
    <w:rsid w:val="00F378D3"/>
    <w:rsid w:val="00F4056D"/>
    <w:rsid w:val="00F52BFB"/>
    <w:rsid w:val="00F5356B"/>
    <w:rsid w:val="00F61E48"/>
    <w:rsid w:val="00F64084"/>
    <w:rsid w:val="00F644A7"/>
    <w:rsid w:val="00F65F83"/>
    <w:rsid w:val="00F66123"/>
    <w:rsid w:val="00F67DF0"/>
    <w:rsid w:val="00F7050F"/>
    <w:rsid w:val="00F82AB4"/>
    <w:rsid w:val="00F83680"/>
    <w:rsid w:val="00F83AF0"/>
    <w:rsid w:val="00F90B7A"/>
    <w:rsid w:val="00F95034"/>
    <w:rsid w:val="00F9625C"/>
    <w:rsid w:val="00F967FF"/>
    <w:rsid w:val="00F968CE"/>
    <w:rsid w:val="00FA0B1C"/>
    <w:rsid w:val="00FA28B0"/>
    <w:rsid w:val="00FA5A22"/>
    <w:rsid w:val="00FB1860"/>
    <w:rsid w:val="00FB5984"/>
    <w:rsid w:val="00FB696F"/>
    <w:rsid w:val="00FB7D55"/>
    <w:rsid w:val="00FC0260"/>
    <w:rsid w:val="00FC1AF7"/>
    <w:rsid w:val="00FC27FD"/>
    <w:rsid w:val="00FC2E0C"/>
    <w:rsid w:val="00FC498D"/>
    <w:rsid w:val="00FC5D70"/>
    <w:rsid w:val="00FD7361"/>
    <w:rsid w:val="00FD77C6"/>
    <w:rsid w:val="00FE057C"/>
    <w:rsid w:val="00FE4918"/>
    <w:rsid w:val="00FE5EED"/>
    <w:rsid w:val="00FF0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D072"/>
  <w15:chartTrackingRefBased/>
  <w15:docId w15:val="{1CEDC432-0A1E-4E27-B130-C0DC6D77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C52"/>
    <w:rPr>
      <w:rFonts w:ascii="Times New Roman" w:eastAsia="Times New Roman" w:hAnsi="Times New Roman"/>
      <w:sz w:val="22"/>
    </w:rPr>
  </w:style>
  <w:style w:type="paragraph" w:styleId="Antrat1">
    <w:name w:val="heading 1"/>
    <w:basedOn w:val="prastasis"/>
    <w:next w:val="prastasis"/>
    <w:link w:val="Antrat1Diagrama"/>
    <w:autoRedefine/>
    <w:qFormat/>
    <w:rsid w:val="003322B3"/>
    <w:pPr>
      <w:keepNext/>
      <w:ind w:left="567" w:hanging="567"/>
      <w:outlineLvl w:val="0"/>
    </w:pPr>
    <w:rPr>
      <w:rFonts w:eastAsia="Calibri"/>
      <w:b/>
      <w:caps/>
      <w:lang w:val="x-none" w:eastAsia="en-US"/>
    </w:rPr>
  </w:style>
  <w:style w:type="paragraph" w:styleId="Antrat2">
    <w:name w:val="heading 2"/>
    <w:basedOn w:val="prastasis"/>
    <w:next w:val="prastasis"/>
    <w:link w:val="Antrat2Diagrama"/>
    <w:autoRedefine/>
    <w:qFormat/>
    <w:rsid w:val="003322B3"/>
    <w:pPr>
      <w:numPr>
        <w:numId w:val="1"/>
      </w:numPr>
      <w:tabs>
        <w:tab w:val="left" w:pos="567"/>
      </w:tabs>
      <w:ind w:right="-1"/>
      <w:outlineLvl w:val="1"/>
    </w:pPr>
    <w:rPr>
      <w:b/>
      <w:szCs w:val="22"/>
    </w:rPr>
  </w:style>
  <w:style w:type="paragraph" w:styleId="Antrat3">
    <w:name w:val="heading 3"/>
    <w:basedOn w:val="Antrat2"/>
    <w:next w:val="prastasis"/>
    <w:link w:val="Antrat3Diagrama"/>
    <w:autoRedefine/>
    <w:qFormat/>
    <w:rsid w:val="003322B3"/>
    <w:pPr>
      <w:numPr>
        <w:ilvl w:val="1"/>
      </w:numPr>
      <w:outlineLvl w:val="2"/>
    </w:pPr>
  </w:style>
  <w:style w:type="paragraph" w:styleId="Antrat4">
    <w:name w:val="heading 4"/>
    <w:basedOn w:val="prastasis"/>
    <w:next w:val="prastasis"/>
    <w:link w:val="Antrat4Diagrama"/>
    <w:qFormat/>
    <w:rsid w:val="003322B3"/>
    <w:pPr>
      <w:pBdr>
        <w:top w:val="single" w:sz="4" w:space="1" w:color="auto"/>
        <w:left w:val="single" w:sz="4" w:space="4" w:color="auto"/>
        <w:bottom w:val="single" w:sz="4" w:space="1" w:color="auto"/>
        <w:right w:val="single" w:sz="4" w:space="4" w:color="auto"/>
      </w:pBdr>
      <w:ind w:left="567" w:right="-569" w:hanging="567"/>
      <w:outlineLvl w:val="3"/>
    </w:pPr>
    <w:rPr>
      <w:b/>
      <w:noProof/>
      <w:szCs w:val="22"/>
    </w:rPr>
  </w:style>
  <w:style w:type="paragraph" w:styleId="Antrat5">
    <w:name w:val="heading 5"/>
    <w:basedOn w:val="Antrat4"/>
    <w:next w:val="prastasis"/>
    <w:link w:val="Antrat5Diagrama"/>
    <w:qFormat/>
    <w:rsid w:val="003322B3"/>
    <w:pPr>
      <w:outlineLvl w:val="4"/>
    </w:pPr>
  </w:style>
  <w:style w:type="paragraph" w:styleId="Antrat6">
    <w:name w:val="heading 6"/>
    <w:basedOn w:val="prastasis"/>
    <w:next w:val="prastasis"/>
    <w:link w:val="Antrat6Diagrama"/>
    <w:qFormat/>
    <w:rsid w:val="003322B3"/>
    <w:pPr>
      <w:keepNext/>
      <w:keepLines/>
      <w:spacing w:before="200"/>
      <w:outlineLvl w:val="5"/>
    </w:pPr>
    <w:rPr>
      <w:rFonts w:ascii="Calibri Light" w:hAnsi="Calibri Light"/>
      <w:i/>
      <w:iCs/>
      <w:color w:val="1F376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322B3"/>
    <w:rPr>
      <w:rFonts w:ascii="Times New Roman" w:eastAsia="Calibri" w:hAnsi="Times New Roman" w:cs="Times New Roman"/>
      <w:b/>
      <w:caps/>
      <w:szCs w:val="20"/>
      <w:lang w:val="x-none"/>
    </w:rPr>
  </w:style>
  <w:style w:type="character" w:customStyle="1" w:styleId="Antrat2Diagrama">
    <w:name w:val="Antraštė 2 Diagrama"/>
    <w:link w:val="Antrat2"/>
    <w:rsid w:val="003322B3"/>
    <w:rPr>
      <w:rFonts w:ascii="Times New Roman" w:eastAsia="Times New Roman" w:hAnsi="Times New Roman" w:cs="Times New Roman"/>
      <w:b/>
      <w:lang w:eastAsia="lt-LT"/>
    </w:rPr>
  </w:style>
  <w:style w:type="character" w:customStyle="1" w:styleId="Antrat3Diagrama">
    <w:name w:val="Antraštė 3 Diagrama"/>
    <w:link w:val="Antrat3"/>
    <w:rsid w:val="003322B3"/>
    <w:rPr>
      <w:rFonts w:ascii="Times New Roman" w:eastAsia="Times New Roman" w:hAnsi="Times New Roman" w:cs="Times New Roman"/>
      <w:b/>
      <w:lang w:eastAsia="lt-LT"/>
    </w:rPr>
  </w:style>
  <w:style w:type="character" w:customStyle="1" w:styleId="Antrat4Diagrama">
    <w:name w:val="Antraštė 4 Diagrama"/>
    <w:link w:val="Antrat4"/>
    <w:rsid w:val="003322B3"/>
    <w:rPr>
      <w:rFonts w:ascii="Times New Roman" w:eastAsia="Times New Roman" w:hAnsi="Times New Roman" w:cs="Times New Roman"/>
      <w:b/>
      <w:noProof/>
      <w:lang w:eastAsia="lt-LT"/>
    </w:rPr>
  </w:style>
  <w:style w:type="character" w:customStyle="1" w:styleId="Antrat5Diagrama">
    <w:name w:val="Antraštė 5 Diagrama"/>
    <w:link w:val="Antrat5"/>
    <w:rsid w:val="003322B3"/>
    <w:rPr>
      <w:rFonts w:ascii="Times New Roman" w:eastAsia="Times New Roman" w:hAnsi="Times New Roman" w:cs="Times New Roman"/>
      <w:b/>
      <w:noProof/>
      <w:lang w:eastAsia="lt-LT"/>
    </w:rPr>
  </w:style>
  <w:style w:type="character" w:customStyle="1" w:styleId="Antrat6Diagrama">
    <w:name w:val="Antraštė 6 Diagrama"/>
    <w:link w:val="Antrat6"/>
    <w:rsid w:val="003322B3"/>
    <w:rPr>
      <w:rFonts w:ascii="Calibri Light" w:eastAsia="Times New Roman" w:hAnsi="Calibri Light" w:cs="Times New Roman"/>
      <w:i/>
      <w:iCs/>
      <w:color w:val="1F3763"/>
      <w:szCs w:val="20"/>
      <w:lang w:eastAsia="lt-LT"/>
    </w:rPr>
  </w:style>
  <w:style w:type="character" w:styleId="Hipersaitas">
    <w:name w:val="Hyperlink"/>
    <w:uiPriority w:val="99"/>
    <w:unhideWhenUsed/>
    <w:rsid w:val="003322B3"/>
    <w:rPr>
      <w:color w:val="0000FF"/>
      <w:u w:val="single"/>
    </w:rPr>
  </w:style>
  <w:style w:type="character" w:styleId="Perirtashipersaitas">
    <w:name w:val="FollowedHyperlink"/>
    <w:uiPriority w:val="99"/>
    <w:semiHidden/>
    <w:unhideWhenUsed/>
    <w:rsid w:val="003322B3"/>
    <w:rPr>
      <w:color w:val="954F72"/>
      <w:u w:val="single"/>
    </w:rPr>
  </w:style>
  <w:style w:type="paragraph" w:customStyle="1" w:styleId="msonormal0">
    <w:name w:val="msonormal"/>
    <w:basedOn w:val="prastasis"/>
    <w:rsid w:val="003322B3"/>
    <w:pPr>
      <w:spacing w:before="100" w:beforeAutospacing="1" w:after="100" w:afterAutospacing="1"/>
    </w:pPr>
    <w:rPr>
      <w:sz w:val="24"/>
      <w:szCs w:val="24"/>
    </w:rPr>
  </w:style>
  <w:style w:type="paragraph" w:styleId="Indeksas3">
    <w:name w:val="index 3"/>
    <w:basedOn w:val="prastasis"/>
    <w:next w:val="prastasis"/>
    <w:autoRedefine/>
    <w:semiHidden/>
    <w:unhideWhenUsed/>
    <w:rsid w:val="003322B3"/>
    <w:pPr>
      <w:numPr>
        <w:numId w:val="3"/>
      </w:numPr>
    </w:pPr>
    <w:rPr>
      <w:sz w:val="24"/>
    </w:rPr>
  </w:style>
  <w:style w:type="paragraph" w:styleId="Komentarotekstas">
    <w:name w:val="annotation text"/>
    <w:basedOn w:val="prastasis"/>
    <w:link w:val="KomentarotekstasDiagrama"/>
    <w:uiPriority w:val="99"/>
    <w:unhideWhenUsed/>
    <w:rsid w:val="003322B3"/>
    <w:rPr>
      <w:sz w:val="20"/>
    </w:rPr>
  </w:style>
  <w:style w:type="character" w:customStyle="1" w:styleId="KomentarotekstasDiagrama">
    <w:name w:val="Komentaro tekstas Diagrama"/>
    <w:link w:val="Komentarotekstas"/>
    <w:uiPriority w:val="99"/>
    <w:rsid w:val="003322B3"/>
    <w:rPr>
      <w:rFonts w:ascii="Times New Roman" w:eastAsia="Times New Roman" w:hAnsi="Times New Roman" w:cs="Times New Roman"/>
      <w:sz w:val="20"/>
      <w:szCs w:val="20"/>
      <w:lang w:eastAsia="lt-LT"/>
    </w:rPr>
  </w:style>
  <w:style w:type="paragraph" w:styleId="Antrats">
    <w:name w:val="header"/>
    <w:basedOn w:val="prastasis"/>
    <w:link w:val="AntratsDiagrama"/>
    <w:semiHidden/>
    <w:unhideWhenUsed/>
    <w:rsid w:val="003322B3"/>
    <w:pPr>
      <w:tabs>
        <w:tab w:val="center" w:pos="4819"/>
        <w:tab w:val="right" w:pos="9638"/>
      </w:tabs>
    </w:pPr>
  </w:style>
  <w:style w:type="character" w:customStyle="1" w:styleId="AntratsDiagrama">
    <w:name w:val="Antraštės Diagrama"/>
    <w:link w:val="Antrats"/>
    <w:semiHidden/>
    <w:rsid w:val="003322B3"/>
    <w:rPr>
      <w:rFonts w:ascii="Times New Roman" w:eastAsia="Times New Roman" w:hAnsi="Times New Roman" w:cs="Times New Roman"/>
      <w:szCs w:val="20"/>
      <w:lang w:eastAsia="lt-LT"/>
    </w:rPr>
  </w:style>
  <w:style w:type="paragraph" w:styleId="Porat">
    <w:name w:val="footer"/>
    <w:basedOn w:val="prastasis"/>
    <w:link w:val="PoratDiagrama"/>
    <w:unhideWhenUsed/>
    <w:rsid w:val="003322B3"/>
    <w:pPr>
      <w:tabs>
        <w:tab w:val="center" w:pos="4153"/>
        <w:tab w:val="right" w:pos="8306"/>
      </w:tabs>
    </w:pPr>
  </w:style>
  <w:style w:type="character" w:customStyle="1" w:styleId="PoratDiagrama">
    <w:name w:val="Poraštė Diagrama"/>
    <w:link w:val="Porat"/>
    <w:rsid w:val="003322B3"/>
    <w:rPr>
      <w:rFonts w:ascii="Times New Roman" w:eastAsia="Times New Roman" w:hAnsi="Times New Roman" w:cs="Times New Roman"/>
      <w:szCs w:val="20"/>
      <w:lang w:eastAsia="lt-LT"/>
    </w:rPr>
  </w:style>
  <w:style w:type="paragraph" w:styleId="Dokumentoinaostekstas">
    <w:name w:val="endnote text"/>
    <w:basedOn w:val="prastasis"/>
    <w:next w:val="prastasis"/>
    <w:link w:val="DokumentoinaostekstasDiagrama"/>
    <w:unhideWhenUsed/>
    <w:rsid w:val="003322B3"/>
    <w:pPr>
      <w:tabs>
        <w:tab w:val="left" w:pos="567"/>
      </w:tabs>
    </w:pPr>
    <w:rPr>
      <w:lang w:val="cs-CZ"/>
    </w:rPr>
  </w:style>
  <w:style w:type="character" w:customStyle="1" w:styleId="DokumentoinaostekstasDiagrama">
    <w:name w:val="Dokumento išnašos tekstas Diagrama"/>
    <w:link w:val="Dokumentoinaostekstas"/>
    <w:rsid w:val="003322B3"/>
    <w:rPr>
      <w:rFonts w:ascii="Times New Roman" w:eastAsia="Times New Roman" w:hAnsi="Times New Roman" w:cs="Times New Roman"/>
      <w:szCs w:val="20"/>
      <w:lang w:val="cs-CZ" w:eastAsia="lt-LT"/>
    </w:rPr>
  </w:style>
  <w:style w:type="paragraph" w:styleId="Pavadinimas">
    <w:name w:val="Title"/>
    <w:basedOn w:val="prastasis"/>
    <w:link w:val="PavadinimasDiagrama"/>
    <w:autoRedefine/>
    <w:qFormat/>
    <w:rsid w:val="003322B3"/>
    <w:pPr>
      <w:ind w:right="-569"/>
      <w:jc w:val="center"/>
      <w:outlineLvl w:val="0"/>
    </w:pPr>
    <w:rPr>
      <w:rFonts w:eastAsia="Calibri"/>
      <w:b/>
      <w:kern w:val="28"/>
      <w:szCs w:val="22"/>
      <w:lang w:val="x-none"/>
    </w:rPr>
  </w:style>
  <w:style w:type="character" w:customStyle="1" w:styleId="PavadinimasDiagrama">
    <w:name w:val="Pavadinimas Diagrama"/>
    <w:link w:val="Pavadinimas"/>
    <w:rsid w:val="003322B3"/>
    <w:rPr>
      <w:rFonts w:ascii="Times New Roman" w:eastAsia="Calibri" w:hAnsi="Times New Roman" w:cs="Times New Roman"/>
      <w:b/>
      <w:kern w:val="28"/>
      <w:lang w:val="x-none" w:eastAsia="lt-LT"/>
    </w:rPr>
  </w:style>
  <w:style w:type="paragraph" w:styleId="Pagrindinistekstas">
    <w:name w:val="Body Text"/>
    <w:basedOn w:val="prastasis"/>
    <w:link w:val="PagrindinistekstasDiagrama"/>
    <w:unhideWhenUsed/>
    <w:rsid w:val="003322B3"/>
    <w:pPr>
      <w:spacing w:after="120"/>
    </w:pPr>
  </w:style>
  <w:style w:type="character" w:customStyle="1" w:styleId="PagrindinistekstasDiagrama">
    <w:name w:val="Pagrindinis tekstas Diagrama"/>
    <w:link w:val="Pagrindinistekstas"/>
    <w:rsid w:val="003322B3"/>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semiHidden/>
    <w:unhideWhenUsed/>
    <w:rsid w:val="003322B3"/>
    <w:pPr>
      <w:spacing w:after="120"/>
      <w:ind w:left="283"/>
    </w:pPr>
  </w:style>
  <w:style w:type="character" w:customStyle="1" w:styleId="PagrindiniotekstotraukaDiagrama">
    <w:name w:val="Pagrindinio teksto įtrauka Diagrama"/>
    <w:link w:val="Pagrindiniotekstotrauka"/>
    <w:semiHidden/>
    <w:rsid w:val="003322B3"/>
    <w:rPr>
      <w:rFonts w:ascii="Times New Roman" w:eastAsia="Times New Roman" w:hAnsi="Times New Roman" w:cs="Times New Roman"/>
      <w:szCs w:val="20"/>
      <w:lang w:eastAsia="lt-LT"/>
    </w:rPr>
  </w:style>
  <w:style w:type="paragraph" w:styleId="Paantrat">
    <w:name w:val="Subtitle"/>
    <w:basedOn w:val="prastasis"/>
    <w:link w:val="PaantratDiagrama"/>
    <w:qFormat/>
    <w:rsid w:val="003322B3"/>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3322B3"/>
    <w:rPr>
      <w:rFonts w:ascii="TimesNewRoman,Bold" w:eastAsia="Times New Roman" w:hAnsi="TimesNewRoman,Bold" w:cs="Times New Roman"/>
      <w:b/>
      <w:color w:val="000000"/>
      <w:szCs w:val="20"/>
      <w:lang w:val="en-US" w:eastAsia="lt-LT"/>
    </w:rPr>
  </w:style>
  <w:style w:type="paragraph" w:styleId="Pagrindinistekstas3">
    <w:name w:val="Body Text 3"/>
    <w:basedOn w:val="prastasis"/>
    <w:link w:val="Pagrindinistekstas3Diagrama"/>
    <w:semiHidden/>
    <w:unhideWhenUsed/>
    <w:rsid w:val="003322B3"/>
    <w:pPr>
      <w:spacing w:after="120"/>
    </w:pPr>
    <w:rPr>
      <w:sz w:val="16"/>
      <w:szCs w:val="16"/>
    </w:rPr>
  </w:style>
  <w:style w:type="character" w:customStyle="1" w:styleId="Pagrindinistekstas3Diagrama">
    <w:name w:val="Pagrindinis tekstas 3 Diagrama"/>
    <w:link w:val="Pagrindinistekstas3"/>
    <w:semiHidden/>
    <w:rsid w:val="003322B3"/>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semiHidden/>
    <w:unhideWhenUsed/>
    <w:rsid w:val="003322B3"/>
    <w:pPr>
      <w:spacing w:after="120" w:line="480" w:lineRule="auto"/>
      <w:ind w:left="283"/>
    </w:pPr>
  </w:style>
  <w:style w:type="character" w:customStyle="1" w:styleId="Pagrindiniotekstotrauka2Diagrama">
    <w:name w:val="Pagrindinio teksto įtrauka 2 Diagrama"/>
    <w:link w:val="Pagrindiniotekstotrauka2"/>
    <w:semiHidden/>
    <w:rsid w:val="003322B3"/>
    <w:rPr>
      <w:rFonts w:ascii="Times New Roman" w:eastAsia="Times New Roman" w:hAnsi="Times New Roman" w:cs="Times New Roman"/>
      <w:szCs w:val="20"/>
      <w:lang w:eastAsia="lt-LT"/>
    </w:rPr>
  </w:style>
  <w:style w:type="paragraph" w:styleId="Dokumentostruktra">
    <w:name w:val="Document Map"/>
    <w:basedOn w:val="prastasis"/>
    <w:link w:val="DokumentostruktraDiagrama"/>
    <w:semiHidden/>
    <w:unhideWhenUsed/>
    <w:rsid w:val="003322B3"/>
    <w:pPr>
      <w:shd w:val="clear" w:color="auto" w:fill="000080"/>
    </w:pPr>
    <w:rPr>
      <w:rFonts w:ascii="Tahoma" w:hAnsi="Tahoma"/>
    </w:rPr>
  </w:style>
  <w:style w:type="character" w:customStyle="1" w:styleId="DokumentostruktraDiagrama">
    <w:name w:val="Dokumento struktūra Diagrama"/>
    <w:link w:val="Dokumentostruktra"/>
    <w:semiHidden/>
    <w:rsid w:val="003322B3"/>
    <w:rPr>
      <w:rFonts w:ascii="Tahoma" w:eastAsia="Times New Roman" w:hAnsi="Tahoma" w:cs="Times New Roman"/>
      <w:szCs w:val="20"/>
      <w:shd w:val="clear" w:color="auto" w:fill="000080"/>
      <w:lang w:eastAsia="lt-LT"/>
    </w:rPr>
  </w:style>
  <w:style w:type="paragraph" w:styleId="Komentarotema">
    <w:name w:val="annotation subject"/>
    <w:basedOn w:val="Komentarotekstas"/>
    <w:next w:val="Komentarotekstas"/>
    <w:link w:val="KomentarotemaDiagrama"/>
    <w:semiHidden/>
    <w:unhideWhenUsed/>
    <w:rsid w:val="003322B3"/>
    <w:rPr>
      <w:b/>
      <w:bCs/>
    </w:rPr>
  </w:style>
  <w:style w:type="character" w:customStyle="1" w:styleId="KomentarotemaDiagrama">
    <w:name w:val="Komentaro tema Diagrama"/>
    <w:link w:val="Komentarotema"/>
    <w:semiHidden/>
    <w:rsid w:val="003322B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3322B3"/>
    <w:rPr>
      <w:rFonts w:ascii="Tahoma" w:hAnsi="Tahoma" w:cs="Tahoma"/>
      <w:sz w:val="16"/>
      <w:szCs w:val="16"/>
    </w:rPr>
  </w:style>
  <w:style w:type="character" w:customStyle="1" w:styleId="DebesliotekstasDiagrama">
    <w:name w:val="Debesėlio tekstas Diagrama"/>
    <w:link w:val="Debesliotekstas"/>
    <w:semiHidden/>
    <w:rsid w:val="003322B3"/>
    <w:rPr>
      <w:rFonts w:ascii="Tahoma" w:eastAsia="Times New Roman" w:hAnsi="Tahoma" w:cs="Tahoma"/>
      <w:sz w:val="16"/>
      <w:szCs w:val="16"/>
      <w:lang w:eastAsia="lt-LT"/>
    </w:rPr>
  </w:style>
  <w:style w:type="paragraph" w:customStyle="1" w:styleId="Spalvotasspalvinimas1parykinimas1">
    <w:name w:val="Spalvotas spalvinimas – 1 paryškinimas1"/>
    <w:uiPriority w:val="99"/>
    <w:semiHidden/>
    <w:rsid w:val="003322B3"/>
    <w:rPr>
      <w:rFonts w:ascii="Times New Roman" w:eastAsia="Times New Roman" w:hAnsi="Times New Roman"/>
      <w:sz w:val="22"/>
    </w:rPr>
  </w:style>
  <w:style w:type="paragraph" w:customStyle="1" w:styleId="Spalvotassraas1parykinimas1">
    <w:name w:val="Spalvotas sąrašas – 1 paryškinimas1"/>
    <w:basedOn w:val="prastasis"/>
    <w:uiPriority w:val="34"/>
    <w:qFormat/>
    <w:rsid w:val="003322B3"/>
    <w:pPr>
      <w:ind w:left="720"/>
      <w:contextualSpacing/>
    </w:pPr>
  </w:style>
  <w:style w:type="paragraph" w:customStyle="1" w:styleId="Sraopastraipa1">
    <w:name w:val="Sąrašo pastraipa1"/>
    <w:basedOn w:val="prastasis"/>
    <w:uiPriority w:val="99"/>
    <w:qFormat/>
    <w:rsid w:val="003322B3"/>
    <w:pPr>
      <w:ind w:left="720"/>
      <w:contextualSpacing/>
    </w:pPr>
  </w:style>
  <w:style w:type="paragraph" w:customStyle="1" w:styleId="Paragraph2">
    <w:name w:val="Paragraph 2"/>
    <w:basedOn w:val="prastasis"/>
    <w:next w:val="prastasis"/>
    <w:rsid w:val="003322B3"/>
    <w:pPr>
      <w:autoSpaceDE w:val="0"/>
      <w:autoSpaceDN w:val="0"/>
      <w:adjustRightInd w:val="0"/>
    </w:pPr>
    <w:rPr>
      <w:rFonts w:ascii="Arial" w:hAnsi="Arial"/>
      <w:sz w:val="24"/>
      <w:szCs w:val="24"/>
      <w:lang w:val="de-DE" w:eastAsia="de-DE"/>
    </w:rPr>
  </w:style>
  <w:style w:type="paragraph" w:customStyle="1" w:styleId="BT-EMEASMCA">
    <w:name w:val="BT- EMEA_SMCA"/>
    <w:basedOn w:val="prastasis"/>
    <w:autoRedefine/>
    <w:rsid w:val="003322B3"/>
    <w:pPr>
      <w:numPr>
        <w:numId w:val="5"/>
      </w:numPr>
    </w:pPr>
    <w:rPr>
      <w:noProof/>
      <w:szCs w:val="22"/>
      <w:lang w:eastAsia="en-US"/>
    </w:rPr>
  </w:style>
  <w:style w:type="paragraph" w:customStyle="1" w:styleId="BTbEMEASMCA">
    <w:name w:val="BT(b) EMEA_SMCA"/>
    <w:basedOn w:val="prastasis"/>
    <w:autoRedefine/>
    <w:rsid w:val="003322B3"/>
    <w:rPr>
      <w:b/>
      <w:noProof/>
      <w:szCs w:val="22"/>
      <w:lang w:eastAsia="en-US"/>
    </w:rPr>
  </w:style>
  <w:style w:type="paragraph" w:customStyle="1" w:styleId="BTEMEASMCA">
    <w:name w:val="BT EMEA_SMCA"/>
    <w:basedOn w:val="prastasis"/>
    <w:autoRedefine/>
    <w:uiPriority w:val="99"/>
    <w:rsid w:val="003322B3"/>
    <w:rPr>
      <w:noProof/>
      <w:szCs w:val="22"/>
      <w:lang w:eastAsia="en-US"/>
    </w:rPr>
  </w:style>
  <w:style w:type="paragraph" w:customStyle="1" w:styleId="PI-1EMEASMCA">
    <w:name w:val="PI-1 EMEA_SMCA"/>
    <w:basedOn w:val="Antrat2"/>
    <w:autoRedefine/>
    <w:rsid w:val="003322B3"/>
    <w:pPr>
      <w:ind w:left="567" w:hanging="567"/>
    </w:pPr>
    <w:rPr>
      <w:lang w:eastAsia="en-US"/>
    </w:rPr>
  </w:style>
  <w:style w:type="paragraph" w:customStyle="1" w:styleId="PI-3EMEASMCA">
    <w:name w:val="PI-3 EMEA_SMCA"/>
    <w:basedOn w:val="prastasis"/>
    <w:autoRedefine/>
    <w:rsid w:val="003322B3"/>
    <w:pPr>
      <w:spacing w:line="220" w:lineRule="exact"/>
      <w:ind w:right="-569"/>
    </w:pPr>
    <w:rPr>
      <w:b/>
      <w:bCs/>
      <w:szCs w:val="22"/>
      <w:lang w:eastAsia="en-US"/>
    </w:rPr>
  </w:style>
  <w:style w:type="paragraph" w:customStyle="1" w:styleId="PI-1labEMEASMCA">
    <w:name w:val="PI-1_lab EMEA_SMCA"/>
    <w:basedOn w:val="prastasis"/>
    <w:autoRedefine/>
    <w:uiPriority w:val="99"/>
    <w:rsid w:val="003322B3"/>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TTEMEASMCA">
    <w:name w:val="TT EMEA_SMCA"/>
    <w:basedOn w:val="Antrat1"/>
    <w:autoRedefine/>
    <w:rsid w:val="003322B3"/>
    <w:pPr>
      <w:keepNext w:val="0"/>
      <w:tabs>
        <w:tab w:val="left" w:pos="567"/>
      </w:tabs>
      <w:ind w:right="-569"/>
      <w:jc w:val="center"/>
    </w:pPr>
    <w:rPr>
      <w:rFonts w:eastAsia="Times New Roman"/>
      <w:caps w:val="0"/>
      <w:szCs w:val="22"/>
      <w:lang w:val="en-US"/>
    </w:rPr>
  </w:style>
  <w:style w:type="paragraph" w:customStyle="1" w:styleId="PI-2EMEASMCA">
    <w:name w:val="PI-2 EMEA_SMCA"/>
    <w:basedOn w:val="Antrat3"/>
    <w:autoRedefine/>
    <w:rsid w:val="003322B3"/>
    <w:pPr>
      <w:keepLines/>
    </w:pPr>
    <w:rPr>
      <w:kern w:val="28"/>
      <w:lang w:eastAsia="en-US"/>
    </w:rPr>
  </w:style>
  <w:style w:type="character" w:styleId="Komentaronuoroda">
    <w:name w:val="annotation reference"/>
    <w:semiHidden/>
    <w:unhideWhenUsed/>
    <w:rsid w:val="003322B3"/>
    <w:rPr>
      <w:sz w:val="16"/>
      <w:szCs w:val="16"/>
    </w:rPr>
  </w:style>
  <w:style w:type="character" w:customStyle="1" w:styleId="DokumentostruktraDiagrama1">
    <w:name w:val="Dokumento struktūra Diagrama1"/>
    <w:uiPriority w:val="99"/>
    <w:semiHidden/>
    <w:rsid w:val="003322B3"/>
    <w:rPr>
      <w:rFonts w:ascii="Segoe UI" w:eastAsia="Times New Roman" w:hAnsi="Segoe UI" w:cs="Segoe UI" w:hint="default"/>
      <w:sz w:val="16"/>
      <w:szCs w:val="16"/>
      <w:lang w:eastAsia="lt-LT"/>
    </w:rPr>
  </w:style>
  <w:style w:type="character" w:customStyle="1" w:styleId="DebesliotekstasDiagrama1">
    <w:name w:val="Debesėlio tekstas Diagrama1"/>
    <w:uiPriority w:val="99"/>
    <w:semiHidden/>
    <w:rsid w:val="003322B3"/>
    <w:rPr>
      <w:rFonts w:ascii="Segoe UI" w:eastAsia="Times New Roman" w:hAnsi="Segoe UI" w:cs="Segoe UI" w:hint="default"/>
      <w:sz w:val="18"/>
      <w:szCs w:val="18"/>
      <w:lang w:eastAsia="lt-LT"/>
    </w:rPr>
  </w:style>
  <w:style w:type="character" w:customStyle="1" w:styleId="AntratsDiagrama1">
    <w:name w:val="Antraštės Diagrama1"/>
    <w:uiPriority w:val="99"/>
    <w:semiHidden/>
    <w:rsid w:val="003322B3"/>
    <w:rPr>
      <w:rFonts w:ascii="Times New Roman" w:eastAsia="Times New Roman" w:hAnsi="Times New Roman" w:cs="Times New Roman" w:hint="default"/>
      <w:szCs w:val="20"/>
      <w:lang w:eastAsia="lt-LT"/>
    </w:rPr>
  </w:style>
  <w:style w:type="character" w:customStyle="1" w:styleId="grund1">
    <w:name w:val="grund1"/>
    <w:rsid w:val="003322B3"/>
    <w:rPr>
      <w:rFonts w:ascii="Arial" w:hAnsi="Arial" w:cs="Arial" w:hint="default"/>
      <w:color w:val="000000"/>
      <w:spacing w:val="225"/>
      <w:sz w:val="20"/>
      <w:szCs w:val="20"/>
    </w:rPr>
  </w:style>
  <w:style w:type="character" w:customStyle="1" w:styleId="Pagrindiniotekstotrauka2Diagrama1">
    <w:name w:val="Pagrindinio teksto įtrauka 2 Diagrama1"/>
    <w:uiPriority w:val="99"/>
    <w:semiHidden/>
    <w:rsid w:val="003322B3"/>
    <w:rPr>
      <w:rFonts w:ascii="Times New Roman" w:eastAsia="Times New Roman" w:hAnsi="Times New Roman" w:cs="Times New Roman" w:hint="default"/>
      <w:szCs w:val="20"/>
      <w:lang w:eastAsia="lt-LT"/>
    </w:rPr>
  </w:style>
  <w:style w:type="character" w:customStyle="1" w:styleId="BTEMEASMCAChar">
    <w:name w:val="BT EMEA_SMCA Char"/>
    <w:rsid w:val="003322B3"/>
    <w:rPr>
      <w:noProof/>
      <w:sz w:val="22"/>
      <w:szCs w:val="22"/>
      <w:lang w:val="lt-LT" w:eastAsia="en-US" w:bidi="ar-SA"/>
    </w:rPr>
  </w:style>
  <w:style w:type="character" w:customStyle="1" w:styleId="Kommentartext-mg">
    <w:name w:val="Kommentartext-mg"/>
    <w:rsid w:val="003322B3"/>
    <w:rPr>
      <w:rFonts w:ascii="Arial" w:hAnsi="Arial" w:cs="Arial" w:hint="default"/>
      <w:sz w:val="24"/>
    </w:rPr>
  </w:style>
  <w:style w:type="character" w:customStyle="1" w:styleId="PI-1labEMEASMCAChar">
    <w:name w:val="PI-1_lab EMEA_SMCA Char"/>
    <w:rsid w:val="003322B3"/>
    <w:rPr>
      <w:b/>
      <w:bCs w:val="0"/>
      <w:noProof/>
      <w:sz w:val="22"/>
      <w:szCs w:val="22"/>
      <w:lang w:eastAsia="en-US"/>
    </w:rPr>
  </w:style>
  <w:style w:type="character" w:customStyle="1" w:styleId="TTEMEASMCAChar">
    <w:name w:val="TT EMEA_SMCA Char"/>
    <w:rsid w:val="003322B3"/>
    <w:rPr>
      <w:b/>
      <w:bCs w:val="0"/>
      <w:caps/>
      <w:sz w:val="22"/>
      <w:szCs w:val="22"/>
      <w:lang w:val="en-US" w:eastAsia="en-US"/>
    </w:rPr>
  </w:style>
  <w:style w:type="numbering" w:customStyle="1" w:styleId="Style1">
    <w:name w:val="Style1"/>
    <w:uiPriority w:val="99"/>
    <w:rsid w:val="003322B3"/>
    <w:pPr>
      <w:numPr>
        <w:numId w:val="1"/>
      </w:numPr>
    </w:pPr>
  </w:style>
  <w:style w:type="paragraph" w:customStyle="1" w:styleId="EMEAEnBodyText">
    <w:name w:val="EMEA En Body Text"/>
    <w:basedOn w:val="prastasis"/>
    <w:rsid w:val="003322B3"/>
    <w:pPr>
      <w:spacing w:before="120" w:after="120"/>
      <w:jc w:val="both"/>
    </w:pPr>
    <w:rPr>
      <w:lang w:val="en-US" w:eastAsia="en-US"/>
    </w:rPr>
  </w:style>
  <w:style w:type="paragraph" w:styleId="Sraopastraipa">
    <w:name w:val="List Paragraph"/>
    <w:basedOn w:val="prastasis"/>
    <w:uiPriority w:val="34"/>
    <w:qFormat/>
    <w:rsid w:val="003C7EA7"/>
    <w:pPr>
      <w:ind w:left="720"/>
      <w:contextualSpacing/>
    </w:pPr>
  </w:style>
  <w:style w:type="table" w:customStyle="1" w:styleId="TableNormal1">
    <w:name w:val="Table Normal1"/>
    <w:uiPriority w:val="2"/>
    <w:semiHidden/>
    <w:unhideWhenUsed/>
    <w:qFormat/>
    <w:rsid w:val="00F06FB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06FB3"/>
    <w:pPr>
      <w:widowControl w:val="0"/>
    </w:pPr>
    <w:rPr>
      <w:rFonts w:asciiTheme="minorHAnsi" w:eastAsiaTheme="minorHAnsi" w:hAnsiTheme="minorHAnsi" w:cstheme="minorBidi"/>
      <w:szCs w:val="22"/>
      <w:lang w:val="en-US" w:eastAsia="en-US"/>
    </w:rPr>
  </w:style>
  <w:style w:type="table" w:styleId="Lentelstinklelis">
    <w:name w:val="Table Grid"/>
    <w:basedOn w:val="prastojilentel"/>
    <w:uiPriority w:val="59"/>
    <w:rsid w:val="00A71DB5"/>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A2171"/>
    <w:rPr>
      <w:sz w:val="24"/>
      <w:szCs w:val="24"/>
    </w:rPr>
  </w:style>
  <w:style w:type="paragraph" w:styleId="Pataisymai">
    <w:name w:val="Revision"/>
    <w:hidden/>
    <w:uiPriority w:val="99"/>
    <w:semiHidden/>
    <w:rsid w:val="00D922B6"/>
    <w:rPr>
      <w:rFonts w:ascii="Times New Roman" w:eastAsia="Times New Roman" w:hAnsi="Times New Roman"/>
      <w:sz w:val="22"/>
    </w:rPr>
  </w:style>
  <w:style w:type="character" w:styleId="Neapdorotaspaminjimas">
    <w:name w:val="Unresolved Mention"/>
    <w:basedOn w:val="Numatytasispastraiposriftas"/>
    <w:uiPriority w:val="99"/>
    <w:semiHidden/>
    <w:unhideWhenUsed/>
    <w:rsid w:val="00705437"/>
    <w:rPr>
      <w:color w:val="605E5C"/>
      <w:shd w:val="clear" w:color="auto" w:fill="E1DFDD"/>
    </w:rPr>
  </w:style>
  <w:style w:type="character" w:customStyle="1" w:styleId="cf01">
    <w:name w:val="cf01"/>
    <w:basedOn w:val="Numatytasispastraiposriftas"/>
    <w:rsid w:val="00727002"/>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6314">
      <w:bodyDiv w:val="1"/>
      <w:marLeft w:val="0"/>
      <w:marRight w:val="0"/>
      <w:marTop w:val="0"/>
      <w:marBottom w:val="0"/>
      <w:divBdr>
        <w:top w:val="none" w:sz="0" w:space="0" w:color="auto"/>
        <w:left w:val="none" w:sz="0" w:space="0" w:color="auto"/>
        <w:bottom w:val="none" w:sz="0" w:space="0" w:color="auto"/>
        <w:right w:val="none" w:sz="0" w:space="0" w:color="auto"/>
      </w:divBdr>
    </w:div>
    <w:div w:id="118577561">
      <w:bodyDiv w:val="1"/>
      <w:marLeft w:val="0"/>
      <w:marRight w:val="0"/>
      <w:marTop w:val="0"/>
      <w:marBottom w:val="0"/>
      <w:divBdr>
        <w:top w:val="none" w:sz="0" w:space="0" w:color="auto"/>
        <w:left w:val="none" w:sz="0" w:space="0" w:color="auto"/>
        <w:bottom w:val="none" w:sz="0" w:space="0" w:color="auto"/>
        <w:right w:val="none" w:sz="0" w:space="0" w:color="auto"/>
      </w:divBdr>
    </w:div>
    <w:div w:id="487284330">
      <w:bodyDiv w:val="1"/>
      <w:marLeft w:val="0"/>
      <w:marRight w:val="0"/>
      <w:marTop w:val="0"/>
      <w:marBottom w:val="0"/>
      <w:divBdr>
        <w:top w:val="none" w:sz="0" w:space="0" w:color="auto"/>
        <w:left w:val="none" w:sz="0" w:space="0" w:color="auto"/>
        <w:bottom w:val="none" w:sz="0" w:space="0" w:color="auto"/>
        <w:right w:val="none" w:sz="0" w:space="0" w:color="auto"/>
      </w:divBdr>
    </w:div>
    <w:div w:id="1179201524">
      <w:bodyDiv w:val="1"/>
      <w:marLeft w:val="0"/>
      <w:marRight w:val="0"/>
      <w:marTop w:val="0"/>
      <w:marBottom w:val="0"/>
      <w:divBdr>
        <w:top w:val="none" w:sz="0" w:space="0" w:color="auto"/>
        <w:left w:val="none" w:sz="0" w:space="0" w:color="auto"/>
        <w:bottom w:val="none" w:sz="0" w:space="0" w:color="auto"/>
        <w:right w:val="none" w:sz="0" w:space="0" w:color="auto"/>
      </w:divBdr>
    </w:div>
    <w:div w:id="1626160995">
      <w:bodyDiv w:val="1"/>
      <w:marLeft w:val="0"/>
      <w:marRight w:val="0"/>
      <w:marTop w:val="0"/>
      <w:marBottom w:val="0"/>
      <w:divBdr>
        <w:top w:val="none" w:sz="0" w:space="0" w:color="auto"/>
        <w:left w:val="none" w:sz="0" w:space="0" w:color="auto"/>
        <w:bottom w:val="none" w:sz="0" w:space="0" w:color="auto"/>
        <w:right w:val="none" w:sz="0" w:space="0" w:color="auto"/>
      </w:divBdr>
    </w:div>
    <w:div w:id="1880168528">
      <w:bodyDiv w:val="1"/>
      <w:marLeft w:val="0"/>
      <w:marRight w:val="0"/>
      <w:marTop w:val="0"/>
      <w:marBottom w:val="0"/>
      <w:divBdr>
        <w:top w:val="none" w:sz="0" w:space="0" w:color="auto"/>
        <w:left w:val="none" w:sz="0" w:space="0" w:color="auto"/>
        <w:bottom w:val="none" w:sz="0" w:space="0" w:color="auto"/>
        <w:right w:val="none" w:sz="0" w:space="0" w:color="auto"/>
      </w:divBdr>
    </w:div>
    <w:div w:id="2001542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ma.europa.eu/documents/other/minimum-inhibitory-concentration-mic-breakpoints_en.xls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7DB72-E36A-4458-87E3-A77CE024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36661</Words>
  <Characters>20898</Characters>
  <Application>Microsoft Office Word</Application>
  <DocSecurity>4</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57445</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Birutė Valkauskaitė</cp:lastModifiedBy>
  <cp:revision>2</cp:revision>
  <dcterms:created xsi:type="dcterms:W3CDTF">2026-04-16T10:44:00Z</dcterms:created>
  <dcterms:modified xsi:type="dcterms:W3CDTF">2026-04-16T10:44:00Z</dcterms:modified>
</cp:coreProperties>
</file>