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F3B19" w14:textId="77777777" w:rsidR="0074156C" w:rsidRPr="003E78EA" w:rsidRDefault="0074156C" w:rsidP="0074156C">
      <w:pPr>
        <w:jc w:val="center"/>
        <w:outlineLvl w:val="0"/>
        <w:rPr>
          <w:lang w:val="lt-LT"/>
        </w:rPr>
      </w:pPr>
      <w:r w:rsidRPr="003E78EA">
        <w:rPr>
          <w:b/>
          <w:lang w:val="lt-LT"/>
        </w:rPr>
        <w:t xml:space="preserve">Pakuotės lapelis: informacija pacientui </w:t>
      </w:r>
    </w:p>
    <w:p w14:paraId="3C5AF9FC" w14:textId="77777777" w:rsidR="0074156C" w:rsidRPr="003E78EA" w:rsidRDefault="0074156C" w:rsidP="0074156C">
      <w:pPr>
        <w:jc w:val="center"/>
        <w:outlineLvl w:val="0"/>
        <w:rPr>
          <w:b/>
          <w:lang w:val="lt-LT"/>
        </w:rPr>
      </w:pPr>
    </w:p>
    <w:p w14:paraId="09351277" w14:textId="77777777" w:rsidR="0074156C" w:rsidRPr="003E78EA" w:rsidRDefault="0074156C" w:rsidP="0074156C">
      <w:pPr>
        <w:numPr>
          <w:ilvl w:val="12"/>
          <w:numId w:val="0"/>
        </w:numPr>
        <w:jc w:val="center"/>
        <w:rPr>
          <w:b/>
          <w:lang w:val="lt-LT"/>
        </w:rPr>
      </w:pPr>
      <w:proofErr w:type="spellStart"/>
      <w:r w:rsidRPr="003E78EA">
        <w:rPr>
          <w:b/>
          <w:lang w:val="lt-LT"/>
        </w:rPr>
        <w:t>Allopurinol</w:t>
      </w:r>
      <w:proofErr w:type="spellEnd"/>
      <w:r w:rsidRPr="003E78EA">
        <w:rPr>
          <w:b/>
          <w:lang w:val="lt-LT"/>
        </w:rPr>
        <w:t xml:space="preserve"> </w:t>
      </w:r>
      <w:proofErr w:type="spellStart"/>
      <w:r>
        <w:rPr>
          <w:b/>
          <w:lang w:val="lt-LT"/>
        </w:rPr>
        <w:t>Auxilia</w:t>
      </w:r>
      <w:proofErr w:type="spellEnd"/>
      <w:r w:rsidRPr="003E78EA">
        <w:rPr>
          <w:b/>
          <w:lang w:val="lt-LT"/>
        </w:rPr>
        <w:t xml:space="preserve"> 100 mg tabletės</w:t>
      </w:r>
    </w:p>
    <w:p w14:paraId="54121182" w14:textId="77777777" w:rsidR="0074156C" w:rsidRPr="003E78EA" w:rsidRDefault="0074156C" w:rsidP="0074156C">
      <w:pPr>
        <w:numPr>
          <w:ilvl w:val="12"/>
          <w:numId w:val="0"/>
        </w:numPr>
        <w:jc w:val="center"/>
        <w:rPr>
          <w:b/>
          <w:lang w:val="lt-LT"/>
        </w:rPr>
      </w:pPr>
      <w:proofErr w:type="spellStart"/>
      <w:r w:rsidRPr="003E78EA">
        <w:rPr>
          <w:b/>
          <w:lang w:val="lt-LT"/>
        </w:rPr>
        <w:t>Allopurinol</w:t>
      </w:r>
      <w:proofErr w:type="spellEnd"/>
      <w:r w:rsidRPr="003E78EA">
        <w:rPr>
          <w:b/>
          <w:lang w:val="lt-LT"/>
        </w:rPr>
        <w:t xml:space="preserve"> </w:t>
      </w:r>
      <w:proofErr w:type="spellStart"/>
      <w:r>
        <w:rPr>
          <w:b/>
          <w:lang w:val="lt-LT"/>
        </w:rPr>
        <w:t>Auxilia</w:t>
      </w:r>
      <w:proofErr w:type="spellEnd"/>
      <w:r w:rsidRPr="003E78EA">
        <w:rPr>
          <w:b/>
          <w:lang w:val="lt-LT"/>
        </w:rPr>
        <w:t xml:space="preserve"> 300 mg tabletės</w:t>
      </w:r>
    </w:p>
    <w:p w14:paraId="54367D7E" w14:textId="77777777" w:rsidR="0074156C" w:rsidRPr="003E78EA" w:rsidRDefault="0074156C" w:rsidP="0074156C">
      <w:pPr>
        <w:numPr>
          <w:ilvl w:val="12"/>
          <w:numId w:val="0"/>
        </w:numPr>
        <w:jc w:val="center"/>
        <w:rPr>
          <w:b/>
          <w:lang w:val="lt-LT"/>
        </w:rPr>
      </w:pPr>
    </w:p>
    <w:p w14:paraId="49793FBC" w14:textId="77777777" w:rsidR="0074156C" w:rsidRPr="003E78EA" w:rsidRDefault="0074156C" w:rsidP="0074156C">
      <w:pPr>
        <w:numPr>
          <w:ilvl w:val="12"/>
          <w:numId w:val="0"/>
        </w:numPr>
        <w:jc w:val="center"/>
        <w:rPr>
          <w:lang w:val="lt-LT"/>
        </w:rPr>
      </w:pPr>
      <w:proofErr w:type="spellStart"/>
      <w:r w:rsidRPr="003E78EA">
        <w:rPr>
          <w:lang w:val="lt-LT"/>
        </w:rPr>
        <w:t>alopurinolis</w:t>
      </w:r>
      <w:proofErr w:type="spellEnd"/>
    </w:p>
    <w:p w14:paraId="4B8EFDE4" w14:textId="77777777" w:rsidR="0074156C" w:rsidRPr="003E78EA" w:rsidRDefault="0074156C" w:rsidP="0074156C">
      <w:pPr>
        <w:numPr>
          <w:ilvl w:val="12"/>
          <w:numId w:val="0"/>
        </w:numPr>
        <w:jc w:val="center"/>
        <w:rPr>
          <w:lang w:val="lt-LT"/>
        </w:rPr>
      </w:pPr>
    </w:p>
    <w:p w14:paraId="47AEF190" w14:textId="77777777" w:rsidR="0074156C" w:rsidRPr="003E78EA" w:rsidRDefault="0074156C" w:rsidP="0074156C">
      <w:pPr>
        <w:suppressAutoHyphens/>
        <w:rPr>
          <w:lang w:val="lt-LT"/>
        </w:rPr>
      </w:pPr>
      <w:r w:rsidRPr="003E78EA">
        <w:rPr>
          <w:b/>
          <w:lang w:val="lt-LT"/>
        </w:rPr>
        <w:t>Atidžiai perskaitykite visą šį lapelį, prieš pradėdami vartoti vaistą, nes jame pateikiama Jums svarbi informacija.</w:t>
      </w:r>
    </w:p>
    <w:p w14:paraId="1D760412" w14:textId="77777777" w:rsidR="0074156C" w:rsidRPr="003E78EA" w:rsidRDefault="0074156C" w:rsidP="0074156C">
      <w:pPr>
        <w:widowControl/>
        <w:numPr>
          <w:ilvl w:val="0"/>
          <w:numId w:val="1"/>
        </w:numPr>
        <w:autoSpaceDE/>
        <w:autoSpaceDN/>
        <w:ind w:left="567" w:right="-2" w:hanging="567"/>
        <w:rPr>
          <w:lang w:val="lt-LT"/>
        </w:rPr>
      </w:pPr>
      <w:r w:rsidRPr="003E78EA">
        <w:rPr>
          <w:lang w:val="lt-LT"/>
        </w:rPr>
        <w:t>Neišmeskite šio lapelio, nes vėl gali prireikti jį perskaityti.</w:t>
      </w:r>
    </w:p>
    <w:p w14:paraId="5386E973" w14:textId="77777777" w:rsidR="0074156C" w:rsidRPr="003E78EA" w:rsidRDefault="0074156C" w:rsidP="0074156C">
      <w:pPr>
        <w:widowControl/>
        <w:numPr>
          <w:ilvl w:val="0"/>
          <w:numId w:val="1"/>
        </w:numPr>
        <w:autoSpaceDE/>
        <w:autoSpaceDN/>
        <w:ind w:left="567" w:right="-2" w:hanging="567"/>
        <w:rPr>
          <w:lang w:val="lt-LT"/>
        </w:rPr>
      </w:pPr>
      <w:r w:rsidRPr="003E78EA">
        <w:rPr>
          <w:lang w:val="lt-LT"/>
        </w:rPr>
        <w:t>Jeigu kiltų daugiau klausimų, kreipkitės į gydytoją arba vaistininką.</w:t>
      </w:r>
    </w:p>
    <w:p w14:paraId="79B6C27B" w14:textId="77777777" w:rsidR="0074156C" w:rsidRPr="003E78EA" w:rsidRDefault="0074156C" w:rsidP="0074156C">
      <w:pPr>
        <w:ind w:left="567" w:right="-2" w:hanging="567"/>
        <w:rPr>
          <w:lang w:val="lt-LT"/>
        </w:rPr>
      </w:pPr>
      <w:r w:rsidRPr="003E78EA">
        <w:rPr>
          <w:lang w:val="lt-LT"/>
        </w:rPr>
        <w:t>-</w:t>
      </w:r>
      <w:r w:rsidRPr="003E78EA">
        <w:rPr>
          <w:lang w:val="lt-LT"/>
        </w:rPr>
        <w:tab/>
        <w:t>Šis vaistas skirtas tik Jums, todėl kitiems žmonėms jo duoti negalima. Vaistas gali jiems pakenkti (net tiems, kurių ligos požymiai yra tokie patys kaip Jūsų).</w:t>
      </w:r>
    </w:p>
    <w:p w14:paraId="734FE37D" w14:textId="77777777" w:rsidR="0074156C" w:rsidRPr="003E78EA" w:rsidRDefault="0074156C" w:rsidP="0074156C">
      <w:pPr>
        <w:widowControl/>
        <w:numPr>
          <w:ilvl w:val="0"/>
          <w:numId w:val="1"/>
        </w:numPr>
        <w:autoSpaceDE/>
        <w:autoSpaceDN/>
        <w:ind w:left="567" w:right="-2" w:hanging="567"/>
        <w:rPr>
          <w:lang w:val="lt-LT"/>
        </w:rPr>
      </w:pPr>
      <w:r w:rsidRPr="003E78EA">
        <w:rPr>
          <w:lang w:val="lt-LT"/>
        </w:rPr>
        <w:t>Jeigu pasireiškė šalutinis poveikis</w:t>
      </w:r>
      <w:r w:rsidRPr="003E78EA">
        <w:rPr>
          <w:color w:val="FF0000"/>
          <w:lang w:val="lt-LT"/>
        </w:rPr>
        <w:t xml:space="preserve"> </w:t>
      </w:r>
      <w:r w:rsidRPr="003E78EA">
        <w:rPr>
          <w:lang w:val="lt-LT"/>
        </w:rPr>
        <w:t>(net jeigu jis šiame lapelyje nenurodytas), kreipkitės į gydytoją arba vaistininką. Žr. 4 skyrių.</w:t>
      </w:r>
    </w:p>
    <w:p w14:paraId="5AD72786" w14:textId="77777777" w:rsidR="0074156C" w:rsidRPr="003E78EA" w:rsidRDefault="0074156C" w:rsidP="0074156C">
      <w:pPr>
        <w:ind w:right="-2"/>
        <w:rPr>
          <w:lang w:val="lt-LT"/>
        </w:rPr>
      </w:pPr>
    </w:p>
    <w:p w14:paraId="0B1415ED" w14:textId="77777777" w:rsidR="0074156C" w:rsidRPr="003E78EA" w:rsidRDefault="0074156C" w:rsidP="0074156C">
      <w:pPr>
        <w:numPr>
          <w:ilvl w:val="12"/>
          <w:numId w:val="0"/>
        </w:numPr>
        <w:ind w:right="-2"/>
        <w:outlineLvl w:val="0"/>
        <w:rPr>
          <w:lang w:val="lt-LT"/>
        </w:rPr>
      </w:pPr>
      <w:r w:rsidRPr="003E78EA">
        <w:rPr>
          <w:b/>
          <w:lang w:val="lt-LT"/>
        </w:rPr>
        <w:t>Apie ką rašoma šiame lapelyje?</w:t>
      </w:r>
    </w:p>
    <w:p w14:paraId="1C99DB33" w14:textId="77777777" w:rsidR="0074156C" w:rsidRPr="003E78EA" w:rsidRDefault="0074156C" w:rsidP="0074156C">
      <w:pPr>
        <w:numPr>
          <w:ilvl w:val="12"/>
          <w:numId w:val="0"/>
        </w:numPr>
        <w:tabs>
          <w:tab w:val="left" w:pos="567"/>
        </w:tabs>
        <w:ind w:right="-29"/>
        <w:rPr>
          <w:lang w:val="lt-LT"/>
        </w:rPr>
      </w:pPr>
      <w:r w:rsidRPr="003E78EA">
        <w:rPr>
          <w:lang w:val="lt-LT"/>
        </w:rPr>
        <w:t>1.</w:t>
      </w:r>
      <w:r w:rsidRPr="003E78EA">
        <w:rPr>
          <w:lang w:val="lt-LT"/>
        </w:rPr>
        <w:tab/>
        <w:t xml:space="preserve">Kas yra </w:t>
      </w:r>
      <w:proofErr w:type="spellStart"/>
      <w:r w:rsidRPr="003E78EA">
        <w:rPr>
          <w:color w:val="000000"/>
          <w:lang w:val="lt-LT"/>
        </w:rPr>
        <w:t>Allopurinol</w:t>
      </w:r>
      <w:proofErr w:type="spellEnd"/>
      <w:r w:rsidRPr="003E78EA">
        <w:rPr>
          <w:color w:val="000000"/>
          <w:lang w:val="lt-LT"/>
        </w:rPr>
        <w:t xml:space="preserve"> </w:t>
      </w:r>
      <w:proofErr w:type="spellStart"/>
      <w:r>
        <w:rPr>
          <w:color w:val="000000"/>
          <w:lang w:val="lt-LT"/>
        </w:rPr>
        <w:t>Auxilia</w:t>
      </w:r>
      <w:proofErr w:type="spellEnd"/>
      <w:r w:rsidRPr="003E78EA">
        <w:rPr>
          <w:color w:val="000000"/>
          <w:lang w:val="lt-LT"/>
        </w:rPr>
        <w:t xml:space="preserve"> </w:t>
      </w:r>
      <w:r w:rsidRPr="003E78EA">
        <w:rPr>
          <w:lang w:val="lt-LT"/>
        </w:rPr>
        <w:t>ir kam jis vartojamas</w:t>
      </w:r>
    </w:p>
    <w:p w14:paraId="557AEC8C" w14:textId="77777777" w:rsidR="0074156C" w:rsidRPr="003E78EA" w:rsidRDefault="0074156C" w:rsidP="0074156C">
      <w:pPr>
        <w:numPr>
          <w:ilvl w:val="12"/>
          <w:numId w:val="0"/>
        </w:numPr>
        <w:tabs>
          <w:tab w:val="left" w:pos="567"/>
        </w:tabs>
        <w:ind w:right="-29"/>
        <w:rPr>
          <w:lang w:val="lt-LT"/>
        </w:rPr>
      </w:pPr>
      <w:r w:rsidRPr="003E78EA">
        <w:rPr>
          <w:lang w:val="lt-LT"/>
        </w:rPr>
        <w:t>2.</w:t>
      </w:r>
      <w:r w:rsidRPr="003E78EA">
        <w:rPr>
          <w:lang w:val="lt-LT"/>
        </w:rPr>
        <w:tab/>
        <w:t xml:space="preserve">Kas žinotina prieš vartojant </w:t>
      </w:r>
      <w:proofErr w:type="spellStart"/>
      <w:r w:rsidRPr="003E78EA">
        <w:rPr>
          <w:color w:val="000000"/>
          <w:lang w:val="lt-LT"/>
        </w:rPr>
        <w:t>Allopurinol</w:t>
      </w:r>
      <w:proofErr w:type="spellEnd"/>
      <w:r w:rsidRPr="003E78EA">
        <w:rPr>
          <w:color w:val="000000"/>
          <w:lang w:val="lt-LT"/>
        </w:rPr>
        <w:t xml:space="preserve"> </w:t>
      </w:r>
      <w:proofErr w:type="spellStart"/>
      <w:r>
        <w:rPr>
          <w:color w:val="000000"/>
          <w:lang w:val="lt-LT"/>
        </w:rPr>
        <w:t>Auxilia</w:t>
      </w:r>
      <w:proofErr w:type="spellEnd"/>
    </w:p>
    <w:p w14:paraId="67D19977" w14:textId="77777777" w:rsidR="0074156C" w:rsidRPr="003E78EA" w:rsidRDefault="0074156C" w:rsidP="0074156C">
      <w:pPr>
        <w:numPr>
          <w:ilvl w:val="12"/>
          <w:numId w:val="0"/>
        </w:numPr>
        <w:tabs>
          <w:tab w:val="left" w:pos="567"/>
        </w:tabs>
        <w:ind w:right="-29"/>
        <w:rPr>
          <w:lang w:val="lt-LT"/>
        </w:rPr>
      </w:pPr>
      <w:r w:rsidRPr="003E78EA">
        <w:rPr>
          <w:lang w:val="lt-LT"/>
        </w:rPr>
        <w:t>3.</w:t>
      </w:r>
      <w:r w:rsidRPr="003E78EA">
        <w:rPr>
          <w:lang w:val="lt-LT"/>
        </w:rPr>
        <w:tab/>
        <w:t xml:space="preserve">Kaip vartoti </w:t>
      </w:r>
      <w:proofErr w:type="spellStart"/>
      <w:r w:rsidRPr="003E78EA">
        <w:rPr>
          <w:color w:val="000000"/>
          <w:lang w:val="lt-LT"/>
        </w:rPr>
        <w:t>Allopurinol</w:t>
      </w:r>
      <w:proofErr w:type="spellEnd"/>
      <w:r w:rsidRPr="003E78EA">
        <w:rPr>
          <w:color w:val="000000"/>
          <w:lang w:val="lt-LT"/>
        </w:rPr>
        <w:t xml:space="preserve"> </w:t>
      </w:r>
      <w:proofErr w:type="spellStart"/>
      <w:r>
        <w:rPr>
          <w:color w:val="000000"/>
          <w:lang w:val="lt-LT"/>
        </w:rPr>
        <w:t>Auxilia</w:t>
      </w:r>
      <w:proofErr w:type="spellEnd"/>
    </w:p>
    <w:p w14:paraId="6EF94591" w14:textId="77777777" w:rsidR="0074156C" w:rsidRPr="003E78EA" w:rsidRDefault="0074156C" w:rsidP="0074156C">
      <w:pPr>
        <w:numPr>
          <w:ilvl w:val="12"/>
          <w:numId w:val="0"/>
        </w:numPr>
        <w:tabs>
          <w:tab w:val="left" w:pos="567"/>
        </w:tabs>
        <w:ind w:right="-29"/>
        <w:rPr>
          <w:lang w:val="lt-LT"/>
        </w:rPr>
      </w:pPr>
      <w:r w:rsidRPr="003E78EA">
        <w:rPr>
          <w:lang w:val="lt-LT"/>
        </w:rPr>
        <w:t>4.</w:t>
      </w:r>
      <w:r w:rsidRPr="003E78EA">
        <w:rPr>
          <w:lang w:val="lt-LT"/>
        </w:rPr>
        <w:tab/>
        <w:t>Galimas šalutinis poveikis</w:t>
      </w:r>
    </w:p>
    <w:p w14:paraId="6BEEB59F" w14:textId="77777777" w:rsidR="0074156C" w:rsidRPr="003E78EA" w:rsidRDefault="0074156C" w:rsidP="0074156C">
      <w:pPr>
        <w:widowControl/>
        <w:numPr>
          <w:ilvl w:val="0"/>
          <w:numId w:val="2"/>
        </w:numPr>
        <w:tabs>
          <w:tab w:val="clear" w:pos="570"/>
          <w:tab w:val="left" w:pos="567"/>
        </w:tabs>
        <w:autoSpaceDE/>
        <w:autoSpaceDN/>
        <w:ind w:right="-29"/>
        <w:rPr>
          <w:lang w:val="lt-LT"/>
        </w:rPr>
      </w:pPr>
      <w:r w:rsidRPr="003E78EA">
        <w:rPr>
          <w:lang w:val="lt-LT"/>
        </w:rPr>
        <w:t xml:space="preserve">Kaip laikyti </w:t>
      </w:r>
      <w:proofErr w:type="spellStart"/>
      <w:r w:rsidRPr="003E78EA">
        <w:rPr>
          <w:lang w:val="lt-LT"/>
        </w:rPr>
        <w:t>Allopurinol</w:t>
      </w:r>
      <w:proofErr w:type="spellEnd"/>
      <w:r w:rsidRPr="003E78EA">
        <w:rPr>
          <w:lang w:val="lt-LT"/>
        </w:rPr>
        <w:t xml:space="preserve"> </w:t>
      </w:r>
      <w:proofErr w:type="spellStart"/>
      <w:r>
        <w:rPr>
          <w:lang w:val="lt-LT"/>
        </w:rPr>
        <w:t>Auxilia</w:t>
      </w:r>
      <w:proofErr w:type="spellEnd"/>
    </w:p>
    <w:p w14:paraId="3FBA8EF8" w14:textId="77777777" w:rsidR="0074156C" w:rsidRPr="003E78EA" w:rsidRDefault="0074156C" w:rsidP="0074156C">
      <w:pPr>
        <w:tabs>
          <w:tab w:val="left" w:pos="567"/>
        </w:tabs>
        <w:ind w:right="-29"/>
        <w:rPr>
          <w:lang w:val="lt-LT"/>
        </w:rPr>
      </w:pPr>
      <w:r w:rsidRPr="003E78EA">
        <w:rPr>
          <w:lang w:val="lt-LT"/>
        </w:rPr>
        <w:t>6.</w:t>
      </w:r>
      <w:r w:rsidRPr="003E78EA">
        <w:rPr>
          <w:lang w:val="lt-LT"/>
        </w:rPr>
        <w:tab/>
        <w:t>Pakuotės turinys ir kita informacija</w:t>
      </w:r>
    </w:p>
    <w:p w14:paraId="730BA3D2" w14:textId="77777777" w:rsidR="0074156C" w:rsidRPr="003E78EA" w:rsidRDefault="0074156C" w:rsidP="0074156C">
      <w:pPr>
        <w:numPr>
          <w:ilvl w:val="12"/>
          <w:numId w:val="0"/>
        </w:numPr>
        <w:tabs>
          <w:tab w:val="left" w:pos="567"/>
        </w:tabs>
        <w:rPr>
          <w:lang w:val="lt-LT"/>
        </w:rPr>
      </w:pPr>
    </w:p>
    <w:p w14:paraId="2098A66D" w14:textId="77777777" w:rsidR="0074156C" w:rsidRPr="003E78EA" w:rsidRDefault="0074156C" w:rsidP="0074156C">
      <w:pPr>
        <w:numPr>
          <w:ilvl w:val="12"/>
          <w:numId w:val="0"/>
        </w:numPr>
        <w:rPr>
          <w:lang w:val="lt-LT"/>
        </w:rPr>
      </w:pPr>
    </w:p>
    <w:p w14:paraId="1B35763F" w14:textId="77777777" w:rsidR="0074156C" w:rsidRPr="003E78EA" w:rsidRDefault="0074156C" w:rsidP="0074156C">
      <w:pPr>
        <w:widowControl/>
        <w:numPr>
          <w:ilvl w:val="0"/>
          <w:numId w:val="4"/>
        </w:numPr>
        <w:tabs>
          <w:tab w:val="clear" w:pos="570"/>
        </w:tabs>
        <w:autoSpaceDE/>
        <w:autoSpaceDN/>
        <w:ind w:right="-2"/>
        <w:rPr>
          <w:b/>
          <w:lang w:val="lt-LT"/>
        </w:rPr>
      </w:pPr>
      <w:r w:rsidRPr="003E78EA">
        <w:rPr>
          <w:b/>
          <w:lang w:val="lt-LT"/>
        </w:rPr>
        <w:t xml:space="preserve">Kas yra </w:t>
      </w:r>
      <w:proofErr w:type="spellStart"/>
      <w:r w:rsidRPr="003E78EA">
        <w:rPr>
          <w:b/>
          <w:lang w:val="lt-LT"/>
        </w:rPr>
        <w:t>Allopurinol</w:t>
      </w:r>
      <w:proofErr w:type="spellEnd"/>
      <w:r w:rsidRPr="003E78EA">
        <w:rPr>
          <w:b/>
          <w:lang w:val="lt-LT"/>
        </w:rPr>
        <w:t xml:space="preserve"> </w:t>
      </w:r>
      <w:proofErr w:type="spellStart"/>
      <w:r>
        <w:rPr>
          <w:b/>
          <w:lang w:val="lt-LT"/>
        </w:rPr>
        <w:t>Auxilia</w:t>
      </w:r>
      <w:proofErr w:type="spellEnd"/>
      <w:r w:rsidRPr="003E78EA">
        <w:rPr>
          <w:b/>
          <w:lang w:val="lt-LT"/>
        </w:rPr>
        <w:t xml:space="preserve"> ir kam jis vartojamas</w:t>
      </w:r>
    </w:p>
    <w:p w14:paraId="6D060FC6" w14:textId="77777777" w:rsidR="0074156C" w:rsidRPr="003E78EA" w:rsidRDefault="0074156C" w:rsidP="0074156C">
      <w:pPr>
        <w:numPr>
          <w:ilvl w:val="12"/>
          <w:numId w:val="0"/>
        </w:numPr>
        <w:rPr>
          <w:lang w:val="lt-LT"/>
        </w:rPr>
      </w:pPr>
    </w:p>
    <w:p w14:paraId="1C98044F" w14:textId="77777777" w:rsidR="0074156C" w:rsidRPr="003E78EA" w:rsidRDefault="0074156C" w:rsidP="0074156C">
      <w:pPr>
        <w:ind w:right="-2"/>
        <w:rPr>
          <w:lang w:val="lt-LT"/>
        </w:rPr>
      </w:pPr>
      <w:proofErr w:type="spellStart"/>
      <w:r w:rsidRPr="003E78EA">
        <w:rPr>
          <w:lang w:val="lt-LT"/>
        </w:rPr>
        <w:t>Allopurinol</w:t>
      </w:r>
      <w:proofErr w:type="spellEnd"/>
      <w:r w:rsidRPr="003E78EA">
        <w:rPr>
          <w:lang w:val="lt-LT"/>
        </w:rPr>
        <w:t xml:space="preserve"> </w:t>
      </w:r>
      <w:proofErr w:type="spellStart"/>
      <w:r>
        <w:rPr>
          <w:lang w:val="lt-LT"/>
        </w:rPr>
        <w:t>Auxilia</w:t>
      </w:r>
      <w:proofErr w:type="spellEnd"/>
      <w:r w:rsidRPr="003E78EA">
        <w:rPr>
          <w:lang w:val="lt-LT"/>
        </w:rPr>
        <w:t xml:space="preserve"> sudėtyje yra veikliosios medžiagos, vadinamos </w:t>
      </w:r>
      <w:proofErr w:type="spellStart"/>
      <w:r w:rsidRPr="003E78EA">
        <w:rPr>
          <w:lang w:val="lt-LT"/>
        </w:rPr>
        <w:t>alopurinoliu</w:t>
      </w:r>
      <w:proofErr w:type="spellEnd"/>
      <w:r w:rsidRPr="003E78EA">
        <w:rPr>
          <w:lang w:val="lt-LT"/>
        </w:rPr>
        <w:t>. Šis vaistas priklauso fermentų inhibitoriais vadinamų vaistų, kontroliuojančių greitį, kuriuo organizme atsiranda tam tikrų cheminių pokyčių, grupei.</w:t>
      </w:r>
    </w:p>
    <w:p w14:paraId="0EEA1B66" w14:textId="77777777" w:rsidR="0074156C" w:rsidRPr="003E78EA" w:rsidRDefault="0074156C" w:rsidP="0074156C">
      <w:pPr>
        <w:ind w:right="-2"/>
        <w:rPr>
          <w:lang w:val="lt-LT"/>
        </w:rPr>
      </w:pPr>
    </w:p>
    <w:p w14:paraId="4629E395" w14:textId="77777777" w:rsidR="0074156C" w:rsidRPr="003E78EA" w:rsidRDefault="0074156C" w:rsidP="0074156C">
      <w:pPr>
        <w:ind w:right="-2"/>
        <w:rPr>
          <w:lang w:val="lt-LT"/>
        </w:rPr>
      </w:pPr>
      <w:proofErr w:type="spellStart"/>
      <w:r w:rsidRPr="003E78EA">
        <w:rPr>
          <w:lang w:val="lt-LT"/>
        </w:rPr>
        <w:t>Allopurinol</w:t>
      </w:r>
      <w:proofErr w:type="spellEnd"/>
      <w:r w:rsidRPr="003E78EA">
        <w:rPr>
          <w:lang w:val="lt-LT"/>
        </w:rPr>
        <w:t xml:space="preserve"> </w:t>
      </w:r>
      <w:proofErr w:type="spellStart"/>
      <w:r>
        <w:rPr>
          <w:lang w:val="lt-LT"/>
        </w:rPr>
        <w:t>Auxilia</w:t>
      </w:r>
      <w:proofErr w:type="spellEnd"/>
      <w:r w:rsidRPr="003E78EA">
        <w:rPr>
          <w:lang w:val="lt-LT"/>
        </w:rPr>
        <w:t xml:space="preserve"> vartojamas gydyti būklei, kuriai esant organizmas gamina per daug šlapimo rūgšties, pavyzdžiui, podagrai, tam tikrų rūšių inkstų ligoms bei inkstų akmenims, vėžiui ir kai kuriems fermentų sutrikimams, dėl kurių susidaro per daug šlapimo rūgšties.</w:t>
      </w:r>
    </w:p>
    <w:p w14:paraId="500CA890" w14:textId="77777777" w:rsidR="0074156C" w:rsidRPr="003E78EA" w:rsidRDefault="0074156C" w:rsidP="0074156C">
      <w:pPr>
        <w:numPr>
          <w:ilvl w:val="12"/>
          <w:numId w:val="0"/>
        </w:numPr>
        <w:rPr>
          <w:lang w:val="lt-LT"/>
        </w:rPr>
      </w:pPr>
    </w:p>
    <w:p w14:paraId="10AB8990" w14:textId="77777777" w:rsidR="0074156C" w:rsidRPr="003E78EA" w:rsidRDefault="0074156C" w:rsidP="0074156C">
      <w:pPr>
        <w:numPr>
          <w:ilvl w:val="12"/>
          <w:numId w:val="0"/>
        </w:numPr>
        <w:rPr>
          <w:lang w:val="lt-LT"/>
        </w:rPr>
      </w:pPr>
    </w:p>
    <w:p w14:paraId="1FC90659" w14:textId="77777777" w:rsidR="0074156C" w:rsidRPr="003E78EA" w:rsidRDefault="0074156C" w:rsidP="0074156C">
      <w:pPr>
        <w:widowControl/>
        <w:numPr>
          <w:ilvl w:val="0"/>
          <w:numId w:val="3"/>
        </w:numPr>
        <w:tabs>
          <w:tab w:val="clear" w:pos="570"/>
        </w:tabs>
        <w:autoSpaceDE/>
        <w:autoSpaceDN/>
        <w:ind w:right="-2"/>
        <w:rPr>
          <w:b/>
          <w:lang w:val="lt-LT"/>
        </w:rPr>
      </w:pPr>
      <w:r w:rsidRPr="003E78EA">
        <w:rPr>
          <w:b/>
          <w:lang w:val="lt-LT"/>
        </w:rPr>
        <w:t xml:space="preserve">Kas žinotina prieš vartojant </w:t>
      </w:r>
      <w:proofErr w:type="spellStart"/>
      <w:r w:rsidRPr="003E78EA">
        <w:rPr>
          <w:b/>
          <w:lang w:val="lt-LT"/>
        </w:rPr>
        <w:t>Allopurinol</w:t>
      </w:r>
      <w:proofErr w:type="spellEnd"/>
      <w:r w:rsidRPr="003E78EA">
        <w:rPr>
          <w:b/>
          <w:lang w:val="lt-LT"/>
        </w:rPr>
        <w:t xml:space="preserve"> </w:t>
      </w:r>
      <w:proofErr w:type="spellStart"/>
      <w:r>
        <w:rPr>
          <w:b/>
          <w:lang w:val="lt-LT"/>
        </w:rPr>
        <w:t>Auxilia</w:t>
      </w:r>
      <w:proofErr w:type="spellEnd"/>
    </w:p>
    <w:p w14:paraId="7E053E2C" w14:textId="77777777" w:rsidR="0074156C" w:rsidRPr="003E78EA" w:rsidRDefault="0074156C" w:rsidP="0074156C">
      <w:pPr>
        <w:numPr>
          <w:ilvl w:val="12"/>
          <w:numId w:val="0"/>
        </w:numPr>
        <w:ind w:right="-2"/>
        <w:rPr>
          <w:lang w:val="lt-LT"/>
        </w:rPr>
      </w:pPr>
    </w:p>
    <w:p w14:paraId="2A2F26E1" w14:textId="77777777" w:rsidR="0074156C" w:rsidRPr="003E78EA" w:rsidRDefault="0074156C" w:rsidP="0074156C">
      <w:pPr>
        <w:numPr>
          <w:ilvl w:val="12"/>
          <w:numId w:val="0"/>
        </w:numPr>
        <w:outlineLvl w:val="0"/>
        <w:rPr>
          <w:b/>
          <w:lang w:val="lt-LT"/>
        </w:rPr>
      </w:pPr>
      <w:proofErr w:type="spellStart"/>
      <w:r w:rsidRPr="003E78EA">
        <w:rPr>
          <w:b/>
          <w:lang w:val="lt-LT"/>
        </w:rPr>
        <w:t>Allopurinol</w:t>
      </w:r>
      <w:proofErr w:type="spellEnd"/>
      <w:r w:rsidRPr="003E78EA">
        <w:rPr>
          <w:b/>
          <w:lang w:val="lt-LT"/>
        </w:rPr>
        <w:t xml:space="preserve"> </w:t>
      </w:r>
      <w:proofErr w:type="spellStart"/>
      <w:r>
        <w:rPr>
          <w:b/>
          <w:lang w:val="lt-LT"/>
        </w:rPr>
        <w:t>Auxilia</w:t>
      </w:r>
      <w:proofErr w:type="spellEnd"/>
      <w:r w:rsidRPr="003E78EA">
        <w:rPr>
          <w:b/>
          <w:lang w:val="lt-LT"/>
        </w:rPr>
        <w:t xml:space="preserve"> vartoti </w:t>
      </w:r>
      <w:r>
        <w:rPr>
          <w:b/>
          <w:lang w:val="lt-LT"/>
        </w:rPr>
        <w:t>draudžia</w:t>
      </w:r>
      <w:r w:rsidRPr="003E78EA">
        <w:rPr>
          <w:b/>
          <w:lang w:val="lt-LT"/>
        </w:rPr>
        <w:t>ma:</w:t>
      </w:r>
    </w:p>
    <w:p w14:paraId="6DF35A2E" w14:textId="77777777" w:rsidR="0074156C" w:rsidRPr="003E78EA" w:rsidRDefault="0074156C" w:rsidP="0074156C">
      <w:pPr>
        <w:numPr>
          <w:ilvl w:val="12"/>
          <w:numId w:val="0"/>
        </w:numPr>
        <w:outlineLvl w:val="0"/>
        <w:rPr>
          <w:b/>
          <w:lang w:val="lt-LT"/>
        </w:rPr>
      </w:pPr>
    </w:p>
    <w:p w14:paraId="2BD78BC0" w14:textId="77777777" w:rsidR="0074156C" w:rsidRPr="003E78EA" w:rsidRDefault="0074156C" w:rsidP="0074156C">
      <w:pPr>
        <w:widowControl/>
        <w:numPr>
          <w:ilvl w:val="0"/>
          <w:numId w:val="5"/>
        </w:numPr>
        <w:autoSpaceDE/>
        <w:autoSpaceDN/>
        <w:ind w:hanging="436"/>
        <w:outlineLvl w:val="0"/>
        <w:rPr>
          <w:lang w:val="lt-LT"/>
        </w:rPr>
      </w:pPr>
      <w:r w:rsidRPr="003E78EA">
        <w:rPr>
          <w:lang w:val="lt-LT"/>
        </w:rPr>
        <w:t xml:space="preserve">jeigu yra alergija </w:t>
      </w:r>
      <w:proofErr w:type="spellStart"/>
      <w:r w:rsidRPr="003E78EA">
        <w:rPr>
          <w:lang w:val="lt-LT"/>
        </w:rPr>
        <w:t>alopurinoliui</w:t>
      </w:r>
      <w:proofErr w:type="spellEnd"/>
      <w:r w:rsidRPr="003E78EA">
        <w:rPr>
          <w:lang w:val="lt-LT"/>
        </w:rPr>
        <w:t xml:space="preserve"> arba bet kuriai pagalbinei šio vaisto medžiagai (jos išvardytos 6</w:t>
      </w:r>
      <w:r>
        <w:rPr>
          <w:lang w:val="lt-LT"/>
        </w:rPr>
        <w:t> </w:t>
      </w:r>
      <w:r w:rsidRPr="003E78EA">
        <w:rPr>
          <w:lang w:val="lt-LT"/>
        </w:rPr>
        <w:t>skyriuje).</w:t>
      </w:r>
    </w:p>
    <w:p w14:paraId="0719141A" w14:textId="77777777" w:rsidR="0074156C" w:rsidRPr="003E78EA" w:rsidRDefault="0074156C" w:rsidP="0074156C">
      <w:pPr>
        <w:numPr>
          <w:ilvl w:val="12"/>
          <w:numId w:val="0"/>
        </w:numPr>
        <w:outlineLvl w:val="0"/>
        <w:rPr>
          <w:lang w:val="lt-LT"/>
        </w:rPr>
      </w:pPr>
    </w:p>
    <w:p w14:paraId="6824EAA1" w14:textId="77777777" w:rsidR="0074156C" w:rsidRPr="003E78EA" w:rsidRDefault="0074156C" w:rsidP="0074156C">
      <w:pPr>
        <w:numPr>
          <w:ilvl w:val="12"/>
          <w:numId w:val="0"/>
        </w:numPr>
        <w:ind w:right="-2"/>
        <w:outlineLvl w:val="0"/>
        <w:rPr>
          <w:b/>
          <w:lang w:val="lt-LT"/>
        </w:rPr>
      </w:pPr>
      <w:r w:rsidRPr="003E78EA">
        <w:rPr>
          <w:b/>
          <w:lang w:val="lt-LT"/>
        </w:rPr>
        <w:t>Įspėjimai ir atsargumo priemonės</w:t>
      </w:r>
    </w:p>
    <w:p w14:paraId="6B4A23BD" w14:textId="77777777" w:rsidR="0074156C" w:rsidRPr="003E78EA" w:rsidRDefault="0074156C" w:rsidP="0074156C">
      <w:pPr>
        <w:numPr>
          <w:ilvl w:val="12"/>
          <w:numId w:val="0"/>
        </w:numPr>
        <w:rPr>
          <w:lang w:val="lt-LT"/>
        </w:rPr>
      </w:pPr>
      <w:r w:rsidRPr="003E78EA">
        <w:rPr>
          <w:lang w:val="lt-LT"/>
        </w:rPr>
        <w:t xml:space="preserve">Pasitarkite su gydytoju arba vaistininku, prieš pradėdami vartoti </w:t>
      </w:r>
      <w:proofErr w:type="spellStart"/>
      <w:r w:rsidRPr="003E78EA">
        <w:rPr>
          <w:lang w:val="lt-LT"/>
        </w:rPr>
        <w:t>Allopurinol</w:t>
      </w:r>
      <w:proofErr w:type="spellEnd"/>
      <w:r w:rsidRPr="003E78EA">
        <w:rPr>
          <w:lang w:val="lt-LT"/>
        </w:rPr>
        <w:t xml:space="preserve"> </w:t>
      </w:r>
      <w:proofErr w:type="spellStart"/>
      <w:r>
        <w:rPr>
          <w:lang w:val="lt-LT"/>
        </w:rPr>
        <w:t>Auxilia</w:t>
      </w:r>
      <w:proofErr w:type="spellEnd"/>
      <w:r w:rsidRPr="003E78EA">
        <w:rPr>
          <w:lang w:val="lt-LT"/>
        </w:rPr>
        <w:t>, jei:</w:t>
      </w:r>
    </w:p>
    <w:p w14:paraId="1649F02A" w14:textId="77777777" w:rsidR="0074156C" w:rsidRPr="003E78EA" w:rsidRDefault="0074156C" w:rsidP="0074156C">
      <w:pPr>
        <w:numPr>
          <w:ilvl w:val="12"/>
          <w:numId w:val="0"/>
        </w:numPr>
        <w:rPr>
          <w:lang w:val="lt-LT"/>
        </w:rPr>
      </w:pPr>
    </w:p>
    <w:p w14:paraId="2D8F4151" w14:textId="77777777" w:rsidR="0074156C" w:rsidRPr="003E78EA" w:rsidRDefault="0074156C" w:rsidP="0074156C">
      <w:pPr>
        <w:widowControl/>
        <w:numPr>
          <w:ilvl w:val="0"/>
          <w:numId w:val="6"/>
        </w:numPr>
        <w:autoSpaceDE/>
        <w:autoSpaceDN/>
        <w:ind w:hanging="436"/>
        <w:rPr>
          <w:lang w:val="lt-LT"/>
        </w:rPr>
      </w:pPr>
      <w:r w:rsidRPr="003E78EA">
        <w:rPr>
          <w:lang w:val="lt-LT"/>
        </w:rPr>
        <w:t>sergate arba sirgote kepenų ar inkstų liga;</w:t>
      </w:r>
    </w:p>
    <w:p w14:paraId="6BC993E5" w14:textId="77777777" w:rsidR="0074156C" w:rsidRPr="003E78EA" w:rsidRDefault="0074156C" w:rsidP="0074156C">
      <w:pPr>
        <w:widowControl/>
        <w:numPr>
          <w:ilvl w:val="0"/>
          <w:numId w:val="6"/>
        </w:numPr>
        <w:autoSpaceDE/>
        <w:autoSpaceDN/>
        <w:ind w:left="709" w:hanging="436"/>
        <w:rPr>
          <w:lang w:val="lt-LT"/>
        </w:rPr>
      </w:pPr>
      <w:r w:rsidRPr="003E78EA">
        <w:rPr>
          <w:lang w:val="lt-LT"/>
        </w:rPr>
        <w:t>vartojate vaistus (diuretikus ir (arba) vaistus, vadinamus AKF inhibitoriais) dėl širdies ligos ar aukšto kraujospūdžio;</w:t>
      </w:r>
    </w:p>
    <w:p w14:paraId="2F3B9F5E" w14:textId="77777777" w:rsidR="0074156C" w:rsidRPr="003E78EA" w:rsidRDefault="0074156C" w:rsidP="0074156C">
      <w:pPr>
        <w:widowControl/>
        <w:numPr>
          <w:ilvl w:val="0"/>
          <w:numId w:val="6"/>
        </w:numPr>
        <w:autoSpaceDE/>
        <w:autoSpaceDN/>
        <w:ind w:hanging="436"/>
        <w:rPr>
          <w:lang w:val="lt-LT"/>
        </w:rPr>
      </w:pPr>
      <w:r w:rsidRPr="003E78EA">
        <w:rPr>
          <w:lang w:val="lt-LT"/>
        </w:rPr>
        <w:t>patiriate ūminį podagros priepuolį;</w:t>
      </w:r>
    </w:p>
    <w:p w14:paraId="1D5DB7A3" w14:textId="77777777" w:rsidR="0074156C" w:rsidRPr="003E78EA" w:rsidRDefault="0074156C" w:rsidP="0074156C">
      <w:pPr>
        <w:widowControl/>
        <w:numPr>
          <w:ilvl w:val="0"/>
          <w:numId w:val="6"/>
        </w:numPr>
        <w:autoSpaceDE/>
        <w:autoSpaceDN/>
        <w:ind w:hanging="436"/>
        <w:rPr>
          <w:lang w:val="lt-LT"/>
        </w:rPr>
      </w:pPr>
      <w:r w:rsidRPr="003E78EA">
        <w:rPr>
          <w:lang w:val="lt-LT"/>
        </w:rPr>
        <w:t xml:space="preserve">esate </w:t>
      </w:r>
      <w:proofErr w:type="spellStart"/>
      <w:r w:rsidRPr="003E78EA">
        <w:rPr>
          <w:lang w:val="lt-LT"/>
        </w:rPr>
        <w:t>hanių</w:t>
      </w:r>
      <w:proofErr w:type="spellEnd"/>
      <w:r w:rsidRPr="003E78EA">
        <w:rPr>
          <w:lang w:val="lt-LT"/>
        </w:rPr>
        <w:t>, afrikiečių ar indų kilmės;</w:t>
      </w:r>
    </w:p>
    <w:p w14:paraId="2F5A9D91" w14:textId="77777777" w:rsidR="0074156C" w:rsidRPr="003E78EA" w:rsidRDefault="0074156C" w:rsidP="0074156C">
      <w:pPr>
        <w:widowControl/>
        <w:numPr>
          <w:ilvl w:val="0"/>
          <w:numId w:val="6"/>
        </w:numPr>
        <w:autoSpaceDE/>
        <w:autoSpaceDN/>
        <w:ind w:hanging="436"/>
        <w:rPr>
          <w:lang w:val="lt-LT"/>
        </w:rPr>
      </w:pPr>
      <w:r w:rsidRPr="003E78EA">
        <w:rPr>
          <w:lang w:val="lt-LT"/>
        </w:rPr>
        <w:t>turite skydliaukės problemų.</w:t>
      </w:r>
    </w:p>
    <w:p w14:paraId="425B83BD" w14:textId="77777777" w:rsidR="0074156C" w:rsidRPr="003E78EA" w:rsidRDefault="0074156C" w:rsidP="0074156C">
      <w:pPr>
        <w:numPr>
          <w:ilvl w:val="12"/>
          <w:numId w:val="0"/>
        </w:numPr>
        <w:rPr>
          <w:lang w:val="lt-LT"/>
        </w:rPr>
      </w:pPr>
    </w:p>
    <w:p w14:paraId="4BD9CF1D" w14:textId="77777777" w:rsidR="0074156C" w:rsidRPr="003E78EA" w:rsidRDefault="0074156C" w:rsidP="0074156C">
      <w:pPr>
        <w:numPr>
          <w:ilvl w:val="12"/>
          <w:numId w:val="0"/>
        </w:numPr>
        <w:rPr>
          <w:lang w:val="lt-LT"/>
        </w:rPr>
      </w:pPr>
      <w:r w:rsidRPr="003E78EA">
        <w:rPr>
          <w:lang w:val="lt-LT"/>
        </w:rPr>
        <w:t xml:space="preserve">Vartojant </w:t>
      </w:r>
      <w:proofErr w:type="spellStart"/>
      <w:r w:rsidRPr="003E78EA">
        <w:rPr>
          <w:lang w:val="lt-LT"/>
        </w:rPr>
        <w:t>Allopurinol</w:t>
      </w:r>
      <w:proofErr w:type="spellEnd"/>
      <w:r w:rsidRPr="003E78EA">
        <w:rPr>
          <w:lang w:val="lt-LT"/>
        </w:rPr>
        <w:t xml:space="preserve"> </w:t>
      </w:r>
      <w:proofErr w:type="spellStart"/>
      <w:r>
        <w:rPr>
          <w:lang w:val="lt-LT"/>
        </w:rPr>
        <w:t>Auxilia</w:t>
      </w:r>
      <w:proofErr w:type="spellEnd"/>
      <w:r w:rsidRPr="003E78EA">
        <w:rPr>
          <w:lang w:val="lt-LT"/>
        </w:rPr>
        <w:t xml:space="preserve"> specialių atsargumo priemonių imtis reikia toliau nurodytais atvejais.</w:t>
      </w:r>
    </w:p>
    <w:p w14:paraId="7DEB631F" w14:textId="77777777" w:rsidR="0074156C" w:rsidRPr="003E78EA" w:rsidRDefault="0074156C" w:rsidP="0074156C">
      <w:pPr>
        <w:numPr>
          <w:ilvl w:val="12"/>
          <w:numId w:val="0"/>
        </w:numPr>
        <w:rPr>
          <w:lang w:val="lt-LT"/>
        </w:rPr>
      </w:pPr>
    </w:p>
    <w:p w14:paraId="4A46A96D" w14:textId="77777777" w:rsidR="0074156C" w:rsidRPr="003E78EA" w:rsidRDefault="0074156C" w:rsidP="0074156C">
      <w:pPr>
        <w:widowControl/>
        <w:numPr>
          <w:ilvl w:val="0"/>
          <w:numId w:val="7"/>
        </w:numPr>
        <w:autoSpaceDE/>
        <w:autoSpaceDN/>
        <w:ind w:left="567" w:hanging="283"/>
        <w:rPr>
          <w:lang w:val="lt-LT"/>
        </w:rPr>
      </w:pPr>
      <w:r w:rsidRPr="003E78EA">
        <w:rPr>
          <w:lang w:val="lt-LT"/>
        </w:rPr>
        <w:t>Turint inkstų akmenų. Inkstų akmenys taps mažesni ir gali turėti nedidelę galimybę patekti į šlapimo takus bei juos blokuoti.</w:t>
      </w:r>
    </w:p>
    <w:p w14:paraId="13DE9C88" w14:textId="77777777" w:rsidR="0074156C" w:rsidRPr="003E78EA" w:rsidRDefault="0074156C" w:rsidP="0074156C">
      <w:pPr>
        <w:widowControl/>
        <w:numPr>
          <w:ilvl w:val="0"/>
          <w:numId w:val="7"/>
        </w:numPr>
        <w:autoSpaceDE/>
        <w:autoSpaceDN/>
        <w:ind w:left="567" w:hanging="283"/>
        <w:rPr>
          <w:lang w:val="lt-LT"/>
        </w:rPr>
      </w:pPr>
      <w:r w:rsidRPr="003E78EA">
        <w:rPr>
          <w:lang w:val="lt-LT"/>
        </w:rPr>
        <w:lastRenderedPageBreak/>
        <w:t xml:space="preserve">Pranešta apie atvejus, kai </w:t>
      </w:r>
      <w:proofErr w:type="spellStart"/>
      <w:r w:rsidRPr="003E78EA">
        <w:rPr>
          <w:lang w:val="lt-LT"/>
        </w:rPr>
        <w:t>alopurinolį</w:t>
      </w:r>
      <w:proofErr w:type="spellEnd"/>
      <w:r w:rsidRPr="003E78EA">
        <w:rPr>
          <w:lang w:val="lt-LT"/>
        </w:rPr>
        <w:t xml:space="preserve"> vartojantiems pacientams atsirado sunkių odos bėrimų</w:t>
      </w:r>
      <w:r w:rsidRPr="003E78EA">
        <w:rPr>
          <w:b/>
          <w:lang w:val="lt-LT"/>
        </w:rPr>
        <w:t xml:space="preserve"> </w:t>
      </w:r>
      <w:r w:rsidRPr="003E78EA">
        <w:rPr>
          <w:lang w:val="lt-LT"/>
        </w:rPr>
        <w:t xml:space="preserve">(padidėjusio jautrumo sindromas, </w:t>
      </w:r>
      <w:proofErr w:type="spellStart"/>
      <w:r w:rsidRPr="003E78EA">
        <w:rPr>
          <w:lang w:val="lt-LT"/>
        </w:rPr>
        <w:t>Stivenso</w:t>
      </w:r>
      <w:proofErr w:type="spellEnd"/>
      <w:r w:rsidRPr="003E78EA">
        <w:rPr>
          <w:lang w:val="lt-LT"/>
        </w:rPr>
        <w:t xml:space="preserve">-Džonsono </w:t>
      </w:r>
      <w:r>
        <w:rPr>
          <w:lang w:val="lt-LT"/>
        </w:rPr>
        <w:t>[</w:t>
      </w:r>
      <w:proofErr w:type="spellStart"/>
      <w:r w:rsidRPr="003E78EA">
        <w:rPr>
          <w:i/>
          <w:lang w:val="lt-LT"/>
        </w:rPr>
        <w:t>Stevens-Johnson</w:t>
      </w:r>
      <w:proofErr w:type="spellEnd"/>
      <w:r>
        <w:rPr>
          <w:lang w:val="lt-LT"/>
        </w:rPr>
        <w:t>]</w:t>
      </w:r>
      <w:r w:rsidRPr="003E78EA">
        <w:rPr>
          <w:lang w:val="lt-LT"/>
        </w:rPr>
        <w:t xml:space="preserve"> sindromas, toksinė epidermio </w:t>
      </w:r>
      <w:proofErr w:type="spellStart"/>
      <w:r w:rsidRPr="003E78EA">
        <w:rPr>
          <w:lang w:val="lt-LT"/>
        </w:rPr>
        <w:t>nekrolizė</w:t>
      </w:r>
      <w:proofErr w:type="spellEnd"/>
      <w:r w:rsidRPr="003E78EA">
        <w:rPr>
          <w:lang w:val="lt-LT"/>
        </w:rPr>
        <w:t xml:space="preserve">). Dažnai bėrimas gali apimti burnos, gerklės, nosies bei lytinių organų opas ir konjunktyvitą (raudonos ir patinusios akys). Prieš atsirandant šiems sunkiems odos bėrimams dažnai pasireiškia į gripą panašūs simptomai: karščiavimas, galvos skausmas, kūno skausmas. Išbėrimas gali išsivystyti iki plačiai paplitusių pūslių ir odos lupimosi. Jei atsiranda bėrimas ar šie odos simptomai, nustokite vartoti </w:t>
      </w:r>
      <w:proofErr w:type="spellStart"/>
      <w:r w:rsidRPr="003E78EA">
        <w:rPr>
          <w:lang w:val="lt-LT"/>
        </w:rPr>
        <w:t>alopurinolį</w:t>
      </w:r>
      <w:proofErr w:type="spellEnd"/>
      <w:r w:rsidRPr="003E78EA">
        <w:rPr>
          <w:lang w:val="lt-LT"/>
        </w:rPr>
        <w:t xml:space="preserve"> ir nedelsdami kreipkitės į gydytoją.</w:t>
      </w:r>
    </w:p>
    <w:p w14:paraId="5E27D064" w14:textId="77777777" w:rsidR="0074156C" w:rsidRPr="003E78EA" w:rsidRDefault="0074156C" w:rsidP="0074156C">
      <w:pPr>
        <w:widowControl/>
        <w:numPr>
          <w:ilvl w:val="0"/>
          <w:numId w:val="7"/>
        </w:numPr>
        <w:autoSpaceDE/>
        <w:autoSpaceDN/>
        <w:ind w:left="567" w:hanging="283"/>
        <w:rPr>
          <w:lang w:val="lt-LT"/>
        </w:rPr>
      </w:pPr>
      <w:r w:rsidRPr="003E78EA">
        <w:rPr>
          <w:lang w:val="lt-LT"/>
        </w:rPr>
        <w:t xml:space="preserve">Sergant vėžiu ar </w:t>
      </w:r>
      <w:proofErr w:type="spellStart"/>
      <w:r w:rsidRPr="003E78EA">
        <w:rPr>
          <w:lang w:val="lt-LT"/>
        </w:rPr>
        <w:t>Lešo-</w:t>
      </w:r>
      <w:r w:rsidRPr="000A5826">
        <w:rPr>
          <w:lang w:val="lt-LT"/>
        </w:rPr>
        <w:t>N</w:t>
      </w:r>
      <w:r>
        <w:rPr>
          <w:lang w:val="lt-LT"/>
        </w:rPr>
        <w:t>yh</w:t>
      </w:r>
      <w:r w:rsidRPr="000A5826">
        <w:rPr>
          <w:lang w:val="lt-LT"/>
        </w:rPr>
        <w:t>ano</w:t>
      </w:r>
      <w:proofErr w:type="spellEnd"/>
      <w:r w:rsidRPr="000A5826">
        <w:rPr>
          <w:lang w:val="lt-LT"/>
        </w:rPr>
        <w:t xml:space="preserve"> (</w:t>
      </w:r>
      <w:proofErr w:type="spellStart"/>
      <w:r w:rsidRPr="000A5826">
        <w:rPr>
          <w:i/>
          <w:lang w:val="lt-LT"/>
        </w:rPr>
        <w:t>Lesch-Nyhan</w:t>
      </w:r>
      <w:proofErr w:type="spellEnd"/>
      <w:r w:rsidRPr="000A5826">
        <w:rPr>
          <w:lang w:val="lt-LT"/>
        </w:rPr>
        <w:t>)</w:t>
      </w:r>
      <w:r w:rsidRPr="003E78EA">
        <w:rPr>
          <w:lang w:val="lt-LT"/>
        </w:rPr>
        <w:t xml:space="preserve"> sindromu, šlapime gali padidėti šlapimo rūgšties kiekis. Siekdami to išvengti, gerkite pakankamai skysčių, kad praskiestumėte šlapimą.</w:t>
      </w:r>
    </w:p>
    <w:p w14:paraId="38727501" w14:textId="77777777" w:rsidR="0074156C" w:rsidRPr="003E78EA" w:rsidRDefault="0074156C" w:rsidP="0074156C">
      <w:pPr>
        <w:numPr>
          <w:ilvl w:val="12"/>
          <w:numId w:val="0"/>
        </w:numPr>
        <w:rPr>
          <w:lang w:val="lt-LT"/>
        </w:rPr>
      </w:pPr>
    </w:p>
    <w:p w14:paraId="19FF77B0" w14:textId="77777777" w:rsidR="0074156C" w:rsidRPr="003E78EA" w:rsidRDefault="0074156C" w:rsidP="0074156C">
      <w:pPr>
        <w:numPr>
          <w:ilvl w:val="12"/>
          <w:numId w:val="0"/>
        </w:numPr>
        <w:rPr>
          <w:b/>
          <w:lang w:val="lt-LT"/>
        </w:rPr>
      </w:pPr>
      <w:r w:rsidRPr="003E78EA">
        <w:rPr>
          <w:b/>
          <w:lang w:val="lt-LT"/>
        </w:rPr>
        <w:t xml:space="preserve">Vaikams ir paaugliams </w:t>
      </w:r>
    </w:p>
    <w:p w14:paraId="789F69FC" w14:textId="77777777" w:rsidR="0074156C" w:rsidRPr="003E78EA" w:rsidRDefault="0074156C" w:rsidP="0074156C">
      <w:pPr>
        <w:numPr>
          <w:ilvl w:val="12"/>
          <w:numId w:val="0"/>
        </w:numPr>
        <w:rPr>
          <w:lang w:val="lt-LT"/>
        </w:rPr>
      </w:pPr>
      <w:r w:rsidRPr="003E78EA">
        <w:rPr>
          <w:lang w:val="lt-LT"/>
        </w:rPr>
        <w:t xml:space="preserve">Retai paskiriamas vaikams, išskyrus esant kai kuriems vėžio tipams (ypač leukemijai) ir tam tikriems fermentų sutrikimams, pavyzdžiui, </w:t>
      </w:r>
      <w:proofErr w:type="spellStart"/>
      <w:r w:rsidRPr="003E78EA">
        <w:rPr>
          <w:lang w:val="lt-LT"/>
        </w:rPr>
        <w:t>Lešo-Nyhano</w:t>
      </w:r>
      <w:proofErr w:type="spellEnd"/>
      <w:r w:rsidRPr="003E78EA">
        <w:rPr>
          <w:lang w:val="lt-LT"/>
        </w:rPr>
        <w:t xml:space="preserve"> (</w:t>
      </w:r>
      <w:proofErr w:type="spellStart"/>
      <w:r w:rsidRPr="003E78EA">
        <w:rPr>
          <w:i/>
          <w:lang w:val="lt-LT"/>
        </w:rPr>
        <w:t>Lesch-Nyhan</w:t>
      </w:r>
      <w:proofErr w:type="spellEnd"/>
      <w:r w:rsidRPr="003E78EA">
        <w:rPr>
          <w:lang w:val="lt-LT"/>
        </w:rPr>
        <w:t>) sindromui.</w:t>
      </w:r>
    </w:p>
    <w:p w14:paraId="16B1DA97" w14:textId="77777777" w:rsidR="0074156C" w:rsidRDefault="0074156C" w:rsidP="0074156C">
      <w:pPr>
        <w:rPr>
          <w:lang w:val="lt-LT"/>
        </w:rPr>
      </w:pPr>
      <w:r>
        <w:rPr>
          <w:lang w:val="lt-LT"/>
        </w:rPr>
        <w:t xml:space="preserve">Vaikams ir paaugliams skirtos vartoti 100 mg tabletės, 300 mg tablečių, dėl sudėtyje esančio </w:t>
      </w:r>
      <w:proofErr w:type="spellStart"/>
      <w:r>
        <w:rPr>
          <w:lang w:val="lt-LT"/>
        </w:rPr>
        <w:t>azodažiklio</w:t>
      </w:r>
      <w:proofErr w:type="spellEnd"/>
      <w:r>
        <w:rPr>
          <w:lang w:val="lt-LT"/>
        </w:rPr>
        <w:t>, vartoti nerekomenduojama (žr. 3 sk.).</w:t>
      </w:r>
    </w:p>
    <w:p w14:paraId="401B9804" w14:textId="77777777" w:rsidR="0074156C" w:rsidRPr="003E78EA" w:rsidRDefault="0074156C" w:rsidP="0074156C">
      <w:pPr>
        <w:numPr>
          <w:ilvl w:val="12"/>
          <w:numId w:val="0"/>
        </w:numPr>
        <w:rPr>
          <w:b/>
          <w:lang w:val="lt-LT"/>
        </w:rPr>
      </w:pPr>
    </w:p>
    <w:p w14:paraId="7DA39E07" w14:textId="77777777" w:rsidR="0074156C" w:rsidRPr="003E78EA" w:rsidRDefault="0074156C" w:rsidP="0074156C">
      <w:pPr>
        <w:numPr>
          <w:ilvl w:val="12"/>
          <w:numId w:val="0"/>
        </w:numPr>
        <w:ind w:right="-2"/>
        <w:rPr>
          <w:lang w:val="lt-LT"/>
        </w:rPr>
      </w:pPr>
      <w:r w:rsidRPr="003E78EA">
        <w:rPr>
          <w:b/>
          <w:lang w:val="lt-LT"/>
        </w:rPr>
        <w:t xml:space="preserve">Kiti vaistai ir </w:t>
      </w:r>
      <w:proofErr w:type="spellStart"/>
      <w:r w:rsidRPr="003E78EA">
        <w:rPr>
          <w:b/>
          <w:lang w:val="lt-LT"/>
        </w:rPr>
        <w:t>Allopurinol</w:t>
      </w:r>
      <w:proofErr w:type="spellEnd"/>
      <w:r w:rsidRPr="003E78EA">
        <w:rPr>
          <w:b/>
          <w:lang w:val="lt-LT"/>
        </w:rPr>
        <w:t xml:space="preserve"> </w:t>
      </w:r>
      <w:proofErr w:type="spellStart"/>
      <w:r>
        <w:rPr>
          <w:b/>
          <w:lang w:val="lt-LT"/>
        </w:rPr>
        <w:t>Auxilia</w:t>
      </w:r>
      <w:proofErr w:type="spellEnd"/>
    </w:p>
    <w:p w14:paraId="08F264D0" w14:textId="77777777" w:rsidR="0074156C" w:rsidRPr="003E78EA" w:rsidRDefault="0074156C" w:rsidP="0074156C">
      <w:pPr>
        <w:numPr>
          <w:ilvl w:val="12"/>
          <w:numId w:val="0"/>
        </w:numPr>
        <w:ind w:right="-2"/>
        <w:rPr>
          <w:lang w:val="lt-LT"/>
        </w:rPr>
      </w:pPr>
      <w:r w:rsidRPr="003E78EA">
        <w:rPr>
          <w:lang w:val="lt-LT"/>
        </w:rPr>
        <w:t>Pasakykite gydytojui arba vaistininkui, jei vartojate arba neseniai vartojote kitų vaistų:</w:t>
      </w:r>
    </w:p>
    <w:p w14:paraId="56123330" w14:textId="77777777" w:rsidR="0074156C" w:rsidRPr="003E78EA" w:rsidRDefault="0074156C" w:rsidP="0074156C">
      <w:pPr>
        <w:widowControl/>
        <w:numPr>
          <w:ilvl w:val="0"/>
          <w:numId w:val="8"/>
        </w:numPr>
        <w:autoSpaceDE/>
        <w:autoSpaceDN/>
        <w:ind w:right="-2"/>
        <w:rPr>
          <w:lang w:val="lt-LT"/>
        </w:rPr>
      </w:pPr>
      <w:r w:rsidRPr="003E78EA">
        <w:rPr>
          <w:lang w:val="lt-LT"/>
        </w:rPr>
        <w:t>vaistų, skirtų imuniniam atsakui mažinti (</w:t>
      </w:r>
      <w:proofErr w:type="spellStart"/>
      <w:r w:rsidRPr="003E78EA">
        <w:rPr>
          <w:lang w:val="lt-LT"/>
        </w:rPr>
        <w:t>imunosupresantų</w:t>
      </w:r>
      <w:proofErr w:type="spellEnd"/>
      <w:r w:rsidRPr="003E78EA">
        <w:rPr>
          <w:lang w:val="lt-LT"/>
        </w:rPr>
        <w:t xml:space="preserve">), pavyzdžiui, 6-merkaptopurino, </w:t>
      </w:r>
      <w:proofErr w:type="spellStart"/>
      <w:r w:rsidRPr="003E78EA">
        <w:rPr>
          <w:lang w:val="lt-LT"/>
        </w:rPr>
        <w:t>azatioprino</w:t>
      </w:r>
      <w:proofErr w:type="spellEnd"/>
      <w:r w:rsidRPr="003E78EA">
        <w:rPr>
          <w:lang w:val="lt-LT"/>
        </w:rPr>
        <w:t xml:space="preserve"> ir </w:t>
      </w:r>
      <w:proofErr w:type="spellStart"/>
      <w:r w:rsidRPr="003E78EA">
        <w:rPr>
          <w:lang w:val="lt-LT"/>
        </w:rPr>
        <w:t>ciklosporino</w:t>
      </w:r>
      <w:proofErr w:type="spellEnd"/>
      <w:r w:rsidRPr="003E78EA">
        <w:rPr>
          <w:lang w:val="lt-LT"/>
        </w:rPr>
        <w:t>;</w:t>
      </w:r>
    </w:p>
    <w:p w14:paraId="1342980D" w14:textId="77777777" w:rsidR="0074156C" w:rsidRPr="003E78EA" w:rsidRDefault="0074156C" w:rsidP="0074156C">
      <w:pPr>
        <w:widowControl/>
        <w:numPr>
          <w:ilvl w:val="0"/>
          <w:numId w:val="8"/>
        </w:numPr>
        <w:autoSpaceDE/>
        <w:autoSpaceDN/>
        <w:ind w:right="-2"/>
        <w:rPr>
          <w:lang w:val="lt-LT"/>
        </w:rPr>
      </w:pPr>
      <w:r w:rsidRPr="003E78EA">
        <w:rPr>
          <w:lang w:val="lt-LT"/>
        </w:rPr>
        <w:t xml:space="preserve"> </w:t>
      </w:r>
      <w:proofErr w:type="spellStart"/>
      <w:r w:rsidRPr="003E78EA">
        <w:rPr>
          <w:lang w:val="lt-LT"/>
        </w:rPr>
        <w:t>adenino</w:t>
      </w:r>
      <w:proofErr w:type="spellEnd"/>
      <w:r w:rsidRPr="003E78EA">
        <w:rPr>
          <w:lang w:val="lt-LT"/>
        </w:rPr>
        <w:t xml:space="preserve"> </w:t>
      </w:r>
      <w:proofErr w:type="spellStart"/>
      <w:r w:rsidRPr="003E78EA">
        <w:rPr>
          <w:lang w:val="lt-LT"/>
        </w:rPr>
        <w:t>arabinozido</w:t>
      </w:r>
      <w:proofErr w:type="spellEnd"/>
      <w:r w:rsidRPr="003E78EA">
        <w:rPr>
          <w:lang w:val="lt-LT"/>
        </w:rPr>
        <w:t xml:space="preserve"> (</w:t>
      </w:r>
      <w:proofErr w:type="spellStart"/>
      <w:r w:rsidRPr="003E78EA">
        <w:rPr>
          <w:lang w:val="lt-LT"/>
        </w:rPr>
        <w:t>vidarabino</w:t>
      </w:r>
      <w:proofErr w:type="spellEnd"/>
      <w:r w:rsidRPr="003E78EA">
        <w:rPr>
          <w:lang w:val="lt-LT"/>
        </w:rPr>
        <w:t xml:space="preserve">), vartojamo </w:t>
      </w:r>
      <w:proofErr w:type="spellStart"/>
      <w:r w:rsidRPr="002E20A4">
        <w:rPr>
          <w:i/>
          <w:lang w:val="lt-LT"/>
        </w:rPr>
        <w:t>herpes</w:t>
      </w:r>
      <w:proofErr w:type="spellEnd"/>
      <w:r>
        <w:rPr>
          <w:lang w:val="lt-LT"/>
        </w:rPr>
        <w:t xml:space="preserve"> infekcijai</w:t>
      </w:r>
      <w:r w:rsidRPr="003E78EA">
        <w:rPr>
          <w:lang w:val="lt-LT"/>
        </w:rPr>
        <w:t xml:space="preserve"> arba vėjaraupiams gydyti;</w:t>
      </w:r>
    </w:p>
    <w:p w14:paraId="7CCFD581" w14:textId="77777777" w:rsidR="0074156C" w:rsidRPr="003E78EA" w:rsidRDefault="0074156C" w:rsidP="0074156C">
      <w:pPr>
        <w:widowControl/>
        <w:numPr>
          <w:ilvl w:val="0"/>
          <w:numId w:val="8"/>
        </w:numPr>
        <w:autoSpaceDE/>
        <w:autoSpaceDN/>
        <w:ind w:right="-2"/>
        <w:rPr>
          <w:lang w:val="lt-LT"/>
        </w:rPr>
      </w:pPr>
      <w:r w:rsidRPr="003E78EA">
        <w:rPr>
          <w:lang w:val="lt-LT"/>
        </w:rPr>
        <w:t xml:space="preserve"> kitų vaistų podagrai gydyti, pavyzdžiui, </w:t>
      </w:r>
      <w:proofErr w:type="spellStart"/>
      <w:r w:rsidRPr="003E78EA">
        <w:rPr>
          <w:lang w:val="lt-LT"/>
        </w:rPr>
        <w:t>probenecido</w:t>
      </w:r>
      <w:proofErr w:type="spellEnd"/>
      <w:r w:rsidRPr="003E78EA">
        <w:rPr>
          <w:lang w:val="lt-LT"/>
        </w:rPr>
        <w:t>;</w:t>
      </w:r>
    </w:p>
    <w:p w14:paraId="4C3EAB33" w14:textId="77777777" w:rsidR="0074156C" w:rsidRPr="003E78EA" w:rsidRDefault="0074156C" w:rsidP="0074156C">
      <w:pPr>
        <w:widowControl/>
        <w:numPr>
          <w:ilvl w:val="0"/>
          <w:numId w:val="8"/>
        </w:numPr>
        <w:autoSpaceDE/>
        <w:autoSpaceDN/>
        <w:ind w:right="-2"/>
        <w:rPr>
          <w:lang w:val="lt-LT"/>
        </w:rPr>
      </w:pPr>
      <w:r w:rsidRPr="003E78EA">
        <w:rPr>
          <w:lang w:val="lt-LT"/>
        </w:rPr>
        <w:t xml:space="preserve"> </w:t>
      </w:r>
      <w:proofErr w:type="spellStart"/>
      <w:r w:rsidRPr="003E78EA">
        <w:rPr>
          <w:lang w:val="lt-LT"/>
        </w:rPr>
        <w:t>acetilsalicilo</w:t>
      </w:r>
      <w:proofErr w:type="spellEnd"/>
      <w:r w:rsidRPr="003E78EA">
        <w:rPr>
          <w:lang w:val="lt-LT"/>
        </w:rPr>
        <w:t xml:space="preserve"> rūgšties (arba susijusių vaistų, vadinamų </w:t>
      </w:r>
      <w:proofErr w:type="spellStart"/>
      <w:r w:rsidRPr="003E78EA">
        <w:rPr>
          <w:lang w:val="lt-LT"/>
        </w:rPr>
        <w:t>salicilatais</w:t>
      </w:r>
      <w:proofErr w:type="spellEnd"/>
      <w:r w:rsidRPr="003E78EA">
        <w:rPr>
          <w:lang w:val="lt-LT"/>
        </w:rPr>
        <w:t>);</w:t>
      </w:r>
    </w:p>
    <w:p w14:paraId="1B3AAEC1" w14:textId="77777777" w:rsidR="0074156C" w:rsidRPr="003E78EA" w:rsidRDefault="0074156C" w:rsidP="0074156C">
      <w:pPr>
        <w:widowControl/>
        <w:numPr>
          <w:ilvl w:val="0"/>
          <w:numId w:val="8"/>
        </w:numPr>
        <w:autoSpaceDE/>
        <w:autoSpaceDN/>
        <w:ind w:right="-2"/>
        <w:rPr>
          <w:lang w:val="lt-LT"/>
        </w:rPr>
      </w:pPr>
      <w:r w:rsidRPr="003E78EA">
        <w:rPr>
          <w:lang w:val="lt-LT"/>
        </w:rPr>
        <w:t xml:space="preserve"> </w:t>
      </w:r>
      <w:proofErr w:type="spellStart"/>
      <w:r w:rsidRPr="003E78EA">
        <w:rPr>
          <w:lang w:val="lt-LT"/>
        </w:rPr>
        <w:t>chlorpropamido</w:t>
      </w:r>
      <w:proofErr w:type="spellEnd"/>
      <w:r w:rsidRPr="003E78EA">
        <w:rPr>
          <w:lang w:val="lt-LT"/>
        </w:rPr>
        <w:t>, vartojamo cukriniam diabetui gydyti;</w:t>
      </w:r>
    </w:p>
    <w:p w14:paraId="354ED2D1" w14:textId="77777777" w:rsidR="0074156C" w:rsidRPr="003E78EA" w:rsidRDefault="0074156C" w:rsidP="0074156C">
      <w:pPr>
        <w:widowControl/>
        <w:numPr>
          <w:ilvl w:val="0"/>
          <w:numId w:val="8"/>
        </w:numPr>
        <w:autoSpaceDE/>
        <w:autoSpaceDN/>
        <w:ind w:right="-2"/>
        <w:rPr>
          <w:lang w:val="lt-LT"/>
        </w:rPr>
      </w:pPr>
      <w:r w:rsidRPr="003E78EA">
        <w:rPr>
          <w:lang w:val="lt-LT"/>
        </w:rPr>
        <w:t xml:space="preserve"> kraują skystinančių vaistų (antikoaguliantų), pavyzdžiui, varfarino;</w:t>
      </w:r>
    </w:p>
    <w:p w14:paraId="2BFA7850" w14:textId="77777777" w:rsidR="0074156C" w:rsidRPr="003E78EA" w:rsidRDefault="0074156C" w:rsidP="0074156C">
      <w:pPr>
        <w:widowControl/>
        <w:numPr>
          <w:ilvl w:val="0"/>
          <w:numId w:val="8"/>
        </w:numPr>
        <w:autoSpaceDE/>
        <w:autoSpaceDN/>
        <w:ind w:right="-2"/>
        <w:rPr>
          <w:lang w:val="lt-LT"/>
        </w:rPr>
      </w:pPr>
      <w:r w:rsidRPr="003E78EA">
        <w:rPr>
          <w:lang w:val="lt-LT"/>
        </w:rPr>
        <w:t xml:space="preserve"> vaistų, vartojamų dėl priepuolių (epilepsijos), </w:t>
      </w:r>
      <w:proofErr w:type="spellStart"/>
      <w:r w:rsidRPr="003E78EA">
        <w:rPr>
          <w:lang w:val="lt-LT"/>
        </w:rPr>
        <w:t>fenitoino</w:t>
      </w:r>
      <w:proofErr w:type="spellEnd"/>
      <w:r w:rsidRPr="003E78EA">
        <w:rPr>
          <w:lang w:val="lt-LT"/>
        </w:rPr>
        <w:t>;</w:t>
      </w:r>
    </w:p>
    <w:p w14:paraId="42E66D7A" w14:textId="77777777" w:rsidR="0074156C" w:rsidRPr="003E78EA" w:rsidRDefault="0074156C" w:rsidP="0074156C">
      <w:pPr>
        <w:widowControl/>
        <w:numPr>
          <w:ilvl w:val="0"/>
          <w:numId w:val="8"/>
        </w:numPr>
        <w:autoSpaceDE/>
        <w:autoSpaceDN/>
        <w:ind w:right="-2"/>
        <w:rPr>
          <w:lang w:val="lt-LT"/>
        </w:rPr>
      </w:pPr>
      <w:r w:rsidRPr="003E78EA">
        <w:rPr>
          <w:lang w:val="lt-LT"/>
        </w:rPr>
        <w:t xml:space="preserve"> </w:t>
      </w:r>
      <w:proofErr w:type="spellStart"/>
      <w:r w:rsidRPr="003E78EA">
        <w:rPr>
          <w:lang w:val="lt-LT"/>
        </w:rPr>
        <w:t>teofilino</w:t>
      </w:r>
      <w:proofErr w:type="spellEnd"/>
      <w:r w:rsidRPr="003E78EA">
        <w:rPr>
          <w:lang w:val="lt-LT"/>
        </w:rPr>
        <w:t>, vartojamo dėl kvėpavimo sutrikimų;</w:t>
      </w:r>
    </w:p>
    <w:p w14:paraId="1D02C80D" w14:textId="77777777" w:rsidR="0074156C" w:rsidRPr="003E78EA" w:rsidRDefault="0074156C" w:rsidP="0074156C">
      <w:pPr>
        <w:widowControl/>
        <w:numPr>
          <w:ilvl w:val="0"/>
          <w:numId w:val="8"/>
        </w:numPr>
        <w:autoSpaceDE/>
        <w:autoSpaceDN/>
        <w:ind w:right="-2"/>
        <w:rPr>
          <w:lang w:val="lt-LT"/>
        </w:rPr>
      </w:pPr>
      <w:r w:rsidRPr="003E78EA">
        <w:rPr>
          <w:lang w:val="lt-LT"/>
        </w:rPr>
        <w:t xml:space="preserve"> antibiotikų (ampicilino arba </w:t>
      </w:r>
      <w:proofErr w:type="spellStart"/>
      <w:r w:rsidRPr="003E78EA">
        <w:rPr>
          <w:lang w:val="lt-LT"/>
        </w:rPr>
        <w:t>amoksicilino</w:t>
      </w:r>
      <w:proofErr w:type="spellEnd"/>
      <w:r w:rsidRPr="003E78EA">
        <w:rPr>
          <w:lang w:val="lt-LT"/>
        </w:rPr>
        <w:t>);</w:t>
      </w:r>
    </w:p>
    <w:p w14:paraId="0EC14F53" w14:textId="77777777" w:rsidR="0074156C" w:rsidRPr="003E78EA" w:rsidRDefault="0074156C" w:rsidP="0074156C">
      <w:pPr>
        <w:widowControl/>
        <w:numPr>
          <w:ilvl w:val="0"/>
          <w:numId w:val="8"/>
        </w:numPr>
        <w:autoSpaceDE/>
        <w:autoSpaceDN/>
        <w:ind w:right="-2"/>
        <w:rPr>
          <w:lang w:val="lt-LT"/>
        </w:rPr>
      </w:pPr>
      <w:r w:rsidRPr="003E78EA">
        <w:rPr>
          <w:lang w:val="lt-LT"/>
        </w:rPr>
        <w:t xml:space="preserve"> vaistų vėžiui gydyti;</w:t>
      </w:r>
    </w:p>
    <w:p w14:paraId="290CEA43" w14:textId="77777777" w:rsidR="0074156C" w:rsidRPr="003E78EA" w:rsidRDefault="0074156C" w:rsidP="0074156C">
      <w:pPr>
        <w:widowControl/>
        <w:numPr>
          <w:ilvl w:val="0"/>
          <w:numId w:val="8"/>
        </w:numPr>
        <w:autoSpaceDE/>
        <w:autoSpaceDN/>
        <w:ind w:right="-2"/>
        <w:rPr>
          <w:lang w:val="lt-LT"/>
        </w:rPr>
      </w:pPr>
      <w:r w:rsidRPr="003E78EA">
        <w:rPr>
          <w:lang w:val="lt-LT"/>
        </w:rPr>
        <w:t xml:space="preserve"> </w:t>
      </w:r>
      <w:proofErr w:type="spellStart"/>
      <w:r w:rsidRPr="003E78EA">
        <w:rPr>
          <w:lang w:val="lt-LT"/>
        </w:rPr>
        <w:t>didanozino</w:t>
      </w:r>
      <w:proofErr w:type="spellEnd"/>
      <w:r w:rsidRPr="003E78EA">
        <w:rPr>
          <w:lang w:val="lt-LT"/>
        </w:rPr>
        <w:t>, vartojamo ŽIV infekcijai gydyti;</w:t>
      </w:r>
    </w:p>
    <w:p w14:paraId="6F83CE46" w14:textId="77777777" w:rsidR="0074156C" w:rsidRPr="003E78EA" w:rsidRDefault="0074156C" w:rsidP="0074156C">
      <w:pPr>
        <w:widowControl/>
        <w:numPr>
          <w:ilvl w:val="0"/>
          <w:numId w:val="8"/>
        </w:numPr>
        <w:autoSpaceDE/>
        <w:autoSpaceDN/>
        <w:ind w:right="-2"/>
        <w:rPr>
          <w:lang w:val="lt-LT"/>
        </w:rPr>
      </w:pPr>
      <w:r w:rsidRPr="003E78EA">
        <w:rPr>
          <w:lang w:val="lt-LT"/>
        </w:rPr>
        <w:t xml:space="preserve"> vaistų dėl širdies problemų ar aukšto kraujospūdžio, pavyzdžiui, AKF inhibitorių arba vandens tablečių (diuretikų);</w:t>
      </w:r>
    </w:p>
    <w:p w14:paraId="2E8D4DA4" w14:textId="77777777" w:rsidR="0074156C" w:rsidRPr="003E78EA" w:rsidRDefault="0074156C" w:rsidP="0074156C">
      <w:pPr>
        <w:widowControl/>
        <w:numPr>
          <w:ilvl w:val="0"/>
          <w:numId w:val="8"/>
        </w:numPr>
        <w:autoSpaceDE/>
        <w:autoSpaceDN/>
        <w:ind w:right="-2"/>
        <w:rPr>
          <w:lang w:val="lt-LT"/>
        </w:rPr>
      </w:pPr>
      <w:r w:rsidRPr="003E78EA">
        <w:rPr>
          <w:lang w:val="lt-LT"/>
        </w:rPr>
        <w:t xml:space="preserve">aliuminio hidroksido, nes jis gali sumažinti </w:t>
      </w:r>
      <w:proofErr w:type="spellStart"/>
      <w:r w:rsidRPr="003E78EA">
        <w:rPr>
          <w:lang w:val="lt-LT"/>
        </w:rPr>
        <w:t>alopurinolio</w:t>
      </w:r>
      <w:proofErr w:type="spellEnd"/>
      <w:r w:rsidRPr="003E78EA">
        <w:rPr>
          <w:lang w:val="lt-LT"/>
        </w:rPr>
        <w:t xml:space="preserve"> poveikį; tarp abiejų vaistų vartojimo turėtų būti bent 3 valandų intervalas;</w:t>
      </w:r>
    </w:p>
    <w:p w14:paraId="7DE849F1" w14:textId="77777777" w:rsidR="0074156C" w:rsidRDefault="0074156C" w:rsidP="0074156C">
      <w:pPr>
        <w:widowControl/>
        <w:numPr>
          <w:ilvl w:val="0"/>
          <w:numId w:val="8"/>
        </w:numPr>
        <w:autoSpaceDE/>
        <w:autoSpaceDN/>
        <w:ind w:right="-2"/>
        <w:rPr>
          <w:lang w:val="lt-LT"/>
        </w:rPr>
      </w:pPr>
      <w:proofErr w:type="spellStart"/>
      <w:r w:rsidRPr="003E78EA">
        <w:rPr>
          <w:lang w:val="lt-LT"/>
        </w:rPr>
        <w:t>citotoksinių</w:t>
      </w:r>
      <w:proofErr w:type="spellEnd"/>
      <w:r w:rsidRPr="003E78EA">
        <w:rPr>
          <w:lang w:val="lt-LT"/>
        </w:rPr>
        <w:t xml:space="preserve"> vaistų (pvz., </w:t>
      </w:r>
      <w:proofErr w:type="spellStart"/>
      <w:r w:rsidRPr="003E78EA">
        <w:rPr>
          <w:lang w:val="lt-LT"/>
        </w:rPr>
        <w:t>ciklofosfamido</w:t>
      </w:r>
      <w:proofErr w:type="spellEnd"/>
      <w:r w:rsidRPr="003E78EA">
        <w:rPr>
          <w:lang w:val="lt-LT"/>
        </w:rPr>
        <w:t xml:space="preserve">, </w:t>
      </w:r>
      <w:proofErr w:type="spellStart"/>
      <w:r w:rsidRPr="003E78EA">
        <w:rPr>
          <w:lang w:val="lt-LT"/>
        </w:rPr>
        <w:t>doksorubicino</w:t>
      </w:r>
      <w:proofErr w:type="spellEnd"/>
      <w:r w:rsidRPr="003E78EA">
        <w:rPr>
          <w:lang w:val="lt-LT"/>
        </w:rPr>
        <w:t xml:space="preserve">, </w:t>
      </w:r>
      <w:proofErr w:type="spellStart"/>
      <w:r w:rsidRPr="003E78EA">
        <w:rPr>
          <w:lang w:val="lt-LT"/>
        </w:rPr>
        <w:t>bleomicino</w:t>
      </w:r>
      <w:proofErr w:type="spellEnd"/>
      <w:r w:rsidRPr="003E78EA">
        <w:rPr>
          <w:lang w:val="lt-LT"/>
        </w:rPr>
        <w:t xml:space="preserve">, </w:t>
      </w:r>
      <w:proofErr w:type="spellStart"/>
      <w:r w:rsidRPr="003E78EA">
        <w:rPr>
          <w:lang w:val="lt-LT"/>
        </w:rPr>
        <w:t>prokarbazino</w:t>
      </w:r>
      <w:proofErr w:type="spellEnd"/>
      <w:r w:rsidRPr="003E78EA">
        <w:rPr>
          <w:lang w:val="lt-LT"/>
        </w:rPr>
        <w:t xml:space="preserve">, </w:t>
      </w:r>
      <w:proofErr w:type="spellStart"/>
      <w:r w:rsidRPr="003E78EA">
        <w:rPr>
          <w:lang w:val="lt-LT"/>
        </w:rPr>
        <w:t>alkilhalogenidų</w:t>
      </w:r>
      <w:proofErr w:type="spellEnd"/>
      <w:r w:rsidRPr="003E78EA">
        <w:rPr>
          <w:lang w:val="lt-LT"/>
        </w:rPr>
        <w:t xml:space="preserve">), nes kraujo </w:t>
      </w:r>
      <w:proofErr w:type="spellStart"/>
      <w:r w:rsidRPr="003E78EA">
        <w:rPr>
          <w:lang w:val="lt-LT"/>
        </w:rPr>
        <w:t>diskrazijos</w:t>
      </w:r>
      <w:proofErr w:type="spellEnd"/>
      <w:r w:rsidRPr="003E78EA">
        <w:rPr>
          <w:lang w:val="lt-LT"/>
        </w:rPr>
        <w:t xml:space="preserve"> atsiranda dažniau, kai </w:t>
      </w:r>
      <w:proofErr w:type="spellStart"/>
      <w:r w:rsidRPr="003E78EA">
        <w:rPr>
          <w:lang w:val="lt-LT"/>
        </w:rPr>
        <w:t>citotoksiniai</w:t>
      </w:r>
      <w:proofErr w:type="spellEnd"/>
      <w:r w:rsidRPr="003E78EA">
        <w:rPr>
          <w:lang w:val="lt-LT"/>
        </w:rPr>
        <w:t xml:space="preserve"> vaistai ir </w:t>
      </w:r>
      <w:proofErr w:type="spellStart"/>
      <w:r w:rsidRPr="003E78EA">
        <w:rPr>
          <w:lang w:val="lt-LT"/>
        </w:rPr>
        <w:t>alopurinolis</w:t>
      </w:r>
      <w:proofErr w:type="spellEnd"/>
      <w:r w:rsidRPr="003E78EA">
        <w:rPr>
          <w:lang w:val="lt-LT"/>
        </w:rPr>
        <w:t xml:space="preserve"> vartojami kartu. Todėl reikia reguliariai atlikti kraujo tyrimus.</w:t>
      </w:r>
    </w:p>
    <w:p w14:paraId="536999B0" w14:textId="77777777" w:rsidR="0074156C" w:rsidRPr="0029649D" w:rsidRDefault="0074156C" w:rsidP="0074156C">
      <w:pPr>
        <w:widowControl/>
        <w:autoSpaceDE/>
        <w:autoSpaceDN/>
        <w:ind w:left="360" w:right="-2" w:hanging="360"/>
        <w:rPr>
          <w:lang w:val="lt-LT"/>
        </w:rPr>
      </w:pPr>
    </w:p>
    <w:p w14:paraId="1539C796" w14:textId="77777777" w:rsidR="0074156C" w:rsidRPr="0029649D" w:rsidRDefault="0074156C" w:rsidP="0074156C">
      <w:pPr>
        <w:widowControl/>
        <w:adjustRightInd w:val="0"/>
        <w:rPr>
          <w:rFonts w:eastAsiaTheme="minorHAnsi"/>
          <w:color w:val="000000"/>
          <w:lang w:val="lt-LT"/>
        </w:rPr>
      </w:pPr>
      <w:r w:rsidRPr="0029649D">
        <w:rPr>
          <w:rFonts w:eastAsiaTheme="minorHAnsi"/>
          <w:bCs/>
          <w:color w:val="000000"/>
          <w:lang w:val="lt-LT"/>
        </w:rPr>
        <w:t xml:space="preserve">Reikia vengti 6-merkaptopurino arba </w:t>
      </w:r>
      <w:proofErr w:type="spellStart"/>
      <w:r w:rsidRPr="0029649D">
        <w:rPr>
          <w:rFonts w:eastAsiaTheme="minorHAnsi"/>
          <w:bCs/>
          <w:color w:val="000000"/>
          <w:lang w:val="lt-LT"/>
        </w:rPr>
        <w:t>azatioprino</w:t>
      </w:r>
      <w:proofErr w:type="spellEnd"/>
      <w:r w:rsidRPr="0029649D">
        <w:rPr>
          <w:rFonts w:eastAsiaTheme="minorHAnsi"/>
          <w:bCs/>
          <w:color w:val="000000"/>
          <w:lang w:val="lt-LT"/>
        </w:rPr>
        <w:t xml:space="preserve"> vartoti kartu su </w:t>
      </w:r>
      <w:proofErr w:type="spellStart"/>
      <w:r w:rsidRPr="0029649D">
        <w:rPr>
          <w:rFonts w:eastAsiaTheme="minorHAnsi"/>
          <w:bCs/>
          <w:color w:val="000000"/>
          <w:lang w:val="lt-LT"/>
        </w:rPr>
        <w:t>alopurinoliu</w:t>
      </w:r>
      <w:proofErr w:type="spellEnd"/>
      <w:r w:rsidRPr="0029649D">
        <w:rPr>
          <w:rFonts w:eastAsiaTheme="minorHAnsi"/>
          <w:bCs/>
          <w:color w:val="000000"/>
          <w:lang w:val="lt-LT"/>
        </w:rPr>
        <w:t xml:space="preserve">. Kai 6-merkaptopurinas arba </w:t>
      </w:r>
      <w:proofErr w:type="spellStart"/>
      <w:r w:rsidRPr="0029649D">
        <w:rPr>
          <w:rFonts w:eastAsiaTheme="minorHAnsi"/>
          <w:bCs/>
          <w:color w:val="000000"/>
          <w:lang w:val="lt-LT"/>
        </w:rPr>
        <w:t>azatioprinas</w:t>
      </w:r>
      <w:proofErr w:type="spellEnd"/>
      <w:r w:rsidRPr="0029649D">
        <w:rPr>
          <w:rFonts w:eastAsiaTheme="minorHAnsi"/>
          <w:bCs/>
          <w:color w:val="000000"/>
          <w:lang w:val="lt-LT"/>
        </w:rPr>
        <w:t xml:space="preserve"> vartojamas kartu su </w:t>
      </w:r>
      <w:proofErr w:type="spellStart"/>
      <w:r w:rsidRPr="003E78EA">
        <w:rPr>
          <w:lang w:val="lt-LT"/>
        </w:rPr>
        <w:t>Allopurinol</w:t>
      </w:r>
      <w:proofErr w:type="spellEnd"/>
      <w:r w:rsidRPr="003E78EA">
        <w:rPr>
          <w:lang w:val="lt-LT"/>
        </w:rPr>
        <w:t xml:space="preserve"> </w:t>
      </w:r>
      <w:proofErr w:type="spellStart"/>
      <w:r>
        <w:rPr>
          <w:lang w:val="lt-LT"/>
        </w:rPr>
        <w:t>Auxilia</w:t>
      </w:r>
      <w:proofErr w:type="spellEnd"/>
      <w:r w:rsidRPr="0029649D">
        <w:rPr>
          <w:rFonts w:eastAsiaTheme="minorHAnsi"/>
          <w:bCs/>
          <w:color w:val="000000"/>
          <w:lang w:val="lt-LT"/>
        </w:rPr>
        <w:t xml:space="preserve">, 6-merkaptopurino arba </w:t>
      </w:r>
      <w:proofErr w:type="spellStart"/>
      <w:r w:rsidRPr="0029649D">
        <w:rPr>
          <w:rFonts w:eastAsiaTheme="minorHAnsi"/>
          <w:bCs/>
          <w:color w:val="000000"/>
          <w:lang w:val="lt-LT"/>
        </w:rPr>
        <w:t>azatioprino</w:t>
      </w:r>
      <w:proofErr w:type="spellEnd"/>
      <w:r w:rsidRPr="0029649D">
        <w:rPr>
          <w:rFonts w:eastAsiaTheme="minorHAnsi"/>
          <w:bCs/>
          <w:color w:val="000000"/>
          <w:lang w:val="lt-LT"/>
        </w:rPr>
        <w:t xml:space="preserve"> dozę reikia sumažinti, nes pailgės jų veikimas. Tai gali padidinti sunkių kraujo sutrikimų pavojų. Tokiu atveju gydytojas gydymo metu atidžiai stebės Jūsų kraujo rodiklius. </w:t>
      </w:r>
    </w:p>
    <w:p w14:paraId="64AA8661" w14:textId="77777777" w:rsidR="0074156C" w:rsidRPr="002E20A4" w:rsidRDefault="0074156C" w:rsidP="0074156C">
      <w:pPr>
        <w:rPr>
          <w:rFonts w:eastAsiaTheme="minorHAnsi"/>
          <w:lang w:val="lt-LT"/>
        </w:rPr>
      </w:pPr>
      <w:r w:rsidRPr="002E20A4">
        <w:rPr>
          <w:rFonts w:eastAsiaTheme="minorHAnsi"/>
          <w:lang w:val="lt-LT"/>
        </w:rPr>
        <w:t>Nedelsdami kreipkitės į gydytoją, jei pastebėjote, kad atsirado neaiškių mėlynių, kraujavimas, karščiavimas ar gerklės skausmas.</w:t>
      </w:r>
    </w:p>
    <w:p w14:paraId="7CF21C9D" w14:textId="77777777" w:rsidR="0074156C" w:rsidRPr="002E20A4" w:rsidRDefault="0074156C" w:rsidP="0074156C">
      <w:pPr>
        <w:rPr>
          <w:lang w:val="lt-LT"/>
        </w:rPr>
      </w:pPr>
    </w:p>
    <w:p w14:paraId="6F40AA05" w14:textId="77777777" w:rsidR="0074156C" w:rsidRPr="003E78EA" w:rsidRDefault="0074156C" w:rsidP="0074156C">
      <w:pPr>
        <w:numPr>
          <w:ilvl w:val="12"/>
          <w:numId w:val="0"/>
        </w:numPr>
        <w:ind w:right="-2"/>
        <w:outlineLvl w:val="0"/>
        <w:rPr>
          <w:b/>
          <w:lang w:val="lt-LT"/>
        </w:rPr>
      </w:pPr>
      <w:r w:rsidRPr="003E78EA">
        <w:rPr>
          <w:b/>
          <w:lang w:val="lt-LT"/>
        </w:rPr>
        <w:t>Nėštumas, žindymo laikotarpis ir vaisingumas</w:t>
      </w:r>
    </w:p>
    <w:p w14:paraId="1EC76CBE" w14:textId="77777777" w:rsidR="0074156C" w:rsidRPr="003E78EA" w:rsidRDefault="0074156C" w:rsidP="0074156C">
      <w:pPr>
        <w:numPr>
          <w:ilvl w:val="12"/>
          <w:numId w:val="0"/>
        </w:numPr>
        <w:ind w:right="-2"/>
        <w:outlineLvl w:val="0"/>
        <w:rPr>
          <w:lang w:val="lt-LT"/>
        </w:rPr>
      </w:pPr>
      <w:r w:rsidRPr="003E78EA">
        <w:rPr>
          <w:lang w:val="lt-LT"/>
        </w:rPr>
        <w:t xml:space="preserve">Jeigu esate nėščia, žindote kūdikį, manote, kad galbūt esate nėščia, arba planuojate pastoti, tai prieš vartodama šį vaistą pasitarkite su gydytoju arba vaistininku. </w:t>
      </w:r>
    </w:p>
    <w:p w14:paraId="63A3704A" w14:textId="77777777" w:rsidR="0074156C" w:rsidRPr="003E78EA" w:rsidRDefault="0074156C" w:rsidP="0074156C">
      <w:pPr>
        <w:numPr>
          <w:ilvl w:val="12"/>
          <w:numId w:val="0"/>
        </w:numPr>
        <w:ind w:right="-2"/>
        <w:outlineLvl w:val="0"/>
        <w:rPr>
          <w:lang w:val="lt-LT"/>
        </w:rPr>
      </w:pPr>
    </w:p>
    <w:p w14:paraId="1017BABA" w14:textId="77777777" w:rsidR="0074156C" w:rsidRPr="003E78EA" w:rsidRDefault="0074156C" w:rsidP="0074156C">
      <w:pPr>
        <w:numPr>
          <w:ilvl w:val="12"/>
          <w:numId w:val="0"/>
        </w:numPr>
        <w:ind w:right="-2"/>
        <w:outlineLvl w:val="0"/>
        <w:rPr>
          <w:lang w:val="lt-LT"/>
        </w:rPr>
      </w:pPr>
      <w:proofErr w:type="spellStart"/>
      <w:r w:rsidRPr="003E78EA">
        <w:rPr>
          <w:lang w:val="lt-LT"/>
        </w:rPr>
        <w:t>Alopurinolis</w:t>
      </w:r>
      <w:proofErr w:type="spellEnd"/>
      <w:r w:rsidRPr="003E78EA">
        <w:rPr>
          <w:lang w:val="lt-LT"/>
        </w:rPr>
        <w:t xml:space="preserve"> patenka į motinos pieną. </w:t>
      </w:r>
      <w:proofErr w:type="spellStart"/>
      <w:r w:rsidRPr="003E78EA">
        <w:rPr>
          <w:lang w:val="lt-LT"/>
        </w:rPr>
        <w:t>Alopurinolis</w:t>
      </w:r>
      <w:proofErr w:type="spellEnd"/>
      <w:r w:rsidRPr="003E78EA">
        <w:rPr>
          <w:lang w:val="lt-LT"/>
        </w:rPr>
        <w:t xml:space="preserve"> žindymo laikotarpiu nerekomenduojamas. </w:t>
      </w:r>
    </w:p>
    <w:p w14:paraId="79631E00" w14:textId="77777777" w:rsidR="0074156C" w:rsidRPr="003E78EA" w:rsidRDefault="0074156C" w:rsidP="0074156C">
      <w:pPr>
        <w:numPr>
          <w:ilvl w:val="12"/>
          <w:numId w:val="0"/>
        </w:numPr>
        <w:ind w:right="-2"/>
        <w:outlineLvl w:val="0"/>
        <w:rPr>
          <w:b/>
          <w:lang w:val="lt-LT"/>
        </w:rPr>
      </w:pPr>
    </w:p>
    <w:p w14:paraId="6A82DB30" w14:textId="77777777" w:rsidR="0074156C" w:rsidRPr="003E78EA" w:rsidRDefault="0074156C" w:rsidP="0074156C">
      <w:pPr>
        <w:numPr>
          <w:ilvl w:val="12"/>
          <w:numId w:val="0"/>
        </w:numPr>
        <w:ind w:right="-2"/>
        <w:outlineLvl w:val="0"/>
        <w:rPr>
          <w:lang w:val="lt-LT"/>
        </w:rPr>
      </w:pPr>
      <w:r w:rsidRPr="003E78EA">
        <w:rPr>
          <w:b/>
          <w:lang w:val="lt-LT"/>
        </w:rPr>
        <w:t>Vairavimas ir mechanizmų valdymas</w:t>
      </w:r>
    </w:p>
    <w:p w14:paraId="391F9D93" w14:textId="77777777" w:rsidR="0074156C" w:rsidRPr="003E78EA" w:rsidRDefault="0074156C" w:rsidP="0074156C">
      <w:pPr>
        <w:numPr>
          <w:ilvl w:val="12"/>
          <w:numId w:val="0"/>
        </w:numPr>
        <w:rPr>
          <w:lang w:val="lt-LT"/>
        </w:rPr>
      </w:pPr>
      <w:proofErr w:type="spellStart"/>
      <w:r w:rsidRPr="003E78EA">
        <w:rPr>
          <w:lang w:val="lt-LT"/>
        </w:rPr>
        <w:t>Allopurinol</w:t>
      </w:r>
      <w:proofErr w:type="spellEnd"/>
      <w:r w:rsidRPr="003E78EA">
        <w:rPr>
          <w:lang w:val="lt-LT"/>
        </w:rPr>
        <w:t xml:space="preserve"> </w:t>
      </w:r>
      <w:proofErr w:type="spellStart"/>
      <w:r>
        <w:rPr>
          <w:lang w:val="lt-LT"/>
        </w:rPr>
        <w:t>Auxilia</w:t>
      </w:r>
      <w:proofErr w:type="spellEnd"/>
      <w:r w:rsidRPr="003E78EA">
        <w:rPr>
          <w:lang w:val="lt-LT"/>
        </w:rPr>
        <w:t xml:space="preserve"> kai kuriems žmonėms gali sukelti mieguistumą ar koordinacijos problemų. Nevairuokite ir nevaldykite mechanizmų, kol nežinote, kokį poveikį jis jums turi.</w:t>
      </w:r>
    </w:p>
    <w:p w14:paraId="0CECE1C7" w14:textId="77777777" w:rsidR="0074156C" w:rsidRPr="003E78EA" w:rsidRDefault="0074156C" w:rsidP="0074156C">
      <w:pPr>
        <w:numPr>
          <w:ilvl w:val="12"/>
          <w:numId w:val="0"/>
        </w:numPr>
        <w:rPr>
          <w:lang w:val="lt-LT"/>
        </w:rPr>
      </w:pPr>
    </w:p>
    <w:p w14:paraId="769E4CCE" w14:textId="77777777" w:rsidR="0074156C" w:rsidRPr="003E78EA" w:rsidRDefault="0074156C" w:rsidP="0074156C">
      <w:pPr>
        <w:numPr>
          <w:ilvl w:val="12"/>
          <w:numId w:val="0"/>
        </w:numPr>
        <w:ind w:right="-2"/>
        <w:outlineLvl w:val="0"/>
        <w:rPr>
          <w:b/>
          <w:lang w:val="lt-LT"/>
        </w:rPr>
      </w:pPr>
      <w:proofErr w:type="spellStart"/>
      <w:r w:rsidRPr="003E78EA">
        <w:rPr>
          <w:b/>
          <w:lang w:val="lt-LT"/>
        </w:rPr>
        <w:t>Allopurinol</w:t>
      </w:r>
      <w:proofErr w:type="spellEnd"/>
      <w:r w:rsidRPr="003E78EA">
        <w:rPr>
          <w:b/>
          <w:lang w:val="lt-LT"/>
        </w:rPr>
        <w:t xml:space="preserve"> </w:t>
      </w:r>
      <w:proofErr w:type="spellStart"/>
      <w:r>
        <w:rPr>
          <w:b/>
          <w:lang w:val="lt-LT"/>
        </w:rPr>
        <w:t>Auxilia</w:t>
      </w:r>
      <w:proofErr w:type="spellEnd"/>
      <w:r w:rsidRPr="003E78EA">
        <w:rPr>
          <w:b/>
          <w:lang w:val="lt-LT"/>
        </w:rPr>
        <w:t xml:space="preserve"> sudėtyje yra laktozės</w:t>
      </w:r>
      <w:r>
        <w:rPr>
          <w:b/>
          <w:lang w:val="lt-LT"/>
        </w:rPr>
        <w:t xml:space="preserve">, natrio ir </w:t>
      </w:r>
      <w:proofErr w:type="spellStart"/>
      <w:r>
        <w:rPr>
          <w:b/>
          <w:lang w:val="lt-LT"/>
        </w:rPr>
        <w:t>azodažiklio</w:t>
      </w:r>
      <w:proofErr w:type="spellEnd"/>
      <w:r>
        <w:rPr>
          <w:b/>
          <w:lang w:val="lt-LT"/>
        </w:rPr>
        <w:t xml:space="preserve"> saulėlydžio geltonojo FCF (E110)</w:t>
      </w:r>
    </w:p>
    <w:p w14:paraId="31F57FE9" w14:textId="77777777" w:rsidR="0074156C" w:rsidRDefault="0074156C" w:rsidP="0074156C">
      <w:pPr>
        <w:rPr>
          <w:lang w:val="lt-LT"/>
        </w:rPr>
      </w:pPr>
      <w:r w:rsidRPr="003E78EA">
        <w:rPr>
          <w:lang w:val="lt-LT"/>
        </w:rPr>
        <w:lastRenderedPageBreak/>
        <w:t>Šio vaisto sudėtyje yra laktozės (cukraus rūšis). Jeigu gydytojas Jums yra sakęs, kad netoleruojate kokių nors angliavandenių, kreipkitės į jį prieš pradėdami vartoti šį vaistą.</w:t>
      </w:r>
    </w:p>
    <w:p w14:paraId="3238D7E6" w14:textId="77777777" w:rsidR="0074156C" w:rsidRPr="00AC49A7" w:rsidRDefault="0074156C" w:rsidP="0074156C">
      <w:pPr>
        <w:adjustRightInd w:val="0"/>
        <w:rPr>
          <w:rFonts w:eastAsia="Calibri"/>
          <w:lang w:val="lt-LT"/>
        </w:rPr>
      </w:pPr>
      <w:r w:rsidRPr="00AC49A7">
        <w:rPr>
          <w:rFonts w:eastAsia="Calibri"/>
          <w:lang w:val="lt-LT" w:eastAsia="lt-LT"/>
        </w:rPr>
        <w:t xml:space="preserve">Šio vaisto </w:t>
      </w:r>
      <w:r>
        <w:rPr>
          <w:rFonts w:eastAsia="Calibri"/>
          <w:lang w:val="lt-LT" w:eastAsia="lt-LT"/>
        </w:rPr>
        <w:t xml:space="preserve">vienoje </w:t>
      </w:r>
      <w:r w:rsidRPr="00AC49A7">
        <w:rPr>
          <w:rFonts w:eastAsia="Calibri"/>
          <w:lang w:val="lt-LT" w:eastAsia="lt-LT"/>
        </w:rPr>
        <w:t>tabletėje yra mažiau kaip 1 </w:t>
      </w:r>
      <w:proofErr w:type="spellStart"/>
      <w:r w:rsidRPr="00AC49A7">
        <w:rPr>
          <w:rFonts w:eastAsia="Calibri"/>
          <w:lang w:val="lt-LT" w:eastAsia="lt-LT"/>
        </w:rPr>
        <w:t>mmol</w:t>
      </w:r>
      <w:proofErr w:type="spellEnd"/>
      <w:r w:rsidRPr="00AC49A7">
        <w:rPr>
          <w:rFonts w:eastAsia="Calibri"/>
          <w:lang w:val="lt-LT" w:eastAsia="lt-LT"/>
        </w:rPr>
        <w:t xml:space="preserve"> (23 mg) natrio, t. y. jis beveik neturi reikšmės.</w:t>
      </w:r>
    </w:p>
    <w:p w14:paraId="49BF6C9E" w14:textId="77777777" w:rsidR="0074156C" w:rsidRDefault="0074156C" w:rsidP="0074156C">
      <w:pPr>
        <w:adjustRightInd w:val="0"/>
        <w:rPr>
          <w:rFonts w:eastAsia="Calibri"/>
          <w:lang w:val="lt-LT" w:eastAsia="lt-LT"/>
        </w:rPr>
      </w:pPr>
    </w:p>
    <w:p w14:paraId="4FB6CFFA" w14:textId="77777777" w:rsidR="0074156C" w:rsidRPr="00AC49A7" w:rsidRDefault="0074156C" w:rsidP="0074156C">
      <w:pPr>
        <w:adjustRightInd w:val="0"/>
        <w:rPr>
          <w:rFonts w:eastAsia="Calibri"/>
          <w:lang w:val="lt-LT"/>
        </w:rPr>
      </w:pPr>
      <w:r w:rsidRPr="00AC49A7">
        <w:rPr>
          <w:rFonts w:eastAsia="Calibri"/>
          <w:lang w:val="lt-LT" w:eastAsia="lt-LT"/>
        </w:rPr>
        <w:t xml:space="preserve">Šio vaisto </w:t>
      </w:r>
      <w:r>
        <w:rPr>
          <w:rFonts w:eastAsia="Calibri"/>
          <w:lang w:val="lt-LT" w:eastAsia="lt-LT"/>
        </w:rPr>
        <w:t xml:space="preserve">vienoje </w:t>
      </w:r>
      <w:r w:rsidRPr="00AC49A7">
        <w:rPr>
          <w:rFonts w:eastAsia="Calibri"/>
          <w:lang w:val="lt-LT" w:eastAsia="lt-LT"/>
        </w:rPr>
        <w:t xml:space="preserve">tabletėje yra </w:t>
      </w:r>
      <w:proofErr w:type="spellStart"/>
      <w:r w:rsidRPr="006623C7">
        <w:rPr>
          <w:bCs/>
          <w:lang w:val="lt-LT"/>
        </w:rPr>
        <w:t>azodažiklio</w:t>
      </w:r>
      <w:proofErr w:type="spellEnd"/>
      <w:r w:rsidRPr="006623C7">
        <w:rPr>
          <w:bCs/>
          <w:lang w:val="lt-LT"/>
        </w:rPr>
        <w:t xml:space="preserve"> saulėlydžio geltonojo FCF (E110)</w:t>
      </w:r>
      <w:r>
        <w:rPr>
          <w:rFonts w:eastAsia="Calibri"/>
          <w:bCs/>
          <w:lang w:val="lt-LT" w:eastAsia="lt-LT"/>
        </w:rPr>
        <w:t>. Gali sukelti alerginių reakcijų.</w:t>
      </w:r>
    </w:p>
    <w:p w14:paraId="335576D9" w14:textId="77777777" w:rsidR="0074156C" w:rsidRPr="002E20A4" w:rsidRDefault="0074156C" w:rsidP="0074156C">
      <w:pPr>
        <w:ind w:left="567" w:hanging="567"/>
        <w:rPr>
          <w:lang w:val="lt-LT"/>
        </w:rPr>
      </w:pPr>
    </w:p>
    <w:p w14:paraId="70BD322E" w14:textId="77777777" w:rsidR="0074156C" w:rsidRPr="00930A58" w:rsidRDefault="0074156C" w:rsidP="0074156C">
      <w:pPr>
        <w:numPr>
          <w:ilvl w:val="12"/>
          <w:numId w:val="0"/>
        </w:numPr>
        <w:ind w:right="-2"/>
        <w:rPr>
          <w:lang w:val="lt-LT"/>
        </w:rPr>
      </w:pPr>
    </w:p>
    <w:p w14:paraId="253AF644" w14:textId="77777777" w:rsidR="0074156C" w:rsidRPr="003E78EA" w:rsidRDefault="0074156C" w:rsidP="0074156C">
      <w:pPr>
        <w:keepNext/>
        <w:widowControl/>
        <w:numPr>
          <w:ilvl w:val="0"/>
          <w:numId w:val="3"/>
        </w:numPr>
        <w:tabs>
          <w:tab w:val="clear" w:pos="570"/>
        </w:tabs>
        <w:autoSpaceDE/>
        <w:autoSpaceDN/>
        <w:rPr>
          <w:b/>
          <w:lang w:val="lt-LT"/>
        </w:rPr>
      </w:pPr>
      <w:r w:rsidRPr="003E78EA">
        <w:rPr>
          <w:b/>
          <w:lang w:val="lt-LT"/>
        </w:rPr>
        <w:t xml:space="preserve">Kaip vartoti </w:t>
      </w:r>
      <w:proofErr w:type="spellStart"/>
      <w:r w:rsidRPr="003E78EA">
        <w:rPr>
          <w:b/>
          <w:lang w:val="lt-LT"/>
        </w:rPr>
        <w:t>Allopurinol</w:t>
      </w:r>
      <w:proofErr w:type="spellEnd"/>
      <w:r w:rsidRPr="003E78EA">
        <w:rPr>
          <w:b/>
          <w:lang w:val="lt-LT"/>
        </w:rPr>
        <w:t xml:space="preserve"> </w:t>
      </w:r>
      <w:proofErr w:type="spellStart"/>
      <w:r>
        <w:rPr>
          <w:b/>
          <w:lang w:val="lt-LT"/>
        </w:rPr>
        <w:t>Auxilia</w:t>
      </w:r>
      <w:proofErr w:type="spellEnd"/>
    </w:p>
    <w:p w14:paraId="62064360" w14:textId="77777777" w:rsidR="0074156C" w:rsidRPr="003E78EA" w:rsidRDefault="0074156C" w:rsidP="0074156C">
      <w:pPr>
        <w:keepNext/>
        <w:rPr>
          <w:lang w:val="lt-LT"/>
        </w:rPr>
      </w:pPr>
    </w:p>
    <w:p w14:paraId="2553AE51" w14:textId="77777777" w:rsidR="0074156C" w:rsidRPr="003E78EA" w:rsidRDefault="0074156C" w:rsidP="0074156C">
      <w:pPr>
        <w:keepNext/>
        <w:numPr>
          <w:ilvl w:val="12"/>
          <w:numId w:val="0"/>
        </w:numPr>
        <w:rPr>
          <w:lang w:val="lt-LT"/>
        </w:rPr>
      </w:pPr>
      <w:r w:rsidRPr="003E78EA">
        <w:rPr>
          <w:lang w:val="lt-LT"/>
        </w:rPr>
        <w:t xml:space="preserve">Visada vartokite šį vaistą tiksliai taip, kaip nurodė gydytojas. Jeigu abejojate, kreipkitės į gydytoją. </w:t>
      </w:r>
    </w:p>
    <w:p w14:paraId="1653173F" w14:textId="77777777" w:rsidR="0074156C" w:rsidRPr="003E78EA" w:rsidRDefault="0074156C" w:rsidP="0074156C">
      <w:pPr>
        <w:numPr>
          <w:ilvl w:val="12"/>
          <w:numId w:val="0"/>
        </w:numPr>
        <w:ind w:right="-2"/>
        <w:rPr>
          <w:lang w:val="lt-LT"/>
        </w:rPr>
      </w:pPr>
    </w:p>
    <w:p w14:paraId="0CAF79BF" w14:textId="77777777" w:rsidR="0074156C" w:rsidRPr="003E78EA" w:rsidRDefault="0074156C" w:rsidP="0074156C">
      <w:pPr>
        <w:numPr>
          <w:ilvl w:val="12"/>
          <w:numId w:val="0"/>
        </w:numPr>
        <w:ind w:right="-2"/>
        <w:rPr>
          <w:lang w:val="lt-LT"/>
        </w:rPr>
      </w:pPr>
      <w:proofErr w:type="spellStart"/>
      <w:r w:rsidRPr="003E78EA">
        <w:rPr>
          <w:lang w:val="lt-LT"/>
        </w:rPr>
        <w:t>Allopurinol</w:t>
      </w:r>
      <w:proofErr w:type="spellEnd"/>
      <w:r w:rsidRPr="003E78EA">
        <w:rPr>
          <w:lang w:val="lt-LT"/>
        </w:rPr>
        <w:t xml:space="preserve"> </w:t>
      </w:r>
      <w:proofErr w:type="spellStart"/>
      <w:r>
        <w:rPr>
          <w:lang w:val="lt-LT"/>
        </w:rPr>
        <w:t>Auxilia</w:t>
      </w:r>
      <w:proofErr w:type="spellEnd"/>
      <w:r w:rsidRPr="003E78EA">
        <w:rPr>
          <w:lang w:val="lt-LT"/>
        </w:rPr>
        <w:t xml:space="preserve"> kiekis, kurį žmonės gali suvartoti, gali ženkliai skirtis. Gydytojas nuspręs, kokia </w:t>
      </w:r>
      <w:proofErr w:type="spellStart"/>
      <w:r w:rsidRPr="003E78EA">
        <w:rPr>
          <w:lang w:val="lt-LT"/>
        </w:rPr>
        <w:t>Allopurinol</w:t>
      </w:r>
      <w:proofErr w:type="spellEnd"/>
      <w:r w:rsidRPr="003E78EA">
        <w:rPr>
          <w:lang w:val="lt-LT"/>
        </w:rPr>
        <w:t xml:space="preserve"> </w:t>
      </w:r>
      <w:proofErr w:type="spellStart"/>
      <w:r>
        <w:rPr>
          <w:lang w:val="lt-LT"/>
        </w:rPr>
        <w:t>Auxilia</w:t>
      </w:r>
      <w:proofErr w:type="spellEnd"/>
      <w:r w:rsidRPr="003E78EA">
        <w:rPr>
          <w:lang w:val="lt-LT"/>
        </w:rPr>
        <w:t xml:space="preserve"> dozė bus jums tinkama.</w:t>
      </w:r>
    </w:p>
    <w:p w14:paraId="42DE4E28" w14:textId="77777777" w:rsidR="0074156C" w:rsidRDefault="0074156C" w:rsidP="0074156C">
      <w:pPr>
        <w:numPr>
          <w:ilvl w:val="12"/>
          <w:numId w:val="0"/>
        </w:numPr>
        <w:ind w:right="-2"/>
        <w:rPr>
          <w:lang w:val="lt-LT"/>
        </w:rPr>
      </w:pPr>
    </w:p>
    <w:p w14:paraId="65693017" w14:textId="77777777" w:rsidR="0074156C" w:rsidRPr="003E78EA" w:rsidRDefault="0074156C" w:rsidP="0074156C">
      <w:pPr>
        <w:numPr>
          <w:ilvl w:val="12"/>
          <w:numId w:val="0"/>
        </w:numPr>
        <w:ind w:right="-2"/>
        <w:rPr>
          <w:lang w:val="lt-LT"/>
        </w:rPr>
      </w:pPr>
      <w:r w:rsidRPr="00027D66">
        <w:rPr>
          <w:lang w:val="lt-LT"/>
        </w:rPr>
        <w:t xml:space="preserve">Įprastai, kad sumažėtų galimo šalutinio poveikio rizika, gydymo pradžioje gydytojas skirs mažą </w:t>
      </w:r>
      <w:proofErr w:type="spellStart"/>
      <w:r w:rsidRPr="00027D66">
        <w:rPr>
          <w:lang w:val="lt-LT"/>
        </w:rPr>
        <w:t>alopurinolio</w:t>
      </w:r>
      <w:proofErr w:type="spellEnd"/>
      <w:r w:rsidRPr="00027D66">
        <w:rPr>
          <w:lang w:val="lt-LT"/>
        </w:rPr>
        <w:t xml:space="preserve"> dozę (pvz., 100</w:t>
      </w:r>
      <w:r>
        <w:rPr>
          <w:lang w:val="lt-LT"/>
        </w:rPr>
        <w:t> </w:t>
      </w:r>
      <w:r w:rsidRPr="00027D66">
        <w:rPr>
          <w:lang w:val="lt-LT"/>
        </w:rPr>
        <w:t>mg per parą). Prireikus, dozė bus padidinta.</w:t>
      </w:r>
    </w:p>
    <w:p w14:paraId="0F66E136" w14:textId="77777777" w:rsidR="0074156C" w:rsidRDefault="0074156C" w:rsidP="0074156C">
      <w:pPr>
        <w:numPr>
          <w:ilvl w:val="12"/>
          <w:numId w:val="0"/>
        </w:numPr>
        <w:ind w:right="-2"/>
        <w:rPr>
          <w:lang w:val="lt-LT"/>
        </w:rPr>
      </w:pPr>
    </w:p>
    <w:p w14:paraId="78DA9BF2" w14:textId="77777777" w:rsidR="0074156C" w:rsidRPr="003E78EA" w:rsidRDefault="0074156C" w:rsidP="0074156C">
      <w:pPr>
        <w:numPr>
          <w:ilvl w:val="12"/>
          <w:numId w:val="0"/>
        </w:numPr>
        <w:ind w:right="-2"/>
        <w:rPr>
          <w:lang w:val="lt-LT"/>
        </w:rPr>
      </w:pPr>
      <w:r w:rsidRPr="003E78EA">
        <w:rPr>
          <w:lang w:val="lt-LT"/>
        </w:rPr>
        <w:t>Įprasta pradinė dozė yra nuo 100 iki 300</w:t>
      </w:r>
      <w:r>
        <w:rPr>
          <w:lang w:val="lt-LT"/>
        </w:rPr>
        <w:t> </w:t>
      </w:r>
      <w:r w:rsidRPr="003E78EA">
        <w:rPr>
          <w:lang w:val="lt-LT"/>
        </w:rPr>
        <w:t>mg per parą; ją galima suvartoti per vieną kartą. Dozę galima didinti iki 900</w:t>
      </w:r>
      <w:r>
        <w:rPr>
          <w:lang w:val="lt-LT"/>
        </w:rPr>
        <w:t> </w:t>
      </w:r>
      <w:r w:rsidRPr="003E78EA">
        <w:rPr>
          <w:lang w:val="lt-LT"/>
        </w:rPr>
        <w:t>mg per parą, priklausomai nuo jūsų būklės sunkumo.</w:t>
      </w:r>
    </w:p>
    <w:p w14:paraId="759D901E" w14:textId="77777777" w:rsidR="0074156C" w:rsidRPr="003E78EA" w:rsidRDefault="0074156C" w:rsidP="0074156C">
      <w:pPr>
        <w:numPr>
          <w:ilvl w:val="12"/>
          <w:numId w:val="0"/>
        </w:numPr>
        <w:ind w:right="-2"/>
        <w:rPr>
          <w:lang w:val="lt-LT"/>
        </w:rPr>
      </w:pPr>
    </w:p>
    <w:p w14:paraId="38AEBCD2" w14:textId="77777777" w:rsidR="0074156C" w:rsidRPr="003E78EA" w:rsidRDefault="0074156C" w:rsidP="0074156C">
      <w:pPr>
        <w:numPr>
          <w:ilvl w:val="12"/>
          <w:numId w:val="0"/>
        </w:numPr>
        <w:ind w:right="-2"/>
        <w:rPr>
          <w:lang w:val="lt-LT"/>
        </w:rPr>
      </w:pPr>
      <w:r w:rsidRPr="003E78EA">
        <w:rPr>
          <w:lang w:val="lt-LT"/>
        </w:rPr>
        <w:t>Jei vartojate didesnę nei 300</w:t>
      </w:r>
      <w:r>
        <w:rPr>
          <w:lang w:val="lt-LT"/>
        </w:rPr>
        <w:t> </w:t>
      </w:r>
      <w:r w:rsidRPr="003E78EA">
        <w:rPr>
          <w:lang w:val="lt-LT"/>
        </w:rPr>
        <w:t>mg paros dozę, gydytojas gali jums paskirti bendrą dozę padalyti į mažesnes dozes, tolygiai paskirstytas per parą, kad būtų sumažintas poveikis virškinimo traktui.</w:t>
      </w:r>
    </w:p>
    <w:p w14:paraId="228E89C0" w14:textId="77777777" w:rsidR="0074156C" w:rsidRPr="003E78EA" w:rsidRDefault="0074156C" w:rsidP="0074156C">
      <w:pPr>
        <w:numPr>
          <w:ilvl w:val="12"/>
          <w:numId w:val="0"/>
        </w:numPr>
        <w:ind w:right="-2"/>
        <w:rPr>
          <w:lang w:val="lt-LT"/>
        </w:rPr>
      </w:pPr>
    </w:p>
    <w:p w14:paraId="51474CD6" w14:textId="77777777" w:rsidR="0074156C" w:rsidRPr="003E78EA" w:rsidRDefault="0074156C" w:rsidP="0074156C">
      <w:pPr>
        <w:numPr>
          <w:ilvl w:val="12"/>
          <w:numId w:val="0"/>
        </w:numPr>
        <w:ind w:right="-2"/>
        <w:rPr>
          <w:lang w:val="lt-LT"/>
        </w:rPr>
      </w:pPr>
      <w:r w:rsidRPr="003E78EA">
        <w:rPr>
          <w:lang w:val="lt-LT"/>
        </w:rPr>
        <w:t>Jei esate vyresnio amžiaus arba jei sumažėjusi jūsų kepenų ar inkstų funkcija, gydytojas gali paskirti vartoti mažesnę dozę arba suvartoti ją ilgesniais intervalais. Jei du ar tris kartus per savaitę jums atliekama dializė, gydytojas gali paskirti 300 arba 400</w:t>
      </w:r>
      <w:r>
        <w:rPr>
          <w:lang w:val="lt-LT"/>
        </w:rPr>
        <w:t> </w:t>
      </w:r>
      <w:r w:rsidRPr="003E78EA">
        <w:rPr>
          <w:lang w:val="lt-LT"/>
        </w:rPr>
        <w:t>mg dozę, kuri turi būti vartojama iš karto po dializės.</w:t>
      </w:r>
    </w:p>
    <w:p w14:paraId="375B8F86" w14:textId="77777777" w:rsidR="0074156C" w:rsidRPr="003E78EA" w:rsidRDefault="0074156C" w:rsidP="0074156C">
      <w:pPr>
        <w:numPr>
          <w:ilvl w:val="12"/>
          <w:numId w:val="0"/>
        </w:numPr>
        <w:ind w:right="-2"/>
        <w:rPr>
          <w:lang w:val="lt-LT"/>
        </w:rPr>
      </w:pPr>
    </w:p>
    <w:p w14:paraId="4E9DE317" w14:textId="77777777" w:rsidR="0074156C" w:rsidRPr="003E78EA" w:rsidRDefault="0074156C" w:rsidP="0074156C">
      <w:pPr>
        <w:numPr>
          <w:ilvl w:val="12"/>
          <w:numId w:val="0"/>
        </w:numPr>
        <w:ind w:right="-2"/>
        <w:rPr>
          <w:b/>
          <w:lang w:val="lt-LT"/>
        </w:rPr>
      </w:pPr>
      <w:r w:rsidRPr="003E78EA">
        <w:rPr>
          <w:b/>
          <w:lang w:val="lt-LT"/>
        </w:rPr>
        <w:t>Vartojimas vaikams ir paaugliams</w:t>
      </w:r>
    </w:p>
    <w:p w14:paraId="1A1DDA46" w14:textId="77777777" w:rsidR="0074156C" w:rsidRDefault="0074156C" w:rsidP="0074156C">
      <w:pPr>
        <w:rPr>
          <w:lang w:val="lt-LT"/>
        </w:rPr>
      </w:pPr>
      <w:r w:rsidRPr="003E78EA">
        <w:rPr>
          <w:lang w:val="lt-LT"/>
        </w:rPr>
        <w:t>Vaikams ir paaugliams iki 15 metų: nuo 10 iki 20</w:t>
      </w:r>
      <w:r>
        <w:rPr>
          <w:lang w:val="lt-LT"/>
        </w:rPr>
        <w:t> </w:t>
      </w:r>
      <w:r w:rsidRPr="003E78EA">
        <w:rPr>
          <w:lang w:val="lt-LT"/>
        </w:rPr>
        <w:t>mg vienam kilogramui kūno svorio per dieną, daugiausiai 400</w:t>
      </w:r>
      <w:r>
        <w:rPr>
          <w:lang w:val="lt-LT"/>
        </w:rPr>
        <w:t> </w:t>
      </w:r>
      <w:r w:rsidRPr="003E78EA">
        <w:rPr>
          <w:lang w:val="lt-LT"/>
        </w:rPr>
        <w:t xml:space="preserve">mg per parą, padalijus į tris dozes. Retai paskiriamas vaikams, išskyrus esant kai kurioms piktybinėms būklėms (ypač leukemijai) ir tam tikriems fermentų sutrikimams, pavyzdžiui, </w:t>
      </w:r>
      <w:proofErr w:type="spellStart"/>
      <w:r w:rsidRPr="003E78EA">
        <w:rPr>
          <w:lang w:val="lt-LT"/>
        </w:rPr>
        <w:t>Lešo-Nyhano</w:t>
      </w:r>
      <w:proofErr w:type="spellEnd"/>
      <w:r w:rsidRPr="003E78EA">
        <w:rPr>
          <w:lang w:val="lt-LT"/>
        </w:rPr>
        <w:t xml:space="preserve"> (</w:t>
      </w:r>
      <w:proofErr w:type="spellStart"/>
      <w:r w:rsidRPr="003E78EA">
        <w:rPr>
          <w:i/>
          <w:lang w:val="lt-LT"/>
        </w:rPr>
        <w:t>Lesch-Nyhan</w:t>
      </w:r>
      <w:proofErr w:type="spellEnd"/>
      <w:r w:rsidRPr="003E78EA">
        <w:rPr>
          <w:lang w:val="lt-LT"/>
        </w:rPr>
        <w:t>)</w:t>
      </w:r>
      <w:r w:rsidRPr="003E78EA">
        <w:rPr>
          <w:i/>
          <w:lang w:val="lt-LT"/>
        </w:rPr>
        <w:t xml:space="preserve"> </w:t>
      </w:r>
      <w:r w:rsidRPr="003E78EA">
        <w:rPr>
          <w:lang w:val="lt-LT"/>
        </w:rPr>
        <w:t>sindromui.</w:t>
      </w:r>
      <w:r>
        <w:rPr>
          <w:lang w:val="lt-LT"/>
        </w:rPr>
        <w:t xml:space="preserve"> Vaikams ir paaugliams skirtos vartoti 100 mg tabletės, 300 mg tablečių, dėl sudėtyje esančio </w:t>
      </w:r>
      <w:proofErr w:type="spellStart"/>
      <w:r>
        <w:rPr>
          <w:lang w:val="lt-LT"/>
        </w:rPr>
        <w:t>azodažiklio</w:t>
      </w:r>
      <w:proofErr w:type="spellEnd"/>
      <w:r>
        <w:rPr>
          <w:lang w:val="lt-LT"/>
        </w:rPr>
        <w:t>, vartoti nerekomenduojama.</w:t>
      </w:r>
    </w:p>
    <w:p w14:paraId="064B7F02" w14:textId="77777777" w:rsidR="0074156C" w:rsidRPr="003E78EA" w:rsidRDefault="0074156C" w:rsidP="0074156C">
      <w:pPr>
        <w:numPr>
          <w:ilvl w:val="12"/>
          <w:numId w:val="0"/>
        </w:numPr>
        <w:ind w:right="-2"/>
        <w:rPr>
          <w:lang w:val="lt-LT"/>
        </w:rPr>
      </w:pPr>
    </w:p>
    <w:p w14:paraId="19541F75" w14:textId="77777777" w:rsidR="0074156C" w:rsidRPr="002E20A4" w:rsidRDefault="0074156C" w:rsidP="0074156C">
      <w:pPr>
        <w:numPr>
          <w:ilvl w:val="12"/>
          <w:numId w:val="0"/>
        </w:numPr>
        <w:ind w:right="-2"/>
        <w:rPr>
          <w:b/>
          <w:lang w:val="lt-LT"/>
        </w:rPr>
      </w:pPr>
      <w:r w:rsidRPr="002E20A4">
        <w:rPr>
          <w:b/>
          <w:lang w:val="lt-LT"/>
        </w:rPr>
        <w:t>Vartojimo metodas</w:t>
      </w:r>
    </w:p>
    <w:p w14:paraId="4B479A07" w14:textId="77777777" w:rsidR="0074156C" w:rsidRPr="003E78EA" w:rsidRDefault="0074156C" w:rsidP="0074156C">
      <w:pPr>
        <w:numPr>
          <w:ilvl w:val="12"/>
          <w:numId w:val="0"/>
        </w:numPr>
        <w:ind w:right="-2"/>
        <w:rPr>
          <w:lang w:val="lt-LT"/>
        </w:rPr>
      </w:pPr>
      <w:proofErr w:type="spellStart"/>
      <w:r w:rsidRPr="003E78EA">
        <w:rPr>
          <w:lang w:val="lt-LT"/>
        </w:rPr>
        <w:t>Allopurinol</w:t>
      </w:r>
      <w:proofErr w:type="spellEnd"/>
      <w:r w:rsidRPr="003E78EA">
        <w:rPr>
          <w:lang w:val="lt-LT"/>
        </w:rPr>
        <w:t xml:space="preserve"> </w:t>
      </w:r>
      <w:proofErr w:type="spellStart"/>
      <w:r>
        <w:rPr>
          <w:lang w:val="lt-LT"/>
        </w:rPr>
        <w:t>Auxilia</w:t>
      </w:r>
      <w:proofErr w:type="spellEnd"/>
      <w:r w:rsidRPr="003E78EA">
        <w:rPr>
          <w:lang w:val="lt-LT"/>
        </w:rPr>
        <w:t xml:space="preserve"> skirtas vartoti per burną. </w:t>
      </w:r>
    </w:p>
    <w:p w14:paraId="14ECE62C" w14:textId="77777777" w:rsidR="0074156C" w:rsidRPr="003E78EA" w:rsidRDefault="0074156C" w:rsidP="0074156C">
      <w:pPr>
        <w:numPr>
          <w:ilvl w:val="12"/>
          <w:numId w:val="0"/>
        </w:numPr>
        <w:ind w:right="-2"/>
        <w:rPr>
          <w:lang w:val="lt-LT"/>
        </w:rPr>
      </w:pPr>
      <w:r w:rsidRPr="003E78EA">
        <w:rPr>
          <w:lang w:val="lt-LT"/>
        </w:rPr>
        <w:t>Tabletės turi būti vartojamos su stikline vandens, kad būtų lengviau nuryti.</w:t>
      </w:r>
    </w:p>
    <w:p w14:paraId="5F46E17A" w14:textId="77777777" w:rsidR="0074156C" w:rsidRPr="003E78EA" w:rsidRDefault="0074156C" w:rsidP="0074156C">
      <w:pPr>
        <w:numPr>
          <w:ilvl w:val="12"/>
          <w:numId w:val="0"/>
        </w:numPr>
        <w:ind w:right="-2"/>
        <w:rPr>
          <w:lang w:val="lt-LT"/>
        </w:rPr>
      </w:pPr>
      <w:r w:rsidRPr="003E78EA">
        <w:rPr>
          <w:lang w:val="lt-LT"/>
        </w:rPr>
        <w:t>Jei norite sumažinti šalutinio poveikio, pavyzdžiui, šleikštulio (pykinimo) ir vėmimo riziką,</w:t>
      </w:r>
      <w:r>
        <w:rPr>
          <w:lang w:val="lt-LT"/>
        </w:rPr>
        <w:t xml:space="preserve"> </w:t>
      </w:r>
      <w:r w:rsidRPr="003E78EA">
        <w:rPr>
          <w:lang w:val="lt-LT"/>
        </w:rPr>
        <w:t>vartokite tabletes po valgio.</w:t>
      </w:r>
    </w:p>
    <w:p w14:paraId="3D44E7B4" w14:textId="77777777" w:rsidR="0074156C" w:rsidRPr="003E78EA" w:rsidRDefault="0074156C" w:rsidP="0074156C">
      <w:pPr>
        <w:numPr>
          <w:ilvl w:val="12"/>
          <w:numId w:val="0"/>
        </w:numPr>
        <w:ind w:right="-2"/>
        <w:rPr>
          <w:lang w:val="lt-LT"/>
        </w:rPr>
      </w:pPr>
    </w:p>
    <w:p w14:paraId="1779AAD3" w14:textId="77777777" w:rsidR="0074156C" w:rsidRPr="003E78EA" w:rsidRDefault="0074156C" w:rsidP="0074156C">
      <w:pPr>
        <w:numPr>
          <w:ilvl w:val="12"/>
          <w:numId w:val="0"/>
        </w:numPr>
        <w:ind w:right="-2"/>
        <w:outlineLvl w:val="0"/>
        <w:rPr>
          <w:lang w:val="lt-LT"/>
        </w:rPr>
      </w:pPr>
      <w:r w:rsidRPr="003E78EA">
        <w:rPr>
          <w:b/>
          <w:lang w:val="lt-LT"/>
        </w:rPr>
        <w:t xml:space="preserve">Ką daryti pavartojus per didelę </w:t>
      </w:r>
      <w:proofErr w:type="spellStart"/>
      <w:r w:rsidRPr="003E78EA">
        <w:rPr>
          <w:b/>
          <w:lang w:val="lt-LT"/>
        </w:rPr>
        <w:t>Allopurinol</w:t>
      </w:r>
      <w:proofErr w:type="spellEnd"/>
      <w:r w:rsidRPr="003E78EA">
        <w:rPr>
          <w:b/>
          <w:lang w:val="lt-LT"/>
        </w:rPr>
        <w:t xml:space="preserve"> </w:t>
      </w:r>
      <w:proofErr w:type="spellStart"/>
      <w:r>
        <w:rPr>
          <w:b/>
          <w:lang w:val="lt-LT"/>
        </w:rPr>
        <w:t>Auxilia</w:t>
      </w:r>
      <w:proofErr w:type="spellEnd"/>
      <w:r w:rsidRPr="003E78EA">
        <w:rPr>
          <w:b/>
          <w:lang w:val="lt-LT"/>
        </w:rPr>
        <w:t xml:space="preserve"> dozę</w:t>
      </w:r>
    </w:p>
    <w:p w14:paraId="319B309A" w14:textId="77777777" w:rsidR="0074156C" w:rsidRPr="003E78EA" w:rsidRDefault="0074156C" w:rsidP="0074156C">
      <w:pPr>
        <w:numPr>
          <w:ilvl w:val="12"/>
          <w:numId w:val="0"/>
        </w:numPr>
        <w:rPr>
          <w:lang w:val="lt-LT"/>
        </w:rPr>
      </w:pPr>
      <w:r w:rsidRPr="003E78EA">
        <w:rPr>
          <w:lang w:val="lt-LT"/>
        </w:rPr>
        <w:t>Jei suvartosite per daug tablečių arba kas nors kitas netyčia pavartos jūsų vaisto, nedelsdami pasakykite gydytojui arba iš karto nuvykite į ligoninę. Paimkite vaisto pakuotę su savimi. Perdozavimo požymiai gali būti pykinimas, vėmimas, viduriavimas ir svaigulys.</w:t>
      </w:r>
    </w:p>
    <w:p w14:paraId="29A45685" w14:textId="77777777" w:rsidR="0074156C" w:rsidRPr="003E78EA" w:rsidRDefault="0074156C" w:rsidP="0074156C">
      <w:pPr>
        <w:numPr>
          <w:ilvl w:val="12"/>
          <w:numId w:val="0"/>
        </w:numPr>
        <w:rPr>
          <w:lang w:val="lt-LT"/>
        </w:rPr>
      </w:pPr>
    </w:p>
    <w:p w14:paraId="2097E63D" w14:textId="77777777" w:rsidR="0074156C" w:rsidRPr="003E78EA" w:rsidRDefault="0074156C" w:rsidP="0074156C">
      <w:pPr>
        <w:numPr>
          <w:ilvl w:val="12"/>
          <w:numId w:val="0"/>
        </w:numPr>
        <w:ind w:right="-2"/>
        <w:outlineLvl w:val="0"/>
        <w:rPr>
          <w:lang w:val="lt-LT"/>
        </w:rPr>
      </w:pPr>
      <w:r w:rsidRPr="003E78EA">
        <w:rPr>
          <w:b/>
          <w:lang w:val="lt-LT"/>
        </w:rPr>
        <w:t xml:space="preserve">Pamiršus pavartoti </w:t>
      </w:r>
      <w:proofErr w:type="spellStart"/>
      <w:r w:rsidRPr="003E78EA">
        <w:rPr>
          <w:b/>
          <w:lang w:val="lt-LT"/>
        </w:rPr>
        <w:t>Allopurinol</w:t>
      </w:r>
      <w:proofErr w:type="spellEnd"/>
      <w:r w:rsidRPr="003E78EA">
        <w:rPr>
          <w:b/>
          <w:lang w:val="lt-LT"/>
        </w:rPr>
        <w:t xml:space="preserve"> </w:t>
      </w:r>
      <w:proofErr w:type="spellStart"/>
      <w:r>
        <w:rPr>
          <w:b/>
          <w:lang w:val="lt-LT"/>
        </w:rPr>
        <w:t>Auxilia</w:t>
      </w:r>
      <w:proofErr w:type="spellEnd"/>
    </w:p>
    <w:p w14:paraId="7E68754B" w14:textId="77777777" w:rsidR="0074156C" w:rsidRPr="003E78EA" w:rsidRDefault="0074156C" w:rsidP="0074156C">
      <w:pPr>
        <w:numPr>
          <w:ilvl w:val="12"/>
          <w:numId w:val="0"/>
        </w:numPr>
        <w:ind w:right="-2"/>
        <w:rPr>
          <w:lang w:val="lt-LT"/>
        </w:rPr>
      </w:pPr>
      <w:r w:rsidRPr="003E78EA">
        <w:rPr>
          <w:lang w:val="lt-LT"/>
        </w:rPr>
        <w:t>Jei pamiršite suvartoti dozę, suvartokite kitą dozę tada, kai tik prisiminsite. Tačiau, jei beveik laikas vartoti kitą dozę, praleiskite pamirštą dozę. Negalima vartoti dvigubos dozės norint kompensuoti praleistą dozę.</w:t>
      </w:r>
    </w:p>
    <w:p w14:paraId="0868B4DC" w14:textId="77777777" w:rsidR="0074156C" w:rsidRPr="003E78EA" w:rsidRDefault="0074156C" w:rsidP="0074156C">
      <w:pPr>
        <w:numPr>
          <w:ilvl w:val="12"/>
          <w:numId w:val="0"/>
        </w:numPr>
        <w:ind w:right="-2"/>
        <w:rPr>
          <w:lang w:val="lt-LT"/>
        </w:rPr>
      </w:pPr>
    </w:p>
    <w:p w14:paraId="33EF2414" w14:textId="77777777" w:rsidR="0074156C" w:rsidRPr="003E78EA" w:rsidRDefault="0074156C" w:rsidP="0074156C">
      <w:pPr>
        <w:numPr>
          <w:ilvl w:val="12"/>
          <w:numId w:val="0"/>
        </w:numPr>
        <w:ind w:right="-2"/>
        <w:outlineLvl w:val="0"/>
        <w:rPr>
          <w:b/>
          <w:lang w:val="lt-LT"/>
        </w:rPr>
      </w:pPr>
      <w:r w:rsidRPr="003E78EA">
        <w:rPr>
          <w:b/>
          <w:lang w:val="lt-LT"/>
        </w:rPr>
        <w:t xml:space="preserve">Nustojus vartoti </w:t>
      </w:r>
      <w:proofErr w:type="spellStart"/>
      <w:r w:rsidRPr="003E78EA">
        <w:rPr>
          <w:b/>
          <w:lang w:val="lt-LT"/>
        </w:rPr>
        <w:t>Allopurinol</w:t>
      </w:r>
      <w:proofErr w:type="spellEnd"/>
      <w:r w:rsidRPr="003E78EA">
        <w:rPr>
          <w:b/>
          <w:lang w:val="lt-LT"/>
        </w:rPr>
        <w:t xml:space="preserve"> </w:t>
      </w:r>
      <w:proofErr w:type="spellStart"/>
      <w:r>
        <w:rPr>
          <w:b/>
          <w:lang w:val="lt-LT"/>
        </w:rPr>
        <w:t>Auxilia</w:t>
      </w:r>
      <w:proofErr w:type="spellEnd"/>
    </w:p>
    <w:p w14:paraId="7847EA08" w14:textId="77777777" w:rsidR="0074156C" w:rsidRPr="003E78EA" w:rsidRDefault="0074156C" w:rsidP="0074156C">
      <w:pPr>
        <w:numPr>
          <w:ilvl w:val="12"/>
          <w:numId w:val="0"/>
        </w:numPr>
        <w:ind w:right="-2"/>
        <w:outlineLvl w:val="0"/>
        <w:rPr>
          <w:lang w:val="lt-LT"/>
        </w:rPr>
      </w:pPr>
      <w:r w:rsidRPr="003E78EA">
        <w:rPr>
          <w:lang w:val="lt-LT"/>
        </w:rPr>
        <w:t xml:space="preserve">Nenustokite vartoti </w:t>
      </w:r>
      <w:proofErr w:type="spellStart"/>
      <w:r w:rsidRPr="003E78EA">
        <w:rPr>
          <w:lang w:val="lt-LT"/>
        </w:rPr>
        <w:t>Allopurinol</w:t>
      </w:r>
      <w:proofErr w:type="spellEnd"/>
      <w:r w:rsidRPr="003E78EA">
        <w:rPr>
          <w:lang w:val="lt-LT"/>
        </w:rPr>
        <w:t xml:space="preserve"> </w:t>
      </w:r>
      <w:proofErr w:type="spellStart"/>
      <w:r>
        <w:rPr>
          <w:lang w:val="lt-LT"/>
        </w:rPr>
        <w:t>Auxilia</w:t>
      </w:r>
      <w:proofErr w:type="spellEnd"/>
      <w:r w:rsidRPr="003E78EA">
        <w:rPr>
          <w:lang w:val="lt-LT"/>
        </w:rPr>
        <w:t>, jei gydytojas nenurodys to daryti.</w:t>
      </w:r>
    </w:p>
    <w:p w14:paraId="79EA1BC8" w14:textId="77777777" w:rsidR="0074156C" w:rsidRPr="003E78EA" w:rsidRDefault="0074156C" w:rsidP="0074156C">
      <w:pPr>
        <w:numPr>
          <w:ilvl w:val="12"/>
          <w:numId w:val="0"/>
        </w:numPr>
        <w:ind w:right="-2"/>
        <w:outlineLvl w:val="0"/>
        <w:rPr>
          <w:lang w:val="lt-LT"/>
        </w:rPr>
      </w:pPr>
    </w:p>
    <w:p w14:paraId="2538B0A2" w14:textId="77777777" w:rsidR="0074156C" w:rsidRPr="003E78EA" w:rsidRDefault="0074156C" w:rsidP="0074156C">
      <w:pPr>
        <w:numPr>
          <w:ilvl w:val="12"/>
          <w:numId w:val="0"/>
        </w:numPr>
        <w:ind w:right="-2"/>
        <w:rPr>
          <w:lang w:val="lt-LT"/>
        </w:rPr>
      </w:pPr>
      <w:r w:rsidRPr="003E78EA">
        <w:rPr>
          <w:lang w:val="lt-LT"/>
        </w:rPr>
        <w:t>Jeigu kiltų daugiau klausimų dėl šio vaisto vartojimo, kreipkitės į gydytoją arba vaistininką.</w:t>
      </w:r>
    </w:p>
    <w:p w14:paraId="0ADCFCC3" w14:textId="77777777" w:rsidR="0074156C" w:rsidRPr="003E78EA" w:rsidRDefault="0074156C" w:rsidP="0074156C">
      <w:pPr>
        <w:numPr>
          <w:ilvl w:val="12"/>
          <w:numId w:val="0"/>
        </w:numPr>
        <w:ind w:right="-2"/>
        <w:rPr>
          <w:lang w:val="lt-LT"/>
        </w:rPr>
      </w:pPr>
    </w:p>
    <w:p w14:paraId="5AD98A5F" w14:textId="77777777" w:rsidR="0074156C" w:rsidRPr="003E78EA" w:rsidRDefault="0074156C" w:rsidP="0074156C">
      <w:pPr>
        <w:numPr>
          <w:ilvl w:val="12"/>
          <w:numId w:val="0"/>
        </w:numPr>
        <w:ind w:right="-2"/>
        <w:rPr>
          <w:lang w:val="lt-LT"/>
        </w:rPr>
      </w:pPr>
    </w:p>
    <w:p w14:paraId="669E4DEE" w14:textId="77777777" w:rsidR="0074156C" w:rsidRPr="003E78EA" w:rsidRDefault="0074156C" w:rsidP="0074156C">
      <w:pPr>
        <w:numPr>
          <w:ilvl w:val="12"/>
          <w:numId w:val="0"/>
        </w:numPr>
        <w:ind w:left="567" w:right="-2" w:hanging="567"/>
        <w:rPr>
          <w:lang w:val="lt-LT"/>
        </w:rPr>
      </w:pPr>
      <w:r w:rsidRPr="003E78EA">
        <w:rPr>
          <w:b/>
          <w:lang w:val="lt-LT"/>
        </w:rPr>
        <w:t>4.</w:t>
      </w:r>
      <w:r w:rsidRPr="003E78EA">
        <w:rPr>
          <w:b/>
          <w:lang w:val="lt-LT"/>
        </w:rPr>
        <w:tab/>
        <w:t>Galimas šalutinis poveikis</w:t>
      </w:r>
    </w:p>
    <w:p w14:paraId="6220811F" w14:textId="77777777" w:rsidR="0074156C" w:rsidRPr="003E78EA" w:rsidRDefault="0074156C" w:rsidP="0074156C">
      <w:pPr>
        <w:numPr>
          <w:ilvl w:val="12"/>
          <w:numId w:val="0"/>
        </w:numPr>
        <w:ind w:right="-2"/>
        <w:rPr>
          <w:lang w:val="lt-LT"/>
        </w:rPr>
      </w:pPr>
    </w:p>
    <w:p w14:paraId="14065E0D" w14:textId="77777777" w:rsidR="0074156C" w:rsidRPr="003E78EA" w:rsidRDefault="0074156C" w:rsidP="0074156C">
      <w:pPr>
        <w:numPr>
          <w:ilvl w:val="12"/>
          <w:numId w:val="0"/>
        </w:numPr>
        <w:ind w:right="-29"/>
        <w:rPr>
          <w:lang w:val="lt-LT"/>
        </w:rPr>
      </w:pPr>
      <w:r w:rsidRPr="003E78EA">
        <w:rPr>
          <w:lang w:val="lt-LT"/>
        </w:rPr>
        <w:t xml:space="preserve">Šis vaistas, kaip ir visi kiti, gali sukelti šalutinį poveikį, nors jis pasireiškia ne visiems žmonėms. </w:t>
      </w:r>
    </w:p>
    <w:p w14:paraId="5352DFC1" w14:textId="77777777" w:rsidR="0074156C" w:rsidRPr="003E78EA" w:rsidRDefault="0074156C" w:rsidP="0074156C">
      <w:pPr>
        <w:numPr>
          <w:ilvl w:val="12"/>
          <w:numId w:val="0"/>
        </w:numPr>
        <w:ind w:right="-2"/>
        <w:rPr>
          <w:lang w:val="lt-LT"/>
        </w:rPr>
      </w:pPr>
    </w:p>
    <w:p w14:paraId="2D5ED072" w14:textId="77777777" w:rsidR="0074156C" w:rsidRPr="000A5826" w:rsidRDefault="0074156C" w:rsidP="0074156C">
      <w:pPr>
        <w:pStyle w:val="xpilsectionheader2ndlevel"/>
        <w:shd w:val="clear" w:color="auto" w:fill="FFFFFF"/>
        <w:spacing w:before="0" w:beforeAutospacing="0" w:after="0" w:afterAutospacing="0" w:line="240" w:lineRule="atLeast"/>
        <w:rPr>
          <w:b/>
          <w:bCs/>
          <w:color w:val="000000"/>
          <w:sz w:val="22"/>
          <w:szCs w:val="22"/>
        </w:rPr>
      </w:pPr>
      <w:r w:rsidRPr="000A5826">
        <w:rPr>
          <w:b/>
          <w:bCs/>
          <w:color w:val="000000"/>
          <w:sz w:val="22"/>
          <w:szCs w:val="22"/>
        </w:rPr>
        <w:t>Padidėjęs jautrumas</w:t>
      </w:r>
    </w:p>
    <w:p w14:paraId="296F7D62" w14:textId="77777777" w:rsidR="0074156C" w:rsidRDefault="0074156C" w:rsidP="0074156C">
      <w:pPr>
        <w:pStyle w:val="xpilsectionheader2ndlevel"/>
        <w:shd w:val="clear" w:color="auto" w:fill="FFFFFF"/>
        <w:spacing w:before="0" w:beforeAutospacing="0" w:after="0" w:afterAutospacing="0" w:line="240" w:lineRule="atLeast"/>
        <w:rPr>
          <w:b/>
          <w:bCs/>
          <w:noProof/>
          <w:snapToGrid w:val="0"/>
          <w:sz w:val="22"/>
          <w:szCs w:val="22"/>
        </w:rPr>
      </w:pPr>
    </w:p>
    <w:p w14:paraId="3529D585" w14:textId="77777777" w:rsidR="0074156C" w:rsidRPr="000A5826" w:rsidRDefault="0074156C" w:rsidP="0074156C">
      <w:pPr>
        <w:pStyle w:val="xpilsectionheader2ndlevel"/>
        <w:shd w:val="clear" w:color="auto" w:fill="FFFFFF"/>
        <w:spacing w:before="0" w:beforeAutospacing="0" w:after="0" w:afterAutospacing="0" w:line="240" w:lineRule="atLeast"/>
        <w:rPr>
          <w:b/>
          <w:bCs/>
          <w:color w:val="000000"/>
          <w:sz w:val="22"/>
          <w:szCs w:val="22"/>
        </w:rPr>
      </w:pPr>
      <w:r w:rsidRPr="005D554B">
        <w:rPr>
          <w:b/>
          <w:bCs/>
          <w:noProof/>
          <w:snapToGrid w:val="0"/>
          <w:sz w:val="22"/>
          <w:szCs w:val="22"/>
        </w:rPr>
        <w:t>Nedažni šalutinio poveikio reiškiniai (gali pasireikšti rečiau kaip 1 iš 100 asmenų)</w:t>
      </w:r>
    </w:p>
    <w:p w14:paraId="20F11CA5" w14:textId="77777777" w:rsidR="0074156C" w:rsidRPr="000A5826" w:rsidRDefault="0074156C" w:rsidP="0074156C">
      <w:pPr>
        <w:pStyle w:val="xpilsectionheader2ndlevel"/>
        <w:shd w:val="clear" w:color="auto" w:fill="FFFFFF"/>
        <w:spacing w:before="0" w:beforeAutospacing="0" w:after="0" w:afterAutospacing="0" w:line="240" w:lineRule="atLeast"/>
        <w:rPr>
          <w:bCs/>
          <w:color w:val="000000"/>
          <w:sz w:val="22"/>
          <w:szCs w:val="22"/>
        </w:rPr>
      </w:pPr>
      <w:r w:rsidRPr="000A5826">
        <w:rPr>
          <w:b/>
          <w:bCs/>
          <w:color w:val="000000"/>
          <w:sz w:val="22"/>
          <w:szCs w:val="22"/>
        </w:rPr>
        <w:t>Nedelsdami</w:t>
      </w:r>
      <w:r w:rsidRPr="000A5826">
        <w:rPr>
          <w:bCs/>
          <w:color w:val="000000"/>
          <w:sz w:val="22"/>
          <w:szCs w:val="22"/>
        </w:rPr>
        <w:t xml:space="preserve"> pasitarkite su gydytoju, jei patiriate bet kurį iš šių reiškinių:</w:t>
      </w:r>
    </w:p>
    <w:p w14:paraId="5CE4AACD" w14:textId="77777777" w:rsidR="0074156C" w:rsidRPr="000A5826" w:rsidRDefault="0074156C" w:rsidP="0074156C">
      <w:pPr>
        <w:pStyle w:val="xpilsectionheader2ndlevel"/>
        <w:numPr>
          <w:ilvl w:val="0"/>
          <w:numId w:val="9"/>
        </w:numPr>
        <w:shd w:val="clear" w:color="auto" w:fill="FFFFFF"/>
        <w:spacing w:line="240" w:lineRule="atLeast"/>
        <w:ind w:left="567" w:hanging="567"/>
        <w:rPr>
          <w:bCs/>
          <w:color w:val="000000"/>
          <w:sz w:val="22"/>
          <w:szCs w:val="22"/>
        </w:rPr>
      </w:pPr>
      <w:r w:rsidRPr="000A5826">
        <w:rPr>
          <w:bCs/>
          <w:color w:val="000000"/>
          <w:sz w:val="22"/>
          <w:szCs w:val="22"/>
        </w:rPr>
        <w:t>bet kokio tipo reakciją, pavyzdžiui, odos pleiskanojimą, šunvotes ar lūpų ir burnos skausmą;</w:t>
      </w:r>
    </w:p>
    <w:p w14:paraId="4B79518A" w14:textId="77777777" w:rsidR="0074156C" w:rsidRPr="000A5826" w:rsidRDefault="0074156C" w:rsidP="0074156C">
      <w:pPr>
        <w:pStyle w:val="xpilsectionheader2ndlevel"/>
        <w:numPr>
          <w:ilvl w:val="0"/>
          <w:numId w:val="9"/>
        </w:numPr>
        <w:shd w:val="clear" w:color="auto" w:fill="FFFFFF"/>
        <w:spacing w:before="0" w:beforeAutospacing="0" w:after="0" w:afterAutospacing="0" w:line="240" w:lineRule="atLeast"/>
        <w:ind w:left="567" w:hanging="567"/>
        <w:rPr>
          <w:bCs/>
          <w:color w:val="000000"/>
          <w:sz w:val="22"/>
          <w:szCs w:val="22"/>
        </w:rPr>
      </w:pPr>
      <w:r w:rsidRPr="000A5826">
        <w:rPr>
          <w:bCs/>
          <w:color w:val="000000"/>
          <w:sz w:val="22"/>
          <w:szCs w:val="22"/>
        </w:rPr>
        <w:t>arba, labai retai, staigų švokštimą, plazdėjimą ar įtempimą krūtinėje; susmukimą.</w:t>
      </w:r>
    </w:p>
    <w:p w14:paraId="0839F786" w14:textId="77777777" w:rsidR="0074156C" w:rsidRPr="000A5826" w:rsidRDefault="0074156C" w:rsidP="0074156C">
      <w:pPr>
        <w:pStyle w:val="xpilsectionheader2ndlevel"/>
        <w:shd w:val="clear" w:color="auto" w:fill="FFFFFF"/>
        <w:spacing w:before="0" w:beforeAutospacing="0" w:after="0" w:afterAutospacing="0" w:line="240" w:lineRule="atLeast"/>
        <w:rPr>
          <w:bCs/>
          <w:color w:val="000000"/>
          <w:sz w:val="22"/>
          <w:szCs w:val="22"/>
        </w:rPr>
      </w:pPr>
    </w:p>
    <w:p w14:paraId="32D981BC" w14:textId="77777777" w:rsidR="0074156C" w:rsidRPr="000A5826" w:rsidRDefault="0074156C" w:rsidP="0074156C">
      <w:pPr>
        <w:pStyle w:val="prastasiniatinklio"/>
        <w:shd w:val="clear" w:color="auto" w:fill="FFFFFF"/>
        <w:spacing w:before="0" w:beforeAutospacing="0" w:after="0" w:afterAutospacing="0" w:line="240" w:lineRule="atLeast"/>
        <w:rPr>
          <w:sz w:val="22"/>
          <w:szCs w:val="22"/>
        </w:rPr>
      </w:pPr>
      <w:r w:rsidRPr="005D554B">
        <w:rPr>
          <w:b/>
          <w:bCs/>
          <w:noProof/>
          <w:snapToGrid w:val="0"/>
          <w:sz w:val="22"/>
          <w:szCs w:val="22"/>
        </w:rPr>
        <w:t>Reti šalutinio poveikio reiškiniai (gali pasireikšti rečiau kaip 1 iš 1 000 asmenų</w:t>
      </w:r>
      <w:r>
        <w:rPr>
          <w:b/>
          <w:bCs/>
          <w:noProof/>
          <w:snapToGrid w:val="0"/>
          <w:sz w:val="22"/>
          <w:szCs w:val="22"/>
        </w:rPr>
        <w:t>)</w:t>
      </w:r>
      <w:r w:rsidRPr="000A5826">
        <w:rPr>
          <w:sz w:val="22"/>
          <w:szCs w:val="22"/>
        </w:rPr>
        <w:t xml:space="preserve"> </w:t>
      </w:r>
    </w:p>
    <w:p w14:paraId="5D52C9A9" w14:textId="77777777" w:rsidR="0074156C" w:rsidRPr="000A5826" w:rsidRDefault="0074156C" w:rsidP="0074156C">
      <w:pPr>
        <w:pStyle w:val="prastasiniatinklio"/>
        <w:numPr>
          <w:ilvl w:val="0"/>
          <w:numId w:val="10"/>
        </w:numPr>
        <w:shd w:val="clear" w:color="auto" w:fill="FFFFFF"/>
        <w:spacing w:line="240" w:lineRule="atLeast"/>
        <w:ind w:left="567" w:hanging="567"/>
        <w:rPr>
          <w:color w:val="000000"/>
          <w:sz w:val="22"/>
          <w:szCs w:val="22"/>
        </w:rPr>
      </w:pPr>
      <w:r w:rsidRPr="000A5826">
        <w:rPr>
          <w:color w:val="000000"/>
          <w:sz w:val="22"/>
          <w:szCs w:val="22"/>
        </w:rPr>
        <w:t xml:space="preserve">Karščiavimas ir </w:t>
      </w:r>
      <w:proofErr w:type="spellStart"/>
      <w:r w:rsidRPr="000A5826">
        <w:rPr>
          <w:color w:val="000000"/>
          <w:sz w:val="22"/>
          <w:szCs w:val="22"/>
        </w:rPr>
        <w:t>šaltkrėtis</w:t>
      </w:r>
      <w:proofErr w:type="spellEnd"/>
      <w:r w:rsidRPr="000A5826">
        <w:rPr>
          <w:color w:val="000000"/>
          <w:sz w:val="22"/>
          <w:szCs w:val="22"/>
        </w:rPr>
        <w:t>, galvos skausmas, raumenų skausmas (į gripą panašūs simptomai) ir bloga bendra savijauta</w:t>
      </w:r>
    </w:p>
    <w:p w14:paraId="4C0F335B" w14:textId="77777777" w:rsidR="0074156C" w:rsidRPr="000A5826" w:rsidRDefault="0074156C" w:rsidP="0074156C">
      <w:pPr>
        <w:pStyle w:val="prastasiniatinklio"/>
        <w:numPr>
          <w:ilvl w:val="0"/>
          <w:numId w:val="10"/>
        </w:numPr>
        <w:shd w:val="clear" w:color="auto" w:fill="FFFFFF"/>
        <w:spacing w:line="240" w:lineRule="atLeast"/>
        <w:ind w:left="567" w:hanging="567"/>
        <w:rPr>
          <w:color w:val="000000"/>
          <w:sz w:val="22"/>
          <w:szCs w:val="22"/>
        </w:rPr>
      </w:pPr>
      <w:r w:rsidRPr="000A5826">
        <w:rPr>
          <w:color w:val="000000"/>
          <w:sz w:val="22"/>
          <w:szCs w:val="22"/>
        </w:rPr>
        <w:t>Sunkios padidėjusio jautrumo reakcijos, apimančios karščiavimą, odos išbėrimą, sąnarių skausmus, nenormalius kraujo ir kepenų funkcijų tyrimų rezultatus (tai gali būti kelių organų jautrumo sutrikimo požymiai)</w:t>
      </w:r>
    </w:p>
    <w:p w14:paraId="7E321786" w14:textId="77777777" w:rsidR="0074156C" w:rsidRPr="000A5826" w:rsidRDefault="0074156C" w:rsidP="0074156C">
      <w:pPr>
        <w:pStyle w:val="prastasiniatinklio"/>
        <w:numPr>
          <w:ilvl w:val="0"/>
          <w:numId w:val="10"/>
        </w:numPr>
        <w:shd w:val="clear" w:color="auto" w:fill="FFFFFF"/>
        <w:spacing w:line="240" w:lineRule="atLeast"/>
        <w:ind w:left="567" w:hanging="567"/>
        <w:rPr>
          <w:color w:val="000000"/>
          <w:sz w:val="22"/>
          <w:szCs w:val="22"/>
        </w:rPr>
      </w:pPr>
      <w:r w:rsidRPr="000A5826">
        <w:rPr>
          <w:color w:val="000000"/>
          <w:sz w:val="22"/>
          <w:szCs w:val="22"/>
        </w:rPr>
        <w:t>Lūpų, akių, burnos, nosies ar lytinių organų kraujavimas</w:t>
      </w:r>
    </w:p>
    <w:p w14:paraId="62BD7E57" w14:textId="77777777" w:rsidR="0074156C" w:rsidRPr="000A5826" w:rsidRDefault="0074156C" w:rsidP="0074156C">
      <w:pPr>
        <w:pStyle w:val="prastasiniatinklio"/>
        <w:numPr>
          <w:ilvl w:val="0"/>
          <w:numId w:val="10"/>
        </w:numPr>
        <w:shd w:val="clear" w:color="auto" w:fill="FFFFFF"/>
        <w:spacing w:line="240" w:lineRule="atLeast"/>
        <w:ind w:left="567" w:hanging="567"/>
        <w:rPr>
          <w:color w:val="000000"/>
          <w:sz w:val="22"/>
          <w:szCs w:val="22"/>
        </w:rPr>
      </w:pPr>
      <w:r w:rsidRPr="000A5826">
        <w:rPr>
          <w:color w:val="000000"/>
          <w:sz w:val="22"/>
          <w:szCs w:val="22"/>
        </w:rPr>
        <w:t>Bet kokie odos pokyčiai, pavyzdžiui, burnos, gerklės, nosies bei lytinių organų opos ir konjunktyvitas (raudonos ir patinusios akys), plačiai paplitusios pūslės ar lupimasis</w:t>
      </w:r>
    </w:p>
    <w:p w14:paraId="1AA4C9D1" w14:textId="77777777" w:rsidR="0074156C" w:rsidRPr="00F15E86" w:rsidRDefault="0074156C" w:rsidP="0074156C">
      <w:pPr>
        <w:pStyle w:val="prastasiniatinklio"/>
        <w:shd w:val="clear" w:color="auto" w:fill="FFFFFF"/>
        <w:spacing w:before="0" w:beforeAutospacing="0" w:after="0" w:afterAutospacing="0" w:line="240" w:lineRule="atLeast"/>
        <w:rPr>
          <w:b/>
          <w:bCs/>
          <w:color w:val="000000"/>
          <w:sz w:val="22"/>
          <w:szCs w:val="22"/>
        </w:rPr>
      </w:pPr>
      <w:r w:rsidRPr="000A5826">
        <w:rPr>
          <w:b/>
          <w:color w:val="000000"/>
          <w:sz w:val="22"/>
          <w:szCs w:val="22"/>
        </w:rPr>
        <w:t>Labai ret</w:t>
      </w:r>
      <w:r>
        <w:rPr>
          <w:b/>
          <w:color w:val="000000"/>
          <w:sz w:val="22"/>
          <w:szCs w:val="22"/>
        </w:rPr>
        <w:t>i šalutinio poveikio reiškiniai</w:t>
      </w:r>
      <w:r w:rsidRPr="00F15E86">
        <w:rPr>
          <w:b/>
          <w:bCs/>
          <w:color w:val="000000"/>
          <w:sz w:val="22"/>
          <w:szCs w:val="22"/>
        </w:rPr>
        <w:t xml:space="preserve"> </w:t>
      </w:r>
      <w:r w:rsidRPr="002E4542">
        <w:rPr>
          <w:b/>
          <w:bCs/>
          <w:color w:val="000000"/>
          <w:szCs w:val="22"/>
        </w:rPr>
        <w:t>(</w:t>
      </w:r>
      <w:r w:rsidRPr="002E4542">
        <w:rPr>
          <w:b/>
          <w:bCs/>
          <w:color w:val="000000"/>
          <w:sz w:val="22"/>
          <w:szCs w:val="22"/>
        </w:rPr>
        <w:t>gali pasireikšti rečiau kaip 1 iš 10 000 asmenų</w:t>
      </w:r>
      <w:r w:rsidRPr="002E4542">
        <w:rPr>
          <w:b/>
          <w:bCs/>
          <w:color w:val="000000"/>
          <w:szCs w:val="22"/>
        </w:rPr>
        <w:t>)</w:t>
      </w:r>
    </w:p>
    <w:p w14:paraId="3EDF1438" w14:textId="77777777" w:rsidR="0074156C" w:rsidRPr="003E78EA" w:rsidRDefault="0074156C" w:rsidP="0074156C">
      <w:pPr>
        <w:widowControl/>
        <w:numPr>
          <w:ilvl w:val="0"/>
          <w:numId w:val="12"/>
        </w:numPr>
        <w:adjustRightInd w:val="0"/>
        <w:ind w:hanging="720"/>
        <w:rPr>
          <w:color w:val="000000"/>
          <w:lang w:val="lt-LT"/>
        </w:rPr>
      </w:pPr>
      <w:r w:rsidRPr="003E78EA">
        <w:rPr>
          <w:color w:val="000000"/>
          <w:lang w:val="lt-LT"/>
        </w:rPr>
        <w:t>Rimta alerginė reakcija, sukelianti veido ar gerklės patinimą</w:t>
      </w:r>
    </w:p>
    <w:p w14:paraId="0F177227" w14:textId="77777777" w:rsidR="0074156C" w:rsidRPr="003E78EA" w:rsidRDefault="0074156C" w:rsidP="0074156C">
      <w:pPr>
        <w:widowControl/>
        <w:numPr>
          <w:ilvl w:val="0"/>
          <w:numId w:val="12"/>
        </w:numPr>
        <w:adjustRightInd w:val="0"/>
        <w:ind w:hanging="720"/>
        <w:rPr>
          <w:color w:val="000000"/>
          <w:lang w:val="lt-LT"/>
        </w:rPr>
      </w:pPr>
      <w:r w:rsidRPr="003E78EA">
        <w:rPr>
          <w:color w:val="000000"/>
          <w:lang w:val="lt-LT"/>
        </w:rPr>
        <w:t>Rimta gyvybei potencialiai pavojinga alerginė reakcija</w:t>
      </w:r>
    </w:p>
    <w:p w14:paraId="1182F26D" w14:textId="77777777" w:rsidR="0074156C" w:rsidRPr="000A5826" w:rsidRDefault="0074156C" w:rsidP="0074156C">
      <w:pPr>
        <w:pStyle w:val="prastasiniatinklio"/>
        <w:shd w:val="clear" w:color="auto" w:fill="FFFFFF"/>
        <w:spacing w:before="0" w:beforeAutospacing="0" w:after="0" w:afterAutospacing="0" w:line="240" w:lineRule="atLeast"/>
        <w:rPr>
          <w:color w:val="000000"/>
          <w:sz w:val="22"/>
          <w:szCs w:val="22"/>
        </w:rPr>
      </w:pPr>
    </w:p>
    <w:p w14:paraId="679AF22C" w14:textId="77777777" w:rsidR="0074156C" w:rsidRPr="000A5826" w:rsidRDefault="0074156C" w:rsidP="0074156C">
      <w:pPr>
        <w:pStyle w:val="prastasiniatinklio"/>
        <w:shd w:val="clear" w:color="auto" w:fill="FFFFFF"/>
        <w:spacing w:before="0" w:beforeAutospacing="0" w:after="0" w:afterAutospacing="0" w:line="240" w:lineRule="atLeast"/>
        <w:rPr>
          <w:color w:val="000000"/>
          <w:sz w:val="22"/>
          <w:szCs w:val="22"/>
        </w:rPr>
      </w:pPr>
      <w:r w:rsidRPr="000A5826">
        <w:rPr>
          <w:color w:val="000000"/>
          <w:sz w:val="22"/>
          <w:szCs w:val="22"/>
        </w:rPr>
        <w:t xml:space="preserve">Šie simptomai gali reikšti, kad esate alergiški </w:t>
      </w:r>
      <w:proofErr w:type="spellStart"/>
      <w:r w:rsidRPr="000A5826">
        <w:rPr>
          <w:color w:val="000000"/>
          <w:sz w:val="22"/>
          <w:szCs w:val="22"/>
        </w:rPr>
        <w:t>Allopurinol</w:t>
      </w:r>
      <w:proofErr w:type="spellEnd"/>
      <w:r w:rsidRPr="000A5826">
        <w:rPr>
          <w:color w:val="000000"/>
          <w:sz w:val="22"/>
          <w:szCs w:val="22"/>
        </w:rPr>
        <w:t xml:space="preserve"> </w:t>
      </w:r>
      <w:proofErr w:type="spellStart"/>
      <w:r>
        <w:rPr>
          <w:color w:val="000000"/>
          <w:sz w:val="22"/>
          <w:szCs w:val="22"/>
        </w:rPr>
        <w:t>Auxilia</w:t>
      </w:r>
      <w:proofErr w:type="spellEnd"/>
      <w:r w:rsidRPr="000A5826">
        <w:rPr>
          <w:color w:val="000000"/>
          <w:sz w:val="22"/>
          <w:szCs w:val="22"/>
        </w:rPr>
        <w:t xml:space="preserve">. </w:t>
      </w:r>
      <w:r w:rsidRPr="002E4542">
        <w:rPr>
          <w:b/>
          <w:color w:val="000000"/>
          <w:sz w:val="22"/>
        </w:rPr>
        <w:t>Nevartokite</w:t>
      </w:r>
      <w:r w:rsidRPr="000A5826">
        <w:rPr>
          <w:color w:val="000000"/>
          <w:sz w:val="22"/>
          <w:szCs w:val="22"/>
        </w:rPr>
        <w:t xml:space="preserve"> daugiau tablečių, jei jūsų gydytojas nenurodys to daryti.</w:t>
      </w:r>
    </w:p>
    <w:p w14:paraId="3E497320" w14:textId="77777777" w:rsidR="0074156C" w:rsidRPr="000A5826" w:rsidRDefault="0074156C" w:rsidP="0074156C">
      <w:pPr>
        <w:pStyle w:val="prastasiniatinklio"/>
        <w:shd w:val="clear" w:color="auto" w:fill="FFFFFF"/>
        <w:spacing w:before="0" w:beforeAutospacing="0" w:after="0" w:afterAutospacing="0" w:line="240" w:lineRule="atLeast"/>
        <w:rPr>
          <w:b/>
          <w:color w:val="000000"/>
          <w:sz w:val="22"/>
          <w:szCs w:val="22"/>
        </w:rPr>
      </w:pPr>
    </w:p>
    <w:p w14:paraId="22D2771B" w14:textId="77777777" w:rsidR="0074156C" w:rsidRPr="000A5826" w:rsidRDefault="0074156C" w:rsidP="0074156C">
      <w:pPr>
        <w:pStyle w:val="prastasiniatinklio"/>
        <w:shd w:val="clear" w:color="auto" w:fill="FFFFFF"/>
        <w:spacing w:before="0" w:beforeAutospacing="0" w:after="0" w:afterAutospacing="0" w:line="240" w:lineRule="atLeast"/>
        <w:rPr>
          <w:b/>
          <w:color w:val="000000"/>
          <w:sz w:val="22"/>
          <w:szCs w:val="22"/>
        </w:rPr>
      </w:pPr>
      <w:r w:rsidRPr="000A5826">
        <w:rPr>
          <w:b/>
          <w:color w:val="000000"/>
          <w:sz w:val="22"/>
          <w:szCs w:val="22"/>
        </w:rPr>
        <w:t>Kitas šalutinis poveikis</w:t>
      </w:r>
    </w:p>
    <w:p w14:paraId="7F301089" w14:textId="77777777" w:rsidR="0074156C" w:rsidRPr="00476E44" w:rsidRDefault="0074156C" w:rsidP="0074156C">
      <w:pPr>
        <w:adjustRightInd w:val="0"/>
        <w:rPr>
          <w:color w:val="000000"/>
          <w:lang w:val="lt-LT"/>
        </w:rPr>
      </w:pPr>
      <w:r w:rsidRPr="003E78EA">
        <w:rPr>
          <w:b/>
          <w:color w:val="000000"/>
          <w:lang w:val="lt-LT"/>
        </w:rPr>
        <w:t xml:space="preserve">Dažnas </w:t>
      </w:r>
      <w:r w:rsidRPr="006623C7">
        <w:rPr>
          <w:b/>
          <w:bCs/>
          <w:color w:val="000000"/>
          <w:lang w:val="lt-LT"/>
        </w:rPr>
        <w:t xml:space="preserve">(gali pasireikšti rečiau kaip 1 iš 10 žmonių): </w:t>
      </w:r>
    </w:p>
    <w:p w14:paraId="71F74DC7" w14:textId="77777777" w:rsidR="0074156C" w:rsidRPr="003E78EA" w:rsidRDefault="0074156C" w:rsidP="0074156C">
      <w:pPr>
        <w:widowControl/>
        <w:numPr>
          <w:ilvl w:val="0"/>
          <w:numId w:val="11"/>
        </w:numPr>
        <w:adjustRightInd w:val="0"/>
        <w:ind w:hanging="720"/>
        <w:rPr>
          <w:color w:val="000000"/>
          <w:lang w:val="lt-LT"/>
        </w:rPr>
      </w:pPr>
      <w:r w:rsidRPr="003E78EA">
        <w:rPr>
          <w:color w:val="000000"/>
          <w:lang w:val="lt-LT"/>
        </w:rPr>
        <w:t xml:space="preserve">Odos bėrimas </w:t>
      </w:r>
    </w:p>
    <w:p w14:paraId="376FCECB" w14:textId="77777777" w:rsidR="0074156C" w:rsidRPr="003E78EA" w:rsidRDefault="0074156C" w:rsidP="0074156C">
      <w:pPr>
        <w:widowControl/>
        <w:numPr>
          <w:ilvl w:val="0"/>
          <w:numId w:val="11"/>
        </w:numPr>
        <w:adjustRightInd w:val="0"/>
        <w:ind w:hanging="720"/>
        <w:rPr>
          <w:color w:val="000000"/>
          <w:lang w:val="lt-LT"/>
        </w:rPr>
      </w:pPr>
      <w:r w:rsidRPr="003E78EA">
        <w:rPr>
          <w:color w:val="000000"/>
          <w:lang w:val="lt-LT"/>
        </w:rPr>
        <w:t>Padidėjęs skydliaukę stimuliuojančio hormono kiekis kraujyje</w:t>
      </w:r>
    </w:p>
    <w:p w14:paraId="575D1331" w14:textId="77777777" w:rsidR="0074156C" w:rsidRPr="003E78EA" w:rsidRDefault="0074156C" w:rsidP="0074156C">
      <w:pPr>
        <w:adjustRightInd w:val="0"/>
        <w:rPr>
          <w:color w:val="000000"/>
          <w:lang w:val="lt-LT"/>
        </w:rPr>
      </w:pPr>
    </w:p>
    <w:p w14:paraId="28B629A6" w14:textId="77777777" w:rsidR="0074156C" w:rsidRPr="003E78EA" w:rsidRDefault="0074156C" w:rsidP="0074156C">
      <w:pPr>
        <w:adjustRightInd w:val="0"/>
        <w:rPr>
          <w:color w:val="000000"/>
          <w:lang w:val="lt-LT"/>
        </w:rPr>
      </w:pPr>
      <w:r>
        <w:rPr>
          <w:b/>
          <w:bCs/>
          <w:noProof/>
          <w:snapToGrid w:val="0"/>
          <w:lang w:val="lt-LT"/>
        </w:rPr>
        <w:t>Ned</w:t>
      </w:r>
      <w:r w:rsidRPr="00934744">
        <w:rPr>
          <w:b/>
          <w:bCs/>
          <w:noProof/>
          <w:snapToGrid w:val="0"/>
          <w:lang w:val="lt-LT"/>
        </w:rPr>
        <w:t>ažni šalutinio poveikio reiškiniai (gali pasireikšti rečiau kaip 1 iš 10</w:t>
      </w:r>
      <w:r>
        <w:rPr>
          <w:b/>
          <w:bCs/>
          <w:noProof/>
          <w:snapToGrid w:val="0"/>
          <w:lang w:val="lt-LT"/>
        </w:rPr>
        <w:t>0</w:t>
      </w:r>
      <w:r w:rsidRPr="00934744">
        <w:rPr>
          <w:b/>
          <w:bCs/>
          <w:noProof/>
          <w:snapToGrid w:val="0"/>
          <w:lang w:val="lt-LT"/>
        </w:rPr>
        <w:t xml:space="preserve"> asmenų)</w:t>
      </w:r>
      <w:r>
        <w:rPr>
          <w:b/>
          <w:bCs/>
          <w:noProof/>
          <w:snapToGrid w:val="0"/>
          <w:lang w:val="lt-LT"/>
        </w:rPr>
        <w:t>:</w:t>
      </w:r>
      <w:r w:rsidRPr="003E78EA">
        <w:rPr>
          <w:color w:val="000000"/>
          <w:lang w:val="lt-LT"/>
        </w:rPr>
        <w:t xml:space="preserve"> </w:t>
      </w:r>
    </w:p>
    <w:p w14:paraId="6F689FE4" w14:textId="77777777" w:rsidR="0074156C" w:rsidRPr="003E78EA" w:rsidRDefault="0074156C" w:rsidP="0074156C">
      <w:pPr>
        <w:widowControl/>
        <w:numPr>
          <w:ilvl w:val="0"/>
          <w:numId w:val="11"/>
        </w:numPr>
        <w:adjustRightInd w:val="0"/>
        <w:spacing w:after="38"/>
        <w:ind w:hanging="720"/>
        <w:rPr>
          <w:color w:val="000000"/>
          <w:lang w:val="lt-LT"/>
        </w:rPr>
      </w:pPr>
      <w:r w:rsidRPr="003E78EA">
        <w:rPr>
          <w:color w:val="000000"/>
          <w:lang w:val="lt-LT"/>
        </w:rPr>
        <w:t>Pykinimas (šleikštulys) arba vėmimas</w:t>
      </w:r>
    </w:p>
    <w:p w14:paraId="1BCADED3" w14:textId="77777777" w:rsidR="0074156C" w:rsidRPr="003E78EA" w:rsidRDefault="0074156C" w:rsidP="0074156C">
      <w:pPr>
        <w:widowControl/>
        <w:numPr>
          <w:ilvl w:val="0"/>
          <w:numId w:val="11"/>
        </w:numPr>
        <w:adjustRightInd w:val="0"/>
        <w:spacing w:after="38"/>
        <w:ind w:hanging="720"/>
        <w:rPr>
          <w:color w:val="000000"/>
          <w:lang w:val="lt-LT"/>
        </w:rPr>
      </w:pPr>
      <w:r w:rsidRPr="003E78EA">
        <w:rPr>
          <w:color w:val="000000"/>
          <w:lang w:val="lt-LT"/>
        </w:rPr>
        <w:t>Nenormalūs kepenų tyrimų rezultatai</w:t>
      </w:r>
    </w:p>
    <w:p w14:paraId="50D2F4D5" w14:textId="77777777" w:rsidR="0074156C" w:rsidRPr="003E78EA" w:rsidRDefault="0074156C" w:rsidP="0074156C">
      <w:pPr>
        <w:widowControl/>
        <w:numPr>
          <w:ilvl w:val="0"/>
          <w:numId w:val="11"/>
        </w:numPr>
        <w:adjustRightInd w:val="0"/>
        <w:spacing w:after="38"/>
        <w:ind w:hanging="720"/>
        <w:rPr>
          <w:color w:val="000000"/>
          <w:lang w:val="lt-LT"/>
        </w:rPr>
      </w:pPr>
      <w:r>
        <w:rPr>
          <w:color w:val="000000"/>
          <w:lang w:val="lt-LT"/>
        </w:rPr>
        <w:t>Viduriavimas</w:t>
      </w:r>
    </w:p>
    <w:p w14:paraId="4807615A" w14:textId="77777777" w:rsidR="0074156C" w:rsidRPr="003E78EA" w:rsidRDefault="0074156C" w:rsidP="0074156C">
      <w:pPr>
        <w:adjustRightInd w:val="0"/>
        <w:rPr>
          <w:color w:val="000000"/>
          <w:lang w:val="lt-LT"/>
        </w:rPr>
      </w:pPr>
    </w:p>
    <w:p w14:paraId="5E2E8898" w14:textId="77777777" w:rsidR="0074156C" w:rsidRPr="003E78EA" w:rsidRDefault="0074156C" w:rsidP="0074156C">
      <w:pPr>
        <w:adjustRightInd w:val="0"/>
        <w:rPr>
          <w:color w:val="000000"/>
          <w:lang w:val="lt-LT"/>
        </w:rPr>
      </w:pPr>
      <w:r w:rsidRPr="00934744">
        <w:rPr>
          <w:b/>
          <w:bCs/>
          <w:noProof/>
          <w:snapToGrid w:val="0"/>
          <w:lang w:val="lt-LT"/>
        </w:rPr>
        <w:t>Reti šalutinio poveikio reiškiniai (gali pasireikšti rečiau kaip 1 iš 1 000 asmenų):</w:t>
      </w:r>
      <w:r w:rsidRPr="003E78EA">
        <w:rPr>
          <w:color w:val="000000"/>
          <w:lang w:val="lt-LT"/>
        </w:rPr>
        <w:t xml:space="preserve"> </w:t>
      </w:r>
    </w:p>
    <w:p w14:paraId="3A3B1353" w14:textId="77777777" w:rsidR="0074156C" w:rsidRPr="003E78EA" w:rsidRDefault="0074156C" w:rsidP="0074156C">
      <w:pPr>
        <w:widowControl/>
        <w:numPr>
          <w:ilvl w:val="0"/>
          <w:numId w:val="12"/>
        </w:numPr>
        <w:adjustRightInd w:val="0"/>
        <w:ind w:hanging="720"/>
        <w:rPr>
          <w:color w:val="000000"/>
          <w:lang w:val="lt-LT"/>
        </w:rPr>
      </w:pPr>
      <w:r w:rsidRPr="003E78EA">
        <w:rPr>
          <w:color w:val="000000"/>
          <w:lang w:val="lt-LT"/>
        </w:rPr>
        <w:t xml:space="preserve">Kepenų problemos, pavyzdžiui, kepenų uždegimas </w:t>
      </w:r>
    </w:p>
    <w:p w14:paraId="07612468" w14:textId="77777777" w:rsidR="0074156C" w:rsidRPr="000A5826" w:rsidRDefault="0074156C" w:rsidP="0074156C">
      <w:pPr>
        <w:pStyle w:val="prastasiniatinklio"/>
        <w:shd w:val="clear" w:color="auto" w:fill="FFFFFF"/>
        <w:spacing w:before="0" w:beforeAutospacing="0" w:after="0" w:afterAutospacing="0" w:line="240" w:lineRule="atLeast"/>
        <w:rPr>
          <w:color w:val="000000"/>
          <w:sz w:val="22"/>
          <w:szCs w:val="22"/>
        </w:rPr>
      </w:pPr>
    </w:p>
    <w:p w14:paraId="34BE67AC" w14:textId="77777777" w:rsidR="0074156C" w:rsidRPr="003E78EA" w:rsidRDefault="0074156C" w:rsidP="0074156C">
      <w:pPr>
        <w:adjustRightInd w:val="0"/>
        <w:rPr>
          <w:color w:val="000000"/>
          <w:lang w:val="lt-LT"/>
        </w:rPr>
      </w:pPr>
      <w:r w:rsidRPr="00934744">
        <w:rPr>
          <w:b/>
          <w:bCs/>
          <w:noProof/>
          <w:snapToGrid w:val="0"/>
          <w:lang w:val="lt-LT"/>
        </w:rPr>
        <w:t>Labai reti šalutinio poveikio reiškiniai (gali pasireikšti rečiau kaip 1 iš 10 000 asmen</w:t>
      </w:r>
      <w:r w:rsidRPr="006623C7">
        <w:rPr>
          <w:noProof/>
          <w:snapToGrid w:val="0"/>
          <w:lang w:val="lt-LT"/>
        </w:rPr>
        <w:t>ų</w:t>
      </w:r>
      <w:r w:rsidRPr="00476E44">
        <w:rPr>
          <w:color w:val="000000"/>
          <w:lang w:val="lt-LT"/>
        </w:rPr>
        <w:t xml:space="preserve">): </w:t>
      </w:r>
    </w:p>
    <w:p w14:paraId="079C0CAD" w14:textId="77777777" w:rsidR="0074156C" w:rsidRPr="003E78EA" w:rsidRDefault="0074156C" w:rsidP="0074156C">
      <w:pPr>
        <w:widowControl/>
        <w:numPr>
          <w:ilvl w:val="0"/>
          <w:numId w:val="12"/>
        </w:numPr>
        <w:adjustRightInd w:val="0"/>
        <w:spacing w:after="38"/>
        <w:ind w:left="567" w:hanging="567"/>
        <w:rPr>
          <w:color w:val="000000"/>
          <w:lang w:val="lt-LT"/>
        </w:rPr>
      </w:pPr>
      <w:r w:rsidRPr="003E78EA">
        <w:rPr>
          <w:color w:val="000000"/>
          <w:lang w:val="lt-LT"/>
        </w:rPr>
        <w:t xml:space="preserve">Aukšta temperatūra </w:t>
      </w:r>
    </w:p>
    <w:p w14:paraId="089EFE80" w14:textId="77777777" w:rsidR="0074156C" w:rsidRPr="003E78EA" w:rsidRDefault="0074156C" w:rsidP="0074156C">
      <w:pPr>
        <w:widowControl/>
        <w:numPr>
          <w:ilvl w:val="0"/>
          <w:numId w:val="12"/>
        </w:numPr>
        <w:adjustRightInd w:val="0"/>
        <w:spacing w:after="38"/>
        <w:ind w:left="567" w:hanging="567"/>
        <w:rPr>
          <w:color w:val="000000"/>
          <w:lang w:val="lt-LT"/>
        </w:rPr>
      </w:pPr>
      <w:r w:rsidRPr="003E78EA">
        <w:rPr>
          <w:color w:val="000000"/>
          <w:lang w:val="lt-LT"/>
        </w:rPr>
        <w:t>Kraujas šlapime (</w:t>
      </w:r>
      <w:proofErr w:type="spellStart"/>
      <w:r w:rsidRPr="003E78EA">
        <w:rPr>
          <w:color w:val="000000"/>
          <w:lang w:val="lt-LT"/>
        </w:rPr>
        <w:t>hematurija</w:t>
      </w:r>
      <w:proofErr w:type="spellEnd"/>
      <w:r w:rsidRPr="003E78EA">
        <w:rPr>
          <w:color w:val="000000"/>
          <w:lang w:val="lt-LT"/>
        </w:rPr>
        <w:t xml:space="preserve">) </w:t>
      </w:r>
    </w:p>
    <w:p w14:paraId="56962A13" w14:textId="77777777" w:rsidR="0074156C" w:rsidRPr="003E78EA" w:rsidRDefault="0074156C" w:rsidP="0074156C">
      <w:pPr>
        <w:widowControl/>
        <w:numPr>
          <w:ilvl w:val="0"/>
          <w:numId w:val="12"/>
        </w:numPr>
        <w:adjustRightInd w:val="0"/>
        <w:spacing w:after="38"/>
        <w:ind w:left="567" w:hanging="567"/>
        <w:rPr>
          <w:color w:val="000000"/>
          <w:lang w:val="lt-LT"/>
        </w:rPr>
      </w:pPr>
      <w:r w:rsidRPr="003E78EA">
        <w:rPr>
          <w:color w:val="000000"/>
          <w:lang w:val="lt-LT"/>
        </w:rPr>
        <w:t>Didelis cholesterolio kiekis kraujyje (</w:t>
      </w:r>
      <w:proofErr w:type="spellStart"/>
      <w:r w:rsidRPr="003E78EA">
        <w:rPr>
          <w:color w:val="000000"/>
          <w:lang w:val="lt-LT"/>
        </w:rPr>
        <w:t>hiperlipidemija</w:t>
      </w:r>
      <w:proofErr w:type="spellEnd"/>
      <w:r w:rsidRPr="003E78EA">
        <w:rPr>
          <w:color w:val="000000"/>
          <w:lang w:val="lt-LT"/>
        </w:rPr>
        <w:t xml:space="preserve">) </w:t>
      </w:r>
    </w:p>
    <w:p w14:paraId="59D8EFDF" w14:textId="77777777" w:rsidR="0074156C" w:rsidRPr="003E78EA" w:rsidRDefault="0074156C" w:rsidP="0074156C">
      <w:pPr>
        <w:widowControl/>
        <w:numPr>
          <w:ilvl w:val="0"/>
          <w:numId w:val="12"/>
        </w:numPr>
        <w:adjustRightInd w:val="0"/>
        <w:spacing w:after="38"/>
        <w:ind w:left="567" w:hanging="567"/>
        <w:rPr>
          <w:color w:val="000000"/>
          <w:lang w:val="lt-LT"/>
        </w:rPr>
      </w:pPr>
      <w:r w:rsidRPr="003E78EA">
        <w:rPr>
          <w:color w:val="000000"/>
          <w:lang w:val="lt-LT"/>
        </w:rPr>
        <w:t xml:space="preserve">Bloga bendra savijauta arba silpnumas </w:t>
      </w:r>
    </w:p>
    <w:p w14:paraId="72771719" w14:textId="77777777" w:rsidR="0074156C" w:rsidRPr="003E78EA" w:rsidRDefault="0074156C" w:rsidP="0074156C">
      <w:pPr>
        <w:widowControl/>
        <w:numPr>
          <w:ilvl w:val="0"/>
          <w:numId w:val="12"/>
        </w:numPr>
        <w:adjustRightInd w:val="0"/>
        <w:spacing w:after="38"/>
        <w:ind w:left="567" w:hanging="567"/>
        <w:rPr>
          <w:color w:val="000000"/>
          <w:lang w:val="lt-LT"/>
        </w:rPr>
      </w:pPr>
      <w:r w:rsidRPr="003E78EA">
        <w:rPr>
          <w:color w:val="000000"/>
          <w:lang w:val="lt-LT"/>
        </w:rPr>
        <w:t>Silpnumas, tirpimas, nestabilumas</w:t>
      </w:r>
      <w:r>
        <w:rPr>
          <w:color w:val="000000"/>
          <w:lang w:val="lt-LT"/>
        </w:rPr>
        <w:t xml:space="preserve"> stovint</w:t>
      </w:r>
      <w:r w:rsidRPr="003E78EA">
        <w:rPr>
          <w:color w:val="000000"/>
          <w:lang w:val="lt-LT"/>
        </w:rPr>
        <w:t xml:space="preserve">, negalėjimas pajudinti raumenų (paralyžius) arba sąmonės netekimas </w:t>
      </w:r>
    </w:p>
    <w:p w14:paraId="5DBE1929" w14:textId="77777777" w:rsidR="0074156C" w:rsidRPr="003E78EA" w:rsidRDefault="0074156C" w:rsidP="0074156C">
      <w:pPr>
        <w:widowControl/>
        <w:numPr>
          <w:ilvl w:val="0"/>
          <w:numId w:val="12"/>
        </w:numPr>
        <w:adjustRightInd w:val="0"/>
        <w:spacing w:after="38"/>
        <w:ind w:left="567" w:hanging="567"/>
        <w:rPr>
          <w:color w:val="000000"/>
          <w:lang w:val="lt-LT"/>
        </w:rPr>
      </w:pPr>
      <w:r w:rsidRPr="003E78EA">
        <w:rPr>
          <w:color w:val="000000"/>
          <w:lang w:val="lt-LT"/>
        </w:rPr>
        <w:t xml:space="preserve">Galvos skausmas, svaigulys, mieguistumas ar regėjimo sutrikimas </w:t>
      </w:r>
    </w:p>
    <w:p w14:paraId="60D81621" w14:textId="77777777" w:rsidR="0074156C" w:rsidRPr="003E78EA" w:rsidRDefault="0074156C" w:rsidP="0074156C">
      <w:pPr>
        <w:widowControl/>
        <w:numPr>
          <w:ilvl w:val="0"/>
          <w:numId w:val="12"/>
        </w:numPr>
        <w:adjustRightInd w:val="0"/>
        <w:spacing w:after="38"/>
        <w:ind w:left="567" w:hanging="567"/>
        <w:rPr>
          <w:color w:val="000000"/>
          <w:lang w:val="lt-LT"/>
        </w:rPr>
      </w:pPr>
      <w:r w:rsidRPr="003E78EA">
        <w:rPr>
          <w:color w:val="000000"/>
          <w:lang w:val="lt-LT"/>
        </w:rPr>
        <w:t xml:space="preserve">Krūtinės skausmas (krūtinės angina), aukštas kraujospūdis arba lėtas pulsas </w:t>
      </w:r>
    </w:p>
    <w:p w14:paraId="5CD5E0D4" w14:textId="77777777" w:rsidR="0074156C" w:rsidRPr="003E78EA" w:rsidRDefault="0074156C" w:rsidP="0074156C">
      <w:pPr>
        <w:widowControl/>
        <w:numPr>
          <w:ilvl w:val="0"/>
          <w:numId w:val="12"/>
        </w:numPr>
        <w:adjustRightInd w:val="0"/>
        <w:spacing w:after="38"/>
        <w:ind w:left="567" w:hanging="567"/>
        <w:rPr>
          <w:color w:val="000000"/>
          <w:lang w:val="lt-LT"/>
        </w:rPr>
      </w:pPr>
      <w:r w:rsidRPr="003E78EA">
        <w:rPr>
          <w:color w:val="000000"/>
          <w:lang w:val="lt-LT"/>
        </w:rPr>
        <w:t>Skysči</w:t>
      </w:r>
      <w:r>
        <w:rPr>
          <w:color w:val="000000"/>
          <w:lang w:val="lt-LT"/>
        </w:rPr>
        <w:t>ų</w:t>
      </w:r>
      <w:r w:rsidRPr="003E78EA">
        <w:rPr>
          <w:color w:val="000000"/>
          <w:lang w:val="lt-LT"/>
        </w:rPr>
        <w:t xml:space="preserve"> su</w:t>
      </w:r>
      <w:r>
        <w:rPr>
          <w:color w:val="000000"/>
          <w:lang w:val="lt-LT"/>
        </w:rPr>
        <w:t>si</w:t>
      </w:r>
      <w:r w:rsidRPr="003E78EA">
        <w:rPr>
          <w:color w:val="000000"/>
          <w:lang w:val="lt-LT"/>
        </w:rPr>
        <w:t xml:space="preserve">laikymas, sukeliantis patinimą (edemą), ypač kulkšnių </w:t>
      </w:r>
    </w:p>
    <w:p w14:paraId="141F13FD" w14:textId="77777777" w:rsidR="0074156C" w:rsidRPr="003E78EA" w:rsidRDefault="0074156C" w:rsidP="0074156C">
      <w:pPr>
        <w:widowControl/>
        <w:numPr>
          <w:ilvl w:val="0"/>
          <w:numId w:val="12"/>
        </w:numPr>
        <w:adjustRightInd w:val="0"/>
        <w:spacing w:after="38"/>
        <w:ind w:left="567" w:hanging="567"/>
        <w:rPr>
          <w:color w:val="000000"/>
          <w:lang w:val="lt-LT"/>
        </w:rPr>
      </w:pPr>
      <w:r w:rsidRPr="003E78EA">
        <w:rPr>
          <w:color w:val="000000"/>
          <w:lang w:val="lt-LT"/>
        </w:rPr>
        <w:lastRenderedPageBreak/>
        <w:t>Nenormalus gliukozės metabolizmas (cukrinis diabetas); gydytojas gali norėti įvertinti cukraus kiekį kraujyje, kad lengviau nustatytų, ar jis pasireiškė</w:t>
      </w:r>
    </w:p>
    <w:p w14:paraId="074E84C4" w14:textId="77777777" w:rsidR="0074156C" w:rsidRPr="003E78EA" w:rsidRDefault="0074156C" w:rsidP="0074156C">
      <w:pPr>
        <w:widowControl/>
        <w:numPr>
          <w:ilvl w:val="0"/>
          <w:numId w:val="12"/>
        </w:numPr>
        <w:adjustRightInd w:val="0"/>
        <w:spacing w:after="38"/>
        <w:ind w:left="567" w:hanging="567"/>
        <w:rPr>
          <w:color w:val="000000"/>
          <w:lang w:val="lt-LT"/>
        </w:rPr>
      </w:pPr>
      <w:r w:rsidRPr="003E78EA">
        <w:rPr>
          <w:color w:val="000000"/>
          <w:lang w:val="lt-LT"/>
        </w:rPr>
        <w:t xml:space="preserve">Kartais </w:t>
      </w:r>
      <w:proofErr w:type="spellStart"/>
      <w:r w:rsidRPr="003E78EA">
        <w:rPr>
          <w:color w:val="000000"/>
          <w:lang w:val="lt-LT"/>
        </w:rPr>
        <w:t>Allopurinol</w:t>
      </w:r>
      <w:proofErr w:type="spellEnd"/>
      <w:r w:rsidRPr="003E78EA">
        <w:rPr>
          <w:color w:val="000000"/>
          <w:lang w:val="lt-LT"/>
        </w:rPr>
        <w:t xml:space="preserve"> </w:t>
      </w:r>
      <w:proofErr w:type="spellStart"/>
      <w:r>
        <w:rPr>
          <w:color w:val="000000"/>
          <w:lang w:val="lt-LT"/>
        </w:rPr>
        <w:t>Auxilia</w:t>
      </w:r>
      <w:proofErr w:type="spellEnd"/>
      <w:r w:rsidRPr="003E78EA">
        <w:rPr>
          <w:color w:val="000000"/>
          <w:lang w:val="lt-LT"/>
        </w:rPr>
        <w:t xml:space="preserve"> tabletės gali paveikti jūsų kraują. Nedelsdami pasakykite gydytojui, jei pastebite, kad lengviau nei įprasta atsiranda kraujosruvos (mėlynės), arba jei atsiranda gerklės skausmas ar kitų infekcijos požymių. Toks poveikis paprastai pasireiškia žmonėms, turintiems kepenų ar inkstų sutrikimų. Kuo greičiau apie tai pasakykite gydytojui</w:t>
      </w:r>
    </w:p>
    <w:p w14:paraId="6A47FAFD" w14:textId="77777777" w:rsidR="0074156C" w:rsidRPr="003E78EA" w:rsidRDefault="0074156C" w:rsidP="0074156C">
      <w:pPr>
        <w:widowControl/>
        <w:numPr>
          <w:ilvl w:val="0"/>
          <w:numId w:val="12"/>
        </w:numPr>
        <w:adjustRightInd w:val="0"/>
        <w:spacing w:after="38"/>
        <w:ind w:left="567" w:hanging="567"/>
        <w:rPr>
          <w:color w:val="000000"/>
          <w:lang w:val="lt-LT"/>
        </w:rPr>
      </w:pPr>
      <w:proofErr w:type="spellStart"/>
      <w:r w:rsidRPr="003E78EA">
        <w:rPr>
          <w:color w:val="000000"/>
          <w:lang w:val="lt-LT"/>
        </w:rPr>
        <w:t>Allopurinol</w:t>
      </w:r>
      <w:proofErr w:type="spellEnd"/>
      <w:r w:rsidRPr="003E78EA">
        <w:rPr>
          <w:color w:val="000000"/>
          <w:lang w:val="lt-LT"/>
        </w:rPr>
        <w:t xml:space="preserve"> </w:t>
      </w:r>
      <w:proofErr w:type="spellStart"/>
      <w:r>
        <w:rPr>
          <w:color w:val="000000"/>
          <w:lang w:val="lt-LT"/>
        </w:rPr>
        <w:t>Auxilia</w:t>
      </w:r>
      <w:proofErr w:type="spellEnd"/>
      <w:r w:rsidRPr="003E78EA">
        <w:rPr>
          <w:color w:val="000000"/>
          <w:lang w:val="lt-LT"/>
        </w:rPr>
        <w:t xml:space="preserve"> gali paveikti limfmazgius</w:t>
      </w:r>
    </w:p>
    <w:p w14:paraId="6674A70E" w14:textId="77777777" w:rsidR="0074156C" w:rsidRPr="003E78EA" w:rsidRDefault="0074156C" w:rsidP="0074156C">
      <w:pPr>
        <w:widowControl/>
        <w:numPr>
          <w:ilvl w:val="0"/>
          <w:numId w:val="12"/>
        </w:numPr>
        <w:adjustRightInd w:val="0"/>
        <w:spacing w:after="38"/>
        <w:ind w:left="567" w:hanging="567"/>
        <w:rPr>
          <w:color w:val="000000"/>
          <w:lang w:val="lt-LT"/>
        </w:rPr>
      </w:pPr>
      <w:r w:rsidRPr="003E78EA">
        <w:rPr>
          <w:color w:val="000000"/>
          <w:lang w:val="lt-LT"/>
        </w:rPr>
        <w:t xml:space="preserve">Vyrų nevaisingumas, impotencija </w:t>
      </w:r>
    </w:p>
    <w:p w14:paraId="2439BA8D" w14:textId="77777777" w:rsidR="0074156C" w:rsidRPr="003E78EA" w:rsidRDefault="0074156C" w:rsidP="0074156C">
      <w:pPr>
        <w:widowControl/>
        <w:numPr>
          <w:ilvl w:val="0"/>
          <w:numId w:val="12"/>
        </w:numPr>
        <w:adjustRightInd w:val="0"/>
        <w:spacing w:after="38"/>
        <w:ind w:left="567" w:hanging="567"/>
        <w:rPr>
          <w:color w:val="000000"/>
          <w:lang w:val="lt-LT"/>
        </w:rPr>
      </w:pPr>
      <w:r w:rsidRPr="003E78EA">
        <w:rPr>
          <w:color w:val="000000"/>
          <w:lang w:val="lt-LT"/>
        </w:rPr>
        <w:t xml:space="preserve">Vyrų ir moterų krūtų padidėjimas </w:t>
      </w:r>
    </w:p>
    <w:p w14:paraId="55B66D5E" w14:textId="77777777" w:rsidR="0074156C" w:rsidRPr="003E78EA" w:rsidRDefault="0074156C" w:rsidP="0074156C">
      <w:pPr>
        <w:widowControl/>
        <w:numPr>
          <w:ilvl w:val="0"/>
          <w:numId w:val="12"/>
        </w:numPr>
        <w:adjustRightInd w:val="0"/>
        <w:spacing w:after="38"/>
        <w:ind w:left="567" w:hanging="567"/>
        <w:rPr>
          <w:color w:val="000000"/>
          <w:lang w:val="lt-LT"/>
        </w:rPr>
      </w:pPr>
      <w:r>
        <w:rPr>
          <w:color w:val="000000"/>
          <w:lang w:val="lt-LT"/>
        </w:rPr>
        <w:t>Tuštinimosi</w:t>
      </w:r>
      <w:r w:rsidRPr="003E78EA">
        <w:rPr>
          <w:color w:val="000000"/>
          <w:lang w:val="lt-LT"/>
        </w:rPr>
        <w:t xml:space="preserve"> pokyčiai </w:t>
      </w:r>
    </w:p>
    <w:p w14:paraId="528E8730" w14:textId="77777777" w:rsidR="0074156C" w:rsidRPr="003E78EA" w:rsidRDefault="0074156C" w:rsidP="0074156C">
      <w:pPr>
        <w:widowControl/>
        <w:numPr>
          <w:ilvl w:val="0"/>
          <w:numId w:val="12"/>
        </w:numPr>
        <w:adjustRightInd w:val="0"/>
        <w:spacing w:after="38"/>
        <w:ind w:left="567" w:hanging="567"/>
        <w:rPr>
          <w:color w:val="000000"/>
          <w:lang w:val="lt-LT"/>
        </w:rPr>
      </w:pPr>
      <w:r w:rsidRPr="003E78EA">
        <w:rPr>
          <w:color w:val="000000"/>
          <w:lang w:val="lt-LT"/>
        </w:rPr>
        <w:t xml:space="preserve">Skonio suvokimo pokyčiai </w:t>
      </w:r>
    </w:p>
    <w:p w14:paraId="40E526B0" w14:textId="77777777" w:rsidR="0074156C" w:rsidRPr="003E78EA" w:rsidRDefault="0074156C" w:rsidP="0074156C">
      <w:pPr>
        <w:widowControl/>
        <w:numPr>
          <w:ilvl w:val="0"/>
          <w:numId w:val="12"/>
        </w:numPr>
        <w:adjustRightInd w:val="0"/>
        <w:spacing w:after="38"/>
        <w:ind w:left="567" w:hanging="567"/>
        <w:rPr>
          <w:color w:val="000000"/>
          <w:lang w:val="lt-LT"/>
        </w:rPr>
      </w:pPr>
      <w:r w:rsidRPr="003E78EA">
        <w:rPr>
          <w:color w:val="000000"/>
          <w:lang w:val="lt-LT"/>
        </w:rPr>
        <w:t xml:space="preserve">Katarakta </w:t>
      </w:r>
    </w:p>
    <w:p w14:paraId="3209F725" w14:textId="77777777" w:rsidR="0074156C" w:rsidRPr="003E78EA" w:rsidRDefault="0074156C" w:rsidP="0074156C">
      <w:pPr>
        <w:widowControl/>
        <w:numPr>
          <w:ilvl w:val="0"/>
          <w:numId w:val="12"/>
        </w:numPr>
        <w:adjustRightInd w:val="0"/>
        <w:spacing w:after="38"/>
        <w:ind w:left="567" w:hanging="567"/>
        <w:rPr>
          <w:color w:val="000000"/>
          <w:lang w:val="lt-LT"/>
        </w:rPr>
      </w:pPr>
      <w:r w:rsidRPr="003E78EA">
        <w:rPr>
          <w:color w:val="000000"/>
          <w:lang w:val="lt-LT"/>
        </w:rPr>
        <w:t xml:space="preserve">Plaukų slinkimas ar spalvos išblukimas </w:t>
      </w:r>
    </w:p>
    <w:p w14:paraId="435B0BAD" w14:textId="77777777" w:rsidR="0074156C" w:rsidRPr="003E78EA" w:rsidRDefault="0074156C" w:rsidP="0074156C">
      <w:pPr>
        <w:widowControl/>
        <w:numPr>
          <w:ilvl w:val="0"/>
          <w:numId w:val="12"/>
        </w:numPr>
        <w:adjustRightInd w:val="0"/>
        <w:spacing w:after="38"/>
        <w:ind w:left="567" w:hanging="567"/>
        <w:rPr>
          <w:color w:val="000000"/>
          <w:lang w:val="lt-LT"/>
        </w:rPr>
      </w:pPr>
      <w:r w:rsidRPr="003E78EA">
        <w:rPr>
          <w:color w:val="000000"/>
          <w:lang w:val="lt-LT"/>
        </w:rPr>
        <w:t xml:space="preserve">Depresija </w:t>
      </w:r>
    </w:p>
    <w:p w14:paraId="16DBBF65" w14:textId="77777777" w:rsidR="0074156C" w:rsidRPr="003E78EA" w:rsidRDefault="0074156C" w:rsidP="0074156C">
      <w:pPr>
        <w:widowControl/>
        <w:numPr>
          <w:ilvl w:val="0"/>
          <w:numId w:val="12"/>
        </w:numPr>
        <w:adjustRightInd w:val="0"/>
        <w:spacing w:after="38"/>
        <w:ind w:left="567" w:hanging="567"/>
        <w:rPr>
          <w:color w:val="000000"/>
          <w:lang w:val="lt-LT"/>
        </w:rPr>
      </w:pPr>
      <w:r w:rsidRPr="003E78EA">
        <w:rPr>
          <w:color w:val="000000"/>
          <w:lang w:val="lt-LT"/>
        </w:rPr>
        <w:t>Valingos raumenų judėjimo koordinacijos nebuvimas (</w:t>
      </w:r>
      <w:proofErr w:type="spellStart"/>
      <w:r w:rsidRPr="003E78EA">
        <w:rPr>
          <w:color w:val="000000"/>
          <w:lang w:val="lt-LT"/>
        </w:rPr>
        <w:t>ataksija</w:t>
      </w:r>
      <w:proofErr w:type="spellEnd"/>
      <w:r w:rsidRPr="003E78EA">
        <w:rPr>
          <w:color w:val="000000"/>
          <w:lang w:val="lt-LT"/>
        </w:rPr>
        <w:t xml:space="preserve">) </w:t>
      </w:r>
    </w:p>
    <w:p w14:paraId="074A4D7A" w14:textId="77777777" w:rsidR="0074156C" w:rsidRPr="003E78EA" w:rsidRDefault="0074156C" w:rsidP="0074156C">
      <w:pPr>
        <w:widowControl/>
        <w:numPr>
          <w:ilvl w:val="0"/>
          <w:numId w:val="12"/>
        </w:numPr>
        <w:adjustRightInd w:val="0"/>
        <w:ind w:left="567" w:hanging="567"/>
        <w:rPr>
          <w:color w:val="000000"/>
          <w:lang w:val="lt-LT"/>
        </w:rPr>
      </w:pPr>
      <w:r w:rsidRPr="003E78EA">
        <w:rPr>
          <w:color w:val="000000"/>
          <w:lang w:val="lt-LT"/>
        </w:rPr>
        <w:t>Odos dilgčiojimo, kutenimo, niežėjimo ar degimo pojūtis (</w:t>
      </w:r>
      <w:proofErr w:type="spellStart"/>
      <w:r w:rsidRPr="003E78EA">
        <w:rPr>
          <w:color w:val="000000"/>
          <w:lang w:val="lt-LT"/>
        </w:rPr>
        <w:t>parestezija</w:t>
      </w:r>
      <w:proofErr w:type="spellEnd"/>
      <w:r w:rsidRPr="003E78EA">
        <w:rPr>
          <w:color w:val="000000"/>
          <w:lang w:val="lt-LT"/>
        </w:rPr>
        <w:t xml:space="preserve">) </w:t>
      </w:r>
    </w:p>
    <w:p w14:paraId="488AF53F" w14:textId="77777777" w:rsidR="0074156C" w:rsidRDefault="0074156C" w:rsidP="0074156C">
      <w:pPr>
        <w:widowControl/>
        <w:adjustRightInd w:val="0"/>
        <w:rPr>
          <w:color w:val="000000"/>
          <w:lang w:val="lt-LT"/>
        </w:rPr>
      </w:pPr>
    </w:p>
    <w:p w14:paraId="15EF4702" w14:textId="77777777" w:rsidR="0074156C" w:rsidRPr="00C577E8" w:rsidRDefault="0074156C" w:rsidP="0074156C">
      <w:pPr>
        <w:widowControl/>
        <w:tabs>
          <w:tab w:val="left" w:pos="3321"/>
        </w:tabs>
        <w:autoSpaceDE/>
        <w:autoSpaceDN/>
        <w:jc w:val="both"/>
        <w:rPr>
          <w:rFonts w:eastAsia="Calibri"/>
          <w:lang w:val="lt-LT"/>
        </w:rPr>
      </w:pPr>
      <w:r w:rsidRPr="00934744">
        <w:rPr>
          <w:b/>
          <w:bCs/>
          <w:noProof/>
          <w:snapToGrid w:val="0"/>
          <w:lang w:val="lt-LT"/>
        </w:rPr>
        <w:t>Šalutinio poveikio reiškiniai, kur</w:t>
      </w:r>
      <w:r>
        <w:rPr>
          <w:b/>
          <w:bCs/>
          <w:noProof/>
          <w:snapToGrid w:val="0"/>
          <w:lang w:val="lt-LT"/>
        </w:rPr>
        <w:t>ių</w:t>
      </w:r>
      <w:r w:rsidRPr="00934744">
        <w:rPr>
          <w:b/>
          <w:bCs/>
          <w:noProof/>
          <w:snapToGrid w:val="0"/>
          <w:lang w:val="lt-LT"/>
        </w:rPr>
        <w:t xml:space="preserve"> dažnis nežinomas (negali būti apskaičiuotas pagal turimus duomenis)</w:t>
      </w:r>
      <w:r>
        <w:rPr>
          <w:b/>
          <w:bCs/>
          <w:noProof/>
          <w:snapToGrid w:val="0"/>
          <w:lang w:val="lt-LT"/>
        </w:rPr>
        <w:t>:</w:t>
      </w:r>
    </w:p>
    <w:p w14:paraId="1783D864" w14:textId="77777777" w:rsidR="0074156C" w:rsidRDefault="0074156C" w:rsidP="0074156C">
      <w:pPr>
        <w:pStyle w:val="Sraopastraipa"/>
        <w:widowControl/>
        <w:numPr>
          <w:ilvl w:val="0"/>
          <w:numId w:val="13"/>
        </w:numPr>
        <w:adjustRightInd w:val="0"/>
        <w:ind w:left="567" w:hanging="567"/>
        <w:contextualSpacing w:val="0"/>
        <w:rPr>
          <w:color w:val="000000"/>
          <w:lang w:val="lt-LT"/>
        </w:rPr>
      </w:pPr>
      <w:proofErr w:type="spellStart"/>
      <w:r w:rsidRPr="005E6848">
        <w:rPr>
          <w:color w:val="000000"/>
          <w:lang w:val="lt-LT"/>
        </w:rPr>
        <w:t>Aseptinis</w:t>
      </w:r>
      <w:proofErr w:type="spellEnd"/>
      <w:r w:rsidRPr="005E6848">
        <w:rPr>
          <w:color w:val="000000"/>
          <w:lang w:val="lt-LT"/>
        </w:rPr>
        <w:t xml:space="preserve"> meningitas (galvos ir nugaros smegenis gaubiančių dangalų uždegimas): simptomai, kurie gali pasireikšti, yra kaklo sąstingis, galvos skausmas, pykinimas, karščiavimas ar sąmonės pritemimas. Jeigu atsiranda tokių simptomų, nedelsdami kreipkitės į gydytoją</w:t>
      </w:r>
    </w:p>
    <w:p w14:paraId="381144CD" w14:textId="77777777" w:rsidR="0074156C" w:rsidRPr="0029649D" w:rsidRDefault="0074156C" w:rsidP="0074156C">
      <w:pPr>
        <w:pStyle w:val="Sraopastraipa"/>
        <w:widowControl/>
        <w:numPr>
          <w:ilvl w:val="0"/>
          <w:numId w:val="13"/>
        </w:numPr>
        <w:adjustRightInd w:val="0"/>
        <w:ind w:left="567" w:hanging="567"/>
        <w:contextualSpacing w:val="0"/>
        <w:rPr>
          <w:color w:val="000000"/>
          <w:lang w:val="lt-LT"/>
        </w:rPr>
      </w:pPr>
      <w:proofErr w:type="spellStart"/>
      <w:r w:rsidRPr="00934744">
        <w:rPr>
          <w:bCs/>
          <w:lang w:val="lt-LT"/>
        </w:rPr>
        <w:t>Lichenoidinis</w:t>
      </w:r>
      <w:proofErr w:type="spellEnd"/>
      <w:r w:rsidRPr="00934744">
        <w:rPr>
          <w:bCs/>
          <w:lang w:val="lt-LT"/>
        </w:rPr>
        <w:t xml:space="preserve"> odos išbėrimas (niežtintis rausvai violetinis odos išbėrimas ir (arba) siūlinės baltai pilkos linijos ant gleivinės).</w:t>
      </w:r>
    </w:p>
    <w:p w14:paraId="09894976" w14:textId="77777777" w:rsidR="0074156C" w:rsidRPr="000A5826" w:rsidRDefault="0074156C" w:rsidP="0074156C">
      <w:pPr>
        <w:pStyle w:val="prastasiniatinklio"/>
        <w:shd w:val="clear" w:color="auto" w:fill="FFFFFF"/>
        <w:spacing w:before="0" w:beforeAutospacing="0" w:after="0" w:afterAutospacing="0" w:line="240" w:lineRule="atLeast"/>
        <w:rPr>
          <w:color w:val="000000"/>
          <w:sz w:val="22"/>
          <w:szCs w:val="22"/>
        </w:rPr>
      </w:pPr>
    </w:p>
    <w:p w14:paraId="72D3F74D" w14:textId="77777777" w:rsidR="0074156C" w:rsidRPr="003E78EA" w:rsidRDefault="0074156C" w:rsidP="0074156C">
      <w:pPr>
        <w:tabs>
          <w:tab w:val="left" w:pos="567"/>
        </w:tabs>
        <w:rPr>
          <w:b/>
          <w:lang w:val="lt-LT"/>
        </w:rPr>
      </w:pPr>
      <w:r w:rsidRPr="003E78EA">
        <w:rPr>
          <w:b/>
          <w:lang w:val="lt-LT"/>
        </w:rPr>
        <w:t>Pranešimas apie šalutinį poveikį</w:t>
      </w:r>
    </w:p>
    <w:p w14:paraId="48C33118" w14:textId="77777777" w:rsidR="0074156C" w:rsidRPr="002E20A4" w:rsidRDefault="0074156C" w:rsidP="0074156C">
      <w:pPr>
        <w:tabs>
          <w:tab w:val="left" w:pos="567"/>
        </w:tabs>
        <w:ind w:right="-29"/>
        <w:rPr>
          <w:noProof/>
          <w:snapToGrid w:val="0"/>
          <w:lang w:val="lt-LT"/>
        </w:rPr>
      </w:pPr>
      <w:r w:rsidRPr="002E20A4">
        <w:rPr>
          <w:lang w:val="lt-LT"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sidRPr="002E20A4">
        <w:rPr>
          <w:color w:val="0000EE"/>
          <w:u w:val="single"/>
          <w:lang w:val="lt-LT" w:eastAsia="lt-LT"/>
        </w:rPr>
        <w:t>https://vvkt.lrv.lt/lt/</w:t>
      </w:r>
      <w:r w:rsidRPr="002E20A4">
        <w:rPr>
          <w:lang w:val="lt-LT" w:eastAsia="lt-LT"/>
        </w:rPr>
        <w:t xml:space="preserve"> nurodytais būdais arba paskambinti nemokamu telefonu </w:t>
      </w:r>
      <w:r>
        <w:rPr>
          <w:lang w:val="lt-LT" w:eastAsia="lt-LT"/>
        </w:rPr>
        <w:t>+370</w:t>
      </w:r>
      <w:r w:rsidRPr="002E20A4">
        <w:rPr>
          <w:lang w:val="lt-LT" w:eastAsia="lt-LT"/>
        </w:rPr>
        <w:t xml:space="preserve"> 800 73 568. Pranešdami apie šalutinį poveikį galite mums padėti gauti daugiau informacijos apie šio vaisto saugumą.</w:t>
      </w:r>
    </w:p>
    <w:p w14:paraId="033F43C2" w14:textId="77777777" w:rsidR="0074156C" w:rsidRPr="003E78EA" w:rsidRDefault="0074156C" w:rsidP="0074156C">
      <w:pPr>
        <w:pStyle w:val="BodytextAgency"/>
        <w:spacing w:after="0" w:line="240" w:lineRule="auto"/>
        <w:rPr>
          <w:rFonts w:ascii="Times New Roman" w:hAnsi="Times New Roman"/>
          <w:sz w:val="22"/>
        </w:rPr>
      </w:pPr>
    </w:p>
    <w:p w14:paraId="2D171B61" w14:textId="77777777" w:rsidR="0074156C" w:rsidRPr="003E78EA" w:rsidRDefault="0074156C" w:rsidP="0074156C">
      <w:pPr>
        <w:pStyle w:val="BodytextAgency"/>
        <w:spacing w:after="0" w:line="240" w:lineRule="auto"/>
        <w:rPr>
          <w:rFonts w:ascii="Times New Roman" w:hAnsi="Times New Roman"/>
          <w:sz w:val="22"/>
        </w:rPr>
      </w:pPr>
    </w:p>
    <w:p w14:paraId="6A823107" w14:textId="77777777" w:rsidR="0074156C" w:rsidRPr="003E78EA" w:rsidRDefault="0074156C" w:rsidP="0074156C">
      <w:pPr>
        <w:numPr>
          <w:ilvl w:val="12"/>
          <w:numId w:val="0"/>
        </w:numPr>
        <w:ind w:left="567" w:right="-2" w:hanging="567"/>
        <w:rPr>
          <w:lang w:val="lt-LT"/>
        </w:rPr>
      </w:pPr>
      <w:r w:rsidRPr="003E78EA">
        <w:rPr>
          <w:b/>
          <w:lang w:val="lt-LT"/>
        </w:rPr>
        <w:t>5.</w:t>
      </w:r>
      <w:r w:rsidRPr="003E78EA">
        <w:rPr>
          <w:b/>
          <w:lang w:val="lt-LT"/>
        </w:rPr>
        <w:tab/>
        <w:t xml:space="preserve">Kaip laikyti </w:t>
      </w:r>
      <w:proofErr w:type="spellStart"/>
      <w:r w:rsidRPr="003E78EA">
        <w:rPr>
          <w:b/>
          <w:lang w:val="lt-LT"/>
        </w:rPr>
        <w:t>Allopurinol</w:t>
      </w:r>
      <w:proofErr w:type="spellEnd"/>
      <w:r w:rsidRPr="003E78EA">
        <w:rPr>
          <w:b/>
          <w:lang w:val="lt-LT"/>
        </w:rPr>
        <w:t xml:space="preserve"> </w:t>
      </w:r>
      <w:proofErr w:type="spellStart"/>
      <w:r>
        <w:rPr>
          <w:b/>
          <w:lang w:val="lt-LT"/>
        </w:rPr>
        <w:t>Auxilia</w:t>
      </w:r>
      <w:proofErr w:type="spellEnd"/>
    </w:p>
    <w:p w14:paraId="1F9FD3C1" w14:textId="77777777" w:rsidR="0074156C" w:rsidRPr="003E78EA" w:rsidRDefault="0074156C" w:rsidP="0074156C">
      <w:pPr>
        <w:numPr>
          <w:ilvl w:val="12"/>
          <w:numId w:val="0"/>
        </w:numPr>
        <w:ind w:right="-2"/>
        <w:rPr>
          <w:lang w:val="lt-LT"/>
        </w:rPr>
      </w:pPr>
    </w:p>
    <w:p w14:paraId="518B5067" w14:textId="77777777" w:rsidR="0074156C" w:rsidRPr="003E78EA" w:rsidRDefault="0074156C" w:rsidP="0074156C">
      <w:pPr>
        <w:numPr>
          <w:ilvl w:val="12"/>
          <w:numId w:val="0"/>
        </w:numPr>
        <w:ind w:right="-2"/>
        <w:rPr>
          <w:lang w:val="lt-LT"/>
        </w:rPr>
      </w:pPr>
      <w:r w:rsidRPr="003E78EA">
        <w:rPr>
          <w:lang w:val="lt-LT"/>
        </w:rPr>
        <w:t>Šį vaistą laikykite vaikams nepastebimoje ir nepasiekiamoje vietoje.</w:t>
      </w:r>
    </w:p>
    <w:p w14:paraId="68986F95" w14:textId="77777777" w:rsidR="0074156C" w:rsidRPr="003E78EA" w:rsidRDefault="0074156C" w:rsidP="0074156C">
      <w:pPr>
        <w:numPr>
          <w:ilvl w:val="12"/>
          <w:numId w:val="0"/>
        </w:numPr>
        <w:ind w:right="-2"/>
        <w:rPr>
          <w:lang w:val="lt-LT"/>
        </w:rPr>
      </w:pPr>
    </w:p>
    <w:p w14:paraId="3AFDA41C" w14:textId="77777777" w:rsidR="0074156C" w:rsidRPr="003E78EA" w:rsidRDefault="0074156C" w:rsidP="0074156C">
      <w:pPr>
        <w:numPr>
          <w:ilvl w:val="12"/>
          <w:numId w:val="0"/>
        </w:numPr>
        <w:ind w:right="-2"/>
        <w:rPr>
          <w:lang w:val="lt-LT"/>
        </w:rPr>
      </w:pPr>
      <w:r w:rsidRPr="003E78EA">
        <w:rPr>
          <w:lang w:val="lt-LT"/>
        </w:rPr>
        <w:t xml:space="preserve">Ant kartono dėžutės  po </w:t>
      </w:r>
      <w:r>
        <w:rPr>
          <w:lang w:val="lt-LT"/>
        </w:rPr>
        <w:t>„</w:t>
      </w:r>
      <w:r w:rsidRPr="00A3368A">
        <w:rPr>
          <w:lang w:val="lt-LT"/>
        </w:rPr>
        <w:t>Tinka iki</w:t>
      </w:r>
      <w:r>
        <w:rPr>
          <w:lang w:val="lt-LT"/>
        </w:rPr>
        <w:t>“</w:t>
      </w:r>
      <w:r w:rsidRPr="003E78EA">
        <w:rPr>
          <w:lang w:val="lt-LT"/>
        </w:rPr>
        <w:t xml:space="preserve"> </w:t>
      </w:r>
      <w:r>
        <w:rPr>
          <w:lang w:val="lt-LT"/>
        </w:rPr>
        <w:t xml:space="preserve">ir lizdinės plokštelės </w:t>
      </w:r>
      <w:r w:rsidRPr="003E78EA">
        <w:rPr>
          <w:lang w:val="lt-LT"/>
        </w:rPr>
        <w:t>nurodytam tinkamumo laikui pasibaigus, šio vaisto vartoti negalima. Vaistas tinkamas vartoti iki paskutinės nurodyto mėnesio dienos.</w:t>
      </w:r>
    </w:p>
    <w:p w14:paraId="2F8D9F1D" w14:textId="77777777" w:rsidR="0074156C" w:rsidRDefault="0074156C" w:rsidP="0074156C">
      <w:pPr>
        <w:tabs>
          <w:tab w:val="left" w:pos="567"/>
        </w:tabs>
        <w:rPr>
          <w:lang w:val="lt-LT"/>
        </w:rPr>
      </w:pPr>
    </w:p>
    <w:p w14:paraId="671DE650" w14:textId="77777777" w:rsidR="0074156C" w:rsidRPr="001702CB" w:rsidRDefault="0074156C" w:rsidP="0074156C">
      <w:pPr>
        <w:tabs>
          <w:tab w:val="left" w:pos="567"/>
        </w:tabs>
        <w:rPr>
          <w:lang w:val="lt-LT"/>
        </w:rPr>
      </w:pPr>
      <w:r w:rsidRPr="001702CB">
        <w:rPr>
          <w:lang w:val="lt-LT"/>
        </w:rPr>
        <w:t>Šiam vaistui specialių laikymo sąlygų nereikia.</w:t>
      </w:r>
    </w:p>
    <w:p w14:paraId="01196F8C" w14:textId="77777777" w:rsidR="0074156C" w:rsidRPr="003E78EA" w:rsidRDefault="0074156C" w:rsidP="0074156C">
      <w:pPr>
        <w:numPr>
          <w:ilvl w:val="12"/>
          <w:numId w:val="0"/>
        </w:numPr>
        <w:ind w:right="-2"/>
        <w:rPr>
          <w:lang w:val="lt-LT"/>
        </w:rPr>
      </w:pPr>
    </w:p>
    <w:p w14:paraId="47D8F13A" w14:textId="77777777" w:rsidR="0074156C" w:rsidRPr="003E78EA" w:rsidRDefault="0074156C" w:rsidP="0074156C">
      <w:pPr>
        <w:numPr>
          <w:ilvl w:val="12"/>
          <w:numId w:val="0"/>
        </w:numPr>
        <w:ind w:right="-2"/>
        <w:rPr>
          <w:lang w:val="lt-LT"/>
        </w:rPr>
      </w:pPr>
      <w:r w:rsidRPr="003E78EA">
        <w:rPr>
          <w:lang w:val="lt-LT"/>
        </w:rPr>
        <w:t>Vaistų negalima išmesti į kanalizaciją arba su buitinėmis atliekomis. Kaip išmesti nereikalingus vaistus, klauskite vaistininko. Šios priemonės padės apsaugoti aplinką.</w:t>
      </w:r>
    </w:p>
    <w:p w14:paraId="68AB0DB8" w14:textId="77777777" w:rsidR="0074156C" w:rsidRPr="003E78EA" w:rsidRDefault="0074156C" w:rsidP="0074156C">
      <w:pPr>
        <w:numPr>
          <w:ilvl w:val="12"/>
          <w:numId w:val="0"/>
        </w:numPr>
        <w:ind w:right="-2"/>
        <w:rPr>
          <w:lang w:val="lt-LT"/>
        </w:rPr>
      </w:pPr>
    </w:p>
    <w:p w14:paraId="053A345F" w14:textId="77777777" w:rsidR="0074156C" w:rsidRPr="003E78EA" w:rsidRDefault="0074156C" w:rsidP="0074156C">
      <w:pPr>
        <w:numPr>
          <w:ilvl w:val="12"/>
          <w:numId w:val="0"/>
        </w:numPr>
        <w:ind w:right="-2"/>
        <w:rPr>
          <w:lang w:val="lt-LT"/>
        </w:rPr>
      </w:pPr>
    </w:p>
    <w:p w14:paraId="24F7E2E6" w14:textId="77777777" w:rsidR="0074156C" w:rsidRPr="003E78EA" w:rsidRDefault="0074156C" w:rsidP="0074156C">
      <w:pPr>
        <w:numPr>
          <w:ilvl w:val="12"/>
          <w:numId w:val="0"/>
        </w:numPr>
        <w:ind w:right="-2"/>
        <w:rPr>
          <w:b/>
          <w:lang w:val="lt-LT"/>
        </w:rPr>
      </w:pPr>
      <w:r w:rsidRPr="003E78EA">
        <w:rPr>
          <w:b/>
          <w:lang w:val="lt-LT"/>
        </w:rPr>
        <w:t>6.</w:t>
      </w:r>
      <w:r w:rsidRPr="003E78EA">
        <w:rPr>
          <w:b/>
          <w:lang w:val="lt-LT"/>
        </w:rPr>
        <w:tab/>
        <w:t>Pakuotės turinys ir kita informacija</w:t>
      </w:r>
    </w:p>
    <w:p w14:paraId="54C868D8" w14:textId="77777777" w:rsidR="0074156C" w:rsidRPr="003E78EA" w:rsidRDefault="0074156C" w:rsidP="0074156C">
      <w:pPr>
        <w:numPr>
          <w:ilvl w:val="12"/>
          <w:numId w:val="0"/>
        </w:numPr>
        <w:ind w:right="-2"/>
        <w:rPr>
          <w:lang w:val="lt-LT"/>
        </w:rPr>
      </w:pPr>
    </w:p>
    <w:p w14:paraId="276B17C3" w14:textId="77777777" w:rsidR="0074156C" w:rsidRPr="003E78EA" w:rsidRDefault="0074156C" w:rsidP="0074156C">
      <w:pPr>
        <w:numPr>
          <w:ilvl w:val="12"/>
          <w:numId w:val="0"/>
        </w:numPr>
        <w:ind w:right="-2"/>
        <w:rPr>
          <w:b/>
          <w:lang w:val="lt-LT"/>
        </w:rPr>
      </w:pPr>
      <w:proofErr w:type="spellStart"/>
      <w:r w:rsidRPr="003E78EA">
        <w:rPr>
          <w:b/>
          <w:lang w:val="lt-LT"/>
        </w:rPr>
        <w:t>Allopurinol</w:t>
      </w:r>
      <w:proofErr w:type="spellEnd"/>
      <w:r w:rsidRPr="003E78EA">
        <w:rPr>
          <w:b/>
          <w:lang w:val="lt-LT"/>
        </w:rPr>
        <w:t xml:space="preserve"> </w:t>
      </w:r>
      <w:proofErr w:type="spellStart"/>
      <w:r>
        <w:rPr>
          <w:b/>
          <w:lang w:val="lt-LT"/>
        </w:rPr>
        <w:t>Auxilia</w:t>
      </w:r>
      <w:proofErr w:type="spellEnd"/>
      <w:r w:rsidRPr="003E78EA">
        <w:rPr>
          <w:b/>
          <w:lang w:val="lt-LT"/>
        </w:rPr>
        <w:t xml:space="preserve"> sudėtis</w:t>
      </w:r>
    </w:p>
    <w:p w14:paraId="527B5FE4" w14:textId="77777777" w:rsidR="0074156C" w:rsidRPr="003E78EA" w:rsidRDefault="0074156C" w:rsidP="0074156C">
      <w:pPr>
        <w:numPr>
          <w:ilvl w:val="12"/>
          <w:numId w:val="0"/>
        </w:numPr>
        <w:ind w:right="-2"/>
        <w:rPr>
          <w:u w:val="single"/>
          <w:lang w:val="lt-LT"/>
        </w:rPr>
      </w:pPr>
    </w:p>
    <w:p w14:paraId="621A95AD" w14:textId="77777777" w:rsidR="0074156C" w:rsidRDefault="0074156C" w:rsidP="0074156C">
      <w:pPr>
        <w:pStyle w:val="Sraopastraipa"/>
        <w:numPr>
          <w:ilvl w:val="0"/>
          <w:numId w:val="14"/>
        </w:numPr>
        <w:adjustRightInd w:val="0"/>
        <w:ind w:right="-2"/>
        <w:contextualSpacing w:val="0"/>
        <w:rPr>
          <w:lang w:val="lt-LT"/>
        </w:rPr>
      </w:pPr>
      <w:r w:rsidRPr="00D94704">
        <w:rPr>
          <w:lang w:val="lt-LT"/>
        </w:rPr>
        <w:t xml:space="preserve">Veiklioji medžiaga yra </w:t>
      </w:r>
      <w:proofErr w:type="spellStart"/>
      <w:r w:rsidRPr="00D94704">
        <w:rPr>
          <w:lang w:val="lt-LT"/>
        </w:rPr>
        <w:t>alopurinolis</w:t>
      </w:r>
      <w:proofErr w:type="spellEnd"/>
      <w:r w:rsidRPr="00D94704">
        <w:rPr>
          <w:lang w:val="lt-LT"/>
        </w:rPr>
        <w:t xml:space="preserve">. </w:t>
      </w:r>
      <w:r>
        <w:rPr>
          <w:lang w:val="lt-LT"/>
        </w:rPr>
        <w:t xml:space="preserve">Kiekvienoje </w:t>
      </w:r>
      <w:r w:rsidRPr="00D94704">
        <w:rPr>
          <w:lang w:val="lt-LT"/>
        </w:rPr>
        <w:t xml:space="preserve">100 mg tabletėje yra 100 mg </w:t>
      </w:r>
      <w:proofErr w:type="spellStart"/>
      <w:r w:rsidRPr="00D94704">
        <w:rPr>
          <w:lang w:val="lt-LT"/>
        </w:rPr>
        <w:t>alopurinolio</w:t>
      </w:r>
      <w:proofErr w:type="spellEnd"/>
      <w:r w:rsidRPr="00D94704">
        <w:rPr>
          <w:lang w:val="lt-LT"/>
        </w:rPr>
        <w:t>.</w:t>
      </w:r>
      <w:r>
        <w:rPr>
          <w:lang w:val="lt-LT"/>
        </w:rPr>
        <w:t xml:space="preserve"> </w:t>
      </w:r>
    </w:p>
    <w:p w14:paraId="30ED049C" w14:textId="77777777" w:rsidR="0074156C" w:rsidRDefault="0074156C" w:rsidP="0074156C">
      <w:pPr>
        <w:pStyle w:val="Sraopastraipa"/>
        <w:adjustRightInd w:val="0"/>
        <w:ind w:right="-2"/>
        <w:rPr>
          <w:lang w:val="lt-LT"/>
        </w:rPr>
      </w:pPr>
      <w:r>
        <w:rPr>
          <w:lang w:val="lt-LT"/>
        </w:rPr>
        <w:t>Kiekvienoje 3</w:t>
      </w:r>
      <w:r w:rsidRPr="00D94704">
        <w:rPr>
          <w:lang w:val="lt-LT"/>
        </w:rPr>
        <w:t xml:space="preserve">00 mg tabletėje yra </w:t>
      </w:r>
      <w:r>
        <w:rPr>
          <w:lang w:val="lt-LT"/>
        </w:rPr>
        <w:t>3</w:t>
      </w:r>
      <w:r w:rsidRPr="00D94704">
        <w:rPr>
          <w:lang w:val="lt-LT"/>
        </w:rPr>
        <w:t xml:space="preserve">00 mg </w:t>
      </w:r>
      <w:proofErr w:type="spellStart"/>
      <w:r w:rsidRPr="00D94704">
        <w:rPr>
          <w:lang w:val="lt-LT"/>
        </w:rPr>
        <w:t>alopurinolio</w:t>
      </w:r>
      <w:proofErr w:type="spellEnd"/>
      <w:r w:rsidRPr="00D94704">
        <w:rPr>
          <w:lang w:val="lt-LT"/>
        </w:rPr>
        <w:t>.</w:t>
      </w:r>
    </w:p>
    <w:p w14:paraId="0FD6AAB1" w14:textId="77777777" w:rsidR="0074156C" w:rsidRPr="00D94704" w:rsidRDefault="0074156C" w:rsidP="0074156C">
      <w:pPr>
        <w:pStyle w:val="Sraopastraipa"/>
        <w:numPr>
          <w:ilvl w:val="0"/>
          <w:numId w:val="14"/>
        </w:numPr>
        <w:contextualSpacing w:val="0"/>
        <w:rPr>
          <w:lang w:val="lt-LT"/>
        </w:rPr>
      </w:pPr>
      <w:r w:rsidRPr="00D94704">
        <w:rPr>
          <w:lang w:val="lt-LT"/>
        </w:rPr>
        <w:t xml:space="preserve">Pagalbinės medžiagos: laktozė </w:t>
      </w:r>
      <w:proofErr w:type="spellStart"/>
      <w:r w:rsidRPr="00D94704">
        <w:rPr>
          <w:lang w:val="lt-LT"/>
        </w:rPr>
        <w:t>monohidratas</w:t>
      </w:r>
      <w:proofErr w:type="spellEnd"/>
      <w:r w:rsidRPr="00D94704">
        <w:rPr>
          <w:lang w:val="lt-LT"/>
        </w:rPr>
        <w:t xml:space="preserve">, kukurūzų krakmolas, </w:t>
      </w:r>
      <w:proofErr w:type="spellStart"/>
      <w:r>
        <w:rPr>
          <w:lang w:val="lt-LT"/>
        </w:rPr>
        <w:t>k</w:t>
      </w:r>
      <w:r w:rsidRPr="00D94704">
        <w:rPr>
          <w:lang w:val="lt-LT"/>
        </w:rPr>
        <w:t>arboksimetilkrakmolo</w:t>
      </w:r>
      <w:proofErr w:type="spellEnd"/>
      <w:r>
        <w:rPr>
          <w:lang w:val="lt-LT"/>
        </w:rPr>
        <w:t xml:space="preserve"> A</w:t>
      </w:r>
      <w:r w:rsidRPr="00D94704">
        <w:rPr>
          <w:lang w:val="lt-LT"/>
        </w:rPr>
        <w:t xml:space="preserve"> </w:t>
      </w:r>
      <w:r w:rsidRPr="00D94704">
        <w:rPr>
          <w:lang w:val="lt-LT"/>
        </w:rPr>
        <w:lastRenderedPageBreak/>
        <w:t xml:space="preserve">natrio druska, </w:t>
      </w:r>
      <w:proofErr w:type="spellStart"/>
      <w:r w:rsidRPr="00D94704">
        <w:rPr>
          <w:lang w:val="lt-LT"/>
        </w:rPr>
        <w:t>povidonasK</w:t>
      </w:r>
      <w:proofErr w:type="spellEnd"/>
      <w:r w:rsidRPr="00D94704">
        <w:rPr>
          <w:lang w:val="lt-LT"/>
        </w:rPr>
        <w:t xml:space="preserve"> 30, </w:t>
      </w:r>
      <w:r>
        <w:rPr>
          <w:lang w:val="lt-LT"/>
        </w:rPr>
        <w:t xml:space="preserve">sausasis kukurūzų krakmolas, </w:t>
      </w:r>
      <w:r w:rsidRPr="00D94704">
        <w:rPr>
          <w:lang w:val="lt-LT"/>
        </w:rPr>
        <w:t>saulėlydžio geltonasis FCF (E110)</w:t>
      </w:r>
      <w:r>
        <w:rPr>
          <w:lang w:val="lt-LT"/>
        </w:rPr>
        <w:t xml:space="preserve"> (tik 300 mg)</w:t>
      </w:r>
      <w:r w:rsidRPr="00D94704">
        <w:rPr>
          <w:lang w:val="lt-LT"/>
        </w:rPr>
        <w:t>,</w:t>
      </w:r>
      <w:r>
        <w:rPr>
          <w:lang w:val="lt-LT"/>
        </w:rPr>
        <w:t xml:space="preserve"> s</w:t>
      </w:r>
      <w:r w:rsidRPr="00D94704">
        <w:rPr>
          <w:lang w:val="lt-LT"/>
        </w:rPr>
        <w:t>tearino rūgšt</w:t>
      </w:r>
      <w:r>
        <w:rPr>
          <w:lang w:val="lt-LT"/>
        </w:rPr>
        <w:t>is.</w:t>
      </w:r>
      <w:r w:rsidRPr="00D94704">
        <w:rPr>
          <w:lang w:val="lt-LT"/>
        </w:rPr>
        <w:t xml:space="preserve"> </w:t>
      </w:r>
    </w:p>
    <w:p w14:paraId="395F0FDC" w14:textId="77777777" w:rsidR="0074156C" w:rsidRPr="003E78EA" w:rsidRDefault="0074156C" w:rsidP="0074156C">
      <w:pPr>
        <w:adjustRightInd w:val="0"/>
        <w:rPr>
          <w:lang w:val="lt-LT"/>
        </w:rPr>
      </w:pPr>
    </w:p>
    <w:p w14:paraId="0EF0304F" w14:textId="77777777" w:rsidR="0074156C" w:rsidRPr="003E78EA" w:rsidRDefault="0074156C" w:rsidP="0074156C">
      <w:pPr>
        <w:rPr>
          <w:lang w:val="lt-LT"/>
        </w:rPr>
      </w:pPr>
    </w:p>
    <w:p w14:paraId="2F7A01D2" w14:textId="77777777" w:rsidR="0074156C" w:rsidRPr="003E78EA" w:rsidRDefault="0074156C" w:rsidP="0074156C">
      <w:pPr>
        <w:numPr>
          <w:ilvl w:val="12"/>
          <w:numId w:val="0"/>
        </w:numPr>
        <w:ind w:right="-2"/>
        <w:rPr>
          <w:b/>
          <w:lang w:val="lt-LT"/>
        </w:rPr>
      </w:pPr>
      <w:proofErr w:type="spellStart"/>
      <w:r w:rsidRPr="003E78EA">
        <w:rPr>
          <w:b/>
          <w:lang w:val="lt-LT"/>
        </w:rPr>
        <w:t>Allopurinol</w:t>
      </w:r>
      <w:proofErr w:type="spellEnd"/>
      <w:r w:rsidRPr="003E78EA">
        <w:rPr>
          <w:b/>
          <w:lang w:val="lt-LT"/>
        </w:rPr>
        <w:t xml:space="preserve"> </w:t>
      </w:r>
      <w:proofErr w:type="spellStart"/>
      <w:r>
        <w:rPr>
          <w:b/>
          <w:lang w:val="lt-LT"/>
        </w:rPr>
        <w:t>Auxilia</w:t>
      </w:r>
      <w:proofErr w:type="spellEnd"/>
      <w:r w:rsidRPr="003E78EA">
        <w:rPr>
          <w:b/>
          <w:lang w:val="lt-LT"/>
        </w:rPr>
        <w:t xml:space="preserve"> išvaizda ir kiekis pakuotėje</w:t>
      </w:r>
    </w:p>
    <w:p w14:paraId="76A494D3" w14:textId="77777777" w:rsidR="0074156C" w:rsidRPr="003E78EA" w:rsidRDefault="0074156C" w:rsidP="0074156C">
      <w:pPr>
        <w:adjustRightInd w:val="0"/>
        <w:spacing w:before="17"/>
        <w:rPr>
          <w:lang w:val="lt-LT"/>
        </w:rPr>
      </w:pPr>
    </w:p>
    <w:p w14:paraId="22EE640E" w14:textId="77777777" w:rsidR="0074156C" w:rsidRPr="00E26B4D" w:rsidRDefault="0074156C" w:rsidP="0074156C">
      <w:pPr>
        <w:rPr>
          <w:bCs/>
          <w:color w:val="000000"/>
          <w:lang w:val="lt-LT"/>
        </w:rPr>
      </w:pPr>
      <w:proofErr w:type="spellStart"/>
      <w:r w:rsidRPr="00B64661">
        <w:rPr>
          <w:bCs/>
          <w:lang w:val="lt-LT"/>
        </w:rPr>
        <w:t>Allopurinol</w:t>
      </w:r>
      <w:proofErr w:type="spellEnd"/>
      <w:r w:rsidRPr="00B64661">
        <w:rPr>
          <w:bCs/>
          <w:lang w:val="lt-LT"/>
        </w:rPr>
        <w:t xml:space="preserve"> </w:t>
      </w:r>
      <w:proofErr w:type="spellStart"/>
      <w:r>
        <w:rPr>
          <w:bCs/>
          <w:lang w:val="lt-LT"/>
        </w:rPr>
        <w:t>Auxilia</w:t>
      </w:r>
      <w:proofErr w:type="spellEnd"/>
      <w:r w:rsidRPr="00E26B4D">
        <w:rPr>
          <w:bCs/>
          <w:color w:val="000000"/>
          <w:lang w:val="lt-LT"/>
        </w:rPr>
        <w:t xml:space="preserve"> 100 mg tabletė</w:t>
      </w:r>
      <w:r>
        <w:rPr>
          <w:bCs/>
          <w:color w:val="000000"/>
          <w:lang w:val="lt-LT"/>
        </w:rPr>
        <w:t>s</w:t>
      </w:r>
      <w:r w:rsidRPr="00E26B4D">
        <w:rPr>
          <w:bCs/>
          <w:color w:val="000000"/>
          <w:lang w:val="lt-LT"/>
        </w:rPr>
        <w:t xml:space="preserve"> yra balt</w:t>
      </w:r>
      <w:r>
        <w:rPr>
          <w:bCs/>
          <w:color w:val="000000"/>
          <w:lang w:val="lt-LT"/>
        </w:rPr>
        <w:t>os</w:t>
      </w:r>
      <w:r w:rsidRPr="00E26B4D">
        <w:rPr>
          <w:bCs/>
          <w:color w:val="000000"/>
          <w:lang w:val="lt-LT"/>
        </w:rPr>
        <w:t xml:space="preserve"> arba beveik balt</w:t>
      </w:r>
      <w:r>
        <w:rPr>
          <w:bCs/>
          <w:color w:val="000000"/>
          <w:lang w:val="lt-LT"/>
        </w:rPr>
        <w:t>os</w:t>
      </w:r>
      <w:r w:rsidRPr="00E26B4D">
        <w:rPr>
          <w:bCs/>
          <w:color w:val="000000"/>
          <w:lang w:val="lt-LT"/>
        </w:rPr>
        <w:t>, apvali</w:t>
      </w:r>
      <w:r>
        <w:rPr>
          <w:bCs/>
          <w:color w:val="000000"/>
          <w:lang w:val="lt-LT"/>
        </w:rPr>
        <w:t>os</w:t>
      </w:r>
      <w:r w:rsidRPr="00E26B4D">
        <w:rPr>
          <w:bCs/>
          <w:color w:val="000000"/>
          <w:lang w:val="lt-LT"/>
        </w:rPr>
        <w:t>, abipus išgaubt</w:t>
      </w:r>
      <w:r>
        <w:rPr>
          <w:bCs/>
          <w:color w:val="000000"/>
          <w:lang w:val="lt-LT"/>
        </w:rPr>
        <w:t>os</w:t>
      </w:r>
      <w:r w:rsidRPr="00E26B4D">
        <w:rPr>
          <w:bCs/>
          <w:color w:val="000000"/>
          <w:lang w:val="lt-LT"/>
        </w:rPr>
        <w:t>, nedengt</w:t>
      </w:r>
      <w:r>
        <w:rPr>
          <w:bCs/>
          <w:color w:val="000000"/>
          <w:lang w:val="lt-LT"/>
        </w:rPr>
        <w:t>os</w:t>
      </w:r>
      <w:r w:rsidRPr="00E26B4D">
        <w:rPr>
          <w:bCs/>
          <w:color w:val="000000"/>
          <w:lang w:val="lt-LT"/>
        </w:rPr>
        <w:t>, maždaug 7,5 mm skersmens, kuri</w:t>
      </w:r>
      <w:r>
        <w:rPr>
          <w:bCs/>
          <w:color w:val="000000"/>
          <w:lang w:val="lt-LT"/>
        </w:rPr>
        <w:t>ų</w:t>
      </w:r>
      <w:r w:rsidRPr="00E26B4D">
        <w:rPr>
          <w:bCs/>
          <w:color w:val="000000"/>
          <w:lang w:val="lt-LT"/>
        </w:rPr>
        <w:t xml:space="preserve"> vienoje pusėje yra laužimo linija ir užrašai „AL“ ir „100“, o kita pusė lygi. </w:t>
      </w:r>
    </w:p>
    <w:p w14:paraId="2E813B3D" w14:textId="77777777" w:rsidR="0074156C" w:rsidRPr="00E26B4D" w:rsidRDefault="0074156C" w:rsidP="0074156C">
      <w:pPr>
        <w:rPr>
          <w:bCs/>
          <w:color w:val="000000"/>
          <w:lang w:val="lt-LT"/>
        </w:rPr>
      </w:pPr>
    </w:p>
    <w:p w14:paraId="2ECA57F2" w14:textId="77777777" w:rsidR="0074156C" w:rsidRPr="0064238F" w:rsidRDefault="0074156C" w:rsidP="0074156C">
      <w:pPr>
        <w:rPr>
          <w:bCs/>
          <w:color w:val="000000"/>
          <w:lang w:val="lt-LT"/>
        </w:rPr>
      </w:pPr>
      <w:proofErr w:type="spellStart"/>
      <w:r w:rsidRPr="00B64661">
        <w:rPr>
          <w:bCs/>
          <w:lang w:val="lt-LT"/>
        </w:rPr>
        <w:t>Allopurinol</w:t>
      </w:r>
      <w:proofErr w:type="spellEnd"/>
      <w:r w:rsidRPr="00B64661">
        <w:rPr>
          <w:bCs/>
          <w:lang w:val="lt-LT"/>
        </w:rPr>
        <w:t xml:space="preserve"> </w:t>
      </w:r>
      <w:proofErr w:type="spellStart"/>
      <w:r>
        <w:rPr>
          <w:bCs/>
          <w:lang w:val="lt-LT"/>
        </w:rPr>
        <w:t>Auxilia</w:t>
      </w:r>
      <w:proofErr w:type="spellEnd"/>
      <w:r w:rsidRPr="00E26B4D">
        <w:rPr>
          <w:bCs/>
          <w:color w:val="000000"/>
          <w:lang w:val="lt-LT"/>
        </w:rPr>
        <w:t xml:space="preserve"> </w:t>
      </w:r>
      <w:r w:rsidRPr="006F33A3">
        <w:rPr>
          <w:bCs/>
          <w:color w:val="000000"/>
          <w:lang w:val="lt-LT"/>
        </w:rPr>
        <w:t>300 mg tabletė</w:t>
      </w:r>
      <w:r>
        <w:rPr>
          <w:bCs/>
          <w:color w:val="000000"/>
          <w:lang w:val="lt-LT"/>
        </w:rPr>
        <w:t>s</w:t>
      </w:r>
      <w:r w:rsidRPr="0064238F">
        <w:rPr>
          <w:bCs/>
          <w:color w:val="000000"/>
          <w:lang w:val="lt-LT"/>
        </w:rPr>
        <w:t xml:space="preserve"> y</w:t>
      </w:r>
      <w:r w:rsidRPr="0064238F">
        <w:rPr>
          <w:color w:val="000000"/>
          <w:lang w:val="lt-LT"/>
        </w:rPr>
        <w:t xml:space="preserve">ra </w:t>
      </w:r>
      <w:r>
        <w:rPr>
          <w:color w:val="000000"/>
          <w:lang w:val="lt-LT"/>
        </w:rPr>
        <w:t>persikų spalvos</w:t>
      </w:r>
      <w:r w:rsidRPr="0064238F">
        <w:rPr>
          <w:color w:val="000000"/>
          <w:lang w:val="lt-LT"/>
        </w:rPr>
        <w:t>, apvali</w:t>
      </w:r>
      <w:r>
        <w:rPr>
          <w:color w:val="000000"/>
          <w:lang w:val="lt-LT"/>
        </w:rPr>
        <w:t>os</w:t>
      </w:r>
      <w:r w:rsidRPr="0064238F">
        <w:rPr>
          <w:color w:val="000000"/>
          <w:lang w:val="lt-LT"/>
        </w:rPr>
        <w:t>, abipus išgaubt</w:t>
      </w:r>
      <w:r>
        <w:rPr>
          <w:color w:val="000000"/>
          <w:lang w:val="lt-LT"/>
        </w:rPr>
        <w:t>os</w:t>
      </w:r>
      <w:r w:rsidRPr="0064238F">
        <w:rPr>
          <w:color w:val="000000"/>
          <w:lang w:val="lt-LT"/>
        </w:rPr>
        <w:t>, nedengt</w:t>
      </w:r>
      <w:r>
        <w:rPr>
          <w:color w:val="000000"/>
          <w:lang w:val="lt-LT"/>
        </w:rPr>
        <w:t>os,</w:t>
      </w:r>
      <w:r w:rsidRPr="0064238F">
        <w:rPr>
          <w:color w:val="000000"/>
          <w:lang w:val="lt-LT"/>
        </w:rPr>
        <w:t xml:space="preserve"> maždaug 11 mm skersmens, kuri</w:t>
      </w:r>
      <w:r>
        <w:rPr>
          <w:color w:val="000000"/>
          <w:lang w:val="lt-LT"/>
        </w:rPr>
        <w:t>ų</w:t>
      </w:r>
      <w:r w:rsidRPr="0064238F">
        <w:rPr>
          <w:color w:val="000000"/>
          <w:lang w:val="lt-LT"/>
        </w:rPr>
        <w:t xml:space="preserve"> vienoje pusėje </w:t>
      </w:r>
      <w:r>
        <w:rPr>
          <w:color w:val="000000"/>
          <w:lang w:val="lt-LT"/>
        </w:rPr>
        <w:t xml:space="preserve">yra </w:t>
      </w:r>
      <w:r w:rsidRPr="0064238F">
        <w:rPr>
          <w:bCs/>
          <w:color w:val="000000"/>
          <w:lang w:val="lt-LT"/>
        </w:rPr>
        <w:t>laužimo linija ir užraša</w:t>
      </w:r>
      <w:r>
        <w:rPr>
          <w:bCs/>
          <w:color w:val="000000"/>
          <w:lang w:val="lt-LT"/>
        </w:rPr>
        <w:t>i</w:t>
      </w:r>
      <w:r w:rsidRPr="0064238F">
        <w:rPr>
          <w:bCs/>
          <w:color w:val="000000"/>
          <w:lang w:val="lt-LT"/>
        </w:rPr>
        <w:t xml:space="preserve"> „AL“ ir „</w:t>
      </w:r>
      <w:r>
        <w:rPr>
          <w:bCs/>
          <w:color w:val="000000"/>
          <w:lang w:val="lt-LT"/>
        </w:rPr>
        <w:t>3</w:t>
      </w:r>
      <w:r w:rsidRPr="0064238F">
        <w:rPr>
          <w:bCs/>
          <w:color w:val="000000"/>
          <w:lang w:val="lt-LT"/>
        </w:rPr>
        <w:t xml:space="preserve">00“, o kita pusė lygi. </w:t>
      </w:r>
    </w:p>
    <w:p w14:paraId="239CAF04" w14:textId="77777777" w:rsidR="0074156C" w:rsidRPr="003E78EA" w:rsidRDefault="0074156C" w:rsidP="0074156C">
      <w:pPr>
        <w:adjustRightInd w:val="0"/>
        <w:spacing w:before="17"/>
        <w:rPr>
          <w:color w:val="000000"/>
          <w:lang w:val="lt-LT"/>
        </w:rPr>
      </w:pPr>
    </w:p>
    <w:p w14:paraId="4CF2E699" w14:textId="77777777" w:rsidR="0074156C" w:rsidRPr="003E78EA" w:rsidRDefault="0074156C" w:rsidP="0074156C">
      <w:pPr>
        <w:adjustRightInd w:val="0"/>
        <w:spacing w:before="17"/>
        <w:rPr>
          <w:color w:val="000000"/>
          <w:lang w:val="lt-LT"/>
        </w:rPr>
      </w:pPr>
      <w:proofErr w:type="spellStart"/>
      <w:r>
        <w:rPr>
          <w:color w:val="000000"/>
          <w:lang w:val="lt-LT"/>
        </w:rPr>
        <w:t>Allopurinol</w:t>
      </w:r>
      <w:proofErr w:type="spellEnd"/>
      <w:r>
        <w:rPr>
          <w:color w:val="000000"/>
          <w:lang w:val="lt-LT"/>
        </w:rPr>
        <w:t xml:space="preserve"> </w:t>
      </w:r>
      <w:proofErr w:type="spellStart"/>
      <w:r>
        <w:rPr>
          <w:color w:val="000000"/>
          <w:lang w:val="lt-LT"/>
        </w:rPr>
        <w:t>Auxilia</w:t>
      </w:r>
      <w:proofErr w:type="spellEnd"/>
      <w:r>
        <w:rPr>
          <w:color w:val="000000"/>
          <w:lang w:val="lt-LT"/>
        </w:rPr>
        <w:t xml:space="preserve"> tiekiamas </w:t>
      </w:r>
      <w:r w:rsidRPr="003E78EA">
        <w:rPr>
          <w:color w:val="000000"/>
          <w:lang w:val="lt-LT"/>
        </w:rPr>
        <w:t>lizdin</w:t>
      </w:r>
      <w:r>
        <w:rPr>
          <w:color w:val="000000"/>
          <w:lang w:val="lt-LT"/>
        </w:rPr>
        <w:t>ėse</w:t>
      </w:r>
      <w:r w:rsidRPr="003E78EA">
        <w:rPr>
          <w:color w:val="000000"/>
          <w:lang w:val="lt-LT"/>
        </w:rPr>
        <w:t xml:space="preserve"> plokštelė</w:t>
      </w:r>
      <w:r>
        <w:rPr>
          <w:color w:val="000000"/>
          <w:lang w:val="lt-LT"/>
        </w:rPr>
        <w:t>se. Pakuotėje</w:t>
      </w:r>
      <w:r w:rsidRPr="00044314">
        <w:rPr>
          <w:color w:val="000000"/>
          <w:lang w:val="lt-LT"/>
        </w:rPr>
        <w:t xml:space="preserve"> yra 50 arba 100 tablečių.</w:t>
      </w:r>
    </w:p>
    <w:p w14:paraId="1D8553A0" w14:textId="77777777" w:rsidR="0074156C" w:rsidRPr="003E78EA" w:rsidRDefault="0074156C" w:rsidP="0074156C">
      <w:pPr>
        <w:rPr>
          <w:lang w:val="lt-LT"/>
        </w:rPr>
      </w:pPr>
    </w:p>
    <w:p w14:paraId="1EE5E503" w14:textId="77777777" w:rsidR="0074156C" w:rsidRPr="003E78EA" w:rsidRDefault="0074156C" w:rsidP="0074156C">
      <w:pPr>
        <w:adjustRightInd w:val="0"/>
        <w:spacing w:before="17"/>
        <w:rPr>
          <w:color w:val="000000"/>
          <w:lang w:val="lt-LT"/>
        </w:rPr>
      </w:pPr>
      <w:r w:rsidRPr="003E78EA">
        <w:rPr>
          <w:color w:val="000000"/>
          <w:lang w:val="lt-LT"/>
        </w:rPr>
        <w:t>Gali būti tiekiamos ne visų dydžių pakuotės.</w:t>
      </w:r>
    </w:p>
    <w:p w14:paraId="748F6D4B" w14:textId="77777777" w:rsidR="0074156C" w:rsidRPr="003E78EA" w:rsidRDefault="0074156C" w:rsidP="0074156C">
      <w:pPr>
        <w:numPr>
          <w:ilvl w:val="12"/>
          <w:numId w:val="0"/>
        </w:numPr>
        <w:ind w:right="-2"/>
        <w:rPr>
          <w:b/>
          <w:lang w:val="lt-LT"/>
        </w:rPr>
      </w:pPr>
    </w:p>
    <w:p w14:paraId="3D60C1D8" w14:textId="77777777" w:rsidR="0074156C" w:rsidRPr="003E78EA" w:rsidRDefault="0074156C" w:rsidP="0074156C">
      <w:pPr>
        <w:numPr>
          <w:ilvl w:val="12"/>
          <w:numId w:val="0"/>
        </w:numPr>
        <w:ind w:right="-2"/>
        <w:rPr>
          <w:b/>
          <w:lang w:val="lt-LT"/>
        </w:rPr>
      </w:pPr>
      <w:r w:rsidRPr="003E78EA">
        <w:rPr>
          <w:b/>
          <w:lang w:val="lt-LT"/>
        </w:rPr>
        <w:t>Registruotojas ir gamintojas</w:t>
      </w:r>
    </w:p>
    <w:p w14:paraId="43F94F04" w14:textId="77777777" w:rsidR="0074156C" w:rsidRPr="003E78EA" w:rsidRDefault="0074156C" w:rsidP="0074156C">
      <w:pPr>
        <w:numPr>
          <w:ilvl w:val="12"/>
          <w:numId w:val="0"/>
        </w:numPr>
        <w:ind w:right="-2"/>
        <w:rPr>
          <w:i/>
          <w:lang w:val="lt-LT"/>
        </w:rPr>
      </w:pPr>
    </w:p>
    <w:p w14:paraId="4E59143C" w14:textId="77777777" w:rsidR="0074156C" w:rsidRPr="003E78EA" w:rsidRDefault="0074156C" w:rsidP="0074156C">
      <w:pPr>
        <w:numPr>
          <w:ilvl w:val="12"/>
          <w:numId w:val="0"/>
        </w:numPr>
        <w:ind w:right="-2"/>
        <w:rPr>
          <w:i/>
          <w:lang w:val="lt-LT"/>
        </w:rPr>
      </w:pPr>
      <w:r w:rsidRPr="003E78EA">
        <w:rPr>
          <w:i/>
          <w:lang w:val="lt-LT"/>
        </w:rPr>
        <w:t>Registruotojas</w:t>
      </w:r>
    </w:p>
    <w:p w14:paraId="4A6A1C16" w14:textId="77777777" w:rsidR="0074156C" w:rsidRPr="002771E0" w:rsidRDefault="0074156C" w:rsidP="0074156C">
      <w:pPr>
        <w:widowControl/>
        <w:tabs>
          <w:tab w:val="left" w:pos="3544"/>
          <w:tab w:val="left" w:pos="4678"/>
        </w:tabs>
        <w:autoSpaceDE/>
        <w:autoSpaceDN/>
        <w:rPr>
          <w:lang w:val="lt-LT"/>
        </w:rPr>
      </w:pPr>
      <w:r w:rsidRPr="002771E0">
        <w:rPr>
          <w:lang w:val="lt-LT"/>
        </w:rPr>
        <w:t xml:space="preserve">MB </w:t>
      </w:r>
      <w:r>
        <w:rPr>
          <w:lang w:val="lt-LT"/>
        </w:rPr>
        <w:t>Sanus24</w:t>
      </w:r>
    </w:p>
    <w:p w14:paraId="63C44D1C" w14:textId="77777777" w:rsidR="0074156C" w:rsidRDefault="0074156C" w:rsidP="0074156C">
      <w:pPr>
        <w:widowControl/>
        <w:tabs>
          <w:tab w:val="left" w:pos="3544"/>
          <w:tab w:val="left" w:pos="4678"/>
        </w:tabs>
        <w:autoSpaceDE/>
        <w:autoSpaceDN/>
        <w:rPr>
          <w:lang w:val="lt-LT"/>
        </w:rPr>
      </w:pPr>
      <w:proofErr w:type="spellStart"/>
      <w:r w:rsidRPr="002771E0">
        <w:rPr>
          <w:lang w:val="lt-LT"/>
        </w:rPr>
        <w:t>Maironiškių</w:t>
      </w:r>
      <w:proofErr w:type="spellEnd"/>
      <w:r w:rsidRPr="002771E0">
        <w:rPr>
          <w:lang w:val="lt-LT"/>
        </w:rPr>
        <w:t xml:space="preserve"> g. 46A</w:t>
      </w:r>
    </w:p>
    <w:p w14:paraId="7CCF1232" w14:textId="77777777" w:rsidR="0074156C" w:rsidRPr="002771E0" w:rsidRDefault="0074156C" w:rsidP="0074156C">
      <w:pPr>
        <w:widowControl/>
        <w:tabs>
          <w:tab w:val="left" w:pos="3544"/>
          <w:tab w:val="left" w:pos="4678"/>
        </w:tabs>
        <w:autoSpaceDE/>
        <w:autoSpaceDN/>
        <w:rPr>
          <w:lang w:val="lt-LT"/>
        </w:rPr>
      </w:pPr>
      <w:r>
        <w:rPr>
          <w:lang w:val="lt-LT"/>
        </w:rPr>
        <w:t xml:space="preserve">48181 </w:t>
      </w:r>
      <w:r w:rsidRPr="002771E0">
        <w:rPr>
          <w:lang w:val="lt-LT"/>
        </w:rPr>
        <w:t>Kaunas</w:t>
      </w:r>
    </w:p>
    <w:p w14:paraId="2EF9FF00" w14:textId="77777777" w:rsidR="0074156C" w:rsidRPr="003E78EA" w:rsidRDefault="0074156C" w:rsidP="0074156C">
      <w:pPr>
        <w:adjustRightInd w:val="0"/>
        <w:rPr>
          <w:color w:val="000000"/>
          <w:lang w:val="lt-LT"/>
        </w:rPr>
      </w:pPr>
      <w:r w:rsidRPr="002771E0">
        <w:rPr>
          <w:lang w:val="lt-LT"/>
        </w:rPr>
        <w:t>Lietuva</w:t>
      </w:r>
    </w:p>
    <w:p w14:paraId="47B88023" w14:textId="77777777" w:rsidR="0074156C" w:rsidRPr="003E78EA" w:rsidRDefault="0074156C" w:rsidP="0074156C">
      <w:pPr>
        <w:numPr>
          <w:ilvl w:val="12"/>
          <w:numId w:val="0"/>
        </w:numPr>
        <w:ind w:right="-2"/>
        <w:rPr>
          <w:lang w:val="lt-LT"/>
        </w:rPr>
      </w:pPr>
    </w:p>
    <w:p w14:paraId="0C189017" w14:textId="77777777" w:rsidR="0074156C" w:rsidRPr="003E78EA" w:rsidRDefault="0074156C" w:rsidP="0074156C">
      <w:pPr>
        <w:numPr>
          <w:ilvl w:val="12"/>
          <w:numId w:val="0"/>
        </w:numPr>
        <w:ind w:right="-2"/>
        <w:rPr>
          <w:i/>
          <w:lang w:val="lt-LT"/>
        </w:rPr>
      </w:pPr>
      <w:r w:rsidRPr="003E78EA">
        <w:rPr>
          <w:i/>
          <w:lang w:val="lt-LT"/>
        </w:rPr>
        <w:t>Gamintojas</w:t>
      </w:r>
    </w:p>
    <w:p w14:paraId="255C7FE0" w14:textId="77777777" w:rsidR="0074156C" w:rsidRPr="00B64661" w:rsidRDefault="0074156C" w:rsidP="0074156C">
      <w:pPr>
        <w:widowControl/>
        <w:adjustRightInd w:val="0"/>
        <w:rPr>
          <w:rFonts w:eastAsiaTheme="minorHAnsi"/>
          <w:lang w:val="lt-LT"/>
        </w:rPr>
      </w:pPr>
      <w:bookmarkStart w:id="0" w:name="_Hlk155099348"/>
      <w:proofErr w:type="spellStart"/>
      <w:r w:rsidRPr="00B64661">
        <w:rPr>
          <w:rFonts w:eastAsiaTheme="minorHAnsi"/>
          <w:lang w:val="lt-LT"/>
        </w:rPr>
        <w:t>Pharmadox</w:t>
      </w:r>
      <w:proofErr w:type="spellEnd"/>
      <w:r w:rsidRPr="00B64661">
        <w:rPr>
          <w:rFonts w:eastAsiaTheme="minorHAnsi"/>
          <w:lang w:val="lt-LT"/>
        </w:rPr>
        <w:t xml:space="preserve"> </w:t>
      </w:r>
      <w:proofErr w:type="spellStart"/>
      <w:r w:rsidRPr="00B64661">
        <w:rPr>
          <w:rFonts w:eastAsiaTheme="minorHAnsi"/>
          <w:lang w:val="lt-LT"/>
        </w:rPr>
        <w:t>Healthcare</w:t>
      </w:r>
      <w:proofErr w:type="spellEnd"/>
      <w:r w:rsidRPr="00B64661">
        <w:rPr>
          <w:rFonts w:eastAsiaTheme="minorHAnsi"/>
          <w:lang w:val="lt-LT"/>
        </w:rPr>
        <w:t xml:space="preserve"> </w:t>
      </w:r>
      <w:proofErr w:type="spellStart"/>
      <w:r w:rsidRPr="00B64661">
        <w:rPr>
          <w:rFonts w:eastAsiaTheme="minorHAnsi"/>
          <w:lang w:val="lt-LT"/>
        </w:rPr>
        <w:t>Ltd</w:t>
      </w:r>
      <w:proofErr w:type="spellEnd"/>
    </w:p>
    <w:p w14:paraId="68A26CB8" w14:textId="77777777" w:rsidR="0074156C" w:rsidRPr="00B64661" w:rsidRDefault="0074156C" w:rsidP="0074156C">
      <w:pPr>
        <w:widowControl/>
        <w:adjustRightInd w:val="0"/>
        <w:rPr>
          <w:rFonts w:eastAsiaTheme="minorHAnsi"/>
          <w:lang w:val="lt-LT"/>
        </w:rPr>
      </w:pPr>
      <w:r w:rsidRPr="00B64661">
        <w:rPr>
          <w:rFonts w:eastAsiaTheme="minorHAnsi"/>
          <w:lang w:val="lt-LT"/>
        </w:rPr>
        <w:t xml:space="preserve">KW20A </w:t>
      </w:r>
      <w:proofErr w:type="spellStart"/>
      <w:r w:rsidRPr="00B64661">
        <w:rPr>
          <w:rFonts w:eastAsiaTheme="minorHAnsi"/>
          <w:lang w:val="lt-LT"/>
        </w:rPr>
        <w:t>Kordin</w:t>
      </w:r>
      <w:proofErr w:type="spellEnd"/>
      <w:r w:rsidRPr="00B64661">
        <w:rPr>
          <w:rFonts w:eastAsiaTheme="minorHAnsi"/>
          <w:lang w:val="lt-LT"/>
        </w:rPr>
        <w:t xml:space="preserve"> </w:t>
      </w:r>
      <w:proofErr w:type="spellStart"/>
      <w:r w:rsidRPr="00B64661">
        <w:rPr>
          <w:rFonts w:eastAsiaTheme="minorHAnsi"/>
          <w:lang w:val="lt-LT"/>
        </w:rPr>
        <w:t>Industrial</w:t>
      </w:r>
      <w:proofErr w:type="spellEnd"/>
      <w:r w:rsidRPr="00B64661">
        <w:rPr>
          <w:rFonts w:eastAsiaTheme="minorHAnsi"/>
          <w:lang w:val="lt-LT"/>
        </w:rPr>
        <w:t xml:space="preserve"> </w:t>
      </w:r>
      <w:proofErr w:type="spellStart"/>
      <w:r w:rsidRPr="00B64661">
        <w:rPr>
          <w:rFonts w:eastAsiaTheme="minorHAnsi"/>
          <w:lang w:val="lt-LT"/>
        </w:rPr>
        <w:t>Park</w:t>
      </w:r>
      <w:proofErr w:type="spellEnd"/>
    </w:p>
    <w:p w14:paraId="3A31BF76" w14:textId="77777777" w:rsidR="0074156C" w:rsidRPr="00B64661" w:rsidRDefault="0074156C" w:rsidP="0074156C">
      <w:pPr>
        <w:widowControl/>
        <w:adjustRightInd w:val="0"/>
        <w:rPr>
          <w:rFonts w:eastAsiaTheme="minorHAnsi"/>
          <w:lang w:val="lt-LT"/>
        </w:rPr>
      </w:pPr>
      <w:proofErr w:type="spellStart"/>
      <w:r w:rsidRPr="00B64661">
        <w:rPr>
          <w:rFonts w:eastAsiaTheme="minorHAnsi"/>
          <w:lang w:val="lt-LT"/>
        </w:rPr>
        <w:t>Paola</w:t>
      </w:r>
      <w:proofErr w:type="spellEnd"/>
      <w:r w:rsidRPr="00B64661">
        <w:rPr>
          <w:rFonts w:eastAsiaTheme="minorHAnsi"/>
          <w:lang w:val="lt-LT"/>
        </w:rPr>
        <w:t xml:space="preserve"> PLA 3000</w:t>
      </w:r>
    </w:p>
    <w:bookmarkEnd w:id="0"/>
    <w:p w14:paraId="218AEBEF" w14:textId="77777777" w:rsidR="0074156C" w:rsidRPr="000A5826" w:rsidRDefault="0074156C" w:rsidP="0074156C">
      <w:pPr>
        <w:widowControl/>
        <w:numPr>
          <w:ilvl w:val="12"/>
          <w:numId w:val="0"/>
        </w:numPr>
        <w:tabs>
          <w:tab w:val="left" w:pos="567"/>
        </w:tabs>
        <w:autoSpaceDE/>
        <w:autoSpaceDN/>
        <w:ind w:right="-2"/>
        <w:rPr>
          <w:snapToGrid w:val="0"/>
          <w:szCs w:val="24"/>
          <w:lang w:val="lt-LT"/>
        </w:rPr>
      </w:pPr>
      <w:r w:rsidRPr="00B64661">
        <w:rPr>
          <w:rFonts w:eastAsiaTheme="minorHAnsi"/>
          <w:lang w:val="lt-LT"/>
        </w:rPr>
        <w:t>Malta</w:t>
      </w:r>
    </w:p>
    <w:p w14:paraId="6989F009" w14:textId="77777777" w:rsidR="0074156C" w:rsidRPr="003E78EA" w:rsidRDefault="0074156C" w:rsidP="0074156C">
      <w:pPr>
        <w:numPr>
          <w:ilvl w:val="12"/>
          <w:numId w:val="0"/>
        </w:numPr>
        <w:ind w:right="-2"/>
        <w:rPr>
          <w:lang w:val="lt-LT"/>
        </w:rPr>
      </w:pPr>
    </w:p>
    <w:p w14:paraId="6BCA7CA8" w14:textId="77777777" w:rsidR="0074156C" w:rsidRPr="00CD5DE9" w:rsidRDefault="0074156C" w:rsidP="0074156C">
      <w:pPr>
        <w:adjustRightInd w:val="0"/>
        <w:rPr>
          <w:lang w:val="lt-LT"/>
        </w:rPr>
      </w:pPr>
      <w:r w:rsidRPr="00B64661">
        <w:rPr>
          <w:noProof/>
          <w:snapToGrid w:val="0"/>
          <w:lang w:val="lt-LT"/>
        </w:rPr>
        <w:t>Jeigu apie šį vaistą norite sužinoti daugiau, kreipkitės į registruotoj</w:t>
      </w:r>
      <w:r>
        <w:rPr>
          <w:noProof/>
          <w:snapToGrid w:val="0"/>
          <w:lang w:val="lt-LT"/>
        </w:rPr>
        <w:t>ą.</w:t>
      </w:r>
    </w:p>
    <w:p w14:paraId="521D2EBE" w14:textId="77777777" w:rsidR="0074156C" w:rsidRPr="003E78EA" w:rsidRDefault="0074156C" w:rsidP="0074156C">
      <w:pPr>
        <w:adjustRightInd w:val="0"/>
        <w:rPr>
          <w:lang w:val="lt-LT"/>
        </w:rPr>
      </w:pPr>
    </w:p>
    <w:p w14:paraId="449716A6" w14:textId="77777777" w:rsidR="0074156C" w:rsidRPr="003E78EA" w:rsidRDefault="0074156C" w:rsidP="0074156C">
      <w:pPr>
        <w:numPr>
          <w:ilvl w:val="12"/>
          <w:numId w:val="0"/>
        </w:numPr>
        <w:ind w:right="-2"/>
        <w:outlineLvl w:val="0"/>
        <w:rPr>
          <w:b/>
          <w:lang w:val="lt-LT"/>
        </w:rPr>
      </w:pPr>
      <w:r w:rsidRPr="003E78EA">
        <w:rPr>
          <w:b/>
          <w:lang w:val="lt-LT"/>
        </w:rPr>
        <w:t>Šis pakuotės lapelis paskutinį kartą peržiūrėtas</w:t>
      </w:r>
      <w:r>
        <w:rPr>
          <w:b/>
          <w:lang w:val="lt-LT"/>
        </w:rPr>
        <w:t xml:space="preserve"> 2026-03-23.</w:t>
      </w:r>
    </w:p>
    <w:p w14:paraId="734CC029" w14:textId="77777777" w:rsidR="0074156C" w:rsidRPr="003E78EA" w:rsidRDefault="0074156C" w:rsidP="0074156C">
      <w:pPr>
        <w:numPr>
          <w:ilvl w:val="12"/>
          <w:numId w:val="0"/>
        </w:numPr>
        <w:ind w:right="-2"/>
        <w:outlineLvl w:val="0"/>
        <w:rPr>
          <w:lang w:val="lt-LT"/>
        </w:rPr>
      </w:pPr>
    </w:p>
    <w:p w14:paraId="6274C746" w14:textId="77777777" w:rsidR="0074156C" w:rsidRPr="000A5826" w:rsidRDefault="0074156C" w:rsidP="0074156C">
      <w:pPr>
        <w:widowControl/>
        <w:numPr>
          <w:ilvl w:val="12"/>
          <w:numId w:val="0"/>
        </w:numPr>
        <w:tabs>
          <w:tab w:val="left" w:pos="567"/>
        </w:tabs>
        <w:autoSpaceDE/>
        <w:autoSpaceDN/>
        <w:ind w:right="-2"/>
        <w:rPr>
          <w:snapToGrid w:val="0"/>
          <w:szCs w:val="24"/>
          <w:lang w:val="lt-LT"/>
        </w:rPr>
      </w:pPr>
      <w:r w:rsidRPr="000A5826">
        <w:rPr>
          <w:snapToGrid w:val="0"/>
          <w:szCs w:val="20"/>
          <w:lang w:val="lt-LT"/>
        </w:rPr>
        <w:t xml:space="preserve">Išsami informacija apie šį </w:t>
      </w:r>
      <w:r w:rsidRPr="000A5826">
        <w:rPr>
          <w:snapToGrid w:val="0"/>
          <w:szCs w:val="24"/>
          <w:lang w:val="lt-LT"/>
        </w:rPr>
        <w:t>vaistą</w:t>
      </w:r>
      <w:r w:rsidRPr="000A5826">
        <w:rPr>
          <w:snapToGrid w:val="0"/>
          <w:szCs w:val="20"/>
          <w:lang w:val="lt-LT"/>
        </w:rPr>
        <w:t xml:space="preserve"> pateikiama Valstybinės vaistų kontrolės tarnybos prie Lietuvos Respublikos sveikatos apsaugos ministerijos tinklalapyje</w:t>
      </w:r>
      <w:r w:rsidRPr="000A5826">
        <w:rPr>
          <w:rFonts w:eastAsia="SimSun"/>
          <w:i/>
          <w:lang w:val="lt-LT"/>
        </w:rPr>
        <w:t xml:space="preserve"> </w:t>
      </w:r>
      <w:hyperlink r:id="rId5" w:history="1">
        <w:r w:rsidRPr="007704B7">
          <w:rPr>
            <w:rStyle w:val="Hipersaitas"/>
            <w:rFonts w:eastAsia="SimSun"/>
            <w:lang w:val="lt-LT"/>
          </w:rPr>
          <w:t>http</w:t>
        </w:r>
        <w:r w:rsidRPr="00DD7372">
          <w:rPr>
            <w:rStyle w:val="Hipersaitas"/>
            <w:rFonts w:eastAsia="SimSun"/>
            <w:lang w:val="lt-LT"/>
          </w:rPr>
          <w:t>s://vvkt.lrv.lt</w:t>
        </w:r>
      </w:hyperlink>
      <w:r>
        <w:rPr>
          <w:rFonts w:eastAsia="SimSun"/>
          <w:color w:val="0000FF"/>
          <w:u w:val="single"/>
          <w:lang w:val="lt-LT"/>
        </w:rPr>
        <w:t>/lt/</w:t>
      </w:r>
      <w:r w:rsidRPr="000A5826">
        <w:rPr>
          <w:snapToGrid w:val="0"/>
          <w:szCs w:val="20"/>
          <w:lang w:val="lt-LT"/>
        </w:rPr>
        <w:t>.</w:t>
      </w:r>
    </w:p>
    <w:p w14:paraId="350DB54D" w14:textId="77777777" w:rsidR="0074156C" w:rsidRPr="003E78EA" w:rsidRDefault="0074156C" w:rsidP="0074156C">
      <w:pPr>
        <w:numPr>
          <w:ilvl w:val="12"/>
          <w:numId w:val="0"/>
        </w:numPr>
        <w:ind w:right="-2"/>
        <w:rPr>
          <w:lang w:val="lt-LT"/>
        </w:rPr>
      </w:pPr>
    </w:p>
    <w:p w14:paraId="576ED2B3"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1B3B26"/>
    <w:multiLevelType w:val="hybridMultilevel"/>
    <w:tmpl w:val="CB948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03132"/>
    <w:multiLevelType w:val="hybridMultilevel"/>
    <w:tmpl w:val="02385F4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B34924"/>
    <w:multiLevelType w:val="hybridMultilevel"/>
    <w:tmpl w:val="B61CE3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E541609"/>
    <w:multiLevelType w:val="hybridMultilevel"/>
    <w:tmpl w:val="1E5AABE8"/>
    <w:lvl w:ilvl="0" w:tplc="FFFFFFFF">
      <w:start w:val="1"/>
      <w:numFmt w:val="decimal"/>
      <w:lvlText w:val="%1."/>
      <w:lvlJc w:val="left"/>
      <w:pPr>
        <w:tabs>
          <w:tab w:val="num" w:pos="570"/>
        </w:tabs>
        <w:ind w:left="570" w:hanging="57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2F853347"/>
    <w:multiLevelType w:val="hybridMultilevel"/>
    <w:tmpl w:val="C88AFE7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F020247"/>
    <w:multiLevelType w:val="hybridMultilevel"/>
    <w:tmpl w:val="2B26B722"/>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5784A70"/>
    <w:multiLevelType w:val="hybridMultilevel"/>
    <w:tmpl w:val="9F002A2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55E3BDA"/>
    <w:multiLevelType w:val="hybridMultilevel"/>
    <w:tmpl w:val="AF246A0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8B56C73"/>
    <w:multiLevelType w:val="hybridMultilevel"/>
    <w:tmpl w:val="5BA42128"/>
    <w:lvl w:ilvl="0" w:tplc="FFFFFFFF">
      <w:start w:val="2"/>
      <w:numFmt w:val="decimal"/>
      <w:lvlText w:val="%1."/>
      <w:lvlJc w:val="left"/>
      <w:pPr>
        <w:tabs>
          <w:tab w:val="num" w:pos="570"/>
        </w:tabs>
        <w:ind w:left="570" w:hanging="57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635464A4"/>
    <w:multiLevelType w:val="hybridMultilevel"/>
    <w:tmpl w:val="6AD2866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2" w15:restartNumberingAfterBreak="0">
    <w:nsid w:val="7119093E"/>
    <w:multiLevelType w:val="hybridMultilevel"/>
    <w:tmpl w:val="8E98D8D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3FD0E95"/>
    <w:multiLevelType w:val="hybridMultilevel"/>
    <w:tmpl w:val="46FC8646"/>
    <w:lvl w:ilvl="0" w:tplc="FFFFFFFF">
      <w:start w:val="1"/>
      <w:numFmt w:val="bullet"/>
      <w:lvlText w:val=""/>
      <w:lvlJc w:val="left"/>
      <w:pPr>
        <w:ind w:left="2059" w:hanging="360"/>
      </w:pPr>
      <w:rPr>
        <w:rFonts w:ascii="Symbol" w:hAnsi="Symbol" w:hint="default"/>
      </w:rPr>
    </w:lvl>
    <w:lvl w:ilvl="1" w:tplc="FFFFFFFF" w:tentative="1">
      <w:start w:val="1"/>
      <w:numFmt w:val="bullet"/>
      <w:lvlText w:val="o"/>
      <w:lvlJc w:val="left"/>
      <w:pPr>
        <w:ind w:left="2779" w:hanging="360"/>
      </w:pPr>
      <w:rPr>
        <w:rFonts w:ascii="Courier New" w:hAnsi="Courier New" w:cs="Courier New" w:hint="default"/>
      </w:rPr>
    </w:lvl>
    <w:lvl w:ilvl="2" w:tplc="FFFFFFFF" w:tentative="1">
      <w:start w:val="1"/>
      <w:numFmt w:val="bullet"/>
      <w:lvlText w:val=""/>
      <w:lvlJc w:val="left"/>
      <w:pPr>
        <w:ind w:left="3499" w:hanging="360"/>
      </w:pPr>
      <w:rPr>
        <w:rFonts w:ascii="Wingdings" w:hAnsi="Wingdings" w:hint="default"/>
      </w:rPr>
    </w:lvl>
    <w:lvl w:ilvl="3" w:tplc="FFFFFFFF" w:tentative="1">
      <w:start w:val="1"/>
      <w:numFmt w:val="bullet"/>
      <w:lvlText w:val=""/>
      <w:lvlJc w:val="left"/>
      <w:pPr>
        <w:ind w:left="4219" w:hanging="360"/>
      </w:pPr>
      <w:rPr>
        <w:rFonts w:ascii="Symbol" w:hAnsi="Symbol" w:hint="default"/>
      </w:rPr>
    </w:lvl>
    <w:lvl w:ilvl="4" w:tplc="FFFFFFFF" w:tentative="1">
      <w:start w:val="1"/>
      <w:numFmt w:val="bullet"/>
      <w:lvlText w:val="o"/>
      <w:lvlJc w:val="left"/>
      <w:pPr>
        <w:ind w:left="4939" w:hanging="360"/>
      </w:pPr>
      <w:rPr>
        <w:rFonts w:ascii="Courier New" w:hAnsi="Courier New" w:cs="Courier New" w:hint="default"/>
      </w:rPr>
    </w:lvl>
    <w:lvl w:ilvl="5" w:tplc="FFFFFFFF" w:tentative="1">
      <w:start w:val="1"/>
      <w:numFmt w:val="bullet"/>
      <w:lvlText w:val=""/>
      <w:lvlJc w:val="left"/>
      <w:pPr>
        <w:ind w:left="5659" w:hanging="360"/>
      </w:pPr>
      <w:rPr>
        <w:rFonts w:ascii="Wingdings" w:hAnsi="Wingdings" w:hint="default"/>
      </w:rPr>
    </w:lvl>
    <w:lvl w:ilvl="6" w:tplc="FFFFFFFF" w:tentative="1">
      <w:start w:val="1"/>
      <w:numFmt w:val="bullet"/>
      <w:lvlText w:val=""/>
      <w:lvlJc w:val="left"/>
      <w:pPr>
        <w:ind w:left="6379" w:hanging="360"/>
      </w:pPr>
      <w:rPr>
        <w:rFonts w:ascii="Symbol" w:hAnsi="Symbol" w:hint="default"/>
      </w:rPr>
    </w:lvl>
    <w:lvl w:ilvl="7" w:tplc="FFFFFFFF" w:tentative="1">
      <w:start w:val="1"/>
      <w:numFmt w:val="bullet"/>
      <w:lvlText w:val="o"/>
      <w:lvlJc w:val="left"/>
      <w:pPr>
        <w:ind w:left="7099" w:hanging="360"/>
      </w:pPr>
      <w:rPr>
        <w:rFonts w:ascii="Courier New" w:hAnsi="Courier New" w:cs="Courier New" w:hint="default"/>
      </w:rPr>
    </w:lvl>
    <w:lvl w:ilvl="8" w:tplc="FFFFFFFF" w:tentative="1">
      <w:start w:val="1"/>
      <w:numFmt w:val="bullet"/>
      <w:lvlText w:val=""/>
      <w:lvlJc w:val="left"/>
      <w:pPr>
        <w:ind w:left="7819" w:hanging="360"/>
      </w:pPr>
      <w:rPr>
        <w:rFonts w:ascii="Wingdings" w:hAnsi="Wingdings" w:hint="default"/>
      </w:rPr>
    </w:lvl>
  </w:abstractNum>
  <w:num w:numId="1" w16cid:durableId="1769231377">
    <w:abstractNumId w:val="0"/>
    <w:lvlOverride w:ilvl="0">
      <w:lvl w:ilvl="0">
        <w:start w:val="1"/>
        <w:numFmt w:val="bullet"/>
        <w:lvlText w:val="-"/>
        <w:legacy w:legacy="1" w:legacySpace="0" w:legacyIndent="360"/>
        <w:lvlJc w:val="left"/>
        <w:pPr>
          <w:ind w:left="360" w:hanging="360"/>
        </w:pPr>
      </w:lvl>
    </w:lvlOverride>
  </w:num>
  <w:num w:numId="2" w16cid:durableId="231545729">
    <w:abstractNumId w:val="11"/>
  </w:num>
  <w:num w:numId="3" w16cid:durableId="1795126887">
    <w:abstractNumId w:val="9"/>
  </w:num>
  <w:num w:numId="4" w16cid:durableId="1170289866">
    <w:abstractNumId w:val="4"/>
  </w:num>
  <w:num w:numId="5" w16cid:durableId="1947734270">
    <w:abstractNumId w:val="10"/>
  </w:num>
  <w:num w:numId="6" w16cid:durableId="1788574286">
    <w:abstractNumId w:val="2"/>
  </w:num>
  <w:num w:numId="7" w16cid:durableId="1004278973">
    <w:abstractNumId w:val="13"/>
  </w:num>
  <w:num w:numId="8" w16cid:durableId="1516068308">
    <w:abstractNumId w:val="8"/>
  </w:num>
  <w:num w:numId="9" w16cid:durableId="1477918531">
    <w:abstractNumId w:val="7"/>
  </w:num>
  <w:num w:numId="10" w16cid:durableId="537738253">
    <w:abstractNumId w:val="5"/>
  </w:num>
  <w:num w:numId="11" w16cid:durableId="936256634">
    <w:abstractNumId w:val="12"/>
  </w:num>
  <w:num w:numId="12" w16cid:durableId="20741862">
    <w:abstractNumId w:val="3"/>
  </w:num>
  <w:num w:numId="13" w16cid:durableId="183323963">
    <w:abstractNumId w:val="1"/>
  </w:num>
  <w:num w:numId="14" w16cid:durableId="9647717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56C"/>
    <w:rsid w:val="00222FED"/>
    <w:rsid w:val="005F173E"/>
    <w:rsid w:val="0074156C"/>
    <w:rsid w:val="008B3AD4"/>
    <w:rsid w:val="00984A0A"/>
    <w:rsid w:val="00D047C4"/>
    <w:rsid w:val="00D0743A"/>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B439D"/>
  <w15:chartTrackingRefBased/>
  <w15:docId w15:val="{4A16F233-9BCF-425E-8C45-54C3E6046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74156C"/>
    <w:pPr>
      <w:widowControl w:val="0"/>
      <w:autoSpaceDE w:val="0"/>
      <w:autoSpaceDN w:val="0"/>
      <w:spacing w:after="0" w:line="240" w:lineRule="auto"/>
    </w:pPr>
    <w:rPr>
      <w:rFonts w:eastAsia="Times New Roman"/>
      <w:kern w:val="0"/>
      <w:lang w:val="en-US"/>
      <w14:ligatures w14:val="none"/>
    </w:rPr>
  </w:style>
  <w:style w:type="paragraph" w:styleId="Antrat1">
    <w:name w:val="heading 1"/>
    <w:basedOn w:val="prastasis"/>
    <w:next w:val="prastasis"/>
    <w:link w:val="Antrat1Diagrama"/>
    <w:uiPriority w:val="9"/>
    <w:qFormat/>
    <w:rsid w:val="007415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415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4156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4156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4156C"/>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74156C"/>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4156C"/>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4156C"/>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4156C"/>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4156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4156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4156C"/>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4156C"/>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4156C"/>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74156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4156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4156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4156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4156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4156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4156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4156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4156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4156C"/>
    <w:rPr>
      <w:i/>
      <w:iCs/>
      <w:color w:val="404040" w:themeColor="text1" w:themeTint="BF"/>
    </w:rPr>
  </w:style>
  <w:style w:type="paragraph" w:styleId="Sraopastraipa">
    <w:name w:val="List Paragraph"/>
    <w:basedOn w:val="prastasis"/>
    <w:uiPriority w:val="1"/>
    <w:qFormat/>
    <w:rsid w:val="0074156C"/>
    <w:pPr>
      <w:ind w:left="720"/>
      <w:contextualSpacing/>
    </w:pPr>
  </w:style>
  <w:style w:type="character" w:styleId="Rykuspabraukimas">
    <w:name w:val="Intense Emphasis"/>
    <w:basedOn w:val="Numatytasispastraiposriftas"/>
    <w:uiPriority w:val="21"/>
    <w:qFormat/>
    <w:rsid w:val="0074156C"/>
    <w:rPr>
      <w:i/>
      <w:iCs/>
      <w:color w:val="0F4761" w:themeColor="accent1" w:themeShade="BF"/>
    </w:rPr>
  </w:style>
  <w:style w:type="paragraph" w:styleId="Iskirtacitata">
    <w:name w:val="Intense Quote"/>
    <w:basedOn w:val="prastasis"/>
    <w:next w:val="prastasis"/>
    <w:link w:val="IskirtacitataDiagrama"/>
    <w:uiPriority w:val="30"/>
    <w:qFormat/>
    <w:rsid w:val="007415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4156C"/>
    <w:rPr>
      <w:i/>
      <w:iCs/>
      <w:color w:val="0F4761" w:themeColor="accent1" w:themeShade="BF"/>
    </w:rPr>
  </w:style>
  <w:style w:type="character" w:styleId="Rykinuoroda">
    <w:name w:val="Intense Reference"/>
    <w:basedOn w:val="Numatytasispastraiposriftas"/>
    <w:uiPriority w:val="32"/>
    <w:qFormat/>
    <w:rsid w:val="0074156C"/>
    <w:rPr>
      <w:b/>
      <w:bCs/>
      <w:smallCaps/>
      <w:color w:val="0F4761" w:themeColor="accent1" w:themeShade="BF"/>
      <w:spacing w:val="5"/>
    </w:rPr>
  </w:style>
  <w:style w:type="character" w:styleId="Hipersaitas">
    <w:name w:val="Hyperlink"/>
    <w:unhideWhenUsed/>
    <w:rsid w:val="0074156C"/>
    <w:rPr>
      <w:color w:val="0000FF"/>
      <w:u w:val="single"/>
    </w:rPr>
  </w:style>
  <w:style w:type="paragraph" w:styleId="prastasiniatinklio">
    <w:name w:val="Normal (Web)"/>
    <w:basedOn w:val="prastasis"/>
    <w:uiPriority w:val="99"/>
    <w:unhideWhenUsed/>
    <w:rsid w:val="0074156C"/>
    <w:pPr>
      <w:widowControl/>
      <w:autoSpaceDE/>
      <w:autoSpaceDN/>
      <w:spacing w:before="100" w:beforeAutospacing="1" w:after="100" w:afterAutospacing="1"/>
    </w:pPr>
    <w:rPr>
      <w:sz w:val="24"/>
      <w:szCs w:val="24"/>
      <w:lang w:val="lt-LT"/>
    </w:rPr>
  </w:style>
  <w:style w:type="paragraph" w:customStyle="1" w:styleId="BodytextAgency">
    <w:name w:val="Body text (Agency)"/>
    <w:basedOn w:val="prastasis"/>
    <w:link w:val="BodytextAgencyChar"/>
    <w:rsid w:val="0074156C"/>
    <w:pPr>
      <w:widowControl/>
      <w:autoSpaceDE/>
      <w:autoSpaceDN/>
      <w:spacing w:after="140" w:line="280" w:lineRule="atLeast"/>
    </w:pPr>
    <w:rPr>
      <w:rFonts w:ascii="Verdana" w:eastAsia="Verdana" w:hAnsi="Verdana"/>
      <w:sz w:val="18"/>
      <w:szCs w:val="18"/>
      <w:lang w:val="lt-LT" w:eastAsia="x-none"/>
    </w:rPr>
  </w:style>
  <w:style w:type="character" w:customStyle="1" w:styleId="BodytextAgencyChar">
    <w:name w:val="Body text (Agency) Char"/>
    <w:link w:val="BodytextAgency"/>
    <w:rsid w:val="0074156C"/>
    <w:rPr>
      <w:rFonts w:ascii="Verdana" w:eastAsia="Verdana" w:hAnsi="Verdana"/>
      <w:kern w:val="0"/>
      <w:sz w:val="18"/>
      <w:szCs w:val="18"/>
      <w:lang w:eastAsia="x-none"/>
      <w14:ligatures w14:val="none"/>
    </w:rPr>
  </w:style>
  <w:style w:type="paragraph" w:customStyle="1" w:styleId="xpilsectionheader2ndlevel">
    <w:name w:val="xpilsectionheader2ndlevel"/>
    <w:basedOn w:val="prastasis"/>
    <w:rsid w:val="0074156C"/>
    <w:pPr>
      <w:widowControl/>
      <w:autoSpaceDE/>
      <w:autoSpaceDN/>
      <w:spacing w:before="100" w:beforeAutospacing="1" w:after="100" w:afterAutospacing="1"/>
    </w:pPr>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9891</Words>
  <Characters>5638</Characters>
  <Application>Microsoft Office Word</Application>
  <DocSecurity>0</DocSecurity>
  <Lines>46</Lines>
  <Paragraphs>30</Paragraphs>
  <ScaleCrop>false</ScaleCrop>
  <Company/>
  <LinksUpToDate>false</LinksUpToDate>
  <CharactersWithSpaces>15499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2026-03-24T06:22:00Z</dcterms:created>
  <dcterms:modified xsi:type="dcterms:W3CDTF">2026-03-24T06:23:00Z</dcterms:modified>
</cp:coreProperties>
</file>