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592DE" w14:textId="77777777" w:rsidR="00276730" w:rsidRPr="007E5667" w:rsidRDefault="00276730">
      <w:pPr>
        <w:widowControl w:val="0"/>
        <w:tabs>
          <w:tab w:val="left" w:pos="567"/>
        </w:tabs>
        <w:jc w:val="center"/>
        <w:rPr>
          <w:rFonts w:eastAsia="Calibri"/>
          <w:sz w:val="22"/>
          <w:szCs w:val="22"/>
          <w:lang w:val="lt-LT"/>
        </w:rPr>
      </w:pPr>
      <w:bookmarkStart w:id="0" w:name="Tab"/>
      <w:bookmarkEnd w:id="0"/>
    </w:p>
    <w:p w14:paraId="02D0250B" w14:textId="77777777" w:rsidR="00276730" w:rsidRPr="007E5667" w:rsidRDefault="00276730">
      <w:pPr>
        <w:widowControl w:val="0"/>
        <w:tabs>
          <w:tab w:val="left" w:pos="567"/>
        </w:tabs>
        <w:jc w:val="center"/>
        <w:rPr>
          <w:rFonts w:eastAsia="Calibri"/>
          <w:sz w:val="22"/>
          <w:szCs w:val="22"/>
          <w:lang w:val="lt-LT"/>
        </w:rPr>
      </w:pPr>
    </w:p>
    <w:p w14:paraId="0629DB09" w14:textId="77777777" w:rsidR="00276730" w:rsidRPr="007E5667" w:rsidRDefault="00276730">
      <w:pPr>
        <w:widowControl w:val="0"/>
        <w:tabs>
          <w:tab w:val="left" w:pos="567"/>
        </w:tabs>
        <w:jc w:val="center"/>
        <w:rPr>
          <w:rFonts w:eastAsia="Calibri"/>
          <w:sz w:val="22"/>
          <w:szCs w:val="22"/>
          <w:lang w:val="lt-LT"/>
        </w:rPr>
      </w:pPr>
    </w:p>
    <w:p w14:paraId="0EC4990E" w14:textId="77777777" w:rsidR="00276730" w:rsidRPr="007E5667" w:rsidRDefault="00276730">
      <w:pPr>
        <w:widowControl w:val="0"/>
        <w:tabs>
          <w:tab w:val="left" w:pos="567"/>
        </w:tabs>
        <w:jc w:val="center"/>
        <w:rPr>
          <w:rFonts w:eastAsia="Calibri"/>
          <w:sz w:val="22"/>
          <w:szCs w:val="22"/>
          <w:lang w:val="lt-LT"/>
        </w:rPr>
      </w:pPr>
    </w:p>
    <w:p w14:paraId="27305BB6" w14:textId="77777777" w:rsidR="00276730" w:rsidRPr="007E5667" w:rsidRDefault="00276730">
      <w:pPr>
        <w:widowControl w:val="0"/>
        <w:tabs>
          <w:tab w:val="left" w:pos="567"/>
        </w:tabs>
        <w:jc w:val="center"/>
        <w:rPr>
          <w:rFonts w:eastAsia="Calibri"/>
          <w:sz w:val="22"/>
          <w:szCs w:val="22"/>
          <w:lang w:val="lt-LT"/>
        </w:rPr>
      </w:pPr>
    </w:p>
    <w:p w14:paraId="053B111A" w14:textId="77777777" w:rsidR="00276730" w:rsidRPr="007E5667" w:rsidRDefault="00276730">
      <w:pPr>
        <w:widowControl w:val="0"/>
        <w:tabs>
          <w:tab w:val="left" w:pos="567"/>
        </w:tabs>
        <w:jc w:val="center"/>
        <w:rPr>
          <w:rFonts w:eastAsia="Calibri"/>
          <w:sz w:val="22"/>
          <w:szCs w:val="22"/>
          <w:lang w:val="lt-LT"/>
        </w:rPr>
      </w:pPr>
    </w:p>
    <w:p w14:paraId="460BC236" w14:textId="77777777" w:rsidR="00276730" w:rsidRPr="007E5667" w:rsidRDefault="00276730">
      <w:pPr>
        <w:widowControl w:val="0"/>
        <w:tabs>
          <w:tab w:val="left" w:pos="567"/>
        </w:tabs>
        <w:jc w:val="center"/>
        <w:rPr>
          <w:rFonts w:eastAsia="Calibri"/>
          <w:sz w:val="22"/>
          <w:szCs w:val="22"/>
          <w:lang w:val="lt-LT"/>
        </w:rPr>
      </w:pPr>
    </w:p>
    <w:p w14:paraId="4C2676CF" w14:textId="77777777" w:rsidR="00276730" w:rsidRPr="007E5667" w:rsidRDefault="00276730">
      <w:pPr>
        <w:widowControl w:val="0"/>
        <w:tabs>
          <w:tab w:val="left" w:pos="567"/>
        </w:tabs>
        <w:jc w:val="center"/>
        <w:rPr>
          <w:rFonts w:eastAsia="Calibri"/>
          <w:sz w:val="22"/>
          <w:szCs w:val="22"/>
          <w:lang w:val="lt-LT"/>
        </w:rPr>
      </w:pPr>
    </w:p>
    <w:p w14:paraId="7AA8B59E" w14:textId="77777777" w:rsidR="00276730" w:rsidRPr="007E5667" w:rsidRDefault="00276730">
      <w:pPr>
        <w:widowControl w:val="0"/>
        <w:tabs>
          <w:tab w:val="left" w:pos="567"/>
        </w:tabs>
        <w:jc w:val="center"/>
        <w:rPr>
          <w:rFonts w:eastAsia="Calibri"/>
          <w:sz w:val="22"/>
          <w:szCs w:val="22"/>
          <w:lang w:val="lt-LT"/>
        </w:rPr>
      </w:pPr>
    </w:p>
    <w:p w14:paraId="354C671C" w14:textId="77777777" w:rsidR="00276730" w:rsidRPr="007E5667" w:rsidRDefault="00276730">
      <w:pPr>
        <w:widowControl w:val="0"/>
        <w:tabs>
          <w:tab w:val="left" w:pos="567"/>
        </w:tabs>
        <w:jc w:val="center"/>
        <w:rPr>
          <w:rFonts w:eastAsia="Calibri"/>
          <w:sz w:val="22"/>
          <w:szCs w:val="22"/>
          <w:lang w:val="lt-LT"/>
        </w:rPr>
      </w:pPr>
    </w:p>
    <w:p w14:paraId="4F1C68A0" w14:textId="77777777" w:rsidR="00276730" w:rsidRPr="007E5667" w:rsidRDefault="00276730">
      <w:pPr>
        <w:widowControl w:val="0"/>
        <w:tabs>
          <w:tab w:val="left" w:pos="567"/>
        </w:tabs>
        <w:jc w:val="center"/>
        <w:rPr>
          <w:rFonts w:eastAsia="Calibri"/>
          <w:sz w:val="22"/>
          <w:szCs w:val="22"/>
          <w:lang w:val="lt-LT"/>
        </w:rPr>
      </w:pPr>
    </w:p>
    <w:p w14:paraId="0FE69898" w14:textId="77777777" w:rsidR="00276730" w:rsidRPr="007E5667" w:rsidRDefault="00276730">
      <w:pPr>
        <w:widowControl w:val="0"/>
        <w:tabs>
          <w:tab w:val="left" w:pos="567"/>
        </w:tabs>
        <w:jc w:val="center"/>
        <w:rPr>
          <w:rFonts w:eastAsia="Calibri"/>
          <w:sz w:val="22"/>
          <w:szCs w:val="22"/>
          <w:lang w:val="lt-LT"/>
        </w:rPr>
      </w:pPr>
    </w:p>
    <w:p w14:paraId="1C78CA39" w14:textId="77777777" w:rsidR="00276730" w:rsidRPr="007E5667" w:rsidRDefault="00276730">
      <w:pPr>
        <w:widowControl w:val="0"/>
        <w:tabs>
          <w:tab w:val="left" w:pos="567"/>
        </w:tabs>
        <w:jc w:val="center"/>
        <w:rPr>
          <w:rFonts w:eastAsia="Calibri"/>
          <w:sz w:val="22"/>
          <w:szCs w:val="22"/>
          <w:lang w:val="lt-LT"/>
        </w:rPr>
      </w:pPr>
    </w:p>
    <w:p w14:paraId="60F2BFBA" w14:textId="77777777" w:rsidR="00276730" w:rsidRPr="007E5667" w:rsidRDefault="00276730">
      <w:pPr>
        <w:widowControl w:val="0"/>
        <w:tabs>
          <w:tab w:val="left" w:pos="567"/>
        </w:tabs>
        <w:jc w:val="center"/>
        <w:rPr>
          <w:rFonts w:eastAsia="Calibri"/>
          <w:sz w:val="22"/>
          <w:szCs w:val="22"/>
          <w:lang w:val="lt-LT"/>
        </w:rPr>
      </w:pPr>
    </w:p>
    <w:p w14:paraId="5BB2264C" w14:textId="77777777" w:rsidR="00276730" w:rsidRPr="007E5667" w:rsidRDefault="00276730">
      <w:pPr>
        <w:widowControl w:val="0"/>
        <w:tabs>
          <w:tab w:val="left" w:pos="567"/>
        </w:tabs>
        <w:jc w:val="center"/>
        <w:rPr>
          <w:rFonts w:eastAsia="Calibri"/>
          <w:sz w:val="22"/>
          <w:szCs w:val="22"/>
          <w:lang w:val="lt-LT"/>
        </w:rPr>
      </w:pPr>
    </w:p>
    <w:p w14:paraId="5C7428BE" w14:textId="77777777" w:rsidR="00276730" w:rsidRPr="007E5667" w:rsidRDefault="00276730">
      <w:pPr>
        <w:widowControl w:val="0"/>
        <w:tabs>
          <w:tab w:val="left" w:pos="567"/>
        </w:tabs>
        <w:jc w:val="center"/>
        <w:rPr>
          <w:rFonts w:eastAsia="Calibri"/>
          <w:sz w:val="22"/>
          <w:szCs w:val="22"/>
          <w:lang w:val="lt-LT"/>
        </w:rPr>
      </w:pPr>
    </w:p>
    <w:p w14:paraId="6F4BF9E1" w14:textId="77777777" w:rsidR="00276730" w:rsidRPr="007E5667" w:rsidRDefault="00276730">
      <w:pPr>
        <w:widowControl w:val="0"/>
        <w:tabs>
          <w:tab w:val="left" w:pos="567"/>
        </w:tabs>
        <w:jc w:val="center"/>
        <w:rPr>
          <w:rFonts w:eastAsia="Calibri"/>
          <w:sz w:val="22"/>
          <w:szCs w:val="22"/>
          <w:lang w:val="lt-LT"/>
        </w:rPr>
      </w:pPr>
    </w:p>
    <w:p w14:paraId="50BE2C6A" w14:textId="77777777" w:rsidR="00276730" w:rsidRPr="007E5667" w:rsidRDefault="00276730">
      <w:pPr>
        <w:widowControl w:val="0"/>
        <w:tabs>
          <w:tab w:val="left" w:pos="567"/>
        </w:tabs>
        <w:jc w:val="center"/>
        <w:rPr>
          <w:rFonts w:eastAsia="Calibri"/>
          <w:sz w:val="22"/>
          <w:szCs w:val="22"/>
          <w:lang w:val="lt-LT"/>
        </w:rPr>
      </w:pPr>
    </w:p>
    <w:p w14:paraId="2ABACC21" w14:textId="77777777" w:rsidR="00276730" w:rsidRPr="007E5667" w:rsidRDefault="00276730">
      <w:pPr>
        <w:widowControl w:val="0"/>
        <w:tabs>
          <w:tab w:val="left" w:pos="567"/>
        </w:tabs>
        <w:jc w:val="center"/>
        <w:rPr>
          <w:rFonts w:eastAsia="Calibri"/>
          <w:sz w:val="22"/>
          <w:szCs w:val="22"/>
          <w:lang w:val="lt-LT"/>
        </w:rPr>
      </w:pPr>
    </w:p>
    <w:p w14:paraId="5B35DDDC" w14:textId="77777777" w:rsidR="00276730" w:rsidRPr="007E5667" w:rsidRDefault="00276730">
      <w:pPr>
        <w:widowControl w:val="0"/>
        <w:tabs>
          <w:tab w:val="left" w:pos="-1440"/>
          <w:tab w:val="left" w:pos="-720"/>
          <w:tab w:val="left" w:pos="567"/>
        </w:tabs>
        <w:jc w:val="center"/>
        <w:rPr>
          <w:rFonts w:eastAsia="Calibri"/>
          <w:b/>
          <w:sz w:val="22"/>
          <w:szCs w:val="22"/>
          <w:lang w:val="lt-LT"/>
        </w:rPr>
      </w:pPr>
    </w:p>
    <w:p w14:paraId="3C8D32E3" w14:textId="77777777" w:rsidR="00276730" w:rsidRPr="007E5667" w:rsidRDefault="00276730">
      <w:pPr>
        <w:widowControl w:val="0"/>
        <w:tabs>
          <w:tab w:val="left" w:pos="-1440"/>
          <w:tab w:val="left" w:pos="-720"/>
          <w:tab w:val="left" w:pos="567"/>
        </w:tabs>
        <w:jc w:val="center"/>
        <w:rPr>
          <w:rFonts w:eastAsia="Calibri"/>
          <w:b/>
          <w:sz w:val="22"/>
          <w:szCs w:val="22"/>
          <w:lang w:val="lt-LT"/>
        </w:rPr>
      </w:pPr>
    </w:p>
    <w:p w14:paraId="0FE612DF" w14:textId="77777777" w:rsidR="00276730" w:rsidRPr="007E5667" w:rsidRDefault="00276730">
      <w:pPr>
        <w:widowControl w:val="0"/>
        <w:tabs>
          <w:tab w:val="left" w:pos="567"/>
        </w:tabs>
        <w:ind w:left="567" w:hanging="567"/>
        <w:jc w:val="center"/>
        <w:rPr>
          <w:rFonts w:eastAsia="Calibri"/>
          <w:b/>
          <w:sz w:val="22"/>
          <w:szCs w:val="22"/>
          <w:lang w:val="lt-LT"/>
        </w:rPr>
      </w:pPr>
    </w:p>
    <w:p w14:paraId="086EB7C7" w14:textId="77777777" w:rsidR="00276730" w:rsidRPr="007E5667" w:rsidRDefault="00276730">
      <w:pPr>
        <w:widowControl w:val="0"/>
        <w:tabs>
          <w:tab w:val="left" w:pos="567"/>
        </w:tabs>
        <w:ind w:left="567" w:hanging="567"/>
        <w:jc w:val="center"/>
        <w:rPr>
          <w:rFonts w:eastAsia="Calibri"/>
          <w:b/>
          <w:sz w:val="22"/>
          <w:szCs w:val="22"/>
          <w:lang w:val="lt-LT"/>
        </w:rPr>
      </w:pPr>
    </w:p>
    <w:p w14:paraId="1A8CFAB4" w14:textId="77777777" w:rsidR="00276730" w:rsidRPr="007E5667" w:rsidRDefault="00592D6C">
      <w:pPr>
        <w:widowControl w:val="0"/>
        <w:tabs>
          <w:tab w:val="left" w:pos="567"/>
        </w:tabs>
        <w:ind w:left="567" w:hanging="567"/>
        <w:jc w:val="center"/>
        <w:rPr>
          <w:rFonts w:eastAsia="Calibri"/>
          <w:sz w:val="22"/>
          <w:szCs w:val="22"/>
          <w:lang w:val="lt-LT"/>
        </w:rPr>
      </w:pPr>
      <w:r w:rsidRPr="007E5667">
        <w:rPr>
          <w:rFonts w:eastAsia="Calibri"/>
          <w:b/>
          <w:sz w:val="22"/>
          <w:szCs w:val="22"/>
          <w:lang w:val="lt-LT"/>
        </w:rPr>
        <w:t>I PRIEDAS</w:t>
      </w:r>
    </w:p>
    <w:p w14:paraId="2D7A81B7" w14:textId="77777777" w:rsidR="00276730" w:rsidRPr="007E5667" w:rsidRDefault="00276730">
      <w:pPr>
        <w:widowControl w:val="0"/>
        <w:tabs>
          <w:tab w:val="left" w:pos="567"/>
        </w:tabs>
        <w:ind w:left="567" w:hanging="567"/>
        <w:jc w:val="center"/>
        <w:rPr>
          <w:rFonts w:eastAsia="Calibri"/>
          <w:b/>
          <w:sz w:val="22"/>
          <w:szCs w:val="22"/>
          <w:lang w:val="lt-LT"/>
        </w:rPr>
      </w:pPr>
    </w:p>
    <w:p w14:paraId="4FCF1768" w14:textId="77777777" w:rsidR="00276730" w:rsidRPr="007E5667" w:rsidRDefault="00592D6C">
      <w:pPr>
        <w:widowControl w:val="0"/>
        <w:tabs>
          <w:tab w:val="left" w:pos="567"/>
        </w:tabs>
        <w:ind w:left="567" w:hanging="567"/>
        <w:jc w:val="center"/>
        <w:rPr>
          <w:rFonts w:eastAsia="Calibri"/>
          <w:b/>
          <w:sz w:val="22"/>
          <w:szCs w:val="22"/>
          <w:lang w:val="lt-LT"/>
        </w:rPr>
      </w:pPr>
      <w:r w:rsidRPr="007E5667">
        <w:rPr>
          <w:rFonts w:eastAsia="Calibri"/>
          <w:b/>
          <w:sz w:val="22"/>
          <w:szCs w:val="22"/>
          <w:lang w:val="lt-LT"/>
        </w:rPr>
        <w:t>PREPARATO CHARAKTERISTIKŲ SANTRAUKA</w:t>
      </w:r>
    </w:p>
    <w:p w14:paraId="56C1C706" w14:textId="77777777" w:rsidR="00276730" w:rsidRPr="007E5667" w:rsidRDefault="00276730">
      <w:pPr>
        <w:widowControl w:val="0"/>
        <w:tabs>
          <w:tab w:val="left" w:pos="-1440"/>
          <w:tab w:val="left" w:pos="-720"/>
          <w:tab w:val="left" w:pos="567"/>
        </w:tabs>
        <w:jc w:val="center"/>
        <w:rPr>
          <w:rFonts w:eastAsia="Calibri"/>
          <w:sz w:val="22"/>
          <w:szCs w:val="22"/>
          <w:lang w:val="lt-LT"/>
        </w:rPr>
      </w:pPr>
    </w:p>
    <w:p w14:paraId="62FD0DA4" w14:textId="77777777" w:rsidR="00276730" w:rsidRPr="00EE5E23" w:rsidRDefault="00592D6C">
      <w:pPr>
        <w:widowControl w:val="0"/>
        <w:tabs>
          <w:tab w:val="left" w:pos="567"/>
        </w:tabs>
        <w:ind w:left="567" w:hanging="567"/>
        <w:rPr>
          <w:rFonts w:eastAsia="Calibri"/>
          <w:sz w:val="22"/>
          <w:szCs w:val="22"/>
          <w:lang w:val="lt-LT"/>
        </w:rPr>
      </w:pPr>
      <w:r w:rsidRPr="007E5667">
        <w:rPr>
          <w:rFonts w:eastAsia="Calibri"/>
          <w:sz w:val="22"/>
          <w:szCs w:val="22"/>
          <w:lang w:val="lt-LT"/>
        </w:rPr>
        <w:br w:type="page"/>
      </w:r>
      <w:r w:rsidRPr="007E5667">
        <w:rPr>
          <w:rFonts w:eastAsia="Calibri"/>
          <w:b/>
          <w:sz w:val="22"/>
          <w:szCs w:val="22"/>
          <w:lang w:val="lt-LT"/>
        </w:rPr>
        <w:lastRenderedPageBreak/>
        <w:t>1.</w:t>
      </w:r>
      <w:r w:rsidRPr="007E5667">
        <w:rPr>
          <w:rFonts w:eastAsia="Calibri"/>
          <w:b/>
          <w:sz w:val="22"/>
          <w:szCs w:val="22"/>
          <w:lang w:val="lt-LT"/>
        </w:rPr>
        <w:tab/>
        <w:t>VAISTINIO PREPARATO PAVADINIMAS</w:t>
      </w:r>
    </w:p>
    <w:p w14:paraId="21012BF7" w14:textId="77777777" w:rsidR="00276730" w:rsidRPr="007E5667" w:rsidRDefault="00276730">
      <w:pPr>
        <w:widowControl w:val="0"/>
        <w:tabs>
          <w:tab w:val="left" w:pos="567"/>
        </w:tabs>
        <w:rPr>
          <w:rFonts w:eastAsia="Calibri"/>
          <w:sz w:val="22"/>
          <w:szCs w:val="22"/>
          <w:lang w:val="lt-LT"/>
        </w:rPr>
      </w:pPr>
    </w:p>
    <w:p w14:paraId="45005EF9" w14:textId="4CA5B53B" w:rsidR="00276730" w:rsidRPr="007E5667" w:rsidRDefault="00316BAB">
      <w:pPr>
        <w:widowControl w:val="0"/>
        <w:tabs>
          <w:tab w:val="left" w:pos="567"/>
        </w:tabs>
        <w:rPr>
          <w:rFonts w:eastAsia="Calibri"/>
          <w:sz w:val="22"/>
          <w:szCs w:val="22"/>
          <w:lang w:val="lt-LT"/>
        </w:rPr>
      </w:pPr>
      <w:bookmarkStart w:id="1" w:name="_Hlk211329643"/>
      <w:proofErr w:type="spellStart"/>
      <w:r>
        <w:rPr>
          <w:rFonts w:eastAsia="Calibri"/>
          <w:sz w:val="22"/>
          <w:szCs w:val="22"/>
          <w:lang w:val="lt-LT"/>
        </w:rPr>
        <w:t>Camimbo</w:t>
      </w:r>
      <w:proofErr w:type="spellEnd"/>
      <w:r w:rsidR="0066050F" w:rsidRPr="007E5667">
        <w:rPr>
          <w:rFonts w:eastAsia="Calibri"/>
          <w:sz w:val="22"/>
          <w:szCs w:val="22"/>
          <w:lang w:val="lt-LT"/>
        </w:rPr>
        <w:t xml:space="preserve"> </w:t>
      </w:r>
      <w:r w:rsidR="00592D6C" w:rsidRPr="007E5667">
        <w:rPr>
          <w:rFonts w:eastAsia="Calibri"/>
          <w:sz w:val="22"/>
          <w:szCs w:val="22"/>
          <w:lang w:val="lt-LT"/>
        </w:rPr>
        <w:t>5</w:t>
      </w:r>
      <w:r w:rsidR="006B6C1B" w:rsidRPr="007E5667">
        <w:rPr>
          <w:rFonts w:eastAsia="Calibri"/>
          <w:sz w:val="22"/>
          <w:szCs w:val="22"/>
          <w:lang w:val="lt-LT"/>
        </w:rPr>
        <w:t> mg</w:t>
      </w:r>
      <w:r w:rsidR="00592D6C" w:rsidRPr="007E5667">
        <w:rPr>
          <w:rFonts w:eastAsia="Calibri"/>
          <w:sz w:val="22"/>
          <w:szCs w:val="22"/>
          <w:lang w:val="lt-LT"/>
        </w:rPr>
        <w:t>/1,5</w:t>
      </w:r>
      <w:r w:rsidR="006B6C1B" w:rsidRPr="007E5667">
        <w:rPr>
          <w:rFonts w:eastAsia="Calibri"/>
          <w:sz w:val="22"/>
          <w:szCs w:val="22"/>
          <w:lang w:val="lt-LT"/>
        </w:rPr>
        <w:t> mg</w:t>
      </w:r>
      <w:r w:rsidR="00592D6C" w:rsidRPr="007E5667">
        <w:rPr>
          <w:rFonts w:eastAsia="Calibri"/>
          <w:sz w:val="22"/>
          <w:szCs w:val="22"/>
          <w:lang w:val="lt-LT"/>
        </w:rPr>
        <w:t xml:space="preserve"> </w:t>
      </w:r>
      <w:bookmarkStart w:id="2" w:name="_Hlk210678170"/>
      <w:r w:rsidR="000B4602">
        <w:rPr>
          <w:rFonts w:eastAsia="Calibri"/>
          <w:sz w:val="22"/>
          <w:szCs w:val="22"/>
          <w:lang w:val="lt-LT"/>
        </w:rPr>
        <w:t>modifikuoto</w:t>
      </w:r>
      <w:r w:rsidR="0066050F" w:rsidRPr="007E5667">
        <w:rPr>
          <w:rFonts w:eastAsia="Calibri"/>
          <w:sz w:val="22"/>
          <w:szCs w:val="22"/>
          <w:lang w:val="lt-LT"/>
        </w:rPr>
        <w:t xml:space="preserve"> atpalaidavimo kietosios kapsulės</w:t>
      </w:r>
      <w:bookmarkEnd w:id="2"/>
    </w:p>
    <w:p w14:paraId="60328D4F" w14:textId="3F7ACCD7" w:rsidR="0066050F" w:rsidRPr="007E5667" w:rsidRDefault="00316BAB" w:rsidP="0066050F">
      <w:pPr>
        <w:widowControl w:val="0"/>
        <w:tabs>
          <w:tab w:val="left" w:pos="567"/>
        </w:tabs>
        <w:rPr>
          <w:rFonts w:eastAsia="Calibri"/>
          <w:sz w:val="22"/>
          <w:szCs w:val="22"/>
          <w:lang w:val="lt-LT"/>
        </w:rPr>
      </w:pPr>
      <w:proofErr w:type="spellStart"/>
      <w:r>
        <w:rPr>
          <w:rFonts w:eastAsia="Calibri"/>
          <w:sz w:val="22"/>
          <w:szCs w:val="22"/>
          <w:lang w:val="lt-LT"/>
        </w:rPr>
        <w:t>Camimbo</w:t>
      </w:r>
      <w:proofErr w:type="spellEnd"/>
      <w:r w:rsidR="0066050F" w:rsidRPr="007E5667">
        <w:rPr>
          <w:rFonts w:eastAsia="Calibri"/>
          <w:sz w:val="22"/>
          <w:szCs w:val="22"/>
          <w:lang w:val="lt-LT"/>
        </w:rPr>
        <w:t xml:space="preserve"> 10</w:t>
      </w:r>
      <w:r w:rsidR="006B6C1B" w:rsidRPr="007E5667">
        <w:rPr>
          <w:rFonts w:eastAsia="Calibri"/>
          <w:sz w:val="22"/>
          <w:szCs w:val="22"/>
          <w:lang w:val="lt-LT"/>
        </w:rPr>
        <w:t> mg</w:t>
      </w:r>
      <w:r w:rsidR="0066050F" w:rsidRPr="007E5667">
        <w:rPr>
          <w:rFonts w:eastAsia="Calibri"/>
          <w:sz w:val="22"/>
          <w:szCs w:val="22"/>
          <w:lang w:val="lt-LT"/>
        </w:rPr>
        <w:t>/1,5</w:t>
      </w:r>
      <w:r w:rsidR="006B6C1B" w:rsidRPr="007E5667">
        <w:rPr>
          <w:rFonts w:eastAsia="Calibri"/>
          <w:sz w:val="22"/>
          <w:szCs w:val="22"/>
          <w:lang w:val="lt-LT"/>
        </w:rPr>
        <w:t> mg</w:t>
      </w:r>
      <w:r w:rsidR="0066050F" w:rsidRPr="007E5667">
        <w:rPr>
          <w:rFonts w:eastAsia="Calibri"/>
          <w:sz w:val="22"/>
          <w:szCs w:val="22"/>
          <w:lang w:val="lt-LT"/>
        </w:rPr>
        <w:t xml:space="preserve"> </w:t>
      </w:r>
      <w:r w:rsidR="000B4602">
        <w:rPr>
          <w:rFonts w:eastAsia="Calibri"/>
          <w:sz w:val="22"/>
          <w:szCs w:val="22"/>
          <w:lang w:val="lt-LT"/>
        </w:rPr>
        <w:t>modifikuoto</w:t>
      </w:r>
      <w:r w:rsidR="000B4602" w:rsidRPr="007E5667">
        <w:rPr>
          <w:rFonts w:eastAsia="Calibri"/>
          <w:sz w:val="22"/>
          <w:szCs w:val="22"/>
          <w:lang w:val="lt-LT"/>
        </w:rPr>
        <w:t xml:space="preserve"> </w:t>
      </w:r>
      <w:r w:rsidR="0066050F" w:rsidRPr="007E5667">
        <w:rPr>
          <w:rFonts w:eastAsia="Calibri"/>
          <w:sz w:val="22"/>
          <w:szCs w:val="22"/>
          <w:lang w:val="lt-LT"/>
        </w:rPr>
        <w:t>atpalaidavimo kietosios kapsulės</w:t>
      </w:r>
    </w:p>
    <w:bookmarkEnd w:id="1"/>
    <w:p w14:paraId="0376C2B3" w14:textId="77777777" w:rsidR="00276730" w:rsidRPr="007E5667" w:rsidRDefault="00276730">
      <w:pPr>
        <w:widowControl w:val="0"/>
        <w:tabs>
          <w:tab w:val="left" w:pos="567"/>
        </w:tabs>
        <w:rPr>
          <w:rFonts w:eastAsia="Calibri"/>
          <w:sz w:val="22"/>
          <w:szCs w:val="22"/>
          <w:lang w:val="lt-LT"/>
        </w:rPr>
      </w:pPr>
    </w:p>
    <w:p w14:paraId="7E17FA5B" w14:textId="77777777" w:rsidR="00276730" w:rsidRPr="007E5667" w:rsidRDefault="00276730">
      <w:pPr>
        <w:widowControl w:val="0"/>
        <w:tabs>
          <w:tab w:val="left" w:pos="567"/>
        </w:tabs>
        <w:rPr>
          <w:rFonts w:eastAsia="Calibri"/>
          <w:sz w:val="22"/>
          <w:szCs w:val="22"/>
          <w:lang w:val="lt-LT"/>
        </w:rPr>
      </w:pPr>
    </w:p>
    <w:p w14:paraId="78EC7123" w14:textId="77777777" w:rsidR="00276730" w:rsidRPr="007E5667" w:rsidRDefault="00592D6C">
      <w:pPr>
        <w:widowControl w:val="0"/>
        <w:tabs>
          <w:tab w:val="left" w:pos="567"/>
        </w:tabs>
        <w:ind w:left="567" w:hanging="567"/>
        <w:rPr>
          <w:rFonts w:eastAsia="Calibri"/>
          <w:b/>
          <w:sz w:val="22"/>
          <w:szCs w:val="22"/>
          <w:lang w:val="lt-LT"/>
        </w:rPr>
      </w:pPr>
      <w:r w:rsidRPr="007E5667">
        <w:rPr>
          <w:rFonts w:eastAsia="Calibri"/>
          <w:b/>
          <w:sz w:val="22"/>
          <w:szCs w:val="22"/>
          <w:lang w:val="lt-LT"/>
        </w:rPr>
        <w:t>2.</w:t>
      </w:r>
      <w:r w:rsidRPr="007E5667">
        <w:rPr>
          <w:rFonts w:eastAsia="Calibri"/>
          <w:b/>
          <w:sz w:val="22"/>
          <w:szCs w:val="22"/>
          <w:lang w:val="lt-LT"/>
        </w:rPr>
        <w:tab/>
      </w:r>
      <w:r w:rsidRPr="007E5667">
        <w:rPr>
          <w:rFonts w:eastAsia="Calibri"/>
          <w:b/>
          <w:caps/>
          <w:sz w:val="22"/>
          <w:szCs w:val="22"/>
          <w:lang w:val="lt-LT"/>
        </w:rPr>
        <w:t>kokybinė ir kiekybinė sudėtis</w:t>
      </w:r>
    </w:p>
    <w:p w14:paraId="21BD4420" w14:textId="77777777" w:rsidR="00276730" w:rsidRPr="007E5667" w:rsidRDefault="00276730">
      <w:pPr>
        <w:widowControl w:val="0"/>
        <w:tabs>
          <w:tab w:val="left" w:pos="567"/>
        </w:tabs>
        <w:rPr>
          <w:rFonts w:eastAsia="Calibri"/>
          <w:sz w:val="22"/>
          <w:szCs w:val="22"/>
          <w:lang w:val="lt-LT"/>
        </w:rPr>
      </w:pPr>
    </w:p>
    <w:p w14:paraId="3B64E80D" w14:textId="4CE4C707" w:rsidR="0066050F" w:rsidRPr="007E5667" w:rsidRDefault="00316BAB" w:rsidP="0066050F">
      <w:pPr>
        <w:widowControl w:val="0"/>
        <w:tabs>
          <w:tab w:val="left" w:pos="567"/>
        </w:tabs>
        <w:rPr>
          <w:rFonts w:eastAsia="Calibri"/>
          <w:sz w:val="22"/>
          <w:szCs w:val="22"/>
          <w:u w:val="single"/>
          <w:lang w:val="lt-LT"/>
        </w:rPr>
      </w:pPr>
      <w:bookmarkStart w:id="3" w:name="_Hlk210678260"/>
      <w:proofErr w:type="spellStart"/>
      <w:r>
        <w:rPr>
          <w:rFonts w:eastAsia="Calibri"/>
          <w:sz w:val="22"/>
          <w:szCs w:val="22"/>
          <w:u w:val="single"/>
          <w:lang w:val="lt-LT"/>
        </w:rPr>
        <w:t>Camimbo</w:t>
      </w:r>
      <w:proofErr w:type="spellEnd"/>
      <w:r w:rsidR="0066050F" w:rsidRPr="007E5667">
        <w:rPr>
          <w:rFonts w:eastAsia="Calibri"/>
          <w:sz w:val="22"/>
          <w:szCs w:val="22"/>
          <w:u w:val="single"/>
          <w:lang w:val="lt-LT"/>
        </w:rPr>
        <w:t xml:space="preserve"> 5</w:t>
      </w:r>
      <w:r w:rsidR="006B6C1B" w:rsidRPr="007E5667">
        <w:rPr>
          <w:rFonts w:eastAsia="Calibri"/>
          <w:sz w:val="22"/>
          <w:szCs w:val="22"/>
          <w:u w:val="single"/>
          <w:lang w:val="lt-LT"/>
        </w:rPr>
        <w:t> mg</w:t>
      </w:r>
      <w:r w:rsidR="0066050F" w:rsidRPr="007E5667">
        <w:rPr>
          <w:rFonts w:eastAsia="Calibri"/>
          <w:sz w:val="22"/>
          <w:szCs w:val="22"/>
          <w:u w:val="single"/>
          <w:lang w:val="lt-LT"/>
        </w:rPr>
        <w:t>/1,5</w:t>
      </w:r>
      <w:r w:rsidR="006B6C1B" w:rsidRPr="007E5667">
        <w:rPr>
          <w:rFonts w:eastAsia="Calibri"/>
          <w:sz w:val="22"/>
          <w:szCs w:val="22"/>
          <w:u w:val="single"/>
          <w:lang w:val="lt-LT"/>
        </w:rPr>
        <w:t> mg</w:t>
      </w:r>
      <w:r w:rsidR="0066050F" w:rsidRPr="007E5667">
        <w:rPr>
          <w:rFonts w:eastAsia="Calibri"/>
          <w:sz w:val="22"/>
          <w:szCs w:val="22"/>
          <w:u w:val="single"/>
          <w:lang w:val="lt-LT"/>
        </w:rPr>
        <w:t xml:space="preserve"> </w:t>
      </w:r>
      <w:r w:rsidR="000B4602">
        <w:rPr>
          <w:rFonts w:eastAsia="Calibri"/>
          <w:sz w:val="22"/>
          <w:szCs w:val="22"/>
          <w:u w:val="single"/>
          <w:lang w:val="lt-LT"/>
        </w:rPr>
        <w:t>modifikuoto atpalaidavimo</w:t>
      </w:r>
      <w:r w:rsidR="0066050F" w:rsidRPr="007E5667">
        <w:rPr>
          <w:rFonts w:eastAsia="Calibri"/>
          <w:sz w:val="22"/>
          <w:szCs w:val="22"/>
          <w:u w:val="single"/>
          <w:lang w:val="lt-LT"/>
        </w:rPr>
        <w:t xml:space="preserve"> kietosios kapsulės</w:t>
      </w:r>
    </w:p>
    <w:bookmarkEnd w:id="3"/>
    <w:p w14:paraId="033E82A2" w14:textId="18039A76" w:rsidR="00276730" w:rsidRPr="007E5667" w:rsidRDefault="00592D6C">
      <w:pPr>
        <w:widowControl w:val="0"/>
        <w:tabs>
          <w:tab w:val="left" w:pos="567"/>
        </w:tabs>
        <w:rPr>
          <w:rFonts w:eastAsia="Calibri"/>
          <w:sz w:val="22"/>
          <w:szCs w:val="22"/>
          <w:lang w:val="lt-LT"/>
        </w:rPr>
      </w:pPr>
      <w:r w:rsidRPr="007E5667">
        <w:rPr>
          <w:rFonts w:eastAsia="Calibri"/>
          <w:sz w:val="22"/>
          <w:szCs w:val="22"/>
          <w:lang w:val="lt-LT"/>
        </w:rPr>
        <w:t xml:space="preserve">Kiekvienoje </w:t>
      </w:r>
      <w:r w:rsidR="001924B7" w:rsidRPr="001924B7">
        <w:rPr>
          <w:rFonts w:eastAsia="Calibri"/>
          <w:sz w:val="22"/>
          <w:szCs w:val="22"/>
          <w:lang w:val="lt-LT"/>
        </w:rPr>
        <w:t xml:space="preserve">modifikuoto atpalaidavimo </w:t>
      </w:r>
      <w:r w:rsidR="008A1CF7">
        <w:rPr>
          <w:rFonts w:eastAsia="Calibri"/>
          <w:sz w:val="22"/>
          <w:szCs w:val="22"/>
          <w:lang w:val="lt-LT"/>
        </w:rPr>
        <w:t xml:space="preserve">kietojoje </w:t>
      </w:r>
      <w:r w:rsidR="0066050F" w:rsidRPr="007E5667">
        <w:rPr>
          <w:rFonts w:eastAsia="Calibri"/>
          <w:sz w:val="22"/>
          <w:szCs w:val="22"/>
          <w:lang w:val="lt-LT"/>
        </w:rPr>
        <w:t xml:space="preserve">kapsulėje yra </w:t>
      </w:r>
      <w:r w:rsidRPr="007E5667">
        <w:rPr>
          <w:rFonts w:eastAsia="Calibri"/>
          <w:sz w:val="22"/>
          <w:szCs w:val="22"/>
          <w:lang w:val="lt-LT"/>
        </w:rPr>
        <w:t>5</w:t>
      </w:r>
      <w:r w:rsidR="006B6C1B" w:rsidRPr="007E5667">
        <w:rPr>
          <w:rFonts w:eastAsia="Calibri"/>
          <w:sz w:val="22"/>
          <w:szCs w:val="22"/>
          <w:lang w:val="lt-LT"/>
        </w:rPr>
        <w:t> mg</w:t>
      </w:r>
      <w:r w:rsidRPr="007E5667">
        <w:rPr>
          <w:rFonts w:eastAsia="Calibri"/>
          <w:sz w:val="22"/>
          <w:szCs w:val="22"/>
          <w:lang w:val="lt-LT"/>
        </w:rPr>
        <w:t xml:space="preserve"> </w:t>
      </w:r>
      <w:proofErr w:type="spellStart"/>
      <w:r w:rsidRPr="007E5667">
        <w:rPr>
          <w:rFonts w:eastAsia="Calibri"/>
          <w:sz w:val="22"/>
          <w:szCs w:val="22"/>
          <w:lang w:val="lt-LT"/>
        </w:rPr>
        <w:t>ramiprilio</w:t>
      </w:r>
      <w:proofErr w:type="spellEnd"/>
      <w:r w:rsidRPr="007E5667">
        <w:rPr>
          <w:rFonts w:eastAsia="Calibri"/>
          <w:sz w:val="22"/>
          <w:szCs w:val="22"/>
          <w:lang w:val="lt-LT"/>
        </w:rPr>
        <w:t xml:space="preserve"> </w:t>
      </w:r>
      <w:r w:rsidR="00B13664">
        <w:rPr>
          <w:rFonts w:eastAsia="Calibri"/>
          <w:sz w:val="22"/>
          <w:szCs w:val="22"/>
          <w:lang w:val="lt-LT"/>
        </w:rPr>
        <w:t>ir</w:t>
      </w:r>
      <w:r w:rsidRPr="007E5667">
        <w:rPr>
          <w:rFonts w:eastAsia="Calibri"/>
          <w:sz w:val="22"/>
          <w:szCs w:val="22"/>
          <w:lang w:val="lt-LT"/>
        </w:rPr>
        <w:t xml:space="preserve"> 1,5</w:t>
      </w:r>
      <w:r w:rsidR="006B6C1B" w:rsidRPr="007E5667">
        <w:rPr>
          <w:rFonts w:eastAsia="Calibri"/>
          <w:sz w:val="22"/>
          <w:szCs w:val="22"/>
          <w:lang w:val="lt-LT"/>
        </w:rPr>
        <w:t> mg</w:t>
      </w:r>
      <w:r w:rsidRPr="007E5667">
        <w:rPr>
          <w:rFonts w:eastAsia="Calibri"/>
          <w:sz w:val="22"/>
          <w:szCs w:val="22"/>
          <w:lang w:val="lt-LT"/>
        </w:rPr>
        <w:t xml:space="preserve"> </w:t>
      </w:r>
      <w:proofErr w:type="spellStart"/>
      <w:r w:rsidR="0066050F" w:rsidRPr="007E5667">
        <w:rPr>
          <w:rFonts w:eastAsia="Calibri"/>
          <w:sz w:val="22"/>
          <w:szCs w:val="22"/>
          <w:lang w:val="lt-LT"/>
        </w:rPr>
        <w:t>indapamido</w:t>
      </w:r>
      <w:proofErr w:type="spellEnd"/>
      <w:r w:rsidRPr="007E5667">
        <w:rPr>
          <w:rFonts w:eastAsia="Calibri"/>
          <w:sz w:val="22"/>
          <w:szCs w:val="22"/>
          <w:lang w:val="lt-LT"/>
        </w:rPr>
        <w:t>.</w:t>
      </w:r>
    </w:p>
    <w:p w14:paraId="10262425" w14:textId="77777777" w:rsidR="00276730" w:rsidRPr="007E5667" w:rsidRDefault="00276730">
      <w:pPr>
        <w:widowControl w:val="0"/>
        <w:tabs>
          <w:tab w:val="left" w:pos="567"/>
        </w:tabs>
        <w:rPr>
          <w:rFonts w:eastAsia="Calibri"/>
          <w:sz w:val="22"/>
          <w:szCs w:val="22"/>
          <w:lang w:val="lt-LT"/>
        </w:rPr>
      </w:pPr>
    </w:p>
    <w:p w14:paraId="776B0AA1" w14:textId="752CE70B" w:rsidR="0066050F" w:rsidRPr="007E5667" w:rsidRDefault="00316BAB" w:rsidP="0066050F">
      <w:pPr>
        <w:widowControl w:val="0"/>
        <w:tabs>
          <w:tab w:val="left" w:pos="567"/>
        </w:tabs>
        <w:rPr>
          <w:rFonts w:eastAsia="Calibri"/>
          <w:sz w:val="22"/>
          <w:szCs w:val="22"/>
          <w:u w:val="single"/>
          <w:lang w:val="lt-LT"/>
        </w:rPr>
      </w:pPr>
      <w:proofErr w:type="spellStart"/>
      <w:r>
        <w:rPr>
          <w:rFonts w:eastAsia="Calibri"/>
          <w:sz w:val="22"/>
          <w:szCs w:val="22"/>
          <w:u w:val="single"/>
          <w:lang w:val="lt-LT"/>
        </w:rPr>
        <w:t>Camimbo</w:t>
      </w:r>
      <w:proofErr w:type="spellEnd"/>
      <w:r w:rsidR="0066050F" w:rsidRPr="007E5667">
        <w:rPr>
          <w:rFonts w:eastAsia="Calibri"/>
          <w:sz w:val="22"/>
          <w:szCs w:val="22"/>
          <w:u w:val="single"/>
          <w:lang w:val="lt-LT"/>
        </w:rPr>
        <w:t xml:space="preserve"> 10</w:t>
      </w:r>
      <w:r w:rsidR="006B6C1B" w:rsidRPr="007E5667">
        <w:rPr>
          <w:rFonts w:eastAsia="Calibri"/>
          <w:sz w:val="22"/>
          <w:szCs w:val="22"/>
          <w:u w:val="single"/>
          <w:lang w:val="lt-LT"/>
        </w:rPr>
        <w:t> mg</w:t>
      </w:r>
      <w:r w:rsidR="0066050F" w:rsidRPr="007E5667">
        <w:rPr>
          <w:rFonts w:eastAsia="Calibri"/>
          <w:sz w:val="22"/>
          <w:szCs w:val="22"/>
          <w:u w:val="single"/>
          <w:lang w:val="lt-LT"/>
        </w:rPr>
        <w:t>/1,5</w:t>
      </w:r>
      <w:r w:rsidR="006B6C1B" w:rsidRPr="007E5667">
        <w:rPr>
          <w:rFonts w:eastAsia="Calibri"/>
          <w:sz w:val="22"/>
          <w:szCs w:val="22"/>
          <w:u w:val="single"/>
          <w:lang w:val="lt-LT"/>
        </w:rPr>
        <w:t> mg</w:t>
      </w:r>
      <w:r w:rsidR="0066050F" w:rsidRPr="007E5667">
        <w:rPr>
          <w:rFonts w:eastAsia="Calibri"/>
          <w:sz w:val="22"/>
          <w:szCs w:val="22"/>
          <w:u w:val="single"/>
          <w:lang w:val="lt-LT"/>
        </w:rPr>
        <w:t xml:space="preserve"> </w:t>
      </w:r>
      <w:r w:rsidR="000B4602">
        <w:rPr>
          <w:rFonts w:eastAsia="Calibri"/>
          <w:sz w:val="22"/>
          <w:szCs w:val="22"/>
          <w:u w:val="single"/>
          <w:lang w:val="lt-LT"/>
        </w:rPr>
        <w:t>modifikuoto atpalaidavimo</w:t>
      </w:r>
      <w:r w:rsidR="0066050F" w:rsidRPr="007E5667">
        <w:rPr>
          <w:rFonts w:eastAsia="Calibri"/>
          <w:sz w:val="22"/>
          <w:szCs w:val="22"/>
          <w:u w:val="single"/>
          <w:lang w:val="lt-LT"/>
        </w:rPr>
        <w:t xml:space="preserve"> kietosios kapsulės</w:t>
      </w:r>
    </w:p>
    <w:p w14:paraId="6083C9BB" w14:textId="5D496859" w:rsidR="0066050F" w:rsidRPr="007E5667" w:rsidRDefault="0066050F" w:rsidP="0066050F">
      <w:pPr>
        <w:widowControl w:val="0"/>
        <w:tabs>
          <w:tab w:val="left" w:pos="567"/>
        </w:tabs>
        <w:rPr>
          <w:rFonts w:eastAsia="Calibri"/>
          <w:sz w:val="22"/>
          <w:szCs w:val="22"/>
          <w:lang w:val="lt-LT"/>
        </w:rPr>
      </w:pPr>
      <w:r w:rsidRPr="007E5667">
        <w:rPr>
          <w:rFonts w:eastAsia="Calibri"/>
          <w:sz w:val="22"/>
          <w:szCs w:val="22"/>
          <w:lang w:val="lt-LT"/>
        </w:rPr>
        <w:t xml:space="preserve">Kiekvienoje </w:t>
      </w:r>
      <w:r w:rsidR="00AD3B97" w:rsidRPr="00AD3B97">
        <w:rPr>
          <w:rFonts w:eastAsia="Calibri"/>
          <w:sz w:val="22"/>
          <w:szCs w:val="22"/>
          <w:lang w:val="lt-LT"/>
        </w:rPr>
        <w:t xml:space="preserve">modifikuoto atpalaidavimo </w:t>
      </w:r>
      <w:r w:rsidR="008A1CF7">
        <w:rPr>
          <w:rFonts w:eastAsia="Calibri"/>
          <w:sz w:val="22"/>
          <w:szCs w:val="22"/>
          <w:lang w:val="lt-LT"/>
        </w:rPr>
        <w:t xml:space="preserve">kietojoje </w:t>
      </w:r>
      <w:r w:rsidRPr="007E5667">
        <w:rPr>
          <w:rFonts w:eastAsia="Calibri"/>
          <w:sz w:val="22"/>
          <w:szCs w:val="22"/>
          <w:lang w:val="lt-LT"/>
        </w:rPr>
        <w:t>kapsulėje yra 10</w:t>
      </w:r>
      <w:r w:rsidR="006B6C1B" w:rsidRPr="007E5667">
        <w:rPr>
          <w:rFonts w:eastAsia="Calibri"/>
          <w:sz w:val="22"/>
          <w:szCs w:val="22"/>
          <w:lang w:val="lt-LT"/>
        </w:rPr>
        <w:t> mg</w:t>
      </w:r>
      <w:r w:rsidRPr="007E5667">
        <w:rPr>
          <w:rFonts w:eastAsia="Calibri"/>
          <w:sz w:val="22"/>
          <w:szCs w:val="22"/>
          <w:lang w:val="lt-LT"/>
        </w:rPr>
        <w:t xml:space="preserve"> </w:t>
      </w:r>
      <w:proofErr w:type="spellStart"/>
      <w:r w:rsidRPr="007E5667">
        <w:rPr>
          <w:rFonts w:eastAsia="Calibri"/>
          <w:sz w:val="22"/>
          <w:szCs w:val="22"/>
          <w:lang w:val="lt-LT"/>
        </w:rPr>
        <w:t>ramiprilio</w:t>
      </w:r>
      <w:proofErr w:type="spellEnd"/>
      <w:r w:rsidRPr="007E5667">
        <w:rPr>
          <w:rFonts w:eastAsia="Calibri"/>
          <w:sz w:val="22"/>
          <w:szCs w:val="22"/>
          <w:lang w:val="lt-LT"/>
        </w:rPr>
        <w:t xml:space="preserve"> </w:t>
      </w:r>
      <w:r w:rsidR="00B13664">
        <w:rPr>
          <w:rFonts w:eastAsia="Calibri"/>
          <w:sz w:val="22"/>
          <w:szCs w:val="22"/>
          <w:lang w:val="lt-LT"/>
        </w:rPr>
        <w:t>ir</w:t>
      </w:r>
      <w:r w:rsidRPr="007E5667">
        <w:rPr>
          <w:rFonts w:eastAsia="Calibri"/>
          <w:sz w:val="22"/>
          <w:szCs w:val="22"/>
          <w:lang w:val="lt-LT"/>
        </w:rPr>
        <w:t xml:space="preserve"> 1,5</w:t>
      </w:r>
      <w:r w:rsidR="006B6C1B" w:rsidRPr="007E5667">
        <w:rPr>
          <w:rFonts w:eastAsia="Calibri"/>
          <w:sz w:val="22"/>
          <w:szCs w:val="22"/>
          <w:lang w:val="lt-LT"/>
        </w:rPr>
        <w:t> mg</w:t>
      </w:r>
      <w:r w:rsidRPr="007E5667">
        <w:rPr>
          <w:rFonts w:eastAsia="Calibri"/>
          <w:sz w:val="22"/>
          <w:szCs w:val="22"/>
          <w:lang w:val="lt-LT"/>
        </w:rPr>
        <w:t xml:space="preserve"> </w:t>
      </w:r>
      <w:proofErr w:type="spellStart"/>
      <w:r w:rsidRPr="007E5667">
        <w:rPr>
          <w:rFonts w:eastAsia="Calibri"/>
          <w:sz w:val="22"/>
          <w:szCs w:val="22"/>
          <w:lang w:val="lt-LT"/>
        </w:rPr>
        <w:t>indapamido</w:t>
      </w:r>
      <w:proofErr w:type="spellEnd"/>
      <w:r w:rsidRPr="007E5667">
        <w:rPr>
          <w:rFonts w:eastAsia="Calibri"/>
          <w:sz w:val="22"/>
          <w:szCs w:val="22"/>
          <w:lang w:val="lt-LT"/>
        </w:rPr>
        <w:t>.</w:t>
      </w:r>
    </w:p>
    <w:p w14:paraId="3ADF05E4" w14:textId="77777777" w:rsidR="0066050F" w:rsidRPr="007E5667" w:rsidRDefault="0066050F" w:rsidP="0066050F">
      <w:pPr>
        <w:widowControl w:val="0"/>
        <w:tabs>
          <w:tab w:val="left" w:pos="567"/>
        </w:tabs>
        <w:rPr>
          <w:rFonts w:eastAsia="Calibri"/>
          <w:sz w:val="22"/>
          <w:szCs w:val="22"/>
          <w:lang w:val="lt-LT"/>
        </w:rPr>
      </w:pPr>
    </w:p>
    <w:p w14:paraId="69CE1801" w14:textId="6435031C" w:rsidR="00276730" w:rsidRPr="007E5667" w:rsidRDefault="00592D6C">
      <w:pPr>
        <w:widowControl w:val="0"/>
        <w:tabs>
          <w:tab w:val="left" w:pos="567"/>
        </w:tabs>
        <w:autoSpaceDE w:val="0"/>
        <w:autoSpaceDN w:val="0"/>
        <w:adjustRightInd w:val="0"/>
        <w:jc w:val="both"/>
        <w:rPr>
          <w:rFonts w:eastAsia="Calibri"/>
          <w:sz w:val="22"/>
          <w:szCs w:val="22"/>
          <w:u w:val="single"/>
          <w:lang w:val="lt-LT"/>
        </w:rPr>
      </w:pPr>
      <w:r w:rsidRPr="007E5667">
        <w:rPr>
          <w:rFonts w:eastAsia="Calibri"/>
          <w:sz w:val="22"/>
          <w:szCs w:val="22"/>
          <w:u w:val="single"/>
          <w:lang w:val="lt-LT"/>
        </w:rPr>
        <w:t>Pagalbinė medžiaga, kurios poveikis žinomas</w:t>
      </w:r>
    </w:p>
    <w:p w14:paraId="01ECFE29" w14:textId="77777777" w:rsidR="008319A0" w:rsidRPr="007E5667" w:rsidRDefault="008319A0">
      <w:pPr>
        <w:widowControl w:val="0"/>
        <w:tabs>
          <w:tab w:val="left" w:pos="567"/>
        </w:tabs>
        <w:autoSpaceDE w:val="0"/>
        <w:autoSpaceDN w:val="0"/>
        <w:adjustRightInd w:val="0"/>
        <w:jc w:val="both"/>
        <w:rPr>
          <w:rFonts w:eastAsia="Calibri"/>
          <w:sz w:val="22"/>
          <w:szCs w:val="22"/>
          <w:u w:val="single"/>
          <w:lang w:val="lt-LT"/>
        </w:rPr>
      </w:pPr>
    </w:p>
    <w:p w14:paraId="4CA9DB24" w14:textId="1AC32FB1" w:rsidR="008319A0" w:rsidRPr="007E5667" w:rsidRDefault="00316BAB" w:rsidP="008319A0">
      <w:pPr>
        <w:widowControl w:val="0"/>
        <w:tabs>
          <w:tab w:val="left" w:pos="567"/>
        </w:tabs>
        <w:rPr>
          <w:rFonts w:eastAsia="Calibri"/>
          <w:sz w:val="22"/>
          <w:szCs w:val="22"/>
          <w:u w:val="single"/>
          <w:lang w:val="lt-LT"/>
        </w:rPr>
      </w:pPr>
      <w:proofErr w:type="spellStart"/>
      <w:r>
        <w:rPr>
          <w:rFonts w:eastAsia="Calibri"/>
          <w:sz w:val="22"/>
          <w:szCs w:val="22"/>
          <w:u w:val="single"/>
          <w:lang w:val="lt-LT"/>
        </w:rPr>
        <w:t>Camimbo</w:t>
      </w:r>
      <w:proofErr w:type="spellEnd"/>
      <w:r w:rsidR="008319A0" w:rsidRPr="007E5667">
        <w:rPr>
          <w:rFonts w:eastAsia="Calibri"/>
          <w:sz w:val="22"/>
          <w:szCs w:val="22"/>
          <w:u w:val="single"/>
          <w:lang w:val="lt-LT"/>
        </w:rPr>
        <w:t xml:space="preserve"> 5</w:t>
      </w:r>
      <w:r w:rsidR="006B6C1B" w:rsidRPr="007E5667">
        <w:rPr>
          <w:rFonts w:eastAsia="Calibri"/>
          <w:sz w:val="22"/>
          <w:szCs w:val="22"/>
          <w:u w:val="single"/>
          <w:lang w:val="lt-LT"/>
        </w:rPr>
        <w:t> mg</w:t>
      </w:r>
      <w:r w:rsidR="008319A0" w:rsidRPr="007E5667">
        <w:rPr>
          <w:rFonts w:eastAsia="Calibri"/>
          <w:sz w:val="22"/>
          <w:szCs w:val="22"/>
          <w:u w:val="single"/>
          <w:lang w:val="lt-LT"/>
        </w:rPr>
        <w:t>/1,5</w:t>
      </w:r>
      <w:r w:rsidR="006B6C1B" w:rsidRPr="007E5667">
        <w:rPr>
          <w:rFonts w:eastAsia="Calibri"/>
          <w:sz w:val="22"/>
          <w:szCs w:val="22"/>
          <w:u w:val="single"/>
          <w:lang w:val="lt-LT"/>
        </w:rPr>
        <w:t> mg</w:t>
      </w:r>
      <w:r w:rsidR="008319A0" w:rsidRPr="007E5667">
        <w:rPr>
          <w:rFonts w:eastAsia="Calibri"/>
          <w:sz w:val="22"/>
          <w:szCs w:val="22"/>
          <w:u w:val="single"/>
          <w:lang w:val="lt-LT"/>
        </w:rPr>
        <w:t xml:space="preserve"> </w:t>
      </w:r>
      <w:r w:rsidR="000B4602">
        <w:rPr>
          <w:rFonts w:eastAsia="Calibri"/>
          <w:sz w:val="22"/>
          <w:szCs w:val="22"/>
          <w:u w:val="single"/>
          <w:lang w:val="lt-LT"/>
        </w:rPr>
        <w:t>modifikuoto atpalaidavimo</w:t>
      </w:r>
      <w:r w:rsidR="008319A0" w:rsidRPr="007E5667">
        <w:rPr>
          <w:rFonts w:eastAsia="Calibri"/>
          <w:sz w:val="22"/>
          <w:szCs w:val="22"/>
          <w:u w:val="single"/>
          <w:lang w:val="lt-LT"/>
        </w:rPr>
        <w:t xml:space="preserve"> kietosios kapsulės</w:t>
      </w:r>
    </w:p>
    <w:p w14:paraId="76D54406" w14:textId="60C52EC6" w:rsidR="008319A0" w:rsidRPr="007E5667" w:rsidRDefault="008319A0" w:rsidP="008319A0">
      <w:pPr>
        <w:widowControl w:val="0"/>
        <w:tabs>
          <w:tab w:val="left" w:pos="567"/>
        </w:tabs>
        <w:rPr>
          <w:rFonts w:eastAsia="Calibri"/>
          <w:sz w:val="22"/>
          <w:szCs w:val="22"/>
          <w:lang w:val="lt-LT"/>
        </w:rPr>
      </w:pPr>
      <w:r w:rsidRPr="007E5667">
        <w:rPr>
          <w:rFonts w:eastAsia="Calibri"/>
          <w:sz w:val="22"/>
          <w:szCs w:val="22"/>
          <w:lang w:val="lt-LT"/>
        </w:rPr>
        <w:t xml:space="preserve">Kiekvienoje </w:t>
      </w:r>
      <w:r w:rsidR="00AD3B97" w:rsidRPr="00AD3B97">
        <w:rPr>
          <w:rFonts w:eastAsia="Calibri"/>
          <w:sz w:val="22"/>
          <w:szCs w:val="22"/>
          <w:lang w:val="lt-LT"/>
        </w:rPr>
        <w:t xml:space="preserve">modifikuoto atpalaidavimo </w:t>
      </w:r>
      <w:r w:rsidR="008A1CF7">
        <w:rPr>
          <w:rFonts w:eastAsia="Calibri"/>
          <w:sz w:val="22"/>
          <w:szCs w:val="22"/>
          <w:lang w:val="lt-LT"/>
        </w:rPr>
        <w:t xml:space="preserve">kietojoje </w:t>
      </w:r>
      <w:r w:rsidRPr="007E5667">
        <w:rPr>
          <w:rFonts w:eastAsia="Calibri"/>
          <w:sz w:val="22"/>
          <w:szCs w:val="22"/>
          <w:lang w:val="lt-LT"/>
        </w:rPr>
        <w:t>kapsulėje yra 80,1</w:t>
      </w:r>
      <w:r w:rsidR="006B6C1B" w:rsidRPr="007E5667">
        <w:rPr>
          <w:rFonts w:eastAsia="Calibri"/>
          <w:sz w:val="22"/>
          <w:szCs w:val="22"/>
          <w:lang w:val="lt-LT"/>
        </w:rPr>
        <w:t> mg</w:t>
      </w:r>
      <w:r w:rsidRPr="007E5667">
        <w:rPr>
          <w:rFonts w:eastAsia="Calibri"/>
          <w:sz w:val="22"/>
          <w:szCs w:val="22"/>
          <w:lang w:val="lt-LT"/>
        </w:rPr>
        <w:t xml:space="preserve"> laktozės (84,3</w:t>
      </w:r>
      <w:r w:rsidR="006B6C1B" w:rsidRPr="007E5667">
        <w:rPr>
          <w:rFonts w:eastAsia="Calibri"/>
          <w:sz w:val="22"/>
          <w:szCs w:val="22"/>
          <w:lang w:val="lt-LT"/>
        </w:rPr>
        <w:t> mg</w:t>
      </w:r>
      <w:r w:rsidRPr="007E5667">
        <w:rPr>
          <w:rFonts w:eastAsia="Calibri"/>
          <w:sz w:val="22"/>
          <w:szCs w:val="22"/>
          <w:lang w:val="lt-LT"/>
        </w:rPr>
        <w:t xml:space="preserve"> laktozės </w:t>
      </w:r>
      <w:proofErr w:type="spellStart"/>
      <w:r w:rsidRPr="007E5667">
        <w:rPr>
          <w:rFonts w:eastAsia="Calibri"/>
          <w:sz w:val="22"/>
          <w:szCs w:val="22"/>
          <w:lang w:val="lt-LT"/>
        </w:rPr>
        <w:t>monohidrato</w:t>
      </w:r>
      <w:proofErr w:type="spellEnd"/>
      <w:r w:rsidR="00C7149D">
        <w:rPr>
          <w:rFonts w:eastAsia="Calibri"/>
          <w:sz w:val="22"/>
          <w:szCs w:val="22"/>
          <w:lang w:val="lt-LT"/>
        </w:rPr>
        <w:t xml:space="preserve"> pavidalu</w:t>
      </w:r>
      <w:r w:rsidRPr="007E5667">
        <w:rPr>
          <w:rFonts w:eastAsia="Calibri"/>
          <w:sz w:val="22"/>
          <w:szCs w:val="22"/>
          <w:lang w:val="lt-LT"/>
        </w:rPr>
        <w:t>).</w:t>
      </w:r>
    </w:p>
    <w:p w14:paraId="217B3448" w14:textId="77777777" w:rsidR="008319A0" w:rsidRPr="007E5667" w:rsidRDefault="008319A0" w:rsidP="008319A0">
      <w:pPr>
        <w:widowControl w:val="0"/>
        <w:tabs>
          <w:tab w:val="left" w:pos="567"/>
        </w:tabs>
        <w:rPr>
          <w:rFonts w:eastAsia="Calibri"/>
          <w:sz w:val="22"/>
          <w:szCs w:val="22"/>
          <w:lang w:val="lt-LT"/>
        </w:rPr>
      </w:pPr>
    </w:p>
    <w:p w14:paraId="0E9166CE" w14:textId="7B994005" w:rsidR="008319A0" w:rsidRPr="007E5667" w:rsidRDefault="00316BAB" w:rsidP="008319A0">
      <w:pPr>
        <w:widowControl w:val="0"/>
        <w:tabs>
          <w:tab w:val="left" w:pos="567"/>
        </w:tabs>
        <w:rPr>
          <w:rFonts w:eastAsia="Calibri"/>
          <w:sz w:val="22"/>
          <w:szCs w:val="22"/>
          <w:u w:val="single"/>
          <w:lang w:val="lt-LT"/>
        </w:rPr>
      </w:pPr>
      <w:proofErr w:type="spellStart"/>
      <w:r>
        <w:rPr>
          <w:rFonts w:eastAsia="Calibri"/>
          <w:sz w:val="22"/>
          <w:szCs w:val="22"/>
          <w:u w:val="single"/>
          <w:lang w:val="lt-LT"/>
        </w:rPr>
        <w:t>Camimbo</w:t>
      </w:r>
      <w:proofErr w:type="spellEnd"/>
      <w:r w:rsidR="008319A0" w:rsidRPr="007E5667">
        <w:rPr>
          <w:rFonts w:eastAsia="Calibri"/>
          <w:sz w:val="22"/>
          <w:szCs w:val="22"/>
          <w:u w:val="single"/>
          <w:lang w:val="lt-LT"/>
        </w:rPr>
        <w:t xml:space="preserve"> 10</w:t>
      </w:r>
      <w:r w:rsidR="006B6C1B" w:rsidRPr="007E5667">
        <w:rPr>
          <w:rFonts w:eastAsia="Calibri"/>
          <w:sz w:val="22"/>
          <w:szCs w:val="22"/>
          <w:u w:val="single"/>
          <w:lang w:val="lt-LT"/>
        </w:rPr>
        <w:t> mg</w:t>
      </w:r>
      <w:r w:rsidR="008319A0" w:rsidRPr="007E5667">
        <w:rPr>
          <w:rFonts w:eastAsia="Calibri"/>
          <w:sz w:val="22"/>
          <w:szCs w:val="22"/>
          <w:u w:val="single"/>
          <w:lang w:val="lt-LT"/>
        </w:rPr>
        <w:t>/1,5</w:t>
      </w:r>
      <w:r w:rsidR="006B6C1B" w:rsidRPr="007E5667">
        <w:rPr>
          <w:rFonts w:eastAsia="Calibri"/>
          <w:sz w:val="22"/>
          <w:szCs w:val="22"/>
          <w:u w:val="single"/>
          <w:lang w:val="lt-LT"/>
        </w:rPr>
        <w:t> mg</w:t>
      </w:r>
      <w:r w:rsidR="008319A0" w:rsidRPr="007E5667">
        <w:rPr>
          <w:rFonts w:eastAsia="Calibri"/>
          <w:sz w:val="22"/>
          <w:szCs w:val="22"/>
          <w:u w:val="single"/>
          <w:lang w:val="lt-LT"/>
        </w:rPr>
        <w:t xml:space="preserve"> </w:t>
      </w:r>
      <w:r w:rsidR="000B4602">
        <w:rPr>
          <w:rFonts w:eastAsia="Calibri"/>
          <w:sz w:val="22"/>
          <w:szCs w:val="22"/>
          <w:u w:val="single"/>
          <w:lang w:val="lt-LT"/>
        </w:rPr>
        <w:t>modifikuoto atpalaidavimo</w:t>
      </w:r>
      <w:r w:rsidR="008319A0" w:rsidRPr="007E5667">
        <w:rPr>
          <w:rFonts w:eastAsia="Calibri"/>
          <w:sz w:val="22"/>
          <w:szCs w:val="22"/>
          <w:u w:val="single"/>
          <w:lang w:val="lt-LT"/>
        </w:rPr>
        <w:t xml:space="preserve"> kietosios kapsulės</w:t>
      </w:r>
    </w:p>
    <w:p w14:paraId="7C936C1A" w14:textId="07A04776" w:rsidR="008319A0" w:rsidRPr="007E5667" w:rsidRDefault="008319A0" w:rsidP="008319A0">
      <w:pPr>
        <w:widowControl w:val="0"/>
        <w:tabs>
          <w:tab w:val="left" w:pos="567"/>
        </w:tabs>
        <w:rPr>
          <w:rFonts w:eastAsia="Calibri"/>
          <w:sz w:val="22"/>
          <w:szCs w:val="22"/>
          <w:lang w:val="lt-LT"/>
        </w:rPr>
      </w:pPr>
      <w:r w:rsidRPr="007E5667">
        <w:rPr>
          <w:rFonts w:eastAsia="Calibri"/>
          <w:sz w:val="22"/>
          <w:szCs w:val="22"/>
          <w:lang w:val="lt-LT"/>
        </w:rPr>
        <w:t xml:space="preserve">Kiekvienoje </w:t>
      </w:r>
      <w:r w:rsidR="00AD3B97" w:rsidRPr="00AD3B97">
        <w:rPr>
          <w:rFonts w:eastAsia="Calibri"/>
          <w:sz w:val="22"/>
          <w:szCs w:val="22"/>
          <w:lang w:val="lt-LT"/>
        </w:rPr>
        <w:t xml:space="preserve">modifikuoto atpalaidavimo </w:t>
      </w:r>
      <w:r w:rsidR="008A1CF7">
        <w:rPr>
          <w:rFonts w:eastAsia="Calibri"/>
          <w:sz w:val="22"/>
          <w:szCs w:val="22"/>
          <w:lang w:val="lt-LT"/>
        </w:rPr>
        <w:t xml:space="preserve">kietojoje </w:t>
      </w:r>
      <w:r w:rsidRPr="007E5667">
        <w:rPr>
          <w:rFonts w:eastAsia="Calibri"/>
          <w:sz w:val="22"/>
          <w:szCs w:val="22"/>
          <w:lang w:val="lt-LT"/>
        </w:rPr>
        <w:t>kapsulėje yra 80,1</w:t>
      </w:r>
      <w:r w:rsidR="006B6C1B" w:rsidRPr="007E5667">
        <w:rPr>
          <w:rFonts w:eastAsia="Calibri"/>
          <w:sz w:val="22"/>
          <w:szCs w:val="22"/>
          <w:lang w:val="lt-LT"/>
        </w:rPr>
        <w:t> mg</w:t>
      </w:r>
      <w:r w:rsidRPr="007E5667">
        <w:rPr>
          <w:rFonts w:eastAsia="Calibri"/>
          <w:sz w:val="22"/>
          <w:szCs w:val="22"/>
          <w:lang w:val="lt-LT"/>
        </w:rPr>
        <w:t xml:space="preserve"> laktozės (84,3</w:t>
      </w:r>
      <w:r w:rsidR="006B6C1B" w:rsidRPr="007E5667">
        <w:rPr>
          <w:rFonts w:eastAsia="Calibri"/>
          <w:sz w:val="22"/>
          <w:szCs w:val="22"/>
          <w:lang w:val="lt-LT"/>
        </w:rPr>
        <w:t> mg</w:t>
      </w:r>
      <w:r w:rsidRPr="007E5667">
        <w:rPr>
          <w:rFonts w:eastAsia="Calibri"/>
          <w:sz w:val="22"/>
          <w:szCs w:val="22"/>
          <w:lang w:val="lt-LT"/>
        </w:rPr>
        <w:t xml:space="preserve"> laktozės </w:t>
      </w:r>
      <w:proofErr w:type="spellStart"/>
      <w:r w:rsidRPr="007E5667">
        <w:rPr>
          <w:rFonts w:eastAsia="Calibri"/>
          <w:sz w:val="22"/>
          <w:szCs w:val="22"/>
          <w:lang w:val="lt-LT"/>
        </w:rPr>
        <w:t>monohidrato</w:t>
      </w:r>
      <w:proofErr w:type="spellEnd"/>
      <w:r w:rsidR="005E4432">
        <w:rPr>
          <w:rFonts w:eastAsia="Calibri"/>
          <w:sz w:val="22"/>
          <w:szCs w:val="22"/>
          <w:lang w:val="lt-LT"/>
        </w:rPr>
        <w:t xml:space="preserve"> pavidalu</w:t>
      </w:r>
      <w:r w:rsidRPr="007E5667">
        <w:rPr>
          <w:rFonts w:eastAsia="Calibri"/>
          <w:sz w:val="22"/>
          <w:szCs w:val="22"/>
          <w:lang w:val="lt-LT"/>
        </w:rPr>
        <w:t>).</w:t>
      </w:r>
    </w:p>
    <w:p w14:paraId="05617033" w14:textId="77777777" w:rsidR="00276730" w:rsidRPr="007E5667" w:rsidRDefault="00276730">
      <w:pPr>
        <w:widowControl w:val="0"/>
        <w:tabs>
          <w:tab w:val="left" w:pos="567"/>
        </w:tabs>
        <w:autoSpaceDE w:val="0"/>
        <w:autoSpaceDN w:val="0"/>
        <w:adjustRightInd w:val="0"/>
        <w:jc w:val="both"/>
        <w:rPr>
          <w:rFonts w:eastAsia="Calibri"/>
          <w:sz w:val="22"/>
          <w:szCs w:val="22"/>
          <w:lang w:val="lt-LT"/>
        </w:rPr>
      </w:pPr>
    </w:p>
    <w:p w14:paraId="0619F55A" w14:textId="77777777" w:rsidR="00276730" w:rsidRPr="007E5667" w:rsidRDefault="00592D6C">
      <w:pPr>
        <w:widowControl w:val="0"/>
        <w:tabs>
          <w:tab w:val="left" w:pos="567"/>
        </w:tabs>
        <w:autoSpaceDE w:val="0"/>
        <w:autoSpaceDN w:val="0"/>
        <w:adjustRightInd w:val="0"/>
        <w:jc w:val="both"/>
        <w:rPr>
          <w:rFonts w:eastAsia="Calibri"/>
          <w:sz w:val="22"/>
          <w:szCs w:val="22"/>
          <w:lang w:val="lt-LT"/>
        </w:rPr>
      </w:pPr>
      <w:r w:rsidRPr="007E5667">
        <w:rPr>
          <w:rFonts w:eastAsia="Calibri"/>
          <w:sz w:val="22"/>
          <w:szCs w:val="22"/>
          <w:lang w:val="lt-LT"/>
        </w:rPr>
        <w:t>Visos pagalbinės medžiagos išvardytos 6.1 skyriuje.</w:t>
      </w:r>
    </w:p>
    <w:p w14:paraId="2CE6203D" w14:textId="77777777" w:rsidR="00276730" w:rsidRPr="007E5667" w:rsidRDefault="00276730">
      <w:pPr>
        <w:widowControl w:val="0"/>
        <w:tabs>
          <w:tab w:val="left" w:pos="567"/>
        </w:tabs>
        <w:rPr>
          <w:rFonts w:eastAsia="Calibri"/>
          <w:sz w:val="22"/>
          <w:szCs w:val="22"/>
          <w:lang w:val="lt-LT"/>
        </w:rPr>
      </w:pPr>
    </w:p>
    <w:p w14:paraId="136F93E3" w14:textId="77777777" w:rsidR="00276730" w:rsidRPr="007E5667" w:rsidRDefault="00276730">
      <w:pPr>
        <w:widowControl w:val="0"/>
        <w:tabs>
          <w:tab w:val="left" w:pos="567"/>
        </w:tabs>
        <w:rPr>
          <w:rFonts w:eastAsia="Calibri"/>
          <w:sz w:val="22"/>
          <w:szCs w:val="22"/>
          <w:lang w:val="lt-LT"/>
        </w:rPr>
      </w:pPr>
    </w:p>
    <w:p w14:paraId="3A892922" w14:textId="77777777" w:rsidR="00276730" w:rsidRPr="007E5667" w:rsidRDefault="00592D6C">
      <w:pPr>
        <w:widowControl w:val="0"/>
        <w:tabs>
          <w:tab w:val="left" w:pos="567"/>
        </w:tabs>
        <w:ind w:left="567" w:hanging="567"/>
        <w:rPr>
          <w:rFonts w:eastAsia="Calibri"/>
          <w:caps/>
          <w:sz w:val="22"/>
          <w:szCs w:val="22"/>
          <w:lang w:val="lt-LT"/>
        </w:rPr>
      </w:pPr>
      <w:r w:rsidRPr="007E5667">
        <w:rPr>
          <w:rFonts w:eastAsia="Calibri"/>
          <w:b/>
          <w:sz w:val="22"/>
          <w:szCs w:val="22"/>
          <w:lang w:val="lt-LT"/>
        </w:rPr>
        <w:t>3.</w:t>
      </w:r>
      <w:r w:rsidRPr="007E5667">
        <w:rPr>
          <w:rFonts w:eastAsia="Calibri"/>
          <w:b/>
          <w:sz w:val="22"/>
          <w:szCs w:val="22"/>
          <w:lang w:val="lt-LT"/>
        </w:rPr>
        <w:tab/>
      </w:r>
      <w:r w:rsidRPr="007E5667">
        <w:rPr>
          <w:rFonts w:eastAsia="Calibri"/>
          <w:b/>
          <w:caps/>
          <w:sz w:val="22"/>
          <w:szCs w:val="22"/>
          <w:lang w:val="lt-LT"/>
        </w:rPr>
        <w:t>FARMACINĖ forma</w:t>
      </w:r>
    </w:p>
    <w:p w14:paraId="3AFBC3A3" w14:textId="77777777" w:rsidR="00276730" w:rsidRPr="007E5667" w:rsidRDefault="00276730">
      <w:pPr>
        <w:widowControl w:val="0"/>
        <w:tabs>
          <w:tab w:val="left" w:pos="567"/>
        </w:tabs>
        <w:rPr>
          <w:rFonts w:eastAsia="Calibri"/>
          <w:sz w:val="22"/>
          <w:szCs w:val="22"/>
          <w:lang w:val="lt-LT"/>
        </w:rPr>
      </w:pPr>
    </w:p>
    <w:p w14:paraId="678D0639" w14:textId="4139EB1D" w:rsidR="00276730" w:rsidRPr="007E5667" w:rsidRDefault="000B4602">
      <w:pPr>
        <w:widowControl w:val="0"/>
        <w:tabs>
          <w:tab w:val="left" w:pos="567"/>
        </w:tabs>
        <w:rPr>
          <w:rFonts w:eastAsia="Calibri"/>
          <w:sz w:val="22"/>
          <w:szCs w:val="22"/>
          <w:lang w:val="lt-LT"/>
        </w:rPr>
      </w:pPr>
      <w:r>
        <w:rPr>
          <w:rFonts w:eastAsia="Calibri"/>
          <w:sz w:val="22"/>
          <w:szCs w:val="22"/>
          <w:lang w:val="lt-LT"/>
        </w:rPr>
        <w:t>Modifikuoto atpalaidavimo</w:t>
      </w:r>
      <w:r w:rsidR="008319A0" w:rsidRPr="007E5667">
        <w:rPr>
          <w:rFonts w:eastAsia="Calibri"/>
          <w:sz w:val="22"/>
          <w:szCs w:val="22"/>
          <w:lang w:val="lt-LT"/>
        </w:rPr>
        <w:t xml:space="preserve"> kieto</w:t>
      </w:r>
      <w:r w:rsidR="00906A00" w:rsidRPr="007E5667">
        <w:rPr>
          <w:rFonts w:eastAsia="Calibri"/>
          <w:sz w:val="22"/>
          <w:szCs w:val="22"/>
          <w:lang w:val="lt-LT"/>
        </w:rPr>
        <w:t>ji</w:t>
      </w:r>
      <w:r w:rsidR="008319A0" w:rsidRPr="007E5667">
        <w:rPr>
          <w:rFonts w:eastAsia="Calibri"/>
          <w:sz w:val="22"/>
          <w:szCs w:val="22"/>
          <w:lang w:val="lt-LT"/>
        </w:rPr>
        <w:t xml:space="preserve"> kapsulė</w:t>
      </w:r>
      <w:r w:rsidR="00592D6C" w:rsidRPr="007E5667">
        <w:rPr>
          <w:rFonts w:eastAsia="Calibri"/>
          <w:sz w:val="22"/>
          <w:szCs w:val="22"/>
          <w:lang w:val="lt-LT"/>
        </w:rPr>
        <w:t>.</w:t>
      </w:r>
    </w:p>
    <w:p w14:paraId="2834B9E3" w14:textId="77777777" w:rsidR="00276730" w:rsidRPr="007E5667" w:rsidRDefault="00276730">
      <w:pPr>
        <w:widowControl w:val="0"/>
        <w:tabs>
          <w:tab w:val="left" w:pos="567"/>
        </w:tabs>
        <w:rPr>
          <w:rFonts w:eastAsia="Calibri"/>
          <w:sz w:val="22"/>
          <w:szCs w:val="22"/>
          <w:lang w:val="lt-LT"/>
        </w:rPr>
      </w:pPr>
    </w:p>
    <w:p w14:paraId="1981A4C2" w14:textId="4C5FDA4E" w:rsidR="00A87690" w:rsidRPr="007E5667" w:rsidRDefault="00316BAB" w:rsidP="00A87690">
      <w:pPr>
        <w:widowControl w:val="0"/>
        <w:tabs>
          <w:tab w:val="left" w:pos="567"/>
        </w:tabs>
        <w:rPr>
          <w:rFonts w:eastAsia="Calibri"/>
          <w:sz w:val="22"/>
          <w:szCs w:val="22"/>
          <w:u w:val="single"/>
          <w:lang w:val="lt-LT"/>
        </w:rPr>
      </w:pPr>
      <w:proofErr w:type="spellStart"/>
      <w:r>
        <w:rPr>
          <w:rFonts w:eastAsia="Calibri"/>
          <w:sz w:val="22"/>
          <w:szCs w:val="22"/>
          <w:u w:val="single"/>
          <w:lang w:val="lt-LT"/>
        </w:rPr>
        <w:t>Camimbo</w:t>
      </w:r>
      <w:proofErr w:type="spellEnd"/>
      <w:r w:rsidR="00A87690" w:rsidRPr="007E5667">
        <w:rPr>
          <w:rFonts w:eastAsia="Calibri"/>
          <w:sz w:val="22"/>
          <w:szCs w:val="22"/>
          <w:u w:val="single"/>
          <w:lang w:val="lt-LT"/>
        </w:rPr>
        <w:t xml:space="preserve"> 5</w:t>
      </w:r>
      <w:r w:rsidR="006B6C1B" w:rsidRPr="007E5667">
        <w:rPr>
          <w:rFonts w:eastAsia="Calibri"/>
          <w:sz w:val="22"/>
          <w:szCs w:val="22"/>
          <w:u w:val="single"/>
          <w:lang w:val="lt-LT"/>
        </w:rPr>
        <w:t> mg</w:t>
      </w:r>
      <w:r w:rsidR="00A87690" w:rsidRPr="007E5667">
        <w:rPr>
          <w:rFonts w:eastAsia="Calibri"/>
          <w:sz w:val="22"/>
          <w:szCs w:val="22"/>
          <w:u w:val="single"/>
          <w:lang w:val="lt-LT"/>
        </w:rPr>
        <w:t>/1,5</w:t>
      </w:r>
      <w:r w:rsidR="006B6C1B" w:rsidRPr="007E5667">
        <w:rPr>
          <w:rFonts w:eastAsia="Calibri"/>
          <w:sz w:val="22"/>
          <w:szCs w:val="22"/>
          <w:u w:val="single"/>
          <w:lang w:val="lt-LT"/>
        </w:rPr>
        <w:t> mg</w:t>
      </w:r>
      <w:r w:rsidR="00A87690" w:rsidRPr="007E5667">
        <w:rPr>
          <w:rFonts w:eastAsia="Calibri"/>
          <w:sz w:val="22"/>
          <w:szCs w:val="22"/>
          <w:u w:val="single"/>
          <w:lang w:val="lt-LT"/>
        </w:rPr>
        <w:t xml:space="preserve"> </w:t>
      </w:r>
      <w:r w:rsidR="000B4602">
        <w:rPr>
          <w:rFonts w:eastAsia="Calibri"/>
          <w:sz w:val="22"/>
          <w:szCs w:val="22"/>
          <w:u w:val="single"/>
          <w:lang w:val="lt-LT"/>
        </w:rPr>
        <w:t>modifikuoto atpalaidavimo</w:t>
      </w:r>
      <w:r w:rsidR="00A87690" w:rsidRPr="007E5667">
        <w:rPr>
          <w:rFonts w:eastAsia="Calibri"/>
          <w:sz w:val="22"/>
          <w:szCs w:val="22"/>
          <w:u w:val="single"/>
          <w:lang w:val="lt-LT"/>
        </w:rPr>
        <w:t xml:space="preserve"> kietosios kapsulės</w:t>
      </w:r>
    </w:p>
    <w:p w14:paraId="4F072CC8" w14:textId="2FB59378" w:rsidR="00A87690" w:rsidRPr="007E5667" w:rsidRDefault="00A87690" w:rsidP="00A87690">
      <w:pPr>
        <w:widowControl w:val="0"/>
        <w:tabs>
          <w:tab w:val="left" w:pos="567"/>
        </w:tabs>
        <w:rPr>
          <w:rFonts w:eastAsia="Calibri"/>
          <w:sz w:val="22"/>
          <w:szCs w:val="22"/>
          <w:lang w:val="lt-LT"/>
        </w:rPr>
      </w:pPr>
      <w:r w:rsidRPr="007E5667">
        <w:rPr>
          <w:rFonts w:eastAsia="Calibri"/>
          <w:sz w:val="22"/>
          <w:szCs w:val="22"/>
          <w:lang w:val="lt-LT"/>
        </w:rPr>
        <w:t>Nežymėta savaime užsidaranti 0</w:t>
      </w:r>
      <w:r w:rsidR="00906A00" w:rsidRPr="007E5667">
        <w:rPr>
          <w:rFonts w:eastAsia="Calibri"/>
          <w:sz w:val="22"/>
          <w:szCs w:val="22"/>
          <w:lang w:val="lt-LT"/>
        </w:rPr>
        <w:t> </w:t>
      </w:r>
      <w:r w:rsidRPr="007E5667">
        <w:rPr>
          <w:rFonts w:eastAsia="Calibri"/>
          <w:sz w:val="22"/>
          <w:szCs w:val="22"/>
          <w:lang w:val="lt-LT"/>
        </w:rPr>
        <w:t>dydžio kietoji želatininė kapsulė su šviesiai geltonos spalvos korpusu ir raudonos spalvos dangteliu, kapsulėje yra dvi tabletės. Kapsulės ilgis yra maždaug 21,7</w:t>
      </w:r>
      <w:r w:rsidR="00906A00" w:rsidRPr="007E5667">
        <w:rPr>
          <w:rFonts w:eastAsia="Calibri"/>
          <w:sz w:val="22"/>
          <w:szCs w:val="22"/>
          <w:lang w:val="lt-LT"/>
        </w:rPr>
        <w:t> </w:t>
      </w:r>
      <w:r w:rsidRPr="007E5667">
        <w:rPr>
          <w:rFonts w:eastAsia="Calibri"/>
          <w:sz w:val="22"/>
          <w:szCs w:val="22"/>
          <w:lang w:val="lt-LT"/>
        </w:rPr>
        <w:t xml:space="preserve">mm. Viena tabletė, kurioje yra </w:t>
      </w:r>
      <w:proofErr w:type="spellStart"/>
      <w:r w:rsidRPr="007E5667">
        <w:rPr>
          <w:rFonts w:eastAsia="Calibri"/>
          <w:sz w:val="22"/>
          <w:szCs w:val="22"/>
          <w:lang w:val="lt-LT"/>
        </w:rPr>
        <w:t>ramiprilio</w:t>
      </w:r>
      <w:proofErr w:type="spellEnd"/>
      <w:r w:rsidRPr="007E5667">
        <w:rPr>
          <w:rFonts w:eastAsia="Calibri"/>
          <w:sz w:val="22"/>
          <w:szCs w:val="22"/>
          <w:lang w:val="lt-LT"/>
        </w:rPr>
        <w:t xml:space="preserve">, yra šviesiai geltonos spalvos, apvali, abipus išgaubta tabletė be jokių žymių ant bet kurios pusės; ant šios tabletės paviršiaus gali būti baltos ir gelsvai rudos spalvos dėmių. Kita tabletė, kurioje yra </w:t>
      </w:r>
      <w:proofErr w:type="spellStart"/>
      <w:r w:rsidRPr="007E5667">
        <w:rPr>
          <w:rFonts w:eastAsia="Calibri"/>
          <w:sz w:val="22"/>
          <w:szCs w:val="22"/>
          <w:lang w:val="lt-LT"/>
        </w:rPr>
        <w:t>indapamido</w:t>
      </w:r>
      <w:proofErr w:type="spellEnd"/>
      <w:r w:rsidRPr="007E5667">
        <w:rPr>
          <w:rFonts w:eastAsia="Calibri"/>
          <w:sz w:val="22"/>
          <w:szCs w:val="22"/>
          <w:lang w:val="lt-LT"/>
        </w:rPr>
        <w:t>, yra baltos arba gelsvai baltos spalvos, apvali, abipus išgaubta tabletė su stilizuotu ženklu „I“ vienoje pusėje ir be žymių kitoje pusėje.</w:t>
      </w:r>
    </w:p>
    <w:p w14:paraId="614DDC48" w14:textId="77777777" w:rsidR="00A87690" w:rsidRPr="007E5667" w:rsidRDefault="00A87690" w:rsidP="00A87690">
      <w:pPr>
        <w:widowControl w:val="0"/>
        <w:tabs>
          <w:tab w:val="left" w:pos="567"/>
        </w:tabs>
        <w:rPr>
          <w:rFonts w:eastAsia="Calibri"/>
          <w:sz w:val="22"/>
          <w:szCs w:val="22"/>
          <w:lang w:val="lt-LT"/>
        </w:rPr>
      </w:pPr>
    </w:p>
    <w:p w14:paraId="101BB681" w14:textId="78859DD4" w:rsidR="00A87690" w:rsidRPr="007E5667" w:rsidRDefault="00316BAB" w:rsidP="00A87690">
      <w:pPr>
        <w:widowControl w:val="0"/>
        <w:tabs>
          <w:tab w:val="left" w:pos="567"/>
        </w:tabs>
        <w:rPr>
          <w:rFonts w:eastAsia="Calibri"/>
          <w:sz w:val="22"/>
          <w:szCs w:val="22"/>
          <w:u w:val="single"/>
          <w:lang w:val="lt-LT"/>
        </w:rPr>
      </w:pPr>
      <w:proofErr w:type="spellStart"/>
      <w:r>
        <w:rPr>
          <w:rFonts w:eastAsia="Calibri"/>
          <w:sz w:val="22"/>
          <w:szCs w:val="22"/>
          <w:u w:val="single"/>
          <w:lang w:val="lt-LT"/>
        </w:rPr>
        <w:t>Camimbo</w:t>
      </w:r>
      <w:proofErr w:type="spellEnd"/>
      <w:r w:rsidR="00A87690" w:rsidRPr="007E5667">
        <w:rPr>
          <w:rFonts w:eastAsia="Calibri"/>
          <w:sz w:val="22"/>
          <w:szCs w:val="22"/>
          <w:u w:val="single"/>
          <w:lang w:val="lt-LT"/>
        </w:rPr>
        <w:t xml:space="preserve"> 10</w:t>
      </w:r>
      <w:r w:rsidR="006B6C1B" w:rsidRPr="007E5667">
        <w:rPr>
          <w:rFonts w:eastAsia="Calibri"/>
          <w:sz w:val="22"/>
          <w:szCs w:val="22"/>
          <w:u w:val="single"/>
          <w:lang w:val="lt-LT"/>
        </w:rPr>
        <w:t> mg</w:t>
      </w:r>
      <w:r w:rsidR="00A87690" w:rsidRPr="007E5667">
        <w:rPr>
          <w:rFonts w:eastAsia="Calibri"/>
          <w:sz w:val="22"/>
          <w:szCs w:val="22"/>
          <w:u w:val="single"/>
          <w:lang w:val="lt-LT"/>
        </w:rPr>
        <w:t>/1,5</w:t>
      </w:r>
      <w:r w:rsidR="006B6C1B" w:rsidRPr="007E5667">
        <w:rPr>
          <w:rFonts w:eastAsia="Calibri"/>
          <w:sz w:val="22"/>
          <w:szCs w:val="22"/>
          <w:u w:val="single"/>
          <w:lang w:val="lt-LT"/>
        </w:rPr>
        <w:t> mg</w:t>
      </w:r>
      <w:r w:rsidR="00A87690" w:rsidRPr="007E5667">
        <w:rPr>
          <w:rFonts w:eastAsia="Calibri"/>
          <w:sz w:val="22"/>
          <w:szCs w:val="22"/>
          <w:u w:val="single"/>
          <w:lang w:val="lt-LT"/>
        </w:rPr>
        <w:t xml:space="preserve"> </w:t>
      </w:r>
      <w:r w:rsidR="000B4602">
        <w:rPr>
          <w:rFonts w:eastAsia="Calibri"/>
          <w:sz w:val="22"/>
          <w:szCs w:val="22"/>
          <w:u w:val="single"/>
          <w:lang w:val="lt-LT"/>
        </w:rPr>
        <w:t>modifikuoto atpalaidavimo</w:t>
      </w:r>
      <w:r w:rsidR="00A87690" w:rsidRPr="007E5667">
        <w:rPr>
          <w:rFonts w:eastAsia="Calibri"/>
          <w:sz w:val="22"/>
          <w:szCs w:val="22"/>
          <w:u w:val="single"/>
          <w:lang w:val="lt-LT"/>
        </w:rPr>
        <w:t xml:space="preserve"> kietosios kapsulės</w:t>
      </w:r>
    </w:p>
    <w:p w14:paraId="06E0CE58" w14:textId="19A01044" w:rsidR="00A87690" w:rsidRPr="007E5667" w:rsidRDefault="00A87690" w:rsidP="00A87690">
      <w:pPr>
        <w:widowControl w:val="0"/>
        <w:tabs>
          <w:tab w:val="left" w:pos="567"/>
        </w:tabs>
        <w:rPr>
          <w:rFonts w:eastAsia="Calibri"/>
          <w:sz w:val="22"/>
          <w:szCs w:val="22"/>
          <w:lang w:val="lt-LT"/>
        </w:rPr>
      </w:pPr>
      <w:r w:rsidRPr="007E5667">
        <w:rPr>
          <w:rFonts w:eastAsia="Calibri"/>
          <w:sz w:val="22"/>
          <w:szCs w:val="22"/>
          <w:lang w:val="lt-LT"/>
        </w:rPr>
        <w:t>Nežymėta savaime užsidaranti 0</w:t>
      </w:r>
      <w:r w:rsidR="00906A00" w:rsidRPr="007E5667">
        <w:rPr>
          <w:rFonts w:eastAsia="Calibri"/>
          <w:sz w:val="22"/>
          <w:szCs w:val="22"/>
          <w:lang w:val="lt-LT"/>
        </w:rPr>
        <w:t> </w:t>
      </w:r>
      <w:r w:rsidRPr="007E5667">
        <w:rPr>
          <w:rFonts w:eastAsia="Calibri"/>
          <w:sz w:val="22"/>
          <w:szCs w:val="22"/>
          <w:lang w:val="lt-LT"/>
        </w:rPr>
        <w:t>dydžio kietoji želatininė kapsulė su šviesiai geltonos spalvos korpusu ir rausvai rudos spalvos dangteliu, kapsulėje yra dvi tabletės. Kapsulės ilgis yra maždaug 21,7</w:t>
      </w:r>
      <w:r w:rsidR="00906A00" w:rsidRPr="007E5667">
        <w:rPr>
          <w:rFonts w:eastAsia="Calibri"/>
          <w:sz w:val="22"/>
          <w:szCs w:val="22"/>
          <w:lang w:val="lt-LT"/>
        </w:rPr>
        <w:t> </w:t>
      </w:r>
      <w:r w:rsidRPr="007E5667">
        <w:rPr>
          <w:rFonts w:eastAsia="Calibri"/>
          <w:sz w:val="22"/>
          <w:szCs w:val="22"/>
          <w:lang w:val="lt-LT"/>
        </w:rPr>
        <w:t xml:space="preserve">mm. Viena tabletė, kurioje yra </w:t>
      </w:r>
      <w:proofErr w:type="spellStart"/>
      <w:r w:rsidRPr="007E5667">
        <w:rPr>
          <w:rFonts w:eastAsia="Calibri"/>
          <w:sz w:val="22"/>
          <w:szCs w:val="22"/>
          <w:lang w:val="lt-LT"/>
        </w:rPr>
        <w:t>ramiprilio</w:t>
      </w:r>
      <w:proofErr w:type="spellEnd"/>
      <w:r w:rsidRPr="007E5667">
        <w:rPr>
          <w:rFonts w:eastAsia="Calibri"/>
          <w:sz w:val="22"/>
          <w:szCs w:val="22"/>
          <w:lang w:val="lt-LT"/>
        </w:rPr>
        <w:t xml:space="preserve">, yra šviesiai geltonos spalvos, apvali, abipus išgaubta tabletė be jokių žymių ant bet kurios pusės; ant šios tabletės paviršiaus gali būti baltos ir gelsvai rudos spalvos dėmių. Kita tabletė, kurioje yra </w:t>
      </w:r>
      <w:proofErr w:type="spellStart"/>
      <w:r w:rsidRPr="007E5667">
        <w:rPr>
          <w:rFonts w:eastAsia="Calibri"/>
          <w:sz w:val="22"/>
          <w:szCs w:val="22"/>
          <w:lang w:val="lt-LT"/>
        </w:rPr>
        <w:t>indapamido</w:t>
      </w:r>
      <w:proofErr w:type="spellEnd"/>
      <w:r w:rsidRPr="007E5667">
        <w:rPr>
          <w:rFonts w:eastAsia="Calibri"/>
          <w:sz w:val="22"/>
          <w:szCs w:val="22"/>
          <w:lang w:val="lt-LT"/>
        </w:rPr>
        <w:t>, yra baltos arba gelsvai baltos spalvos, apvali, abipus išgaubta tabletė su stilizuotu ženklu „I“ vienoje pusėje ir be žymių kitoje pusėje.</w:t>
      </w:r>
    </w:p>
    <w:p w14:paraId="4E95F2C9" w14:textId="77777777" w:rsidR="00276730" w:rsidRPr="007E5667" w:rsidRDefault="00276730">
      <w:pPr>
        <w:widowControl w:val="0"/>
        <w:tabs>
          <w:tab w:val="left" w:pos="567"/>
        </w:tabs>
        <w:rPr>
          <w:rFonts w:eastAsia="Calibri"/>
          <w:sz w:val="22"/>
          <w:szCs w:val="22"/>
          <w:lang w:val="lt-LT"/>
        </w:rPr>
      </w:pPr>
    </w:p>
    <w:p w14:paraId="698FF3CA" w14:textId="77777777" w:rsidR="00276730" w:rsidRPr="007E5667" w:rsidRDefault="00276730">
      <w:pPr>
        <w:widowControl w:val="0"/>
        <w:tabs>
          <w:tab w:val="left" w:pos="567"/>
        </w:tabs>
        <w:rPr>
          <w:rFonts w:eastAsia="Calibri"/>
          <w:sz w:val="22"/>
          <w:szCs w:val="22"/>
          <w:lang w:val="lt-LT"/>
        </w:rPr>
      </w:pPr>
    </w:p>
    <w:p w14:paraId="5288865E" w14:textId="77777777" w:rsidR="00276730" w:rsidRPr="007E5667" w:rsidRDefault="00592D6C">
      <w:pPr>
        <w:widowControl w:val="0"/>
        <w:tabs>
          <w:tab w:val="left" w:pos="567"/>
        </w:tabs>
        <w:ind w:left="567" w:hanging="567"/>
        <w:rPr>
          <w:rFonts w:eastAsia="Calibri"/>
          <w:caps/>
          <w:sz w:val="22"/>
          <w:szCs w:val="22"/>
          <w:lang w:val="lt-LT"/>
        </w:rPr>
      </w:pPr>
      <w:r w:rsidRPr="007E5667">
        <w:rPr>
          <w:rFonts w:eastAsia="Calibri"/>
          <w:b/>
          <w:caps/>
          <w:sz w:val="22"/>
          <w:szCs w:val="22"/>
          <w:lang w:val="lt-LT"/>
        </w:rPr>
        <w:t>4.</w:t>
      </w:r>
      <w:r w:rsidRPr="007E5667">
        <w:rPr>
          <w:rFonts w:eastAsia="Calibri"/>
          <w:b/>
          <w:caps/>
          <w:sz w:val="22"/>
          <w:szCs w:val="22"/>
          <w:lang w:val="lt-LT"/>
        </w:rPr>
        <w:tab/>
        <w:t>klinikinĖ informacija</w:t>
      </w:r>
    </w:p>
    <w:p w14:paraId="5A9792E6" w14:textId="77777777" w:rsidR="00276730" w:rsidRPr="007E5667" w:rsidRDefault="00276730">
      <w:pPr>
        <w:widowControl w:val="0"/>
        <w:tabs>
          <w:tab w:val="left" w:pos="567"/>
        </w:tabs>
        <w:rPr>
          <w:rFonts w:eastAsia="Calibri"/>
          <w:sz w:val="22"/>
          <w:szCs w:val="22"/>
          <w:lang w:val="lt-LT"/>
        </w:rPr>
      </w:pPr>
    </w:p>
    <w:p w14:paraId="03EB57BA" w14:textId="77777777" w:rsidR="00276730" w:rsidRPr="007E5667" w:rsidRDefault="00592D6C">
      <w:pPr>
        <w:widowControl w:val="0"/>
        <w:tabs>
          <w:tab w:val="left" w:pos="567"/>
        </w:tabs>
        <w:ind w:left="567" w:hanging="567"/>
        <w:outlineLvl w:val="0"/>
        <w:rPr>
          <w:rFonts w:eastAsia="Calibri"/>
          <w:sz w:val="22"/>
          <w:szCs w:val="22"/>
          <w:lang w:val="lt-LT"/>
        </w:rPr>
      </w:pPr>
      <w:r w:rsidRPr="007E5667">
        <w:rPr>
          <w:rFonts w:eastAsia="Calibri"/>
          <w:b/>
          <w:sz w:val="22"/>
          <w:szCs w:val="22"/>
          <w:lang w:val="lt-LT"/>
        </w:rPr>
        <w:t>4.1</w:t>
      </w:r>
      <w:r w:rsidRPr="007E5667">
        <w:rPr>
          <w:rFonts w:eastAsia="Calibri"/>
          <w:b/>
          <w:sz w:val="22"/>
          <w:szCs w:val="22"/>
          <w:lang w:val="lt-LT"/>
        </w:rPr>
        <w:tab/>
        <w:t>Terapinės indikacijos</w:t>
      </w:r>
    </w:p>
    <w:p w14:paraId="769129B2" w14:textId="77777777" w:rsidR="00276730" w:rsidRPr="007E5667" w:rsidRDefault="00276730">
      <w:pPr>
        <w:widowControl w:val="0"/>
        <w:tabs>
          <w:tab w:val="left" w:pos="567"/>
        </w:tabs>
        <w:rPr>
          <w:rFonts w:eastAsia="Calibri"/>
          <w:sz w:val="22"/>
          <w:szCs w:val="22"/>
          <w:lang w:val="lt-LT"/>
        </w:rPr>
      </w:pPr>
    </w:p>
    <w:p w14:paraId="50C2FAD8" w14:textId="4F483EE5" w:rsidR="005B3BF2" w:rsidRPr="007E5667" w:rsidRDefault="00316BAB">
      <w:pPr>
        <w:widowControl w:val="0"/>
        <w:tabs>
          <w:tab w:val="left" w:pos="567"/>
        </w:tabs>
        <w:rPr>
          <w:rFonts w:eastAsia="Calibri"/>
          <w:sz w:val="22"/>
          <w:szCs w:val="22"/>
          <w:lang w:val="lt-LT"/>
        </w:rPr>
      </w:pPr>
      <w:proofErr w:type="spellStart"/>
      <w:r>
        <w:rPr>
          <w:rFonts w:eastAsia="Calibri"/>
          <w:sz w:val="22"/>
          <w:szCs w:val="22"/>
          <w:lang w:val="lt-LT"/>
        </w:rPr>
        <w:t>Camimbo</w:t>
      </w:r>
      <w:proofErr w:type="spellEnd"/>
      <w:r w:rsidR="005B3BF2" w:rsidRPr="007E5667">
        <w:rPr>
          <w:rFonts w:eastAsia="Calibri"/>
          <w:sz w:val="22"/>
          <w:szCs w:val="22"/>
          <w:lang w:val="lt-LT"/>
        </w:rPr>
        <w:t xml:space="preserve"> skirtas </w:t>
      </w:r>
      <w:r w:rsidR="00FD7C6B" w:rsidRPr="007E5667">
        <w:rPr>
          <w:rFonts w:eastAsia="Calibri"/>
          <w:sz w:val="22"/>
          <w:szCs w:val="22"/>
          <w:lang w:val="lt-LT"/>
        </w:rPr>
        <w:t>suaugusi</w:t>
      </w:r>
      <w:r w:rsidR="00FD7C6B">
        <w:rPr>
          <w:rFonts w:eastAsia="Calibri"/>
          <w:sz w:val="22"/>
          <w:szCs w:val="22"/>
          <w:lang w:val="lt-LT"/>
        </w:rPr>
        <w:t>ų</w:t>
      </w:r>
      <w:r w:rsidR="00FD7C6B" w:rsidRPr="007E5667">
        <w:rPr>
          <w:rFonts w:eastAsia="Calibri"/>
          <w:sz w:val="22"/>
          <w:szCs w:val="22"/>
          <w:lang w:val="lt-LT"/>
        </w:rPr>
        <w:t xml:space="preserve"> pacient</w:t>
      </w:r>
      <w:r w:rsidR="00FD7C6B">
        <w:rPr>
          <w:rFonts w:eastAsia="Calibri"/>
          <w:sz w:val="22"/>
          <w:szCs w:val="22"/>
          <w:lang w:val="lt-LT"/>
        </w:rPr>
        <w:t>ų</w:t>
      </w:r>
      <w:r w:rsidR="00FD7C6B" w:rsidRPr="007E5667">
        <w:rPr>
          <w:rFonts w:eastAsia="Calibri"/>
          <w:sz w:val="22"/>
          <w:szCs w:val="22"/>
          <w:lang w:val="lt-LT"/>
        </w:rPr>
        <w:t xml:space="preserve"> </w:t>
      </w:r>
      <w:r w:rsidR="005B3BF2" w:rsidRPr="007E5667">
        <w:rPr>
          <w:rFonts w:eastAsia="Calibri"/>
          <w:sz w:val="22"/>
          <w:szCs w:val="22"/>
          <w:lang w:val="lt-LT"/>
        </w:rPr>
        <w:t>pirmin</w:t>
      </w:r>
      <w:r w:rsidR="00FD7C6B">
        <w:rPr>
          <w:rFonts w:eastAsia="Calibri"/>
          <w:sz w:val="22"/>
          <w:szCs w:val="22"/>
          <w:lang w:val="lt-LT"/>
        </w:rPr>
        <w:t>ės</w:t>
      </w:r>
      <w:r w:rsidR="005B3BF2" w:rsidRPr="007E5667">
        <w:rPr>
          <w:rFonts w:eastAsia="Calibri"/>
          <w:sz w:val="22"/>
          <w:szCs w:val="22"/>
          <w:lang w:val="lt-LT"/>
        </w:rPr>
        <w:t xml:space="preserve"> hipertenzij</w:t>
      </w:r>
      <w:r w:rsidR="00FD7C6B">
        <w:rPr>
          <w:rFonts w:eastAsia="Calibri"/>
          <w:sz w:val="22"/>
          <w:szCs w:val="22"/>
          <w:lang w:val="lt-LT"/>
        </w:rPr>
        <w:t>os</w:t>
      </w:r>
      <w:r w:rsidR="005B3BF2" w:rsidRPr="007E5667">
        <w:rPr>
          <w:rFonts w:eastAsia="Calibri"/>
          <w:sz w:val="22"/>
          <w:szCs w:val="22"/>
          <w:lang w:val="lt-LT"/>
        </w:rPr>
        <w:t xml:space="preserve"> </w:t>
      </w:r>
      <w:r w:rsidR="00FD7C6B" w:rsidRPr="007E5667">
        <w:rPr>
          <w:rFonts w:eastAsia="Calibri"/>
          <w:sz w:val="22"/>
          <w:szCs w:val="22"/>
          <w:lang w:val="lt-LT"/>
        </w:rPr>
        <w:t>pakeičiama</w:t>
      </w:r>
      <w:r w:rsidR="00FD7C6B">
        <w:rPr>
          <w:rFonts w:eastAsia="Calibri"/>
          <w:sz w:val="22"/>
          <w:szCs w:val="22"/>
          <w:lang w:val="lt-LT"/>
        </w:rPr>
        <w:t>jam</w:t>
      </w:r>
      <w:r w:rsidR="00FD7C6B" w:rsidRPr="007E5667">
        <w:rPr>
          <w:rFonts w:eastAsia="Calibri"/>
          <w:sz w:val="22"/>
          <w:szCs w:val="22"/>
          <w:lang w:val="lt-LT"/>
        </w:rPr>
        <w:t xml:space="preserve"> </w:t>
      </w:r>
      <w:r w:rsidR="005B3BF2" w:rsidRPr="007E5667">
        <w:rPr>
          <w:rFonts w:eastAsia="Calibri"/>
          <w:sz w:val="22"/>
          <w:szCs w:val="22"/>
          <w:lang w:val="lt-LT"/>
        </w:rPr>
        <w:t>gydy</w:t>
      </w:r>
      <w:r w:rsidR="00FD7C6B">
        <w:rPr>
          <w:rFonts w:eastAsia="Calibri"/>
          <w:sz w:val="22"/>
          <w:szCs w:val="22"/>
          <w:lang w:val="lt-LT"/>
        </w:rPr>
        <w:t>mui</w:t>
      </w:r>
      <w:r w:rsidR="005B3BF2" w:rsidRPr="007E5667">
        <w:rPr>
          <w:rFonts w:eastAsia="Calibri"/>
          <w:sz w:val="22"/>
          <w:szCs w:val="22"/>
          <w:lang w:val="lt-LT"/>
        </w:rPr>
        <w:t xml:space="preserve"> kaip gydym</w:t>
      </w:r>
      <w:r w:rsidR="00906314">
        <w:rPr>
          <w:rFonts w:eastAsia="Calibri"/>
          <w:sz w:val="22"/>
          <w:szCs w:val="22"/>
          <w:lang w:val="lt-LT"/>
        </w:rPr>
        <w:t>ui</w:t>
      </w:r>
      <w:r w:rsidR="005B3BF2" w:rsidRPr="007E5667">
        <w:rPr>
          <w:rFonts w:eastAsia="Calibri"/>
          <w:sz w:val="22"/>
          <w:szCs w:val="22"/>
          <w:lang w:val="lt-LT"/>
        </w:rPr>
        <w:t>, k</w:t>
      </w:r>
      <w:r w:rsidR="00FD7C6B">
        <w:rPr>
          <w:rFonts w:eastAsia="Calibri"/>
          <w:sz w:val="22"/>
          <w:szCs w:val="22"/>
          <w:lang w:val="lt-LT"/>
        </w:rPr>
        <w:t xml:space="preserve">ai </w:t>
      </w:r>
      <w:r w:rsidR="007D401F">
        <w:rPr>
          <w:rFonts w:eastAsia="Calibri"/>
          <w:sz w:val="22"/>
          <w:szCs w:val="22"/>
          <w:lang w:val="lt-LT"/>
        </w:rPr>
        <w:t>kraujospūdis</w:t>
      </w:r>
      <w:r w:rsidR="005B3BF2" w:rsidRPr="007E5667">
        <w:rPr>
          <w:rFonts w:eastAsia="Calibri"/>
          <w:sz w:val="22"/>
          <w:szCs w:val="22"/>
          <w:lang w:val="lt-LT"/>
        </w:rPr>
        <w:t xml:space="preserve"> yra tinkamai </w:t>
      </w:r>
      <w:r w:rsidR="007D401F">
        <w:rPr>
          <w:rFonts w:eastAsia="Calibri"/>
          <w:sz w:val="22"/>
          <w:szCs w:val="22"/>
          <w:lang w:val="lt-LT"/>
        </w:rPr>
        <w:t>sureguliuotas</w:t>
      </w:r>
      <w:r w:rsidR="007D401F" w:rsidRPr="007E5667">
        <w:rPr>
          <w:rFonts w:eastAsia="Calibri"/>
          <w:sz w:val="22"/>
          <w:szCs w:val="22"/>
          <w:lang w:val="lt-LT"/>
        </w:rPr>
        <w:t xml:space="preserve"> </w:t>
      </w:r>
      <w:r w:rsidR="005B3BF2" w:rsidRPr="007E5667">
        <w:rPr>
          <w:rFonts w:eastAsia="Calibri"/>
          <w:sz w:val="22"/>
          <w:szCs w:val="22"/>
          <w:lang w:val="lt-LT"/>
        </w:rPr>
        <w:t xml:space="preserve">kartu vartojamais </w:t>
      </w:r>
      <w:proofErr w:type="spellStart"/>
      <w:r w:rsidR="005B3BF2" w:rsidRPr="007E5667">
        <w:rPr>
          <w:rFonts w:eastAsia="Calibri"/>
          <w:sz w:val="22"/>
          <w:szCs w:val="22"/>
          <w:lang w:val="lt-LT"/>
        </w:rPr>
        <w:t>ramipriliu</w:t>
      </w:r>
      <w:proofErr w:type="spellEnd"/>
      <w:r w:rsidR="005B3BF2" w:rsidRPr="007E5667">
        <w:rPr>
          <w:rFonts w:eastAsia="Calibri"/>
          <w:sz w:val="22"/>
          <w:szCs w:val="22"/>
          <w:lang w:val="lt-LT"/>
        </w:rPr>
        <w:t xml:space="preserve"> ir </w:t>
      </w:r>
      <w:proofErr w:type="spellStart"/>
      <w:r w:rsidR="005B3BF2" w:rsidRPr="007E5667">
        <w:rPr>
          <w:rFonts w:eastAsia="Calibri"/>
          <w:sz w:val="22"/>
          <w:szCs w:val="22"/>
          <w:lang w:val="lt-LT"/>
        </w:rPr>
        <w:t>indapamidu</w:t>
      </w:r>
      <w:proofErr w:type="spellEnd"/>
      <w:r w:rsidR="005B3BF2" w:rsidRPr="007E5667">
        <w:rPr>
          <w:rFonts w:eastAsia="Calibri"/>
          <w:sz w:val="22"/>
          <w:szCs w:val="22"/>
          <w:lang w:val="lt-LT"/>
        </w:rPr>
        <w:t xml:space="preserve"> tokiomis pačiomis dozėmis, kokios yra fiksuot</w:t>
      </w:r>
      <w:r w:rsidR="008D3578">
        <w:rPr>
          <w:rFonts w:eastAsia="Calibri"/>
          <w:sz w:val="22"/>
          <w:szCs w:val="22"/>
          <w:lang w:val="lt-LT"/>
        </w:rPr>
        <w:t>ų</w:t>
      </w:r>
      <w:r w:rsidR="005B3BF2" w:rsidRPr="007E5667">
        <w:rPr>
          <w:rFonts w:eastAsia="Calibri"/>
          <w:sz w:val="22"/>
          <w:szCs w:val="22"/>
          <w:lang w:val="lt-LT"/>
        </w:rPr>
        <w:t xml:space="preserve"> doz</w:t>
      </w:r>
      <w:r w:rsidR="008D3578">
        <w:rPr>
          <w:rFonts w:eastAsia="Calibri"/>
          <w:sz w:val="22"/>
          <w:szCs w:val="22"/>
          <w:lang w:val="lt-LT"/>
        </w:rPr>
        <w:t>ių</w:t>
      </w:r>
      <w:r w:rsidR="005B3BF2" w:rsidRPr="007E5667">
        <w:rPr>
          <w:rFonts w:eastAsia="Calibri"/>
          <w:sz w:val="22"/>
          <w:szCs w:val="22"/>
          <w:lang w:val="lt-LT"/>
        </w:rPr>
        <w:t xml:space="preserve"> derinyje, bet atskirais vaistiniais preparatais.</w:t>
      </w:r>
    </w:p>
    <w:p w14:paraId="57965613" w14:textId="77777777" w:rsidR="00276730" w:rsidRPr="007E5667" w:rsidRDefault="00276730">
      <w:pPr>
        <w:widowControl w:val="0"/>
        <w:tabs>
          <w:tab w:val="left" w:pos="567"/>
        </w:tabs>
        <w:rPr>
          <w:rFonts w:eastAsia="Calibri"/>
          <w:sz w:val="22"/>
          <w:szCs w:val="22"/>
          <w:lang w:val="lt-LT"/>
        </w:rPr>
      </w:pPr>
    </w:p>
    <w:p w14:paraId="3D70EF18" w14:textId="77777777" w:rsidR="00276730" w:rsidRPr="007E5667" w:rsidRDefault="00592D6C">
      <w:pPr>
        <w:widowControl w:val="0"/>
        <w:ind w:left="567" w:hanging="567"/>
        <w:outlineLvl w:val="0"/>
        <w:rPr>
          <w:rFonts w:eastAsia="Calibri"/>
          <w:b/>
          <w:sz w:val="22"/>
          <w:szCs w:val="22"/>
          <w:lang w:val="lt-LT"/>
        </w:rPr>
      </w:pPr>
      <w:r w:rsidRPr="007E5667">
        <w:rPr>
          <w:rFonts w:eastAsia="Calibri"/>
          <w:b/>
          <w:sz w:val="22"/>
          <w:szCs w:val="22"/>
          <w:lang w:val="lt-LT"/>
        </w:rPr>
        <w:lastRenderedPageBreak/>
        <w:t>4.2</w:t>
      </w:r>
      <w:r w:rsidRPr="007E5667">
        <w:rPr>
          <w:rFonts w:eastAsia="Calibri"/>
          <w:b/>
          <w:sz w:val="22"/>
          <w:szCs w:val="22"/>
          <w:lang w:val="lt-LT"/>
        </w:rPr>
        <w:tab/>
        <w:t>Dozavimas ir vartojimo metodas</w:t>
      </w:r>
    </w:p>
    <w:p w14:paraId="30913D8B" w14:textId="77777777" w:rsidR="00276730" w:rsidRPr="007E5667" w:rsidRDefault="00276730">
      <w:pPr>
        <w:widowControl w:val="0"/>
        <w:tabs>
          <w:tab w:val="left" w:pos="567"/>
        </w:tabs>
        <w:rPr>
          <w:rFonts w:eastAsia="Calibri"/>
          <w:b/>
          <w:sz w:val="22"/>
          <w:szCs w:val="22"/>
          <w:lang w:val="lt-LT"/>
        </w:rPr>
      </w:pPr>
    </w:p>
    <w:p w14:paraId="4EF2BE75" w14:textId="77777777" w:rsidR="00276730" w:rsidRPr="007E5667" w:rsidRDefault="00592D6C">
      <w:pPr>
        <w:widowControl w:val="0"/>
        <w:tabs>
          <w:tab w:val="left" w:pos="567"/>
        </w:tabs>
        <w:rPr>
          <w:rFonts w:eastAsia="Calibri"/>
          <w:sz w:val="22"/>
          <w:szCs w:val="22"/>
          <w:u w:val="single"/>
          <w:lang w:val="lt-LT"/>
        </w:rPr>
      </w:pPr>
      <w:r w:rsidRPr="007E5667">
        <w:rPr>
          <w:rFonts w:eastAsia="Calibri"/>
          <w:sz w:val="22"/>
          <w:szCs w:val="22"/>
          <w:u w:val="single"/>
          <w:lang w:val="lt-LT"/>
        </w:rPr>
        <w:t>Dozavimas</w:t>
      </w:r>
    </w:p>
    <w:p w14:paraId="2124F333" w14:textId="77777777" w:rsidR="00CD2098" w:rsidRPr="007E5667" w:rsidRDefault="00CD2098">
      <w:pPr>
        <w:widowControl w:val="0"/>
        <w:tabs>
          <w:tab w:val="left" w:pos="567"/>
        </w:tabs>
        <w:rPr>
          <w:rFonts w:eastAsia="Calibri"/>
          <w:i/>
          <w:sz w:val="22"/>
          <w:szCs w:val="22"/>
          <w:u w:val="single"/>
          <w:lang w:val="lt-LT"/>
        </w:rPr>
      </w:pPr>
      <w:bookmarkStart w:id="4" w:name="OLE_LINK1"/>
      <w:bookmarkStart w:id="5" w:name="OLE_LINK2"/>
    </w:p>
    <w:p w14:paraId="3C58C2C6" w14:textId="6DBD2F2B" w:rsidR="00CD2098" w:rsidRPr="007E5667" w:rsidRDefault="00CD2098" w:rsidP="00CD2098">
      <w:pPr>
        <w:widowControl w:val="0"/>
        <w:tabs>
          <w:tab w:val="left" w:pos="567"/>
        </w:tabs>
        <w:rPr>
          <w:rFonts w:eastAsia="Calibri"/>
          <w:sz w:val="22"/>
          <w:szCs w:val="22"/>
          <w:lang w:val="lt-LT"/>
        </w:rPr>
      </w:pPr>
      <w:r w:rsidRPr="007E5667">
        <w:rPr>
          <w:rFonts w:eastAsia="Calibri"/>
          <w:sz w:val="22"/>
          <w:szCs w:val="22"/>
          <w:lang w:val="lt-LT"/>
        </w:rPr>
        <w:t xml:space="preserve">Rekomenduojama paros dozė yra viena atitinkamo stiprumo </w:t>
      </w:r>
      <w:r w:rsidR="00F83680" w:rsidRPr="00F83680">
        <w:rPr>
          <w:rFonts w:eastAsia="Calibri"/>
          <w:sz w:val="22"/>
          <w:szCs w:val="22"/>
          <w:lang w:val="lt-LT"/>
        </w:rPr>
        <w:t>modifikuoto atpalaidavimo kietoj</w:t>
      </w:r>
      <w:r w:rsidR="00F83680">
        <w:rPr>
          <w:rFonts w:eastAsia="Calibri"/>
          <w:sz w:val="22"/>
          <w:szCs w:val="22"/>
          <w:lang w:val="lt-LT"/>
        </w:rPr>
        <w:t>i</w:t>
      </w:r>
      <w:r w:rsidR="00F83680" w:rsidRPr="00F83680">
        <w:rPr>
          <w:rFonts w:eastAsia="Calibri"/>
          <w:sz w:val="22"/>
          <w:szCs w:val="22"/>
          <w:lang w:val="lt-LT"/>
        </w:rPr>
        <w:t xml:space="preserve"> </w:t>
      </w:r>
      <w:r w:rsidRPr="007E5667">
        <w:rPr>
          <w:rFonts w:eastAsia="Calibri"/>
          <w:sz w:val="22"/>
          <w:szCs w:val="22"/>
          <w:lang w:val="lt-LT"/>
        </w:rPr>
        <w:t xml:space="preserve">kapsulė, ji vartojama tuo pačiu paros metu, pageidautina ryte. Paros dozė neturi viršyti vienos </w:t>
      </w:r>
      <w:r w:rsidR="00F83680" w:rsidRPr="00F83680">
        <w:rPr>
          <w:rFonts w:eastAsia="Calibri"/>
          <w:sz w:val="22"/>
          <w:szCs w:val="22"/>
          <w:lang w:val="lt-LT"/>
        </w:rPr>
        <w:t>modifikuoto atpalaidavimo kieto</w:t>
      </w:r>
      <w:r w:rsidR="00F83680">
        <w:rPr>
          <w:rFonts w:eastAsia="Calibri"/>
          <w:sz w:val="22"/>
          <w:szCs w:val="22"/>
          <w:lang w:val="lt-LT"/>
        </w:rPr>
        <w:t xml:space="preserve">sios </w:t>
      </w:r>
      <w:r w:rsidRPr="007E5667">
        <w:rPr>
          <w:rFonts w:eastAsia="Calibri"/>
          <w:sz w:val="22"/>
          <w:szCs w:val="22"/>
          <w:lang w:val="lt-LT"/>
        </w:rPr>
        <w:t>kapsulės.</w:t>
      </w:r>
    </w:p>
    <w:p w14:paraId="22A878FD" w14:textId="77777777" w:rsidR="00CD2098" w:rsidRPr="007E5667" w:rsidRDefault="00CD2098">
      <w:pPr>
        <w:widowControl w:val="0"/>
        <w:tabs>
          <w:tab w:val="left" w:pos="567"/>
        </w:tabs>
        <w:rPr>
          <w:rFonts w:eastAsia="Calibri"/>
          <w:sz w:val="22"/>
          <w:szCs w:val="22"/>
          <w:lang w:val="lt-LT"/>
        </w:rPr>
      </w:pPr>
    </w:p>
    <w:p w14:paraId="5F6919D1" w14:textId="057CADB8" w:rsidR="00CD2098" w:rsidRPr="007E5667" w:rsidRDefault="00316BAB" w:rsidP="00CD2098">
      <w:pPr>
        <w:widowControl w:val="0"/>
        <w:tabs>
          <w:tab w:val="left" w:pos="567"/>
        </w:tabs>
        <w:rPr>
          <w:rFonts w:eastAsia="Calibri"/>
          <w:sz w:val="22"/>
          <w:szCs w:val="22"/>
          <w:lang w:val="lt-LT"/>
        </w:rPr>
      </w:pPr>
      <w:proofErr w:type="spellStart"/>
      <w:r>
        <w:rPr>
          <w:rFonts w:eastAsia="Calibri"/>
          <w:sz w:val="22"/>
          <w:szCs w:val="22"/>
          <w:lang w:val="lt-LT"/>
        </w:rPr>
        <w:t>Camimbo</w:t>
      </w:r>
      <w:proofErr w:type="spellEnd"/>
      <w:r w:rsidR="00CD2098" w:rsidRPr="007E5667">
        <w:rPr>
          <w:rFonts w:eastAsia="Calibri"/>
          <w:sz w:val="22"/>
          <w:szCs w:val="22"/>
          <w:lang w:val="lt-LT"/>
        </w:rPr>
        <w:t xml:space="preserve"> nėra skirtas pradiniam gydymui.</w:t>
      </w:r>
    </w:p>
    <w:p w14:paraId="5E103DFE" w14:textId="614DF7DD" w:rsidR="00CD2098" w:rsidRPr="007E5667" w:rsidRDefault="00CD2098" w:rsidP="00CD2098">
      <w:pPr>
        <w:widowControl w:val="0"/>
        <w:tabs>
          <w:tab w:val="left" w:pos="567"/>
        </w:tabs>
        <w:rPr>
          <w:rFonts w:eastAsia="Calibri"/>
          <w:sz w:val="22"/>
          <w:szCs w:val="22"/>
          <w:lang w:val="lt-LT"/>
        </w:rPr>
      </w:pPr>
      <w:r w:rsidRPr="007E5667">
        <w:rPr>
          <w:rFonts w:eastAsia="Calibri"/>
          <w:sz w:val="22"/>
          <w:szCs w:val="22"/>
          <w:lang w:val="lt-LT"/>
        </w:rPr>
        <w:t xml:space="preserve">Prieš keičiant gydymą </w:t>
      </w:r>
      <w:r w:rsidR="00906A00" w:rsidRPr="007E5667">
        <w:rPr>
          <w:rFonts w:eastAsia="Calibri"/>
          <w:sz w:val="22"/>
          <w:szCs w:val="22"/>
          <w:lang w:val="lt-LT"/>
        </w:rPr>
        <w:t xml:space="preserve">į </w:t>
      </w:r>
      <w:proofErr w:type="spellStart"/>
      <w:r w:rsidR="00316BAB">
        <w:rPr>
          <w:rFonts w:eastAsia="Calibri"/>
          <w:sz w:val="22"/>
          <w:szCs w:val="22"/>
          <w:lang w:val="lt-LT"/>
        </w:rPr>
        <w:t>Camimbo</w:t>
      </w:r>
      <w:proofErr w:type="spellEnd"/>
      <w:r w:rsidRPr="007E5667">
        <w:rPr>
          <w:rFonts w:eastAsia="Calibri"/>
          <w:sz w:val="22"/>
          <w:szCs w:val="22"/>
          <w:lang w:val="lt-LT"/>
        </w:rPr>
        <w:t xml:space="preserve">, pacientų būklė turi būti kontroliuojama stabiliomis vienu metu vartojamų atskirų veikliųjų medžiagų dozėmis. </w:t>
      </w:r>
      <w:proofErr w:type="spellStart"/>
      <w:r w:rsidR="00316BAB">
        <w:rPr>
          <w:rFonts w:eastAsia="Calibri"/>
          <w:sz w:val="22"/>
          <w:szCs w:val="22"/>
          <w:lang w:val="lt-LT"/>
        </w:rPr>
        <w:t>Camimbo</w:t>
      </w:r>
      <w:proofErr w:type="spellEnd"/>
      <w:r w:rsidRPr="007E5667">
        <w:rPr>
          <w:rFonts w:eastAsia="Calibri"/>
          <w:sz w:val="22"/>
          <w:szCs w:val="22"/>
          <w:lang w:val="lt-LT"/>
        </w:rPr>
        <w:t xml:space="preserve"> dozė turi būti nustatoma remiantis atskirų derinio veikliųjų medžiagų dozėmis keitimo metu.</w:t>
      </w:r>
    </w:p>
    <w:p w14:paraId="302715A9" w14:textId="77777777" w:rsidR="00CD2098" w:rsidRPr="007E5667" w:rsidRDefault="00CD2098" w:rsidP="00CD2098">
      <w:pPr>
        <w:widowControl w:val="0"/>
        <w:tabs>
          <w:tab w:val="left" w:pos="567"/>
        </w:tabs>
        <w:rPr>
          <w:rFonts w:eastAsia="Calibri"/>
          <w:sz w:val="22"/>
          <w:szCs w:val="22"/>
          <w:lang w:val="lt-LT"/>
        </w:rPr>
      </w:pPr>
      <w:r w:rsidRPr="007E5667">
        <w:rPr>
          <w:rFonts w:eastAsia="Calibri"/>
          <w:sz w:val="22"/>
          <w:szCs w:val="22"/>
          <w:lang w:val="lt-LT"/>
        </w:rPr>
        <w:t>Jei reikia keisti dozę, laipsniškas dozės parinkimas turi būti atliekamas vartojant atskiras veikliąsias medžiagas.</w:t>
      </w:r>
    </w:p>
    <w:p w14:paraId="1825B2B0" w14:textId="77777777" w:rsidR="00276730" w:rsidRPr="007E5667" w:rsidRDefault="00276730">
      <w:pPr>
        <w:widowControl w:val="0"/>
        <w:tabs>
          <w:tab w:val="left" w:pos="567"/>
        </w:tabs>
        <w:rPr>
          <w:rFonts w:eastAsia="Calibri"/>
          <w:sz w:val="22"/>
          <w:szCs w:val="22"/>
          <w:lang w:val="lt-LT"/>
        </w:rPr>
      </w:pPr>
    </w:p>
    <w:p w14:paraId="7944BC5C" w14:textId="77777777" w:rsidR="00276730" w:rsidRPr="007E5667" w:rsidRDefault="00592D6C">
      <w:pPr>
        <w:widowControl w:val="0"/>
        <w:tabs>
          <w:tab w:val="left" w:pos="567"/>
        </w:tabs>
        <w:rPr>
          <w:rFonts w:eastAsia="Calibri"/>
          <w:i/>
          <w:sz w:val="22"/>
          <w:szCs w:val="22"/>
          <w:u w:val="single"/>
          <w:lang w:val="lt-LT"/>
        </w:rPr>
      </w:pPr>
      <w:r w:rsidRPr="007E5667">
        <w:rPr>
          <w:rFonts w:eastAsia="Calibri"/>
          <w:i/>
          <w:sz w:val="22"/>
          <w:szCs w:val="22"/>
          <w:u w:val="single"/>
          <w:lang w:val="lt-LT"/>
        </w:rPr>
        <w:t>Ypatingos pacientų grupės</w:t>
      </w:r>
    </w:p>
    <w:p w14:paraId="5CFB1EFD" w14:textId="77777777" w:rsidR="00276730" w:rsidRPr="007E5667" w:rsidRDefault="00276730">
      <w:pPr>
        <w:widowControl w:val="0"/>
        <w:tabs>
          <w:tab w:val="left" w:pos="567"/>
        </w:tabs>
        <w:rPr>
          <w:rFonts w:eastAsia="Calibri"/>
          <w:i/>
          <w:sz w:val="22"/>
          <w:szCs w:val="22"/>
          <w:lang w:val="lt-LT"/>
        </w:rPr>
      </w:pPr>
    </w:p>
    <w:p w14:paraId="1D647A5F" w14:textId="77777777" w:rsidR="00F3113E" w:rsidRPr="007E5667" w:rsidRDefault="00F3113E" w:rsidP="00F3113E">
      <w:pPr>
        <w:widowControl w:val="0"/>
        <w:tabs>
          <w:tab w:val="left" w:pos="567"/>
        </w:tabs>
        <w:rPr>
          <w:rFonts w:eastAsia="Calibri"/>
          <w:i/>
          <w:sz w:val="22"/>
          <w:szCs w:val="22"/>
          <w:lang w:val="lt-LT"/>
        </w:rPr>
      </w:pPr>
      <w:r w:rsidRPr="007E5667">
        <w:rPr>
          <w:rFonts w:eastAsia="Calibri"/>
          <w:i/>
          <w:sz w:val="22"/>
          <w:szCs w:val="22"/>
          <w:lang w:val="lt-LT"/>
        </w:rPr>
        <w:t>Senyviems pacientams</w:t>
      </w:r>
    </w:p>
    <w:p w14:paraId="0A6BC421" w14:textId="29B889CD" w:rsidR="005A036C" w:rsidRPr="007E5667" w:rsidRDefault="005A036C" w:rsidP="00F3113E">
      <w:pPr>
        <w:widowControl w:val="0"/>
        <w:tabs>
          <w:tab w:val="left" w:pos="567"/>
        </w:tabs>
        <w:rPr>
          <w:rFonts w:eastAsia="Calibri"/>
          <w:sz w:val="22"/>
          <w:szCs w:val="22"/>
          <w:lang w:val="lt-LT"/>
        </w:rPr>
      </w:pPr>
      <w:r w:rsidRPr="007E5667">
        <w:rPr>
          <w:rFonts w:eastAsia="Calibri"/>
          <w:sz w:val="22"/>
          <w:szCs w:val="22"/>
          <w:lang w:val="lt-LT"/>
        </w:rPr>
        <w:t xml:space="preserve">Gydymo keitimas į </w:t>
      </w:r>
      <w:proofErr w:type="spellStart"/>
      <w:r w:rsidR="00316BAB">
        <w:rPr>
          <w:rFonts w:eastAsia="Calibri"/>
          <w:sz w:val="22"/>
          <w:szCs w:val="22"/>
          <w:lang w:val="lt-LT"/>
        </w:rPr>
        <w:t>Camimbo</w:t>
      </w:r>
      <w:proofErr w:type="spellEnd"/>
      <w:r w:rsidRPr="007E5667">
        <w:rPr>
          <w:rFonts w:eastAsia="Calibri"/>
          <w:sz w:val="22"/>
          <w:szCs w:val="22"/>
          <w:lang w:val="lt-LT"/>
        </w:rPr>
        <w:t xml:space="preserve"> senyviems pacientams galimas</w:t>
      </w:r>
      <w:r w:rsidR="00095A51">
        <w:rPr>
          <w:rFonts w:eastAsia="Calibri"/>
          <w:sz w:val="22"/>
          <w:szCs w:val="22"/>
          <w:lang w:val="lt-LT"/>
        </w:rPr>
        <w:t>,</w:t>
      </w:r>
      <w:r w:rsidRPr="007E5667">
        <w:rPr>
          <w:rFonts w:eastAsia="Calibri"/>
          <w:sz w:val="22"/>
          <w:szCs w:val="22"/>
          <w:lang w:val="lt-LT"/>
        </w:rPr>
        <w:t xml:space="preserve"> laipsniškai nustačius dozę </w:t>
      </w:r>
      <w:r w:rsidR="00095A51">
        <w:rPr>
          <w:rFonts w:eastAsia="Calibri"/>
          <w:sz w:val="22"/>
          <w:szCs w:val="22"/>
          <w:lang w:val="lt-LT"/>
        </w:rPr>
        <w:t xml:space="preserve">bei </w:t>
      </w:r>
      <w:r w:rsidRPr="007E5667">
        <w:rPr>
          <w:rFonts w:eastAsia="Calibri"/>
          <w:sz w:val="22"/>
          <w:szCs w:val="22"/>
          <w:lang w:val="lt-LT"/>
        </w:rPr>
        <w:t>skiriant atskiras veikliąsias medžiagas ir atsižvelgiant į inkstų funkciją (žr. toliau).</w:t>
      </w:r>
    </w:p>
    <w:p w14:paraId="06D1F28A" w14:textId="21A1A605" w:rsidR="005A036C" w:rsidRPr="007E5667" w:rsidRDefault="005A036C" w:rsidP="005A036C">
      <w:pPr>
        <w:widowControl w:val="0"/>
        <w:tabs>
          <w:tab w:val="left" w:pos="567"/>
        </w:tabs>
        <w:rPr>
          <w:sz w:val="22"/>
          <w:szCs w:val="22"/>
          <w:lang w:val="lt-LT" w:eastAsia="hu-HU"/>
        </w:rPr>
      </w:pPr>
      <w:r w:rsidRPr="007E5667">
        <w:rPr>
          <w:rFonts w:eastAsia="Calibri"/>
          <w:sz w:val="22"/>
          <w:szCs w:val="22"/>
          <w:lang w:val="lt-LT"/>
        </w:rPr>
        <w:t xml:space="preserve">Laipsniškas </w:t>
      </w:r>
      <w:proofErr w:type="spellStart"/>
      <w:r w:rsidRPr="007E5667">
        <w:rPr>
          <w:rFonts w:eastAsia="Calibri"/>
          <w:sz w:val="22"/>
          <w:szCs w:val="22"/>
          <w:lang w:val="lt-LT"/>
        </w:rPr>
        <w:t>ramiprilio</w:t>
      </w:r>
      <w:proofErr w:type="spellEnd"/>
      <w:r w:rsidRPr="007E5667">
        <w:rPr>
          <w:rFonts w:eastAsia="Calibri"/>
          <w:sz w:val="22"/>
          <w:szCs w:val="22"/>
          <w:lang w:val="lt-LT"/>
        </w:rPr>
        <w:t xml:space="preserve"> dozės </w:t>
      </w:r>
      <w:r w:rsidR="00373019">
        <w:rPr>
          <w:rFonts w:eastAsia="Calibri"/>
          <w:sz w:val="22"/>
          <w:szCs w:val="22"/>
          <w:lang w:val="lt-LT"/>
        </w:rPr>
        <w:t>titravimas</w:t>
      </w:r>
      <w:r w:rsidR="00373019" w:rsidRPr="007E5667">
        <w:rPr>
          <w:rFonts w:eastAsia="Calibri"/>
          <w:sz w:val="22"/>
          <w:szCs w:val="22"/>
          <w:lang w:val="lt-LT"/>
        </w:rPr>
        <w:t xml:space="preserve"> </w:t>
      </w:r>
      <w:r w:rsidRPr="007E5667">
        <w:rPr>
          <w:rFonts w:eastAsia="Calibri"/>
          <w:sz w:val="22"/>
          <w:szCs w:val="22"/>
          <w:lang w:val="lt-LT"/>
        </w:rPr>
        <w:t>turi būti lėtesni</w:t>
      </w:r>
      <w:r w:rsidR="00906A00" w:rsidRPr="007E5667">
        <w:rPr>
          <w:rFonts w:eastAsia="Calibri"/>
          <w:sz w:val="22"/>
          <w:szCs w:val="22"/>
          <w:lang w:val="lt-LT"/>
        </w:rPr>
        <w:t>s</w:t>
      </w:r>
      <w:r w:rsidR="00F3113E" w:rsidRPr="007E5667">
        <w:rPr>
          <w:rFonts w:eastAsia="Calibri"/>
          <w:sz w:val="22"/>
          <w:szCs w:val="22"/>
          <w:lang w:val="lt-LT"/>
        </w:rPr>
        <w:t xml:space="preserve">, kadangi yra didesnė nepageidaujamo poveikio atsiradimo rizika, ypač jei pacientas </w:t>
      </w:r>
      <w:r w:rsidR="00906A00" w:rsidRPr="007E5667">
        <w:rPr>
          <w:rFonts w:eastAsia="Calibri"/>
          <w:sz w:val="22"/>
          <w:szCs w:val="22"/>
          <w:lang w:val="lt-LT"/>
        </w:rPr>
        <w:t xml:space="preserve">yra </w:t>
      </w:r>
      <w:r w:rsidR="00F3113E" w:rsidRPr="007E5667">
        <w:rPr>
          <w:rFonts w:eastAsia="Calibri"/>
          <w:sz w:val="22"/>
          <w:szCs w:val="22"/>
          <w:lang w:val="lt-LT"/>
        </w:rPr>
        <w:t>labai senas ar nusilpęs.</w:t>
      </w:r>
      <w:r w:rsidRPr="007E5667">
        <w:rPr>
          <w:sz w:val="22"/>
          <w:szCs w:val="22"/>
          <w:lang w:val="lt-LT" w:eastAsia="hu-HU"/>
        </w:rPr>
        <w:t xml:space="preserve"> Senyviems žmonėms kreatinino koncentracija kraujo plazmoje turi būti koreguojama atsižvelgiant į amžių, kūno svorį ir lytį. Senyviems pacientams </w:t>
      </w:r>
      <w:proofErr w:type="spellStart"/>
      <w:r w:rsidR="00316BAB">
        <w:rPr>
          <w:sz w:val="22"/>
          <w:szCs w:val="22"/>
          <w:lang w:val="lt-LT" w:eastAsia="hu-HU"/>
        </w:rPr>
        <w:t>Camimbo</w:t>
      </w:r>
      <w:proofErr w:type="spellEnd"/>
      <w:r w:rsidRPr="007E5667">
        <w:rPr>
          <w:sz w:val="22"/>
          <w:szCs w:val="22"/>
          <w:lang w:val="lt-LT" w:eastAsia="hu-HU"/>
        </w:rPr>
        <w:t xml:space="preserve"> galima skirti tik tuo atveju, jei jų inkstų funkcija yra normali arba tik minimaliai sutrikusi (dėl </w:t>
      </w:r>
      <w:proofErr w:type="spellStart"/>
      <w:r w:rsidRPr="007E5667">
        <w:rPr>
          <w:sz w:val="22"/>
          <w:szCs w:val="22"/>
          <w:lang w:val="lt-LT" w:eastAsia="hu-HU"/>
        </w:rPr>
        <w:t>indapamido</w:t>
      </w:r>
      <w:proofErr w:type="spellEnd"/>
      <w:r w:rsidRPr="007E5667">
        <w:rPr>
          <w:sz w:val="22"/>
          <w:szCs w:val="22"/>
          <w:lang w:val="lt-LT" w:eastAsia="hu-HU"/>
        </w:rPr>
        <w:t xml:space="preserve"> veikliosios medžiagos, žr. informaciją toliau).</w:t>
      </w:r>
    </w:p>
    <w:p w14:paraId="4F8D7F72" w14:textId="77777777" w:rsidR="00276730" w:rsidRPr="007E5667" w:rsidRDefault="00276730">
      <w:pPr>
        <w:widowControl w:val="0"/>
        <w:tabs>
          <w:tab w:val="left" w:pos="567"/>
        </w:tabs>
        <w:rPr>
          <w:rFonts w:eastAsia="Calibri"/>
          <w:i/>
          <w:sz w:val="22"/>
          <w:szCs w:val="22"/>
          <w:lang w:val="lt-LT"/>
        </w:rPr>
      </w:pPr>
    </w:p>
    <w:p w14:paraId="025F2570" w14:textId="77777777" w:rsidR="00276730" w:rsidRPr="007E5667" w:rsidRDefault="00592D6C">
      <w:pPr>
        <w:widowControl w:val="0"/>
        <w:tabs>
          <w:tab w:val="left" w:pos="567"/>
        </w:tabs>
        <w:rPr>
          <w:rFonts w:eastAsia="Calibri"/>
          <w:i/>
          <w:sz w:val="22"/>
          <w:szCs w:val="22"/>
          <w:lang w:val="lt-LT"/>
        </w:rPr>
      </w:pPr>
      <w:r w:rsidRPr="007E5667">
        <w:rPr>
          <w:rFonts w:eastAsia="Calibri"/>
          <w:i/>
          <w:sz w:val="22"/>
          <w:szCs w:val="22"/>
          <w:lang w:val="lt-LT"/>
        </w:rPr>
        <w:t>Pacientams, kurių inkstų funkcija sutrikusi</w:t>
      </w:r>
    </w:p>
    <w:p w14:paraId="3CE3E62D" w14:textId="0B718037" w:rsidR="005A036C" w:rsidRPr="007E5667" w:rsidRDefault="005A036C" w:rsidP="005A036C">
      <w:pPr>
        <w:widowControl w:val="0"/>
        <w:tabs>
          <w:tab w:val="left" w:pos="567"/>
        </w:tabs>
        <w:rPr>
          <w:rFonts w:eastAsia="Calibri"/>
          <w:sz w:val="22"/>
          <w:szCs w:val="22"/>
          <w:lang w:val="lt-LT"/>
        </w:rPr>
      </w:pPr>
      <w:r w:rsidRPr="007E5667">
        <w:rPr>
          <w:rFonts w:eastAsia="Calibri"/>
          <w:sz w:val="22"/>
          <w:szCs w:val="22"/>
          <w:lang w:val="lt-LT"/>
        </w:rPr>
        <w:t xml:space="preserve">Paros dozė pacientams, kuriems yra inkstų funkcijos sutrikimas, turi būti pagrįsta kreatinino klirensu (žr. 5.2 skyrių). Esant sunkiam inkstų funkcijos sutrikimui (kreatinino klirensas mažesnis kaip 30 ml/min.), gydymas yra draudžiamas dėl </w:t>
      </w:r>
      <w:proofErr w:type="spellStart"/>
      <w:r w:rsidRPr="007E5667">
        <w:rPr>
          <w:rFonts w:eastAsia="Calibri"/>
          <w:sz w:val="22"/>
          <w:szCs w:val="22"/>
          <w:lang w:val="lt-LT"/>
        </w:rPr>
        <w:t>indapamido</w:t>
      </w:r>
      <w:proofErr w:type="spellEnd"/>
      <w:r w:rsidRPr="007E5667">
        <w:rPr>
          <w:rFonts w:eastAsia="Calibri"/>
          <w:sz w:val="22"/>
          <w:szCs w:val="22"/>
          <w:lang w:val="lt-LT"/>
        </w:rPr>
        <w:t xml:space="preserve"> veikliosios medžiagos. Jei kreatinino klirensas yra 30–60 ml/min., po atitinkamo laipsniško atskirų veiklių</w:t>
      </w:r>
      <w:r w:rsidR="00906A00" w:rsidRPr="007E5667">
        <w:rPr>
          <w:rFonts w:eastAsia="Calibri"/>
          <w:sz w:val="22"/>
          <w:szCs w:val="22"/>
          <w:lang w:val="lt-LT"/>
        </w:rPr>
        <w:t>jų</w:t>
      </w:r>
      <w:r w:rsidRPr="007E5667">
        <w:rPr>
          <w:rFonts w:eastAsia="Calibri"/>
          <w:sz w:val="22"/>
          <w:szCs w:val="22"/>
          <w:lang w:val="lt-LT"/>
        </w:rPr>
        <w:t xml:space="preserve"> medžiagų dozės parinkimo galima vartoti tik </w:t>
      </w:r>
      <w:proofErr w:type="spellStart"/>
      <w:r w:rsidR="00316BAB">
        <w:rPr>
          <w:rFonts w:eastAsia="Calibri"/>
          <w:sz w:val="22"/>
          <w:szCs w:val="22"/>
          <w:lang w:val="lt-LT"/>
        </w:rPr>
        <w:t>Camimbo</w:t>
      </w:r>
      <w:proofErr w:type="spellEnd"/>
      <w:r w:rsidRPr="007E5667">
        <w:rPr>
          <w:rFonts w:eastAsia="Calibri"/>
          <w:sz w:val="22"/>
          <w:szCs w:val="22"/>
          <w:lang w:val="lt-LT"/>
        </w:rPr>
        <w:t xml:space="preserve"> 5</w:t>
      </w:r>
      <w:r w:rsidR="006B6C1B" w:rsidRPr="007E5667">
        <w:rPr>
          <w:rFonts w:eastAsia="Calibri"/>
          <w:sz w:val="22"/>
          <w:szCs w:val="22"/>
          <w:lang w:val="lt-LT"/>
        </w:rPr>
        <w:t> mg</w:t>
      </w:r>
      <w:r w:rsidRPr="007E5667">
        <w:rPr>
          <w:rFonts w:eastAsia="Calibri"/>
          <w:sz w:val="22"/>
          <w:szCs w:val="22"/>
          <w:lang w:val="lt-LT"/>
        </w:rPr>
        <w:t>/1,5</w:t>
      </w:r>
      <w:r w:rsidR="006B6C1B" w:rsidRPr="007E5667">
        <w:rPr>
          <w:rFonts w:eastAsia="Calibri"/>
          <w:sz w:val="22"/>
          <w:szCs w:val="22"/>
          <w:lang w:val="lt-LT"/>
        </w:rPr>
        <w:t> mg</w:t>
      </w:r>
      <w:r w:rsidRPr="007E5667">
        <w:rPr>
          <w:rFonts w:eastAsia="Calibri"/>
          <w:sz w:val="22"/>
          <w:szCs w:val="22"/>
          <w:lang w:val="lt-LT"/>
        </w:rPr>
        <w:t xml:space="preserve"> </w:t>
      </w:r>
      <w:r w:rsidR="000B4602">
        <w:rPr>
          <w:rFonts w:eastAsia="Calibri"/>
          <w:sz w:val="22"/>
          <w:szCs w:val="22"/>
          <w:lang w:val="lt-LT"/>
        </w:rPr>
        <w:t>modifikuoto atpalaidavimo</w:t>
      </w:r>
      <w:r w:rsidRPr="007E5667">
        <w:rPr>
          <w:rFonts w:eastAsia="Calibri"/>
          <w:sz w:val="22"/>
          <w:szCs w:val="22"/>
          <w:lang w:val="lt-LT"/>
        </w:rPr>
        <w:t xml:space="preserve"> kietąsias kapsules (nes didžiausia </w:t>
      </w:r>
      <w:proofErr w:type="spellStart"/>
      <w:r w:rsidRPr="007E5667">
        <w:rPr>
          <w:rFonts w:eastAsia="Calibri"/>
          <w:sz w:val="22"/>
          <w:szCs w:val="22"/>
          <w:lang w:val="lt-LT"/>
        </w:rPr>
        <w:t>ramiprilio</w:t>
      </w:r>
      <w:proofErr w:type="spellEnd"/>
      <w:r w:rsidRPr="007E5667">
        <w:rPr>
          <w:rFonts w:eastAsia="Calibri"/>
          <w:sz w:val="22"/>
          <w:szCs w:val="22"/>
          <w:lang w:val="lt-LT"/>
        </w:rPr>
        <w:t xml:space="preserve"> paros dozė šioms pacientų grupėms yra 5</w:t>
      </w:r>
      <w:r w:rsidR="006B6C1B" w:rsidRPr="007E5667">
        <w:rPr>
          <w:rFonts w:eastAsia="Calibri"/>
          <w:sz w:val="22"/>
          <w:szCs w:val="22"/>
          <w:lang w:val="lt-LT"/>
        </w:rPr>
        <w:t> mg</w:t>
      </w:r>
      <w:r w:rsidRPr="007E5667">
        <w:rPr>
          <w:rFonts w:eastAsia="Calibri"/>
          <w:sz w:val="22"/>
          <w:szCs w:val="22"/>
          <w:lang w:val="lt-LT"/>
        </w:rPr>
        <w:t xml:space="preserve">). </w:t>
      </w:r>
      <w:proofErr w:type="spellStart"/>
      <w:r w:rsidR="00316BAB">
        <w:rPr>
          <w:rFonts w:eastAsia="Calibri"/>
          <w:sz w:val="22"/>
          <w:szCs w:val="22"/>
          <w:lang w:val="lt-LT"/>
        </w:rPr>
        <w:t>Camimbo</w:t>
      </w:r>
      <w:proofErr w:type="spellEnd"/>
      <w:r w:rsidRPr="007E5667">
        <w:rPr>
          <w:rFonts w:eastAsia="Calibri"/>
          <w:sz w:val="22"/>
          <w:szCs w:val="22"/>
          <w:lang w:val="lt-LT"/>
        </w:rPr>
        <w:t xml:space="preserve"> 10</w:t>
      </w:r>
      <w:r w:rsidR="006B6C1B" w:rsidRPr="007E5667">
        <w:rPr>
          <w:rFonts w:eastAsia="Calibri"/>
          <w:sz w:val="22"/>
          <w:szCs w:val="22"/>
          <w:lang w:val="lt-LT"/>
        </w:rPr>
        <w:t> mg</w:t>
      </w:r>
      <w:r w:rsidRPr="007E5667">
        <w:rPr>
          <w:rFonts w:eastAsia="Calibri"/>
          <w:sz w:val="22"/>
          <w:szCs w:val="22"/>
          <w:lang w:val="lt-LT"/>
        </w:rPr>
        <w:t>/1,5</w:t>
      </w:r>
      <w:r w:rsidR="006B6C1B" w:rsidRPr="007E5667">
        <w:rPr>
          <w:rFonts w:eastAsia="Calibri"/>
          <w:sz w:val="22"/>
          <w:szCs w:val="22"/>
          <w:lang w:val="lt-LT"/>
        </w:rPr>
        <w:t> mg</w:t>
      </w:r>
      <w:r w:rsidRPr="007E5667">
        <w:rPr>
          <w:rFonts w:eastAsia="Calibri"/>
          <w:sz w:val="22"/>
          <w:szCs w:val="22"/>
          <w:lang w:val="lt-LT"/>
        </w:rPr>
        <w:t xml:space="preserve"> </w:t>
      </w:r>
      <w:r w:rsidR="000B4602">
        <w:rPr>
          <w:rFonts w:eastAsia="Calibri"/>
          <w:sz w:val="22"/>
          <w:szCs w:val="22"/>
          <w:lang w:val="lt-LT"/>
        </w:rPr>
        <w:t>modifikuoto atpalaidavimo</w:t>
      </w:r>
      <w:r w:rsidRPr="007E5667">
        <w:rPr>
          <w:rFonts w:eastAsia="Calibri"/>
          <w:sz w:val="22"/>
          <w:szCs w:val="22"/>
          <w:lang w:val="lt-LT"/>
        </w:rPr>
        <w:t xml:space="preserve"> kietųjų kapsulių šiems pacientams</w:t>
      </w:r>
      <w:r w:rsidR="00901EEF" w:rsidRPr="007E5667">
        <w:rPr>
          <w:rFonts w:eastAsia="Calibri"/>
          <w:sz w:val="22"/>
          <w:szCs w:val="22"/>
          <w:lang w:val="lt-LT"/>
        </w:rPr>
        <w:t xml:space="preserve"> vartoti negalima</w:t>
      </w:r>
      <w:r w:rsidRPr="007E5667">
        <w:rPr>
          <w:rFonts w:eastAsia="Calibri"/>
          <w:sz w:val="22"/>
          <w:szCs w:val="22"/>
          <w:lang w:val="lt-LT"/>
        </w:rPr>
        <w:t>.</w:t>
      </w:r>
    </w:p>
    <w:p w14:paraId="0E022C1C" w14:textId="015C4821" w:rsidR="005A036C" w:rsidRPr="007E5667" w:rsidRDefault="005A036C" w:rsidP="005A036C">
      <w:pPr>
        <w:widowControl w:val="0"/>
        <w:tabs>
          <w:tab w:val="left" w:pos="567"/>
        </w:tabs>
        <w:rPr>
          <w:rFonts w:eastAsia="Calibri"/>
          <w:sz w:val="22"/>
          <w:szCs w:val="22"/>
          <w:lang w:val="lt-LT"/>
        </w:rPr>
      </w:pPr>
      <w:r w:rsidRPr="007E5667">
        <w:rPr>
          <w:rFonts w:eastAsia="Calibri"/>
          <w:sz w:val="22"/>
          <w:szCs w:val="22"/>
          <w:lang w:val="lt-LT"/>
        </w:rPr>
        <w:t>Jei kreatinino klirensas yra ≥ 60 ml/min</w:t>
      </w:r>
      <w:r w:rsidR="00906A00" w:rsidRPr="007E5667">
        <w:rPr>
          <w:rFonts w:eastAsia="Calibri"/>
          <w:sz w:val="22"/>
          <w:szCs w:val="22"/>
          <w:lang w:val="lt-LT"/>
        </w:rPr>
        <w:t>.</w:t>
      </w:r>
      <w:r w:rsidRPr="007E5667">
        <w:rPr>
          <w:rFonts w:eastAsia="Calibri"/>
          <w:sz w:val="22"/>
          <w:szCs w:val="22"/>
          <w:lang w:val="lt-LT"/>
        </w:rPr>
        <w:t xml:space="preserve">, dozės keisti nereikia. </w:t>
      </w:r>
    </w:p>
    <w:p w14:paraId="0462E6E6" w14:textId="77777777" w:rsidR="005A036C" w:rsidRPr="007E5667" w:rsidRDefault="005A036C" w:rsidP="005A036C">
      <w:pPr>
        <w:widowControl w:val="0"/>
        <w:tabs>
          <w:tab w:val="left" w:pos="567"/>
        </w:tabs>
        <w:rPr>
          <w:rFonts w:eastAsia="Calibri"/>
          <w:sz w:val="22"/>
          <w:szCs w:val="22"/>
          <w:lang w:val="lt-LT"/>
        </w:rPr>
      </w:pPr>
    </w:p>
    <w:p w14:paraId="75343385" w14:textId="77777777" w:rsidR="00276730" w:rsidRPr="007E5667" w:rsidRDefault="00592D6C">
      <w:pPr>
        <w:widowControl w:val="0"/>
        <w:tabs>
          <w:tab w:val="left" w:pos="567"/>
        </w:tabs>
        <w:rPr>
          <w:rFonts w:eastAsia="Calibri"/>
          <w:i/>
          <w:sz w:val="22"/>
          <w:szCs w:val="22"/>
          <w:lang w:val="lt-LT"/>
        </w:rPr>
      </w:pPr>
      <w:r w:rsidRPr="007E5667">
        <w:rPr>
          <w:rFonts w:eastAsia="Calibri"/>
          <w:i/>
          <w:sz w:val="22"/>
          <w:szCs w:val="22"/>
          <w:lang w:val="lt-LT"/>
        </w:rPr>
        <w:t>Pacientams, kurių kepenų funkcija sutrikusi</w:t>
      </w:r>
    </w:p>
    <w:p w14:paraId="7E9F983C" w14:textId="1C506EB0" w:rsidR="009200A1" w:rsidRPr="007E5667" w:rsidRDefault="00316BAB" w:rsidP="009200A1">
      <w:pPr>
        <w:widowControl w:val="0"/>
        <w:tabs>
          <w:tab w:val="left" w:pos="567"/>
        </w:tabs>
        <w:rPr>
          <w:rFonts w:eastAsia="Calibri"/>
          <w:sz w:val="22"/>
          <w:szCs w:val="22"/>
          <w:lang w:val="lt-LT"/>
        </w:rPr>
      </w:pPr>
      <w:proofErr w:type="spellStart"/>
      <w:r>
        <w:rPr>
          <w:rFonts w:eastAsia="Calibri"/>
          <w:sz w:val="22"/>
          <w:szCs w:val="22"/>
          <w:lang w:val="lt-LT"/>
        </w:rPr>
        <w:t>Camimbo</w:t>
      </w:r>
      <w:proofErr w:type="spellEnd"/>
      <w:r w:rsidR="009200A1" w:rsidRPr="007E5667">
        <w:rPr>
          <w:rFonts w:eastAsia="Calibri"/>
          <w:sz w:val="22"/>
          <w:szCs w:val="22"/>
          <w:lang w:val="lt-LT"/>
        </w:rPr>
        <w:t xml:space="preserve"> draudžiama vartoti pacientams, kuriems yra sunkus kepenų funkcijos sutrikimas, dėl </w:t>
      </w:r>
      <w:proofErr w:type="spellStart"/>
      <w:r w:rsidR="009200A1" w:rsidRPr="007E5667">
        <w:rPr>
          <w:rFonts w:eastAsia="Calibri"/>
          <w:sz w:val="22"/>
          <w:szCs w:val="22"/>
          <w:lang w:val="lt-LT"/>
        </w:rPr>
        <w:t>indapamido</w:t>
      </w:r>
      <w:proofErr w:type="spellEnd"/>
      <w:r w:rsidR="009200A1" w:rsidRPr="007E5667">
        <w:rPr>
          <w:rFonts w:eastAsia="Calibri"/>
          <w:sz w:val="22"/>
          <w:szCs w:val="22"/>
          <w:lang w:val="lt-LT"/>
        </w:rPr>
        <w:t xml:space="preserve"> veikliosios medžiagos, ir </w:t>
      </w:r>
      <w:r w:rsidR="00906A00" w:rsidRPr="007E5667">
        <w:rPr>
          <w:rFonts w:eastAsia="Calibri"/>
          <w:sz w:val="22"/>
          <w:szCs w:val="22"/>
          <w:lang w:val="lt-LT"/>
        </w:rPr>
        <w:t xml:space="preserve">juo </w:t>
      </w:r>
      <w:r w:rsidR="009200A1" w:rsidRPr="007E5667">
        <w:rPr>
          <w:rFonts w:eastAsia="Calibri"/>
          <w:sz w:val="22"/>
          <w:szCs w:val="22"/>
          <w:lang w:val="lt-LT"/>
        </w:rPr>
        <w:t xml:space="preserve">netinka gydyti pacientus, kuriems yra lengvas/vidutinio sunkumo kepenų funkcijos sutrikimas, nes šiuo atveju didžiausia rekomenduojama </w:t>
      </w:r>
      <w:proofErr w:type="spellStart"/>
      <w:r w:rsidR="009200A1" w:rsidRPr="007E5667">
        <w:rPr>
          <w:rFonts w:eastAsia="Calibri"/>
          <w:sz w:val="22"/>
          <w:szCs w:val="22"/>
          <w:lang w:val="lt-LT"/>
        </w:rPr>
        <w:t>ramiprilio</w:t>
      </w:r>
      <w:proofErr w:type="spellEnd"/>
      <w:r w:rsidR="009200A1" w:rsidRPr="007E5667">
        <w:rPr>
          <w:rFonts w:eastAsia="Calibri"/>
          <w:sz w:val="22"/>
          <w:szCs w:val="22"/>
          <w:lang w:val="lt-LT"/>
        </w:rPr>
        <w:t xml:space="preserve"> paros dozė yra 2,5</w:t>
      </w:r>
      <w:r w:rsidR="006B6C1B" w:rsidRPr="007E5667">
        <w:rPr>
          <w:rFonts w:eastAsia="Calibri"/>
          <w:sz w:val="22"/>
          <w:szCs w:val="22"/>
          <w:lang w:val="lt-LT"/>
        </w:rPr>
        <w:t> mg</w:t>
      </w:r>
      <w:r w:rsidR="009200A1" w:rsidRPr="007E5667">
        <w:rPr>
          <w:rFonts w:eastAsia="Calibri"/>
          <w:sz w:val="22"/>
          <w:szCs w:val="22"/>
          <w:lang w:val="lt-LT"/>
        </w:rPr>
        <w:t>.</w:t>
      </w:r>
    </w:p>
    <w:p w14:paraId="10E94CDF" w14:textId="77777777" w:rsidR="00276730" w:rsidRPr="007E5667" w:rsidRDefault="00276730">
      <w:pPr>
        <w:widowControl w:val="0"/>
        <w:tabs>
          <w:tab w:val="left" w:pos="1260"/>
        </w:tabs>
        <w:rPr>
          <w:rFonts w:eastAsia="Calibri"/>
          <w:sz w:val="22"/>
          <w:szCs w:val="22"/>
          <w:lang w:val="lt-LT"/>
        </w:rPr>
      </w:pPr>
    </w:p>
    <w:p w14:paraId="6136D323" w14:textId="77777777" w:rsidR="00276730" w:rsidRPr="007E5667" w:rsidRDefault="00592D6C">
      <w:pPr>
        <w:widowControl w:val="0"/>
        <w:tabs>
          <w:tab w:val="left" w:pos="567"/>
        </w:tabs>
        <w:rPr>
          <w:rFonts w:eastAsia="Calibri"/>
          <w:sz w:val="22"/>
          <w:szCs w:val="22"/>
          <w:lang w:val="lt-LT"/>
        </w:rPr>
      </w:pPr>
      <w:r w:rsidRPr="007E5667">
        <w:rPr>
          <w:rFonts w:eastAsia="Calibri"/>
          <w:i/>
          <w:sz w:val="22"/>
          <w:szCs w:val="22"/>
          <w:lang w:val="lt-LT"/>
        </w:rPr>
        <w:t>Vaikų populiacija</w:t>
      </w:r>
    </w:p>
    <w:p w14:paraId="1A3FC3D6" w14:textId="54B30BF6" w:rsidR="000862AD" w:rsidRPr="007E5667" w:rsidRDefault="00316BAB" w:rsidP="000862AD">
      <w:pPr>
        <w:widowControl w:val="0"/>
        <w:tabs>
          <w:tab w:val="left" w:pos="567"/>
        </w:tabs>
        <w:rPr>
          <w:rFonts w:eastAsia="Calibri"/>
          <w:sz w:val="22"/>
          <w:szCs w:val="22"/>
          <w:lang w:val="lt-LT"/>
        </w:rPr>
      </w:pPr>
      <w:proofErr w:type="spellStart"/>
      <w:r>
        <w:rPr>
          <w:rFonts w:eastAsia="Calibri"/>
          <w:sz w:val="22"/>
          <w:szCs w:val="22"/>
          <w:lang w:val="lt-LT"/>
        </w:rPr>
        <w:t>Camimbo</w:t>
      </w:r>
      <w:proofErr w:type="spellEnd"/>
      <w:r w:rsidR="000862AD" w:rsidRPr="007E5667">
        <w:rPr>
          <w:rFonts w:eastAsia="Calibri"/>
          <w:sz w:val="22"/>
          <w:szCs w:val="22"/>
          <w:lang w:val="lt-LT"/>
        </w:rPr>
        <w:t xml:space="preserve"> saugumas ir veiksmingumas vaikams ir paaugliams neištirti. Duomenų nėra.</w:t>
      </w:r>
    </w:p>
    <w:p w14:paraId="5E3C580C" w14:textId="77777777" w:rsidR="00276730" w:rsidRPr="007E5667" w:rsidRDefault="00276730">
      <w:pPr>
        <w:widowControl w:val="0"/>
        <w:tabs>
          <w:tab w:val="left" w:pos="567"/>
        </w:tabs>
        <w:rPr>
          <w:rFonts w:eastAsia="Calibri"/>
          <w:sz w:val="22"/>
          <w:szCs w:val="22"/>
          <w:lang w:val="lt-LT"/>
        </w:rPr>
      </w:pPr>
    </w:p>
    <w:p w14:paraId="4C0A9AC0" w14:textId="77777777" w:rsidR="00276730" w:rsidRPr="007E5667" w:rsidRDefault="00592D6C">
      <w:pPr>
        <w:widowControl w:val="0"/>
        <w:tabs>
          <w:tab w:val="left" w:pos="567"/>
        </w:tabs>
        <w:rPr>
          <w:rFonts w:eastAsia="Calibri"/>
          <w:sz w:val="22"/>
          <w:szCs w:val="22"/>
          <w:u w:val="single"/>
          <w:lang w:val="lt-LT"/>
        </w:rPr>
      </w:pPr>
      <w:r w:rsidRPr="007E5667">
        <w:rPr>
          <w:rFonts w:eastAsia="Calibri"/>
          <w:sz w:val="22"/>
          <w:szCs w:val="22"/>
          <w:u w:val="single"/>
          <w:lang w:val="lt-LT"/>
        </w:rPr>
        <w:t>Vartojimo metodas</w:t>
      </w:r>
    </w:p>
    <w:p w14:paraId="175C62F3" w14:textId="77777777" w:rsidR="00276730" w:rsidRPr="007E5667" w:rsidRDefault="00592D6C">
      <w:pPr>
        <w:widowControl w:val="0"/>
        <w:tabs>
          <w:tab w:val="left" w:pos="567"/>
        </w:tabs>
        <w:rPr>
          <w:rFonts w:eastAsia="Calibri"/>
          <w:sz w:val="22"/>
          <w:szCs w:val="22"/>
          <w:lang w:val="lt-LT"/>
        </w:rPr>
      </w:pPr>
      <w:r w:rsidRPr="007E5667">
        <w:rPr>
          <w:rFonts w:eastAsia="Calibri"/>
          <w:sz w:val="22"/>
          <w:szCs w:val="22"/>
          <w:lang w:val="lt-LT"/>
        </w:rPr>
        <w:t>Vartoti per burną.</w:t>
      </w:r>
    </w:p>
    <w:p w14:paraId="167ABCB4" w14:textId="73DEB4C8" w:rsidR="00811E20" w:rsidRPr="007E5667" w:rsidRDefault="00316BAB" w:rsidP="00811E20">
      <w:pPr>
        <w:widowControl w:val="0"/>
        <w:tabs>
          <w:tab w:val="left" w:pos="567"/>
        </w:tabs>
        <w:rPr>
          <w:rFonts w:eastAsia="Calibri"/>
          <w:sz w:val="22"/>
          <w:szCs w:val="22"/>
          <w:lang w:val="lt-LT"/>
        </w:rPr>
      </w:pPr>
      <w:proofErr w:type="spellStart"/>
      <w:r>
        <w:rPr>
          <w:rFonts w:eastAsia="Calibri"/>
          <w:sz w:val="22"/>
          <w:szCs w:val="22"/>
          <w:lang w:val="lt-LT"/>
        </w:rPr>
        <w:t>Camimbo</w:t>
      </w:r>
      <w:proofErr w:type="spellEnd"/>
      <w:r w:rsidR="00811E20" w:rsidRPr="007E5667">
        <w:rPr>
          <w:rFonts w:eastAsia="Calibri"/>
          <w:sz w:val="22"/>
          <w:szCs w:val="22"/>
          <w:lang w:val="lt-LT"/>
        </w:rPr>
        <w:t xml:space="preserve"> galima vartoti valgant arba nevalgius. Jį reikia nuryti užgeriant pakankamu kiekiu skysčio.</w:t>
      </w:r>
    </w:p>
    <w:p w14:paraId="702A641E" w14:textId="072B88CB" w:rsidR="00276730" w:rsidRPr="007E5667" w:rsidRDefault="00811E20">
      <w:pPr>
        <w:widowControl w:val="0"/>
        <w:tabs>
          <w:tab w:val="left" w:pos="567"/>
        </w:tabs>
        <w:rPr>
          <w:rFonts w:eastAsia="Calibri"/>
          <w:sz w:val="22"/>
          <w:szCs w:val="22"/>
          <w:lang w:val="lt-LT"/>
        </w:rPr>
      </w:pPr>
      <w:r w:rsidRPr="007E5667">
        <w:rPr>
          <w:rFonts w:eastAsia="Calibri"/>
          <w:sz w:val="22"/>
          <w:szCs w:val="22"/>
          <w:lang w:val="lt-LT"/>
        </w:rPr>
        <w:t>Kad būtų lengviau nuryti, pacientui rekomenduojama nuryti</w:t>
      </w:r>
      <w:r w:rsidR="000A7136" w:rsidRPr="000A7136">
        <w:t xml:space="preserve"> </w:t>
      </w:r>
      <w:r w:rsidR="000A7136" w:rsidRPr="000A7136">
        <w:rPr>
          <w:rFonts w:eastAsia="Calibri"/>
          <w:sz w:val="22"/>
          <w:szCs w:val="22"/>
          <w:lang w:val="lt-LT"/>
        </w:rPr>
        <w:t>modifikuoto atpalaidavim</w:t>
      </w:r>
      <w:r w:rsidR="000A7136">
        <w:rPr>
          <w:rFonts w:eastAsia="Calibri"/>
          <w:sz w:val="22"/>
          <w:szCs w:val="22"/>
          <w:lang w:val="lt-LT"/>
        </w:rPr>
        <w:t>o</w:t>
      </w:r>
      <w:r w:rsidR="000A7136" w:rsidRPr="000A7136">
        <w:rPr>
          <w:rFonts w:eastAsia="Calibri"/>
          <w:sz w:val="22"/>
          <w:szCs w:val="22"/>
          <w:lang w:val="lt-LT"/>
        </w:rPr>
        <w:t xml:space="preserve"> kiet</w:t>
      </w:r>
      <w:r w:rsidR="000A7136">
        <w:rPr>
          <w:rFonts w:eastAsia="Calibri"/>
          <w:sz w:val="22"/>
          <w:szCs w:val="22"/>
          <w:lang w:val="lt-LT"/>
        </w:rPr>
        <w:t>ąją</w:t>
      </w:r>
      <w:r w:rsidRPr="007E5667">
        <w:rPr>
          <w:rFonts w:eastAsia="Calibri"/>
          <w:sz w:val="22"/>
          <w:szCs w:val="22"/>
          <w:lang w:val="lt-LT"/>
        </w:rPr>
        <w:t xml:space="preserve"> kapsulę šiek tiek palenkus galvą į priekį.</w:t>
      </w:r>
    </w:p>
    <w:bookmarkEnd w:id="4"/>
    <w:bookmarkEnd w:id="5"/>
    <w:p w14:paraId="254FD221" w14:textId="77777777" w:rsidR="00276730" w:rsidRPr="007E5667" w:rsidRDefault="00276730" w:rsidP="002D2181">
      <w:pPr>
        <w:widowControl w:val="0"/>
        <w:tabs>
          <w:tab w:val="left" w:pos="567"/>
        </w:tabs>
        <w:ind w:left="567" w:hanging="567"/>
        <w:rPr>
          <w:rFonts w:eastAsia="Calibri"/>
          <w:sz w:val="22"/>
          <w:szCs w:val="22"/>
          <w:lang w:val="lt-LT"/>
        </w:rPr>
      </w:pPr>
    </w:p>
    <w:p w14:paraId="023CFFF4" w14:textId="3B915576" w:rsidR="00276730" w:rsidRPr="007E5667" w:rsidRDefault="00592D6C" w:rsidP="007E5667">
      <w:pPr>
        <w:pStyle w:val="Sraopastraipa"/>
        <w:widowControl w:val="0"/>
        <w:numPr>
          <w:ilvl w:val="1"/>
          <w:numId w:val="6"/>
        </w:numPr>
        <w:tabs>
          <w:tab w:val="left" w:pos="567"/>
        </w:tabs>
        <w:spacing w:after="0" w:line="240" w:lineRule="auto"/>
        <w:ind w:left="567" w:hanging="567"/>
        <w:contextualSpacing w:val="0"/>
        <w:rPr>
          <w:rFonts w:ascii="Times New Roman" w:hAnsi="Times New Roman"/>
        </w:rPr>
      </w:pPr>
      <w:r w:rsidRPr="007E5667">
        <w:rPr>
          <w:rFonts w:ascii="Times New Roman" w:hAnsi="Times New Roman"/>
          <w:b/>
        </w:rPr>
        <w:t>Kontraindikacijos</w:t>
      </w:r>
    </w:p>
    <w:p w14:paraId="7933DD73" w14:textId="77777777" w:rsidR="00276730" w:rsidRPr="007E5667" w:rsidRDefault="00276730" w:rsidP="002D2181">
      <w:pPr>
        <w:widowControl w:val="0"/>
        <w:tabs>
          <w:tab w:val="left" w:pos="567"/>
        </w:tabs>
        <w:rPr>
          <w:rFonts w:eastAsia="Calibri"/>
          <w:sz w:val="22"/>
          <w:szCs w:val="22"/>
          <w:lang w:val="lt-LT"/>
        </w:rPr>
      </w:pPr>
    </w:p>
    <w:p w14:paraId="55C36C41" w14:textId="7AF78417" w:rsidR="00276730" w:rsidRPr="007E5667" w:rsidRDefault="00A837F2" w:rsidP="00A837F2">
      <w:pPr>
        <w:widowControl w:val="0"/>
        <w:autoSpaceDE w:val="0"/>
        <w:autoSpaceDN w:val="0"/>
        <w:adjustRightInd w:val="0"/>
        <w:rPr>
          <w:sz w:val="22"/>
          <w:szCs w:val="22"/>
          <w:lang w:val="lt-LT"/>
        </w:rPr>
      </w:pPr>
      <w:r w:rsidRPr="007E5667">
        <w:rPr>
          <w:rFonts w:eastAsia="Calibri"/>
          <w:sz w:val="22"/>
          <w:szCs w:val="22"/>
          <w:lang w:val="lt-LT"/>
        </w:rPr>
        <w:t>Pa</w:t>
      </w:r>
      <w:r w:rsidR="00592D6C" w:rsidRPr="007E5667">
        <w:rPr>
          <w:rFonts w:eastAsia="Calibri"/>
          <w:sz w:val="22"/>
          <w:szCs w:val="22"/>
          <w:lang w:val="lt-LT"/>
        </w:rPr>
        <w:t xml:space="preserve">didėjęs jautrumas veikliosioms medžiagoms, bet kokiam </w:t>
      </w:r>
      <w:r w:rsidRPr="007E5667">
        <w:rPr>
          <w:rFonts w:eastAsia="Calibri"/>
          <w:sz w:val="22"/>
          <w:szCs w:val="22"/>
          <w:lang w:val="lt-LT"/>
        </w:rPr>
        <w:t xml:space="preserve">kitam </w:t>
      </w:r>
      <w:proofErr w:type="spellStart"/>
      <w:r w:rsidR="00592D6C" w:rsidRPr="007E5667">
        <w:rPr>
          <w:rFonts w:eastAsia="Calibri"/>
          <w:sz w:val="22"/>
          <w:szCs w:val="22"/>
          <w:lang w:val="lt-LT"/>
        </w:rPr>
        <w:t>angiotenziną</w:t>
      </w:r>
      <w:proofErr w:type="spellEnd"/>
      <w:r w:rsidR="00592D6C" w:rsidRPr="007E5667">
        <w:rPr>
          <w:rFonts w:eastAsia="Calibri"/>
          <w:sz w:val="22"/>
          <w:szCs w:val="22"/>
          <w:lang w:val="lt-LT"/>
        </w:rPr>
        <w:t xml:space="preserve"> konvertuojančio fermento</w:t>
      </w:r>
      <w:r w:rsidRPr="007E5667">
        <w:rPr>
          <w:rFonts w:eastAsia="Calibri"/>
          <w:sz w:val="22"/>
          <w:szCs w:val="22"/>
          <w:lang w:val="lt-LT"/>
        </w:rPr>
        <w:t xml:space="preserve"> (AKF</w:t>
      </w:r>
      <w:r w:rsidR="00592D6C" w:rsidRPr="007E5667">
        <w:rPr>
          <w:rFonts w:eastAsia="Calibri"/>
          <w:sz w:val="22"/>
          <w:szCs w:val="22"/>
          <w:lang w:val="lt-LT"/>
        </w:rPr>
        <w:t xml:space="preserve">) inhibitoriui, kitokiems </w:t>
      </w:r>
      <w:proofErr w:type="spellStart"/>
      <w:r w:rsidR="00592D6C" w:rsidRPr="007E5667">
        <w:rPr>
          <w:rFonts w:eastAsia="Calibri"/>
          <w:sz w:val="22"/>
          <w:szCs w:val="22"/>
          <w:lang w:val="lt-LT"/>
        </w:rPr>
        <w:t>sulfonamidams</w:t>
      </w:r>
      <w:proofErr w:type="spellEnd"/>
      <w:r w:rsidR="00592D6C" w:rsidRPr="007E5667">
        <w:rPr>
          <w:rFonts w:eastAsia="Calibri"/>
          <w:sz w:val="22"/>
          <w:szCs w:val="22"/>
          <w:lang w:val="lt-LT"/>
        </w:rPr>
        <w:t xml:space="preserve"> arba bet kuriai 6.1 skyriuje nurodytai pagalbinei medžiagai.</w:t>
      </w:r>
    </w:p>
    <w:p w14:paraId="514EB4E7" w14:textId="77777777" w:rsidR="00A837F2" w:rsidRPr="007E5667" w:rsidRDefault="00A837F2" w:rsidP="00A837F2">
      <w:pPr>
        <w:rPr>
          <w:i/>
          <w:iCs/>
          <w:sz w:val="22"/>
          <w:szCs w:val="22"/>
          <w:u w:val="single"/>
          <w:lang w:val="lt-LT" w:eastAsia="hu-HU"/>
        </w:rPr>
      </w:pPr>
    </w:p>
    <w:p w14:paraId="537ED9B2" w14:textId="404894FB" w:rsidR="00A837F2" w:rsidRPr="007E5667" w:rsidRDefault="00A837F2" w:rsidP="00A837F2">
      <w:pPr>
        <w:rPr>
          <w:i/>
          <w:iCs/>
          <w:sz w:val="22"/>
          <w:szCs w:val="22"/>
          <w:u w:val="single"/>
          <w:lang w:val="lt-LT" w:eastAsia="hu-HU"/>
        </w:rPr>
      </w:pPr>
      <w:r w:rsidRPr="007E5667">
        <w:rPr>
          <w:i/>
          <w:iCs/>
          <w:sz w:val="22"/>
          <w:szCs w:val="22"/>
          <w:u w:val="single"/>
          <w:lang w:val="lt-LT" w:eastAsia="hu-HU"/>
        </w:rPr>
        <w:lastRenderedPageBreak/>
        <w:t xml:space="preserve">Susijusios su </w:t>
      </w:r>
      <w:proofErr w:type="spellStart"/>
      <w:r w:rsidRPr="007E5667">
        <w:rPr>
          <w:i/>
          <w:iCs/>
          <w:sz w:val="22"/>
          <w:szCs w:val="22"/>
          <w:u w:val="single"/>
          <w:lang w:val="lt-LT" w:eastAsia="hu-HU"/>
        </w:rPr>
        <w:t>ramipriliu</w:t>
      </w:r>
      <w:proofErr w:type="spellEnd"/>
    </w:p>
    <w:p w14:paraId="447266AB" w14:textId="77777777" w:rsidR="00A837F2" w:rsidRPr="007E5667" w:rsidRDefault="00A837F2" w:rsidP="00A837F2">
      <w:pPr>
        <w:rPr>
          <w:sz w:val="22"/>
          <w:szCs w:val="22"/>
          <w:lang w:val="lt-LT" w:eastAsia="hu-HU"/>
        </w:rPr>
      </w:pPr>
    </w:p>
    <w:p w14:paraId="00326B31" w14:textId="52B29D0A" w:rsidR="00A837F2" w:rsidRPr="007E5667" w:rsidRDefault="00A837F2" w:rsidP="007E5667">
      <w:pPr>
        <w:widowControl w:val="0"/>
        <w:numPr>
          <w:ilvl w:val="0"/>
          <w:numId w:val="3"/>
        </w:numPr>
        <w:autoSpaceDE w:val="0"/>
        <w:autoSpaceDN w:val="0"/>
        <w:adjustRightInd w:val="0"/>
        <w:ind w:left="567" w:hanging="567"/>
        <w:rPr>
          <w:rFonts w:eastAsia="Calibri"/>
          <w:sz w:val="22"/>
          <w:szCs w:val="22"/>
          <w:lang w:val="lt-LT"/>
        </w:rPr>
      </w:pPr>
      <w:r w:rsidRPr="007E5667">
        <w:rPr>
          <w:rFonts w:eastAsia="Calibri"/>
          <w:sz w:val="22"/>
          <w:szCs w:val="22"/>
          <w:lang w:val="lt-LT"/>
        </w:rPr>
        <w:t xml:space="preserve">Buvusi </w:t>
      </w:r>
      <w:proofErr w:type="spellStart"/>
      <w:r w:rsidRPr="007E5667">
        <w:rPr>
          <w:rFonts w:eastAsia="Calibri"/>
          <w:sz w:val="22"/>
          <w:szCs w:val="22"/>
          <w:lang w:val="lt-LT"/>
        </w:rPr>
        <w:t>angioneurozinė</w:t>
      </w:r>
      <w:proofErr w:type="spellEnd"/>
      <w:r w:rsidRPr="007E5667">
        <w:rPr>
          <w:rFonts w:eastAsia="Calibri"/>
          <w:sz w:val="22"/>
          <w:szCs w:val="22"/>
          <w:lang w:val="lt-LT"/>
        </w:rPr>
        <w:t xml:space="preserve"> edema (paveldėta, idiopatinė ar susijusi su AKF inhibitorių ar </w:t>
      </w:r>
      <w:proofErr w:type="spellStart"/>
      <w:r w:rsidRPr="007E5667">
        <w:rPr>
          <w:rFonts w:eastAsia="Calibri"/>
          <w:sz w:val="22"/>
          <w:szCs w:val="22"/>
          <w:lang w:val="lt-LT"/>
        </w:rPr>
        <w:t>angiotenzino</w:t>
      </w:r>
      <w:proofErr w:type="spellEnd"/>
      <w:r w:rsidRPr="007E5667">
        <w:rPr>
          <w:rFonts w:eastAsia="Calibri"/>
          <w:sz w:val="22"/>
          <w:szCs w:val="22"/>
          <w:lang w:val="lt-LT"/>
        </w:rPr>
        <w:t xml:space="preserve"> II receptorių antagonistų (AIIRA) vartojimu).</w:t>
      </w:r>
    </w:p>
    <w:p w14:paraId="7A6743DD" w14:textId="67AC090E" w:rsidR="00A837F2" w:rsidRPr="007E5667" w:rsidRDefault="00A837F2" w:rsidP="007E5667">
      <w:pPr>
        <w:numPr>
          <w:ilvl w:val="0"/>
          <w:numId w:val="3"/>
        </w:numPr>
        <w:tabs>
          <w:tab w:val="left" w:pos="568"/>
        </w:tabs>
        <w:ind w:left="567" w:hanging="567"/>
        <w:rPr>
          <w:sz w:val="22"/>
          <w:szCs w:val="22"/>
          <w:lang w:val="lt-LT" w:eastAsia="hu-HU"/>
        </w:rPr>
      </w:pPr>
      <w:r w:rsidRPr="007E5667">
        <w:rPr>
          <w:sz w:val="22"/>
          <w:szCs w:val="22"/>
          <w:lang w:val="lt-LT" w:eastAsia="hu-HU"/>
        </w:rPr>
        <w:t xml:space="preserve">Tuo pat metu taikomas gydymas </w:t>
      </w:r>
      <w:proofErr w:type="spellStart"/>
      <w:r w:rsidRPr="007E5667">
        <w:rPr>
          <w:sz w:val="22"/>
          <w:szCs w:val="22"/>
          <w:lang w:val="lt-LT" w:eastAsia="hu-HU"/>
        </w:rPr>
        <w:t>sakubitrilu</w:t>
      </w:r>
      <w:proofErr w:type="spellEnd"/>
      <w:r w:rsidRPr="007E5667">
        <w:rPr>
          <w:sz w:val="22"/>
          <w:szCs w:val="22"/>
          <w:lang w:val="lt-LT" w:eastAsia="hu-HU"/>
        </w:rPr>
        <w:t>/</w:t>
      </w:r>
      <w:proofErr w:type="spellStart"/>
      <w:r w:rsidRPr="007E5667">
        <w:rPr>
          <w:sz w:val="22"/>
          <w:szCs w:val="22"/>
          <w:lang w:val="lt-LT" w:eastAsia="hu-HU"/>
        </w:rPr>
        <w:t>valsartanu</w:t>
      </w:r>
      <w:proofErr w:type="spellEnd"/>
      <w:r w:rsidRPr="007E5667">
        <w:rPr>
          <w:sz w:val="22"/>
          <w:szCs w:val="22"/>
          <w:lang w:val="lt-LT" w:eastAsia="hu-HU"/>
        </w:rPr>
        <w:t xml:space="preserve"> (žr. 4.4 ir 4.5 skyri</w:t>
      </w:r>
      <w:r w:rsidR="0012274C" w:rsidRPr="007E5667">
        <w:rPr>
          <w:sz w:val="22"/>
          <w:szCs w:val="22"/>
          <w:lang w:val="lt-LT" w:eastAsia="hu-HU"/>
        </w:rPr>
        <w:t>us</w:t>
      </w:r>
      <w:r w:rsidRPr="007E5667">
        <w:rPr>
          <w:sz w:val="22"/>
          <w:szCs w:val="22"/>
          <w:lang w:val="lt-LT" w:eastAsia="hu-HU"/>
        </w:rPr>
        <w:t>)</w:t>
      </w:r>
      <w:r w:rsidR="0012274C" w:rsidRPr="007E5667">
        <w:rPr>
          <w:sz w:val="22"/>
          <w:szCs w:val="22"/>
          <w:lang w:val="lt-LT" w:eastAsia="hu-HU"/>
        </w:rPr>
        <w:t>.</w:t>
      </w:r>
    </w:p>
    <w:p w14:paraId="132C2AD0" w14:textId="49BD9430" w:rsidR="00A837F2" w:rsidRPr="007E5667" w:rsidRDefault="00A837F2" w:rsidP="007E5667">
      <w:pPr>
        <w:widowControl w:val="0"/>
        <w:numPr>
          <w:ilvl w:val="0"/>
          <w:numId w:val="3"/>
        </w:numPr>
        <w:autoSpaceDE w:val="0"/>
        <w:autoSpaceDN w:val="0"/>
        <w:adjustRightInd w:val="0"/>
        <w:ind w:left="567" w:hanging="567"/>
        <w:rPr>
          <w:rFonts w:eastAsia="Calibri"/>
          <w:sz w:val="22"/>
          <w:szCs w:val="22"/>
          <w:lang w:val="lt-LT"/>
        </w:rPr>
      </w:pPr>
      <w:proofErr w:type="spellStart"/>
      <w:r w:rsidRPr="007E5667">
        <w:rPr>
          <w:rFonts w:eastAsia="Calibri"/>
          <w:sz w:val="22"/>
          <w:szCs w:val="22"/>
          <w:lang w:val="lt-LT"/>
        </w:rPr>
        <w:t>Ekstrakorporinės</w:t>
      </w:r>
      <w:proofErr w:type="spellEnd"/>
      <w:r w:rsidRPr="007E5667">
        <w:rPr>
          <w:rFonts w:eastAsia="Calibri"/>
          <w:sz w:val="22"/>
          <w:szCs w:val="22"/>
          <w:lang w:val="lt-LT"/>
        </w:rPr>
        <w:t xml:space="preserve"> procedūros, kurių metu kraujas kontaktuoja su neigiamą krūvį turinčiu paviršiumi (žr. 4.5 skyrių).</w:t>
      </w:r>
    </w:p>
    <w:p w14:paraId="431389BD" w14:textId="77777777" w:rsidR="0012274C" w:rsidRPr="007E5667" w:rsidRDefault="0012274C" w:rsidP="007E5667">
      <w:pPr>
        <w:widowControl w:val="0"/>
        <w:numPr>
          <w:ilvl w:val="0"/>
          <w:numId w:val="4"/>
        </w:numPr>
        <w:autoSpaceDE w:val="0"/>
        <w:autoSpaceDN w:val="0"/>
        <w:adjustRightInd w:val="0"/>
        <w:ind w:left="567" w:hanging="567"/>
        <w:rPr>
          <w:sz w:val="22"/>
          <w:szCs w:val="22"/>
          <w:lang w:val="lt-LT"/>
        </w:rPr>
      </w:pPr>
      <w:r w:rsidRPr="007E5667">
        <w:rPr>
          <w:rFonts w:eastAsia="Calibri"/>
          <w:sz w:val="22"/>
          <w:szCs w:val="22"/>
          <w:lang w:val="lt-LT"/>
        </w:rPr>
        <w:t>Reikšminga abipusė ar vienintelio funkcionuojančio inksto arterijos stenozė.</w:t>
      </w:r>
    </w:p>
    <w:p w14:paraId="5F97F099" w14:textId="77777777" w:rsidR="0012274C" w:rsidRPr="007E5667" w:rsidRDefault="0012274C" w:rsidP="007E5667">
      <w:pPr>
        <w:widowControl w:val="0"/>
        <w:numPr>
          <w:ilvl w:val="0"/>
          <w:numId w:val="4"/>
        </w:numPr>
        <w:autoSpaceDE w:val="0"/>
        <w:autoSpaceDN w:val="0"/>
        <w:adjustRightInd w:val="0"/>
        <w:ind w:left="567" w:hanging="567"/>
        <w:rPr>
          <w:sz w:val="22"/>
          <w:szCs w:val="22"/>
          <w:lang w:val="lt-LT"/>
        </w:rPr>
      </w:pPr>
      <w:r w:rsidRPr="007E5667">
        <w:rPr>
          <w:rFonts w:eastAsia="Calibri"/>
          <w:sz w:val="22"/>
          <w:szCs w:val="22"/>
          <w:lang w:val="lt-LT"/>
        </w:rPr>
        <w:t>Antrasis ir trečiasis nėštumo trimestrai (žr. 4.4 ir 4.6 skyrius).</w:t>
      </w:r>
    </w:p>
    <w:p w14:paraId="6219CB61" w14:textId="0889E62E" w:rsidR="0012274C" w:rsidRPr="007E5667" w:rsidRDefault="00A837F2" w:rsidP="007E5667">
      <w:pPr>
        <w:numPr>
          <w:ilvl w:val="0"/>
          <w:numId w:val="4"/>
        </w:numPr>
        <w:tabs>
          <w:tab w:val="left" w:pos="568"/>
        </w:tabs>
        <w:ind w:left="567" w:hanging="567"/>
        <w:rPr>
          <w:sz w:val="22"/>
          <w:szCs w:val="22"/>
          <w:lang w:val="lt-LT" w:eastAsia="hu-HU"/>
        </w:rPr>
      </w:pPr>
      <w:proofErr w:type="spellStart"/>
      <w:r w:rsidRPr="007E5667">
        <w:rPr>
          <w:sz w:val="22"/>
          <w:szCs w:val="22"/>
          <w:lang w:val="lt-LT" w:eastAsia="hu-HU"/>
        </w:rPr>
        <w:t>Ramipril</w:t>
      </w:r>
      <w:r w:rsidR="0012274C" w:rsidRPr="007E5667">
        <w:rPr>
          <w:sz w:val="22"/>
          <w:szCs w:val="22"/>
          <w:lang w:val="lt-LT" w:eastAsia="hu-HU"/>
        </w:rPr>
        <w:t>io</w:t>
      </w:r>
      <w:proofErr w:type="spellEnd"/>
      <w:r w:rsidR="0012274C" w:rsidRPr="007E5667">
        <w:rPr>
          <w:sz w:val="22"/>
          <w:szCs w:val="22"/>
          <w:lang w:val="lt-LT" w:eastAsia="hu-HU"/>
        </w:rPr>
        <w:t xml:space="preserve"> draudžiama vartoti pacientams, kuriems yra </w:t>
      </w:r>
      <w:proofErr w:type="spellStart"/>
      <w:r w:rsidR="0012274C" w:rsidRPr="007E5667">
        <w:rPr>
          <w:sz w:val="22"/>
          <w:szCs w:val="22"/>
          <w:lang w:val="lt-LT" w:eastAsia="hu-HU"/>
        </w:rPr>
        <w:t>hipotenzija</w:t>
      </w:r>
      <w:proofErr w:type="spellEnd"/>
      <w:r w:rsidR="0012274C" w:rsidRPr="007E5667">
        <w:rPr>
          <w:sz w:val="22"/>
          <w:szCs w:val="22"/>
          <w:lang w:val="lt-LT" w:eastAsia="hu-HU"/>
        </w:rPr>
        <w:t xml:space="preserve"> ar nestabili hemodinamikos būklė.</w:t>
      </w:r>
    </w:p>
    <w:p w14:paraId="129C376F" w14:textId="0E7F047A" w:rsidR="0012274C" w:rsidRPr="007E5667" w:rsidRDefault="0012274C" w:rsidP="007E5667">
      <w:pPr>
        <w:widowControl w:val="0"/>
        <w:numPr>
          <w:ilvl w:val="0"/>
          <w:numId w:val="4"/>
        </w:numPr>
        <w:autoSpaceDE w:val="0"/>
        <w:autoSpaceDN w:val="0"/>
        <w:adjustRightInd w:val="0"/>
        <w:ind w:left="567" w:hanging="567"/>
        <w:rPr>
          <w:sz w:val="22"/>
          <w:szCs w:val="22"/>
          <w:lang w:val="lt-LT"/>
        </w:rPr>
      </w:pPr>
      <w:r w:rsidRPr="007E5667">
        <w:rPr>
          <w:rFonts w:eastAsia="Calibri"/>
          <w:sz w:val="22"/>
          <w:szCs w:val="22"/>
          <w:lang w:val="lt-LT"/>
        </w:rPr>
        <w:t>Pacientams, kurie serga cukriniu diabetu arba kurių inkstų funkcija sutrikusi (GFG &lt;60 ml/min/1</w:t>
      </w:r>
      <w:r w:rsidR="00906A00" w:rsidRPr="007E5667">
        <w:rPr>
          <w:rFonts w:eastAsia="Calibri"/>
          <w:sz w:val="22"/>
          <w:szCs w:val="22"/>
          <w:lang w:val="lt-LT"/>
        </w:rPr>
        <w:t>,</w:t>
      </w:r>
      <w:r w:rsidRPr="007E5667">
        <w:rPr>
          <w:rFonts w:eastAsia="Calibri"/>
          <w:sz w:val="22"/>
          <w:szCs w:val="22"/>
          <w:lang w:val="lt-LT"/>
        </w:rPr>
        <w:t>73 m</w:t>
      </w:r>
      <w:r w:rsidRPr="007E5667">
        <w:rPr>
          <w:rFonts w:eastAsia="Calibri"/>
          <w:sz w:val="22"/>
          <w:szCs w:val="22"/>
          <w:vertAlign w:val="superscript"/>
          <w:lang w:val="lt-LT"/>
        </w:rPr>
        <w:t>2</w:t>
      </w:r>
      <w:r w:rsidRPr="007E5667">
        <w:rPr>
          <w:rFonts w:eastAsia="Calibri"/>
          <w:sz w:val="22"/>
          <w:szCs w:val="22"/>
          <w:lang w:val="lt-LT"/>
        </w:rPr>
        <w:t xml:space="preserve">), </w:t>
      </w:r>
      <w:proofErr w:type="spellStart"/>
      <w:r w:rsidRPr="007E5667">
        <w:rPr>
          <w:rFonts w:eastAsia="Calibri"/>
          <w:sz w:val="22"/>
          <w:szCs w:val="22"/>
          <w:lang w:val="lt-LT"/>
        </w:rPr>
        <w:t>ramiprilio</w:t>
      </w:r>
      <w:proofErr w:type="spellEnd"/>
      <w:r w:rsidRPr="007E5667">
        <w:rPr>
          <w:rFonts w:eastAsia="Calibri"/>
          <w:sz w:val="22"/>
          <w:szCs w:val="22"/>
          <w:lang w:val="lt-LT"/>
        </w:rPr>
        <w:t xml:space="preserve"> negalima vartoti kartu su vaistiniais preparatais, kurių sudėtyje yra </w:t>
      </w:r>
      <w:proofErr w:type="spellStart"/>
      <w:r w:rsidRPr="007E5667">
        <w:rPr>
          <w:rFonts w:eastAsia="Calibri"/>
          <w:sz w:val="22"/>
          <w:szCs w:val="22"/>
          <w:lang w:val="lt-LT"/>
        </w:rPr>
        <w:t>aliskireno</w:t>
      </w:r>
      <w:proofErr w:type="spellEnd"/>
      <w:r w:rsidRPr="007E5667">
        <w:rPr>
          <w:rFonts w:eastAsia="Calibri"/>
          <w:sz w:val="22"/>
          <w:szCs w:val="22"/>
          <w:lang w:val="lt-LT"/>
        </w:rPr>
        <w:t xml:space="preserve"> (žr. 4.5 ir 5.1 skyrius).</w:t>
      </w:r>
    </w:p>
    <w:p w14:paraId="2B83459D" w14:textId="77777777" w:rsidR="00A837F2" w:rsidRPr="007E5667" w:rsidRDefault="00A837F2" w:rsidP="00A837F2">
      <w:pPr>
        <w:tabs>
          <w:tab w:val="left" w:pos="568"/>
        </w:tabs>
        <w:ind w:left="568" w:right="90"/>
        <w:rPr>
          <w:sz w:val="22"/>
          <w:szCs w:val="22"/>
          <w:lang w:val="lt-LT" w:eastAsia="hu-HU"/>
        </w:rPr>
      </w:pPr>
    </w:p>
    <w:p w14:paraId="661260CA" w14:textId="386EAEE3" w:rsidR="00A837F2" w:rsidRPr="007E5667" w:rsidRDefault="00A837F2" w:rsidP="00A837F2">
      <w:pPr>
        <w:rPr>
          <w:i/>
          <w:iCs/>
          <w:sz w:val="22"/>
          <w:szCs w:val="22"/>
          <w:u w:val="single"/>
          <w:lang w:val="lt-LT" w:eastAsia="es-ES_tradnl"/>
        </w:rPr>
      </w:pPr>
      <w:r w:rsidRPr="007E5667">
        <w:rPr>
          <w:i/>
          <w:iCs/>
          <w:sz w:val="22"/>
          <w:szCs w:val="22"/>
          <w:u w:val="single"/>
          <w:lang w:val="lt-LT" w:eastAsia="es-ES_tradnl"/>
        </w:rPr>
        <w:t xml:space="preserve">Susijusios su </w:t>
      </w:r>
      <w:proofErr w:type="spellStart"/>
      <w:r w:rsidRPr="007E5667">
        <w:rPr>
          <w:i/>
          <w:iCs/>
          <w:sz w:val="22"/>
          <w:szCs w:val="22"/>
          <w:u w:val="single"/>
          <w:lang w:val="lt-LT" w:eastAsia="es-ES_tradnl"/>
        </w:rPr>
        <w:t>indapamidu</w:t>
      </w:r>
      <w:proofErr w:type="spellEnd"/>
    </w:p>
    <w:p w14:paraId="6A180D88" w14:textId="75B0C7A0" w:rsidR="00A837F2" w:rsidRPr="007E5667" w:rsidRDefault="00A837F2" w:rsidP="007E5667">
      <w:pPr>
        <w:numPr>
          <w:ilvl w:val="0"/>
          <w:numId w:val="5"/>
        </w:numPr>
        <w:tabs>
          <w:tab w:val="left" w:pos="562"/>
        </w:tabs>
        <w:ind w:left="567" w:hanging="567"/>
        <w:rPr>
          <w:sz w:val="22"/>
          <w:szCs w:val="22"/>
          <w:lang w:val="lt-LT" w:eastAsia="hu-HU"/>
        </w:rPr>
      </w:pPr>
      <w:r w:rsidRPr="007E5667">
        <w:rPr>
          <w:sz w:val="22"/>
          <w:szCs w:val="22"/>
          <w:lang w:val="lt-LT" w:eastAsia="hu-HU"/>
        </w:rPr>
        <w:t>Sunkus inkstų funkcijos sutrikimas.</w:t>
      </w:r>
    </w:p>
    <w:p w14:paraId="37CC06AE" w14:textId="0B12E9C5" w:rsidR="00A837F2" w:rsidRPr="007E5667" w:rsidRDefault="00A837F2" w:rsidP="007E5667">
      <w:pPr>
        <w:numPr>
          <w:ilvl w:val="0"/>
          <w:numId w:val="5"/>
        </w:numPr>
        <w:tabs>
          <w:tab w:val="left" w:pos="562"/>
        </w:tabs>
        <w:ind w:left="567" w:hanging="567"/>
        <w:rPr>
          <w:sz w:val="22"/>
          <w:szCs w:val="22"/>
          <w:lang w:val="lt-LT" w:eastAsia="hu-HU"/>
        </w:rPr>
      </w:pPr>
      <w:proofErr w:type="spellStart"/>
      <w:r w:rsidRPr="007E5667">
        <w:rPr>
          <w:sz w:val="22"/>
          <w:szCs w:val="22"/>
          <w:lang w:val="lt-LT" w:eastAsia="hu-HU"/>
        </w:rPr>
        <w:t>Hepatinė</w:t>
      </w:r>
      <w:proofErr w:type="spellEnd"/>
      <w:r w:rsidRPr="007E5667">
        <w:rPr>
          <w:sz w:val="22"/>
          <w:szCs w:val="22"/>
          <w:lang w:val="lt-LT" w:eastAsia="hu-HU"/>
        </w:rPr>
        <w:t xml:space="preserve"> </w:t>
      </w:r>
      <w:proofErr w:type="spellStart"/>
      <w:r w:rsidRPr="007E5667">
        <w:rPr>
          <w:sz w:val="22"/>
          <w:szCs w:val="22"/>
          <w:lang w:val="lt-LT" w:eastAsia="hu-HU"/>
        </w:rPr>
        <w:t>encefalopatija</w:t>
      </w:r>
      <w:proofErr w:type="spellEnd"/>
      <w:r w:rsidRPr="007E5667">
        <w:rPr>
          <w:sz w:val="22"/>
          <w:szCs w:val="22"/>
          <w:lang w:val="lt-LT" w:eastAsia="hu-HU"/>
        </w:rPr>
        <w:t xml:space="preserve"> arba sunkus kepenų funkcijos sutrikimas.</w:t>
      </w:r>
    </w:p>
    <w:p w14:paraId="292906BF" w14:textId="2D2DA0CF" w:rsidR="00A837F2" w:rsidRPr="007E5667" w:rsidRDefault="00A837F2" w:rsidP="007E5667">
      <w:pPr>
        <w:numPr>
          <w:ilvl w:val="0"/>
          <w:numId w:val="5"/>
        </w:numPr>
        <w:tabs>
          <w:tab w:val="left" w:pos="562"/>
        </w:tabs>
        <w:ind w:left="567" w:hanging="567"/>
        <w:rPr>
          <w:sz w:val="22"/>
          <w:szCs w:val="22"/>
          <w:lang w:val="lt-LT" w:eastAsia="hu-HU"/>
        </w:rPr>
      </w:pPr>
      <w:proofErr w:type="spellStart"/>
      <w:r w:rsidRPr="007E5667">
        <w:rPr>
          <w:sz w:val="22"/>
          <w:szCs w:val="22"/>
          <w:lang w:val="lt-LT" w:eastAsia="hu-HU"/>
        </w:rPr>
        <w:t>Hipokalemija</w:t>
      </w:r>
      <w:proofErr w:type="spellEnd"/>
      <w:r w:rsidRPr="007E5667">
        <w:rPr>
          <w:sz w:val="22"/>
          <w:szCs w:val="22"/>
          <w:lang w:val="lt-LT" w:eastAsia="hu-HU"/>
        </w:rPr>
        <w:t>.</w:t>
      </w:r>
    </w:p>
    <w:p w14:paraId="65ECBFFA" w14:textId="77777777" w:rsidR="00276730" w:rsidRPr="007E5667" w:rsidRDefault="00276730">
      <w:pPr>
        <w:widowControl w:val="0"/>
        <w:tabs>
          <w:tab w:val="left" w:pos="567"/>
        </w:tabs>
        <w:rPr>
          <w:rFonts w:eastAsia="Calibri"/>
          <w:sz w:val="22"/>
          <w:szCs w:val="22"/>
          <w:lang w:val="lt-LT"/>
        </w:rPr>
      </w:pPr>
    </w:p>
    <w:p w14:paraId="468DBB3A" w14:textId="77777777" w:rsidR="00276730" w:rsidRPr="007E5667" w:rsidRDefault="00592D6C">
      <w:pPr>
        <w:widowControl w:val="0"/>
        <w:tabs>
          <w:tab w:val="left" w:pos="567"/>
        </w:tabs>
        <w:ind w:left="567" w:hanging="567"/>
        <w:outlineLvl w:val="0"/>
        <w:rPr>
          <w:rFonts w:eastAsia="Calibri"/>
          <w:sz w:val="22"/>
          <w:szCs w:val="22"/>
          <w:lang w:val="lt-LT"/>
        </w:rPr>
      </w:pPr>
      <w:r w:rsidRPr="007E5667">
        <w:rPr>
          <w:rFonts w:eastAsia="Calibri"/>
          <w:b/>
          <w:sz w:val="22"/>
          <w:szCs w:val="22"/>
          <w:lang w:val="lt-LT"/>
        </w:rPr>
        <w:t>4.4</w:t>
      </w:r>
      <w:r w:rsidRPr="007E5667">
        <w:rPr>
          <w:rFonts w:eastAsia="Calibri"/>
          <w:b/>
          <w:sz w:val="22"/>
          <w:szCs w:val="22"/>
          <w:lang w:val="lt-LT"/>
        </w:rPr>
        <w:tab/>
        <w:t>Specialūs įspėjimai ir atsargumo priemonės</w:t>
      </w:r>
    </w:p>
    <w:p w14:paraId="46547F01" w14:textId="77777777" w:rsidR="00276730" w:rsidRPr="007E5667" w:rsidRDefault="00276730">
      <w:pPr>
        <w:widowControl w:val="0"/>
        <w:tabs>
          <w:tab w:val="left" w:pos="567"/>
        </w:tabs>
        <w:rPr>
          <w:rFonts w:eastAsia="Calibri"/>
          <w:sz w:val="22"/>
          <w:szCs w:val="22"/>
          <w:lang w:val="lt-LT"/>
        </w:rPr>
      </w:pPr>
    </w:p>
    <w:p w14:paraId="4BC458EE" w14:textId="669E606A" w:rsidR="007E0518" w:rsidRPr="007E5667" w:rsidRDefault="006D2878" w:rsidP="007E0518">
      <w:pPr>
        <w:rPr>
          <w:b/>
          <w:bCs/>
          <w:sz w:val="22"/>
          <w:szCs w:val="22"/>
          <w:lang w:val="lt-LT" w:eastAsia="hu-HU"/>
        </w:rPr>
      </w:pPr>
      <w:r w:rsidRPr="007E5667">
        <w:rPr>
          <w:b/>
          <w:bCs/>
          <w:sz w:val="22"/>
          <w:szCs w:val="22"/>
          <w:lang w:val="lt-LT" w:eastAsia="hu-HU"/>
        </w:rPr>
        <w:t xml:space="preserve">Visi įspėjimai ir atsargumo priemonės, susiję su atskiromis veikliosiomis medžiagomis, taikomi </w:t>
      </w:r>
      <w:proofErr w:type="spellStart"/>
      <w:r w:rsidR="00316BAB">
        <w:rPr>
          <w:b/>
          <w:bCs/>
          <w:sz w:val="22"/>
          <w:szCs w:val="22"/>
          <w:lang w:val="lt-LT" w:eastAsia="hu-HU"/>
        </w:rPr>
        <w:t>Camimbo</w:t>
      </w:r>
      <w:proofErr w:type="spellEnd"/>
      <w:r w:rsidR="007E0518" w:rsidRPr="007E5667">
        <w:rPr>
          <w:b/>
          <w:bCs/>
          <w:sz w:val="22"/>
          <w:szCs w:val="22"/>
          <w:lang w:val="lt-LT" w:eastAsia="hu-HU"/>
        </w:rPr>
        <w:t>.</w:t>
      </w:r>
    </w:p>
    <w:p w14:paraId="46948B83" w14:textId="77777777" w:rsidR="007E0518" w:rsidRPr="007E5667" w:rsidRDefault="007E0518" w:rsidP="007E0518">
      <w:pPr>
        <w:rPr>
          <w:i/>
          <w:iCs/>
          <w:sz w:val="22"/>
          <w:szCs w:val="22"/>
          <w:u w:val="single"/>
          <w:lang w:val="lt-LT" w:eastAsia="hu-HU"/>
        </w:rPr>
      </w:pPr>
    </w:p>
    <w:p w14:paraId="4BB8ED64" w14:textId="13870EFF" w:rsidR="007E0518" w:rsidRPr="007E5667" w:rsidRDefault="006D2878" w:rsidP="007E0518">
      <w:pPr>
        <w:rPr>
          <w:b/>
          <w:bCs/>
          <w:sz w:val="22"/>
          <w:szCs w:val="22"/>
          <w:u w:val="single"/>
          <w:lang w:val="lt-LT" w:eastAsia="hu-HU"/>
        </w:rPr>
      </w:pPr>
      <w:r w:rsidRPr="007E5667">
        <w:rPr>
          <w:b/>
          <w:bCs/>
          <w:sz w:val="22"/>
          <w:szCs w:val="22"/>
          <w:u w:val="single"/>
          <w:lang w:val="lt-LT" w:eastAsia="hu-HU"/>
        </w:rPr>
        <w:t xml:space="preserve">Įspėjimai, susiję su </w:t>
      </w:r>
      <w:proofErr w:type="spellStart"/>
      <w:r w:rsidR="007E0518" w:rsidRPr="007E5667">
        <w:rPr>
          <w:b/>
          <w:bCs/>
          <w:sz w:val="22"/>
          <w:szCs w:val="22"/>
          <w:u w:val="single"/>
          <w:lang w:val="lt-LT" w:eastAsia="hu-HU"/>
        </w:rPr>
        <w:t>ramipril</w:t>
      </w:r>
      <w:r w:rsidRPr="007E5667">
        <w:rPr>
          <w:b/>
          <w:bCs/>
          <w:sz w:val="22"/>
          <w:szCs w:val="22"/>
          <w:u w:val="single"/>
          <w:lang w:val="lt-LT" w:eastAsia="hu-HU"/>
        </w:rPr>
        <w:t>iu</w:t>
      </w:r>
      <w:proofErr w:type="spellEnd"/>
      <w:r w:rsidRPr="007E5667">
        <w:rPr>
          <w:b/>
          <w:bCs/>
          <w:sz w:val="22"/>
          <w:szCs w:val="22"/>
          <w:u w:val="single"/>
          <w:lang w:val="lt-LT" w:eastAsia="hu-HU"/>
        </w:rPr>
        <w:t xml:space="preserve"> ir</w:t>
      </w:r>
      <w:r w:rsidR="007E0518" w:rsidRPr="007E5667">
        <w:rPr>
          <w:b/>
          <w:bCs/>
          <w:sz w:val="22"/>
          <w:szCs w:val="22"/>
          <w:u w:val="single"/>
          <w:lang w:val="lt-LT" w:eastAsia="hu-HU"/>
        </w:rPr>
        <w:t xml:space="preserve"> </w:t>
      </w:r>
      <w:proofErr w:type="spellStart"/>
      <w:r w:rsidR="007E0518" w:rsidRPr="007E5667">
        <w:rPr>
          <w:b/>
          <w:bCs/>
          <w:sz w:val="22"/>
          <w:szCs w:val="22"/>
          <w:u w:val="single"/>
          <w:lang w:val="lt-LT" w:eastAsia="hu-HU"/>
        </w:rPr>
        <w:t>indapamid</w:t>
      </w:r>
      <w:r w:rsidRPr="007E5667">
        <w:rPr>
          <w:b/>
          <w:bCs/>
          <w:sz w:val="22"/>
          <w:szCs w:val="22"/>
          <w:u w:val="single"/>
          <w:lang w:val="lt-LT" w:eastAsia="hu-HU"/>
        </w:rPr>
        <w:t>u</w:t>
      </w:r>
      <w:proofErr w:type="spellEnd"/>
    </w:p>
    <w:p w14:paraId="1077F624" w14:textId="77777777" w:rsidR="007E0518" w:rsidRPr="007E5667" w:rsidRDefault="007E0518" w:rsidP="007E0518">
      <w:pPr>
        <w:rPr>
          <w:sz w:val="22"/>
          <w:szCs w:val="22"/>
          <w:u w:val="single"/>
          <w:lang w:val="lt-LT" w:eastAsia="hu-HU"/>
        </w:rPr>
      </w:pPr>
    </w:p>
    <w:p w14:paraId="652A6A44" w14:textId="2CB3BCD3" w:rsidR="007E0518" w:rsidRPr="007E5667" w:rsidRDefault="00F83B5E" w:rsidP="007E0518">
      <w:pPr>
        <w:rPr>
          <w:sz w:val="22"/>
          <w:szCs w:val="22"/>
          <w:u w:val="single"/>
          <w:lang w:val="lt-LT" w:eastAsia="hu-HU"/>
        </w:rPr>
      </w:pPr>
      <w:r w:rsidRPr="007E5667">
        <w:rPr>
          <w:sz w:val="22"/>
          <w:szCs w:val="22"/>
          <w:u w:val="single"/>
          <w:lang w:val="lt-LT" w:eastAsia="hu-HU"/>
        </w:rPr>
        <w:t xml:space="preserve">Gerai žinoma sąveika tarp AKF inhibitorių ir diuretikų gydymo pradžioje </w:t>
      </w:r>
      <w:r w:rsidR="007E0518" w:rsidRPr="007E5667">
        <w:rPr>
          <w:sz w:val="22"/>
          <w:szCs w:val="22"/>
          <w:u w:val="single"/>
          <w:lang w:val="lt-LT" w:eastAsia="hu-HU"/>
        </w:rPr>
        <w:t>(</w:t>
      </w:r>
      <w:r w:rsidRPr="007E5667">
        <w:rPr>
          <w:sz w:val="22"/>
          <w:szCs w:val="22"/>
          <w:u w:val="single"/>
          <w:lang w:val="lt-LT" w:eastAsia="hu-HU"/>
        </w:rPr>
        <w:t>žr.</w:t>
      </w:r>
      <w:r w:rsidR="007E0518" w:rsidRPr="007E5667">
        <w:rPr>
          <w:sz w:val="22"/>
          <w:szCs w:val="22"/>
          <w:u w:val="single"/>
          <w:lang w:val="lt-LT" w:eastAsia="hu-HU"/>
        </w:rPr>
        <w:t xml:space="preserve"> 4.5 </w:t>
      </w:r>
      <w:r w:rsidRPr="007E5667">
        <w:rPr>
          <w:sz w:val="22"/>
          <w:szCs w:val="22"/>
          <w:u w:val="single"/>
          <w:lang w:val="lt-LT" w:eastAsia="hu-HU"/>
        </w:rPr>
        <w:t>ir</w:t>
      </w:r>
      <w:r w:rsidR="007E0518" w:rsidRPr="007E5667">
        <w:rPr>
          <w:sz w:val="22"/>
          <w:szCs w:val="22"/>
          <w:u w:val="single"/>
          <w:lang w:val="lt-LT" w:eastAsia="hu-HU"/>
        </w:rPr>
        <w:t xml:space="preserve"> 5.1</w:t>
      </w:r>
      <w:r w:rsidRPr="007E5667">
        <w:rPr>
          <w:sz w:val="22"/>
          <w:szCs w:val="22"/>
          <w:u w:val="single"/>
          <w:lang w:val="lt-LT" w:eastAsia="hu-HU"/>
        </w:rPr>
        <w:t> skyrius</w:t>
      </w:r>
      <w:r w:rsidR="007E0518" w:rsidRPr="007E5667">
        <w:rPr>
          <w:sz w:val="22"/>
          <w:szCs w:val="22"/>
          <w:u w:val="single"/>
          <w:lang w:val="lt-LT" w:eastAsia="hu-HU"/>
        </w:rPr>
        <w:t>)</w:t>
      </w:r>
    </w:p>
    <w:p w14:paraId="6AB6A620" w14:textId="5F12FAEE" w:rsidR="00486577" w:rsidRPr="007E5667" w:rsidRDefault="00486577" w:rsidP="00486577">
      <w:pPr>
        <w:rPr>
          <w:sz w:val="22"/>
          <w:szCs w:val="22"/>
          <w:lang w:val="lt-LT" w:eastAsia="es-ES_tradnl"/>
        </w:rPr>
      </w:pPr>
      <w:r w:rsidRPr="007E5667">
        <w:rPr>
          <w:sz w:val="22"/>
          <w:szCs w:val="22"/>
          <w:lang w:val="lt-LT" w:eastAsia="es-ES_tradnl"/>
        </w:rPr>
        <w:t xml:space="preserve">Jeigu </w:t>
      </w:r>
      <w:r w:rsidR="00A0565C" w:rsidRPr="007E5667">
        <w:rPr>
          <w:sz w:val="22"/>
          <w:szCs w:val="22"/>
          <w:lang w:val="lt-LT" w:eastAsia="es-ES_tradnl"/>
        </w:rPr>
        <w:t xml:space="preserve">jau </w:t>
      </w:r>
      <w:r w:rsidRPr="007E5667">
        <w:rPr>
          <w:sz w:val="22"/>
          <w:szCs w:val="22"/>
          <w:lang w:val="lt-LT" w:eastAsia="es-ES_tradnl"/>
        </w:rPr>
        <w:t xml:space="preserve">yra natrio stoka, pradedant gydymą AKF inhibitoriumi kyla staigios </w:t>
      </w:r>
      <w:proofErr w:type="spellStart"/>
      <w:r w:rsidRPr="007E5667">
        <w:rPr>
          <w:sz w:val="22"/>
          <w:szCs w:val="22"/>
          <w:lang w:val="lt-LT" w:eastAsia="es-ES_tradnl"/>
        </w:rPr>
        <w:t>hipotenzijos</w:t>
      </w:r>
      <w:proofErr w:type="spellEnd"/>
      <w:r w:rsidRPr="007E5667">
        <w:rPr>
          <w:sz w:val="22"/>
          <w:szCs w:val="22"/>
          <w:lang w:val="lt-LT" w:eastAsia="es-ES_tradnl"/>
        </w:rPr>
        <w:t xml:space="preserve"> ir (arba) ūminio inkstų nepakankamumo rizika (ypač pacientams, kuriems yra inksto arterijos stenozė) (žr. 4.5 ir 5.1 skyrius).</w:t>
      </w:r>
    </w:p>
    <w:p w14:paraId="5B2D76EC" w14:textId="64E5C22F" w:rsidR="00486577" w:rsidRPr="007E5667" w:rsidRDefault="00486577" w:rsidP="007E0518">
      <w:pPr>
        <w:rPr>
          <w:rFonts w:eastAsia="Calibri"/>
          <w:sz w:val="22"/>
          <w:szCs w:val="22"/>
          <w:lang w:val="lt-LT"/>
        </w:rPr>
      </w:pPr>
      <w:r w:rsidRPr="007E5667">
        <w:rPr>
          <w:rFonts w:eastAsia="Calibri"/>
          <w:sz w:val="22"/>
          <w:szCs w:val="22"/>
          <w:lang w:val="lt-LT"/>
        </w:rPr>
        <w:t xml:space="preserve">Prieš keičiant gydymą </w:t>
      </w:r>
      <w:r w:rsidR="00A0565C" w:rsidRPr="007E5667">
        <w:rPr>
          <w:rFonts w:eastAsia="Calibri"/>
          <w:sz w:val="22"/>
          <w:szCs w:val="22"/>
          <w:lang w:val="lt-LT"/>
        </w:rPr>
        <w:t xml:space="preserve">į </w:t>
      </w:r>
      <w:proofErr w:type="spellStart"/>
      <w:r w:rsidR="00316BAB">
        <w:rPr>
          <w:rFonts w:eastAsia="Calibri"/>
          <w:sz w:val="22"/>
          <w:szCs w:val="22"/>
          <w:lang w:val="lt-LT"/>
        </w:rPr>
        <w:t>Camimbo</w:t>
      </w:r>
      <w:proofErr w:type="spellEnd"/>
      <w:r w:rsidRPr="007E5667">
        <w:rPr>
          <w:rFonts w:eastAsia="Calibri"/>
          <w:sz w:val="22"/>
          <w:szCs w:val="22"/>
          <w:lang w:val="lt-LT"/>
        </w:rPr>
        <w:t>, pacientų būklė turi būti kontroliuojama stabiliomis vienu metu vartojamų atskirų veikliųjų medžiagų dozėmis.</w:t>
      </w:r>
    </w:p>
    <w:p w14:paraId="3EC71B1F" w14:textId="77777777" w:rsidR="007E0518" w:rsidRPr="007E5667" w:rsidRDefault="007E0518" w:rsidP="007E0518">
      <w:pPr>
        <w:rPr>
          <w:i/>
          <w:iCs/>
          <w:sz w:val="22"/>
          <w:szCs w:val="22"/>
          <w:u w:val="single"/>
          <w:lang w:val="lt-LT" w:eastAsia="hu-HU"/>
        </w:rPr>
      </w:pPr>
    </w:p>
    <w:p w14:paraId="7768421C" w14:textId="409AC05C" w:rsidR="007E0518" w:rsidRPr="007E5667" w:rsidRDefault="00F83B5E" w:rsidP="007E0518">
      <w:pPr>
        <w:rPr>
          <w:sz w:val="22"/>
          <w:szCs w:val="22"/>
          <w:u w:val="single"/>
          <w:lang w:val="lt-LT" w:eastAsia="hu-HU"/>
        </w:rPr>
      </w:pPr>
      <w:r w:rsidRPr="007E5667">
        <w:rPr>
          <w:sz w:val="22"/>
          <w:szCs w:val="22"/>
          <w:u w:val="single"/>
          <w:lang w:val="lt-LT" w:eastAsia="hu-HU"/>
        </w:rPr>
        <w:t>Inkstų funkcijos sutrikimas</w:t>
      </w:r>
    </w:p>
    <w:p w14:paraId="75BD21CE" w14:textId="5D5772B1" w:rsidR="007E0518" w:rsidRPr="007E5667" w:rsidRDefault="00CD0A93" w:rsidP="007E0518">
      <w:pPr>
        <w:rPr>
          <w:sz w:val="22"/>
          <w:szCs w:val="22"/>
          <w:lang w:val="lt-LT" w:eastAsia="hu-HU"/>
        </w:rPr>
      </w:pPr>
      <w:r w:rsidRPr="007E5667">
        <w:rPr>
          <w:sz w:val="22"/>
          <w:szCs w:val="22"/>
          <w:lang w:val="lt-LT" w:eastAsia="hu-HU"/>
        </w:rPr>
        <w:t xml:space="preserve">Jeigu yra sunkus inkstų funkcijos sutrikimas (kreatinino klirensas mažesnis kaip 30 ml/min.) ir yra reikšminga abipusė arba vienintelio funkcionuojančio inksto arterijos stenozė, gydyti </w:t>
      </w:r>
      <w:proofErr w:type="spellStart"/>
      <w:r w:rsidR="00316BAB">
        <w:rPr>
          <w:sz w:val="22"/>
          <w:szCs w:val="22"/>
          <w:lang w:val="lt-LT" w:eastAsia="hu-HU"/>
        </w:rPr>
        <w:t>Camimbo</w:t>
      </w:r>
      <w:proofErr w:type="spellEnd"/>
      <w:r w:rsidRPr="007E5667">
        <w:rPr>
          <w:sz w:val="22"/>
          <w:szCs w:val="22"/>
          <w:lang w:val="lt-LT" w:eastAsia="hu-HU"/>
        </w:rPr>
        <w:t xml:space="preserve"> yra draudžiama (žr. 4.3 skyrių).</w:t>
      </w:r>
    </w:p>
    <w:p w14:paraId="73C6E2EE" w14:textId="1ADE80DB" w:rsidR="007E0518" w:rsidRPr="007E5667" w:rsidRDefault="007E0518" w:rsidP="007E5667">
      <w:pPr>
        <w:numPr>
          <w:ilvl w:val="0"/>
          <w:numId w:val="8"/>
        </w:numPr>
        <w:contextualSpacing/>
        <w:rPr>
          <w:i/>
          <w:iCs/>
          <w:sz w:val="22"/>
          <w:szCs w:val="22"/>
          <w:lang w:val="lt-LT" w:eastAsia="hu-HU"/>
        </w:rPr>
      </w:pPr>
      <w:proofErr w:type="spellStart"/>
      <w:r w:rsidRPr="007E5667">
        <w:rPr>
          <w:i/>
          <w:iCs/>
          <w:sz w:val="22"/>
          <w:szCs w:val="22"/>
          <w:lang w:val="lt-LT" w:eastAsia="hu-HU"/>
        </w:rPr>
        <w:t>Ramipril</w:t>
      </w:r>
      <w:r w:rsidR="00C32165" w:rsidRPr="007E5667">
        <w:rPr>
          <w:i/>
          <w:iCs/>
          <w:sz w:val="22"/>
          <w:szCs w:val="22"/>
          <w:lang w:val="lt-LT" w:eastAsia="hu-HU"/>
        </w:rPr>
        <w:t>is</w:t>
      </w:r>
      <w:proofErr w:type="spellEnd"/>
      <w:r w:rsidR="00C32165" w:rsidRPr="007E5667">
        <w:rPr>
          <w:i/>
          <w:iCs/>
          <w:sz w:val="22"/>
          <w:szCs w:val="22"/>
          <w:lang w:val="lt-LT" w:eastAsia="hu-HU"/>
        </w:rPr>
        <w:t xml:space="preserve"> ir inkstų funkcija</w:t>
      </w:r>
    </w:p>
    <w:p w14:paraId="2FFCB17C" w14:textId="4F1F3E9A" w:rsidR="007E0518" w:rsidRPr="007E5667" w:rsidRDefault="00C32165" w:rsidP="007E0518">
      <w:pPr>
        <w:ind w:left="720"/>
        <w:contextualSpacing/>
        <w:rPr>
          <w:sz w:val="22"/>
          <w:szCs w:val="22"/>
          <w:lang w:val="lt-LT" w:eastAsia="hu-HU"/>
        </w:rPr>
      </w:pPr>
      <w:r w:rsidRPr="007E5667">
        <w:rPr>
          <w:sz w:val="22"/>
          <w:szCs w:val="22"/>
          <w:lang w:val="lt-LT" w:eastAsia="hu-HU"/>
        </w:rPr>
        <w:t xml:space="preserve">Prieš gydymą ir jo metu reikia įvertinti inkstų funkciją ir koreguoti dozę, ypač pirmosiomis gydymo savaitėmis. Ypač atidžiai reikia stebėti pacientus, kuriems yra inkstų funkcijos sutrikimas (žr. 4.2 skyrių). Yra inkstų funkcijos sutrikimo rizika, ypač pacientams, kuriems yra </w:t>
      </w:r>
      <w:proofErr w:type="spellStart"/>
      <w:r w:rsidRPr="007E5667">
        <w:rPr>
          <w:sz w:val="22"/>
          <w:szCs w:val="22"/>
          <w:lang w:val="lt-LT" w:eastAsia="hu-HU"/>
        </w:rPr>
        <w:t>stazinis</w:t>
      </w:r>
      <w:proofErr w:type="spellEnd"/>
      <w:r w:rsidRPr="007E5667">
        <w:rPr>
          <w:sz w:val="22"/>
          <w:szCs w:val="22"/>
          <w:lang w:val="lt-LT" w:eastAsia="hu-HU"/>
        </w:rPr>
        <w:t xml:space="preserve"> širdies nepakankamumas arba kurie yra po inksto persodinimo.</w:t>
      </w:r>
    </w:p>
    <w:p w14:paraId="0C31A09E" w14:textId="3FF1D410" w:rsidR="007E0518" w:rsidRPr="007E5667" w:rsidRDefault="007E0518" w:rsidP="007E5667">
      <w:pPr>
        <w:numPr>
          <w:ilvl w:val="0"/>
          <w:numId w:val="8"/>
        </w:numPr>
        <w:contextualSpacing/>
        <w:rPr>
          <w:i/>
          <w:iCs/>
          <w:sz w:val="22"/>
          <w:szCs w:val="22"/>
          <w:lang w:val="lt-LT" w:eastAsia="hu-HU"/>
        </w:rPr>
      </w:pPr>
      <w:proofErr w:type="spellStart"/>
      <w:r w:rsidRPr="007E5667">
        <w:rPr>
          <w:i/>
          <w:iCs/>
          <w:sz w:val="22"/>
          <w:szCs w:val="22"/>
          <w:lang w:val="lt-LT" w:eastAsia="hu-HU"/>
        </w:rPr>
        <w:t>Indapamid</w:t>
      </w:r>
      <w:r w:rsidR="00C32165" w:rsidRPr="007E5667">
        <w:rPr>
          <w:i/>
          <w:iCs/>
          <w:sz w:val="22"/>
          <w:szCs w:val="22"/>
          <w:lang w:val="lt-LT" w:eastAsia="hu-HU"/>
        </w:rPr>
        <w:t>as</w:t>
      </w:r>
      <w:proofErr w:type="spellEnd"/>
      <w:r w:rsidR="00C32165" w:rsidRPr="007E5667">
        <w:rPr>
          <w:i/>
          <w:iCs/>
          <w:sz w:val="22"/>
          <w:szCs w:val="22"/>
          <w:lang w:val="lt-LT" w:eastAsia="hu-HU"/>
        </w:rPr>
        <w:t xml:space="preserve"> ir inkstų funkcija</w:t>
      </w:r>
    </w:p>
    <w:p w14:paraId="350517C3" w14:textId="63E4C209" w:rsidR="00C81461" w:rsidRPr="007E5667" w:rsidRDefault="00C81461" w:rsidP="00C81461">
      <w:pPr>
        <w:ind w:left="720"/>
        <w:contextualSpacing/>
        <w:rPr>
          <w:sz w:val="22"/>
          <w:szCs w:val="22"/>
          <w:lang w:val="lt-LT" w:eastAsia="hu-HU"/>
        </w:rPr>
      </w:pPr>
      <w:proofErr w:type="spellStart"/>
      <w:r w:rsidRPr="007E5667">
        <w:rPr>
          <w:sz w:val="22"/>
          <w:szCs w:val="22"/>
          <w:lang w:val="lt-LT" w:eastAsia="hu-HU"/>
        </w:rPr>
        <w:t>Tiazidiniai</w:t>
      </w:r>
      <w:proofErr w:type="spellEnd"/>
      <w:r w:rsidRPr="007E5667">
        <w:rPr>
          <w:sz w:val="22"/>
          <w:szCs w:val="22"/>
          <w:lang w:val="lt-LT" w:eastAsia="hu-HU"/>
        </w:rPr>
        <w:t xml:space="preserve"> ir </w:t>
      </w:r>
      <w:r w:rsidR="007124A6" w:rsidRPr="007E5667">
        <w:rPr>
          <w:sz w:val="22"/>
          <w:szCs w:val="22"/>
          <w:lang w:val="lt-LT" w:eastAsia="hu-HU"/>
        </w:rPr>
        <w:t>į juos panašūs</w:t>
      </w:r>
      <w:r w:rsidRPr="007E5667">
        <w:rPr>
          <w:sz w:val="22"/>
          <w:szCs w:val="22"/>
          <w:lang w:val="lt-LT" w:eastAsia="hu-HU"/>
        </w:rPr>
        <w:t xml:space="preserve"> diuretikai yra visiškai veiksmingi tik tada, kai inkstų funkcija yra normali arba tik minimaliai sutrikusi (kreatinino koncentracija kraujo plazmoje yra mažesnė nei 25</w:t>
      </w:r>
      <w:r w:rsidR="006B6C1B" w:rsidRPr="007E5667">
        <w:rPr>
          <w:sz w:val="22"/>
          <w:szCs w:val="22"/>
          <w:lang w:val="lt-LT" w:eastAsia="hu-HU"/>
        </w:rPr>
        <w:t> mg</w:t>
      </w:r>
      <w:r w:rsidRPr="007E5667">
        <w:rPr>
          <w:sz w:val="22"/>
          <w:szCs w:val="22"/>
          <w:lang w:val="lt-LT" w:eastAsia="hu-HU"/>
        </w:rPr>
        <w:t>/l, t. y. 220 µ</w:t>
      </w:r>
      <w:proofErr w:type="spellStart"/>
      <w:r w:rsidRPr="007E5667">
        <w:rPr>
          <w:sz w:val="22"/>
          <w:szCs w:val="22"/>
          <w:lang w:val="lt-LT" w:eastAsia="hu-HU"/>
        </w:rPr>
        <w:t>mol</w:t>
      </w:r>
      <w:proofErr w:type="spellEnd"/>
      <w:r w:rsidRPr="007E5667">
        <w:rPr>
          <w:sz w:val="22"/>
          <w:szCs w:val="22"/>
          <w:lang w:val="lt-LT" w:eastAsia="hu-HU"/>
        </w:rPr>
        <w:t>/l suaugusiam žmogui). Senyviems žmonėms šią kreatinino koncentraciją kraujo plazmoje reikia koreguoti atsižvelgiant į amžių, kūno svorį ir lytį.</w:t>
      </w:r>
    </w:p>
    <w:p w14:paraId="71D618E6" w14:textId="1F6D6D88" w:rsidR="007E0518" w:rsidRPr="007E5667" w:rsidRDefault="00C81461" w:rsidP="00C81461">
      <w:pPr>
        <w:ind w:left="720"/>
        <w:contextualSpacing/>
        <w:rPr>
          <w:sz w:val="22"/>
          <w:szCs w:val="22"/>
          <w:lang w:val="lt-LT" w:eastAsia="hu-HU"/>
        </w:rPr>
      </w:pPr>
      <w:proofErr w:type="spellStart"/>
      <w:r w:rsidRPr="007E5667">
        <w:rPr>
          <w:sz w:val="22"/>
          <w:szCs w:val="22"/>
          <w:lang w:val="lt-LT" w:eastAsia="hu-HU"/>
        </w:rPr>
        <w:t>Hipovolemija</w:t>
      </w:r>
      <w:proofErr w:type="spellEnd"/>
      <w:r w:rsidRPr="007E5667">
        <w:rPr>
          <w:sz w:val="22"/>
          <w:szCs w:val="22"/>
          <w:lang w:val="lt-LT" w:eastAsia="hu-HU"/>
        </w:rPr>
        <w:t xml:space="preserve">, atsirandanti dėl diuretikų sukelto vandens ir natrio netekimo gydymo pradžioje, sukelia </w:t>
      </w:r>
      <w:proofErr w:type="spellStart"/>
      <w:r w:rsidRPr="007E5667">
        <w:rPr>
          <w:sz w:val="22"/>
          <w:szCs w:val="22"/>
          <w:lang w:val="lt-LT" w:eastAsia="hu-HU"/>
        </w:rPr>
        <w:t>glomerulų</w:t>
      </w:r>
      <w:proofErr w:type="spellEnd"/>
      <w:r w:rsidRPr="007E5667">
        <w:rPr>
          <w:sz w:val="22"/>
          <w:szCs w:val="22"/>
          <w:lang w:val="lt-LT" w:eastAsia="hu-HU"/>
        </w:rPr>
        <w:t xml:space="preserve"> filtracijos sumažėjimą. Tai gali sukelti šlapalo koncentracijos kraujyje ir kreatinino koncentracijos kraujo plazmoje padidėjimą. Toks laikinas funkcinis inkstų nepakankamumas neturi jokios įtakos asmenims, kurių inkstų funkcija yra normali, tačiau gali pasunkinti jau esamą inkstų nepakankamumą.</w:t>
      </w:r>
    </w:p>
    <w:p w14:paraId="3D86353A" w14:textId="77777777" w:rsidR="007E0518" w:rsidRPr="007E5667" w:rsidRDefault="007E0518" w:rsidP="007E0518">
      <w:pPr>
        <w:rPr>
          <w:sz w:val="22"/>
          <w:szCs w:val="22"/>
          <w:lang w:val="lt-LT" w:eastAsia="hu-HU"/>
        </w:rPr>
      </w:pPr>
    </w:p>
    <w:p w14:paraId="60B4CDB5" w14:textId="2190ECBD" w:rsidR="007E0518" w:rsidRPr="007E5667" w:rsidRDefault="00486577" w:rsidP="007E0518">
      <w:pPr>
        <w:rPr>
          <w:sz w:val="22"/>
          <w:szCs w:val="22"/>
          <w:u w:val="single"/>
          <w:lang w:val="lt-LT" w:eastAsia="hu-HU"/>
        </w:rPr>
      </w:pPr>
      <w:r w:rsidRPr="007E5667">
        <w:rPr>
          <w:sz w:val="22"/>
          <w:szCs w:val="22"/>
          <w:u w:val="single"/>
          <w:lang w:val="lt-LT" w:eastAsia="hu-HU"/>
        </w:rPr>
        <w:t xml:space="preserve">Kalio </w:t>
      </w:r>
      <w:r w:rsidR="007124A6" w:rsidRPr="007E5667">
        <w:rPr>
          <w:sz w:val="22"/>
          <w:szCs w:val="22"/>
          <w:u w:val="single"/>
          <w:lang w:val="lt-LT" w:eastAsia="hu-HU"/>
        </w:rPr>
        <w:t>koncentracija</w:t>
      </w:r>
      <w:r w:rsidRPr="007E5667">
        <w:rPr>
          <w:sz w:val="22"/>
          <w:szCs w:val="22"/>
          <w:u w:val="single"/>
          <w:lang w:val="lt-LT" w:eastAsia="hu-HU"/>
        </w:rPr>
        <w:t xml:space="preserve"> kraujo plazmoje</w:t>
      </w:r>
    </w:p>
    <w:p w14:paraId="13447837" w14:textId="6153B0D8" w:rsidR="007E0518" w:rsidRPr="007E5667" w:rsidRDefault="007124A6" w:rsidP="007E0518">
      <w:pPr>
        <w:rPr>
          <w:sz w:val="22"/>
          <w:szCs w:val="22"/>
          <w:lang w:val="lt-LT" w:eastAsia="hu-HU"/>
        </w:rPr>
      </w:pPr>
      <w:r w:rsidRPr="007E5667">
        <w:rPr>
          <w:sz w:val="22"/>
          <w:szCs w:val="22"/>
          <w:lang w:val="lt-LT" w:eastAsia="hu-HU"/>
        </w:rPr>
        <w:t>Rekomenduojama reguliariai stebėti kalio koncentraciją kraujo serume.</w:t>
      </w:r>
    </w:p>
    <w:p w14:paraId="44C49931" w14:textId="3F3D06C6" w:rsidR="007E0518" w:rsidRPr="007E5667" w:rsidRDefault="007E0518" w:rsidP="007E5667">
      <w:pPr>
        <w:numPr>
          <w:ilvl w:val="0"/>
          <w:numId w:val="8"/>
        </w:numPr>
        <w:contextualSpacing/>
        <w:rPr>
          <w:i/>
          <w:iCs/>
          <w:sz w:val="22"/>
          <w:szCs w:val="22"/>
          <w:lang w:val="lt-LT" w:eastAsia="hu-HU"/>
        </w:rPr>
      </w:pPr>
      <w:proofErr w:type="spellStart"/>
      <w:r w:rsidRPr="007E5667">
        <w:rPr>
          <w:i/>
          <w:iCs/>
          <w:sz w:val="22"/>
          <w:szCs w:val="22"/>
          <w:lang w:val="lt-LT" w:eastAsia="hu-HU"/>
        </w:rPr>
        <w:t>Ramipril</w:t>
      </w:r>
      <w:r w:rsidR="007124A6" w:rsidRPr="007E5667">
        <w:rPr>
          <w:i/>
          <w:iCs/>
          <w:sz w:val="22"/>
          <w:szCs w:val="22"/>
          <w:lang w:val="lt-LT" w:eastAsia="hu-HU"/>
        </w:rPr>
        <w:t>is</w:t>
      </w:r>
      <w:proofErr w:type="spellEnd"/>
      <w:r w:rsidRPr="007E5667">
        <w:rPr>
          <w:i/>
          <w:iCs/>
          <w:sz w:val="22"/>
          <w:szCs w:val="22"/>
          <w:lang w:val="lt-LT" w:eastAsia="hu-HU"/>
        </w:rPr>
        <w:t xml:space="preserve"> </w:t>
      </w:r>
      <w:r w:rsidR="007124A6" w:rsidRPr="007E5667">
        <w:rPr>
          <w:i/>
          <w:iCs/>
          <w:sz w:val="22"/>
          <w:szCs w:val="22"/>
          <w:lang w:val="lt-LT" w:eastAsia="hu-HU"/>
        </w:rPr>
        <w:t>ir</w:t>
      </w:r>
      <w:r w:rsidRPr="007E5667">
        <w:rPr>
          <w:i/>
          <w:iCs/>
          <w:sz w:val="22"/>
          <w:szCs w:val="22"/>
          <w:lang w:val="lt-LT" w:eastAsia="hu-HU"/>
        </w:rPr>
        <w:t xml:space="preserve"> </w:t>
      </w:r>
      <w:r w:rsidR="007124A6" w:rsidRPr="007E5667">
        <w:rPr>
          <w:i/>
          <w:iCs/>
          <w:sz w:val="22"/>
          <w:szCs w:val="22"/>
          <w:lang w:val="lt-LT" w:eastAsia="hu-HU"/>
        </w:rPr>
        <w:t>kalio koncentracija kraujo plazmoje</w:t>
      </w:r>
      <w:r w:rsidRPr="007E5667">
        <w:rPr>
          <w:i/>
          <w:iCs/>
          <w:sz w:val="22"/>
          <w:szCs w:val="22"/>
          <w:lang w:val="lt-LT" w:eastAsia="hu-HU"/>
        </w:rPr>
        <w:t xml:space="preserve"> </w:t>
      </w:r>
      <w:r w:rsidR="007124A6" w:rsidRPr="007E5667">
        <w:rPr>
          <w:i/>
          <w:iCs/>
          <w:sz w:val="22"/>
          <w:szCs w:val="22"/>
          <w:lang w:val="lt-LT" w:eastAsia="hu-HU"/>
        </w:rPr>
        <w:t>–</w:t>
      </w:r>
      <w:r w:rsidRPr="007E5667">
        <w:rPr>
          <w:i/>
          <w:iCs/>
          <w:sz w:val="22"/>
          <w:szCs w:val="22"/>
          <w:lang w:val="lt-LT" w:eastAsia="hu-HU"/>
        </w:rPr>
        <w:t xml:space="preserve"> </w:t>
      </w:r>
      <w:proofErr w:type="spellStart"/>
      <w:r w:rsidR="007124A6" w:rsidRPr="007E5667">
        <w:rPr>
          <w:i/>
          <w:iCs/>
          <w:sz w:val="22"/>
          <w:szCs w:val="22"/>
          <w:lang w:val="lt-LT" w:eastAsia="hu-HU"/>
        </w:rPr>
        <w:t>hiperkalemija</w:t>
      </w:r>
      <w:proofErr w:type="spellEnd"/>
    </w:p>
    <w:p w14:paraId="35152C30" w14:textId="27F1C8CD" w:rsidR="007124A6" w:rsidRPr="007E5667" w:rsidRDefault="007124A6" w:rsidP="007124A6">
      <w:pPr>
        <w:ind w:left="720"/>
        <w:contextualSpacing/>
        <w:rPr>
          <w:sz w:val="22"/>
          <w:szCs w:val="22"/>
          <w:lang w:val="lt-LT" w:eastAsia="hu-HU"/>
        </w:rPr>
      </w:pPr>
      <w:r w:rsidRPr="007E5667">
        <w:rPr>
          <w:sz w:val="22"/>
          <w:szCs w:val="22"/>
          <w:lang w:val="lt-LT" w:eastAsia="hu-HU"/>
        </w:rPr>
        <w:lastRenderedPageBreak/>
        <w:t xml:space="preserve">Kai kuriems AKF inhibitoriais, įskaitant </w:t>
      </w:r>
      <w:proofErr w:type="spellStart"/>
      <w:r w:rsidRPr="007E5667">
        <w:rPr>
          <w:sz w:val="22"/>
          <w:szCs w:val="22"/>
          <w:lang w:val="lt-LT" w:eastAsia="hu-HU"/>
        </w:rPr>
        <w:t>ramiprilį</w:t>
      </w:r>
      <w:proofErr w:type="spellEnd"/>
      <w:r w:rsidRPr="007E5667">
        <w:rPr>
          <w:sz w:val="22"/>
          <w:szCs w:val="22"/>
          <w:lang w:val="lt-LT" w:eastAsia="hu-HU"/>
        </w:rPr>
        <w:t xml:space="preserve">, gydytiems pacientams buvo stebėta </w:t>
      </w:r>
      <w:proofErr w:type="spellStart"/>
      <w:r w:rsidRPr="007E5667">
        <w:rPr>
          <w:sz w:val="22"/>
          <w:szCs w:val="22"/>
          <w:lang w:val="lt-LT" w:eastAsia="hu-HU"/>
        </w:rPr>
        <w:t>hiperkalemija</w:t>
      </w:r>
      <w:proofErr w:type="spellEnd"/>
      <w:r w:rsidRPr="007E5667">
        <w:rPr>
          <w:sz w:val="22"/>
          <w:szCs w:val="22"/>
          <w:lang w:val="lt-LT" w:eastAsia="hu-HU"/>
        </w:rPr>
        <w:t xml:space="preserve">. </w:t>
      </w:r>
      <w:proofErr w:type="spellStart"/>
      <w:r w:rsidRPr="007E5667">
        <w:rPr>
          <w:sz w:val="22"/>
          <w:szCs w:val="22"/>
          <w:lang w:val="lt-LT" w:eastAsia="hu-HU"/>
        </w:rPr>
        <w:t>Hiperkalemijos</w:t>
      </w:r>
      <w:proofErr w:type="spellEnd"/>
      <w:r w:rsidRPr="007E5667">
        <w:rPr>
          <w:sz w:val="22"/>
          <w:szCs w:val="22"/>
          <w:lang w:val="lt-LT" w:eastAsia="hu-HU"/>
        </w:rPr>
        <w:t xml:space="preserve"> atsiradimo rizikos veiksniai yra inkstų nepakankamumas, amžius (&gt; 70 metų), nekontroliuojamas cukrinis diabetas, kalio druskų, kalį organizme sulaikančių diuretikų bei kitokių veikliųjų kalio koncentraciją kraujo plazmoje didinančių veikliųjų medžiagų vartojimas arba tokios būklės kaip dehidratacija, ūminė širdies </w:t>
      </w:r>
      <w:proofErr w:type="spellStart"/>
      <w:r w:rsidRPr="007E5667">
        <w:rPr>
          <w:sz w:val="22"/>
          <w:szCs w:val="22"/>
          <w:lang w:val="lt-LT" w:eastAsia="hu-HU"/>
        </w:rPr>
        <w:t>dekompensacija</w:t>
      </w:r>
      <w:proofErr w:type="spellEnd"/>
      <w:r w:rsidRPr="007E5667">
        <w:rPr>
          <w:sz w:val="22"/>
          <w:szCs w:val="22"/>
          <w:lang w:val="lt-LT" w:eastAsia="hu-HU"/>
        </w:rPr>
        <w:t xml:space="preserve"> bei </w:t>
      </w:r>
      <w:proofErr w:type="spellStart"/>
      <w:r w:rsidRPr="007E5667">
        <w:rPr>
          <w:sz w:val="22"/>
          <w:szCs w:val="22"/>
          <w:lang w:val="lt-LT" w:eastAsia="hu-HU"/>
        </w:rPr>
        <w:t>metabolinė</w:t>
      </w:r>
      <w:proofErr w:type="spellEnd"/>
      <w:r w:rsidRPr="007E5667">
        <w:rPr>
          <w:sz w:val="22"/>
          <w:szCs w:val="22"/>
          <w:lang w:val="lt-LT" w:eastAsia="hu-HU"/>
        </w:rPr>
        <w:t xml:space="preserve"> </w:t>
      </w:r>
      <w:proofErr w:type="spellStart"/>
      <w:r w:rsidRPr="007E5667">
        <w:rPr>
          <w:sz w:val="22"/>
          <w:szCs w:val="22"/>
          <w:lang w:val="lt-LT" w:eastAsia="hu-HU"/>
        </w:rPr>
        <w:t>acidozė</w:t>
      </w:r>
      <w:proofErr w:type="spellEnd"/>
      <w:r w:rsidRPr="007E5667">
        <w:rPr>
          <w:sz w:val="22"/>
          <w:szCs w:val="22"/>
          <w:lang w:val="lt-LT" w:eastAsia="hu-HU"/>
        </w:rPr>
        <w:t>. Jei anksčiau minėtų medžiagų kartu vartoti būtina, rekomenduojama reguliariai stebėti kalio koncentraciją kraujo serume (žr. 4.5 skyrių).</w:t>
      </w:r>
    </w:p>
    <w:p w14:paraId="3AADB7C7" w14:textId="2613E0A6" w:rsidR="007E0518" w:rsidRPr="007E5667" w:rsidRDefault="007E0518" w:rsidP="007E5667">
      <w:pPr>
        <w:numPr>
          <w:ilvl w:val="0"/>
          <w:numId w:val="8"/>
        </w:numPr>
        <w:contextualSpacing/>
        <w:rPr>
          <w:i/>
          <w:iCs/>
          <w:sz w:val="22"/>
          <w:szCs w:val="22"/>
          <w:lang w:val="lt-LT" w:eastAsia="hu-HU"/>
        </w:rPr>
      </w:pPr>
      <w:proofErr w:type="spellStart"/>
      <w:r w:rsidRPr="007E5667">
        <w:rPr>
          <w:i/>
          <w:iCs/>
          <w:sz w:val="22"/>
          <w:szCs w:val="22"/>
          <w:lang w:val="lt-LT" w:eastAsia="hu-HU"/>
        </w:rPr>
        <w:t>Indapamid</w:t>
      </w:r>
      <w:r w:rsidR="007124A6" w:rsidRPr="007E5667">
        <w:rPr>
          <w:i/>
          <w:iCs/>
          <w:sz w:val="22"/>
          <w:szCs w:val="22"/>
          <w:lang w:val="lt-LT" w:eastAsia="hu-HU"/>
        </w:rPr>
        <w:t>as</w:t>
      </w:r>
      <w:proofErr w:type="spellEnd"/>
      <w:r w:rsidR="007124A6" w:rsidRPr="007E5667">
        <w:rPr>
          <w:i/>
          <w:iCs/>
          <w:sz w:val="22"/>
          <w:szCs w:val="22"/>
          <w:lang w:val="lt-LT" w:eastAsia="hu-HU"/>
        </w:rPr>
        <w:t xml:space="preserve"> ir kalio koncentracija kraujo plazmoje</w:t>
      </w:r>
    </w:p>
    <w:p w14:paraId="2704FDFE" w14:textId="2D502733" w:rsidR="007124A6" w:rsidRPr="007E5667" w:rsidRDefault="007124A6" w:rsidP="007124A6">
      <w:pPr>
        <w:ind w:left="720"/>
        <w:contextualSpacing/>
        <w:rPr>
          <w:sz w:val="22"/>
          <w:szCs w:val="22"/>
          <w:lang w:val="lt-LT" w:eastAsia="hu-HU"/>
        </w:rPr>
      </w:pPr>
      <w:r w:rsidRPr="007E5667">
        <w:rPr>
          <w:sz w:val="22"/>
          <w:szCs w:val="22"/>
          <w:lang w:val="lt-LT" w:eastAsia="hu-HU"/>
        </w:rPr>
        <w:t xml:space="preserve">Svarbiausia rizika, susijusi su </w:t>
      </w:r>
      <w:proofErr w:type="spellStart"/>
      <w:r w:rsidRPr="007E5667">
        <w:rPr>
          <w:sz w:val="22"/>
          <w:szCs w:val="22"/>
          <w:lang w:val="lt-LT" w:eastAsia="hu-HU"/>
        </w:rPr>
        <w:t>tiazidinių</w:t>
      </w:r>
      <w:proofErr w:type="spellEnd"/>
      <w:r w:rsidRPr="007E5667">
        <w:rPr>
          <w:sz w:val="22"/>
          <w:szCs w:val="22"/>
          <w:lang w:val="lt-LT" w:eastAsia="hu-HU"/>
        </w:rPr>
        <w:t xml:space="preserve"> ir į juos panašių diuretikų vartojimu, yra kalio kiekio organizme mažėjimas, sukeliantis </w:t>
      </w:r>
      <w:proofErr w:type="spellStart"/>
      <w:r w:rsidRPr="007E5667">
        <w:rPr>
          <w:sz w:val="22"/>
          <w:szCs w:val="22"/>
          <w:lang w:val="lt-LT" w:eastAsia="hu-HU"/>
        </w:rPr>
        <w:t>hipokalemiją</w:t>
      </w:r>
      <w:proofErr w:type="spellEnd"/>
      <w:r w:rsidRPr="007E5667">
        <w:rPr>
          <w:sz w:val="22"/>
          <w:szCs w:val="22"/>
          <w:lang w:val="lt-LT" w:eastAsia="hu-HU"/>
        </w:rPr>
        <w:t xml:space="preserve">. </w:t>
      </w:r>
      <w:proofErr w:type="spellStart"/>
      <w:r w:rsidRPr="007E5667">
        <w:rPr>
          <w:sz w:val="22"/>
          <w:szCs w:val="22"/>
          <w:lang w:val="lt-LT" w:eastAsia="hu-HU"/>
        </w:rPr>
        <w:t>Hipokalemija</w:t>
      </w:r>
      <w:proofErr w:type="spellEnd"/>
      <w:r w:rsidRPr="007E5667">
        <w:rPr>
          <w:sz w:val="22"/>
          <w:szCs w:val="22"/>
          <w:lang w:val="lt-LT" w:eastAsia="hu-HU"/>
        </w:rPr>
        <w:t xml:space="preserve"> gali sukelti raumenų sutrikimus. Gauta pranešimų apie </w:t>
      </w:r>
      <w:proofErr w:type="spellStart"/>
      <w:r w:rsidRPr="007E5667">
        <w:rPr>
          <w:sz w:val="22"/>
          <w:szCs w:val="22"/>
          <w:lang w:val="lt-LT" w:eastAsia="hu-HU"/>
        </w:rPr>
        <w:t>rabdomiolizės</w:t>
      </w:r>
      <w:proofErr w:type="spellEnd"/>
      <w:r w:rsidRPr="007E5667">
        <w:rPr>
          <w:sz w:val="22"/>
          <w:szCs w:val="22"/>
          <w:lang w:val="lt-LT" w:eastAsia="hu-HU"/>
        </w:rPr>
        <w:t xml:space="preserve"> atvejus, daugiausia esant sunkiai </w:t>
      </w:r>
      <w:proofErr w:type="spellStart"/>
      <w:r w:rsidRPr="007E5667">
        <w:rPr>
          <w:sz w:val="22"/>
          <w:szCs w:val="22"/>
          <w:lang w:val="lt-LT" w:eastAsia="hu-HU"/>
        </w:rPr>
        <w:t>hipokalemijai</w:t>
      </w:r>
      <w:proofErr w:type="spellEnd"/>
      <w:r w:rsidRPr="007E5667">
        <w:rPr>
          <w:sz w:val="22"/>
          <w:szCs w:val="22"/>
          <w:lang w:val="lt-LT" w:eastAsia="hu-HU"/>
        </w:rPr>
        <w:t xml:space="preserve">. Nuo sunkios </w:t>
      </w:r>
      <w:proofErr w:type="spellStart"/>
      <w:r w:rsidRPr="007E5667">
        <w:rPr>
          <w:sz w:val="22"/>
          <w:szCs w:val="22"/>
          <w:lang w:val="lt-LT" w:eastAsia="hu-HU"/>
        </w:rPr>
        <w:t>hiperkalemijos</w:t>
      </w:r>
      <w:proofErr w:type="spellEnd"/>
      <w:r w:rsidRPr="007E5667">
        <w:rPr>
          <w:sz w:val="22"/>
          <w:szCs w:val="22"/>
          <w:lang w:val="lt-LT" w:eastAsia="hu-HU"/>
        </w:rPr>
        <w:t xml:space="preserve"> (kalio koncentracija &lt;3,4 </w:t>
      </w:r>
      <w:proofErr w:type="spellStart"/>
      <w:r w:rsidRPr="007E5667">
        <w:rPr>
          <w:sz w:val="22"/>
          <w:szCs w:val="22"/>
          <w:lang w:val="lt-LT" w:eastAsia="hu-HU"/>
        </w:rPr>
        <w:t>mmol</w:t>
      </w:r>
      <w:proofErr w:type="spellEnd"/>
      <w:r w:rsidRPr="007E5667">
        <w:rPr>
          <w:sz w:val="22"/>
          <w:szCs w:val="22"/>
          <w:lang w:val="lt-LT" w:eastAsia="hu-HU"/>
        </w:rPr>
        <w:t xml:space="preserve">/l) būtina saugoti didelės rizikos grupių pacientus, t. y. senyvus, blogos mitybos ir (arba) daug vaistinių preparatų vartojančius asmenis, ciroze sergančius pacientus, kuriems yra edema ir </w:t>
      </w:r>
      <w:proofErr w:type="spellStart"/>
      <w:r w:rsidRPr="007E5667">
        <w:rPr>
          <w:sz w:val="22"/>
          <w:szCs w:val="22"/>
          <w:lang w:val="lt-LT" w:eastAsia="hu-HU"/>
        </w:rPr>
        <w:t>ascitas</w:t>
      </w:r>
      <w:proofErr w:type="spellEnd"/>
      <w:r w:rsidRPr="007E5667">
        <w:rPr>
          <w:sz w:val="22"/>
          <w:szCs w:val="22"/>
          <w:lang w:val="lt-LT" w:eastAsia="hu-HU"/>
        </w:rPr>
        <w:t xml:space="preserve"> bei pacientus, kuriems yra koronarinių arterijų liga ar širdies nepakankamumas. Tokiems pacientams </w:t>
      </w:r>
      <w:proofErr w:type="spellStart"/>
      <w:r w:rsidRPr="007E5667">
        <w:rPr>
          <w:sz w:val="22"/>
          <w:szCs w:val="22"/>
          <w:lang w:val="lt-LT" w:eastAsia="hu-HU"/>
        </w:rPr>
        <w:t>hipokalemija</w:t>
      </w:r>
      <w:proofErr w:type="spellEnd"/>
      <w:r w:rsidRPr="007E5667">
        <w:rPr>
          <w:sz w:val="22"/>
          <w:szCs w:val="22"/>
          <w:lang w:val="lt-LT" w:eastAsia="hu-HU"/>
        </w:rPr>
        <w:t xml:space="preserve"> stiprina toksinį širdį veikiančių glikozidų poveikį bei didina širdies ritmo sutrikimo riziką.</w:t>
      </w:r>
    </w:p>
    <w:p w14:paraId="2A948960" w14:textId="77777777" w:rsidR="00926E8B" w:rsidRPr="007E5667" w:rsidRDefault="00926E8B" w:rsidP="00926E8B">
      <w:pPr>
        <w:ind w:left="720"/>
        <w:contextualSpacing/>
        <w:rPr>
          <w:sz w:val="22"/>
          <w:szCs w:val="22"/>
          <w:lang w:val="lt-LT" w:eastAsia="hu-HU"/>
        </w:rPr>
      </w:pPr>
      <w:r w:rsidRPr="007E5667">
        <w:rPr>
          <w:sz w:val="22"/>
          <w:szCs w:val="22"/>
          <w:lang w:val="lt-LT" w:eastAsia="hu-HU"/>
        </w:rPr>
        <w:t xml:space="preserve">Asmenys, kurių QT intervalas pailgėjęs (nepriklausomai nuo to, ar tai įgimtas, ar </w:t>
      </w:r>
      <w:proofErr w:type="spellStart"/>
      <w:r w:rsidRPr="007E5667">
        <w:rPr>
          <w:sz w:val="22"/>
          <w:szCs w:val="22"/>
          <w:lang w:val="lt-LT" w:eastAsia="hu-HU"/>
        </w:rPr>
        <w:t>jatrogeninis</w:t>
      </w:r>
      <w:proofErr w:type="spellEnd"/>
      <w:r w:rsidRPr="007E5667">
        <w:rPr>
          <w:sz w:val="22"/>
          <w:szCs w:val="22"/>
          <w:lang w:val="lt-LT" w:eastAsia="hu-HU"/>
        </w:rPr>
        <w:t xml:space="preserve"> sutrikimas), taip pat priklauso rizikos grupei. </w:t>
      </w:r>
      <w:proofErr w:type="spellStart"/>
      <w:r w:rsidRPr="007E5667">
        <w:rPr>
          <w:sz w:val="22"/>
          <w:szCs w:val="22"/>
          <w:lang w:val="lt-LT" w:eastAsia="hu-HU"/>
        </w:rPr>
        <w:t>Hipokalemija</w:t>
      </w:r>
      <w:proofErr w:type="spellEnd"/>
      <w:r w:rsidRPr="007E5667">
        <w:rPr>
          <w:sz w:val="22"/>
          <w:szCs w:val="22"/>
          <w:lang w:val="lt-LT" w:eastAsia="hu-HU"/>
        </w:rPr>
        <w:t xml:space="preserve"> bei bradikardija yra sunkios mirtį sukelti galinčios aritmijos, ypač </w:t>
      </w:r>
      <w:proofErr w:type="spellStart"/>
      <w:r w:rsidRPr="007E5667">
        <w:rPr>
          <w:sz w:val="22"/>
          <w:szCs w:val="22"/>
          <w:lang w:val="lt-LT" w:eastAsia="hu-HU"/>
        </w:rPr>
        <w:t>paroksizminės</w:t>
      </w:r>
      <w:proofErr w:type="spellEnd"/>
      <w:r w:rsidRPr="007E5667">
        <w:rPr>
          <w:sz w:val="22"/>
          <w:szCs w:val="22"/>
          <w:lang w:val="lt-LT" w:eastAsia="hu-HU"/>
        </w:rPr>
        <w:t xml:space="preserve"> </w:t>
      </w:r>
      <w:proofErr w:type="spellStart"/>
      <w:r w:rsidRPr="007E5667">
        <w:rPr>
          <w:sz w:val="22"/>
          <w:szCs w:val="22"/>
          <w:lang w:val="lt-LT" w:eastAsia="hu-HU"/>
        </w:rPr>
        <w:t>polimorfinės</w:t>
      </w:r>
      <w:proofErr w:type="spellEnd"/>
      <w:r w:rsidRPr="007E5667">
        <w:rPr>
          <w:sz w:val="22"/>
          <w:szCs w:val="22"/>
          <w:lang w:val="lt-LT" w:eastAsia="hu-HU"/>
        </w:rPr>
        <w:t xml:space="preserve"> skilvelių tachikardijos (</w:t>
      </w:r>
      <w:proofErr w:type="spellStart"/>
      <w:r w:rsidRPr="007E5667">
        <w:rPr>
          <w:i/>
          <w:iCs/>
          <w:sz w:val="22"/>
          <w:szCs w:val="22"/>
          <w:lang w:val="lt-LT" w:eastAsia="hu-HU"/>
        </w:rPr>
        <w:t>torsades</w:t>
      </w:r>
      <w:proofErr w:type="spellEnd"/>
      <w:r w:rsidRPr="007E5667">
        <w:rPr>
          <w:i/>
          <w:iCs/>
          <w:sz w:val="22"/>
          <w:szCs w:val="22"/>
          <w:lang w:val="lt-LT" w:eastAsia="hu-HU"/>
        </w:rPr>
        <w:t xml:space="preserve"> de </w:t>
      </w:r>
      <w:proofErr w:type="spellStart"/>
      <w:r w:rsidRPr="007E5667">
        <w:rPr>
          <w:i/>
          <w:iCs/>
          <w:sz w:val="22"/>
          <w:szCs w:val="22"/>
          <w:lang w:val="lt-LT" w:eastAsia="hu-HU"/>
        </w:rPr>
        <w:t>pointes</w:t>
      </w:r>
      <w:proofErr w:type="spellEnd"/>
      <w:r w:rsidRPr="007E5667">
        <w:rPr>
          <w:sz w:val="22"/>
          <w:szCs w:val="22"/>
          <w:lang w:val="lt-LT" w:eastAsia="hu-HU"/>
        </w:rPr>
        <w:t>), atsiradimą skatinantys veiksniai.</w:t>
      </w:r>
    </w:p>
    <w:p w14:paraId="56205518" w14:textId="3002D1B3" w:rsidR="00926E8B" w:rsidRPr="007E5667" w:rsidRDefault="00926E8B" w:rsidP="00926E8B">
      <w:pPr>
        <w:ind w:left="720"/>
        <w:contextualSpacing/>
        <w:rPr>
          <w:sz w:val="22"/>
          <w:szCs w:val="22"/>
          <w:lang w:val="lt-LT" w:eastAsia="hu-HU"/>
        </w:rPr>
      </w:pPr>
      <w:r w:rsidRPr="007E5667">
        <w:rPr>
          <w:sz w:val="22"/>
          <w:szCs w:val="22"/>
          <w:lang w:val="lt-LT" w:eastAsia="hu-HU"/>
        </w:rPr>
        <w:t>Visomis anksčiau paminėtomis situacijomis reikia dažniau matuoti kalio koncentraciją kraujo plazmoje. Pirmąjį kalio koncentracijos kraujo plazmoje tyrimą būtina atlikti per pirmą savaitę nuo gydymo pradžios.</w:t>
      </w:r>
    </w:p>
    <w:p w14:paraId="08D10BF2" w14:textId="6B79FCA0" w:rsidR="00926E8B" w:rsidRPr="007E5667" w:rsidRDefault="00926E8B" w:rsidP="00926E8B">
      <w:pPr>
        <w:ind w:left="720"/>
        <w:contextualSpacing/>
        <w:rPr>
          <w:sz w:val="22"/>
          <w:szCs w:val="22"/>
          <w:lang w:val="lt-LT" w:eastAsia="hu-HU"/>
        </w:rPr>
      </w:pPr>
      <w:r w:rsidRPr="007E5667">
        <w:rPr>
          <w:sz w:val="22"/>
          <w:szCs w:val="22"/>
          <w:lang w:val="lt-LT" w:eastAsia="hu-HU"/>
        </w:rPr>
        <w:t xml:space="preserve">Diagnozavus </w:t>
      </w:r>
      <w:proofErr w:type="spellStart"/>
      <w:r w:rsidRPr="007E5667">
        <w:rPr>
          <w:sz w:val="22"/>
          <w:szCs w:val="22"/>
          <w:lang w:val="lt-LT" w:eastAsia="hu-HU"/>
        </w:rPr>
        <w:t>hipokalemiją</w:t>
      </w:r>
      <w:proofErr w:type="spellEnd"/>
      <w:r w:rsidRPr="007E5667">
        <w:rPr>
          <w:sz w:val="22"/>
          <w:szCs w:val="22"/>
          <w:lang w:val="lt-LT" w:eastAsia="hu-HU"/>
        </w:rPr>
        <w:t xml:space="preserve">, ją būtina koreguoti. </w:t>
      </w:r>
      <w:proofErr w:type="spellStart"/>
      <w:r w:rsidRPr="007E5667">
        <w:rPr>
          <w:sz w:val="22"/>
          <w:szCs w:val="22"/>
          <w:lang w:val="lt-LT" w:eastAsia="hu-HU"/>
        </w:rPr>
        <w:t>Hipokalemija</w:t>
      </w:r>
      <w:proofErr w:type="spellEnd"/>
      <w:r w:rsidRPr="007E5667">
        <w:rPr>
          <w:sz w:val="22"/>
          <w:szCs w:val="22"/>
          <w:lang w:val="lt-LT" w:eastAsia="hu-HU"/>
        </w:rPr>
        <w:t>, nustatyta kartu su maža magnio koncentracija kraujo serume, gali būti atspari gydymui, kol nekoreguojama magnio koncentracija kraujo serume.</w:t>
      </w:r>
    </w:p>
    <w:p w14:paraId="2ED668DB" w14:textId="77777777" w:rsidR="007E0518" w:rsidRPr="007E5667" w:rsidRDefault="007E0518" w:rsidP="007E0518">
      <w:pPr>
        <w:rPr>
          <w:sz w:val="22"/>
          <w:szCs w:val="22"/>
          <w:lang w:val="lt-LT" w:eastAsia="hu-HU"/>
        </w:rPr>
      </w:pPr>
    </w:p>
    <w:p w14:paraId="7281708C" w14:textId="674314E6" w:rsidR="007E0518" w:rsidRPr="007E5667" w:rsidRDefault="007124A6" w:rsidP="007E0518">
      <w:pPr>
        <w:rPr>
          <w:sz w:val="22"/>
          <w:szCs w:val="22"/>
          <w:u w:val="single"/>
          <w:lang w:val="lt-LT" w:eastAsia="hu-HU"/>
        </w:rPr>
      </w:pPr>
      <w:r w:rsidRPr="007E5667">
        <w:rPr>
          <w:sz w:val="22"/>
          <w:szCs w:val="22"/>
          <w:u w:val="single"/>
          <w:lang w:val="lt-LT" w:eastAsia="hu-HU"/>
        </w:rPr>
        <w:t>Natrio koncentracija kraujo plazmoje</w:t>
      </w:r>
    </w:p>
    <w:p w14:paraId="29F44591" w14:textId="7F42BE07" w:rsidR="00451B7A" w:rsidRPr="007E5667" w:rsidRDefault="00451B7A" w:rsidP="007E0518">
      <w:pPr>
        <w:rPr>
          <w:sz w:val="22"/>
          <w:szCs w:val="22"/>
          <w:lang w:val="lt-LT" w:eastAsia="hu-HU"/>
        </w:rPr>
      </w:pPr>
      <w:r w:rsidRPr="007E5667">
        <w:rPr>
          <w:sz w:val="22"/>
          <w:szCs w:val="22"/>
          <w:lang w:val="lt-LT" w:eastAsia="hu-HU"/>
        </w:rPr>
        <w:t xml:space="preserve">Rekomenduojama reguliariai stebėti </w:t>
      </w:r>
      <w:r w:rsidR="00A0565C" w:rsidRPr="007E5667">
        <w:rPr>
          <w:sz w:val="22"/>
          <w:szCs w:val="22"/>
          <w:lang w:val="lt-LT" w:eastAsia="hu-HU"/>
        </w:rPr>
        <w:t>natrio</w:t>
      </w:r>
      <w:r w:rsidRPr="007E5667">
        <w:rPr>
          <w:sz w:val="22"/>
          <w:szCs w:val="22"/>
          <w:lang w:val="lt-LT" w:eastAsia="hu-HU"/>
        </w:rPr>
        <w:t xml:space="preserve"> koncentraciją kraujo serume</w:t>
      </w:r>
      <w:r w:rsidR="00A0565C" w:rsidRPr="007E5667">
        <w:rPr>
          <w:sz w:val="22"/>
          <w:szCs w:val="22"/>
          <w:lang w:val="lt-LT" w:eastAsia="hu-HU"/>
        </w:rPr>
        <w:t>. J</w:t>
      </w:r>
      <w:r w:rsidRPr="007E5667">
        <w:rPr>
          <w:sz w:val="22"/>
          <w:szCs w:val="22"/>
          <w:lang w:val="lt-LT" w:eastAsia="hu-HU"/>
        </w:rPr>
        <w:t xml:space="preserve">ą rekomenduojama dažniau tirti senyviems žmonėms bei kitiems pacientams, kuriems yra </w:t>
      </w:r>
      <w:proofErr w:type="spellStart"/>
      <w:r w:rsidRPr="007E5667">
        <w:rPr>
          <w:sz w:val="22"/>
          <w:szCs w:val="22"/>
          <w:lang w:val="lt-LT" w:eastAsia="hu-HU"/>
        </w:rPr>
        <w:t>hiponatremijos</w:t>
      </w:r>
      <w:proofErr w:type="spellEnd"/>
      <w:r w:rsidRPr="007E5667">
        <w:rPr>
          <w:sz w:val="22"/>
          <w:szCs w:val="22"/>
          <w:lang w:val="lt-LT" w:eastAsia="hu-HU"/>
        </w:rPr>
        <w:t xml:space="preserve"> rizika.</w:t>
      </w:r>
    </w:p>
    <w:p w14:paraId="0850BE1E" w14:textId="6DD1DE7A" w:rsidR="007E0518" w:rsidRPr="007E5667" w:rsidRDefault="007E0518" w:rsidP="007E5667">
      <w:pPr>
        <w:numPr>
          <w:ilvl w:val="0"/>
          <w:numId w:val="8"/>
        </w:numPr>
        <w:contextualSpacing/>
        <w:rPr>
          <w:i/>
          <w:iCs/>
          <w:sz w:val="22"/>
          <w:szCs w:val="22"/>
          <w:lang w:val="lt-LT" w:eastAsia="hu-HU"/>
        </w:rPr>
      </w:pPr>
      <w:proofErr w:type="spellStart"/>
      <w:r w:rsidRPr="007E5667">
        <w:rPr>
          <w:i/>
          <w:iCs/>
          <w:sz w:val="22"/>
          <w:szCs w:val="22"/>
          <w:lang w:val="lt-LT" w:eastAsia="hu-HU"/>
        </w:rPr>
        <w:t>Ramipril</w:t>
      </w:r>
      <w:r w:rsidR="00451B7A" w:rsidRPr="007E5667">
        <w:rPr>
          <w:i/>
          <w:iCs/>
          <w:sz w:val="22"/>
          <w:szCs w:val="22"/>
          <w:lang w:val="lt-LT" w:eastAsia="hu-HU"/>
        </w:rPr>
        <w:t>is</w:t>
      </w:r>
      <w:proofErr w:type="spellEnd"/>
      <w:r w:rsidR="00451B7A" w:rsidRPr="007E5667">
        <w:rPr>
          <w:i/>
          <w:iCs/>
          <w:sz w:val="22"/>
          <w:szCs w:val="22"/>
          <w:lang w:val="lt-LT" w:eastAsia="hu-HU"/>
        </w:rPr>
        <w:t xml:space="preserve"> ir natrio koncentracija kraujo plazmoje – </w:t>
      </w:r>
      <w:proofErr w:type="spellStart"/>
      <w:r w:rsidR="00451B7A" w:rsidRPr="007E5667">
        <w:rPr>
          <w:i/>
          <w:iCs/>
          <w:sz w:val="22"/>
          <w:szCs w:val="22"/>
          <w:lang w:val="lt-LT" w:eastAsia="hu-HU"/>
        </w:rPr>
        <w:t>hiponatremija</w:t>
      </w:r>
      <w:proofErr w:type="spellEnd"/>
    </w:p>
    <w:p w14:paraId="4B058F42" w14:textId="19A6E9C4" w:rsidR="00F84452" w:rsidRPr="007E5667" w:rsidRDefault="00F84452" w:rsidP="00F84452">
      <w:pPr>
        <w:ind w:left="720"/>
        <w:contextualSpacing/>
        <w:rPr>
          <w:rFonts w:eastAsia="Calibri"/>
          <w:sz w:val="22"/>
          <w:szCs w:val="22"/>
          <w:lang w:val="lt-LT"/>
        </w:rPr>
      </w:pPr>
      <w:r w:rsidRPr="007E5667">
        <w:rPr>
          <w:sz w:val="22"/>
          <w:szCs w:val="22"/>
          <w:lang w:val="lt-LT" w:eastAsia="hu-HU"/>
        </w:rPr>
        <w:t xml:space="preserve">Kai kuriems </w:t>
      </w:r>
      <w:proofErr w:type="spellStart"/>
      <w:r w:rsidRPr="007E5667">
        <w:rPr>
          <w:sz w:val="22"/>
          <w:szCs w:val="22"/>
          <w:lang w:val="lt-LT" w:eastAsia="hu-HU"/>
        </w:rPr>
        <w:t>ramipriliu</w:t>
      </w:r>
      <w:proofErr w:type="spellEnd"/>
      <w:r w:rsidRPr="007E5667">
        <w:rPr>
          <w:sz w:val="22"/>
          <w:szCs w:val="22"/>
          <w:lang w:val="lt-LT" w:eastAsia="hu-HU"/>
        </w:rPr>
        <w:t xml:space="preserve"> gydytiems pacientams stebėtas netinkamos </w:t>
      </w:r>
      <w:proofErr w:type="spellStart"/>
      <w:r w:rsidRPr="007E5667">
        <w:rPr>
          <w:sz w:val="22"/>
          <w:szCs w:val="22"/>
          <w:lang w:val="lt-LT" w:eastAsia="hu-HU"/>
        </w:rPr>
        <w:t>antidiurezinio</w:t>
      </w:r>
      <w:proofErr w:type="spellEnd"/>
      <w:r w:rsidRPr="007E5667">
        <w:rPr>
          <w:sz w:val="22"/>
          <w:szCs w:val="22"/>
          <w:lang w:val="lt-LT" w:eastAsia="hu-HU"/>
        </w:rPr>
        <w:t xml:space="preserve"> hormono sekrecijos sindromas (NADHS) ir po to pasireiškianti </w:t>
      </w:r>
      <w:proofErr w:type="spellStart"/>
      <w:r w:rsidRPr="007E5667">
        <w:rPr>
          <w:sz w:val="22"/>
          <w:szCs w:val="22"/>
          <w:lang w:val="lt-LT" w:eastAsia="hu-HU"/>
        </w:rPr>
        <w:t>hiponatremija</w:t>
      </w:r>
      <w:proofErr w:type="spellEnd"/>
      <w:r w:rsidRPr="007E5667">
        <w:rPr>
          <w:sz w:val="22"/>
          <w:szCs w:val="22"/>
          <w:lang w:val="lt-LT" w:eastAsia="hu-HU"/>
        </w:rPr>
        <w:t xml:space="preserve">. Rekomenduojama natrio koncentraciją kraujo serume reguliariai stebėti senyviems žmonėms ir kitiems pacientams, kuriems yra </w:t>
      </w:r>
      <w:proofErr w:type="spellStart"/>
      <w:r w:rsidRPr="007E5667">
        <w:rPr>
          <w:sz w:val="22"/>
          <w:szCs w:val="22"/>
          <w:lang w:val="lt-LT" w:eastAsia="hu-HU"/>
        </w:rPr>
        <w:t>hiponatremijos</w:t>
      </w:r>
      <w:proofErr w:type="spellEnd"/>
      <w:r w:rsidRPr="007E5667">
        <w:rPr>
          <w:sz w:val="22"/>
          <w:szCs w:val="22"/>
          <w:lang w:val="lt-LT" w:eastAsia="hu-HU"/>
        </w:rPr>
        <w:t xml:space="preserve"> pasireiškimo rizika.</w:t>
      </w:r>
    </w:p>
    <w:p w14:paraId="403BA3BE" w14:textId="77777777" w:rsidR="00F84452" w:rsidRPr="007E5667" w:rsidRDefault="00F84452" w:rsidP="007E0518">
      <w:pPr>
        <w:ind w:left="720"/>
        <w:contextualSpacing/>
        <w:rPr>
          <w:sz w:val="22"/>
          <w:szCs w:val="22"/>
          <w:lang w:val="lt-LT" w:eastAsia="hu-HU"/>
        </w:rPr>
      </w:pPr>
    </w:p>
    <w:p w14:paraId="655476D1" w14:textId="78989CDF" w:rsidR="007E0518" w:rsidRPr="007E5667" w:rsidRDefault="007E0518" w:rsidP="007E5667">
      <w:pPr>
        <w:numPr>
          <w:ilvl w:val="0"/>
          <w:numId w:val="8"/>
        </w:numPr>
        <w:contextualSpacing/>
        <w:rPr>
          <w:i/>
          <w:iCs/>
          <w:sz w:val="22"/>
          <w:szCs w:val="22"/>
          <w:lang w:val="lt-LT" w:eastAsia="hu-HU"/>
        </w:rPr>
      </w:pPr>
      <w:proofErr w:type="spellStart"/>
      <w:r w:rsidRPr="007E5667">
        <w:rPr>
          <w:i/>
          <w:iCs/>
          <w:sz w:val="22"/>
          <w:szCs w:val="22"/>
          <w:lang w:val="lt-LT" w:eastAsia="hu-HU"/>
        </w:rPr>
        <w:t>Indapamid</w:t>
      </w:r>
      <w:r w:rsidR="00F84452" w:rsidRPr="007E5667">
        <w:rPr>
          <w:i/>
          <w:iCs/>
          <w:sz w:val="22"/>
          <w:szCs w:val="22"/>
          <w:lang w:val="lt-LT" w:eastAsia="hu-HU"/>
        </w:rPr>
        <w:t>as</w:t>
      </w:r>
      <w:proofErr w:type="spellEnd"/>
      <w:r w:rsidR="00F84452" w:rsidRPr="007E5667">
        <w:rPr>
          <w:i/>
          <w:iCs/>
          <w:sz w:val="22"/>
          <w:szCs w:val="22"/>
          <w:lang w:val="lt-LT" w:eastAsia="hu-HU"/>
        </w:rPr>
        <w:t xml:space="preserve"> ir natrio koncentracija kraujo plazmoje</w:t>
      </w:r>
    </w:p>
    <w:p w14:paraId="358497B6" w14:textId="76FC9F5C" w:rsidR="00654203" w:rsidRPr="007E5667" w:rsidRDefault="00654203" w:rsidP="00654203">
      <w:pPr>
        <w:ind w:left="720"/>
        <w:contextualSpacing/>
        <w:rPr>
          <w:sz w:val="22"/>
          <w:szCs w:val="22"/>
          <w:lang w:val="lt-LT" w:eastAsia="lt-LT"/>
        </w:rPr>
      </w:pPr>
      <w:r w:rsidRPr="007E5667">
        <w:rPr>
          <w:sz w:val="22"/>
          <w:szCs w:val="22"/>
          <w:lang w:val="lt-LT" w:eastAsia="hu-HU"/>
        </w:rPr>
        <w:t xml:space="preserve">Natrio koncentraciją kraujo plazmoje reikia išmatuoti prieš pradedant gydymą ir po to reguliariai ją stebėti. Natrio koncentracijos kraujo plazmoje sumažėjimas iš pradžių gali būti </w:t>
      </w:r>
      <w:proofErr w:type="spellStart"/>
      <w:r w:rsidRPr="007E5667">
        <w:rPr>
          <w:sz w:val="22"/>
          <w:szCs w:val="22"/>
          <w:lang w:val="lt-LT" w:eastAsia="hu-HU"/>
        </w:rPr>
        <w:t>besimptomis</w:t>
      </w:r>
      <w:proofErr w:type="spellEnd"/>
      <w:r w:rsidRPr="007E5667">
        <w:rPr>
          <w:sz w:val="22"/>
          <w:szCs w:val="22"/>
          <w:lang w:val="lt-LT" w:eastAsia="hu-HU"/>
        </w:rPr>
        <w:t>, todėl ją būtina reguliariai stebėti, o senyviems ir ciroz</w:t>
      </w:r>
      <w:r w:rsidR="00A0565C" w:rsidRPr="007E5667">
        <w:rPr>
          <w:sz w:val="22"/>
          <w:szCs w:val="22"/>
          <w:lang w:val="lt-LT" w:eastAsia="hu-HU"/>
        </w:rPr>
        <w:t>e</w:t>
      </w:r>
      <w:r w:rsidRPr="007E5667">
        <w:rPr>
          <w:sz w:val="22"/>
          <w:szCs w:val="22"/>
          <w:lang w:val="lt-LT" w:eastAsia="hu-HU"/>
        </w:rPr>
        <w:t xml:space="preserve"> sergantiems pacientams būtina dar dažnesnė stebėsena (žr. 4.8 ir 4.9</w:t>
      </w:r>
      <w:r w:rsidR="00A0565C" w:rsidRPr="007E5667">
        <w:rPr>
          <w:sz w:val="22"/>
          <w:szCs w:val="22"/>
          <w:lang w:val="lt-LT" w:eastAsia="hu-HU"/>
        </w:rPr>
        <w:t> </w:t>
      </w:r>
      <w:r w:rsidRPr="007E5667">
        <w:rPr>
          <w:sz w:val="22"/>
          <w:szCs w:val="22"/>
          <w:lang w:val="lt-LT" w:eastAsia="hu-HU"/>
        </w:rPr>
        <w:t xml:space="preserve">skyrius). Bet koks diuretikų vartojimas gali sukelti </w:t>
      </w:r>
      <w:proofErr w:type="spellStart"/>
      <w:r w:rsidRPr="007E5667">
        <w:rPr>
          <w:sz w:val="22"/>
          <w:szCs w:val="22"/>
          <w:lang w:val="lt-LT" w:eastAsia="hu-HU"/>
        </w:rPr>
        <w:t>hiponatremiją</w:t>
      </w:r>
      <w:proofErr w:type="spellEnd"/>
      <w:r w:rsidRPr="007E5667">
        <w:rPr>
          <w:sz w:val="22"/>
          <w:szCs w:val="22"/>
          <w:lang w:val="lt-LT" w:eastAsia="hu-HU"/>
        </w:rPr>
        <w:t xml:space="preserve">, kartais su labai sunkiomis pasekmėmis. </w:t>
      </w:r>
      <w:proofErr w:type="spellStart"/>
      <w:r w:rsidRPr="007E5667">
        <w:rPr>
          <w:sz w:val="22"/>
          <w:szCs w:val="22"/>
          <w:lang w:val="lt-LT" w:eastAsia="hu-HU"/>
        </w:rPr>
        <w:t>Hiponatremija</w:t>
      </w:r>
      <w:proofErr w:type="spellEnd"/>
      <w:r w:rsidRPr="007E5667">
        <w:rPr>
          <w:sz w:val="22"/>
          <w:szCs w:val="22"/>
          <w:lang w:val="lt-LT" w:eastAsia="hu-HU"/>
        </w:rPr>
        <w:t xml:space="preserve"> su </w:t>
      </w:r>
      <w:proofErr w:type="spellStart"/>
      <w:r w:rsidRPr="007E5667">
        <w:rPr>
          <w:sz w:val="22"/>
          <w:szCs w:val="22"/>
          <w:lang w:val="lt-LT" w:eastAsia="hu-HU"/>
        </w:rPr>
        <w:t>hipovolemija</w:t>
      </w:r>
      <w:proofErr w:type="spellEnd"/>
      <w:r w:rsidRPr="007E5667">
        <w:rPr>
          <w:sz w:val="22"/>
          <w:szCs w:val="22"/>
          <w:lang w:val="lt-LT" w:eastAsia="hu-HU"/>
        </w:rPr>
        <w:t xml:space="preserve"> gali sukelti dehidrataciją ir </w:t>
      </w:r>
      <w:proofErr w:type="spellStart"/>
      <w:r w:rsidRPr="007E5667">
        <w:rPr>
          <w:sz w:val="22"/>
          <w:szCs w:val="22"/>
          <w:lang w:val="lt-LT" w:eastAsia="hu-HU"/>
        </w:rPr>
        <w:t>ortostatinę</w:t>
      </w:r>
      <w:proofErr w:type="spellEnd"/>
      <w:r w:rsidRPr="007E5667">
        <w:rPr>
          <w:sz w:val="22"/>
          <w:szCs w:val="22"/>
          <w:lang w:val="lt-LT" w:eastAsia="hu-HU"/>
        </w:rPr>
        <w:t xml:space="preserve"> </w:t>
      </w:r>
      <w:proofErr w:type="spellStart"/>
      <w:r w:rsidRPr="007E5667">
        <w:rPr>
          <w:sz w:val="22"/>
          <w:szCs w:val="22"/>
          <w:lang w:val="lt-LT" w:eastAsia="hu-HU"/>
        </w:rPr>
        <w:t>hipotenziją</w:t>
      </w:r>
      <w:proofErr w:type="spellEnd"/>
      <w:r w:rsidRPr="007E5667">
        <w:rPr>
          <w:sz w:val="22"/>
          <w:szCs w:val="22"/>
          <w:lang w:val="lt-LT" w:eastAsia="hu-HU"/>
        </w:rPr>
        <w:t xml:space="preserve">. Kartu pasireiškiantis chlorido jonų netekimas gali sukelti antrinę kompensacinę </w:t>
      </w:r>
      <w:proofErr w:type="spellStart"/>
      <w:r w:rsidRPr="007E5667">
        <w:rPr>
          <w:sz w:val="22"/>
          <w:szCs w:val="22"/>
          <w:lang w:val="lt-LT" w:eastAsia="hu-HU"/>
        </w:rPr>
        <w:t>metabolinę</w:t>
      </w:r>
      <w:proofErr w:type="spellEnd"/>
      <w:r w:rsidRPr="007E5667">
        <w:rPr>
          <w:sz w:val="22"/>
          <w:szCs w:val="22"/>
          <w:lang w:val="lt-LT" w:eastAsia="hu-HU"/>
        </w:rPr>
        <w:t xml:space="preserve"> </w:t>
      </w:r>
      <w:proofErr w:type="spellStart"/>
      <w:r w:rsidRPr="007E5667">
        <w:rPr>
          <w:sz w:val="22"/>
          <w:szCs w:val="22"/>
          <w:lang w:val="lt-LT" w:eastAsia="hu-HU"/>
        </w:rPr>
        <w:t>alkalozę</w:t>
      </w:r>
      <w:proofErr w:type="spellEnd"/>
      <w:r w:rsidRPr="007E5667">
        <w:rPr>
          <w:sz w:val="22"/>
          <w:szCs w:val="22"/>
          <w:lang w:val="lt-LT" w:eastAsia="hu-HU"/>
        </w:rPr>
        <w:t>: tokio poveikio dažnis ir sunkumas yra nedideli.</w:t>
      </w:r>
    </w:p>
    <w:p w14:paraId="026FF78B" w14:textId="77777777" w:rsidR="007E0518" w:rsidRPr="007E5667" w:rsidRDefault="007E0518" w:rsidP="007E0518">
      <w:pPr>
        <w:rPr>
          <w:sz w:val="22"/>
          <w:szCs w:val="22"/>
          <w:lang w:val="lt-LT" w:eastAsia="hu-HU"/>
        </w:rPr>
      </w:pPr>
    </w:p>
    <w:p w14:paraId="1C784B11" w14:textId="7ED7E689" w:rsidR="007E0518" w:rsidRPr="007E5667" w:rsidRDefault="008D4D0A" w:rsidP="007E0518">
      <w:pPr>
        <w:rPr>
          <w:sz w:val="22"/>
          <w:szCs w:val="22"/>
          <w:lang w:val="lt-LT" w:eastAsia="hu-HU"/>
        </w:rPr>
      </w:pPr>
      <w:r w:rsidRPr="007E5667">
        <w:rPr>
          <w:sz w:val="22"/>
          <w:szCs w:val="22"/>
          <w:lang w:val="lt-LT" w:eastAsia="hu-HU"/>
        </w:rPr>
        <w:t>Toliau pateikiami su atskiromis veikliosiomis medžiagomis susiję įspėjimai ir atsargumo priemonės taikomi ir</w:t>
      </w:r>
      <w:r w:rsidR="007E0518" w:rsidRPr="007E5667">
        <w:rPr>
          <w:sz w:val="22"/>
          <w:szCs w:val="22"/>
          <w:lang w:val="lt-LT" w:eastAsia="hu-HU"/>
        </w:rPr>
        <w:t xml:space="preserve"> </w:t>
      </w:r>
      <w:proofErr w:type="spellStart"/>
      <w:r w:rsidR="00316BAB">
        <w:rPr>
          <w:sz w:val="22"/>
          <w:szCs w:val="22"/>
          <w:lang w:val="lt-LT" w:eastAsia="hu-HU"/>
        </w:rPr>
        <w:t>Camimbo</w:t>
      </w:r>
      <w:proofErr w:type="spellEnd"/>
      <w:r w:rsidR="007E0518" w:rsidRPr="007E5667">
        <w:rPr>
          <w:sz w:val="22"/>
          <w:szCs w:val="22"/>
          <w:lang w:val="lt-LT" w:eastAsia="hu-HU"/>
        </w:rPr>
        <w:t>.</w:t>
      </w:r>
    </w:p>
    <w:p w14:paraId="4DE48E2A" w14:textId="77777777" w:rsidR="007E0518" w:rsidRPr="007E5667" w:rsidRDefault="007E0518" w:rsidP="007E0518">
      <w:pPr>
        <w:rPr>
          <w:sz w:val="22"/>
          <w:szCs w:val="22"/>
          <w:lang w:val="lt-LT" w:eastAsia="hu-HU"/>
        </w:rPr>
      </w:pPr>
    </w:p>
    <w:p w14:paraId="542EBA92" w14:textId="59CED318" w:rsidR="007E0518" w:rsidRPr="007E5667" w:rsidRDefault="00DE4233" w:rsidP="007E0518">
      <w:pPr>
        <w:rPr>
          <w:b/>
          <w:bCs/>
          <w:sz w:val="22"/>
          <w:szCs w:val="22"/>
          <w:u w:val="single"/>
          <w:lang w:val="lt-LT" w:eastAsia="hu-HU"/>
        </w:rPr>
      </w:pPr>
      <w:r w:rsidRPr="007E5667">
        <w:rPr>
          <w:b/>
          <w:bCs/>
          <w:sz w:val="22"/>
          <w:szCs w:val="22"/>
          <w:u w:val="single"/>
          <w:lang w:val="lt-LT" w:eastAsia="hu-HU"/>
        </w:rPr>
        <w:t>Įspėjimai, susiję su</w:t>
      </w:r>
      <w:r w:rsidR="007E0518" w:rsidRPr="007E5667">
        <w:rPr>
          <w:b/>
          <w:bCs/>
          <w:sz w:val="22"/>
          <w:szCs w:val="22"/>
          <w:u w:val="single"/>
          <w:lang w:val="lt-LT" w:eastAsia="hu-HU"/>
        </w:rPr>
        <w:t xml:space="preserve"> </w:t>
      </w:r>
      <w:proofErr w:type="spellStart"/>
      <w:r w:rsidR="007E0518" w:rsidRPr="007E5667">
        <w:rPr>
          <w:b/>
          <w:bCs/>
          <w:sz w:val="22"/>
          <w:szCs w:val="22"/>
          <w:u w:val="single"/>
          <w:lang w:val="lt-LT" w:eastAsia="hu-HU"/>
        </w:rPr>
        <w:t>ramipril</w:t>
      </w:r>
      <w:r w:rsidRPr="007E5667">
        <w:rPr>
          <w:b/>
          <w:bCs/>
          <w:sz w:val="22"/>
          <w:szCs w:val="22"/>
          <w:u w:val="single"/>
          <w:lang w:val="lt-LT" w:eastAsia="hu-HU"/>
        </w:rPr>
        <w:t>iu</w:t>
      </w:r>
      <w:proofErr w:type="spellEnd"/>
    </w:p>
    <w:p w14:paraId="1FB860A9" w14:textId="77777777" w:rsidR="007E0518" w:rsidRPr="007E5667" w:rsidRDefault="007E0518" w:rsidP="007E0518">
      <w:pPr>
        <w:ind w:left="8"/>
        <w:rPr>
          <w:i/>
          <w:sz w:val="22"/>
          <w:szCs w:val="22"/>
          <w:u w:val="single"/>
          <w:lang w:val="lt-LT" w:eastAsia="hu-HU"/>
        </w:rPr>
      </w:pPr>
    </w:p>
    <w:p w14:paraId="7F610344" w14:textId="4A166283" w:rsidR="007E0518" w:rsidRPr="007E5667" w:rsidRDefault="006D2878" w:rsidP="007E0518">
      <w:pPr>
        <w:tabs>
          <w:tab w:val="left" w:pos="568"/>
        </w:tabs>
        <w:ind w:right="70"/>
        <w:rPr>
          <w:rFonts w:eastAsia="Courier New"/>
          <w:sz w:val="22"/>
          <w:szCs w:val="22"/>
          <w:lang w:val="lt-LT" w:eastAsia="hu-HU"/>
        </w:rPr>
      </w:pPr>
      <w:r w:rsidRPr="007E5667">
        <w:rPr>
          <w:i/>
          <w:sz w:val="22"/>
          <w:szCs w:val="22"/>
          <w:lang w:val="lt-LT" w:eastAsia="hu-HU"/>
        </w:rPr>
        <w:t>Nėštumas</w:t>
      </w:r>
    </w:p>
    <w:p w14:paraId="37314EC2" w14:textId="1C9EC9AD" w:rsidR="00454222" w:rsidRPr="007E5667" w:rsidRDefault="00454222" w:rsidP="007E0518">
      <w:pPr>
        <w:tabs>
          <w:tab w:val="left" w:pos="568"/>
        </w:tabs>
        <w:ind w:right="70"/>
        <w:rPr>
          <w:rFonts w:eastAsia="Courier New"/>
          <w:sz w:val="22"/>
          <w:szCs w:val="22"/>
          <w:lang w:val="lt-LT" w:eastAsia="hu-HU"/>
        </w:rPr>
      </w:pPr>
      <w:r w:rsidRPr="007E5667">
        <w:rPr>
          <w:rFonts w:eastAsia="Courier New"/>
          <w:sz w:val="22"/>
          <w:szCs w:val="22"/>
          <w:lang w:val="lt-LT" w:eastAsia="hu-HU"/>
        </w:rPr>
        <w:t xml:space="preserve">AKF inhibitorių, pvz., </w:t>
      </w:r>
      <w:proofErr w:type="spellStart"/>
      <w:r w:rsidRPr="007E5667">
        <w:rPr>
          <w:rFonts w:eastAsia="Courier New"/>
          <w:sz w:val="22"/>
          <w:szCs w:val="22"/>
          <w:lang w:val="lt-LT" w:eastAsia="hu-HU"/>
        </w:rPr>
        <w:t>ramiprilio</w:t>
      </w:r>
      <w:proofErr w:type="spellEnd"/>
      <w:r w:rsidRPr="007E5667">
        <w:rPr>
          <w:rFonts w:eastAsia="Courier New"/>
          <w:sz w:val="22"/>
          <w:szCs w:val="22"/>
          <w:lang w:val="lt-LT" w:eastAsia="hu-HU"/>
        </w:rPr>
        <w:t xml:space="preserve">, bei </w:t>
      </w:r>
      <w:proofErr w:type="spellStart"/>
      <w:r w:rsidRPr="007E5667">
        <w:rPr>
          <w:rFonts w:eastAsia="Courier New"/>
          <w:sz w:val="22"/>
          <w:szCs w:val="22"/>
          <w:lang w:val="lt-LT" w:eastAsia="hu-HU"/>
        </w:rPr>
        <w:t>angiotenzino</w:t>
      </w:r>
      <w:proofErr w:type="spellEnd"/>
      <w:r w:rsidRPr="007E5667">
        <w:rPr>
          <w:rFonts w:eastAsia="Courier New"/>
          <w:sz w:val="22"/>
          <w:szCs w:val="22"/>
          <w:lang w:val="lt-LT" w:eastAsia="hu-HU"/>
        </w:rPr>
        <w:t xml:space="preserve"> II receptorių antagonistų (AIIRA) nėštumo metu pradėti vartoti negalima. Išskyrus atvejus, kai tolesnis gydymas AKF inhibitoriais ar AIIRA yra būtinas, pastoti planuojančioms moterims juos reikia keisti kitokiais </w:t>
      </w:r>
      <w:proofErr w:type="spellStart"/>
      <w:r w:rsidRPr="007E5667">
        <w:rPr>
          <w:rFonts w:eastAsia="Courier New"/>
          <w:sz w:val="22"/>
          <w:szCs w:val="22"/>
          <w:lang w:val="lt-LT" w:eastAsia="hu-HU"/>
        </w:rPr>
        <w:t>antihipertenziniais</w:t>
      </w:r>
      <w:proofErr w:type="spellEnd"/>
      <w:r w:rsidRPr="007E5667">
        <w:rPr>
          <w:rFonts w:eastAsia="Courier New"/>
          <w:sz w:val="22"/>
          <w:szCs w:val="22"/>
          <w:lang w:val="lt-LT" w:eastAsia="hu-HU"/>
        </w:rPr>
        <w:t xml:space="preserve"> vaistiniais preparatais, kurių vartojimo nėštumo metu saugumas ištirtas. Nustačius nėštumą, būtina nedelsiant </w:t>
      </w:r>
      <w:r w:rsidRPr="007E5667">
        <w:rPr>
          <w:rFonts w:eastAsia="Courier New"/>
          <w:sz w:val="22"/>
          <w:szCs w:val="22"/>
          <w:lang w:val="lt-LT" w:eastAsia="hu-HU"/>
        </w:rPr>
        <w:lastRenderedPageBreak/>
        <w:t>nutraukti AKF inhibitorių ar AIIRA vartojimą ir, jei reikia, pradėti kitokį tinkamą gydymą (žr. 4.3 ir 4.6 skyrius).</w:t>
      </w:r>
    </w:p>
    <w:p w14:paraId="40FC399A" w14:textId="77777777" w:rsidR="007E0518" w:rsidRPr="007E5667" w:rsidRDefault="007E0518" w:rsidP="007E0518">
      <w:pPr>
        <w:rPr>
          <w:sz w:val="22"/>
          <w:szCs w:val="22"/>
          <w:lang w:val="lt-LT" w:eastAsia="hu-HU"/>
        </w:rPr>
      </w:pPr>
    </w:p>
    <w:p w14:paraId="273A92AD" w14:textId="5CD5955F" w:rsidR="007E0518" w:rsidRPr="007E5667" w:rsidRDefault="00AA26AD" w:rsidP="007E0518">
      <w:pPr>
        <w:tabs>
          <w:tab w:val="left" w:pos="567"/>
        </w:tabs>
        <w:rPr>
          <w:i/>
          <w:sz w:val="22"/>
          <w:szCs w:val="22"/>
          <w:lang w:val="lt-LT" w:eastAsia="en-US"/>
        </w:rPr>
      </w:pPr>
      <w:r w:rsidRPr="007E5667">
        <w:rPr>
          <w:i/>
          <w:sz w:val="22"/>
          <w:szCs w:val="22"/>
          <w:lang w:val="lt-LT" w:eastAsia="en-US"/>
        </w:rPr>
        <w:t xml:space="preserve">Pacientai, kuriems yra didelė </w:t>
      </w:r>
      <w:proofErr w:type="spellStart"/>
      <w:r w:rsidRPr="007E5667">
        <w:rPr>
          <w:i/>
          <w:sz w:val="22"/>
          <w:szCs w:val="22"/>
          <w:lang w:val="lt-LT" w:eastAsia="en-US"/>
        </w:rPr>
        <w:t>hipotenzijos</w:t>
      </w:r>
      <w:proofErr w:type="spellEnd"/>
      <w:r w:rsidRPr="007E5667">
        <w:rPr>
          <w:i/>
          <w:sz w:val="22"/>
          <w:szCs w:val="22"/>
          <w:lang w:val="lt-LT" w:eastAsia="en-US"/>
        </w:rPr>
        <w:t xml:space="preserve"> rizika</w:t>
      </w:r>
    </w:p>
    <w:p w14:paraId="0D19C680" w14:textId="28B5E6D2" w:rsidR="007E0518" w:rsidRPr="007E5667" w:rsidRDefault="00AA26AD" w:rsidP="007E5667">
      <w:pPr>
        <w:numPr>
          <w:ilvl w:val="0"/>
          <w:numId w:val="8"/>
        </w:numPr>
        <w:ind w:left="567" w:hanging="567"/>
        <w:contextualSpacing/>
        <w:rPr>
          <w:i/>
          <w:sz w:val="22"/>
          <w:szCs w:val="22"/>
          <w:lang w:val="lt-LT" w:eastAsia="hu-HU"/>
        </w:rPr>
      </w:pPr>
      <w:r w:rsidRPr="007E5667">
        <w:rPr>
          <w:rFonts w:eastAsia="Calibri"/>
          <w:i/>
          <w:iCs/>
          <w:sz w:val="22"/>
          <w:szCs w:val="22"/>
          <w:lang w:val="lt-LT" w:eastAsia="en-US"/>
        </w:rPr>
        <w:t xml:space="preserve">Pacientai, kurių organizme </w:t>
      </w:r>
      <w:proofErr w:type="spellStart"/>
      <w:r w:rsidRPr="007E5667">
        <w:rPr>
          <w:rFonts w:eastAsia="Calibri"/>
          <w:i/>
          <w:iCs/>
          <w:sz w:val="22"/>
          <w:szCs w:val="22"/>
          <w:lang w:val="lt-LT" w:eastAsia="en-US"/>
        </w:rPr>
        <w:t>renino</w:t>
      </w:r>
      <w:proofErr w:type="spellEnd"/>
      <w:r w:rsidRPr="007E5667">
        <w:rPr>
          <w:rFonts w:eastAsia="Calibri"/>
          <w:i/>
          <w:iCs/>
          <w:sz w:val="22"/>
          <w:szCs w:val="22"/>
          <w:lang w:val="lt-LT" w:eastAsia="en-US"/>
        </w:rPr>
        <w:t xml:space="preserve">, </w:t>
      </w:r>
      <w:proofErr w:type="spellStart"/>
      <w:r w:rsidRPr="007E5667">
        <w:rPr>
          <w:rFonts w:eastAsia="Calibri"/>
          <w:i/>
          <w:iCs/>
          <w:sz w:val="22"/>
          <w:szCs w:val="22"/>
          <w:lang w:val="lt-LT" w:eastAsia="en-US"/>
        </w:rPr>
        <w:t>angiotenzino</w:t>
      </w:r>
      <w:proofErr w:type="spellEnd"/>
      <w:r w:rsidRPr="007E5667">
        <w:rPr>
          <w:rFonts w:eastAsia="Calibri"/>
          <w:i/>
          <w:iCs/>
          <w:sz w:val="22"/>
          <w:szCs w:val="22"/>
          <w:lang w:val="lt-LT" w:eastAsia="en-US"/>
        </w:rPr>
        <w:t xml:space="preserve"> ir </w:t>
      </w:r>
      <w:proofErr w:type="spellStart"/>
      <w:r w:rsidRPr="007E5667">
        <w:rPr>
          <w:rFonts w:eastAsia="Calibri"/>
          <w:i/>
          <w:iCs/>
          <w:sz w:val="22"/>
          <w:szCs w:val="22"/>
          <w:lang w:val="lt-LT" w:eastAsia="en-US"/>
        </w:rPr>
        <w:t>aldosterono</w:t>
      </w:r>
      <w:proofErr w:type="spellEnd"/>
      <w:r w:rsidRPr="007E5667">
        <w:rPr>
          <w:rFonts w:eastAsia="Calibri"/>
          <w:i/>
          <w:iCs/>
          <w:sz w:val="22"/>
          <w:szCs w:val="22"/>
          <w:lang w:val="lt-LT" w:eastAsia="en-US"/>
        </w:rPr>
        <w:t xml:space="preserve"> sistema yra labai suaktyvėjusi</w:t>
      </w:r>
    </w:p>
    <w:p w14:paraId="7904AF36" w14:textId="76189DDC" w:rsidR="00AA26AD" w:rsidRPr="007E5667" w:rsidRDefault="00AA26AD" w:rsidP="00AA26AD">
      <w:pPr>
        <w:ind w:left="567" w:right="50"/>
        <w:rPr>
          <w:rFonts w:eastAsia="Calibri"/>
          <w:sz w:val="22"/>
          <w:szCs w:val="22"/>
          <w:lang w:val="lt-LT"/>
        </w:rPr>
      </w:pPr>
      <w:bookmarkStart w:id="6" w:name="page7"/>
      <w:bookmarkEnd w:id="6"/>
      <w:r w:rsidRPr="007E5667">
        <w:rPr>
          <w:sz w:val="22"/>
          <w:szCs w:val="22"/>
          <w:lang w:val="lt-LT" w:eastAsia="hu-HU"/>
        </w:rPr>
        <w:t xml:space="preserve">Pacientams, kurių organizme </w:t>
      </w:r>
      <w:proofErr w:type="spellStart"/>
      <w:r w:rsidRPr="007E5667">
        <w:rPr>
          <w:sz w:val="22"/>
          <w:szCs w:val="22"/>
          <w:lang w:val="lt-LT" w:eastAsia="hu-HU"/>
        </w:rPr>
        <w:t>renino</w:t>
      </w:r>
      <w:proofErr w:type="spellEnd"/>
      <w:r w:rsidRPr="007E5667">
        <w:rPr>
          <w:sz w:val="22"/>
          <w:szCs w:val="22"/>
          <w:lang w:val="lt-LT" w:eastAsia="hu-HU"/>
        </w:rPr>
        <w:t xml:space="preserve">, </w:t>
      </w:r>
      <w:proofErr w:type="spellStart"/>
      <w:r w:rsidRPr="007E5667">
        <w:rPr>
          <w:sz w:val="22"/>
          <w:szCs w:val="22"/>
          <w:lang w:val="lt-LT" w:eastAsia="hu-HU"/>
        </w:rPr>
        <w:t>angiotenzino</w:t>
      </w:r>
      <w:proofErr w:type="spellEnd"/>
      <w:r w:rsidRPr="007E5667">
        <w:rPr>
          <w:sz w:val="22"/>
          <w:szCs w:val="22"/>
          <w:lang w:val="lt-LT" w:eastAsia="hu-HU"/>
        </w:rPr>
        <w:t xml:space="preserve"> ir </w:t>
      </w:r>
      <w:proofErr w:type="spellStart"/>
      <w:r w:rsidRPr="007E5667">
        <w:rPr>
          <w:sz w:val="22"/>
          <w:szCs w:val="22"/>
          <w:lang w:val="lt-LT" w:eastAsia="hu-HU"/>
        </w:rPr>
        <w:t>aldosterono</w:t>
      </w:r>
      <w:proofErr w:type="spellEnd"/>
      <w:r w:rsidRPr="007E5667">
        <w:rPr>
          <w:sz w:val="22"/>
          <w:szCs w:val="22"/>
          <w:lang w:val="lt-LT" w:eastAsia="hu-HU"/>
        </w:rPr>
        <w:t xml:space="preserve"> sistema yra labai suaktyvėjusi, AKF slopinimas gali sukelti ūminį stiprų kraujospūdžio sumažėjimą bei inkstų funkcijos pablogėjimą, ypač jei AKF inhibitoriaus ar kartu vartojamo diuretiko pavartojama pirmą kartą, arba jei pirmą kartą padidinama dozė. Toliau išvardytais atvejais tikėtinas reikšmingas </w:t>
      </w:r>
      <w:proofErr w:type="spellStart"/>
      <w:r w:rsidRPr="007E5667">
        <w:rPr>
          <w:sz w:val="22"/>
          <w:szCs w:val="22"/>
          <w:lang w:val="lt-LT" w:eastAsia="hu-HU"/>
        </w:rPr>
        <w:t>renino</w:t>
      </w:r>
      <w:proofErr w:type="spellEnd"/>
      <w:r w:rsidRPr="007E5667">
        <w:rPr>
          <w:sz w:val="22"/>
          <w:szCs w:val="22"/>
          <w:lang w:val="lt-LT" w:eastAsia="hu-HU"/>
        </w:rPr>
        <w:t xml:space="preserve">, </w:t>
      </w:r>
      <w:proofErr w:type="spellStart"/>
      <w:r w:rsidRPr="007E5667">
        <w:rPr>
          <w:sz w:val="22"/>
          <w:szCs w:val="22"/>
          <w:lang w:val="lt-LT" w:eastAsia="hu-HU"/>
        </w:rPr>
        <w:t>angiotenzino</w:t>
      </w:r>
      <w:proofErr w:type="spellEnd"/>
      <w:r w:rsidRPr="007E5667">
        <w:rPr>
          <w:sz w:val="22"/>
          <w:szCs w:val="22"/>
          <w:lang w:val="lt-LT" w:eastAsia="hu-HU"/>
        </w:rPr>
        <w:t xml:space="preserve"> ir </w:t>
      </w:r>
      <w:proofErr w:type="spellStart"/>
      <w:r w:rsidRPr="007E5667">
        <w:rPr>
          <w:sz w:val="22"/>
          <w:szCs w:val="22"/>
          <w:lang w:val="lt-LT" w:eastAsia="hu-HU"/>
        </w:rPr>
        <w:t>aldosterono</w:t>
      </w:r>
      <w:proofErr w:type="spellEnd"/>
      <w:r w:rsidRPr="007E5667">
        <w:rPr>
          <w:sz w:val="22"/>
          <w:szCs w:val="22"/>
          <w:lang w:val="lt-LT" w:eastAsia="hu-HU"/>
        </w:rPr>
        <w:t xml:space="preserve"> sistemos suaktyvėjimas, todėl būtina medikų priežiūra, įskaitant kraujospūdžio stebėjimą.</w:t>
      </w:r>
    </w:p>
    <w:p w14:paraId="3D30F1A8" w14:textId="2A45F5F6" w:rsidR="009E5F23" w:rsidRPr="007E5667" w:rsidRDefault="009E5F23" w:rsidP="007E5667">
      <w:pPr>
        <w:widowControl w:val="0"/>
        <w:numPr>
          <w:ilvl w:val="0"/>
          <w:numId w:val="1"/>
        </w:numPr>
        <w:tabs>
          <w:tab w:val="clear" w:pos="567"/>
          <w:tab w:val="left" w:pos="1134"/>
        </w:tabs>
        <w:autoSpaceDE w:val="0"/>
        <w:autoSpaceDN w:val="0"/>
        <w:adjustRightInd w:val="0"/>
        <w:ind w:left="1134"/>
        <w:rPr>
          <w:sz w:val="22"/>
          <w:szCs w:val="22"/>
          <w:lang w:val="lt-LT"/>
        </w:rPr>
      </w:pPr>
      <w:r w:rsidRPr="007E5667">
        <w:rPr>
          <w:rFonts w:eastAsia="Calibri"/>
          <w:sz w:val="22"/>
          <w:szCs w:val="22"/>
          <w:lang w:val="lt-LT"/>
        </w:rPr>
        <w:t>Pacientai, kurie serga sunkia hipertenzija.</w:t>
      </w:r>
    </w:p>
    <w:p w14:paraId="19B38E7A" w14:textId="30ADC4B8" w:rsidR="009E5F23" w:rsidRPr="007E5667" w:rsidRDefault="009E5F23" w:rsidP="007E5667">
      <w:pPr>
        <w:widowControl w:val="0"/>
        <w:numPr>
          <w:ilvl w:val="0"/>
          <w:numId w:val="1"/>
        </w:numPr>
        <w:tabs>
          <w:tab w:val="clear" w:pos="567"/>
          <w:tab w:val="left" w:pos="1134"/>
        </w:tabs>
        <w:autoSpaceDE w:val="0"/>
        <w:autoSpaceDN w:val="0"/>
        <w:adjustRightInd w:val="0"/>
        <w:ind w:left="1134"/>
        <w:rPr>
          <w:rFonts w:eastAsia="Calibri"/>
          <w:sz w:val="22"/>
          <w:szCs w:val="22"/>
          <w:lang w:val="lt-LT"/>
        </w:rPr>
      </w:pPr>
      <w:r w:rsidRPr="007E5667">
        <w:rPr>
          <w:rFonts w:eastAsia="Calibri"/>
          <w:sz w:val="22"/>
          <w:szCs w:val="22"/>
          <w:lang w:val="lt-LT"/>
        </w:rPr>
        <w:t xml:space="preserve">Pacientai, kuriems yra </w:t>
      </w:r>
      <w:proofErr w:type="spellStart"/>
      <w:r w:rsidRPr="007E5667">
        <w:rPr>
          <w:rFonts w:eastAsia="Calibri"/>
          <w:sz w:val="22"/>
          <w:szCs w:val="22"/>
          <w:lang w:val="lt-LT"/>
        </w:rPr>
        <w:t>dekompensuotas</w:t>
      </w:r>
      <w:proofErr w:type="spellEnd"/>
      <w:r w:rsidRPr="007E5667">
        <w:rPr>
          <w:rFonts w:eastAsia="Calibri"/>
          <w:sz w:val="22"/>
          <w:szCs w:val="22"/>
          <w:lang w:val="lt-LT"/>
        </w:rPr>
        <w:t xml:space="preserve"> </w:t>
      </w:r>
      <w:proofErr w:type="spellStart"/>
      <w:r w:rsidRPr="007E5667">
        <w:rPr>
          <w:rFonts w:eastAsia="Calibri"/>
          <w:sz w:val="22"/>
          <w:szCs w:val="22"/>
          <w:lang w:val="lt-LT"/>
        </w:rPr>
        <w:t>stazinis</w:t>
      </w:r>
      <w:proofErr w:type="spellEnd"/>
      <w:r w:rsidRPr="007E5667">
        <w:rPr>
          <w:rFonts w:eastAsia="Calibri"/>
          <w:sz w:val="22"/>
          <w:szCs w:val="22"/>
          <w:lang w:val="lt-LT"/>
        </w:rPr>
        <w:t xml:space="preserve"> širdies nepakankamumas.</w:t>
      </w:r>
    </w:p>
    <w:p w14:paraId="186DACFF" w14:textId="5F1108F1" w:rsidR="009E5F23" w:rsidRPr="007E5667" w:rsidRDefault="009E5F23" w:rsidP="007E5667">
      <w:pPr>
        <w:widowControl w:val="0"/>
        <w:numPr>
          <w:ilvl w:val="0"/>
          <w:numId w:val="1"/>
        </w:numPr>
        <w:tabs>
          <w:tab w:val="clear" w:pos="567"/>
          <w:tab w:val="left" w:pos="1134"/>
        </w:tabs>
        <w:autoSpaceDE w:val="0"/>
        <w:autoSpaceDN w:val="0"/>
        <w:adjustRightInd w:val="0"/>
        <w:ind w:left="1134"/>
        <w:rPr>
          <w:rFonts w:eastAsia="Calibri"/>
          <w:sz w:val="22"/>
          <w:szCs w:val="22"/>
          <w:lang w:val="lt-LT"/>
        </w:rPr>
      </w:pPr>
      <w:r w:rsidRPr="007E5667">
        <w:rPr>
          <w:rFonts w:eastAsia="Calibri"/>
          <w:sz w:val="22"/>
          <w:szCs w:val="22"/>
          <w:lang w:val="lt-LT"/>
        </w:rPr>
        <w:t xml:space="preserve">Pacientai, kuriems yra hemodinamikai svarbi kraujo įtekėjimo į kairįjį skilvelį ar ištekėjimo iš jo kliūtis (pvz., aortos ar </w:t>
      </w:r>
      <w:proofErr w:type="spellStart"/>
      <w:r w:rsidRPr="007E5667">
        <w:rPr>
          <w:rFonts w:eastAsia="Calibri"/>
          <w:sz w:val="22"/>
          <w:szCs w:val="22"/>
          <w:lang w:val="lt-LT"/>
        </w:rPr>
        <w:t>dviburio</w:t>
      </w:r>
      <w:proofErr w:type="spellEnd"/>
      <w:r w:rsidRPr="007E5667">
        <w:rPr>
          <w:rFonts w:eastAsia="Calibri"/>
          <w:sz w:val="22"/>
          <w:szCs w:val="22"/>
          <w:lang w:val="lt-LT"/>
        </w:rPr>
        <w:t xml:space="preserve"> vožtuvo stenozė).</w:t>
      </w:r>
    </w:p>
    <w:p w14:paraId="429281D6" w14:textId="464A59F0" w:rsidR="009E5F23" w:rsidRPr="007E5667" w:rsidRDefault="009E5F23" w:rsidP="007E5667">
      <w:pPr>
        <w:widowControl w:val="0"/>
        <w:numPr>
          <w:ilvl w:val="0"/>
          <w:numId w:val="2"/>
        </w:numPr>
        <w:tabs>
          <w:tab w:val="clear" w:pos="567"/>
          <w:tab w:val="left" w:pos="1134"/>
        </w:tabs>
        <w:autoSpaceDE w:val="0"/>
        <w:autoSpaceDN w:val="0"/>
        <w:adjustRightInd w:val="0"/>
        <w:ind w:left="1134"/>
        <w:rPr>
          <w:sz w:val="22"/>
          <w:szCs w:val="22"/>
          <w:lang w:val="lt-LT"/>
        </w:rPr>
      </w:pPr>
      <w:r w:rsidRPr="007E5667">
        <w:rPr>
          <w:rFonts w:eastAsia="Calibri"/>
          <w:sz w:val="22"/>
          <w:szCs w:val="22"/>
          <w:lang w:val="lt-LT"/>
        </w:rPr>
        <w:t>Pacientai, kuriems yra vieno inksto arterijos stenozė, o kitas inkstas funkcionuoja.</w:t>
      </w:r>
    </w:p>
    <w:p w14:paraId="098BC85C" w14:textId="54B8AF1F" w:rsidR="009E5F23" w:rsidRPr="007E5667" w:rsidRDefault="009E5F23" w:rsidP="007E5667">
      <w:pPr>
        <w:widowControl w:val="0"/>
        <w:numPr>
          <w:ilvl w:val="0"/>
          <w:numId w:val="2"/>
        </w:numPr>
        <w:tabs>
          <w:tab w:val="clear" w:pos="567"/>
          <w:tab w:val="left" w:pos="1134"/>
        </w:tabs>
        <w:autoSpaceDE w:val="0"/>
        <w:autoSpaceDN w:val="0"/>
        <w:adjustRightInd w:val="0"/>
        <w:ind w:left="1134"/>
        <w:rPr>
          <w:sz w:val="22"/>
          <w:szCs w:val="22"/>
          <w:lang w:val="lt-LT"/>
        </w:rPr>
      </w:pPr>
      <w:r w:rsidRPr="007E5667">
        <w:rPr>
          <w:rFonts w:eastAsia="Calibri"/>
          <w:sz w:val="22"/>
          <w:szCs w:val="22"/>
          <w:lang w:val="lt-LT"/>
        </w:rPr>
        <w:t>Pacientai, kuriems yra ar gali atsirasti skysčio ar druskų stoka (įskaitant diuretikais gydomus pacientus).</w:t>
      </w:r>
    </w:p>
    <w:p w14:paraId="52922E30" w14:textId="6197AFBC" w:rsidR="009E5F23" w:rsidRPr="007E5667" w:rsidRDefault="009E5F23" w:rsidP="007E5667">
      <w:pPr>
        <w:widowControl w:val="0"/>
        <w:numPr>
          <w:ilvl w:val="0"/>
          <w:numId w:val="2"/>
        </w:numPr>
        <w:tabs>
          <w:tab w:val="clear" w:pos="567"/>
          <w:tab w:val="left" w:pos="1134"/>
        </w:tabs>
        <w:autoSpaceDE w:val="0"/>
        <w:autoSpaceDN w:val="0"/>
        <w:adjustRightInd w:val="0"/>
        <w:ind w:left="1134"/>
        <w:rPr>
          <w:sz w:val="22"/>
          <w:szCs w:val="22"/>
          <w:lang w:val="lt-LT"/>
        </w:rPr>
      </w:pPr>
      <w:r w:rsidRPr="007E5667">
        <w:rPr>
          <w:rFonts w:eastAsia="Calibri"/>
          <w:sz w:val="22"/>
          <w:szCs w:val="22"/>
          <w:lang w:val="lt-LT"/>
        </w:rPr>
        <w:t>Pacientai, kurie serga kepenų ciroz</w:t>
      </w:r>
      <w:r w:rsidR="00FD05B4" w:rsidRPr="007E5667">
        <w:rPr>
          <w:rFonts w:eastAsia="Calibri"/>
          <w:sz w:val="22"/>
          <w:szCs w:val="22"/>
          <w:lang w:val="lt-LT"/>
        </w:rPr>
        <w:t>e</w:t>
      </w:r>
      <w:r w:rsidRPr="007E5667">
        <w:rPr>
          <w:rFonts w:eastAsia="Calibri"/>
          <w:sz w:val="22"/>
          <w:szCs w:val="22"/>
          <w:lang w:val="lt-LT"/>
        </w:rPr>
        <w:t xml:space="preserve"> ir (arba) kuriems yra </w:t>
      </w:r>
      <w:proofErr w:type="spellStart"/>
      <w:r w:rsidRPr="007E5667">
        <w:rPr>
          <w:rFonts w:eastAsia="Calibri"/>
          <w:sz w:val="22"/>
          <w:szCs w:val="22"/>
          <w:lang w:val="lt-LT"/>
        </w:rPr>
        <w:t>ascitas</w:t>
      </w:r>
      <w:proofErr w:type="spellEnd"/>
      <w:r w:rsidRPr="007E5667">
        <w:rPr>
          <w:rFonts w:eastAsia="Calibri"/>
          <w:sz w:val="22"/>
          <w:szCs w:val="22"/>
          <w:lang w:val="lt-LT"/>
        </w:rPr>
        <w:t>.</w:t>
      </w:r>
    </w:p>
    <w:p w14:paraId="4D02CD31" w14:textId="71D3BEF9" w:rsidR="009E5F23" w:rsidRPr="007E5667" w:rsidRDefault="009E5F23" w:rsidP="007E5667">
      <w:pPr>
        <w:widowControl w:val="0"/>
        <w:numPr>
          <w:ilvl w:val="0"/>
          <w:numId w:val="2"/>
        </w:numPr>
        <w:tabs>
          <w:tab w:val="clear" w:pos="567"/>
          <w:tab w:val="left" w:pos="1134"/>
        </w:tabs>
        <w:autoSpaceDE w:val="0"/>
        <w:autoSpaceDN w:val="0"/>
        <w:adjustRightInd w:val="0"/>
        <w:ind w:left="1134"/>
        <w:rPr>
          <w:sz w:val="22"/>
          <w:szCs w:val="22"/>
          <w:lang w:val="lt-LT"/>
        </w:rPr>
      </w:pPr>
      <w:r w:rsidRPr="007E5667">
        <w:rPr>
          <w:rFonts w:eastAsia="Calibri"/>
          <w:sz w:val="22"/>
          <w:szCs w:val="22"/>
          <w:lang w:val="lt-LT"/>
        </w:rPr>
        <w:t xml:space="preserve">Pacientai, kuriems atliekama didelės apimties operacija arba anestezija sukeliama </w:t>
      </w:r>
      <w:proofErr w:type="spellStart"/>
      <w:r w:rsidR="00FD05B4" w:rsidRPr="007E5667">
        <w:rPr>
          <w:rFonts w:eastAsia="Calibri"/>
          <w:sz w:val="22"/>
          <w:szCs w:val="22"/>
          <w:lang w:val="lt-LT"/>
        </w:rPr>
        <w:t>hipotenziją</w:t>
      </w:r>
      <w:proofErr w:type="spellEnd"/>
      <w:r w:rsidR="00FD05B4" w:rsidRPr="007E5667">
        <w:rPr>
          <w:rFonts w:eastAsia="Calibri"/>
          <w:sz w:val="22"/>
          <w:szCs w:val="22"/>
          <w:lang w:val="lt-LT"/>
        </w:rPr>
        <w:t xml:space="preserve"> sukeliančiais</w:t>
      </w:r>
      <w:r w:rsidRPr="007E5667">
        <w:rPr>
          <w:rFonts w:eastAsia="Calibri"/>
          <w:sz w:val="22"/>
          <w:szCs w:val="22"/>
          <w:lang w:val="lt-LT"/>
        </w:rPr>
        <w:t xml:space="preserve"> vaistiniais preparatais.</w:t>
      </w:r>
    </w:p>
    <w:p w14:paraId="7F869DE6" w14:textId="3C417DF1" w:rsidR="009E5F23" w:rsidRPr="007E5667" w:rsidRDefault="009E5F23" w:rsidP="009E5F23">
      <w:pPr>
        <w:widowControl w:val="0"/>
        <w:tabs>
          <w:tab w:val="left" w:pos="567"/>
        </w:tabs>
        <w:autoSpaceDE w:val="0"/>
        <w:autoSpaceDN w:val="0"/>
        <w:adjustRightInd w:val="0"/>
        <w:ind w:left="567"/>
        <w:rPr>
          <w:rFonts w:eastAsia="Calibri"/>
          <w:sz w:val="22"/>
          <w:szCs w:val="22"/>
          <w:lang w:val="lt-LT"/>
        </w:rPr>
      </w:pPr>
      <w:r w:rsidRPr="007E5667">
        <w:rPr>
          <w:rFonts w:eastAsia="Calibri"/>
          <w:sz w:val="22"/>
          <w:szCs w:val="22"/>
          <w:lang w:val="lt-LT"/>
        </w:rPr>
        <w:t xml:space="preserve">Paprastai prieš gydymo pradžią rekomenduojama koreguoti dehidrataciją, </w:t>
      </w:r>
      <w:proofErr w:type="spellStart"/>
      <w:r w:rsidRPr="007E5667">
        <w:rPr>
          <w:rFonts w:eastAsia="Calibri"/>
          <w:sz w:val="22"/>
          <w:szCs w:val="22"/>
          <w:lang w:val="lt-LT"/>
        </w:rPr>
        <w:t>hipovolemiją</w:t>
      </w:r>
      <w:proofErr w:type="spellEnd"/>
      <w:r w:rsidRPr="007E5667">
        <w:rPr>
          <w:rFonts w:eastAsia="Calibri"/>
          <w:sz w:val="22"/>
          <w:szCs w:val="22"/>
          <w:lang w:val="lt-LT"/>
        </w:rPr>
        <w:t xml:space="preserve"> ar druskų stoką (jei pacientas serga širdies nepakankamumu, prieš taikant tokius korekcinius veiksmus būtina gerai apsvarstyti su skysčio perkrova susijusią riziką).</w:t>
      </w:r>
    </w:p>
    <w:p w14:paraId="2289AA31" w14:textId="77777777" w:rsidR="007E0518" w:rsidRPr="007E5667" w:rsidRDefault="007E0518" w:rsidP="007E0518">
      <w:pPr>
        <w:rPr>
          <w:sz w:val="22"/>
          <w:szCs w:val="22"/>
          <w:lang w:val="lt-LT" w:eastAsia="hu-HU"/>
        </w:rPr>
      </w:pPr>
    </w:p>
    <w:p w14:paraId="1652D9A4" w14:textId="63B36C04" w:rsidR="007E0518" w:rsidRPr="007E5667" w:rsidRDefault="003F4565" w:rsidP="007E5667">
      <w:pPr>
        <w:numPr>
          <w:ilvl w:val="0"/>
          <w:numId w:val="8"/>
        </w:numPr>
        <w:ind w:left="567" w:hanging="567"/>
        <w:contextualSpacing/>
        <w:rPr>
          <w:rFonts w:eastAsia="Calibri"/>
          <w:i/>
          <w:iCs/>
          <w:sz w:val="22"/>
          <w:szCs w:val="22"/>
          <w:lang w:val="lt-LT" w:eastAsia="en-US"/>
        </w:rPr>
      </w:pPr>
      <w:r w:rsidRPr="007E5667">
        <w:rPr>
          <w:rFonts w:eastAsia="Calibri"/>
          <w:i/>
          <w:iCs/>
          <w:sz w:val="22"/>
          <w:szCs w:val="22"/>
          <w:lang w:val="lt-LT" w:eastAsia="en-US"/>
        </w:rPr>
        <w:t xml:space="preserve">Dvigubas </w:t>
      </w:r>
      <w:proofErr w:type="spellStart"/>
      <w:r w:rsidRPr="007E5667">
        <w:rPr>
          <w:rFonts w:eastAsia="Calibri"/>
          <w:i/>
          <w:iCs/>
          <w:sz w:val="22"/>
          <w:szCs w:val="22"/>
          <w:lang w:val="lt-LT" w:eastAsia="en-US"/>
        </w:rPr>
        <w:t>renino</w:t>
      </w:r>
      <w:proofErr w:type="spellEnd"/>
      <w:r w:rsidRPr="007E5667">
        <w:rPr>
          <w:rFonts w:eastAsia="Calibri"/>
          <w:i/>
          <w:iCs/>
          <w:sz w:val="22"/>
          <w:szCs w:val="22"/>
          <w:lang w:val="lt-LT" w:eastAsia="en-US"/>
        </w:rPr>
        <w:t xml:space="preserve">, </w:t>
      </w:r>
      <w:proofErr w:type="spellStart"/>
      <w:r w:rsidRPr="007E5667">
        <w:rPr>
          <w:rFonts w:eastAsia="Calibri"/>
          <w:i/>
          <w:iCs/>
          <w:sz w:val="22"/>
          <w:szCs w:val="22"/>
          <w:lang w:val="lt-LT" w:eastAsia="en-US"/>
        </w:rPr>
        <w:t>angiotenzino</w:t>
      </w:r>
      <w:proofErr w:type="spellEnd"/>
      <w:r w:rsidRPr="007E5667">
        <w:rPr>
          <w:rFonts w:eastAsia="Calibri"/>
          <w:i/>
          <w:iCs/>
          <w:sz w:val="22"/>
          <w:szCs w:val="22"/>
          <w:lang w:val="lt-LT" w:eastAsia="en-US"/>
        </w:rPr>
        <w:t xml:space="preserve"> ir </w:t>
      </w:r>
      <w:proofErr w:type="spellStart"/>
      <w:r w:rsidRPr="007E5667">
        <w:rPr>
          <w:rFonts w:eastAsia="Calibri"/>
          <w:i/>
          <w:iCs/>
          <w:sz w:val="22"/>
          <w:szCs w:val="22"/>
          <w:lang w:val="lt-LT" w:eastAsia="en-US"/>
        </w:rPr>
        <w:t>aldosterono</w:t>
      </w:r>
      <w:proofErr w:type="spellEnd"/>
      <w:r w:rsidRPr="007E5667">
        <w:rPr>
          <w:rFonts w:eastAsia="Calibri"/>
          <w:i/>
          <w:iCs/>
          <w:sz w:val="22"/>
          <w:szCs w:val="22"/>
          <w:lang w:val="lt-LT" w:eastAsia="en-US"/>
        </w:rPr>
        <w:t xml:space="preserve"> sistemos (RAAS) nuslopinimas</w:t>
      </w:r>
    </w:p>
    <w:p w14:paraId="22ADB75F" w14:textId="7CA9B562" w:rsidR="003F4565" w:rsidRPr="007E5667" w:rsidRDefault="00EF2281" w:rsidP="003F4565">
      <w:pPr>
        <w:ind w:left="567" w:right="50"/>
        <w:rPr>
          <w:sz w:val="22"/>
          <w:szCs w:val="22"/>
          <w:lang w:val="lt-LT" w:eastAsia="hu-HU"/>
        </w:rPr>
      </w:pPr>
      <w:r>
        <w:rPr>
          <w:sz w:val="22"/>
          <w:szCs w:val="22"/>
          <w:lang w:val="lt-LT" w:eastAsia="hu-HU"/>
        </w:rPr>
        <w:t>Yra</w:t>
      </w:r>
      <w:r w:rsidRPr="007E5667">
        <w:rPr>
          <w:sz w:val="22"/>
          <w:szCs w:val="22"/>
          <w:lang w:val="lt-LT" w:eastAsia="hu-HU"/>
        </w:rPr>
        <w:t xml:space="preserve"> </w:t>
      </w:r>
      <w:r w:rsidR="003F4565" w:rsidRPr="007E5667">
        <w:rPr>
          <w:sz w:val="22"/>
          <w:szCs w:val="22"/>
          <w:lang w:val="lt-LT" w:eastAsia="hu-HU"/>
        </w:rPr>
        <w:t xml:space="preserve">įrodymų, kad kartu vartojant AKF inhibitorių, </w:t>
      </w:r>
      <w:proofErr w:type="spellStart"/>
      <w:r w:rsidR="003F4565" w:rsidRPr="007E5667">
        <w:rPr>
          <w:sz w:val="22"/>
          <w:szCs w:val="22"/>
          <w:lang w:val="lt-LT" w:eastAsia="hu-HU"/>
        </w:rPr>
        <w:t>angiotenzino</w:t>
      </w:r>
      <w:proofErr w:type="spellEnd"/>
      <w:r w:rsidR="003F4565" w:rsidRPr="007E5667">
        <w:rPr>
          <w:sz w:val="22"/>
          <w:szCs w:val="22"/>
          <w:lang w:val="lt-LT" w:eastAsia="hu-HU"/>
        </w:rPr>
        <w:t xml:space="preserve"> II receptorių blokatorių ar </w:t>
      </w:r>
      <w:proofErr w:type="spellStart"/>
      <w:r w:rsidR="003F4565" w:rsidRPr="007E5667">
        <w:rPr>
          <w:sz w:val="22"/>
          <w:szCs w:val="22"/>
          <w:lang w:val="lt-LT" w:eastAsia="hu-HU"/>
        </w:rPr>
        <w:t>aliskiren</w:t>
      </w:r>
      <w:r w:rsidR="00F9403C">
        <w:rPr>
          <w:sz w:val="22"/>
          <w:szCs w:val="22"/>
          <w:lang w:val="lt-LT" w:eastAsia="hu-HU"/>
        </w:rPr>
        <w:t>o</w:t>
      </w:r>
      <w:proofErr w:type="spellEnd"/>
      <w:r w:rsidR="00F9403C">
        <w:rPr>
          <w:sz w:val="22"/>
          <w:szCs w:val="22"/>
          <w:lang w:val="lt-LT" w:eastAsia="hu-HU"/>
        </w:rPr>
        <w:t>,</w:t>
      </w:r>
      <w:r w:rsidR="003F4565" w:rsidRPr="007E5667">
        <w:rPr>
          <w:sz w:val="22"/>
          <w:szCs w:val="22"/>
          <w:lang w:val="lt-LT" w:eastAsia="hu-HU"/>
        </w:rPr>
        <w:t xml:space="preserve"> padidėja </w:t>
      </w:r>
      <w:proofErr w:type="spellStart"/>
      <w:r w:rsidR="003F4565" w:rsidRPr="007E5667">
        <w:rPr>
          <w:sz w:val="22"/>
          <w:szCs w:val="22"/>
          <w:lang w:val="lt-LT" w:eastAsia="hu-HU"/>
        </w:rPr>
        <w:t>hipotenzijos</w:t>
      </w:r>
      <w:proofErr w:type="spellEnd"/>
      <w:r w:rsidR="003F4565" w:rsidRPr="007E5667">
        <w:rPr>
          <w:sz w:val="22"/>
          <w:szCs w:val="22"/>
          <w:lang w:val="lt-LT" w:eastAsia="hu-HU"/>
        </w:rPr>
        <w:t xml:space="preserve">, </w:t>
      </w:r>
      <w:proofErr w:type="spellStart"/>
      <w:r w:rsidR="003F4565" w:rsidRPr="007E5667">
        <w:rPr>
          <w:sz w:val="22"/>
          <w:szCs w:val="22"/>
          <w:lang w:val="lt-LT" w:eastAsia="hu-HU"/>
        </w:rPr>
        <w:t>hiperkalemijos</w:t>
      </w:r>
      <w:proofErr w:type="spellEnd"/>
      <w:r w:rsidR="003F4565" w:rsidRPr="007E5667">
        <w:rPr>
          <w:sz w:val="22"/>
          <w:szCs w:val="22"/>
          <w:lang w:val="lt-LT" w:eastAsia="hu-HU"/>
        </w:rPr>
        <w:t xml:space="preserve"> ir inkstų funkcijos susilpnėjimo (įskaitant ūminį inkstų nepakankamumą) rizika. Todėl nerekomenduojama dvigubai nuslopinti RAAS, vartojant AKF inhibitorių, </w:t>
      </w:r>
      <w:proofErr w:type="spellStart"/>
      <w:r w:rsidR="003F4565" w:rsidRPr="007E5667">
        <w:rPr>
          <w:sz w:val="22"/>
          <w:szCs w:val="22"/>
          <w:lang w:val="lt-LT" w:eastAsia="hu-HU"/>
        </w:rPr>
        <w:t>angiotenzino</w:t>
      </w:r>
      <w:proofErr w:type="spellEnd"/>
      <w:r w:rsidR="003F4565" w:rsidRPr="007E5667">
        <w:rPr>
          <w:sz w:val="22"/>
          <w:szCs w:val="22"/>
          <w:lang w:val="lt-LT" w:eastAsia="hu-HU"/>
        </w:rPr>
        <w:t xml:space="preserve"> II receptorių blokatorių ar </w:t>
      </w:r>
      <w:proofErr w:type="spellStart"/>
      <w:r w:rsidR="003F4565" w:rsidRPr="007E5667">
        <w:rPr>
          <w:sz w:val="22"/>
          <w:szCs w:val="22"/>
          <w:lang w:val="lt-LT" w:eastAsia="hu-HU"/>
        </w:rPr>
        <w:t>aliskireno</w:t>
      </w:r>
      <w:proofErr w:type="spellEnd"/>
      <w:r w:rsidR="003F4565" w:rsidRPr="007E5667">
        <w:rPr>
          <w:sz w:val="22"/>
          <w:szCs w:val="22"/>
          <w:lang w:val="lt-LT" w:eastAsia="hu-HU"/>
        </w:rPr>
        <w:t xml:space="preserve"> derinį (žr. 4.5 ir 5.1 skyrius).</w:t>
      </w:r>
    </w:p>
    <w:p w14:paraId="1BDF6772" w14:textId="66C1AD61" w:rsidR="007E0518" w:rsidRPr="007E5667" w:rsidRDefault="003F4565" w:rsidP="003F4565">
      <w:pPr>
        <w:ind w:left="567" w:right="50"/>
        <w:rPr>
          <w:sz w:val="22"/>
          <w:szCs w:val="22"/>
          <w:lang w:val="lt-LT" w:eastAsia="hu-HU"/>
        </w:rPr>
      </w:pPr>
      <w:r w:rsidRPr="007E5667">
        <w:rPr>
          <w:sz w:val="22"/>
          <w:szCs w:val="22"/>
          <w:lang w:val="lt-LT" w:eastAsia="hu-HU"/>
        </w:rPr>
        <w:t xml:space="preserve">Vis dėlto, jei dvigubas nuslopinimas laikomas absoliučiai būtinu, šis gydymas turi būti atliekamas tik prižiūrint specialistams ir dažnai bei atidžiai tiriant inkstų funkciją, elektrolitų koncentraciją bei kraujospūdį. Pacientams, sergantiems diabetine </w:t>
      </w:r>
      <w:proofErr w:type="spellStart"/>
      <w:r w:rsidRPr="007E5667">
        <w:rPr>
          <w:sz w:val="22"/>
          <w:szCs w:val="22"/>
          <w:lang w:val="lt-LT" w:eastAsia="hu-HU"/>
        </w:rPr>
        <w:t>nefropatija</w:t>
      </w:r>
      <w:proofErr w:type="spellEnd"/>
      <w:r w:rsidRPr="007E5667">
        <w:rPr>
          <w:sz w:val="22"/>
          <w:szCs w:val="22"/>
          <w:lang w:val="lt-LT" w:eastAsia="hu-HU"/>
        </w:rPr>
        <w:t xml:space="preserve">, negalima kartu vartoti AKF inhibitorių ir </w:t>
      </w:r>
      <w:proofErr w:type="spellStart"/>
      <w:r w:rsidRPr="007E5667">
        <w:rPr>
          <w:sz w:val="22"/>
          <w:szCs w:val="22"/>
          <w:lang w:val="lt-LT" w:eastAsia="hu-HU"/>
        </w:rPr>
        <w:t>angiotenzino</w:t>
      </w:r>
      <w:proofErr w:type="spellEnd"/>
      <w:r w:rsidRPr="007E5667">
        <w:rPr>
          <w:sz w:val="22"/>
          <w:szCs w:val="22"/>
          <w:lang w:val="lt-LT" w:eastAsia="hu-HU"/>
        </w:rPr>
        <w:t xml:space="preserve"> II receptorių blokatorių.</w:t>
      </w:r>
    </w:p>
    <w:p w14:paraId="6441ED32" w14:textId="77777777" w:rsidR="003F4565" w:rsidRPr="007E5667" w:rsidRDefault="003F4565" w:rsidP="003F4565">
      <w:pPr>
        <w:rPr>
          <w:sz w:val="22"/>
          <w:szCs w:val="22"/>
          <w:lang w:val="lt-LT" w:eastAsia="hu-HU"/>
        </w:rPr>
      </w:pPr>
    </w:p>
    <w:p w14:paraId="6490468C" w14:textId="23811F8C" w:rsidR="007E0518" w:rsidRPr="007E5667" w:rsidRDefault="00C13DE4" w:rsidP="007E5667">
      <w:pPr>
        <w:numPr>
          <w:ilvl w:val="0"/>
          <w:numId w:val="8"/>
        </w:numPr>
        <w:ind w:left="567" w:hanging="567"/>
        <w:contextualSpacing/>
        <w:rPr>
          <w:rFonts w:eastAsia="Calibri"/>
          <w:i/>
          <w:iCs/>
          <w:sz w:val="22"/>
          <w:szCs w:val="22"/>
          <w:lang w:val="lt-LT" w:eastAsia="en-US"/>
        </w:rPr>
      </w:pPr>
      <w:r w:rsidRPr="007E5667">
        <w:rPr>
          <w:rFonts w:eastAsia="Calibri"/>
          <w:i/>
          <w:iCs/>
          <w:sz w:val="22"/>
          <w:szCs w:val="22"/>
          <w:lang w:val="lt-LT" w:eastAsia="en-US"/>
        </w:rPr>
        <w:t>Laikinas ar išliekantis po miokardo infarkto (MI) pasireiškęs širdies nepakankamumas</w:t>
      </w:r>
    </w:p>
    <w:p w14:paraId="0DEF434D" w14:textId="77777777" w:rsidR="007E0518" w:rsidRPr="007E5667" w:rsidRDefault="007E0518" w:rsidP="007E0518">
      <w:pPr>
        <w:rPr>
          <w:i/>
          <w:sz w:val="22"/>
          <w:szCs w:val="22"/>
          <w:lang w:val="lt-LT" w:eastAsia="hu-HU"/>
        </w:rPr>
      </w:pPr>
    </w:p>
    <w:p w14:paraId="2EF59DAA" w14:textId="03D3C955" w:rsidR="007E0518" w:rsidRPr="007E5667" w:rsidRDefault="00C13DE4" w:rsidP="007E5667">
      <w:pPr>
        <w:numPr>
          <w:ilvl w:val="0"/>
          <w:numId w:val="9"/>
        </w:numPr>
        <w:tabs>
          <w:tab w:val="left" w:pos="567"/>
        </w:tabs>
        <w:ind w:left="567" w:right="-1" w:hanging="567"/>
        <w:rPr>
          <w:i/>
          <w:sz w:val="22"/>
          <w:szCs w:val="22"/>
          <w:lang w:val="lt-LT" w:eastAsia="hu-HU"/>
        </w:rPr>
      </w:pPr>
      <w:r w:rsidRPr="007E5667">
        <w:rPr>
          <w:rFonts w:eastAsia="Calibri"/>
          <w:i/>
          <w:iCs/>
          <w:sz w:val="22"/>
          <w:szCs w:val="22"/>
          <w:lang w:val="lt-LT" w:eastAsia="en-US"/>
        </w:rPr>
        <w:t xml:space="preserve">Pacientai, kuriems ūminė </w:t>
      </w:r>
      <w:proofErr w:type="spellStart"/>
      <w:r w:rsidRPr="007E5667">
        <w:rPr>
          <w:rFonts w:eastAsia="Calibri"/>
          <w:i/>
          <w:iCs/>
          <w:sz w:val="22"/>
          <w:szCs w:val="22"/>
          <w:lang w:val="lt-LT" w:eastAsia="en-US"/>
        </w:rPr>
        <w:t>hipotenzija</w:t>
      </w:r>
      <w:proofErr w:type="spellEnd"/>
      <w:r w:rsidRPr="007E5667">
        <w:rPr>
          <w:rFonts w:eastAsia="Calibri"/>
          <w:i/>
          <w:iCs/>
          <w:sz w:val="22"/>
          <w:szCs w:val="22"/>
          <w:lang w:val="lt-LT" w:eastAsia="en-US"/>
        </w:rPr>
        <w:t xml:space="preserve"> gali sukelti širdies ar smegenų išemiją</w:t>
      </w:r>
    </w:p>
    <w:p w14:paraId="1FAE618B" w14:textId="67C8EF86" w:rsidR="007E0518" w:rsidRPr="007E5667" w:rsidRDefault="00C13DE4" w:rsidP="007E0518">
      <w:pPr>
        <w:tabs>
          <w:tab w:val="left" w:pos="567"/>
        </w:tabs>
        <w:ind w:left="567"/>
        <w:rPr>
          <w:i/>
          <w:sz w:val="22"/>
          <w:szCs w:val="22"/>
          <w:lang w:val="lt-LT" w:eastAsia="hu-HU"/>
        </w:rPr>
      </w:pPr>
      <w:r w:rsidRPr="007E5667">
        <w:rPr>
          <w:sz w:val="22"/>
          <w:szCs w:val="22"/>
          <w:lang w:val="lt-LT" w:eastAsia="hu-HU"/>
        </w:rPr>
        <w:t>Pradiniu gydymo laikotarpiu būtina ypač atidi medikų priežiūra</w:t>
      </w:r>
      <w:r w:rsidR="007E0518" w:rsidRPr="007E5667">
        <w:rPr>
          <w:sz w:val="22"/>
          <w:szCs w:val="22"/>
          <w:lang w:val="lt-LT" w:eastAsia="hu-HU"/>
        </w:rPr>
        <w:t>.</w:t>
      </w:r>
    </w:p>
    <w:p w14:paraId="7FE0E2B7" w14:textId="77777777" w:rsidR="007E0518" w:rsidRPr="007E5667" w:rsidRDefault="007E0518" w:rsidP="007E0518">
      <w:pPr>
        <w:rPr>
          <w:sz w:val="22"/>
          <w:szCs w:val="22"/>
          <w:lang w:val="lt-LT" w:eastAsia="hu-HU"/>
        </w:rPr>
      </w:pPr>
    </w:p>
    <w:p w14:paraId="716682C9" w14:textId="7BCC8487" w:rsidR="007E0518" w:rsidRPr="007E5667" w:rsidRDefault="001C6566" w:rsidP="007E5667">
      <w:pPr>
        <w:numPr>
          <w:ilvl w:val="0"/>
          <w:numId w:val="8"/>
        </w:numPr>
        <w:ind w:left="567" w:hanging="567"/>
        <w:contextualSpacing/>
        <w:rPr>
          <w:rFonts w:eastAsia="Calibri"/>
          <w:i/>
          <w:iCs/>
          <w:sz w:val="22"/>
          <w:szCs w:val="22"/>
          <w:lang w:val="lt-LT" w:eastAsia="en-US"/>
        </w:rPr>
      </w:pPr>
      <w:r w:rsidRPr="007E5667">
        <w:rPr>
          <w:rFonts w:eastAsia="Calibri"/>
          <w:i/>
          <w:iCs/>
          <w:sz w:val="22"/>
          <w:szCs w:val="22"/>
          <w:lang w:val="lt-LT" w:eastAsia="en-US"/>
        </w:rPr>
        <w:t>Senyvi pacientai</w:t>
      </w:r>
    </w:p>
    <w:p w14:paraId="04B4400D" w14:textId="4464DDC1" w:rsidR="007E0518" w:rsidRPr="007E5667" w:rsidRDefault="001C6566" w:rsidP="007E0518">
      <w:pPr>
        <w:ind w:left="567"/>
        <w:rPr>
          <w:sz w:val="22"/>
          <w:szCs w:val="22"/>
          <w:lang w:val="lt-LT" w:eastAsia="hu-HU"/>
        </w:rPr>
      </w:pPr>
      <w:r w:rsidRPr="007E5667">
        <w:rPr>
          <w:sz w:val="22"/>
          <w:szCs w:val="22"/>
          <w:lang w:val="lt-LT" w:eastAsia="hu-HU"/>
        </w:rPr>
        <w:t>Žr.</w:t>
      </w:r>
      <w:r w:rsidR="007E0518" w:rsidRPr="007E5667">
        <w:rPr>
          <w:sz w:val="22"/>
          <w:szCs w:val="22"/>
          <w:lang w:val="lt-LT" w:eastAsia="hu-HU"/>
        </w:rPr>
        <w:t xml:space="preserve"> 4.2</w:t>
      </w:r>
      <w:r w:rsidRPr="007E5667">
        <w:rPr>
          <w:sz w:val="22"/>
          <w:szCs w:val="22"/>
          <w:lang w:val="lt-LT" w:eastAsia="hu-HU"/>
        </w:rPr>
        <w:t> skyrių</w:t>
      </w:r>
      <w:r w:rsidR="007E0518" w:rsidRPr="007E5667">
        <w:rPr>
          <w:sz w:val="22"/>
          <w:szCs w:val="22"/>
          <w:lang w:val="lt-LT" w:eastAsia="hu-HU"/>
        </w:rPr>
        <w:t>.</w:t>
      </w:r>
    </w:p>
    <w:p w14:paraId="1209DCE9" w14:textId="77777777" w:rsidR="007E0518" w:rsidRPr="007E5667" w:rsidRDefault="007E0518" w:rsidP="007E0518">
      <w:pPr>
        <w:rPr>
          <w:sz w:val="22"/>
          <w:szCs w:val="22"/>
          <w:lang w:val="lt-LT" w:eastAsia="hu-HU"/>
        </w:rPr>
      </w:pPr>
    </w:p>
    <w:p w14:paraId="1F6C943D" w14:textId="1539405A" w:rsidR="007E0518" w:rsidRPr="007E5667" w:rsidRDefault="00CC1FE3" w:rsidP="007E0518">
      <w:pPr>
        <w:ind w:left="8"/>
        <w:rPr>
          <w:iCs/>
          <w:sz w:val="22"/>
          <w:szCs w:val="22"/>
          <w:u w:val="single"/>
          <w:lang w:val="lt-LT" w:eastAsia="hu-HU"/>
        </w:rPr>
      </w:pPr>
      <w:r w:rsidRPr="007E5667">
        <w:rPr>
          <w:iCs/>
          <w:sz w:val="22"/>
          <w:szCs w:val="22"/>
          <w:u w:val="single"/>
          <w:lang w:val="lt-LT" w:eastAsia="hu-HU"/>
        </w:rPr>
        <w:t>Chirurginė operacija</w:t>
      </w:r>
    </w:p>
    <w:p w14:paraId="237FA77A" w14:textId="18C3C996" w:rsidR="007E0518" w:rsidRPr="007E5667" w:rsidRDefault="00CC1FE3" w:rsidP="007E0518">
      <w:pPr>
        <w:ind w:left="8" w:right="550"/>
        <w:rPr>
          <w:sz w:val="22"/>
          <w:szCs w:val="22"/>
          <w:lang w:val="lt-LT" w:eastAsia="hu-HU"/>
        </w:rPr>
      </w:pPr>
      <w:r w:rsidRPr="007E5667">
        <w:rPr>
          <w:sz w:val="22"/>
          <w:szCs w:val="22"/>
          <w:lang w:val="lt-LT" w:eastAsia="hu-HU"/>
        </w:rPr>
        <w:t xml:space="preserve">Jei įmanoma, iki chirurginės operacijos likus vienai parai, </w:t>
      </w:r>
      <w:proofErr w:type="spellStart"/>
      <w:r w:rsidRPr="007E5667">
        <w:rPr>
          <w:sz w:val="22"/>
          <w:szCs w:val="22"/>
          <w:lang w:val="lt-LT" w:eastAsia="hu-HU"/>
        </w:rPr>
        <w:t>angiotenziną</w:t>
      </w:r>
      <w:proofErr w:type="spellEnd"/>
      <w:r w:rsidRPr="007E5667">
        <w:rPr>
          <w:sz w:val="22"/>
          <w:szCs w:val="22"/>
          <w:lang w:val="lt-LT" w:eastAsia="hu-HU"/>
        </w:rPr>
        <w:t xml:space="preserve"> konvertuojančio fermento inhibitorių, pvz., </w:t>
      </w:r>
      <w:proofErr w:type="spellStart"/>
      <w:r w:rsidRPr="007E5667">
        <w:rPr>
          <w:sz w:val="22"/>
          <w:szCs w:val="22"/>
          <w:lang w:val="lt-LT" w:eastAsia="hu-HU"/>
        </w:rPr>
        <w:t>ramiprilio</w:t>
      </w:r>
      <w:proofErr w:type="spellEnd"/>
      <w:r w:rsidRPr="007E5667">
        <w:rPr>
          <w:sz w:val="22"/>
          <w:szCs w:val="22"/>
          <w:lang w:val="lt-LT" w:eastAsia="hu-HU"/>
        </w:rPr>
        <w:t>, vartojimą rekomenduojama nutraukti.</w:t>
      </w:r>
    </w:p>
    <w:p w14:paraId="4999ECCC" w14:textId="77777777" w:rsidR="007E0518" w:rsidRPr="007E5667" w:rsidRDefault="007E0518" w:rsidP="007E0518">
      <w:pPr>
        <w:rPr>
          <w:sz w:val="22"/>
          <w:szCs w:val="22"/>
          <w:lang w:val="lt-LT" w:eastAsia="hu-HU"/>
        </w:rPr>
      </w:pPr>
    </w:p>
    <w:p w14:paraId="47FF7194" w14:textId="283CF8EA" w:rsidR="007E0518" w:rsidRPr="007E5667" w:rsidRDefault="007E0518" w:rsidP="007E0518">
      <w:pPr>
        <w:ind w:left="8"/>
        <w:rPr>
          <w:iCs/>
          <w:sz w:val="22"/>
          <w:szCs w:val="22"/>
          <w:u w:val="single"/>
          <w:lang w:val="lt-LT" w:eastAsia="hu-HU"/>
        </w:rPr>
      </w:pPr>
      <w:proofErr w:type="spellStart"/>
      <w:r w:rsidRPr="007E5667">
        <w:rPr>
          <w:iCs/>
          <w:sz w:val="22"/>
          <w:szCs w:val="22"/>
          <w:u w:val="single"/>
          <w:lang w:val="lt-LT" w:eastAsia="hu-HU"/>
        </w:rPr>
        <w:t>Angio</w:t>
      </w:r>
      <w:r w:rsidR="00CC1FE3" w:rsidRPr="007E5667">
        <w:rPr>
          <w:iCs/>
          <w:sz w:val="22"/>
          <w:szCs w:val="22"/>
          <w:u w:val="single"/>
          <w:lang w:val="lt-LT" w:eastAsia="hu-HU"/>
        </w:rPr>
        <w:t>neurozinė</w:t>
      </w:r>
      <w:proofErr w:type="spellEnd"/>
      <w:r w:rsidR="00CC1FE3" w:rsidRPr="007E5667">
        <w:rPr>
          <w:iCs/>
          <w:sz w:val="22"/>
          <w:szCs w:val="22"/>
          <w:u w:val="single"/>
          <w:lang w:val="lt-LT" w:eastAsia="hu-HU"/>
        </w:rPr>
        <w:t xml:space="preserve"> </w:t>
      </w:r>
      <w:r w:rsidRPr="007E5667">
        <w:rPr>
          <w:iCs/>
          <w:sz w:val="22"/>
          <w:szCs w:val="22"/>
          <w:u w:val="single"/>
          <w:lang w:val="lt-LT" w:eastAsia="hu-HU"/>
        </w:rPr>
        <w:t>edema</w:t>
      </w:r>
    </w:p>
    <w:p w14:paraId="5B03C502" w14:textId="700B3AB7" w:rsidR="003D7AE8" w:rsidRPr="007E5667" w:rsidRDefault="003D7AE8" w:rsidP="003D7AE8">
      <w:pPr>
        <w:rPr>
          <w:sz w:val="22"/>
          <w:szCs w:val="22"/>
          <w:lang w:val="lt-LT" w:eastAsia="hu-HU"/>
        </w:rPr>
      </w:pPr>
      <w:r w:rsidRPr="007E5667">
        <w:rPr>
          <w:sz w:val="22"/>
          <w:szCs w:val="22"/>
          <w:lang w:val="lt-LT" w:eastAsia="hu-HU"/>
        </w:rPr>
        <w:t xml:space="preserve">Gauta pranešimų apie AKF inhibitoriais, įskaitant </w:t>
      </w:r>
      <w:proofErr w:type="spellStart"/>
      <w:r w:rsidRPr="007E5667">
        <w:rPr>
          <w:sz w:val="22"/>
          <w:szCs w:val="22"/>
          <w:lang w:val="lt-LT" w:eastAsia="hu-HU"/>
        </w:rPr>
        <w:t>ramiprilį</w:t>
      </w:r>
      <w:proofErr w:type="spellEnd"/>
      <w:r w:rsidRPr="007E5667">
        <w:rPr>
          <w:sz w:val="22"/>
          <w:szCs w:val="22"/>
          <w:lang w:val="lt-LT" w:eastAsia="hu-HU"/>
        </w:rPr>
        <w:t xml:space="preserve">, gydytiems pacientams pasireiškusią </w:t>
      </w:r>
      <w:proofErr w:type="spellStart"/>
      <w:r w:rsidRPr="007E5667">
        <w:rPr>
          <w:sz w:val="22"/>
          <w:szCs w:val="22"/>
          <w:lang w:val="lt-LT" w:eastAsia="hu-HU"/>
        </w:rPr>
        <w:t>angioneurozinę</w:t>
      </w:r>
      <w:proofErr w:type="spellEnd"/>
      <w:r w:rsidRPr="007E5667">
        <w:rPr>
          <w:sz w:val="22"/>
          <w:szCs w:val="22"/>
          <w:lang w:val="lt-LT" w:eastAsia="hu-HU"/>
        </w:rPr>
        <w:t xml:space="preserve"> edemą (žr. 4.8 skyrių). </w:t>
      </w:r>
      <w:proofErr w:type="spellStart"/>
      <w:r w:rsidRPr="007E5667">
        <w:rPr>
          <w:sz w:val="22"/>
          <w:szCs w:val="22"/>
          <w:lang w:val="lt-LT" w:eastAsia="hu-HU"/>
        </w:rPr>
        <w:t>Angioneurozinės</w:t>
      </w:r>
      <w:proofErr w:type="spellEnd"/>
      <w:r w:rsidRPr="007E5667">
        <w:rPr>
          <w:sz w:val="22"/>
          <w:szCs w:val="22"/>
          <w:lang w:val="lt-LT" w:eastAsia="hu-HU"/>
        </w:rPr>
        <w:t xml:space="preserve"> edemos (pvz., kvėpavimo takų arba liežuvio patinimo su kvėpavimo funkcijos sutrikimu arba be jo) rizika gali būti didesnė pacientams, kurie vartoja </w:t>
      </w:r>
      <w:proofErr w:type="spellStart"/>
      <w:r w:rsidRPr="007E5667">
        <w:rPr>
          <w:sz w:val="22"/>
          <w:szCs w:val="22"/>
          <w:lang w:val="lt-LT" w:eastAsia="hu-HU"/>
        </w:rPr>
        <w:t>angioneurozinę</w:t>
      </w:r>
      <w:proofErr w:type="spellEnd"/>
      <w:r w:rsidRPr="007E5667">
        <w:rPr>
          <w:sz w:val="22"/>
          <w:szCs w:val="22"/>
          <w:lang w:val="lt-LT" w:eastAsia="hu-HU"/>
        </w:rPr>
        <w:t xml:space="preserve"> edemą sukelti galinčių vaistinių preparatų, tokių kaip </w:t>
      </w:r>
      <w:proofErr w:type="spellStart"/>
      <w:r w:rsidRPr="007E5667">
        <w:rPr>
          <w:sz w:val="22"/>
          <w:szCs w:val="22"/>
          <w:lang w:val="lt-LT" w:eastAsia="hu-HU"/>
        </w:rPr>
        <w:t>mTOR</w:t>
      </w:r>
      <w:proofErr w:type="spellEnd"/>
      <w:r w:rsidRPr="007E5667">
        <w:rPr>
          <w:sz w:val="22"/>
          <w:szCs w:val="22"/>
          <w:lang w:val="lt-LT" w:eastAsia="hu-HU"/>
        </w:rPr>
        <w:t xml:space="preserve"> (žinduolių </w:t>
      </w:r>
      <w:proofErr w:type="spellStart"/>
      <w:r w:rsidRPr="007E5667">
        <w:rPr>
          <w:sz w:val="22"/>
          <w:szCs w:val="22"/>
          <w:lang w:val="lt-LT" w:eastAsia="hu-HU"/>
        </w:rPr>
        <w:t>rapamicino</w:t>
      </w:r>
      <w:proofErr w:type="spellEnd"/>
      <w:r w:rsidRPr="007E5667">
        <w:rPr>
          <w:sz w:val="22"/>
          <w:szCs w:val="22"/>
          <w:lang w:val="lt-LT" w:eastAsia="hu-HU"/>
        </w:rPr>
        <w:t xml:space="preserve"> taikinio) inhibitoriai (pvz., </w:t>
      </w:r>
      <w:proofErr w:type="spellStart"/>
      <w:r w:rsidRPr="007E5667">
        <w:rPr>
          <w:sz w:val="22"/>
          <w:szCs w:val="22"/>
          <w:lang w:val="lt-LT" w:eastAsia="hu-HU"/>
        </w:rPr>
        <w:t>temsirolimuzas</w:t>
      </w:r>
      <w:proofErr w:type="spellEnd"/>
      <w:r w:rsidRPr="007E5667">
        <w:rPr>
          <w:sz w:val="22"/>
          <w:szCs w:val="22"/>
          <w:lang w:val="lt-LT" w:eastAsia="hu-HU"/>
        </w:rPr>
        <w:t xml:space="preserve">, </w:t>
      </w:r>
      <w:proofErr w:type="spellStart"/>
      <w:r w:rsidRPr="007E5667">
        <w:rPr>
          <w:sz w:val="22"/>
          <w:szCs w:val="22"/>
          <w:lang w:val="lt-LT" w:eastAsia="hu-HU"/>
        </w:rPr>
        <w:t>everolimuzas</w:t>
      </w:r>
      <w:proofErr w:type="spellEnd"/>
      <w:r w:rsidRPr="007E5667">
        <w:rPr>
          <w:sz w:val="22"/>
          <w:szCs w:val="22"/>
          <w:lang w:val="lt-LT" w:eastAsia="hu-HU"/>
        </w:rPr>
        <w:t xml:space="preserve">, </w:t>
      </w:r>
      <w:proofErr w:type="spellStart"/>
      <w:r w:rsidRPr="007E5667">
        <w:rPr>
          <w:sz w:val="22"/>
          <w:szCs w:val="22"/>
          <w:lang w:val="lt-LT" w:eastAsia="hu-HU"/>
        </w:rPr>
        <w:t>sirolimuzas</w:t>
      </w:r>
      <w:proofErr w:type="spellEnd"/>
      <w:r w:rsidRPr="007E5667">
        <w:rPr>
          <w:sz w:val="22"/>
          <w:szCs w:val="22"/>
          <w:lang w:val="lt-LT" w:eastAsia="hu-HU"/>
        </w:rPr>
        <w:t xml:space="preserve">), </w:t>
      </w:r>
      <w:proofErr w:type="spellStart"/>
      <w:r w:rsidRPr="007E5667">
        <w:rPr>
          <w:sz w:val="22"/>
          <w:szCs w:val="22"/>
          <w:lang w:val="lt-LT" w:eastAsia="hu-HU"/>
        </w:rPr>
        <w:t>vildagliptinas</w:t>
      </w:r>
      <w:proofErr w:type="spellEnd"/>
      <w:r w:rsidRPr="007E5667">
        <w:rPr>
          <w:sz w:val="22"/>
          <w:szCs w:val="22"/>
          <w:lang w:val="lt-LT" w:eastAsia="hu-HU"/>
        </w:rPr>
        <w:t xml:space="preserve"> ar </w:t>
      </w:r>
      <w:proofErr w:type="spellStart"/>
      <w:r w:rsidRPr="007E5667">
        <w:rPr>
          <w:sz w:val="22"/>
          <w:szCs w:val="22"/>
          <w:lang w:val="lt-LT" w:eastAsia="hu-HU"/>
        </w:rPr>
        <w:t>nepriliz</w:t>
      </w:r>
      <w:r w:rsidR="001F20EA" w:rsidRPr="007E5667">
        <w:rPr>
          <w:sz w:val="22"/>
          <w:szCs w:val="22"/>
          <w:lang w:val="lt-LT" w:eastAsia="hu-HU"/>
        </w:rPr>
        <w:t>i</w:t>
      </w:r>
      <w:r w:rsidRPr="007E5667">
        <w:rPr>
          <w:sz w:val="22"/>
          <w:szCs w:val="22"/>
          <w:lang w:val="lt-LT" w:eastAsia="hu-HU"/>
        </w:rPr>
        <w:t>no</w:t>
      </w:r>
      <w:proofErr w:type="spellEnd"/>
      <w:r w:rsidRPr="007E5667">
        <w:rPr>
          <w:sz w:val="22"/>
          <w:szCs w:val="22"/>
          <w:lang w:val="lt-LT" w:eastAsia="hu-HU"/>
        </w:rPr>
        <w:t xml:space="preserve"> </w:t>
      </w:r>
      <w:r w:rsidR="001F20EA" w:rsidRPr="007E5667">
        <w:rPr>
          <w:sz w:val="22"/>
          <w:szCs w:val="22"/>
          <w:lang w:val="lt-LT" w:eastAsia="hu-HU"/>
        </w:rPr>
        <w:t xml:space="preserve">(NEP) </w:t>
      </w:r>
      <w:r w:rsidRPr="007E5667">
        <w:rPr>
          <w:sz w:val="22"/>
          <w:szCs w:val="22"/>
          <w:lang w:val="lt-LT" w:eastAsia="hu-HU"/>
        </w:rPr>
        <w:t xml:space="preserve">inhibitoriai </w:t>
      </w:r>
      <w:r w:rsidR="001F20EA" w:rsidRPr="007E5667">
        <w:rPr>
          <w:sz w:val="22"/>
          <w:szCs w:val="22"/>
          <w:lang w:val="lt-LT" w:eastAsia="hu-HU"/>
        </w:rPr>
        <w:t xml:space="preserve">(pvz., </w:t>
      </w:r>
      <w:proofErr w:type="spellStart"/>
      <w:r w:rsidR="001F20EA" w:rsidRPr="007E5667">
        <w:rPr>
          <w:sz w:val="22"/>
          <w:szCs w:val="22"/>
          <w:lang w:val="lt-LT" w:eastAsia="hu-HU"/>
        </w:rPr>
        <w:t>racedakotrilis</w:t>
      </w:r>
      <w:proofErr w:type="spellEnd"/>
      <w:r w:rsidR="001F20EA" w:rsidRPr="007E5667">
        <w:rPr>
          <w:sz w:val="22"/>
          <w:szCs w:val="22"/>
          <w:lang w:val="lt-LT" w:eastAsia="hu-HU"/>
        </w:rPr>
        <w:t>)</w:t>
      </w:r>
      <w:r w:rsidRPr="007E5667">
        <w:rPr>
          <w:sz w:val="22"/>
          <w:szCs w:val="22"/>
          <w:lang w:val="lt-LT" w:eastAsia="hu-HU"/>
        </w:rPr>
        <w:t>.</w:t>
      </w:r>
      <w:r w:rsidR="001F20EA" w:rsidRPr="007E5667">
        <w:rPr>
          <w:sz w:val="22"/>
          <w:szCs w:val="22"/>
          <w:lang w:val="lt-LT" w:eastAsia="hu-HU"/>
        </w:rPr>
        <w:t xml:space="preserve"> </w:t>
      </w:r>
      <w:r w:rsidRPr="007E5667">
        <w:rPr>
          <w:sz w:val="22"/>
          <w:szCs w:val="22"/>
          <w:lang w:val="lt-LT" w:eastAsia="hu-HU"/>
        </w:rPr>
        <w:t xml:space="preserve">Dėl padidėjusios </w:t>
      </w:r>
      <w:proofErr w:type="spellStart"/>
      <w:r w:rsidRPr="007E5667">
        <w:rPr>
          <w:sz w:val="22"/>
          <w:szCs w:val="22"/>
          <w:lang w:val="lt-LT" w:eastAsia="hu-HU"/>
        </w:rPr>
        <w:t>angio</w:t>
      </w:r>
      <w:r w:rsidR="001F20EA" w:rsidRPr="007E5667">
        <w:rPr>
          <w:sz w:val="22"/>
          <w:szCs w:val="22"/>
          <w:lang w:val="lt-LT" w:eastAsia="hu-HU"/>
        </w:rPr>
        <w:t>neurozinės</w:t>
      </w:r>
      <w:proofErr w:type="spellEnd"/>
      <w:r w:rsidR="001F20EA" w:rsidRPr="007E5667">
        <w:rPr>
          <w:sz w:val="22"/>
          <w:szCs w:val="22"/>
          <w:lang w:val="lt-LT" w:eastAsia="hu-HU"/>
        </w:rPr>
        <w:t xml:space="preserve"> e</w:t>
      </w:r>
      <w:r w:rsidRPr="007E5667">
        <w:rPr>
          <w:sz w:val="22"/>
          <w:szCs w:val="22"/>
          <w:lang w:val="lt-LT" w:eastAsia="hu-HU"/>
        </w:rPr>
        <w:t>demos</w:t>
      </w:r>
      <w:r w:rsidR="001F20EA" w:rsidRPr="007E5667">
        <w:rPr>
          <w:sz w:val="22"/>
          <w:szCs w:val="22"/>
          <w:lang w:val="lt-LT" w:eastAsia="hu-HU"/>
        </w:rPr>
        <w:t xml:space="preserve"> pasireiškimo rizikos </w:t>
      </w:r>
      <w:proofErr w:type="spellStart"/>
      <w:r w:rsidR="001F20EA" w:rsidRPr="007E5667">
        <w:rPr>
          <w:sz w:val="22"/>
          <w:szCs w:val="22"/>
          <w:lang w:val="lt-LT" w:eastAsia="hu-HU"/>
        </w:rPr>
        <w:t>ramiprilio</w:t>
      </w:r>
      <w:proofErr w:type="spellEnd"/>
      <w:r w:rsidR="001F20EA" w:rsidRPr="007E5667">
        <w:rPr>
          <w:sz w:val="22"/>
          <w:szCs w:val="22"/>
          <w:lang w:val="lt-LT" w:eastAsia="hu-HU"/>
        </w:rPr>
        <w:t xml:space="preserve"> </w:t>
      </w:r>
      <w:r w:rsidRPr="007E5667">
        <w:rPr>
          <w:sz w:val="22"/>
          <w:szCs w:val="22"/>
          <w:lang w:val="lt-LT" w:eastAsia="hu-HU"/>
        </w:rPr>
        <w:t xml:space="preserve">draudžiama skirti kartu su </w:t>
      </w:r>
      <w:proofErr w:type="spellStart"/>
      <w:r w:rsidRPr="007E5667">
        <w:rPr>
          <w:sz w:val="22"/>
          <w:szCs w:val="22"/>
          <w:lang w:val="lt-LT" w:eastAsia="hu-HU"/>
        </w:rPr>
        <w:t>sakubitrilo</w:t>
      </w:r>
      <w:proofErr w:type="spellEnd"/>
      <w:r w:rsidRPr="007E5667">
        <w:rPr>
          <w:sz w:val="22"/>
          <w:szCs w:val="22"/>
          <w:lang w:val="lt-LT" w:eastAsia="hu-HU"/>
        </w:rPr>
        <w:t xml:space="preserve"> ir </w:t>
      </w:r>
      <w:proofErr w:type="spellStart"/>
      <w:r w:rsidRPr="007E5667">
        <w:rPr>
          <w:sz w:val="22"/>
          <w:szCs w:val="22"/>
          <w:lang w:val="lt-LT" w:eastAsia="hu-HU"/>
        </w:rPr>
        <w:t>valsartano</w:t>
      </w:r>
      <w:proofErr w:type="spellEnd"/>
      <w:r w:rsidRPr="007E5667">
        <w:rPr>
          <w:sz w:val="22"/>
          <w:szCs w:val="22"/>
          <w:lang w:val="lt-LT" w:eastAsia="hu-HU"/>
        </w:rPr>
        <w:t xml:space="preserve"> deriniu (žr. 4.3 ir 4.5</w:t>
      </w:r>
      <w:r w:rsidR="001F20EA" w:rsidRPr="007E5667">
        <w:rPr>
          <w:sz w:val="22"/>
          <w:szCs w:val="22"/>
          <w:lang w:val="lt-LT" w:eastAsia="hu-HU"/>
        </w:rPr>
        <w:t> </w:t>
      </w:r>
      <w:r w:rsidRPr="007E5667">
        <w:rPr>
          <w:sz w:val="22"/>
          <w:szCs w:val="22"/>
          <w:lang w:val="lt-LT" w:eastAsia="hu-HU"/>
        </w:rPr>
        <w:t>skyrius).</w:t>
      </w:r>
    </w:p>
    <w:p w14:paraId="55F8A8E0" w14:textId="77777777" w:rsidR="001F20EA" w:rsidRPr="007E5667" w:rsidRDefault="001F20EA" w:rsidP="003D7AE8">
      <w:pPr>
        <w:rPr>
          <w:sz w:val="22"/>
          <w:szCs w:val="22"/>
          <w:lang w:val="lt-LT" w:eastAsia="hu-HU"/>
        </w:rPr>
      </w:pPr>
    </w:p>
    <w:p w14:paraId="5C6390D8" w14:textId="3BB407BC" w:rsidR="003D7AE8" w:rsidRPr="007E5667" w:rsidRDefault="003D7AE8" w:rsidP="003D7AE8">
      <w:pPr>
        <w:rPr>
          <w:sz w:val="22"/>
          <w:szCs w:val="22"/>
          <w:lang w:val="lt-LT" w:eastAsia="hu-HU"/>
        </w:rPr>
      </w:pPr>
      <w:r w:rsidRPr="007E5667">
        <w:rPr>
          <w:sz w:val="22"/>
          <w:szCs w:val="22"/>
          <w:lang w:val="lt-LT" w:eastAsia="hu-HU"/>
        </w:rPr>
        <w:t xml:space="preserve">Jeigu pasireiškia </w:t>
      </w:r>
      <w:proofErr w:type="spellStart"/>
      <w:r w:rsidRPr="007E5667">
        <w:rPr>
          <w:sz w:val="22"/>
          <w:szCs w:val="22"/>
          <w:lang w:val="lt-LT" w:eastAsia="hu-HU"/>
        </w:rPr>
        <w:t>angioneurozinė</w:t>
      </w:r>
      <w:proofErr w:type="spellEnd"/>
      <w:r w:rsidRPr="007E5667">
        <w:rPr>
          <w:sz w:val="22"/>
          <w:szCs w:val="22"/>
          <w:lang w:val="lt-LT" w:eastAsia="hu-HU"/>
        </w:rPr>
        <w:t xml:space="preserve"> edema, </w:t>
      </w:r>
      <w:proofErr w:type="spellStart"/>
      <w:r w:rsidR="00316BAB">
        <w:rPr>
          <w:sz w:val="22"/>
          <w:szCs w:val="22"/>
          <w:lang w:val="lt-LT" w:eastAsia="hu-HU"/>
        </w:rPr>
        <w:t>Camimbo</w:t>
      </w:r>
      <w:proofErr w:type="spellEnd"/>
      <w:r w:rsidR="001F20EA" w:rsidRPr="007E5667">
        <w:rPr>
          <w:sz w:val="22"/>
          <w:szCs w:val="22"/>
          <w:lang w:val="lt-LT" w:eastAsia="hu-HU"/>
        </w:rPr>
        <w:t xml:space="preserve"> </w:t>
      </w:r>
      <w:r w:rsidRPr="007E5667">
        <w:rPr>
          <w:sz w:val="22"/>
          <w:szCs w:val="22"/>
          <w:lang w:val="lt-LT" w:eastAsia="hu-HU"/>
        </w:rPr>
        <w:t>vartojimą būtina nutraukti.</w:t>
      </w:r>
    </w:p>
    <w:p w14:paraId="72B88E13" w14:textId="56ABAE9E" w:rsidR="003D7AE8" w:rsidRPr="007E5667" w:rsidRDefault="003D7AE8" w:rsidP="003D7AE8">
      <w:pPr>
        <w:rPr>
          <w:sz w:val="22"/>
          <w:szCs w:val="22"/>
          <w:lang w:val="lt-LT" w:eastAsia="hu-HU"/>
        </w:rPr>
      </w:pPr>
      <w:r w:rsidRPr="007E5667">
        <w:rPr>
          <w:sz w:val="22"/>
          <w:szCs w:val="22"/>
          <w:lang w:val="lt-LT" w:eastAsia="hu-HU"/>
        </w:rPr>
        <w:t xml:space="preserve">Būtina nedelsiant pradėti gydymą. </w:t>
      </w:r>
      <w:r w:rsidR="001F20EA" w:rsidRPr="007E5667">
        <w:rPr>
          <w:sz w:val="22"/>
          <w:szCs w:val="22"/>
          <w:lang w:val="lt-LT" w:eastAsia="hu-HU"/>
        </w:rPr>
        <w:t>Pacientas</w:t>
      </w:r>
      <w:r w:rsidRPr="007E5667">
        <w:rPr>
          <w:sz w:val="22"/>
          <w:szCs w:val="22"/>
          <w:lang w:val="lt-LT" w:eastAsia="hu-HU"/>
        </w:rPr>
        <w:t xml:space="preserve"> turi būti stebimas mažiausiai 12</w:t>
      </w:r>
      <w:r w:rsidR="001F20EA" w:rsidRPr="007E5667">
        <w:rPr>
          <w:sz w:val="22"/>
          <w:szCs w:val="22"/>
          <w:lang w:val="lt-LT" w:eastAsia="hu-HU"/>
        </w:rPr>
        <w:t>-</w:t>
      </w:r>
      <w:r w:rsidRPr="007E5667">
        <w:rPr>
          <w:sz w:val="22"/>
          <w:szCs w:val="22"/>
          <w:lang w:val="lt-LT" w:eastAsia="hu-HU"/>
        </w:rPr>
        <w:t>24</w:t>
      </w:r>
      <w:r w:rsidR="001F20EA" w:rsidRPr="007E5667">
        <w:rPr>
          <w:sz w:val="22"/>
          <w:szCs w:val="22"/>
          <w:lang w:val="lt-LT" w:eastAsia="hu-HU"/>
        </w:rPr>
        <w:t> </w:t>
      </w:r>
      <w:r w:rsidRPr="007E5667">
        <w:rPr>
          <w:sz w:val="22"/>
          <w:szCs w:val="22"/>
          <w:lang w:val="lt-LT" w:eastAsia="hu-HU"/>
        </w:rPr>
        <w:t xml:space="preserve">valandas ir </w:t>
      </w:r>
      <w:r w:rsidR="001F20EA" w:rsidRPr="007E5667">
        <w:rPr>
          <w:sz w:val="22"/>
          <w:szCs w:val="22"/>
          <w:lang w:val="lt-LT" w:eastAsia="hu-HU"/>
        </w:rPr>
        <w:t>išleidžiamas</w:t>
      </w:r>
      <w:r w:rsidRPr="007E5667">
        <w:rPr>
          <w:sz w:val="22"/>
          <w:szCs w:val="22"/>
          <w:lang w:val="lt-LT" w:eastAsia="hu-HU"/>
        </w:rPr>
        <w:t xml:space="preserve"> iš ligoninės tik simptomams visiškai išnykus.</w:t>
      </w:r>
    </w:p>
    <w:p w14:paraId="05D6CE99" w14:textId="77777777" w:rsidR="001F20EA" w:rsidRPr="007E5667" w:rsidRDefault="001F20EA" w:rsidP="003D7AE8">
      <w:pPr>
        <w:rPr>
          <w:sz w:val="22"/>
          <w:szCs w:val="22"/>
          <w:lang w:val="lt-LT" w:eastAsia="hu-HU"/>
        </w:rPr>
      </w:pPr>
    </w:p>
    <w:p w14:paraId="19D40EB0" w14:textId="5EED6782" w:rsidR="007E0518" w:rsidRPr="007E5667" w:rsidRDefault="001F20EA" w:rsidP="003D7AE8">
      <w:pPr>
        <w:rPr>
          <w:sz w:val="22"/>
          <w:szCs w:val="22"/>
          <w:lang w:val="lt-LT" w:eastAsia="hu-HU"/>
        </w:rPr>
      </w:pPr>
      <w:r w:rsidRPr="007E5667">
        <w:rPr>
          <w:sz w:val="22"/>
          <w:szCs w:val="22"/>
          <w:lang w:val="lt-LT" w:eastAsia="hu-HU"/>
        </w:rPr>
        <w:t xml:space="preserve">Gauta pranešimų apie žarnų </w:t>
      </w:r>
      <w:proofErr w:type="spellStart"/>
      <w:r w:rsidRPr="007E5667">
        <w:rPr>
          <w:sz w:val="22"/>
          <w:szCs w:val="22"/>
          <w:lang w:val="lt-LT" w:eastAsia="hu-HU"/>
        </w:rPr>
        <w:t>angioneurozinės</w:t>
      </w:r>
      <w:proofErr w:type="spellEnd"/>
      <w:r w:rsidRPr="007E5667">
        <w:rPr>
          <w:sz w:val="22"/>
          <w:szCs w:val="22"/>
          <w:lang w:val="lt-LT" w:eastAsia="hu-HU"/>
        </w:rPr>
        <w:t xml:space="preserve"> edemos atvejus p</w:t>
      </w:r>
      <w:r w:rsidR="003D7AE8" w:rsidRPr="007E5667">
        <w:rPr>
          <w:sz w:val="22"/>
          <w:szCs w:val="22"/>
          <w:lang w:val="lt-LT" w:eastAsia="hu-HU"/>
        </w:rPr>
        <w:t xml:space="preserve">acientams, gydytiems AKF inhibitoriais, įskaitant </w:t>
      </w:r>
      <w:proofErr w:type="spellStart"/>
      <w:r w:rsidRPr="007E5667">
        <w:rPr>
          <w:sz w:val="22"/>
          <w:szCs w:val="22"/>
          <w:lang w:val="lt-LT" w:eastAsia="hu-HU"/>
        </w:rPr>
        <w:t>ramiprilį</w:t>
      </w:r>
      <w:proofErr w:type="spellEnd"/>
      <w:r w:rsidR="003D7AE8" w:rsidRPr="007E5667">
        <w:rPr>
          <w:sz w:val="22"/>
          <w:szCs w:val="22"/>
          <w:lang w:val="lt-LT" w:eastAsia="hu-HU"/>
        </w:rPr>
        <w:t xml:space="preserve"> (žr. 4.8</w:t>
      </w:r>
      <w:r w:rsidRPr="007E5667">
        <w:rPr>
          <w:sz w:val="22"/>
          <w:szCs w:val="22"/>
          <w:lang w:val="lt-LT" w:eastAsia="hu-HU"/>
        </w:rPr>
        <w:t> </w:t>
      </w:r>
      <w:r w:rsidR="003D7AE8" w:rsidRPr="007E5667">
        <w:rPr>
          <w:sz w:val="22"/>
          <w:szCs w:val="22"/>
          <w:lang w:val="lt-LT" w:eastAsia="hu-HU"/>
        </w:rPr>
        <w:t>skyrių). Toks sutrikimas pasireiškia pilvo skausmu (pykinimas ir vėmimas gali būti arba nebūti).</w:t>
      </w:r>
    </w:p>
    <w:p w14:paraId="49599CA0" w14:textId="77777777" w:rsidR="003D7AE8" w:rsidRPr="007E5667" w:rsidRDefault="003D7AE8" w:rsidP="003D7AE8">
      <w:pPr>
        <w:rPr>
          <w:sz w:val="22"/>
          <w:szCs w:val="22"/>
          <w:lang w:val="lt-LT" w:eastAsia="hu-HU"/>
        </w:rPr>
      </w:pPr>
    </w:p>
    <w:p w14:paraId="63FEB5FD" w14:textId="77777777" w:rsidR="00D87EB6" w:rsidRPr="007E5667" w:rsidRDefault="00D87EB6" w:rsidP="00D87EB6">
      <w:pPr>
        <w:rPr>
          <w:sz w:val="22"/>
          <w:szCs w:val="22"/>
          <w:lang w:val="lt-LT" w:eastAsia="hu-HU"/>
        </w:rPr>
      </w:pPr>
      <w:r w:rsidRPr="007E5667">
        <w:rPr>
          <w:iCs/>
          <w:sz w:val="22"/>
          <w:szCs w:val="22"/>
          <w:u w:val="single"/>
          <w:lang w:val="lt-LT" w:eastAsia="hu-HU"/>
        </w:rPr>
        <w:t xml:space="preserve">Anafilaksinė reakcija </w:t>
      </w:r>
      <w:proofErr w:type="spellStart"/>
      <w:r w:rsidRPr="007E5667">
        <w:rPr>
          <w:iCs/>
          <w:sz w:val="22"/>
          <w:szCs w:val="22"/>
          <w:u w:val="single"/>
          <w:lang w:val="lt-LT" w:eastAsia="hu-HU"/>
        </w:rPr>
        <w:t>desensibilizacijos</w:t>
      </w:r>
      <w:proofErr w:type="spellEnd"/>
      <w:r w:rsidRPr="007E5667">
        <w:rPr>
          <w:iCs/>
          <w:sz w:val="22"/>
          <w:szCs w:val="22"/>
          <w:u w:val="single"/>
          <w:lang w:val="lt-LT" w:eastAsia="hu-HU"/>
        </w:rPr>
        <w:t xml:space="preserve"> metu</w:t>
      </w:r>
    </w:p>
    <w:p w14:paraId="42BE17CA" w14:textId="04999BC8" w:rsidR="007E0518" w:rsidRPr="007E5667" w:rsidRDefault="00D87EB6" w:rsidP="00D87EB6">
      <w:pPr>
        <w:rPr>
          <w:sz w:val="22"/>
          <w:szCs w:val="22"/>
          <w:lang w:val="lt-LT" w:eastAsia="hu-HU"/>
        </w:rPr>
      </w:pPr>
      <w:r w:rsidRPr="007E5667">
        <w:rPr>
          <w:sz w:val="22"/>
          <w:szCs w:val="22"/>
          <w:lang w:val="lt-LT" w:eastAsia="hu-HU"/>
        </w:rPr>
        <w:t xml:space="preserve">Jei slopinamas AKF, didėja anafilaksinės ar </w:t>
      </w:r>
      <w:proofErr w:type="spellStart"/>
      <w:r w:rsidRPr="007E5667">
        <w:rPr>
          <w:sz w:val="22"/>
          <w:szCs w:val="22"/>
          <w:lang w:val="lt-LT" w:eastAsia="hu-HU"/>
        </w:rPr>
        <w:t>anafilaktoidinės</w:t>
      </w:r>
      <w:proofErr w:type="spellEnd"/>
      <w:r w:rsidRPr="007E5667">
        <w:rPr>
          <w:sz w:val="22"/>
          <w:szCs w:val="22"/>
          <w:lang w:val="lt-LT" w:eastAsia="hu-HU"/>
        </w:rPr>
        <w:t xml:space="preserve"> reakcijos į vabzdžių nuodus ar kitokius alergenus rizika bei pasireiškiančios reakcijos sunkumas. Reikia apsvarstyti, ar prieš </w:t>
      </w:r>
      <w:proofErr w:type="spellStart"/>
      <w:r w:rsidRPr="007E5667">
        <w:rPr>
          <w:sz w:val="22"/>
          <w:szCs w:val="22"/>
          <w:lang w:val="lt-LT" w:eastAsia="hu-HU"/>
        </w:rPr>
        <w:t>desensibilizavimą</w:t>
      </w:r>
      <w:proofErr w:type="spellEnd"/>
      <w:r w:rsidRPr="007E5667">
        <w:rPr>
          <w:sz w:val="22"/>
          <w:szCs w:val="22"/>
          <w:lang w:val="lt-LT" w:eastAsia="hu-HU"/>
        </w:rPr>
        <w:t xml:space="preserve"> laikinai nenutraukti </w:t>
      </w:r>
      <w:proofErr w:type="spellStart"/>
      <w:r w:rsidR="00316BAB">
        <w:rPr>
          <w:sz w:val="22"/>
          <w:szCs w:val="22"/>
          <w:lang w:val="lt-LT" w:eastAsia="hu-HU"/>
        </w:rPr>
        <w:t>Camimbo</w:t>
      </w:r>
      <w:proofErr w:type="spellEnd"/>
      <w:r w:rsidRPr="007E5667">
        <w:rPr>
          <w:sz w:val="22"/>
          <w:szCs w:val="22"/>
          <w:lang w:val="lt-LT" w:eastAsia="hu-HU"/>
        </w:rPr>
        <w:t xml:space="preserve"> vartojimo.</w:t>
      </w:r>
    </w:p>
    <w:p w14:paraId="4043B165" w14:textId="77777777" w:rsidR="00D87EB6" w:rsidRPr="007E5667" w:rsidRDefault="00D87EB6" w:rsidP="00D87EB6">
      <w:pPr>
        <w:rPr>
          <w:sz w:val="22"/>
          <w:szCs w:val="22"/>
          <w:lang w:val="lt-LT" w:eastAsia="hu-HU"/>
        </w:rPr>
      </w:pPr>
    </w:p>
    <w:p w14:paraId="11A38AC9" w14:textId="198097BE" w:rsidR="007E0518" w:rsidRPr="007E5667" w:rsidRDefault="007E0518" w:rsidP="007E0518">
      <w:pPr>
        <w:rPr>
          <w:iCs/>
          <w:sz w:val="22"/>
          <w:szCs w:val="22"/>
          <w:u w:val="single"/>
          <w:lang w:val="lt-LT" w:eastAsia="hu-HU"/>
        </w:rPr>
      </w:pPr>
      <w:proofErr w:type="spellStart"/>
      <w:r w:rsidRPr="007E5667">
        <w:rPr>
          <w:iCs/>
          <w:sz w:val="22"/>
          <w:szCs w:val="22"/>
          <w:u w:val="single"/>
          <w:lang w:val="lt-LT" w:eastAsia="hu-HU"/>
        </w:rPr>
        <w:t>Neutropeni</w:t>
      </w:r>
      <w:r w:rsidR="000D3687" w:rsidRPr="007E5667">
        <w:rPr>
          <w:iCs/>
          <w:sz w:val="22"/>
          <w:szCs w:val="22"/>
          <w:u w:val="single"/>
          <w:lang w:val="lt-LT" w:eastAsia="hu-HU"/>
        </w:rPr>
        <w:t>j</w:t>
      </w:r>
      <w:r w:rsidRPr="007E5667">
        <w:rPr>
          <w:iCs/>
          <w:sz w:val="22"/>
          <w:szCs w:val="22"/>
          <w:u w:val="single"/>
          <w:lang w:val="lt-LT" w:eastAsia="hu-HU"/>
        </w:rPr>
        <w:t>a</w:t>
      </w:r>
      <w:proofErr w:type="spellEnd"/>
      <w:r w:rsidRPr="007E5667">
        <w:rPr>
          <w:iCs/>
          <w:sz w:val="22"/>
          <w:szCs w:val="22"/>
          <w:u w:val="single"/>
          <w:lang w:val="lt-LT" w:eastAsia="hu-HU"/>
        </w:rPr>
        <w:t>/</w:t>
      </w:r>
      <w:proofErr w:type="spellStart"/>
      <w:r w:rsidRPr="007E5667">
        <w:rPr>
          <w:iCs/>
          <w:sz w:val="22"/>
          <w:szCs w:val="22"/>
          <w:u w:val="single"/>
          <w:lang w:val="lt-LT" w:eastAsia="hu-HU"/>
        </w:rPr>
        <w:t>agranuloc</w:t>
      </w:r>
      <w:r w:rsidR="000D3687" w:rsidRPr="007E5667">
        <w:rPr>
          <w:iCs/>
          <w:sz w:val="22"/>
          <w:szCs w:val="22"/>
          <w:u w:val="single"/>
          <w:lang w:val="lt-LT" w:eastAsia="hu-HU"/>
        </w:rPr>
        <w:t>itozė</w:t>
      </w:r>
      <w:proofErr w:type="spellEnd"/>
    </w:p>
    <w:p w14:paraId="60BC0276" w14:textId="15A0772D" w:rsidR="007E0518" w:rsidRPr="007E5667" w:rsidRDefault="00CD1019" w:rsidP="007E0518">
      <w:pPr>
        <w:rPr>
          <w:sz w:val="22"/>
          <w:szCs w:val="22"/>
          <w:lang w:val="lt-LT" w:eastAsia="hu-HU"/>
        </w:rPr>
      </w:pPr>
      <w:r w:rsidRPr="007E5667">
        <w:rPr>
          <w:sz w:val="22"/>
          <w:szCs w:val="22"/>
          <w:lang w:val="lt-LT" w:eastAsia="hu-HU"/>
        </w:rPr>
        <w:t xml:space="preserve">Buvo retų </w:t>
      </w:r>
      <w:proofErr w:type="spellStart"/>
      <w:r w:rsidRPr="007E5667">
        <w:rPr>
          <w:sz w:val="22"/>
          <w:szCs w:val="22"/>
          <w:lang w:val="lt-LT" w:eastAsia="hu-HU"/>
        </w:rPr>
        <w:t>neutropenijos</w:t>
      </w:r>
      <w:proofErr w:type="spellEnd"/>
      <w:r w:rsidRPr="007E5667">
        <w:rPr>
          <w:sz w:val="22"/>
          <w:szCs w:val="22"/>
          <w:lang w:val="lt-LT" w:eastAsia="hu-HU"/>
        </w:rPr>
        <w:t>/</w:t>
      </w:r>
      <w:proofErr w:type="spellStart"/>
      <w:r w:rsidRPr="007E5667">
        <w:rPr>
          <w:sz w:val="22"/>
          <w:szCs w:val="22"/>
          <w:lang w:val="lt-LT" w:eastAsia="hu-HU"/>
        </w:rPr>
        <w:t>agranulocitozės</w:t>
      </w:r>
      <w:proofErr w:type="spellEnd"/>
      <w:r w:rsidRPr="007E5667">
        <w:rPr>
          <w:sz w:val="22"/>
          <w:szCs w:val="22"/>
          <w:lang w:val="lt-LT" w:eastAsia="hu-HU"/>
        </w:rPr>
        <w:t xml:space="preserve">, </w:t>
      </w:r>
      <w:proofErr w:type="spellStart"/>
      <w:r w:rsidRPr="007E5667">
        <w:rPr>
          <w:sz w:val="22"/>
          <w:szCs w:val="22"/>
          <w:lang w:val="lt-LT" w:eastAsia="hu-HU"/>
        </w:rPr>
        <w:t>trombocitopenijos</w:t>
      </w:r>
      <w:proofErr w:type="spellEnd"/>
      <w:r w:rsidRPr="007E5667">
        <w:rPr>
          <w:sz w:val="22"/>
          <w:szCs w:val="22"/>
          <w:lang w:val="lt-LT" w:eastAsia="hu-HU"/>
        </w:rPr>
        <w:t xml:space="preserve"> ir anemijos atvejų bei kaulų čiulpų slopinimo atvejų. Siekiant nustatyti galimą </w:t>
      </w:r>
      <w:proofErr w:type="spellStart"/>
      <w:r w:rsidRPr="007E5667">
        <w:rPr>
          <w:sz w:val="22"/>
          <w:szCs w:val="22"/>
          <w:lang w:val="lt-LT" w:eastAsia="hu-HU"/>
        </w:rPr>
        <w:t>leukopeniją</w:t>
      </w:r>
      <w:proofErr w:type="spellEnd"/>
      <w:r w:rsidRPr="007E5667">
        <w:rPr>
          <w:sz w:val="22"/>
          <w:szCs w:val="22"/>
          <w:lang w:val="lt-LT" w:eastAsia="hu-HU"/>
        </w:rPr>
        <w:t xml:space="preserve">, rekomenduojama stebėti </w:t>
      </w:r>
      <w:r w:rsidR="00FD05B4" w:rsidRPr="007E5667">
        <w:rPr>
          <w:sz w:val="22"/>
          <w:szCs w:val="22"/>
          <w:lang w:val="lt-LT" w:eastAsia="hu-HU"/>
        </w:rPr>
        <w:t>leukocit</w:t>
      </w:r>
      <w:r w:rsidRPr="007E5667">
        <w:rPr>
          <w:sz w:val="22"/>
          <w:szCs w:val="22"/>
          <w:lang w:val="lt-LT" w:eastAsia="hu-HU"/>
        </w:rPr>
        <w:t xml:space="preserve">ų kiekį. Šį tyrimą rekomenduojama atlikinėti dažniau gydymo pradžioje bei pacientams, kuriems yra inkstų funkcijos sutrikimas, kurie serga </w:t>
      </w:r>
      <w:r w:rsidR="00FD05B4" w:rsidRPr="007E5667">
        <w:rPr>
          <w:sz w:val="22"/>
          <w:szCs w:val="22"/>
          <w:lang w:val="lt-LT" w:eastAsia="hu-HU"/>
        </w:rPr>
        <w:t>kola</w:t>
      </w:r>
      <w:r w:rsidR="003E074A">
        <w:rPr>
          <w:sz w:val="22"/>
          <w:szCs w:val="22"/>
          <w:lang w:val="lt-LT" w:eastAsia="hu-HU"/>
        </w:rPr>
        <w:t>geno liga</w:t>
      </w:r>
      <w:r w:rsidRPr="007E5667">
        <w:rPr>
          <w:sz w:val="22"/>
          <w:szCs w:val="22"/>
          <w:lang w:val="lt-LT" w:eastAsia="hu-HU"/>
        </w:rPr>
        <w:t xml:space="preserve"> (pvz., sistemine raudonąja vilklige ar </w:t>
      </w:r>
      <w:proofErr w:type="spellStart"/>
      <w:r w:rsidRPr="007E5667">
        <w:rPr>
          <w:sz w:val="22"/>
          <w:szCs w:val="22"/>
          <w:lang w:val="lt-LT" w:eastAsia="hu-HU"/>
        </w:rPr>
        <w:t>sklerodermija</w:t>
      </w:r>
      <w:proofErr w:type="spellEnd"/>
      <w:r w:rsidRPr="007E5667">
        <w:rPr>
          <w:sz w:val="22"/>
          <w:szCs w:val="22"/>
          <w:lang w:val="lt-LT" w:eastAsia="hu-HU"/>
        </w:rPr>
        <w:t>) ar vartoja kitokių kraujo ląstelių kiekį keisti galinčių vaistinių preparatų (žr. 4.5 ir 4.8 skyrius).</w:t>
      </w:r>
    </w:p>
    <w:p w14:paraId="6BD6AEE2" w14:textId="77777777" w:rsidR="00CD1019" w:rsidRPr="007E5667" w:rsidRDefault="00CD1019" w:rsidP="007E0518">
      <w:pPr>
        <w:rPr>
          <w:sz w:val="22"/>
          <w:szCs w:val="22"/>
          <w:lang w:val="lt-LT" w:eastAsia="hu-HU"/>
        </w:rPr>
      </w:pPr>
    </w:p>
    <w:p w14:paraId="27B76387" w14:textId="4D3FCAD6" w:rsidR="007E0518" w:rsidRPr="007E5667" w:rsidRDefault="00CD1019" w:rsidP="007E0518">
      <w:pPr>
        <w:rPr>
          <w:iCs/>
          <w:sz w:val="22"/>
          <w:szCs w:val="22"/>
          <w:u w:val="single"/>
          <w:lang w:val="lt-LT" w:eastAsia="hu-HU"/>
        </w:rPr>
      </w:pPr>
      <w:r w:rsidRPr="007E5667">
        <w:rPr>
          <w:iCs/>
          <w:sz w:val="22"/>
          <w:szCs w:val="22"/>
          <w:u w:val="single"/>
          <w:lang w:val="lt-LT" w:eastAsia="hu-HU"/>
        </w:rPr>
        <w:t>Etniniai skirtumai</w:t>
      </w:r>
    </w:p>
    <w:p w14:paraId="62704E1D" w14:textId="77777777" w:rsidR="00EF4C94" w:rsidRPr="007E5667" w:rsidRDefault="00EF4C94" w:rsidP="00EF4C94">
      <w:pPr>
        <w:rPr>
          <w:sz w:val="22"/>
          <w:szCs w:val="22"/>
          <w:lang w:val="lt-LT" w:eastAsia="hu-HU"/>
        </w:rPr>
      </w:pPr>
      <w:proofErr w:type="spellStart"/>
      <w:r w:rsidRPr="007E5667">
        <w:rPr>
          <w:sz w:val="22"/>
          <w:szCs w:val="22"/>
          <w:lang w:val="lt-LT" w:eastAsia="hu-HU"/>
        </w:rPr>
        <w:t>Angioneurozinė</w:t>
      </w:r>
      <w:proofErr w:type="spellEnd"/>
      <w:r w:rsidRPr="007E5667">
        <w:rPr>
          <w:sz w:val="22"/>
          <w:szCs w:val="22"/>
          <w:lang w:val="lt-LT" w:eastAsia="hu-HU"/>
        </w:rPr>
        <w:t xml:space="preserve"> edema dažniau atsiranda juodaodžiams AKF inhibitorių vartojantiems pacientams nei nejuodaodžiams.</w:t>
      </w:r>
    </w:p>
    <w:p w14:paraId="649F29F2" w14:textId="7968C922" w:rsidR="007E0518" w:rsidRPr="007E5667" w:rsidRDefault="00EF4C94" w:rsidP="00EF4C94">
      <w:pPr>
        <w:rPr>
          <w:sz w:val="22"/>
          <w:szCs w:val="22"/>
          <w:lang w:val="lt-LT" w:eastAsia="hu-HU"/>
        </w:rPr>
      </w:pPr>
      <w:r w:rsidRPr="007E5667">
        <w:rPr>
          <w:sz w:val="22"/>
          <w:szCs w:val="22"/>
          <w:lang w:val="lt-LT" w:eastAsia="hu-HU"/>
        </w:rPr>
        <w:t xml:space="preserve">Kaip ir vartojant kitokių AKF inhibitorių, juodaodžių pacientų kraujospūdį </w:t>
      </w:r>
      <w:proofErr w:type="spellStart"/>
      <w:r w:rsidRPr="007E5667">
        <w:rPr>
          <w:sz w:val="22"/>
          <w:szCs w:val="22"/>
          <w:lang w:val="lt-LT" w:eastAsia="hu-HU"/>
        </w:rPr>
        <w:t>ramiprilis</w:t>
      </w:r>
      <w:proofErr w:type="spellEnd"/>
      <w:r w:rsidRPr="007E5667">
        <w:rPr>
          <w:sz w:val="22"/>
          <w:szCs w:val="22"/>
          <w:lang w:val="lt-LT" w:eastAsia="hu-HU"/>
        </w:rPr>
        <w:t xml:space="preserve"> gali mažinti mažiau nei nejuodaodžių, galbūt todėl, kad hipertenzija sergančių juodaodžių organizme dažniau pasitaiko mažas </w:t>
      </w:r>
      <w:proofErr w:type="spellStart"/>
      <w:r w:rsidRPr="007E5667">
        <w:rPr>
          <w:sz w:val="22"/>
          <w:szCs w:val="22"/>
          <w:lang w:val="lt-LT" w:eastAsia="hu-HU"/>
        </w:rPr>
        <w:t>renino</w:t>
      </w:r>
      <w:proofErr w:type="spellEnd"/>
      <w:r w:rsidRPr="007E5667">
        <w:rPr>
          <w:sz w:val="22"/>
          <w:szCs w:val="22"/>
          <w:lang w:val="lt-LT" w:eastAsia="hu-HU"/>
        </w:rPr>
        <w:t xml:space="preserve"> aktyvumas.</w:t>
      </w:r>
    </w:p>
    <w:p w14:paraId="2C80CF44" w14:textId="77777777" w:rsidR="00EF4C94" w:rsidRPr="007E5667" w:rsidRDefault="00EF4C94" w:rsidP="00EF4C94">
      <w:pPr>
        <w:rPr>
          <w:sz w:val="22"/>
          <w:szCs w:val="22"/>
          <w:lang w:val="lt-LT" w:eastAsia="hu-HU"/>
        </w:rPr>
      </w:pPr>
    </w:p>
    <w:p w14:paraId="49191316" w14:textId="33831CF7" w:rsidR="007E0518" w:rsidRPr="007E5667" w:rsidRDefault="00EF4C94" w:rsidP="007E0518">
      <w:pPr>
        <w:rPr>
          <w:iCs/>
          <w:sz w:val="22"/>
          <w:szCs w:val="22"/>
          <w:u w:val="single"/>
          <w:lang w:val="lt-LT" w:eastAsia="hu-HU"/>
        </w:rPr>
      </w:pPr>
      <w:r w:rsidRPr="007E5667">
        <w:rPr>
          <w:iCs/>
          <w:sz w:val="22"/>
          <w:szCs w:val="22"/>
          <w:u w:val="single"/>
          <w:lang w:val="lt-LT" w:eastAsia="hu-HU"/>
        </w:rPr>
        <w:t>Kosulys</w:t>
      </w:r>
    </w:p>
    <w:p w14:paraId="61FE1B97" w14:textId="2BB173CC" w:rsidR="007E0518" w:rsidRPr="007E5667" w:rsidRDefault="00BB6460" w:rsidP="00BB6460">
      <w:pPr>
        <w:rPr>
          <w:sz w:val="22"/>
          <w:szCs w:val="22"/>
          <w:lang w:val="lt-LT" w:eastAsia="hu-HU"/>
        </w:rPr>
      </w:pPr>
      <w:r w:rsidRPr="007E5667">
        <w:rPr>
          <w:sz w:val="22"/>
          <w:szCs w:val="22"/>
          <w:lang w:val="lt-LT" w:eastAsia="hu-HU"/>
        </w:rPr>
        <w:t xml:space="preserve">Pranešta apie kosulį AKF inhibitorių vartojantiems pacientams. Kosulys būna būdingas: </w:t>
      </w:r>
      <w:r w:rsidR="00FD05B4" w:rsidRPr="007E5667">
        <w:rPr>
          <w:sz w:val="22"/>
          <w:szCs w:val="22"/>
          <w:lang w:val="lt-LT" w:eastAsia="hu-HU"/>
        </w:rPr>
        <w:t>neproduktyvus</w:t>
      </w:r>
      <w:r w:rsidRPr="007E5667">
        <w:rPr>
          <w:sz w:val="22"/>
          <w:szCs w:val="22"/>
          <w:lang w:val="lt-LT" w:eastAsia="hu-HU"/>
        </w:rPr>
        <w:t>, besitęsiantis ir išnykstantis gydymą nutraukus. Jeigu pasireiškia kosulys, reikia apsvarstyti, ar jo nesukėlė AKF inhibitoriai.</w:t>
      </w:r>
    </w:p>
    <w:p w14:paraId="6C755F92" w14:textId="77777777" w:rsidR="007E0518" w:rsidRPr="007E5667" w:rsidRDefault="007E0518" w:rsidP="007E0518">
      <w:pPr>
        <w:ind w:left="567" w:hanging="567"/>
        <w:rPr>
          <w:i/>
          <w:sz w:val="22"/>
          <w:szCs w:val="22"/>
          <w:u w:val="single"/>
          <w:lang w:val="lt-LT" w:eastAsia="es-ES_tradnl"/>
        </w:rPr>
      </w:pPr>
    </w:p>
    <w:p w14:paraId="6DE05D92" w14:textId="5D3313A7" w:rsidR="007E0518" w:rsidRPr="007E5667" w:rsidRDefault="00BB6460" w:rsidP="007E0518">
      <w:pPr>
        <w:ind w:left="567" w:hanging="567"/>
        <w:rPr>
          <w:b/>
          <w:bCs/>
          <w:iCs/>
          <w:sz w:val="22"/>
          <w:szCs w:val="22"/>
          <w:u w:val="single"/>
          <w:lang w:val="lt-LT" w:eastAsia="es-ES_tradnl"/>
        </w:rPr>
      </w:pPr>
      <w:r w:rsidRPr="007E5667">
        <w:rPr>
          <w:b/>
          <w:bCs/>
          <w:iCs/>
          <w:sz w:val="22"/>
          <w:szCs w:val="22"/>
          <w:u w:val="single"/>
          <w:lang w:val="lt-LT" w:eastAsia="es-ES_tradnl"/>
        </w:rPr>
        <w:t>Įspėjimai, susiję su</w:t>
      </w:r>
      <w:r w:rsidR="007E0518" w:rsidRPr="007E5667">
        <w:rPr>
          <w:b/>
          <w:bCs/>
          <w:iCs/>
          <w:sz w:val="22"/>
          <w:szCs w:val="22"/>
          <w:u w:val="single"/>
          <w:lang w:val="lt-LT" w:eastAsia="es-ES_tradnl"/>
        </w:rPr>
        <w:t xml:space="preserve"> </w:t>
      </w:r>
      <w:proofErr w:type="spellStart"/>
      <w:r w:rsidR="007E0518" w:rsidRPr="007E5667">
        <w:rPr>
          <w:b/>
          <w:bCs/>
          <w:iCs/>
          <w:sz w:val="22"/>
          <w:szCs w:val="22"/>
          <w:u w:val="single"/>
          <w:lang w:val="lt-LT" w:eastAsia="es-ES_tradnl"/>
        </w:rPr>
        <w:t>indapamid</w:t>
      </w:r>
      <w:r w:rsidRPr="007E5667">
        <w:rPr>
          <w:b/>
          <w:bCs/>
          <w:iCs/>
          <w:sz w:val="22"/>
          <w:szCs w:val="22"/>
          <w:u w:val="single"/>
          <w:lang w:val="lt-LT" w:eastAsia="es-ES_tradnl"/>
        </w:rPr>
        <w:t>u</w:t>
      </w:r>
      <w:proofErr w:type="spellEnd"/>
    </w:p>
    <w:p w14:paraId="53729BDB" w14:textId="77777777" w:rsidR="007E0518" w:rsidRPr="007E5667" w:rsidRDefault="007E0518" w:rsidP="007E0518">
      <w:pPr>
        <w:ind w:left="567" w:hanging="567"/>
        <w:rPr>
          <w:iCs/>
          <w:sz w:val="22"/>
          <w:szCs w:val="22"/>
          <w:u w:val="single"/>
          <w:lang w:val="lt-LT" w:eastAsia="es-ES_tradnl"/>
        </w:rPr>
      </w:pPr>
    </w:p>
    <w:p w14:paraId="6ED1F719" w14:textId="75C1DA1A" w:rsidR="007E0518" w:rsidRPr="007E5667" w:rsidRDefault="0074406B" w:rsidP="007E0518">
      <w:pPr>
        <w:ind w:left="567" w:hanging="567"/>
        <w:rPr>
          <w:iCs/>
          <w:sz w:val="22"/>
          <w:szCs w:val="22"/>
          <w:u w:val="single"/>
          <w:lang w:val="lt-LT" w:eastAsia="es-ES_tradnl"/>
        </w:rPr>
      </w:pPr>
      <w:r w:rsidRPr="007E5667">
        <w:rPr>
          <w:iCs/>
          <w:sz w:val="22"/>
          <w:szCs w:val="22"/>
          <w:u w:val="single"/>
          <w:lang w:val="lt-LT" w:eastAsia="es-ES_tradnl"/>
        </w:rPr>
        <w:t>Specialūs įspėjimai</w:t>
      </w:r>
    </w:p>
    <w:p w14:paraId="0801726C" w14:textId="49C3A4DE" w:rsidR="007E0518" w:rsidRPr="007E5667" w:rsidRDefault="00B160B2" w:rsidP="007E0518">
      <w:pPr>
        <w:ind w:left="567" w:hanging="567"/>
        <w:rPr>
          <w:i/>
          <w:sz w:val="22"/>
          <w:szCs w:val="22"/>
          <w:lang w:val="lt-LT" w:eastAsia="es-ES_tradnl"/>
        </w:rPr>
      </w:pPr>
      <w:r w:rsidRPr="007E5667">
        <w:rPr>
          <w:i/>
          <w:sz w:val="22"/>
          <w:szCs w:val="22"/>
          <w:lang w:val="lt-LT" w:eastAsia="es-ES_tradnl"/>
        </w:rPr>
        <w:t>Kepenų funkcijos sutrikimas</w:t>
      </w:r>
    </w:p>
    <w:p w14:paraId="3A8F41EC" w14:textId="6846372F" w:rsidR="007E0518" w:rsidRPr="007E5667" w:rsidRDefault="004D5877" w:rsidP="007E0518">
      <w:pPr>
        <w:rPr>
          <w:sz w:val="22"/>
          <w:szCs w:val="22"/>
          <w:lang w:val="lt-LT" w:eastAsia="es-ES_tradnl"/>
        </w:rPr>
      </w:pPr>
      <w:r w:rsidRPr="007E5667">
        <w:rPr>
          <w:sz w:val="22"/>
          <w:szCs w:val="22"/>
          <w:lang w:val="lt-LT" w:eastAsia="es-ES_tradnl"/>
        </w:rPr>
        <w:t xml:space="preserve">Jeigu kepenų funkcija sutrikusi, </w:t>
      </w:r>
      <w:proofErr w:type="spellStart"/>
      <w:r w:rsidRPr="007E5667">
        <w:rPr>
          <w:sz w:val="22"/>
          <w:szCs w:val="22"/>
          <w:lang w:val="lt-LT" w:eastAsia="es-ES_tradnl"/>
        </w:rPr>
        <w:t>tiazidiniai</w:t>
      </w:r>
      <w:proofErr w:type="spellEnd"/>
      <w:r w:rsidRPr="007E5667">
        <w:rPr>
          <w:sz w:val="22"/>
          <w:szCs w:val="22"/>
          <w:lang w:val="lt-LT" w:eastAsia="es-ES_tradnl"/>
        </w:rPr>
        <w:t xml:space="preserve"> ir į juos panašūs diuretikai, ypač esant elektrolitų </w:t>
      </w:r>
      <w:r w:rsidR="00DF1BE2" w:rsidRPr="007E5667">
        <w:rPr>
          <w:sz w:val="22"/>
          <w:szCs w:val="22"/>
          <w:lang w:val="lt-LT" w:eastAsia="es-ES_tradnl"/>
        </w:rPr>
        <w:t>pusiausvyros sutrikimui</w:t>
      </w:r>
      <w:r w:rsidRPr="007E5667">
        <w:rPr>
          <w:sz w:val="22"/>
          <w:szCs w:val="22"/>
          <w:lang w:val="lt-LT" w:eastAsia="es-ES_tradnl"/>
        </w:rPr>
        <w:t xml:space="preserve">, gali skatinti </w:t>
      </w:r>
      <w:proofErr w:type="spellStart"/>
      <w:r w:rsidRPr="007E5667">
        <w:rPr>
          <w:sz w:val="22"/>
          <w:szCs w:val="22"/>
          <w:lang w:val="lt-LT" w:eastAsia="es-ES_tradnl"/>
        </w:rPr>
        <w:t>hepatinę</w:t>
      </w:r>
      <w:proofErr w:type="spellEnd"/>
      <w:r w:rsidRPr="007E5667">
        <w:rPr>
          <w:sz w:val="22"/>
          <w:szCs w:val="22"/>
          <w:lang w:val="lt-LT" w:eastAsia="es-ES_tradnl"/>
        </w:rPr>
        <w:t xml:space="preserve"> </w:t>
      </w:r>
      <w:proofErr w:type="spellStart"/>
      <w:r w:rsidRPr="007E5667">
        <w:rPr>
          <w:sz w:val="22"/>
          <w:szCs w:val="22"/>
          <w:lang w:val="lt-LT" w:eastAsia="es-ES_tradnl"/>
        </w:rPr>
        <w:t>encefalopatiją</w:t>
      </w:r>
      <w:proofErr w:type="spellEnd"/>
      <w:r w:rsidRPr="007E5667">
        <w:rPr>
          <w:sz w:val="22"/>
          <w:szCs w:val="22"/>
          <w:lang w:val="lt-LT" w:eastAsia="es-ES_tradnl"/>
        </w:rPr>
        <w:t xml:space="preserve">, kuri gali progresuoti į </w:t>
      </w:r>
      <w:proofErr w:type="spellStart"/>
      <w:r w:rsidRPr="007E5667">
        <w:rPr>
          <w:sz w:val="22"/>
          <w:szCs w:val="22"/>
          <w:lang w:val="lt-LT" w:eastAsia="es-ES_tradnl"/>
        </w:rPr>
        <w:t>hepatinę</w:t>
      </w:r>
      <w:proofErr w:type="spellEnd"/>
      <w:r w:rsidRPr="007E5667">
        <w:rPr>
          <w:sz w:val="22"/>
          <w:szCs w:val="22"/>
          <w:lang w:val="lt-LT" w:eastAsia="es-ES_tradnl"/>
        </w:rPr>
        <w:t xml:space="preserve"> komą. Jeigu toks poveikis pasireiškia, diuretikų vartojimą būtina nedelsiant nutraukti.</w:t>
      </w:r>
    </w:p>
    <w:p w14:paraId="24E0C66A" w14:textId="77777777" w:rsidR="007E0518" w:rsidRPr="007E5667" w:rsidRDefault="007E0518" w:rsidP="007E0518">
      <w:pPr>
        <w:ind w:left="567" w:hanging="567"/>
        <w:rPr>
          <w:i/>
          <w:sz w:val="22"/>
          <w:szCs w:val="22"/>
          <w:lang w:val="lt-LT" w:eastAsia="es-ES_tradnl"/>
        </w:rPr>
      </w:pPr>
    </w:p>
    <w:p w14:paraId="5E289584" w14:textId="40A0210C" w:rsidR="007E0518" w:rsidRPr="007E5667" w:rsidRDefault="00042259" w:rsidP="007E0518">
      <w:pPr>
        <w:ind w:left="567" w:hanging="567"/>
        <w:rPr>
          <w:i/>
          <w:sz w:val="22"/>
          <w:szCs w:val="22"/>
          <w:lang w:val="lt-LT" w:eastAsia="es-ES_tradnl"/>
        </w:rPr>
      </w:pPr>
      <w:r w:rsidRPr="007E5667">
        <w:rPr>
          <w:i/>
          <w:sz w:val="22"/>
          <w:szCs w:val="22"/>
          <w:lang w:val="lt-LT" w:eastAsia="es-ES_tradnl"/>
        </w:rPr>
        <w:t>Jautrumas šviesai</w:t>
      </w:r>
    </w:p>
    <w:p w14:paraId="5E760426" w14:textId="51D10F07" w:rsidR="007E0518" w:rsidRPr="007E5667" w:rsidRDefault="005A7BAE" w:rsidP="005A7BAE">
      <w:pPr>
        <w:rPr>
          <w:sz w:val="22"/>
          <w:szCs w:val="22"/>
          <w:lang w:val="lt-LT" w:eastAsia="es-ES_tradnl"/>
        </w:rPr>
      </w:pPr>
      <w:r w:rsidRPr="007E5667">
        <w:rPr>
          <w:sz w:val="22"/>
          <w:szCs w:val="22"/>
          <w:lang w:val="lt-LT" w:eastAsia="es-ES_tradnl"/>
        </w:rPr>
        <w:t xml:space="preserve">Gauta pranešimų apie jautrumą šviesai, atsiradusį vartojant </w:t>
      </w:r>
      <w:proofErr w:type="spellStart"/>
      <w:r w:rsidRPr="007E5667">
        <w:rPr>
          <w:sz w:val="22"/>
          <w:szCs w:val="22"/>
          <w:lang w:val="lt-LT" w:eastAsia="es-ES_tradnl"/>
        </w:rPr>
        <w:t>tiazidinių</w:t>
      </w:r>
      <w:proofErr w:type="spellEnd"/>
      <w:r w:rsidRPr="007E5667">
        <w:rPr>
          <w:sz w:val="22"/>
          <w:szCs w:val="22"/>
          <w:lang w:val="lt-LT" w:eastAsia="es-ES_tradnl"/>
        </w:rPr>
        <w:t xml:space="preserve"> ir į juos panašių diuretikų (žr. 4.8 skyrių). Jei gydymo metu pasireiškia jautrumo šviesai reakcija, gydymą rekomenduojama nutraukti. Jei</w:t>
      </w:r>
      <w:r w:rsidR="00FD05B4" w:rsidRPr="007E5667">
        <w:rPr>
          <w:sz w:val="22"/>
          <w:szCs w:val="22"/>
          <w:lang w:val="lt-LT" w:eastAsia="es-ES_tradnl"/>
        </w:rPr>
        <w:t>gu</w:t>
      </w:r>
      <w:r w:rsidRPr="007E5667">
        <w:rPr>
          <w:sz w:val="22"/>
          <w:szCs w:val="22"/>
          <w:lang w:val="lt-LT" w:eastAsia="es-ES_tradnl"/>
        </w:rPr>
        <w:t xml:space="preserve"> manoma, kad gydymą diuretikais būtina atnaujinti, rekomenduojama saugoti saulės arba dirbtinių UVA spindulių veikiamas kūno vietas.</w:t>
      </w:r>
    </w:p>
    <w:p w14:paraId="4B5FC37B" w14:textId="77777777" w:rsidR="005A7BAE" w:rsidRPr="007E5667" w:rsidRDefault="005A7BAE" w:rsidP="007E0518">
      <w:pPr>
        <w:ind w:left="567" w:hanging="567"/>
        <w:rPr>
          <w:sz w:val="22"/>
          <w:szCs w:val="22"/>
          <w:lang w:val="lt-LT" w:eastAsia="es-ES_tradnl"/>
        </w:rPr>
      </w:pPr>
    </w:p>
    <w:p w14:paraId="7089FEF7" w14:textId="0623110F" w:rsidR="007E0518" w:rsidRPr="007E5667" w:rsidRDefault="000A0DE6" w:rsidP="007E0518">
      <w:pPr>
        <w:rPr>
          <w:bCs/>
          <w:i/>
          <w:iCs/>
          <w:sz w:val="22"/>
          <w:szCs w:val="22"/>
          <w:lang w:val="lt-LT" w:eastAsia="es-ES_tradnl"/>
        </w:rPr>
      </w:pPr>
      <w:r w:rsidRPr="007E5667">
        <w:rPr>
          <w:bCs/>
          <w:i/>
          <w:iCs/>
          <w:sz w:val="22"/>
          <w:szCs w:val="22"/>
          <w:lang w:val="lt-LT" w:eastAsia="es-ES_tradnl"/>
        </w:rPr>
        <w:t>Vandens ir elektrolitų pusiausvyros sutrikimas</w:t>
      </w:r>
    </w:p>
    <w:p w14:paraId="79074FC6" w14:textId="35B518B8" w:rsidR="007E0518" w:rsidRPr="007E5667" w:rsidRDefault="007E0518" w:rsidP="007E0518">
      <w:pPr>
        <w:rPr>
          <w:sz w:val="22"/>
          <w:szCs w:val="22"/>
          <w:lang w:val="lt-LT" w:eastAsia="es-ES_tradnl"/>
        </w:rPr>
      </w:pPr>
      <w:r w:rsidRPr="007E5667">
        <w:rPr>
          <w:sz w:val="22"/>
          <w:szCs w:val="22"/>
          <w:lang w:val="lt-LT" w:eastAsia="es-ES_tradnl"/>
        </w:rPr>
        <w:t>(</w:t>
      </w:r>
      <w:r w:rsidR="004C085A" w:rsidRPr="007E5667">
        <w:rPr>
          <w:sz w:val="22"/>
          <w:szCs w:val="22"/>
          <w:lang w:val="lt-LT" w:eastAsia="es-ES_tradnl"/>
        </w:rPr>
        <w:t>Taip pat žr. anksčiau pateikiamus įspėjimus dėl natrio ir kalio koncentracijos kraujo plazmoje poskyryje</w:t>
      </w:r>
      <w:r w:rsidRPr="007E5667">
        <w:rPr>
          <w:sz w:val="22"/>
          <w:szCs w:val="22"/>
          <w:lang w:val="lt-LT" w:eastAsia="es-ES_tradnl"/>
        </w:rPr>
        <w:t xml:space="preserve"> ,,</w:t>
      </w:r>
      <w:r w:rsidR="004C085A" w:rsidRPr="007E5667">
        <w:rPr>
          <w:sz w:val="22"/>
          <w:szCs w:val="22"/>
          <w:lang w:val="lt-LT" w:eastAsia="es-ES_tradnl"/>
        </w:rPr>
        <w:t xml:space="preserve">Įspėjimai, susiję su </w:t>
      </w:r>
      <w:proofErr w:type="spellStart"/>
      <w:r w:rsidR="004C085A" w:rsidRPr="007E5667">
        <w:rPr>
          <w:sz w:val="22"/>
          <w:szCs w:val="22"/>
          <w:lang w:val="lt-LT" w:eastAsia="es-ES_tradnl"/>
        </w:rPr>
        <w:t>ramipriliu</w:t>
      </w:r>
      <w:proofErr w:type="spellEnd"/>
      <w:r w:rsidR="004C085A" w:rsidRPr="007E5667">
        <w:rPr>
          <w:sz w:val="22"/>
          <w:szCs w:val="22"/>
          <w:lang w:val="lt-LT" w:eastAsia="es-ES_tradnl"/>
        </w:rPr>
        <w:t xml:space="preserve"> ir </w:t>
      </w:r>
      <w:proofErr w:type="spellStart"/>
      <w:r w:rsidR="004C085A" w:rsidRPr="007E5667">
        <w:rPr>
          <w:sz w:val="22"/>
          <w:szCs w:val="22"/>
          <w:lang w:val="lt-LT" w:eastAsia="es-ES_tradnl"/>
        </w:rPr>
        <w:t>indapamidu</w:t>
      </w:r>
      <w:proofErr w:type="spellEnd"/>
      <w:r w:rsidRPr="007E5667">
        <w:rPr>
          <w:sz w:val="22"/>
          <w:szCs w:val="22"/>
          <w:lang w:val="lt-LT" w:eastAsia="es-ES_tradnl"/>
        </w:rPr>
        <w:t>”).</w:t>
      </w:r>
    </w:p>
    <w:p w14:paraId="288C5D7C" w14:textId="77777777" w:rsidR="007E0518" w:rsidRPr="007E5667" w:rsidRDefault="007E0518" w:rsidP="007E0518">
      <w:pPr>
        <w:rPr>
          <w:sz w:val="22"/>
          <w:szCs w:val="22"/>
          <w:lang w:val="lt-LT" w:eastAsia="es-ES_tradnl"/>
        </w:rPr>
      </w:pPr>
    </w:p>
    <w:p w14:paraId="2BEB2FF2" w14:textId="24F7FA87" w:rsidR="007E0518" w:rsidRPr="007E5667" w:rsidRDefault="000E4B31" w:rsidP="007E5667">
      <w:pPr>
        <w:numPr>
          <w:ilvl w:val="0"/>
          <w:numId w:val="7"/>
        </w:numPr>
        <w:ind w:left="567" w:hanging="567"/>
        <w:rPr>
          <w:sz w:val="22"/>
          <w:szCs w:val="22"/>
          <w:u w:val="single"/>
          <w:lang w:val="lt-LT" w:eastAsia="es-ES_tradnl"/>
        </w:rPr>
      </w:pPr>
      <w:r w:rsidRPr="007E5667">
        <w:rPr>
          <w:i/>
          <w:iCs/>
          <w:sz w:val="22"/>
          <w:szCs w:val="22"/>
          <w:u w:val="single"/>
          <w:lang w:val="lt-LT" w:eastAsia="es-ES_tradnl"/>
        </w:rPr>
        <w:t>Magnio koncentracija kraujo plazmoje</w:t>
      </w:r>
    </w:p>
    <w:p w14:paraId="789B1ED8" w14:textId="0F693520" w:rsidR="007E0518" w:rsidRPr="007E5667" w:rsidRDefault="000E4B31" w:rsidP="007E0518">
      <w:pPr>
        <w:ind w:left="567"/>
        <w:rPr>
          <w:sz w:val="22"/>
          <w:szCs w:val="22"/>
          <w:lang w:val="lt-LT" w:eastAsia="es-ES_tradnl"/>
        </w:rPr>
      </w:pPr>
      <w:bookmarkStart w:id="7" w:name="page4"/>
      <w:bookmarkEnd w:id="7"/>
      <w:r w:rsidRPr="007E5667">
        <w:rPr>
          <w:sz w:val="22"/>
          <w:szCs w:val="22"/>
          <w:lang w:val="lt-LT" w:eastAsia="es-ES_tradnl"/>
        </w:rPr>
        <w:t xml:space="preserve">Nustatyta, kad </w:t>
      </w:r>
      <w:proofErr w:type="spellStart"/>
      <w:r w:rsidRPr="007E5667">
        <w:rPr>
          <w:sz w:val="22"/>
          <w:szCs w:val="22"/>
          <w:lang w:val="lt-LT" w:eastAsia="es-ES_tradnl"/>
        </w:rPr>
        <w:t>tiazidiniai</w:t>
      </w:r>
      <w:proofErr w:type="spellEnd"/>
      <w:r w:rsidRPr="007E5667">
        <w:rPr>
          <w:sz w:val="22"/>
          <w:szCs w:val="22"/>
          <w:lang w:val="lt-LT" w:eastAsia="es-ES_tradnl"/>
        </w:rPr>
        <w:t xml:space="preserve"> ir į juos panašūs diuretikai, įskaitant </w:t>
      </w:r>
      <w:proofErr w:type="spellStart"/>
      <w:r w:rsidRPr="007E5667">
        <w:rPr>
          <w:sz w:val="22"/>
          <w:szCs w:val="22"/>
          <w:lang w:val="lt-LT" w:eastAsia="es-ES_tradnl"/>
        </w:rPr>
        <w:t>indapamidą</w:t>
      </w:r>
      <w:proofErr w:type="spellEnd"/>
      <w:r w:rsidRPr="007E5667">
        <w:rPr>
          <w:sz w:val="22"/>
          <w:szCs w:val="22"/>
          <w:lang w:val="lt-LT" w:eastAsia="es-ES_tradnl"/>
        </w:rPr>
        <w:t xml:space="preserve">, didina magnio išsiskyrimą su šlapimu ir todėl gali sukelti </w:t>
      </w:r>
      <w:proofErr w:type="spellStart"/>
      <w:r w:rsidRPr="007E5667">
        <w:rPr>
          <w:sz w:val="22"/>
          <w:szCs w:val="22"/>
          <w:lang w:val="lt-LT" w:eastAsia="es-ES_tradnl"/>
        </w:rPr>
        <w:t>hipomagnezemiją</w:t>
      </w:r>
      <w:proofErr w:type="spellEnd"/>
      <w:r w:rsidRPr="007E5667">
        <w:rPr>
          <w:sz w:val="22"/>
          <w:szCs w:val="22"/>
          <w:lang w:val="lt-LT" w:eastAsia="es-ES_tradnl"/>
        </w:rPr>
        <w:t xml:space="preserve"> (žr. 4.5 ir 4.8 skyrius).</w:t>
      </w:r>
    </w:p>
    <w:p w14:paraId="71FB2CB1" w14:textId="77777777" w:rsidR="007E0518" w:rsidRPr="007E5667" w:rsidRDefault="007E0518" w:rsidP="007E0518">
      <w:pPr>
        <w:ind w:left="567" w:hanging="567"/>
        <w:rPr>
          <w:sz w:val="22"/>
          <w:szCs w:val="22"/>
          <w:lang w:val="lt-LT" w:eastAsia="es-ES_tradnl"/>
        </w:rPr>
      </w:pPr>
    </w:p>
    <w:p w14:paraId="2AB0D881" w14:textId="29D82DDE" w:rsidR="000E4B31" w:rsidRPr="007E5667" w:rsidRDefault="000E4B31" w:rsidP="007E5667">
      <w:pPr>
        <w:numPr>
          <w:ilvl w:val="0"/>
          <w:numId w:val="7"/>
        </w:numPr>
        <w:ind w:left="567" w:hanging="567"/>
        <w:rPr>
          <w:sz w:val="22"/>
          <w:szCs w:val="22"/>
          <w:u w:val="single"/>
          <w:lang w:val="lt-LT" w:eastAsia="es-ES_tradnl"/>
        </w:rPr>
      </w:pPr>
      <w:r w:rsidRPr="007E5667">
        <w:rPr>
          <w:i/>
          <w:iCs/>
          <w:sz w:val="22"/>
          <w:szCs w:val="22"/>
          <w:u w:val="single"/>
          <w:lang w:val="lt-LT" w:eastAsia="es-ES_tradnl"/>
        </w:rPr>
        <w:t>Kalcio koncentracija kraujo plazmoje</w:t>
      </w:r>
    </w:p>
    <w:p w14:paraId="5592B03C" w14:textId="77777777" w:rsidR="0033161D" w:rsidRPr="007E5667" w:rsidRDefault="0033161D" w:rsidP="007E0518">
      <w:pPr>
        <w:ind w:left="567"/>
        <w:rPr>
          <w:sz w:val="22"/>
          <w:szCs w:val="22"/>
          <w:lang w:val="lt-LT" w:eastAsia="es-ES_tradnl"/>
        </w:rPr>
      </w:pPr>
      <w:proofErr w:type="spellStart"/>
      <w:r w:rsidRPr="007E5667">
        <w:rPr>
          <w:sz w:val="22"/>
          <w:szCs w:val="22"/>
          <w:lang w:val="lt-LT" w:eastAsia="es-ES_tradnl"/>
        </w:rPr>
        <w:lastRenderedPageBreak/>
        <w:t>Tiazidiniai</w:t>
      </w:r>
      <w:proofErr w:type="spellEnd"/>
      <w:r w:rsidRPr="007E5667">
        <w:rPr>
          <w:sz w:val="22"/>
          <w:szCs w:val="22"/>
          <w:lang w:val="lt-LT" w:eastAsia="es-ES_tradnl"/>
        </w:rPr>
        <w:t xml:space="preserve"> ir į juos panašūs diuretikai gali mažinti kalcio išsiskyrimą su šlapimu ir laikinai šiek tiek padidinti kalcio koncentraciją kraujo plazmoje. Akivaizdi </w:t>
      </w:r>
      <w:proofErr w:type="spellStart"/>
      <w:r w:rsidRPr="007E5667">
        <w:rPr>
          <w:sz w:val="22"/>
          <w:szCs w:val="22"/>
          <w:lang w:val="lt-LT" w:eastAsia="es-ES_tradnl"/>
        </w:rPr>
        <w:t>hiperkalcemija</w:t>
      </w:r>
      <w:proofErr w:type="spellEnd"/>
      <w:r w:rsidRPr="007E5667">
        <w:rPr>
          <w:sz w:val="22"/>
          <w:szCs w:val="22"/>
          <w:lang w:val="lt-LT" w:eastAsia="es-ES_tradnl"/>
        </w:rPr>
        <w:t xml:space="preserve"> gali būti nediagnozuoto </w:t>
      </w:r>
      <w:proofErr w:type="spellStart"/>
      <w:r w:rsidRPr="007E5667">
        <w:rPr>
          <w:sz w:val="22"/>
          <w:szCs w:val="22"/>
          <w:lang w:val="lt-LT" w:eastAsia="es-ES_tradnl"/>
        </w:rPr>
        <w:t>hiperparatiroidizmo</w:t>
      </w:r>
      <w:proofErr w:type="spellEnd"/>
      <w:r w:rsidRPr="007E5667">
        <w:rPr>
          <w:sz w:val="22"/>
          <w:szCs w:val="22"/>
          <w:lang w:val="lt-LT" w:eastAsia="es-ES_tradnl"/>
        </w:rPr>
        <w:t xml:space="preserve"> požymis. </w:t>
      </w:r>
    </w:p>
    <w:p w14:paraId="2D3B7C0F" w14:textId="4E259BD9" w:rsidR="0033161D" w:rsidRPr="007E5667" w:rsidRDefault="0033161D" w:rsidP="007E0518">
      <w:pPr>
        <w:ind w:left="567"/>
        <w:rPr>
          <w:sz w:val="22"/>
          <w:szCs w:val="22"/>
          <w:lang w:val="lt-LT" w:eastAsia="es-ES_tradnl"/>
        </w:rPr>
      </w:pPr>
      <w:r w:rsidRPr="007E5667">
        <w:rPr>
          <w:sz w:val="22"/>
          <w:szCs w:val="22"/>
          <w:lang w:val="lt-LT" w:eastAsia="es-ES_tradnl"/>
        </w:rPr>
        <w:t xml:space="preserve">Prieš </w:t>
      </w:r>
      <w:proofErr w:type="spellStart"/>
      <w:r w:rsidRPr="007E5667">
        <w:rPr>
          <w:sz w:val="22"/>
          <w:szCs w:val="22"/>
          <w:lang w:val="lt-LT" w:eastAsia="es-ES_tradnl"/>
        </w:rPr>
        <w:t>prieskydinių</w:t>
      </w:r>
      <w:proofErr w:type="spellEnd"/>
      <w:r w:rsidRPr="007E5667">
        <w:rPr>
          <w:sz w:val="22"/>
          <w:szCs w:val="22"/>
          <w:lang w:val="lt-LT" w:eastAsia="es-ES_tradnl"/>
        </w:rPr>
        <w:t xml:space="preserve"> liaukų funkcijos tyrimą </w:t>
      </w:r>
      <w:proofErr w:type="spellStart"/>
      <w:r w:rsidRPr="007E5667">
        <w:rPr>
          <w:sz w:val="22"/>
          <w:szCs w:val="22"/>
          <w:lang w:val="lt-LT" w:eastAsia="es-ES_tradnl"/>
        </w:rPr>
        <w:t>indapamido</w:t>
      </w:r>
      <w:proofErr w:type="spellEnd"/>
      <w:r w:rsidRPr="007E5667">
        <w:rPr>
          <w:sz w:val="22"/>
          <w:szCs w:val="22"/>
          <w:lang w:val="lt-LT" w:eastAsia="es-ES_tradnl"/>
        </w:rPr>
        <w:t xml:space="preserve"> vartojimą reikia nutraukti.</w:t>
      </w:r>
    </w:p>
    <w:p w14:paraId="7B1E1722" w14:textId="77777777" w:rsidR="007E0518" w:rsidRPr="007E5667" w:rsidRDefault="007E0518" w:rsidP="007E0518">
      <w:pPr>
        <w:ind w:left="567" w:hanging="567"/>
        <w:rPr>
          <w:sz w:val="22"/>
          <w:szCs w:val="22"/>
          <w:lang w:val="lt-LT" w:eastAsia="es-ES_tradnl"/>
        </w:rPr>
      </w:pPr>
    </w:p>
    <w:p w14:paraId="4C6A5DC0" w14:textId="334FAA3F" w:rsidR="007E0518" w:rsidRPr="007E5667" w:rsidRDefault="0033161D" w:rsidP="007E0518">
      <w:pPr>
        <w:rPr>
          <w:bCs/>
          <w:i/>
          <w:iCs/>
          <w:sz w:val="22"/>
          <w:szCs w:val="22"/>
          <w:lang w:val="lt-LT" w:eastAsia="es-ES_tradnl"/>
        </w:rPr>
      </w:pPr>
      <w:r w:rsidRPr="007E5667">
        <w:rPr>
          <w:bCs/>
          <w:i/>
          <w:iCs/>
          <w:sz w:val="22"/>
          <w:szCs w:val="22"/>
          <w:lang w:val="lt-LT" w:eastAsia="es-ES_tradnl"/>
        </w:rPr>
        <w:t>Gliukozės koncentracija kraujyje</w:t>
      </w:r>
    </w:p>
    <w:p w14:paraId="279B65E5" w14:textId="310379CD" w:rsidR="007E0518" w:rsidRPr="007E5667" w:rsidRDefault="00412693" w:rsidP="007E0518">
      <w:pPr>
        <w:rPr>
          <w:sz w:val="22"/>
          <w:szCs w:val="22"/>
          <w:lang w:val="lt-LT" w:eastAsia="es-ES_tradnl"/>
        </w:rPr>
      </w:pPr>
      <w:r w:rsidRPr="007E5667">
        <w:rPr>
          <w:sz w:val="22"/>
          <w:szCs w:val="22"/>
          <w:lang w:val="lt-LT" w:eastAsia="es-ES_tradnl"/>
        </w:rPr>
        <w:t xml:space="preserve">Svarbu stebėti cukriniu diabetu sergančių pacientų gliukozės koncentraciją kraujyje, ypač jeigu yra </w:t>
      </w:r>
      <w:proofErr w:type="spellStart"/>
      <w:r w:rsidRPr="007E5667">
        <w:rPr>
          <w:sz w:val="22"/>
          <w:szCs w:val="22"/>
          <w:lang w:val="lt-LT" w:eastAsia="es-ES_tradnl"/>
        </w:rPr>
        <w:t>hipokalemija</w:t>
      </w:r>
      <w:proofErr w:type="spellEnd"/>
      <w:r w:rsidRPr="007E5667">
        <w:rPr>
          <w:sz w:val="22"/>
          <w:szCs w:val="22"/>
          <w:lang w:val="lt-LT" w:eastAsia="es-ES_tradnl"/>
        </w:rPr>
        <w:t>.</w:t>
      </w:r>
    </w:p>
    <w:p w14:paraId="0FA0BF30" w14:textId="77777777" w:rsidR="007E0518" w:rsidRPr="007E5667" w:rsidRDefault="007E0518" w:rsidP="007E0518">
      <w:pPr>
        <w:ind w:left="567" w:hanging="567"/>
        <w:rPr>
          <w:b/>
          <w:sz w:val="22"/>
          <w:szCs w:val="22"/>
          <w:lang w:val="lt-LT" w:eastAsia="es-ES_tradnl"/>
        </w:rPr>
      </w:pPr>
    </w:p>
    <w:p w14:paraId="24D3425F" w14:textId="4EE2A671" w:rsidR="007E0518" w:rsidRPr="007E5667" w:rsidRDefault="0033161D" w:rsidP="007E0518">
      <w:pPr>
        <w:rPr>
          <w:bCs/>
          <w:i/>
          <w:iCs/>
          <w:sz w:val="22"/>
          <w:szCs w:val="22"/>
          <w:lang w:val="lt-LT" w:eastAsia="es-ES_tradnl"/>
        </w:rPr>
      </w:pPr>
      <w:r w:rsidRPr="007E5667">
        <w:rPr>
          <w:bCs/>
          <w:i/>
          <w:iCs/>
          <w:sz w:val="22"/>
          <w:szCs w:val="22"/>
          <w:lang w:val="lt-LT" w:eastAsia="es-ES_tradnl"/>
        </w:rPr>
        <w:t>Šlapimo rūgštis</w:t>
      </w:r>
    </w:p>
    <w:p w14:paraId="57A5F740" w14:textId="1B02330A" w:rsidR="007E0518" w:rsidRPr="007E5667" w:rsidRDefault="00B8738F" w:rsidP="007E0518">
      <w:pPr>
        <w:rPr>
          <w:sz w:val="22"/>
          <w:szCs w:val="22"/>
          <w:lang w:val="lt-LT" w:eastAsia="es-ES_tradnl"/>
        </w:rPr>
      </w:pPr>
      <w:r w:rsidRPr="007E5667">
        <w:rPr>
          <w:sz w:val="22"/>
          <w:szCs w:val="22"/>
          <w:lang w:val="lt-LT" w:eastAsia="es-ES_tradnl"/>
        </w:rPr>
        <w:t xml:space="preserve">Jeigu yra </w:t>
      </w:r>
      <w:proofErr w:type="spellStart"/>
      <w:r w:rsidRPr="007E5667">
        <w:rPr>
          <w:sz w:val="22"/>
          <w:szCs w:val="22"/>
          <w:lang w:val="lt-LT" w:eastAsia="es-ES_tradnl"/>
        </w:rPr>
        <w:t>hiperurikemija</w:t>
      </w:r>
      <w:proofErr w:type="spellEnd"/>
      <w:r w:rsidRPr="007E5667">
        <w:rPr>
          <w:sz w:val="22"/>
          <w:szCs w:val="22"/>
          <w:lang w:val="lt-LT" w:eastAsia="es-ES_tradnl"/>
        </w:rPr>
        <w:t>, gali padidėti polinkis į podagros priepuolius</w:t>
      </w:r>
      <w:r w:rsidR="007E0518" w:rsidRPr="007E5667">
        <w:rPr>
          <w:sz w:val="22"/>
          <w:szCs w:val="22"/>
          <w:lang w:val="lt-LT" w:eastAsia="es-ES_tradnl"/>
        </w:rPr>
        <w:t>.</w:t>
      </w:r>
    </w:p>
    <w:p w14:paraId="150B29B2" w14:textId="77777777" w:rsidR="007E0518" w:rsidRPr="007E5667" w:rsidRDefault="007E0518" w:rsidP="007E0518">
      <w:pPr>
        <w:ind w:left="567" w:hanging="567"/>
        <w:rPr>
          <w:bCs/>
          <w:sz w:val="22"/>
          <w:szCs w:val="22"/>
          <w:lang w:val="lt-LT" w:eastAsia="es-ES_tradnl"/>
        </w:rPr>
      </w:pPr>
    </w:p>
    <w:p w14:paraId="6DAF1948" w14:textId="77777777" w:rsidR="002833C2" w:rsidRPr="007E5667" w:rsidRDefault="002833C2" w:rsidP="002833C2">
      <w:pPr>
        <w:rPr>
          <w:i/>
          <w:sz w:val="22"/>
          <w:szCs w:val="22"/>
          <w:lang w:val="lt-LT"/>
        </w:rPr>
      </w:pPr>
      <w:r w:rsidRPr="007E5667">
        <w:rPr>
          <w:i/>
          <w:sz w:val="22"/>
          <w:szCs w:val="22"/>
          <w:lang w:val="lt-LT"/>
        </w:rPr>
        <w:t xml:space="preserve">Skysčio susikaupimas tarp akies </w:t>
      </w:r>
      <w:proofErr w:type="spellStart"/>
      <w:r w:rsidRPr="007E5667">
        <w:rPr>
          <w:i/>
          <w:sz w:val="22"/>
          <w:szCs w:val="22"/>
          <w:lang w:val="lt-LT"/>
        </w:rPr>
        <w:t>gyslainės</w:t>
      </w:r>
      <w:proofErr w:type="spellEnd"/>
      <w:r w:rsidRPr="007E5667">
        <w:rPr>
          <w:i/>
          <w:sz w:val="22"/>
          <w:szCs w:val="22"/>
          <w:lang w:val="lt-LT"/>
        </w:rPr>
        <w:t xml:space="preserve"> ir </w:t>
      </w:r>
      <w:proofErr w:type="spellStart"/>
      <w:r w:rsidRPr="007E5667">
        <w:rPr>
          <w:i/>
          <w:sz w:val="22"/>
          <w:szCs w:val="22"/>
          <w:lang w:val="lt-LT"/>
        </w:rPr>
        <w:t>skleros</w:t>
      </w:r>
      <w:proofErr w:type="spellEnd"/>
      <w:r w:rsidRPr="007E5667">
        <w:rPr>
          <w:i/>
          <w:sz w:val="22"/>
          <w:szCs w:val="22"/>
          <w:lang w:val="lt-LT"/>
        </w:rPr>
        <w:t xml:space="preserve">, ūminė </w:t>
      </w:r>
      <w:proofErr w:type="spellStart"/>
      <w:r w:rsidRPr="007E5667">
        <w:rPr>
          <w:i/>
          <w:sz w:val="22"/>
          <w:szCs w:val="22"/>
          <w:lang w:val="lt-LT"/>
        </w:rPr>
        <w:t>miopija</w:t>
      </w:r>
      <w:proofErr w:type="spellEnd"/>
      <w:r w:rsidRPr="007E5667">
        <w:rPr>
          <w:i/>
          <w:sz w:val="22"/>
          <w:szCs w:val="22"/>
          <w:lang w:val="lt-LT"/>
        </w:rPr>
        <w:t xml:space="preserve"> ir antrinė uždaro kampo glaukoma</w:t>
      </w:r>
    </w:p>
    <w:p w14:paraId="7169C91A" w14:textId="3B2EF4EC" w:rsidR="002833C2" w:rsidRPr="007E5667" w:rsidRDefault="002833C2" w:rsidP="002833C2">
      <w:pPr>
        <w:widowControl w:val="0"/>
        <w:rPr>
          <w:sz w:val="22"/>
          <w:szCs w:val="22"/>
          <w:lang w:val="lt-LT"/>
        </w:rPr>
      </w:pPr>
      <w:r w:rsidRPr="007E5667">
        <w:rPr>
          <w:sz w:val="22"/>
          <w:szCs w:val="22"/>
          <w:lang w:val="lt-LT"/>
        </w:rPr>
        <w:t xml:space="preserve">Vaistiniai preparatai, kurie yra </w:t>
      </w:r>
      <w:proofErr w:type="spellStart"/>
      <w:r w:rsidRPr="007E5667">
        <w:rPr>
          <w:sz w:val="22"/>
          <w:szCs w:val="22"/>
          <w:lang w:val="lt-LT"/>
        </w:rPr>
        <w:t>sulfonamidai</w:t>
      </w:r>
      <w:proofErr w:type="spellEnd"/>
      <w:r w:rsidRPr="007E5667">
        <w:rPr>
          <w:sz w:val="22"/>
          <w:szCs w:val="22"/>
          <w:lang w:val="lt-LT"/>
        </w:rPr>
        <w:t xml:space="preserve"> arba </w:t>
      </w:r>
      <w:proofErr w:type="spellStart"/>
      <w:r w:rsidRPr="007E5667">
        <w:rPr>
          <w:sz w:val="22"/>
          <w:szCs w:val="22"/>
          <w:lang w:val="lt-LT"/>
        </w:rPr>
        <w:t>sulfonamidų</w:t>
      </w:r>
      <w:proofErr w:type="spellEnd"/>
      <w:r w:rsidRPr="007E5667">
        <w:rPr>
          <w:sz w:val="22"/>
          <w:szCs w:val="22"/>
          <w:lang w:val="lt-LT"/>
        </w:rPr>
        <w:t xml:space="preserve"> dariniai, gali sukelti </w:t>
      </w:r>
      <w:proofErr w:type="spellStart"/>
      <w:r w:rsidRPr="007E5667">
        <w:rPr>
          <w:sz w:val="22"/>
          <w:szCs w:val="22"/>
          <w:lang w:val="lt-LT"/>
        </w:rPr>
        <w:t>idiosinkrazinę</w:t>
      </w:r>
      <w:proofErr w:type="spellEnd"/>
      <w:r w:rsidRPr="007E5667">
        <w:rPr>
          <w:sz w:val="22"/>
          <w:szCs w:val="22"/>
          <w:lang w:val="lt-LT"/>
        </w:rPr>
        <w:t xml:space="preserve"> reakciją ir dėl to gali atsirasti skysčio susikaupimas tarp akies </w:t>
      </w:r>
      <w:proofErr w:type="spellStart"/>
      <w:r w:rsidRPr="007E5667">
        <w:rPr>
          <w:sz w:val="22"/>
          <w:szCs w:val="22"/>
          <w:lang w:val="lt-LT"/>
        </w:rPr>
        <w:t>gyslainės</w:t>
      </w:r>
      <w:proofErr w:type="spellEnd"/>
      <w:r w:rsidRPr="007E5667">
        <w:rPr>
          <w:sz w:val="22"/>
          <w:szCs w:val="22"/>
          <w:lang w:val="lt-LT"/>
        </w:rPr>
        <w:t xml:space="preserve"> ir </w:t>
      </w:r>
      <w:proofErr w:type="spellStart"/>
      <w:r w:rsidRPr="007E5667">
        <w:rPr>
          <w:sz w:val="22"/>
          <w:szCs w:val="22"/>
          <w:lang w:val="lt-LT"/>
        </w:rPr>
        <w:t>skleros</w:t>
      </w:r>
      <w:proofErr w:type="spellEnd"/>
      <w:r w:rsidRPr="007E5667">
        <w:rPr>
          <w:sz w:val="22"/>
          <w:szCs w:val="22"/>
          <w:lang w:val="lt-LT"/>
        </w:rPr>
        <w:t xml:space="preserve"> su regėjimo lauko defekto, laikinos </w:t>
      </w:r>
      <w:proofErr w:type="spellStart"/>
      <w:r w:rsidR="00FD05B4" w:rsidRPr="007E5667">
        <w:rPr>
          <w:sz w:val="22"/>
          <w:szCs w:val="22"/>
          <w:lang w:val="lt-LT"/>
        </w:rPr>
        <w:t>miopijos</w:t>
      </w:r>
      <w:proofErr w:type="spellEnd"/>
      <w:r w:rsidRPr="007E5667">
        <w:rPr>
          <w:sz w:val="22"/>
          <w:szCs w:val="22"/>
          <w:lang w:val="lt-LT"/>
        </w:rPr>
        <w:t xml:space="preserve"> ir ūminės uždaro kampo glaukomos pasireiškimu. Galimi simptomai yra staiga sumažėjęs regos aštrumas ar staigus akies skausmas, kurie paprastai atsiranda po kelių valandų ar savaičių nuo vaistinio preparato vartojimo pradžios. Negydoma ūminė uždaro kampo glaukoma gali sukelti negrįžtamą regėjimo netekimą. Tokiu atveju svarbiausia kaip galima greičiau nutraukti vaistinio preparato vartojimą. Jeigu akispūdis išlieka nekontroliuojamas, gali reikėti svarstyti skubaus medikamentinio ar chirurginio gydymo poreikį. Ūminės uždaro kampo glaukomos išsivystymo rizikos veiksniais gali būti anksčiau pasireiškusi alergija </w:t>
      </w:r>
      <w:proofErr w:type="spellStart"/>
      <w:r w:rsidRPr="007E5667">
        <w:rPr>
          <w:sz w:val="22"/>
          <w:szCs w:val="22"/>
          <w:lang w:val="lt-LT"/>
        </w:rPr>
        <w:t>sulfonamidui</w:t>
      </w:r>
      <w:proofErr w:type="spellEnd"/>
      <w:r w:rsidRPr="007E5667">
        <w:rPr>
          <w:sz w:val="22"/>
          <w:szCs w:val="22"/>
          <w:lang w:val="lt-LT"/>
        </w:rPr>
        <w:t xml:space="preserve"> ar penicilinui.</w:t>
      </w:r>
    </w:p>
    <w:p w14:paraId="0C772988" w14:textId="0C71329B" w:rsidR="00276730" w:rsidRPr="007E5667" w:rsidRDefault="00276730">
      <w:pPr>
        <w:widowControl w:val="0"/>
        <w:jc w:val="both"/>
        <w:rPr>
          <w:rFonts w:eastAsia="Calibri"/>
          <w:sz w:val="22"/>
          <w:szCs w:val="22"/>
          <w:lang w:val="lt-LT"/>
        </w:rPr>
      </w:pPr>
    </w:p>
    <w:p w14:paraId="52810D23" w14:textId="63CC5CB1" w:rsidR="00276730" w:rsidRPr="007E5667" w:rsidRDefault="00F9471E">
      <w:pPr>
        <w:widowControl w:val="0"/>
        <w:jc w:val="both"/>
        <w:rPr>
          <w:rFonts w:eastAsia="Calibri"/>
          <w:sz w:val="22"/>
          <w:szCs w:val="22"/>
          <w:u w:val="single"/>
          <w:lang w:val="lt-LT"/>
        </w:rPr>
      </w:pPr>
      <w:r w:rsidRPr="007E5667">
        <w:rPr>
          <w:rFonts w:eastAsia="Calibri"/>
          <w:sz w:val="22"/>
          <w:szCs w:val="22"/>
          <w:u w:val="single"/>
          <w:lang w:val="lt-LT"/>
        </w:rPr>
        <w:t>Pagalbinės medžiagos</w:t>
      </w:r>
    </w:p>
    <w:p w14:paraId="4B6E0AD4" w14:textId="13F9EB07" w:rsidR="00F9471E" w:rsidRPr="007E5667" w:rsidRDefault="00316BAB">
      <w:pPr>
        <w:widowControl w:val="0"/>
        <w:jc w:val="both"/>
        <w:rPr>
          <w:rFonts w:eastAsia="Calibri"/>
          <w:sz w:val="22"/>
          <w:szCs w:val="22"/>
          <w:lang w:val="lt-LT"/>
        </w:rPr>
      </w:pPr>
      <w:proofErr w:type="spellStart"/>
      <w:r>
        <w:rPr>
          <w:rFonts w:eastAsia="Calibri"/>
          <w:sz w:val="22"/>
          <w:szCs w:val="22"/>
          <w:lang w:val="lt-LT"/>
        </w:rPr>
        <w:t>Camimbo</w:t>
      </w:r>
      <w:proofErr w:type="spellEnd"/>
      <w:r w:rsidR="00592D6C" w:rsidRPr="007E5667">
        <w:rPr>
          <w:rFonts w:eastAsia="Calibri"/>
          <w:sz w:val="22"/>
          <w:szCs w:val="22"/>
          <w:lang w:val="lt-LT"/>
        </w:rPr>
        <w:t xml:space="preserve"> sudėtyje yra laktozės</w:t>
      </w:r>
      <w:r w:rsidR="00F9471E" w:rsidRPr="007E5667">
        <w:rPr>
          <w:rFonts w:eastAsia="Calibri"/>
          <w:sz w:val="22"/>
          <w:szCs w:val="22"/>
          <w:lang w:val="lt-LT"/>
        </w:rPr>
        <w:t xml:space="preserve"> ir natrio.</w:t>
      </w:r>
    </w:p>
    <w:p w14:paraId="3BE1E38A" w14:textId="04A4F9FF" w:rsidR="00276730" w:rsidRPr="007E5667" w:rsidRDefault="00F9471E">
      <w:pPr>
        <w:widowControl w:val="0"/>
        <w:jc w:val="both"/>
        <w:rPr>
          <w:rFonts w:eastAsia="Calibri"/>
          <w:sz w:val="22"/>
          <w:szCs w:val="22"/>
          <w:lang w:val="lt-LT"/>
        </w:rPr>
      </w:pPr>
      <w:r w:rsidRPr="007E5667">
        <w:rPr>
          <w:rFonts w:eastAsia="Calibri"/>
          <w:sz w:val="22"/>
          <w:szCs w:val="22"/>
          <w:lang w:val="lt-LT"/>
        </w:rPr>
        <w:t>Š</w:t>
      </w:r>
      <w:r w:rsidR="00592D6C" w:rsidRPr="007E5667">
        <w:rPr>
          <w:rFonts w:eastAsia="Calibri"/>
          <w:sz w:val="22"/>
          <w:szCs w:val="22"/>
          <w:lang w:val="lt-LT"/>
        </w:rPr>
        <w:t xml:space="preserve">io vaistinio preparato negalima vartoti pacientams, kuriems nustatytas retas paveldimas sutrikimas – </w:t>
      </w:r>
      <w:proofErr w:type="spellStart"/>
      <w:r w:rsidR="00592D6C" w:rsidRPr="007E5667">
        <w:rPr>
          <w:rFonts w:eastAsia="Calibri"/>
          <w:sz w:val="22"/>
          <w:szCs w:val="22"/>
          <w:lang w:val="lt-LT"/>
        </w:rPr>
        <w:t>galaktozės</w:t>
      </w:r>
      <w:proofErr w:type="spellEnd"/>
      <w:r w:rsidR="00592D6C" w:rsidRPr="007E5667">
        <w:rPr>
          <w:rFonts w:eastAsia="Calibri"/>
          <w:sz w:val="22"/>
          <w:szCs w:val="22"/>
          <w:lang w:val="lt-LT"/>
        </w:rPr>
        <w:t xml:space="preserve"> netoleravimas, visiškas laktazės stygius arba gliukozės ir </w:t>
      </w:r>
      <w:proofErr w:type="spellStart"/>
      <w:r w:rsidR="00592D6C" w:rsidRPr="007E5667">
        <w:rPr>
          <w:rFonts w:eastAsia="Calibri"/>
          <w:sz w:val="22"/>
          <w:szCs w:val="22"/>
          <w:lang w:val="lt-LT"/>
        </w:rPr>
        <w:t>galaktozės</w:t>
      </w:r>
      <w:proofErr w:type="spellEnd"/>
      <w:r w:rsidR="00592D6C" w:rsidRPr="007E5667">
        <w:rPr>
          <w:rFonts w:eastAsia="Calibri"/>
          <w:sz w:val="22"/>
          <w:szCs w:val="22"/>
          <w:lang w:val="lt-LT"/>
        </w:rPr>
        <w:t xml:space="preserve"> </w:t>
      </w:r>
      <w:proofErr w:type="spellStart"/>
      <w:r w:rsidR="00592D6C" w:rsidRPr="007E5667">
        <w:rPr>
          <w:rFonts w:eastAsia="Calibri"/>
          <w:sz w:val="22"/>
          <w:szCs w:val="22"/>
          <w:lang w:val="lt-LT"/>
        </w:rPr>
        <w:t>malabsorbcija</w:t>
      </w:r>
      <w:proofErr w:type="spellEnd"/>
      <w:r w:rsidR="00592D6C" w:rsidRPr="007E5667">
        <w:rPr>
          <w:rFonts w:eastAsia="Calibri"/>
          <w:sz w:val="22"/>
          <w:szCs w:val="22"/>
          <w:lang w:val="lt-LT"/>
        </w:rPr>
        <w:t>.</w:t>
      </w:r>
    </w:p>
    <w:p w14:paraId="430D7431" w14:textId="77777777" w:rsidR="00F9471E" w:rsidRPr="007E5667" w:rsidRDefault="00F9471E">
      <w:pPr>
        <w:widowControl w:val="0"/>
        <w:jc w:val="both"/>
        <w:rPr>
          <w:rFonts w:eastAsia="Calibri"/>
          <w:sz w:val="22"/>
          <w:szCs w:val="22"/>
          <w:lang w:val="lt-LT"/>
        </w:rPr>
      </w:pPr>
    </w:p>
    <w:p w14:paraId="63E2E738" w14:textId="4808B584" w:rsidR="00276730" w:rsidRPr="007E5667" w:rsidRDefault="00592D6C">
      <w:pPr>
        <w:widowControl w:val="0"/>
        <w:jc w:val="both"/>
        <w:rPr>
          <w:rFonts w:eastAsia="Calibri"/>
          <w:sz w:val="22"/>
          <w:szCs w:val="22"/>
          <w:lang w:val="lt-LT"/>
        </w:rPr>
      </w:pPr>
      <w:r w:rsidRPr="007E5667">
        <w:rPr>
          <w:rFonts w:eastAsia="Calibri"/>
          <w:sz w:val="22"/>
          <w:szCs w:val="22"/>
          <w:lang w:val="lt-LT"/>
        </w:rPr>
        <w:t xml:space="preserve">Šio vaistinio </w:t>
      </w:r>
      <w:r w:rsidRPr="006B017E">
        <w:rPr>
          <w:rFonts w:eastAsia="Calibri"/>
          <w:sz w:val="22"/>
          <w:szCs w:val="22"/>
          <w:lang w:val="lt-LT"/>
        </w:rPr>
        <w:t>preparato</w:t>
      </w:r>
      <w:r w:rsidR="005F349B" w:rsidRPr="006B017E">
        <w:rPr>
          <w:sz w:val="22"/>
          <w:szCs w:val="22"/>
        </w:rPr>
        <w:t xml:space="preserve"> </w:t>
      </w:r>
      <w:r w:rsidR="006B017E" w:rsidRPr="006B017E">
        <w:rPr>
          <w:sz w:val="22"/>
          <w:szCs w:val="22"/>
        </w:rPr>
        <w:t xml:space="preserve">kiekvienoje </w:t>
      </w:r>
      <w:r w:rsidR="005F349B" w:rsidRPr="006B017E">
        <w:rPr>
          <w:rFonts w:eastAsia="Calibri"/>
          <w:sz w:val="22"/>
          <w:szCs w:val="22"/>
          <w:lang w:val="lt-LT"/>
        </w:rPr>
        <w:t>modifikuoto atpalaidavimo kietojoje</w:t>
      </w:r>
      <w:r w:rsidRPr="006B017E">
        <w:rPr>
          <w:rFonts w:eastAsia="Calibri"/>
          <w:sz w:val="22"/>
          <w:szCs w:val="22"/>
          <w:lang w:val="lt-LT"/>
        </w:rPr>
        <w:t xml:space="preserve"> </w:t>
      </w:r>
      <w:r w:rsidR="00F9471E" w:rsidRPr="006B017E">
        <w:rPr>
          <w:rFonts w:eastAsia="Calibri"/>
          <w:sz w:val="22"/>
          <w:szCs w:val="22"/>
          <w:lang w:val="lt-LT"/>
        </w:rPr>
        <w:t>kapsulėje</w:t>
      </w:r>
      <w:r w:rsidRPr="006B017E">
        <w:rPr>
          <w:rFonts w:eastAsia="Calibri"/>
          <w:sz w:val="22"/>
          <w:szCs w:val="22"/>
          <w:lang w:val="lt-LT"/>
        </w:rPr>
        <w:t xml:space="preserve"> yra mažiau </w:t>
      </w:r>
      <w:r w:rsidR="00317FC5" w:rsidRPr="006B017E">
        <w:rPr>
          <w:rFonts w:eastAsia="Calibri"/>
          <w:sz w:val="22"/>
          <w:szCs w:val="22"/>
          <w:lang w:val="lt-LT"/>
        </w:rPr>
        <w:t>kaip</w:t>
      </w:r>
      <w:r w:rsidRPr="006B017E">
        <w:rPr>
          <w:rFonts w:eastAsia="Calibri"/>
          <w:sz w:val="22"/>
          <w:szCs w:val="22"/>
          <w:lang w:val="lt-LT"/>
        </w:rPr>
        <w:t xml:space="preserve"> 1 </w:t>
      </w:r>
      <w:proofErr w:type="spellStart"/>
      <w:r w:rsidRPr="006B017E">
        <w:rPr>
          <w:rFonts w:eastAsia="Calibri"/>
          <w:sz w:val="22"/>
          <w:szCs w:val="22"/>
          <w:lang w:val="lt-LT"/>
        </w:rPr>
        <w:t>mmol</w:t>
      </w:r>
      <w:proofErr w:type="spellEnd"/>
      <w:r w:rsidRPr="006B017E">
        <w:rPr>
          <w:rFonts w:eastAsia="Calibri"/>
          <w:sz w:val="22"/>
          <w:szCs w:val="22"/>
          <w:lang w:val="lt-LT"/>
        </w:rPr>
        <w:t xml:space="preserve"> (23</w:t>
      </w:r>
      <w:r w:rsidR="006B6C1B" w:rsidRPr="006B017E">
        <w:rPr>
          <w:rFonts w:eastAsia="Calibri"/>
          <w:sz w:val="22"/>
          <w:szCs w:val="22"/>
          <w:lang w:val="lt-LT"/>
        </w:rPr>
        <w:t> mg</w:t>
      </w:r>
      <w:r w:rsidRPr="006B017E">
        <w:rPr>
          <w:rFonts w:eastAsia="Calibri"/>
          <w:sz w:val="22"/>
          <w:szCs w:val="22"/>
          <w:lang w:val="lt-LT"/>
        </w:rPr>
        <w:t>) natrio, t.</w:t>
      </w:r>
      <w:r w:rsidR="00F9471E" w:rsidRPr="006B017E">
        <w:rPr>
          <w:rFonts w:eastAsia="Calibri"/>
          <w:sz w:val="22"/>
          <w:szCs w:val="22"/>
          <w:lang w:val="lt-LT"/>
        </w:rPr>
        <w:t xml:space="preserve"> </w:t>
      </w:r>
      <w:r w:rsidRPr="006B017E">
        <w:rPr>
          <w:rFonts w:eastAsia="Calibri"/>
          <w:sz w:val="22"/>
          <w:szCs w:val="22"/>
          <w:lang w:val="lt-LT"/>
        </w:rPr>
        <w:t>y. jis beveik neturi reikšmės</w:t>
      </w:r>
      <w:r w:rsidRPr="007E5667">
        <w:rPr>
          <w:rFonts w:eastAsia="Calibri"/>
          <w:sz w:val="22"/>
          <w:szCs w:val="22"/>
          <w:lang w:val="lt-LT"/>
        </w:rPr>
        <w:t>.</w:t>
      </w:r>
    </w:p>
    <w:p w14:paraId="12CD3121" w14:textId="77777777" w:rsidR="00276730" w:rsidRPr="007E5667" w:rsidRDefault="00276730">
      <w:pPr>
        <w:widowControl w:val="0"/>
        <w:tabs>
          <w:tab w:val="left" w:pos="567"/>
        </w:tabs>
        <w:rPr>
          <w:rFonts w:eastAsia="Calibri"/>
          <w:sz w:val="22"/>
          <w:szCs w:val="22"/>
          <w:lang w:val="lt-LT"/>
        </w:rPr>
      </w:pPr>
    </w:p>
    <w:p w14:paraId="64E27409" w14:textId="77777777" w:rsidR="00276730" w:rsidRPr="007E5667" w:rsidRDefault="00592D6C">
      <w:pPr>
        <w:widowControl w:val="0"/>
        <w:tabs>
          <w:tab w:val="left" w:pos="567"/>
        </w:tabs>
        <w:ind w:left="567" w:hanging="567"/>
        <w:outlineLvl w:val="0"/>
        <w:rPr>
          <w:rFonts w:eastAsia="Calibri"/>
          <w:sz w:val="22"/>
          <w:szCs w:val="22"/>
          <w:lang w:val="lt-LT"/>
        </w:rPr>
      </w:pPr>
      <w:r w:rsidRPr="007E5667">
        <w:rPr>
          <w:rFonts w:eastAsia="Calibri"/>
          <w:b/>
          <w:sz w:val="22"/>
          <w:szCs w:val="22"/>
          <w:lang w:val="lt-LT"/>
        </w:rPr>
        <w:t>4.5</w:t>
      </w:r>
      <w:r w:rsidRPr="007E5667">
        <w:rPr>
          <w:rFonts w:eastAsia="Calibri"/>
          <w:b/>
          <w:sz w:val="22"/>
          <w:szCs w:val="22"/>
          <w:lang w:val="lt-LT"/>
        </w:rPr>
        <w:tab/>
        <w:t>Sąveika su kitais vaistiniais preparatais ir kitokia sąveika</w:t>
      </w:r>
    </w:p>
    <w:p w14:paraId="5E8A6E2F" w14:textId="77777777" w:rsidR="00276730" w:rsidRPr="007E5667" w:rsidRDefault="00276730">
      <w:pPr>
        <w:widowControl w:val="0"/>
        <w:tabs>
          <w:tab w:val="left" w:pos="567"/>
        </w:tabs>
        <w:rPr>
          <w:rFonts w:eastAsia="Calibri"/>
          <w:sz w:val="22"/>
          <w:szCs w:val="22"/>
          <w:lang w:val="lt-LT"/>
        </w:rPr>
      </w:pPr>
    </w:p>
    <w:p w14:paraId="0F9C038F" w14:textId="527F9C5C" w:rsidR="00D422E5" w:rsidRPr="007E5667" w:rsidRDefault="00D422E5" w:rsidP="00D422E5">
      <w:pPr>
        <w:rPr>
          <w:sz w:val="22"/>
          <w:szCs w:val="22"/>
          <w:u w:val="single"/>
          <w:lang w:val="lt-LT" w:eastAsia="hu-HU"/>
        </w:rPr>
      </w:pPr>
      <w:bookmarkStart w:id="8" w:name="_Hlk139631537"/>
      <w:r w:rsidRPr="007E5667">
        <w:rPr>
          <w:sz w:val="22"/>
          <w:szCs w:val="22"/>
          <w:u w:val="single"/>
          <w:lang w:val="lt-LT" w:eastAsia="hu-HU"/>
        </w:rPr>
        <w:t>Gerai žinoma sąveika tarp AKF inhibitorių ir diuretikų gydymo pradžioje</w:t>
      </w:r>
    </w:p>
    <w:p w14:paraId="35691066" w14:textId="75BA14D3" w:rsidR="00D422E5" w:rsidRPr="007E5667" w:rsidRDefault="00D422E5" w:rsidP="00D422E5">
      <w:pPr>
        <w:rPr>
          <w:rFonts w:eastAsia="Calibri"/>
          <w:sz w:val="22"/>
          <w:szCs w:val="22"/>
          <w:lang w:val="lt-LT"/>
        </w:rPr>
      </w:pPr>
      <w:r w:rsidRPr="007E5667">
        <w:rPr>
          <w:rFonts w:eastAsia="Calibri"/>
          <w:sz w:val="22"/>
          <w:szCs w:val="22"/>
          <w:lang w:val="lt-LT"/>
        </w:rPr>
        <w:t xml:space="preserve">Prieš keičiant gydymą </w:t>
      </w:r>
      <w:r w:rsidR="00090C00" w:rsidRPr="007E5667">
        <w:rPr>
          <w:rFonts w:eastAsia="Calibri"/>
          <w:sz w:val="22"/>
          <w:szCs w:val="22"/>
          <w:lang w:val="lt-LT"/>
        </w:rPr>
        <w:t xml:space="preserve">į </w:t>
      </w:r>
      <w:proofErr w:type="spellStart"/>
      <w:r w:rsidR="00316BAB">
        <w:rPr>
          <w:rFonts w:eastAsia="Calibri"/>
          <w:sz w:val="22"/>
          <w:szCs w:val="22"/>
          <w:lang w:val="lt-LT"/>
        </w:rPr>
        <w:t>Camimbo</w:t>
      </w:r>
      <w:proofErr w:type="spellEnd"/>
      <w:r w:rsidRPr="007E5667">
        <w:rPr>
          <w:rFonts w:eastAsia="Calibri"/>
          <w:sz w:val="22"/>
          <w:szCs w:val="22"/>
          <w:lang w:val="lt-LT"/>
        </w:rPr>
        <w:t xml:space="preserve">, pacientų būklė turi būti kontroliuojama stabiliomis vienu metu vartojamų atskirų veikliųjų medžiagų dozėmis. </w:t>
      </w:r>
    </w:p>
    <w:bookmarkEnd w:id="8"/>
    <w:p w14:paraId="5DB14502" w14:textId="77777777" w:rsidR="00D422E5" w:rsidRPr="007E5667" w:rsidRDefault="00D422E5" w:rsidP="00D422E5">
      <w:pPr>
        <w:rPr>
          <w:sz w:val="22"/>
          <w:szCs w:val="22"/>
          <w:lang w:val="lt-LT" w:eastAsia="es-ES_tradnl"/>
        </w:rPr>
      </w:pPr>
    </w:p>
    <w:p w14:paraId="0DCC12A5" w14:textId="1185865D" w:rsidR="00D422E5" w:rsidRPr="007E5667" w:rsidRDefault="00D422E5" w:rsidP="00D422E5">
      <w:pPr>
        <w:rPr>
          <w:sz w:val="22"/>
          <w:szCs w:val="22"/>
          <w:lang w:val="lt-LT" w:eastAsia="es-ES_tradnl"/>
        </w:rPr>
      </w:pPr>
      <w:r w:rsidRPr="007E5667">
        <w:rPr>
          <w:sz w:val="22"/>
          <w:szCs w:val="22"/>
          <w:lang w:val="lt-LT" w:eastAsia="es-ES_tradnl"/>
        </w:rPr>
        <w:t xml:space="preserve">Jeigu </w:t>
      </w:r>
      <w:r w:rsidR="00090C00" w:rsidRPr="007E5667">
        <w:rPr>
          <w:sz w:val="22"/>
          <w:szCs w:val="22"/>
          <w:lang w:val="lt-LT" w:eastAsia="es-ES_tradnl"/>
        </w:rPr>
        <w:t xml:space="preserve">jau </w:t>
      </w:r>
      <w:r w:rsidRPr="007E5667">
        <w:rPr>
          <w:sz w:val="22"/>
          <w:szCs w:val="22"/>
          <w:lang w:val="lt-LT" w:eastAsia="es-ES_tradnl"/>
        </w:rPr>
        <w:t xml:space="preserve">yra natrio stoka, pradedant gydymą AKF inhibitoriumi kyla staigios </w:t>
      </w:r>
      <w:proofErr w:type="spellStart"/>
      <w:r w:rsidRPr="007E5667">
        <w:rPr>
          <w:sz w:val="22"/>
          <w:szCs w:val="22"/>
          <w:lang w:val="lt-LT" w:eastAsia="es-ES_tradnl"/>
        </w:rPr>
        <w:t>hipotenzijos</w:t>
      </w:r>
      <w:proofErr w:type="spellEnd"/>
      <w:r w:rsidRPr="007E5667">
        <w:rPr>
          <w:sz w:val="22"/>
          <w:szCs w:val="22"/>
          <w:lang w:val="lt-LT" w:eastAsia="es-ES_tradnl"/>
        </w:rPr>
        <w:t xml:space="preserve"> ir (arba) ūminio inkstų nepakankamumo rizika (ypač pacientams, kuriems yra inksto arterijos stenozė).</w:t>
      </w:r>
    </w:p>
    <w:p w14:paraId="4DD005CC" w14:textId="77777777" w:rsidR="00D422E5" w:rsidRPr="007E5667" w:rsidRDefault="00D422E5" w:rsidP="00D422E5">
      <w:pPr>
        <w:rPr>
          <w:sz w:val="22"/>
          <w:szCs w:val="22"/>
          <w:lang w:val="lt-LT" w:eastAsia="es-ES_tradnl"/>
        </w:rPr>
      </w:pPr>
    </w:p>
    <w:p w14:paraId="407B318F" w14:textId="253ED47D" w:rsidR="00D422E5" w:rsidRPr="007E5667" w:rsidRDefault="00D422E5" w:rsidP="00D422E5">
      <w:pPr>
        <w:rPr>
          <w:sz w:val="22"/>
          <w:szCs w:val="22"/>
          <w:lang w:val="lt-LT" w:eastAsia="es-ES_tradnl"/>
        </w:rPr>
      </w:pPr>
      <w:r w:rsidRPr="007E5667">
        <w:rPr>
          <w:i/>
          <w:sz w:val="22"/>
          <w:szCs w:val="22"/>
          <w:lang w:val="lt-LT" w:eastAsia="es-ES_tradnl"/>
        </w:rPr>
        <w:t>Esant hipertenzijai</w:t>
      </w:r>
      <w:r w:rsidRPr="007E5667">
        <w:rPr>
          <w:sz w:val="22"/>
          <w:szCs w:val="22"/>
          <w:lang w:val="lt-LT" w:eastAsia="es-ES_tradnl"/>
        </w:rPr>
        <w:t xml:space="preserve">, kai </w:t>
      </w:r>
      <w:r w:rsidR="00C02702" w:rsidRPr="007E5667">
        <w:rPr>
          <w:sz w:val="22"/>
          <w:szCs w:val="22"/>
          <w:lang w:val="lt-LT" w:eastAsia="es-ES_tradnl"/>
        </w:rPr>
        <w:t>ankstesnis</w:t>
      </w:r>
      <w:r w:rsidRPr="007E5667">
        <w:rPr>
          <w:sz w:val="22"/>
          <w:szCs w:val="22"/>
          <w:lang w:val="lt-LT" w:eastAsia="es-ES_tradnl"/>
        </w:rPr>
        <w:t xml:space="preserve"> gydymas diuretikais galėjo sukelti natrio stoką, būtina:</w:t>
      </w:r>
    </w:p>
    <w:p w14:paraId="6C68537D" w14:textId="517BC95C" w:rsidR="00D422E5" w:rsidRPr="007E5667" w:rsidRDefault="00D422E5" w:rsidP="007E5667">
      <w:pPr>
        <w:numPr>
          <w:ilvl w:val="0"/>
          <w:numId w:val="10"/>
        </w:numPr>
        <w:ind w:left="567" w:hanging="567"/>
        <w:rPr>
          <w:sz w:val="22"/>
          <w:szCs w:val="22"/>
          <w:lang w:val="lt-LT" w:eastAsia="es-ES_tradnl"/>
        </w:rPr>
      </w:pPr>
      <w:r w:rsidRPr="007E5667">
        <w:rPr>
          <w:sz w:val="22"/>
          <w:szCs w:val="22"/>
          <w:lang w:val="lt-LT" w:eastAsia="es-ES_tradnl"/>
        </w:rPr>
        <w:t>arba nutraukti diuretiko vartojimą likus 3 dienoms iki gydymo AKF inhibitoriumi pradžios ir, jei reikia, atnaujinti gydymą kalio koncentraciją kraujyje mažinančiu diuretiku;</w:t>
      </w:r>
    </w:p>
    <w:p w14:paraId="3114EF4A" w14:textId="21B9948F" w:rsidR="00D422E5" w:rsidRPr="007E5667" w:rsidRDefault="00D422E5" w:rsidP="007E5667">
      <w:pPr>
        <w:numPr>
          <w:ilvl w:val="0"/>
          <w:numId w:val="10"/>
        </w:numPr>
        <w:ind w:left="567" w:hanging="567"/>
        <w:rPr>
          <w:sz w:val="22"/>
          <w:szCs w:val="22"/>
          <w:lang w:val="lt-LT" w:eastAsia="es-ES_tradnl"/>
        </w:rPr>
      </w:pPr>
      <w:r w:rsidRPr="007E5667">
        <w:rPr>
          <w:sz w:val="22"/>
          <w:szCs w:val="22"/>
          <w:lang w:val="lt-LT" w:eastAsia="es-ES_tradnl"/>
        </w:rPr>
        <w:t>arba skirti mažą pradinę AKF inhibitoriaus dozę ir ją laipsniškai didinti.</w:t>
      </w:r>
    </w:p>
    <w:p w14:paraId="0B2CA587" w14:textId="77777777" w:rsidR="00D422E5" w:rsidRPr="007E5667" w:rsidRDefault="00D422E5" w:rsidP="00D422E5">
      <w:pPr>
        <w:rPr>
          <w:sz w:val="22"/>
          <w:szCs w:val="22"/>
          <w:lang w:val="lt-LT" w:eastAsia="es-ES_tradnl"/>
        </w:rPr>
      </w:pPr>
    </w:p>
    <w:p w14:paraId="4AD6F5FF" w14:textId="50582E03" w:rsidR="00D422E5" w:rsidRPr="007E5667" w:rsidRDefault="00D422E5" w:rsidP="00D422E5">
      <w:pPr>
        <w:rPr>
          <w:sz w:val="22"/>
          <w:szCs w:val="22"/>
          <w:lang w:val="lt-LT" w:eastAsia="es-ES_tradnl"/>
        </w:rPr>
      </w:pPr>
      <w:r w:rsidRPr="007E5667">
        <w:rPr>
          <w:i/>
          <w:sz w:val="22"/>
          <w:szCs w:val="22"/>
          <w:lang w:val="lt-LT" w:eastAsia="es-ES_tradnl"/>
        </w:rPr>
        <w:t xml:space="preserve">Esant </w:t>
      </w:r>
      <w:proofErr w:type="spellStart"/>
      <w:r w:rsidRPr="007E5667">
        <w:rPr>
          <w:i/>
          <w:sz w:val="22"/>
          <w:szCs w:val="22"/>
          <w:lang w:val="lt-LT" w:eastAsia="es-ES_tradnl"/>
        </w:rPr>
        <w:t>staziniam</w:t>
      </w:r>
      <w:proofErr w:type="spellEnd"/>
      <w:r w:rsidRPr="007E5667">
        <w:rPr>
          <w:i/>
          <w:sz w:val="22"/>
          <w:szCs w:val="22"/>
          <w:lang w:val="lt-LT" w:eastAsia="es-ES_tradnl"/>
        </w:rPr>
        <w:t xml:space="preserve"> širdies nepakankamumui</w:t>
      </w:r>
      <w:r w:rsidRPr="007E5667">
        <w:rPr>
          <w:sz w:val="22"/>
          <w:szCs w:val="22"/>
          <w:lang w:val="lt-LT" w:eastAsia="es-ES_tradnl"/>
        </w:rPr>
        <w:t>, gydymas pradedamas labai maža AKF inhibitoriaus doze, galimai po kartu vartojamo kalio koncentraciją kraujyje mažinančio diuretiko dozės sumažinimo.</w:t>
      </w:r>
    </w:p>
    <w:p w14:paraId="7A708512" w14:textId="77777777" w:rsidR="00D422E5" w:rsidRPr="007E5667" w:rsidRDefault="00D422E5" w:rsidP="00D422E5">
      <w:pPr>
        <w:rPr>
          <w:sz w:val="22"/>
          <w:szCs w:val="22"/>
          <w:lang w:val="lt-LT" w:eastAsia="es-ES_tradnl"/>
        </w:rPr>
      </w:pPr>
      <w:r w:rsidRPr="007E5667">
        <w:rPr>
          <w:i/>
          <w:sz w:val="22"/>
          <w:szCs w:val="22"/>
          <w:lang w:val="lt-LT" w:eastAsia="es-ES_tradnl"/>
        </w:rPr>
        <w:t>Visais atvejais</w:t>
      </w:r>
      <w:r w:rsidRPr="007E5667">
        <w:rPr>
          <w:sz w:val="22"/>
          <w:szCs w:val="22"/>
          <w:lang w:val="lt-LT" w:eastAsia="es-ES_tradnl"/>
        </w:rPr>
        <w:t xml:space="preserve"> pirmosiomis gydymo AKF inhibitoriumi savaitėmis reikia stebėti inkstų funkciją (kreatinino koncentraciją kraujo plazmoje).</w:t>
      </w:r>
    </w:p>
    <w:p w14:paraId="534E547F" w14:textId="77777777" w:rsidR="00D422E5" w:rsidRPr="007E5667" w:rsidRDefault="00D422E5" w:rsidP="00D422E5">
      <w:pPr>
        <w:rPr>
          <w:b/>
          <w:bCs/>
          <w:sz w:val="22"/>
          <w:szCs w:val="22"/>
          <w:lang w:val="lt-LT" w:eastAsia="es-ES_tradnl"/>
        </w:rPr>
      </w:pPr>
    </w:p>
    <w:p w14:paraId="7F0C7E06" w14:textId="7D003B2B" w:rsidR="00D422E5" w:rsidRPr="007E5667" w:rsidRDefault="00D422E5" w:rsidP="00D422E5">
      <w:pPr>
        <w:rPr>
          <w:sz w:val="22"/>
          <w:szCs w:val="22"/>
          <w:u w:val="single"/>
          <w:lang w:val="lt-LT" w:eastAsia="es-ES_tradnl"/>
        </w:rPr>
      </w:pPr>
      <w:r w:rsidRPr="007E5667">
        <w:rPr>
          <w:sz w:val="22"/>
          <w:szCs w:val="22"/>
          <w:u w:val="single"/>
          <w:lang w:val="lt-LT" w:eastAsia="es-ES_tradnl"/>
        </w:rPr>
        <w:t xml:space="preserve">Draudžiami deriniai (dėl sudėtinės veikliosios medžiagos </w:t>
      </w:r>
      <w:proofErr w:type="spellStart"/>
      <w:r w:rsidRPr="007E5667">
        <w:rPr>
          <w:sz w:val="22"/>
          <w:szCs w:val="22"/>
          <w:u w:val="single"/>
          <w:lang w:val="lt-LT" w:eastAsia="es-ES_tradnl"/>
        </w:rPr>
        <w:t>ramiprilio</w:t>
      </w:r>
      <w:proofErr w:type="spellEnd"/>
      <w:r w:rsidRPr="007E5667">
        <w:rPr>
          <w:sz w:val="22"/>
          <w:szCs w:val="22"/>
          <w:u w:val="single"/>
          <w:lang w:val="lt-LT" w:eastAsia="es-ES_tradnl"/>
        </w:rPr>
        <w:t>)</w:t>
      </w:r>
    </w:p>
    <w:p w14:paraId="1D4BAFFB" w14:textId="28194356" w:rsidR="00D422E5" w:rsidRPr="007E5667" w:rsidRDefault="00D422E5" w:rsidP="00D422E5">
      <w:pPr>
        <w:rPr>
          <w:i/>
          <w:iCs/>
          <w:sz w:val="22"/>
          <w:szCs w:val="22"/>
          <w:lang w:val="lt-LT" w:eastAsia="es-ES_tradnl"/>
        </w:rPr>
      </w:pPr>
      <w:proofErr w:type="spellStart"/>
      <w:r w:rsidRPr="007E5667">
        <w:rPr>
          <w:i/>
          <w:iCs/>
          <w:sz w:val="22"/>
          <w:szCs w:val="22"/>
          <w:lang w:val="lt-LT" w:eastAsia="es-ES_tradnl"/>
        </w:rPr>
        <w:t>Aliskirenas</w:t>
      </w:r>
      <w:proofErr w:type="spellEnd"/>
    </w:p>
    <w:p w14:paraId="185CDB15" w14:textId="749A3103" w:rsidR="0049472F" w:rsidRPr="007E5667" w:rsidRDefault="0049472F" w:rsidP="0049472F">
      <w:pPr>
        <w:widowControl w:val="0"/>
        <w:autoSpaceDE w:val="0"/>
        <w:autoSpaceDN w:val="0"/>
        <w:adjustRightInd w:val="0"/>
        <w:rPr>
          <w:sz w:val="22"/>
          <w:szCs w:val="22"/>
          <w:lang w:val="lt-LT"/>
        </w:rPr>
      </w:pPr>
      <w:r w:rsidRPr="007E5667">
        <w:rPr>
          <w:rFonts w:eastAsia="Calibri"/>
          <w:sz w:val="22"/>
          <w:szCs w:val="22"/>
          <w:lang w:val="lt-LT"/>
        </w:rPr>
        <w:t>Pacientams, kurie serga cukriniu diabetu arba kurių inkstų funkcija sutrikusi (GFG &lt;</w:t>
      </w:r>
      <w:r w:rsidR="009B16C0">
        <w:rPr>
          <w:rFonts w:eastAsia="Calibri"/>
          <w:sz w:val="22"/>
          <w:szCs w:val="22"/>
          <w:lang w:val="lt-LT"/>
        </w:rPr>
        <w:t> </w:t>
      </w:r>
      <w:r w:rsidRPr="007E5667">
        <w:rPr>
          <w:rFonts w:eastAsia="Calibri"/>
          <w:sz w:val="22"/>
          <w:szCs w:val="22"/>
          <w:lang w:val="lt-LT"/>
        </w:rPr>
        <w:t>60 ml/min/1</w:t>
      </w:r>
      <w:r w:rsidR="00090C00" w:rsidRPr="007E5667">
        <w:rPr>
          <w:rFonts w:eastAsia="Calibri"/>
          <w:sz w:val="22"/>
          <w:szCs w:val="22"/>
          <w:lang w:val="lt-LT"/>
        </w:rPr>
        <w:t>,</w:t>
      </w:r>
      <w:r w:rsidRPr="007E5667">
        <w:rPr>
          <w:rFonts w:eastAsia="Calibri"/>
          <w:sz w:val="22"/>
          <w:szCs w:val="22"/>
          <w:lang w:val="lt-LT"/>
        </w:rPr>
        <w:t>73 m</w:t>
      </w:r>
      <w:r w:rsidRPr="007E5667">
        <w:rPr>
          <w:rFonts w:eastAsia="Calibri"/>
          <w:sz w:val="22"/>
          <w:szCs w:val="22"/>
          <w:vertAlign w:val="superscript"/>
          <w:lang w:val="lt-LT"/>
        </w:rPr>
        <w:t>2</w:t>
      </w:r>
      <w:r w:rsidRPr="007E5667">
        <w:rPr>
          <w:rFonts w:eastAsia="Calibri"/>
          <w:sz w:val="22"/>
          <w:szCs w:val="22"/>
          <w:lang w:val="lt-LT"/>
        </w:rPr>
        <w:t xml:space="preserve">), </w:t>
      </w:r>
      <w:proofErr w:type="spellStart"/>
      <w:r w:rsidRPr="007E5667">
        <w:rPr>
          <w:rFonts w:eastAsia="Calibri"/>
          <w:sz w:val="22"/>
          <w:szCs w:val="22"/>
          <w:lang w:val="lt-LT"/>
        </w:rPr>
        <w:t>ramiprilio</w:t>
      </w:r>
      <w:proofErr w:type="spellEnd"/>
      <w:r w:rsidRPr="007E5667">
        <w:rPr>
          <w:rFonts w:eastAsia="Calibri"/>
          <w:sz w:val="22"/>
          <w:szCs w:val="22"/>
          <w:lang w:val="lt-LT"/>
        </w:rPr>
        <w:t xml:space="preserve"> negalima vartoti kartu su vaistiniais preparatais, kurių sudėtyje yra </w:t>
      </w:r>
      <w:proofErr w:type="spellStart"/>
      <w:r w:rsidRPr="007E5667">
        <w:rPr>
          <w:rFonts w:eastAsia="Calibri"/>
          <w:sz w:val="22"/>
          <w:szCs w:val="22"/>
          <w:lang w:val="lt-LT"/>
        </w:rPr>
        <w:t>aliskireno</w:t>
      </w:r>
      <w:proofErr w:type="spellEnd"/>
      <w:r w:rsidRPr="007E5667">
        <w:rPr>
          <w:rFonts w:eastAsia="Calibri"/>
          <w:sz w:val="22"/>
          <w:szCs w:val="22"/>
          <w:lang w:val="lt-LT"/>
        </w:rPr>
        <w:t xml:space="preserve"> (žr. 4.3 skyrių).</w:t>
      </w:r>
    </w:p>
    <w:p w14:paraId="68D7FA71" w14:textId="77777777" w:rsidR="00D422E5" w:rsidRPr="007E5667" w:rsidRDefault="00D422E5" w:rsidP="00D422E5">
      <w:pPr>
        <w:rPr>
          <w:sz w:val="22"/>
          <w:szCs w:val="22"/>
          <w:lang w:val="lt-LT" w:eastAsia="es-ES_tradnl"/>
        </w:rPr>
      </w:pPr>
    </w:p>
    <w:p w14:paraId="40AF9D4A" w14:textId="68504D05" w:rsidR="00D422E5" w:rsidRPr="007E5667" w:rsidRDefault="00D422E5" w:rsidP="00D422E5">
      <w:pPr>
        <w:rPr>
          <w:i/>
          <w:iCs/>
          <w:sz w:val="22"/>
          <w:szCs w:val="22"/>
          <w:lang w:val="lt-LT" w:eastAsia="es-ES_tradnl"/>
        </w:rPr>
      </w:pPr>
      <w:proofErr w:type="spellStart"/>
      <w:r w:rsidRPr="007E5667">
        <w:rPr>
          <w:i/>
          <w:iCs/>
          <w:sz w:val="22"/>
          <w:szCs w:val="22"/>
          <w:lang w:val="lt-LT" w:eastAsia="es-ES_tradnl"/>
        </w:rPr>
        <w:lastRenderedPageBreak/>
        <w:t>Sa</w:t>
      </w:r>
      <w:r w:rsidR="00EA1028" w:rsidRPr="007E5667">
        <w:rPr>
          <w:i/>
          <w:iCs/>
          <w:sz w:val="22"/>
          <w:szCs w:val="22"/>
          <w:lang w:val="lt-LT" w:eastAsia="es-ES_tradnl"/>
        </w:rPr>
        <w:t>k</w:t>
      </w:r>
      <w:r w:rsidRPr="007E5667">
        <w:rPr>
          <w:i/>
          <w:iCs/>
          <w:sz w:val="22"/>
          <w:szCs w:val="22"/>
          <w:lang w:val="lt-LT" w:eastAsia="es-ES_tradnl"/>
        </w:rPr>
        <w:t>ubitril</w:t>
      </w:r>
      <w:r w:rsidR="00EA1028" w:rsidRPr="007E5667">
        <w:rPr>
          <w:i/>
          <w:iCs/>
          <w:sz w:val="22"/>
          <w:szCs w:val="22"/>
          <w:lang w:val="lt-LT" w:eastAsia="es-ES_tradnl"/>
        </w:rPr>
        <w:t>as</w:t>
      </w:r>
      <w:proofErr w:type="spellEnd"/>
      <w:r w:rsidRPr="007E5667">
        <w:rPr>
          <w:i/>
          <w:iCs/>
          <w:sz w:val="22"/>
          <w:szCs w:val="22"/>
          <w:lang w:val="lt-LT" w:eastAsia="es-ES_tradnl"/>
        </w:rPr>
        <w:t>/</w:t>
      </w:r>
      <w:proofErr w:type="spellStart"/>
      <w:r w:rsidRPr="007E5667">
        <w:rPr>
          <w:i/>
          <w:iCs/>
          <w:sz w:val="22"/>
          <w:szCs w:val="22"/>
          <w:lang w:val="lt-LT" w:eastAsia="es-ES_tradnl"/>
        </w:rPr>
        <w:t>valsartan</w:t>
      </w:r>
      <w:r w:rsidR="00EA1028" w:rsidRPr="007E5667">
        <w:rPr>
          <w:i/>
          <w:iCs/>
          <w:sz w:val="22"/>
          <w:szCs w:val="22"/>
          <w:lang w:val="lt-LT" w:eastAsia="es-ES_tradnl"/>
        </w:rPr>
        <w:t>as</w:t>
      </w:r>
      <w:proofErr w:type="spellEnd"/>
    </w:p>
    <w:p w14:paraId="73F03010" w14:textId="59DACB3E" w:rsidR="002F427E" w:rsidRPr="007E5667" w:rsidRDefault="002F427E" w:rsidP="00D422E5">
      <w:pPr>
        <w:rPr>
          <w:sz w:val="22"/>
          <w:szCs w:val="22"/>
          <w:lang w:val="lt-LT" w:eastAsia="es-ES_tradnl"/>
        </w:rPr>
      </w:pPr>
      <w:r w:rsidRPr="007E5667">
        <w:rPr>
          <w:sz w:val="22"/>
          <w:szCs w:val="22"/>
          <w:lang w:val="lt-LT" w:eastAsia="es-ES_tradnl"/>
        </w:rPr>
        <w:t xml:space="preserve">AKF inhibitorių vartoti kartu su </w:t>
      </w:r>
      <w:proofErr w:type="spellStart"/>
      <w:r w:rsidRPr="007E5667">
        <w:rPr>
          <w:sz w:val="22"/>
          <w:szCs w:val="22"/>
          <w:lang w:val="lt-LT" w:eastAsia="es-ES_tradnl"/>
        </w:rPr>
        <w:t>sakubitrilo</w:t>
      </w:r>
      <w:proofErr w:type="spellEnd"/>
      <w:r w:rsidRPr="007E5667">
        <w:rPr>
          <w:sz w:val="22"/>
          <w:szCs w:val="22"/>
          <w:lang w:val="lt-LT" w:eastAsia="es-ES_tradnl"/>
        </w:rPr>
        <w:t xml:space="preserve"> ir </w:t>
      </w:r>
      <w:proofErr w:type="spellStart"/>
      <w:r w:rsidRPr="007E5667">
        <w:rPr>
          <w:sz w:val="22"/>
          <w:szCs w:val="22"/>
          <w:lang w:val="lt-LT" w:eastAsia="es-ES_tradnl"/>
        </w:rPr>
        <w:t>valsartano</w:t>
      </w:r>
      <w:proofErr w:type="spellEnd"/>
      <w:r w:rsidRPr="007E5667">
        <w:rPr>
          <w:sz w:val="22"/>
          <w:szCs w:val="22"/>
          <w:lang w:val="lt-LT" w:eastAsia="es-ES_tradnl"/>
        </w:rPr>
        <w:t xml:space="preserve"> deriniu draudžiama, nes tai padidina </w:t>
      </w:r>
      <w:proofErr w:type="spellStart"/>
      <w:r w:rsidRPr="007E5667">
        <w:rPr>
          <w:sz w:val="22"/>
          <w:szCs w:val="22"/>
          <w:lang w:val="lt-LT" w:eastAsia="es-ES_tradnl"/>
        </w:rPr>
        <w:t>angioneurozinės</w:t>
      </w:r>
      <w:proofErr w:type="spellEnd"/>
      <w:r w:rsidRPr="007E5667">
        <w:rPr>
          <w:sz w:val="22"/>
          <w:szCs w:val="22"/>
          <w:lang w:val="lt-LT" w:eastAsia="es-ES_tradnl"/>
        </w:rPr>
        <w:t xml:space="preserve"> edemos pasireiškimo riziką (žr. 4.3 ir 4.4 skyrius).</w:t>
      </w:r>
      <w:r w:rsidR="00D422E5" w:rsidRPr="007E5667">
        <w:rPr>
          <w:sz w:val="22"/>
          <w:szCs w:val="22"/>
          <w:lang w:val="lt-LT" w:eastAsia="es-ES_tradnl"/>
        </w:rPr>
        <w:t xml:space="preserve"> </w:t>
      </w:r>
      <w:r w:rsidRPr="007E5667">
        <w:rPr>
          <w:sz w:val="22"/>
          <w:szCs w:val="22"/>
          <w:lang w:val="lt-LT" w:eastAsia="es-ES_tradnl"/>
        </w:rPr>
        <w:t>Gydym</w:t>
      </w:r>
      <w:r w:rsidR="00F17257">
        <w:rPr>
          <w:sz w:val="22"/>
          <w:szCs w:val="22"/>
          <w:lang w:val="lt-LT" w:eastAsia="es-ES_tradnl"/>
        </w:rPr>
        <w:t>ą</w:t>
      </w:r>
      <w:r w:rsidRPr="007E5667">
        <w:rPr>
          <w:sz w:val="22"/>
          <w:szCs w:val="22"/>
          <w:lang w:val="lt-LT" w:eastAsia="es-ES_tradnl"/>
        </w:rPr>
        <w:t xml:space="preserve"> </w:t>
      </w:r>
      <w:proofErr w:type="spellStart"/>
      <w:r w:rsidR="00D422E5" w:rsidRPr="007E5667">
        <w:rPr>
          <w:sz w:val="22"/>
          <w:szCs w:val="22"/>
          <w:lang w:val="lt-LT" w:eastAsia="es-ES_tradnl"/>
        </w:rPr>
        <w:t>ramipril</w:t>
      </w:r>
      <w:r w:rsidRPr="007E5667">
        <w:rPr>
          <w:sz w:val="22"/>
          <w:szCs w:val="22"/>
          <w:lang w:val="lt-LT" w:eastAsia="es-ES_tradnl"/>
        </w:rPr>
        <w:t>iu</w:t>
      </w:r>
      <w:proofErr w:type="spellEnd"/>
      <w:r w:rsidRPr="007E5667">
        <w:rPr>
          <w:sz w:val="22"/>
          <w:szCs w:val="22"/>
          <w:lang w:val="lt-LT" w:eastAsia="es-ES_tradnl"/>
        </w:rPr>
        <w:t xml:space="preserve"> galima pradėti tik praėjus </w:t>
      </w:r>
      <w:r w:rsidR="00D422E5" w:rsidRPr="007E5667">
        <w:rPr>
          <w:sz w:val="22"/>
          <w:szCs w:val="22"/>
          <w:lang w:val="lt-LT" w:eastAsia="es-ES_tradnl"/>
        </w:rPr>
        <w:t>36 </w:t>
      </w:r>
      <w:r w:rsidRPr="007E5667">
        <w:rPr>
          <w:sz w:val="22"/>
          <w:szCs w:val="22"/>
          <w:lang w:val="lt-LT" w:eastAsia="es-ES_tradnl"/>
        </w:rPr>
        <w:t>valandoms po paskutin</w:t>
      </w:r>
      <w:r w:rsidR="00F17257">
        <w:rPr>
          <w:sz w:val="22"/>
          <w:szCs w:val="22"/>
          <w:lang w:val="lt-LT" w:eastAsia="es-ES_tradnl"/>
        </w:rPr>
        <w:t>ės</w:t>
      </w:r>
      <w:r w:rsidRPr="007E5667">
        <w:rPr>
          <w:sz w:val="22"/>
          <w:szCs w:val="22"/>
          <w:lang w:val="lt-LT" w:eastAsia="es-ES_tradnl"/>
        </w:rPr>
        <w:t xml:space="preserve"> </w:t>
      </w:r>
      <w:proofErr w:type="spellStart"/>
      <w:r w:rsidRPr="007E5667">
        <w:rPr>
          <w:sz w:val="22"/>
          <w:szCs w:val="22"/>
          <w:lang w:val="lt-LT" w:eastAsia="es-ES_tradnl"/>
        </w:rPr>
        <w:t>sakubitrilo</w:t>
      </w:r>
      <w:proofErr w:type="spellEnd"/>
      <w:r w:rsidRPr="007E5667">
        <w:rPr>
          <w:sz w:val="22"/>
          <w:szCs w:val="22"/>
          <w:lang w:val="lt-LT" w:eastAsia="es-ES_tradnl"/>
        </w:rPr>
        <w:t>/</w:t>
      </w:r>
      <w:proofErr w:type="spellStart"/>
      <w:r w:rsidRPr="007E5667">
        <w:rPr>
          <w:sz w:val="22"/>
          <w:szCs w:val="22"/>
          <w:lang w:val="lt-LT" w:eastAsia="es-ES_tradnl"/>
        </w:rPr>
        <w:t>valsartano</w:t>
      </w:r>
      <w:proofErr w:type="spellEnd"/>
      <w:r w:rsidRPr="007E5667">
        <w:rPr>
          <w:sz w:val="22"/>
          <w:szCs w:val="22"/>
          <w:lang w:val="lt-LT" w:eastAsia="es-ES_tradnl"/>
        </w:rPr>
        <w:t xml:space="preserve"> dozės pavartojimo. Gydymą </w:t>
      </w:r>
      <w:proofErr w:type="spellStart"/>
      <w:r w:rsidRPr="007E5667">
        <w:rPr>
          <w:sz w:val="22"/>
          <w:szCs w:val="22"/>
          <w:lang w:val="lt-LT" w:eastAsia="es-ES_tradnl"/>
        </w:rPr>
        <w:t>sakubitrilu</w:t>
      </w:r>
      <w:proofErr w:type="spellEnd"/>
      <w:r w:rsidRPr="007E5667">
        <w:rPr>
          <w:sz w:val="22"/>
          <w:szCs w:val="22"/>
          <w:lang w:val="lt-LT" w:eastAsia="es-ES_tradnl"/>
        </w:rPr>
        <w:t>/</w:t>
      </w:r>
      <w:proofErr w:type="spellStart"/>
      <w:r w:rsidRPr="007E5667">
        <w:rPr>
          <w:sz w:val="22"/>
          <w:szCs w:val="22"/>
          <w:lang w:val="lt-LT" w:eastAsia="es-ES_tradnl"/>
        </w:rPr>
        <w:t>valsartanu</w:t>
      </w:r>
      <w:proofErr w:type="spellEnd"/>
      <w:r w:rsidRPr="007E5667">
        <w:rPr>
          <w:sz w:val="22"/>
          <w:szCs w:val="22"/>
          <w:lang w:val="lt-LT" w:eastAsia="es-ES_tradnl"/>
        </w:rPr>
        <w:t xml:space="preserve"> galima pradėti tik praėjus 36 valandoms po paskutin</w:t>
      </w:r>
      <w:r w:rsidR="00F17257">
        <w:rPr>
          <w:sz w:val="22"/>
          <w:szCs w:val="22"/>
          <w:lang w:val="lt-LT" w:eastAsia="es-ES_tradnl"/>
        </w:rPr>
        <w:t>ės</w:t>
      </w:r>
      <w:r w:rsidRPr="007E5667">
        <w:rPr>
          <w:sz w:val="22"/>
          <w:szCs w:val="22"/>
          <w:lang w:val="lt-LT" w:eastAsia="es-ES_tradnl"/>
        </w:rPr>
        <w:t xml:space="preserve"> </w:t>
      </w:r>
      <w:proofErr w:type="spellStart"/>
      <w:r w:rsidR="00316BAB">
        <w:rPr>
          <w:sz w:val="22"/>
          <w:szCs w:val="22"/>
          <w:lang w:val="lt-LT" w:eastAsia="es-ES_tradnl"/>
        </w:rPr>
        <w:t>Camimbo</w:t>
      </w:r>
      <w:proofErr w:type="spellEnd"/>
      <w:r w:rsidRPr="007E5667">
        <w:rPr>
          <w:sz w:val="22"/>
          <w:szCs w:val="22"/>
          <w:lang w:val="lt-LT" w:eastAsia="es-ES_tradnl"/>
        </w:rPr>
        <w:t xml:space="preserve"> dozės pavartojimo.</w:t>
      </w:r>
    </w:p>
    <w:p w14:paraId="11F8BA65" w14:textId="77777777" w:rsidR="00D422E5" w:rsidRPr="007E5667" w:rsidRDefault="00D422E5" w:rsidP="00D422E5">
      <w:pPr>
        <w:rPr>
          <w:sz w:val="22"/>
          <w:szCs w:val="22"/>
          <w:lang w:val="lt-LT" w:eastAsia="es-ES_tradnl"/>
        </w:rPr>
      </w:pPr>
    </w:p>
    <w:p w14:paraId="0E13688C" w14:textId="70B450BD" w:rsidR="00D422E5" w:rsidRPr="007E5667" w:rsidRDefault="00AB08DE" w:rsidP="00D422E5">
      <w:pPr>
        <w:rPr>
          <w:sz w:val="22"/>
          <w:szCs w:val="22"/>
          <w:lang w:val="lt-LT" w:eastAsia="es-ES_tradnl"/>
        </w:rPr>
      </w:pPr>
      <w:r w:rsidRPr="007E5667">
        <w:rPr>
          <w:i/>
          <w:iCs/>
          <w:sz w:val="22"/>
          <w:szCs w:val="22"/>
          <w:lang w:val="lt-LT" w:eastAsia="es-ES_tradnl"/>
        </w:rPr>
        <w:t>Didelio laidumo membranos</w:t>
      </w:r>
    </w:p>
    <w:p w14:paraId="64567431" w14:textId="0D0522B0" w:rsidR="00AB08DE" w:rsidRPr="007E5667" w:rsidRDefault="00AB08DE" w:rsidP="00D422E5">
      <w:pPr>
        <w:rPr>
          <w:sz w:val="22"/>
          <w:szCs w:val="22"/>
          <w:lang w:val="lt-LT" w:eastAsia="es-ES_tradnl"/>
        </w:rPr>
      </w:pPr>
      <w:r w:rsidRPr="007E5667">
        <w:rPr>
          <w:sz w:val="22"/>
          <w:szCs w:val="22"/>
          <w:lang w:val="lt-LT" w:eastAsia="es-ES_tradnl"/>
        </w:rPr>
        <w:t xml:space="preserve">Šio vaistinio preparato vartojimo metu draudžiamas </w:t>
      </w:r>
      <w:proofErr w:type="spellStart"/>
      <w:r w:rsidRPr="007E5667">
        <w:rPr>
          <w:sz w:val="22"/>
          <w:szCs w:val="22"/>
          <w:lang w:val="lt-LT" w:eastAsia="es-ES_tradnl"/>
        </w:rPr>
        <w:t>ekstrakorporinis</w:t>
      </w:r>
      <w:proofErr w:type="spellEnd"/>
      <w:r w:rsidRPr="007E5667">
        <w:rPr>
          <w:sz w:val="22"/>
          <w:szCs w:val="22"/>
          <w:lang w:val="lt-LT" w:eastAsia="es-ES_tradnl"/>
        </w:rPr>
        <w:t xml:space="preserve"> gydymas, jei jo metu kraujas liečiasi su neigiamo krūvio paviršiumi, pvz., dializė ar </w:t>
      </w:r>
      <w:proofErr w:type="spellStart"/>
      <w:r w:rsidRPr="007E5667">
        <w:rPr>
          <w:sz w:val="22"/>
          <w:szCs w:val="22"/>
          <w:lang w:val="lt-LT" w:eastAsia="es-ES_tradnl"/>
        </w:rPr>
        <w:t>hemofiltracija</w:t>
      </w:r>
      <w:proofErr w:type="spellEnd"/>
      <w:r w:rsidRPr="007E5667">
        <w:rPr>
          <w:sz w:val="22"/>
          <w:szCs w:val="22"/>
          <w:lang w:val="lt-LT" w:eastAsia="es-ES_tradnl"/>
        </w:rPr>
        <w:t xml:space="preserve"> tam tikromis didelio laidumo (pvz., </w:t>
      </w:r>
      <w:proofErr w:type="spellStart"/>
      <w:r w:rsidRPr="007E5667">
        <w:rPr>
          <w:sz w:val="22"/>
          <w:szCs w:val="22"/>
          <w:lang w:val="lt-LT" w:eastAsia="es-ES_tradnl"/>
        </w:rPr>
        <w:t>poliakrilnitrilo</w:t>
      </w:r>
      <w:proofErr w:type="spellEnd"/>
      <w:r w:rsidRPr="007E5667">
        <w:rPr>
          <w:sz w:val="22"/>
          <w:szCs w:val="22"/>
          <w:lang w:val="lt-LT" w:eastAsia="es-ES_tradnl"/>
        </w:rPr>
        <w:t xml:space="preserve">) membranomis bei mažo tankio lipoproteinų </w:t>
      </w:r>
      <w:proofErr w:type="spellStart"/>
      <w:r w:rsidRPr="007E5667">
        <w:rPr>
          <w:sz w:val="22"/>
          <w:szCs w:val="22"/>
          <w:lang w:val="lt-LT" w:eastAsia="es-ES_tradnl"/>
        </w:rPr>
        <w:t>aferezė</w:t>
      </w:r>
      <w:proofErr w:type="spellEnd"/>
      <w:r w:rsidRPr="007E5667">
        <w:rPr>
          <w:sz w:val="22"/>
          <w:szCs w:val="22"/>
          <w:lang w:val="lt-LT" w:eastAsia="es-ES_tradnl"/>
        </w:rPr>
        <w:t xml:space="preserve"> </w:t>
      </w:r>
      <w:proofErr w:type="spellStart"/>
      <w:r w:rsidRPr="007E5667">
        <w:rPr>
          <w:sz w:val="22"/>
          <w:szCs w:val="22"/>
          <w:lang w:val="lt-LT" w:eastAsia="es-ES_tradnl"/>
        </w:rPr>
        <w:t>dekstrano</w:t>
      </w:r>
      <w:proofErr w:type="spellEnd"/>
      <w:r w:rsidRPr="007E5667">
        <w:rPr>
          <w:sz w:val="22"/>
          <w:szCs w:val="22"/>
          <w:lang w:val="lt-LT" w:eastAsia="es-ES_tradnl"/>
        </w:rPr>
        <w:t xml:space="preserve"> sulfatu, kadangi didėja sunkios </w:t>
      </w:r>
      <w:proofErr w:type="spellStart"/>
      <w:r w:rsidRPr="007E5667">
        <w:rPr>
          <w:sz w:val="22"/>
          <w:szCs w:val="22"/>
          <w:lang w:val="lt-LT" w:eastAsia="es-ES_tradnl"/>
        </w:rPr>
        <w:t>anafilaktoidinės</w:t>
      </w:r>
      <w:proofErr w:type="spellEnd"/>
      <w:r w:rsidRPr="007E5667">
        <w:rPr>
          <w:sz w:val="22"/>
          <w:szCs w:val="22"/>
          <w:lang w:val="lt-LT" w:eastAsia="es-ES_tradnl"/>
        </w:rPr>
        <w:t xml:space="preserve"> reakcijos rizika (žr. 4.3</w:t>
      </w:r>
      <w:r w:rsidR="00090C00" w:rsidRPr="007E5667">
        <w:rPr>
          <w:sz w:val="22"/>
          <w:szCs w:val="22"/>
          <w:lang w:val="lt-LT" w:eastAsia="es-ES_tradnl"/>
        </w:rPr>
        <w:t> </w:t>
      </w:r>
      <w:r w:rsidRPr="007E5667">
        <w:rPr>
          <w:sz w:val="22"/>
          <w:szCs w:val="22"/>
          <w:lang w:val="lt-LT" w:eastAsia="es-ES_tradnl"/>
        </w:rPr>
        <w:t xml:space="preserve">skyrių). Jei toks gydymas būtinas, reikia apsvarstyti kitokios dializės membranos naudojimo ar kitokios klasės </w:t>
      </w:r>
      <w:proofErr w:type="spellStart"/>
      <w:r w:rsidRPr="007E5667">
        <w:rPr>
          <w:sz w:val="22"/>
          <w:szCs w:val="22"/>
          <w:lang w:val="lt-LT" w:eastAsia="es-ES_tradnl"/>
        </w:rPr>
        <w:t>antihipertenzinio</w:t>
      </w:r>
      <w:proofErr w:type="spellEnd"/>
      <w:r w:rsidRPr="007E5667">
        <w:rPr>
          <w:sz w:val="22"/>
          <w:szCs w:val="22"/>
          <w:lang w:val="lt-LT" w:eastAsia="es-ES_tradnl"/>
        </w:rPr>
        <w:t xml:space="preserve"> vaistinio preparato skyrimo galimybę.</w:t>
      </w:r>
    </w:p>
    <w:p w14:paraId="6D6E2716" w14:textId="77777777" w:rsidR="00D422E5" w:rsidRPr="007E5667" w:rsidRDefault="00D422E5" w:rsidP="00D422E5">
      <w:pPr>
        <w:rPr>
          <w:i/>
          <w:sz w:val="22"/>
          <w:szCs w:val="22"/>
          <w:lang w:val="lt-LT" w:eastAsia="es-ES_tradnl"/>
        </w:rPr>
      </w:pPr>
    </w:p>
    <w:p w14:paraId="35DE6D74" w14:textId="67F80C3C" w:rsidR="00D422E5" w:rsidRPr="007E5667" w:rsidRDefault="00AB08DE" w:rsidP="00D422E5">
      <w:pPr>
        <w:rPr>
          <w:b/>
          <w:bCs/>
          <w:sz w:val="22"/>
          <w:szCs w:val="22"/>
          <w:u w:val="single"/>
          <w:lang w:val="lt-LT" w:eastAsia="es-ES_tradnl"/>
        </w:rPr>
      </w:pPr>
      <w:r w:rsidRPr="007E5667">
        <w:rPr>
          <w:b/>
          <w:bCs/>
          <w:sz w:val="22"/>
          <w:szCs w:val="22"/>
          <w:u w:val="single"/>
          <w:lang w:val="lt-LT" w:eastAsia="es-ES_tradnl"/>
        </w:rPr>
        <w:t xml:space="preserve">Sąveika, susijusi su </w:t>
      </w:r>
      <w:proofErr w:type="spellStart"/>
      <w:r w:rsidR="00D422E5" w:rsidRPr="007E5667">
        <w:rPr>
          <w:b/>
          <w:bCs/>
          <w:sz w:val="22"/>
          <w:szCs w:val="22"/>
          <w:u w:val="single"/>
          <w:lang w:val="lt-LT" w:eastAsia="es-ES_tradnl"/>
        </w:rPr>
        <w:t>ramipril</w:t>
      </w:r>
      <w:r w:rsidRPr="007E5667">
        <w:rPr>
          <w:b/>
          <w:bCs/>
          <w:sz w:val="22"/>
          <w:szCs w:val="22"/>
          <w:u w:val="single"/>
          <w:lang w:val="lt-LT" w:eastAsia="es-ES_tradnl"/>
        </w:rPr>
        <w:t>iu</w:t>
      </w:r>
      <w:proofErr w:type="spellEnd"/>
      <w:r w:rsidRPr="007E5667">
        <w:rPr>
          <w:b/>
          <w:bCs/>
          <w:sz w:val="22"/>
          <w:szCs w:val="22"/>
          <w:u w:val="single"/>
          <w:lang w:val="lt-LT" w:eastAsia="es-ES_tradnl"/>
        </w:rPr>
        <w:t xml:space="preserve"> ir</w:t>
      </w:r>
      <w:r w:rsidR="00D422E5" w:rsidRPr="007E5667">
        <w:rPr>
          <w:b/>
          <w:bCs/>
          <w:sz w:val="22"/>
          <w:szCs w:val="22"/>
          <w:u w:val="single"/>
          <w:lang w:val="lt-LT" w:eastAsia="es-ES_tradnl"/>
        </w:rPr>
        <w:t xml:space="preserve"> </w:t>
      </w:r>
      <w:proofErr w:type="spellStart"/>
      <w:r w:rsidR="00D422E5" w:rsidRPr="007E5667">
        <w:rPr>
          <w:b/>
          <w:bCs/>
          <w:sz w:val="22"/>
          <w:szCs w:val="22"/>
          <w:u w:val="single"/>
          <w:lang w:val="lt-LT" w:eastAsia="es-ES_tradnl"/>
        </w:rPr>
        <w:t>indapamid</w:t>
      </w:r>
      <w:r w:rsidRPr="007E5667">
        <w:rPr>
          <w:b/>
          <w:bCs/>
          <w:sz w:val="22"/>
          <w:szCs w:val="22"/>
          <w:u w:val="single"/>
          <w:lang w:val="lt-LT" w:eastAsia="es-ES_tradnl"/>
        </w:rPr>
        <w:t>u</w:t>
      </w:r>
      <w:proofErr w:type="spellEnd"/>
    </w:p>
    <w:p w14:paraId="3119DBB9" w14:textId="77777777" w:rsidR="00D422E5" w:rsidRPr="007E5667" w:rsidRDefault="00D422E5" w:rsidP="00D422E5">
      <w:pPr>
        <w:rPr>
          <w:b/>
          <w:bCs/>
          <w:sz w:val="22"/>
          <w:szCs w:val="22"/>
          <w:u w:val="single"/>
          <w:lang w:val="lt-LT" w:eastAsia="es-ES_tradnl"/>
        </w:rPr>
      </w:pPr>
    </w:p>
    <w:p w14:paraId="480F2737" w14:textId="0E2A55FD" w:rsidR="00D422E5" w:rsidRPr="007E5667" w:rsidRDefault="00D9218E" w:rsidP="00D422E5">
      <w:pPr>
        <w:rPr>
          <w:i/>
          <w:iCs/>
          <w:sz w:val="22"/>
          <w:szCs w:val="22"/>
          <w:lang w:val="lt-LT" w:eastAsia="es-ES_tradnl"/>
        </w:rPr>
      </w:pPr>
      <w:r w:rsidRPr="007E5667">
        <w:rPr>
          <w:i/>
          <w:iCs/>
          <w:sz w:val="22"/>
          <w:szCs w:val="22"/>
          <w:lang w:val="lt-LT" w:eastAsia="es-ES_tradnl"/>
        </w:rPr>
        <w:t>Litis</w:t>
      </w:r>
    </w:p>
    <w:p w14:paraId="36356686" w14:textId="77777777" w:rsidR="00D9218E" w:rsidRPr="007E5667" w:rsidRDefault="00D9218E" w:rsidP="00D9218E">
      <w:pPr>
        <w:rPr>
          <w:sz w:val="22"/>
          <w:szCs w:val="22"/>
          <w:lang w:val="lt-LT" w:eastAsia="es-ES_tradnl"/>
        </w:rPr>
      </w:pPr>
      <w:r w:rsidRPr="007E5667">
        <w:rPr>
          <w:sz w:val="22"/>
          <w:szCs w:val="22"/>
          <w:lang w:val="lt-LT" w:eastAsia="es-ES_tradnl"/>
        </w:rPr>
        <w:t>ACE inhibitoriai gali sumažinti ličio išsiskyrimą, todėl gali sustiprėti toksinis ličio poveikis.</w:t>
      </w:r>
    </w:p>
    <w:p w14:paraId="39AAFBFF" w14:textId="5EBF18F8" w:rsidR="00D9218E" w:rsidRPr="007E5667" w:rsidRDefault="00D9218E" w:rsidP="00D9218E">
      <w:pPr>
        <w:rPr>
          <w:sz w:val="22"/>
          <w:szCs w:val="22"/>
          <w:lang w:val="lt-LT" w:eastAsia="es-ES_tradnl"/>
        </w:rPr>
      </w:pPr>
      <w:proofErr w:type="spellStart"/>
      <w:r w:rsidRPr="007E5667">
        <w:rPr>
          <w:sz w:val="22"/>
          <w:szCs w:val="22"/>
          <w:lang w:val="lt-LT" w:eastAsia="es-ES_tradnl"/>
        </w:rPr>
        <w:t>Indapamidas</w:t>
      </w:r>
      <w:proofErr w:type="spellEnd"/>
      <w:r w:rsidRPr="007E5667">
        <w:rPr>
          <w:sz w:val="22"/>
          <w:szCs w:val="22"/>
          <w:lang w:val="lt-LT" w:eastAsia="es-ES_tradnl"/>
        </w:rPr>
        <w:t xml:space="preserve">, kaip ir druskos nevartojimas, gali sukelti ličio koncentraciją kraujo plazmoje </w:t>
      </w:r>
      <w:r w:rsidR="00E12A95" w:rsidRPr="007E5667">
        <w:rPr>
          <w:sz w:val="22"/>
          <w:szCs w:val="22"/>
          <w:lang w:val="lt-LT" w:eastAsia="es-ES_tradnl"/>
        </w:rPr>
        <w:t xml:space="preserve">padidėjimą </w:t>
      </w:r>
      <w:r w:rsidRPr="007E5667">
        <w:rPr>
          <w:sz w:val="22"/>
          <w:szCs w:val="22"/>
          <w:lang w:val="lt-LT" w:eastAsia="es-ES_tradnl"/>
        </w:rPr>
        <w:t xml:space="preserve">ir perdozavimo požymius (sumažėja ličio išsiskyrimas su šlapimu). Todėl kartu su ličiu šio </w:t>
      </w:r>
      <w:r w:rsidR="00E12A95" w:rsidRPr="007E5667">
        <w:rPr>
          <w:sz w:val="22"/>
          <w:szCs w:val="22"/>
          <w:lang w:val="lt-LT" w:eastAsia="es-ES_tradnl"/>
        </w:rPr>
        <w:t>vaistinio</w:t>
      </w:r>
      <w:r w:rsidRPr="007E5667">
        <w:rPr>
          <w:sz w:val="22"/>
          <w:szCs w:val="22"/>
          <w:lang w:val="lt-LT" w:eastAsia="es-ES_tradnl"/>
        </w:rPr>
        <w:t xml:space="preserve"> preparato vartoti nerekomenduojama. Vis dėlto, jei diuretikų vartojimas yra būtinas, reikia atidžiai stebėti ličio koncentraciją kraujo plazmoje ir koreguoti dozę.</w:t>
      </w:r>
    </w:p>
    <w:p w14:paraId="6F922CE4" w14:textId="77777777" w:rsidR="00D9218E" w:rsidRPr="007E5667" w:rsidRDefault="00D9218E" w:rsidP="00D9218E">
      <w:pPr>
        <w:rPr>
          <w:sz w:val="22"/>
          <w:szCs w:val="22"/>
          <w:lang w:val="lt-LT" w:eastAsia="es-ES_tradnl"/>
        </w:rPr>
      </w:pPr>
    </w:p>
    <w:p w14:paraId="3C3BFB08" w14:textId="3F50FA15" w:rsidR="00D422E5" w:rsidRPr="007E5667" w:rsidRDefault="00754E5F" w:rsidP="00D422E5">
      <w:pPr>
        <w:rPr>
          <w:i/>
          <w:iCs/>
          <w:sz w:val="22"/>
          <w:szCs w:val="22"/>
          <w:lang w:val="lt-LT" w:eastAsia="es-ES_tradnl"/>
        </w:rPr>
      </w:pPr>
      <w:r w:rsidRPr="007E5667">
        <w:rPr>
          <w:i/>
          <w:iCs/>
          <w:sz w:val="22"/>
          <w:szCs w:val="22"/>
          <w:lang w:val="lt-LT" w:eastAsia="es-ES_tradnl"/>
        </w:rPr>
        <w:t>Nesteroidiniai vaistiniai preparatai nuo uždegimo (NV</w:t>
      </w:r>
      <w:r w:rsidR="0041390C">
        <w:rPr>
          <w:i/>
          <w:iCs/>
          <w:sz w:val="22"/>
          <w:szCs w:val="22"/>
          <w:lang w:val="lt-LT" w:eastAsia="es-ES_tradnl"/>
        </w:rPr>
        <w:t>P</w:t>
      </w:r>
      <w:r w:rsidRPr="007E5667">
        <w:rPr>
          <w:i/>
          <w:iCs/>
          <w:sz w:val="22"/>
          <w:szCs w:val="22"/>
          <w:lang w:val="lt-LT" w:eastAsia="es-ES_tradnl"/>
        </w:rPr>
        <w:t>NU)</w:t>
      </w:r>
      <w:r w:rsidR="00D422E5" w:rsidRPr="007E5667">
        <w:rPr>
          <w:i/>
          <w:iCs/>
          <w:sz w:val="22"/>
          <w:szCs w:val="22"/>
          <w:lang w:val="lt-LT" w:eastAsia="es-ES_tradnl"/>
        </w:rPr>
        <w:t xml:space="preserve">, </w:t>
      </w:r>
      <w:r w:rsidRPr="007E5667">
        <w:rPr>
          <w:i/>
          <w:iCs/>
          <w:sz w:val="22"/>
          <w:szCs w:val="22"/>
          <w:lang w:val="lt-LT" w:eastAsia="es-ES_tradnl"/>
        </w:rPr>
        <w:t>įskaitant</w:t>
      </w:r>
      <w:r w:rsidR="00D422E5" w:rsidRPr="007E5667">
        <w:rPr>
          <w:i/>
          <w:iCs/>
          <w:sz w:val="22"/>
          <w:szCs w:val="22"/>
          <w:lang w:val="lt-LT" w:eastAsia="es-ES_tradnl"/>
        </w:rPr>
        <w:t xml:space="preserve"> COX-2 </w:t>
      </w:r>
      <w:r w:rsidRPr="007E5667">
        <w:rPr>
          <w:i/>
          <w:iCs/>
          <w:sz w:val="22"/>
          <w:szCs w:val="22"/>
          <w:lang w:val="lt-LT" w:eastAsia="es-ES_tradnl"/>
        </w:rPr>
        <w:t xml:space="preserve">selektyvius </w:t>
      </w:r>
      <w:r w:rsidR="00D422E5" w:rsidRPr="007E5667">
        <w:rPr>
          <w:i/>
          <w:iCs/>
          <w:sz w:val="22"/>
          <w:szCs w:val="22"/>
          <w:lang w:val="lt-LT" w:eastAsia="es-ES_tradnl"/>
        </w:rPr>
        <w:t>inhibitor</w:t>
      </w:r>
      <w:r w:rsidRPr="007E5667">
        <w:rPr>
          <w:i/>
          <w:iCs/>
          <w:sz w:val="22"/>
          <w:szCs w:val="22"/>
          <w:lang w:val="lt-LT" w:eastAsia="es-ES_tradnl"/>
        </w:rPr>
        <w:t>iu</w:t>
      </w:r>
      <w:r w:rsidR="00D422E5" w:rsidRPr="007E5667">
        <w:rPr>
          <w:i/>
          <w:iCs/>
          <w:sz w:val="22"/>
          <w:szCs w:val="22"/>
          <w:lang w:val="lt-LT" w:eastAsia="es-ES_tradnl"/>
        </w:rPr>
        <w:t xml:space="preserve">s </w:t>
      </w:r>
      <w:r w:rsidRPr="007E5667">
        <w:rPr>
          <w:i/>
          <w:iCs/>
          <w:sz w:val="22"/>
          <w:szCs w:val="22"/>
          <w:lang w:val="lt-LT" w:eastAsia="es-ES_tradnl"/>
        </w:rPr>
        <w:t xml:space="preserve">ir </w:t>
      </w:r>
      <w:proofErr w:type="spellStart"/>
      <w:r w:rsidRPr="007E5667">
        <w:rPr>
          <w:i/>
          <w:iCs/>
          <w:sz w:val="22"/>
          <w:szCs w:val="22"/>
          <w:lang w:val="lt-LT" w:eastAsia="es-ES_tradnl"/>
        </w:rPr>
        <w:t>acetilsalicilo</w:t>
      </w:r>
      <w:proofErr w:type="spellEnd"/>
      <w:r w:rsidRPr="007E5667">
        <w:rPr>
          <w:i/>
          <w:iCs/>
          <w:sz w:val="22"/>
          <w:szCs w:val="22"/>
          <w:lang w:val="lt-LT" w:eastAsia="es-ES_tradnl"/>
        </w:rPr>
        <w:t xml:space="preserve"> rūgštį </w:t>
      </w:r>
      <w:r w:rsidR="00D422E5" w:rsidRPr="007E5667">
        <w:rPr>
          <w:i/>
          <w:iCs/>
          <w:sz w:val="22"/>
          <w:szCs w:val="22"/>
          <w:lang w:val="lt-LT" w:eastAsia="es-ES_tradnl"/>
        </w:rPr>
        <w:t>(AS</w:t>
      </w:r>
      <w:r w:rsidRPr="007E5667">
        <w:rPr>
          <w:i/>
          <w:iCs/>
          <w:sz w:val="22"/>
          <w:szCs w:val="22"/>
          <w:lang w:val="lt-LT" w:eastAsia="es-ES_tradnl"/>
        </w:rPr>
        <w:t>R</w:t>
      </w:r>
      <w:r w:rsidR="00D422E5" w:rsidRPr="007E5667">
        <w:rPr>
          <w:i/>
          <w:iCs/>
          <w:sz w:val="22"/>
          <w:szCs w:val="22"/>
          <w:lang w:val="lt-LT" w:eastAsia="es-ES_tradnl"/>
        </w:rPr>
        <w:t>)</w:t>
      </w:r>
    </w:p>
    <w:p w14:paraId="641A3287" w14:textId="5E42AA5C" w:rsidR="00D422E5" w:rsidRPr="007E5667" w:rsidRDefault="00316BAB" w:rsidP="00D422E5">
      <w:pPr>
        <w:rPr>
          <w:sz w:val="22"/>
          <w:szCs w:val="22"/>
          <w:lang w:val="lt-LT" w:eastAsia="es-ES_tradnl"/>
        </w:rPr>
      </w:pPr>
      <w:proofErr w:type="spellStart"/>
      <w:r>
        <w:rPr>
          <w:sz w:val="22"/>
          <w:szCs w:val="22"/>
          <w:lang w:val="lt-LT" w:eastAsia="es-ES_tradnl"/>
        </w:rPr>
        <w:t>Camimbo</w:t>
      </w:r>
      <w:proofErr w:type="spellEnd"/>
      <w:r w:rsidR="00D422E5" w:rsidRPr="007E5667">
        <w:rPr>
          <w:sz w:val="22"/>
          <w:szCs w:val="22"/>
          <w:lang w:val="lt-LT" w:eastAsia="es-ES_tradnl"/>
        </w:rPr>
        <w:t xml:space="preserve"> </w:t>
      </w:r>
      <w:r w:rsidR="00754E5F" w:rsidRPr="007E5667">
        <w:rPr>
          <w:sz w:val="22"/>
          <w:szCs w:val="22"/>
          <w:lang w:val="lt-LT" w:eastAsia="es-ES_tradnl"/>
        </w:rPr>
        <w:t>vartojimas kartu su NV</w:t>
      </w:r>
      <w:r w:rsidR="00FB5245">
        <w:rPr>
          <w:sz w:val="22"/>
          <w:szCs w:val="22"/>
          <w:lang w:val="lt-LT" w:eastAsia="es-ES_tradnl"/>
        </w:rPr>
        <w:t>P</w:t>
      </w:r>
      <w:r w:rsidR="00754E5F" w:rsidRPr="007E5667">
        <w:rPr>
          <w:sz w:val="22"/>
          <w:szCs w:val="22"/>
          <w:lang w:val="lt-LT" w:eastAsia="es-ES_tradnl"/>
        </w:rPr>
        <w:t xml:space="preserve">NU gali pabloginti inkstų funkciją ir gali susilpnėti </w:t>
      </w:r>
      <w:proofErr w:type="spellStart"/>
      <w:r w:rsidR="00754E5F" w:rsidRPr="007E5667">
        <w:rPr>
          <w:sz w:val="22"/>
          <w:szCs w:val="22"/>
          <w:lang w:val="lt-LT" w:eastAsia="es-ES_tradnl"/>
        </w:rPr>
        <w:t>antihipertenzinis</w:t>
      </w:r>
      <w:proofErr w:type="spellEnd"/>
      <w:r w:rsidR="00754E5F" w:rsidRPr="007E5667">
        <w:rPr>
          <w:sz w:val="22"/>
          <w:szCs w:val="22"/>
          <w:lang w:val="lt-LT" w:eastAsia="es-ES_tradnl"/>
        </w:rPr>
        <w:t xml:space="preserve"> poveikis.</w:t>
      </w:r>
    </w:p>
    <w:p w14:paraId="5C114FF7" w14:textId="39B3E2C4" w:rsidR="00D422E5" w:rsidRPr="007E5667" w:rsidRDefault="00754E5F" w:rsidP="007E5667">
      <w:pPr>
        <w:numPr>
          <w:ilvl w:val="0"/>
          <w:numId w:val="8"/>
        </w:numPr>
        <w:ind w:left="567" w:hanging="567"/>
        <w:contextualSpacing/>
        <w:rPr>
          <w:sz w:val="22"/>
          <w:szCs w:val="22"/>
          <w:lang w:val="lt-LT" w:eastAsia="es-ES_tradnl"/>
        </w:rPr>
      </w:pPr>
      <w:r w:rsidRPr="007E5667">
        <w:rPr>
          <w:sz w:val="22"/>
          <w:szCs w:val="22"/>
          <w:lang w:val="lt-LT" w:eastAsia="es-ES_tradnl"/>
        </w:rPr>
        <w:t>Susiję su</w:t>
      </w:r>
      <w:r w:rsidR="00D422E5" w:rsidRPr="007E5667">
        <w:rPr>
          <w:sz w:val="22"/>
          <w:szCs w:val="22"/>
          <w:lang w:val="lt-LT" w:eastAsia="es-ES_tradnl"/>
        </w:rPr>
        <w:t xml:space="preserve"> </w:t>
      </w:r>
      <w:proofErr w:type="spellStart"/>
      <w:r w:rsidR="00D422E5" w:rsidRPr="007E5667">
        <w:rPr>
          <w:sz w:val="22"/>
          <w:szCs w:val="22"/>
          <w:lang w:val="lt-LT" w:eastAsia="es-ES_tradnl"/>
        </w:rPr>
        <w:t>ramipril</w:t>
      </w:r>
      <w:r w:rsidRPr="007E5667">
        <w:rPr>
          <w:sz w:val="22"/>
          <w:szCs w:val="22"/>
          <w:lang w:val="lt-LT" w:eastAsia="es-ES_tradnl"/>
        </w:rPr>
        <w:t>iu</w:t>
      </w:r>
      <w:proofErr w:type="spellEnd"/>
      <w:r w:rsidR="00D422E5" w:rsidRPr="007E5667">
        <w:rPr>
          <w:sz w:val="22"/>
          <w:szCs w:val="22"/>
          <w:lang w:val="lt-LT" w:eastAsia="es-ES_tradnl"/>
        </w:rPr>
        <w:t xml:space="preserve">: </w:t>
      </w:r>
      <w:r w:rsidRPr="007E5667">
        <w:rPr>
          <w:sz w:val="22"/>
          <w:szCs w:val="22"/>
          <w:lang w:val="lt-LT" w:eastAsia="es-ES_tradnl"/>
        </w:rPr>
        <w:t xml:space="preserve">tikėtinas </w:t>
      </w:r>
      <w:proofErr w:type="spellStart"/>
      <w:r w:rsidRPr="007E5667">
        <w:rPr>
          <w:sz w:val="22"/>
          <w:szCs w:val="22"/>
          <w:lang w:val="lt-LT" w:eastAsia="es-ES_tradnl"/>
        </w:rPr>
        <w:t>ramiprilio</w:t>
      </w:r>
      <w:proofErr w:type="spellEnd"/>
      <w:r w:rsidRPr="007E5667">
        <w:rPr>
          <w:sz w:val="22"/>
          <w:szCs w:val="22"/>
          <w:lang w:val="lt-LT" w:eastAsia="es-ES_tradnl"/>
        </w:rPr>
        <w:t xml:space="preserve"> </w:t>
      </w:r>
      <w:proofErr w:type="spellStart"/>
      <w:r w:rsidRPr="007E5667">
        <w:rPr>
          <w:sz w:val="22"/>
          <w:szCs w:val="22"/>
          <w:lang w:val="lt-LT" w:eastAsia="es-ES_tradnl"/>
        </w:rPr>
        <w:t>antihipertenzinio</w:t>
      </w:r>
      <w:proofErr w:type="spellEnd"/>
      <w:r w:rsidRPr="007E5667">
        <w:rPr>
          <w:sz w:val="22"/>
          <w:szCs w:val="22"/>
          <w:lang w:val="lt-LT" w:eastAsia="es-ES_tradnl"/>
        </w:rPr>
        <w:t xml:space="preserve"> poveikio silpnėjimas. Be to, kartu vartojant AKF inhibitori</w:t>
      </w:r>
      <w:r w:rsidR="00FB5245">
        <w:rPr>
          <w:sz w:val="22"/>
          <w:szCs w:val="22"/>
          <w:lang w:val="lt-LT" w:eastAsia="es-ES_tradnl"/>
        </w:rPr>
        <w:t>ų</w:t>
      </w:r>
      <w:r w:rsidRPr="007E5667">
        <w:rPr>
          <w:sz w:val="22"/>
          <w:szCs w:val="22"/>
          <w:lang w:val="lt-LT" w:eastAsia="es-ES_tradnl"/>
        </w:rPr>
        <w:t xml:space="preserve"> ir NV</w:t>
      </w:r>
      <w:r w:rsidR="00FB5245">
        <w:rPr>
          <w:sz w:val="22"/>
          <w:szCs w:val="22"/>
          <w:lang w:val="lt-LT" w:eastAsia="es-ES_tradnl"/>
        </w:rPr>
        <w:t>P</w:t>
      </w:r>
      <w:r w:rsidRPr="007E5667">
        <w:rPr>
          <w:sz w:val="22"/>
          <w:szCs w:val="22"/>
          <w:lang w:val="lt-LT" w:eastAsia="es-ES_tradnl"/>
        </w:rPr>
        <w:t>NU, gali padidėti inkstų funkcijos pablogėjimo ir kalio koncentracijos kraujyje padidėjimo rizika</w:t>
      </w:r>
      <w:r w:rsidR="00D422E5" w:rsidRPr="007E5667">
        <w:rPr>
          <w:sz w:val="22"/>
          <w:szCs w:val="22"/>
          <w:lang w:val="lt-LT" w:eastAsia="es-ES_tradnl"/>
        </w:rPr>
        <w:t>.</w:t>
      </w:r>
    </w:p>
    <w:p w14:paraId="1F35984A" w14:textId="450F397E" w:rsidR="00D422E5" w:rsidRPr="007E5667" w:rsidRDefault="00754E5F" w:rsidP="007E5667">
      <w:pPr>
        <w:numPr>
          <w:ilvl w:val="0"/>
          <w:numId w:val="8"/>
        </w:numPr>
        <w:ind w:left="567" w:hanging="567"/>
        <w:contextualSpacing/>
        <w:rPr>
          <w:sz w:val="22"/>
          <w:szCs w:val="22"/>
          <w:lang w:val="lt-LT" w:eastAsia="es-ES_tradnl"/>
        </w:rPr>
      </w:pPr>
      <w:r w:rsidRPr="007E5667">
        <w:rPr>
          <w:sz w:val="22"/>
          <w:szCs w:val="22"/>
          <w:lang w:val="lt-LT" w:eastAsia="es-ES_tradnl"/>
        </w:rPr>
        <w:t>Susiję su</w:t>
      </w:r>
      <w:r w:rsidR="00D422E5" w:rsidRPr="007E5667">
        <w:rPr>
          <w:sz w:val="22"/>
          <w:szCs w:val="22"/>
          <w:lang w:val="lt-LT" w:eastAsia="es-ES_tradnl"/>
        </w:rPr>
        <w:t xml:space="preserve"> </w:t>
      </w:r>
      <w:proofErr w:type="spellStart"/>
      <w:r w:rsidR="00D422E5" w:rsidRPr="007E5667">
        <w:rPr>
          <w:sz w:val="22"/>
          <w:szCs w:val="22"/>
          <w:lang w:val="lt-LT" w:eastAsia="es-ES_tradnl"/>
        </w:rPr>
        <w:t>indapamid</w:t>
      </w:r>
      <w:r w:rsidRPr="007E5667">
        <w:rPr>
          <w:sz w:val="22"/>
          <w:szCs w:val="22"/>
          <w:lang w:val="lt-LT" w:eastAsia="es-ES_tradnl"/>
        </w:rPr>
        <w:t>u</w:t>
      </w:r>
      <w:proofErr w:type="spellEnd"/>
      <w:r w:rsidR="00D422E5" w:rsidRPr="007E5667">
        <w:rPr>
          <w:sz w:val="22"/>
          <w:szCs w:val="22"/>
          <w:lang w:val="lt-LT" w:eastAsia="es-ES_tradnl"/>
        </w:rPr>
        <w:t xml:space="preserve">: </w:t>
      </w:r>
      <w:r w:rsidRPr="007E5667">
        <w:rPr>
          <w:sz w:val="22"/>
          <w:szCs w:val="22"/>
          <w:lang w:val="lt-LT" w:eastAsia="es-ES_tradnl"/>
        </w:rPr>
        <w:t xml:space="preserve">gali sumažėti </w:t>
      </w:r>
      <w:proofErr w:type="spellStart"/>
      <w:r w:rsidRPr="007E5667">
        <w:rPr>
          <w:sz w:val="22"/>
          <w:szCs w:val="22"/>
          <w:lang w:val="lt-LT" w:eastAsia="es-ES_tradnl"/>
        </w:rPr>
        <w:t>antihipertenzinis</w:t>
      </w:r>
      <w:proofErr w:type="spellEnd"/>
      <w:r w:rsidRPr="007E5667">
        <w:rPr>
          <w:sz w:val="22"/>
          <w:szCs w:val="22"/>
          <w:lang w:val="lt-LT" w:eastAsia="es-ES_tradnl"/>
        </w:rPr>
        <w:t xml:space="preserve"> </w:t>
      </w:r>
      <w:proofErr w:type="spellStart"/>
      <w:r w:rsidRPr="007E5667">
        <w:rPr>
          <w:sz w:val="22"/>
          <w:szCs w:val="22"/>
          <w:lang w:val="lt-LT" w:eastAsia="es-ES_tradnl"/>
        </w:rPr>
        <w:t>indapamido</w:t>
      </w:r>
      <w:proofErr w:type="spellEnd"/>
      <w:r w:rsidRPr="007E5667">
        <w:rPr>
          <w:sz w:val="22"/>
          <w:szCs w:val="22"/>
          <w:lang w:val="lt-LT" w:eastAsia="es-ES_tradnl"/>
        </w:rPr>
        <w:t xml:space="preserve"> poveikis. </w:t>
      </w:r>
      <w:r w:rsidR="00E12A95" w:rsidRPr="007E5667">
        <w:rPr>
          <w:sz w:val="22"/>
          <w:szCs w:val="22"/>
          <w:lang w:val="lt-LT" w:eastAsia="es-ES_tradnl"/>
        </w:rPr>
        <w:t>P</w:t>
      </w:r>
      <w:r w:rsidRPr="007E5667">
        <w:rPr>
          <w:sz w:val="22"/>
          <w:szCs w:val="22"/>
          <w:lang w:val="lt-LT" w:eastAsia="es-ES_tradnl"/>
        </w:rPr>
        <w:t>acientams</w:t>
      </w:r>
      <w:r w:rsidR="00E12A95" w:rsidRPr="007E5667">
        <w:rPr>
          <w:sz w:val="22"/>
          <w:szCs w:val="22"/>
          <w:lang w:val="lt-LT" w:eastAsia="es-ES_tradnl"/>
        </w:rPr>
        <w:t>, kuriems yra dehidratacija,</w:t>
      </w:r>
      <w:r w:rsidRPr="007E5667">
        <w:rPr>
          <w:sz w:val="22"/>
          <w:szCs w:val="22"/>
          <w:lang w:val="lt-LT" w:eastAsia="es-ES_tradnl"/>
        </w:rPr>
        <w:t xml:space="preserve"> kyla ūminio inkstų nepakankamumo (sumažėjusios </w:t>
      </w:r>
      <w:proofErr w:type="spellStart"/>
      <w:r w:rsidRPr="007E5667">
        <w:rPr>
          <w:sz w:val="22"/>
          <w:szCs w:val="22"/>
          <w:lang w:val="lt-LT" w:eastAsia="es-ES_tradnl"/>
        </w:rPr>
        <w:t>glomerulų</w:t>
      </w:r>
      <w:proofErr w:type="spellEnd"/>
      <w:r w:rsidRPr="007E5667">
        <w:rPr>
          <w:sz w:val="22"/>
          <w:szCs w:val="22"/>
          <w:lang w:val="lt-LT" w:eastAsia="es-ES_tradnl"/>
        </w:rPr>
        <w:t xml:space="preserve"> filtracijos) rizika. Prieš pradedant gydymą pacientų </w:t>
      </w:r>
      <w:r w:rsidR="00E12A95" w:rsidRPr="007E5667">
        <w:rPr>
          <w:sz w:val="22"/>
          <w:szCs w:val="22"/>
          <w:lang w:val="lt-LT" w:eastAsia="es-ES_tradnl"/>
        </w:rPr>
        <w:t>organizme</w:t>
      </w:r>
      <w:r w:rsidRPr="007E5667">
        <w:rPr>
          <w:sz w:val="22"/>
          <w:szCs w:val="22"/>
          <w:lang w:val="lt-LT" w:eastAsia="es-ES_tradnl"/>
        </w:rPr>
        <w:t xml:space="preserve"> turi būti pakankamas skysčių kiekis ir būtina stebėti inkstų funkciją</w:t>
      </w:r>
      <w:r w:rsidR="00D422E5" w:rsidRPr="007E5667">
        <w:rPr>
          <w:sz w:val="22"/>
          <w:szCs w:val="22"/>
          <w:lang w:val="lt-LT" w:eastAsia="es-ES_tradnl"/>
        </w:rPr>
        <w:t>.</w:t>
      </w:r>
    </w:p>
    <w:p w14:paraId="66201563" w14:textId="77777777" w:rsidR="00D422E5" w:rsidRPr="007E5667" w:rsidRDefault="00D422E5" w:rsidP="00D422E5">
      <w:pPr>
        <w:rPr>
          <w:sz w:val="22"/>
          <w:szCs w:val="22"/>
          <w:lang w:val="lt-LT" w:eastAsia="es-ES_tradnl"/>
        </w:rPr>
      </w:pPr>
    </w:p>
    <w:p w14:paraId="77E1743E" w14:textId="741D6AC4" w:rsidR="00D422E5" w:rsidRPr="007E5667" w:rsidRDefault="00A51DA7" w:rsidP="00D422E5">
      <w:pPr>
        <w:rPr>
          <w:sz w:val="22"/>
          <w:szCs w:val="22"/>
          <w:lang w:val="lt-LT" w:eastAsia="es-ES_tradnl"/>
        </w:rPr>
      </w:pPr>
      <w:proofErr w:type="spellStart"/>
      <w:r w:rsidRPr="007E5667">
        <w:rPr>
          <w:i/>
          <w:sz w:val="22"/>
          <w:szCs w:val="22"/>
          <w:lang w:val="lt-LT" w:eastAsia="es-ES_tradnl"/>
        </w:rPr>
        <w:t>Antihipertenzinių</w:t>
      </w:r>
      <w:proofErr w:type="spellEnd"/>
      <w:r w:rsidRPr="007E5667">
        <w:rPr>
          <w:i/>
          <w:sz w:val="22"/>
          <w:szCs w:val="22"/>
          <w:lang w:val="lt-LT" w:eastAsia="es-ES_tradnl"/>
        </w:rPr>
        <w:t xml:space="preserve"> vaistinių preparatų ir kitų medžiagų, kurios gali dar labiau sumažinti kraujospūdį </w:t>
      </w:r>
      <w:r w:rsidR="00D422E5" w:rsidRPr="007E5667">
        <w:rPr>
          <w:iCs/>
          <w:sz w:val="22"/>
          <w:szCs w:val="22"/>
          <w:lang w:val="lt-LT" w:eastAsia="es-ES_tradnl"/>
        </w:rPr>
        <w:t>(</w:t>
      </w:r>
      <w:r w:rsidRPr="007E5667">
        <w:rPr>
          <w:i/>
          <w:sz w:val="22"/>
          <w:szCs w:val="22"/>
          <w:lang w:val="lt-LT" w:eastAsia="es-ES_tradnl"/>
        </w:rPr>
        <w:t xml:space="preserve">pvz., kitų diuretikų, nitratų, </w:t>
      </w:r>
      <w:proofErr w:type="spellStart"/>
      <w:r w:rsidRPr="007E5667">
        <w:rPr>
          <w:i/>
          <w:sz w:val="22"/>
          <w:szCs w:val="22"/>
          <w:lang w:val="lt-LT" w:eastAsia="es-ES_tradnl"/>
        </w:rPr>
        <w:t>triciklinių</w:t>
      </w:r>
      <w:proofErr w:type="spellEnd"/>
      <w:r w:rsidRPr="007E5667">
        <w:rPr>
          <w:i/>
          <w:sz w:val="22"/>
          <w:szCs w:val="22"/>
          <w:lang w:val="lt-LT" w:eastAsia="es-ES_tradnl"/>
        </w:rPr>
        <w:t xml:space="preserve"> antidepresantų, anestetikų, alkoholio dideliais kiekiais, </w:t>
      </w:r>
      <w:proofErr w:type="spellStart"/>
      <w:r w:rsidRPr="007E5667">
        <w:rPr>
          <w:i/>
          <w:sz w:val="22"/>
          <w:szCs w:val="22"/>
          <w:lang w:val="lt-LT" w:eastAsia="es-ES_tradnl"/>
        </w:rPr>
        <w:t>alfuzozino</w:t>
      </w:r>
      <w:proofErr w:type="spellEnd"/>
      <w:r w:rsidRPr="007E5667">
        <w:rPr>
          <w:i/>
          <w:sz w:val="22"/>
          <w:szCs w:val="22"/>
          <w:lang w:val="lt-LT" w:eastAsia="es-ES_tradnl"/>
        </w:rPr>
        <w:t xml:space="preserve">, </w:t>
      </w:r>
      <w:proofErr w:type="spellStart"/>
      <w:r w:rsidRPr="007E5667">
        <w:rPr>
          <w:i/>
          <w:sz w:val="22"/>
          <w:szCs w:val="22"/>
          <w:lang w:val="lt-LT" w:eastAsia="es-ES_tradnl"/>
        </w:rPr>
        <w:t>doksazozino</w:t>
      </w:r>
      <w:proofErr w:type="spellEnd"/>
      <w:r w:rsidRPr="007E5667">
        <w:rPr>
          <w:i/>
          <w:sz w:val="22"/>
          <w:szCs w:val="22"/>
          <w:lang w:val="lt-LT" w:eastAsia="es-ES_tradnl"/>
        </w:rPr>
        <w:t xml:space="preserve">, </w:t>
      </w:r>
      <w:proofErr w:type="spellStart"/>
      <w:r w:rsidRPr="007E5667">
        <w:rPr>
          <w:i/>
          <w:sz w:val="22"/>
          <w:szCs w:val="22"/>
          <w:lang w:val="lt-LT" w:eastAsia="es-ES_tradnl"/>
        </w:rPr>
        <w:t>prazosino</w:t>
      </w:r>
      <w:proofErr w:type="spellEnd"/>
      <w:r w:rsidRPr="007E5667">
        <w:rPr>
          <w:i/>
          <w:sz w:val="22"/>
          <w:szCs w:val="22"/>
          <w:lang w:val="lt-LT" w:eastAsia="es-ES_tradnl"/>
        </w:rPr>
        <w:t xml:space="preserve">, </w:t>
      </w:r>
      <w:proofErr w:type="spellStart"/>
      <w:r w:rsidRPr="007E5667">
        <w:rPr>
          <w:i/>
          <w:sz w:val="22"/>
          <w:szCs w:val="22"/>
          <w:lang w:val="lt-LT" w:eastAsia="es-ES_tradnl"/>
        </w:rPr>
        <w:t>tamsulozino</w:t>
      </w:r>
      <w:proofErr w:type="spellEnd"/>
      <w:r w:rsidRPr="007E5667">
        <w:rPr>
          <w:i/>
          <w:sz w:val="22"/>
          <w:szCs w:val="22"/>
          <w:lang w:val="lt-LT" w:eastAsia="es-ES_tradnl"/>
        </w:rPr>
        <w:t xml:space="preserve">, </w:t>
      </w:r>
      <w:proofErr w:type="spellStart"/>
      <w:r w:rsidRPr="007E5667">
        <w:rPr>
          <w:i/>
          <w:sz w:val="22"/>
          <w:szCs w:val="22"/>
          <w:lang w:val="lt-LT" w:eastAsia="es-ES_tradnl"/>
        </w:rPr>
        <w:t>terazos</w:t>
      </w:r>
      <w:r w:rsidR="00462ABB" w:rsidRPr="007E5667">
        <w:rPr>
          <w:i/>
          <w:sz w:val="22"/>
          <w:szCs w:val="22"/>
          <w:lang w:val="lt-LT" w:eastAsia="es-ES_tradnl"/>
        </w:rPr>
        <w:t>i</w:t>
      </w:r>
      <w:r w:rsidRPr="007E5667">
        <w:rPr>
          <w:i/>
          <w:sz w:val="22"/>
          <w:szCs w:val="22"/>
          <w:lang w:val="lt-LT" w:eastAsia="es-ES_tradnl"/>
        </w:rPr>
        <w:t>no</w:t>
      </w:r>
      <w:proofErr w:type="spellEnd"/>
      <w:r w:rsidRPr="007E5667">
        <w:rPr>
          <w:i/>
          <w:sz w:val="22"/>
          <w:szCs w:val="22"/>
          <w:lang w:val="lt-LT" w:eastAsia="es-ES_tradnl"/>
        </w:rPr>
        <w:t xml:space="preserve">, </w:t>
      </w:r>
      <w:proofErr w:type="spellStart"/>
      <w:r w:rsidRPr="007E5667">
        <w:rPr>
          <w:i/>
          <w:sz w:val="22"/>
          <w:szCs w:val="22"/>
          <w:lang w:val="lt-LT" w:eastAsia="es-ES_tradnl"/>
        </w:rPr>
        <w:t>neuroleptikų</w:t>
      </w:r>
      <w:proofErr w:type="spellEnd"/>
      <w:r w:rsidR="00D422E5" w:rsidRPr="007E5667">
        <w:rPr>
          <w:iCs/>
          <w:sz w:val="22"/>
          <w:szCs w:val="22"/>
          <w:lang w:val="lt-LT" w:eastAsia="es-ES_tradnl"/>
        </w:rPr>
        <w:t>)</w:t>
      </w:r>
      <w:r w:rsidR="00D422E5" w:rsidRPr="007E5667">
        <w:rPr>
          <w:sz w:val="22"/>
          <w:szCs w:val="22"/>
          <w:lang w:val="lt-LT" w:eastAsia="es-ES_tradnl"/>
        </w:rPr>
        <w:t xml:space="preserve"> </w:t>
      </w:r>
      <w:r w:rsidRPr="007E5667">
        <w:rPr>
          <w:sz w:val="22"/>
          <w:szCs w:val="22"/>
          <w:lang w:val="lt-LT" w:eastAsia="es-ES_tradnl"/>
        </w:rPr>
        <w:t xml:space="preserve">kartu su </w:t>
      </w:r>
      <w:proofErr w:type="spellStart"/>
      <w:r w:rsidR="00316BAB">
        <w:rPr>
          <w:sz w:val="22"/>
          <w:szCs w:val="22"/>
          <w:lang w:val="lt-LT" w:eastAsia="es-ES_tradnl"/>
        </w:rPr>
        <w:t>Camimbo</w:t>
      </w:r>
      <w:proofErr w:type="spellEnd"/>
      <w:r w:rsidRPr="007E5667">
        <w:rPr>
          <w:sz w:val="22"/>
          <w:szCs w:val="22"/>
          <w:lang w:val="lt-LT" w:eastAsia="es-ES_tradnl"/>
        </w:rPr>
        <w:t xml:space="preserve"> būtina vartoti atsargiai</w:t>
      </w:r>
      <w:r w:rsidR="00D422E5" w:rsidRPr="007E5667">
        <w:rPr>
          <w:sz w:val="22"/>
          <w:szCs w:val="22"/>
          <w:lang w:val="lt-LT" w:eastAsia="es-ES_tradnl"/>
        </w:rPr>
        <w:t xml:space="preserve">. </w:t>
      </w:r>
      <w:r w:rsidRPr="007E5667">
        <w:rPr>
          <w:sz w:val="22"/>
          <w:szCs w:val="22"/>
          <w:lang w:val="lt-LT" w:eastAsia="es-ES_tradnl"/>
        </w:rPr>
        <w:t xml:space="preserve">Tikėtina, kad padidės </w:t>
      </w:r>
      <w:proofErr w:type="spellStart"/>
      <w:r w:rsidRPr="007E5667">
        <w:rPr>
          <w:sz w:val="22"/>
          <w:szCs w:val="22"/>
          <w:lang w:val="lt-LT" w:eastAsia="es-ES_tradnl"/>
        </w:rPr>
        <w:t>hipotenzijos</w:t>
      </w:r>
      <w:proofErr w:type="spellEnd"/>
      <w:r w:rsidRPr="007E5667">
        <w:rPr>
          <w:sz w:val="22"/>
          <w:szCs w:val="22"/>
          <w:lang w:val="lt-LT" w:eastAsia="es-ES_tradnl"/>
        </w:rPr>
        <w:t xml:space="preserve"> pasireiškimo rizika</w:t>
      </w:r>
      <w:r w:rsidR="00D422E5" w:rsidRPr="007E5667">
        <w:rPr>
          <w:sz w:val="22"/>
          <w:szCs w:val="22"/>
          <w:lang w:val="lt-LT" w:eastAsia="es-ES_tradnl"/>
        </w:rPr>
        <w:t>.</w:t>
      </w:r>
    </w:p>
    <w:p w14:paraId="1F356357" w14:textId="77777777" w:rsidR="00D422E5" w:rsidRPr="007E5667" w:rsidRDefault="00D422E5" w:rsidP="00D422E5">
      <w:pPr>
        <w:rPr>
          <w:sz w:val="22"/>
          <w:szCs w:val="22"/>
          <w:lang w:val="lt-LT" w:eastAsia="es-ES_tradnl"/>
        </w:rPr>
      </w:pPr>
    </w:p>
    <w:p w14:paraId="5E30BAF9" w14:textId="3263F0CC" w:rsidR="00D422E5" w:rsidRPr="007E5667" w:rsidRDefault="00D9218E" w:rsidP="00D422E5">
      <w:pPr>
        <w:rPr>
          <w:i/>
          <w:sz w:val="22"/>
          <w:szCs w:val="22"/>
          <w:lang w:val="lt-LT" w:eastAsia="es-ES_tradnl"/>
        </w:rPr>
      </w:pPr>
      <w:proofErr w:type="spellStart"/>
      <w:r w:rsidRPr="007E5667">
        <w:rPr>
          <w:i/>
          <w:sz w:val="22"/>
          <w:szCs w:val="22"/>
          <w:lang w:val="lt-LT" w:eastAsia="es-ES_tradnl"/>
        </w:rPr>
        <w:t>Baklofenas</w:t>
      </w:r>
      <w:proofErr w:type="spellEnd"/>
    </w:p>
    <w:p w14:paraId="01F952A4" w14:textId="77777777" w:rsidR="00462ABB" w:rsidRPr="007E5667" w:rsidRDefault="00A51DA7" w:rsidP="00D422E5">
      <w:pPr>
        <w:rPr>
          <w:sz w:val="22"/>
          <w:szCs w:val="22"/>
          <w:lang w:val="lt-LT" w:eastAsia="es-ES_tradnl"/>
        </w:rPr>
      </w:pPr>
      <w:r w:rsidRPr="007E5667">
        <w:rPr>
          <w:sz w:val="22"/>
          <w:szCs w:val="22"/>
          <w:lang w:val="lt-LT" w:eastAsia="es-ES_tradnl"/>
        </w:rPr>
        <w:t xml:space="preserve">Sustiprėja </w:t>
      </w:r>
      <w:proofErr w:type="spellStart"/>
      <w:r w:rsidRPr="007E5667">
        <w:rPr>
          <w:sz w:val="22"/>
          <w:szCs w:val="22"/>
          <w:lang w:val="lt-LT" w:eastAsia="es-ES_tradnl"/>
        </w:rPr>
        <w:t>antihipertenzinis</w:t>
      </w:r>
      <w:proofErr w:type="spellEnd"/>
      <w:r w:rsidRPr="007E5667">
        <w:rPr>
          <w:sz w:val="22"/>
          <w:szCs w:val="22"/>
          <w:lang w:val="lt-LT" w:eastAsia="es-ES_tradnl"/>
        </w:rPr>
        <w:t xml:space="preserve"> poveikis.</w:t>
      </w:r>
    </w:p>
    <w:p w14:paraId="24FE804E" w14:textId="2CD0C1D1" w:rsidR="00D422E5" w:rsidRPr="007E5667" w:rsidRDefault="00462ABB" w:rsidP="00D422E5">
      <w:pPr>
        <w:rPr>
          <w:sz w:val="22"/>
          <w:szCs w:val="22"/>
          <w:lang w:val="lt-LT" w:eastAsia="es-ES_tradnl"/>
        </w:rPr>
      </w:pPr>
      <w:r w:rsidRPr="007E5667">
        <w:rPr>
          <w:sz w:val="22"/>
          <w:szCs w:val="22"/>
          <w:lang w:val="lt-LT" w:eastAsia="es-ES_tradnl"/>
        </w:rPr>
        <w:t>Pacientų organizme turi būti pakankamas kiekis skysčio ir gydymo pradžioje b</w:t>
      </w:r>
      <w:r w:rsidR="00A51DA7" w:rsidRPr="007E5667">
        <w:rPr>
          <w:sz w:val="22"/>
          <w:szCs w:val="22"/>
          <w:lang w:val="lt-LT" w:eastAsia="es-ES_tradnl"/>
        </w:rPr>
        <w:t>ūtina stebėti inkstų funkciją.</w:t>
      </w:r>
    </w:p>
    <w:p w14:paraId="528CFAAA" w14:textId="77777777" w:rsidR="00D422E5" w:rsidRPr="007E5667" w:rsidRDefault="00D422E5" w:rsidP="00D422E5">
      <w:pPr>
        <w:rPr>
          <w:sz w:val="22"/>
          <w:szCs w:val="22"/>
          <w:lang w:val="lt-LT" w:eastAsia="es-ES_tradnl"/>
        </w:rPr>
      </w:pPr>
    </w:p>
    <w:p w14:paraId="05792CCB" w14:textId="27B3ED91" w:rsidR="00D422E5" w:rsidRPr="007E5667" w:rsidRDefault="00A51DA7" w:rsidP="00D422E5">
      <w:pPr>
        <w:rPr>
          <w:b/>
          <w:bCs/>
          <w:sz w:val="22"/>
          <w:szCs w:val="22"/>
          <w:lang w:val="lt-LT" w:eastAsia="es-ES_tradnl"/>
        </w:rPr>
      </w:pPr>
      <w:r w:rsidRPr="007E5667">
        <w:rPr>
          <w:b/>
          <w:bCs/>
          <w:sz w:val="22"/>
          <w:szCs w:val="22"/>
          <w:lang w:val="lt-LT" w:eastAsia="es-ES_tradnl"/>
        </w:rPr>
        <w:t>Kitokia sąveika, susijusi su veikliąja medžiaga</w:t>
      </w:r>
      <w:r w:rsidR="00D422E5" w:rsidRPr="007E5667">
        <w:rPr>
          <w:b/>
          <w:bCs/>
          <w:sz w:val="22"/>
          <w:szCs w:val="22"/>
          <w:lang w:val="lt-LT" w:eastAsia="es-ES_tradnl"/>
        </w:rPr>
        <w:t xml:space="preserve"> </w:t>
      </w:r>
      <w:proofErr w:type="spellStart"/>
      <w:r w:rsidR="00D422E5" w:rsidRPr="007E5667">
        <w:rPr>
          <w:b/>
          <w:bCs/>
          <w:sz w:val="22"/>
          <w:szCs w:val="22"/>
          <w:lang w:val="lt-LT" w:eastAsia="es-ES_tradnl"/>
        </w:rPr>
        <w:t>ramipril</w:t>
      </w:r>
      <w:r w:rsidRPr="007E5667">
        <w:rPr>
          <w:b/>
          <w:bCs/>
          <w:sz w:val="22"/>
          <w:szCs w:val="22"/>
          <w:lang w:val="lt-LT" w:eastAsia="es-ES_tradnl"/>
        </w:rPr>
        <w:t>iu</w:t>
      </w:r>
      <w:proofErr w:type="spellEnd"/>
    </w:p>
    <w:p w14:paraId="14B823D7" w14:textId="112FF6CB" w:rsidR="00D422E5" w:rsidRPr="007E5667" w:rsidRDefault="00A51DA7" w:rsidP="00D422E5">
      <w:pPr>
        <w:rPr>
          <w:sz w:val="22"/>
          <w:szCs w:val="22"/>
          <w:u w:val="single"/>
          <w:lang w:val="lt-LT" w:eastAsia="es-ES_tradnl"/>
        </w:rPr>
      </w:pPr>
      <w:bookmarkStart w:id="9" w:name="_Hlk123648586"/>
      <w:r w:rsidRPr="007E5667">
        <w:rPr>
          <w:sz w:val="22"/>
          <w:szCs w:val="22"/>
          <w:u w:val="single"/>
          <w:lang w:val="lt-LT" w:eastAsia="es-ES_tradnl"/>
        </w:rPr>
        <w:t>Atsargumo priemonės</w:t>
      </w:r>
    </w:p>
    <w:p w14:paraId="7743BC81" w14:textId="03395C12" w:rsidR="00D422E5" w:rsidRPr="007E5667" w:rsidRDefault="008D42D3" w:rsidP="00D422E5">
      <w:pPr>
        <w:rPr>
          <w:i/>
          <w:sz w:val="22"/>
          <w:szCs w:val="22"/>
          <w:lang w:val="lt-LT" w:eastAsia="es-ES_tradnl"/>
        </w:rPr>
      </w:pPr>
      <w:r w:rsidRPr="007E5667">
        <w:rPr>
          <w:i/>
          <w:sz w:val="22"/>
          <w:szCs w:val="22"/>
          <w:lang w:val="lt-LT" w:eastAsia="es-ES_tradnl"/>
        </w:rPr>
        <w:t xml:space="preserve">Kalio druskos, heparinas, kalį organizme sulaikantys diuretikai ir kitos veikliosios medžiagos, didinančios kalio koncentraciją kraujo plazmoje (įskaitant </w:t>
      </w:r>
      <w:proofErr w:type="spellStart"/>
      <w:r w:rsidRPr="007E5667">
        <w:rPr>
          <w:i/>
          <w:sz w:val="22"/>
          <w:szCs w:val="22"/>
          <w:lang w:val="lt-LT" w:eastAsia="es-ES_tradnl"/>
        </w:rPr>
        <w:t>angiotenzino</w:t>
      </w:r>
      <w:proofErr w:type="spellEnd"/>
      <w:r w:rsidRPr="007E5667">
        <w:rPr>
          <w:i/>
          <w:sz w:val="22"/>
          <w:szCs w:val="22"/>
          <w:lang w:val="lt-LT" w:eastAsia="es-ES_tradnl"/>
        </w:rPr>
        <w:t xml:space="preserve"> II receptorių antagonistus, </w:t>
      </w:r>
      <w:proofErr w:type="spellStart"/>
      <w:r w:rsidRPr="007E5667">
        <w:rPr>
          <w:i/>
          <w:sz w:val="22"/>
          <w:szCs w:val="22"/>
          <w:lang w:val="lt-LT" w:eastAsia="es-ES_tradnl"/>
        </w:rPr>
        <w:t>trimetoprimą</w:t>
      </w:r>
      <w:proofErr w:type="spellEnd"/>
      <w:r w:rsidRPr="007E5667">
        <w:rPr>
          <w:i/>
          <w:sz w:val="22"/>
          <w:szCs w:val="22"/>
          <w:lang w:val="lt-LT" w:eastAsia="es-ES_tradnl"/>
        </w:rPr>
        <w:t xml:space="preserve"> ir </w:t>
      </w:r>
      <w:r w:rsidR="00F9562A" w:rsidRPr="007E5667">
        <w:rPr>
          <w:i/>
          <w:sz w:val="22"/>
          <w:szCs w:val="22"/>
          <w:lang w:val="lt-LT" w:eastAsia="es-ES_tradnl"/>
        </w:rPr>
        <w:t xml:space="preserve">jo </w:t>
      </w:r>
      <w:r w:rsidRPr="007E5667">
        <w:rPr>
          <w:i/>
          <w:sz w:val="22"/>
          <w:szCs w:val="22"/>
          <w:lang w:val="lt-LT" w:eastAsia="es-ES_tradnl"/>
        </w:rPr>
        <w:t xml:space="preserve">fiksuoto dozės derinį su </w:t>
      </w:r>
      <w:proofErr w:type="spellStart"/>
      <w:r w:rsidRPr="007E5667">
        <w:rPr>
          <w:i/>
          <w:sz w:val="22"/>
          <w:szCs w:val="22"/>
          <w:lang w:val="lt-LT" w:eastAsia="es-ES_tradnl"/>
        </w:rPr>
        <w:t>sulfametoksazolu</w:t>
      </w:r>
      <w:proofErr w:type="spellEnd"/>
      <w:r w:rsidRPr="007E5667">
        <w:rPr>
          <w:i/>
          <w:sz w:val="22"/>
          <w:szCs w:val="22"/>
          <w:lang w:val="lt-LT" w:eastAsia="es-ES_tradnl"/>
        </w:rPr>
        <w:t xml:space="preserve">, </w:t>
      </w:r>
      <w:proofErr w:type="spellStart"/>
      <w:r w:rsidRPr="007E5667">
        <w:rPr>
          <w:i/>
          <w:sz w:val="22"/>
          <w:szCs w:val="22"/>
          <w:lang w:val="lt-LT" w:eastAsia="es-ES_tradnl"/>
        </w:rPr>
        <w:t>takrolimuz</w:t>
      </w:r>
      <w:r w:rsidR="00F9562A" w:rsidRPr="007E5667">
        <w:rPr>
          <w:i/>
          <w:sz w:val="22"/>
          <w:szCs w:val="22"/>
          <w:lang w:val="lt-LT" w:eastAsia="es-ES_tradnl"/>
        </w:rPr>
        <w:t>ą</w:t>
      </w:r>
      <w:proofErr w:type="spellEnd"/>
      <w:r w:rsidRPr="007E5667">
        <w:rPr>
          <w:i/>
          <w:sz w:val="22"/>
          <w:szCs w:val="22"/>
          <w:lang w:val="lt-LT" w:eastAsia="es-ES_tradnl"/>
        </w:rPr>
        <w:t xml:space="preserve">, </w:t>
      </w:r>
      <w:proofErr w:type="spellStart"/>
      <w:r w:rsidRPr="007E5667">
        <w:rPr>
          <w:i/>
          <w:sz w:val="22"/>
          <w:szCs w:val="22"/>
          <w:lang w:val="lt-LT" w:eastAsia="es-ES_tradnl"/>
        </w:rPr>
        <w:t>ciklosporin</w:t>
      </w:r>
      <w:r w:rsidR="00F9562A" w:rsidRPr="007E5667">
        <w:rPr>
          <w:i/>
          <w:sz w:val="22"/>
          <w:szCs w:val="22"/>
          <w:lang w:val="lt-LT" w:eastAsia="es-ES_tradnl"/>
        </w:rPr>
        <w:t>ą</w:t>
      </w:r>
      <w:proofErr w:type="spellEnd"/>
      <w:r w:rsidRPr="007E5667">
        <w:rPr>
          <w:i/>
          <w:sz w:val="22"/>
          <w:szCs w:val="22"/>
          <w:lang w:val="lt-LT" w:eastAsia="es-ES_tradnl"/>
        </w:rPr>
        <w:t>)</w:t>
      </w:r>
      <w:r w:rsidR="00BF3B30" w:rsidRPr="007E5667">
        <w:rPr>
          <w:i/>
          <w:sz w:val="22"/>
          <w:szCs w:val="22"/>
          <w:lang w:val="lt-LT" w:eastAsia="es-ES_tradnl"/>
        </w:rPr>
        <w:t>.</w:t>
      </w:r>
      <w:r w:rsidR="00D422E5" w:rsidRPr="007E5667">
        <w:rPr>
          <w:sz w:val="22"/>
          <w:szCs w:val="22"/>
          <w:lang w:val="lt-LT" w:eastAsia="es-ES_tradnl"/>
        </w:rPr>
        <w:t xml:space="preserve"> </w:t>
      </w:r>
      <w:r w:rsidR="00BF3B30" w:rsidRPr="007E5667">
        <w:rPr>
          <w:sz w:val="22"/>
          <w:szCs w:val="22"/>
          <w:lang w:val="lt-LT" w:eastAsia="es-ES_tradnl"/>
        </w:rPr>
        <w:t xml:space="preserve">Gali pasireikšti </w:t>
      </w:r>
      <w:proofErr w:type="spellStart"/>
      <w:r w:rsidR="00BF3B30" w:rsidRPr="007E5667">
        <w:rPr>
          <w:sz w:val="22"/>
          <w:szCs w:val="22"/>
          <w:lang w:val="lt-LT" w:eastAsia="es-ES_tradnl"/>
        </w:rPr>
        <w:t>hiperkalemija</w:t>
      </w:r>
      <w:proofErr w:type="spellEnd"/>
      <w:r w:rsidR="00D422E5" w:rsidRPr="007E5667">
        <w:rPr>
          <w:sz w:val="22"/>
          <w:szCs w:val="22"/>
          <w:lang w:val="lt-LT" w:eastAsia="es-ES_tradnl"/>
        </w:rPr>
        <w:t xml:space="preserve">, </w:t>
      </w:r>
      <w:r w:rsidR="00BF3B30" w:rsidRPr="007E5667">
        <w:rPr>
          <w:sz w:val="22"/>
          <w:szCs w:val="22"/>
          <w:lang w:val="lt-LT" w:eastAsia="es-ES_tradnl"/>
        </w:rPr>
        <w:t>todėl būtina atidžiai stebėti kalio koncentraciją kraujo serume</w:t>
      </w:r>
      <w:r w:rsidR="00D422E5" w:rsidRPr="007E5667">
        <w:rPr>
          <w:sz w:val="22"/>
          <w:szCs w:val="22"/>
          <w:lang w:val="lt-LT" w:eastAsia="es-ES_tradnl"/>
        </w:rPr>
        <w:t>.</w:t>
      </w:r>
    </w:p>
    <w:p w14:paraId="7CA3930D" w14:textId="77777777" w:rsidR="00D422E5" w:rsidRPr="007E5667" w:rsidRDefault="00D422E5" w:rsidP="00D422E5">
      <w:pPr>
        <w:rPr>
          <w:sz w:val="22"/>
          <w:szCs w:val="22"/>
          <w:lang w:val="lt-LT" w:eastAsia="es-ES_tradnl"/>
        </w:rPr>
      </w:pPr>
    </w:p>
    <w:p w14:paraId="0B9A87DF" w14:textId="77777777" w:rsidR="00E92D26" w:rsidRPr="007E5667" w:rsidRDefault="00E92D26" w:rsidP="00E92D26">
      <w:pPr>
        <w:contextualSpacing/>
        <w:rPr>
          <w:rFonts w:eastAsia="Calibri"/>
          <w:i/>
          <w:iCs/>
          <w:sz w:val="22"/>
          <w:szCs w:val="22"/>
          <w:lang w:val="lt-LT" w:eastAsia="en-US"/>
        </w:rPr>
      </w:pPr>
      <w:r w:rsidRPr="007E5667">
        <w:rPr>
          <w:rFonts w:eastAsia="Calibri"/>
          <w:i/>
          <w:iCs/>
          <w:sz w:val="22"/>
          <w:szCs w:val="22"/>
          <w:lang w:val="lt-LT" w:eastAsia="en-US"/>
        </w:rPr>
        <w:t xml:space="preserve">Dvigubas </w:t>
      </w:r>
      <w:proofErr w:type="spellStart"/>
      <w:r w:rsidRPr="007E5667">
        <w:rPr>
          <w:rFonts w:eastAsia="Calibri"/>
          <w:i/>
          <w:iCs/>
          <w:sz w:val="22"/>
          <w:szCs w:val="22"/>
          <w:lang w:val="lt-LT" w:eastAsia="en-US"/>
        </w:rPr>
        <w:t>renino</w:t>
      </w:r>
      <w:proofErr w:type="spellEnd"/>
      <w:r w:rsidRPr="007E5667">
        <w:rPr>
          <w:rFonts w:eastAsia="Calibri"/>
          <w:i/>
          <w:iCs/>
          <w:sz w:val="22"/>
          <w:szCs w:val="22"/>
          <w:lang w:val="lt-LT" w:eastAsia="en-US"/>
        </w:rPr>
        <w:t xml:space="preserve">, </w:t>
      </w:r>
      <w:proofErr w:type="spellStart"/>
      <w:r w:rsidRPr="007E5667">
        <w:rPr>
          <w:rFonts w:eastAsia="Calibri"/>
          <w:i/>
          <w:iCs/>
          <w:sz w:val="22"/>
          <w:szCs w:val="22"/>
          <w:lang w:val="lt-LT" w:eastAsia="en-US"/>
        </w:rPr>
        <w:t>angiotenzino</w:t>
      </w:r>
      <w:proofErr w:type="spellEnd"/>
      <w:r w:rsidRPr="007E5667">
        <w:rPr>
          <w:rFonts w:eastAsia="Calibri"/>
          <w:i/>
          <w:iCs/>
          <w:sz w:val="22"/>
          <w:szCs w:val="22"/>
          <w:lang w:val="lt-LT" w:eastAsia="en-US"/>
        </w:rPr>
        <w:t xml:space="preserve"> ir </w:t>
      </w:r>
      <w:proofErr w:type="spellStart"/>
      <w:r w:rsidRPr="007E5667">
        <w:rPr>
          <w:rFonts w:eastAsia="Calibri"/>
          <w:i/>
          <w:iCs/>
          <w:sz w:val="22"/>
          <w:szCs w:val="22"/>
          <w:lang w:val="lt-LT" w:eastAsia="en-US"/>
        </w:rPr>
        <w:t>aldosterono</w:t>
      </w:r>
      <w:proofErr w:type="spellEnd"/>
      <w:r w:rsidRPr="007E5667">
        <w:rPr>
          <w:rFonts w:eastAsia="Calibri"/>
          <w:i/>
          <w:iCs/>
          <w:sz w:val="22"/>
          <w:szCs w:val="22"/>
          <w:lang w:val="lt-LT" w:eastAsia="en-US"/>
        </w:rPr>
        <w:t xml:space="preserve"> sistemos (RAAS) nuslopinimas</w:t>
      </w:r>
    </w:p>
    <w:p w14:paraId="27D1C2DC" w14:textId="7D4DBD46" w:rsidR="00E92D26" w:rsidRPr="007E5667" w:rsidRDefault="00E92D26" w:rsidP="00E92D26">
      <w:pPr>
        <w:rPr>
          <w:sz w:val="22"/>
          <w:szCs w:val="22"/>
          <w:lang w:val="lt-LT" w:eastAsia="es-ES_tradnl"/>
        </w:rPr>
      </w:pPr>
      <w:r w:rsidRPr="007E5667">
        <w:rPr>
          <w:sz w:val="22"/>
          <w:szCs w:val="22"/>
          <w:lang w:val="lt-LT" w:eastAsia="es-ES_tradnl"/>
        </w:rPr>
        <w:t xml:space="preserve">Klinikinių tyrimų duomenys parodė, kad dvigubas </w:t>
      </w:r>
      <w:proofErr w:type="spellStart"/>
      <w:r w:rsidRPr="007E5667">
        <w:rPr>
          <w:sz w:val="22"/>
          <w:szCs w:val="22"/>
          <w:lang w:val="lt-LT" w:eastAsia="es-ES_tradnl"/>
        </w:rPr>
        <w:t>renino</w:t>
      </w:r>
      <w:proofErr w:type="spellEnd"/>
      <w:r w:rsidRPr="007E5667">
        <w:rPr>
          <w:sz w:val="22"/>
          <w:szCs w:val="22"/>
          <w:lang w:val="lt-LT" w:eastAsia="es-ES_tradnl"/>
        </w:rPr>
        <w:t xml:space="preserve">, </w:t>
      </w:r>
      <w:proofErr w:type="spellStart"/>
      <w:r w:rsidRPr="007E5667">
        <w:rPr>
          <w:sz w:val="22"/>
          <w:szCs w:val="22"/>
          <w:lang w:val="lt-LT" w:eastAsia="es-ES_tradnl"/>
        </w:rPr>
        <w:t>angiotenzino</w:t>
      </w:r>
      <w:proofErr w:type="spellEnd"/>
      <w:r w:rsidRPr="007E5667">
        <w:rPr>
          <w:sz w:val="22"/>
          <w:szCs w:val="22"/>
          <w:lang w:val="lt-LT" w:eastAsia="es-ES_tradnl"/>
        </w:rPr>
        <w:t xml:space="preserve"> ir </w:t>
      </w:r>
      <w:proofErr w:type="spellStart"/>
      <w:r w:rsidRPr="007E5667">
        <w:rPr>
          <w:sz w:val="22"/>
          <w:szCs w:val="22"/>
          <w:lang w:val="lt-LT" w:eastAsia="es-ES_tradnl"/>
        </w:rPr>
        <w:t>aldosterono</w:t>
      </w:r>
      <w:proofErr w:type="spellEnd"/>
      <w:r w:rsidRPr="007E5667">
        <w:rPr>
          <w:sz w:val="22"/>
          <w:szCs w:val="22"/>
          <w:lang w:val="lt-LT" w:eastAsia="es-ES_tradnl"/>
        </w:rPr>
        <w:t xml:space="preserve"> sistemos (RAAS) slopinimas, pasiekiamas kartu vartojant AKF inhibitorių, </w:t>
      </w:r>
      <w:proofErr w:type="spellStart"/>
      <w:r w:rsidRPr="007E5667">
        <w:rPr>
          <w:sz w:val="22"/>
          <w:szCs w:val="22"/>
          <w:lang w:val="lt-LT" w:eastAsia="es-ES_tradnl"/>
        </w:rPr>
        <w:t>angiotenzino</w:t>
      </w:r>
      <w:proofErr w:type="spellEnd"/>
      <w:r w:rsidRPr="007E5667">
        <w:rPr>
          <w:sz w:val="22"/>
          <w:szCs w:val="22"/>
          <w:lang w:val="lt-LT" w:eastAsia="es-ES_tradnl"/>
        </w:rPr>
        <w:t xml:space="preserve"> II receptorių blokatorių arba </w:t>
      </w:r>
      <w:proofErr w:type="spellStart"/>
      <w:r w:rsidRPr="007E5667">
        <w:rPr>
          <w:sz w:val="22"/>
          <w:szCs w:val="22"/>
          <w:lang w:val="lt-LT" w:eastAsia="es-ES_tradnl"/>
        </w:rPr>
        <w:t>aliskireno</w:t>
      </w:r>
      <w:proofErr w:type="spellEnd"/>
      <w:r w:rsidRPr="007E5667">
        <w:rPr>
          <w:sz w:val="22"/>
          <w:szCs w:val="22"/>
          <w:lang w:val="lt-LT" w:eastAsia="es-ES_tradnl"/>
        </w:rPr>
        <w:t xml:space="preserve">, yra susijęs su didesniu nepageidaujamų reiškinių, tokių kaip </w:t>
      </w:r>
      <w:proofErr w:type="spellStart"/>
      <w:r w:rsidRPr="007E5667">
        <w:rPr>
          <w:sz w:val="22"/>
          <w:szCs w:val="22"/>
          <w:lang w:val="lt-LT" w:eastAsia="es-ES_tradnl"/>
        </w:rPr>
        <w:t>hipotenzija</w:t>
      </w:r>
      <w:proofErr w:type="spellEnd"/>
      <w:r w:rsidRPr="007E5667">
        <w:rPr>
          <w:sz w:val="22"/>
          <w:szCs w:val="22"/>
          <w:lang w:val="lt-LT" w:eastAsia="es-ES_tradnl"/>
        </w:rPr>
        <w:t xml:space="preserve">, </w:t>
      </w:r>
      <w:proofErr w:type="spellStart"/>
      <w:r w:rsidRPr="007E5667">
        <w:rPr>
          <w:sz w:val="22"/>
          <w:szCs w:val="22"/>
          <w:lang w:val="lt-LT" w:eastAsia="es-ES_tradnl"/>
        </w:rPr>
        <w:lastRenderedPageBreak/>
        <w:t>hiperkalemija</w:t>
      </w:r>
      <w:proofErr w:type="spellEnd"/>
      <w:r w:rsidRPr="007E5667">
        <w:rPr>
          <w:sz w:val="22"/>
          <w:szCs w:val="22"/>
          <w:lang w:val="lt-LT" w:eastAsia="es-ES_tradnl"/>
        </w:rPr>
        <w:t xml:space="preserve"> ir inkstų funkcijos </w:t>
      </w:r>
      <w:r w:rsidR="00747D6B" w:rsidRPr="007E5667">
        <w:rPr>
          <w:sz w:val="22"/>
          <w:szCs w:val="22"/>
          <w:lang w:val="lt-LT" w:eastAsia="es-ES_tradnl"/>
        </w:rPr>
        <w:t>susilpnėjimas</w:t>
      </w:r>
      <w:r w:rsidRPr="007E5667">
        <w:rPr>
          <w:sz w:val="22"/>
          <w:szCs w:val="22"/>
          <w:lang w:val="lt-LT" w:eastAsia="es-ES_tradnl"/>
        </w:rPr>
        <w:t xml:space="preserve"> (įskaitant ūminį inkstų nepakankamumą), dažniu, palyginti su vieno RAAS veikiančio vaistinio preparato vartojimu (žr. 4.3, 4.4 ir 5.1 skyrius).</w:t>
      </w:r>
    </w:p>
    <w:p w14:paraId="3F7BF2E3" w14:textId="77777777" w:rsidR="00D422E5" w:rsidRPr="007E5667" w:rsidRDefault="00D422E5" w:rsidP="00D422E5">
      <w:pPr>
        <w:rPr>
          <w:sz w:val="22"/>
          <w:szCs w:val="22"/>
          <w:lang w:val="lt-LT" w:eastAsia="es-ES_tradnl"/>
        </w:rPr>
      </w:pPr>
    </w:p>
    <w:p w14:paraId="1121BC9E" w14:textId="25A942B6" w:rsidR="00D422E5" w:rsidRPr="007E5667" w:rsidRDefault="001D4A9D" w:rsidP="00D422E5">
      <w:pPr>
        <w:rPr>
          <w:sz w:val="22"/>
          <w:szCs w:val="22"/>
          <w:lang w:val="lt-LT" w:eastAsia="es-ES_tradnl"/>
        </w:rPr>
      </w:pPr>
      <w:r w:rsidRPr="007E5667">
        <w:rPr>
          <w:i/>
          <w:sz w:val="22"/>
          <w:szCs w:val="22"/>
          <w:lang w:val="lt-LT" w:eastAsia="es-ES_tradnl"/>
        </w:rPr>
        <w:t xml:space="preserve">Kraujagysles sutraukiantys </w:t>
      </w:r>
      <w:proofErr w:type="spellStart"/>
      <w:r w:rsidRPr="007E5667">
        <w:rPr>
          <w:i/>
          <w:sz w:val="22"/>
          <w:szCs w:val="22"/>
          <w:lang w:val="lt-LT" w:eastAsia="es-ES_tradnl"/>
        </w:rPr>
        <w:t>simpatikomimetikai</w:t>
      </w:r>
      <w:proofErr w:type="spellEnd"/>
      <w:r w:rsidRPr="007E5667">
        <w:rPr>
          <w:i/>
          <w:sz w:val="22"/>
          <w:szCs w:val="22"/>
          <w:lang w:val="lt-LT" w:eastAsia="es-ES_tradnl"/>
        </w:rPr>
        <w:t xml:space="preserve"> ir kitos medžiagos</w:t>
      </w:r>
      <w:r w:rsidR="00D422E5" w:rsidRPr="007E5667">
        <w:rPr>
          <w:i/>
          <w:sz w:val="22"/>
          <w:szCs w:val="22"/>
          <w:lang w:val="lt-LT" w:eastAsia="es-ES_tradnl"/>
        </w:rPr>
        <w:t xml:space="preserve"> (</w:t>
      </w:r>
      <w:r w:rsidRPr="007E5667">
        <w:rPr>
          <w:i/>
          <w:sz w:val="22"/>
          <w:szCs w:val="22"/>
          <w:lang w:val="lt-LT" w:eastAsia="es-ES_tradnl"/>
        </w:rPr>
        <w:t>pvz.,</w:t>
      </w:r>
      <w:r w:rsidR="00D422E5" w:rsidRPr="007E5667">
        <w:rPr>
          <w:i/>
          <w:sz w:val="22"/>
          <w:szCs w:val="22"/>
          <w:lang w:val="lt-LT" w:eastAsia="es-ES_tradnl"/>
        </w:rPr>
        <w:t xml:space="preserve"> </w:t>
      </w:r>
      <w:proofErr w:type="spellStart"/>
      <w:r w:rsidR="00D422E5" w:rsidRPr="007E5667">
        <w:rPr>
          <w:i/>
          <w:sz w:val="22"/>
          <w:szCs w:val="22"/>
          <w:lang w:val="lt-LT" w:eastAsia="es-ES_tradnl"/>
        </w:rPr>
        <w:t>i</w:t>
      </w:r>
      <w:r w:rsidRPr="007E5667">
        <w:rPr>
          <w:i/>
          <w:sz w:val="22"/>
          <w:szCs w:val="22"/>
          <w:lang w:val="lt-LT" w:eastAsia="es-ES_tradnl"/>
        </w:rPr>
        <w:t>z</w:t>
      </w:r>
      <w:r w:rsidR="00D422E5" w:rsidRPr="007E5667">
        <w:rPr>
          <w:i/>
          <w:sz w:val="22"/>
          <w:szCs w:val="22"/>
          <w:lang w:val="lt-LT" w:eastAsia="es-ES_tradnl"/>
        </w:rPr>
        <w:t>oproterenol</w:t>
      </w:r>
      <w:r w:rsidRPr="007E5667">
        <w:rPr>
          <w:i/>
          <w:sz w:val="22"/>
          <w:szCs w:val="22"/>
          <w:lang w:val="lt-LT" w:eastAsia="es-ES_tradnl"/>
        </w:rPr>
        <w:t>is</w:t>
      </w:r>
      <w:proofErr w:type="spellEnd"/>
      <w:r w:rsidR="00D422E5" w:rsidRPr="007E5667">
        <w:rPr>
          <w:i/>
          <w:sz w:val="22"/>
          <w:szCs w:val="22"/>
          <w:lang w:val="lt-LT" w:eastAsia="es-ES_tradnl"/>
        </w:rPr>
        <w:t xml:space="preserve">, </w:t>
      </w:r>
      <w:proofErr w:type="spellStart"/>
      <w:r w:rsidR="00D422E5" w:rsidRPr="007E5667">
        <w:rPr>
          <w:i/>
          <w:sz w:val="22"/>
          <w:szCs w:val="22"/>
          <w:lang w:val="lt-LT" w:eastAsia="es-ES_tradnl"/>
        </w:rPr>
        <w:t>dobutamin</w:t>
      </w:r>
      <w:r w:rsidRPr="007E5667">
        <w:rPr>
          <w:i/>
          <w:sz w:val="22"/>
          <w:szCs w:val="22"/>
          <w:lang w:val="lt-LT" w:eastAsia="es-ES_tradnl"/>
        </w:rPr>
        <w:t>as</w:t>
      </w:r>
      <w:proofErr w:type="spellEnd"/>
      <w:r w:rsidR="00D422E5" w:rsidRPr="007E5667">
        <w:rPr>
          <w:i/>
          <w:sz w:val="22"/>
          <w:szCs w:val="22"/>
          <w:lang w:val="lt-LT" w:eastAsia="es-ES_tradnl"/>
        </w:rPr>
        <w:t>, dopamin</w:t>
      </w:r>
      <w:r w:rsidRPr="007E5667">
        <w:rPr>
          <w:i/>
          <w:sz w:val="22"/>
          <w:szCs w:val="22"/>
          <w:lang w:val="lt-LT" w:eastAsia="es-ES_tradnl"/>
        </w:rPr>
        <w:t>as</w:t>
      </w:r>
      <w:r w:rsidR="00D422E5" w:rsidRPr="007E5667">
        <w:rPr>
          <w:i/>
          <w:sz w:val="22"/>
          <w:szCs w:val="22"/>
          <w:lang w:val="lt-LT" w:eastAsia="es-ES_tradnl"/>
        </w:rPr>
        <w:t xml:space="preserve">, </w:t>
      </w:r>
      <w:proofErr w:type="spellStart"/>
      <w:r w:rsidR="00D422E5" w:rsidRPr="007E5667">
        <w:rPr>
          <w:i/>
          <w:sz w:val="22"/>
          <w:szCs w:val="22"/>
          <w:lang w:val="lt-LT" w:eastAsia="es-ES_tradnl"/>
        </w:rPr>
        <w:t>epine</w:t>
      </w:r>
      <w:r w:rsidRPr="007E5667">
        <w:rPr>
          <w:i/>
          <w:sz w:val="22"/>
          <w:szCs w:val="22"/>
          <w:lang w:val="lt-LT" w:eastAsia="es-ES_tradnl"/>
        </w:rPr>
        <w:t>frinas</w:t>
      </w:r>
      <w:proofErr w:type="spellEnd"/>
      <w:r w:rsidR="00D422E5" w:rsidRPr="007E5667">
        <w:rPr>
          <w:i/>
          <w:sz w:val="22"/>
          <w:szCs w:val="22"/>
          <w:lang w:val="lt-LT" w:eastAsia="es-ES_tradnl"/>
        </w:rPr>
        <w:t>)</w:t>
      </w:r>
      <w:r w:rsidRPr="007E5667">
        <w:rPr>
          <w:i/>
          <w:sz w:val="22"/>
          <w:szCs w:val="22"/>
          <w:lang w:val="lt-LT" w:eastAsia="es-ES_tradnl"/>
        </w:rPr>
        <w:t xml:space="preserve">, kurios gali susilpninti </w:t>
      </w:r>
      <w:proofErr w:type="spellStart"/>
      <w:r w:rsidRPr="007E5667">
        <w:rPr>
          <w:i/>
          <w:sz w:val="22"/>
          <w:szCs w:val="22"/>
          <w:lang w:val="lt-LT" w:eastAsia="es-ES_tradnl"/>
        </w:rPr>
        <w:t>antihipertenzinį</w:t>
      </w:r>
      <w:proofErr w:type="spellEnd"/>
      <w:r w:rsidRPr="007E5667">
        <w:rPr>
          <w:i/>
          <w:sz w:val="22"/>
          <w:szCs w:val="22"/>
          <w:lang w:val="lt-LT" w:eastAsia="es-ES_tradnl"/>
        </w:rPr>
        <w:t xml:space="preserve"> </w:t>
      </w:r>
      <w:proofErr w:type="spellStart"/>
      <w:r w:rsidRPr="007E5667">
        <w:rPr>
          <w:i/>
          <w:sz w:val="22"/>
          <w:szCs w:val="22"/>
          <w:lang w:val="lt-LT" w:eastAsia="es-ES_tradnl"/>
        </w:rPr>
        <w:t>ramiprilio</w:t>
      </w:r>
      <w:proofErr w:type="spellEnd"/>
      <w:r w:rsidRPr="007E5667">
        <w:rPr>
          <w:i/>
          <w:sz w:val="22"/>
          <w:szCs w:val="22"/>
          <w:lang w:val="lt-LT" w:eastAsia="es-ES_tradnl"/>
        </w:rPr>
        <w:t xml:space="preserve"> poveikį</w:t>
      </w:r>
      <w:r w:rsidRPr="007E5667">
        <w:rPr>
          <w:sz w:val="22"/>
          <w:szCs w:val="22"/>
          <w:lang w:val="lt-LT" w:eastAsia="es-ES_tradnl"/>
        </w:rPr>
        <w:t>.</w:t>
      </w:r>
      <w:r w:rsidR="00D422E5" w:rsidRPr="007E5667">
        <w:rPr>
          <w:sz w:val="22"/>
          <w:szCs w:val="22"/>
          <w:lang w:val="lt-LT" w:eastAsia="es-ES_tradnl"/>
        </w:rPr>
        <w:t xml:space="preserve"> </w:t>
      </w:r>
      <w:r w:rsidRPr="007E5667">
        <w:rPr>
          <w:sz w:val="22"/>
          <w:szCs w:val="22"/>
          <w:lang w:val="lt-LT" w:eastAsia="es-ES_tradnl"/>
        </w:rPr>
        <w:t>Rekomenduojama stebėti kraujospūdį</w:t>
      </w:r>
      <w:r w:rsidR="00D422E5" w:rsidRPr="007E5667">
        <w:rPr>
          <w:sz w:val="22"/>
          <w:szCs w:val="22"/>
          <w:lang w:val="lt-LT" w:eastAsia="es-ES_tradnl"/>
        </w:rPr>
        <w:t>.</w:t>
      </w:r>
    </w:p>
    <w:p w14:paraId="564DBE2E" w14:textId="77777777" w:rsidR="00D422E5" w:rsidRPr="007E5667" w:rsidRDefault="00D422E5" w:rsidP="00D422E5">
      <w:pPr>
        <w:rPr>
          <w:sz w:val="22"/>
          <w:szCs w:val="22"/>
          <w:lang w:val="lt-LT" w:eastAsia="es-ES_tradnl"/>
        </w:rPr>
      </w:pPr>
    </w:p>
    <w:p w14:paraId="7F85E12B" w14:textId="018BAB7E" w:rsidR="00D422E5" w:rsidRPr="007E5667" w:rsidRDefault="00D422E5" w:rsidP="00D422E5">
      <w:pPr>
        <w:rPr>
          <w:sz w:val="22"/>
          <w:szCs w:val="22"/>
          <w:lang w:val="lt-LT" w:eastAsia="es-ES_tradnl"/>
        </w:rPr>
      </w:pPr>
      <w:proofErr w:type="spellStart"/>
      <w:r w:rsidRPr="007E5667">
        <w:rPr>
          <w:i/>
          <w:sz w:val="22"/>
          <w:szCs w:val="22"/>
          <w:lang w:val="lt-LT" w:eastAsia="es-ES_tradnl"/>
        </w:rPr>
        <w:t>Alopurinol</w:t>
      </w:r>
      <w:r w:rsidR="002E32E3" w:rsidRPr="007E5667">
        <w:rPr>
          <w:i/>
          <w:sz w:val="22"/>
          <w:szCs w:val="22"/>
          <w:lang w:val="lt-LT" w:eastAsia="es-ES_tradnl"/>
        </w:rPr>
        <w:t>is</w:t>
      </w:r>
      <w:proofErr w:type="spellEnd"/>
      <w:r w:rsidRPr="007E5667">
        <w:rPr>
          <w:i/>
          <w:sz w:val="22"/>
          <w:szCs w:val="22"/>
          <w:lang w:val="lt-LT" w:eastAsia="es-ES_tradnl"/>
        </w:rPr>
        <w:t xml:space="preserve">, </w:t>
      </w:r>
      <w:r w:rsidR="002E32E3" w:rsidRPr="007E5667">
        <w:rPr>
          <w:i/>
          <w:sz w:val="22"/>
          <w:szCs w:val="22"/>
          <w:lang w:val="lt-LT" w:eastAsia="es-ES_tradnl"/>
        </w:rPr>
        <w:t>imuninę sistemą slopinantys vaistiniai preparatai</w:t>
      </w:r>
      <w:r w:rsidRPr="007E5667">
        <w:rPr>
          <w:i/>
          <w:sz w:val="22"/>
          <w:szCs w:val="22"/>
          <w:lang w:val="lt-LT" w:eastAsia="es-ES_tradnl"/>
        </w:rPr>
        <w:t xml:space="preserve">, </w:t>
      </w:r>
      <w:r w:rsidR="002E32E3" w:rsidRPr="007E5667">
        <w:rPr>
          <w:i/>
          <w:sz w:val="22"/>
          <w:szCs w:val="22"/>
          <w:lang w:val="lt-LT" w:eastAsia="es-ES_tradnl"/>
        </w:rPr>
        <w:t>kortikosteroidai</w:t>
      </w:r>
      <w:r w:rsidRPr="007E5667">
        <w:rPr>
          <w:i/>
          <w:sz w:val="22"/>
          <w:szCs w:val="22"/>
          <w:lang w:val="lt-LT" w:eastAsia="es-ES_tradnl"/>
        </w:rPr>
        <w:t xml:space="preserve">, </w:t>
      </w:r>
      <w:proofErr w:type="spellStart"/>
      <w:r w:rsidRPr="007E5667">
        <w:rPr>
          <w:i/>
          <w:sz w:val="22"/>
          <w:szCs w:val="22"/>
          <w:lang w:val="lt-LT" w:eastAsia="es-ES_tradnl"/>
        </w:rPr>
        <w:t>pro</w:t>
      </w:r>
      <w:r w:rsidR="002E32E3" w:rsidRPr="007E5667">
        <w:rPr>
          <w:i/>
          <w:sz w:val="22"/>
          <w:szCs w:val="22"/>
          <w:lang w:val="lt-LT" w:eastAsia="es-ES_tradnl"/>
        </w:rPr>
        <w:t>k</w:t>
      </w:r>
      <w:r w:rsidRPr="007E5667">
        <w:rPr>
          <w:i/>
          <w:sz w:val="22"/>
          <w:szCs w:val="22"/>
          <w:lang w:val="lt-LT" w:eastAsia="es-ES_tradnl"/>
        </w:rPr>
        <w:t>ainamid</w:t>
      </w:r>
      <w:r w:rsidR="002E32E3" w:rsidRPr="007E5667">
        <w:rPr>
          <w:i/>
          <w:sz w:val="22"/>
          <w:szCs w:val="22"/>
          <w:lang w:val="lt-LT" w:eastAsia="es-ES_tradnl"/>
        </w:rPr>
        <w:t>as</w:t>
      </w:r>
      <w:proofErr w:type="spellEnd"/>
      <w:r w:rsidRPr="007E5667">
        <w:rPr>
          <w:i/>
          <w:sz w:val="22"/>
          <w:szCs w:val="22"/>
          <w:lang w:val="lt-LT" w:eastAsia="es-ES_tradnl"/>
        </w:rPr>
        <w:t xml:space="preserve">, </w:t>
      </w:r>
      <w:proofErr w:type="spellStart"/>
      <w:r w:rsidR="002E32E3" w:rsidRPr="007E5667">
        <w:rPr>
          <w:i/>
          <w:sz w:val="22"/>
          <w:szCs w:val="22"/>
          <w:lang w:val="lt-LT" w:eastAsia="es-ES_tradnl"/>
        </w:rPr>
        <w:t>citostatikai</w:t>
      </w:r>
      <w:proofErr w:type="spellEnd"/>
      <w:r w:rsidR="002E32E3" w:rsidRPr="007E5667">
        <w:rPr>
          <w:i/>
          <w:sz w:val="22"/>
          <w:szCs w:val="22"/>
          <w:lang w:val="lt-LT" w:eastAsia="es-ES_tradnl"/>
        </w:rPr>
        <w:t xml:space="preserve"> ir kitos medžiagos, galinčios keisti kraujo ląstelių skaičių. </w:t>
      </w:r>
      <w:r w:rsidR="002E32E3" w:rsidRPr="007E5667">
        <w:rPr>
          <w:sz w:val="22"/>
          <w:szCs w:val="22"/>
          <w:lang w:val="lt-LT" w:eastAsia="es-ES_tradnl"/>
        </w:rPr>
        <w:t>Padidėja kraujo reakcijų tikimybė</w:t>
      </w:r>
      <w:r w:rsidRPr="007E5667">
        <w:rPr>
          <w:sz w:val="22"/>
          <w:szCs w:val="22"/>
          <w:lang w:val="lt-LT" w:eastAsia="es-ES_tradnl"/>
        </w:rPr>
        <w:t xml:space="preserve"> (</w:t>
      </w:r>
      <w:r w:rsidR="00754E5F" w:rsidRPr="007E5667">
        <w:rPr>
          <w:sz w:val="22"/>
          <w:szCs w:val="22"/>
          <w:lang w:val="lt-LT" w:eastAsia="es-ES_tradnl"/>
        </w:rPr>
        <w:t>žr. 4.4 skyrių</w:t>
      </w:r>
      <w:r w:rsidRPr="007E5667">
        <w:rPr>
          <w:sz w:val="22"/>
          <w:szCs w:val="22"/>
          <w:lang w:val="lt-LT" w:eastAsia="es-ES_tradnl"/>
        </w:rPr>
        <w:t>).</w:t>
      </w:r>
    </w:p>
    <w:p w14:paraId="4E1C357E" w14:textId="77777777" w:rsidR="00D422E5" w:rsidRPr="007E5667" w:rsidRDefault="00D422E5" w:rsidP="00D422E5">
      <w:pPr>
        <w:rPr>
          <w:sz w:val="22"/>
          <w:szCs w:val="22"/>
          <w:lang w:val="lt-LT" w:eastAsia="es-ES_tradnl"/>
        </w:rPr>
      </w:pPr>
    </w:p>
    <w:p w14:paraId="2B3CFAD1" w14:textId="1B6C8DAF" w:rsidR="00D422E5" w:rsidRPr="007E5667" w:rsidRDefault="00684ED0" w:rsidP="00D422E5">
      <w:pPr>
        <w:rPr>
          <w:sz w:val="22"/>
          <w:szCs w:val="22"/>
          <w:lang w:val="lt-LT" w:eastAsia="es-ES_tradnl"/>
        </w:rPr>
      </w:pPr>
      <w:r w:rsidRPr="007E5667">
        <w:rPr>
          <w:i/>
          <w:sz w:val="22"/>
          <w:szCs w:val="22"/>
          <w:lang w:val="lt-LT" w:eastAsia="es-ES_tradnl"/>
        </w:rPr>
        <w:t>Vaistiniai preparatai nuo cukrinio diabeto, įskaitant insuliną</w:t>
      </w:r>
      <w:r w:rsidR="00117C1B" w:rsidRPr="007E5667">
        <w:rPr>
          <w:i/>
          <w:sz w:val="22"/>
          <w:szCs w:val="22"/>
          <w:lang w:val="lt-LT" w:eastAsia="es-ES_tradnl"/>
        </w:rPr>
        <w:t>.</w:t>
      </w:r>
      <w:r w:rsidRPr="007E5667">
        <w:rPr>
          <w:i/>
          <w:sz w:val="22"/>
          <w:szCs w:val="22"/>
          <w:lang w:val="lt-LT" w:eastAsia="es-ES_tradnl"/>
        </w:rPr>
        <w:t xml:space="preserve"> </w:t>
      </w:r>
      <w:r w:rsidR="00117C1B" w:rsidRPr="007E5667">
        <w:rPr>
          <w:sz w:val="22"/>
          <w:szCs w:val="22"/>
          <w:lang w:val="lt-LT" w:eastAsia="es-ES_tradnl"/>
        </w:rPr>
        <w:t>G</w:t>
      </w:r>
      <w:r w:rsidRPr="007E5667">
        <w:rPr>
          <w:sz w:val="22"/>
          <w:szCs w:val="22"/>
          <w:lang w:val="lt-LT" w:eastAsia="es-ES_tradnl"/>
        </w:rPr>
        <w:t>ali pasireikšti hipoglikeminių reakcijų</w:t>
      </w:r>
      <w:r w:rsidR="00D422E5" w:rsidRPr="007E5667">
        <w:rPr>
          <w:sz w:val="22"/>
          <w:szCs w:val="22"/>
          <w:lang w:val="lt-LT" w:eastAsia="es-ES_tradnl"/>
        </w:rPr>
        <w:t xml:space="preserve">. </w:t>
      </w:r>
      <w:r w:rsidRPr="007E5667">
        <w:rPr>
          <w:sz w:val="22"/>
          <w:szCs w:val="22"/>
          <w:lang w:val="lt-LT" w:eastAsia="es-ES_tradnl"/>
        </w:rPr>
        <w:t>Rekomenduojama stebėti gliukozės koncentraciją kraujyje</w:t>
      </w:r>
      <w:r w:rsidR="00D422E5" w:rsidRPr="007E5667">
        <w:rPr>
          <w:sz w:val="22"/>
          <w:szCs w:val="22"/>
          <w:lang w:val="lt-LT" w:eastAsia="es-ES_tradnl"/>
        </w:rPr>
        <w:t>.</w:t>
      </w:r>
    </w:p>
    <w:p w14:paraId="5D6EE7CF" w14:textId="77777777" w:rsidR="00D422E5" w:rsidRPr="007E5667" w:rsidRDefault="00D422E5" w:rsidP="00D422E5">
      <w:pPr>
        <w:rPr>
          <w:sz w:val="22"/>
          <w:szCs w:val="22"/>
          <w:lang w:val="lt-LT" w:eastAsia="es-ES_tradnl"/>
        </w:rPr>
      </w:pPr>
    </w:p>
    <w:p w14:paraId="02BFDFC6" w14:textId="637DDA14" w:rsidR="00D422E5" w:rsidRPr="007E5667" w:rsidRDefault="00D422E5" w:rsidP="00D422E5">
      <w:pPr>
        <w:rPr>
          <w:sz w:val="22"/>
          <w:szCs w:val="22"/>
          <w:lang w:val="lt-LT" w:eastAsia="es-ES_tradnl"/>
        </w:rPr>
      </w:pPr>
      <w:proofErr w:type="spellStart"/>
      <w:r w:rsidRPr="007E5667">
        <w:rPr>
          <w:i/>
          <w:sz w:val="22"/>
          <w:szCs w:val="22"/>
          <w:lang w:val="lt-LT" w:eastAsia="es-ES_tradnl"/>
        </w:rPr>
        <w:t>mTOR</w:t>
      </w:r>
      <w:proofErr w:type="spellEnd"/>
      <w:r w:rsidRPr="007E5667">
        <w:rPr>
          <w:i/>
          <w:sz w:val="22"/>
          <w:szCs w:val="22"/>
          <w:lang w:val="lt-LT" w:eastAsia="es-ES_tradnl"/>
        </w:rPr>
        <w:t xml:space="preserve"> inhibitor</w:t>
      </w:r>
      <w:r w:rsidR="00117C1B" w:rsidRPr="007E5667">
        <w:rPr>
          <w:i/>
          <w:sz w:val="22"/>
          <w:szCs w:val="22"/>
          <w:lang w:val="lt-LT" w:eastAsia="es-ES_tradnl"/>
        </w:rPr>
        <w:t>iai ar</w:t>
      </w:r>
      <w:r w:rsidRPr="007E5667">
        <w:rPr>
          <w:i/>
          <w:sz w:val="22"/>
          <w:szCs w:val="22"/>
          <w:lang w:val="lt-LT" w:eastAsia="es-ES_tradnl"/>
        </w:rPr>
        <w:t xml:space="preserve"> </w:t>
      </w:r>
      <w:proofErr w:type="spellStart"/>
      <w:r w:rsidRPr="007E5667">
        <w:rPr>
          <w:i/>
          <w:sz w:val="22"/>
          <w:szCs w:val="22"/>
          <w:lang w:val="lt-LT" w:eastAsia="es-ES_tradnl"/>
        </w:rPr>
        <w:t>vildagliptin</w:t>
      </w:r>
      <w:r w:rsidR="003F0880" w:rsidRPr="007E5667">
        <w:rPr>
          <w:i/>
          <w:sz w:val="22"/>
          <w:szCs w:val="22"/>
          <w:lang w:val="lt-LT" w:eastAsia="es-ES_tradnl"/>
        </w:rPr>
        <w:t>as</w:t>
      </w:r>
      <w:proofErr w:type="spellEnd"/>
      <w:r w:rsidR="003F0880" w:rsidRPr="007E5667">
        <w:rPr>
          <w:i/>
          <w:sz w:val="22"/>
          <w:szCs w:val="22"/>
          <w:lang w:val="lt-LT" w:eastAsia="es-ES_tradnl"/>
        </w:rPr>
        <w:t>.</w:t>
      </w:r>
      <w:r w:rsidRPr="007E5667">
        <w:rPr>
          <w:sz w:val="22"/>
          <w:szCs w:val="22"/>
          <w:lang w:val="lt-LT" w:eastAsia="es-ES_tradnl"/>
        </w:rPr>
        <w:t xml:space="preserve"> </w:t>
      </w:r>
      <w:r w:rsidR="003F0880" w:rsidRPr="007E5667">
        <w:rPr>
          <w:sz w:val="22"/>
          <w:szCs w:val="22"/>
          <w:lang w:val="lt-LT" w:eastAsia="es-ES_tradnl"/>
        </w:rPr>
        <w:t xml:space="preserve">Pacientams, kartu vartojantiems tokių vaistinių preparatų kaip </w:t>
      </w:r>
      <w:proofErr w:type="spellStart"/>
      <w:r w:rsidR="003F0880" w:rsidRPr="007E5667">
        <w:rPr>
          <w:sz w:val="22"/>
          <w:szCs w:val="22"/>
          <w:lang w:val="lt-LT" w:eastAsia="es-ES_tradnl"/>
        </w:rPr>
        <w:t>mTOR</w:t>
      </w:r>
      <w:proofErr w:type="spellEnd"/>
      <w:r w:rsidR="003F0880" w:rsidRPr="007E5667">
        <w:rPr>
          <w:sz w:val="22"/>
          <w:szCs w:val="22"/>
          <w:lang w:val="lt-LT" w:eastAsia="es-ES_tradnl"/>
        </w:rPr>
        <w:t xml:space="preserve"> inhibitoriai (pvz., </w:t>
      </w:r>
      <w:proofErr w:type="spellStart"/>
      <w:r w:rsidR="003F0880" w:rsidRPr="007E5667">
        <w:rPr>
          <w:sz w:val="22"/>
          <w:szCs w:val="22"/>
          <w:lang w:val="lt-LT" w:eastAsia="es-ES_tradnl"/>
        </w:rPr>
        <w:t>temsirolimuzas</w:t>
      </w:r>
      <w:proofErr w:type="spellEnd"/>
      <w:r w:rsidR="003F0880" w:rsidRPr="007E5667">
        <w:rPr>
          <w:sz w:val="22"/>
          <w:szCs w:val="22"/>
          <w:lang w:val="lt-LT" w:eastAsia="es-ES_tradnl"/>
        </w:rPr>
        <w:t xml:space="preserve">, </w:t>
      </w:r>
      <w:proofErr w:type="spellStart"/>
      <w:r w:rsidR="003F0880" w:rsidRPr="007E5667">
        <w:rPr>
          <w:sz w:val="22"/>
          <w:szCs w:val="22"/>
          <w:lang w:val="lt-LT" w:eastAsia="es-ES_tradnl"/>
        </w:rPr>
        <w:t>everolimuzas</w:t>
      </w:r>
      <w:proofErr w:type="spellEnd"/>
      <w:r w:rsidR="003F0880" w:rsidRPr="007E5667">
        <w:rPr>
          <w:sz w:val="22"/>
          <w:szCs w:val="22"/>
          <w:lang w:val="lt-LT" w:eastAsia="es-ES_tradnl"/>
        </w:rPr>
        <w:t xml:space="preserve">, </w:t>
      </w:r>
      <w:proofErr w:type="spellStart"/>
      <w:r w:rsidR="003F0880" w:rsidRPr="007E5667">
        <w:rPr>
          <w:sz w:val="22"/>
          <w:szCs w:val="22"/>
          <w:lang w:val="lt-LT" w:eastAsia="es-ES_tradnl"/>
        </w:rPr>
        <w:t>sirolimuzas</w:t>
      </w:r>
      <w:proofErr w:type="spellEnd"/>
      <w:r w:rsidR="003F0880" w:rsidRPr="007E5667">
        <w:rPr>
          <w:sz w:val="22"/>
          <w:szCs w:val="22"/>
          <w:lang w:val="lt-LT" w:eastAsia="es-ES_tradnl"/>
        </w:rPr>
        <w:t xml:space="preserve">) arba </w:t>
      </w:r>
      <w:proofErr w:type="spellStart"/>
      <w:r w:rsidR="003F0880" w:rsidRPr="007E5667">
        <w:rPr>
          <w:sz w:val="22"/>
          <w:szCs w:val="22"/>
          <w:lang w:val="lt-LT" w:eastAsia="es-ES_tradnl"/>
        </w:rPr>
        <w:t>vildagliptinas</w:t>
      </w:r>
      <w:proofErr w:type="spellEnd"/>
      <w:r w:rsidR="003F0880" w:rsidRPr="007E5667">
        <w:rPr>
          <w:sz w:val="22"/>
          <w:szCs w:val="22"/>
          <w:lang w:val="lt-LT" w:eastAsia="es-ES_tradnl"/>
        </w:rPr>
        <w:t xml:space="preserve">, gali padidėti </w:t>
      </w:r>
      <w:proofErr w:type="spellStart"/>
      <w:r w:rsidR="003F0880" w:rsidRPr="007E5667">
        <w:rPr>
          <w:sz w:val="22"/>
          <w:szCs w:val="22"/>
          <w:lang w:val="lt-LT" w:eastAsia="es-ES_tradnl"/>
        </w:rPr>
        <w:t>angioneurozinės</w:t>
      </w:r>
      <w:proofErr w:type="spellEnd"/>
      <w:r w:rsidR="003F0880" w:rsidRPr="007E5667">
        <w:rPr>
          <w:sz w:val="22"/>
          <w:szCs w:val="22"/>
          <w:lang w:val="lt-LT" w:eastAsia="es-ES_tradnl"/>
        </w:rPr>
        <w:t xml:space="preserve"> edemos </w:t>
      </w:r>
      <w:r w:rsidR="008B2C88" w:rsidRPr="007E5667">
        <w:rPr>
          <w:sz w:val="22"/>
          <w:szCs w:val="22"/>
          <w:lang w:val="lt-LT" w:eastAsia="es-ES_tradnl"/>
        </w:rPr>
        <w:t xml:space="preserve">pasireiškimo </w:t>
      </w:r>
      <w:r w:rsidR="003F0880" w:rsidRPr="007E5667">
        <w:rPr>
          <w:sz w:val="22"/>
          <w:szCs w:val="22"/>
          <w:lang w:val="lt-LT" w:eastAsia="es-ES_tradnl"/>
        </w:rPr>
        <w:t>rizika.</w:t>
      </w:r>
      <w:r w:rsidRPr="007E5667">
        <w:rPr>
          <w:sz w:val="22"/>
          <w:szCs w:val="22"/>
          <w:lang w:val="lt-LT" w:eastAsia="es-ES_tradnl"/>
        </w:rPr>
        <w:t xml:space="preserve"> </w:t>
      </w:r>
      <w:r w:rsidR="003F0880" w:rsidRPr="007E5667">
        <w:rPr>
          <w:sz w:val="22"/>
          <w:szCs w:val="22"/>
          <w:lang w:val="lt-LT" w:eastAsia="es-ES_tradnl"/>
        </w:rPr>
        <w:t>Gydymą būtina pradėti atsargiai</w:t>
      </w:r>
      <w:r w:rsidRPr="007E5667">
        <w:rPr>
          <w:sz w:val="22"/>
          <w:szCs w:val="22"/>
          <w:lang w:val="lt-LT" w:eastAsia="es-ES_tradnl"/>
        </w:rPr>
        <w:t xml:space="preserve"> (</w:t>
      </w:r>
      <w:r w:rsidR="00754E5F" w:rsidRPr="007E5667">
        <w:rPr>
          <w:sz w:val="22"/>
          <w:szCs w:val="22"/>
          <w:lang w:val="lt-LT" w:eastAsia="es-ES_tradnl"/>
        </w:rPr>
        <w:t>žr. 4.4 skyrių</w:t>
      </w:r>
      <w:r w:rsidRPr="007E5667">
        <w:rPr>
          <w:sz w:val="22"/>
          <w:szCs w:val="22"/>
          <w:lang w:val="lt-LT" w:eastAsia="es-ES_tradnl"/>
        </w:rPr>
        <w:t>).</w:t>
      </w:r>
    </w:p>
    <w:p w14:paraId="15F84DCE" w14:textId="77777777" w:rsidR="00D422E5" w:rsidRPr="007E5667" w:rsidRDefault="00D422E5" w:rsidP="00D422E5">
      <w:pPr>
        <w:rPr>
          <w:sz w:val="22"/>
          <w:szCs w:val="22"/>
          <w:lang w:val="lt-LT" w:eastAsia="es-ES_tradnl"/>
        </w:rPr>
      </w:pPr>
    </w:p>
    <w:p w14:paraId="71CD8504" w14:textId="7B0DBC2B" w:rsidR="00D422E5" w:rsidRPr="007E5667" w:rsidRDefault="00D422E5" w:rsidP="00D422E5">
      <w:pPr>
        <w:rPr>
          <w:sz w:val="22"/>
          <w:szCs w:val="22"/>
          <w:lang w:val="lt-LT" w:eastAsia="es-ES_tradnl"/>
        </w:rPr>
      </w:pPr>
      <w:proofErr w:type="spellStart"/>
      <w:r w:rsidRPr="007E5667">
        <w:rPr>
          <w:i/>
          <w:sz w:val="22"/>
          <w:szCs w:val="22"/>
          <w:lang w:val="lt-LT" w:eastAsia="es-ES_tradnl"/>
        </w:rPr>
        <w:t>Nepril</w:t>
      </w:r>
      <w:r w:rsidR="003F0880" w:rsidRPr="007E5667">
        <w:rPr>
          <w:i/>
          <w:sz w:val="22"/>
          <w:szCs w:val="22"/>
          <w:lang w:val="lt-LT" w:eastAsia="es-ES_tradnl"/>
        </w:rPr>
        <w:t>izino</w:t>
      </w:r>
      <w:proofErr w:type="spellEnd"/>
      <w:r w:rsidRPr="007E5667">
        <w:rPr>
          <w:i/>
          <w:sz w:val="22"/>
          <w:szCs w:val="22"/>
          <w:lang w:val="lt-LT" w:eastAsia="es-ES_tradnl"/>
        </w:rPr>
        <w:t xml:space="preserve"> (NEP) inhibitor</w:t>
      </w:r>
      <w:r w:rsidR="003F0880" w:rsidRPr="007E5667">
        <w:rPr>
          <w:i/>
          <w:sz w:val="22"/>
          <w:szCs w:val="22"/>
          <w:lang w:val="lt-LT" w:eastAsia="es-ES_tradnl"/>
        </w:rPr>
        <w:t>iai.</w:t>
      </w:r>
      <w:r w:rsidRPr="007E5667">
        <w:rPr>
          <w:sz w:val="22"/>
          <w:szCs w:val="22"/>
          <w:lang w:val="lt-LT" w:eastAsia="es-ES_tradnl"/>
        </w:rPr>
        <w:t xml:space="preserve"> </w:t>
      </w:r>
      <w:r w:rsidR="003F0880" w:rsidRPr="007E5667">
        <w:rPr>
          <w:sz w:val="22"/>
          <w:szCs w:val="22"/>
          <w:lang w:val="lt-LT" w:eastAsia="es-ES_tradnl"/>
        </w:rPr>
        <w:t xml:space="preserve">Buvo pranešta apie padidėjusią </w:t>
      </w:r>
      <w:proofErr w:type="spellStart"/>
      <w:r w:rsidR="003F0880" w:rsidRPr="007E5667">
        <w:rPr>
          <w:sz w:val="22"/>
          <w:szCs w:val="22"/>
          <w:lang w:val="lt-LT" w:eastAsia="es-ES_tradnl"/>
        </w:rPr>
        <w:t>angioneurozinės</w:t>
      </w:r>
      <w:proofErr w:type="spellEnd"/>
      <w:r w:rsidR="003F0880" w:rsidRPr="007E5667">
        <w:rPr>
          <w:sz w:val="22"/>
          <w:szCs w:val="22"/>
          <w:lang w:val="lt-LT" w:eastAsia="es-ES_tradnl"/>
        </w:rPr>
        <w:t xml:space="preserve"> edemos</w:t>
      </w:r>
      <w:r w:rsidR="00465FC9" w:rsidRPr="007E5667">
        <w:rPr>
          <w:sz w:val="22"/>
          <w:szCs w:val="22"/>
          <w:lang w:val="lt-LT" w:eastAsia="es-ES_tradnl"/>
        </w:rPr>
        <w:t xml:space="preserve"> pasireiškimo</w:t>
      </w:r>
      <w:r w:rsidR="003F0880" w:rsidRPr="007E5667">
        <w:rPr>
          <w:sz w:val="22"/>
          <w:szCs w:val="22"/>
          <w:lang w:val="lt-LT" w:eastAsia="es-ES_tradnl"/>
        </w:rPr>
        <w:t xml:space="preserve"> riziką kartu vartojant AKF inhibitorių ir NEP inhibitorių, pvz., </w:t>
      </w:r>
      <w:proofErr w:type="spellStart"/>
      <w:r w:rsidR="003F0880" w:rsidRPr="007E5667">
        <w:rPr>
          <w:sz w:val="22"/>
          <w:szCs w:val="22"/>
          <w:lang w:val="lt-LT" w:eastAsia="es-ES_tradnl"/>
        </w:rPr>
        <w:t>racekadotrilį</w:t>
      </w:r>
      <w:proofErr w:type="spellEnd"/>
      <w:r w:rsidR="003F0880" w:rsidRPr="007E5667">
        <w:rPr>
          <w:sz w:val="22"/>
          <w:szCs w:val="22"/>
          <w:lang w:val="lt-LT" w:eastAsia="es-ES_tradnl"/>
        </w:rPr>
        <w:t xml:space="preserve"> </w:t>
      </w:r>
      <w:r w:rsidRPr="007E5667">
        <w:rPr>
          <w:sz w:val="22"/>
          <w:szCs w:val="22"/>
          <w:lang w:val="lt-LT" w:eastAsia="es-ES_tradnl"/>
        </w:rPr>
        <w:t>(</w:t>
      </w:r>
      <w:r w:rsidR="00754E5F" w:rsidRPr="007E5667">
        <w:rPr>
          <w:sz w:val="22"/>
          <w:szCs w:val="22"/>
          <w:lang w:val="lt-LT" w:eastAsia="es-ES_tradnl"/>
        </w:rPr>
        <w:t>žr. 4.4 skyrių</w:t>
      </w:r>
      <w:r w:rsidRPr="007E5667">
        <w:rPr>
          <w:sz w:val="22"/>
          <w:szCs w:val="22"/>
          <w:lang w:val="lt-LT" w:eastAsia="es-ES_tradnl"/>
        </w:rPr>
        <w:t>).</w:t>
      </w:r>
    </w:p>
    <w:p w14:paraId="7474EF99" w14:textId="77777777" w:rsidR="00D422E5" w:rsidRPr="007E5667" w:rsidRDefault="00D422E5" w:rsidP="00D422E5">
      <w:pPr>
        <w:rPr>
          <w:sz w:val="22"/>
          <w:szCs w:val="22"/>
          <w:lang w:val="lt-LT" w:eastAsia="es-ES_tradnl"/>
        </w:rPr>
      </w:pPr>
    </w:p>
    <w:p w14:paraId="4518B83E" w14:textId="6B1D570F" w:rsidR="00D422E5" w:rsidRPr="007E5667" w:rsidRDefault="00B90B21" w:rsidP="00D422E5">
      <w:pPr>
        <w:rPr>
          <w:b/>
          <w:bCs/>
          <w:sz w:val="22"/>
          <w:szCs w:val="22"/>
          <w:lang w:val="lt-LT" w:eastAsia="es-ES_tradnl"/>
        </w:rPr>
      </w:pPr>
      <w:bookmarkStart w:id="10" w:name="page10"/>
      <w:bookmarkEnd w:id="10"/>
      <w:r w:rsidRPr="007E5667">
        <w:rPr>
          <w:b/>
          <w:bCs/>
          <w:sz w:val="22"/>
          <w:szCs w:val="22"/>
          <w:lang w:val="lt-LT" w:eastAsia="es-ES_tradnl"/>
        </w:rPr>
        <w:t>Kitokia sąveika, susijusi su veikliąja medžiaga</w:t>
      </w:r>
      <w:r w:rsidR="00D422E5" w:rsidRPr="007E5667">
        <w:rPr>
          <w:b/>
          <w:bCs/>
          <w:sz w:val="22"/>
          <w:szCs w:val="22"/>
          <w:lang w:val="lt-LT" w:eastAsia="es-ES_tradnl"/>
        </w:rPr>
        <w:t xml:space="preserve"> </w:t>
      </w:r>
      <w:proofErr w:type="spellStart"/>
      <w:r w:rsidR="00D422E5" w:rsidRPr="007E5667">
        <w:rPr>
          <w:b/>
          <w:bCs/>
          <w:sz w:val="22"/>
          <w:szCs w:val="22"/>
          <w:lang w:val="lt-LT" w:eastAsia="es-ES_tradnl"/>
        </w:rPr>
        <w:t>indapamid</w:t>
      </w:r>
      <w:r w:rsidRPr="007E5667">
        <w:rPr>
          <w:b/>
          <w:bCs/>
          <w:sz w:val="22"/>
          <w:szCs w:val="22"/>
          <w:lang w:val="lt-LT" w:eastAsia="es-ES_tradnl"/>
        </w:rPr>
        <w:t>u</w:t>
      </w:r>
      <w:proofErr w:type="spellEnd"/>
    </w:p>
    <w:p w14:paraId="6060FF82" w14:textId="53DDDDAE" w:rsidR="00D422E5" w:rsidRPr="007E5667" w:rsidRDefault="00B90B21" w:rsidP="00D422E5">
      <w:pPr>
        <w:rPr>
          <w:iCs/>
          <w:sz w:val="22"/>
          <w:szCs w:val="22"/>
          <w:u w:val="single"/>
          <w:lang w:val="lt-LT" w:eastAsia="es-ES_tradnl"/>
        </w:rPr>
      </w:pPr>
      <w:r w:rsidRPr="007E5667">
        <w:rPr>
          <w:iCs/>
          <w:sz w:val="22"/>
          <w:szCs w:val="22"/>
          <w:u w:val="single"/>
          <w:lang w:val="lt-LT" w:eastAsia="es-ES_tradnl"/>
        </w:rPr>
        <w:t xml:space="preserve">Deriniai, kuriuos </w:t>
      </w:r>
      <w:r w:rsidR="00510A1A" w:rsidRPr="007E5667">
        <w:rPr>
          <w:iCs/>
          <w:sz w:val="22"/>
          <w:szCs w:val="22"/>
          <w:u w:val="single"/>
          <w:lang w:val="lt-LT" w:eastAsia="es-ES_tradnl"/>
        </w:rPr>
        <w:t>vartojant būtina imtis atsargumo priemonių</w:t>
      </w:r>
    </w:p>
    <w:p w14:paraId="13B05452" w14:textId="5E657716" w:rsidR="00F3374E" w:rsidRPr="007E5667" w:rsidRDefault="00F3374E" w:rsidP="00F3374E">
      <w:pPr>
        <w:rPr>
          <w:i/>
          <w:iCs/>
          <w:sz w:val="22"/>
          <w:szCs w:val="22"/>
          <w:lang w:val="lt-LT"/>
        </w:rPr>
      </w:pPr>
      <w:bookmarkStart w:id="11" w:name="page5"/>
      <w:bookmarkEnd w:id="11"/>
      <w:proofErr w:type="spellStart"/>
      <w:r w:rsidRPr="007E5667">
        <w:rPr>
          <w:i/>
          <w:iCs/>
          <w:sz w:val="22"/>
          <w:szCs w:val="22"/>
          <w:lang w:val="lt-LT"/>
        </w:rPr>
        <w:t>Paroksizminę</w:t>
      </w:r>
      <w:proofErr w:type="spellEnd"/>
      <w:r w:rsidRPr="007E5667">
        <w:rPr>
          <w:i/>
          <w:iCs/>
          <w:sz w:val="22"/>
          <w:szCs w:val="22"/>
          <w:lang w:val="lt-LT"/>
        </w:rPr>
        <w:t xml:space="preserve"> </w:t>
      </w:r>
      <w:proofErr w:type="spellStart"/>
      <w:r w:rsidRPr="007E5667">
        <w:rPr>
          <w:i/>
          <w:iCs/>
          <w:sz w:val="22"/>
          <w:szCs w:val="22"/>
          <w:lang w:val="lt-LT"/>
        </w:rPr>
        <w:t>polimorfinę</w:t>
      </w:r>
      <w:proofErr w:type="spellEnd"/>
      <w:r w:rsidRPr="007E5667">
        <w:rPr>
          <w:i/>
          <w:iCs/>
          <w:sz w:val="22"/>
          <w:szCs w:val="22"/>
          <w:lang w:val="lt-LT"/>
        </w:rPr>
        <w:t xml:space="preserve"> skilveli</w:t>
      </w:r>
      <w:r w:rsidR="00E73322" w:rsidRPr="007E5667">
        <w:rPr>
          <w:i/>
          <w:iCs/>
          <w:sz w:val="22"/>
          <w:szCs w:val="22"/>
          <w:lang w:val="lt-LT"/>
        </w:rPr>
        <w:t>ų</w:t>
      </w:r>
      <w:r w:rsidRPr="007E5667">
        <w:rPr>
          <w:i/>
          <w:iCs/>
          <w:sz w:val="22"/>
          <w:szCs w:val="22"/>
          <w:lang w:val="lt-LT"/>
        </w:rPr>
        <w:t xml:space="preserve"> tachikardiją (</w:t>
      </w:r>
      <w:proofErr w:type="spellStart"/>
      <w:r w:rsidRPr="007E5667">
        <w:rPr>
          <w:i/>
          <w:iCs/>
          <w:sz w:val="22"/>
          <w:szCs w:val="22"/>
          <w:lang w:val="lt-LT"/>
        </w:rPr>
        <w:t>torsades</w:t>
      </w:r>
      <w:proofErr w:type="spellEnd"/>
      <w:r w:rsidRPr="007E5667">
        <w:rPr>
          <w:i/>
          <w:iCs/>
          <w:sz w:val="22"/>
          <w:szCs w:val="22"/>
          <w:lang w:val="lt-LT"/>
        </w:rPr>
        <w:t xml:space="preserve"> de </w:t>
      </w:r>
      <w:proofErr w:type="spellStart"/>
      <w:r w:rsidRPr="007E5667">
        <w:rPr>
          <w:i/>
          <w:iCs/>
          <w:sz w:val="22"/>
          <w:szCs w:val="22"/>
          <w:lang w:val="lt-LT"/>
        </w:rPr>
        <w:t>pointes</w:t>
      </w:r>
      <w:proofErr w:type="spellEnd"/>
      <w:r w:rsidRPr="007E5667">
        <w:rPr>
          <w:i/>
          <w:iCs/>
          <w:sz w:val="22"/>
          <w:szCs w:val="22"/>
          <w:lang w:val="lt-LT"/>
        </w:rPr>
        <w:t>) sukeliantys vaistiniai preparatai (sąrašas nebaigtinis):</w:t>
      </w:r>
    </w:p>
    <w:p w14:paraId="6E9F8AB4" w14:textId="0928D735" w:rsidR="00F3374E" w:rsidRPr="007E5667" w:rsidRDefault="00F3374E" w:rsidP="007E5667">
      <w:pPr>
        <w:numPr>
          <w:ilvl w:val="0"/>
          <w:numId w:val="12"/>
        </w:numPr>
        <w:tabs>
          <w:tab w:val="left" w:pos="567"/>
        </w:tabs>
        <w:autoSpaceDE w:val="0"/>
        <w:autoSpaceDN w:val="0"/>
        <w:adjustRightInd w:val="0"/>
        <w:spacing w:line="260" w:lineRule="exact"/>
        <w:ind w:left="567" w:hanging="567"/>
        <w:rPr>
          <w:color w:val="000000"/>
          <w:sz w:val="22"/>
          <w:szCs w:val="22"/>
          <w:lang w:val="lt-LT"/>
        </w:rPr>
      </w:pPr>
      <w:proofErr w:type="spellStart"/>
      <w:r w:rsidRPr="007E5667">
        <w:rPr>
          <w:color w:val="000000"/>
          <w:sz w:val="22"/>
          <w:szCs w:val="22"/>
          <w:lang w:val="lt-LT"/>
        </w:rPr>
        <w:t>Ia</w:t>
      </w:r>
      <w:proofErr w:type="spellEnd"/>
      <w:r w:rsidRPr="007E5667">
        <w:rPr>
          <w:color w:val="000000"/>
          <w:sz w:val="22"/>
          <w:szCs w:val="22"/>
          <w:lang w:val="lt-LT"/>
        </w:rPr>
        <w:t xml:space="preserve"> klasės </w:t>
      </w:r>
      <w:proofErr w:type="spellStart"/>
      <w:r w:rsidRPr="007E5667">
        <w:rPr>
          <w:color w:val="000000"/>
          <w:sz w:val="22"/>
          <w:szCs w:val="22"/>
          <w:lang w:val="lt-LT"/>
        </w:rPr>
        <w:t>antiaritminiai</w:t>
      </w:r>
      <w:proofErr w:type="spellEnd"/>
      <w:r w:rsidRPr="007E5667">
        <w:rPr>
          <w:color w:val="000000"/>
          <w:sz w:val="22"/>
          <w:szCs w:val="22"/>
          <w:lang w:val="lt-LT"/>
        </w:rPr>
        <w:t xml:space="preserve"> vaistiniai preparatai (pvz., </w:t>
      </w:r>
      <w:proofErr w:type="spellStart"/>
      <w:r w:rsidRPr="007E5667">
        <w:rPr>
          <w:color w:val="000000"/>
          <w:sz w:val="22"/>
          <w:szCs w:val="22"/>
          <w:lang w:val="lt-LT"/>
        </w:rPr>
        <w:t>chinidinas</w:t>
      </w:r>
      <w:proofErr w:type="spellEnd"/>
      <w:r w:rsidRPr="007E5667">
        <w:rPr>
          <w:color w:val="000000"/>
          <w:sz w:val="22"/>
          <w:szCs w:val="22"/>
          <w:lang w:val="lt-LT"/>
        </w:rPr>
        <w:t xml:space="preserve">, </w:t>
      </w:r>
      <w:proofErr w:type="spellStart"/>
      <w:r w:rsidRPr="007E5667">
        <w:rPr>
          <w:color w:val="000000"/>
          <w:sz w:val="22"/>
          <w:szCs w:val="22"/>
          <w:lang w:val="lt-LT"/>
        </w:rPr>
        <w:t>hidrochinidinas</w:t>
      </w:r>
      <w:proofErr w:type="spellEnd"/>
      <w:r w:rsidRPr="007E5667">
        <w:rPr>
          <w:color w:val="000000"/>
          <w:sz w:val="22"/>
          <w:szCs w:val="22"/>
          <w:lang w:val="lt-LT"/>
        </w:rPr>
        <w:t xml:space="preserve">, </w:t>
      </w:r>
      <w:proofErr w:type="spellStart"/>
      <w:r w:rsidRPr="007E5667">
        <w:rPr>
          <w:color w:val="000000"/>
          <w:sz w:val="22"/>
          <w:szCs w:val="22"/>
          <w:lang w:val="lt-LT"/>
        </w:rPr>
        <w:t>dizopiramidas</w:t>
      </w:r>
      <w:proofErr w:type="spellEnd"/>
      <w:r w:rsidRPr="007E5667">
        <w:rPr>
          <w:color w:val="000000"/>
          <w:sz w:val="22"/>
          <w:szCs w:val="22"/>
          <w:lang w:val="lt-LT"/>
        </w:rPr>
        <w:t>);</w:t>
      </w:r>
    </w:p>
    <w:p w14:paraId="79990F14" w14:textId="110D1F0B" w:rsidR="00F3374E" w:rsidRPr="007E5667" w:rsidRDefault="00F3374E" w:rsidP="007E5667">
      <w:pPr>
        <w:numPr>
          <w:ilvl w:val="0"/>
          <w:numId w:val="12"/>
        </w:numPr>
        <w:tabs>
          <w:tab w:val="left" w:pos="567"/>
        </w:tabs>
        <w:autoSpaceDE w:val="0"/>
        <w:autoSpaceDN w:val="0"/>
        <w:adjustRightInd w:val="0"/>
        <w:spacing w:line="260" w:lineRule="exact"/>
        <w:ind w:left="567" w:hanging="567"/>
        <w:rPr>
          <w:color w:val="000000"/>
          <w:sz w:val="22"/>
          <w:szCs w:val="22"/>
          <w:lang w:val="lt-LT"/>
        </w:rPr>
      </w:pPr>
      <w:r w:rsidRPr="007E5667">
        <w:rPr>
          <w:color w:val="000000"/>
          <w:sz w:val="22"/>
          <w:szCs w:val="22"/>
          <w:lang w:val="lt-LT"/>
        </w:rPr>
        <w:t xml:space="preserve">III klasės </w:t>
      </w:r>
      <w:proofErr w:type="spellStart"/>
      <w:r w:rsidRPr="007E5667">
        <w:rPr>
          <w:color w:val="000000"/>
          <w:sz w:val="22"/>
          <w:szCs w:val="22"/>
          <w:lang w:val="lt-LT"/>
        </w:rPr>
        <w:t>antiaritminiai</w:t>
      </w:r>
      <w:proofErr w:type="spellEnd"/>
      <w:r w:rsidRPr="007E5667">
        <w:rPr>
          <w:color w:val="000000"/>
          <w:sz w:val="22"/>
          <w:szCs w:val="22"/>
          <w:lang w:val="lt-LT"/>
        </w:rPr>
        <w:t xml:space="preserve"> vaistiniai preparatai (pvz., </w:t>
      </w:r>
      <w:proofErr w:type="spellStart"/>
      <w:r w:rsidRPr="007E5667">
        <w:rPr>
          <w:color w:val="000000"/>
          <w:sz w:val="22"/>
          <w:szCs w:val="22"/>
          <w:lang w:val="lt-LT"/>
        </w:rPr>
        <w:t>amjodaronas</w:t>
      </w:r>
      <w:proofErr w:type="spellEnd"/>
      <w:r w:rsidRPr="007E5667">
        <w:rPr>
          <w:color w:val="000000"/>
          <w:sz w:val="22"/>
          <w:szCs w:val="22"/>
          <w:lang w:val="lt-LT"/>
        </w:rPr>
        <w:t xml:space="preserve">, </w:t>
      </w:r>
      <w:proofErr w:type="spellStart"/>
      <w:r w:rsidRPr="007E5667">
        <w:rPr>
          <w:color w:val="000000"/>
          <w:sz w:val="22"/>
          <w:szCs w:val="22"/>
          <w:lang w:val="lt-LT"/>
        </w:rPr>
        <w:t>sotalolis</w:t>
      </w:r>
      <w:proofErr w:type="spellEnd"/>
      <w:r w:rsidRPr="007E5667">
        <w:rPr>
          <w:color w:val="000000"/>
          <w:sz w:val="22"/>
          <w:szCs w:val="22"/>
          <w:lang w:val="lt-LT"/>
        </w:rPr>
        <w:t xml:space="preserve">, </w:t>
      </w:r>
      <w:proofErr w:type="spellStart"/>
      <w:r w:rsidRPr="007E5667">
        <w:rPr>
          <w:color w:val="000000"/>
          <w:sz w:val="22"/>
          <w:szCs w:val="22"/>
          <w:lang w:val="lt-LT"/>
        </w:rPr>
        <w:t>dofetilidas</w:t>
      </w:r>
      <w:proofErr w:type="spellEnd"/>
      <w:r w:rsidRPr="007E5667">
        <w:rPr>
          <w:color w:val="000000"/>
          <w:sz w:val="22"/>
          <w:szCs w:val="22"/>
          <w:lang w:val="lt-LT"/>
        </w:rPr>
        <w:t xml:space="preserve">, </w:t>
      </w:r>
      <w:proofErr w:type="spellStart"/>
      <w:r w:rsidRPr="007E5667">
        <w:rPr>
          <w:color w:val="000000"/>
          <w:sz w:val="22"/>
          <w:szCs w:val="22"/>
          <w:lang w:val="lt-LT"/>
        </w:rPr>
        <w:t>ibutilidas</w:t>
      </w:r>
      <w:proofErr w:type="spellEnd"/>
      <w:r w:rsidRPr="007E5667">
        <w:rPr>
          <w:color w:val="000000"/>
          <w:sz w:val="22"/>
          <w:szCs w:val="22"/>
          <w:lang w:val="lt-LT"/>
        </w:rPr>
        <w:t xml:space="preserve">, </w:t>
      </w:r>
      <w:proofErr w:type="spellStart"/>
      <w:r w:rsidRPr="007E5667">
        <w:rPr>
          <w:color w:val="000000"/>
          <w:sz w:val="22"/>
          <w:szCs w:val="22"/>
          <w:lang w:val="lt-LT"/>
        </w:rPr>
        <w:t>bretilis</w:t>
      </w:r>
      <w:proofErr w:type="spellEnd"/>
      <w:r w:rsidRPr="007E5667">
        <w:rPr>
          <w:color w:val="000000"/>
          <w:sz w:val="22"/>
          <w:szCs w:val="22"/>
          <w:lang w:val="lt-LT"/>
        </w:rPr>
        <w:t>);</w:t>
      </w:r>
    </w:p>
    <w:p w14:paraId="7FE45D7C" w14:textId="77777777" w:rsidR="00F3374E" w:rsidRPr="007E5667" w:rsidRDefault="00F3374E" w:rsidP="007E5667">
      <w:pPr>
        <w:numPr>
          <w:ilvl w:val="0"/>
          <w:numId w:val="12"/>
        </w:numPr>
        <w:tabs>
          <w:tab w:val="left" w:pos="567"/>
        </w:tabs>
        <w:autoSpaceDE w:val="0"/>
        <w:autoSpaceDN w:val="0"/>
        <w:adjustRightInd w:val="0"/>
        <w:spacing w:line="260" w:lineRule="exact"/>
        <w:ind w:left="567" w:hanging="567"/>
        <w:rPr>
          <w:color w:val="000000"/>
          <w:sz w:val="22"/>
          <w:szCs w:val="22"/>
          <w:lang w:val="lt-LT"/>
        </w:rPr>
      </w:pPr>
      <w:r w:rsidRPr="007E5667">
        <w:rPr>
          <w:color w:val="000000"/>
          <w:sz w:val="22"/>
          <w:szCs w:val="22"/>
          <w:lang w:val="lt-LT"/>
        </w:rPr>
        <w:t>kai kurie vaistiniai preparatai nuo psichozių:</w:t>
      </w:r>
    </w:p>
    <w:p w14:paraId="4E6A5981" w14:textId="2BAF2854" w:rsidR="00F3374E" w:rsidRPr="007E5667" w:rsidRDefault="00F3374E" w:rsidP="007E5667">
      <w:pPr>
        <w:numPr>
          <w:ilvl w:val="0"/>
          <w:numId w:val="11"/>
        </w:numPr>
        <w:ind w:left="1134" w:hanging="567"/>
        <w:contextualSpacing/>
        <w:rPr>
          <w:sz w:val="22"/>
          <w:szCs w:val="22"/>
          <w:lang w:val="lt-LT" w:eastAsia="es-ES_tradnl"/>
        </w:rPr>
      </w:pPr>
      <w:proofErr w:type="spellStart"/>
      <w:r w:rsidRPr="007E5667">
        <w:rPr>
          <w:sz w:val="22"/>
          <w:szCs w:val="22"/>
          <w:lang w:val="lt-LT" w:eastAsia="es-ES_tradnl"/>
        </w:rPr>
        <w:t>fenotiazinai</w:t>
      </w:r>
      <w:proofErr w:type="spellEnd"/>
      <w:r w:rsidRPr="007E5667">
        <w:rPr>
          <w:sz w:val="22"/>
          <w:szCs w:val="22"/>
          <w:lang w:val="lt-LT" w:eastAsia="es-ES_tradnl"/>
        </w:rPr>
        <w:t xml:space="preserve"> (pvz., </w:t>
      </w:r>
      <w:proofErr w:type="spellStart"/>
      <w:r w:rsidRPr="007E5667">
        <w:rPr>
          <w:sz w:val="22"/>
          <w:szCs w:val="22"/>
          <w:lang w:val="lt-LT" w:eastAsia="es-ES_tradnl"/>
        </w:rPr>
        <w:t>chlorpromazinas</w:t>
      </w:r>
      <w:proofErr w:type="spellEnd"/>
      <w:r w:rsidRPr="007E5667">
        <w:rPr>
          <w:sz w:val="22"/>
          <w:szCs w:val="22"/>
          <w:lang w:val="lt-LT" w:eastAsia="es-ES_tradnl"/>
        </w:rPr>
        <w:t xml:space="preserve">, </w:t>
      </w:r>
      <w:proofErr w:type="spellStart"/>
      <w:r w:rsidRPr="007E5667">
        <w:rPr>
          <w:sz w:val="22"/>
          <w:szCs w:val="22"/>
          <w:lang w:val="lt-LT" w:eastAsia="es-ES_tradnl"/>
        </w:rPr>
        <w:t>ciamemazinas</w:t>
      </w:r>
      <w:proofErr w:type="spellEnd"/>
      <w:r w:rsidRPr="007E5667">
        <w:rPr>
          <w:sz w:val="22"/>
          <w:szCs w:val="22"/>
          <w:lang w:val="lt-LT" w:eastAsia="es-ES_tradnl"/>
        </w:rPr>
        <w:t xml:space="preserve">, </w:t>
      </w:r>
      <w:proofErr w:type="spellStart"/>
      <w:r w:rsidRPr="007E5667">
        <w:rPr>
          <w:sz w:val="22"/>
          <w:szCs w:val="22"/>
          <w:lang w:val="lt-LT" w:eastAsia="es-ES_tradnl"/>
        </w:rPr>
        <w:t>levomepromazinas</w:t>
      </w:r>
      <w:proofErr w:type="spellEnd"/>
      <w:r w:rsidRPr="007E5667">
        <w:rPr>
          <w:sz w:val="22"/>
          <w:szCs w:val="22"/>
          <w:lang w:val="lt-LT" w:eastAsia="es-ES_tradnl"/>
        </w:rPr>
        <w:t xml:space="preserve">, </w:t>
      </w:r>
      <w:proofErr w:type="spellStart"/>
      <w:r w:rsidRPr="007E5667">
        <w:rPr>
          <w:sz w:val="22"/>
          <w:szCs w:val="22"/>
          <w:lang w:val="lt-LT" w:eastAsia="es-ES_tradnl"/>
        </w:rPr>
        <w:t>tioridazinas</w:t>
      </w:r>
      <w:proofErr w:type="spellEnd"/>
      <w:r w:rsidRPr="007E5667">
        <w:rPr>
          <w:sz w:val="22"/>
          <w:szCs w:val="22"/>
          <w:lang w:val="lt-LT" w:eastAsia="es-ES_tradnl"/>
        </w:rPr>
        <w:t xml:space="preserve">, </w:t>
      </w:r>
      <w:proofErr w:type="spellStart"/>
      <w:r w:rsidRPr="007E5667">
        <w:rPr>
          <w:sz w:val="22"/>
          <w:szCs w:val="22"/>
          <w:lang w:val="lt-LT" w:eastAsia="es-ES_tradnl"/>
        </w:rPr>
        <w:t>trifluoperazinas</w:t>
      </w:r>
      <w:proofErr w:type="spellEnd"/>
      <w:r w:rsidRPr="007E5667">
        <w:rPr>
          <w:sz w:val="22"/>
          <w:szCs w:val="22"/>
          <w:lang w:val="lt-LT" w:eastAsia="es-ES_tradnl"/>
        </w:rPr>
        <w:t>);</w:t>
      </w:r>
    </w:p>
    <w:p w14:paraId="76E35B8C" w14:textId="038AA86C" w:rsidR="00F3374E" w:rsidRPr="007E5667" w:rsidRDefault="00F3374E" w:rsidP="007E5667">
      <w:pPr>
        <w:numPr>
          <w:ilvl w:val="0"/>
          <w:numId w:val="11"/>
        </w:numPr>
        <w:ind w:left="1134" w:hanging="567"/>
        <w:contextualSpacing/>
        <w:rPr>
          <w:sz w:val="22"/>
          <w:szCs w:val="22"/>
          <w:lang w:val="lt-LT" w:eastAsia="es-ES_tradnl"/>
        </w:rPr>
      </w:pPr>
      <w:proofErr w:type="spellStart"/>
      <w:r w:rsidRPr="007E5667">
        <w:rPr>
          <w:sz w:val="22"/>
          <w:szCs w:val="22"/>
          <w:lang w:val="lt-LT" w:eastAsia="es-ES_tradnl"/>
        </w:rPr>
        <w:t>benzamidai</w:t>
      </w:r>
      <w:proofErr w:type="spellEnd"/>
      <w:r w:rsidRPr="007E5667">
        <w:rPr>
          <w:sz w:val="22"/>
          <w:szCs w:val="22"/>
          <w:lang w:val="lt-LT" w:eastAsia="es-ES_tradnl"/>
        </w:rPr>
        <w:t xml:space="preserve"> (pvz., </w:t>
      </w:r>
      <w:proofErr w:type="spellStart"/>
      <w:r w:rsidRPr="007E5667">
        <w:rPr>
          <w:sz w:val="22"/>
          <w:szCs w:val="22"/>
          <w:lang w:val="lt-LT" w:eastAsia="es-ES_tradnl"/>
        </w:rPr>
        <w:t>amisulpridas</w:t>
      </w:r>
      <w:proofErr w:type="spellEnd"/>
      <w:r w:rsidRPr="007E5667">
        <w:rPr>
          <w:sz w:val="22"/>
          <w:szCs w:val="22"/>
          <w:lang w:val="lt-LT" w:eastAsia="es-ES_tradnl"/>
        </w:rPr>
        <w:t xml:space="preserve">, </w:t>
      </w:r>
      <w:proofErr w:type="spellStart"/>
      <w:r w:rsidRPr="007E5667">
        <w:rPr>
          <w:sz w:val="22"/>
          <w:szCs w:val="22"/>
          <w:lang w:val="lt-LT" w:eastAsia="es-ES_tradnl"/>
        </w:rPr>
        <w:t>sulpiridas</w:t>
      </w:r>
      <w:proofErr w:type="spellEnd"/>
      <w:r w:rsidRPr="007E5667">
        <w:rPr>
          <w:sz w:val="22"/>
          <w:szCs w:val="22"/>
          <w:lang w:val="lt-LT" w:eastAsia="es-ES_tradnl"/>
        </w:rPr>
        <w:t xml:space="preserve">, </w:t>
      </w:r>
      <w:proofErr w:type="spellStart"/>
      <w:r w:rsidRPr="007E5667">
        <w:rPr>
          <w:sz w:val="22"/>
          <w:szCs w:val="22"/>
          <w:lang w:val="lt-LT" w:eastAsia="es-ES_tradnl"/>
        </w:rPr>
        <w:t>sultopridas</w:t>
      </w:r>
      <w:proofErr w:type="spellEnd"/>
      <w:r w:rsidRPr="007E5667">
        <w:rPr>
          <w:sz w:val="22"/>
          <w:szCs w:val="22"/>
          <w:lang w:val="lt-LT" w:eastAsia="es-ES_tradnl"/>
        </w:rPr>
        <w:t xml:space="preserve">, </w:t>
      </w:r>
      <w:proofErr w:type="spellStart"/>
      <w:r w:rsidRPr="007E5667">
        <w:rPr>
          <w:sz w:val="22"/>
          <w:szCs w:val="22"/>
          <w:lang w:val="lt-LT" w:eastAsia="es-ES_tradnl"/>
        </w:rPr>
        <w:t>tiapridas</w:t>
      </w:r>
      <w:proofErr w:type="spellEnd"/>
      <w:r w:rsidRPr="007E5667">
        <w:rPr>
          <w:sz w:val="22"/>
          <w:szCs w:val="22"/>
          <w:lang w:val="lt-LT" w:eastAsia="es-ES_tradnl"/>
        </w:rPr>
        <w:t>);</w:t>
      </w:r>
    </w:p>
    <w:p w14:paraId="56A39B60" w14:textId="77777777" w:rsidR="00F3374E" w:rsidRPr="007E5667" w:rsidRDefault="00F3374E" w:rsidP="007E5667">
      <w:pPr>
        <w:numPr>
          <w:ilvl w:val="0"/>
          <w:numId w:val="11"/>
        </w:numPr>
        <w:ind w:left="1134" w:hanging="567"/>
        <w:contextualSpacing/>
        <w:rPr>
          <w:sz w:val="22"/>
          <w:szCs w:val="22"/>
          <w:lang w:val="lt-LT" w:eastAsia="es-ES_tradnl"/>
        </w:rPr>
      </w:pPr>
      <w:proofErr w:type="spellStart"/>
      <w:r w:rsidRPr="007E5667">
        <w:rPr>
          <w:sz w:val="22"/>
          <w:szCs w:val="22"/>
          <w:lang w:val="lt-LT" w:eastAsia="es-ES_tradnl"/>
        </w:rPr>
        <w:t>butirofenonai</w:t>
      </w:r>
      <w:proofErr w:type="spellEnd"/>
      <w:r w:rsidRPr="007E5667">
        <w:rPr>
          <w:sz w:val="22"/>
          <w:szCs w:val="22"/>
          <w:lang w:val="lt-LT" w:eastAsia="es-ES_tradnl"/>
        </w:rPr>
        <w:t xml:space="preserve"> (pvz., </w:t>
      </w:r>
      <w:proofErr w:type="spellStart"/>
      <w:r w:rsidRPr="007E5667">
        <w:rPr>
          <w:sz w:val="22"/>
          <w:szCs w:val="22"/>
          <w:lang w:val="lt-LT" w:eastAsia="es-ES_tradnl"/>
        </w:rPr>
        <w:t>droperidolis</w:t>
      </w:r>
      <w:proofErr w:type="spellEnd"/>
      <w:r w:rsidRPr="007E5667">
        <w:rPr>
          <w:sz w:val="22"/>
          <w:szCs w:val="22"/>
          <w:lang w:val="lt-LT" w:eastAsia="es-ES_tradnl"/>
        </w:rPr>
        <w:t xml:space="preserve">, </w:t>
      </w:r>
      <w:proofErr w:type="spellStart"/>
      <w:r w:rsidRPr="007E5667">
        <w:rPr>
          <w:sz w:val="22"/>
          <w:szCs w:val="22"/>
          <w:lang w:val="lt-LT" w:eastAsia="es-ES_tradnl"/>
        </w:rPr>
        <w:t>haloperidolis</w:t>
      </w:r>
      <w:proofErr w:type="spellEnd"/>
      <w:r w:rsidRPr="007E5667">
        <w:rPr>
          <w:sz w:val="22"/>
          <w:szCs w:val="22"/>
          <w:lang w:val="lt-LT" w:eastAsia="es-ES_tradnl"/>
        </w:rPr>
        <w:t>);</w:t>
      </w:r>
    </w:p>
    <w:p w14:paraId="0B3C13A8" w14:textId="6D5D6735" w:rsidR="00F3374E" w:rsidRPr="007E5667" w:rsidRDefault="00F3374E" w:rsidP="007E5667">
      <w:pPr>
        <w:numPr>
          <w:ilvl w:val="0"/>
          <w:numId w:val="11"/>
        </w:numPr>
        <w:ind w:left="1134" w:hanging="567"/>
        <w:contextualSpacing/>
        <w:rPr>
          <w:color w:val="000000"/>
          <w:sz w:val="22"/>
          <w:szCs w:val="22"/>
          <w:lang w:val="lt-LT"/>
        </w:rPr>
      </w:pPr>
      <w:r w:rsidRPr="007E5667">
        <w:rPr>
          <w:sz w:val="22"/>
          <w:szCs w:val="22"/>
          <w:lang w:val="lt-LT" w:eastAsia="es-ES_tradnl"/>
        </w:rPr>
        <w:t xml:space="preserve">kiti vaistiniai preparatai nuo psichozių (pvz., </w:t>
      </w:r>
      <w:proofErr w:type="spellStart"/>
      <w:r w:rsidRPr="007E5667">
        <w:rPr>
          <w:sz w:val="22"/>
          <w:szCs w:val="22"/>
          <w:lang w:val="lt-LT" w:eastAsia="es-ES_tradnl"/>
        </w:rPr>
        <w:t>pimozidas</w:t>
      </w:r>
      <w:proofErr w:type="spellEnd"/>
      <w:r w:rsidRPr="007E5667">
        <w:rPr>
          <w:sz w:val="22"/>
          <w:szCs w:val="22"/>
          <w:lang w:val="lt-LT" w:eastAsia="es-ES_tradnl"/>
        </w:rPr>
        <w:t>);</w:t>
      </w:r>
    </w:p>
    <w:p w14:paraId="1ACAC902" w14:textId="5E2625FD" w:rsidR="00F3374E" w:rsidRPr="007E5667" w:rsidRDefault="00F3374E" w:rsidP="007E5667">
      <w:pPr>
        <w:numPr>
          <w:ilvl w:val="0"/>
          <w:numId w:val="12"/>
        </w:numPr>
        <w:tabs>
          <w:tab w:val="left" w:pos="567"/>
        </w:tabs>
        <w:autoSpaceDE w:val="0"/>
        <w:autoSpaceDN w:val="0"/>
        <w:adjustRightInd w:val="0"/>
        <w:spacing w:line="260" w:lineRule="exact"/>
        <w:ind w:left="567" w:hanging="567"/>
        <w:rPr>
          <w:color w:val="000000"/>
          <w:sz w:val="22"/>
          <w:szCs w:val="22"/>
          <w:lang w:val="lt-LT"/>
        </w:rPr>
      </w:pPr>
      <w:r w:rsidRPr="007E5667">
        <w:rPr>
          <w:color w:val="000000"/>
          <w:sz w:val="22"/>
          <w:szCs w:val="22"/>
          <w:lang w:val="lt-LT"/>
        </w:rPr>
        <w:t xml:space="preserve">kitos medžiagos: (pvz., </w:t>
      </w:r>
      <w:proofErr w:type="spellStart"/>
      <w:r w:rsidRPr="007E5667">
        <w:rPr>
          <w:color w:val="000000"/>
          <w:sz w:val="22"/>
          <w:szCs w:val="22"/>
          <w:lang w:val="lt-LT"/>
        </w:rPr>
        <w:t>bepridil</w:t>
      </w:r>
      <w:r w:rsidR="00465FC9" w:rsidRPr="007E5667">
        <w:rPr>
          <w:color w:val="000000"/>
          <w:sz w:val="22"/>
          <w:szCs w:val="22"/>
          <w:lang w:val="lt-LT"/>
        </w:rPr>
        <w:t>i</w:t>
      </w:r>
      <w:r w:rsidRPr="007E5667">
        <w:rPr>
          <w:color w:val="000000"/>
          <w:sz w:val="22"/>
          <w:szCs w:val="22"/>
          <w:lang w:val="lt-LT"/>
        </w:rPr>
        <w:t>s</w:t>
      </w:r>
      <w:proofErr w:type="spellEnd"/>
      <w:r w:rsidRPr="007E5667">
        <w:rPr>
          <w:color w:val="000000"/>
          <w:sz w:val="22"/>
          <w:szCs w:val="22"/>
          <w:lang w:val="lt-LT"/>
        </w:rPr>
        <w:t xml:space="preserve">, </w:t>
      </w:r>
      <w:proofErr w:type="spellStart"/>
      <w:r w:rsidRPr="007E5667">
        <w:rPr>
          <w:color w:val="000000"/>
          <w:sz w:val="22"/>
          <w:szCs w:val="22"/>
          <w:lang w:val="lt-LT"/>
        </w:rPr>
        <w:t>cisapridas</w:t>
      </w:r>
      <w:proofErr w:type="spellEnd"/>
      <w:r w:rsidRPr="007E5667">
        <w:rPr>
          <w:color w:val="000000"/>
          <w:sz w:val="22"/>
          <w:szCs w:val="22"/>
          <w:lang w:val="lt-LT"/>
        </w:rPr>
        <w:t xml:space="preserve">, </w:t>
      </w:r>
      <w:proofErr w:type="spellStart"/>
      <w:r w:rsidRPr="007E5667">
        <w:rPr>
          <w:color w:val="000000"/>
          <w:sz w:val="22"/>
          <w:szCs w:val="22"/>
          <w:lang w:val="lt-LT"/>
        </w:rPr>
        <w:t>difemanil</w:t>
      </w:r>
      <w:r w:rsidR="00465FC9" w:rsidRPr="007E5667">
        <w:rPr>
          <w:color w:val="000000"/>
          <w:sz w:val="22"/>
          <w:szCs w:val="22"/>
          <w:lang w:val="lt-LT"/>
        </w:rPr>
        <w:t>i</w:t>
      </w:r>
      <w:r w:rsidRPr="007E5667">
        <w:rPr>
          <w:color w:val="000000"/>
          <w:sz w:val="22"/>
          <w:szCs w:val="22"/>
          <w:lang w:val="lt-LT"/>
        </w:rPr>
        <w:t>s</w:t>
      </w:r>
      <w:proofErr w:type="spellEnd"/>
      <w:r w:rsidRPr="007E5667">
        <w:rPr>
          <w:color w:val="000000"/>
          <w:sz w:val="22"/>
          <w:szCs w:val="22"/>
          <w:lang w:val="lt-LT"/>
        </w:rPr>
        <w:t xml:space="preserve">, į veną skiriamas </w:t>
      </w:r>
      <w:proofErr w:type="spellStart"/>
      <w:r w:rsidRPr="007E5667">
        <w:rPr>
          <w:color w:val="000000"/>
          <w:sz w:val="22"/>
          <w:szCs w:val="22"/>
          <w:lang w:val="lt-LT"/>
        </w:rPr>
        <w:t>eritromicinas</w:t>
      </w:r>
      <w:proofErr w:type="spellEnd"/>
      <w:r w:rsidRPr="007E5667">
        <w:rPr>
          <w:color w:val="000000"/>
          <w:sz w:val="22"/>
          <w:szCs w:val="22"/>
          <w:lang w:val="lt-LT"/>
        </w:rPr>
        <w:t xml:space="preserve">, </w:t>
      </w:r>
      <w:proofErr w:type="spellStart"/>
      <w:r w:rsidRPr="007E5667">
        <w:rPr>
          <w:color w:val="000000"/>
          <w:sz w:val="22"/>
          <w:szCs w:val="22"/>
          <w:lang w:val="lt-LT"/>
        </w:rPr>
        <w:t>halofantrinas</w:t>
      </w:r>
      <w:proofErr w:type="spellEnd"/>
      <w:r w:rsidRPr="007E5667">
        <w:rPr>
          <w:color w:val="000000"/>
          <w:sz w:val="22"/>
          <w:szCs w:val="22"/>
          <w:lang w:val="lt-LT"/>
        </w:rPr>
        <w:t xml:space="preserve">, </w:t>
      </w:r>
      <w:proofErr w:type="spellStart"/>
      <w:r w:rsidRPr="007E5667">
        <w:rPr>
          <w:color w:val="000000"/>
          <w:sz w:val="22"/>
          <w:szCs w:val="22"/>
          <w:lang w:val="lt-LT"/>
        </w:rPr>
        <w:t>mizolastinas</w:t>
      </w:r>
      <w:proofErr w:type="spellEnd"/>
      <w:r w:rsidRPr="007E5667">
        <w:rPr>
          <w:color w:val="000000"/>
          <w:sz w:val="22"/>
          <w:szCs w:val="22"/>
          <w:lang w:val="lt-LT"/>
        </w:rPr>
        <w:t xml:space="preserve">, </w:t>
      </w:r>
      <w:proofErr w:type="spellStart"/>
      <w:r w:rsidRPr="007E5667">
        <w:rPr>
          <w:color w:val="000000"/>
          <w:sz w:val="22"/>
          <w:szCs w:val="22"/>
          <w:lang w:val="lt-LT"/>
        </w:rPr>
        <w:t>pentamidinas</w:t>
      </w:r>
      <w:proofErr w:type="spellEnd"/>
      <w:r w:rsidRPr="007E5667">
        <w:rPr>
          <w:color w:val="000000"/>
          <w:sz w:val="22"/>
          <w:szCs w:val="22"/>
          <w:lang w:val="lt-LT"/>
        </w:rPr>
        <w:t xml:space="preserve">, </w:t>
      </w:r>
      <w:proofErr w:type="spellStart"/>
      <w:r w:rsidRPr="007E5667">
        <w:rPr>
          <w:color w:val="000000"/>
          <w:sz w:val="22"/>
          <w:szCs w:val="22"/>
          <w:lang w:val="lt-LT"/>
        </w:rPr>
        <w:t>sparfloksacinas</w:t>
      </w:r>
      <w:proofErr w:type="spellEnd"/>
      <w:r w:rsidRPr="007E5667">
        <w:rPr>
          <w:color w:val="000000"/>
          <w:sz w:val="22"/>
          <w:szCs w:val="22"/>
          <w:lang w:val="lt-LT"/>
        </w:rPr>
        <w:t xml:space="preserve">, </w:t>
      </w:r>
      <w:proofErr w:type="spellStart"/>
      <w:r w:rsidRPr="007E5667">
        <w:rPr>
          <w:color w:val="000000"/>
          <w:sz w:val="22"/>
          <w:szCs w:val="22"/>
          <w:lang w:val="lt-LT"/>
        </w:rPr>
        <w:t>moksifloksacinas</w:t>
      </w:r>
      <w:proofErr w:type="spellEnd"/>
      <w:r w:rsidRPr="007E5667">
        <w:rPr>
          <w:color w:val="000000"/>
          <w:sz w:val="22"/>
          <w:szCs w:val="22"/>
          <w:lang w:val="lt-LT"/>
        </w:rPr>
        <w:t xml:space="preserve">, į veną skiriamas </w:t>
      </w:r>
      <w:proofErr w:type="spellStart"/>
      <w:r w:rsidRPr="007E5667">
        <w:rPr>
          <w:color w:val="000000"/>
          <w:sz w:val="22"/>
          <w:szCs w:val="22"/>
          <w:lang w:val="lt-LT"/>
        </w:rPr>
        <w:t>vinkaminas</w:t>
      </w:r>
      <w:proofErr w:type="spellEnd"/>
      <w:r w:rsidRPr="007E5667">
        <w:rPr>
          <w:color w:val="000000"/>
          <w:sz w:val="22"/>
          <w:szCs w:val="22"/>
          <w:lang w:val="lt-LT"/>
        </w:rPr>
        <w:t xml:space="preserve">, metadonas, </w:t>
      </w:r>
      <w:proofErr w:type="spellStart"/>
      <w:r w:rsidRPr="007E5667">
        <w:rPr>
          <w:color w:val="000000"/>
          <w:sz w:val="22"/>
          <w:szCs w:val="22"/>
          <w:lang w:val="lt-LT"/>
        </w:rPr>
        <w:t>astemizolas</w:t>
      </w:r>
      <w:proofErr w:type="spellEnd"/>
      <w:r w:rsidRPr="007E5667">
        <w:rPr>
          <w:color w:val="000000"/>
          <w:sz w:val="22"/>
          <w:szCs w:val="22"/>
          <w:lang w:val="lt-LT"/>
        </w:rPr>
        <w:t xml:space="preserve">, </w:t>
      </w:r>
      <w:proofErr w:type="spellStart"/>
      <w:r w:rsidRPr="007E5667">
        <w:rPr>
          <w:color w:val="000000"/>
          <w:sz w:val="22"/>
          <w:szCs w:val="22"/>
          <w:lang w:val="lt-LT"/>
        </w:rPr>
        <w:t>terfenadinas</w:t>
      </w:r>
      <w:proofErr w:type="spellEnd"/>
      <w:r w:rsidRPr="007E5667">
        <w:rPr>
          <w:color w:val="000000"/>
          <w:sz w:val="22"/>
          <w:szCs w:val="22"/>
          <w:lang w:val="lt-LT"/>
        </w:rPr>
        <w:t>).</w:t>
      </w:r>
    </w:p>
    <w:p w14:paraId="708E154F" w14:textId="2416D542" w:rsidR="00F3374E" w:rsidRPr="007E5667" w:rsidRDefault="00E73322" w:rsidP="00F3374E">
      <w:pPr>
        <w:autoSpaceDE w:val="0"/>
        <w:autoSpaceDN w:val="0"/>
        <w:adjustRightInd w:val="0"/>
        <w:rPr>
          <w:color w:val="000000"/>
          <w:sz w:val="22"/>
          <w:szCs w:val="22"/>
          <w:lang w:val="lt-LT"/>
        </w:rPr>
      </w:pPr>
      <w:r w:rsidRPr="007E5667">
        <w:rPr>
          <w:color w:val="000000"/>
          <w:sz w:val="22"/>
          <w:szCs w:val="22"/>
          <w:lang w:val="lt-LT"/>
        </w:rPr>
        <w:t>Tokiais atvejais p</w:t>
      </w:r>
      <w:r w:rsidR="00F3374E" w:rsidRPr="007E5667">
        <w:rPr>
          <w:color w:val="000000"/>
          <w:sz w:val="22"/>
          <w:szCs w:val="22"/>
          <w:lang w:val="lt-LT"/>
        </w:rPr>
        <w:t xml:space="preserve">adidėja skilvelių aritmijų, ypač </w:t>
      </w:r>
      <w:proofErr w:type="spellStart"/>
      <w:r w:rsidR="00F3374E" w:rsidRPr="007E5667">
        <w:rPr>
          <w:color w:val="000000"/>
          <w:sz w:val="22"/>
          <w:szCs w:val="22"/>
          <w:lang w:val="lt-LT"/>
        </w:rPr>
        <w:t>paroksizminės</w:t>
      </w:r>
      <w:proofErr w:type="spellEnd"/>
      <w:r w:rsidR="00F3374E" w:rsidRPr="007E5667">
        <w:rPr>
          <w:color w:val="000000"/>
          <w:sz w:val="22"/>
          <w:szCs w:val="22"/>
          <w:lang w:val="lt-LT"/>
        </w:rPr>
        <w:t xml:space="preserve"> </w:t>
      </w:r>
      <w:proofErr w:type="spellStart"/>
      <w:r w:rsidR="00F3374E" w:rsidRPr="007E5667">
        <w:rPr>
          <w:color w:val="000000"/>
          <w:sz w:val="22"/>
          <w:szCs w:val="22"/>
          <w:lang w:val="lt-LT"/>
        </w:rPr>
        <w:t>polimorfinės</w:t>
      </w:r>
      <w:proofErr w:type="spellEnd"/>
      <w:r w:rsidR="00F3374E" w:rsidRPr="007E5667">
        <w:rPr>
          <w:color w:val="000000"/>
          <w:sz w:val="22"/>
          <w:szCs w:val="22"/>
          <w:lang w:val="lt-LT"/>
        </w:rPr>
        <w:t xml:space="preserve"> skilveli</w:t>
      </w:r>
      <w:r w:rsidRPr="007E5667">
        <w:rPr>
          <w:color w:val="000000"/>
          <w:sz w:val="22"/>
          <w:szCs w:val="22"/>
          <w:lang w:val="lt-LT"/>
        </w:rPr>
        <w:t>ų</w:t>
      </w:r>
      <w:r w:rsidR="00F3374E" w:rsidRPr="007E5667">
        <w:rPr>
          <w:color w:val="000000"/>
          <w:sz w:val="22"/>
          <w:szCs w:val="22"/>
          <w:lang w:val="lt-LT"/>
        </w:rPr>
        <w:t xml:space="preserve"> tachikardijos (</w:t>
      </w:r>
      <w:proofErr w:type="spellStart"/>
      <w:r w:rsidR="00F3374E" w:rsidRPr="007E5667">
        <w:rPr>
          <w:i/>
          <w:iCs/>
          <w:color w:val="000000"/>
          <w:sz w:val="22"/>
          <w:szCs w:val="22"/>
          <w:lang w:val="lt-LT"/>
        </w:rPr>
        <w:t>torsades</w:t>
      </w:r>
      <w:proofErr w:type="spellEnd"/>
      <w:r w:rsidR="00F3374E" w:rsidRPr="007E5667">
        <w:rPr>
          <w:i/>
          <w:iCs/>
          <w:color w:val="000000"/>
          <w:sz w:val="22"/>
          <w:szCs w:val="22"/>
          <w:lang w:val="lt-LT"/>
        </w:rPr>
        <w:t xml:space="preserve"> de </w:t>
      </w:r>
      <w:proofErr w:type="spellStart"/>
      <w:r w:rsidR="00F3374E" w:rsidRPr="007E5667">
        <w:rPr>
          <w:i/>
          <w:iCs/>
          <w:color w:val="000000"/>
          <w:sz w:val="22"/>
          <w:szCs w:val="22"/>
          <w:lang w:val="lt-LT"/>
        </w:rPr>
        <w:t>pointes</w:t>
      </w:r>
      <w:proofErr w:type="spellEnd"/>
      <w:r w:rsidR="00F3374E" w:rsidRPr="007E5667">
        <w:rPr>
          <w:color w:val="000000"/>
          <w:sz w:val="22"/>
          <w:szCs w:val="22"/>
          <w:lang w:val="lt-LT"/>
        </w:rPr>
        <w:t>), rizika</w:t>
      </w:r>
      <w:r w:rsidR="00F3374E" w:rsidRPr="007E5667">
        <w:rPr>
          <w:i/>
          <w:iCs/>
          <w:color w:val="000000"/>
          <w:sz w:val="22"/>
          <w:szCs w:val="22"/>
          <w:lang w:val="lt-LT"/>
        </w:rPr>
        <w:t xml:space="preserve"> </w:t>
      </w:r>
      <w:r w:rsidR="00F3374E" w:rsidRPr="007E5667">
        <w:rPr>
          <w:color w:val="000000"/>
          <w:sz w:val="22"/>
          <w:szCs w:val="22"/>
          <w:lang w:val="lt-LT"/>
        </w:rPr>
        <w:t>(</w:t>
      </w:r>
      <w:proofErr w:type="spellStart"/>
      <w:r w:rsidR="00F3374E" w:rsidRPr="007E5667">
        <w:rPr>
          <w:color w:val="000000"/>
          <w:sz w:val="22"/>
          <w:szCs w:val="22"/>
          <w:lang w:val="lt-LT"/>
        </w:rPr>
        <w:t>hipokalemija</w:t>
      </w:r>
      <w:proofErr w:type="spellEnd"/>
      <w:r w:rsidR="00F3374E" w:rsidRPr="007E5667">
        <w:rPr>
          <w:color w:val="000000"/>
          <w:sz w:val="22"/>
          <w:szCs w:val="22"/>
          <w:lang w:val="lt-LT"/>
        </w:rPr>
        <w:t xml:space="preserve"> yra rizikos veiksnys).</w:t>
      </w:r>
    </w:p>
    <w:p w14:paraId="121CF546" w14:textId="5A354CDD" w:rsidR="00F3374E" w:rsidRPr="007E5667" w:rsidRDefault="00F3374E" w:rsidP="00F3374E">
      <w:pPr>
        <w:widowControl w:val="0"/>
        <w:tabs>
          <w:tab w:val="left" w:pos="540"/>
        </w:tabs>
        <w:autoSpaceDE w:val="0"/>
        <w:autoSpaceDN w:val="0"/>
        <w:adjustRightInd w:val="0"/>
        <w:rPr>
          <w:sz w:val="22"/>
          <w:szCs w:val="22"/>
          <w:lang w:val="lt-LT"/>
        </w:rPr>
      </w:pPr>
      <w:r w:rsidRPr="007E5667">
        <w:rPr>
          <w:sz w:val="22"/>
          <w:szCs w:val="22"/>
          <w:lang w:val="lt-LT"/>
        </w:rPr>
        <w:t xml:space="preserve">Prieš pradedant vartoti </w:t>
      </w:r>
      <w:r w:rsidR="00E73322" w:rsidRPr="007E5667">
        <w:rPr>
          <w:sz w:val="22"/>
          <w:szCs w:val="22"/>
          <w:lang w:val="lt-LT"/>
        </w:rPr>
        <w:t>tokį</w:t>
      </w:r>
      <w:r w:rsidRPr="007E5667">
        <w:rPr>
          <w:sz w:val="22"/>
          <w:szCs w:val="22"/>
          <w:lang w:val="lt-LT"/>
        </w:rPr>
        <w:t xml:space="preserve"> derinį, reikia stebėti, ar neatsiranda </w:t>
      </w:r>
      <w:proofErr w:type="spellStart"/>
      <w:r w:rsidRPr="007E5667">
        <w:rPr>
          <w:sz w:val="22"/>
          <w:szCs w:val="22"/>
          <w:lang w:val="lt-LT"/>
        </w:rPr>
        <w:t>hipokalemija</w:t>
      </w:r>
      <w:proofErr w:type="spellEnd"/>
      <w:r w:rsidRPr="007E5667">
        <w:rPr>
          <w:sz w:val="22"/>
          <w:szCs w:val="22"/>
          <w:lang w:val="lt-LT"/>
        </w:rPr>
        <w:t xml:space="preserve"> ir, jei reikia, ją koreguoti. Būtina klinikinė, elektrolitų koncentracijos kraujo plazmoje ir elektrokardiogramos (EKG) stebėsena.</w:t>
      </w:r>
    </w:p>
    <w:p w14:paraId="7BFA3114" w14:textId="33DC17E2" w:rsidR="00F3374E" w:rsidRPr="007E5667" w:rsidRDefault="00E73322" w:rsidP="00F3374E">
      <w:pPr>
        <w:rPr>
          <w:sz w:val="22"/>
          <w:szCs w:val="22"/>
          <w:lang w:val="lt-LT"/>
        </w:rPr>
      </w:pPr>
      <w:r w:rsidRPr="007E5667">
        <w:rPr>
          <w:sz w:val="22"/>
          <w:szCs w:val="22"/>
          <w:lang w:val="lt-LT"/>
        </w:rPr>
        <w:t xml:space="preserve">Jeigu yra </w:t>
      </w:r>
      <w:proofErr w:type="spellStart"/>
      <w:r w:rsidRPr="007E5667">
        <w:rPr>
          <w:sz w:val="22"/>
          <w:szCs w:val="22"/>
          <w:lang w:val="lt-LT"/>
        </w:rPr>
        <w:t>hipokalemija</w:t>
      </w:r>
      <w:proofErr w:type="spellEnd"/>
      <w:r w:rsidRPr="007E5667">
        <w:rPr>
          <w:sz w:val="22"/>
          <w:szCs w:val="22"/>
          <w:lang w:val="lt-LT"/>
        </w:rPr>
        <w:t>, r</w:t>
      </w:r>
      <w:r w:rsidR="00F3374E" w:rsidRPr="007E5667">
        <w:rPr>
          <w:sz w:val="22"/>
          <w:szCs w:val="22"/>
          <w:lang w:val="lt-LT"/>
        </w:rPr>
        <w:t xml:space="preserve">eikia skirti vartoti vaistinius preparatus, kuriems nėra būdingas </w:t>
      </w:r>
      <w:proofErr w:type="spellStart"/>
      <w:r w:rsidR="00F3374E" w:rsidRPr="007E5667">
        <w:rPr>
          <w:color w:val="000000"/>
          <w:sz w:val="22"/>
          <w:szCs w:val="22"/>
          <w:lang w:val="lt-LT"/>
        </w:rPr>
        <w:t>paroksizminę</w:t>
      </w:r>
      <w:proofErr w:type="spellEnd"/>
      <w:r w:rsidR="00F3374E" w:rsidRPr="007E5667">
        <w:rPr>
          <w:color w:val="000000"/>
          <w:sz w:val="22"/>
          <w:szCs w:val="22"/>
          <w:lang w:val="lt-LT"/>
        </w:rPr>
        <w:t xml:space="preserve"> </w:t>
      </w:r>
      <w:proofErr w:type="spellStart"/>
      <w:r w:rsidR="00F3374E" w:rsidRPr="007E5667">
        <w:rPr>
          <w:color w:val="000000"/>
          <w:sz w:val="22"/>
          <w:szCs w:val="22"/>
          <w:lang w:val="lt-LT"/>
        </w:rPr>
        <w:t>polimorfinę</w:t>
      </w:r>
      <w:proofErr w:type="spellEnd"/>
      <w:r w:rsidR="00F3374E" w:rsidRPr="007E5667">
        <w:rPr>
          <w:color w:val="000000"/>
          <w:sz w:val="22"/>
          <w:szCs w:val="22"/>
          <w:lang w:val="lt-LT"/>
        </w:rPr>
        <w:t xml:space="preserve"> skilveli</w:t>
      </w:r>
      <w:r w:rsidRPr="007E5667">
        <w:rPr>
          <w:color w:val="000000"/>
          <w:sz w:val="22"/>
          <w:szCs w:val="22"/>
          <w:lang w:val="lt-LT"/>
        </w:rPr>
        <w:t>ų</w:t>
      </w:r>
      <w:r w:rsidR="00F3374E" w:rsidRPr="007E5667">
        <w:rPr>
          <w:color w:val="000000"/>
          <w:sz w:val="22"/>
          <w:szCs w:val="22"/>
          <w:lang w:val="lt-LT"/>
        </w:rPr>
        <w:t xml:space="preserve"> tachikardiją (</w:t>
      </w:r>
      <w:proofErr w:type="spellStart"/>
      <w:r w:rsidR="00F3374E" w:rsidRPr="007E5667">
        <w:rPr>
          <w:i/>
          <w:iCs/>
          <w:color w:val="000000"/>
          <w:sz w:val="22"/>
          <w:szCs w:val="22"/>
          <w:lang w:val="lt-LT"/>
        </w:rPr>
        <w:t>torsades</w:t>
      </w:r>
      <w:proofErr w:type="spellEnd"/>
      <w:r w:rsidR="00F3374E" w:rsidRPr="007E5667">
        <w:rPr>
          <w:i/>
          <w:iCs/>
          <w:color w:val="000000"/>
          <w:sz w:val="22"/>
          <w:szCs w:val="22"/>
          <w:lang w:val="lt-LT"/>
        </w:rPr>
        <w:t xml:space="preserve"> de </w:t>
      </w:r>
      <w:proofErr w:type="spellStart"/>
      <w:r w:rsidR="00F3374E" w:rsidRPr="007E5667">
        <w:rPr>
          <w:i/>
          <w:iCs/>
          <w:color w:val="000000"/>
          <w:sz w:val="22"/>
          <w:szCs w:val="22"/>
          <w:lang w:val="lt-LT"/>
        </w:rPr>
        <w:t>pointes</w:t>
      </w:r>
      <w:proofErr w:type="spellEnd"/>
      <w:r w:rsidR="00F3374E" w:rsidRPr="007E5667">
        <w:rPr>
          <w:color w:val="000000"/>
          <w:sz w:val="22"/>
          <w:szCs w:val="22"/>
          <w:lang w:val="lt-LT"/>
        </w:rPr>
        <w:t>) sukeliantis poveikis</w:t>
      </w:r>
      <w:r w:rsidR="00F3374E" w:rsidRPr="007E5667">
        <w:rPr>
          <w:sz w:val="22"/>
          <w:szCs w:val="22"/>
          <w:lang w:val="lt-LT"/>
        </w:rPr>
        <w:t>.</w:t>
      </w:r>
    </w:p>
    <w:p w14:paraId="55BAAC7C" w14:textId="77777777" w:rsidR="00D422E5" w:rsidRPr="007E5667" w:rsidRDefault="00D422E5" w:rsidP="00D422E5">
      <w:pPr>
        <w:rPr>
          <w:sz w:val="22"/>
          <w:szCs w:val="22"/>
          <w:lang w:val="lt-LT" w:eastAsia="es-ES_tradnl"/>
        </w:rPr>
      </w:pPr>
    </w:p>
    <w:p w14:paraId="171FE460" w14:textId="77777777" w:rsidR="006F1449" w:rsidRPr="007E5667" w:rsidRDefault="006F1449" w:rsidP="006F1449">
      <w:pPr>
        <w:rPr>
          <w:i/>
          <w:iCs/>
          <w:sz w:val="22"/>
          <w:szCs w:val="22"/>
          <w:lang w:val="lt-LT"/>
        </w:rPr>
      </w:pPr>
      <w:r w:rsidRPr="007E5667">
        <w:rPr>
          <w:i/>
          <w:iCs/>
          <w:sz w:val="22"/>
          <w:szCs w:val="22"/>
          <w:lang w:val="lt-LT"/>
        </w:rPr>
        <w:t xml:space="preserve">Kiti </w:t>
      </w:r>
      <w:proofErr w:type="spellStart"/>
      <w:r w:rsidRPr="007E5667">
        <w:rPr>
          <w:i/>
          <w:iCs/>
          <w:sz w:val="22"/>
          <w:szCs w:val="22"/>
          <w:lang w:val="lt-LT"/>
        </w:rPr>
        <w:t>hipokalemiją</w:t>
      </w:r>
      <w:proofErr w:type="spellEnd"/>
      <w:r w:rsidRPr="007E5667">
        <w:rPr>
          <w:i/>
          <w:iCs/>
          <w:sz w:val="22"/>
          <w:szCs w:val="22"/>
          <w:lang w:val="lt-LT"/>
        </w:rPr>
        <w:t xml:space="preserve"> sukeliantys vaistiniai preparatai: į veną skiriamas </w:t>
      </w:r>
      <w:proofErr w:type="spellStart"/>
      <w:r w:rsidRPr="007E5667">
        <w:rPr>
          <w:i/>
          <w:iCs/>
          <w:sz w:val="22"/>
          <w:szCs w:val="22"/>
          <w:lang w:val="lt-LT"/>
        </w:rPr>
        <w:t>amfotericinas</w:t>
      </w:r>
      <w:proofErr w:type="spellEnd"/>
      <w:r w:rsidRPr="007E5667">
        <w:rPr>
          <w:i/>
          <w:iCs/>
          <w:sz w:val="22"/>
          <w:szCs w:val="22"/>
          <w:lang w:val="lt-LT"/>
        </w:rPr>
        <w:t xml:space="preserve"> B, sisteminio poveikio </w:t>
      </w:r>
      <w:proofErr w:type="spellStart"/>
      <w:r w:rsidRPr="007E5667">
        <w:rPr>
          <w:i/>
          <w:iCs/>
          <w:sz w:val="22"/>
          <w:szCs w:val="22"/>
          <w:lang w:val="lt-LT"/>
        </w:rPr>
        <w:t>gliukokortikoidai</w:t>
      </w:r>
      <w:proofErr w:type="spellEnd"/>
      <w:r w:rsidRPr="007E5667">
        <w:rPr>
          <w:i/>
          <w:iCs/>
          <w:sz w:val="22"/>
          <w:szCs w:val="22"/>
          <w:lang w:val="lt-LT"/>
        </w:rPr>
        <w:t xml:space="preserve"> ir </w:t>
      </w:r>
      <w:proofErr w:type="spellStart"/>
      <w:r w:rsidRPr="007E5667">
        <w:rPr>
          <w:i/>
          <w:iCs/>
          <w:sz w:val="22"/>
          <w:szCs w:val="22"/>
          <w:lang w:val="lt-LT"/>
        </w:rPr>
        <w:t>mineralkortikoidai</w:t>
      </w:r>
      <w:proofErr w:type="spellEnd"/>
      <w:r w:rsidRPr="007E5667">
        <w:rPr>
          <w:i/>
          <w:iCs/>
          <w:sz w:val="22"/>
          <w:szCs w:val="22"/>
          <w:lang w:val="lt-LT"/>
        </w:rPr>
        <w:t xml:space="preserve">, </w:t>
      </w:r>
      <w:proofErr w:type="spellStart"/>
      <w:r w:rsidRPr="007E5667">
        <w:rPr>
          <w:i/>
          <w:iCs/>
          <w:sz w:val="22"/>
          <w:szCs w:val="22"/>
          <w:lang w:val="lt-LT"/>
        </w:rPr>
        <w:t>tetrakozaktidas</w:t>
      </w:r>
      <w:proofErr w:type="spellEnd"/>
      <w:r w:rsidRPr="007E5667">
        <w:rPr>
          <w:i/>
          <w:iCs/>
          <w:sz w:val="22"/>
          <w:szCs w:val="22"/>
          <w:lang w:val="lt-LT"/>
        </w:rPr>
        <w:t>, stimuliuojamojo poveikio vidurių laisvinamieji vaistiniai preparatai</w:t>
      </w:r>
    </w:p>
    <w:p w14:paraId="3D88EA6D" w14:textId="77777777" w:rsidR="006F1449" w:rsidRPr="007E5667" w:rsidRDefault="006F1449" w:rsidP="006F1449">
      <w:pPr>
        <w:rPr>
          <w:rFonts w:eastAsia="Calibri"/>
          <w:sz w:val="22"/>
          <w:szCs w:val="22"/>
          <w:lang w:val="lt-LT" w:eastAsia="lt-LT"/>
        </w:rPr>
      </w:pPr>
      <w:r w:rsidRPr="007E5667">
        <w:rPr>
          <w:rFonts w:eastAsia="Calibri"/>
          <w:sz w:val="22"/>
          <w:szCs w:val="22"/>
          <w:lang w:val="lt-LT" w:eastAsia="lt-LT"/>
        </w:rPr>
        <w:t xml:space="preserve">Didėja </w:t>
      </w:r>
      <w:proofErr w:type="spellStart"/>
      <w:r w:rsidRPr="007E5667">
        <w:rPr>
          <w:rFonts w:eastAsia="Calibri"/>
          <w:sz w:val="22"/>
          <w:szCs w:val="22"/>
          <w:lang w:val="lt-LT" w:eastAsia="lt-LT"/>
        </w:rPr>
        <w:t>hipokalemijos</w:t>
      </w:r>
      <w:proofErr w:type="spellEnd"/>
      <w:r w:rsidRPr="007E5667">
        <w:rPr>
          <w:rFonts w:eastAsia="Calibri"/>
          <w:sz w:val="22"/>
          <w:szCs w:val="22"/>
          <w:lang w:val="lt-LT" w:eastAsia="lt-LT"/>
        </w:rPr>
        <w:t xml:space="preserve"> rizika (pasireiškia suminis poveikis).</w:t>
      </w:r>
    </w:p>
    <w:p w14:paraId="4896303D" w14:textId="51138398" w:rsidR="006F1449" w:rsidRPr="007E5667" w:rsidRDefault="006F1449" w:rsidP="006F1449">
      <w:pPr>
        <w:rPr>
          <w:rFonts w:eastAsia="Calibri"/>
          <w:sz w:val="22"/>
          <w:szCs w:val="22"/>
          <w:lang w:val="lt-LT" w:eastAsia="lt-LT"/>
        </w:rPr>
      </w:pPr>
      <w:r w:rsidRPr="007E5667">
        <w:rPr>
          <w:rFonts w:eastAsia="Calibri"/>
          <w:sz w:val="22"/>
          <w:szCs w:val="22"/>
          <w:lang w:val="lt-LT" w:eastAsia="lt-LT"/>
        </w:rPr>
        <w:t xml:space="preserve">Būtina stebėti ir, jei reikia, koreguoti kalio koncentraciją kraujo plazmoje. Tai yra ypač svarbu, jei kartu vartojama </w:t>
      </w:r>
      <w:r w:rsidR="00465FC9" w:rsidRPr="007E5667">
        <w:rPr>
          <w:rFonts w:eastAsia="Calibri"/>
          <w:sz w:val="22"/>
          <w:szCs w:val="22"/>
          <w:lang w:val="lt-LT" w:eastAsia="lt-LT"/>
        </w:rPr>
        <w:t>širdį veikiančių</w:t>
      </w:r>
      <w:r w:rsidRPr="007E5667">
        <w:rPr>
          <w:rFonts w:eastAsia="Calibri"/>
          <w:sz w:val="22"/>
          <w:szCs w:val="22"/>
          <w:lang w:val="lt-LT" w:eastAsia="lt-LT"/>
        </w:rPr>
        <w:t xml:space="preserve"> glikozidų. Rekomenduojama vartoti ne stimuliuojamojo poveikio vidurių laisvinamuosius vaistinius preparatus. </w:t>
      </w:r>
    </w:p>
    <w:p w14:paraId="2D892AA9" w14:textId="77777777" w:rsidR="00D422E5" w:rsidRPr="007E5667" w:rsidRDefault="00D422E5" w:rsidP="00D422E5">
      <w:pPr>
        <w:rPr>
          <w:sz w:val="22"/>
          <w:szCs w:val="22"/>
          <w:lang w:val="lt-LT" w:eastAsia="es-ES_tradnl"/>
        </w:rPr>
      </w:pPr>
    </w:p>
    <w:p w14:paraId="023670E3" w14:textId="2F8C774D" w:rsidR="00D422E5" w:rsidRPr="007E5667" w:rsidRDefault="00465FC9" w:rsidP="00D422E5">
      <w:pPr>
        <w:rPr>
          <w:bCs/>
          <w:i/>
          <w:iCs/>
          <w:sz w:val="22"/>
          <w:szCs w:val="22"/>
          <w:lang w:val="lt-LT" w:eastAsia="es-ES_tradnl"/>
        </w:rPr>
      </w:pPr>
      <w:r w:rsidRPr="007E5667">
        <w:rPr>
          <w:bCs/>
          <w:i/>
          <w:iCs/>
          <w:sz w:val="22"/>
          <w:szCs w:val="22"/>
          <w:lang w:val="lt-LT" w:eastAsia="es-ES_tradnl"/>
        </w:rPr>
        <w:t>Širdį veikiantys glikozidai</w:t>
      </w:r>
    </w:p>
    <w:p w14:paraId="671AC264" w14:textId="78C602D0" w:rsidR="00510A1A" w:rsidRPr="007E5667" w:rsidRDefault="00510A1A" w:rsidP="00510A1A">
      <w:pPr>
        <w:rPr>
          <w:sz w:val="22"/>
          <w:szCs w:val="22"/>
          <w:lang w:val="lt-LT" w:eastAsia="es-ES_tradnl"/>
        </w:rPr>
      </w:pPr>
      <w:proofErr w:type="spellStart"/>
      <w:r w:rsidRPr="007E5667">
        <w:rPr>
          <w:sz w:val="22"/>
          <w:szCs w:val="22"/>
          <w:lang w:val="lt-LT" w:eastAsia="es-ES_tradnl"/>
        </w:rPr>
        <w:t>Hipokalemija</w:t>
      </w:r>
      <w:proofErr w:type="spellEnd"/>
      <w:r w:rsidRPr="007E5667">
        <w:rPr>
          <w:sz w:val="22"/>
          <w:szCs w:val="22"/>
          <w:lang w:val="lt-LT" w:eastAsia="es-ES_tradnl"/>
        </w:rPr>
        <w:t xml:space="preserve"> ir (arba) </w:t>
      </w:r>
      <w:proofErr w:type="spellStart"/>
      <w:r w:rsidRPr="007E5667">
        <w:rPr>
          <w:sz w:val="22"/>
          <w:szCs w:val="22"/>
          <w:lang w:val="lt-LT" w:eastAsia="es-ES_tradnl"/>
        </w:rPr>
        <w:t>hipomagnezemija</w:t>
      </w:r>
      <w:proofErr w:type="spellEnd"/>
      <w:r w:rsidRPr="007E5667">
        <w:rPr>
          <w:sz w:val="22"/>
          <w:szCs w:val="22"/>
          <w:lang w:val="lt-LT" w:eastAsia="es-ES_tradnl"/>
        </w:rPr>
        <w:t xml:space="preserve"> skatina toksinio </w:t>
      </w:r>
      <w:r w:rsidR="00465FC9" w:rsidRPr="007E5667">
        <w:rPr>
          <w:sz w:val="22"/>
          <w:szCs w:val="22"/>
          <w:lang w:val="lt-LT" w:eastAsia="es-ES_tradnl"/>
        </w:rPr>
        <w:t>širdį veikiančių</w:t>
      </w:r>
      <w:r w:rsidRPr="007E5667">
        <w:rPr>
          <w:sz w:val="22"/>
          <w:szCs w:val="22"/>
          <w:lang w:val="lt-LT" w:eastAsia="es-ES_tradnl"/>
        </w:rPr>
        <w:t xml:space="preserve"> glikozidų poveikio pasireiškimą. Reikia stebėti kalio ir magnio koncentraciją kraujo plazmoje bei EKG ir, jei reikia, koreguoti gydymą.</w:t>
      </w:r>
    </w:p>
    <w:p w14:paraId="66824894" w14:textId="77777777" w:rsidR="00D422E5" w:rsidRPr="007E5667" w:rsidRDefault="00D422E5" w:rsidP="00D422E5">
      <w:pPr>
        <w:rPr>
          <w:sz w:val="22"/>
          <w:szCs w:val="22"/>
          <w:lang w:val="lt-LT" w:eastAsia="es-ES_tradnl"/>
        </w:rPr>
      </w:pPr>
    </w:p>
    <w:p w14:paraId="2F27433D" w14:textId="0EEE0FD8" w:rsidR="00D422E5" w:rsidRPr="007E5667" w:rsidRDefault="005659CF" w:rsidP="00D422E5">
      <w:pPr>
        <w:rPr>
          <w:iCs/>
          <w:sz w:val="22"/>
          <w:szCs w:val="22"/>
          <w:u w:val="single"/>
          <w:lang w:val="lt-LT" w:eastAsia="es-ES_tradnl"/>
        </w:rPr>
      </w:pPr>
      <w:r w:rsidRPr="007E5667">
        <w:rPr>
          <w:iCs/>
          <w:sz w:val="22"/>
          <w:szCs w:val="22"/>
          <w:u w:val="single"/>
          <w:lang w:val="lt-LT" w:eastAsia="es-ES_tradnl"/>
        </w:rPr>
        <w:lastRenderedPageBreak/>
        <w:t>Deriniai, kuriuos vartoti reikia ypač atsargiai</w:t>
      </w:r>
    </w:p>
    <w:p w14:paraId="1EBB2FC6" w14:textId="77777777" w:rsidR="005659CF" w:rsidRPr="007E5667" w:rsidRDefault="005659CF" w:rsidP="005659CF">
      <w:pPr>
        <w:rPr>
          <w:i/>
          <w:iCs/>
          <w:sz w:val="22"/>
          <w:szCs w:val="22"/>
          <w:lang w:val="lt-LT" w:eastAsia="es-ES_tradnl"/>
        </w:rPr>
      </w:pPr>
      <w:proofErr w:type="spellStart"/>
      <w:r w:rsidRPr="007E5667">
        <w:rPr>
          <w:i/>
          <w:iCs/>
          <w:sz w:val="22"/>
          <w:szCs w:val="22"/>
          <w:lang w:val="lt-LT" w:eastAsia="es-ES_tradnl"/>
        </w:rPr>
        <w:t>Alopurinolis</w:t>
      </w:r>
      <w:proofErr w:type="spellEnd"/>
    </w:p>
    <w:p w14:paraId="3FFD56C1" w14:textId="0E2493FA" w:rsidR="00D422E5" w:rsidRPr="007E5667" w:rsidRDefault="005659CF" w:rsidP="005659CF">
      <w:pPr>
        <w:rPr>
          <w:sz w:val="22"/>
          <w:szCs w:val="22"/>
          <w:lang w:val="lt-LT" w:eastAsia="es-ES_tradnl"/>
        </w:rPr>
      </w:pPr>
      <w:r w:rsidRPr="007E5667">
        <w:rPr>
          <w:sz w:val="22"/>
          <w:szCs w:val="22"/>
          <w:lang w:val="lt-LT" w:eastAsia="es-ES_tradnl"/>
        </w:rPr>
        <w:t xml:space="preserve">Kartu vartojant </w:t>
      </w:r>
      <w:proofErr w:type="spellStart"/>
      <w:r w:rsidRPr="007E5667">
        <w:rPr>
          <w:sz w:val="22"/>
          <w:szCs w:val="22"/>
          <w:lang w:val="lt-LT" w:eastAsia="es-ES_tradnl"/>
        </w:rPr>
        <w:t>indapamido</w:t>
      </w:r>
      <w:proofErr w:type="spellEnd"/>
      <w:r w:rsidRPr="007E5667">
        <w:rPr>
          <w:sz w:val="22"/>
          <w:szCs w:val="22"/>
          <w:lang w:val="lt-LT" w:eastAsia="es-ES_tradnl"/>
        </w:rPr>
        <w:t xml:space="preserve">, gali padidėti padidėjusio jautrumo reakcijų į </w:t>
      </w:r>
      <w:proofErr w:type="spellStart"/>
      <w:r w:rsidRPr="007E5667">
        <w:rPr>
          <w:sz w:val="22"/>
          <w:szCs w:val="22"/>
          <w:lang w:val="lt-LT" w:eastAsia="es-ES_tradnl"/>
        </w:rPr>
        <w:t>alopurinolį</w:t>
      </w:r>
      <w:proofErr w:type="spellEnd"/>
      <w:r w:rsidRPr="007E5667">
        <w:rPr>
          <w:sz w:val="22"/>
          <w:szCs w:val="22"/>
          <w:lang w:val="lt-LT" w:eastAsia="es-ES_tradnl"/>
        </w:rPr>
        <w:t xml:space="preserve"> dažnis.</w:t>
      </w:r>
    </w:p>
    <w:p w14:paraId="37BA778C" w14:textId="77777777" w:rsidR="005659CF" w:rsidRPr="007E5667" w:rsidRDefault="005659CF" w:rsidP="005659CF">
      <w:pPr>
        <w:rPr>
          <w:sz w:val="22"/>
          <w:szCs w:val="22"/>
          <w:lang w:val="lt-LT" w:eastAsia="es-ES_tradnl"/>
        </w:rPr>
      </w:pPr>
    </w:p>
    <w:p w14:paraId="1EBD791D" w14:textId="0AD78A71" w:rsidR="005659CF" w:rsidRPr="007E5667" w:rsidRDefault="005659CF" w:rsidP="00D422E5">
      <w:pPr>
        <w:rPr>
          <w:iCs/>
          <w:sz w:val="22"/>
          <w:szCs w:val="22"/>
          <w:u w:val="single"/>
          <w:lang w:val="lt-LT" w:eastAsia="es-ES_tradnl"/>
        </w:rPr>
      </w:pPr>
      <w:r w:rsidRPr="007E5667">
        <w:rPr>
          <w:iCs/>
          <w:sz w:val="22"/>
          <w:szCs w:val="22"/>
          <w:u w:val="single"/>
          <w:lang w:val="lt-LT" w:eastAsia="es-ES_tradnl"/>
        </w:rPr>
        <w:t>Deriniai, į kurių vartojimą reikia atsižvelgti</w:t>
      </w:r>
    </w:p>
    <w:p w14:paraId="1A9B54FE" w14:textId="205CC66C" w:rsidR="00D422E5" w:rsidRPr="007E5667" w:rsidRDefault="005A418C" w:rsidP="00D422E5">
      <w:pPr>
        <w:rPr>
          <w:sz w:val="22"/>
          <w:szCs w:val="22"/>
          <w:lang w:val="lt-LT" w:eastAsia="es-ES_tradnl"/>
        </w:rPr>
      </w:pPr>
      <w:r w:rsidRPr="007E5667">
        <w:rPr>
          <w:i/>
          <w:sz w:val="22"/>
          <w:szCs w:val="22"/>
          <w:lang w:val="lt-LT" w:eastAsia="es-ES_tradnl"/>
        </w:rPr>
        <w:t xml:space="preserve">Kalį organizme sulaikantys diuretikai </w:t>
      </w:r>
      <w:r w:rsidR="00D422E5" w:rsidRPr="007E5667">
        <w:rPr>
          <w:i/>
          <w:sz w:val="22"/>
          <w:szCs w:val="22"/>
          <w:lang w:val="lt-LT" w:eastAsia="es-ES_tradnl"/>
        </w:rPr>
        <w:t>(</w:t>
      </w:r>
      <w:proofErr w:type="spellStart"/>
      <w:r w:rsidR="00D422E5" w:rsidRPr="007E5667">
        <w:rPr>
          <w:i/>
          <w:sz w:val="22"/>
          <w:szCs w:val="22"/>
          <w:lang w:val="lt-LT" w:eastAsia="es-ES_tradnl"/>
        </w:rPr>
        <w:t>amilorid</w:t>
      </w:r>
      <w:r w:rsidRPr="007E5667">
        <w:rPr>
          <w:i/>
          <w:sz w:val="22"/>
          <w:szCs w:val="22"/>
          <w:lang w:val="lt-LT" w:eastAsia="es-ES_tradnl"/>
        </w:rPr>
        <w:t>as</w:t>
      </w:r>
      <w:proofErr w:type="spellEnd"/>
      <w:r w:rsidR="00D422E5" w:rsidRPr="007E5667">
        <w:rPr>
          <w:i/>
          <w:sz w:val="22"/>
          <w:szCs w:val="22"/>
          <w:lang w:val="lt-LT" w:eastAsia="es-ES_tradnl"/>
        </w:rPr>
        <w:t xml:space="preserve">, </w:t>
      </w:r>
      <w:proofErr w:type="spellStart"/>
      <w:r w:rsidR="00D422E5" w:rsidRPr="007E5667">
        <w:rPr>
          <w:i/>
          <w:sz w:val="22"/>
          <w:szCs w:val="22"/>
          <w:lang w:val="lt-LT" w:eastAsia="es-ES_tradnl"/>
        </w:rPr>
        <w:t>spironola</w:t>
      </w:r>
      <w:r w:rsidRPr="007E5667">
        <w:rPr>
          <w:i/>
          <w:sz w:val="22"/>
          <w:szCs w:val="22"/>
          <w:lang w:val="lt-LT" w:eastAsia="es-ES_tradnl"/>
        </w:rPr>
        <w:t>k</w:t>
      </w:r>
      <w:r w:rsidR="00D422E5" w:rsidRPr="007E5667">
        <w:rPr>
          <w:i/>
          <w:sz w:val="22"/>
          <w:szCs w:val="22"/>
          <w:lang w:val="lt-LT" w:eastAsia="es-ES_tradnl"/>
        </w:rPr>
        <w:t>ton</w:t>
      </w:r>
      <w:r w:rsidRPr="007E5667">
        <w:rPr>
          <w:i/>
          <w:sz w:val="22"/>
          <w:szCs w:val="22"/>
          <w:lang w:val="lt-LT" w:eastAsia="es-ES_tradnl"/>
        </w:rPr>
        <w:t>as</w:t>
      </w:r>
      <w:proofErr w:type="spellEnd"/>
      <w:r w:rsidR="00D422E5" w:rsidRPr="007E5667">
        <w:rPr>
          <w:i/>
          <w:sz w:val="22"/>
          <w:szCs w:val="22"/>
          <w:lang w:val="lt-LT" w:eastAsia="es-ES_tradnl"/>
        </w:rPr>
        <w:t xml:space="preserve">, </w:t>
      </w:r>
      <w:proofErr w:type="spellStart"/>
      <w:r w:rsidR="00D422E5" w:rsidRPr="007E5667">
        <w:rPr>
          <w:i/>
          <w:sz w:val="22"/>
          <w:szCs w:val="22"/>
          <w:lang w:val="lt-LT" w:eastAsia="es-ES_tradnl"/>
        </w:rPr>
        <w:t>triamteren</w:t>
      </w:r>
      <w:r w:rsidRPr="007E5667">
        <w:rPr>
          <w:i/>
          <w:sz w:val="22"/>
          <w:szCs w:val="22"/>
          <w:lang w:val="lt-LT" w:eastAsia="es-ES_tradnl"/>
        </w:rPr>
        <w:t>as</w:t>
      </w:r>
      <w:proofErr w:type="spellEnd"/>
      <w:r w:rsidR="00D422E5" w:rsidRPr="007E5667">
        <w:rPr>
          <w:i/>
          <w:sz w:val="22"/>
          <w:szCs w:val="22"/>
          <w:lang w:val="lt-LT" w:eastAsia="es-ES_tradnl"/>
        </w:rPr>
        <w:t>)</w:t>
      </w:r>
    </w:p>
    <w:p w14:paraId="072EDE21" w14:textId="77777777" w:rsidR="005A418C" w:rsidRPr="007E5667" w:rsidRDefault="005A418C" w:rsidP="005A418C">
      <w:pPr>
        <w:rPr>
          <w:sz w:val="22"/>
          <w:szCs w:val="22"/>
          <w:lang w:val="lt-LT" w:eastAsia="es-ES_tradnl"/>
        </w:rPr>
      </w:pPr>
      <w:r w:rsidRPr="007E5667">
        <w:rPr>
          <w:sz w:val="22"/>
          <w:szCs w:val="22"/>
          <w:lang w:val="lt-LT" w:eastAsia="es-ES_tradnl"/>
        </w:rPr>
        <w:t xml:space="preserve">Nors racionalūs deriniai kai kuriems pacientams yra naudingi, vis dėlto gali pasireikšti </w:t>
      </w:r>
      <w:proofErr w:type="spellStart"/>
      <w:r w:rsidRPr="007E5667">
        <w:rPr>
          <w:sz w:val="22"/>
          <w:szCs w:val="22"/>
          <w:lang w:val="lt-LT" w:eastAsia="es-ES_tradnl"/>
        </w:rPr>
        <w:t>hipokalemija</w:t>
      </w:r>
      <w:proofErr w:type="spellEnd"/>
      <w:r w:rsidRPr="007E5667">
        <w:rPr>
          <w:sz w:val="22"/>
          <w:szCs w:val="22"/>
          <w:lang w:val="lt-LT" w:eastAsia="es-ES_tradnl"/>
        </w:rPr>
        <w:t xml:space="preserve"> arba </w:t>
      </w:r>
      <w:proofErr w:type="spellStart"/>
      <w:r w:rsidRPr="007E5667">
        <w:rPr>
          <w:sz w:val="22"/>
          <w:szCs w:val="22"/>
          <w:lang w:val="lt-LT" w:eastAsia="es-ES_tradnl"/>
        </w:rPr>
        <w:t>hiperkalemija</w:t>
      </w:r>
      <w:proofErr w:type="spellEnd"/>
      <w:r w:rsidRPr="007E5667">
        <w:rPr>
          <w:sz w:val="22"/>
          <w:szCs w:val="22"/>
          <w:lang w:val="lt-LT" w:eastAsia="es-ES_tradnl"/>
        </w:rPr>
        <w:t xml:space="preserve"> (ypač pacientams, sergantiems inkstų nepakankamumu arba cukriniu diabetu). Reikia stebėti kalio koncentraciją kraujo plazmoje ir EKG, o prireikus peržiūrėti gydymą.</w:t>
      </w:r>
    </w:p>
    <w:p w14:paraId="4262E3F9" w14:textId="77777777" w:rsidR="00D422E5" w:rsidRPr="007E5667" w:rsidRDefault="00D422E5" w:rsidP="00D422E5">
      <w:pPr>
        <w:rPr>
          <w:bCs/>
          <w:i/>
          <w:iCs/>
          <w:sz w:val="22"/>
          <w:szCs w:val="22"/>
          <w:lang w:val="lt-LT" w:eastAsia="es-ES_tradnl"/>
        </w:rPr>
      </w:pPr>
    </w:p>
    <w:p w14:paraId="66D0ABEF" w14:textId="47BD381E" w:rsidR="00D422E5" w:rsidRPr="007E5667" w:rsidRDefault="00D422E5" w:rsidP="00D422E5">
      <w:pPr>
        <w:rPr>
          <w:bCs/>
          <w:i/>
          <w:iCs/>
          <w:sz w:val="22"/>
          <w:szCs w:val="22"/>
          <w:lang w:val="lt-LT" w:eastAsia="es-ES_tradnl"/>
        </w:rPr>
      </w:pPr>
      <w:r w:rsidRPr="007E5667">
        <w:rPr>
          <w:bCs/>
          <w:i/>
          <w:iCs/>
          <w:sz w:val="22"/>
          <w:szCs w:val="22"/>
          <w:lang w:val="lt-LT" w:eastAsia="es-ES_tradnl"/>
        </w:rPr>
        <w:t>Metformin</w:t>
      </w:r>
      <w:r w:rsidR="005659CF" w:rsidRPr="007E5667">
        <w:rPr>
          <w:bCs/>
          <w:i/>
          <w:iCs/>
          <w:sz w:val="22"/>
          <w:szCs w:val="22"/>
          <w:lang w:val="lt-LT" w:eastAsia="es-ES_tradnl"/>
        </w:rPr>
        <w:t>as</w:t>
      </w:r>
    </w:p>
    <w:p w14:paraId="53B979F3" w14:textId="780500B0" w:rsidR="005659CF" w:rsidRPr="007E5667" w:rsidRDefault="005659CF" w:rsidP="005659CF">
      <w:pPr>
        <w:rPr>
          <w:rFonts w:eastAsia="Calibri"/>
          <w:snapToGrid w:val="0"/>
          <w:sz w:val="22"/>
          <w:szCs w:val="22"/>
          <w:lang w:val="lt-LT" w:eastAsia="lt-LT"/>
        </w:rPr>
      </w:pPr>
      <w:r w:rsidRPr="007E5667">
        <w:rPr>
          <w:rFonts w:eastAsia="Calibri"/>
          <w:snapToGrid w:val="0"/>
          <w:sz w:val="22"/>
          <w:szCs w:val="22"/>
          <w:lang w:val="lt-LT" w:eastAsia="lt-LT"/>
        </w:rPr>
        <w:t xml:space="preserve">Padidėja </w:t>
      </w:r>
      <w:proofErr w:type="spellStart"/>
      <w:r w:rsidRPr="007E5667">
        <w:rPr>
          <w:rFonts w:eastAsia="Calibri"/>
          <w:snapToGrid w:val="0"/>
          <w:sz w:val="22"/>
          <w:szCs w:val="22"/>
          <w:lang w:val="lt-LT" w:eastAsia="lt-LT"/>
        </w:rPr>
        <w:t>metformino</w:t>
      </w:r>
      <w:proofErr w:type="spellEnd"/>
      <w:r w:rsidRPr="007E5667">
        <w:rPr>
          <w:rFonts w:eastAsia="Calibri"/>
          <w:snapToGrid w:val="0"/>
          <w:sz w:val="22"/>
          <w:szCs w:val="22"/>
          <w:lang w:val="lt-LT" w:eastAsia="lt-LT"/>
        </w:rPr>
        <w:t xml:space="preserve"> sukeliamos pieno rūgšties </w:t>
      </w:r>
      <w:proofErr w:type="spellStart"/>
      <w:r w:rsidRPr="007E5667">
        <w:rPr>
          <w:rFonts w:eastAsia="Calibri"/>
          <w:snapToGrid w:val="0"/>
          <w:sz w:val="22"/>
          <w:szCs w:val="22"/>
          <w:lang w:val="lt-LT" w:eastAsia="lt-LT"/>
        </w:rPr>
        <w:t>acidozės</w:t>
      </w:r>
      <w:proofErr w:type="spellEnd"/>
      <w:r w:rsidRPr="007E5667">
        <w:rPr>
          <w:rFonts w:eastAsia="Calibri"/>
          <w:snapToGrid w:val="0"/>
          <w:sz w:val="22"/>
          <w:szCs w:val="22"/>
          <w:lang w:val="lt-LT" w:eastAsia="lt-LT"/>
        </w:rPr>
        <w:t xml:space="preserve">, susijusios su diuretikų, ypač veikiančių </w:t>
      </w:r>
      <w:proofErr w:type="spellStart"/>
      <w:r w:rsidRPr="007E5667">
        <w:rPr>
          <w:rFonts w:eastAsia="Calibri"/>
          <w:snapToGrid w:val="0"/>
          <w:sz w:val="22"/>
          <w:szCs w:val="22"/>
          <w:lang w:val="lt-LT" w:eastAsia="lt-LT"/>
        </w:rPr>
        <w:t>Henlės</w:t>
      </w:r>
      <w:proofErr w:type="spellEnd"/>
      <w:r w:rsidRPr="007E5667">
        <w:rPr>
          <w:rFonts w:eastAsia="Calibri"/>
          <w:snapToGrid w:val="0"/>
          <w:sz w:val="22"/>
          <w:szCs w:val="22"/>
          <w:lang w:val="lt-LT" w:eastAsia="lt-LT"/>
        </w:rPr>
        <w:t xml:space="preserve"> kilpoje, sukeliamo funkcinio inkstų nepakankamumo galimybe, rizika. Jeigu vyrų kraujo plazmoje kreatinino koncentracija yra didesnė negu 15</w:t>
      </w:r>
      <w:r w:rsidR="006B6C1B" w:rsidRPr="007E5667">
        <w:rPr>
          <w:rFonts w:eastAsia="Calibri"/>
          <w:snapToGrid w:val="0"/>
          <w:sz w:val="22"/>
          <w:szCs w:val="22"/>
          <w:lang w:val="lt-LT" w:eastAsia="lt-LT"/>
        </w:rPr>
        <w:t> mg</w:t>
      </w:r>
      <w:r w:rsidRPr="007E5667">
        <w:rPr>
          <w:rFonts w:eastAsia="Calibri"/>
          <w:snapToGrid w:val="0"/>
          <w:sz w:val="22"/>
          <w:szCs w:val="22"/>
          <w:lang w:val="lt-LT" w:eastAsia="lt-LT"/>
        </w:rPr>
        <w:t>/l (135 </w:t>
      </w:r>
      <w:r w:rsidRPr="007E5667">
        <w:rPr>
          <w:rFonts w:eastAsia="Calibri"/>
          <w:snapToGrid w:val="0"/>
          <w:sz w:val="22"/>
          <w:szCs w:val="22"/>
          <w:lang w:val="lt-LT" w:eastAsia="lt-LT"/>
        </w:rPr>
        <w:sym w:font="Symbol" w:char="F06D"/>
      </w:r>
      <w:proofErr w:type="spellStart"/>
      <w:r w:rsidRPr="007E5667">
        <w:rPr>
          <w:rFonts w:eastAsia="Calibri"/>
          <w:snapToGrid w:val="0"/>
          <w:sz w:val="22"/>
          <w:szCs w:val="22"/>
          <w:lang w:val="lt-LT" w:eastAsia="lt-LT"/>
        </w:rPr>
        <w:t>mol</w:t>
      </w:r>
      <w:proofErr w:type="spellEnd"/>
      <w:r w:rsidRPr="007E5667">
        <w:rPr>
          <w:rFonts w:eastAsia="Calibri"/>
          <w:snapToGrid w:val="0"/>
          <w:sz w:val="22"/>
          <w:szCs w:val="22"/>
          <w:lang w:val="lt-LT" w:eastAsia="lt-LT"/>
        </w:rPr>
        <w:t>/l), o moterų – 12</w:t>
      </w:r>
      <w:r w:rsidR="006B6C1B" w:rsidRPr="007E5667">
        <w:rPr>
          <w:rFonts w:eastAsia="Calibri"/>
          <w:snapToGrid w:val="0"/>
          <w:sz w:val="22"/>
          <w:szCs w:val="22"/>
          <w:lang w:val="lt-LT" w:eastAsia="lt-LT"/>
        </w:rPr>
        <w:t> mg</w:t>
      </w:r>
      <w:r w:rsidRPr="007E5667">
        <w:rPr>
          <w:rFonts w:eastAsia="Calibri"/>
          <w:snapToGrid w:val="0"/>
          <w:sz w:val="22"/>
          <w:szCs w:val="22"/>
          <w:lang w:val="lt-LT" w:eastAsia="lt-LT"/>
        </w:rPr>
        <w:t>/l (110 </w:t>
      </w:r>
      <w:r w:rsidRPr="007E5667">
        <w:rPr>
          <w:rFonts w:eastAsia="Calibri"/>
          <w:snapToGrid w:val="0"/>
          <w:sz w:val="22"/>
          <w:szCs w:val="22"/>
          <w:lang w:val="lt-LT" w:eastAsia="lt-LT"/>
        </w:rPr>
        <w:sym w:font="Symbol" w:char="F06D"/>
      </w:r>
      <w:proofErr w:type="spellStart"/>
      <w:r w:rsidRPr="007E5667">
        <w:rPr>
          <w:rFonts w:eastAsia="Calibri"/>
          <w:snapToGrid w:val="0"/>
          <w:sz w:val="22"/>
          <w:szCs w:val="22"/>
          <w:lang w:val="lt-LT" w:eastAsia="lt-LT"/>
        </w:rPr>
        <w:t>mol</w:t>
      </w:r>
      <w:proofErr w:type="spellEnd"/>
      <w:r w:rsidRPr="007E5667">
        <w:rPr>
          <w:rFonts w:eastAsia="Calibri"/>
          <w:snapToGrid w:val="0"/>
          <w:sz w:val="22"/>
          <w:szCs w:val="22"/>
          <w:lang w:val="lt-LT" w:eastAsia="lt-LT"/>
        </w:rPr>
        <w:t xml:space="preserve">/l), </w:t>
      </w:r>
      <w:proofErr w:type="spellStart"/>
      <w:r w:rsidRPr="007E5667">
        <w:rPr>
          <w:rFonts w:eastAsia="Calibri"/>
          <w:snapToGrid w:val="0"/>
          <w:sz w:val="22"/>
          <w:szCs w:val="22"/>
          <w:lang w:val="lt-LT" w:eastAsia="lt-LT"/>
        </w:rPr>
        <w:t>metformino</w:t>
      </w:r>
      <w:proofErr w:type="spellEnd"/>
      <w:r w:rsidRPr="007E5667">
        <w:rPr>
          <w:rFonts w:eastAsia="Calibri"/>
          <w:snapToGrid w:val="0"/>
          <w:sz w:val="22"/>
          <w:szCs w:val="22"/>
          <w:lang w:val="lt-LT" w:eastAsia="lt-LT"/>
        </w:rPr>
        <w:t xml:space="preserve"> vartoti negalima.</w:t>
      </w:r>
    </w:p>
    <w:p w14:paraId="157B0A06" w14:textId="77777777" w:rsidR="00D422E5" w:rsidRPr="007E5667" w:rsidRDefault="00D422E5" w:rsidP="00D422E5">
      <w:pPr>
        <w:rPr>
          <w:sz w:val="22"/>
          <w:szCs w:val="22"/>
          <w:lang w:val="lt-LT" w:eastAsia="es-ES_tradnl"/>
        </w:rPr>
      </w:pPr>
    </w:p>
    <w:p w14:paraId="031395CD" w14:textId="77777777" w:rsidR="0067110D" w:rsidRPr="007E5667" w:rsidRDefault="0067110D" w:rsidP="0067110D">
      <w:pPr>
        <w:rPr>
          <w:i/>
          <w:iCs/>
          <w:sz w:val="22"/>
          <w:szCs w:val="22"/>
          <w:lang w:val="lt-LT"/>
        </w:rPr>
      </w:pPr>
      <w:r w:rsidRPr="007E5667">
        <w:rPr>
          <w:i/>
          <w:iCs/>
          <w:sz w:val="22"/>
          <w:szCs w:val="22"/>
          <w:lang w:val="lt-LT"/>
        </w:rPr>
        <w:t>Kontrastinės medžiagos, kurių sudėtyje yra jodo</w:t>
      </w:r>
    </w:p>
    <w:p w14:paraId="7711AE40" w14:textId="47F6A819" w:rsidR="0067110D" w:rsidRPr="007E5667" w:rsidRDefault="0067110D" w:rsidP="0067110D">
      <w:pPr>
        <w:rPr>
          <w:sz w:val="22"/>
          <w:szCs w:val="22"/>
          <w:lang w:val="lt-LT"/>
        </w:rPr>
      </w:pPr>
      <w:r w:rsidRPr="007E5667">
        <w:rPr>
          <w:sz w:val="22"/>
          <w:szCs w:val="22"/>
          <w:lang w:val="lt-LT"/>
        </w:rPr>
        <w:t>Esant diuretikų sukeltai dehidratacijai, didėja ūminio inkstų nepakankamumo rizika, ypač jei vartojamos didelės dozės kontrastinių vaistinių preparatų, kurių sudėtyje yra jodo. Prieš vaistinių preparatų, kuriuose yra jodo, vartojimą būtina atkurti normalų skysčių kiekį organizme.</w:t>
      </w:r>
    </w:p>
    <w:p w14:paraId="479C9EF8" w14:textId="77777777" w:rsidR="00D422E5" w:rsidRPr="007E5667" w:rsidRDefault="00D422E5" w:rsidP="00D422E5">
      <w:pPr>
        <w:rPr>
          <w:sz w:val="22"/>
          <w:szCs w:val="22"/>
          <w:lang w:val="lt-LT" w:eastAsia="es-ES_tradnl"/>
        </w:rPr>
      </w:pPr>
    </w:p>
    <w:p w14:paraId="5E8B6ECD" w14:textId="370FF334" w:rsidR="00D422E5" w:rsidRPr="007E5667" w:rsidRDefault="00D422E5" w:rsidP="00D422E5">
      <w:pPr>
        <w:rPr>
          <w:bCs/>
          <w:i/>
          <w:iCs/>
          <w:sz w:val="22"/>
          <w:szCs w:val="22"/>
          <w:lang w:val="lt-LT" w:eastAsia="es-ES_tradnl"/>
        </w:rPr>
      </w:pPr>
      <w:r w:rsidRPr="007E5667">
        <w:rPr>
          <w:bCs/>
          <w:i/>
          <w:iCs/>
          <w:sz w:val="22"/>
          <w:szCs w:val="22"/>
          <w:lang w:val="lt-LT" w:eastAsia="es-ES_tradnl"/>
        </w:rPr>
        <w:t>Kalcis (druskos)</w:t>
      </w:r>
    </w:p>
    <w:p w14:paraId="33ADBA9F" w14:textId="77777777" w:rsidR="0067110D" w:rsidRPr="007E5667" w:rsidRDefault="0067110D" w:rsidP="0067110D">
      <w:pPr>
        <w:rPr>
          <w:sz w:val="22"/>
          <w:szCs w:val="22"/>
          <w:lang w:val="lt-LT"/>
        </w:rPr>
      </w:pPr>
      <w:r w:rsidRPr="007E5667">
        <w:rPr>
          <w:sz w:val="22"/>
          <w:szCs w:val="22"/>
          <w:lang w:val="lt-LT"/>
        </w:rPr>
        <w:t xml:space="preserve">Galima </w:t>
      </w:r>
      <w:proofErr w:type="spellStart"/>
      <w:r w:rsidRPr="007E5667">
        <w:rPr>
          <w:sz w:val="22"/>
          <w:szCs w:val="22"/>
          <w:lang w:val="lt-LT"/>
        </w:rPr>
        <w:t>hiperkalcemijos</w:t>
      </w:r>
      <w:proofErr w:type="spellEnd"/>
      <w:r w:rsidRPr="007E5667">
        <w:rPr>
          <w:sz w:val="22"/>
          <w:szCs w:val="22"/>
          <w:lang w:val="lt-LT"/>
        </w:rPr>
        <w:t xml:space="preserve"> pasireiškimo rizika dėl sumažėjusio kalcio išsiskyrimo su šlapimu.</w:t>
      </w:r>
    </w:p>
    <w:p w14:paraId="32B20F6C" w14:textId="77777777" w:rsidR="00D422E5" w:rsidRPr="007E5667" w:rsidRDefault="00D422E5" w:rsidP="00D422E5">
      <w:pPr>
        <w:rPr>
          <w:sz w:val="22"/>
          <w:szCs w:val="22"/>
          <w:lang w:val="lt-LT" w:eastAsia="es-ES_tradnl"/>
        </w:rPr>
      </w:pPr>
    </w:p>
    <w:p w14:paraId="74066272" w14:textId="297D66A5" w:rsidR="00D422E5" w:rsidRPr="007E5667" w:rsidRDefault="00D422E5" w:rsidP="00D422E5">
      <w:pPr>
        <w:rPr>
          <w:bCs/>
          <w:i/>
          <w:iCs/>
          <w:sz w:val="22"/>
          <w:szCs w:val="22"/>
          <w:lang w:val="lt-LT" w:eastAsia="es-ES_tradnl"/>
        </w:rPr>
      </w:pPr>
      <w:proofErr w:type="spellStart"/>
      <w:r w:rsidRPr="007E5667">
        <w:rPr>
          <w:bCs/>
          <w:i/>
          <w:iCs/>
          <w:sz w:val="22"/>
          <w:szCs w:val="22"/>
          <w:lang w:val="lt-LT" w:eastAsia="es-ES_tradnl"/>
        </w:rPr>
        <w:t>Ci</w:t>
      </w:r>
      <w:r w:rsidR="00B233BF" w:rsidRPr="007E5667">
        <w:rPr>
          <w:bCs/>
          <w:i/>
          <w:iCs/>
          <w:sz w:val="22"/>
          <w:szCs w:val="22"/>
          <w:lang w:val="lt-LT" w:eastAsia="es-ES_tradnl"/>
        </w:rPr>
        <w:t>k</w:t>
      </w:r>
      <w:r w:rsidRPr="007E5667">
        <w:rPr>
          <w:bCs/>
          <w:i/>
          <w:iCs/>
          <w:sz w:val="22"/>
          <w:szCs w:val="22"/>
          <w:lang w:val="lt-LT" w:eastAsia="es-ES_tradnl"/>
        </w:rPr>
        <w:t>losporin</w:t>
      </w:r>
      <w:r w:rsidR="00B233BF" w:rsidRPr="007E5667">
        <w:rPr>
          <w:bCs/>
          <w:i/>
          <w:iCs/>
          <w:sz w:val="22"/>
          <w:szCs w:val="22"/>
          <w:lang w:val="lt-LT" w:eastAsia="es-ES_tradnl"/>
        </w:rPr>
        <w:t>as</w:t>
      </w:r>
      <w:proofErr w:type="spellEnd"/>
      <w:r w:rsidRPr="007E5667">
        <w:rPr>
          <w:bCs/>
          <w:i/>
          <w:iCs/>
          <w:sz w:val="22"/>
          <w:szCs w:val="22"/>
          <w:lang w:val="lt-LT" w:eastAsia="es-ES_tradnl"/>
        </w:rPr>
        <w:t xml:space="preserve">, </w:t>
      </w:r>
      <w:proofErr w:type="spellStart"/>
      <w:r w:rsidRPr="007E5667">
        <w:rPr>
          <w:bCs/>
          <w:i/>
          <w:iCs/>
          <w:sz w:val="22"/>
          <w:szCs w:val="22"/>
          <w:lang w:val="lt-LT" w:eastAsia="es-ES_tradnl"/>
        </w:rPr>
        <w:t>ta</w:t>
      </w:r>
      <w:r w:rsidR="00B233BF" w:rsidRPr="007E5667">
        <w:rPr>
          <w:bCs/>
          <w:i/>
          <w:iCs/>
          <w:sz w:val="22"/>
          <w:szCs w:val="22"/>
          <w:lang w:val="lt-LT" w:eastAsia="es-ES_tradnl"/>
        </w:rPr>
        <w:t>k</w:t>
      </w:r>
      <w:r w:rsidRPr="007E5667">
        <w:rPr>
          <w:bCs/>
          <w:i/>
          <w:iCs/>
          <w:sz w:val="22"/>
          <w:szCs w:val="22"/>
          <w:lang w:val="lt-LT" w:eastAsia="es-ES_tradnl"/>
        </w:rPr>
        <w:t>rolimu</w:t>
      </w:r>
      <w:r w:rsidR="00B233BF" w:rsidRPr="007E5667">
        <w:rPr>
          <w:bCs/>
          <w:i/>
          <w:iCs/>
          <w:sz w:val="22"/>
          <w:szCs w:val="22"/>
          <w:lang w:val="lt-LT" w:eastAsia="es-ES_tradnl"/>
        </w:rPr>
        <w:t>zas</w:t>
      </w:r>
      <w:proofErr w:type="spellEnd"/>
    </w:p>
    <w:p w14:paraId="33FBA2CE" w14:textId="36176A69" w:rsidR="00D422E5" w:rsidRPr="007E5667" w:rsidRDefault="00B233BF" w:rsidP="00D422E5">
      <w:pPr>
        <w:rPr>
          <w:sz w:val="22"/>
          <w:szCs w:val="22"/>
          <w:lang w:val="lt-LT" w:eastAsia="es-ES_tradnl"/>
        </w:rPr>
      </w:pPr>
      <w:r w:rsidRPr="007E5667">
        <w:rPr>
          <w:sz w:val="22"/>
          <w:szCs w:val="22"/>
          <w:lang w:val="lt-LT" w:eastAsia="es-ES_tradnl"/>
        </w:rPr>
        <w:t xml:space="preserve">Gali padidėti kreatinino koncentracija kraujo plazmoje nepadidėjant </w:t>
      </w:r>
      <w:proofErr w:type="spellStart"/>
      <w:r w:rsidRPr="007E5667">
        <w:rPr>
          <w:sz w:val="22"/>
          <w:szCs w:val="22"/>
          <w:lang w:val="lt-LT" w:eastAsia="es-ES_tradnl"/>
        </w:rPr>
        <w:t>ciklosporino</w:t>
      </w:r>
      <w:proofErr w:type="spellEnd"/>
      <w:r w:rsidRPr="007E5667">
        <w:rPr>
          <w:sz w:val="22"/>
          <w:szCs w:val="22"/>
          <w:lang w:val="lt-LT" w:eastAsia="es-ES_tradnl"/>
        </w:rPr>
        <w:t xml:space="preserve"> koncentracijai net ir tuo atveju, jei vandens/ natrio stokos nėra.</w:t>
      </w:r>
    </w:p>
    <w:p w14:paraId="57A1882F" w14:textId="77777777" w:rsidR="00D422E5" w:rsidRPr="007E5667" w:rsidRDefault="00D422E5" w:rsidP="00D422E5">
      <w:pPr>
        <w:rPr>
          <w:sz w:val="22"/>
          <w:szCs w:val="22"/>
          <w:lang w:val="lt-LT" w:eastAsia="es-ES_tradnl"/>
        </w:rPr>
      </w:pPr>
    </w:p>
    <w:p w14:paraId="6AF25A9F" w14:textId="7E1899E6" w:rsidR="00D422E5" w:rsidRPr="007E5667" w:rsidRDefault="00CC23EE" w:rsidP="00D422E5">
      <w:pPr>
        <w:rPr>
          <w:bCs/>
          <w:i/>
          <w:iCs/>
          <w:sz w:val="22"/>
          <w:szCs w:val="22"/>
          <w:lang w:val="lt-LT" w:eastAsia="es-ES_tradnl"/>
        </w:rPr>
      </w:pPr>
      <w:r w:rsidRPr="007E5667">
        <w:rPr>
          <w:bCs/>
          <w:i/>
          <w:iCs/>
          <w:sz w:val="22"/>
          <w:szCs w:val="22"/>
          <w:lang w:val="lt-LT" w:eastAsia="es-ES_tradnl"/>
        </w:rPr>
        <w:t>Kortikosteroidai</w:t>
      </w:r>
      <w:r w:rsidR="00D422E5" w:rsidRPr="007E5667">
        <w:rPr>
          <w:bCs/>
          <w:i/>
          <w:iCs/>
          <w:sz w:val="22"/>
          <w:szCs w:val="22"/>
          <w:lang w:val="lt-LT" w:eastAsia="es-ES_tradnl"/>
        </w:rPr>
        <w:t xml:space="preserve">, </w:t>
      </w:r>
      <w:proofErr w:type="spellStart"/>
      <w:r w:rsidR="00D422E5" w:rsidRPr="007E5667">
        <w:rPr>
          <w:bCs/>
          <w:i/>
          <w:iCs/>
          <w:sz w:val="22"/>
          <w:szCs w:val="22"/>
          <w:lang w:val="lt-LT" w:eastAsia="es-ES_tradnl"/>
        </w:rPr>
        <w:t>tetra</w:t>
      </w:r>
      <w:r w:rsidRPr="007E5667">
        <w:rPr>
          <w:bCs/>
          <w:i/>
          <w:iCs/>
          <w:sz w:val="22"/>
          <w:szCs w:val="22"/>
          <w:lang w:val="lt-LT" w:eastAsia="es-ES_tradnl"/>
        </w:rPr>
        <w:t>kozaktidas</w:t>
      </w:r>
      <w:proofErr w:type="spellEnd"/>
      <w:r w:rsidR="00D422E5" w:rsidRPr="007E5667">
        <w:rPr>
          <w:bCs/>
          <w:i/>
          <w:iCs/>
          <w:sz w:val="22"/>
          <w:szCs w:val="22"/>
          <w:lang w:val="lt-LT" w:eastAsia="es-ES_tradnl"/>
        </w:rPr>
        <w:t xml:space="preserve"> (</w:t>
      </w:r>
      <w:r w:rsidRPr="007E5667">
        <w:rPr>
          <w:bCs/>
          <w:i/>
          <w:iCs/>
          <w:sz w:val="22"/>
          <w:szCs w:val="22"/>
          <w:lang w:val="lt-LT" w:eastAsia="es-ES_tradnl"/>
        </w:rPr>
        <w:t>sisteminio poveikio</w:t>
      </w:r>
      <w:r w:rsidR="00D422E5" w:rsidRPr="007E5667">
        <w:rPr>
          <w:bCs/>
          <w:i/>
          <w:iCs/>
          <w:sz w:val="22"/>
          <w:szCs w:val="22"/>
          <w:lang w:val="lt-LT" w:eastAsia="es-ES_tradnl"/>
        </w:rPr>
        <w:t>)</w:t>
      </w:r>
    </w:p>
    <w:p w14:paraId="2E6CC12B" w14:textId="77777777" w:rsidR="00C227C3" w:rsidRPr="007E5667" w:rsidRDefault="00C227C3" w:rsidP="00D422E5">
      <w:pPr>
        <w:rPr>
          <w:sz w:val="22"/>
          <w:szCs w:val="22"/>
          <w:lang w:val="lt-LT" w:eastAsia="es-ES_tradnl"/>
        </w:rPr>
      </w:pPr>
      <w:r w:rsidRPr="007E5667">
        <w:rPr>
          <w:sz w:val="22"/>
          <w:szCs w:val="22"/>
          <w:lang w:val="lt-LT" w:eastAsia="es-ES_tradnl"/>
        </w:rPr>
        <w:t xml:space="preserve">Susilpnėja </w:t>
      </w:r>
      <w:proofErr w:type="spellStart"/>
      <w:r w:rsidRPr="007E5667">
        <w:rPr>
          <w:sz w:val="22"/>
          <w:szCs w:val="22"/>
          <w:lang w:val="lt-LT" w:eastAsia="es-ES_tradnl"/>
        </w:rPr>
        <w:t>antihipertenzinis</w:t>
      </w:r>
      <w:proofErr w:type="spellEnd"/>
      <w:r w:rsidRPr="007E5667">
        <w:rPr>
          <w:sz w:val="22"/>
          <w:szCs w:val="22"/>
          <w:lang w:val="lt-LT" w:eastAsia="es-ES_tradnl"/>
        </w:rPr>
        <w:t xml:space="preserve"> poveikis</w:t>
      </w:r>
      <w:r w:rsidR="00D422E5" w:rsidRPr="007E5667">
        <w:rPr>
          <w:sz w:val="22"/>
          <w:szCs w:val="22"/>
          <w:lang w:val="lt-LT" w:eastAsia="es-ES_tradnl"/>
        </w:rPr>
        <w:t xml:space="preserve"> (</w:t>
      </w:r>
      <w:r w:rsidRPr="007E5667">
        <w:rPr>
          <w:sz w:val="22"/>
          <w:szCs w:val="22"/>
          <w:lang w:val="lt-LT" w:eastAsia="es-ES_tradnl"/>
        </w:rPr>
        <w:t>dėl kortikosteroidų sukeliamo vandens/natrio susilaikymo).</w:t>
      </w:r>
    </w:p>
    <w:bookmarkEnd w:id="9"/>
    <w:p w14:paraId="58BD9DC1" w14:textId="77777777" w:rsidR="00276730" w:rsidRPr="007E5667" w:rsidRDefault="00276730">
      <w:pPr>
        <w:widowControl w:val="0"/>
        <w:tabs>
          <w:tab w:val="left" w:pos="567"/>
        </w:tabs>
        <w:rPr>
          <w:rFonts w:eastAsia="Calibri"/>
          <w:sz w:val="22"/>
          <w:szCs w:val="22"/>
          <w:lang w:val="lt-LT"/>
        </w:rPr>
      </w:pPr>
    </w:p>
    <w:p w14:paraId="7D59E56D" w14:textId="77777777" w:rsidR="00276730" w:rsidRPr="007E5667" w:rsidRDefault="00592D6C">
      <w:pPr>
        <w:widowControl w:val="0"/>
        <w:tabs>
          <w:tab w:val="left" w:pos="567"/>
        </w:tabs>
        <w:outlineLvl w:val="3"/>
        <w:rPr>
          <w:rFonts w:eastAsia="Calibri"/>
          <w:b/>
          <w:sz w:val="22"/>
          <w:szCs w:val="22"/>
          <w:lang w:val="lt-LT"/>
        </w:rPr>
      </w:pPr>
      <w:r w:rsidRPr="007E5667">
        <w:rPr>
          <w:rFonts w:eastAsia="Calibri"/>
          <w:b/>
          <w:sz w:val="22"/>
          <w:szCs w:val="22"/>
          <w:lang w:val="lt-LT"/>
        </w:rPr>
        <w:t>4.6</w:t>
      </w:r>
      <w:r w:rsidRPr="007E5667">
        <w:rPr>
          <w:rFonts w:eastAsia="Calibri"/>
          <w:b/>
          <w:sz w:val="22"/>
          <w:szCs w:val="22"/>
          <w:lang w:val="lt-LT"/>
        </w:rPr>
        <w:tab/>
        <w:t>Vaisingumas, nėštumo ir žindymo laikotarpis</w:t>
      </w:r>
    </w:p>
    <w:p w14:paraId="7CC39183" w14:textId="77777777" w:rsidR="00276730" w:rsidRPr="007E5667" w:rsidRDefault="00276730">
      <w:pPr>
        <w:widowControl w:val="0"/>
        <w:tabs>
          <w:tab w:val="left" w:pos="567"/>
        </w:tabs>
        <w:rPr>
          <w:rFonts w:eastAsia="Calibri"/>
          <w:sz w:val="22"/>
          <w:szCs w:val="22"/>
          <w:lang w:val="lt-LT"/>
        </w:rPr>
      </w:pPr>
    </w:p>
    <w:p w14:paraId="2F315C37" w14:textId="341A8E00" w:rsidR="0036424D" w:rsidRPr="007E5667" w:rsidRDefault="007F766D" w:rsidP="0036424D">
      <w:pPr>
        <w:rPr>
          <w:sz w:val="22"/>
          <w:szCs w:val="22"/>
          <w:u w:val="single"/>
          <w:lang w:val="lt-LT" w:eastAsia="es-ES_tradnl"/>
        </w:rPr>
      </w:pPr>
      <w:r w:rsidRPr="007E5667">
        <w:rPr>
          <w:sz w:val="22"/>
          <w:szCs w:val="22"/>
          <w:u w:val="single"/>
          <w:lang w:val="lt-LT" w:eastAsia="es-ES_tradnl"/>
        </w:rPr>
        <w:t>Nėštumas</w:t>
      </w:r>
    </w:p>
    <w:p w14:paraId="13AB6FD1" w14:textId="77EBB24F" w:rsidR="0036424D" w:rsidRPr="007E5667" w:rsidRDefault="002C7959" w:rsidP="0036424D">
      <w:pPr>
        <w:rPr>
          <w:sz w:val="22"/>
          <w:szCs w:val="22"/>
          <w:lang w:val="lt-LT" w:eastAsia="es-ES_tradnl"/>
        </w:rPr>
      </w:pPr>
      <w:r w:rsidRPr="007E5667">
        <w:rPr>
          <w:sz w:val="22"/>
          <w:szCs w:val="22"/>
          <w:lang w:val="lt-LT" w:eastAsia="es-ES_tradnl"/>
        </w:rPr>
        <w:t>Remiantis turimais duomenis apie atskiras veikliąsias medžiagas</w:t>
      </w:r>
      <w:r w:rsidR="0036424D" w:rsidRPr="007E5667">
        <w:rPr>
          <w:sz w:val="22"/>
          <w:szCs w:val="22"/>
          <w:lang w:val="lt-LT" w:eastAsia="es-ES_tradnl"/>
        </w:rPr>
        <w:t xml:space="preserve">, </w:t>
      </w:r>
      <w:proofErr w:type="spellStart"/>
      <w:r w:rsidR="00316BAB">
        <w:rPr>
          <w:sz w:val="22"/>
          <w:szCs w:val="22"/>
          <w:lang w:val="lt-LT" w:eastAsia="es-ES_tradnl"/>
        </w:rPr>
        <w:t>Camimbo</w:t>
      </w:r>
      <w:proofErr w:type="spellEnd"/>
      <w:r w:rsidR="0036424D" w:rsidRPr="007E5667">
        <w:rPr>
          <w:sz w:val="22"/>
          <w:szCs w:val="22"/>
          <w:lang w:val="lt-LT" w:eastAsia="es-ES_tradnl"/>
        </w:rPr>
        <w:t xml:space="preserve"> </w:t>
      </w:r>
      <w:r w:rsidRPr="007E5667">
        <w:rPr>
          <w:sz w:val="22"/>
          <w:szCs w:val="22"/>
          <w:lang w:val="lt-LT" w:eastAsia="es-ES_tradnl"/>
        </w:rPr>
        <w:t>pirmuoju nėštumo trimestru vartoti nerekomenduojama (žr. 4.4 skyrių), o antruoju ir trečiuoju nėštumo trimestrais j</w:t>
      </w:r>
      <w:r w:rsidR="007F766D" w:rsidRPr="007E5667">
        <w:rPr>
          <w:sz w:val="22"/>
          <w:szCs w:val="22"/>
          <w:lang w:val="lt-LT" w:eastAsia="es-ES_tradnl"/>
        </w:rPr>
        <w:t>o</w:t>
      </w:r>
      <w:r w:rsidRPr="007E5667">
        <w:rPr>
          <w:sz w:val="22"/>
          <w:szCs w:val="22"/>
          <w:lang w:val="lt-LT" w:eastAsia="es-ES_tradnl"/>
        </w:rPr>
        <w:t xml:space="preserve"> vartoti draudžiama (žr. 4.3 skyrių).</w:t>
      </w:r>
    </w:p>
    <w:p w14:paraId="32ED637E" w14:textId="77777777" w:rsidR="0036424D" w:rsidRPr="007E5667" w:rsidRDefault="0036424D" w:rsidP="0036424D">
      <w:pPr>
        <w:rPr>
          <w:sz w:val="22"/>
          <w:szCs w:val="22"/>
          <w:lang w:val="lt-LT" w:eastAsia="es-ES_tradnl"/>
        </w:rPr>
      </w:pPr>
    </w:p>
    <w:p w14:paraId="580EA5F3" w14:textId="71CC6F47" w:rsidR="0036424D" w:rsidRPr="007E5667" w:rsidRDefault="00193BF6" w:rsidP="0036424D">
      <w:pPr>
        <w:rPr>
          <w:i/>
          <w:iCs/>
          <w:sz w:val="22"/>
          <w:szCs w:val="22"/>
          <w:lang w:val="lt-LT" w:eastAsia="es-ES_tradnl"/>
        </w:rPr>
      </w:pPr>
      <w:r w:rsidRPr="007E5667">
        <w:rPr>
          <w:i/>
          <w:iCs/>
          <w:sz w:val="22"/>
          <w:szCs w:val="22"/>
          <w:lang w:val="lt-LT" w:eastAsia="es-ES_tradnl"/>
        </w:rPr>
        <w:t>Informacija, susijusi su</w:t>
      </w:r>
      <w:r w:rsidR="0036424D" w:rsidRPr="007E5667">
        <w:rPr>
          <w:i/>
          <w:iCs/>
          <w:sz w:val="22"/>
          <w:szCs w:val="22"/>
          <w:lang w:val="lt-LT" w:eastAsia="es-ES_tradnl"/>
        </w:rPr>
        <w:t xml:space="preserve"> </w:t>
      </w:r>
      <w:proofErr w:type="spellStart"/>
      <w:r w:rsidR="0036424D" w:rsidRPr="007E5667">
        <w:rPr>
          <w:i/>
          <w:iCs/>
          <w:sz w:val="22"/>
          <w:szCs w:val="22"/>
          <w:lang w:val="lt-LT" w:eastAsia="es-ES_tradnl"/>
        </w:rPr>
        <w:t>ramipril</w:t>
      </w:r>
      <w:r w:rsidRPr="007E5667">
        <w:rPr>
          <w:i/>
          <w:iCs/>
          <w:sz w:val="22"/>
          <w:szCs w:val="22"/>
          <w:lang w:val="lt-LT" w:eastAsia="es-ES_tradnl"/>
        </w:rPr>
        <w:t>iu</w:t>
      </w:r>
      <w:proofErr w:type="spellEnd"/>
    </w:p>
    <w:p w14:paraId="45013890" w14:textId="04B09058" w:rsidR="0036424D" w:rsidRPr="007E5667" w:rsidRDefault="0036424D" w:rsidP="0036424D">
      <w:pPr>
        <w:pBdr>
          <w:top w:val="single" w:sz="4" w:space="1" w:color="auto"/>
          <w:left w:val="single" w:sz="4" w:space="4" w:color="auto"/>
          <w:bottom w:val="single" w:sz="4" w:space="1" w:color="auto"/>
          <w:right w:val="single" w:sz="4" w:space="4" w:color="auto"/>
        </w:pBdr>
        <w:rPr>
          <w:sz w:val="22"/>
          <w:szCs w:val="22"/>
          <w:lang w:val="lt-LT" w:eastAsia="es-ES_tradnl"/>
        </w:rPr>
      </w:pPr>
      <w:proofErr w:type="spellStart"/>
      <w:r w:rsidRPr="007E5667">
        <w:rPr>
          <w:sz w:val="22"/>
          <w:szCs w:val="22"/>
          <w:lang w:val="lt-LT" w:eastAsia="es-ES_tradnl"/>
        </w:rPr>
        <w:t>Ramipril</w:t>
      </w:r>
      <w:r w:rsidR="00F16EFE" w:rsidRPr="007E5667">
        <w:rPr>
          <w:sz w:val="22"/>
          <w:szCs w:val="22"/>
          <w:lang w:val="lt-LT" w:eastAsia="es-ES_tradnl"/>
        </w:rPr>
        <w:t>io</w:t>
      </w:r>
      <w:proofErr w:type="spellEnd"/>
      <w:r w:rsidRPr="007E5667">
        <w:rPr>
          <w:sz w:val="22"/>
          <w:szCs w:val="22"/>
          <w:lang w:val="lt-LT" w:eastAsia="es-ES_tradnl"/>
        </w:rPr>
        <w:t xml:space="preserve"> </w:t>
      </w:r>
      <w:r w:rsidR="00F16EFE" w:rsidRPr="007E5667">
        <w:rPr>
          <w:sz w:val="22"/>
          <w:szCs w:val="22"/>
          <w:lang w:val="lt-LT" w:eastAsia="es-ES_tradnl"/>
        </w:rPr>
        <w:t>pirmuoju nėštumo trimestru vartoti nerekomenduojama (žr. 4.4 skyrių), o antruoju ir trečiuoju nėštumo trimestrais j</w:t>
      </w:r>
      <w:r w:rsidR="007F766D" w:rsidRPr="007E5667">
        <w:rPr>
          <w:sz w:val="22"/>
          <w:szCs w:val="22"/>
          <w:lang w:val="lt-LT" w:eastAsia="es-ES_tradnl"/>
        </w:rPr>
        <w:t>o</w:t>
      </w:r>
      <w:r w:rsidR="00F16EFE" w:rsidRPr="007E5667">
        <w:rPr>
          <w:sz w:val="22"/>
          <w:szCs w:val="22"/>
          <w:lang w:val="lt-LT" w:eastAsia="es-ES_tradnl"/>
        </w:rPr>
        <w:t xml:space="preserve"> vartoti draudžiama (žr. 4.3 skyrių)</w:t>
      </w:r>
      <w:r w:rsidRPr="007E5667">
        <w:rPr>
          <w:sz w:val="22"/>
          <w:szCs w:val="22"/>
          <w:lang w:val="lt-LT" w:eastAsia="es-ES_tradnl"/>
        </w:rPr>
        <w:t>.</w:t>
      </w:r>
    </w:p>
    <w:p w14:paraId="5AE3CB9F" w14:textId="77777777" w:rsidR="0036424D" w:rsidRPr="007E5667" w:rsidRDefault="0036424D" w:rsidP="0036424D">
      <w:pPr>
        <w:rPr>
          <w:sz w:val="22"/>
          <w:szCs w:val="22"/>
          <w:lang w:val="lt-LT" w:eastAsia="es-ES_tradnl"/>
        </w:rPr>
      </w:pPr>
    </w:p>
    <w:p w14:paraId="1B4F86C0" w14:textId="12109D5B" w:rsidR="00092DEC" w:rsidRPr="007E5667" w:rsidRDefault="00092DEC" w:rsidP="00092DEC">
      <w:pPr>
        <w:rPr>
          <w:sz w:val="22"/>
          <w:szCs w:val="22"/>
          <w:lang w:val="lt-LT" w:eastAsia="es-ES_tradnl"/>
        </w:rPr>
      </w:pPr>
      <w:r w:rsidRPr="007E5667">
        <w:rPr>
          <w:sz w:val="22"/>
          <w:szCs w:val="22"/>
          <w:lang w:val="lt-LT" w:eastAsia="es-ES_tradnl"/>
        </w:rPr>
        <w:t xml:space="preserve">Epidemiologinių tyrimų duomenys dėl pirmuoju nėštumo trimestru vartojamų AKF inhibitorių </w:t>
      </w:r>
      <w:proofErr w:type="spellStart"/>
      <w:r w:rsidRPr="007E5667">
        <w:rPr>
          <w:sz w:val="22"/>
          <w:szCs w:val="22"/>
          <w:lang w:val="lt-LT" w:eastAsia="es-ES_tradnl"/>
        </w:rPr>
        <w:t>teratogeninio</w:t>
      </w:r>
      <w:proofErr w:type="spellEnd"/>
      <w:r w:rsidRPr="007E5667">
        <w:rPr>
          <w:sz w:val="22"/>
          <w:szCs w:val="22"/>
          <w:lang w:val="lt-LT" w:eastAsia="es-ES_tradnl"/>
        </w:rPr>
        <w:t xml:space="preserve"> poveikio nėra galutiniai, tačiau nedidelio rizikos padidėjimo atmesti negalima. Išskyrus atvejus, kai tolesnis gydymas AKF inhibitoriais yra būtinas, pastoti planuojančioms moterims juos reikia keisti kitokiais </w:t>
      </w:r>
      <w:proofErr w:type="spellStart"/>
      <w:r w:rsidRPr="007E5667">
        <w:rPr>
          <w:sz w:val="22"/>
          <w:szCs w:val="22"/>
          <w:lang w:val="lt-LT" w:eastAsia="es-ES_tradnl"/>
        </w:rPr>
        <w:t>antihipertenziniais</w:t>
      </w:r>
      <w:proofErr w:type="spellEnd"/>
      <w:r w:rsidRPr="007E5667">
        <w:rPr>
          <w:sz w:val="22"/>
          <w:szCs w:val="22"/>
          <w:lang w:val="lt-LT" w:eastAsia="es-ES_tradnl"/>
        </w:rPr>
        <w:t xml:space="preserve"> vaistiniais preparatais, kurių vartojimo nėštumo metu saugumas ištirtas. Nustačius nėštumą, AKF inhibitorių vartojimą būtina nedelsiant nutraukti ir, jei reikia, skirti kitokį tinkamą gydymą.</w:t>
      </w:r>
    </w:p>
    <w:p w14:paraId="7159C8BA" w14:textId="77777777" w:rsidR="00092DEC" w:rsidRPr="007E5667" w:rsidRDefault="00092DEC" w:rsidP="00092DEC">
      <w:pPr>
        <w:rPr>
          <w:sz w:val="22"/>
          <w:szCs w:val="22"/>
          <w:lang w:val="lt-LT" w:eastAsia="es-ES_tradnl"/>
        </w:rPr>
      </w:pPr>
    </w:p>
    <w:p w14:paraId="54F12D85" w14:textId="32A9FFEA" w:rsidR="00092DEC" w:rsidRPr="007E5667" w:rsidRDefault="00092DEC" w:rsidP="00092DEC">
      <w:pPr>
        <w:rPr>
          <w:sz w:val="22"/>
          <w:szCs w:val="22"/>
          <w:lang w:val="lt-LT" w:eastAsia="es-ES_tradnl"/>
        </w:rPr>
      </w:pPr>
      <w:r w:rsidRPr="007E5667">
        <w:rPr>
          <w:sz w:val="22"/>
          <w:szCs w:val="22"/>
          <w:lang w:val="lt-LT" w:eastAsia="es-ES_tradnl"/>
        </w:rPr>
        <w:t xml:space="preserve">Žinoma, kad antruoju arba trečiuoju nėštumo trimestrais vartojami AKF inhibitoriai sukelia toksinį poveikį žmogaus vaisiui (inkstų funkcijos susilpnėjimą, </w:t>
      </w:r>
      <w:proofErr w:type="spellStart"/>
      <w:r w:rsidRPr="007E5667">
        <w:rPr>
          <w:sz w:val="22"/>
          <w:szCs w:val="22"/>
          <w:lang w:val="lt-LT" w:eastAsia="es-ES_tradnl"/>
        </w:rPr>
        <w:t>oligohidramnioną</w:t>
      </w:r>
      <w:proofErr w:type="spellEnd"/>
      <w:r w:rsidRPr="007E5667">
        <w:rPr>
          <w:sz w:val="22"/>
          <w:szCs w:val="22"/>
          <w:lang w:val="lt-LT" w:eastAsia="es-ES_tradnl"/>
        </w:rPr>
        <w:t xml:space="preserve">, kaukolės kaulėjimo sulėtėjimą) ir naujagimiui (inkstų nepakankamumą, </w:t>
      </w:r>
      <w:proofErr w:type="spellStart"/>
      <w:r w:rsidRPr="007E5667">
        <w:rPr>
          <w:sz w:val="22"/>
          <w:szCs w:val="22"/>
          <w:lang w:val="lt-LT" w:eastAsia="es-ES_tradnl"/>
        </w:rPr>
        <w:t>hipotenziją</w:t>
      </w:r>
      <w:proofErr w:type="spellEnd"/>
      <w:r w:rsidRPr="007E5667">
        <w:rPr>
          <w:sz w:val="22"/>
          <w:szCs w:val="22"/>
          <w:lang w:val="lt-LT" w:eastAsia="es-ES_tradnl"/>
        </w:rPr>
        <w:t xml:space="preserve">, </w:t>
      </w:r>
      <w:proofErr w:type="spellStart"/>
      <w:r w:rsidRPr="007E5667">
        <w:rPr>
          <w:sz w:val="22"/>
          <w:szCs w:val="22"/>
          <w:lang w:val="lt-LT" w:eastAsia="es-ES_tradnl"/>
        </w:rPr>
        <w:t>hiperkalemiją</w:t>
      </w:r>
      <w:proofErr w:type="spellEnd"/>
      <w:r w:rsidRPr="007E5667">
        <w:rPr>
          <w:sz w:val="22"/>
          <w:szCs w:val="22"/>
          <w:lang w:val="lt-LT" w:eastAsia="es-ES_tradnl"/>
        </w:rPr>
        <w:t xml:space="preserve">) (žr. 5.3 skyrių). Jeigu moteris antruoju arba trečiuoju nėštumo trimestru vartojo AKF inhibitorių, reikia ultragarsu </w:t>
      </w:r>
      <w:r w:rsidR="007F766D" w:rsidRPr="007E5667">
        <w:rPr>
          <w:sz w:val="22"/>
          <w:szCs w:val="22"/>
          <w:lang w:val="lt-LT" w:eastAsia="es-ES_tradnl"/>
        </w:rPr>
        <w:t>stebėti</w:t>
      </w:r>
      <w:r w:rsidRPr="007E5667">
        <w:rPr>
          <w:sz w:val="22"/>
          <w:szCs w:val="22"/>
          <w:lang w:val="lt-LT" w:eastAsia="es-ES_tradnl"/>
        </w:rPr>
        <w:t xml:space="preserve"> vaisiaus inkstų funkciją ir kaukolę. Reikia atidžiai </w:t>
      </w:r>
      <w:r w:rsidR="007F766D" w:rsidRPr="007E5667">
        <w:rPr>
          <w:sz w:val="22"/>
          <w:szCs w:val="22"/>
          <w:lang w:val="lt-LT" w:eastAsia="es-ES_tradnl"/>
        </w:rPr>
        <w:t>stebėti</w:t>
      </w:r>
      <w:r w:rsidRPr="007E5667">
        <w:rPr>
          <w:sz w:val="22"/>
          <w:szCs w:val="22"/>
          <w:lang w:val="lt-LT" w:eastAsia="es-ES_tradnl"/>
        </w:rPr>
        <w:t xml:space="preserve">, ar naujagimiams, kurių motinos nėštumo metu vartojo AKF inhibitorių, nepasireiškia </w:t>
      </w:r>
      <w:proofErr w:type="spellStart"/>
      <w:r w:rsidRPr="007E5667">
        <w:rPr>
          <w:sz w:val="22"/>
          <w:szCs w:val="22"/>
          <w:lang w:val="lt-LT" w:eastAsia="es-ES_tradnl"/>
        </w:rPr>
        <w:t>hipotenzija</w:t>
      </w:r>
      <w:proofErr w:type="spellEnd"/>
      <w:r w:rsidR="00AE56EB" w:rsidRPr="007E5667">
        <w:rPr>
          <w:sz w:val="22"/>
          <w:szCs w:val="22"/>
          <w:lang w:val="lt-LT" w:eastAsia="es-ES_tradnl"/>
        </w:rPr>
        <w:t xml:space="preserve">, </w:t>
      </w:r>
      <w:proofErr w:type="spellStart"/>
      <w:r w:rsidR="00AE56EB" w:rsidRPr="007E5667">
        <w:rPr>
          <w:sz w:val="22"/>
          <w:szCs w:val="22"/>
          <w:lang w:val="lt-LT" w:eastAsia="es-ES_tradnl"/>
        </w:rPr>
        <w:t>oligurija</w:t>
      </w:r>
      <w:proofErr w:type="spellEnd"/>
      <w:r w:rsidR="00AE56EB" w:rsidRPr="007E5667">
        <w:rPr>
          <w:sz w:val="22"/>
          <w:szCs w:val="22"/>
          <w:lang w:val="lt-LT" w:eastAsia="es-ES_tradnl"/>
        </w:rPr>
        <w:t xml:space="preserve"> ir </w:t>
      </w:r>
      <w:proofErr w:type="spellStart"/>
      <w:r w:rsidR="00AE56EB" w:rsidRPr="007E5667">
        <w:rPr>
          <w:sz w:val="22"/>
          <w:szCs w:val="22"/>
          <w:lang w:val="lt-LT" w:eastAsia="es-ES_tradnl"/>
        </w:rPr>
        <w:t>hiperkalemija</w:t>
      </w:r>
      <w:proofErr w:type="spellEnd"/>
      <w:r w:rsidRPr="007E5667">
        <w:rPr>
          <w:sz w:val="22"/>
          <w:szCs w:val="22"/>
          <w:lang w:val="lt-LT" w:eastAsia="es-ES_tradnl"/>
        </w:rPr>
        <w:t xml:space="preserve"> (</w:t>
      </w:r>
      <w:r w:rsidR="00AE56EB" w:rsidRPr="007E5667">
        <w:rPr>
          <w:sz w:val="22"/>
          <w:szCs w:val="22"/>
          <w:lang w:val="lt-LT" w:eastAsia="es-ES_tradnl"/>
        </w:rPr>
        <w:t xml:space="preserve">taip pat </w:t>
      </w:r>
      <w:r w:rsidRPr="007E5667">
        <w:rPr>
          <w:sz w:val="22"/>
          <w:szCs w:val="22"/>
          <w:lang w:val="lt-LT" w:eastAsia="es-ES_tradnl"/>
        </w:rPr>
        <w:t>žr. 4.3 ir 4.4 skyrius).</w:t>
      </w:r>
    </w:p>
    <w:p w14:paraId="26567151" w14:textId="3410BFCA" w:rsidR="0036424D" w:rsidRPr="007E5667" w:rsidRDefault="0036424D" w:rsidP="0036424D">
      <w:pPr>
        <w:rPr>
          <w:sz w:val="22"/>
          <w:szCs w:val="22"/>
          <w:lang w:val="lt-LT" w:eastAsia="es-ES_tradnl"/>
        </w:rPr>
      </w:pPr>
    </w:p>
    <w:p w14:paraId="5EF6F30F" w14:textId="5251FC1C" w:rsidR="0036424D" w:rsidRPr="007E5667" w:rsidRDefault="007F5FA6" w:rsidP="0036424D">
      <w:pPr>
        <w:rPr>
          <w:i/>
          <w:iCs/>
          <w:sz w:val="22"/>
          <w:szCs w:val="22"/>
          <w:lang w:val="lt-LT" w:eastAsia="es-ES_tradnl"/>
        </w:rPr>
      </w:pPr>
      <w:r w:rsidRPr="007E5667">
        <w:rPr>
          <w:i/>
          <w:iCs/>
          <w:sz w:val="22"/>
          <w:szCs w:val="22"/>
          <w:lang w:val="lt-LT" w:eastAsia="es-ES_tradnl"/>
        </w:rPr>
        <w:lastRenderedPageBreak/>
        <w:t>Informacija, susijusi su</w:t>
      </w:r>
      <w:r w:rsidR="0036424D" w:rsidRPr="007E5667">
        <w:rPr>
          <w:i/>
          <w:iCs/>
          <w:sz w:val="22"/>
          <w:szCs w:val="22"/>
          <w:lang w:val="lt-LT" w:eastAsia="es-ES_tradnl"/>
        </w:rPr>
        <w:t xml:space="preserve"> </w:t>
      </w:r>
      <w:proofErr w:type="spellStart"/>
      <w:r w:rsidR="0036424D" w:rsidRPr="007E5667">
        <w:rPr>
          <w:i/>
          <w:iCs/>
          <w:sz w:val="22"/>
          <w:szCs w:val="22"/>
          <w:lang w:val="lt-LT" w:eastAsia="es-ES_tradnl"/>
        </w:rPr>
        <w:t>indapamid</w:t>
      </w:r>
      <w:r w:rsidRPr="007E5667">
        <w:rPr>
          <w:i/>
          <w:iCs/>
          <w:sz w:val="22"/>
          <w:szCs w:val="22"/>
          <w:lang w:val="lt-LT" w:eastAsia="es-ES_tradnl"/>
        </w:rPr>
        <w:t>u</w:t>
      </w:r>
      <w:proofErr w:type="spellEnd"/>
    </w:p>
    <w:p w14:paraId="790013A6" w14:textId="6009BF20" w:rsidR="007F5FA6" w:rsidRPr="007E5667" w:rsidRDefault="007F5FA6" w:rsidP="007F5FA6">
      <w:pPr>
        <w:rPr>
          <w:sz w:val="22"/>
          <w:szCs w:val="22"/>
          <w:lang w:val="lt-LT" w:eastAsia="es-ES_tradnl"/>
        </w:rPr>
      </w:pPr>
      <w:r w:rsidRPr="007E5667">
        <w:rPr>
          <w:sz w:val="22"/>
          <w:szCs w:val="22"/>
          <w:lang w:val="lt-LT" w:eastAsia="es-ES_tradnl"/>
        </w:rPr>
        <w:t xml:space="preserve">Duomenų apie </w:t>
      </w:r>
      <w:proofErr w:type="spellStart"/>
      <w:r w:rsidRPr="007E5667">
        <w:rPr>
          <w:sz w:val="22"/>
          <w:szCs w:val="22"/>
          <w:lang w:val="lt-LT" w:eastAsia="es-ES_tradnl"/>
        </w:rPr>
        <w:t>indapamido</w:t>
      </w:r>
      <w:proofErr w:type="spellEnd"/>
      <w:r w:rsidRPr="007E5667">
        <w:rPr>
          <w:sz w:val="22"/>
          <w:szCs w:val="22"/>
          <w:lang w:val="lt-LT" w:eastAsia="es-ES_tradnl"/>
        </w:rPr>
        <w:t xml:space="preserve"> vartojimą moterims nėštumo metu nėra arba jų yra nedaug (duomenų yra mažiau kaip apie 300 nėštumų baigčių). Ilgalaikė </w:t>
      </w:r>
      <w:proofErr w:type="spellStart"/>
      <w:r w:rsidRPr="007E5667">
        <w:rPr>
          <w:sz w:val="22"/>
          <w:szCs w:val="22"/>
          <w:lang w:val="lt-LT" w:eastAsia="es-ES_tradnl"/>
        </w:rPr>
        <w:t>tiazidų</w:t>
      </w:r>
      <w:proofErr w:type="spellEnd"/>
      <w:r w:rsidRPr="007E5667">
        <w:rPr>
          <w:sz w:val="22"/>
          <w:szCs w:val="22"/>
          <w:lang w:val="lt-LT" w:eastAsia="es-ES_tradnl"/>
        </w:rPr>
        <w:t xml:space="preserve"> ekspozicija trečiuoju nėštumo trimestru gali mažinti moters </w:t>
      </w:r>
      <w:r w:rsidR="00F70308" w:rsidRPr="007E5667">
        <w:rPr>
          <w:sz w:val="22"/>
          <w:szCs w:val="22"/>
          <w:lang w:val="lt-LT" w:eastAsia="es-ES_tradnl"/>
        </w:rPr>
        <w:t xml:space="preserve">kraujo </w:t>
      </w:r>
      <w:r w:rsidRPr="007E5667">
        <w:rPr>
          <w:sz w:val="22"/>
          <w:szCs w:val="22"/>
          <w:lang w:val="lt-LT" w:eastAsia="es-ES_tradnl"/>
        </w:rPr>
        <w:t xml:space="preserve">plazmos tūrį bei gimdos ir placentos kraujotaką, todėl gali pasireikšti vaisiaus ir placentos išemija bei sulėtėti augimas. Tyrimai su gyvūnais tiesioginio ar netiesioginio kenksmingo toksinio poveikio reprodukcijai neparodė (žr. 5.3 skyrių). Nėštumo metu </w:t>
      </w:r>
      <w:proofErr w:type="spellStart"/>
      <w:r w:rsidRPr="007E5667">
        <w:rPr>
          <w:sz w:val="22"/>
          <w:szCs w:val="22"/>
          <w:lang w:val="lt-LT" w:eastAsia="es-ES_tradnl"/>
        </w:rPr>
        <w:t>indapamido</w:t>
      </w:r>
      <w:proofErr w:type="spellEnd"/>
      <w:r w:rsidRPr="007E5667">
        <w:rPr>
          <w:sz w:val="22"/>
          <w:szCs w:val="22"/>
          <w:lang w:val="lt-LT" w:eastAsia="es-ES_tradnl"/>
        </w:rPr>
        <w:t xml:space="preserve"> geriau nevartoti.</w:t>
      </w:r>
    </w:p>
    <w:p w14:paraId="27465642" w14:textId="77777777" w:rsidR="007F5FA6" w:rsidRPr="007E5667" w:rsidRDefault="007F5FA6" w:rsidP="007F5FA6">
      <w:pPr>
        <w:rPr>
          <w:sz w:val="22"/>
          <w:szCs w:val="22"/>
          <w:u w:val="single"/>
          <w:lang w:val="lt-LT" w:eastAsia="es-ES_tradnl"/>
        </w:rPr>
      </w:pPr>
    </w:p>
    <w:p w14:paraId="66545801" w14:textId="62AADC70" w:rsidR="0036424D" w:rsidRPr="007E5667" w:rsidRDefault="0036424D" w:rsidP="0036424D">
      <w:pPr>
        <w:rPr>
          <w:sz w:val="22"/>
          <w:szCs w:val="22"/>
          <w:u w:val="single"/>
          <w:lang w:val="lt-LT" w:eastAsia="es-ES_tradnl"/>
        </w:rPr>
      </w:pPr>
      <w:r w:rsidRPr="007E5667">
        <w:rPr>
          <w:sz w:val="22"/>
          <w:szCs w:val="22"/>
          <w:u w:val="single"/>
          <w:lang w:val="lt-LT" w:eastAsia="es-ES_tradnl"/>
        </w:rPr>
        <w:t>Žindymas</w:t>
      </w:r>
    </w:p>
    <w:p w14:paraId="4CC10CBB" w14:textId="28247D75" w:rsidR="0036424D" w:rsidRPr="007E5667" w:rsidRDefault="00316BAB" w:rsidP="0036424D">
      <w:pPr>
        <w:rPr>
          <w:sz w:val="22"/>
          <w:szCs w:val="22"/>
          <w:lang w:val="lt-LT" w:eastAsia="es-ES_tradnl"/>
        </w:rPr>
      </w:pPr>
      <w:proofErr w:type="spellStart"/>
      <w:r>
        <w:rPr>
          <w:sz w:val="22"/>
          <w:szCs w:val="22"/>
          <w:lang w:val="lt-LT" w:eastAsia="es-ES_tradnl"/>
        </w:rPr>
        <w:t>Camimbo</w:t>
      </w:r>
      <w:proofErr w:type="spellEnd"/>
      <w:r w:rsidR="0036424D" w:rsidRPr="007E5667">
        <w:rPr>
          <w:sz w:val="22"/>
          <w:szCs w:val="22"/>
          <w:lang w:val="lt-LT" w:eastAsia="es-ES_tradnl"/>
        </w:rPr>
        <w:t xml:space="preserve"> </w:t>
      </w:r>
      <w:r w:rsidR="00490067" w:rsidRPr="007E5667">
        <w:rPr>
          <w:sz w:val="22"/>
          <w:szCs w:val="22"/>
          <w:lang w:val="lt-LT" w:eastAsia="es-ES_tradnl"/>
        </w:rPr>
        <w:t>nerekomenduojama vartoti žindymo metu</w:t>
      </w:r>
      <w:r w:rsidR="0036424D" w:rsidRPr="007E5667">
        <w:rPr>
          <w:sz w:val="22"/>
          <w:szCs w:val="22"/>
          <w:lang w:val="lt-LT" w:eastAsia="es-ES_tradnl"/>
        </w:rPr>
        <w:t>.</w:t>
      </w:r>
    </w:p>
    <w:p w14:paraId="25125121" w14:textId="77777777" w:rsidR="0036424D" w:rsidRPr="007E5667" w:rsidRDefault="0036424D" w:rsidP="0036424D">
      <w:pPr>
        <w:rPr>
          <w:sz w:val="22"/>
          <w:szCs w:val="22"/>
          <w:lang w:val="lt-LT" w:eastAsia="es-ES_tradnl"/>
        </w:rPr>
      </w:pPr>
    </w:p>
    <w:p w14:paraId="4ABF27BE" w14:textId="7D0C2A45" w:rsidR="0036424D" w:rsidRPr="007E5667" w:rsidRDefault="0036424D" w:rsidP="0036424D">
      <w:pPr>
        <w:rPr>
          <w:i/>
          <w:iCs/>
          <w:sz w:val="22"/>
          <w:szCs w:val="22"/>
          <w:lang w:val="lt-LT" w:eastAsia="es-ES_tradnl"/>
        </w:rPr>
      </w:pPr>
      <w:r w:rsidRPr="007E5667">
        <w:rPr>
          <w:i/>
          <w:iCs/>
          <w:sz w:val="22"/>
          <w:szCs w:val="22"/>
          <w:lang w:val="lt-LT" w:eastAsia="es-ES_tradnl"/>
        </w:rPr>
        <w:t xml:space="preserve">Informacija, susijusi su </w:t>
      </w:r>
      <w:proofErr w:type="spellStart"/>
      <w:r w:rsidRPr="007E5667">
        <w:rPr>
          <w:i/>
          <w:iCs/>
          <w:sz w:val="22"/>
          <w:szCs w:val="22"/>
          <w:lang w:val="lt-LT" w:eastAsia="es-ES_tradnl"/>
        </w:rPr>
        <w:t>ramipriliu</w:t>
      </w:r>
      <w:proofErr w:type="spellEnd"/>
    </w:p>
    <w:p w14:paraId="06626042" w14:textId="2795D2CC" w:rsidR="0036424D" w:rsidRPr="007E5667" w:rsidRDefault="0036424D" w:rsidP="0036424D">
      <w:pPr>
        <w:rPr>
          <w:sz w:val="22"/>
          <w:szCs w:val="22"/>
          <w:lang w:val="lt-LT" w:eastAsia="es-ES_tradnl"/>
        </w:rPr>
      </w:pPr>
      <w:r w:rsidRPr="007E5667">
        <w:rPr>
          <w:rFonts w:eastAsia="Calibri"/>
          <w:sz w:val="22"/>
          <w:szCs w:val="22"/>
          <w:lang w:val="lt-LT"/>
        </w:rPr>
        <w:t xml:space="preserve">Kadangi nepakanka informacijos apie </w:t>
      </w:r>
      <w:proofErr w:type="spellStart"/>
      <w:r w:rsidRPr="007E5667">
        <w:rPr>
          <w:rFonts w:eastAsia="Calibri"/>
          <w:sz w:val="22"/>
          <w:szCs w:val="22"/>
          <w:lang w:val="lt-LT"/>
        </w:rPr>
        <w:t>ramiprilio</w:t>
      </w:r>
      <w:proofErr w:type="spellEnd"/>
      <w:r w:rsidRPr="007E5667">
        <w:rPr>
          <w:rFonts w:eastAsia="Calibri"/>
          <w:sz w:val="22"/>
          <w:szCs w:val="22"/>
          <w:lang w:val="lt-LT"/>
        </w:rPr>
        <w:t xml:space="preserve"> vartojimą žindymo metu (žr. 5.2 skyrių), </w:t>
      </w:r>
      <w:proofErr w:type="spellStart"/>
      <w:r w:rsidRPr="007E5667">
        <w:rPr>
          <w:rFonts w:eastAsia="Calibri"/>
          <w:sz w:val="22"/>
          <w:szCs w:val="22"/>
          <w:lang w:val="lt-LT"/>
        </w:rPr>
        <w:t>ramiprilis</w:t>
      </w:r>
      <w:proofErr w:type="spellEnd"/>
      <w:r w:rsidRPr="007E5667">
        <w:rPr>
          <w:rFonts w:eastAsia="Calibri"/>
          <w:sz w:val="22"/>
          <w:szCs w:val="22"/>
          <w:lang w:val="lt-LT"/>
        </w:rPr>
        <w:t xml:space="preserve"> yra nerekomenduojamas ir alternatyvus gydymas vaistiniu preparatu, geriau ištirtu dėl saugumo žindymo metu yra tinkamesnis, ypač žindant naujagimius bei </w:t>
      </w:r>
      <w:r w:rsidR="00F70308" w:rsidRPr="007E5667">
        <w:rPr>
          <w:rFonts w:eastAsia="Calibri"/>
          <w:sz w:val="22"/>
          <w:szCs w:val="22"/>
          <w:lang w:val="lt-LT"/>
        </w:rPr>
        <w:t>neišnešiotais</w:t>
      </w:r>
      <w:r w:rsidRPr="007E5667">
        <w:rPr>
          <w:rFonts w:eastAsia="Calibri"/>
          <w:sz w:val="22"/>
          <w:szCs w:val="22"/>
          <w:lang w:val="lt-LT"/>
        </w:rPr>
        <w:t xml:space="preserve"> gimusius kūdikius.</w:t>
      </w:r>
    </w:p>
    <w:p w14:paraId="650061BB" w14:textId="77777777" w:rsidR="0036424D" w:rsidRPr="007E5667" w:rsidRDefault="0036424D" w:rsidP="0036424D">
      <w:pPr>
        <w:rPr>
          <w:sz w:val="22"/>
          <w:szCs w:val="22"/>
          <w:lang w:val="lt-LT" w:eastAsia="es-ES_tradnl"/>
        </w:rPr>
      </w:pPr>
    </w:p>
    <w:p w14:paraId="07138984" w14:textId="59CD27B3" w:rsidR="0036424D" w:rsidRPr="007E5667" w:rsidRDefault="0036424D" w:rsidP="0036424D">
      <w:pPr>
        <w:rPr>
          <w:i/>
          <w:iCs/>
          <w:sz w:val="22"/>
          <w:szCs w:val="22"/>
          <w:lang w:val="lt-LT" w:eastAsia="es-ES_tradnl"/>
        </w:rPr>
      </w:pPr>
      <w:r w:rsidRPr="007E5667">
        <w:rPr>
          <w:i/>
          <w:iCs/>
          <w:sz w:val="22"/>
          <w:szCs w:val="22"/>
          <w:lang w:val="lt-LT" w:eastAsia="es-ES_tradnl"/>
        </w:rPr>
        <w:t xml:space="preserve">Informacija, susijusi su </w:t>
      </w:r>
      <w:proofErr w:type="spellStart"/>
      <w:r w:rsidRPr="007E5667">
        <w:rPr>
          <w:i/>
          <w:iCs/>
          <w:sz w:val="22"/>
          <w:szCs w:val="22"/>
          <w:lang w:val="lt-LT" w:eastAsia="es-ES_tradnl"/>
        </w:rPr>
        <w:t>indapamidu</w:t>
      </w:r>
      <w:proofErr w:type="spellEnd"/>
    </w:p>
    <w:p w14:paraId="7723AA99" w14:textId="20A03B0C" w:rsidR="0036424D" w:rsidRPr="007E5667" w:rsidRDefault="0036424D" w:rsidP="0036424D">
      <w:pPr>
        <w:rPr>
          <w:sz w:val="22"/>
          <w:szCs w:val="22"/>
          <w:lang w:val="lt-LT" w:eastAsia="es-ES_tradnl"/>
        </w:rPr>
      </w:pPr>
      <w:r w:rsidRPr="007E5667">
        <w:rPr>
          <w:sz w:val="22"/>
          <w:szCs w:val="22"/>
          <w:lang w:val="lt-LT" w:eastAsia="es-ES_tradnl"/>
        </w:rPr>
        <w:t xml:space="preserve">Informacijos apie </w:t>
      </w:r>
      <w:proofErr w:type="spellStart"/>
      <w:r w:rsidRPr="007E5667">
        <w:rPr>
          <w:sz w:val="22"/>
          <w:szCs w:val="22"/>
          <w:lang w:val="lt-LT" w:eastAsia="es-ES_tradnl"/>
        </w:rPr>
        <w:t>indapamido</w:t>
      </w:r>
      <w:proofErr w:type="spellEnd"/>
      <w:r w:rsidRPr="007E5667">
        <w:rPr>
          <w:sz w:val="22"/>
          <w:szCs w:val="22"/>
          <w:lang w:val="lt-LT" w:eastAsia="es-ES_tradnl"/>
        </w:rPr>
        <w:t xml:space="preserve">/metabolitų išsiskyrimą į motinos pieną nepakanka. Gali pasireikšti padidėjęs jautrumas su </w:t>
      </w:r>
      <w:proofErr w:type="spellStart"/>
      <w:r w:rsidRPr="007E5667">
        <w:rPr>
          <w:sz w:val="22"/>
          <w:szCs w:val="22"/>
          <w:lang w:val="lt-LT" w:eastAsia="es-ES_tradnl"/>
        </w:rPr>
        <w:t>sulfonamidais</w:t>
      </w:r>
      <w:proofErr w:type="spellEnd"/>
      <w:r w:rsidRPr="007E5667">
        <w:rPr>
          <w:sz w:val="22"/>
          <w:szCs w:val="22"/>
          <w:lang w:val="lt-LT" w:eastAsia="es-ES_tradnl"/>
        </w:rPr>
        <w:t xml:space="preserve"> susijusiems vaistiniams preparatams </w:t>
      </w:r>
      <w:r w:rsidR="00CF3373" w:rsidRPr="007E5667">
        <w:rPr>
          <w:sz w:val="22"/>
          <w:szCs w:val="22"/>
          <w:lang w:val="lt-LT" w:eastAsia="es-ES_tradnl"/>
        </w:rPr>
        <w:t xml:space="preserve">ir </w:t>
      </w:r>
      <w:proofErr w:type="spellStart"/>
      <w:r w:rsidR="00CF3373" w:rsidRPr="007E5667">
        <w:rPr>
          <w:sz w:val="22"/>
          <w:szCs w:val="22"/>
          <w:lang w:val="lt-LT" w:eastAsia="es-ES_tradnl"/>
        </w:rPr>
        <w:t>hipokalemija</w:t>
      </w:r>
      <w:proofErr w:type="spellEnd"/>
      <w:r w:rsidR="00CF3373" w:rsidRPr="007E5667">
        <w:rPr>
          <w:sz w:val="22"/>
          <w:szCs w:val="22"/>
          <w:lang w:val="lt-LT" w:eastAsia="es-ES_tradnl"/>
        </w:rPr>
        <w:t xml:space="preserve">. </w:t>
      </w:r>
      <w:r w:rsidRPr="007E5667">
        <w:rPr>
          <w:sz w:val="22"/>
          <w:szCs w:val="22"/>
          <w:lang w:val="lt-LT" w:eastAsia="es-ES_tradnl"/>
        </w:rPr>
        <w:t>Pavojaus žindomiems naujagimiams ar kūdikiams negalima atmesti.</w:t>
      </w:r>
      <w:r w:rsidR="00CF3373" w:rsidRPr="007E5667">
        <w:rPr>
          <w:sz w:val="22"/>
          <w:szCs w:val="22"/>
          <w:lang w:val="lt-LT" w:eastAsia="es-ES_tradnl"/>
        </w:rPr>
        <w:t xml:space="preserve"> </w:t>
      </w:r>
      <w:proofErr w:type="spellStart"/>
      <w:r w:rsidRPr="007E5667">
        <w:rPr>
          <w:sz w:val="22"/>
          <w:szCs w:val="22"/>
          <w:lang w:val="lt-LT" w:eastAsia="es-ES_tradnl"/>
        </w:rPr>
        <w:t>Indapamidas</w:t>
      </w:r>
      <w:proofErr w:type="spellEnd"/>
      <w:r w:rsidRPr="007E5667">
        <w:rPr>
          <w:sz w:val="22"/>
          <w:szCs w:val="22"/>
          <w:lang w:val="lt-LT" w:eastAsia="es-ES_tradnl"/>
        </w:rPr>
        <w:t xml:space="preserve"> </w:t>
      </w:r>
      <w:r w:rsidR="00CF3373" w:rsidRPr="007E5667">
        <w:rPr>
          <w:sz w:val="22"/>
          <w:szCs w:val="22"/>
          <w:lang w:val="lt-LT" w:eastAsia="es-ES_tradnl"/>
        </w:rPr>
        <w:t xml:space="preserve">yra </w:t>
      </w:r>
      <w:r w:rsidRPr="007E5667">
        <w:rPr>
          <w:sz w:val="22"/>
          <w:szCs w:val="22"/>
          <w:lang w:val="lt-LT" w:eastAsia="es-ES_tradnl"/>
        </w:rPr>
        <w:t xml:space="preserve">labai panašus į </w:t>
      </w:r>
      <w:proofErr w:type="spellStart"/>
      <w:r w:rsidRPr="007E5667">
        <w:rPr>
          <w:sz w:val="22"/>
          <w:szCs w:val="22"/>
          <w:lang w:val="lt-LT" w:eastAsia="es-ES_tradnl"/>
        </w:rPr>
        <w:t>tiazidinius</w:t>
      </w:r>
      <w:proofErr w:type="spellEnd"/>
      <w:r w:rsidRPr="007E5667">
        <w:rPr>
          <w:sz w:val="22"/>
          <w:szCs w:val="22"/>
          <w:lang w:val="lt-LT" w:eastAsia="es-ES_tradnl"/>
        </w:rPr>
        <w:t xml:space="preserve"> diuretikus, kurių vartojimas žindymo laikotarpiu yra susijęs su pieno išsiskyrimo sumažėjimu ar net išnykimu.</w:t>
      </w:r>
      <w:r w:rsidR="00CF3373" w:rsidRPr="007E5667">
        <w:rPr>
          <w:sz w:val="22"/>
          <w:szCs w:val="22"/>
          <w:lang w:val="lt-LT" w:eastAsia="es-ES_tradnl"/>
        </w:rPr>
        <w:t xml:space="preserve"> </w:t>
      </w:r>
      <w:proofErr w:type="spellStart"/>
      <w:r w:rsidRPr="007E5667">
        <w:rPr>
          <w:sz w:val="22"/>
          <w:szCs w:val="22"/>
          <w:lang w:val="lt-LT" w:eastAsia="es-ES_tradnl"/>
        </w:rPr>
        <w:t>Indapamido</w:t>
      </w:r>
      <w:proofErr w:type="spellEnd"/>
      <w:r w:rsidRPr="007E5667">
        <w:rPr>
          <w:sz w:val="22"/>
          <w:szCs w:val="22"/>
          <w:lang w:val="lt-LT" w:eastAsia="es-ES_tradnl"/>
        </w:rPr>
        <w:t xml:space="preserve"> nerekomenduojama vartoti žindymo metu.</w:t>
      </w:r>
    </w:p>
    <w:p w14:paraId="28A884C5" w14:textId="77777777" w:rsidR="0036424D" w:rsidRPr="007E5667" w:rsidRDefault="0036424D" w:rsidP="0036424D">
      <w:pPr>
        <w:rPr>
          <w:sz w:val="22"/>
          <w:szCs w:val="22"/>
          <w:lang w:val="lt-LT" w:eastAsia="es-ES_tradnl"/>
        </w:rPr>
      </w:pPr>
    </w:p>
    <w:p w14:paraId="2E54B1BC" w14:textId="4FE4BF18" w:rsidR="0036424D" w:rsidRPr="007E5667" w:rsidRDefault="0036424D" w:rsidP="0036424D">
      <w:pPr>
        <w:rPr>
          <w:sz w:val="22"/>
          <w:szCs w:val="22"/>
          <w:u w:val="single"/>
          <w:lang w:val="lt-LT" w:eastAsia="es-ES_tradnl"/>
        </w:rPr>
      </w:pPr>
      <w:r w:rsidRPr="007E5667">
        <w:rPr>
          <w:sz w:val="22"/>
          <w:szCs w:val="22"/>
          <w:u w:val="single"/>
          <w:lang w:val="lt-LT" w:eastAsia="es-ES_tradnl"/>
        </w:rPr>
        <w:t>Vaisingumas</w:t>
      </w:r>
    </w:p>
    <w:p w14:paraId="6A9E5128" w14:textId="79195D6A" w:rsidR="00CF3373" w:rsidRPr="007E5667" w:rsidRDefault="00CF3373" w:rsidP="00CF3373">
      <w:pPr>
        <w:rPr>
          <w:sz w:val="22"/>
          <w:szCs w:val="22"/>
          <w:lang w:val="lt-LT" w:eastAsia="es-ES_tradnl"/>
        </w:rPr>
      </w:pPr>
      <w:r w:rsidRPr="007E5667">
        <w:rPr>
          <w:sz w:val="22"/>
          <w:szCs w:val="22"/>
          <w:lang w:val="lt-LT" w:eastAsia="es-ES_tradnl"/>
        </w:rPr>
        <w:t xml:space="preserve">Duomenų apie </w:t>
      </w:r>
      <w:proofErr w:type="spellStart"/>
      <w:r w:rsidRPr="007E5667">
        <w:rPr>
          <w:sz w:val="22"/>
          <w:szCs w:val="22"/>
          <w:lang w:val="lt-LT" w:eastAsia="es-ES_tradnl"/>
        </w:rPr>
        <w:t>ramiprilio</w:t>
      </w:r>
      <w:proofErr w:type="spellEnd"/>
      <w:r w:rsidRPr="007E5667">
        <w:rPr>
          <w:sz w:val="22"/>
          <w:szCs w:val="22"/>
          <w:lang w:val="lt-LT" w:eastAsia="es-ES_tradnl"/>
        </w:rPr>
        <w:t xml:space="preserve"> ar kombinuotojo </w:t>
      </w:r>
      <w:r w:rsidR="00490067" w:rsidRPr="007E5667">
        <w:rPr>
          <w:sz w:val="22"/>
          <w:szCs w:val="22"/>
          <w:lang w:val="lt-LT" w:eastAsia="es-ES_tradnl"/>
        </w:rPr>
        <w:t>vaistinio</w:t>
      </w:r>
      <w:r w:rsidRPr="007E5667">
        <w:rPr>
          <w:sz w:val="22"/>
          <w:szCs w:val="22"/>
          <w:lang w:val="lt-LT" w:eastAsia="es-ES_tradnl"/>
        </w:rPr>
        <w:t xml:space="preserve"> preparato poveikį žmonių vaisingumui nėra. Žr. 5.3 skyrių.</w:t>
      </w:r>
    </w:p>
    <w:p w14:paraId="033A97B9" w14:textId="77777777" w:rsidR="0036424D" w:rsidRPr="007E5667" w:rsidRDefault="0036424D" w:rsidP="0036424D">
      <w:pPr>
        <w:ind w:left="567" w:hanging="567"/>
        <w:rPr>
          <w:sz w:val="22"/>
          <w:szCs w:val="22"/>
          <w:lang w:val="lt-LT" w:eastAsia="es-ES_tradnl"/>
        </w:rPr>
      </w:pPr>
    </w:p>
    <w:p w14:paraId="79DB41B0" w14:textId="0C46ABF0" w:rsidR="0036424D" w:rsidRPr="007E5667" w:rsidRDefault="0036424D" w:rsidP="0036424D">
      <w:pPr>
        <w:ind w:left="567" w:hanging="567"/>
        <w:rPr>
          <w:i/>
          <w:iCs/>
          <w:sz w:val="22"/>
          <w:szCs w:val="22"/>
          <w:lang w:val="lt-LT" w:eastAsia="es-ES_tradnl"/>
        </w:rPr>
      </w:pPr>
      <w:r w:rsidRPr="007E5667">
        <w:rPr>
          <w:i/>
          <w:iCs/>
          <w:sz w:val="22"/>
          <w:szCs w:val="22"/>
          <w:lang w:val="lt-LT" w:eastAsia="es-ES_tradnl"/>
        </w:rPr>
        <w:t xml:space="preserve">Informacija, susijusi su </w:t>
      </w:r>
      <w:proofErr w:type="spellStart"/>
      <w:r w:rsidRPr="007E5667">
        <w:rPr>
          <w:i/>
          <w:iCs/>
          <w:sz w:val="22"/>
          <w:szCs w:val="22"/>
          <w:lang w:val="lt-LT" w:eastAsia="es-ES_tradnl"/>
        </w:rPr>
        <w:t>indapamidu</w:t>
      </w:r>
      <w:proofErr w:type="spellEnd"/>
    </w:p>
    <w:p w14:paraId="5AEE3B63" w14:textId="2DA357E5" w:rsidR="0036424D" w:rsidRPr="007E5667" w:rsidRDefault="00CF3373" w:rsidP="00CF3373">
      <w:pPr>
        <w:rPr>
          <w:sz w:val="22"/>
          <w:szCs w:val="22"/>
          <w:lang w:val="lt-LT" w:eastAsia="es-ES_tradnl"/>
        </w:rPr>
      </w:pPr>
      <w:r w:rsidRPr="007E5667">
        <w:rPr>
          <w:sz w:val="22"/>
          <w:szCs w:val="22"/>
          <w:lang w:val="lt-LT" w:eastAsia="es-ES_tradnl"/>
        </w:rPr>
        <w:t>Toksinio poveikio reprodukcijai tyrimai poveikio žiurkių patelių ar patinų vislumui neparodė (žr. 5.3 skyrių). Poveikis žmogaus vaisingumui nėra tikėtinas.</w:t>
      </w:r>
    </w:p>
    <w:p w14:paraId="26E54866" w14:textId="4DFAF261" w:rsidR="00276730" w:rsidRPr="007E5667" w:rsidRDefault="00276730">
      <w:pPr>
        <w:widowControl w:val="0"/>
        <w:tabs>
          <w:tab w:val="left" w:pos="567"/>
        </w:tabs>
        <w:rPr>
          <w:rFonts w:eastAsia="Calibri"/>
          <w:sz w:val="22"/>
          <w:szCs w:val="22"/>
          <w:lang w:val="lt-LT"/>
        </w:rPr>
      </w:pPr>
    </w:p>
    <w:p w14:paraId="298FC5A4" w14:textId="77777777" w:rsidR="00276730" w:rsidRPr="007E5667" w:rsidRDefault="00592D6C">
      <w:pPr>
        <w:widowControl w:val="0"/>
        <w:ind w:left="567" w:hanging="567"/>
        <w:outlineLvl w:val="0"/>
        <w:rPr>
          <w:rFonts w:eastAsia="Calibri"/>
          <w:sz w:val="22"/>
          <w:szCs w:val="22"/>
          <w:lang w:val="lt-LT"/>
        </w:rPr>
      </w:pPr>
      <w:r w:rsidRPr="007E5667">
        <w:rPr>
          <w:rFonts w:eastAsia="Calibri"/>
          <w:b/>
          <w:sz w:val="22"/>
          <w:szCs w:val="22"/>
          <w:lang w:val="lt-LT"/>
        </w:rPr>
        <w:t>4.7</w:t>
      </w:r>
      <w:r w:rsidRPr="007E5667">
        <w:rPr>
          <w:rFonts w:eastAsia="Calibri"/>
          <w:b/>
          <w:sz w:val="22"/>
          <w:szCs w:val="22"/>
          <w:lang w:val="lt-LT"/>
        </w:rPr>
        <w:tab/>
        <w:t>Poveikis gebėjimui vairuoti ir valdyti mechanizmus</w:t>
      </w:r>
    </w:p>
    <w:p w14:paraId="0B9DF056" w14:textId="77777777" w:rsidR="00276730" w:rsidRPr="007E5667" w:rsidRDefault="00276730">
      <w:pPr>
        <w:widowControl w:val="0"/>
        <w:tabs>
          <w:tab w:val="left" w:pos="567"/>
        </w:tabs>
        <w:rPr>
          <w:rFonts w:eastAsia="Calibri"/>
          <w:sz w:val="22"/>
          <w:szCs w:val="22"/>
          <w:lang w:val="lt-LT"/>
        </w:rPr>
      </w:pPr>
    </w:p>
    <w:p w14:paraId="5A6FE7AE" w14:textId="0955D7A2" w:rsidR="00276730" w:rsidRPr="007E5667" w:rsidRDefault="003520B2">
      <w:pPr>
        <w:widowControl w:val="0"/>
        <w:tabs>
          <w:tab w:val="left" w:pos="567"/>
        </w:tabs>
        <w:rPr>
          <w:rFonts w:eastAsia="Calibri"/>
          <w:sz w:val="22"/>
          <w:szCs w:val="22"/>
          <w:lang w:val="lt-LT"/>
        </w:rPr>
      </w:pPr>
      <w:r w:rsidRPr="007E5667">
        <w:rPr>
          <w:rFonts w:eastAsia="Calibri"/>
          <w:sz w:val="22"/>
          <w:szCs w:val="22"/>
          <w:lang w:val="lt-LT"/>
        </w:rPr>
        <w:t xml:space="preserve">Tam tikras nepageidaujamas poveikis (pvz., kraujospūdžio sumažėjimo simptomai, tokie kaip svaigulys) gali sutrikdyti paciento gebėjimą susikaupti ir reaguoti, ypač gydymo pradžioje arba pradėjus vartoti papildomą </w:t>
      </w:r>
      <w:proofErr w:type="spellStart"/>
      <w:r w:rsidRPr="007E5667">
        <w:rPr>
          <w:rFonts w:eastAsia="Calibri"/>
          <w:sz w:val="22"/>
          <w:szCs w:val="22"/>
          <w:lang w:val="lt-LT"/>
        </w:rPr>
        <w:t>antihipertenzinį</w:t>
      </w:r>
      <w:proofErr w:type="spellEnd"/>
      <w:r w:rsidRPr="007E5667">
        <w:rPr>
          <w:rFonts w:eastAsia="Calibri"/>
          <w:sz w:val="22"/>
          <w:szCs w:val="22"/>
          <w:lang w:val="lt-LT"/>
        </w:rPr>
        <w:t xml:space="preserve"> vaistinį preparatą, todėl gali kilti rizika situacijose, kai šie gebėjimai yra ypač svarbūs (pvz., vairuojant transporto priemonę ar valdant mechanizmus).</w:t>
      </w:r>
    </w:p>
    <w:p w14:paraId="1217EFA8" w14:textId="77777777" w:rsidR="00276730" w:rsidRPr="007E5667" w:rsidRDefault="00276730">
      <w:pPr>
        <w:widowControl w:val="0"/>
        <w:tabs>
          <w:tab w:val="left" w:pos="567"/>
        </w:tabs>
        <w:rPr>
          <w:rFonts w:eastAsia="Calibri"/>
          <w:sz w:val="22"/>
          <w:szCs w:val="22"/>
          <w:lang w:val="lt-LT"/>
        </w:rPr>
      </w:pPr>
    </w:p>
    <w:p w14:paraId="3B51B3A8" w14:textId="77777777" w:rsidR="00276730" w:rsidRPr="007E5667" w:rsidRDefault="00592D6C">
      <w:pPr>
        <w:widowControl w:val="0"/>
        <w:ind w:left="567" w:hanging="567"/>
        <w:outlineLvl w:val="0"/>
        <w:rPr>
          <w:rFonts w:eastAsia="Calibri"/>
          <w:b/>
          <w:sz w:val="22"/>
          <w:szCs w:val="22"/>
          <w:lang w:val="lt-LT"/>
        </w:rPr>
      </w:pPr>
      <w:r w:rsidRPr="007E5667">
        <w:rPr>
          <w:rFonts w:eastAsia="Calibri"/>
          <w:b/>
          <w:sz w:val="22"/>
          <w:szCs w:val="22"/>
          <w:lang w:val="lt-LT"/>
        </w:rPr>
        <w:t>4.8</w:t>
      </w:r>
      <w:r w:rsidRPr="007E5667">
        <w:rPr>
          <w:rFonts w:eastAsia="Calibri"/>
          <w:b/>
          <w:sz w:val="22"/>
          <w:szCs w:val="22"/>
          <w:lang w:val="lt-LT"/>
        </w:rPr>
        <w:tab/>
        <w:t>Nepageidaujamas poveikis</w:t>
      </w:r>
    </w:p>
    <w:p w14:paraId="486613A4" w14:textId="77777777" w:rsidR="00276730" w:rsidRPr="007E5667" w:rsidRDefault="00276730">
      <w:pPr>
        <w:widowControl w:val="0"/>
        <w:tabs>
          <w:tab w:val="left" w:pos="567"/>
        </w:tabs>
        <w:ind w:left="567" w:hanging="567"/>
        <w:rPr>
          <w:rFonts w:eastAsia="Calibri"/>
          <w:bCs/>
          <w:sz w:val="22"/>
          <w:szCs w:val="22"/>
          <w:lang w:val="lt-LT"/>
        </w:rPr>
      </w:pPr>
    </w:p>
    <w:p w14:paraId="442A99C7" w14:textId="44ED2F10" w:rsidR="009D0050" w:rsidRPr="007E5667" w:rsidRDefault="009D0050" w:rsidP="009D0050">
      <w:pPr>
        <w:tabs>
          <w:tab w:val="left" w:pos="0"/>
        </w:tabs>
        <w:rPr>
          <w:sz w:val="22"/>
          <w:szCs w:val="22"/>
          <w:u w:val="single"/>
          <w:lang w:val="lt-LT" w:eastAsia="en-US"/>
        </w:rPr>
      </w:pPr>
      <w:r w:rsidRPr="007E5667">
        <w:rPr>
          <w:sz w:val="22"/>
          <w:szCs w:val="22"/>
          <w:u w:val="single"/>
          <w:lang w:val="lt-LT" w:eastAsia="en-US"/>
        </w:rPr>
        <w:t>S</w:t>
      </w:r>
      <w:r w:rsidR="009B5C93" w:rsidRPr="007E5667">
        <w:rPr>
          <w:sz w:val="22"/>
          <w:szCs w:val="22"/>
          <w:u w:val="single"/>
          <w:lang w:val="lt-LT" w:eastAsia="en-US"/>
        </w:rPr>
        <w:t>augumo duomenų santrauka</w:t>
      </w:r>
    </w:p>
    <w:p w14:paraId="6C651F56" w14:textId="46E1A6DA" w:rsidR="009D0050" w:rsidRPr="007E5667" w:rsidRDefault="009B5C93" w:rsidP="009D0050">
      <w:pPr>
        <w:tabs>
          <w:tab w:val="left" w:pos="0"/>
        </w:tabs>
        <w:rPr>
          <w:sz w:val="22"/>
          <w:szCs w:val="22"/>
          <w:lang w:val="lt-LT" w:eastAsia="en-US"/>
        </w:rPr>
      </w:pPr>
      <w:r w:rsidRPr="007E5667">
        <w:rPr>
          <w:sz w:val="22"/>
          <w:szCs w:val="22"/>
          <w:lang w:val="lt-LT" w:eastAsia="en-US"/>
        </w:rPr>
        <w:t xml:space="preserve">Vartojant </w:t>
      </w:r>
      <w:proofErr w:type="spellStart"/>
      <w:r w:rsidRPr="007E5667">
        <w:rPr>
          <w:sz w:val="22"/>
          <w:szCs w:val="22"/>
          <w:lang w:val="lt-LT" w:eastAsia="en-US"/>
        </w:rPr>
        <w:t>ramiprilio</w:t>
      </w:r>
      <w:proofErr w:type="spellEnd"/>
      <w:r w:rsidRPr="007E5667">
        <w:rPr>
          <w:sz w:val="22"/>
          <w:szCs w:val="22"/>
          <w:lang w:val="lt-LT" w:eastAsia="en-US"/>
        </w:rPr>
        <w:t xml:space="preserve"> gali pasireikšti nuolatinis sausas kosulys bei reakcij</w:t>
      </w:r>
      <w:r w:rsidR="001B04F9">
        <w:rPr>
          <w:sz w:val="22"/>
          <w:szCs w:val="22"/>
          <w:lang w:val="lt-LT" w:eastAsia="en-US"/>
        </w:rPr>
        <w:t>os</w:t>
      </w:r>
      <w:r w:rsidRPr="007E5667">
        <w:rPr>
          <w:sz w:val="22"/>
          <w:szCs w:val="22"/>
          <w:lang w:val="lt-LT" w:eastAsia="en-US"/>
        </w:rPr>
        <w:t>, susijusi</w:t>
      </w:r>
      <w:r w:rsidR="001B04F9">
        <w:rPr>
          <w:sz w:val="22"/>
          <w:szCs w:val="22"/>
          <w:lang w:val="lt-LT" w:eastAsia="en-US"/>
        </w:rPr>
        <w:t>os</w:t>
      </w:r>
      <w:r w:rsidRPr="007E5667">
        <w:rPr>
          <w:sz w:val="22"/>
          <w:szCs w:val="22"/>
          <w:lang w:val="lt-LT" w:eastAsia="en-US"/>
        </w:rPr>
        <w:t xml:space="preserve"> su </w:t>
      </w:r>
      <w:proofErr w:type="spellStart"/>
      <w:r w:rsidRPr="007E5667">
        <w:rPr>
          <w:sz w:val="22"/>
          <w:szCs w:val="22"/>
          <w:lang w:val="lt-LT" w:eastAsia="en-US"/>
        </w:rPr>
        <w:t>hipotenzija</w:t>
      </w:r>
      <w:proofErr w:type="spellEnd"/>
      <w:r w:rsidRPr="007E5667">
        <w:rPr>
          <w:sz w:val="22"/>
          <w:szCs w:val="22"/>
          <w:lang w:val="lt-LT" w:eastAsia="en-US"/>
        </w:rPr>
        <w:t xml:space="preserve">. Galimos sunkios nepageidaujamos reakcijos yra </w:t>
      </w:r>
      <w:proofErr w:type="spellStart"/>
      <w:r w:rsidRPr="007E5667">
        <w:rPr>
          <w:sz w:val="22"/>
          <w:szCs w:val="22"/>
          <w:lang w:val="lt-LT" w:eastAsia="en-US"/>
        </w:rPr>
        <w:t>angioneurozinė</w:t>
      </w:r>
      <w:proofErr w:type="spellEnd"/>
      <w:r w:rsidRPr="007E5667">
        <w:rPr>
          <w:sz w:val="22"/>
          <w:szCs w:val="22"/>
          <w:lang w:val="lt-LT" w:eastAsia="en-US"/>
        </w:rPr>
        <w:t xml:space="preserve"> edema, </w:t>
      </w:r>
      <w:proofErr w:type="spellStart"/>
      <w:r w:rsidRPr="007E5667">
        <w:rPr>
          <w:sz w:val="22"/>
          <w:szCs w:val="22"/>
          <w:lang w:val="lt-LT" w:eastAsia="en-US"/>
        </w:rPr>
        <w:t>hiperkalemija</w:t>
      </w:r>
      <w:proofErr w:type="spellEnd"/>
      <w:r w:rsidRPr="007E5667">
        <w:rPr>
          <w:sz w:val="22"/>
          <w:szCs w:val="22"/>
          <w:lang w:val="lt-LT" w:eastAsia="en-US"/>
        </w:rPr>
        <w:t xml:space="preserve">, inkstų ar kepenų funkcijos sutrikimas, pankreatitas, sunkios odos reakcijos ir </w:t>
      </w:r>
      <w:proofErr w:type="spellStart"/>
      <w:r w:rsidRPr="007E5667">
        <w:rPr>
          <w:sz w:val="22"/>
          <w:szCs w:val="22"/>
          <w:lang w:val="lt-LT" w:eastAsia="en-US"/>
        </w:rPr>
        <w:t>neutropenija</w:t>
      </w:r>
      <w:proofErr w:type="spellEnd"/>
      <w:r w:rsidRPr="007E5667">
        <w:rPr>
          <w:sz w:val="22"/>
          <w:szCs w:val="22"/>
          <w:lang w:val="lt-LT" w:eastAsia="en-US"/>
        </w:rPr>
        <w:t xml:space="preserve"> ar </w:t>
      </w:r>
      <w:proofErr w:type="spellStart"/>
      <w:r w:rsidRPr="007E5667">
        <w:rPr>
          <w:sz w:val="22"/>
          <w:szCs w:val="22"/>
          <w:lang w:val="lt-LT" w:eastAsia="en-US"/>
        </w:rPr>
        <w:t>agranulocitozė</w:t>
      </w:r>
      <w:proofErr w:type="spellEnd"/>
      <w:r w:rsidRPr="007E5667">
        <w:rPr>
          <w:sz w:val="22"/>
          <w:szCs w:val="22"/>
          <w:lang w:val="lt-LT" w:eastAsia="en-US"/>
        </w:rPr>
        <w:t>.</w:t>
      </w:r>
    </w:p>
    <w:p w14:paraId="20F6C449" w14:textId="77777777" w:rsidR="009B5C93" w:rsidRPr="007E5667" w:rsidRDefault="009B5C93" w:rsidP="009D0050">
      <w:pPr>
        <w:tabs>
          <w:tab w:val="left" w:pos="0"/>
        </w:tabs>
        <w:rPr>
          <w:sz w:val="22"/>
          <w:szCs w:val="22"/>
          <w:lang w:val="lt-LT" w:eastAsia="en-US"/>
        </w:rPr>
      </w:pPr>
    </w:p>
    <w:p w14:paraId="58126F54" w14:textId="53DE1FA6" w:rsidR="001B6249" w:rsidRPr="007E5667" w:rsidRDefault="001B6249" w:rsidP="009D0050">
      <w:pPr>
        <w:tabs>
          <w:tab w:val="left" w:pos="0"/>
        </w:tabs>
        <w:rPr>
          <w:sz w:val="22"/>
          <w:szCs w:val="22"/>
          <w:lang w:val="lt-LT" w:eastAsia="en-US"/>
        </w:rPr>
      </w:pPr>
      <w:r w:rsidRPr="007E5667">
        <w:rPr>
          <w:sz w:val="22"/>
          <w:szCs w:val="22"/>
          <w:lang w:val="lt-LT" w:eastAsia="en-US"/>
        </w:rPr>
        <w:t xml:space="preserve">Dažniausiai praneštos su </w:t>
      </w:r>
      <w:proofErr w:type="spellStart"/>
      <w:r w:rsidRPr="007E5667">
        <w:rPr>
          <w:sz w:val="22"/>
          <w:szCs w:val="22"/>
          <w:lang w:val="lt-LT" w:eastAsia="en-US"/>
        </w:rPr>
        <w:t>indapamido</w:t>
      </w:r>
      <w:proofErr w:type="spellEnd"/>
      <w:r w:rsidRPr="007E5667">
        <w:rPr>
          <w:sz w:val="22"/>
          <w:szCs w:val="22"/>
          <w:lang w:val="lt-LT" w:eastAsia="en-US"/>
        </w:rPr>
        <w:t xml:space="preserve"> vartojimu susijusios nepageidaujamos reakcijos yra </w:t>
      </w:r>
      <w:proofErr w:type="spellStart"/>
      <w:r w:rsidRPr="007E5667">
        <w:rPr>
          <w:sz w:val="22"/>
          <w:szCs w:val="22"/>
          <w:lang w:val="lt-LT" w:eastAsia="en-US"/>
        </w:rPr>
        <w:t>hipokalemija</w:t>
      </w:r>
      <w:proofErr w:type="spellEnd"/>
      <w:r w:rsidRPr="007E5667">
        <w:rPr>
          <w:sz w:val="22"/>
          <w:szCs w:val="22"/>
          <w:lang w:val="lt-LT" w:eastAsia="en-US"/>
        </w:rPr>
        <w:t xml:space="preserve">, padidėjusio jautrumo reakcijos (daugiausia odos) asmenims, kurie turi polinkį į alergines arba astmos tipo reakcijas ir </w:t>
      </w:r>
      <w:proofErr w:type="spellStart"/>
      <w:r w:rsidRPr="007E5667">
        <w:rPr>
          <w:sz w:val="22"/>
          <w:szCs w:val="22"/>
          <w:lang w:val="lt-LT" w:eastAsia="en-US"/>
        </w:rPr>
        <w:t>makulopapulinis</w:t>
      </w:r>
      <w:proofErr w:type="spellEnd"/>
      <w:r w:rsidRPr="007E5667">
        <w:rPr>
          <w:sz w:val="22"/>
          <w:szCs w:val="22"/>
          <w:lang w:val="lt-LT" w:eastAsia="en-US"/>
        </w:rPr>
        <w:t xml:space="preserve"> bėrimas.</w:t>
      </w:r>
    </w:p>
    <w:p w14:paraId="2ACE2B38" w14:textId="77777777" w:rsidR="009D0050" w:rsidRPr="007E5667" w:rsidRDefault="009D0050" w:rsidP="009D0050">
      <w:pPr>
        <w:tabs>
          <w:tab w:val="left" w:pos="0"/>
        </w:tabs>
        <w:rPr>
          <w:sz w:val="22"/>
          <w:szCs w:val="22"/>
          <w:lang w:val="lt-LT" w:eastAsia="en-US"/>
        </w:rPr>
      </w:pPr>
    </w:p>
    <w:p w14:paraId="425CE008" w14:textId="48E5E4B2" w:rsidR="009D0050" w:rsidRPr="007E5667" w:rsidRDefault="00B510EB" w:rsidP="009D0050">
      <w:pPr>
        <w:tabs>
          <w:tab w:val="left" w:pos="0"/>
        </w:tabs>
        <w:rPr>
          <w:sz w:val="22"/>
          <w:szCs w:val="22"/>
          <w:u w:val="single"/>
          <w:lang w:val="lt-LT" w:eastAsia="en-US"/>
        </w:rPr>
      </w:pPr>
      <w:r w:rsidRPr="007E5667">
        <w:rPr>
          <w:sz w:val="22"/>
          <w:szCs w:val="22"/>
          <w:u w:val="single"/>
          <w:lang w:val="lt-LT" w:eastAsia="en-US"/>
        </w:rPr>
        <w:t>Nepageidaujamų reakcijų santrauka lentelėje</w:t>
      </w:r>
    </w:p>
    <w:p w14:paraId="000B60D6" w14:textId="0B710B89" w:rsidR="009D0050" w:rsidRPr="007E5667" w:rsidRDefault="006D3BE2" w:rsidP="009D0050">
      <w:pPr>
        <w:tabs>
          <w:tab w:val="left" w:pos="0"/>
        </w:tabs>
        <w:rPr>
          <w:sz w:val="22"/>
          <w:szCs w:val="22"/>
          <w:lang w:val="lt-LT" w:eastAsia="en-US"/>
        </w:rPr>
      </w:pPr>
      <w:r w:rsidRPr="007E5667">
        <w:rPr>
          <w:sz w:val="22"/>
          <w:szCs w:val="22"/>
          <w:lang w:val="lt-LT" w:eastAsia="en-US"/>
        </w:rPr>
        <w:t>Toliau išvardytos nepageidaujamos reakcijos yra suskirstytos pagal dažnį ir organų sistemų klases (OSK).</w:t>
      </w:r>
      <w:r w:rsidR="009D0050" w:rsidRPr="007E5667">
        <w:rPr>
          <w:sz w:val="22"/>
          <w:szCs w:val="22"/>
          <w:lang w:val="lt-LT" w:eastAsia="hu-HU"/>
        </w:rPr>
        <w:t xml:space="preserve"> </w:t>
      </w:r>
      <w:r w:rsidR="001B6249" w:rsidRPr="007E5667">
        <w:rPr>
          <w:sz w:val="22"/>
          <w:szCs w:val="22"/>
          <w:lang w:val="lt-LT" w:eastAsia="en-US"/>
        </w:rPr>
        <w:t>Nepageidaujam</w:t>
      </w:r>
      <w:r w:rsidR="007B33FA">
        <w:rPr>
          <w:sz w:val="22"/>
          <w:szCs w:val="22"/>
          <w:lang w:val="lt-LT" w:eastAsia="en-US"/>
        </w:rPr>
        <w:t>o poveikio</w:t>
      </w:r>
      <w:r w:rsidR="001B6249" w:rsidRPr="007E5667">
        <w:rPr>
          <w:sz w:val="22"/>
          <w:szCs w:val="22"/>
          <w:lang w:val="lt-LT" w:eastAsia="en-US"/>
        </w:rPr>
        <w:t xml:space="preserve"> dažnis apibūdinamas taip: labai dažnas (≥ 1/10), dažnas (nuo ≥ 1/100 iki &lt; 1/10), nedažnas (nuo ≥ 1/1 000 iki &lt; 1/100), retas (nuo ≥ 1/10 000 iki &lt; 1/1 000), labai retas (&lt; 1/10 000) ir nežinomas (negali būti apskaičiuotas pagal turimus duomenis)</w:t>
      </w:r>
    </w:p>
    <w:p w14:paraId="4F8EA19F" w14:textId="77777777" w:rsidR="009D0050" w:rsidRPr="007E5667" w:rsidRDefault="009D0050" w:rsidP="009D0050">
      <w:pPr>
        <w:tabs>
          <w:tab w:val="left" w:pos="567"/>
        </w:tabs>
        <w:ind w:left="567" w:hanging="567"/>
        <w:rPr>
          <w:sz w:val="22"/>
          <w:szCs w:val="22"/>
          <w:lang w:val="lt-LT"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3"/>
        <w:gridCol w:w="1617"/>
        <w:gridCol w:w="2607"/>
        <w:gridCol w:w="2607"/>
      </w:tblGrid>
      <w:tr w:rsidR="009D0050" w:rsidRPr="007E5667" w14:paraId="0EE4833F" w14:textId="77777777" w:rsidTr="00384CB0">
        <w:tc>
          <w:tcPr>
            <w:tcW w:w="1232" w:type="pct"/>
            <w:shd w:val="pct20" w:color="auto" w:fill="auto"/>
          </w:tcPr>
          <w:p w14:paraId="2DDB2D3A" w14:textId="7056ECA5" w:rsidR="009D0050" w:rsidRPr="007E5667" w:rsidRDefault="009D0050" w:rsidP="009D0050">
            <w:pPr>
              <w:tabs>
                <w:tab w:val="left" w:pos="567"/>
              </w:tabs>
              <w:rPr>
                <w:b/>
                <w:sz w:val="22"/>
                <w:szCs w:val="22"/>
                <w:lang w:val="lt-LT" w:eastAsia="en-US"/>
              </w:rPr>
            </w:pPr>
            <w:proofErr w:type="spellStart"/>
            <w:r w:rsidRPr="007E5667">
              <w:rPr>
                <w:b/>
                <w:sz w:val="22"/>
                <w:szCs w:val="22"/>
                <w:lang w:val="lt-LT" w:eastAsia="en-US"/>
              </w:rPr>
              <w:t>MedDRA</w:t>
            </w:r>
            <w:proofErr w:type="spellEnd"/>
            <w:r w:rsidRPr="007E5667">
              <w:rPr>
                <w:b/>
                <w:sz w:val="22"/>
                <w:szCs w:val="22"/>
                <w:lang w:val="lt-LT" w:eastAsia="en-US"/>
              </w:rPr>
              <w:t xml:space="preserve"> </w:t>
            </w:r>
            <w:r w:rsidR="009B5C93" w:rsidRPr="007E5667">
              <w:rPr>
                <w:b/>
                <w:sz w:val="22"/>
                <w:szCs w:val="22"/>
                <w:lang w:val="lt-LT" w:eastAsia="en-US"/>
              </w:rPr>
              <w:t>organų sistemų klasė</w:t>
            </w:r>
          </w:p>
        </w:tc>
        <w:tc>
          <w:tcPr>
            <w:tcW w:w="892" w:type="pct"/>
            <w:shd w:val="pct20" w:color="auto" w:fill="auto"/>
          </w:tcPr>
          <w:p w14:paraId="4C62D0BA" w14:textId="5631EE08" w:rsidR="009D0050" w:rsidRPr="007E5667" w:rsidRDefault="009B5C93" w:rsidP="009D0050">
            <w:pPr>
              <w:tabs>
                <w:tab w:val="left" w:pos="567"/>
              </w:tabs>
              <w:rPr>
                <w:b/>
                <w:sz w:val="22"/>
                <w:szCs w:val="22"/>
                <w:lang w:val="lt-LT" w:eastAsia="en-US"/>
              </w:rPr>
            </w:pPr>
            <w:r w:rsidRPr="007E5667">
              <w:rPr>
                <w:b/>
                <w:sz w:val="22"/>
                <w:szCs w:val="22"/>
                <w:lang w:val="lt-LT" w:eastAsia="en-US"/>
              </w:rPr>
              <w:t>Dažnis</w:t>
            </w:r>
          </w:p>
        </w:tc>
        <w:tc>
          <w:tcPr>
            <w:tcW w:w="1438" w:type="pct"/>
            <w:shd w:val="pct20" w:color="auto" w:fill="auto"/>
          </w:tcPr>
          <w:p w14:paraId="05EE546D" w14:textId="2317D27D" w:rsidR="009D0050" w:rsidRPr="007E5667" w:rsidRDefault="009D0050" w:rsidP="009D0050">
            <w:pPr>
              <w:tabs>
                <w:tab w:val="left" w:pos="567"/>
              </w:tabs>
              <w:rPr>
                <w:b/>
                <w:sz w:val="22"/>
                <w:szCs w:val="22"/>
                <w:lang w:val="lt-LT" w:eastAsia="en-US"/>
              </w:rPr>
            </w:pPr>
            <w:proofErr w:type="spellStart"/>
            <w:r w:rsidRPr="007E5667">
              <w:rPr>
                <w:b/>
                <w:sz w:val="22"/>
                <w:szCs w:val="22"/>
                <w:lang w:val="lt-LT" w:eastAsia="en-US"/>
              </w:rPr>
              <w:t>Ramipril</w:t>
            </w:r>
            <w:r w:rsidR="009B5C93" w:rsidRPr="007E5667">
              <w:rPr>
                <w:b/>
                <w:sz w:val="22"/>
                <w:szCs w:val="22"/>
                <w:lang w:val="lt-LT" w:eastAsia="en-US"/>
              </w:rPr>
              <w:t>is</w:t>
            </w:r>
            <w:proofErr w:type="spellEnd"/>
          </w:p>
        </w:tc>
        <w:tc>
          <w:tcPr>
            <w:tcW w:w="1438" w:type="pct"/>
            <w:shd w:val="pct20" w:color="auto" w:fill="auto"/>
          </w:tcPr>
          <w:p w14:paraId="23299FCF" w14:textId="63AEBDBD" w:rsidR="009D0050" w:rsidRPr="007E5667" w:rsidRDefault="009D0050" w:rsidP="009D0050">
            <w:pPr>
              <w:tabs>
                <w:tab w:val="left" w:pos="567"/>
              </w:tabs>
              <w:rPr>
                <w:b/>
                <w:sz w:val="22"/>
                <w:szCs w:val="22"/>
                <w:lang w:val="lt-LT" w:eastAsia="en-US"/>
              </w:rPr>
            </w:pPr>
            <w:proofErr w:type="spellStart"/>
            <w:r w:rsidRPr="007E5667">
              <w:rPr>
                <w:b/>
                <w:sz w:val="22"/>
                <w:szCs w:val="22"/>
                <w:lang w:val="lt-LT" w:eastAsia="en-US"/>
              </w:rPr>
              <w:t>Indapamid</w:t>
            </w:r>
            <w:r w:rsidR="009B5C93" w:rsidRPr="007E5667">
              <w:rPr>
                <w:b/>
                <w:sz w:val="22"/>
                <w:szCs w:val="22"/>
                <w:lang w:val="lt-LT" w:eastAsia="en-US"/>
              </w:rPr>
              <w:t>as</w:t>
            </w:r>
            <w:proofErr w:type="spellEnd"/>
          </w:p>
        </w:tc>
      </w:tr>
      <w:tr w:rsidR="009D0050" w:rsidRPr="007E5667" w14:paraId="5B30B9A5" w14:textId="77777777" w:rsidTr="00384CB0">
        <w:tc>
          <w:tcPr>
            <w:tcW w:w="1232" w:type="pct"/>
            <w:vMerge w:val="restart"/>
          </w:tcPr>
          <w:p w14:paraId="6F8BC074" w14:textId="4BE61482" w:rsidR="009D0050" w:rsidRPr="007E5667" w:rsidRDefault="00CE2011" w:rsidP="009D0050">
            <w:pPr>
              <w:tabs>
                <w:tab w:val="left" w:pos="567"/>
              </w:tabs>
              <w:rPr>
                <w:b/>
                <w:iCs/>
                <w:sz w:val="22"/>
                <w:szCs w:val="22"/>
                <w:lang w:val="lt-LT" w:eastAsia="en-US"/>
              </w:rPr>
            </w:pPr>
            <w:r w:rsidRPr="007E5667">
              <w:rPr>
                <w:b/>
                <w:iCs/>
                <w:sz w:val="22"/>
                <w:szCs w:val="22"/>
                <w:lang w:val="lt-LT" w:eastAsia="en-US"/>
              </w:rPr>
              <w:t>Kraujo ir limfinės sistemos sutrikimai</w:t>
            </w:r>
          </w:p>
        </w:tc>
        <w:tc>
          <w:tcPr>
            <w:tcW w:w="892" w:type="pct"/>
          </w:tcPr>
          <w:p w14:paraId="5F6327A9" w14:textId="49AF8119" w:rsidR="009D0050" w:rsidRPr="007E5667" w:rsidRDefault="00CE2011" w:rsidP="009D0050">
            <w:pPr>
              <w:tabs>
                <w:tab w:val="left" w:pos="567"/>
              </w:tabs>
              <w:rPr>
                <w:sz w:val="22"/>
                <w:szCs w:val="22"/>
                <w:lang w:val="lt-LT" w:eastAsia="en-US"/>
              </w:rPr>
            </w:pPr>
            <w:r w:rsidRPr="007E5667">
              <w:rPr>
                <w:sz w:val="22"/>
                <w:szCs w:val="22"/>
                <w:lang w:val="lt-LT" w:eastAsia="en-US"/>
              </w:rPr>
              <w:t>Nedažn</w:t>
            </w:r>
            <w:r w:rsidR="007E5667">
              <w:rPr>
                <w:sz w:val="22"/>
                <w:szCs w:val="22"/>
                <w:lang w:val="lt-LT" w:eastAsia="en-US"/>
              </w:rPr>
              <w:t>as</w:t>
            </w:r>
          </w:p>
        </w:tc>
        <w:tc>
          <w:tcPr>
            <w:tcW w:w="1438" w:type="pct"/>
          </w:tcPr>
          <w:p w14:paraId="79F5729B" w14:textId="2E1BB8FB" w:rsidR="009D0050" w:rsidRPr="007E5667" w:rsidRDefault="00CE2011" w:rsidP="009D0050">
            <w:pPr>
              <w:tabs>
                <w:tab w:val="left" w:pos="567"/>
              </w:tabs>
              <w:rPr>
                <w:sz w:val="22"/>
                <w:szCs w:val="22"/>
                <w:lang w:val="lt-LT" w:eastAsia="en-US"/>
              </w:rPr>
            </w:pPr>
            <w:proofErr w:type="spellStart"/>
            <w:r w:rsidRPr="007E5667">
              <w:rPr>
                <w:sz w:val="22"/>
                <w:szCs w:val="22"/>
                <w:lang w:val="lt-LT" w:eastAsia="en-US"/>
              </w:rPr>
              <w:t>E</w:t>
            </w:r>
            <w:r w:rsidR="009D0050" w:rsidRPr="007E5667">
              <w:rPr>
                <w:sz w:val="22"/>
                <w:szCs w:val="22"/>
                <w:lang w:val="lt-LT" w:eastAsia="en-US"/>
              </w:rPr>
              <w:t>o</w:t>
            </w:r>
            <w:r w:rsidRPr="007E5667">
              <w:rPr>
                <w:sz w:val="22"/>
                <w:szCs w:val="22"/>
                <w:lang w:val="lt-LT" w:eastAsia="en-US"/>
              </w:rPr>
              <w:t>z</w:t>
            </w:r>
            <w:r w:rsidR="009D0050" w:rsidRPr="007E5667">
              <w:rPr>
                <w:sz w:val="22"/>
                <w:szCs w:val="22"/>
                <w:lang w:val="lt-LT" w:eastAsia="en-US"/>
              </w:rPr>
              <w:t>ino</w:t>
            </w:r>
            <w:r w:rsidRPr="007E5667">
              <w:rPr>
                <w:sz w:val="22"/>
                <w:szCs w:val="22"/>
                <w:lang w:val="lt-LT" w:eastAsia="en-US"/>
              </w:rPr>
              <w:t>filija</w:t>
            </w:r>
            <w:proofErr w:type="spellEnd"/>
          </w:p>
        </w:tc>
        <w:tc>
          <w:tcPr>
            <w:tcW w:w="1438" w:type="pct"/>
          </w:tcPr>
          <w:p w14:paraId="583A99F2" w14:textId="77777777" w:rsidR="009D0050" w:rsidRPr="007E5667" w:rsidRDefault="009D0050" w:rsidP="009D0050">
            <w:pPr>
              <w:tabs>
                <w:tab w:val="left" w:pos="567"/>
              </w:tabs>
              <w:rPr>
                <w:sz w:val="22"/>
                <w:szCs w:val="22"/>
                <w:lang w:val="lt-LT" w:eastAsia="en-US"/>
              </w:rPr>
            </w:pPr>
            <w:r w:rsidRPr="007E5667">
              <w:rPr>
                <w:sz w:val="22"/>
                <w:szCs w:val="22"/>
                <w:lang w:val="lt-LT" w:eastAsia="en-US"/>
              </w:rPr>
              <w:t>-</w:t>
            </w:r>
          </w:p>
        </w:tc>
      </w:tr>
      <w:tr w:rsidR="009D0050" w:rsidRPr="007E5667" w14:paraId="6C659FD9" w14:textId="77777777" w:rsidTr="00384CB0">
        <w:tc>
          <w:tcPr>
            <w:tcW w:w="1232" w:type="pct"/>
            <w:vMerge/>
          </w:tcPr>
          <w:p w14:paraId="774EDBE2" w14:textId="77777777" w:rsidR="009D0050" w:rsidRPr="007E5667" w:rsidRDefault="009D0050" w:rsidP="009D0050">
            <w:pPr>
              <w:tabs>
                <w:tab w:val="left" w:pos="567"/>
              </w:tabs>
              <w:rPr>
                <w:b/>
                <w:sz w:val="22"/>
                <w:szCs w:val="22"/>
                <w:lang w:val="lt-LT" w:eastAsia="en-US"/>
              </w:rPr>
            </w:pPr>
          </w:p>
        </w:tc>
        <w:tc>
          <w:tcPr>
            <w:tcW w:w="892" w:type="pct"/>
          </w:tcPr>
          <w:p w14:paraId="2756715A" w14:textId="12AAAAEA" w:rsidR="009D0050" w:rsidRPr="007E5667" w:rsidRDefault="009D0050" w:rsidP="009D0050">
            <w:pPr>
              <w:tabs>
                <w:tab w:val="left" w:pos="567"/>
              </w:tabs>
              <w:rPr>
                <w:sz w:val="22"/>
                <w:szCs w:val="22"/>
                <w:lang w:val="lt-LT" w:eastAsia="en-US"/>
              </w:rPr>
            </w:pPr>
            <w:r w:rsidRPr="007E5667">
              <w:rPr>
                <w:sz w:val="22"/>
                <w:szCs w:val="22"/>
                <w:lang w:val="lt-LT" w:eastAsia="en-US"/>
              </w:rPr>
              <w:t>R</w:t>
            </w:r>
            <w:r w:rsidR="00CE2011" w:rsidRPr="007E5667">
              <w:rPr>
                <w:sz w:val="22"/>
                <w:szCs w:val="22"/>
                <w:lang w:val="lt-LT" w:eastAsia="en-US"/>
              </w:rPr>
              <w:t>et</w:t>
            </w:r>
            <w:r w:rsidR="007E5667">
              <w:rPr>
                <w:sz w:val="22"/>
                <w:szCs w:val="22"/>
                <w:lang w:val="lt-LT" w:eastAsia="en-US"/>
              </w:rPr>
              <w:t>as</w:t>
            </w:r>
          </w:p>
        </w:tc>
        <w:tc>
          <w:tcPr>
            <w:tcW w:w="1438" w:type="pct"/>
          </w:tcPr>
          <w:p w14:paraId="0DD7AB82" w14:textId="0AD42D49" w:rsidR="009D0050" w:rsidRPr="007E5667" w:rsidRDefault="00CE2011" w:rsidP="009D0050">
            <w:pPr>
              <w:tabs>
                <w:tab w:val="left" w:pos="567"/>
              </w:tabs>
              <w:rPr>
                <w:sz w:val="22"/>
                <w:szCs w:val="22"/>
                <w:lang w:val="lt-LT" w:eastAsia="en-US"/>
              </w:rPr>
            </w:pPr>
            <w:r w:rsidRPr="007E5667">
              <w:rPr>
                <w:sz w:val="22"/>
                <w:szCs w:val="22"/>
                <w:lang w:val="lt-LT" w:eastAsia="en-US"/>
              </w:rPr>
              <w:t xml:space="preserve">Leukocitų kiekio sumažėjimas (įskaitant </w:t>
            </w:r>
            <w:proofErr w:type="spellStart"/>
            <w:r w:rsidRPr="007E5667">
              <w:rPr>
                <w:sz w:val="22"/>
                <w:szCs w:val="22"/>
                <w:lang w:val="lt-LT" w:eastAsia="en-US"/>
              </w:rPr>
              <w:t>neutropeniją</w:t>
            </w:r>
            <w:proofErr w:type="spellEnd"/>
            <w:r w:rsidRPr="007E5667">
              <w:rPr>
                <w:sz w:val="22"/>
                <w:szCs w:val="22"/>
                <w:lang w:val="lt-LT" w:eastAsia="en-US"/>
              </w:rPr>
              <w:t xml:space="preserve"> ar </w:t>
            </w:r>
            <w:proofErr w:type="spellStart"/>
            <w:r w:rsidRPr="007E5667">
              <w:rPr>
                <w:sz w:val="22"/>
                <w:szCs w:val="22"/>
                <w:lang w:val="lt-LT" w:eastAsia="en-US"/>
              </w:rPr>
              <w:t>agranulocitozę</w:t>
            </w:r>
            <w:proofErr w:type="spellEnd"/>
            <w:r w:rsidRPr="007E5667">
              <w:rPr>
                <w:sz w:val="22"/>
                <w:szCs w:val="22"/>
                <w:lang w:val="lt-LT" w:eastAsia="en-US"/>
              </w:rPr>
              <w:t xml:space="preserve">), eritrocitų kiekio sumažėjimas, hemoglobino </w:t>
            </w:r>
            <w:r w:rsidR="0082748D">
              <w:rPr>
                <w:sz w:val="22"/>
                <w:szCs w:val="22"/>
                <w:lang w:val="lt-LT" w:eastAsia="en-US"/>
              </w:rPr>
              <w:t>koncentracijos</w:t>
            </w:r>
            <w:r w:rsidR="0082748D" w:rsidRPr="007E5667">
              <w:rPr>
                <w:sz w:val="22"/>
                <w:szCs w:val="22"/>
                <w:lang w:val="lt-LT" w:eastAsia="en-US"/>
              </w:rPr>
              <w:t xml:space="preserve"> </w:t>
            </w:r>
            <w:r w:rsidRPr="007E5667">
              <w:rPr>
                <w:sz w:val="22"/>
                <w:szCs w:val="22"/>
                <w:lang w:val="lt-LT" w:eastAsia="en-US"/>
              </w:rPr>
              <w:t>sumažėjimas, trombocitų kiekio sumažėjimas</w:t>
            </w:r>
          </w:p>
        </w:tc>
        <w:tc>
          <w:tcPr>
            <w:tcW w:w="1438" w:type="pct"/>
          </w:tcPr>
          <w:p w14:paraId="25DB62AF" w14:textId="77777777" w:rsidR="009D0050" w:rsidRPr="007E5667" w:rsidRDefault="009D0050" w:rsidP="009D0050">
            <w:pPr>
              <w:tabs>
                <w:tab w:val="left" w:pos="567"/>
              </w:tabs>
              <w:rPr>
                <w:sz w:val="22"/>
                <w:szCs w:val="22"/>
                <w:lang w:val="lt-LT" w:eastAsia="en-US"/>
              </w:rPr>
            </w:pPr>
            <w:r w:rsidRPr="007E5667">
              <w:rPr>
                <w:sz w:val="22"/>
                <w:szCs w:val="22"/>
                <w:lang w:val="lt-LT" w:eastAsia="en-US"/>
              </w:rPr>
              <w:t>-</w:t>
            </w:r>
          </w:p>
        </w:tc>
      </w:tr>
      <w:tr w:rsidR="009D0050" w:rsidRPr="007E5667" w14:paraId="7DE25A59" w14:textId="77777777" w:rsidTr="00384CB0">
        <w:tc>
          <w:tcPr>
            <w:tcW w:w="1232" w:type="pct"/>
            <w:vMerge/>
          </w:tcPr>
          <w:p w14:paraId="11B24497" w14:textId="77777777" w:rsidR="009D0050" w:rsidRPr="007E5667" w:rsidRDefault="009D0050" w:rsidP="009D0050">
            <w:pPr>
              <w:tabs>
                <w:tab w:val="left" w:pos="567"/>
              </w:tabs>
              <w:rPr>
                <w:b/>
                <w:sz w:val="22"/>
                <w:szCs w:val="22"/>
                <w:lang w:val="lt-LT" w:eastAsia="en-US"/>
              </w:rPr>
            </w:pPr>
          </w:p>
        </w:tc>
        <w:tc>
          <w:tcPr>
            <w:tcW w:w="892" w:type="pct"/>
          </w:tcPr>
          <w:p w14:paraId="7EFE18F6" w14:textId="71C01562" w:rsidR="009D0050" w:rsidRPr="007E5667" w:rsidRDefault="00CE2011" w:rsidP="009D0050">
            <w:pPr>
              <w:tabs>
                <w:tab w:val="left" w:pos="567"/>
              </w:tabs>
              <w:rPr>
                <w:sz w:val="22"/>
                <w:szCs w:val="22"/>
                <w:lang w:val="lt-LT" w:eastAsia="en-US"/>
              </w:rPr>
            </w:pPr>
            <w:r w:rsidRPr="007E5667">
              <w:rPr>
                <w:sz w:val="22"/>
                <w:szCs w:val="22"/>
                <w:lang w:val="lt-LT" w:eastAsia="en-US"/>
              </w:rPr>
              <w:t>Labai ret</w:t>
            </w:r>
            <w:r w:rsidR="007E5667">
              <w:rPr>
                <w:sz w:val="22"/>
                <w:szCs w:val="22"/>
                <w:lang w:val="lt-LT" w:eastAsia="en-US"/>
              </w:rPr>
              <w:t>as</w:t>
            </w:r>
          </w:p>
        </w:tc>
        <w:tc>
          <w:tcPr>
            <w:tcW w:w="1438" w:type="pct"/>
          </w:tcPr>
          <w:p w14:paraId="751099D6" w14:textId="77777777" w:rsidR="009D0050" w:rsidRPr="007E5667" w:rsidRDefault="009D0050" w:rsidP="009D0050">
            <w:pPr>
              <w:tabs>
                <w:tab w:val="left" w:pos="567"/>
              </w:tabs>
              <w:rPr>
                <w:sz w:val="22"/>
                <w:szCs w:val="22"/>
                <w:lang w:val="lt-LT" w:eastAsia="en-US"/>
              </w:rPr>
            </w:pPr>
            <w:r w:rsidRPr="007E5667">
              <w:rPr>
                <w:sz w:val="22"/>
                <w:szCs w:val="22"/>
                <w:lang w:val="lt-LT" w:eastAsia="en-US"/>
              </w:rPr>
              <w:t>-</w:t>
            </w:r>
          </w:p>
        </w:tc>
        <w:tc>
          <w:tcPr>
            <w:tcW w:w="1438" w:type="pct"/>
          </w:tcPr>
          <w:p w14:paraId="18EAAC58" w14:textId="0C5337FD" w:rsidR="009D0050" w:rsidRPr="007E5667" w:rsidRDefault="00CE2011" w:rsidP="009D0050">
            <w:pPr>
              <w:tabs>
                <w:tab w:val="left" w:pos="567"/>
              </w:tabs>
              <w:rPr>
                <w:sz w:val="22"/>
                <w:szCs w:val="22"/>
                <w:lang w:val="lt-LT" w:eastAsia="en-US"/>
              </w:rPr>
            </w:pPr>
            <w:proofErr w:type="spellStart"/>
            <w:r w:rsidRPr="007E5667">
              <w:rPr>
                <w:sz w:val="22"/>
                <w:szCs w:val="22"/>
                <w:lang w:val="lt-LT" w:eastAsia="en-US"/>
              </w:rPr>
              <w:t>A</w:t>
            </w:r>
            <w:r w:rsidR="009D0050" w:rsidRPr="007E5667">
              <w:rPr>
                <w:sz w:val="22"/>
                <w:szCs w:val="22"/>
                <w:lang w:val="lt-LT" w:eastAsia="en-US"/>
              </w:rPr>
              <w:t>granuloc</w:t>
            </w:r>
            <w:r w:rsidRPr="007E5667">
              <w:rPr>
                <w:sz w:val="22"/>
                <w:szCs w:val="22"/>
                <w:lang w:val="lt-LT" w:eastAsia="en-US"/>
              </w:rPr>
              <w:t>itozė</w:t>
            </w:r>
            <w:proofErr w:type="spellEnd"/>
            <w:r w:rsidR="009D0050" w:rsidRPr="007E5667">
              <w:rPr>
                <w:sz w:val="22"/>
                <w:szCs w:val="22"/>
                <w:lang w:val="lt-LT" w:eastAsia="en-US"/>
              </w:rPr>
              <w:t xml:space="preserve">, </w:t>
            </w:r>
            <w:proofErr w:type="spellStart"/>
            <w:r w:rsidRPr="007E5667">
              <w:rPr>
                <w:sz w:val="22"/>
                <w:szCs w:val="22"/>
                <w:lang w:val="lt-LT" w:eastAsia="en-US"/>
              </w:rPr>
              <w:t>aplazinė</w:t>
            </w:r>
            <w:proofErr w:type="spellEnd"/>
            <w:r w:rsidR="009D0050" w:rsidRPr="007E5667">
              <w:rPr>
                <w:sz w:val="22"/>
                <w:szCs w:val="22"/>
                <w:lang w:val="lt-LT" w:eastAsia="en-US"/>
              </w:rPr>
              <w:t xml:space="preserve"> </w:t>
            </w:r>
            <w:r w:rsidRPr="007E5667">
              <w:rPr>
                <w:sz w:val="22"/>
                <w:szCs w:val="22"/>
                <w:lang w:val="lt-LT" w:eastAsia="en-US"/>
              </w:rPr>
              <w:t>anemija</w:t>
            </w:r>
            <w:r w:rsidR="009D0050" w:rsidRPr="007E5667">
              <w:rPr>
                <w:sz w:val="22"/>
                <w:szCs w:val="22"/>
                <w:lang w:val="lt-LT" w:eastAsia="en-US"/>
              </w:rPr>
              <w:t xml:space="preserve">, </w:t>
            </w:r>
            <w:r w:rsidRPr="007E5667">
              <w:rPr>
                <w:sz w:val="22"/>
                <w:szCs w:val="22"/>
                <w:lang w:val="lt-LT" w:eastAsia="en-US"/>
              </w:rPr>
              <w:t>hemolizinė anemija</w:t>
            </w:r>
            <w:r w:rsidR="009D0050" w:rsidRPr="007E5667">
              <w:rPr>
                <w:sz w:val="22"/>
                <w:szCs w:val="22"/>
                <w:lang w:val="lt-LT" w:eastAsia="en-US"/>
              </w:rPr>
              <w:t xml:space="preserve">, </w:t>
            </w:r>
            <w:proofErr w:type="spellStart"/>
            <w:r w:rsidR="009D0050" w:rsidRPr="007E5667">
              <w:rPr>
                <w:sz w:val="22"/>
                <w:szCs w:val="22"/>
                <w:lang w:val="lt-LT" w:eastAsia="en-US"/>
              </w:rPr>
              <w:t>leukopeni</w:t>
            </w:r>
            <w:r w:rsidRPr="007E5667">
              <w:rPr>
                <w:sz w:val="22"/>
                <w:szCs w:val="22"/>
                <w:lang w:val="lt-LT" w:eastAsia="en-US"/>
              </w:rPr>
              <w:t>j</w:t>
            </w:r>
            <w:r w:rsidR="009D0050" w:rsidRPr="007E5667">
              <w:rPr>
                <w:sz w:val="22"/>
                <w:szCs w:val="22"/>
                <w:lang w:val="lt-LT" w:eastAsia="en-US"/>
              </w:rPr>
              <w:t>a</w:t>
            </w:r>
            <w:proofErr w:type="spellEnd"/>
            <w:r w:rsidR="009D0050" w:rsidRPr="007E5667">
              <w:rPr>
                <w:sz w:val="22"/>
                <w:szCs w:val="22"/>
                <w:lang w:val="lt-LT" w:eastAsia="en-US"/>
              </w:rPr>
              <w:t xml:space="preserve">, </w:t>
            </w:r>
            <w:proofErr w:type="spellStart"/>
            <w:r w:rsidR="009D0050" w:rsidRPr="007E5667">
              <w:rPr>
                <w:sz w:val="22"/>
                <w:szCs w:val="22"/>
                <w:lang w:val="lt-LT" w:eastAsia="en-US"/>
              </w:rPr>
              <w:t>tromboc</w:t>
            </w:r>
            <w:r w:rsidRPr="007E5667">
              <w:rPr>
                <w:sz w:val="22"/>
                <w:szCs w:val="22"/>
                <w:lang w:val="lt-LT" w:eastAsia="en-US"/>
              </w:rPr>
              <w:t>i</w:t>
            </w:r>
            <w:r w:rsidR="009D0050" w:rsidRPr="007E5667">
              <w:rPr>
                <w:sz w:val="22"/>
                <w:szCs w:val="22"/>
                <w:lang w:val="lt-LT" w:eastAsia="en-US"/>
              </w:rPr>
              <w:t>topeni</w:t>
            </w:r>
            <w:r w:rsidRPr="007E5667">
              <w:rPr>
                <w:sz w:val="22"/>
                <w:szCs w:val="22"/>
                <w:lang w:val="lt-LT" w:eastAsia="en-US"/>
              </w:rPr>
              <w:t>j</w:t>
            </w:r>
            <w:r w:rsidR="009D0050" w:rsidRPr="007E5667">
              <w:rPr>
                <w:sz w:val="22"/>
                <w:szCs w:val="22"/>
                <w:lang w:val="lt-LT" w:eastAsia="en-US"/>
              </w:rPr>
              <w:t>a</w:t>
            </w:r>
            <w:proofErr w:type="spellEnd"/>
          </w:p>
        </w:tc>
      </w:tr>
      <w:tr w:rsidR="009D0050" w:rsidRPr="007E5667" w14:paraId="2E8BAE1D" w14:textId="77777777" w:rsidTr="00384CB0">
        <w:tc>
          <w:tcPr>
            <w:tcW w:w="1232" w:type="pct"/>
            <w:vMerge/>
          </w:tcPr>
          <w:p w14:paraId="6FB0F2E1" w14:textId="77777777" w:rsidR="009D0050" w:rsidRPr="007E5667" w:rsidRDefault="009D0050" w:rsidP="009D0050">
            <w:pPr>
              <w:tabs>
                <w:tab w:val="left" w:pos="567"/>
              </w:tabs>
              <w:rPr>
                <w:b/>
                <w:sz w:val="22"/>
                <w:szCs w:val="22"/>
                <w:lang w:val="lt-LT" w:eastAsia="en-US"/>
              </w:rPr>
            </w:pPr>
          </w:p>
        </w:tc>
        <w:tc>
          <w:tcPr>
            <w:tcW w:w="892" w:type="pct"/>
          </w:tcPr>
          <w:p w14:paraId="726286F7" w14:textId="15A18AE3" w:rsidR="009D0050" w:rsidRPr="007E5667" w:rsidRDefault="00CE2011" w:rsidP="009D0050">
            <w:pPr>
              <w:tabs>
                <w:tab w:val="left" w:pos="567"/>
              </w:tabs>
              <w:rPr>
                <w:sz w:val="22"/>
                <w:szCs w:val="22"/>
                <w:lang w:val="lt-LT" w:eastAsia="en-US"/>
              </w:rPr>
            </w:pPr>
            <w:r w:rsidRPr="007E5667">
              <w:rPr>
                <w:sz w:val="22"/>
                <w:szCs w:val="22"/>
                <w:lang w:val="lt-LT" w:eastAsia="en-US"/>
              </w:rPr>
              <w:t>Nežinomas</w:t>
            </w:r>
          </w:p>
        </w:tc>
        <w:tc>
          <w:tcPr>
            <w:tcW w:w="1438" w:type="pct"/>
          </w:tcPr>
          <w:p w14:paraId="313A2E13" w14:textId="3FDB9C6A" w:rsidR="009D0050" w:rsidRPr="007E5667" w:rsidRDefault="00201AE7" w:rsidP="009D0050">
            <w:pPr>
              <w:tabs>
                <w:tab w:val="left" w:pos="567"/>
              </w:tabs>
              <w:rPr>
                <w:sz w:val="22"/>
                <w:szCs w:val="22"/>
                <w:lang w:val="lt-LT" w:eastAsia="en-US"/>
              </w:rPr>
            </w:pPr>
            <w:r w:rsidRPr="007E5667">
              <w:rPr>
                <w:sz w:val="22"/>
                <w:szCs w:val="22"/>
                <w:lang w:val="lt-LT" w:eastAsia="en-US"/>
              </w:rPr>
              <w:t xml:space="preserve">Kaulų čiulpų nepakankamumas, </w:t>
            </w:r>
            <w:proofErr w:type="spellStart"/>
            <w:r w:rsidRPr="007E5667">
              <w:rPr>
                <w:sz w:val="22"/>
                <w:szCs w:val="22"/>
                <w:lang w:val="lt-LT" w:eastAsia="en-US"/>
              </w:rPr>
              <w:t>pancitopenija</w:t>
            </w:r>
            <w:proofErr w:type="spellEnd"/>
            <w:r w:rsidRPr="007E5667">
              <w:rPr>
                <w:sz w:val="22"/>
                <w:szCs w:val="22"/>
                <w:lang w:val="lt-LT" w:eastAsia="en-US"/>
              </w:rPr>
              <w:t>, hemolizinė anemija</w:t>
            </w:r>
          </w:p>
        </w:tc>
        <w:tc>
          <w:tcPr>
            <w:tcW w:w="1438" w:type="pct"/>
          </w:tcPr>
          <w:p w14:paraId="200658DC" w14:textId="77777777" w:rsidR="009D0050" w:rsidRPr="007E5667" w:rsidRDefault="009D0050" w:rsidP="009D0050">
            <w:pPr>
              <w:tabs>
                <w:tab w:val="left" w:pos="567"/>
              </w:tabs>
              <w:rPr>
                <w:sz w:val="22"/>
                <w:szCs w:val="22"/>
                <w:lang w:val="lt-LT" w:eastAsia="en-US"/>
              </w:rPr>
            </w:pPr>
            <w:r w:rsidRPr="007E5667">
              <w:rPr>
                <w:sz w:val="22"/>
                <w:szCs w:val="22"/>
                <w:lang w:val="lt-LT" w:eastAsia="en-US"/>
              </w:rPr>
              <w:t>-</w:t>
            </w:r>
          </w:p>
        </w:tc>
      </w:tr>
      <w:tr w:rsidR="009D0050" w:rsidRPr="007E5667" w14:paraId="07149D30" w14:textId="77777777" w:rsidTr="00384CB0">
        <w:trPr>
          <w:trHeight w:val="733"/>
        </w:trPr>
        <w:tc>
          <w:tcPr>
            <w:tcW w:w="1232" w:type="pct"/>
          </w:tcPr>
          <w:p w14:paraId="3FA35F3C" w14:textId="7177B184" w:rsidR="009D0050" w:rsidRPr="007E5667" w:rsidRDefault="00CE2011" w:rsidP="009D0050">
            <w:pPr>
              <w:tabs>
                <w:tab w:val="left" w:pos="567"/>
              </w:tabs>
              <w:rPr>
                <w:b/>
                <w:sz w:val="22"/>
                <w:szCs w:val="22"/>
                <w:lang w:val="lt-LT" w:eastAsia="en-US"/>
              </w:rPr>
            </w:pPr>
            <w:r w:rsidRPr="007E5667">
              <w:rPr>
                <w:b/>
                <w:sz w:val="22"/>
                <w:szCs w:val="22"/>
                <w:lang w:val="lt-LT" w:eastAsia="en-US"/>
              </w:rPr>
              <w:t>Imuninės sistemos sutrikimai</w:t>
            </w:r>
          </w:p>
        </w:tc>
        <w:tc>
          <w:tcPr>
            <w:tcW w:w="892" w:type="pct"/>
          </w:tcPr>
          <w:p w14:paraId="79894C52" w14:textId="2146CA7D" w:rsidR="009D0050" w:rsidRPr="007E5667" w:rsidRDefault="00CE2011" w:rsidP="009D0050">
            <w:pPr>
              <w:tabs>
                <w:tab w:val="left" w:pos="567"/>
              </w:tabs>
              <w:rPr>
                <w:sz w:val="22"/>
                <w:szCs w:val="22"/>
                <w:lang w:val="lt-LT" w:eastAsia="en-US"/>
              </w:rPr>
            </w:pPr>
            <w:r w:rsidRPr="007E5667">
              <w:rPr>
                <w:sz w:val="22"/>
                <w:szCs w:val="22"/>
                <w:lang w:val="lt-LT" w:eastAsia="en-US"/>
              </w:rPr>
              <w:t>Nežinomas</w:t>
            </w:r>
          </w:p>
        </w:tc>
        <w:tc>
          <w:tcPr>
            <w:tcW w:w="1438" w:type="pct"/>
          </w:tcPr>
          <w:p w14:paraId="32AB0CD0" w14:textId="28BD9B51" w:rsidR="009D0050" w:rsidRPr="007E5667" w:rsidRDefault="00201AE7" w:rsidP="009D0050">
            <w:pPr>
              <w:tabs>
                <w:tab w:val="left" w:pos="567"/>
              </w:tabs>
              <w:rPr>
                <w:color w:val="000000"/>
                <w:sz w:val="22"/>
                <w:szCs w:val="22"/>
                <w:lang w:val="lt-LT" w:eastAsia="en-US"/>
              </w:rPr>
            </w:pPr>
            <w:r w:rsidRPr="007E5667">
              <w:rPr>
                <w:sz w:val="22"/>
                <w:szCs w:val="22"/>
                <w:lang w:val="lt-LT" w:eastAsia="en-US"/>
              </w:rPr>
              <w:t xml:space="preserve">Anafilaksinė bei </w:t>
            </w:r>
            <w:proofErr w:type="spellStart"/>
            <w:r w:rsidRPr="007E5667">
              <w:rPr>
                <w:sz w:val="22"/>
                <w:szCs w:val="22"/>
                <w:lang w:val="lt-LT" w:eastAsia="en-US"/>
              </w:rPr>
              <w:t>anafilaktoidinė</w:t>
            </w:r>
            <w:proofErr w:type="spellEnd"/>
            <w:r w:rsidRPr="007E5667">
              <w:rPr>
                <w:sz w:val="22"/>
                <w:szCs w:val="22"/>
                <w:lang w:val="lt-LT" w:eastAsia="en-US"/>
              </w:rPr>
              <w:t xml:space="preserve"> reakcija, </w:t>
            </w:r>
            <w:proofErr w:type="spellStart"/>
            <w:r w:rsidRPr="007E5667">
              <w:rPr>
                <w:sz w:val="22"/>
                <w:szCs w:val="22"/>
                <w:lang w:val="lt-LT" w:eastAsia="en-US"/>
              </w:rPr>
              <w:t>antinuklearinių</w:t>
            </w:r>
            <w:proofErr w:type="spellEnd"/>
            <w:r w:rsidRPr="007E5667">
              <w:rPr>
                <w:sz w:val="22"/>
                <w:szCs w:val="22"/>
                <w:lang w:val="lt-LT" w:eastAsia="en-US"/>
              </w:rPr>
              <w:t xml:space="preserve"> antikūnių kiekio padidėjimas</w:t>
            </w:r>
          </w:p>
        </w:tc>
        <w:tc>
          <w:tcPr>
            <w:tcW w:w="1438" w:type="pct"/>
          </w:tcPr>
          <w:p w14:paraId="671761ED" w14:textId="77777777" w:rsidR="009D0050" w:rsidRPr="007E5667" w:rsidRDefault="009D0050" w:rsidP="009D0050">
            <w:pPr>
              <w:tabs>
                <w:tab w:val="left" w:pos="567"/>
              </w:tabs>
              <w:rPr>
                <w:sz w:val="22"/>
                <w:szCs w:val="22"/>
                <w:lang w:val="lt-LT" w:eastAsia="en-US"/>
              </w:rPr>
            </w:pPr>
            <w:r w:rsidRPr="007E5667">
              <w:rPr>
                <w:sz w:val="22"/>
                <w:szCs w:val="22"/>
                <w:lang w:val="lt-LT" w:eastAsia="en-US"/>
              </w:rPr>
              <w:t>-</w:t>
            </w:r>
          </w:p>
        </w:tc>
      </w:tr>
      <w:tr w:rsidR="009D0050" w:rsidRPr="007E5667" w14:paraId="48537C63" w14:textId="77777777" w:rsidTr="00384CB0">
        <w:tc>
          <w:tcPr>
            <w:tcW w:w="1232" w:type="pct"/>
          </w:tcPr>
          <w:p w14:paraId="3CDEF6FB" w14:textId="4FF388EC" w:rsidR="009D0050" w:rsidRPr="007E5667" w:rsidRDefault="00CE2011" w:rsidP="009D0050">
            <w:pPr>
              <w:tabs>
                <w:tab w:val="left" w:pos="567"/>
              </w:tabs>
              <w:rPr>
                <w:b/>
                <w:iCs/>
                <w:sz w:val="22"/>
                <w:szCs w:val="22"/>
                <w:lang w:val="lt-LT" w:eastAsia="en-US"/>
              </w:rPr>
            </w:pPr>
            <w:r w:rsidRPr="007E5667">
              <w:rPr>
                <w:b/>
                <w:iCs/>
                <w:sz w:val="22"/>
                <w:szCs w:val="22"/>
                <w:lang w:val="lt-LT" w:eastAsia="en-US"/>
              </w:rPr>
              <w:t>Endokrininiai sutrikimai</w:t>
            </w:r>
          </w:p>
        </w:tc>
        <w:tc>
          <w:tcPr>
            <w:tcW w:w="892" w:type="pct"/>
          </w:tcPr>
          <w:p w14:paraId="50B5CC08" w14:textId="3D2AFD87" w:rsidR="009D0050" w:rsidRPr="007E5667" w:rsidRDefault="00CE2011" w:rsidP="009D0050">
            <w:pPr>
              <w:tabs>
                <w:tab w:val="left" w:pos="567"/>
              </w:tabs>
              <w:rPr>
                <w:sz w:val="22"/>
                <w:szCs w:val="22"/>
                <w:lang w:val="lt-LT" w:eastAsia="en-US"/>
              </w:rPr>
            </w:pPr>
            <w:r w:rsidRPr="007E5667">
              <w:rPr>
                <w:sz w:val="22"/>
                <w:szCs w:val="22"/>
                <w:lang w:val="lt-LT" w:eastAsia="en-US"/>
              </w:rPr>
              <w:t>Nežinomas</w:t>
            </w:r>
          </w:p>
        </w:tc>
        <w:tc>
          <w:tcPr>
            <w:tcW w:w="1438" w:type="pct"/>
          </w:tcPr>
          <w:p w14:paraId="6961285E" w14:textId="08DA0AF0" w:rsidR="009D0050" w:rsidRPr="007E5667" w:rsidRDefault="00995554" w:rsidP="009D0050">
            <w:pPr>
              <w:tabs>
                <w:tab w:val="left" w:pos="567"/>
              </w:tabs>
              <w:rPr>
                <w:sz w:val="22"/>
                <w:szCs w:val="22"/>
                <w:lang w:val="lt-LT" w:eastAsia="en-US"/>
              </w:rPr>
            </w:pPr>
            <w:r>
              <w:rPr>
                <w:sz w:val="22"/>
                <w:szCs w:val="22"/>
                <w:lang w:val="lt-LT" w:eastAsia="hu-HU"/>
              </w:rPr>
              <w:t>Sutrikusios</w:t>
            </w:r>
            <w:r w:rsidRPr="007E5667">
              <w:rPr>
                <w:sz w:val="22"/>
                <w:szCs w:val="22"/>
                <w:lang w:val="lt-LT" w:eastAsia="hu-HU"/>
              </w:rPr>
              <w:t xml:space="preserve"> </w:t>
            </w:r>
            <w:proofErr w:type="spellStart"/>
            <w:r w:rsidR="00201AE7" w:rsidRPr="007E5667">
              <w:rPr>
                <w:sz w:val="22"/>
                <w:szCs w:val="22"/>
                <w:lang w:val="lt-LT" w:eastAsia="hu-HU"/>
              </w:rPr>
              <w:t>antidiurezinio</w:t>
            </w:r>
            <w:proofErr w:type="spellEnd"/>
            <w:r w:rsidR="00201AE7" w:rsidRPr="007E5667">
              <w:rPr>
                <w:sz w:val="22"/>
                <w:szCs w:val="22"/>
                <w:lang w:val="lt-LT" w:eastAsia="hu-HU"/>
              </w:rPr>
              <w:t xml:space="preserve"> hormono sekrecijos sindromas (NADHS)</w:t>
            </w:r>
          </w:p>
        </w:tc>
        <w:tc>
          <w:tcPr>
            <w:tcW w:w="1438" w:type="pct"/>
          </w:tcPr>
          <w:p w14:paraId="4F5699B4" w14:textId="77777777" w:rsidR="009D0050" w:rsidRPr="007E5667" w:rsidRDefault="009D0050" w:rsidP="009D0050">
            <w:pPr>
              <w:tabs>
                <w:tab w:val="left" w:pos="567"/>
              </w:tabs>
              <w:rPr>
                <w:iCs/>
                <w:sz w:val="22"/>
                <w:szCs w:val="22"/>
                <w:lang w:val="lt-LT" w:eastAsia="en-US"/>
              </w:rPr>
            </w:pPr>
            <w:r w:rsidRPr="007E5667">
              <w:rPr>
                <w:iCs/>
                <w:sz w:val="22"/>
                <w:szCs w:val="22"/>
                <w:lang w:val="lt-LT" w:eastAsia="en-US"/>
              </w:rPr>
              <w:t>-</w:t>
            </w:r>
          </w:p>
        </w:tc>
      </w:tr>
      <w:tr w:rsidR="009D0050" w:rsidRPr="007E5667" w14:paraId="79AFF553" w14:textId="77777777" w:rsidTr="00384CB0">
        <w:tc>
          <w:tcPr>
            <w:tcW w:w="1232" w:type="pct"/>
            <w:vMerge w:val="restart"/>
          </w:tcPr>
          <w:p w14:paraId="45D7AE51" w14:textId="714F2795" w:rsidR="009D0050" w:rsidRPr="007E5667" w:rsidRDefault="00201AE7" w:rsidP="009D0050">
            <w:pPr>
              <w:tabs>
                <w:tab w:val="left" w:pos="567"/>
              </w:tabs>
              <w:rPr>
                <w:b/>
                <w:iCs/>
                <w:sz w:val="22"/>
                <w:szCs w:val="22"/>
                <w:lang w:val="lt-LT" w:eastAsia="en-US"/>
              </w:rPr>
            </w:pPr>
            <w:r w:rsidRPr="007E5667">
              <w:rPr>
                <w:b/>
                <w:iCs/>
                <w:sz w:val="22"/>
                <w:szCs w:val="22"/>
                <w:lang w:val="lt-LT" w:eastAsia="en-US"/>
              </w:rPr>
              <w:t>Metabolizmo ir mitybos sutrikimai</w:t>
            </w:r>
          </w:p>
        </w:tc>
        <w:tc>
          <w:tcPr>
            <w:tcW w:w="892" w:type="pct"/>
          </w:tcPr>
          <w:p w14:paraId="7E4736C8" w14:textId="42937938" w:rsidR="009D0050" w:rsidRPr="007E5667" w:rsidRDefault="00CE2011" w:rsidP="009D0050">
            <w:pPr>
              <w:tabs>
                <w:tab w:val="left" w:pos="567"/>
              </w:tabs>
              <w:rPr>
                <w:sz w:val="22"/>
                <w:szCs w:val="22"/>
                <w:lang w:val="lt-LT" w:eastAsia="en-US"/>
              </w:rPr>
            </w:pPr>
            <w:r w:rsidRPr="007E5667">
              <w:rPr>
                <w:sz w:val="22"/>
                <w:szCs w:val="22"/>
                <w:lang w:val="lt-LT" w:eastAsia="en-US"/>
              </w:rPr>
              <w:t>Dažn</w:t>
            </w:r>
            <w:r w:rsidR="007E5667">
              <w:rPr>
                <w:sz w:val="22"/>
                <w:szCs w:val="22"/>
                <w:lang w:val="lt-LT" w:eastAsia="en-US"/>
              </w:rPr>
              <w:t>as</w:t>
            </w:r>
          </w:p>
        </w:tc>
        <w:tc>
          <w:tcPr>
            <w:tcW w:w="1438" w:type="pct"/>
          </w:tcPr>
          <w:p w14:paraId="0D0DA34D" w14:textId="339E52CE" w:rsidR="009D0050" w:rsidRPr="007E5667" w:rsidRDefault="00201AE7" w:rsidP="009D0050">
            <w:pPr>
              <w:tabs>
                <w:tab w:val="left" w:pos="567"/>
              </w:tabs>
              <w:rPr>
                <w:sz w:val="22"/>
                <w:szCs w:val="22"/>
                <w:lang w:val="lt-LT" w:eastAsia="en-US"/>
              </w:rPr>
            </w:pPr>
            <w:r w:rsidRPr="007E5667">
              <w:rPr>
                <w:sz w:val="22"/>
                <w:szCs w:val="22"/>
                <w:lang w:val="lt-LT" w:eastAsia="en-US"/>
              </w:rPr>
              <w:t>Kalio koncentracijos kraujyje padidėjimas</w:t>
            </w:r>
          </w:p>
        </w:tc>
        <w:tc>
          <w:tcPr>
            <w:tcW w:w="1438" w:type="pct"/>
          </w:tcPr>
          <w:p w14:paraId="5F3E7233" w14:textId="680A0A15" w:rsidR="009D0050" w:rsidRPr="007E5667" w:rsidRDefault="00201AE7" w:rsidP="009D0050">
            <w:pPr>
              <w:tabs>
                <w:tab w:val="left" w:pos="567"/>
              </w:tabs>
              <w:rPr>
                <w:sz w:val="22"/>
                <w:szCs w:val="22"/>
                <w:lang w:val="lt-LT" w:eastAsia="en-US"/>
              </w:rPr>
            </w:pPr>
            <w:proofErr w:type="spellStart"/>
            <w:r w:rsidRPr="007E5667">
              <w:rPr>
                <w:sz w:val="22"/>
                <w:szCs w:val="22"/>
                <w:lang w:val="lt-LT" w:eastAsia="en-US"/>
              </w:rPr>
              <w:t>Hipokalemija</w:t>
            </w:r>
            <w:proofErr w:type="spellEnd"/>
            <w:r w:rsidR="009D0050" w:rsidRPr="007E5667">
              <w:rPr>
                <w:sz w:val="22"/>
                <w:szCs w:val="22"/>
                <w:lang w:val="lt-LT" w:eastAsia="en-US"/>
              </w:rPr>
              <w:t xml:space="preserve"> (</w:t>
            </w:r>
            <w:r w:rsidR="00CE2011" w:rsidRPr="007E5667">
              <w:rPr>
                <w:sz w:val="22"/>
                <w:szCs w:val="22"/>
                <w:lang w:val="lt-LT" w:eastAsia="en-US"/>
              </w:rPr>
              <w:t>žr. 4.4 skyrių</w:t>
            </w:r>
            <w:r w:rsidR="009D0050" w:rsidRPr="007E5667">
              <w:rPr>
                <w:sz w:val="22"/>
                <w:szCs w:val="22"/>
                <w:lang w:val="lt-LT" w:eastAsia="en-US"/>
              </w:rPr>
              <w:t>)</w:t>
            </w:r>
          </w:p>
        </w:tc>
      </w:tr>
      <w:tr w:rsidR="009D0050" w:rsidRPr="007E5667" w14:paraId="40DC859C" w14:textId="77777777" w:rsidTr="00384CB0">
        <w:tc>
          <w:tcPr>
            <w:tcW w:w="1232" w:type="pct"/>
            <w:vMerge/>
          </w:tcPr>
          <w:p w14:paraId="6E637972" w14:textId="77777777" w:rsidR="009D0050" w:rsidRPr="007E5667" w:rsidRDefault="009D0050" w:rsidP="009D0050">
            <w:pPr>
              <w:tabs>
                <w:tab w:val="left" w:pos="567"/>
              </w:tabs>
              <w:rPr>
                <w:b/>
                <w:sz w:val="22"/>
                <w:szCs w:val="22"/>
                <w:lang w:val="lt-LT" w:eastAsia="en-US"/>
              </w:rPr>
            </w:pPr>
          </w:p>
        </w:tc>
        <w:tc>
          <w:tcPr>
            <w:tcW w:w="892" w:type="pct"/>
          </w:tcPr>
          <w:p w14:paraId="7936F3D6" w14:textId="0476A1DA" w:rsidR="009D0050" w:rsidRPr="007E5667" w:rsidRDefault="00CE2011" w:rsidP="009D0050">
            <w:pPr>
              <w:tabs>
                <w:tab w:val="left" w:pos="567"/>
              </w:tabs>
              <w:rPr>
                <w:sz w:val="22"/>
                <w:szCs w:val="22"/>
                <w:lang w:val="lt-LT" w:eastAsia="en-US"/>
              </w:rPr>
            </w:pPr>
            <w:r w:rsidRPr="007E5667">
              <w:rPr>
                <w:sz w:val="22"/>
                <w:szCs w:val="22"/>
                <w:lang w:val="lt-LT" w:eastAsia="en-US"/>
              </w:rPr>
              <w:t>Nedažn</w:t>
            </w:r>
            <w:r w:rsidR="007E5667">
              <w:rPr>
                <w:sz w:val="22"/>
                <w:szCs w:val="22"/>
                <w:lang w:val="lt-LT" w:eastAsia="en-US"/>
              </w:rPr>
              <w:t>as</w:t>
            </w:r>
          </w:p>
        </w:tc>
        <w:tc>
          <w:tcPr>
            <w:tcW w:w="1438" w:type="pct"/>
          </w:tcPr>
          <w:p w14:paraId="3329AA1D" w14:textId="09EFE8BE" w:rsidR="009D0050" w:rsidRPr="007E5667" w:rsidRDefault="00201AE7" w:rsidP="009D0050">
            <w:pPr>
              <w:tabs>
                <w:tab w:val="left" w:pos="567"/>
              </w:tabs>
              <w:rPr>
                <w:sz w:val="22"/>
                <w:szCs w:val="22"/>
                <w:lang w:val="lt-LT" w:eastAsia="en-US"/>
              </w:rPr>
            </w:pPr>
            <w:r w:rsidRPr="007E5667">
              <w:rPr>
                <w:sz w:val="22"/>
                <w:szCs w:val="22"/>
                <w:lang w:val="lt-LT" w:eastAsia="en-US"/>
              </w:rPr>
              <w:t>Anoreksija, apetito sumažėjimas</w:t>
            </w:r>
          </w:p>
        </w:tc>
        <w:tc>
          <w:tcPr>
            <w:tcW w:w="1438" w:type="pct"/>
          </w:tcPr>
          <w:p w14:paraId="606FECCE" w14:textId="0F3A0BFC" w:rsidR="009D0050" w:rsidRPr="007E5667" w:rsidRDefault="00201AE7" w:rsidP="009D0050">
            <w:pPr>
              <w:tabs>
                <w:tab w:val="left" w:pos="567"/>
              </w:tabs>
              <w:rPr>
                <w:sz w:val="22"/>
                <w:szCs w:val="22"/>
                <w:lang w:val="lt-LT" w:eastAsia="en-US"/>
              </w:rPr>
            </w:pPr>
            <w:proofErr w:type="spellStart"/>
            <w:r w:rsidRPr="007E5667">
              <w:rPr>
                <w:sz w:val="22"/>
                <w:szCs w:val="22"/>
                <w:lang w:val="lt-LT" w:eastAsia="en-US"/>
              </w:rPr>
              <w:t>Hiponatremija</w:t>
            </w:r>
            <w:proofErr w:type="spellEnd"/>
            <w:r w:rsidR="009D0050" w:rsidRPr="007E5667">
              <w:rPr>
                <w:sz w:val="22"/>
                <w:szCs w:val="22"/>
                <w:lang w:val="lt-LT" w:eastAsia="en-US"/>
              </w:rPr>
              <w:t xml:space="preserve"> (</w:t>
            </w:r>
            <w:r w:rsidR="00CE2011" w:rsidRPr="007E5667">
              <w:rPr>
                <w:sz w:val="22"/>
                <w:szCs w:val="22"/>
                <w:lang w:val="lt-LT" w:eastAsia="en-US"/>
              </w:rPr>
              <w:t>žr. 4.4 skyrių</w:t>
            </w:r>
            <w:r w:rsidR="009D0050" w:rsidRPr="007E5667">
              <w:rPr>
                <w:sz w:val="22"/>
                <w:szCs w:val="22"/>
                <w:lang w:val="lt-LT" w:eastAsia="en-US"/>
              </w:rPr>
              <w:t>)</w:t>
            </w:r>
          </w:p>
        </w:tc>
      </w:tr>
      <w:tr w:rsidR="009D0050" w:rsidRPr="007E5667" w14:paraId="74001604" w14:textId="77777777" w:rsidTr="00384CB0">
        <w:tc>
          <w:tcPr>
            <w:tcW w:w="1232" w:type="pct"/>
            <w:vMerge/>
          </w:tcPr>
          <w:p w14:paraId="66FE854A" w14:textId="77777777" w:rsidR="009D0050" w:rsidRPr="007E5667" w:rsidRDefault="009D0050" w:rsidP="009D0050">
            <w:pPr>
              <w:tabs>
                <w:tab w:val="left" w:pos="567"/>
              </w:tabs>
              <w:rPr>
                <w:b/>
                <w:sz w:val="22"/>
                <w:szCs w:val="22"/>
                <w:lang w:val="lt-LT" w:eastAsia="en-US"/>
              </w:rPr>
            </w:pPr>
          </w:p>
        </w:tc>
        <w:tc>
          <w:tcPr>
            <w:tcW w:w="892" w:type="pct"/>
          </w:tcPr>
          <w:p w14:paraId="4D4C5CFF" w14:textId="59A17045" w:rsidR="009D0050" w:rsidRPr="007E5667" w:rsidRDefault="003141F8" w:rsidP="009D0050">
            <w:pPr>
              <w:tabs>
                <w:tab w:val="left" w:pos="567"/>
              </w:tabs>
              <w:rPr>
                <w:sz w:val="22"/>
                <w:szCs w:val="22"/>
                <w:lang w:val="lt-LT" w:eastAsia="en-US"/>
              </w:rPr>
            </w:pPr>
            <w:r w:rsidRPr="007E5667">
              <w:rPr>
                <w:sz w:val="22"/>
                <w:szCs w:val="22"/>
                <w:lang w:val="lt-LT" w:eastAsia="en-US"/>
              </w:rPr>
              <w:t>Ret</w:t>
            </w:r>
            <w:r w:rsidR="007E5667">
              <w:rPr>
                <w:sz w:val="22"/>
                <w:szCs w:val="22"/>
                <w:lang w:val="lt-LT" w:eastAsia="en-US"/>
              </w:rPr>
              <w:t>as</w:t>
            </w:r>
          </w:p>
        </w:tc>
        <w:tc>
          <w:tcPr>
            <w:tcW w:w="1438" w:type="pct"/>
          </w:tcPr>
          <w:p w14:paraId="059878CF" w14:textId="77777777" w:rsidR="009D0050" w:rsidRPr="007E5667" w:rsidRDefault="009D0050" w:rsidP="009D0050">
            <w:pPr>
              <w:tabs>
                <w:tab w:val="left" w:pos="567"/>
              </w:tabs>
              <w:rPr>
                <w:sz w:val="22"/>
                <w:szCs w:val="22"/>
                <w:lang w:val="lt-LT" w:eastAsia="en-US"/>
              </w:rPr>
            </w:pPr>
            <w:r w:rsidRPr="007E5667">
              <w:rPr>
                <w:sz w:val="22"/>
                <w:szCs w:val="22"/>
                <w:lang w:val="lt-LT" w:eastAsia="en-US"/>
              </w:rPr>
              <w:t>-</w:t>
            </w:r>
          </w:p>
        </w:tc>
        <w:tc>
          <w:tcPr>
            <w:tcW w:w="1438" w:type="pct"/>
          </w:tcPr>
          <w:p w14:paraId="455F4C54" w14:textId="54928E1A" w:rsidR="009D0050" w:rsidRPr="007E5667" w:rsidRDefault="00201AE7" w:rsidP="009D0050">
            <w:pPr>
              <w:tabs>
                <w:tab w:val="left" w:pos="567"/>
              </w:tabs>
              <w:rPr>
                <w:sz w:val="22"/>
                <w:szCs w:val="22"/>
                <w:lang w:val="lt-LT" w:eastAsia="en-US"/>
              </w:rPr>
            </w:pPr>
            <w:proofErr w:type="spellStart"/>
            <w:r w:rsidRPr="007E5667">
              <w:rPr>
                <w:sz w:val="22"/>
                <w:szCs w:val="22"/>
                <w:lang w:val="lt-LT" w:eastAsia="en-US"/>
              </w:rPr>
              <w:t>Hipochloremija</w:t>
            </w:r>
            <w:proofErr w:type="spellEnd"/>
            <w:r w:rsidR="009D0050" w:rsidRPr="007E5667">
              <w:rPr>
                <w:sz w:val="22"/>
                <w:szCs w:val="22"/>
                <w:lang w:val="lt-LT" w:eastAsia="en-US"/>
              </w:rPr>
              <w:t xml:space="preserve">, </w:t>
            </w:r>
            <w:proofErr w:type="spellStart"/>
            <w:r w:rsidRPr="007E5667">
              <w:rPr>
                <w:sz w:val="22"/>
                <w:szCs w:val="22"/>
                <w:lang w:val="lt-LT" w:eastAsia="en-US"/>
              </w:rPr>
              <w:t>hipomagnezemija</w:t>
            </w:r>
            <w:proofErr w:type="spellEnd"/>
          </w:p>
        </w:tc>
      </w:tr>
      <w:tr w:rsidR="009D0050" w:rsidRPr="007E5667" w14:paraId="4A284062" w14:textId="77777777" w:rsidTr="00384CB0">
        <w:tc>
          <w:tcPr>
            <w:tcW w:w="1232" w:type="pct"/>
            <w:vMerge/>
          </w:tcPr>
          <w:p w14:paraId="4259A00C" w14:textId="77777777" w:rsidR="009D0050" w:rsidRPr="007E5667" w:rsidRDefault="009D0050" w:rsidP="009D0050">
            <w:pPr>
              <w:tabs>
                <w:tab w:val="left" w:pos="567"/>
              </w:tabs>
              <w:rPr>
                <w:b/>
                <w:sz w:val="22"/>
                <w:szCs w:val="22"/>
                <w:lang w:val="lt-LT" w:eastAsia="en-US"/>
              </w:rPr>
            </w:pPr>
          </w:p>
        </w:tc>
        <w:tc>
          <w:tcPr>
            <w:tcW w:w="892" w:type="pct"/>
          </w:tcPr>
          <w:p w14:paraId="035DCB4C" w14:textId="27FE1298" w:rsidR="009D0050" w:rsidRPr="007E5667" w:rsidRDefault="00CE2011" w:rsidP="009D0050">
            <w:pPr>
              <w:tabs>
                <w:tab w:val="left" w:pos="567"/>
              </w:tabs>
              <w:rPr>
                <w:sz w:val="22"/>
                <w:szCs w:val="22"/>
                <w:lang w:val="lt-LT" w:eastAsia="en-US"/>
              </w:rPr>
            </w:pPr>
            <w:r w:rsidRPr="007E5667">
              <w:rPr>
                <w:sz w:val="22"/>
                <w:szCs w:val="22"/>
                <w:lang w:val="lt-LT" w:eastAsia="en-US"/>
              </w:rPr>
              <w:t>Labai ret</w:t>
            </w:r>
            <w:r w:rsidR="007E5667">
              <w:rPr>
                <w:sz w:val="22"/>
                <w:szCs w:val="22"/>
                <w:lang w:val="lt-LT" w:eastAsia="en-US"/>
              </w:rPr>
              <w:t>as</w:t>
            </w:r>
          </w:p>
        </w:tc>
        <w:tc>
          <w:tcPr>
            <w:tcW w:w="1438" w:type="pct"/>
          </w:tcPr>
          <w:p w14:paraId="404CDB68" w14:textId="77777777" w:rsidR="009D0050" w:rsidRPr="007E5667" w:rsidRDefault="009D0050" w:rsidP="009D0050">
            <w:pPr>
              <w:tabs>
                <w:tab w:val="left" w:pos="567"/>
              </w:tabs>
              <w:rPr>
                <w:sz w:val="22"/>
                <w:szCs w:val="22"/>
                <w:lang w:val="lt-LT" w:eastAsia="en-US"/>
              </w:rPr>
            </w:pPr>
            <w:r w:rsidRPr="007E5667">
              <w:rPr>
                <w:sz w:val="22"/>
                <w:szCs w:val="22"/>
                <w:lang w:val="lt-LT" w:eastAsia="en-US"/>
              </w:rPr>
              <w:t>-</w:t>
            </w:r>
          </w:p>
        </w:tc>
        <w:tc>
          <w:tcPr>
            <w:tcW w:w="1438" w:type="pct"/>
          </w:tcPr>
          <w:p w14:paraId="5F89F27B" w14:textId="5B3F6A36" w:rsidR="009D0050" w:rsidRPr="007E5667" w:rsidRDefault="00201AE7" w:rsidP="009D0050">
            <w:pPr>
              <w:tabs>
                <w:tab w:val="left" w:pos="567"/>
              </w:tabs>
              <w:rPr>
                <w:sz w:val="22"/>
                <w:szCs w:val="22"/>
                <w:lang w:val="lt-LT" w:eastAsia="en-US"/>
              </w:rPr>
            </w:pPr>
            <w:proofErr w:type="spellStart"/>
            <w:r w:rsidRPr="007E5667">
              <w:rPr>
                <w:sz w:val="22"/>
                <w:szCs w:val="22"/>
                <w:lang w:val="lt-LT" w:eastAsia="en-US"/>
              </w:rPr>
              <w:t>Hiperkalcemija</w:t>
            </w:r>
            <w:proofErr w:type="spellEnd"/>
          </w:p>
        </w:tc>
      </w:tr>
      <w:tr w:rsidR="009D0050" w:rsidRPr="007E5667" w14:paraId="38A77CC0" w14:textId="77777777" w:rsidTr="00384CB0">
        <w:tc>
          <w:tcPr>
            <w:tcW w:w="1232" w:type="pct"/>
            <w:vMerge/>
          </w:tcPr>
          <w:p w14:paraId="053AD86E" w14:textId="77777777" w:rsidR="009D0050" w:rsidRPr="007E5667" w:rsidRDefault="009D0050" w:rsidP="009D0050">
            <w:pPr>
              <w:tabs>
                <w:tab w:val="left" w:pos="567"/>
              </w:tabs>
              <w:rPr>
                <w:b/>
                <w:sz w:val="22"/>
                <w:szCs w:val="22"/>
                <w:lang w:val="lt-LT" w:eastAsia="en-US"/>
              </w:rPr>
            </w:pPr>
          </w:p>
        </w:tc>
        <w:tc>
          <w:tcPr>
            <w:tcW w:w="892" w:type="pct"/>
          </w:tcPr>
          <w:p w14:paraId="3D8DABDC" w14:textId="673007B3" w:rsidR="009D0050" w:rsidRPr="007E5667" w:rsidRDefault="00CE2011" w:rsidP="009D0050">
            <w:pPr>
              <w:tabs>
                <w:tab w:val="left" w:pos="567"/>
              </w:tabs>
              <w:rPr>
                <w:sz w:val="22"/>
                <w:szCs w:val="22"/>
                <w:lang w:val="lt-LT" w:eastAsia="en-US"/>
              </w:rPr>
            </w:pPr>
            <w:r w:rsidRPr="007E5667">
              <w:rPr>
                <w:sz w:val="22"/>
                <w:szCs w:val="22"/>
                <w:lang w:val="lt-LT" w:eastAsia="en-US"/>
              </w:rPr>
              <w:t>Nežinomas</w:t>
            </w:r>
          </w:p>
        </w:tc>
        <w:tc>
          <w:tcPr>
            <w:tcW w:w="1438" w:type="pct"/>
          </w:tcPr>
          <w:p w14:paraId="7F06DDBA" w14:textId="5F3315FF" w:rsidR="009D0050" w:rsidRPr="007E5667" w:rsidRDefault="00201AE7" w:rsidP="009D0050">
            <w:pPr>
              <w:tabs>
                <w:tab w:val="left" w:pos="567"/>
              </w:tabs>
              <w:rPr>
                <w:sz w:val="22"/>
                <w:szCs w:val="22"/>
                <w:lang w:val="lt-LT" w:eastAsia="en-US"/>
              </w:rPr>
            </w:pPr>
            <w:r w:rsidRPr="007E5667">
              <w:rPr>
                <w:sz w:val="22"/>
                <w:szCs w:val="22"/>
                <w:lang w:val="lt-LT" w:eastAsia="en-US"/>
              </w:rPr>
              <w:t>Natrio koncentracijos kraujyje sumažėjimas</w:t>
            </w:r>
          </w:p>
        </w:tc>
        <w:tc>
          <w:tcPr>
            <w:tcW w:w="1438" w:type="pct"/>
          </w:tcPr>
          <w:p w14:paraId="45751B5C" w14:textId="77777777" w:rsidR="009D0050" w:rsidRPr="007E5667" w:rsidRDefault="009D0050" w:rsidP="009D0050">
            <w:pPr>
              <w:tabs>
                <w:tab w:val="left" w:pos="567"/>
              </w:tabs>
              <w:rPr>
                <w:sz w:val="22"/>
                <w:szCs w:val="22"/>
                <w:lang w:val="lt-LT" w:eastAsia="en-US"/>
              </w:rPr>
            </w:pPr>
            <w:r w:rsidRPr="007E5667">
              <w:rPr>
                <w:sz w:val="22"/>
                <w:szCs w:val="22"/>
                <w:lang w:val="lt-LT" w:eastAsia="en-US"/>
              </w:rPr>
              <w:t>-</w:t>
            </w:r>
          </w:p>
        </w:tc>
      </w:tr>
      <w:tr w:rsidR="009D0050" w:rsidRPr="007E5667" w14:paraId="660DB9F2" w14:textId="77777777" w:rsidTr="00384CB0">
        <w:tc>
          <w:tcPr>
            <w:tcW w:w="1232" w:type="pct"/>
            <w:vMerge w:val="restart"/>
          </w:tcPr>
          <w:p w14:paraId="0C69B3E9" w14:textId="6A58417C" w:rsidR="009D0050" w:rsidRPr="007E5667" w:rsidRDefault="009D0050" w:rsidP="009D0050">
            <w:pPr>
              <w:tabs>
                <w:tab w:val="left" w:pos="567"/>
              </w:tabs>
              <w:rPr>
                <w:b/>
                <w:iCs/>
                <w:sz w:val="22"/>
                <w:szCs w:val="22"/>
                <w:lang w:val="lt-LT" w:eastAsia="en-US"/>
              </w:rPr>
            </w:pPr>
            <w:r w:rsidRPr="007E5667">
              <w:rPr>
                <w:b/>
                <w:iCs/>
                <w:sz w:val="22"/>
                <w:szCs w:val="22"/>
                <w:lang w:val="lt-LT" w:eastAsia="en-US"/>
              </w:rPr>
              <w:t>Ps</w:t>
            </w:r>
            <w:r w:rsidR="00201AE7" w:rsidRPr="007E5667">
              <w:rPr>
                <w:b/>
                <w:iCs/>
                <w:sz w:val="22"/>
                <w:szCs w:val="22"/>
                <w:lang w:val="lt-LT" w:eastAsia="en-US"/>
              </w:rPr>
              <w:t>ichikos sutrikimai</w:t>
            </w:r>
          </w:p>
        </w:tc>
        <w:tc>
          <w:tcPr>
            <w:tcW w:w="892" w:type="pct"/>
          </w:tcPr>
          <w:p w14:paraId="4E27A32C" w14:textId="603E0FB5" w:rsidR="009D0050" w:rsidRPr="007E5667" w:rsidRDefault="00CE2011" w:rsidP="009D0050">
            <w:pPr>
              <w:tabs>
                <w:tab w:val="left" w:pos="567"/>
              </w:tabs>
              <w:rPr>
                <w:sz w:val="22"/>
                <w:szCs w:val="22"/>
                <w:lang w:val="lt-LT" w:eastAsia="en-US"/>
              </w:rPr>
            </w:pPr>
            <w:r w:rsidRPr="007E5667">
              <w:rPr>
                <w:sz w:val="22"/>
                <w:szCs w:val="22"/>
                <w:lang w:val="lt-LT" w:eastAsia="en-US"/>
              </w:rPr>
              <w:t>Nedažn</w:t>
            </w:r>
            <w:r w:rsidR="007E5667">
              <w:rPr>
                <w:sz w:val="22"/>
                <w:szCs w:val="22"/>
                <w:lang w:val="lt-LT" w:eastAsia="en-US"/>
              </w:rPr>
              <w:t>as</w:t>
            </w:r>
          </w:p>
        </w:tc>
        <w:tc>
          <w:tcPr>
            <w:tcW w:w="1438" w:type="pct"/>
          </w:tcPr>
          <w:p w14:paraId="1501CB24" w14:textId="283C6A5A" w:rsidR="009D0050" w:rsidRPr="007E5667" w:rsidRDefault="00201AE7" w:rsidP="00201AE7">
            <w:pPr>
              <w:tabs>
                <w:tab w:val="left" w:pos="567"/>
              </w:tabs>
              <w:rPr>
                <w:sz w:val="22"/>
                <w:szCs w:val="22"/>
                <w:lang w:val="lt-LT" w:eastAsia="en-US"/>
              </w:rPr>
            </w:pPr>
            <w:r w:rsidRPr="007E5667">
              <w:rPr>
                <w:sz w:val="22"/>
                <w:szCs w:val="22"/>
                <w:lang w:val="lt-LT" w:eastAsia="en-US"/>
              </w:rPr>
              <w:t xml:space="preserve">Prislėgta nuotaika, miego sutrikimas, įskaitant </w:t>
            </w:r>
            <w:r w:rsidR="002C64C1">
              <w:rPr>
                <w:sz w:val="22"/>
                <w:szCs w:val="22"/>
                <w:lang w:val="lt-LT" w:eastAsia="en-US"/>
              </w:rPr>
              <w:t>mieguistumą (</w:t>
            </w:r>
            <w:proofErr w:type="spellStart"/>
            <w:r w:rsidRPr="007E5667">
              <w:rPr>
                <w:sz w:val="22"/>
                <w:szCs w:val="22"/>
                <w:lang w:val="lt-LT" w:eastAsia="en-US"/>
              </w:rPr>
              <w:t>somnolenciją</w:t>
            </w:r>
            <w:proofErr w:type="spellEnd"/>
            <w:r w:rsidR="002C64C1">
              <w:rPr>
                <w:sz w:val="22"/>
                <w:szCs w:val="22"/>
                <w:lang w:val="lt-LT" w:eastAsia="en-US"/>
              </w:rPr>
              <w:t>)</w:t>
            </w:r>
            <w:r w:rsidR="009D0050" w:rsidRPr="007E5667">
              <w:rPr>
                <w:sz w:val="22"/>
                <w:szCs w:val="22"/>
                <w:lang w:val="lt-LT" w:eastAsia="en-US"/>
              </w:rPr>
              <w:t>,</w:t>
            </w:r>
            <w:r w:rsidRPr="007E5667">
              <w:rPr>
                <w:sz w:val="22"/>
                <w:szCs w:val="22"/>
                <w:lang w:val="lt-LT" w:eastAsia="en-US"/>
              </w:rPr>
              <w:t xml:space="preserve"> nerimas, nervingumas, neramumas</w:t>
            </w:r>
          </w:p>
        </w:tc>
        <w:tc>
          <w:tcPr>
            <w:tcW w:w="1438" w:type="pct"/>
          </w:tcPr>
          <w:p w14:paraId="00DAD443" w14:textId="77777777" w:rsidR="009D0050" w:rsidRPr="007E5667" w:rsidRDefault="009D0050" w:rsidP="009D0050">
            <w:pPr>
              <w:tabs>
                <w:tab w:val="left" w:pos="567"/>
              </w:tabs>
              <w:rPr>
                <w:sz w:val="22"/>
                <w:szCs w:val="22"/>
                <w:lang w:val="lt-LT" w:eastAsia="en-US"/>
              </w:rPr>
            </w:pPr>
            <w:r w:rsidRPr="007E5667">
              <w:rPr>
                <w:sz w:val="22"/>
                <w:szCs w:val="22"/>
                <w:lang w:val="lt-LT" w:eastAsia="en-US"/>
              </w:rPr>
              <w:t>-</w:t>
            </w:r>
          </w:p>
        </w:tc>
      </w:tr>
      <w:tr w:rsidR="009D0050" w:rsidRPr="007E5667" w14:paraId="06265D58" w14:textId="77777777" w:rsidTr="00384CB0">
        <w:tc>
          <w:tcPr>
            <w:tcW w:w="1232" w:type="pct"/>
            <w:vMerge/>
          </w:tcPr>
          <w:p w14:paraId="37A36E2E" w14:textId="77777777" w:rsidR="009D0050" w:rsidRPr="007E5667" w:rsidRDefault="009D0050" w:rsidP="009D0050">
            <w:pPr>
              <w:tabs>
                <w:tab w:val="left" w:pos="567"/>
              </w:tabs>
              <w:rPr>
                <w:b/>
                <w:sz w:val="22"/>
                <w:szCs w:val="22"/>
                <w:lang w:val="lt-LT" w:eastAsia="en-US"/>
              </w:rPr>
            </w:pPr>
          </w:p>
        </w:tc>
        <w:tc>
          <w:tcPr>
            <w:tcW w:w="892" w:type="pct"/>
          </w:tcPr>
          <w:p w14:paraId="13C6A3EB" w14:textId="6435D3CD" w:rsidR="009D0050" w:rsidRPr="007E5667" w:rsidRDefault="003141F8" w:rsidP="009D0050">
            <w:pPr>
              <w:tabs>
                <w:tab w:val="left" w:pos="567"/>
              </w:tabs>
              <w:rPr>
                <w:sz w:val="22"/>
                <w:szCs w:val="22"/>
                <w:lang w:val="lt-LT" w:eastAsia="en-US"/>
              </w:rPr>
            </w:pPr>
            <w:r w:rsidRPr="007E5667">
              <w:rPr>
                <w:sz w:val="22"/>
                <w:szCs w:val="22"/>
                <w:lang w:val="lt-LT" w:eastAsia="en-US"/>
              </w:rPr>
              <w:t>Ret</w:t>
            </w:r>
            <w:r w:rsidR="007E5667">
              <w:rPr>
                <w:sz w:val="22"/>
                <w:szCs w:val="22"/>
                <w:lang w:val="lt-LT" w:eastAsia="en-US"/>
              </w:rPr>
              <w:t>as</w:t>
            </w:r>
          </w:p>
        </w:tc>
        <w:tc>
          <w:tcPr>
            <w:tcW w:w="1438" w:type="pct"/>
          </w:tcPr>
          <w:p w14:paraId="468B339B" w14:textId="0E5D87CC" w:rsidR="009D0050" w:rsidRPr="007E5667" w:rsidRDefault="00201AE7" w:rsidP="009D0050">
            <w:pPr>
              <w:tabs>
                <w:tab w:val="left" w:pos="567"/>
              </w:tabs>
              <w:rPr>
                <w:sz w:val="22"/>
                <w:szCs w:val="22"/>
                <w:lang w:val="lt-LT" w:eastAsia="en-US"/>
              </w:rPr>
            </w:pPr>
            <w:r w:rsidRPr="007E5667">
              <w:rPr>
                <w:sz w:val="22"/>
                <w:szCs w:val="22"/>
                <w:lang w:val="lt-LT" w:eastAsia="en-US"/>
              </w:rPr>
              <w:t>Sumišimu pasireiškianti būklė</w:t>
            </w:r>
          </w:p>
        </w:tc>
        <w:tc>
          <w:tcPr>
            <w:tcW w:w="1438" w:type="pct"/>
          </w:tcPr>
          <w:p w14:paraId="654794DA" w14:textId="77777777" w:rsidR="009D0050" w:rsidRPr="007E5667" w:rsidRDefault="009D0050" w:rsidP="009D0050">
            <w:pPr>
              <w:tabs>
                <w:tab w:val="left" w:pos="567"/>
              </w:tabs>
              <w:rPr>
                <w:sz w:val="22"/>
                <w:szCs w:val="22"/>
                <w:lang w:val="lt-LT" w:eastAsia="en-US"/>
              </w:rPr>
            </w:pPr>
            <w:r w:rsidRPr="007E5667">
              <w:rPr>
                <w:sz w:val="22"/>
                <w:szCs w:val="22"/>
                <w:lang w:val="lt-LT" w:eastAsia="en-US"/>
              </w:rPr>
              <w:t>-</w:t>
            </w:r>
          </w:p>
        </w:tc>
      </w:tr>
      <w:tr w:rsidR="009D0050" w:rsidRPr="007E5667" w14:paraId="3DCF0222" w14:textId="77777777" w:rsidTr="00384CB0">
        <w:tc>
          <w:tcPr>
            <w:tcW w:w="1232" w:type="pct"/>
            <w:vMerge/>
          </w:tcPr>
          <w:p w14:paraId="08D7ACE6" w14:textId="77777777" w:rsidR="009D0050" w:rsidRPr="007E5667" w:rsidRDefault="009D0050" w:rsidP="009D0050">
            <w:pPr>
              <w:tabs>
                <w:tab w:val="left" w:pos="567"/>
              </w:tabs>
              <w:rPr>
                <w:b/>
                <w:sz w:val="22"/>
                <w:szCs w:val="22"/>
                <w:lang w:val="lt-LT" w:eastAsia="en-US"/>
              </w:rPr>
            </w:pPr>
          </w:p>
        </w:tc>
        <w:tc>
          <w:tcPr>
            <w:tcW w:w="892" w:type="pct"/>
          </w:tcPr>
          <w:p w14:paraId="5510A24F" w14:textId="13A61BC8" w:rsidR="009D0050" w:rsidRPr="007E5667" w:rsidRDefault="00CE2011" w:rsidP="009D0050">
            <w:pPr>
              <w:tabs>
                <w:tab w:val="left" w:pos="567"/>
              </w:tabs>
              <w:rPr>
                <w:sz w:val="22"/>
                <w:szCs w:val="22"/>
                <w:lang w:val="lt-LT" w:eastAsia="en-US"/>
              </w:rPr>
            </w:pPr>
            <w:r w:rsidRPr="007E5667">
              <w:rPr>
                <w:sz w:val="22"/>
                <w:szCs w:val="22"/>
                <w:lang w:val="lt-LT" w:eastAsia="en-US"/>
              </w:rPr>
              <w:t>Nežinomas</w:t>
            </w:r>
          </w:p>
        </w:tc>
        <w:tc>
          <w:tcPr>
            <w:tcW w:w="1438" w:type="pct"/>
          </w:tcPr>
          <w:p w14:paraId="7A2F97B9" w14:textId="4076CDA0" w:rsidR="009D0050" w:rsidRPr="007E5667" w:rsidRDefault="00201AE7" w:rsidP="009D0050">
            <w:pPr>
              <w:tabs>
                <w:tab w:val="left" w:pos="567"/>
              </w:tabs>
              <w:rPr>
                <w:sz w:val="22"/>
                <w:szCs w:val="22"/>
                <w:lang w:val="lt-LT" w:eastAsia="en-US"/>
              </w:rPr>
            </w:pPr>
            <w:r w:rsidRPr="007E5667">
              <w:rPr>
                <w:sz w:val="22"/>
                <w:szCs w:val="22"/>
                <w:lang w:val="lt-LT" w:eastAsia="en-US"/>
              </w:rPr>
              <w:t xml:space="preserve">Dėmesio </w:t>
            </w:r>
            <w:r w:rsidR="00E11BF3" w:rsidRPr="007E5667">
              <w:rPr>
                <w:sz w:val="22"/>
                <w:szCs w:val="22"/>
                <w:lang w:val="lt-LT" w:eastAsia="en-US"/>
              </w:rPr>
              <w:t>su</w:t>
            </w:r>
            <w:r w:rsidRPr="007E5667">
              <w:rPr>
                <w:sz w:val="22"/>
                <w:szCs w:val="22"/>
                <w:lang w:val="lt-LT" w:eastAsia="en-US"/>
              </w:rPr>
              <w:t>kaupimo sutrikimas</w:t>
            </w:r>
          </w:p>
        </w:tc>
        <w:tc>
          <w:tcPr>
            <w:tcW w:w="1438" w:type="pct"/>
          </w:tcPr>
          <w:p w14:paraId="0EDC8B0C" w14:textId="77777777" w:rsidR="009D0050" w:rsidRPr="007E5667" w:rsidRDefault="009D0050" w:rsidP="009D0050">
            <w:pPr>
              <w:tabs>
                <w:tab w:val="left" w:pos="567"/>
              </w:tabs>
              <w:rPr>
                <w:sz w:val="22"/>
                <w:szCs w:val="22"/>
                <w:lang w:val="lt-LT" w:eastAsia="en-US"/>
              </w:rPr>
            </w:pPr>
            <w:r w:rsidRPr="007E5667">
              <w:rPr>
                <w:sz w:val="22"/>
                <w:szCs w:val="22"/>
                <w:lang w:val="lt-LT" w:eastAsia="en-US"/>
              </w:rPr>
              <w:t>-</w:t>
            </w:r>
          </w:p>
        </w:tc>
      </w:tr>
      <w:tr w:rsidR="009D0050" w:rsidRPr="007E5667" w14:paraId="78D6D1F0" w14:textId="77777777" w:rsidTr="00384CB0">
        <w:tc>
          <w:tcPr>
            <w:tcW w:w="1232" w:type="pct"/>
            <w:vMerge w:val="restart"/>
          </w:tcPr>
          <w:p w14:paraId="4991A3B9" w14:textId="45ADA926" w:rsidR="009D0050" w:rsidRPr="007E5667" w:rsidRDefault="009D0050" w:rsidP="009D0050">
            <w:pPr>
              <w:tabs>
                <w:tab w:val="left" w:pos="567"/>
              </w:tabs>
              <w:rPr>
                <w:b/>
                <w:bCs/>
                <w:iCs/>
                <w:sz w:val="22"/>
                <w:szCs w:val="22"/>
                <w:lang w:val="lt-LT" w:eastAsia="en-US"/>
              </w:rPr>
            </w:pPr>
            <w:r w:rsidRPr="007E5667">
              <w:rPr>
                <w:b/>
                <w:bCs/>
                <w:iCs/>
                <w:sz w:val="22"/>
                <w:szCs w:val="22"/>
                <w:lang w:val="lt-LT" w:eastAsia="en-US"/>
              </w:rPr>
              <w:t>Nerv</w:t>
            </w:r>
            <w:r w:rsidR="00201AE7" w:rsidRPr="007E5667">
              <w:rPr>
                <w:b/>
                <w:bCs/>
                <w:iCs/>
                <w:sz w:val="22"/>
                <w:szCs w:val="22"/>
                <w:lang w:val="lt-LT" w:eastAsia="en-US"/>
              </w:rPr>
              <w:t>ų sistemos sutrikimai</w:t>
            </w:r>
          </w:p>
        </w:tc>
        <w:tc>
          <w:tcPr>
            <w:tcW w:w="892" w:type="pct"/>
          </w:tcPr>
          <w:p w14:paraId="7342D415" w14:textId="0DA98554" w:rsidR="009D0050" w:rsidRPr="007E5667" w:rsidRDefault="00CE2011" w:rsidP="009D0050">
            <w:pPr>
              <w:tabs>
                <w:tab w:val="left" w:pos="567"/>
              </w:tabs>
              <w:rPr>
                <w:sz w:val="22"/>
                <w:szCs w:val="22"/>
                <w:lang w:val="lt-LT" w:eastAsia="en-US"/>
              </w:rPr>
            </w:pPr>
            <w:r w:rsidRPr="007E5667">
              <w:rPr>
                <w:sz w:val="22"/>
                <w:szCs w:val="22"/>
                <w:lang w:val="lt-LT" w:eastAsia="en-US"/>
              </w:rPr>
              <w:t>Dažn</w:t>
            </w:r>
            <w:r w:rsidR="007E5667">
              <w:rPr>
                <w:sz w:val="22"/>
                <w:szCs w:val="22"/>
                <w:lang w:val="lt-LT" w:eastAsia="en-US"/>
              </w:rPr>
              <w:t>as</w:t>
            </w:r>
          </w:p>
        </w:tc>
        <w:tc>
          <w:tcPr>
            <w:tcW w:w="1438" w:type="pct"/>
          </w:tcPr>
          <w:p w14:paraId="583F79A5" w14:textId="75A084F8" w:rsidR="009D0050" w:rsidRPr="007E5667" w:rsidRDefault="00201AE7" w:rsidP="009D0050">
            <w:pPr>
              <w:tabs>
                <w:tab w:val="left" w:pos="567"/>
              </w:tabs>
              <w:rPr>
                <w:sz w:val="22"/>
                <w:szCs w:val="22"/>
                <w:lang w:val="lt-LT" w:eastAsia="en-US"/>
              </w:rPr>
            </w:pPr>
            <w:r w:rsidRPr="007E5667">
              <w:rPr>
                <w:sz w:val="22"/>
                <w:szCs w:val="22"/>
                <w:lang w:val="lt-LT" w:eastAsia="en-US"/>
              </w:rPr>
              <w:t>Svaigulys, galvos skausmas</w:t>
            </w:r>
          </w:p>
        </w:tc>
        <w:tc>
          <w:tcPr>
            <w:tcW w:w="1438" w:type="pct"/>
          </w:tcPr>
          <w:p w14:paraId="162A8902" w14:textId="77777777" w:rsidR="009D0050" w:rsidRPr="007E5667" w:rsidRDefault="009D0050" w:rsidP="009D0050">
            <w:pPr>
              <w:tabs>
                <w:tab w:val="left" w:pos="567"/>
              </w:tabs>
              <w:rPr>
                <w:sz w:val="22"/>
                <w:szCs w:val="22"/>
                <w:lang w:val="lt-LT" w:eastAsia="en-US"/>
              </w:rPr>
            </w:pPr>
            <w:r w:rsidRPr="007E5667">
              <w:rPr>
                <w:sz w:val="22"/>
                <w:szCs w:val="22"/>
                <w:lang w:val="lt-LT" w:eastAsia="en-US"/>
              </w:rPr>
              <w:t>-</w:t>
            </w:r>
          </w:p>
        </w:tc>
      </w:tr>
      <w:tr w:rsidR="009D0050" w:rsidRPr="007E5667" w14:paraId="2C4543C3" w14:textId="77777777" w:rsidTr="00384CB0">
        <w:tc>
          <w:tcPr>
            <w:tcW w:w="1232" w:type="pct"/>
            <w:vMerge/>
          </w:tcPr>
          <w:p w14:paraId="6440D793" w14:textId="77777777" w:rsidR="009D0050" w:rsidRPr="007E5667" w:rsidRDefault="009D0050" w:rsidP="009D0050">
            <w:pPr>
              <w:tabs>
                <w:tab w:val="left" w:pos="567"/>
              </w:tabs>
              <w:rPr>
                <w:b/>
                <w:sz w:val="22"/>
                <w:szCs w:val="22"/>
                <w:lang w:val="lt-LT" w:eastAsia="en-US"/>
              </w:rPr>
            </w:pPr>
          </w:p>
        </w:tc>
        <w:tc>
          <w:tcPr>
            <w:tcW w:w="892" w:type="pct"/>
          </w:tcPr>
          <w:p w14:paraId="269B181E" w14:textId="2014227D" w:rsidR="009D0050" w:rsidRPr="007E5667" w:rsidRDefault="00CE2011" w:rsidP="009D0050">
            <w:pPr>
              <w:tabs>
                <w:tab w:val="left" w:pos="567"/>
              </w:tabs>
              <w:ind w:left="1416" w:hanging="1416"/>
              <w:rPr>
                <w:sz w:val="22"/>
                <w:szCs w:val="22"/>
                <w:lang w:val="lt-LT" w:eastAsia="en-US"/>
              </w:rPr>
            </w:pPr>
            <w:r w:rsidRPr="007E5667">
              <w:rPr>
                <w:sz w:val="22"/>
                <w:szCs w:val="22"/>
                <w:lang w:val="lt-LT" w:eastAsia="en-US"/>
              </w:rPr>
              <w:t>Nedažn</w:t>
            </w:r>
            <w:r w:rsidR="007E5667">
              <w:rPr>
                <w:sz w:val="22"/>
                <w:szCs w:val="22"/>
                <w:lang w:val="lt-LT" w:eastAsia="en-US"/>
              </w:rPr>
              <w:t>as</w:t>
            </w:r>
          </w:p>
        </w:tc>
        <w:tc>
          <w:tcPr>
            <w:tcW w:w="1438" w:type="pct"/>
          </w:tcPr>
          <w:p w14:paraId="18D22496" w14:textId="2D99B988" w:rsidR="009D0050" w:rsidRPr="007E5667" w:rsidRDefault="00201AE7" w:rsidP="009D0050">
            <w:pPr>
              <w:tabs>
                <w:tab w:val="left" w:pos="567"/>
              </w:tabs>
              <w:rPr>
                <w:sz w:val="22"/>
                <w:szCs w:val="22"/>
                <w:lang w:val="lt-LT" w:eastAsia="en-US"/>
              </w:rPr>
            </w:pPr>
            <w:r w:rsidRPr="007E5667">
              <w:rPr>
                <w:sz w:val="22"/>
                <w:szCs w:val="22"/>
                <w:lang w:val="lt-LT" w:eastAsia="en-US"/>
              </w:rPr>
              <w:t>Svaigimas (</w:t>
            </w:r>
            <w:proofErr w:type="spellStart"/>
            <w:r w:rsidRPr="007E5667">
              <w:rPr>
                <w:i/>
                <w:iCs/>
                <w:sz w:val="22"/>
                <w:szCs w:val="22"/>
                <w:lang w:val="lt-LT" w:eastAsia="en-US"/>
              </w:rPr>
              <w:t>v</w:t>
            </w:r>
            <w:r w:rsidR="009D0050" w:rsidRPr="007E5667">
              <w:rPr>
                <w:i/>
                <w:iCs/>
                <w:sz w:val="22"/>
                <w:szCs w:val="22"/>
                <w:lang w:val="lt-LT" w:eastAsia="en-US"/>
              </w:rPr>
              <w:t>ertigo</w:t>
            </w:r>
            <w:proofErr w:type="spellEnd"/>
            <w:r w:rsidRPr="007E5667">
              <w:rPr>
                <w:sz w:val="22"/>
                <w:szCs w:val="22"/>
                <w:lang w:val="lt-LT" w:eastAsia="en-US"/>
              </w:rPr>
              <w:t>)</w:t>
            </w:r>
            <w:r w:rsidR="009D0050" w:rsidRPr="007E5667">
              <w:rPr>
                <w:sz w:val="22"/>
                <w:szCs w:val="22"/>
                <w:lang w:val="lt-LT" w:eastAsia="en-US"/>
              </w:rPr>
              <w:t>,</w:t>
            </w:r>
            <w:r w:rsidRPr="007E5667">
              <w:rPr>
                <w:sz w:val="22"/>
                <w:szCs w:val="22"/>
                <w:lang w:val="lt-LT" w:eastAsia="en-US"/>
              </w:rPr>
              <w:t xml:space="preserve"> </w:t>
            </w:r>
            <w:proofErr w:type="spellStart"/>
            <w:r w:rsidR="009D0050" w:rsidRPr="007E5667">
              <w:rPr>
                <w:sz w:val="22"/>
                <w:szCs w:val="22"/>
                <w:lang w:val="lt-LT" w:eastAsia="en-US"/>
              </w:rPr>
              <w:t>par</w:t>
            </w:r>
            <w:r w:rsidRPr="007E5667">
              <w:rPr>
                <w:sz w:val="22"/>
                <w:szCs w:val="22"/>
                <w:lang w:val="lt-LT" w:eastAsia="en-US"/>
              </w:rPr>
              <w:t>estezija</w:t>
            </w:r>
            <w:proofErr w:type="spellEnd"/>
            <w:r w:rsidRPr="007E5667">
              <w:rPr>
                <w:sz w:val="22"/>
                <w:szCs w:val="22"/>
                <w:lang w:val="lt-LT" w:eastAsia="en-US"/>
              </w:rPr>
              <w:t xml:space="preserve">, </w:t>
            </w:r>
            <w:proofErr w:type="spellStart"/>
            <w:r w:rsidRPr="007E5667">
              <w:rPr>
                <w:sz w:val="22"/>
                <w:szCs w:val="22"/>
                <w:lang w:val="lt-LT" w:eastAsia="en-US"/>
              </w:rPr>
              <w:t>ageuzija</w:t>
            </w:r>
            <w:proofErr w:type="spellEnd"/>
            <w:r w:rsidRPr="007E5667">
              <w:rPr>
                <w:sz w:val="22"/>
                <w:szCs w:val="22"/>
                <w:lang w:val="lt-LT" w:eastAsia="en-US"/>
              </w:rPr>
              <w:t xml:space="preserve">, </w:t>
            </w:r>
            <w:proofErr w:type="spellStart"/>
            <w:r w:rsidRPr="007E5667">
              <w:rPr>
                <w:sz w:val="22"/>
                <w:szCs w:val="22"/>
                <w:lang w:val="lt-LT" w:eastAsia="en-US"/>
              </w:rPr>
              <w:t>disgeuzija</w:t>
            </w:r>
            <w:proofErr w:type="spellEnd"/>
          </w:p>
        </w:tc>
        <w:tc>
          <w:tcPr>
            <w:tcW w:w="1438" w:type="pct"/>
          </w:tcPr>
          <w:p w14:paraId="50D23B99" w14:textId="77777777" w:rsidR="009D0050" w:rsidRPr="007E5667" w:rsidRDefault="009D0050" w:rsidP="009D0050">
            <w:pPr>
              <w:tabs>
                <w:tab w:val="left" w:pos="567"/>
              </w:tabs>
              <w:rPr>
                <w:sz w:val="22"/>
                <w:szCs w:val="22"/>
                <w:lang w:val="lt-LT" w:eastAsia="en-US"/>
              </w:rPr>
            </w:pPr>
            <w:r w:rsidRPr="007E5667">
              <w:rPr>
                <w:sz w:val="22"/>
                <w:szCs w:val="22"/>
                <w:lang w:val="lt-LT" w:eastAsia="en-US"/>
              </w:rPr>
              <w:t>-</w:t>
            </w:r>
          </w:p>
        </w:tc>
      </w:tr>
      <w:tr w:rsidR="009D0050" w:rsidRPr="007E5667" w14:paraId="0F08A2EE" w14:textId="77777777" w:rsidTr="00384CB0">
        <w:tc>
          <w:tcPr>
            <w:tcW w:w="1232" w:type="pct"/>
            <w:vMerge/>
          </w:tcPr>
          <w:p w14:paraId="784547E2" w14:textId="77777777" w:rsidR="009D0050" w:rsidRPr="007E5667" w:rsidRDefault="009D0050" w:rsidP="009D0050">
            <w:pPr>
              <w:tabs>
                <w:tab w:val="left" w:pos="567"/>
              </w:tabs>
              <w:rPr>
                <w:b/>
                <w:sz w:val="22"/>
                <w:szCs w:val="22"/>
                <w:lang w:val="lt-LT" w:eastAsia="en-US"/>
              </w:rPr>
            </w:pPr>
          </w:p>
        </w:tc>
        <w:tc>
          <w:tcPr>
            <w:tcW w:w="892" w:type="pct"/>
          </w:tcPr>
          <w:p w14:paraId="14E3A436" w14:textId="0DE8F800" w:rsidR="009D0050" w:rsidRPr="007E5667" w:rsidRDefault="003141F8" w:rsidP="009D0050">
            <w:pPr>
              <w:tabs>
                <w:tab w:val="left" w:pos="567"/>
              </w:tabs>
              <w:rPr>
                <w:sz w:val="22"/>
                <w:szCs w:val="22"/>
                <w:lang w:val="lt-LT" w:eastAsia="en-US"/>
              </w:rPr>
            </w:pPr>
            <w:r w:rsidRPr="007E5667">
              <w:rPr>
                <w:sz w:val="22"/>
                <w:szCs w:val="22"/>
                <w:lang w:val="lt-LT" w:eastAsia="en-US"/>
              </w:rPr>
              <w:t>Ret</w:t>
            </w:r>
            <w:r w:rsidR="007E5667">
              <w:rPr>
                <w:sz w:val="22"/>
                <w:szCs w:val="22"/>
                <w:lang w:val="lt-LT" w:eastAsia="en-US"/>
              </w:rPr>
              <w:t>as</w:t>
            </w:r>
          </w:p>
        </w:tc>
        <w:tc>
          <w:tcPr>
            <w:tcW w:w="1438" w:type="pct"/>
          </w:tcPr>
          <w:p w14:paraId="5D13D06C" w14:textId="20C7617B" w:rsidR="009D0050" w:rsidRPr="007E5667" w:rsidRDefault="00201AE7" w:rsidP="00201AE7">
            <w:pPr>
              <w:tabs>
                <w:tab w:val="left" w:pos="567"/>
              </w:tabs>
              <w:rPr>
                <w:sz w:val="22"/>
                <w:szCs w:val="22"/>
                <w:lang w:val="lt-LT" w:eastAsia="en-US"/>
              </w:rPr>
            </w:pPr>
            <w:r w:rsidRPr="007E5667">
              <w:rPr>
                <w:sz w:val="22"/>
                <w:szCs w:val="22"/>
                <w:lang w:val="lt-LT" w:eastAsia="en-US"/>
              </w:rPr>
              <w:t>T</w:t>
            </w:r>
            <w:r w:rsidR="009D0050" w:rsidRPr="007E5667">
              <w:rPr>
                <w:sz w:val="22"/>
                <w:szCs w:val="22"/>
                <w:lang w:val="lt-LT" w:eastAsia="en-US"/>
              </w:rPr>
              <w:t>remor</w:t>
            </w:r>
            <w:r w:rsidRPr="007E5667">
              <w:rPr>
                <w:sz w:val="22"/>
                <w:szCs w:val="22"/>
                <w:lang w:val="lt-LT" w:eastAsia="en-US"/>
              </w:rPr>
              <w:t>as, pusiausvyros sutrikimas</w:t>
            </w:r>
          </w:p>
        </w:tc>
        <w:tc>
          <w:tcPr>
            <w:tcW w:w="1438" w:type="pct"/>
          </w:tcPr>
          <w:p w14:paraId="6A9FC9AB" w14:textId="6F4B2A96" w:rsidR="009D0050" w:rsidRPr="007E5667" w:rsidRDefault="00201AE7" w:rsidP="00201AE7">
            <w:pPr>
              <w:tabs>
                <w:tab w:val="left" w:pos="567"/>
              </w:tabs>
              <w:rPr>
                <w:sz w:val="22"/>
                <w:szCs w:val="22"/>
                <w:lang w:val="lt-LT" w:eastAsia="en-US"/>
              </w:rPr>
            </w:pPr>
            <w:r w:rsidRPr="007E5667">
              <w:rPr>
                <w:sz w:val="22"/>
                <w:szCs w:val="22"/>
                <w:lang w:val="lt-LT" w:eastAsia="en-US"/>
              </w:rPr>
              <w:t>Svaigimas (</w:t>
            </w:r>
            <w:proofErr w:type="spellStart"/>
            <w:r w:rsidRPr="007E5667">
              <w:rPr>
                <w:i/>
                <w:iCs/>
                <w:sz w:val="22"/>
                <w:szCs w:val="22"/>
                <w:lang w:val="lt-LT" w:eastAsia="en-US"/>
              </w:rPr>
              <w:t>vertigo</w:t>
            </w:r>
            <w:proofErr w:type="spellEnd"/>
            <w:r w:rsidRPr="007E5667">
              <w:rPr>
                <w:sz w:val="22"/>
                <w:szCs w:val="22"/>
                <w:lang w:val="lt-LT" w:eastAsia="en-US"/>
              </w:rPr>
              <w:t>), nuovargis</w:t>
            </w:r>
            <w:r w:rsidR="009D0050" w:rsidRPr="007E5667">
              <w:rPr>
                <w:sz w:val="22"/>
                <w:szCs w:val="22"/>
                <w:lang w:val="lt-LT" w:eastAsia="en-US"/>
              </w:rPr>
              <w:t>,</w:t>
            </w:r>
            <w:r w:rsidRPr="007E5667">
              <w:rPr>
                <w:sz w:val="22"/>
                <w:szCs w:val="22"/>
                <w:lang w:val="lt-LT" w:eastAsia="en-US"/>
              </w:rPr>
              <w:t xml:space="preserve"> galvos skausmas</w:t>
            </w:r>
            <w:r w:rsidR="009D0050" w:rsidRPr="007E5667">
              <w:rPr>
                <w:sz w:val="22"/>
                <w:szCs w:val="22"/>
                <w:lang w:val="lt-LT" w:eastAsia="en-US"/>
              </w:rPr>
              <w:t>,</w:t>
            </w:r>
            <w:r w:rsidRPr="007E5667">
              <w:rPr>
                <w:sz w:val="22"/>
                <w:szCs w:val="22"/>
                <w:lang w:val="lt-LT" w:eastAsia="en-US"/>
              </w:rPr>
              <w:t xml:space="preserve"> </w:t>
            </w:r>
            <w:proofErr w:type="spellStart"/>
            <w:r w:rsidRPr="007E5667">
              <w:rPr>
                <w:sz w:val="22"/>
                <w:szCs w:val="22"/>
                <w:lang w:val="lt-LT" w:eastAsia="en-US"/>
              </w:rPr>
              <w:t>parestezija</w:t>
            </w:r>
            <w:proofErr w:type="spellEnd"/>
          </w:p>
        </w:tc>
      </w:tr>
      <w:tr w:rsidR="009D0050" w:rsidRPr="007E5667" w14:paraId="5334BCAD" w14:textId="77777777" w:rsidTr="00384CB0">
        <w:tc>
          <w:tcPr>
            <w:tcW w:w="1232" w:type="pct"/>
            <w:vMerge/>
          </w:tcPr>
          <w:p w14:paraId="595F36F6" w14:textId="77777777" w:rsidR="009D0050" w:rsidRPr="007E5667" w:rsidRDefault="009D0050" w:rsidP="009D0050">
            <w:pPr>
              <w:tabs>
                <w:tab w:val="left" w:pos="567"/>
              </w:tabs>
              <w:rPr>
                <w:b/>
                <w:sz w:val="22"/>
                <w:szCs w:val="22"/>
                <w:lang w:val="lt-LT" w:eastAsia="en-US"/>
              </w:rPr>
            </w:pPr>
          </w:p>
        </w:tc>
        <w:tc>
          <w:tcPr>
            <w:tcW w:w="892" w:type="pct"/>
          </w:tcPr>
          <w:p w14:paraId="34CC658B" w14:textId="066B76E3" w:rsidR="009D0050" w:rsidRPr="007E5667" w:rsidRDefault="00CE2011" w:rsidP="009D0050">
            <w:pPr>
              <w:tabs>
                <w:tab w:val="left" w:pos="567"/>
              </w:tabs>
              <w:rPr>
                <w:sz w:val="22"/>
                <w:szCs w:val="22"/>
                <w:lang w:val="lt-LT" w:eastAsia="en-US"/>
              </w:rPr>
            </w:pPr>
            <w:r w:rsidRPr="007E5667">
              <w:rPr>
                <w:sz w:val="22"/>
                <w:szCs w:val="22"/>
                <w:lang w:val="lt-LT" w:eastAsia="en-US"/>
              </w:rPr>
              <w:t>Nežinomas</w:t>
            </w:r>
          </w:p>
        </w:tc>
        <w:tc>
          <w:tcPr>
            <w:tcW w:w="1438" w:type="pct"/>
          </w:tcPr>
          <w:p w14:paraId="066799D8" w14:textId="56CB910C" w:rsidR="009D0050" w:rsidRPr="007E5667" w:rsidRDefault="00201AE7" w:rsidP="009D0050">
            <w:pPr>
              <w:tabs>
                <w:tab w:val="left" w:pos="567"/>
              </w:tabs>
              <w:rPr>
                <w:sz w:val="22"/>
                <w:szCs w:val="22"/>
                <w:lang w:val="lt-LT" w:eastAsia="en-US"/>
              </w:rPr>
            </w:pPr>
            <w:r w:rsidRPr="007E5667">
              <w:rPr>
                <w:sz w:val="22"/>
                <w:szCs w:val="22"/>
                <w:lang w:val="lt-LT" w:eastAsia="en-US"/>
              </w:rPr>
              <w:t xml:space="preserve">Smegenų išemija, įskaitant išeminį insultą bei praeinantį smegenų išemijos priepuolį, </w:t>
            </w:r>
            <w:proofErr w:type="spellStart"/>
            <w:r w:rsidRPr="007E5667">
              <w:rPr>
                <w:sz w:val="22"/>
                <w:szCs w:val="22"/>
                <w:lang w:val="lt-LT" w:eastAsia="en-US"/>
              </w:rPr>
              <w:t>psichomotorinių</w:t>
            </w:r>
            <w:proofErr w:type="spellEnd"/>
            <w:r w:rsidRPr="007E5667">
              <w:rPr>
                <w:sz w:val="22"/>
                <w:szCs w:val="22"/>
                <w:lang w:val="lt-LT" w:eastAsia="en-US"/>
              </w:rPr>
              <w:t xml:space="preserve"> įgūdžių </w:t>
            </w:r>
            <w:r w:rsidRPr="007E5667">
              <w:rPr>
                <w:sz w:val="22"/>
                <w:szCs w:val="22"/>
                <w:lang w:val="lt-LT" w:eastAsia="en-US"/>
              </w:rPr>
              <w:lastRenderedPageBreak/>
              <w:t xml:space="preserve">silpnėjimas, deginimo pojūtis, </w:t>
            </w:r>
            <w:proofErr w:type="spellStart"/>
            <w:r w:rsidRPr="007E5667">
              <w:rPr>
                <w:sz w:val="22"/>
                <w:szCs w:val="22"/>
                <w:lang w:val="lt-LT" w:eastAsia="en-US"/>
              </w:rPr>
              <w:t>parosmija</w:t>
            </w:r>
            <w:proofErr w:type="spellEnd"/>
          </w:p>
        </w:tc>
        <w:tc>
          <w:tcPr>
            <w:tcW w:w="1438" w:type="pct"/>
          </w:tcPr>
          <w:p w14:paraId="4F859868" w14:textId="7AC81D7B" w:rsidR="009D0050" w:rsidRPr="007E5667" w:rsidRDefault="00201AE7" w:rsidP="009D0050">
            <w:pPr>
              <w:tabs>
                <w:tab w:val="left" w:pos="567"/>
              </w:tabs>
              <w:rPr>
                <w:sz w:val="22"/>
                <w:szCs w:val="22"/>
                <w:lang w:val="lt-LT" w:eastAsia="en-US"/>
              </w:rPr>
            </w:pPr>
            <w:r w:rsidRPr="007E5667">
              <w:rPr>
                <w:sz w:val="22"/>
                <w:szCs w:val="22"/>
                <w:lang w:val="lt-LT" w:eastAsia="en-US"/>
              </w:rPr>
              <w:lastRenderedPageBreak/>
              <w:t>Sinkopė</w:t>
            </w:r>
          </w:p>
        </w:tc>
      </w:tr>
      <w:tr w:rsidR="009D0050" w:rsidRPr="007E5667" w14:paraId="558557EA" w14:textId="77777777" w:rsidTr="00384CB0">
        <w:tc>
          <w:tcPr>
            <w:tcW w:w="1232" w:type="pct"/>
            <w:vMerge w:val="restart"/>
          </w:tcPr>
          <w:p w14:paraId="29370C18" w14:textId="76A58623" w:rsidR="009D0050" w:rsidRPr="007E5667" w:rsidRDefault="00C17E2C" w:rsidP="009D0050">
            <w:pPr>
              <w:tabs>
                <w:tab w:val="left" w:pos="567"/>
              </w:tabs>
              <w:rPr>
                <w:b/>
                <w:sz w:val="22"/>
                <w:szCs w:val="22"/>
                <w:lang w:val="lt-LT" w:eastAsia="en-US"/>
              </w:rPr>
            </w:pPr>
            <w:r w:rsidRPr="007E5667">
              <w:rPr>
                <w:b/>
                <w:sz w:val="22"/>
                <w:szCs w:val="22"/>
                <w:lang w:val="lt-LT" w:eastAsia="en-US"/>
              </w:rPr>
              <w:t>Akių sutrikimai</w:t>
            </w:r>
          </w:p>
        </w:tc>
        <w:tc>
          <w:tcPr>
            <w:tcW w:w="892" w:type="pct"/>
          </w:tcPr>
          <w:p w14:paraId="3FD7C6FE" w14:textId="6670410B" w:rsidR="009D0050" w:rsidRPr="007E5667" w:rsidRDefault="00CE2011" w:rsidP="009D0050">
            <w:pPr>
              <w:tabs>
                <w:tab w:val="left" w:pos="567"/>
              </w:tabs>
              <w:rPr>
                <w:sz w:val="22"/>
                <w:szCs w:val="22"/>
                <w:lang w:val="lt-LT" w:eastAsia="en-US"/>
              </w:rPr>
            </w:pPr>
            <w:r w:rsidRPr="007E5667">
              <w:rPr>
                <w:sz w:val="22"/>
                <w:szCs w:val="22"/>
                <w:lang w:val="lt-LT" w:eastAsia="en-US"/>
              </w:rPr>
              <w:t>Nedažn</w:t>
            </w:r>
            <w:r w:rsidR="007E5667">
              <w:rPr>
                <w:sz w:val="22"/>
                <w:szCs w:val="22"/>
                <w:lang w:val="lt-LT" w:eastAsia="en-US"/>
              </w:rPr>
              <w:t>as</w:t>
            </w:r>
          </w:p>
        </w:tc>
        <w:tc>
          <w:tcPr>
            <w:tcW w:w="1438" w:type="pct"/>
          </w:tcPr>
          <w:p w14:paraId="53F9C2AF" w14:textId="2FB5AA4C" w:rsidR="009D0050" w:rsidRPr="007E5667" w:rsidRDefault="00C17E2C" w:rsidP="009D0050">
            <w:pPr>
              <w:tabs>
                <w:tab w:val="left" w:pos="567"/>
              </w:tabs>
              <w:rPr>
                <w:sz w:val="22"/>
                <w:szCs w:val="22"/>
                <w:lang w:val="lt-LT" w:eastAsia="en-US"/>
              </w:rPr>
            </w:pPr>
            <w:r w:rsidRPr="007E5667">
              <w:rPr>
                <w:sz w:val="22"/>
                <w:szCs w:val="22"/>
                <w:lang w:val="lt-LT" w:eastAsia="en-US"/>
              </w:rPr>
              <w:t>Reg</w:t>
            </w:r>
            <w:r w:rsidR="00274153">
              <w:rPr>
                <w:sz w:val="22"/>
                <w:szCs w:val="22"/>
                <w:lang w:val="lt-LT" w:eastAsia="en-US"/>
              </w:rPr>
              <w:t xml:space="preserve">ėjimo </w:t>
            </w:r>
            <w:r w:rsidRPr="007E5667">
              <w:rPr>
                <w:sz w:val="22"/>
                <w:szCs w:val="22"/>
                <w:lang w:val="lt-LT" w:eastAsia="en-US"/>
              </w:rPr>
              <w:t>sutrikimas, įskaitant neryš</w:t>
            </w:r>
            <w:r w:rsidR="00DB4415">
              <w:rPr>
                <w:sz w:val="22"/>
                <w:szCs w:val="22"/>
                <w:lang w:val="lt-LT" w:eastAsia="en-US"/>
              </w:rPr>
              <w:t>kų matymą</w:t>
            </w:r>
          </w:p>
        </w:tc>
        <w:tc>
          <w:tcPr>
            <w:tcW w:w="1438" w:type="pct"/>
          </w:tcPr>
          <w:p w14:paraId="2FAE8732" w14:textId="77777777" w:rsidR="009D0050" w:rsidRPr="007E5667" w:rsidRDefault="009D0050" w:rsidP="009D0050">
            <w:pPr>
              <w:tabs>
                <w:tab w:val="left" w:pos="567"/>
              </w:tabs>
              <w:rPr>
                <w:sz w:val="22"/>
                <w:szCs w:val="22"/>
                <w:lang w:val="lt-LT" w:eastAsia="en-US"/>
              </w:rPr>
            </w:pPr>
            <w:r w:rsidRPr="007E5667">
              <w:rPr>
                <w:sz w:val="22"/>
                <w:szCs w:val="22"/>
                <w:lang w:val="lt-LT" w:eastAsia="en-US"/>
              </w:rPr>
              <w:t>-</w:t>
            </w:r>
          </w:p>
        </w:tc>
      </w:tr>
      <w:tr w:rsidR="009D0050" w:rsidRPr="007E5667" w14:paraId="1D6314AC" w14:textId="77777777" w:rsidTr="00384CB0">
        <w:tc>
          <w:tcPr>
            <w:tcW w:w="1232" w:type="pct"/>
            <w:vMerge/>
          </w:tcPr>
          <w:p w14:paraId="778A822C" w14:textId="77777777" w:rsidR="009D0050" w:rsidRPr="007E5667" w:rsidRDefault="009D0050" w:rsidP="009D0050">
            <w:pPr>
              <w:tabs>
                <w:tab w:val="left" w:pos="567"/>
              </w:tabs>
              <w:rPr>
                <w:b/>
                <w:sz w:val="22"/>
                <w:szCs w:val="22"/>
                <w:lang w:val="lt-LT" w:eastAsia="en-US"/>
              </w:rPr>
            </w:pPr>
          </w:p>
        </w:tc>
        <w:tc>
          <w:tcPr>
            <w:tcW w:w="892" w:type="pct"/>
          </w:tcPr>
          <w:p w14:paraId="17B0CDD8" w14:textId="2CCFA6CE" w:rsidR="009D0050" w:rsidRPr="007E5667" w:rsidRDefault="009D0050" w:rsidP="009D0050">
            <w:pPr>
              <w:tabs>
                <w:tab w:val="left" w:pos="567"/>
              </w:tabs>
              <w:rPr>
                <w:sz w:val="22"/>
                <w:szCs w:val="22"/>
                <w:lang w:val="lt-LT" w:eastAsia="en-US"/>
              </w:rPr>
            </w:pPr>
            <w:r w:rsidRPr="007E5667">
              <w:rPr>
                <w:sz w:val="22"/>
                <w:szCs w:val="22"/>
                <w:lang w:val="lt-LT" w:eastAsia="en-US"/>
              </w:rPr>
              <w:t>R</w:t>
            </w:r>
            <w:r w:rsidR="00C17E2C" w:rsidRPr="007E5667">
              <w:rPr>
                <w:sz w:val="22"/>
                <w:szCs w:val="22"/>
                <w:lang w:val="lt-LT" w:eastAsia="en-US"/>
              </w:rPr>
              <w:t>et</w:t>
            </w:r>
            <w:r w:rsidR="007E5667">
              <w:rPr>
                <w:sz w:val="22"/>
                <w:szCs w:val="22"/>
                <w:lang w:val="lt-LT" w:eastAsia="en-US"/>
              </w:rPr>
              <w:t>as</w:t>
            </w:r>
          </w:p>
        </w:tc>
        <w:tc>
          <w:tcPr>
            <w:tcW w:w="1438" w:type="pct"/>
          </w:tcPr>
          <w:p w14:paraId="74D594AF" w14:textId="35ECB9DD" w:rsidR="009D0050" w:rsidRPr="007E5667" w:rsidRDefault="00C17E2C" w:rsidP="009D0050">
            <w:pPr>
              <w:tabs>
                <w:tab w:val="left" w:pos="567"/>
              </w:tabs>
              <w:rPr>
                <w:sz w:val="22"/>
                <w:szCs w:val="22"/>
                <w:lang w:val="lt-LT" w:eastAsia="en-US"/>
              </w:rPr>
            </w:pPr>
            <w:r w:rsidRPr="007E5667">
              <w:rPr>
                <w:sz w:val="22"/>
                <w:szCs w:val="22"/>
                <w:lang w:val="lt-LT" w:eastAsia="en-US"/>
              </w:rPr>
              <w:t>K</w:t>
            </w:r>
            <w:r w:rsidR="009D0050" w:rsidRPr="007E5667">
              <w:rPr>
                <w:sz w:val="22"/>
                <w:szCs w:val="22"/>
                <w:lang w:val="lt-LT" w:eastAsia="en-US"/>
              </w:rPr>
              <w:t>onjun</w:t>
            </w:r>
            <w:r w:rsidRPr="007E5667">
              <w:rPr>
                <w:sz w:val="22"/>
                <w:szCs w:val="22"/>
                <w:lang w:val="lt-LT" w:eastAsia="en-US"/>
              </w:rPr>
              <w:t>ktyvitas</w:t>
            </w:r>
          </w:p>
        </w:tc>
        <w:tc>
          <w:tcPr>
            <w:tcW w:w="1438" w:type="pct"/>
          </w:tcPr>
          <w:p w14:paraId="40B5E6C6" w14:textId="77777777" w:rsidR="009D0050" w:rsidRPr="007E5667" w:rsidRDefault="009D0050" w:rsidP="009D0050">
            <w:pPr>
              <w:tabs>
                <w:tab w:val="left" w:pos="567"/>
              </w:tabs>
              <w:rPr>
                <w:sz w:val="22"/>
                <w:szCs w:val="22"/>
                <w:lang w:val="lt-LT" w:eastAsia="en-US"/>
              </w:rPr>
            </w:pPr>
            <w:r w:rsidRPr="007E5667">
              <w:rPr>
                <w:sz w:val="22"/>
                <w:szCs w:val="22"/>
                <w:lang w:val="lt-LT" w:eastAsia="en-US"/>
              </w:rPr>
              <w:t>-</w:t>
            </w:r>
          </w:p>
        </w:tc>
      </w:tr>
      <w:tr w:rsidR="009D0050" w:rsidRPr="007E5667" w14:paraId="0ED549BB" w14:textId="77777777" w:rsidTr="00384CB0">
        <w:tc>
          <w:tcPr>
            <w:tcW w:w="1232" w:type="pct"/>
            <w:vMerge/>
          </w:tcPr>
          <w:p w14:paraId="7D1CBCAF" w14:textId="77777777" w:rsidR="009D0050" w:rsidRPr="007E5667" w:rsidRDefault="009D0050" w:rsidP="009D0050">
            <w:pPr>
              <w:tabs>
                <w:tab w:val="left" w:pos="567"/>
              </w:tabs>
              <w:rPr>
                <w:b/>
                <w:iCs/>
                <w:sz w:val="22"/>
                <w:szCs w:val="22"/>
                <w:lang w:val="lt-LT" w:eastAsia="en-US"/>
              </w:rPr>
            </w:pPr>
          </w:p>
        </w:tc>
        <w:tc>
          <w:tcPr>
            <w:tcW w:w="892" w:type="pct"/>
          </w:tcPr>
          <w:p w14:paraId="527F7A3D" w14:textId="52AEE8CB" w:rsidR="009D0050" w:rsidRPr="007E5667" w:rsidRDefault="00CE2011" w:rsidP="009D0050">
            <w:pPr>
              <w:tabs>
                <w:tab w:val="left" w:pos="567"/>
              </w:tabs>
              <w:rPr>
                <w:sz w:val="22"/>
                <w:szCs w:val="22"/>
                <w:lang w:val="lt-LT" w:eastAsia="en-US"/>
              </w:rPr>
            </w:pPr>
            <w:r w:rsidRPr="007E5667">
              <w:rPr>
                <w:sz w:val="22"/>
                <w:szCs w:val="22"/>
                <w:lang w:val="lt-LT" w:eastAsia="en-US"/>
              </w:rPr>
              <w:t>Nežinomas</w:t>
            </w:r>
          </w:p>
        </w:tc>
        <w:tc>
          <w:tcPr>
            <w:tcW w:w="1438" w:type="pct"/>
          </w:tcPr>
          <w:p w14:paraId="7F8148F4" w14:textId="77777777" w:rsidR="009D0050" w:rsidRPr="007E5667" w:rsidRDefault="009D0050" w:rsidP="009D0050">
            <w:pPr>
              <w:tabs>
                <w:tab w:val="left" w:pos="567"/>
              </w:tabs>
              <w:rPr>
                <w:sz w:val="22"/>
                <w:szCs w:val="22"/>
                <w:lang w:val="lt-LT" w:eastAsia="en-US"/>
              </w:rPr>
            </w:pPr>
            <w:r w:rsidRPr="007E5667">
              <w:rPr>
                <w:sz w:val="22"/>
                <w:szCs w:val="22"/>
                <w:lang w:val="lt-LT" w:eastAsia="en-US"/>
              </w:rPr>
              <w:t>-</w:t>
            </w:r>
          </w:p>
        </w:tc>
        <w:tc>
          <w:tcPr>
            <w:tcW w:w="1438" w:type="pct"/>
          </w:tcPr>
          <w:p w14:paraId="294673CD" w14:textId="383A89E1" w:rsidR="009D0050" w:rsidRPr="007E5667" w:rsidRDefault="00C17E2C" w:rsidP="00C17E2C">
            <w:pPr>
              <w:tabs>
                <w:tab w:val="left" w:pos="567"/>
              </w:tabs>
              <w:rPr>
                <w:sz w:val="22"/>
                <w:szCs w:val="22"/>
                <w:lang w:val="lt-LT" w:eastAsia="en-US"/>
              </w:rPr>
            </w:pPr>
            <w:proofErr w:type="spellStart"/>
            <w:r w:rsidRPr="007E5667">
              <w:rPr>
                <w:sz w:val="22"/>
                <w:szCs w:val="22"/>
                <w:lang w:val="lt-LT" w:eastAsia="en-US"/>
              </w:rPr>
              <w:t>Miopija</w:t>
            </w:r>
            <w:proofErr w:type="spellEnd"/>
            <w:r w:rsidR="009D0050" w:rsidRPr="007E5667">
              <w:rPr>
                <w:sz w:val="22"/>
                <w:szCs w:val="22"/>
                <w:lang w:val="lt-LT" w:eastAsia="en-US"/>
              </w:rPr>
              <w:t>,</w:t>
            </w:r>
            <w:r w:rsidRPr="007E5667">
              <w:rPr>
                <w:sz w:val="22"/>
                <w:szCs w:val="22"/>
                <w:lang w:val="lt-LT" w:eastAsia="en-US"/>
              </w:rPr>
              <w:t xml:space="preserve"> neryšku</w:t>
            </w:r>
            <w:r w:rsidR="0044226B">
              <w:rPr>
                <w:sz w:val="22"/>
                <w:szCs w:val="22"/>
                <w:lang w:val="lt-LT" w:eastAsia="en-US"/>
              </w:rPr>
              <w:t>s matymas</w:t>
            </w:r>
            <w:r w:rsidR="009D0050" w:rsidRPr="007E5667">
              <w:rPr>
                <w:sz w:val="22"/>
                <w:szCs w:val="22"/>
                <w:lang w:val="lt-LT" w:eastAsia="en-US"/>
              </w:rPr>
              <w:t>,</w:t>
            </w:r>
            <w:r w:rsidRPr="007E5667">
              <w:rPr>
                <w:sz w:val="22"/>
                <w:szCs w:val="22"/>
                <w:lang w:val="lt-LT" w:eastAsia="en-US"/>
              </w:rPr>
              <w:t xml:space="preserve"> regos sutrikimas</w:t>
            </w:r>
            <w:r w:rsidR="009D0050" w:rsidRPr="007E5667">
              <w:rPr>
                <w:sz w:val="22"/>
                <w:szCs w:val="22"/>
                <w:lang w:val="lt-LT" w:eastAsia="en-US"/>
              </w:rPr>
              <w:t>,</w:t>
            </w:r>
            <w:r w:rsidRPr="007E5667">
              <w:rPr>
                <w:sz w:val="22"/>
                <w:szCs w:val="22"/>
                <w:lang w:val="lt-LT" w:eastAsia="en-US"/>
              </w:rPr>
              <w:t xml:space="preserve"> ūminė uždaro kampo glaukoma</w:t>
            </w:r>
            <w:r w:rsidR="009D0050" w:rsidRPr="007E5667">
              <w:rPr>
                <w:sz w:val="22"/>
                <w:szCs w:val="22"/>
                <w:lang w:val="lt-LT" w:eastAsia="en-US"/>
              </w:rPr>
              <w:t>,</w:t>
            </w:r>
            <w:r w:rsidRPr="007E5667">
              <w:rPr>
                <w:sz w:val="22"/>
                <w:szCs w:val="22"/>
                <w:lang w:val="lt-LT" w:eastAsia="en-US"/>
              </w:rPr>
              <w:t xml:space="preserve"> skysčio susikaupimas tarp akies </w:t>
            </w:r>
            <w:proofErr w:type="spellStart"/>
            <w:r w:rsidRPr="007E5667">
              <w:rPr>
                <w:sz w:val="22"/>
                <w:szCs w:val="22"/>
                <w:lang w:val="lt-LT" w:eastAsia="en-US"/>
              </w:rPr>
              <w:t>gyslainės</w:t>
            </w:r>
            <w:proofErr w:type="spellEnd"/>
            <w:r w:rsidRPr="007E5667">
              <w:rPr>
                <w:sz w:val="22"/>
                <w:szCs w:val="22"/>
                <w:lang w:val="lt-LT" w:eastAsia="en-US"/>
              </w:rPr>
              <w:t xml:space="preserve"> ir </w:t>
            </w:r>
            <w:proofErr w:type="spellStart"/>
            <w:r w:rsidRPr="007E5667">
              <w:rPr>
                <w:sz w:val="22"/>
                <w:szCs w:val="22"/>
                <w:lang w:val="lt-LT" w:eastAsia="en-US"/>
              </w:rPr>
              <w:t>skleros</w:t>
            </w:r>
            <w:proofErr w:type="spellEnd"/>
          </w:p>
        </w:tc>
      </w:tr>
      <w:tr w:rsidR="009D0050" w:rsidRPr="007E5667" w14:paraId="1CF080CE" w14:textId="77777777" w:rsidTr="00384CB0">
        <w:trPr>
          <w:trHeight w:val="790"/>
        </w:trPr>
        <w:tc>
          <w:tcPr>
            <w:tcW w:w="1232" w:type="pct"/>
          </w:tcPr>
          <w:p w14:paraId="277A3EA3" w14:textId="523A531A" w:rsidR="009D0050" w:rsidRPr="007E5667" w:rsidRDefault="00407D0D" w:rsidP="009D0050">
            <w:pPr>
              <w:tabs>
                <w:tab w:val="left" w:pos="567"/>
              </w:tabs>
              <w:rPr>
                <w:b/>
                <w:iCs/>
                <w:sz w:val="22"/>
                <w:szCs w:val="22"/>
                <w:lang w:val="lt-LT" w:eastAsia="en-US"/>
              </w:rPr>
            </w:pPr>
            <w:r w:rsidRPr="007E5667">
              <w:rPr>
                <w:b/>
                <w:iCs/>
                <w:sz w:val="22"/>
                <w:szCs w:val="22"/>
                <w:lang w:val="lt-LT" w:eastAsia="en-US"/>
              </w:rPr>
              <w:t>Ausų ir labirintų sutrikimai</w:t>
            </w:r>
          </w:p>
        </w:tc>
        <w:tc>
          <w:tcPr>
            <w:tcW w:w="892" w:type="pct"/>
          </w:tcPr>
          <w:p w14:paraId="17C1B36E" w14:textId="14566DA0" w:rsidR="009D0050" w:rsidRPr="007E5667" w:rsidRDefault="003141F8" w:rsidP="009D0050">
            <w:pPr>
              <w:tabs>
                <w:tab w:val="left" w:pos="567"/>
              </w:tabs>
              <w:rPr>
                <w:sz w:val="22"/>
                <w:szCs w:val="22"/>
                <w:lang w:val="lt-LT" w:eastAsia="en-US"/>
              </w:rPr>
            </w:pPr>
            <w:r w:rsidRPr="007E5667">
              <w:rPr>
                <w:sz w:val="22"/>
                <w:szCs w:val="22"/>
                <w:lang w:val="lt-LT" w:eastAsia="en-US"/>
              </w:rPr>
              <w:t>Ret</w:t>
            </w:r>
            <w:r w:rsidR="007E5667">
              <w:rPr>
                <w:sz w:val="22"/>
                <w:szCs w:val="22"/>
                <w:lang w:val="lt-LT" w:eastAsia="en-US"/>
              </w:rPr>
              <w:t>as</w:t>
            </w:r>
          </w:p>
        </w:tc>
        <w:tc>
          <w:tcPr>
            <w:tcW w:w="1438" w:type="pct"/>
          </w:tcPr>
          <w:p w14:paraId="02C26C43" w14:textId="4DB3A513" w:rsidR="009D0050" w:rsidRPr="007E5667" w:rsidRDefault="00407D0D" w:rsidP="00407D0D">
            <w:pPr>
              <w:tabs>
                <w:tab w:val="left" w:pos="567"/>
              </w:tabs>
              <w:rPr>
                <w:sz w:val="22"/>
                <w:szCs w:val="22"/>
                <w:lang w:val="lt-LT" w:eastAsia="en-US"/>
              </w:rPr>
            </w:pPr>
            <w:r w:rsidRPr="007E5667">
              <w:rPr>
                <w:sz w:val="22"/>
                <w:szCs w:val="22"/>
                <w:lang w:val="lt-LT" w:eastAsia="en-US"/>
              </w:rPr>
              <w:t>Klausos susilpnėjimas</w:t>
            </w:r>
            <w:r w:rsidR="009D0050" w:rsidRPr="007E5667">
              <w:rPr>
                <w:sz w:val="22"/>
                <w:szCs w:val="22"/>
                <w:lang w:val="lt-LT" w:eastAsia="en-US"/>
              </w:rPr>
              <w:t>,</w:t>
            </w:r>
            <w:r w:rsidRPr="007E5667">
              <w:rPr>
                <w:sz w:val="22"/>
                <w:szCs w:val="22"/>
                <w:lang w:val="lt-LT" w:eastAsia="en-US"/>
              </w:rPr>
              <w:t xml:space="preserve"> ūžesys (</w:t>
            </w:r>
            <w:proofErr w:type="spellStart"/>
            <w:r w:rsidR="009D0050" w:rsidRPr="007E5667">
              <w:rPr>
                <w:i/>
                <w:iCs/>
                <w:sz w:val="22"/>
                <w:szCs w:val="22"/>
                <w:lang w:val="lt-LT" w:eastAsia="en-US"/>
              </w:rPr>
              <w:t>tinnitus</w:t>
            </w:r>
            <w:proofErr w:type="spellEnd"/>
            <w:r w:rsidRPr="007E5667">
              <w:rPr>
                <w:sz w:val="22"/>
                <w:szCs w:val="22"/>
                <w:lang w:val="lt-LT" w:eastAsia="en-US"/>
              </w:rPr>
              <w:t>)</w:t>
            </w:r>
          </w:p>
        </w:tc>
        <w:tc>
          <w:tcPr>
            <w:tcW w:w="1438" w:type="pct"/>
          </w:tcPr>
          <w:p w14:paraId="77C00799" w14:textId="77777777" w:rsidR="009D0050" w:rsidRPr="007E5667" w:rsidRDefault="009D0050" w:rsidP="009D0050">
            <w:pPr>
              <w:tabs>
                <w:tab w:val="left" w:pos="567"/>
              </w:tabs>
              <w:rPr>
                <w:sz w:val="22"/>
                <w:szCs w:val="22"/>
                <w:lang w:val="lt-LT" w:eastAsia="en-US"/>
              </w:rPr>
            </w:pPr>
            <w:r w:rsidRPr="007E5667">
              <w:rPr>
                <w:sz w:val="22"/>
                <w:szCs w:val="22"/>
                <w:lang w:val="lt-LT" w:eastAsia="en-US"/>
              </w:rPr>
              <w:t>-</w:t>
            </w:r>
          </w:p>
        </w:tc>
      </w:tr>
      <w:tr w:rsidR="009D0050" w:rsidRPr="007E5667" w14:paraId="59C16B84" w14:textId="77777777" w:rsidTr="00384CB0">
        <w:trPr>
          <w:trHeight w:val="1668"/>
        </w:trPr>
        <w:tc>
          <w:tcPr>
            <w:tcW w:w="1232" w:type="pct"/>
            <w:vMerge w:val="restart"/>
          </w:tcPr>
          <w:p w14:paraId="518A31EE" w14:textId="395F352B" w:rsidR="009D0050" w:rsidRPr="007E5667" w:rsidRDefault="00407D0D" w:rsidP="009D0050">
            <w:pPr>
              <w:tabs>
                <w:tab w:val="left" w:pos="567"/>
              </w:tabs>
              <w:rPr>
                <w:b/>
                <w:bCs/>
                <w:iCs/>
                <w:sz w:val="22"/>
                <w:szCs w:val="22"/>
                <w:lang w:val="lt-LT" w:eastAsia="en-US"/>
              </w:rPr>
            </w:pPr>
            <w:r w:rsidRPr="007E5667">
              <w:rPr>
                <w:b/>
                <w:bCs/>
                <w:iCs/>
                <w:sz w:val="22"/>
                <w:szCs w:val="22"/>
                <w:lang w:val="lt-LT" w:eastAsia="en-US"/>
              </w:rPr>
              <w:t>Širdies sutrikimai</w:t>
            </w:r>
          </w:p>
        </w:tc>
        <w:tc>
          <w:tcPr>
            <w:tcW w:w="892" w:type="pct"/>
          </w:tcPr>
          <w:p w14:paraId="3DAA6229" w14:textId="14A7B25E" w:rsidR="009D0050" w:rsidRPr="007E5667" w:rsidRDefault="00CE2011" w:rsidP="009D0050">
            <w:pPr>
              <w:tabs>
                <w:tab w:val="left" w:pos="567"/>
              </w:tabs>
              <w:rPr>
                <w:sz w:val="22"/>
                <w:szCs w:val="22"/>
                <w:lang w:val="lt-LT" w:eastAsia="en-US"/>
              </w:rPr>
            </w:pPr>
            <w:r w:rsidRPr="007E5667">
              <w:rPr>
                <w:sz w:val="22"/>
                <w:szCs w:val="22"/>
                <w:lang w:val="lt-LT" w:eastAsia="en-US"/>
              </w:rPr>
              <w:t>Nedažn</w:t>
            </w:r>
            <w:r w:rsidR="007E5667">
              <w:rPr>
                <w:sz w:val="22"/>
                <w:szCs w:val="22"/>
                <w:lang w:val="lt-LT" w:eastAsia="en-US"/>
              </w:rPr>
              <w:t>as</w:t>
            </w:r>
          </w:p>
        </w:tc>
        <w:tc>
          <w:tcPr>
            <w:tcW w:w="1438" w:type="pct"/>
          </w:tcPr>
          <w:p w14:paraId="5A93F395" w14:textId="38C84319" w:rsidR="009D0050" w:rsidRPr="007E5667" w:rsidRDefault="003141F8" w:rsidP="009D0050">
            <w:pPr>
              <w:tabs>
                <w:tab w:val="left" w:pos="567"/>
              </w:tabs>
              <w:rPr>
                <w:sz w:val="22"/>
                <w:szCs w:val="22"/>
                <w:lang w:val="lt-LT" w:eastAsia="en-US"/>
              </w:rPr>
            </w:pPr>
            <w:r w:rsidRPr="007E5667">
              <w:rPr>
                <w:sz w:val="22"/>
                <w:szCs w:val="22"/>
                <w:lang w:val="lt-LT" w:eastAsia="en-US"/>
              </w:rPr>
              <w:t xml:space="preserve">Miokardo išemija, įskaitant krūtinės anginą ar miokardo infarktą, tachikardija, aritmija, </w:t>
            </w:r>
            <w:r w:rsidR="000A13B9">
              <w:rPr>
                <w:sz w:val="22"/>
                <w:szCs w:val="22"/>
                <w:lang w:val="lt-LT" w:eastAsia="en-US"/>
              </w:rPr>
              <w:t>širdies plakimai, perplakimai (</w:t>
            </w:r>
            <w:proofErr w:type="spellStart"/>
            <w:r w:rsidRPr="007E5667">
              <w:rPr>
                <w:sz w:val="22"/>
                <w:szCs w:val="22"/>
                <w:lang w:val="lt-LT" w:eastAsia="en-US"/>
              </w:rPr>
              <w:t>palpitacij</w:t>
            </w:r>
            <w:r w:rsidR="000A13B9">
              <w:rPr>
                <w:sz w:val="22"/>
                <w:szCs w:val="22"/>
                <w:lang w:val="lt-LT" w:eastAsia="en-US"/>
              </w:rPr>
              <w:t>os</w:t>
            </w:r>
            <w:proofErr w:type="spellEnd"/>
            <w:r w:rsidR="000A13B9">
              <w:rPr>
                <w:sz w:val="22"/>
                <w:szCs w:val="22"/>
                <w:lang w:val="lt-LT" w:eastAsia="en-US"/>
              </w:rPr>
              <w:t>)</w:t>
            </w:r>
            <w:r w:rsidRPr="007E5667">
              <w:rPr>
                <w:sz w:val="22"/>
                <w:szCs w:val="22"/>
                <w:lang w:val="lt-LT" w:eastAsia="en-US"/>
              </w:rPr>
              <w:t>, periferinė edema</w:t>
            </w:r>
          </w:p>
        </w:tc>
        <w:tc>
          <w:tcPr>
            <w:tcW w:w="1438" w:type="pct"/>
          </w:tcPr>
          <w:p w14:paraId="78F4933C" w14:textId="77777777" w:rsidR="009D0050" w:rsidRPr="007E5667" w:rsidRDefault="009D0050" w:rsidP="009D0050">
            <w:pPr>
              <w:tabs>
                <w:tab w:val="left" w:pos="567"/>
              </w:tabs>
              <w:rPr>
                <w:sz w:val="22"/>
                <w:szCs w:val="22"/>
                <w:lang w:val="lt-LT" w:eastAsia="en-US"/>
              </w:rPr>
            </w:pPr>
            <w:r w:rsidRPr="007E5667">
              <w:rPr>
                <w:sz w:val="22"/>
                <w:szCs w:val="22"/>
                <w:lang w:val="lt-LT" w:eastAsia="en-US"/>
              </w:rPr>
              <w:t>-</w:t>
            </w:r>
          </w:p>
        </w:tc>
      </w:tr>
      <w:tr w:rsidR="009D0050" w:rsidRPr="007E5667" w14:paraId="26249542" w14:textId="77777777" w:rsidTr="00384CB0">
        <w:trPr>
          <w:trHeight w:val="281"/>
        </w:trPr>
        <w:tc>
          <w:tcPr>
            <w:tcW w:w="1232" w:type="pct"/>
            <w:vMerge/>
          </w:tcPr>
          <w:p w14:paraId="6C469791" w14:textId="77777777" w:rsidR="009D0050" w:rsidRPr="007E5667" w:rsidRDefault="009D0050" w:rsidP="009D0050">
            <w:pPr>
              <w:tabs>
                <w:tab w:val="left" w:pos="567"/>
              </w:tabs>
              <w:rPr>
                <w:b/>
                <w:bCs/>
                <w:iCs/>
                <w:sz w:val="22"/>
                <w:szCs w:val="22"/>
                <w:lang w:val="lt-LT" w:eastAsia="en-US"/>
              </w:rPr>
            </w:pPr>
          </w:p>
        </w:tc>
        <w:tc>
          <w:tcPr>
            <w:tcW w:w="892" w:type="pct"/>
          </w:tcPr>
          <w:p w14:paraId="6B31961A" w14:textId="7DE71742" w:rsidR="009D0050" w:rsidRPr="007E5667" w:rsidRDefault="00CE2011" w:rsidP="009D0050">
            <w:pPr>
              <w:tabs>
                <w:tab w:val="left" w:pos="567"/>
              </w:tabs>
              <w:rPr>
                <w:sz w:val="22"/>
                <w:szCs w:val="22"/>
                <w:lang w:val="lt-LT" w:eastAsia="en-US"/>
              </w:rPr>
            </w:pPr>
            <w:r w:rsidRPr="007E5667">
              <w:rPr>
                <w:sz w:val="22"/>
                <w:szCs w:val="22"/>
                <w:lang w:val="lt-LT" w:eastAsia="en-US"/>
              </w:rPr>
              <w:t>Labai ret</w:t>
            </w:r>
            <w:r w:rsidR="007E5667">
              <w:rPr>
                <w:sz w:val="22"/>
                <w:szCs w:val="22"/>
                <w:lang w:val="lt-LT" w:eastAsia="en-US"/>
              </w:rPr>
              <w:t>as</w:t>
            </w:r>
          </w:p>
        </w:tc>
        <w:tc>
          <w:tcPr>
            <w:tcW w:w="1438" w:type="pct"/>
          </w:tcPr>
          <w:p w14:paraId="68584A2B" w14:textId="77777777" w:rsidR="009D0050" w:rsidRPr="007E5667" w:rsidRDefault="009D0050" w:rsidP="009D0050">
            <w:pPr>
              <w:tabs>
                <w:tab w:val="left" w:pos="567"/>
              </w:tabs>
              <w:rPr>
                <w:sz w:val="22"/>
                <w:szCs w:val="22"/>
                <w:lang w:val="lt-LT" w:eastAsia="en-US"/>
              </w:rPr>
            </w:pPr>
            <w:r w:rsidRPr="007E5667">
              <w:rPr>
                <w:sz w:val="22"/>
                <w:szCs w:val="22"/>
                <w:lang w:val="lt-LT" w:eastAsia="en-US"/>
              </w:rPr>
              <w:t>-</w:t>
            </w:r>
          </w:p>
        </w:tc>
        <w:tc>
          <w:tcPr>
            <w:tcW w:w="1438" w:type="pct"/>
          </w:tcPr>
          <w:p w14:paraId="1E225506" w14:textId="63FFED98" w:rsidR="009D0050" w:rsidRPr="007E5667" w:rsidRDefault="00407D0D" w:rsidP="009D0050">
            <w:pPr>
              <w:tabs>
                <w:tab w:val="left" w:pos="567"/>
              </w:tabs>
              <w:rPr>
                <w:sz w:val="22"/>
                <w:szCs w:val="22"/>
                <w:lang w:val="lt-LT" w:eastAsia="en-US"/>
              </w:rPr>
            </w:pPr>
            <w:r w:rsidRPr="007E5667">
              <w:rPr>
                <w:sz w:val="22"/>
                <w:szCs w:val="22"/>
                <w:lang w:val="lt-LT" w:eastAsia="en-US"/>
              </w:rPr>
              <w:t>Aritmija</w:t>
            </w:r>
          </w:p>
        </w:tc>
      </w:tr>
      <w:tr w:rsidR="009D0050" w:rsidRPr="007E5667" w14:paraId="63368A31" w14:textId="77777777" w:rsidTr="00384CB0">
        <w:trPr>
          <w:trHeight w:val="281"/>
        </w:trPr>
        <w:tc>
          <w:tcPr>
            <w:tcW w:w="1232" w:type="pct"/>
            <w:vMerge/>
          </w:tcPr>
          <w:p w14:paraId="647EC2CA" w14:textId="77777777" w:rsidR="009D0050" w:rsidRPr="007E5667" w:rsidRDefault="009D0050" w:rsidP="009D0050">
            <w:pPr>
              <w:tabs>
                <w:tab w:val="left" w:pos="567"/>
              </w:tabs>
              <w:rPr>
                <w:b/>
                <w:bCs/>
                <w:iCs/>
                <w:sz w:val="22"/>
                <w:szCs w:val="22"/>
                <w:lang w:val="lt-LT" w:eastAsia="en-US"/>
              </w:rPr>
            </w:pPr>
          </w:p>
        </w:tc>
        <w:tc>
          <w:tcPr>
            <w:tcW w:w="892" w:type="pct"/>
          </w:tcPr>
          <w:p w14:paraId="6E03B9F7" w14:textId="0CFFEAC9" w:rsidR="009D0050" w:rsidRPr="007E5667" w:rsidRDefault="00CE2011" w:rsidP="009D0050">
            <w:pPr>
              <w:tabs>
                <w:tab w:val="left" w:pos="567"/>
              </w:tabs>
              <w:rPr>
                <w:sz w:val="22"/>
                <w:szCs w:val="22"/>
                <w:lang w:val="lt-LT" w:eastAsia="en-US"/>
              </w:rPr>
            </w:pPr>
            <w:r w:rsidRPr="007E5667">
              <w:rPr>
                <w:sz w:val="22"/>
                <w:szCs w:val="22"/>
                <w:lang w:val="lt-LT" w:eastAsia="en-US"/>
              </w:rPr>
              <w:t>Nežinomas</w:t>
            </w:r>
          </w:p>
        </w:tc>
        <w:tc>
          <w:tcPr>
            <w:tcW w:w="1438" w:type="pct"/>
          </w:tcPr>
          <w:p w14:paraId="200218DE" w14:textId="77777777" w:rsidR="009D0050" w:rsidRPr="007E5667" w:rsidRDefault="009D0050" w:rsidP="009D0050">
            <w:pPr>
              <w:tabs>
                <w:tab w:val="left" w:pos="567"/>
              </w:tabs>
              <w:rPr>
                <w:sz w:val="22"/>
                <w:szCs w:val="22"/>
                <w:lang w:val="lt-LT" w:eastAsia="en-US"/>
              </w:rPr>
            </w:pPr>
            <w:r w:rsidRPr="007E5667">
              <w:rPr>
                <w:sz w:val="22"/>
                <w:szCs w:val="22"/>
                <w:lang w:val="lt-LT" w:eastAsia="en-US"/>
              </w:rPr>
              <w:t>-</w:t>
            </w:r>
          </w:p>
        </w:tc>
        <w:tc>
          <w:tcPr>
            <w:tcW w:w="1438" w:type="pct"/>
          </w:tcPr>
          <w:p w14:paraId="0B80B1ED" w14:textId="5BC385E8" w:rsidR="009D0050" w:rsidRPr="007E5667" w:rsidRDefault="003141F8" w:rsidP="009D0050">
            <w:pPr>
              <w:tabs>
                <w:tab w:val="left" w:pos="567"/>
              </w:tabs>
              <w:rPr>
                <w:sz w:val="22"/>
                <w:szCs w:val="22"/>
                <w:lang w:val="lt-LT" w:eastAsia="en-US"/>
              </w:rPr>
            </w:pPr>
            <w:proofErr w:type="spellStart"/>
            <w:r w:rsidRPr="007E5667">
              <w:rPr>
                <w:iCs/>
                <w:sz w:val="22"/>
                <w:szCs w:val="22"/>
                <w:lang w:val="lt-LT" w:eastAsia="en-US"/>
              </w:rPr>
              <w:t>Paroksizminė</w:t>
            </w:r>
            <w:proofErr w:type="spellEnd"/>
            <w:r w:rsidRPr="007E5667">
              <w:rPr>
                <w:iCs/>
                <w:sz w:val="22"/>
                <w:szCs w:val="22"/>
                <w:lang w:val="lt-LT" w:eastAsia="en-US"/>
              </w:rPr>
              <w:t xml:space="preserve"> </w:t>
            </w:r>
            <w:proofErr w:type="spellStart"/>
            <w:r w:rsidRPr="007E5667">
              <w:rPr>
                <w:iCs/>
                <w:sz w:val="22"/>
                <w:szCs w:val="22"/>
                <w:lang w:val="lt-LT" w:eastAsia="en-US"/>
              </w:rPr>
              <w:t>polimorfinė</w:t>
            </w:r>
            <w:proofErr w:type="spellEnd"/>
            <w:r w:rsidRPr="007E5667">
              <w:rPr>
                <w:iCs/>
                <w:sz w:val="22"/>
                <w:szCs w:val="22"/>
                <w:lang w:val="lt-LT" w:eastAsia="en-US"/>
              </w:rPr>
              <w:t xml:space="preserve"> skilvelių tachikardija (</w:t>
            </w:r>
            <w:proofErr w:type="spellStart"/>
            <w:r w:rsidR="009D0050" w:rsidRPr="007E5667">
              <w:rPr>
                <w:i/>
                <w:sz w:val="22"/>
                <w:szCs w:val="22"/>
                <w:lang w:val="lt-LT" w:eastAsia="en-US"/>
              </w:rPr>
              <w:t>torsade</w:t>
            </w:r>
            <w:proofErr w:type="spellEnd"/>
            <w:r w:rsidR="009D0050" w:rsidRPr="007E5667">
              <w:rPr>
                <w:i/>
                <w:sz w:val="22"/>
                <w:szCs w:val="22"/>
                <w:lang w:val="lt-LT" w:eastAsia="en-US"/>
              </w:rPr>
              <w:t xml:space="preserve"> de </w:t>
            </w:r>
            <w:proofErr w:type="spellStart"/>
            <w:r w:rsidR="009D0050" w:rsidRPr="007E5667">
              <w:rPr>
                <w:i/>
                <w:sz w:val="22"/>
                <w:szCs w:val="22"/>
                <w:lang w:val="lt-LT" w:eastAsia="en-US"/>
              </w:rPr>
              <w:t>pointes</w:t>
            </w:r>
            <w:proofErr w:type="spellEnd"/>
            <w:r w:rsidRPr="007E5667">
              <w:rPr>
                <w:iCs/>
                <w:sz w:val="22"/>
                <w:szCs w:val="22"/>
                <w:lang w:val="lt-LT" w:eastAsia="en-US"/>
              </w:rPr>
              <w:t>)</w:t>
            </w:r>
            <w:r w:rsidR="009D0050" w:rsidRPr="007E5667">
              <w:rPr>
                <w:sz w:val="22"/>
                <w:szCs w:val="22"/>
                <w:lang w:val="lt-LT" w:eastAsia="en-US"/>
              </w:rPr>
              <w:t xml:space="preserve"> (</w:t>
            </w:r>
            <w:r w:rsidRPr="007E5667">
              <w:rPr>
                <w:sz w:val="22"/>
                <w:szCs w:val="22"/>
                <w:lang w:val="lt-LT" w:eastAsia="en-US"/>
              </w:rPr>
              <w:t>galimai mirtina</w:t>
            </w:r>
            <w:r w:rsidR="009D0050" w:rsidRPr="007E5667">
              <w:rPr>
                <w:sz w:val="22"/>
                <w:szCs w:val="22"/>
                <w:lang w:val="lt-LT" w:eastAsia="en-US"/>
              </w:rPr>
              <w:t>) (</w:t>
            </w:r>
            <w:r w:rsidRPr="007E5667">
              <w:rPr>
                <w:sz w:val="22"/>
                <w:szCs w:val="22"/>
                <w:lang w:val="lt-LT" w:eastAsia="en-US"/>
              </w:rPr>
              <w:t>žr.</w:t>
            </w:r>
            <w:r w:rsidR="009D0050" w:rsidRPr="007E5667">
              <w:rPr>
                <w:sz w:val="22"/>
                <w:szCs w:val="22"/>
                <w:lang w:val="lt-LT" w:eastAsia="en-US"/>
              </w:rPr>
              <w:t xml:space="preserve"> 4.4 </w:t>
            </w:r>
            <w:r w:rsidRPr="007E5667">
              <w:rPr>
                <w:sz w:val="22"/>
                <w:szCs w:val="22"/>
                <w:lang w:val="lt-LT" w:eastAsia="en-US"/>
              </w:rPr>
              <w:t>ir</w:t>
            </w:r>
            <w:r w:rsidR="009D0050" w:rsidRPr="007E5667">
              <w:rPr>
                <w:sz w:val="22"/>
                <w:szCs w:val="22"/>
                <w:lang w:val="lt-LT" w:eastAsia="en-US"/>
              </w:rPr>
              <w:t xml:space="preserve"> 4.5</w:t>
            </w:r>
            <w:r w:rsidRPr="007E5667">
              <w:rPr>
                <w:sz w:val="22"/>
                <w:szCs w:val="22"/>
                <w:lang w:val="lt-LT" w:eastAsia="en-US"/>
              </w:rPr>
              <w:t> skyrius</w:t>
            </w:r>
            <w:r w:rsidR="009D0050" w:rsidRPr="007E5667">
              <w:rPr>
                <w:sz w:val="22"/>
                <w:szCs w:val="22"/>
                <w:lang w:val="lt-LT" w:eastAsia="en-US"/>
              </w:rPr>
              <w:t>)</w:t>
            </w:r>
          </w:p>
        </w:tc>
      </w:tr>
      <w:tr w:rsidR="009D0050" w:rsidRPr="007E5667" w14:paraId="7EF6E77A" w14:textId="77777777" w:rsidTr="00384CB0">
        <w:tc>
          <w:tcPr>
            <w:tcW w:w="1232" w:type="pct"/>
            <w:vMerge w:val="restart"/>
          </w:tcPr>
          <w:p w14:paraId="3E606360" w14:textId="1DC6414D" w:rsidR="009D0050" w:rsidRPr="007E5667" w:rsidRDefault="003141F8" w:rsidP="009D0050">
            <w:pPr>
              <w:tabs>
                <w:tab w:val="left" w:pos="567"/>
              </w:tabs>
              <w:rPr>
                <w:b/>
                <w:iCs/>
                <w:sz w:val="22"/>
                <w:szCs w:val="22"/>
                <w:lang w:val="lt-LT" w:eastAsia="en-US"/>
              </w:rPr>
            </w:pPr>
            <w:r w:rsidRPr="007E5667">
              <w:rPr>
                <w:b/>
                <w:iCs/>
                <w:sz w:val="22"/>
                <w:szCs w:val="22"/>
                <w:lang w:val="lt-LT" w:eastAsia="en-US"/>
              </w:rPr>
              <w:t>Kraujagyslių sutrikimai</w:t>
            </w:r>
          </w:p>
        </w:tc>
        <w:tc>
          <w:tcPr>
            <w:tcW w:w="892" w:type="pct"/>
          </w:tcPr>
          <w:p w14:paraId="12D13118" w14:textId="5EB8FAC9" w:rsidR="009D0050" w:rsidRPr="007E5667" w:rsidRDefault="00CE2011" w:rsidP="009D0050">
            <w:pPr>
              <w:tabs>
                <w:tab w:val="left" w:pos="567"/>
              </w:tabs>
              <w:rPr>
                <w:sz w:val="22"/>
                <w:szCs w:val="22"/>
                <w:lang w:val="lt-LT" w:eastAsia="en-US"/>
              </w:rPr>
            </w:pPr>
            <w:r w:rsidRPr="007E5667">
              <w:rPr>
                <w:sz w:val="22"/>
                <w:szCs w:val="22"/>
                <w:lang w:val="lt-LT" w:eastAsia="en-US"/>
              </w:rPr>
              <w:t>Dažn</w:t>
            </w:r>
            <w:r w:rsidR="007E5667">
              <w:rPr>
                <w:sz w:val="22"/>
                <w:szCs w:val="22"/>
                <w:lang w:val="lt-LT" w:eastAsia="en-US"/>
              </w:rPr>
              <w:t>as</w:t>
            </w:r>
          </w:p>
        </w:tc>
        <w:tc>
          <w:tcPr>
            <w:tcW w:w="1438" w:type="pct"/>
          </w:tcPr>
          <w:p w14:paraId="65103F3A" w14:textId="72227D87" w:rsidR="009D0050" w:rsidRPr="007E5667" w:rsidRDefault="003141F8" w:rsidP="009D0050">
            <w:pPr>
              <w:tabs>
                <w:tab w:val="left" w:pos="567"/>
              </w:tabs>
              <w:rPr>
                <w:sz w:val="22"/>
                <w:szCs w:val="22"/>
                <w:lang w:val="lt-LT" w:eastAsia="en-US"/>
              </w:rPr>
            </w:pPr>
            <w:proofErr w:type="spellStart"/>
            <w:r w:rsidRPr="007E5667">
              <w:rPr>
                <w:sz w:val="22"/>
                <w:szCs w:val="22"/>
                <w:lang w:val="lt-LT" w:eastAsia="en-US"/>
              </w:rPr>
              <w:t>Hipotenzija</w:t>
            </w:r>
            <w:proofErr w:type="spellEnd"/>
            <w:r w:rsidRPr="007E5667">
              <w:rPr>
                <w:sz w:val="22"/>
                <w:szCs w:val="22"/>
                <w:lang w:val="lt-LT" w:eastAsia="en-US"/>
              </w:rPr>
              <w:t xml:space="preserve">, </w:t>
            </w:r>
            <w:proofErr w:type="spellStart"/>
            <w:r w:rsidRPr="007E5667">
              <w:rPr>
                <w:sz w:val="22"/>
                <w:szCs w:val="22"/>
                <w:lang w:val="lt-LT" w:eastAsia="en-US"/>
              </w:rPr>
              <w:t>ortostatinis</w:t>
            </w:r>
            <w:proofErr w:type="spellEnd"/>
            <w:r w:rsidRPr="007E5667">
              <w:rPr>
                <w:sz w:val="22"/>
                <w:szCs w:val="22"/>
                <w:lang w:val="lt-LT" w:eastAsia="en-US"/>
              </w:rPr>
              <w:t xml:space="preserve"> kraujospūdžio sumažėjimas, sinkopė</w:t>
            </w:r>
          </w:p>
        </w:tc>
        <w:tc>
          <w:tcPr>
            <w:tcW w:w="1438" w:type="pct"/>
          </w:tcPr>
          <w:p w14:paraId="3B5675ED" w14:textId="77777777" w:rsidR="009D0050" w:rsidRPr="007E5667" w:rsidRDefault="009D0050" w:rsidP="009D0050">
            <w:pPr>
              <w:tabs>
                <w:tab w:val="left" w:pos="567"/>
              </w:tabs>
              <w:rPr>
                <w:sz w:val="22"/>
                <w:szCs w:val="22"/>
                <w:lang w:val="lt-LT" w:eastAsia="en-US"/>
              </w:rPr>
            </w:pPr>
            <w:r w:rsidRPr="007E5667">
              <w:rPr>
                <w:sz w:val="22"/>
                <w:szCs w:val="22"/>
                <w:lang w:val="lt-LT" w:eastAsia="en-US"/>
              </w:rPr>
              <w:t>-</w:t>
            </w:r>
          </w:p>
        </w:tc>
      </w:tr>
      <w:tr w:rsidR="009D0050" w:rsidRPr="007E5667" w14:paraId="684A6486" w14:textId="77777777" w:rsidTr="00384CB0">
        <w:tc>
          <w:tcPr>
            <w:tcW w:w="1232" w:type="pct"/>
            <w:vMerge/>
          </w:tcPr>
          <w:p w14:paraId="611B201D" w14:textId="77777777" w:rsidR="009D0050" w:rsidRPr="007E5667" w:rsidRDefault="009D0050" w:rsidP="009D0050">
            <w:pPr>
              <w:tabs>
                <w:tab w:val="left" w:pos="567"/>
              </w:tabs>
              <w:rPr>
                <w:b/>
                <w:sz w:val="22"/>
                <w:szCs w:val="22"/>
                <w:lang w:val="lt-LT" w:eastAsia="en-US"/>
              </w:rPr>
            </w:pPr>
          </w:p>
        </w:tc>
        <w:tc>
          <w:tcPr>
            <w:tcW w:w="892" w:type="pct"/>
          </w:tcPr>
          <w:p w14:paraId="68ABEED8" w14:textId="475D3FC2" w:rsidR="009D0050" w:rsidRPr="007E5667" w:rsidRDefault="00CE2011" w:rsidP="009D0050">
            <w:pPr>
              <w:tabs>
                <w:tab w:val="left" w:pos="567"/>
              </w:tabs>
              <w:rPr>
                <w:sz w:val="22"/>
                <w:szCs w:val="22"/>
                <w:lang w:val="lt-LT" w:eastAsia="en-US"/>
              </w:rPr>
            </w:pPr>
            <w:r w:rsidRPr="007E5667">
              <w:rPr>
                <w:sz w:val="22"/>
                <w:szCs w:val="22"/>
                <w:lang w:val="lt-LT" w:eastAsia="en-US"/>
              </w:rPr>
              <w:t>Nedažn</w:t>
            </w:r>
            <w:r w:rsidR="007E5667">
              <w:rPr>
                <w:sz w:val="22"/>
                <w:szCs w:val="22"/>
                <w:lang w:val="lt-LT" w:eastAsia="en-US"/>
              </w:rPr>
              <w:t>as</w:t>
            </w:r>
          </w:p>
        </w:tc>
        <w:tc>
          <w:tcPr>
            <w:tcW w:w="1438" w:type="pct"/>
          </w:tcPr>
          <w:p w14:paraId="26F6CD68" w14:textId="70B1CF9D" w:rsidR="009D0050" w:rsidRPr="007E5667" w:rsidRDefault="003141F8" w:rsidP="009D0050">
            <w:pPr>
              <w:tabs>
                <w:tab w:val="left" w:pos="567"/>
              </w:tabs>
              <w:rPr>
                <w:sz w:val="22"/>
                <w:szCs w:val="22"/>
                <w:lang w:val="lt-LT" w:eastAsia="en-US"/>
              </w:rPr>
            </w:pPr>
            <w:r w:rsidRPr="007E5667">
              <w:rPr>
                <w:sz w:val="22"/>
                <w:szCs w:val="22"/>
                <w:lang w:val="lt-LT" w:eastAsia="en-US"/>
              </w:rPr>
              <w:t>Paraudimas</w:t>
            </w:r>
          </w:p>
        </w:tc>
        <w:tc>
          <w:tcPr>
            <w:tcW w:w="1438" w:type="pct"/>
          </w:tcPr>
          <w:p w14:paraId="6532C8B3" w14:textId="77777777" w:rsidR="009D0050" w:rsidRPr="007E5667" w:rsidRDefault="009D0050" w:rsidP="009D0050">
            <w:pPr>
              <w:tabs>
                <w:tab w:val="left" w:pos="567"/>
              </w:tabs>
              <w:rPr>
                <w:sz w:val="22"/>
                <w:szCs w:val="22"/>
                <w:lang w:val="lt-LT" w:eastAsia="en-US"/>
              </w:rPr>
            </w:pPr>
            <w:r w:rsidRPr="007E5667">
              <w:rPr>
                <w:sz w:val="22"/>
                <w:szCs w:val="22"/>
                <w:lang w:val="lt-LT" w:eastAsia="en-US"/>
              </w:rPr>
              <w:t>-</w:t>
            </w:r>
          </w:p>
        </w:tc>
      </w:tr>
      <w:tr w:rsidR="009D0050" w:rsidRPr="007E5667" w14:paraId="3B509248" w14:textId="77777777" w:rsidTr="00384CB0">
        <w:tc>
          <w:tcPr>
            <w:tcW w:w="1232" w:type="pct"/>
            <w:vMerge/>
          </w:tcPr>
          <w:p w14:paraId="08FF5F4B" w14:textId="77777777" w:rsidR="009D0050" w:rsidRPr="007E5667" w:rsidRDefault="009D0050" w:rsidP="009D0050">
            <w:pPr>
              <w:tabs>
                <w:tab w:val="left" w:pos="567"/>
              </w:tabs>
              <w:rPr>
                <w:b/>
                <w:sz w:val="22"/>
                <w:szCs w:val="22"/>
                <w:lang w:val="lt-LT" w:eastAsia="en-US"/>
              </w:rPr>
            </w:pPr>
          </w:p>
        </w:tc>
        <w:tc>
          <w:tcPr>
            <w:tcW w:w="892" w:type="pct"/>
          </w:tcPr>
          <w:p w14:paraId="47F78854" w14:textId="0836F316" w:rsidR="009D0050" w:rsidRPr="007E5667" w:rsidRDefault="009D0050" w:rsidP="009D0050">
            <w:pPr>
              <w:tabs>
                <w:tab w:val="left" w:pos="567"/>
              </w:tabs>
              <w:rPr>
                <w:sz w:val="22"/>
                <w:szCs w:val="22"/>
                <w:lang w:val="lt-LT" w:eastAsia="en-US"/>
              </w:rPr>
            </w:pPr>
            <w:r w:rsidRPr="007E5667">
              <w:rPr>
                <w:sz w:val="22"/>
                <w:szCs w:val="22"/>
                <w:lang w:val="lt-LT" w:eastAsia="en-US"/>
              </w:rPr>
              <w:t>R</w:t>
            </w:r>
            <w:r w:rsidR="003141F8" w:rsidRPr="007E5667">
              <w:rPr>
                <w:sz w:val="22"/>
                <w:szCs w:val="22"/>
                <w:lang w:val="lt-LT" w:eastAsia="en-US"/>
              </w:rPr>
              <w:t>et</w:t>
            </w:r>
            <w:r w:rsidR="007E5667">
              <w:rPr>
                <w:sz w:val="22"/>
                <w:szCs w:val="22"/>
                <w:lang w:val="lt-LT" w:eastAsia="en-US"/>
              </w:rPr>
              <w:t>as</w:t>
            </w:r>
          </w:p>
        </w:tc>
        <w:tc>
          <w:tcPr>
            <w:tcW w:w="1438" w:type="pct"/>
          </w:tcPr>
          <w:p w14:paraId="7138BE0F" w14:textId="69EF505D" w:rsidR="009D0050" w:rsidRPr="007E5667" w:rsidRDefault="003141F8" w:rsidP="009D0050">
            <w:pPr>
              <w:tabs>
                <w:tab w:val="left" w:pos="567"/>
              </w:tabs>
              <w:rPr>
                <w:sz w:val="22"/>
                <w:szCs w:val="22"/>
                <w:lang w:val="lt-LT" w:eastAsia="en-US"/>
              </w:rPr>
            </w:pPr>
            <w:r w:rsidRPr="007E5667">
              <w:rPr>
                <w:sz w:val="22"/>
                <w:szCs w:val="22"/>
                <w:lang w:val="lt-LT" w:eastAsia="en-US"/>
              </w:rPr>
              <w:t xml:space="preserve">Kraujagyslių stenozė, </w:t>
            </w:r>
            <w:proofErr w:type="spellStart"/>
            <w:r w:rsidRPr="007E5667">
              <w:rPr>
                <w:sz w:val="22"/>
                <w:szCs w:val="22"/>
                <w:lang w:val="lt-LT" w:eastAsia="en-US"/>
              </w:rPr>
              <w:t>hipoperfuzija</w:t>
            </w:r>
            <w:proofErr w:type="spellEnd"/>
            <w:r w:rsidRPr="007E5667">
              <w:rPr>
                <w:sz w:val="22"/>
                <w:szCs w:val="22"/>
                <w:lang w:val="lt-LT" w:eastAsia="en-US"/>
              </w:rPr>
              <w:t xml:space="preserve">, </w:t>
            </w:r>
            <w:proofErr w:type="spellStart"/>
            <w:r w:rsidRPr="007E5667">
              <w:rPr>
                <w:sz w:val="22"/>
                <w:szCs w:val="22"/>
                <w:lang w:val="lt-LT" w:eastAsia="en-US"/>
              </w:rPr>
              <w:t>vaskulitas</w:t>
            </w:r>
            <w:proofErr w:type="spellEnd"/>
          </w:p>
        </w:tc>
        <w:tc>
          <w:tcPr>
            <w:tcW w:w="1438" w:type="pct"/>
          </w:tcPr>
          <w:p w14:paraId="28E02DFA" w14:textId="77777777" w:rsidR="009D0050" w:rsidRPr="007E5667" w:rsidRDefault="009D0050" w:rsidP="009D0050">
            <w:pPr>
              <w:tabs>
                <w:tab w:val="left" w:pos="567"/>
              </w:tabs>
              <w:rPr>
                <w:sz w:val="22"/>
                <w:szCs w:val="22"/>
                <w:lang w:val="lt-LT" w:eastAsia="en-US"/>
              </w:rPr>
            </w:pPr>
            <w:r w:rsidRPr="007E5667">
              <w:rPr>
                <w:sz w:val="22"/>
                <w:szCs w:val="22"/>
                <w:lang w:val="lt-LT" w:eastAsia="en-US"/>
              </w:rPr>
              <w:t>-</w:t>
            </w:r>
          </w:p>
        </w:tc>
      </w:tr>
      <w:tr w:rsidR="009D0050" w:rsidRPr="007E5667" w14:paraId="00DD97A8" w14:textId="77777777" w:rsidTr="00384CB0">
        <w:tc>
          <w:tcPr>
            <w:tcW w:w="1232" w:type="pct"/>
            <w:vMerge/>
          </w:tcPr>
          <w:p w14:paraId="1D08B26B" w14:textId="77777777" w:rsidR="009D0050" w:rsidRPr="007E5667" w:rsidRDefault="009D0050" w:rsidP="009D0050">
            <w:pPr>
              <w:tabs>
                <w:tab w:val="left" w:pos="567"/>
              </w:tabs>
              <w:rPr>
                <w:b/>
                <w:sz w:val="22"/>
                <w:szCs w:val="22"/>
                <w:lang w:val="lt-LT" w:eastAsia="en-US"/>
              </w:rPr>
            </w:pPr>
          </w:p>
        </w:tc>
        <w:tc>
          <w:tcPr>
            <w:tcW w:w="892" w:type="pct"/>
          </w:tcPr>
          <w:p w14:paraId="71B179AD" w14:textId="37727918" w:rsidR="009D0050" w:rsidRPr="007E5667" w:rsidRDefault="00CE2011" w:rsidP="009D0050">
            <w:pPr>
              <w:tabs>
                <w:tab w:val="left" w:pos="567"/>
              </w:tabs>
              <w:rPr>
                <w:sz w:val="22"/>
                <w:szCs w:val="22"/>
                <w:lang w:val="lt-LT" w:eastAsia="en-US"/>
              </w:rPr>
            </w:pPr>
            <w:r w:rsidRPr="007E5667">
              <w:rPr>
                <w:sz w:val="22"/>
                <w:szCs w:val="22"/>
                <w:lang w:val="lt-LT" w:eastAsia="en-US"/>
              </w:rPr>
              <w:t>Labai ret</w:t>
            </w:r>
            <w:r w:rsidR="007E5667">
              <w:rPr>
                <w:sz w:val="22"/>
                <w:szCs w:val="22"/>
                <w:lang w:val="lt-LT" w:eastAsia="en-US"/>
              </w:rPr>
              <w:t>as</w:t>
            </w:r>
          </w:p>
        </w:tc>
        <w:tc>
          <w:tcPr>
            <w:tcW w:w="1438" w:type="pct"/>
          </w:tcPr>
          <w:p w14:paraId="4095D4A3" w14:textId="77777777" w:rsidR="009D0050" w:rsidRPr="007E5667" w:rsidRDefault="009D0050" w:rsidP="009D0050">
            <w:pPr>
              <w:tabs>
                <w:tab w:val="left" w:pos="567"/>
              </w:tabs>
              <w:rPr>
                <w:sz w:val="22"/>
                <w:szCs w:val="22"/>
                <w:lang w:val="lt-LT" w:eastAsia="en-US"/>
              </w:rPr>
            </w:pPr>
            <w:r w:rsidRPr="007E5667">
              <w:rPr>
                <w:sz w:val="22"/>
                <w:szCs w:val="22"/>
                <w:lang w:val="lt-LT" w:eastAsia="en-US"/>
              </w:rPr>
              <w:t>-</w:t>
            </w:r>
          </w:p>
        </w:tc>
        <w:tc>
          <w:tcPr>
            <w:tcW w:w="1438" w:type="pct"/>
          </w:tcPr>
          <w:p w14:paraId="4F0B558B" w14:textId="06F62E51" w:rsidR="009D0050" w:rsidRPr="007E5667" w:rsidRDefault="003141F8" w:rsidP="009D0050">
            <w:pPr>
              <w:tabs>
                <w:tab w:val="left" w:pos="567"/>
              </w:tabs>
              <w:rPr>
                <w:sz w:val="22"/>
                <w:szCs w:val="22"/>
                <w:lang w:val="lt-LT" w:eastAsia="en-US"/>
              </w:rPr>
            </w:pPr>
            <w:proofErr w:type="spellStart"/>
            <w:r w:rsidRPr="007E5667">
              <w:rPr>
                <w:sz w:val="22"/>
                <w:szCs w:val="22"/>
                <w:lang w:val="lt-LT" w:eastAsia="en-US"/>
              </w:rPr>
              <w:t>Hipotenzija</w:t>
            </w:r>
            <w:proofErr w:type="spellEnd"/>
          </w:p>
        </w:tc>
      </w:tr>
      <w:tr w:rsidR="009D0050" w:rsidRPr="007E5667" w14:paraId="6E9D1B81" w14:textId="77777777" w:rsidTr="00384CB0">
        <w:tc>
          <w:tcPr>
            <w:tcW w:w="1232" w:type="pct"/>
            <w:vMerge/>
          </w:tcPr>
          <w:p w14:paraId="500FB98F" w14:textId="77777777" w:rsidR="009D0050" w:rsidRPr="007E5667" w:rsidRDefault="009D0050" w:rsidP="009D0050">
            <w:pPr>
              <w:tabs>
                <w:tab w:val="left" w:pos="567"/>
              </w:tabs>
              <w:rPr>
                <w:b/>
                <w:sz w:val="22"/>
                <w:szCs w:val="22"/>
                <w:lang w:val="lt-LT" w:eastAsia="en-US"/>
              </w:rPr>
            </w:pPr>
          </w:p>
        </w:tc>
        <w:tc>
          <w:tcPr>
            <w:tcW w:w="892" w:type="pct"/>
          </w:tcPr>
          <w:p w14:paraId="064E7F44" w14:textId="0FF818E6" w:rsidR="009D0050" w:rsidRPr="007E5667" w:rsidRDefault="00CE2011" w:rsidP="009D0050">
            <w:pPr>
              <w:tabs>
                <w:tab w:val="left" w:pos="567"/>
              </w:tabs>
              <w:rPr>
                <w:sz w:val="22"/>
                <w:szCs w:val="22"/>
                <w:lang w:val="lt-LT" w:eastAsia="en-US"/>
              </w:rPr>
            </w:pPr>
            <w:r w:rsidRPr="007E5667">
              <w:rPr>
                <w:sz w:val="22"/>
                <w:szCs w:val="22"/>
                <w:lang w:val="lt-LT" w:eastAsia="en-US"/>
              </w:rPr>
              <w:t>Nežinomas</w:t>
            </w:r>
          </w:p>
        </w:tc>
        <w:tc>
          <w:tcPr>
            <w:tcW w:w="1438" w:type="pct"/>
          </w:tcPr>
          <w:p w14:paraId="0C750A41" w14:textId="4927FCCF" w:rsidR="009D0050" w:rsidRPr="007E5667" w:rsidRDefault="003141F8" w:rsidP="009D0050">
            <w:pPr>
              <w:tabs>
                <w:tab w:val="left" w:pos="567"/>
              </w:tabs>
              <w:rPr>
                <w:sz w:val="22"/>
                <w:szCs w:val="22"/>
                <w:lang w:val="lt-LT" w:eastAsia="en-US"/>
              </w:rPr>
            </w:pPr>
            <w:r w:rsidRPr="007E5667">
              <w:rPr>
                <w:sz w:val="22"/>
                <w:szCs w:val="22"/>
                <w:lang w:val="lt-LT" w:eastAsia="en-US"/>
              </w:rPr>
              <w:t>Reino</w:t>
            </w:r>
            <w:r w:rsidRPr="007E5667">
              <w:rPr>
                <w:i/>
                <w:sz w:val="22"/>
                <w:szCs w:val="22"/>
                <w:lang w:val="lt-LT" w:eastAsia="en-US"/>
              </w:rPr>
              <w:t xml:space="preserve"> </w:t>
            </w:r>
            <w:r w:rsidRPr="007E5667">
              <w:rPr>
                <w:sz w:val="22"/>
                <w:szCs w:val="22"/>
                <w:lang w:val="lt-LT" w:eastAsia="en-US"/>
              </w:rPr>
              <w:t>(</w:t>
            </w:r>
            <w:proofErr w:type="spellStart"/>
            <w:r w:rsidRPr="007E5667">
              <w:rPr>
                <w:i/>
                <w:sz w:val="22"/>
                <w:szCs w:val="22"/>
                <w:lang w:val="lt-LT" w:eastAsia="en-US"/>
              </w:rPr>
              <w:t>Raynaud</w:t>
            </w:r>
            <w:proofErr w:type="spellEnd"/>
            <w:r w:rsidRPr="007E5667">
              <w:rPr>
                <w:sz w:val="22"/>
                <w:szCs w:val="22"/>
                <w:lang w:val="lt-LT" w:eastAsia="en-US"/>
              </w:rPr>
              <w:t>) sindromas</w:t>
            </w:r>
          </w:p>
        </w:tc>
        <w:tc>
          <w:tcPr>
            <w:tcW w:w="1438" w:type="pct"/>
          </w:tcPr>
          <w:p w14:paraId="01171C16" w14:textId="77777777" w:rsidR="009D0050" w:rsidRPr="007E5667" w:rsidRDefault="009D0050" w:rsidP="009D0050">
            <w:pPr>
              <w:tabs>
                <w:tab w:val="left" w:pos="567"/>
              </w:tabs>
              <w:rPr>
                <w:sz w:val="22"/>
                <w:szCs w:val="22"/>
                <w:lang w:val="lt-LT" w:eastAsia="en-US"/>
              </w:rPr>
            </w:pPr>
            <w:r w:rsidRPr="007E5667">
              <w:rPr>
                <w:sz w:val="22"/>
                <w:szCs w:val="22"/>
                <w:lang w:val="lt-LT" w:eastAsia="en-US"/>
              </w:rPr>
              <w:t>-</w:t>
            </w:r>
          </w:p>
        </w:tc>
      </w:tr>
      <w:tr w:rsidR="009D0050" w:rsidRPr="007E5667" w14:paraId="355FCADA" w14:textId="77777777" w:rsidTr="00384CB0">
        <w:tc>
          <w:tcPr>
            <w:tcW w:w="1232" w:type="pct"/>
            <w:vMerge w:val="restart"/>
          </w:tcPr>
          <w:p w14:paraId="1C3527D1" w14:textId="5A2EF046" w:rsidR="009D0050" w:rsidRPr="007E5667" w:rsidRDefault="00AF264A" w:rsidP="009D0050">
            <w:pPr>
              <w:tabs>
                <w:tab w:val="left" w:pos="567"/>
              </w:tabs>
              <w:rPr>
                <w:b/>
                <w:iCs/>
                <w:sz w:val="22"/>
                <w:szCs w:val="22"/>
                <w:lang w:val="lt-LT" w:eastAsia="en-US"/>
              </w:rPr>
            </w:pPr>
            <w:r w:rsidRPr="007E5667">
              <w:rPr>
                <w:b/>
                <w:iCs/>
                <w:sz w:val="22"/>
                <w:szCs w:val="22"/>
                <w:lang w:val="lt-LT" w:eastAsia="en-US"/>
              </w:rPr>
              <w:t>Kvėpavimo sistemos, krūtinės ląstos ir tarpuplaučio sutrikimai</w:t>
            </w:r>
          </w:p>
        </w:tc>
        <w:tc>
          <w:tcPr>
            <w:tcW w:w="892" w:type="pct"/>
          </w:tcPr>
          <w:p w14:paraId="3E4536FF" w14:textId="78255218" w:rsidR="009D0050" w:rsidRPr="007E5667" w:rsidRDefault="00CE2011" w:rsidP="009D0050">
            <w:pPr>
              <w:tabs>
                <w:tab w:val="left" w:pos="567"/>
              </w:tabs>
              <w:rPr>
                <w:sz w:val="22"/>
                <w:szCs w:val="22"/>
                <w:lang w:val="lt-LT" w:eastAsia="en-US"/>
              </w:rPr>
            </w:pPr>
            <w:r w:rsidRPr="007E5667">
              <w:rPr>
                <w:sz w:val="22"/>
                <w:szCs w:val="22"/>
                <w:lang w:val="lt-LT" w:eastAsia="en-US"/>
              </w:rPr>
              <w:t>Dažn</w:t>
            </w:r>
            <w:r w:rsidR="007E5667">
              <w:rPr>
                <w:sz w:val="22"/>
                <w:szCs w:val="22"/>
                <w:lang w:val="lt-LT" w:eastAsia="en-US"/>
              </w:rPr>
              <w:t>as</w:t>
            </w:r>
          </w:p>
        </w:tc>
        <w:tc>
          <w:tcPr>
            <w:tcW w:w="1438" w:type="pct"/>
          </w:tcPr>
          <w:p w14:paraId="7CF45AA4" w14:textId="72BB8C38" w:rsidR="009D0050" w:rsidRPr="007E5667" w:rsidRDefault="00AF264A" w:rsidP="009D0050">
            <w:pPr>
              <w:tabs>
                <w:tab w:val="left" w:pos="567"/>
              </w:tabs>
              <w:rPr>
                <w:sz w:val="22"/>
                <w:szCs w:val="22"/>
                <w:lang w:val="lt-LT" w:eastAsia="en-US"/>
              </w:rPr>
            </w:pPr>
            <w:r w:rsidRPr="007E5667">
              <w:rPr>
                <w:sz w:val="22"/>
                <w:szCs w:val="22"/>
                <w:lang w:val="lt-LT" w:eastAsia="en-US"/>
              </w:rPr>
              <w:t>Neproduktyvus dirginantis kosulys, bronchitas, sinusitas, dusulys</w:t>
            </w:r>
          </w:p>
        </w:tc>
        <w:tc>
          <w:tcPr>
            <w:tcW w:w="1438" w:type="pct"/>
          </w:tcPr>
          <w:p w14:paraId="45464F5F" w14:textId="77777777" w:rsidR="009D0050" w:rsidRPr="007E5667" w:rsidRDefault="009D0050" w:rsidP="009D0050">
            <w:pPr>
              <w:tabs>
                <w:tab w:val="left" w:pos="567"/>
              </w:tabs>
              <w:rPr>
                <w:sz w:val="22"/>
                <w:szCs w:val="22"/>
                <w:lang w:val="lt-LT" w:eastAsia="en-US"/>
              </w:rPr>
            </w:pPr>
            <w:r w:rsidRPr="007E5667">
              <w:rPr>
                <w:sz w:val="22"/>
                <w:szCs w:val="22"/>
                <w:lang w:val="lt-LT" w:eastAsia="en-US"/>
              </w:rPr>
              <w:t>-</w:t>
            </w:r>
          </w:p>
        </w:tc>
      </w:tr>
      <w:tr w:rsidR="009D0050" w:rsidRPr="007E5667" w14:paraId="2727D520" w14:textId="77777777" w:rsidTr="00384CB0">
        <w:trPr>
          <w:trHeight w:val="1040"/>
        </w:trPr>
        <w:tc>
          <w:tcPr>
            <w:tcW w:w="1232" w:type="pct"/>
            <w:vMerge/>
          </w:tcPr>
          <w:p w14:paraId="36F5D0C8" w14:textId="77777777" w:rsidR="009D0050" w:rsidRPr="007E5667" w:rsidRDefault="009D0050" w:rsidP="009D0050">
            <w:pPr>
              <w:tabs>
                <w:tab w:val="left" w:pos="567"/>
              </w:tabs>
              <w:rPr>
                <w:b/>
                <w:iCs/>
                <w:sz w:val="22"/>
                <w:szCs w:val="22"/>
                <w:lang w:val="lt-LT" w:eastAsia="en-US"/>
              </w:rPr>
            </w:pPr>
          </w:p>
        </w:tc>
        <w:tc>
          <w:tcPr>
            <w:tcW w:w="892" w:type="pct"/>
          </w:tcPr>
          <w:p w14:paraId="0F575C5B" w14:textId="1F7F35C4" w:rsidR="009D0050" w:rsidRPr="007E5667" w:rsidRDefault="00CE2011" w:rsidP="009D0050">
            <w:pPr>
              <w:tabs>
                <w:tab w:val="left" w:pos="567"/>
              </w:tabs>
              <w:rPr>
                <w:sz w:val="22"/>
                <w:szCs w:val="22"/>
                <w:lang w:val="lt-LT" w:eastAsia="en-US"/>
              </w:rPr>
            </w:pPr>
            <w:r w:rsidRPr="007E5667">
              <w:rPr>
                <w:sz w:val="22"/>
                <w:szCs w:val="22"/>
                <w:lang w:val="lt-LT" w:eastAsia="en-US"/>
              </w:rPr>
              <w:t>Nedažn</w:t>
            </w:r>
            <w:r w:rsidR="007E5667">
              <w:rPr>
                <w:sz w:val="22"/>
                <w:szCs w:val="22"/>
                <w:lang w:val="lt-LT" w:eastAsia="en-US"/>
              </w:rPr>
              <w:t>as</w:t>
            </w:r>
          </w:p>
        </w:tc>
        <w:tc>
          <w:tcPr>
            <w:tcW w:w="1438" w:type="pct"/>
          </w:tcPr>
          <w:p w14:paraId="0A5BBA8F" w14:textId="783364C4" w:rsidR="009D0050" w:rsidRPr="007E5667" w:rsidRDefault="00AF264A" w:rsidP="009D0050">
            <w:pPr>
              <w:tabs>
                <w:tab w:val="left" w:pos="567"/>
              </w:tabs>
              <w:rPr>
                <w:sz w:val="22"/>
                <w:szCs w:val="22"/>
                <w:lang w:val="lt-LT" w:eastAsia="en-US"/>
              </w:rPr>
            </w:pPr>
            <w:r w:rsidRPr="007E5667">
              <w:rPr>
                <w:sz w:val="22"/>
                <w:szCs w:val="22"/>
                <w:lang w:val="lt-LT" w:eastAsia="en-US"/>
              </w:rPr>
              <w:t>Bronchų spazmas, įskaitant astmos pasunkėjimą, nosies užgulimas</w:t>
            </w:r>
          </w:p>
        </w:tc>
        <w:tc>
          <w:tcPr>
            <w:tcW w:w="1438" w:type="pct"/>
          </w:tcPr>
          <w:p w14:paraId="7C10AF73" w14:textId="77777777" w:rsidR="009D0050" w:rsidRPr="007E5667" w:rsidRDefault="009D0050" w:rsidP="009D0050">
            <w:pPr>
              <w:tabs>
                <w:tab w:val="left" w:pos="567"/>
              </w:tabs>
              <w:rPr>
                <w:sz w:val="22"/>
                <w:szCs w:val="22"/>
                <w:lang w:val="lt-LT" w:eastAsia="en-US"/>
              </w:rPr>
            </w:pPr>
            <w:r w:rsidRPr="007E5667">
              <w:rPr>
                <w:sz w:val="22"/>
                <w:szCs w:val="22"/>
                <w:lang w:val="lt-LT" w:eastAsia="en-US"/>
              </w:rPr>
              <w:t>-</w:t>
            </w:r>
          </w:p>
        </w:tc>
      </w:tr>
      <w:tr w:rsidR="009D0050" w:rsidRPr="007E5667" w14:paraId="17DF3228" w14:textId="77777777" w:rsidTr="00384CB0">
        <w:tc>
          <w:tcPr>
            <w:tcW w:w="1232" w:type="pct"/>
            <w:vMerge w:val="restart"/>
          </w:tcPr>
          <w:p w14:paraId="3E27FA53" w14:textId="3D839A33" w:rsidR="009D0050" w:rsidRPr="007E5667" w:rsidRDefault="0086523A" w:rsidP="009D0050">
            <w:pPr>
              <w:tabs>
                <w:tab w:val="left" w:pos="567"/>
              </w:tabs>
              <w:rPr>
                <w:b/>
                <w:sz w:val="22"/>
                <w:szCs w:val="22"/>
                <w:lang w:val="lt-LT" w:eastAsia="en-US"/>
              </w:rPr>
            </w:pPr>
            <w:r w:rsidRPr="007E5667">
              <w:rPr>
                <w:b/>
                <w:iCs/>
                <w:sz w:val="22"/>
                <w:szCs w:val="22"/>
                <w:lang w:val="lt-LT" w:eastAsia="en-US"/>
              </w:rPr>
              <w:t>Virškinimo trakto sutrikimai</w:t>
            </w:r>
          </w:p>
        </w:tc>
        <w:tc>
          <w:tcPr>
            <w:tcW w:w="892" w:type="pct"/>
          </w:tcPr>
          <w:p w14:paraId="1EBB29DB" w14:textId="3CE14237" w:rsidR="009D0050" w:rsidRPr="007E5667" w:rsidRDefault="00CE2011" w:rsidP="009D0050">
            <w:pPr>
              <w:tabs>
                <w:tab w:val="left" w:pos="567"/>
              </w:tabs>
              <w:rPr>
                <w:sz w:val="22"/>
                <w:szCs w:val="22"/>
                <w:lang w:val="lt-LT" w:eastAsia="en-US"/>
              </w:rPr>
            </w:pPr>
            <w:r w:rsidRPr="007E5667">
              <w:rPr>
                <w:sz w:val="22"/>
                <w:szCs w:val="22"/>
                <w:lang w:val="lt-LT" w:eastAsia="en-US"/>
              </w:rPr>
              <w:t>Dažn</w:t>
            </w:r>
            <w:r w:rsidR="007E5667">
              <w:rPr>
                <w:sz w:val="22"/>
                <w:szCs w:val="22"/>
                <w:lang w:val="lt-LT" w:eastAsia="en-US"/>
              </w:rPr>
              <w:t>as</w:t>
            </w:r>
          </w:p>
        </w:tc>
        <w:tc>
          <w:tcPr>
            <w:tcW w:w="1438" w:type="pct"/>
          </w:tcPr>
          <w:p w14:paraId="39C5BFC4" w14:textId="2D700E2E" w:rsidR="009D0050" w:rsidRPr="007E5667" w:rsidRDefault="0086523A" w:rsidP="009D0050">
            <w:pPr>
              <w:tabs>
                <w:tab w:val="left" w:pos="567"/>
              </w:tabs>
              <w:rPr>
                <w:sz w:val="22"/>
                <w:szCs w:val="22"/>
                <w:lang w:val="lt-LT" w:eastAsia="en-US"/>
              </w:rPr>
            </w:pPr>
            <w:r w:rsidRPr="007E5667">
              <w:rPr>
                <w:sz w:val="22"/>
                <w:szCs w:val="22"/>
                <w:lang w:val="lt-LT" w:eastAsia="en-US"/>
              </w:rPr>
              <w:t>Virškinimo trakto uždegimas, virškinimo sutrikimas, nemalonus pojūtis pilve, dispepsija, pykinimas, vėmimas, viduriavimas</w:t>
            </w:r>
          </w:p>
        </w:tc>
        <w:tc>
          <w:tcPr>
            <w:tcW w:w="1438" w:type="pct"/>
          </w:tcPr>
          <w:p w14:paraId="725A93A6" w14:textId="77777777" w:rsidR="009D0050" w:rsidRPr="007E5667" w:rsidRDefault="009D0050" w:rsidP="009D0050">
            <w:pPr>
              <w:tabs>
                <w:tab w:val="left" w:pos="567"/>
              </w:tabs>
              <w:rPr>
                <w:sz w:val="22"/>
                <w:szCs w:val="22"/>
                <w:lang w:val="lt-LT" w:eastAsia="en-US"/>
              </w:rPr>
            </w:pPr>
            <w:r w:rsidRPr="007E5667">
              <w:rPr>
                <w:sz w:val="22"/>
                <w:szCs w:val="22"/>
                <w:lang w:val="lt-LT" w:eastAsia="en-US"/>
              </w:rPr>
              <w:t>-</w:t>
            </w:r>
          </w:p>
        </w:tc>
      </w:tr>
      <w:tr w:rsidR="009D0050" w:rsidRPr="007E5667" w14:paraId="28C2AEEE" w14:textId="77777777" w:rsidTr="00384CB0">
        <w:tc>
          <w:tcPr>
            <w:tcW w:w="1232" w:type="pct"/>
            <w:vMerge/>
          </w:tcPr>
          <w:p w14:paraId="6893DCE7" w14:textId="77777777" w:rsidR="009D0050" w:rsidRPr="007E5667" w:rsidRDefault="009D0050" w:rsidP="009D0050">
            <w:pPr>
              <w:tabs>
                <w:tab w:val="left" w:pos="567"/>
              </w:tabs>
              <w:rPr>
                <w:b/>
                <w:sz w:val="22"/>
                <w:szCs w:val="22"/>
                <w:lang w:val="lt-LT" w:eastAsia="en-US"/>
              </w:rPr>
            </w:pPr>
          </w:p>
        </w:tc>
        <w:tc>
          <w:tcPr>
            <w:tcW w:w="892" w:type="pct"/>
          </w:tcPr>
          <w:p w14:paraId="0B8E88DA" w14:textId="3D823310" w:rsidR="009D0050" w:rsidRPr="007E5667" w:rsidRDefault="00CE2011" w:rsidP="009D0050">
            <w:pPr>
              <w:tabs>
                <w:tab w:val="left" w:pos="567"/>
              </w:tabs>
              <w:rPr>
                <w:sz w:val="22"/>
                <w:szCs w:val="22"/>
                <w:lang w:val="lt-LT" w:eastAsia="en-US"/>
              </w:rPr>
            </w:pPr>
            <w:r w:rsidRPr="007E5667">
              <w:rPr>
                <w:sz w:val="22"/>
                <w:szCs w:val="22"/>
                <w:lang w:val="lt-LT" w:eastAsia="en-US"/>
              </w:rPr>
              <w:t>Nedažn</w:t>
            </w:r>
            <w:r w:rsidR="007E5667">
              <w:rPr>
                <w:sz w:val="22"/>
                <w:szCs w:val="22"/>
                <w:lang w:val="lt-LT" w:eastAsia="en-US"/>
              </w:rPr>
              <w:t>as</w:t>
            </w:r>
          </w:p>
        </w:tc>
        <w:tc>
          <w:tcPr>
            <w:tcW w:w="1438" w:type="pct"/>
          </w:tcPr>
          <w:p w14:paraId="54FB3C68" w14:textId="75C2DF0F" w:rsidR="009D0050" w:rsidRPr="007E5667" w:rsidRDefault="00F958DD" w:rsidP="009D0050">
            <w:pPr>
              <w:tabs>
                <w:tab w:val="left" w:pos="567"/>
              </w:tabs>
              <w:rPr>
                <w:sz w:val="22"/>
                <w:szCs w:val="22"/>
                <w:lang w:val="lt-LT" w:eastAsia="en-US"/>
              </w:rPr>
            </w:pPr>
            <w:r w:rsidRPr="007E5667">
              <w:rPr>
                <w:sz w:val="22"/>
                <w:szCs w:val="22"/>
                <w:lang w:val="lt-LT" w:eastAsia="en-US"/>
              </w:rPr>
              <w:t xml:space="preserve">Pankreatitas (buvo labai retų mirtino su AKF inhibitorių vartojimu susijusio pankreatito atvejų), kasos fermentų aktyvumo padidėjimas, plonųjų žarnų </w:t>
            </w:r>
            <w:proofErr w:type="spellStart"/>
            <w:r w:rsidRPr="007E5667">
              <w:rPr>
                <w:sz w:val="22"/>
                <w:szCs w:val="22"/>
                <w:lang w:val="lt-LT" w:eastAsia="en-US"/>
              </w:rPr>
              <w:lastRenderedPageBreak/>
              <w:t>angioneurozinė</w:t>
            </w:r>
            <w:proofErr w:type="spellEnd"/>
            <w:r w:rsidRPr="007E5667">
              <w:rPr>
                <w:sz w:val="22"/>
                <w:szCs w:val="22"/>
                <w:lang w:val="lt-LT" w:eastAsia="en-US"/>
              </w:rPr>
              <w:t xml:space="preserve"> edema, viršutinės pilvo dalies skausmas, įskaitant gastritą, vidurių užkietėjimas, </w:t>
            </w:r>
            <w:r w:rsidR="000761C5">
              <w:rPr>
                <w:sz w:val="22"/>
                <w:szCs w:val="22"/>
                <w:lang w:val="lt-LT" w:eastAsia="en-US"/>
              </w:rPr>
              <w:t>sausa burna.</w:t>
            </w:r>
          </w:p>
        </w:tc>
        <w:tc>
          <w:tcPr>
            <w:tcW w:w="1438" w:type="pct"/>
          </w:tcPr>
          <w:p w14:paraId="45495159" w14:textId="7990DA49" w:rsidR="009D0050" w:rsidRPr="007E5667" w:rsidRDefault="00AF264A" w:rsidP="009D0050">
            <w:pPr>
              <w:tabs>
                <w:tab w:val="left" w:pos="567"/>
              </w:tabs>
              <w:rPr>
                <w:sz w:val="22"/>
                <w:szCs w:val="22"/>
                <w:lang w:val="lt-LT" w:eastAsia="en-US"/>
              </w:rPr>
            </w:pPr>
            <w:r w:rsidRPr="007E5667">
              <w:rPr>
                <w:sz w:val="22"/>
                <w:szCs w:val="22"/>
                <w:lang w:val="lt-LT" w:eastAsia="en-US"/>
              </w:rPr>
              <w:lastRenderedPageBreak/>
              <w:t>Vėmimas</w:t>
            </w:r>
          </w:p>
        </w:tc>
      </w:tr>
      <w:tr w:rsidR="009D0050" w:rsidRPr="007E5667" w14:paraId="5FEABCCA" w14:textId="77777777" w:rsidTr="00384CB0">
        <w:tc>
          <w:tcPr>
            <w:tcW w:w="1232" w:type="pct"/>
            <w:vMerge/>
          </w:tcPr>
          <w:p w14:paraId="4FBDB401" w14:textId="77777777" w:rsidR="009D0050" w:rsidRPr="007E5667" w:rsidRDefault="009D0050" w:rsidP="009D0050">
            <w:pPr>
              <w:tabs>
                <w:tab w:val="left" w:pos="567"/>
              </w:tabs>
              <w:rPr>
                <w:b/>
                <w:sz w:val="22"/>
                <w:szCs w:val="22"/>
                <w:lang w:val="lt-LT" w:eastAsia="en-US"/>
              </w:rPr>
            </w:pPr>
          </w:p>
        </w:tc>
        <w:tc>
          <w:tcPr>
            <w:tcW w:w="892" w:type="pct"/>
          </w:tcPr>
          <w:p w14:paraId="3BAF7882" w14:textId="003F5B82" w:rsidR="009D0050" w:rsidRPr="007E5667" w:rsidRDefault="003141F8" w:rsidP="009D0050">
            <w:pPr>
              <w:tabs>
                <w:tab w:val="left" w:pos="567"/>
              </w:tabs>
              <w:rPr>
                <w:sz w:val="22"/>
                <w:szCs w:val="22"/>
                <w:lang w:val="lt-LT" w:eastAsia="en-US"/>
              </w:rPr>
            </w:pPr>
            <w:r w:rsidRPr="007E5667">
              <w:rPr>
                <w:sz w:val="22"/>
                <w:szCs w:val="22"/>
                <w:lang w:val="lt-LT" w:eastAsia="en-US"/>
              </w:rPr>
              <w:t>Ret</w:t>
            </w:r>
            <w:r w:rsidR="007E5667">
              <w:rPr>
                <w:sz w:val="22"/>
                <w:szCs w:val="22"/>
                <w:lang w:val="lt-LT" w:eastAsia="en-US"/>
              </w:rPr>
              <w:t>as</w:t>
            </w:r>
          </w:p>
        </w:tc>
        <w:tc>
          <w:tcPr>
            <w:tcW w:w="1438" w:type="pct"/>
          </w:tcPr>
          <w:p w14:paraId="55AEED84" w14:textId="02CAD50F" w:rsidR="009D0050" w:rsidRPr="007E5667" w:rsidRDefault="0093738C" w:rsidP="009D0050">
            <w:pPr>
              <w:tabs>
                <w:tab w:val="left" w:pos="567"/>
              </w:tabs>
              <w:rPr>
                <w:sz w:val="22"/>
                <w:szCs w:val="22"/>
                <w:lang w:val="lt-LT" w:eastAsia="en-US"/>
              </w:rPr>
            </w:pPr>
            <w:r w:rsidRPr="007E5667">
              <w:rPr>
                <w:sz w:val="22"/>
                <w:szCs w:val="22"/>
                <w:lang w:val="lt-LT" w:eastAsia="en-US"/>
              </w:rPr>
              <w:t>G</w:t>
            </w:r>
            <w:r w:rsidR="009D0050" w:rsidRPr="007E5667">
              <w:rPr>
                <w:sz w:val="22"/>
                <w:szCs w:val="22"/>
                <w:lang w:val="lt-LT" w:eastAsia="en-US"/>
              </w:rPr>
              <w:t>los</w:t>
            </w:r>
            <w:r w:rsidRPr="007E5667">
              <w:rPr>
                <w:sz w:val="22"/>
                <w:szCs w:val="22"/>
                <w:lang w:val="lt-LT" w:eastAsia="en-US"/>
              </w:rPr>
              <w:t>itas</w:t>
            </w:r>
          </w:p>
        </w:tc>
        <w:tc>
          <w:tcPr>
            <w:tcW w:w="1438" w:type="pct"/>
          </w:tcPr>
          <w:p w14:paraId="32DAB613" w14:textId="4FF43F81" w:rsidR="0093738C" w:rsidRPr="007E5667" w:rsidRDefault="0093738C" w:rsidP="0093738C">
            <w:pPr>
              <w:tabs>
                <w:tab w:val="left" w:pos="567"/>
              </w:tabs>
              <w:rPr>
                <w:sz w:val="22"/>
                <w:szCs w:val="22"/>
                <w:lang w:val="lt-LT" w:eastAsia="en-US"/>
              </w:rPr>
            </w:pPr>
            <w:r w:rsidRPr="007E5667">
              <w:rPr>
                <w:sz w:val="22"/>
                <w:szCs w:val="22"/>
                <w:lang w:val="lt-LT" w:eastAsia="en-US"/>
              </w:rPr>
              <w:t xml:space="preserve">Pykinimas, vidurių užkietėjimas, </w:t>
            </w:r>
            <w:r w:rsidR="00E72D9E">
              <w:rPr>
                <w:sz w:val="22"/>
                <w:szCs w:val="22"/>
                <w:lang w:val="lt-LT" w:eastAsia="en-US"/>
              </w:rPr>
              <w:t>sausa burna</w:t>
            </w:r>
          </w:p>
          <w:p w14:paraId="709A0625" w14:textId="3A5C6010" w:rsidR="009D0050" w:rsidRPr="007E5667" w:rsidRDefault="009D0050" w:rsidP="009D0050">
            <w:pPr>
              <w:tabs>
                <w:tab w:val="left" w:pos="567"/>
              </w:tabs>
              <w:rPr>
                <w:sz w:val="22"/>
                <w:szCs w:val="22"/>
                <w:lang w:val="lt-LT" w:eastAsia="en-US"/>
              </w:rPr>
            </w:pPr>
          </w:p>
        </w:tc>
      </w:tr>
      <w:tr w:rsidR="009D0050" w:rsidRPr="007E5667" w14:paraId="048CD034" w14:textId="77777777" w:rsidTr="00384CB0">
        <w:tc>
          <w:tcPr>
            <w:tcW w:w="1232" w:type="pct"/>
            <w:vMerge/>
          </w:tcPr>
          <w:p w14:paraId="4B597B42" w14:textId="77777777" w:rsidR="009D0050" w:rsidRPr="007E5667" w:rsidRDefault="009D0050" w:rsidP="009D0050">
            <w:pPr>
              <w:tabs>
                <w:tab w:val="left" w:pos="567"/>
              </w:tabs>
              <w:rPr>
                <w:b/>
                <w:sz w:val="22"/>
                <w:szCs w:val="22"/>
                <w:lang w:val="lt-LT" w:eastAsia="en-US"/>
              </w:rPr>
            </w:pPr>
          </w:p>
        </w:tc>
        <w:tc>
          <w:tcPr>
            <w:tcW w:w="892" w:type="pct"/>
          </w:tcPr>
          <w:p w14:paraId="42DA5FB4" w14:textId="5D90191B" w:rsidR="009D0050" w:rsidRPr="007E5667" w:rsidRDefault="00CE2011" w:rsidP="009D0050">
            <w:pPr>
              <w:tabs>
                <w:tab w:val="left" w:pos="567"/>
              </w:tabs>
              <w:rPr>
                <w:sz w:val="22"/>
                <w:szCs w:val="22"/>
                <w:lang w:val="lt-LT" w:eastAsia="en-US"/>
              </w:rPr>
            </w:pPr>
            <w:r w:rsidRPr="007E5667">
              <w:rPr>
                <w:sz w:val="22"/>
                <w:szCs w:val="22"/>
                <w:lang w:val="lt-LT" w:eastAsia="en-US"/>
              </w:rPr>
              <w:t>Labai ret</w:t>
            </w:r>
            <w:r w:rsidR="007E5667">
              <w:rPr>
                <w:sz w:val="22"/>
                <w:szCs w:val="22"/>
                <w:lang w:val="lt-LT" w:eastAsia="en-US"/>
              </w:rPr>
              <w:t>as</w:t>
            </w:r>
          </w:p>
        </w:tc>
        <w:tc>
          <w:tcPr>
            <w:tcW w:w="1438" w:type="pct"/>
          </w:tcPr>
          <w:p w14:paraId="4E96563B" w14:textId="77777777" w:rsidR="009D0050" w:rsidRPr="007E5667" w:rsidRDefault="009D0050" w:rsidP="009D0050">
            <w:pPr>
              <w:tabs>
                <w:tab w:val="left" w:pos="567"/>
              </w:tabs>
              <w:rPr>
                <w:sz w:val="22"/>
                <w:szCs w:val="22"/>
                <w:lang w:val="lt-LT" w:eastAsia="en-US"/>
              </w:rPr>
            </w:pPr>
            <w:r w:rsidRPr="007E5667">
              <w:rPr>
                <w:sz w:val="22"/>
                <w:szCs w:val="22"/>
                <w:lang w:val="lt-LT" w:eastAsia="en-US"/>
              </w:rPr>
              <w:t>-</w:t>
            </w:r>
          </w:p>
        </w:tc>
        <w:tc>
          <w:tcPr>
            <w:tcW w:w="1438" w:type="pct"/>
          </w:tcPr>
          <w:p w14:paraId="7876E71A" w14:textId="62E8E57D" w:rsidR="009D0050" w:rsidRPr="007E5667" w:rsidRDefault="00556983" w:rsidP="009D0050">
            <w:pPr>
              <w:tabs>
                <w:tab w:val="left" w:pos="567"/>
              </w:tabs>
              <w:rPr>
                <w:sz w:val="22"/>
                <w:szCs w:val="22"/>
                <w:lang w:val="lt-LT" w:eastAsia="en-US"/>
              </w:rPr>
            </w:pPr>
            <w:r w:rsidRPr="007E5667">
              <w:rPr>
                <w:sz w:val="22"/>
                <w:szCs w:val="22"/>
                <w:lang w:val="lt-LT" w:eastAsia="en-US"/>
              </w:rPr>
              <w:t>Pankreatitas</w:t>
            </w:r>
          </w:p>
        </w:tc>
      </w:tr>
      <w:tr w:rsidR="009D0050" w:rsidRPr="007E5667" w14:paraId="48024C9D" w14:textId="77777777" w:rsidTr="00384CB0">
        <w:tc>
          <w:tcPr>
            <w:tcW w:w="1232" w:type="pct"/>
            <w:vMerge/>
          </w:tcPr>
          <w:p w14:paraId="291C02D4" w14:textId="77777777" w:rsidR="009D0050" w:rsidRPr="007E5667" w:rsidRDefault="009D0050" w:rsidP="009D0050">
            <w:pPr>
              <w:tabs>
                <w:tab w:val="left" w:pos="567"/>
              </w:tabs>
              <w:rPr>
                <w:b/>
                <w:sz w:val="22"/>
                <w:szCs w:val="22"/>
                <w:lang w:val="lt-LT" w:eastAsia="en-US"/>
              </w:rPr>
            </w:pPr>
          </w:p>
        </w:tc>
        <w:tc>
          <w:tcPr>
            <w:tcW w:w="892" w:type="pct"/>
          </w:tcPr>
          <w:p w14:paraId="32A551BD" w14:textId="168B81CA" w:rsidR="009D0050" w:rsidRPr="007E5667" w:rsidRDefault="00CE2011" w:rsidP="009D0050">
            <w:pPr>
              <w:tabs>
                <w:tab w:val="left" w:pos="567"/>
              </w:tabs>
              <w:rPr>
                <w:sz w:val="22"/>
                <w:szCs w:val="22"/>
                <w:lang w:val="lt-LT" w:eastAsia="en-US"/>
              </w:rPr>
            </w:pPr>
            <w:r w:rsidRPr="007E5667">
              <w:rPr>
                <w:sz w:val="22"/>
                <w:szCs w:val="22"/>
                <w:lang w:val="lt-LT" w:eastAsia="en-US"/>
              </w:rPr>
              <w:t>Nežinomas</w:t>
            </w:r>
          </w:p>
        </w:tc>
        <w:tc>
          <w:tcPr>
            <w:tcW w:w="1438" w:type="pct"/>
          </w:tcPr>
          <w:p w14:paraId="0B3D8785" w14:textId="41BD10C2" w:rsidR="009D0050" w:rsidRPr="007E5667" w:rsidRDefault="00556983" w:rsidP="009D0050">
            <w:pPr>
              <w:tabs>
                <w:tab w:val="left" w:pos="567"/>
              </w:tabs>
              <w:rPr>
                <w:sz w:val="22"/>
                <w:szCs w:val="22"/>
                <w:lang w:val="lt-LT" w:eastAsia="en-US"/>
              </w:rPr>
            </w:pPr>
            <w:proofErr w:type="spellStart"/>
            <w:r w:rsidRPr="007E5667">
              <w:rPr>
                <w:sz w:val="22"/>
                <w:szCs w:val="22"/>
                <w:lang w:val="lt-LT" w:eastAsia="en-US"/>
              </w:rPr>
              <w:t>Aftinis</w:t>
            </w:r>
            <w:proofErr w:type="spellEnd"/>
            <w:r w:rsidR="009D0050" w:rsidRPr="007E5667">
              <w:rPr>
                <w:sz w:val="22"/>
                <w:szCs w:val="22"/>
                <w:lang w:val="lt-LT" w:eastAsia="en-US"/>
              </w:rPr>
              <w:t xml:space="preserve"> </w:t>
            </w:r>
            <w:r w:rsidRPr="007E5667">
              <w:rPr>
                <w:sz w:val="22"/>
                <w:szCs w:val="22"/>
                <w:lang w:val="lt-LT" w:eastAsia="en-US"/>
              </w:rPr>
              <w:t>stomatitas</w:t>
            </w:r>
          </w:p>
        </w:tc>
        <w:tc>
          <w:tcPr>
            <w:tcW w:w="1438" w:type="pct"/>
          </w:tcPr>
          <w:p w14:paraId="5284B436" w14:textId="77777777" w:rsidR="009D0050" w:rsidRPr="007E5667" w:rsidRDefault="009D0050" w:rsidP="009D0050">
            <w:pPr>
              <w:tabs>
                <w:tab w:val="left" w:pos="567"/>
              </w:tabs>
              <w:rPr>
                <w:sz w:val="22"/>
                <w:szCs w:val="22"/>
                <w:lang w:val="lt-LT" w:eastAsia="en-US"/>
              </w:rPr>
            </w:pPr>
            <w:r w:rsidRPr="007E5667">
              <w:rPr>
                <w:sz w:val="22"/>
                <w:szCs w:val="22"/>
                <w:lang w:val="lt-LT" w:eastAsia="en-US"/>
              </w:rPr>
              <w:t>-</w:t>
            </w:r>
          </w:p>
        </w:tc>
      </w:tr>
      <w:tr w:rsidR="009D0050" w:rsidRPr="007E5667" w14:paraId="29AA2770" w14:textId="77777777" w:rsidTr="00384CB0">
        <w:tc>
          <w:tcPr>
            <w:tcW w:w="1232" w:type="pct"/>
            <w:vMerge w:val="restart"/>
          </w:tcPr>
          <w:p w14:paraId="1B420A70" w14:textId="37208A56" w:rsidR="009D0050" w:rsidRPr="007E5667" w:rsidRDefault="00894ED4" w:rsidP="009D0050">
            <w:pPr>
              <w:tabs>
                <w:tab w:val="left" w:pos="567"/>
              </w:tabs>
              <w:rPr>
                <w:b/>
                <w:iCs/>
                <w:sz w:val="22"/>
                <w:szCs w:val="22"/>
                <w:lang w:val="lt-LT" w:eastAsia="en-US"/>
              </w:rPr>
            </w:pPr>
            <w:r w:rsidRPr="007E5667">
              <w:rPr>
                <w:b/>
                <w:iCs/>
                <w:sz w:val="22"/>
                <w:szCs w:val="22"/>
                <w:lang w:val="lt-LT" w:eastAsia="en-US"/>
              </w:rPr>
              <w:t>Kepenų, tulžies pūslės ir latakų sutrikimai</w:t>
            </w:r>
          </w:p>
        </w:tc>
        <w:tc>
          <w:tcPr>
            <w:tcW w:w="892" w:type="pct"/>
          </w:tcPr>
          <w:p w14:paraId="4F9737A3" w14:textId="403CD4B0" w:rsidR="009D0050" w:rsidRPr="007E5667" w:rsidRDefault="00CE2011" w:rsidP="009D0050">
            <w:pPr>
              <w:tabs>
                <w:tab w:val="left" w:pos="567"/>
              </w:tabs>
              <w:rPr>
                <w:sz w:val="22"/>
                <w:szCs w:val="22"/>
                <w:lang w:val="lt-LT" w:eastAsia="en-US"/>
              </w:rPr>
            </w:pPr>
            <w:r w:rsidRPr="007E5667">
              <w:rPr>
                <w:sz w:val="22"/>
                <w:szCs w:val="22"/>
                <w:lang w:val="lt-LT" w:eastAsia="en-US"/>
              </w:rPr>
              <w:t>Nedažn</w:t>
            </w:r>
            <w:r w:rsidR="005D167B">
              <w:rPr>
                <w:sz w:val="22"/>
                <w:szCs w:val="22"/>
                <w:lang w:val="lt-LT" w:eastAsia="en-US"/>
              </w:rPr>
              <w:t>as</w:t>
            </w:r>
          </w:p>
        </w:tc>
        <w:tc>
          <w:tcPr>
            <w:tcW w:w="1438" w:type="pct"/>
          </w:tcPr>
          <w:p w14:paraId="773E56F5" w14:textId="43032709" w:rsidR="009D0050" w:rsidRPr="007E5667" w:rsidRDefault="00894ED4" w:rsidP="009D0050">
            <w:pPr>
              <w:tabs>
                <w:tab w:val="left" w:pos="567"/>
              </w:tabs>
              <w:rPr>
                <w:sz w:val="22"/>
                <w:szCs w:val="22"/>
                <w:lang w:val="lt-LT" w:eastAsia="en-US"/>
              </w:rPr>
            </w:pPr>
            <w:r w:rsidRPr="007E5667">
              <w:rPr>
                <w:sz w:val="22"/>
                <w:szCs w:val="22"/>
                <w:lang w:val="lt-LT" w:eastAsia="en-US"/>
              </w:rPr>
              <w:t xml:space="preserve">Kepenų fermentų aktyvumo ir (arba) </w:t>
            </w:r>
            <w:proofErr w:type="spellStart"/>
            <w:r w:rsidRPr="007E5667">
              <w:rPr>
                <w:sz w:val="22"/>
                <w:szCs w:val="22"/>
                <w:lang w:val="lt-LT" w:eastAsia="en-US"/>
              </w:rPr>
              <w:t>konjuguoto</w:t>
            </w:r>
            <w:proofErr w:type="spellEnd"/>
            <w:r w:rsidRPr="007E5667">
              <w:rPr>
                <w:sz w:val="22"/>
                <w:szCs w:val="22"/>
                <w:lang w:val="lt-LT" w:eastAsia="en-US"/>
              </w:rPr>
              <w:t xml:space="preserve"> </w:t>
            </w:r>
            <w:proofErr w:type="spellStart"/>
            <w:r w:rsidRPr="007E5667">
              <w:rPr>
                <w:sz w:val="22"/>
                <w:szCs w:val="22"/>
                <w:lang w:val="lt-LT" w:eastAsia="en-US"/>
              </w:rPr>
              <w:t>bilirubino</w:t>
            </w:r>
            <w:proofErr w:type="spellEnd"/>
            <w:r w:rsidRPr="007E5667">
              <w:rPr>
                <w:sz w:val="22"/>
                <w:szCs w:val="22"/>
                <w:lang w:val="lt-LT" w:eastAsia="en-US"/>
              </w:rPr>
              <w:t xml:space="preserve"> koncentracijos padidėjimas</w:t>
            </w:r>
          </w:p>
        </w:tc>
        <w:tc>
          <w:tcPr>
            <w:tcW w:w="1438" w:type="pct"/>
          </w:tcPr>
          <w:p w14:paraId="2D9AE0AD" w14:textId="77777777" w:rsidR="009D0050" w:rsidRPr="007E5667" w:rsidRDefault="009D0050" w:rsidP="009D0050">
            <w:pPr>
              <w:tabs>
                <w:tab w:val="left" w:pos="567"/>
              </w:tabs>
              <w:rPr>
                <w:sz w:val="22"/>
                <w:szCs w:val="22"/>
                <w:lang w:val="lt-LT" w:eastAsia="en-US"/>
              </w:rPr>
            </w:pPr>
            <w:r w:rsidRPr="007E5667">
              <w:rPr>
                <w:sz w:val="22"/>
                <w:szCs w:val="22"/>
                <w:lang w:val="lt-LT" w:eastAsia="en-US"/>
              </w:rPr>
              <w:t>-</w:t>
            </w:r>
          </w:p>
        </w:tc>
      </w:tr>
      <w:tr w:rsidR="009D0050" w:rsidRPr="007E5667" w14:paraId="22300CE6" w14:textId="77777777" w:rsidTr="00384CB0">
        <w:tc>
          <w:tcPr>
            <w:tcW w:w="1232" w:type="pct"/>
            <w:vMerge/>
          </w:tcPr>
          <w:p w14:paraId="7FB7BE50" w14:textId="77777777" w:rsidR="009D0050" w:rsidRPr="007E5667" w:rsidRDefault="009D0050" w:rsidP="009D0050">
            <w:pPr>
              <w:tabs>
                <w:tab w:val="left" w:pos="567"/>
              </w:tabs>
              <w:rPr>
                <w:b/>
                <w:iCs/>
                <w:sz w:val="22"/>
                <w:szCs w:val="22"/>
                <w:lang w:val="lt-LT" w:eastAsia="en-US"/>
              </w:rPr>
            </w:pPr>
          </w:p>
        </w:tc>
        <w:tc>
          <w:tcPr>
            <w:tcW w:w="892" w:type="pct"/>
          </w:tcPr>
          <w:p w14:paraId="470CFFF8" w14:textId="7E722816" w:rsidR="009D0050" w:rsidRPr="007E5667" w:rsidRDefault="003141F8" w:rsidP="009D0050">
            <w:pPr>
              <w:tabs>
                <w:tab w:val="left" w:pos="567"/>
              </w:tabs>
              <w:rPr>
                <w:sz w:val="22"/>
                <w:szCs w:val="22"/>
                <w:lang w:val="lt-LT" w:eastAsia="en-US"/>
              </w:rPr>
            </w:pPr>
            <w:r w:rsidRPr="007E5667">
              <w:rPr>
                <w:sz w:val="22"/>
                <w:szCs w:val="22"/>
                <w:lang w:val="lt-LT" w:eastAsia="en-US"/>
              </w:rPr>
              <w:t>Ret</w:t>
            </w:r>
            <w:r w:rsidR="005D167B">
              <w:rPr>
                <w:sz w:val="22"/>
                <w:szCs w:val="22"/>
                <w:lang w:val="lt-LT" w:eastAsia="en-US"/>
              </w:rPr>
              <w:t>as</w:t>
            </w:r>
          </w:p>
        </w:tc>
        <w:tc>
          <w:tcPr>
            <w:tcW w:w="1438" w:type="pct"/>
          </w:tcPr>
          <w:p w14:paraId="58C49F24" w14:textId="1A59F564" w:rsidR="009D0050" w:rsidRPr="007E5667" w:rsidRDefault="00F13057" w:rsidP="009D0050">
            <w:pPr>
              <w:tabs>
                <w:tab w:val="left" w:pos="567"/>
              </w:tabs>
              <w:rPr>
                <w:sz w:val="22"/>
                <w:szCs w:val="22"/>
                <w:lang w:val="lt-LT" w:eastAsia="en-US"/>
              </w:rPr>
            </w:pPr>
            <w:proofErr w:type="spellStart"/>
            <w:r w:rsidRPr="007E5667">
              <w:rPr>
                <w:sz w:val="22"/>
                <w:szCs w:val="22"/>
                <w:lang w:val="lt-LT" w:eastAsia="en-US"/>
              </w:rPr>
              <w:t>Cholestazinė</w:t>
            </w:r>
            <w:proofErr w:type="spellEnd"/>
            <w:r w:rsidRPr="007E5667">
              <w:rPr>
                <w:sz w:val="22"/>
                <w:szCs w:val="22"/>
                <w:lang w:val="lt-LT" w:eastAsia="en-US"/>
              </w:rPr>
              <w:t xml:space="preserve"> gelta, kepenų ląstelių pažaida</w:t>
            </w:r>
          </w:p>
        </w:tc>
        <w:tc>
          <w:tcPr>
            <w:tcW w:w="1438" w:type="pct"/>
          </w:tcPr>
          <w:p w14:paraId="0A19FDF3" w14:textId="77777777" w:rsidR="009D0050" w:rsidRPr="007E5667" w:rsidRDefault="009D0050" w:rsidP="009D0050">
            <w:pPr>
              <w:tabs>
                <w:tab w:val="left" w:pos="567"/>
              </w:tabs>
              <w:rPr>
                <w:sz w:val="22"/>
                <w:szCs w:val="22"/>
                <w:lang w:val="lt-LT" w:eastAsia="en-US"/>
              </w:rPr>
            </w:pPr>
            <w:r w:rsidRPr="007E5667">
              <w:rPr>
                <w:sz w:val="22"/>
                <w:szCs w:val="22"/>
                <w:lang w:val="lt-LT" w:eastAsia="en-US"/>
              </w:rPr>
              <w:t>-</w:t>
            </w:r>
          </w:p>
        </w:tc>
      </w:tr>
      <w:tr w:rsidR="009D0050" w:rsidRPr="007E5667" w14:paraId="11B76003" w14:textId="77777777" w:rsidTr="00384CB0">
        <w:tc>
          <w:tcPr>
            <w:tcW w:w="1232" w:type="pct"/>
            <w:vMerge/>
          </w:tcPr>
          <w:p w14:paraId="286BA12F" w14:textId="77777777" w:rsidR="009D0050" w:rsidRPr="007E5667" w:rsidRDefault="009D0050" w:rsidP="009D0050">
            <w:pPr>
              <w:tabs>
                <w:tab w:val="left" w:pos="567"/>
              </w:tabs>
              <w:rPr>
                <w:b/>
                <w:iCs/>
                <w:sz w:val="22"/>
                <w:szCs w:val="22"/>
                <w:lang w:val="lt-LT" w:eastAsia="en-US"/>
              </w:rPr>
            </w:pPr>
          </w:p>
        </w:tc>
        <w:tc>
          <w:tcPr>
            <w:tcW w:w="892" w:type="pct"/>
          </w:tcPr>
          <w:p w14:paraId="44134272" w14:textId="5738D310" w:rsidR="009D0050" w:rsidRPr="007E5667" w:rsidRDefault="00CE2011" w:rsidP="009D0050">
            <w:pPr>
              <w:tabs>
                <w:tab w:val="left" w:pos="567"/>
              </w:tabs>
              <w:rPr>
                <w:sz w:val="22"/>
                <w:szCs w:val="22"/>
                <w:lang w:val="lt-LT" w:eastAsia="en-US"/>
              </w:rPr>
            </w:pPr>
            <w:r w:rsidRPr="007E5667">
              <w:rPr>
                <w:sz w:val="22"/>
                <w:szCs w:val="22"/>
                <w:lang w:val="lt-LT" w:eastAsia="en-US"/>
              </w:rPr>
              <w:t>Labai ret</w:t>
            </w:r>
            <w:r w:rsidR="005D167B">
              <w:rPr>
                <w:sz w:val="22"/>
                <w:szCs w:val="22"/>
                <w:lang w:val="lt-LT" w:eastAsia="en-US"/>
              </w:rPr>
              <w:t>as</w:t>
            </w:r>
          </w:p>
        </w:tc>
        <w:tc>
          <w:tcPr>
            <w:tcW w:w="1438" w:type="pct"/>
          </w:tcPr>
          <w:p w14:paraId="31E8D5FF" w14:textId="77777777" w:rsidR="009D0050" w:rsidRPr="007E5667" w:rsidRDefault="009D0050" w:rsidP="009D0050">
            <w:pPr>
              <w:tabs>
                <w:tab w:val="left" w:pos="567"/>
              </w:tabs>
              <w:rPr>
                <w:sz w:val="22"/>
                <w:szCs w:val="22"/>
                <w:lang w:val="lt-LT" w:eastAsia="en-US"/>
              </w:rPr>
            </w:pPr>
            <w:r w:rsidRPr="007E5667">
              <w:rPr>
                <w:sz w:val="22"/>
                <w:szCs w:val="22"/>
                <w:lang w:val="lt-LT" w:eastAsia="en-US"/>
              </w:rPr>
              <w:t>-</w:t>
            </w:r>
          </w:p>
        </w:tc>
        <w:tc>
          <w:tcPr>
            <w:tcW w:w="1438" w:type="pct"/>
          </w:tcPr>
          <w:p w14:paraId="4C667585" w14:textId="1D6AE1E8" w:rsidR="009D0050" w:rsidRPr="007E5667" w:rsidRDefault="00894ED4" w:rsidP="009D0050">
            <w:pPr>
              <w:tabs>
                <w:tab w:val="left" w:pos="567"/>
              </w:tabs>
              <w:rPr>
                <w:sz w:val="22"/>
                <w:szCs w:val="22"/>
                <w:lang w:val="lt-LT" w:eastAsia="en-US"/>
              </w:rPr>
            </w:pPr>
            <w:r w:rsidRPr="007E5667">
              <w:rPr>
                <w:sz w:val="22"/>
                <w:szCs w:val="22"/>
                <w:lang w:val="lt-LT" w:eastAsia="en-US"/>
              </w:rPr>
              <w:t>Nenormali kepenų funkcija</w:t>
            </w:r>
          </w:p>
        </w:tc>
      </w:tr>
      <w:tr w:rsidR="009D0050" w:rsidRPr="007E5667" w14:paraId="57AA9C43" w14:textId="77777777" w:rsidTr="00384CB0">
        <w:tc>
          <w:tcPr>
            <w:tcW w:w="1232" w:type="pct"/>
            <w:vMerge/>
          </w:tcPr>
          <w:p w14:paraId="42EB0DC2" w14:textId="77777777" w:rsidR="009D0050" w:rsidRPr="007E5667" w:rsidRDefault="009D0050" w:rsidP="009D0050">
            <w:pPr>
              <w:tabs>
                <w:tab w:val="left" w:pos="567"/>
              </w:tabs>
              <w:rPr>
                <w:b/>
                <w:sz w:val="22"/>
                <w:szCs w:val="22"/>
                <w:lang w:val="lt-LT" w:eastAsia="en-US"/>
              </w:rPr>
            </w:pPr>
          </w:p>
        </w:tc>
        <w:tc>
          <w:tcPr>
            <w:tcW w:w="892" w:type="pct"/>
          </w:tcPr>
          <w:p w14:paraId="4E7BADEF" w14:textId="4C33E106" w:rsidR="009D0050" w:rsidRPr="007E5667" w:rsidRDefault="00CE2011" w:rsidP="009D0050">
            <w:pPr>
              <w:tabs>
                <w:tab w:val="left" w:pos="567"/>
              </w:tabs>
              <w:rPr>
                <w:sz w:val="22"/>
                <w:szCs w:val="22"/>
                <w:lang w:val="lt-LT" w:eastAsia="en-US"/>
              </w:rPr>
            </w:pPr>
            <w:r w:rsidRPr="007E5667">
              <w:rPr>
                <w:sz w:val="22"/>
                <w:szCs w:val="22"/>
                <w:lang w:val="lt-LT" w:eastAsia="en-US"/>
              </w:rPr>
              <w:t>Nežinomas</w:t>
            </w:r>
          </w:p>
        </w:tc>
        <w:tc>
          <w:tcPr>
            <w:tcW w:w="1438" w:type="pct"/>
          </w:tcPr>
          <w:p w14:paraId="79CC7739" w14:textId="3AFC1417" w:rsidR="009D0050" w:rsidRPr="007E5667" w:rsidRDefault="00F13057" w:rsidP="009D0050">
            <w:pPr>
              <w:tabs>
                <w:tab w:val="left" w:pos="567"/>
              </w:tabs>
              <w:rPr>
                <w:sz w:val="22"/>
                <w:szCs w:val="22"/>
                <w:lang w:val="lt-LT" w:eastAsia="en-US"/>
              </w:rPr>
            </w:pPr>
            <w:r w:rsidRPr="007E5667">
              <w:rPr>
                <w:sz w:val="22"/>
                <w:szCs w:val="22"/>
                <w:lang w:val="lt-LT" w:eastAsia="en-US"/>
              </w:rPr>
              <w:t xml:space="preserve">Ūminis kepenų nepakankamumas, </w:t>
            </w:r>
            <w:proofErr w:type="spellStart"/>
            <w:r w:rsidRPr="007E5667">
              <w:rPr>
                <w:sz w:val="22"/>
                <w:szCs w:val="22"/>
                <w:lang w:val="lt-LT" w:eastAsia="en-US"/>
              </w:rPr>
              <w:t>cholestazinis</w:t>
            </w:r>
            <w:proofErr w:type="spellEnd"/>
            <w:r w:rsidRPr="007E5667">
              <w:rPr>
                <w:sz w:val="22"/>
                <w:szCs w:val="22"/>
                <w:lang w:val="lt-LT" w:eastAsia="en-US"/>
              </w:rPr>
              <w:t xml:space="preserve"> arba </w:t>
            </w:r>
            <w:proofErr w:type="spellStart"/>
            <w:r w:rsidRPr="007E5667">
              <w:rPr>
                <w:sz w:val="22"/>
                <w:szCs w:val="22"/>
                <w:lang w:val="lt-LT" w:eastAsia="en-US"/>
              </w:rPr>
              <w:t>citolizinis</w:t>
            </w:r>
            <w:proofErr w:type="spellEnd"/>
            <w:r w:rsidRPr="007E5667">
              <w:rPr>
                <w:sz w:val="22"/>
                <w:szCs w:val="22"/>
                <w:lang w:val="lt-LT" w:eastAsia="en-US"/>
              </w:rPr>
              <w:t xml:space="preserve"> hepatitas (buvo labai retų mirties atvejų)</w:t>
            </w:r>
          </w:p>
        </w:tc>
        <w:tc>
          <w:tcPr>
            <w:tcW w:w="1438" w:type="pct"/>
          </w:tcPr>
          <w:p w14:paraId="00C9C581" w14:textId="555F1BE8" w:rsidR="009D0050" w:rsidRPr="007E5667" w:rsidRDefault="002B19A6" w:rsidP="00E342C2">
            <w:pPr>
              <w:tabs>
                <w:tab w:val="left" w:pos="567"/>
              </w:tabs>
              <w:rPr>
                <w:sz w:val="22"/>
                <w:szCs w:val="22"/>
                <w:lang w:val="lt-LT" w:eastAsia="en-US"/>
              </w:rPr>
            </w:pPr>
            <w:r w:rsidRPr="007E5667">
              <w:rPr>
                <w:sz w:val="22"/>
                <w:szCs w:val="22"/>
                <w:lang w:val="lt-LT" w:eastAsia="en-US"/>
              </w:rPr>
              <w:t xml:space="preserve">Esant kepenų nepakankamumui, gali pasireikšti </w:t>
            </w:r>
            <w:proofErr w:type="spellStart"/>
            <w:r w:rsidRPr="007E5667">
              <w:rPr>
                <w:sz w:val="22"/>
                <w:szCs w:val="22"/>
                <w:lang w:val="lt-LT" w:eastAsia="en-US"/>
              </w:rPr>
              <w:t>hepatinė</w:t>
            </w:r>
            <w:proofErr w:type="spellEnd"/>
            <w:r w:rsidRPr="007E5667">
              <w:rPr>
                <w:sz w:val="22"/>
                <w:szCs w:val="22"/>
                <w:lang w:val="lt-LT" w:eastAsia="en-US"/>
              </w:rPr>
              <w:t xml:space="preserve"> </w:t>
            </w:r>
            <w:proofErr w:type="spellStart"/>
            <w:r w:rsidRPr="007E5667">
              <w:rPr>
                <w:sz w:val="22"/>
                <w:szCs w:val="22"/>
                <w:lang w:val="lt-LT" w:eastAsia="en-US"/>
              </w:rPr>
              <w:t>encefalopatija</w:t>
            </w:r>
            <w:proofErr w:type="spellEnd"/>
            <w:r w:rsidRPr="007E5667">
              <w:rPr>
                <w:sz w:val="22"/>
                <w:szCs w:val="22"/>
                <w:lang w:val="lt-LT" w:eastAsia="en-US"/>
              </w:rPr>
              <w:t xml:space="preserve"> </w:t>
            </w:r>
            <w:r w:rsidR="009D0050" w:rsidRPr="007E5667">
              <w:rPr>
                <w:sz w:val="22"/>
                <w:szCs w:val="22"/>
                <w:lang w:val="lt-LT" w:eastAsia="en-US"/>
              </w:rPr>
              <w:t>(</w:t>
            </w:r>
            <w:r w:rsidRPr="007E5667">
              <w:rPr>
                <w:sz w:val="22"/>
                <w:szCs w:val="22"/>
                <w:lang w:val="lt-LT" w:eastAsia="en-US"/>
              </w:rPr>
              <w:t>žr.</w:t>
            </w:r>
            <w:r w:rsidR="009D0050" w:rsidRPr="007E5667">
              <w:rPr>
                <w:sz w:val="22"/>
                <w:szCs w:val="22"/>
                <w:lang w:val="lt-LT" w:eastAsia="en-US"/>
              </w:rPr>
              <w:t xml:space="preserve"> 4.3 </w:t>
            </w:r>
            <w:r w:rsidRPr="007E5667">
              <w:rPr>
                <w:sz w:val="22"/>
                <w:szCs w:val="22"/>
                <w:lang w:val="lt-LT" w:eastAsia="en-US"/>
              </w:rPr>
              <w:t>ir</w:t>
            </w:r>
            <w:r w:rsidR="009D0050" w:rsidRPr="007E5667">
              <w:rPr>
                <w:sz w:val="22"/>
                <w:szCs w:val="22"/>
                <w:lang w:val="lt-LT" w:eastAsia="en-US"/>
              </w:rPr>
              <w:t xml:space="preserve"> 4.4</w:t>
            </w:r>
            <w:r w:rsidRPr="007E5667">
              <w:rPr>
                <w:sz w:val="22"/>
                <w:szCs w:val="22"/>
                <w:lang w:val="lt-LT" w:eastAsia="en-US"/>
              </w:rPr>
              <w:t> skyrius</w:t>
            </w:r>
            <w:r w:rsidR="009D0050" w:rsidRPr="007E5667">
              <w:rPr>
                <w:sz w:val="22"/>
                <w:szCs w:val="22"/>
                <w:lang w:val="lt-LT" w:eastAsia="en-US"/>
              </w:rPr>
              <w:t>),</w:t>
            </w:r>
            <w:r w:rsidR="00E342C2" w:rsidRPr="007E5667">
              <w:rPr>
                <w:sz w:val="22"/>
                <w:szCs w:val="22"/>
                <w:lang w:val="lt-LT" w:eastAsia="en-US"/>
              </w:rPr>
              <w:t xml:space="preserve"> </w:t>
            </w:r>
            <w:r w:rsidR="009D0050" w:rsidRPr="007E5667">
              <w:rPr>
                <w:sz w:val="22"/>
                <w:szCs w:val="22"/>
                <w:lang w:val="lt-LT" w:eastAsia="en-US"/>
              </w:rPr>
              <w:t>hepatit</w:t>
            </w:r>
            <w:r w:rsidR="00E342C2" w:rsidRPr="007E5667">
              <w:rPr>
                <w:sz w:val="22"/>
                <w:szCs w:val="22"/>
                <w:lang w:val="lt-LT" w:eastAsia="en-US"/>
              </w:rPr>
              <w:t>a</w:t>
            </w:r>
            <w:r w:rsidR="009D0050" w:rsidRPr="007E5667">
              <w:rPr>
                <w:sz w:val="22"/>
                <w:szCs w:val="22"/>
                <w:lang w:val="lt-LT" w:eastAsia="en-US"/>
              </w:rPr>
              <w:t>s</w:t>
            </w:r>
          </w:p>
        </w:tc>
      </w:tr>
      <w:tr w:rsidR="009D0050" w:rsidRPr="007E5667" w14:paraId="1F39EEED" w14:textId="77777777" w:rsidTr="00384CB0">
        <w:tc>
          <w:tcPr>
            <w:tcW w:w="1232" w:type="pct"/>
            <w:vMerge w:val="restart"/>
          </w:tcPr>
          <w:p w14:paraId="47398B3C" w14:textId="4EB8A3E9" w:rsidR="009D0050" w:rsidRPr="007E5667" w:rsidRDefault="009B5C93" w:rsidP="009D0050">
            <w:pPr>
              <w:tabs>
                <w:tab w:val="left" w:pos="567"/>
              </w:tabs>
              <w:rPr>
                <w:b/>
                <w:iCs/>
                <w:sz w:val="22"/>
                <w:szCs w:val="22"/>
                <w:lang w:val="lt-LT" w:eastAsia="en-US"/>
              </w:rPr>
            </w:pPr>
            <w:r w:rsidRPr="007E5667">
              <w:rPr>
                <w:b/>
                <w:iCs/>
                <w:sz w:val="22"/>
                <w:szCs w:val="22"/>
                <w:lang w:val="lt-LT" w:eastAsia="en-US"/>
              </w:rPr>
              <w:t>Odos ir poodinio audinio sutrikimai</w:t>
            </w:r>
          </w:p>
        </w:tc>
        <w:tc>
          <w:tcPr>
            <w:tcW w:w="892" w:type="pct"/>
          </w:tcPr>
          <w:p w14:paraId="059F5A63" w14:textId="55E3095D" w:rsidR="009D0050" w:rsidRPr="007E5667" w:rsidRDefault="00CE2011" w:rsidP="009D0050">
            <w:pPr>
              <w:tabs>
                <w:tab w:val="left" w:pos="567"/>
              </w:tabs>
              <w:rPr>
                <w:sz w:val="22"/>
                <w:szCs w:val="22"/>
                <w:lang w:val="lt-LT" w:eastAsia="en-US"/>
              </w:rPr>
            </w:pPr>
            <w:r w:rsidRPr="007E5667">
              <w:rPr>
                <w:sz w:val="22"/>
                <w:szCs w:val="22"/>
                <w:lang w:val="lt-LT" w:eastAsia="en-US"/>
              </w:rPr>
              <w:t>Dažn</w:t>
            </w:r>
            <w:r w:rsidR="005D167B">
              <w:rPr>
                <w:sz w:val="22"/>
                <w:szCs w:val="22"/>
                <w:lang w:val="lt-LT" w:eastAsia="en-US"/>
              </w:rPr>
              <w:t>as</w:t>
            </w:r>
          </w:p>
        </w:tc>
        <w:tc>
          <w:tcPr>
            <w:tcW w:w="1438" w:type="pct"/>
          </w:tcPr>
          <w:p w14:paraId="4D5B366B" w14:textId="683517D8" w:rsidR="009D0050" w:rsidRPr="007E5667" w:rsidRDefault="00F611EE" w:rsidP="009D0050">
            <w:pPr>
              <w:tabs>
                <w:tab w:val="left" w:pos="567"/>
              </w:tabs>
              <w:rPr>
                <w:sz w:val="22"/>
                <w:szCs w:val="22"/>
                <w:lang w:val="lt-LT" w:eastAsia="en-US"/>
              </w:rPr>
            </w:pPr>
            <w:r>
              <w:rPr>
                <w:sz w:val="22"/>
                <w:szCs w:val="22"/>
                <w:lang w:val="lt-LT" w:eastAsia="en-US"/>
              </w:rPr>
              <w:t>B</w:t>
            </w:r>
            <w:r w:rsidR="00F13057" w:rsidRPr="007E5667">
              <w:rPr>
                <w:sz w:val="22"/>
                <w:szCs w:val="22"/>
                <w:lang w:val="lt-LT" w:eastAsia="en-US"/>
              </w:rPr>
              <w:t xml:space="preserve">ėrimas (ypač </w:t>
            </w:r>
            <w:proofErr w:type="spellStart"/>
            <w:r w:rsidR="00F13057" w:rsidRPr="007E5667">
              <w:rPr>
                <w:sz w:val="22"/>
                <w:szCs w:val="22"/>
                <w:lang w:val="lt-LT" w:eastAsia="en-US"/>
              </w:rPr>
              <w:t>makulopapulinis</w:t>
            </w:r>
            <w:proofErr w:type="spellEnd"/>
            <w:r w:rsidR="00F13057" w:rsidRPr="007E5667">
              <w:rPr>
                <w:sz w:val="22"/>
                <w:szCs w:val="22"/>
                <w:lang w:val="lt-LT" w:eastAsia="en-US"/>
              </w:rPr>
              <w:t>)</w:t>
            </w:r>
          </w:p>
        </w:tc>
        <w:tc>
          <w:tcPr>
            <w:tcW w:w="1438" w:type="pct"/>
          </w:tcPr>
          <w:p w14:paraId="3F439863" w14:textId="57E0AD75" w:rsidR="009D0050" w:rsidRPr="007E5667" w:rsidRDefault="00F13057" w:rsidP="009D0050">
            <w:pPr>
              <w:tabs>
                <w:tab w:val="left" w:pos="567"/>
              </w:tabs>
              <w:rPr>
                <w:sz w:val="22"/>
                <w:szCs w:val="22"/>
                <w:lang w:val="lt-LT" w:eastAsia="en-US"/>
              </w:rPr>
            </w:pPr>
            <w:r w:rsidRPr="007E5667">
              <w:rPr>
                <w:sz w:val="22"/>
                <w:szCs w:val="22"/>
                <w:lang w:val="lt-LT" w:eastAsia="en-US"/>
              </w:rPr>
              <w:t>Padidėjusio jautrumo reakcijos</w:t>
            </w:r>
            <w:r w:rsidR="009D0050" w:rsidRPr="007E5667">
              <w:rPr>
                <w:sz w:val="22"/>
                <w:szCs w:val="22"/>
                <w:lang w:val="lt-LT" w:eastAsia="en-US"/>
              </w:rPr>
              <w:t xml:space="preserve">, </w:t>
            </w:r>
            <w:proofErr w:type="spellStart"/>
            <w:r w:rsidRPr="007E5667">
              <w:rPr>
                <w:sz w:val="22"/>
                <w:szCs w:val="22"/>
                <w:lang w:val="lt-LT" w:eastAsia="en-US"/>
              </w:rPr>
              <w:t>makulopapulinis</w:t>
            </w:r>
            <w:proofErr w:type="spellEnd"/>
            <w:r w:rsidRPr="007E5667">
              <w:rPr>
                <w:sz w:val="22"/>
                <w:szCs w:val="22"/>
                <w:lang w:val="lt-LT" w:eastAsia="en-US"/>
              </w:rPr>
              <w:t xml:space="preserve"> bėrimas</w:t>
            </w:r>
          </w:p>
        </w:tc>
      </w:tr>
      <w:tr w:rsidR="009D0050" w:rsidRPr="007E5667" w14:paraId="0B563F35" w14:textId="77777777" w:rsidTr="00384CB0">
        <w:tc>
          <w:tcPr>
            <w:tcW w:w="1232" w:type="pct"/>
            <w:vMerge/>
          </w:tcPr>
          <w:p w14:paraId="0C8FAF3A" w14:textId="77777777" w:rsidR="009D0050" w:rsidRPr="007E5667" w:rsidRDefault="009D0050" w:rsidP="009D0050">
            <w:pPr>
              <w:tabs>
                <w:tab w:val="left" w:pos="567"/>
              </w:tabs>
              <w:rPr>
                <w:b/>
                <w:iCs/>
                <w:sz w:val="22"/>
                <w:szCs w:val="22"/>
                <w:lang w:val="lt-LT" w:eastAsia="en-US"/>
              </w:rPr>
            </w:pPr>
          </w:p>
        </w:tc>
        <w:tc>
          <w:tcPr>
            <w:tcW w:w="892" w:type="pct"/>
          </w:tcPr>
          <w:p w14:paraId="7F41EF3A" w14:textId="3AF7F542" w:rsidR="009D0050" w:rsidRPr="007E5667" w:rsidRDefault="00CE2011" w:rsidP="009D0050">
            <w:pPr>
              <w:tabs>
                <w:tab w:val="left" w:pos="567"/>
              </w:tabs>
              <w:rPr>
                <w:sz w:val="22"/>
                <w:szCs w:val="22"/>
                <w:lang w:val="lt-LT" w:eastAsia="en-US"/>
              </w:rPr>
            </w:pPr>
            <w:r w:rsidRPr="007E5667">
              <w:rPr>
                <w:sz w:val="22"/>
                <w:szCs w:val="22"/>
                <w:lang w:val="lt-LT" w:eastAsia="en-US"/>
              </w:rPr>
              <w:t>Nedažn</w:t>
            </w:r>
            <w:r w:rsidR="005D167B">
              <w:rPr>
                <w:sz w:val="22"/>
                <w:szCs w:val="22"/>
                <w:lang w:val="lt-LT" w:eastAsia="en-US"/>
              </w:rPr>
              <w:t>as</w:t>
            </w:r>
          </w:p>
        </w:tc>
        <w:tc>
          <w:tcPr>
            <w:tcW w:w="1438" w:type="pct"/>
          </w:tcPr>
          <w:p w14:paraId="062C8AB4" w14:textId="449A2081" w:rsidR="009D0050" w:rsidRPr="007E5667" w:rsidRDefault="00E342C2" w:rsidP="009D0050">
            <w:pPr>
              <w:tabs>
                <w:tab w:val="left" w:pos="567"/>
              </w:tabs>
              <w:rPr>
                <w:sz w:val="22"/>
                <w:szCs w:val="22"/>
                <w:lang w:val="lt-LT" w:eastAsia="en-US"/>
              </w:rPr>
            </w:pPr>
            <w:proofErr w:type="spellStart"/>
            <w:r w:rsidRPr="007E5667">
              <w:rPr>
                <w:sz w:val="22"/>
                <w:szCs w:val="22"/>
                <w:lang w:val="lt-LT" w:eastAsia="en-US"/>
              </w:rPr>
              <w:t>Angioneurozinė</w:t>
            </w:r>
            <w:proofErr w:type="spellEnd"/>
            <w:r w:rsidRPr="007E5667">
              <w:rPr>
                <w:sz w:val="22"/>
                <w:szCs w:val="22"/>
                <w:lang w:val="lt-LT" w:eastAsia="en-US"/>
              </w:rPr>
              <w:t xml:space="preserve"> edema (labai retai dėl </w:t>
            </w:r>
            <w:proofErr w:type="spellStart"/>
            <w:r w:rsidRPr="007E5667">
              <w:rPr>
                <w:sz w:val="22"/>
                <w:szCs w:val="22"/>
                <w:lang w:val="lt-LT" w:eastAsia="en-US"/>
              </w:rPr>
              <w:t>angioneurozinės</w:t>
            </w:r>
            <w:proofErr w:type="spellEnd"/>
            <w:r w:rsidRPr="007E5667">
              <w:rPr>
                <w:sz w:val="22"/>
                <w:szCs w:val="22"/>
                <w:lang w:val="lt-LT" w:eastAsia="en-US"/>
              </w:rPr>
              <w:t xml:space="preserve"> edemos sukeltos kvėpavimo takų obstrukcijos pacientas gali mirti), niežėjimas, </w:t>
            </w:r>
            <w:proofErr w:type="spellStart"/>
            <w:r w:rsidRPr="007E5667">
              <w:rPr>
                <w:sz w:val="22"/>
                <w:szCs w:val="22"/>
                <w:lang w:val="lt-LT" w:eastAsia="en-US"/>
              </w:rPr>
              <w:t>hiperhidrozė</w:t>
            </w:r>
            <w:proofErr w:type="spellEnd"/>
          </w:p>
        </w:tc>
        <w:tc>
          <w:tcPr>
            <w:tcW w:w="1438" w:type="pct"/>
          </w:tcPr>
          <w:p w14:paraId="75D1C3ED" w14:textId="472913A6" w:rsidR="009D0050" w:rsidRPr="007E5667" w:rsidRDefault="00F13057" w:rsidP="009D0050">
            <w:pPr>
              <w:tabs>
                <w:tab w:val="left" w:pos="567"/>
              </w:tabs>
              <w:rPr>
                <w:sz w:val="22"/>
                <w:szCs w:val="22"/>
                <w:lang w:val="lt-LT" w:eastAsia="en-US"/>
              </w:rPr>
            </w:pPr>
            <w:r w:rsidRPr="007E5667">
              <w:rPr>
                <w:sz w:val="22"/>
                <w:szCs w:val="22"/>
                <w:lang w:val="lt-LT" w:eastAsia="en-US"/>
              </w:rPr>
              <w:t>P</w:t>
            </w:r>
            <w:r w:rsidR="009D0050" w:rsidRPr="007E5667">
              <w:rPr>
                <w:sz w:val="22"/>
                <w:szCs w:val="22"/>
                <w:lang w:val="lt-LT" w:eastAsia="en-US"/>
              </w:rPr>
              <w:t>urpura</w:t>
            </w:r>
          </w:p>
        </w:tc>
      </w:tr>
      <w:tr w:rsidR="009D0050" w:rsidRPr="007E5667" w14:paraId="75BC1F8E" w14:textId="77777777" w:rsidTr="00384CB0">
        <w:tc>
          <w:tcPr>
            <w:tcW w:w="1232" w:type="pct"/>
            <w:vMerge/>
          </w:tcPr>
          <w:p w14:paraId="06C37B25" w14:textId="77777777" w:rsidR="009D0050" w:rsidRPr="007E5667" w:rsidRDefault="009D0050" w:rsidP="009D0050">
            <w:pPr>
              <w:tabs>
                <w:tab w:val="left" w:pos="567"/>
              </w:tabs>
              <w:rPr>
                <w:b/>
                <w:sz w:val="22"/>
                <w:szCs w:val="22"/>
                <w:lang w:val="lt-LT" w:eastAsia="en-US"/>
              </w:rPr>
            </w:pPr>
          </w:p>
        </w:tc>
        <w:tc>
          <w:tcPr>
            <w:tcW w:w="892" w:type="pct"/>
          </w:tcPr>
          <w:p w14:paraId="1457F856" w14:textId="5834FB18" w:rsidR="009D0050" w:rsidRPr="007E5667" w:rsidRDefault="003141F8" w:rsidP="009D0050">
            <w:pPr>
              <w:tabs>
                <w:tab w:val="left" w:pos="567"/>
              </w:tabs>
              <w:rPr>
                <w:sz w:val="22"/>
                <w:szCs w:val="22"/>
                <w:lang w:val="lt-LT" w:eastAsia="en-US"/>
              </w:rPr>
            </w:pPr>
            <w:r w:rsidRPr="007E5667">
              <w:rPr>
                <w:sz w:val="22"/>
                <w:szCs w:val="22"/>
                <w:lang w:val="lt-LT" w:eastAsia="en-US"/>
              </w:rPr>
              <w:t>Ret</w:t>
            </w:r>
            <w:r w:rsidR="005D167B">
              <w:rPr>
                <w:sz w:val="22"/>
                <w:szCs w:val="22"/>
                <w:lang w:val="lt-LT" w:eastAsia="en-US"/>
              </w:rPr>
              <w:t>as</w:t>
            </w:r>
          </w:p>
        </w:tc>
        <w:tc>
          <w:tcPr>
            <w:tcW w:w="1438" w:type="pct"/>
          </w:tcPr>
          <w:p w14:paraId="54E50560" w14:textId="4716CFC1" w:rsidR="009D0050" w:rsidRPr="007E5667" w:rsidRDefault="00562D12" w:rsidP="009D0050">
            <w:pPr>
              <w:tabs>
                <w:tab w:val="left" w:pos="567"/>
              </w:tabs>
              <w:rPr>
                <w:sz w:val="22"/>
                <w:szCs w:val="22"/>
                <w:lang w:val="lt-LT" w:eastAsia="en-US"/>
              </w:rPr>
            </w:pPr>
            <w:proofErr w:type="spellStart"/>
            <w:r w:rsidRPr="007E5667">
              <w:rPr>
                <w:sz w:val="22"/>
                <w:szCs w:val="22"/>
                <w:lang w:val="lt-LT" w:eastAsia="en-US"/>
              </w:rPr>
              <w:t>Eksfoliacinis</w:t>
            </w:r>
            <w:proofErr w:type="spellEnd"/>
            <w:r w:rsidRPr="007E5667">
              <w:rPr>
                <w:sz w:val="22"/>
                <w:szCs w:val="22"/>
                <w:lang w:val="lt-LT" w:eastAsia="en-US"/>
              </w:rPr>
              <w:t xml:space="preserve"> dermatitas, dilgėlinė, </w:t>
            </w:r>
            <w:proofErr w:type="spellStart"/>
            <w:r w:rsidRPr="007E5667">
              <w:rPr>
                <w:sz w:val="22"/>
                <w:szCs w:val="22"/>
                <w:lang w:val="lt-LT" w:eastAsia="en-US"/>
              </w:rPr>
              <w:t>onicholizė</w:t>
            </w:r>
            <w:proofErr w:type="spellEnd"/>
          </w:p>
        </w:tc>
        <w:tc>
          <w:tcPr>
            <w:tcW w:w="1438" w:type="pct"/>
          </w:tcPr>
          <w:p w14:paraId="710C08D7" w14:textId="77777777" w:rsidR="009D0050" w:rsidRPr="007E5667" w:rsidRDefault="009D0050" w:rsidP="009D0050">
            <w:pPr>
              <w:tabs>
                <w:tab w:val="left" w:pos="567"/>
              </w:tabs>
              <w:rPr>
                <w:sz w:val="22"/>
                <w:szCs w:val="22"/>
                <w:lang w:val="lt-LT" w:eastAsia="en-US"/>
              </w:rPr>
            </w:pPr>
            <w:r w:rsidRPr="007E5667">
              <w:rPr>
                <w:sz w:val="22"/>
                <w:szCs w:val="22"/>
                <w:lang w:val="lt-LT" w:eastAsia="en-US"/>
              </w:rPr>
              <w:t>-</w:t>
            </w:r>
          </w:p>
        </w:tc>
      </w:tr>
      <w:tr w:rsidR="009D0050" w:rsidRPr="007E5667" w14:paraId="1BCABFFD" w14:textId="77777777" w:rsidTr="00384CB0">
        <w:tc>
          <w:tcPr>
            <w:tcW w:w="1232" w:type="pct"/>
            <w:vMerge/>
          </w:tcPr>
          <w:p w14:paraId="4D1389BD" w14:textId="77777777" w:rsidR="009D0050" w:rsidRPr="007E5667" w:rsidRDefault="009D0050" w:rsidP="009D0050">
            <w:pPr>
              <w:tabs>
                <w:tab w:val="left" w:pos="567"/>
              </w:tabs>
              <w:rPr>
                <w:b/>
                <w:sz w:val="22"/>
                <w:szCs w:val="22"/>
                <w:lang w:val="lt-LT" w:eastAsia="en-US"/>
              </w:rPr>
            </w:pPr>
          </w:p>
        </w:tc>
        <w:tc>
          <w:tcPr>
            <w:tcW w:w="892" w:type="pct"/>
          </w:tcPr>
          <w:p w14:paraId="0197FAF2" w14:textId="6D9C99A2" w:rsidR="009D0050" w:rsidRPr="007E5667" w:rsidRDefault="00CE2011" w:rsidP="009D0050">
            <w:pPr>
              <w:tabs>
                <w:tab w:val="left" w:pos="567"/>
              </w:tabs>
              <w:rPr>
                <w:sz w:val="22"/>
                <w:szCs w:val="22"/>
                <w:lang w:val="lt-LT" w:eastAsia="en-US"/>
              </w:rPr>
            </w:pPr>
            <w:r w:rsidRPr="007E5667">
              <w:rPr>
                <w:sz w:val="22"/>
                <w:szCs w:val="22"/>
                <w:lang w:val="lt-LT" w:eastAsia="en-US"/>
              </w:rPr>
              <w:t>Labai ret</w:t>
            </w:r>
            <w:r w:rsidR="005D167B">
              <w:rPr>
                <w:sz w:val="22"/>
                <w:szCs w:val="22"/>
                <w:lang w:val="lt-LT" w:eastAsia="en-US"/>
              </w:rPr>
              <w:t>as</w:t>
            </w:r>
          </w:p>
        </w:tc>
        <w:tc>
          <w:tcPr>
            <w:tcW w:w="1438" w:type="pct"/>
          </w:tcPr>
          <w:p w14:paraId="3E82BCE1" w14:textId="7ACAD8EB" w:rsidR="009D0050" w:rsidRPr="007E5667" w:rsidRDefault="00562D12" w:rsidP="009D0050">
            <w:pPr>
              <w:tabs>
                <w:tab w:val="left" w:pos="567"/>
              </w:tabs>
              <w:rPr>
                <w:sz w:val="22"/>
                <w:szCs w:val="22"/>
                <w:lang w:val="lt-LT" w:eastAsia="en-US"/>
              </w:rPr>
            </w:pPr>
            <w:r w:rsidRPr="007E5667">
              <w:rPr>
                <w:sz w:val="22"/>
                <w:szCs w:val="22"/>
                <w:lang w:val="lt-LT" w:eastAsia="en-US"/>
              </w:rPr>
              <w:t>Jautrumo šviesai reakcija</w:t>
            </w:r>
          </w:p>
        </w:tc>
        <w:tc>
          <w:tcPr>
            <w:tcW w:w="1438" w:type="pct"/>
          </w:tcPr>
          <w:p w14:paraId="446CC4E8" w14:textId="0EC1B902" w:rsidR="009D0050" w:rsidRPr="007E5667" w:rsidRDefault="00562D12" w:rsidP="00562D12">
            <w:pPr>
              <w:tabs>
                <w:tab w:val="left" w:pos="567"/>
              </w:tabs>
              <w:rPr>
                <w:sz w:val="22"/>
                <w:szCs w:val="22"/>
                <w:lang w:val="lt-LT" w:eastAsia="en-US"/>
              </w:rPr>
            </w:pPr>
            <w:proofErr w:type="spellStart"/>
            <w:r w:rsidRPr="007E5667">
              <w:rPr>
                <w:sz w:val="22"/>
                <w:szCs w:val="22"/>
                <w:lang w:val="lt-LT" w:eastAsia="en-US"/>
              </w:rPr>
              <w:t>A</w:t>
            </w:r>
            <w:r w:rsidR="009D0050" w:rsidRPr="007E5667">
              <w:rPr>
                <w:sz w:val="22"/>
                <w:szCs w:val="22"/>
                <w:lang w:val="lt-LT" w:eastAsia="en-US"/>
              </w:rPr>
              <w:t>ngio</w:t>
            </w:r>
            <w:r w:rsidRPr="007E5667">
              <w:rPr>
                <w:sz w:val="22"/>
                <w:szCs w:val="22"/>
                <w:lang w:val="lt-LT" w:eastAsia="en-US"/>
              </w:rPr>
              <w:t>neurozinė</w:t>
            </w:r>
            <w:proofErr w:type="spellEnd"/>
            <w:r w:rsidRPr="007E5667">
              <w:rPr>
                <w:sz w:val="22"/>
                <w:szCs w:val="22"/>
                <w:lang w:val="lt-LT" w:eastAsia="en-US"/>
              </w:rPr>
              <w:t xml:space="preserve"> </w:t>
            </w:r>
            <w:r w:rsidR="009D0050" w:rsidRPr="007E5667">
              <w:rPr>
                <w:sz w:val="22"/>
                <w:szCs w:val="22"/>
                <w:lang w:val="lt-LT" w:eastAsia="en-US"/>
              </w:rPr>
              <w:t xml:space="preserve">edema, </w:t>
            </w:r>
            <w:r w:rsidRPr="007E5667">
              <w:rPr>
                <w:sz w:val="22"/>
                <w:szCs w:val="22"/>
                <w:lang w:val="lt-LT" w:eastAsia="en-US"/>
              </w:rPr>
              <w:t>dilgėlinė</w:t>
            </w:r>
            <w:r w:rsidR="009D0050" w:rsidRPr="007E5667">
              <w:rPr>
                <w:sz w:val="22"/>
                <w:szCs w:val="22"/>
                <w:lang w:val="lt-LT" w:eastAsia="en-US"/>
              </w:rPr>
              <w:t>,</w:t>
            </w:r>
            <w:r w:rsidRPr="007E5667">
              <w:rPr>
                <w:sz w:val="22"/>
                <w:szCs w:val="22"/>
                <w:lang w:val="lt-LT" w:eastAsia="en-US"/>
              </w:rPr>
              <w:t xml:space="preserve"> toksinė epidermio </w:t>
            </w:r>
            <w:proofErr w:type="spellStart"/>
            <w:r w:rsidRPr="007E5667">
              <w:rPr>
                <w:sz w:val="22"/>
                <w:szCs w:val="22"/>
                <w:lang w:val="lt-LT" w:eastAsia="en-US"/>
              </w:rPr>
              <w:t>nekrolizė</w:t>
            </w:r>
            <w:proofErr w:type="spellEnd"/>
            <w:r w:rsidR="009D0050" w:rsidRPr="007E5667">
              <w:rPr>
                <w:sz w:val="22"/>
                <w:szCs w:val="22"/>
                <w:lang w:val="lt-LT" w:eastAsia="en-US"/>
              </w:rPr>
              <w:t xml:space="preserve">, </w:t>
            </w:r>
            <w:proofErr w:type="spellStart"/>
            <w:r w:rsidR="001C7219" w:rsidRPr="007E5667">
              <w:rPr>
                <w:sz w:val="22"/>
                <w:szCs w:val="22"/>
                <w:lang w:val="lt-LT" w:eastAsia="en-US"/>
              </w:rPr>
              <w:t>Stivenso</w:t>
            </w:r>
            <w:proofErr w:type="spellEnd"/>
            <w:r w:rsidR="001C7219" w:rsidRPr="007E5667">
              <w:rPr>
                <w:sz w:val="22"/>
                <w:szCs w:val="22"/>
                <w:lang w:val="lt-LT" w:eastAsia="en-US"/>
              </w:rPr>
              <w:t>-Džonsono (</w:t>
            </w:r>
            <w:proofErr w:type="spellStart"/>
            <w:r w:rsidR="001C7219" w:rsidRPr="007E5667">
              <w:rPr>
                <w:i/>
                <w:iCs/>
                <w:sz w:val="22"/>
                <w:szCs w:val="22"/>
                <w:lang w:val="lt-LT" w:eastAsia="en-US"/>
              </w:rPr>
              <w:t>Stevens-Johnson</w:t>
            </w:r>
            <w:proofErr w:type="spellEnd"/>
            <w:r w:rsidR="001C7219" w:rsidRPr="007E5667">
              <w:rPr>
                <w:sz w:val="22"/>
                <w:szCs w:val="22"/>
                <w:lang w:val="lt-LT" w:eastAsia="en-US"/>
              </w:rPr>
              <w:t>) sindromas</w:t>
            </w:r>
          </w:p>
        </w:tc>
      </w:tr>
      <w:tr w:rsidR="009D0050" w:rsidRPr="007E5667" w14:paraId="01AC4A81" w14:textId="77777777" w:rsidTr="00384CB0">
        <w:tc>
          <w:tcPr>
            <w:tcW w:w="1232" w:type="pct"/>
            <w:vMerge/>
          </w:tcPr>
          <w:p w14:paraId="4C34203B" w14:textId="77777777" w:rsidR="009D0050" w:rsidRPr="007E5667" w:rsidRDefault="009D0050" w:rsidP="009D0050">
            <w:pPr>
              <w:tabs>
                <w:tab w:val="left" w:pos="567"/>
              </w:tabs>
              <w:rPr>
                <w:b/>
                <w:sz w:val="22"/>
                <w:szCs w:val="22"/>
                <w:lang w:val="lt-LT" w:eastAsia="en-US"/>
              </w:rPr>
            </w:pPr>
          </w:p>
        </w:tc>
        <w:tc>
          <w:tcPr>
            <w:tcW w:w="892" w:type="pct"/>
          </w:tcPr>
          <w:p w14:paraId="06C550AD" w14:textId="7A9E835D" w:rsidR="009D0050" w:rsidRPr="007E5667" w:rsidRDefault="00CE2011" w:rsidP="009D0050">
            <w:pPr>
              <w:tabs>
                <w:tab w:val="left" w:pos="567"/>
              </w:tabs>
              <w:rPr>
                <w:sz w:val="22"/>
                <w:szCs w:val="22"/>
                <w:lang w:val="lt-LT" w:eastAsia="en-US"/>
              </w:rPr>
            </w:pPr>
            <w:r w:rsidRPr="007E5667">
              <w:rPr>
                <w:sz w:val="22"/>
                <w:szCs w:val="22"/>
                <w:lang w:val="lt-LT" w:eastAsia="en-US"/>
              </w:rPr>
              <w:t>Nežinomas</w:t>
            </w:r>
          </w:p>
        </w:tc>
        <w:tc>
          <w:tcPr>
            <w:tcW w:w="1438" w:type="pct"/>
          </w:tcPr>
          <w:p w14:paraId="2524C311" w14:textId="6935B5EC" w:rsidR="009D0050" w:rsidRPr="007E5667" w:rsidRDefault="00562D12" w:rsidP="009D0050">
            <w:pPr>
              <w:tabs>
                <w:tab w:val="left" w:pos="567"/>
              </w:tabs>
              <w:rPr>
                <w:sz w:val="22"/>
                <w:szCs w:val="22"/>
                <w:lang w:val="lt-LT" w:eastAsia="en-US"/>
              </w:rPr>
            </w:pPr>
            <w:r w:rsidRPr="007E5667">
              <w:rPr>
                <w:sz w:val="22"/>
                <w:szCs w:val="22"/>
                <w:lang w:val="lt-LT" w:eastAsia="en-US"/>
              </w:rPr>
              <w:t xml:space="preserve">Toksinė epidermio </w:t>
            </w:r>
            <w:proofErr w:type="spellStart"/>
            <w:r w:rsidRPr="007E5667">
              <w:rPr>
                <w:sz w:val="22"/>
                <w:szCs w:val="22"/>
                <w:lang w:val="lt-LT" w:eastAsia="en-US"/>
              </w:rPr>
              <w:t>nekrolizė</w:t>
            </w:r>
            <w:proofErr w:type="spellEnd"/>
            <w:r w:rsidRPr="007E5667">
              <w:rPr>
                <w:sz w:val="22"/>
                <w:szCs w:val="22"/>
                <w:lang w:val="lt-LT" w:eastAsia="en-US"/>
              </w:rPr>
              <w:t xml:space="preserve">, </w:t>
            </w:r>
            <w:proofErr w:type="spellStart"/>
            <w:r w:rsidRPr="007E5667">
              <w:rPr>
                <w:sz w:val="22"/>
                <w:szCs w:val="22"/>
                <w:lang w:val="lt-LT" w:eastAsia="en-US"/>
              </w:rPr>
              <w:t>Stivenso</w:t>
            </w:r>
            <w:proofErr w:type="spellEnd"/>
            <w:r w:rsidRPr="007E5667">
              <w:rPr>
                <w:sz w:val="22"/>
                <w:szCs w:val="22"/>
                <w:lang w:val="lt-LT" w:eastAsia="en-US"/>
              </w:rPr>
              <w:t>-Džonsono (</w:t>
            </w:r>
            <w:proofErr w:type="spellStart"/>
            <w:r w:rsidRPr="007E5667">
              <w:rPr>
                <w:i/>
                <w:iCs/>
                <w:sz w:val="22"/>
                <w:szCs w:val="22"/>
                <w:lang w:val="lt-LT" w:eastAsia="en-US"/>
              </w:rPr>
              <w:t>Stevens-Johnson</w:t>
            </w:r>
            <w:proofErr w:type="spellEnd"/>
            <w:r w:rsidRPr="007E5667">
              <w:rPr>
                <w:sz w:val="22"/>
                <w:szCs w:val="22"/>
                <w:lang w:val="lt-LT" w:eastAsia="en-US"/>
              </w:rPr>
              <w:t xml:space="preserve">) sindromas, daugiaformė </w:t>
            </w:r>
            <w:proofErr w:type="spellStart"/>
            <w:r w:rsidRPr="007E5667">
              <w:rPr>
                <w:sz w:val="22"/>
                <w:szCs w:val="22"/>
                <w:lang w:val="lt-LT" w:eastAsia="en-US"/>
              </w:rPr>
              <w:t>eritema</w:t>
            </w:r>
            <w:proofErr w:type="spellEnd"/>
            <w:r w:rsidRPr="007E5667">
              <w:rPr>
                <w:sz w:val="22"/>
                <w:szCs w:val="22"/>
                <w:lang w:val="lt-LT" w:eastAsia="en-US"/>
              </w:rPr>
              <w:t xml:space="preserve">, </w:t>
            </w:r>
            <w:proofErr w:type="spellStart"/>
            <w:r w:rsidRPr="007E5667">
              <w:rPr>
                <w:sz w:val="22"/>
                <w:szCs w:val="22"/>
                <w:lang w:val="lt-LT" w:eastAsia="en-US"/>
              </w:rPr>
              <w:t>pūslinė</w:t>
            </w:r>
            <w:proofErr w:type="spellEnd"/>
            <w:r w:rsidRPr="007E5667">
              <w:rPr>
                <w:sz w:val="22"/>
                <w:szCs w:val="22"/>
                <w:lang w:val="lt-LT" w:eastAsia="en-US"/>
              </w:rPr>
              <w:t xml:space="preserve">, psoriazės pasunkėjimas, </w:t>
            </w:r>
            <w:bookmarkStart w:id="12" w:name="_Hlk210936953"/>
            <w:r w:rsidRPr="007E5667">
              <w:rPr>
                <w:sz w:val="22"/>
                <w:szCs w:val="22"/>
                <w:lang w:val="lt-LT" w:eastAsia="en-US"/>
              </w:rPr>
              <w:t xml:space="preserve">į </w:t>
            </w:r>
            <w:proofErr w:type="spellStart"/>
            <w:r w:rsidRPr="007E5667">
              <w:rPr>
                <w:sz w:val="22"/>
                <w:szCs w:val="22"/>
                <w:lang w:val="lt-LT" w:eastAsia="en-US"/>
              </w:rPr>
              <w:t>pūslinę</w:t>
            </w:r>
            <w:proofErr w:type="spellEnd"/>
            <w:r w:rsidRPr="007E5667">
              <w:rPr>
                <w:sz w:val="22"/>
                <w:szCs w:val="22"/>
                <w:lang w:val="lt-LT" w:eastAsia="en-US"/>
              </w:rPr>
              <w:t xml:space="preserve"> ar </w:t>
            </w:r>
            <w:proofErr w:type="spellStart"/>
            <w:r w:rsidRPr="007E5667">
              <w:rPr>
                <w:sz w:val="22"/>
                <w:szCs w:val="22"/>
                <w:lang w:val="lt-LT" w:eastAsia="en-US"/>
              </w:rPr>
              <w:t>kerpligę</w:t>
            </w:r>
            <w:proofErr w:type="spellEnd"/>
            <w:r w:rsidRPr="007E5667">
              <w:rPr>
                <w:sz w:val="22"/>
                <w:szCs w:val="22"/>
                <w:lang w:val="lt-LT" w:eastAsia="en-US"/>
              </w:rPr>
              <w:t xml:space="preserve"> panaši </w:t>
            </w:r>
            <w:proofErr w:type="spellStart"/>
            <w:r w:rsidRPr="007E5667">
              <w:rPr>
                <w:sz w:val="22"/>
                <w:szCs w:val="22"/>
                <w:lang w:val="lt-LT" w:eastAsia="en-US"/>
              </w:rPr>
              <w:t>egzantema</w:t>
            </w:r>
            <w:proofErr w:type="spellEnd"/>
            <w:r w:rsidRPr="007E5667">
              <w:rPr>
                <w:sz w:val="22"/>
                <w:szCs w:val="22"/>
                <w:lang w:val="lt-LT" w:eastAsia="en-US"/>
              </w:rPr>
              <w:t xml:space="preserve"> ar </w:t>
            </w:r>
            <w:proofErr w:type="spellStart"/>
            <w:r w:rsidRPr="007E5667">
              <w:rPr>
                <w:sz w:val="22"/>
                <w:szCs w:val="22"/>
                <w:lang w:val="lt-LT" w:eastAsia="en-US"/>
              </w:rPr>
              <w:t>enantema</w:t>
            </w:r>
            <w:bookmarkEnd w:id="12"/>
            <w:proofErr w:type="spellEnd"/>
            <w:r w:rsidRPr="007E5667">
              <w:rPr>
                <w:sz w:val="22"/>
                <w:szCs w:val="22"/>
                <w:lang w:val="lt-LT" w:eastAsia="en-US"/>
              </w:rPr>
              <w:t xml:space="preserve">, </w:t>
            </w:r>
            <w:proofErr w:type="spellStart"/>
            <w:r w:rsidRPr="007E5667">
              <w:rPr>
                <w:sz w:val="22"/>
                <w:szCs w:val="22"/>
                <w:lang w:val="lt-LT" w:eastAsia="en-US"/>
              </w:rPr>
              <w:t>alopecija</w:t>
            </w:r>
            <w:proofErr w:type="spellEnd"/>
          </w:p>
        </w:tc>
        <w:tc>
          <w:tcPr>
            <w:tcW w:w="1438" w:type="pct"/>
          </w:tcPr>
          <w:p w14:paraId="0E5C300E" w14:textId="3303BCCB" w:rsidR="009D0050" w:rsidRPr="007E5667" w:rsidRDefault="001C7219" w:rsidP="009D0050">
            <w:pPr>
              <w:tabs>
                <w:tab w:val="left" w:pos="567"/>
              </w:tabs>
              <w:rPr>
                <w:sz w:val="22"/>
                <w:szCs w:val="22"/>
                <w:lang w:val="lt-LT" w:eastAsia="en-US"/>
              </w:rPr>
            </w:pPr>
            <w:r w:rsidRPr="007E5667">
              <w:rPr>
                <w:sz w:val="22"/>
                <w:szCs w:val="22"/>
                <w:lang w:val="lt-LT" w:eastAsia="en-US"/>
              </w:rPr>
              <w:t>Galimas jau esančios  ūminės sisteminės raudonosios vilkligės pasunkėjimas, jautrumo šviesai reakcijos</w:t>
            </w:r>
            <w:r w:rsidR="009D0050" w:rsidRPr="007E5667">
              <w:rPr>
                <w:sz w:val="22"/>
                <w:szCs w:val="22"/>
                <w:lang w:val="lt-LT" w:eastAsia="en-US"/>
              </w:rPr>
              <w:t xml:space="preserve"> (</w:t>
            </w:r>
            <w:r w:rsidR="00CE2011" w:rsidRPr="007E5667">
              <w:rPr>
                <w:sz w:val="22"/>
                <w:szCs w:val="22"/>
                <w:lang w:val="lt-LT" w:eastAsia="en-US"/>
              </w:rPr>
              <w:t>žr. 4.4 skyrių</w:t>
            </w:r>
            <w:r w:rsidR="009D0050" w:rsidRPr="007E5667">
              <w:rPr>
                <w:sz w:val="22"/>
                <w:szCs w:val="22"/>
                <w:lang w:val="lt-LT" w:eastAsia="en-US"/>
              </w:rPr>
              <w:t>)</w:t>
            </w:r>
            <w:r w:rsidRPr="007E5667">
              <w:rPr>
                <w:sz w:val="22"/>
                <w:szCs w:val="22"/>
                <w:lang w:val="lt-LT" w:eastAsia="en-US"/>
              </w:rPr>
              <w:t xml:space="preserve"> </w:t>
            </w:r>
          </w:p>
        </w:tc>
      </w:tr>
      <w:tr w:rsidR="009D0050" w:rsidRPr="007E5667" w14:paraId="4D8B071F" w14:textId="77777777" w:rsidTr="00384CB0">
        <w:tc>
          <w:tcPr>
            <w:tcW w:w="1232" w:type="pct"/>
            <w:vMerge w:val="restart"/>
          </w:tcPr>
          <w:p w14:paraId="49B2D9EE" w14:textId="1196C6AC" w:rsidR="009D0050" w:rsidRPr="007E5667" w:rsidRDefault="00972BE6" w:rsidP="009D0050">
            <w:pPr>
              <w:tabs>
                <w:tab w:val="left" w:pos="567"/>
              </w:tabs>
              <w:rPr>
                <w:b/>
                <w:iCs/>
                <w:sz w:val="22"/>
                <w:szCs w:val="22"/>
                <w:lang w:val="lt-LT" w:eastAsia="en-US"/>
              </w:rPr>
            </w:pPr>
            <w:r w:rsidRPr="007E5667">
              <w:rPr>
                <w:b/>
                <w:iCs/>
                <w:sz w:val="22"/>
                <w:szCs w:val="22"/>
                <w:lang w:val="lt-LT" w:eastAsia="en-US"/>
              </w:rPr>
              <w:t>Skeleto, raumenų ir jungiamojo audinio sutrikimai</w:t>
            </w:r>
          </w:p>
        </w:tc>
        <w:tc>
          <w:tcPr>
            <w:tcW w:w="892" w:type="pct"/>
          </w:tcPr>
          <w:p w14:paraId="6D5F5999" w14:textId="4B074EE5" w:rsidR="009D0050" w:rsidRPr="007E5667" w:rsidRDefault="00CE2011" w:rsidP="009D0050">
            <w:pPr>
              <w:tabs>
                <w:tab w:val="left" w:pos="567"/>
              </w:tabs>
              <w:rPr>
                <w:sz w:val="22"/>
                <w:szCs w:val="22"/>
                <w:lang w:val="lt-LT" w:eastAsia="en-US"/>
              </w:rPr>
            </w:pPr>
            <w:r w:rsidRPr="007E5667">
              <w:rPr>
                <w:sz w:val="22"/>
                <w:szCs w:val="22"/>
                <w:lang w:val="lt-LT" w:eastAsia="en-US"/>
              </w:rPr>
              <w:t>Dažn</w:t>
            </w:r>
            <w:r w:rsidR="005D167B">
              <w:rPr>
                <w:sz w:val="22"/>
                <w:szCs w:val="22"/>
                <w:lang w:val="lt-LT" w:eastAsia="en-US"/>
              </w:rPr>
              <w:t>as</w:t>
            </w:r>
          </w:p>
        </w:tc>
        <w:tc>
          <w:tcPr>
            <w:tcW w:w="1438" w:type="pct"/>
          </w:tcPr>
          <w:p w14:paraId="789EA343" w14:textId="7119B65D" w:rsidR="009D0050" w:rsidRPr="007E5667" w:rsidRDefault="00972BE6" w:rsidP="009D0050">
            <w:pPr>
              <w:tabs>
                <w:tab w:val="left" w:pos="567"/>
              </w:tabs>
              <w:rPr>
                <w:sz w:val="22"/>
                <w:szCs w:val="22"/>
                <w:lang w:val="lt-LT" w:eastAsia="en-US"/>
              </w:rPr>
            </w:pPr>
            <w:r w:rsidRPr="007E5667">
              <w:rPr>
                <w:sz w:val="22"/>
                <w:szCs w:val="22"/>
                <w:lang w:val="lt-LT" w:eastAsia="en-US"/>
              </w:rPr>
              <w:t xml:space="preserve">Raumenų spazmai, </w:t>
            </w:r>
            <w:proofErr w:type="spellStart"/>
            <w:r w:rsidRPr="007E5667">
              <w:rPr>
                <w:sz w:val="22"/>
                <w:szCs w:val="22"/>
                <w:lang w:val="lt-LT" w:eastAsia="en-US"/>
              </w:rPr>
              <w:t>mialgija</w:t>
            </w:r>
            <w:proofErr w:type="spellEnd"/>
          </w:p>
        </w:tc>
        <w:tc>
          <w:tcPr>
            <w:tcW w:w="1438" w:type="pct"/>
          </w:tcPr>
          <w:p w14:paraId="78EA3F4B" w14:textId="77777777" w:rsidR="009D0050" w:rsidRPr="007E5667" w:rsidRDefault="009D0050" w:rsidP="009D0050">
            <w:pPr>
              <w:tabs>
                <w:tab w:val="left" w:pos="567"/>
              </w:tabs>
              <w:rPr>
                <w:sz w:val="22"/>
                <w:szCs w:val="22"/>
                <w:lang w:val="lt-LT" w:eastAsia="en-US"/>
              </w:rPr>
            </w:pPr>
            <w:r w:rsidRPr="007E5667">
              <w:rPr>
                <w:sz w:val="22"/>
                <w:szCs w:val="22"/>
                <w:lang w:val="lt-LT" w:eastAsia="en-US"/>
              </w:rPr>
              <w:t>-</w:t>
            </w:r>
          </w:p>
        </w:tc>
      </w:tr>
      <w:tr w:rsidR="009D0050" w:rsidRPr="007E5667" w14:paraId="03C3F477" w14:textId="77777777" w:rsidTr="00384CB0">
        <w:tc>
          <w:tcPr>
            <w:tcW w:w="1232" w:type="pct"/>
            <w:vMerge/>
          </w:tcPr>
          <w:p w14:paraId="699D193C" w14:textId="77777777" w:rsidR="009D0050" w:rsidRPr="007E5667" w:rsidRDefault="009D0050" w:rsidP="009D0050">
            <w:pPr>
              <w:tabs>
                <w:tab w:val="left" w:pos="567"/>
              </w:tabs>
              <w:rPr>
                <w:b/>
                <w:sz w:val="22"/>
                <w:szCs w:val="22"/>
                <w:lang w:val="lt-LT" w:eastAsia="en-US"/>
              </w:rPr>
            </w:pPr>
          </w:p>
        </w:tc>
        <w:tc>
          <w:tcPr>
            <w:tcW w:w="892" w:type="pct"/>
          </w:tcPr>
          <w:p w14:paraId="4ADDFEFE" w14:textId="7657F9A1" w:rsidR="009D0050" w:rsidRPr="007E5667" w:rsidRDefault="00CE2011" w:rsidP="009D0050">
            <w:pPr>
              <w:tabs>
                <w:tab w:val="left" w:pos="567"/>
              </w:tabs>
              <w:rPr>
                <w:sz w:val="22"/>
                <w:szCs w:val="22"/>
                <w:lang w:val="lt-LT" w:eastAsia="en-US"/>
              </w:rPr>
            </w:pPr>
            <w:r w:rsidRPr="007E5667">
              <w:rPr>
                <w:sz w:val="22"/>
                <w:szCs w:val="22"/>
                <w:lang w:val="lt-LT" w:eastAsia="en-US"/>
              </w:rPr>
              <w:t>Nedažn</w:t>
            </w:r>
            <w:r w:rsidR="005D167B">
              <w:rPr>
                <w:sz w:val="22"/>
                <w:szCs w:val="22"/>
                <w:lang w:val="lt-LT" w:eastAsia="en-US"/>
              </w:rPr>
              <w:t>as</w:t>
            </w:r>
          </w:p>
        </w:tc>
        <w:tc>
          <w:tcPr>
            <w:tcW w:w="1438" w:type="pct"/>
          </w:tcPr>
          <w:p w14:paraId="418C3B34" w14:textId="0EA46D77" w:rsidR="009D0050" w:rsidRPr="007E5667" w:rsidRDefault="00972BE6" w:rsidP="009D0050">
            <w:pPr>
              <w:tabs>
                <w:tab w:val="left" w:pos="567"/>
              </w:tabs>
              <w:rPr>
                <w:sz w:val="22"/>
                <w:szCs w:val="22"/>
                <w:lang w:val="lt-LT" w:eastAsia="en-US"/>
              </w:rPr>
            </w:pPr>
            <w:proofErr w:type="spellStart"/>
            <w:r w:rsidRPr="007E5667">
              <w:rPr>
                <w:sz w:val="22"/>
                <w:szCs w:val="22"/>
                <w:lang w:val="lt-LT" w:eastAsia="en-US"/>
              </w:rPr>
              <w:t>Artralgija</w:t>
            </w:r>
            <w:proofErr w:type="spellEnd"/>
          </w:p>
        </w:tc>
        <w:tc>
          <w:tcPr>
            <w:tcW w:w="1438" w:type="pct"/>
          </w:tcPr>
          <w:p w14:paraId="3BC80711" w14:textId="77777777" w:rsidR="009D0050" w:rsidRPr="007E5667" w:rsidRDefault="009D0050" w:rsidP="009D0050">
            <w:pPr>
              <w:tabs>
                <w:tab w:val="left" w:pos="567"/>
              </w:tabs>
              <w:rPr>
                <w:sz w:val="22"/>
                <w:szCs w:val="22"/>
                <w:lang w:val="lt-LT" w:eastAsia="en-US"/>
              </w:rPr>
            </w:pPr>
            <w:r w:rsidRPr="007E5667">
              <w:rPr>
                <w:sz w:val="22"/>
                <w:szCs w:val="22"/>
                <w:lang w:val="lt-LT" w:eastAsia="en-US"/>
              </w:rPr>
              <w:t>-</w:t>
            </w:r>
          </w:p>
        </w:tc>
      </w:tr>
      <w:tr w:rsidR="009D0050" w:rsidRPr="007E5667" w14:paraId="15D90B7B" w14:textId="77777777" w:rsidTr="00384CB0">
        <w:tc>
          <w:tcPr>
            <w:tcW w:w="1232" w:type="pct"/>
            <w:vMerge/>
          </w:tcPr>
          <w:p w14:paraId="0F86322E" w14:textId="77777777" w:rsidR="009D0050" w:rsidRPr="007E5667" w:rsidRDefault="009D0050" w:rsidP="009D0050">
            <w:pPr>
              <w:tabs>
                <w:tab w:val="left" w:pos="567"/>
              </w:tabs>
              <w:rPr>
                <w:b/>
                <w:sz w:val="22"/>
                <w:szCs w:val="22"/>
                <w:lang w:val="lt-LT" w:eastAsia="en-US"/>
              </w:rPr>
            </w:pPr>
          </w:p>
        </w:tc>
        <w:tc>
          <w:tcPr>
            <w:tcW w:w="892" w:type="pct"/>
          </w:tcPr>
          <w:p w14:paraId="2A3FC3FD" w14:textId="7B8501F8" w:rsidR="009D0050" w:rsidRPr="007E5667" w:rsidRDefault="00CE2011" w:rsidP="009D0050">
            <w:pPr>
              <w:tabs>
                <w:tab w:val="left" w:pos="567"/>
              </w:tabs>
              <w:rPr>
                <w:sz w:val="22"/>
                <w:szCs w:val="22"/>
                <w:lang w:val="lt-LT" w:eastAsia="en-US"/>
              </w:rPr>
            </w:pPr>
            <w:r w:rsidRPr="007E5667">
              <w:rPr>
                <w:sz w:val="22"/>
                <w:szCs w:val="22"/>
                <w:lang w:val="lt-LT" w:eastAsia="en-US"/>
              </w:rPr>
              <w:t>Nežinomas</w:t>
            </w:r>
          </w:p>
        </w:tc>
        <w:tc>
          <w:tcPr>
            <w:tcW w:w="1438" w:type="pct"/>
          </w:tcPr>
          <w:p w14:paraId="6B4E7A01" w14:textId="77777777" w:rsidR="009D0050" w:rsidRPr="007E5667" w:rsidRDefault="009D0050" w:rsidP="009D0050">
            <w:pPr>
              <w:tabs>
                <w:tab w:val="left" w:pos="567"/>
              </w:tabs>
              <w:rPr>
                <w:sz w:val="22"/>
                <w:szCs w:val="22"/>
                <w:lang w:val="lt-LT" w:eastAsia="en-US"/>
              </w:rPr>
            </w:pPr>
            <w:r w:rsidRPr="007E5667">
              <w:rPr>
                <w:sz w:val="22"/>
                <w:szCs w:val="22"/>
                <w:lang w:val="lt-LT" w:eastAsia="en-US"/>
              </w:rPr>
              <w:t>-</w:t>
            </w:r>
          </w:p>
        </w:tc>
        <w:tc>
          <w:tcPr>
            <w:tcW w:w="1438" w:type="pct"/>
          </w:tcPr>
          <w:p w14:paraId="3CAB61F0" w14:textId="199F3D38" w:rsidR="009D0050" w:rsidRPr="007E5667" w:rsidRDefault="00972BE6" w:rsidP="009D0050">
            <w:pPr>
              <w:tabs>
                <w:tab w:val="left" w:pos="567"/>
              </w:tabs>
              <w:rPr>
                <w:sz w:val="22"/>
                <w:szCs w:val="22"/>
                <w:lang w:val="lt-LT" w:eastAsia="en-US"/>
              </w:rPr>
            </w:pPr>
            <w:r w:rsidRPr="007E5667">
              <w:rPr>
                <w:sz w:val="22"/>
                <w:szCs w:val="22"/>
                <w:lang w:val="lt-LT" w:eastAsia="en-US"/>
              </w:rPr>
              <w:t>Raumenų spazmai</w:t>
            </w:r>
            <w:r w:rsidR="009D0050" w:rsidRPr="007E5667">
              <w:rPr>
                <w:sz w:val="22"/>
                <w:szCs w:val="22"/>
                <w:lang w:val="lt-LT" w:eastAsia="en-US"/>
              </w:rPr>
              <w:t xml:space="preserve">, </w:t>
            </w:r>
            <w:r w:rsidRPr="007E5667">
              <w:rPr>
                <w:sz w:val="22"/>
                <w:szCs w:val="22"/>
                <w:lang w:val="lt-LT" w:eastAsia="en-US"/>
              </w:rPr>
              <w:t>raumenų silpnumas</w:t>
            </w:r>
            <w:r w:rsidR="009D0050" w:rsidRPr="007E5667">
              <w:rPr>
                <w:sz w:val="22"/>
                <w:szCs w:val="22"/>
                <w:lang w:val="lt-LT" w:eastAsia="en-US"/>
              </w:rPr>
              <w:t xml:space="preserve">, </w:t>
            </w:r>
            <w:proofErr w:type="spellStart"/>
            <w:r w:rsidRPr="007E5667">
              <w:rPr>
                <w:sz w:val="22"/>
                <w:szCs w:val="22"/>
                <w:lang w:val="lt-LT" w:eastAsia="en-US"/>
              </w:rPr>
              <w:t>mialgija</w:t>
            </w:r>
            <w:proofErr w:type="spellEnd"/>
            <w:r w:rsidRPr="007E5667">
              <w:rPr>
                <w:sz w:val="22"/>
                <w:szCs w:val="22"/>
                <w:lang w:val="lt-LT" w:eastAsia="en-US"/>
              </w:rPr>
              <w:t xml:space="preserve">, </w:t>
            </w:r>
            <w:proofErr w:type="spellStart"/>
            <w:r w:rsidRPr="007E5667">
              <w:rPr>
                <w:sz w:val="22"/>
                <w:szCs w:val="22"/>
                <w:lang w:val="lt-LT" w:eastAsia="en-US"/>
              </w:rPr>
              <w:t>rabdomiolizė</w:t>
            </w:r>
            <w:proofErr w:type="spellEnd"/>
          </w:p>
        </w:tc>
      </w:tr>
      <w:tr w:rsidR="009D0050" w:rsidRPr="007E5667" w14:paraId="24CA2DEF" w14:textId="77777777" w:rsidTr="00384CB0">
        <w:tc>
          <w:tcPr>
            <w:tcW w:w="1232" w:type="pct"/>
            <w:vMerge w:val="restart"/>
          </w:tcPr>
          <w:p w14:paraId="429A389D" w14:textId="6CA4504B" w:rsidR="009D0050" w:rsidRPr="007E5667" w:rsidRDefault="00972BE6" w:rsidP="009D0050">
            <w:pPr>
              <w:tabs>
                <w:tab w:val="left" w:pos="567"/>
              </w:tabs>
              <w:rPr>
                <w:b/>
                <w:iCs/>
                <w:sz w:val="22"/>
                <w:szCs w:val="22"/>
                <w:lang w:val="lt-LT" w:eastAsia="en-US"/>
              </w:rPr>
            </w:pPr>
            <w:r w:rsidRPr="007E5667">
              <w:rPr>
                <w:b/>
                <w:iCs/>
                <w:sz w:val="22"/>
                <w:szCs w:val="22"/>
                <w:lang w:val="lt-LT" w:eastAsia="en-US"/>
              </w:rPr>
              <w:t>Inkstų ir šlapimo takų sutrikimai</w:t>
            </w:r>
          </w:p>
        </w:tc>
        <w:tc>
          <w:tcPr>
            <w:tcW w:w="892" w:type="pct"/>
          </w:tcPr>
          <w:p w14:paraId="317AAB17" w14:textId="6CBA69E6" w:rsidR="009D0050" w:rsidRPr="007E5667" w:rsidRDefault="00CE2011" w:rsidP="009D0050">
            <w:pPr>
              <w:tabs>
                <w:tab w:val="left" w:pos="567"/>
              </w:tabs>
              <w:rPr>
                <w:sz w:val="22"/>
                <w:szCs w:val="22"/>
                <w:lang w:val="lt-LT" w:eastAsia="en-US"/>
              </w:rPr>
            </w:pPr>
            <w:r w:rsidRPr="007E5667">
              <w:rPr>
                <w:sz w:val="22"/>
                <w:szCs w:val="22"/>
                <w:lang w:val="lt-LT" w:eastAsia="en-US"/>
              </w:rPr>
              <w:t>Nedažn</w:t>
            </w:r>
            <w:r w:rsidR="005D167B">
              <w:rPr>
                <w:sz w:val="22"/>
                <w:szCs w:val="22"/>
                <w:lang w:val="lt-LT" w:eastAsia="en-US"/>
              </w:rPr>
              <w:t>as</w:t>
            </w:r>
          </w:p>
        </w:tc>
        <w:tc>
          <w:tcPr>
            <w:tcW w:w="1438" w:type="pct"/>
          </w:tcPr>
          <w:p w14:paraId="4A7D8598" w14:textId="49CFE5EF" w:rsidR="009D0050" w:rsidRPr="007E5667" w:rsidRDefault="00972BE6" w:rsidP="009D0050">
            <w:pPr>
              <w:tabs>
                <w:tab w:val="left" w:pos="567"/>
              </w:tabs>
              <w:rPr>
                <w:sz w:val="22"/>
                <w:szCs w:val="22"/>
                <w:lang w:val="lt-LT" w:eastAsia="en-US"/>
              </w:rPr>
            </w:pPr>
            <w:r w:rsidRPr="007E5667">
              <w:rPr>
                <w:sz w:val="22"/>
                <w:szCs w:val="22"/>
                <w:lang w:val="lt-LT" w:eastAsia="en-US"/>
              </w:rPr>
              <w:t xml:space="preserve">Inkstų funkcijos sutrikimas, įskaitant ūminį inkstų nepakankamumą, šlapimo kiekio sumažėjimas, esamos </w:t>
            </w:r>
            <w:proofErr w:type="spellStart"/>
            <w:r w:rsidRPr="007E5667">
              <w:rPr>
                <w:sz w:val="22"/>
                <w:szCs w:val="22"/>
                <w:lang w:val="lt-LT" w:eastAsia="en-US"/>
              </w:rPr>
              <w:t>proteinurijos</w:t>
            </w:r>
            <w:proofErr w:type="spellEnd"/>
            <w:r w:rsidRPr="007E5667">
              <w:rPr>
                <w:sz w:val="22"/>
                <w:szCs w:val="22"/>
                <w:lang w:val="lt-LT" w:eastAsia="en-US"/>
              </w:rPr>
              <w:t xml:space="preserve"> pasunkėjimas, šlapalo koncentracijos kraujyje padidėjimas ir kreatinino koncentracijos kraujyje padidėjimas</w:t>
            </w:r>
          </w:p>
        </w:tc>
        <w:tc>
          <w:tcPr>
            <w:tcW w:w="1438" w:type="pct"/>
          </w:tcPr>
          <w:p w14:paraId="4C7AF9B3" w14:textId="77777777" w:rsidR="009D0050" w:rsidRPr="007E5667" w:rsidRDefault="009D0050" w:rsidP="009D0050">
            <w:pPr>
              <w:tabs>
                <w:tab w:val="left" w:pos="567"/>
              </w:tabs>
              <w:rPr>
                <w:sz w:val="22"/>
                <w:szCs w:val="22"/>
                <w:lang w:val="lt-LT" w:eastAsia="en-US"/>
              </w:rPr>
            </w:pPr>
            <w:r w:rsidRPr="007E5667">
              <w:rPr>
                <w:sz w:val="22"/>
                <w:szCs w:val="22"/>
                <w:lang w:val="lt-LT" w:eastAsia="en-US"/>
              </w:rPr>
              <w:t>-</w:t>
            </w:r>
          </w:p>
        </w:tc>
      </w:tr>
      <w:tr w:rsidR="009D0050" w:rsidRPr="007E5667" w14:paraId="251D3F40" w14:textId="77777777" w:rsidTr="00384CB0">
        <w:tc>
          <w:tcPr>
            <w:tcW w:w="1232" w:type="pct"/>
            <w:vMerge/>
          </w:tcPr>
          <w:p w14:paraId="7B50DE7F" w14:textId="77777777" w:rsidR="009D0050" w:rsidRPr="007E5667" w:rsidRDefault="009D0050" w:rsidP="009D0050">
            <w:pPr>
              <w:tabs>
                <w:tab w:val="left" w:pos="567"/>
              </w:tabs>
              <w:rPr>
                <w:b/>
                <w:iCs/>
                <w:sz w:val="22"/>
                <w:szCs w:val="22"/>
                <w:lang w:val="lt-LT" w:eastAsia="en-US"/>
              </w:rPr>
            </w:pPr>
          </w:p>
        </w:tc>
        <w:tc>
          <w:tcPr>
            <w:tcW w:w="892" w:type="pct"/>
          </w:tcPr>
          <w:p w14:paraId="6874A293" w14:textId="7D778EF3" w:rsidR="009D0050" w:rsidRPr="007E5667" w:rsidRDefault="00CE2011" w:rsidP="009D0050">
            <w:pPr>
              <w:tabs>
                <w:tab w:val="left" w:pos="567"/>
              </w:tabs>
              <w:rPr>
                <w:sz w:val="22"/>
                <w:szCs w:val="22"/>
                <w:lang w:val="lt-LT" w:eastAsia="en-US"/>
              </w:rPr>
            </w:pPr>
            <w:r w:rsidRPr="007E5667">
              <w:rPr>
                <w:sz w:val="22"/>
                <w:szCs w:val="22"/>
                <w:lang w:val="lt-LT" w:eastAsia="en-US"/>
              </w:rPr>
              <w:t>Labai ret</w:t>
            </w:r>
            <w:r w:rsidR="005D167B">
              <w:rPr>
                <w:sz w:val="22"/>
                <w:szCs w:val="22"/>
                <w:lang w:val="lt-LT" w:eastAsia="en-US"/>
              </w:rPr>
              <w:t>as</w:t>
            </w:r>
          </w:p>
        </w:tc>
        <w:tc>
          <w:tcPr>
            <w:tcW w:w="1438" w:type="pct"/>
          </w:tcPr>
          <w:p w14:paraId="5D8DC5BB" w14:textId="77777777" w:rsidR="009D0050" w:rsidRPr="007E5667" w:rsidRDefault="009D0050" w:rsidP="009D0050">
            <w:pPr>
              <w:tabs>
                <w:tab w:val="left" w:pos="567"/>
              </w:tabs>
              <w:rPr>
                <w:sz w:val="22"/>
                <w:szCs w:val="22"/>
                <w:lang w:val="lt-LT" w:eastAsia="en-US"/>
              </w:rPr>
            </w:pPr>
            <w:r w:rsidRPr="007E5667">
              <w:rPr>
                <w:sz w:val="22"/>
                <w:szCs w:val="22"/>
                <w:lang w:val="lt-LT" w:eastAsia="en-US"/>
              </w:rPr>
              <w:t>-</w:t>
            </w:r>
          </w:p>
        </w:tc>
        <w:tc>
          <w:tcPr>
            <w:tcW w:w="1438" w:type="pct"/>
          </w:tcPr>
          <w:p w14:paraId="22E77917" w14:textId="46CD6E45" w:rsidR="009D0050" w:rsidRPr="007E5667" w:rsidRDefault="00972BE6" w:rsidP="009D0050">
            <w:pPr>
              <w:tabs>
                <w:tab w:val="left" w:pos="567"/>
              </w:tabs>
              <w:rPr>
                <w:sz w:val="22"/>
                <w:szCs w:val="22"/>
                <w:lang w:val="lt-LT" w:eastAsia="en-US"/>
              </w:rPr>
            </w:pPr>
            <w:r w:rsidRPr="007E5667">
              <w:rPr>
                <w:sz w:val="22"/>
                <w:szCs w:val="22"/>
                <w:lang w:val="lt-LT" w:eastAsia="en-US"/>
              </w:rPr>
              <w:t>Inkstų nepakankamumas</w:t>
            </w:r>
          </w:p>
        </w:tc>
      </w:tr>
      <w:tr w:rsidR="009D0050" w:rsidRPr="007E5667" w14:paraId="39183C5B" w14:textId="77777777" w:rsidTr="00384CB0">
        <w:tc>
          <w:tcPr>
            <w:tcW w:w="1232" w:type="pct"/>
            <w:vMerge w:val="restart"/>
          </w:tcPr>
          <w:p w14:paraId="6E103032" w14:textId="59601075" w:rsidR="009D0050" w:rsidRPr="007E5667" w:rsidRDefault="00AF4616" w:rsidP="009D0050">
            <w:pPr>
              <w:tabs>
                <w:tab w:val="left" w:pos="567"/>
              </w:tabs>
              <w:rPr>
                <w:b/>
                <w:iCs/>
                <w:sz w:val="22"/>
                <w:szCs w:val="22"/>
                <w:lang w:val="lt-LT" w:eastAsia="en-US"/>
              </w:rPr>
            </w:pPr>
            <w:r w:rsidRPr="007E5667">
              <w:rPr>
                <w:b/>
                <w:iCs/>
                <w:sz w:val="22"/>
                <w:szCs w:val="22"/>
                <w:lang w:val="lt-LT" w:eastAsia="en-US"/>
              </w:rPr>
              <w:t>Lytinės sistemos ir krūties sutrikimai</w:t>
            </w:r>
          </w:p>
        </w:tc>
        <w:tc>
          <w:tcPr>
            <w:tcW w:w="892" w:type="pct"/>
          </w:tcPr>
          <w:p w14:paraId="7E15E5F9" w14:textId="544DCAE6" w:rsidR="009D0050" w:rsidRPr="007E5667" w:rsidRDefault="00CE2011" w:rsidP="009D0050">
            <w:pPr>
              <w:tabs>
                <w:tab w:val="left" w:pos="567"/>
              </w:tabs>
              <w:rPr>
                <w:sz w:val="22"/>
                <w:szCs w:val="22"/>
                <w:lang w:val="lt-LT" w:eastAsia="en-US"/>
              </w:rPr>
            </w:pPr>
            <w:r w:rsidRPr="007E5667">
              <w:rPr>
                <w:sz w:val="22"/>
                <w:szCs w:val="22"/>
                <w:lang w:val="lt-LT" w:eastAsia="en-US"/>
              </w:rPr>
              <w:t>Nedažn</w:t>
            </w:r>
            <w:r w:rsidR="005D167B">
              <w:rPr>
                <w:sz w:val="22"/>
                <w:szCs w:val="22"/>
                <w:lang w:val="lt-LT" w:eastAsia="en-US"/>
              </w:rPr>
              <w:t>as</w:t>
            </w:r>
          </w:p>
        </w:tc>
        <w:tc>
          <w:tcPr>
            <w:tcW w:w="1438" w:type="pct"/>
          </w:tcPr>
          <w:p w14:paraId="755EA6DE" w14:textId="442EE925" w:rsidR="009D0050" w:rsidRPr="007E5667" w:rsidRDefault="00AF4616" w:rsidP="006B6C1B">
            <w:pPr>
              <w:tabs>
                <w:tab w:val="left" w:pos="567"/>
              </w:tabs>
              <w:rPr>
                <w:sz w:val="22"/>
                <w:szCs w:val="22"/>
                <w:lang w:val="lt-LT" w:eastAsia="en-US"/>
              </w:rPr>
            </w:pPr>
            <w:r w:rsidRPr="007E5667">
              <w:rPr>
                <w:sz w:val="22"/>
                <w:szCs w:val="22"/>
                <w:lang w:val="lt-LT" w:eastAsia="en-US"/>
              </w:rPr>
              <w:t>Laikinas erekcijos sutrikimas</w:t>
            </w:r>
            <w:r w:rsidR="009D0050" w:rsidRPr="007E5667">
              <w:rPr>
                <w:sz w:val="22"/>
                <w:szCs w:val="22"/>
                <w:lang w:val="lt-LT" w:eastAsia="en-US"/>
              </w:rPr>
              <w:t>,</w:t>
            </w:r>
            <w:r w:rsidR="006B6C1B" w:rsidRPr="007E5667">
              <w:rPr>
                <w:sz w:val="22"/>
                <w:szCs w:val="22"/>
                <w:lang w:val="lt-LT" w:eastAsia="en-US"/>
              </w:rPr>
              <w:t xml:space="preserve"> l</w:t>
            </w:r>
            <w:r w:rsidRPr="007E5667">
              <w:rPr>
                <w:sz w:val="22"/>
                <w:szCs w:val="22"/>
                <w:lang w:val="lt-LT" w:eastAsia="en-US"/>
              </w:rPr>
              <w:t>ytinio potraukio sumažėjimas</w:t>
            </w:r>
          </w:p>
        </w:tc>
        <w:tc>
          <w:tcPr>
            <w:tcW w:w="1438" w:type="pct"/>
          </w:tcPr>
          <w:p w14:paraId="4B34867D" w14:textId="69D2BCC1" w:rsidR="009D0050" w:rsidRPr="007E5667" w:rsidRDefault="00AF4616" w:rsidP="009D0050">
            <w:pPr>
              <w:tabs>
                <w:tab w:val="left" w:pos="567"/>
              </w:tabs>
              <w:rPr>
                <w:sz w:val="22"/>
                <w:szCs w:val="22"/>
                <w:lang w:val="lt-LT" w:eastAsia="en-US"/>
              </w:rPr>
            </w:pPr>
            <w:r w:rsidRPr="007E5667">
              <w:rPr>
                <w:sz w:val="22"/>
                <w:szCs w:val="22"/>
                <w:lang w:val="lt-LT" w:eastAsia="en-US"/>
              </w:rPr>
              <w:t>Erekcijos funkcijos sutrikimas</w:t>
            </w:r>
          </w:p>
        </w:tc>
      </w:tr>
      <w:tr w:rsidR="009D0050" w:rsidRPr="007E5667" w14:paraId="693B95C0" w14:textId="77777777" w:rsidTr="00384CB0">
        <w:tc>
          <w:tcPr>
            <w:tcW w:w="1232" w:type="pct"/>
            <w:vMerge/>
          </w:tcPr>
          <w:p w14:paraId="71D04BD1" w14:textId="77777777" w:rsidR="009D0050" w:rsidRPr="007E5667" w:rsidRDefault="009D0050" w:rsidP="009D0050">
            <w:pPr>
              <w:tabs>
                <w:tab w:val="left" w:pos="567"/>
              </w:tabs>
              <w:rPr>
                <w:b/>
                <w:iCs/>
                <w:sz w:val="22"/>
                <w:szCs w:val="22"/>
                <w:lang w:val="lt-LT" w:eastAsia="en-US"/>
              </w:rPr>
            </w:pPr>
          </w:p>
        </w:tc>
        <w:tc>
          <w:tcPr>
            <w:tcW w:w="892" w:type="pct"/>
          </w:tcPr>
          <w:p w14:paraId="5EF98C2E" w14:textId="62CBB37A" w:rsidR="009D0050" w:rsidRPr="007E5667" w:rsidRDefault="003141F8" w:rsidP="009D0050">
            <w:pPr>
              <w:tabs>
                <w:tab w:val="left" w:pos="567"/>
              </w:tabs>
              <w:rPr>
                <w:sz w:val="22"/>
                <w:szCs w:val="22"/>
                <w:lang w:val="lt-LT" w:eastAsia="en-US"/>
              </w:rPr>
            </w:pPr>
            <w:r w:rsidRPr="007E5667">
              <w:rPr>
                <w:sz w:val="22"/>
                <w:szCs w:val="22"/>
                <w:lang w:val="lt-LT" w:eastAsia="en-US"/>
              </w:rPr>
              <w:t>Ret</w:t>
            </w:r>
            <w:r w:rsidR="005D167B">
              <w:rPr>
                <w:sz w:val="22"/>
                <w:szCs w:val="22"/>
                <w:lang w:val="lt-LT" w:eastAsia="en-US"/>
              </w:rPr>
              <w:t>as</w:t>
            </w:r>
          </w:p>
        </w:tc>
        <w:tc>
          <w:tcPr>
            <w:tcW w:w="1438" w:type="pct"/>
          </w:tcPr>
          <w:p w14:paraId="2683B946" w14:textId="77777777" w:rsidR="009D0050" w:rsidRPr="007E5667" w:rsidRDefault="009D0050" w:rsidP="009D0050">
            <w:pPr>
              <w:tabs>
                <w:tab w:val="left" w:pos="567"/>
              </w:tabs>
              <w:rPr>
                <w:sz w:val="22"/>
                <w:szCs w:val="22"/>
                <w:lang w:val="lt-LT" w:eastAsia="en-US"/>
              </w:rPr>
            </w:pPr>
            <w:r w:rsidRPr="007E5667">
              <w:rPr>
                <w:sz w:val="22"/>
                <w:szCs w:val="22"/>
                <w:lang w:val="lt-LT" w:eastAsia="en-US"/>
              </w:rPr>
              <w:t>-</w:t>
            </w:r>
          </w:p>
        </w:tc>
        <w:tc>
          <w:tcPr>
            <w:tcW w:w="1438" w:type="pct"/>
          </w:tcPr>
          <w:p w14:paraId="26676FDF" w14:textId="77777777" w:rsidR="009D0050" w:rsidRPr="007E5667" w:rsidRDefault="009D0050" w:rsidP="009D0050">
            <w:pPr>
              <w:tabs>
                <w:tab w:val="left" w:pos="567"/>
              </w:tabs>
              <w:rPr>
                <w:sz w:val="22"/>
                <w:szCs w:val="22"/>
                <w:lang w:val="lt-LT" w:eastAsia="en-US"/>
              </w:rPr>
            </w:pPr>
            <w:r w:rsidRPr="007E5667">
              <w:rPr>
                <w:sz w:val="22"/>
                <w:szCs w:val="22"/>
                <w:lang w:val="lt-LT" w:eastAsia="en-US"/>
              </w:rPr>
              <w:t>-</w:t>
            </w:r>
          </w:p>
        </w:tc>
      </w:tr>
      <w:tr w:rsidR="009D0050" w:rsidRPr="007E5667" w14:paraId="32085085" w14:textId="77777777" w:rsidTr="00384CB0">
        <w:tc>
          <w:tcPr>
            <w:tcW w:w="1232" w:type="pct"/>
            <w:vMerge/>
          </w:tcPr>
          <w:p w14:paraId="2DECDB7D" w14:textId="77777777" w:rsidR="009D0050" w:rsidRPr="007E5667" w:rsidRDefault="009D0050" w:rsidP="009D0050">
            <w:pPr>
              <w:tabs>
                <w:tab w:val="left" w:pos="567"/>
              </w:tabs>
              <w:rPr>
                <w:b/>
                <w:sz w:val="22"/>
                <w:szCs w:val="22"/>
                <w:lang w:val="lt-LT" w:eastAsia="en-US"/>
              </w:rPr>
            </w:pPr>
          </w:p>
        </w:tc>
        <w:tc>
          <w:tcPr>
            <w:tcW w:w="892" w:type="pct"/>
          </w:tcPr>
          <w:p w14:paraId="72AD2419" w14:textId="57120A76" w:rsidR="009D0050" w:rsidRPr="007E5667" w:rsidRDefault="00CE2011" w:rsidP="009D0050">
            <w:pPr>
              <w:tabs>
                <w:tab w:val="left" w:pos="567"/>
              </w:tabs>
              <w:rPr>
                <w:sz w:val="22"/>
                <w:szCs w:val="22"/>
                <w:lang w:val="lt-LT" w:eastAsia="en-US"/>
              </w:rPr>
            </w:pPr>
            <w:r w:rsidRPr="007E5667">
              <w:rPr>
                <w:sz w:val="22"/>
                <w:szCs w:val="22"/>
                <w:lang w:val="lt-LT" w:eastAsia="en-US"/>
              </w:rPr>
              <w:t>Nežinomas</w:t>
            </w:r>
          </w:p>
        </w:tc>
        <w:tc>
          <w:tcPr>
            <w:tcW w:w="1438" w:type="pct"/>
          </w:tcPr>
          <w:p w14:paraId="774EBD2D" w14:textId="7497D3F9" w:rsidR="009D0050" w:rsidRPr="007E5667" w:rsidRDefault="00AF4616" w:rsidP="009D0050">
            <w:pPr>
              <w:tabs>
                <w:tab w:val="left" w:pos="567"/>
              </w:tabs>
              <w:rPr>
                <w:sz w:val="22"/>
                <w:szCs w:val="22"/>
                <w:lang w:val="lt-LT" w:eastAsia="en-US"/>
              </w:rPr>
            </w:pPr>
            <w:proofErr w:type="spellStart"/>
            <w:r w:rsidRPr="007E5667">
              <w:rPr>
                <w:sz w:val="22"/>
                <w:szCs w:val="22"/>
                <w:lang w:val="lt-LT" w:eastAsia="en-US"/>
              </w:rPr>
              <w:t>Ginekomastija</w:t>
            </w:r>
            <w:proofErr w:type="spellEnd"/>
          </w:p>
        </w:tc>
        <w:tc>
          <w:tcPr>
            <w:tcW w:w="1438" w:type="pct"/>
          </w:tcPr>
          <w:p w14:paraId="22BC6F58" w14:textId="77777777" w:rsidR="009D0050" w:rsidRPr="007E5667" w:rsidRDefault="009D0050" w:rsidP="009D0050">
            <w:pPr>
              <w:tabs>
                <w:tab w:val="left" w:pos="567"/>
              </w:tabs>
              <w:rPr>
                <w:sz w:val="22"/>
                <w:szCs w:val="22"/>
                <w:lang w:val="lt-LT" w:eastAsia="en-US"/>
              </w:rPr>
            </w:pPr>
            <w:r w:rsidRPr="007E5667">
              <w:rPr>
                <w:sz w:val="22"/>
                <w:szCs w:val="22"/>
                <w:lang w:val="lt-LT" w:eastAsia="en-US"/>
              </w:rPr>
              <w:t>-</w:t>
            </w:r>
          </w:p>
        </w:tc>
      </w:tr>
      <w:tr w:rsidR="009D0050" w:rsidRPr="007E5667" w14:paraId="2C4F0F01" w14:textId="77777777" w:rsidTr="00384CB0">
        <w:trPr>
          <w:trHeight w:val="530"/>
        </w:trPr>
        <w:tc>
          <w:tcPr>
            <w:tcW w:w="1232" w:type="pct"/>
            <w:vMerge w:val="restart"/>
          </w:tcPr>
          <w:p w14:paraId="0405D816" w14:textId="4E2FBA84" w:rsidR="009D0050" w:rsidRPr="007E5667" w:rsidRDefault="00AF4616" w:rsidP="009D0050">
            <w:pPr>
              <w:tabs>
                <w:tab w:val="left" w:pos="567"/>
              </w:tabs>
              <w:rPr>
                <w:b/>
                <w:iCs/>
                <w:sz w:val="22"/>
                <w:szCs w:val="22"/>
                <w:lang w:val="lt-LT" w:eastAsia="en-US"/>
              </w:rPr>
            </w:pPr>
            <w:r w:rsidRPr="007E5667">
              <w:rPr>
                <w:b/>
                <w:iCs/>
                <w:sz w:val="22"/>
                <w:szCs w:val="22"/>
                <w:lang w:val="lt-LT" w:eastAsia="en-US"/>
              </w:rPr>
              <w:t>Bendrieji sutrikimai ir vartojimo vietos pažeidimai</w:t>
            </w:r>
          </w:p>
        </w:tc>
        <w:tc>
          <w:tcPr>
            <w:tcW w:w="892" w:type="pct"/>
          </w:tcPr>
          <w:p w14:paraId="6F3F6854" w14:textId="7D9DE682" w:rsidR="009D0050" w:rsidRPr="007E5667" w:rsidRDefault="00CE2011" w:rsidP="009D0050">
            <w:pPr>
              <w:tabs>
                <w:tab w:val="left" w:pos="567"/>
              </w:tabs>
              <w:rPr>
                <w:sz w:val="22"/>
                <w:szCs w:val="22"/>
                <w:lang w:val="lt-LT" w:eastAsia="en-US"/>
              </w:rPr>
            </w:pPr>
            <w:r w:rsidRPr="007E5667">
              <w:rPr>
                <w:sz w:val="22"/>
                <w:szCs w:val="22"/>
                <w:lang w:val="lt-LT" w:eastAsia="en-US"/>
              </w:rPr>
              <w:t>Dažn</w:t>
            </w:r>
            <w:r w:rsidR="005D167B">
              <w:rPr>
                <w:sz w:val="22"/>
                <w:szCs w:val="22"/>
                <w:lang w:val="lt-LT" w:eastAsia="en-US"/>
              </w:rPr>
              <w:t>as</w:t>
            </w:r>
          </w:p>
        </w:tc>
        <w:tc>
          <w:tcPr>
            <w:tcW w:w="1438" w:type="pct"/>
          </w:tcPr>
          <w:p w14:paraId="00D5642F" w14:textId="0181E02A" w:rsidR="009D0050" w:rsidRPr="007E5667" w:rsidRDefault="00AF4616" w:rsidP="009D0050">
            <w:pPr>
              <w:tabs>
                <w:tab w:val="left" w:pos="567"/>
              </w:tabs>
              <w:rPr>
                <w:sz w:val="22"/>
                <w:szCs w:val="22"/>
                <w:lang w:val="lt-LT" w:eastAsia="en-US"/>
              </w:rPr>
            </w:pPr>
            <w:r w:rsidRPr="007E5667">
              <w:rPr>
                <w:sz w:val="22"/>
                <w:szCs w:val="22"/>
                <w:lang w:val="lt-LT" w:eastAsia="en-US"/>
              </w:rPr>
              <w:t>Krūtinės skausmas, nuovargis</w:t>
            </w:r>
          </w:p>
        </w:tc>
        <w:tc>
          <w:tcPr>
            <w:tcW w:w="1438" w:type="pct"/>
          </w:tcPr>
          <w:p w14:paraId="15710810" w14:textId="77777777" w:rsidR="009D0050" w:rsidRPr="007E5667" w:rsidRDefault="009D0050" w:rsidP="009D0050">
            <w:pPr>
              <w:tabs>
                <w:tab w:val="left" w:pos="567"/>
              </w:tabs>
              <w:rPr>
                <w:sz w:val="22"/>
                <w:szCs w:val="22"/>
                <w:lang w:val="lt-LT" w:eastAsia="en-US"/>
              </w:rPr>
            </w:pPr>
            <w:r w:rsidRPr="007E5667">
              <w:rPr>
                <w:sz w:val="22"/>
                <w:szCs w:val="22"/>
                <w:lang w:val="lt-LT" w:eastAsia="en-US"/>
              </w:rPr>
              <w:t>-</w:t>
            </w:r>
          </w:p>
        </w:tc>
      </w:tr>
      <w:tr w:rsidR="009D0050" w:rsidRPr="007E5667" w14:paraId="036CAA7B" w14:textId="77777777" w:rsidTr="00384CB0">
        <w:tc>
          <w:tcPr>
            <w:tcW w:w="1232" w:type="pct"/>
            <w:vMerge/>
          </w:tcPr>
          <w:p w14:paraId="6FFF5963" w14:textId="77777777" w:rsidR="009D0050" w:rsidRPr="007E5667" w:rsidRDefault="009D0050" w:rsidP="009D0050">
            <w:pPr>
              <w:tabs>
                <w:tab w:val="left" w:pos="567"/>
              </w:tabs>
              <w:rPr>
                <w:b/>
                <w:sz w:val="22"/>
                <w:szCs w:val="22"/>
                <w:lang w:val="lt-LT" w:eastAsia="en-US"/>
              </w:rPr>
            </w:pPr>
          </w:p>
        </w:tc>
        <w:tc>
          <w:tcPr>
            <w:tcW w:w="892" w:type="pct"/>
          </w:tcPr>
          <w:p w14:paraId="3215201E" w14:textId="48904E5F" w:rsidR="009D0050" w:rsidRPr="007E5667" w:rsidRDefault="00CE2011" w:rsidP="009D0050">
            <w:pPr>
              <w:tabs>
                <w:tab w:val="left" w:pos="567"/>
              </w:tabs>
              <w:rPr>
                <w:sz w:val="22"/>
                <w:szCs w:val="22"/>
                <w:lang w:val="lt-LT" w:eastAsia="en-US"/>
              </w:rPr>
            </w:pPr>
            <w:r w:rsidRPr="007E5667">
              <w:rPr>
                <w:sz w:val="22"/>
                <w:szCs w:val="22"/>
                <w:lang w:val="lt-LT" w:eastAsia="en-US"/>
              </w:rPr>
              <w:t>Nedažn</w:t>
            </w:r>
            <w:r w:rsidR="005D167B">
              <w:rPr>
                <w:sz w:val="22"/>
                <w:szCs w:val="22"/>
                <w:lang w:val="lt-LT" w:eastAsia="en-US"/>
              </w:rPr>
              <w:t>as</w:t>
            </w:r>
          </w:p>
        </w:tc>
        <w:tc>
          <w:tcPr>
            <w:tcW w:w="1438" w:type="pct"/>
          </w:tcPr>
          <w:p w14:paraId="6F7DE567" w14:textId="00E42F39" w:rsidR="009D0050" w:rsidRPr="007E5667" w:rsidRDefault="00AF4616" w:rsidP="009D0050">
            <w:pPr>
              <w:tabs>
                <w:tab w:val="left" w:pos="567"/>
              </w:tabs>
              <w:rPr>
                <w:sz w:val="22"/>
                <w:szCs w:val="22"/>
                <w:lang w:val="lt-LT" w:eastAsia="en-US"/>
              </w:rPr>
            </w:pPr>
            <w:r w:rsidRPr="007E5667">
              <w:rPr>
                <w:sz w:val="22"/>
                <w:szCs w:val="22"/>
                <w:lang w:val="lt-LT" w:eastAsia="en-US"/>
              </w:rPr>
              <w:t>Karščiavimas</w:t>
            </w:r>
          </w:p>
        </w:tc>
        <w:tc>
          <w:tcPr>
            <w:tcW w:w="1438" w:type="pct"/>
          </w:tcPr>
          <w:p w14:paraId="4BD69DB3" w14:textId="77777777" w:rsidR="009D0050" w:rsidRPr="007E5667" w:rsidRDefault="009D0050" w:rsidP="009D0050">
            <w:pPr>
              <w:tabs>
                <w:tab w:val="left" w:pos="567"/>
              </w:tabs>
              <w:rPr>
                <w:sz w:val="22"/>
                <w:szCs w:val="22"/>
                <w:lang w:val="lt-LT" w:eastAsia="en-US"/>
              </w:rPr>
            </w:pPr>
            <w:r w:rsidRPr="007E5667">
              <w:rPr>
                <w:sz w:val="22"/>
                <w:szCs w:val="22"/>
                <w:lang w:val="lt-LT" w:eastAsia="en-US"/>
              </w:rPr>
              <w:t>-</w:t>
            </w:r>
          </w:p>
        </w:tc>
      </w:tr>
      <w:tr w:rsidR="009D0050" w:rsidRPr="007E5667" w14:paraId="4B020BA4" w14:textId="77777777" w:rsidTr="00384CB0">
        <w:tc>
          <w:tcPr>
            <w:tcW w:w="1232" w:type="pct"/>
            <w:vMerge/>
            <w:tcBorders>
              <w:bottom w:val="single" w:sz="4" w:space="0" w:color="auto"/>
            </w:tcBorders>
          </w:tcPr>
          <w:p w14:paraId="7AD4EAF9" w14:textId="77777777" w:rsidR="009D0050" w:rsidRPr="007E5667" w:rsidRDefault="009D0050" w:rsidP="009D0050">
            <w:pPr>
              <w:tabs>
                <w:tab w:val="left" w:pos="567"/>
              </w:tabs>
              <w:rPr>
                <w:b/>
                <w:sz w:val="22"/>
                <w:szCs w:val="22"/>
                <w:lang w:val="lt-LT" w:eastAsia="en-US"/>
              </w:rPr>
            </w:pPr>
          </w:p>
        </w:tc>
        <w:tc>
          <w:tcPr>
            <w:tcW w:w="892" w:type="pct"/>
            <w:tcBorders>
              <w:bottom w:val="single" w:sz="4" w:space="0" w:color="auto"/>
            </w:tcBorders>
          </w:tcPr>
          <w:p w14:paraId="55475ECC" w14:textId="1DAA0134" w:rsidR="009D0050" w:rsidRPr="007E5667" w:rsidRDefault="003141F8" w:rsidP="009D0050">
            <w:pPr>
              <w:tabs>
                <w:tab w:val="left" w:pos="567"/>
              </w:tabs>
              <w:rPr>
                <w:sz w:val="22"/>
                <w:szCs w:val="22"/>
                <w:lang w:val="lt-LT" w:eastAsia="en-US"/>
              </w:rPr>
            </w:pPr>
            <w:r w:rsidRPr="007E5667">
              <w:rPr>
                <w:sz w:val="22"/>
                <w:szCs w:val="22"/>
                <w:lang w:val="lt-LT" w:eastAsia="en-US"/>
              </w:rPr>
              <w:t>Ret</w:t>
            </w:r>
            <w:r w:rsidR="005D167B">
              <w:rPr>
                <w:sz w:val="22"/>
                <w:szCs w:val="22"/>
                <w:lang w:val="lt-LT" w:eastAsia="en-US"/>
              </w:rPr>
              <w:t>as</w:t>
            </w:r>
          </w:p>
        </w:tc>
        <w:tc>
          <w:tcPr>
            <w:tcW w:w="1438" w:type="pct"/>
            <w:tcBorders>
              <w:bottom w:val="single" w:sz="4" w:space="0" w:color="auto"/>
            </w:tcBorders>
          </w:tcPr>
          <w:p w14:paraId="2E0C9A31" w14:textId="102D3BC3" w:rsidR="009D0050" w:rsidRPr="007E5667" w:rsidRDefault="00AF4616" w:rsidP="009D0050">
            <w:pPr>
              <w:tabs>
                <w:tab w:val="left" w:pos="567"/>
              </w:tabs>
              <w:rPr>
                <w:sz w:val="22"/>
                <w:szCs w:val="22"/>
                <w:lang w:val="lt-LT" w:eastAsia="en-US"/>
              </w:rPr>
            </w:pPr>
            <w:proofErr w:type="spellStart"/>
            <w:r w:rsidRPr="007E5667">
              <w:rPr>
                <w:sz w:val="22"/>
                <w:szCs w:val="22"/>
                <w:lang w:val="lt-LT" w:eastAsia="en-US"/>
              </w:rPr>
              <w:t>Astenija</w:t>
            </w:r>
            <w:proofErr w:type="spellEnd"/>
          </w:p>
        </w:tc>
        <w:tc>
          <w:tcPr>
            <w:tcW w:w="1438" w:type="pct"/>
            <w:tcBorders>
              <w:bottom w:val="single" w:sz="4" w:space="0" w:color="auto"/>
            </w:tcBorders>
          </w:tcPr>
          <w:p w14:paraId="34841AB9" w14:textId="77777777" w:rsidR="009D0050" w:rsidRPr="007E5667" w:rsidRDefault="009D0050" w:rsidP="009D0050">
            <w:pPr>
              <w:tabs>
                <w:tab w:val="left" w:pos="567"/>
              </w:tabs>
              <w:rPr>
                <w:sz w:val="22"/>
                <w:szCs w:val="22"/>
                <w:lang w:val="lt-LT" w:eastAsia="en-US"/>
              </w:rPr>
            </w:pPr>
            <w:r w:rsidRPr="007E5667">
              <w:rPr>
                <w:sz w:val="22"/>
                <w:szCs w:val="22"/>
                <w:lang w:val="lt-LT" w:eastAsia="en-US"/>
              </w:rPr>
              <w:t>-</w:t>
            </w:r>
          </w:p>
        </w:tc>
      </w:tr>
      <w:tr w:rsidR="009D0050" w:rsidRPr="007E5667" w14:paraId="63AD0F2E" w14:textId="77777777" w:rsidTr="00384CB0">
        <w:tc>
          <w:tcPr>
            <w:tcW w:w="1232" w:type="pct"/>
            <w:tcBorders>
              <w:bottom w:val="single" w:sz="4" w:space="0" w:color="auto"/>
            </w:tcBorders>
          </w:tcPr>
          <w:p w14:paraId="288563A7" w14:textId="4E1953E8" w:rsidR="009D0050" w:rsidRPr="007E5667" w:rsidRDefault="00AF4616" w:rsidP="009D0050">
            <w:pPr>
              <w:tabs>
                <w:tab w:val="left" w:pos="567"/>
              </w:tabs>
              <w:rPr>
                <w:b/>
                <w:iCs/>
                <w:sz w:val="22"/>
                <w:szCs w:val="22"/>
                <w:lang w:val="lt-LT" w:eastAsia="en-US"/>
              </w:rPr>
            </w:pPr>
            <w:r w:rsidRPr="007E5667">
              <w:rPr>
                <w:b/>
                <w:iCs/>
                <w:sz w:val="22"/>
                <w:szCs w:val="22"/>
                <w:lang w:val="lt-LT" w:eastAsia="en-US"/>
              </w:rPr>
              <w:t>Tyrimai</w:t>
            </w:r>
          </w:p>
        </w:tc>
        <w:tc>
          <w:tcPr>
            <w:tcW w:w="892" w:type="pct"/>
            <w:tcBorders>
              <w:bottom w:val="single" w:sz="4" w:space="0" w:color="auto"/>
            </w:tcBorders>
          </w:tcPr>
          <w:p w14:paraId="204CC5AD" w14:textId="237F41F8" w:rsidR="009D0050" w:rsidRPr="007E5667" w:rsidRDefault="00CE2011" w:rsidP="009D0050">
            <w:pPr>
              <w:tabs>
                <w:tab w:val="left" w:pos="567"/>
              </w:tabs>
              <w:rPr>
                <w:sz w:val="22"/>
                <w:szCs w:val="22"/>
                <w:lang w:val="lt-LT" w:eastAsia="en-US"/>
              </w:rPr>
            </w:pPr>
            <w:r w:rsidRPr="007E5667">
              <w:rPr>
                <w:sz w:val="22"/>
                <w:szCs w:val="22"/>
                <w:lang w:val="lt-LT" w:eastAsia="en-US"/>
              </w:rPr>
              <w:t>Nežinomas</w:t>
            </w:r>
          </w:p>
        </w:tc>
        <w:tc>
          <w:tcPr>
            <w:tcW w:w="1438" w:type="pct"/>
            <w:tcBorders>
              <w:bottom w:val="single" w:sz="4" w:space="0" w:color="auto"/>
            </w:tcBorders>
          </w:tcPr>
          <w:p w14:paraId="3C4846AE" w14:textId="77777777" w:rsidR="009D0050" w:rsidRPr="007E5667" w:rsidRDefault="009D0050" w:rsidP="009D0050">
            <w:pPr>
              <w:tabs>
                <w:tab w:val="left" w:pos="567"/>
              </w:tabs>
              <w:rPr>
                <w:sz w:val="22"/>
                <w:szCs w:val="22"/>
                <w:lang w:val="lt-LT" w:eastAsia="en-US"/>
              </w:rPr>
            </w:pPr>
            <w:r w:rsidRPr="007E5667">
              <w:rPr>
                <w:sz w:val="22"/>
                <w:szCs w:val="22"/>
                <w:lang w:val="lt-LT" w:eastAsia="en-US"/>
              </w:rPr>
              <w:t>-</w:t>
            </w:r>
          </w:p>
        </w:tc>
        <w:tc>
          <w:tcPr>
            <w:tcW w:w="1438" w:type="pct"/>
            <w:tcBorders>
              <w:bottom w:val="single" w:sz="4" w:space="0" w:color="auto"/>
            </w:tcBorders>
          </w:tcPr>
          <w:p w14:paraId="600CBC9F" w14:textId="2128E963" w:rsidR="009D0050" w:rsidRPr="007E5667" w:rsidRDefault="009D0050" w:rsidP="009A28DD">
            <w:pPr>
              <w:tabs>
                <w:tab w:val="left" w:pos="567"/>
              </w:tabs>
              <w:rPr>
                <w:sz w:val="22"/>
                <w:szCs w:val="22"/>
                <w:lang w:val="lt-LT" w:eastAsia="en-US"/>
              </w:rPr>
            </w:pPr>
            <w:r w:rsidRPr="007E5667">
              <w:rPr>
                <w:sz w:val="22"/>
                <w:szCs w:val="22"/>
                <w:lang w:val="lt-LT" w:eastAsia="en-US"/>
              </w:rPr>
              <w:t xml:space="preserve">QT </w:t>
            </w:r>
            <w:r w:rsidR="009A28DD" w:rsidRPr="007E5667">
              <w:rPr>
                <w:sz w:val="22"/>
                <w:szCs w:val="22"/>
                <w:lang w:val="lt-LT" w:eastAsia="en-US"/>
              </w:rPr>
              <w:t>intervalo pailgėjimas elektrokardiogramoje</w:t>
            </w:r>
            <w:r w:rsidRPr="007E5667">
              <w:rPr>
                <w:sz w:val="22"/>
                <w:szCs w:val="22"/>
                <w:lang w:val="lt-LT" w:eastAsia="en-US"/>
              </w:rPr>
              <w:t xml:space="preserve"> (</w:t>
            </w:r>
            <w:r w:rsidR="009A28DD" w:rsidRPr="007E5667">
              <w:rPr>
                <w:sz w:val="22"/>
                <w:szCs w:val="22"/>
                <w:lang w:val="lt-LT" w:eastAsia="en-US"/>
              </w:rPr>
              <w:t>žr.</w:t>
            </w:r>
            <w:r w:rsidRPr="007E5667">
              <w:rPr>
                <w:sz w:val="22"/>
                <w:szCs w:val="22"/>
                <w:lang w:val="lt-LT" w:eastAsia="en-US"/>
              </w:rPr>
              <w:t xml:space="preserve"> 4.4 </w:t>
            </w:r>
            <w:r w:rsidR="009A28DD" w:rsidRPr="007E5667">
              <w:rPr>
                <w:sz w:val="22"/>
                <w:szCs w:val="22"/>
                <w:lang w:val="lt-LT" w:eastAsia="en-US"/>
              </w:rPr>
              <w:t>ir</w:t>
            </w:r>
            <w:r w:rsidRPr="007E5667">
              <w:rPr>
                <w:sz w:val="22"/>
                <w:szCs w:val="22"/>
                <w:lang w:val="lt-LT" w:eastAsia="en-US"/>
              </w:rPr>
              <w:t xml:space="preserve"> 4.5</w:t>
            </w:r>
            <w:r w:rsidR="009A28DD" w:rsidRPr="007E5667">
              <w:rPr>
                <w:sz w:val="22"/>
                <w:szCs w:val="22"/>
                <w:lang w:val="lt-LT" w:eastAsia="en-US"/>
              </w:rPr>
              <w:t> skyrius</w:t>
            </w:r>
            <w:r w:rsidRPr="007E5667">
              <w:rPr>
                <w:sz w:val="22"/>
                <w:szCs w:val="22"/>
                <w:lang w:val="lt-LT" w:eastAsia="en-US"/>
              </w:rPr>
              <w:t>),</w:t>
            </w:r>
            <w:r w:rsidR="009A28DD" w:rsidRPr="007E5667">
              <w:rPr>
                <w:sz w:val="22"/>
                <w:szCs w:val="22"/>
                <w:lang w:val="lt-LT" w:eastAsia="en-US"/>
              </w:rPr>
              <w:t xml:space="preserve"> gliukozės koncentracijos kraujyje padidėjimas </w:t>
            </w:r>
            <w:r w:rsidRPr="007E5667">
              <w:rPr>
                <w:sz w:val="22"/>
                <w:szCs w:val="22"/>
                <w:lang w:val="lt-LT" w:eastAsia="en-US"/>
              </w:rPr>
              <w:t>(</w:t>
            </w:r>
            <w:r w:rsidR="00CE2011" w:rsidRPr="007E5667">
              <w:rPr>
                <w:sz w:val="22"/>
                <w:szCs w:val="22"/>
                <w:lang w:val="lt-LT" w:eastAsia="en-US"/>
              </w:rPr>
              <w:t>žr. 4.4 skyrių</w:t>
            </w:r>
            <w:r w:rsidRPr="007E5667">
              <w:rPr>
                <w:sz w:val="22"/>
                <w:szCs w:val="22"/>
                <w:lang w:val="lt-LT" w:eastAsia="en-US"/>
              </w:rPr>
              <w:t>),</w:t>
            </w:r>
            <w:r w:rsidR="009A28DD" w:rsidRPr="007E5667">
              <w:rPr>
                <w:sz w:val="22"/>
                <w:szCs w:val="22"/>
                <w:lang w:val="lt-LT" w:eastAsia="en-US"/>
              </w:rPr>
              <w:t xml:space="preserve"> šlapimo rūgšties koncentracijos kraujyje padidėjimas </w:t>
            </w:r>
            <w:r w:rsidRPr="007E5667">
              <w:rPr>
                <w:sz w:val="22"/>
                <w:szCs w:val="22"/>
                <w:lang w:val="lt-LT" w:eastAsia="en-US"/>
              </w:rPr>
              <w:t>(</w:t>
            </w:r>
            <w:r w:rsidR="00CE2011" w:rsidRPr="007E5667">
              <w:rPr>
                <w:sz w:val="22"/>
                <w:szCs w:val="22"/>
                <w:lang w:val="lt-LT" w:eastAsia="en-US"/>
              </w:rPr>
              <w:t>žr. 4.4 skyrių</w:t>
            </w:r>
            <w:r w:rsidRPr="007E5667">
              <w:rPr>
                <w:sz w:val="22"/>
                <w:szCs w:val="22"/>
                <w:lang w:val="lt-LT" w:eastAsia="en-US"/>
              </w:rPr>
              <w:t>),</w:t>
            </w:r>
            <w:r w:rsidR="009A28DD" w:rsidRPr="007E5667">
              <w:rPr>
                <w:sz w:val="22"/>
                <w:szCs w:val="22"/>
                <w:lang w:val="lt-LT" w:eastAsia="en-US"/>
              </w:rPr>
              <w:t xml:space="preserve"> kepenų fermentų aktyvumo padidėjimas</w:t>
            </w:r>
          </w:p>
        </w:tc>
      </w:tr>
    </w:tbl>
    <w:p w14:paraId="012C3560" w14:textId="77777777" w:rsidR="009D0050" w:rsidRPr="007E5667" w:rsidRDefault="009D0050" w:rsidP="009D0050">
      <w:pPr>
        <w:rPr>
          <w:sz w:val="22"/>
          <w:szCs w:val="22"/>
          <w:u w:val="single"/>
          <w:lang w:val="lt-LT" w:eastAsia="en-US"/>
        </w:rPr>
      </w:pPr>
    </w:p>
    <w:p w14:paraId="1808594D" w14:textId="18A972CF" w:rsidR="009D0050" w:rsidRPr="007E5667" w:rsidRDefault="00CE30AF" w:rsidP="009D0050">
      <w:pPr>
        <w:rPr>
          <w:i/>
          <w:iCs/>
          <w:sz w:val="22"/>
          <w:szCs w:val="22"/>
          <w:lang w:val="lt-LT" w:eastAsia="es-ES_tradnl"/>
        </w:rPr>
      </w:pPr>
      <w:r w:rsidRPr="007E5667">
        <w:rPr>
          <w:i/>
          <w:iCs/>
          <w:sz w:val="22"/>
          <w:szCs w:val="22"/>
          <w:lang w:val="lt-LT" w:eastAsia="es-ES_tradnl"/>
        </w:rPr>
        <w:t>Informacija, susijusi su</w:t>
      </w:r>
      <w:r w:rsidR="009D0050" w:rsidRPr="007E5667">
        <w:rPr>
          <w:i/>
          <w:iCs/>
          <w:sz w:val="22"/>
          <w:szCs w:val="22"/>
          <w:lang w:val="lt-LT" w:eastAsia="es-ES_tradnl"/>
        </w:rPr>
        <w:t xml:space="preserve"> </w:t>
      </w:r>
      <w:proofErr w:type="spellStart"/>
      <w:r w:rsidR="009D0050" w:rsidRPr="007E5667">
        <w:rPr>
          <w:i/>
          <w:iCs/>
          <w:sz w:val="22"/>
          <w:szCs w:val="22"/>
          <w:lang w:val="lt-LT" w:eastAsia="es-ES_tradnl"/>
        </w:rPr>
        <w:t>ramipril</w:t>
      </w:r>
      <w:r w:rsidRPr="007E5667">
        <w:rPr>
          <w:i/>
          <w:iCs/>
          <w:sz w:val="22"/>
          <w:szCs w:val="22"/>
          <w:lang w:val="lt-LT" w:eastAsia="es-ES_tradnl"/>
        </w:rPr>
        <w:t>io</w:t>
      </w:r>
      <w:proofErr w:type="spellEnd"/>
      <w:r w:rsidRPr="007E5667">
        <w:rPr>
          <w:i/>
          <w:iCs/>
          <w:sz w:val="22"/>
          <w:szCs w:val="22"/>
          <w:lang w:val="lt-LT" w:eastAsia="es-ES_tradnl"/>
        </w:rPr>
        <w:t xml:space="preserve"> ir</w:t>
      </w:r>
      <w:r w:rsidR="009D0050" w:rsidRPr="007E5667">
        <w:rPr>
          <w:i/>
          <w:iCs/>
          <w:sz w:val="22"/>
          <w:szCs w:val="22"/>
          <w:lang w:val="lt-LT" w:eastAsia="es-ES_tradnl"/>
        </w:rPr>
        <w:t xml:space="preserve"> </w:t>
      </w:r>
      <w:proofErr w:type="spellStart"/>
      <w:r w:rsidR="009D0050" w:rsidRPr="007E5667">
        <w:rPr>
          <w:i/>
          <w:iCs/>
          <w:sz w:val="22"/>
          <w:szCs w:val="22"/>
          <w:lang w:val="lt-LT" w:eastAsia="es-ES_tradnl"/>
        </w:rPr>
        <w:t>indapamid</w:t>
      </w:r>
      <w:r w:rsidRPr="007E5667">
        <w:rPr>
          <w:i/>
          <w:iCs/>
          <w:sz w:val="22"/>
          <w:szCs w:val="22"/>
          <w:lang w:val="lt-LT" w:eastAsia="es-ES_tradnl"/>
        </w:rPr>
        <w:t>o</w:t>
      </w:r>
      <w:proofErr w:type="spellEnd"/>
      <w:r w:rsidRPr="007E5667">
        <w:rPr>
          <w:i/>
          <w:iCs/>
          <w:sz w:val="22"/>
          <w:szCs w:val="22"/>
          <w:lang w:val="lt-LT" w:eastAsia="es-ES_tradnl"/>
        </w:rPr>
        <w:t xml:space="preserve"> deriniu</w:t>
      </w:r>
    </w:p>
    <w:p w14:paraId="1356A602" w14:textId="77777777" w:rsidR="009D0050" w:rsidRPr="007E5667" w:rsidRDefault="009D0050" w:rsidP="009D0050">
      <w:pPr>
        <w:rPr>
          <w:i/>
          <w:iCs/>
          <w:sz w:val="22"/>
          <w:szCs w:val="22"/>
          <w:lang w:val="lt-LT" w:eastAsia="es-ES_tradnl"/>
        </w:rPr>
      </w:pPr>
    </w:p>
    <w:p w14:paraId="765E7236" w14:textId="78038953" w:rsidR="001375CD" w:rsidRPr="007E5667" w:rsidRDefault="001375CD" w:rsidP="009D0050">
      <w:pPr>
        <w:rPr>
          <w:i/>
          <w:iCs/>
          <w:sz w:val="22"/>
          <w:szCs w:val="22"/>
          <w:lang w:val="lt-LT" w:eastAsia="es-ES_tradnl"/>
        </w:rPr>
      </w:pPr>
      <w:proofErr w:type="spellStart"/>
      <w:r w:rsidRPr="007E5667">
        <w:rPr>
          <w:i/>
          <w:iCs/>
          <w:sz w:val="22"/>
          <w:szCs w:val="22"/>
          <w:lang w:val="lt-LT" w:eastAsia="es-ES_tradnl"/>
        </w:rPr>
        <w:t>Ramiprilio</w:t>
      </w:r>
      <w:proofErr w:type="spellEnd"/>
      <w:r w:rsidRPr="007E5667">
        <w:rPr>
          <w:i/>
          <w:iCs/>
          <w:sz w:val="22"/>
          <w:szCs w:val="22"/>
          <w:lang w:val="lt-LT" w:eastAsia="es-ES_tradnl"/>
        </w:rPr>
        <w:t xml:space="preserve"> ir </w:t>
      </w:r>
      <w:proofErr w:type="spellStart"/>
      <w:r w:rsidRPr="007E5667">
        <w:rPr>
          <w:i/>
          <w:iCs/>
          <w:sz w:val="22"/>
          <w:szCs w:val="22"/>
          <w:lang w:val="lt-LT" w:eastAsia="es-ES_tradnl"/>
        </w:rPr>
        <w:t>indapamido</w:t>
      </w:r>
      <w:proofErr w:type="spellEnd"/>
      <w:r w:rsidRPr="007E5667">
        <w:rPr>
          <w:i/>
          <w:iCs/>
          <w:sz w:val="22"/>
          <w:szCs w:val="22"/>
          <w:lang w:val="lt-LT" w:eastAsia="es-ES_tradnl"/>
        </w:rPr>
        <w:t xml:space="preserve"> derinio nepageidaujamų reiškinių analizė</w:t>
      </w:r>
    </w:p>
    <w:p w14:paraId="02F2FCF6" w14:textId="2C5D2626" w:rsidR="00DD6FA4" w:rsidRPr="007E5667" w:rsidRDefault="00DD6FA4" w:rsidP="00DD6FA4">
      <w:pPr>
        <w:rPr>
          <w:sz w:val="22"/>
          <w:szCs w:val="22"/>
          <w:lang w:val="lt-LT" w:eastAsia="es-ES_tradnl"/>
        </w:rPr>
      </w:pPr>
      <w:r w:rsidRPr="007E5667">
        <w:rPr>
          <w:sz w:val="22"/>
          <w:szCs w:val="22"/>
          <w:lang w:val="lt-LT" w:eastAsia="es-ES_tradnl"/>
        </w:rPr>
        <w:t xml:space="preserve">Buvo atliktas perspektyvinis, atviras, </w:t>
      </w:r>
      <w:proofErr w:type="spellStart"/>
      <w:r w:rsidRPr="007E5667">
        <w:rPr>
          <w:sz w:val="22"/>
          <w:szCs w:val="22"/>
          <w:lang w:val="lt-LT" w:eastAsia="es-ES_tradnl"/>
        </w:rPr>
        <w:t>daugiacentris</w:t>
      </w:r>
      <w:proofErr w:type="spellEnd"/>
      <w:r w:rsidRPr="007E5667">
        <w:rPr>
          <w:sz w:val="22"/>
          <w:szCs w:val="22"/>
          <w:lang w:val="lt-LT" w:eastAsia="es-ES_tradnl"/>
        </w:rPr>
        <w:t xml:space="preserve"> IV</w:t>
      </w:r>
      <w:r w:rsidR="00A27E4E" w:rsidRPr="007E5667">
        <w:rPr>
          <w:sz w:val="22"/>
          <w:szCs w:val="22"/>
          <w:lang w:val="lt-LT" w:eastAsia="es-ES_tradnl"/>
        </w:rPr>
        <w:t> </w:t>
      </w:r>
      <w:r w:rsidRPr="007E5667">
        <w:rPr>
          <w:sz w:val="22"/>
          <w:szCs w:val="22"/>
          <w:lang w:val="lt-LT" w:eastAsia="es-ES_tradnl"/>
        </w:rPr>
        <w:t xml:space="preserve">fazės tyrimas su pirmine hipertenzija sergančiais pacientais, siekiant ištirti kartu skiriamo </w:t>
      </w:r>
      <w:r w:rsidR="000B4602">
        <w:rPr>
          <w:sz w:val="22"/>
          <w:szCs w:val="22"/>
          <w:lang w:val="lt-LT" w:eastAsia="es-ES_tradnl"/>
        </w:rPr>
        <w:t>modifikuoto atpalaidavimo</w:t>
      </w:r>
      <w:r w:rsidRPr="007E5667">
        <w:rPr>
          <w:sz w:val="22"/>
          <w:szCs w:val="22"/>
          <w:lang w:val="lt-LT" w:eastAsia="es-ES_tradnl"/>
        </w:rPr>
        <w:t xml:space="preserve"> </w:t>
      </w:r>
      <w:proofErr w:type="spellStart"/>
      <w:r w:rsidRPr="007E5667">
        <w:rPr>
          <w:sz w:val="22"/>
          <w:szCs w:val="22"/>
          <w:lang w:val="lt-LT" w:eastAsia="es-ES_tradnl"/>
        </w:rPr>
        <w:t>indapamido</w:t>
      </w:r>
      <w:proofErr w:type="spellEnd"/>
      <w:r w:rsidRPr="007E5667">
        <w:rPr>
          <w:sz w:val="22"/>
          <w:szCs w:val="22"/>
          <w:lang w:val="lt-LT" w:eastAsia="es-ES_tradnl"/>
        </w:rPr>
        <w:t xml:space="preserve"> ir </w:t>
      </w:r>
      <w:proofErr w:type="spellStart"/>
      <w:r w:rsidRPr="007E5667">
        <w:rPr>
          <w:sz w:val="22"/>
          <w:szCs w:val="22"/>
          <w:lang w:val="lt-LT" w:eastAsia="es-ES_tradnl"/>
        </w:rPr>
        <w:t>ramiprilio</w:t>
      </w:r>
      <w:proofErr w:type="spellEnd"/>
      <w:r w:rsidRPr="007E5667">
        <w:rPr>
          <w:sz w:val="22"/>
          <w:szCs w:val="22"/>
          <w:lang w:val="lt-LT" w:eastAsia="es-ES_tradnl"/>
        </w:rPr>
        <w:t xml:space="preserve"> veiksmingumą ir saugumą mažinant kraujospūdį pacientams, kurie serga lengva ar vidutinio sunkumo hipertenzija ir kurių kraujospūdis (KS) nebuvo kontroliuojamas vien 5</w:t>
      </w:r>
      <w:r w:rsidR="006B6C1B" w:rsidRPr="007E5667">
        <w:rPr>
          <w:sz w:val="22"/>
          <w:szCs w:val="22"/>
          <w:lang w:val="lt-LT" w:eastAsia="es-ES_tradnl"/>
        </w:rPr>
        <w:t> mg</w:t>
      </w:r>
      <w:r w:rsidRPr="007E5667">
        <w:rPr>
          <w:sz w:val="22"/>
          <w:szCs w:val="22"/>
          <w:lang w:val="lt-LT" w:eastAsia="es-ES_tradnl"/>
        </w:rPr>
        <w:t xml:space="preserve"> ar 10</w:t>
      </w:r>
      <w:r w:rsidR="006B6C1B" w:rsidRPr="007E5667">
        <w:rPr>
          <w:sz w:val="22"/>
          <w:szCs w:val="22"/>
          <w:lang w:val="lt-LT" w:eastAsia="es-ES_tradnl"/>
        </w:rPr>
        <w:t> mg</w:t>
      </w:r>
      <w:r w:rsidRPr="007E5667">
        <w:rPr>
          <w:sz w:val="22"/>
          <w:szCs w:val="22"/>
          <w:lang w:val="lt-LT" w:eastAsia="es-ES_tradnl"/>
        </w:rPr>
        <w:t xml:space="preserve"> </w:t>
      </w:r>
      <w:proofErr w:type="spellStart"/>
      <w:r w:rsidRPr="007E5667">
        <w:rPr>
          <w:sz w:val="22"/>
          <w:szCs w:val="22"/>
          <w:lang w:val="lt-LT" w:eastAsia="es-ES_tradnl"/>
        </w:rPr>
        <w:t>ramiprilio</w:t>
      </w:r>
      <w:proofErr w:type="spellEnd"/>
      <w:r w:rsidRPr="007E5667">
        <w:rPr>
          <w:sz w:val="22"/>
          <w:szCs w:val="22"/>
          <w:lang w:val="lt-LT" w:eastAsia="es-ES_tradnl"/>
        </w:rPr>
        <w:t xml:space="preserve"> arba 1,5</w:t>
      </w:r>
      <w:r w:rsidR="006B6C1B" w:rsidRPr="007E5667">
        <w:rPr>
          <w:sz w:val="22"/>
          <w:szCs w:val="22"/>
          <w:lang w:val="lt-LT" w:eastAsia="es-ES_tradnl"/>
        </w:rPr>
        <w:t> mg</w:t>
      </w:r>
      <w:r w:rsidRPr="007E5667">
        <w:rPr>
          <w:sz w:val="22"/>
          <w:szCs w:val="22"/>
          <w:lang w:val="lt-LT" w:eastAsia="es-ES_tradnl"/>
        </w:rPr>
        <w:t xml:space="preserve"> </w:t>
      </w:r>
      <w:r w:rsidR="000B4602">
        <w:rPr>
          <w:sz w:val="22"/>
          <w:szCs w:val="22"/>
          <w:lang w:val="lt-LT" w:eastAsia="es-ES_tradnl"/>
        </w:rPr>
        <w:t>modifikuoto atpalaidavimo</w:t>
      </w:r>
      <w:r w:rsidRPr="007E5667">
        <w:rPr>
          <w:sz w:val="22"/>
          <w:szCs w:val="22"/>
          <w:lang w:val="lt-LT" w:eastAsia="es-ES_tradnl"/>
        </w:rPr>
        <w:t xml:space="preserve"> </w:t>
      </w:r>
      <w:proofErr w:type="spellStart"/>
      <w:r w:rsidRPr="007E5667">
        <w:rPr>
          <w:sz w:val="22"/>
          <w:szCs w:val="22"/>
          <w:lang w:val="lt-LT" w:eastAsia="es-ES_tradnl"/>
        </w:rPr>
        <w:t>indapamido</w:t>
      </w:r>
      <w:proofErr w:type="spellEnd"/>
      <w:r w:rsidRPr="007E5667">
        <w:rPr>
          <w:sz w:val="22"/>
          <w:szCs w:val="22"/>
          <w:lang w:val="lt-LT" w:eastAsia="es-ES_tradnl"/>
        </w:rPr>
        <w:t>. Kombinuotasis gydymas truko 10</w:t>
      </w:r>
      <w:r w:rsidR="00A27E4E" w:rsidRPr="007E5667">
        <w:rPr>
          <w:sz w:val="22"/>
          <w:szCs w:val="22"/>
          <w:lang w:val="lt-LT" w:eastAsia="es-ES_tradnl"/>
        </w:rPr>
        <w:t> </w:t>
      </w:r>
      <w:r w:rsidRPr="007E5667">
        <w:rPr>
          <w:sz w:val="22"/>
          <w:szCs w:val="22"/>
          <w:lang w:val="lt-LT" w:eastAsia="es-ES_tradnl"/>
        </w:rPr>
        <w:t>savaičių, 194</w:t>
      </w:r>
      <w:r w:rsidR="00A27E4E" w:rsidRPr="007E5667">
        <w:rPr>
          <w:sz w:val="22"/>
          <w:szCs w:val="22"/>
          <w:lang w:val="lt-LT" w:eastAsia="es-ES_tradnl"/>
        </w:rPr>
        <w:t> </w:t>
      </w:r>
      <w:r w:rsidRPr="007E5667">
        <w:rPr>
          <w:sz w:val="22"/>
          <w:szCs w:val="22"/>
          <w:lang w:val="lt-LT" w:eastAsia="es-ES_tradnl"/>
        </w:rPr>
        <w:t>pacientai sudarė saugumo populiaciją ir suvartojo bent vieną kombinuotojo gydymo dozę.</w:t>
      </w:r>
    </w:p>
    <w:p w14:paraId="3EDF0E9B" w14:textId="4ECCFAE6" w:rsidR="00DD6FA4" w:rsidRPr="007E5667" w:rsidRDefault="00DD6FA4" w:rsidP="00DD6FA4">
      <w:pPr>
        <w:rPr>
          <w:sz w:val="22"/>
          <w:szCs w:val="22"/>
          <w:lang w:val="lt-LT" w:eastAsia="es-ES_tradnl"/>
        </w:rPr>
      </w:pPr>
      <w:r w:rsidRPr="007E5667">
        <w:rPr>
          <w:sz w:val="22"/>
          <w:szCs w:val="22"/>
          <w:lang w:val="lt-LT" w:eastAsia="es-ES_tradnl"/>
        </w:rPr>
        <w:t>Tyrimo metu iš viso buvo pranešta apie 102</w:t>
      </w:r>
      <w:r w:rsidR="00A27E4E" w:rsidRPr="007E5667">
        <w:rPr>
          <w:sz w:val="22"/>
          <w:szCs w:val="22"/>
          <w:lang w:val="lt-LT" w:eastAsia="es-ES_tradnl"/>
        </w:rPr>
        <w:t> </w:t>
      </w:r>
      <w:r w:rsidRPr="007E5667">
        <w:rPr>
          <w:sz w:val="22"/>
          <w:szCs w:val="22"/>
          <w:lang w:val="lt-LT" w:eastAsia="es-ES_tradnl"/>
        </w:rPr>
        <w:t>nepageidaujamus reiškinius, neatsižvelgiant į jų ryšį su tiriamuoju gydymu, į saugumo populiaciją įtrauktiems asmenims.</w:t>
      </w:r>
    </w:p>
    <w:p w14:paraId="0B0D3DF5" w14:textId="77777777" w:rsidR="009D0050" w:rsidRPr="007E5667" w:rsidRDefault="009D0050" w:rsidP="009D0050">
      <w:pPr>
        <w:rPr>
          <w:sz w:val="22"/>
          <w:szCs w:val="22"/>
          <w:lang w:val="lt-LT" w:eastAsia="es-ES_tradnl"/>
        </w:rPr>
      </w:pPr>
    </w:p>
    <w:p w14:paraId="160E8C4A" w14:textId="0C8D38AE" w:rsidR="009D0050" w:rsidRPr="007E5667" w:rsidRDefault="00A27E4E" w:rsidP="009D0050">
      <w:pPr>
        <w:rPr>
          <w:sz w:val="22"/>
          <w:szCs w:val="22"/>
          <w:lang w:val="lt-LT" w:eastAsia="es-ES_tradnl"/>
        </w:rPr>
      </w:pPr>
      <w:r w:rsidRPr="007E5667">
        <w:rPr>
          <w:sz w:val="22"/>
          <w:szCs w:val="22"/>
          <w:lang w:val="lt-LT" w:eastAsia="es-ES_tradnl"/>
        </w:rPr>
        <w:t>Pirmojoje grupėje</w:t>
      </w:r>
      <w:r w:rsidR="009D0050" w:rsidRPr="007E5667" w:rsidDel="0028698B">
        <w:rPr>
          <w:sz w:val="22"/>
          <w:szCs w:val="22"/>
          <w:lang w:val="lt-LT" w:eastAsia="es-ES_tradnl"/>
        </w:rPr>
        <w:t xml:space="preserve"> </w:t>
      </w:r>
      <w:r w:rsidR="009D0050" w:rsidRPr="007E5667">
        <w:rPr>
          <w:sz w:val="22"/>
          <w:szCs w:val="22"/>
          <w:lang w:val="lt-LT" w:eastAsia="es-ES_tradnl"/>
        </w:rPr>
        <w:t>(5</w:t>
      </w:r>
      <w:r w:rsidR="006B6C1B" w:rsidRPr="007E5667">
        <w:rPr>
          <w:sz w:val="22"/>
          <w:szCs w:val="22"/>
          <w:lang w:val="lt-LT" w:eastAsia="es-ES_tradnl"/>
        </w:rPr>
        <w:t> mg</w:t>
      </w:r>
      <w:r w:rsidRPr="007E5667">
        <w:rPr>
          <w:sz w:val="22"/>
          <w:szCs w:val="22"/>
          <w:lang w:val="lt-LT" w:eastAsia="es-ES_tradnl"/>
        </w:rPr>
        <w:t xml:space="preserve"> </w:t>
      </w:r>
      <w:proofErr w:type="spellStart"/>
      <w:r w:rsidRPr="007E5667">
        <w:rPr>
          <w:sz w:val="22"/>
          <w:szCs w:val="22"/>
          <w:lang w:val="lt-LT" w:eastAsia="es-ES_tradnl"/>
        </w:rPr>
        <w:t>ramiprilio</w:t>
      </w:r>
      <w:proofErr w:type="spellEnd"/>
      <w:r w:rsidR="009D0050" w:rsidRPr="007E5667">
        <w:rPr>
          <w:sz w:val="22"/>
          <w:szCs w:val="22"/>
          <w:lang w:val="lt-LT" w:eastAsia="es-ES_tradnl"/>
        </w:rPr>
        <w:t xml:space="preserve">) </w:t>
      </w:r>
      <w:r w:rsidRPr="007E5667">
        <w:rPr>
          <w:sz w:val="22"/>
          <w:szCs w:val="22"/>
          <w:lang w:val="lt-LT" w:eastAsia="es-ES_tradnl"/>
        </w:rPr>
        <w:t xml:space="preserve">pranešta apie </w:t>
      </w:r>
      <w:r w:rsidR="009D0050" w:rsidRPr="007E5667">
        <w:rPr>
          <w:sz w:val="22"/>
          <w:szCs w:val="22"/>
          <w:lang w:val="lt-LT" w:eastAsia="es-ES_tradnl"/>
        </w:rPr>
        <w:t>4 </w:t>
      </w:r>
      <w:r w:rsidRPr="007E5667">
        <w:rPr>
          <w:sz w:val="22"/>
          <w:szCs w:val="22"/>
          <w:lang w:val="lt-LT" w:eastAsia="es-ES_tradnl"/>
        </w:rPr>
        <w:t>nepageidaujamus reiškinius</w:t>
      </w:r>
      <w:r w:rsidR="009D0050" w:rsidRPr="007E5667">
        <w:rPr>
          <w:sz w:val="22"/>
          <w:szCs w:val="22"/>
          <w:lang w:val="lt-LT" w:eastAsia="es-ES_tradnl"/>
        </w:rPr>
        <w:t xml:space="preserve"> 1 pa</w:t>
      </w:r>
      <w:r w:rsidRPr="007E5667">
        <w:rPr>
          <w:sz w:val="22"/>
          <w:szCs w:val="22"/>
          <w:lang w:val="lt-LT" w:eastAsia="es-ES_tradnl"/>
        </w:rPr>
        <w:t>cientui</w:t>
      </w:r>
      <w:r w:rsidR="009D0050" w:rsidRPr="007E5667">
        <w:rPr>
          <w:sz w:val="22"/>
          <w:szCs w:val="22"/>
          <w:lang w:val="lt-LT" w:eastAsia="es-ES_tradnl"/>
        </w:rPr>
        <w:t xml:space="preserve"> (1</w:t>
      </w:r>
      <w:r w:rsidRPr="007E5667">
        <w:rPr>
          <w:sz w:val="22"/>
          <w:szCs w:val="22"/>
          <w:lang w:val="lt-LT" w:eastAsia="es-ES_tradnl"/>
        </w:rPr>
        <w:t>,</w:t>
      </w:r>
      <w:r w:rsidR="009D0050" w:rsidRPr="007E5667">
        <w:rPr>
          <w:sz w:val="22"/>
          <w:szCs w:val="22"/>
          <w:lang w:val="lt-LT" w:eastAsia="es-ES_tradnl"/>
        </w:rPr>
        <w:t>1</w:t>
      </w:r>
      <w:r w:rsidRPr="007E5667">
        <w:rPr>
          <w:sz w:val="22"/>
          <w:szCs w:val="22"/>
          <w:lang w:val="lt-LT" w:eastAsia="es-ES_tradnl"/>
        </w:rPr>
        <w:t> </w:t>
      </w:r>
      <w:r w:rsidR="009D0050" w:rsidRPr="007E5667">
        <w:rPr>
          <w:sz w:val="22"/>
          <w:szCs w:val="22"/>
          <w:lang w:val="lt-LT" w:eastAsia="es-ES_tradnl"/>
        </w:rPr>
        <w:t xml:space="preserve">% </w:t>
      </w:r>
      <w:r w:rsidRPr="007E5667">
        <w:rPr>
          <w:sz w:val="22"/>
          <w:szCs w:val="22"/>
          <w:lang w:val="lt-LT" w:eastAsia="es-ES_tradnl"/>
        </w:rPr>
        <w:t>iš</w:t>
      </w:r>
      <w:r w:rsidR="009D0050" w:rsidRPr="007E5667">
        <w:rPr>
          <w:sz w:val="22"/>
          <w:szCs w:val="22"/>
          <w:lang w:val="lt-LT" w:eastAsia="es-ES_tradnl"/>
        </w:rPr>
        <w:t xml:space="preserve"> 89). </w:t>
      </w:r>
      <w:r w:rsidRPr="007E5667">
        <w:rPr>
          <w:sz w:val="22"/>
          <w:szCs w:val="22"/>
          <w:lang w:val="lt-LT" w:eastAsia="es-ES_tradnl"/>
        </w:rPr>
        <w:t>Antrojoje grupėje</w:t>
      </w:r>
      <w:r w:rsidRPr="007E5667" w:rsidDel="0028698B">
        <w:rPr>
          <w:sz w:val="22"/>
          <w:szCs w:val="22"/>
          <w:lang w:val="lt-LT" w:eastAsia="es-ES_tradnl"/>
        </w:rPr>
        <w:t xml:space="preserve"> </w:t>
      </w:r>
      <w:r w:rsidRPr="007E5667">
        <w:rPr>
          <w:sz w:val="22"/>
          <w:szCs w:val="22"/>
          <w:lang w:val="lt-LT" w:eastAsia="es-ES_tradnl"/>
        </w:rPr>
        <w:t>(10</w:t>
      </w:r>
      <w:r w:rsidR="006B6C1B" w:rsidRPr="007E5667">
        <w:rPr>
          <w:sz w:val="22"/>
          <w:szCs w:val="22"/>
          <w:lang w:val="lt-LT" w:eastAsia="es-ES_tradnl"/>
        </w:rPr>
        <w:t> mg</w:t>
      </w:r>
      <w:r w:rsidRPr="007E5667">
        <w:rPr>
          <w:sz w:val="22"/>
          <w:szCs w:val="22"/>
          <w:lang w:val="lt-LT" w:eastAsia="es-ES_tradnl"/>
        </w:rPr>
        <w:t xml:space="preserve"> </w:t>
      </w:r>
      <w:proofErr w:type="spellStart"/>
      <w:r w:rsidRPr="007E5667">
        <w:rPr>
          <w:sz w:val="22"/>
          <w:szCs w:val="22"/>
          <w:lang w:val="lt-LT" w:eastAsia="es-ES_tradnl"/>
        </w:rPr>
        <w:t>ramiprilio</w:t>
      </w:r>
      <w:proofErr w:type="spellEnd"/>
      <w:r w:rsidRPr="007E5667">
        <w:rPr>
          <w:sz w:val="22"/>
          <w:szCs w:val="22"/>
          <w:lang w:val="lt-LT" w:eastAsia="es-ES_tradnl"/>
        </w:rPr>
        <w:t>) pranešta apie</w:t>
      </w:r>
      <w:r w:rsidR="009D0050" w:rsidRPr="007E5667">
        <w:rPr>
          <w:sz w:val="22"/>
          <w:szCs w:val="22"/>
          <w:lang w:val="lt-LT" w:eastAsia="es-ES_tradnl"/>
        </w:rPr>
        <w:t xml:space="preserve"> 5 </w:t>
      </w:r>
      <w:r w:rsidRPr="007E5667">
        <w:rPr>
          <w:sz w:val="22"/>
          <w:szCs w:val="22"/>
          <w:lang w:val="lt-LT" w:eastAsia="es-ES_tradnl"/>
        </w:rPr>
        <w:t>nepageidaujamus reiškinius</w:t>
      </w:r>
      <w:r w:rsidR="009D0050" w:rsidRPr="007E5667">
        <w:rPr>
          <w:sz w:val="22"/>
          <w:szCs w:val="22"/>
          <w:lang w:val="lt-LT" w:eastAsia="es-ES_tradnl"/>
        </w:rPr>
        <w:t xml:space="preserve"> 3 </w:t>
      </w:r>
      <w:r w:rsidRPr="007E5667">
        <w:rPr>
          <w:sz w:val="22"/>
          <w:szCs w:val="22"/>
          <w:lang w:val="lt-LT" w:eastAsia="es-ES_tradnl"/>
        </w:rPr>
        <w:t>pacientams</w:t>
      </w:r>
      <w:r w:rsidR="009D0050" w:rsidRPr="007E5667">
        <w:rPr>
          <w:sz w:val="22"/>
          <w:szCs w:val="22"/>
          <w:lang w:val="lt-LT" w:eastAsia="es-ES_tradnl"/>
        </w:rPr>
        <w:t xml:space="preserve"> (3</w:t>
      </w:r>
      <w:r w:rsidRPr="007E5667">
        <w:rPr>
          <w:sz w:val="22"/>
          <w:szCs w:val="22"/>
          <w:lang w:val="lt-LT" w:eastAsia="es-ES_tradnl"/>
        </w:rPr>
        <w:t>,</w:t>
      </w:r>
      <w:r w:rsidR="009D0050" w:rsidRPr="007E5667">
        <w:rPr>
          <w:sz w:val="22"/>
          <w:szCs w:val="22"/>
          <w:lang w:val="lt-LT" w:eastAsia="es-ES_tradnl"/>
        </w:rPr>
        <w:t>5</w:t>
      </w:r>
      <w:r w:rsidRPr="007E5667">
        <w:rPr>
          <w:sz w:val="22"/>
          <w:szCs w:val="22"/>
          <w:lang w:val="lt-LT" w:eastAsia="es-ES_tradnl"/>
        </w:rPr>
        <w:t> </w:t>
      </w:r>
      <w:r w:rsidR="009D0050" w:rsidRPr="007E5667">
        <w:rPr>
          <w:sz w:val="22"/>
          <w:szCs w:val="22"/>
          <w:lang w:val="lt-LT" w:eastAsia="es-ES_tradnl"/>
        </w:rPr>
        <w:t xml:space="preserve">% </w:t>
      </w:r>
      <w:r w:rsidRPr="007E5667">
        <w:rPr>
          <w:sz w:val="22"/>
          <w:szCs w:val="22"/>
          <w:lang w:val="lt-LT" w:eastAsia="es-ES_tradnl"/>
        </w:rPr>
        <w:t>iš</w:t>
      </w:r>
      <w:r w:rsidR="009D0050" w:rsidRPr="007E5667">
        <w:rPr>
          <w:sz w:val="22"/>
          <w:szCs w:val="22"/>
          <w:lang w:val="lt-LT" w:eastAsia="es-ES_tradnl"/>
        </w:rPr>
        <w:t xml:space="preserve"> 83)</w:t>
      </w:r>
      <w:r w:rsidRPr="007E5667">
        <w:rPr>
          <w:sz w:val="22"/>
          <w:szCs w:val="22"/>
          <w:lang w:val="lt-LT" w:eastAsia="es-ES_tradnl"/>
        </w:rPr>
        <w:t xml:space="preserve"> ir trečiojoje grupėje </w:t>
      </w:r>
      <w:r w:rsidR="009D0050" w:rsidRPr="007E5667">
        <w:rPr>
          <w:sz w:val="22"/>
          <w:szCs w:val="22"/>
          <w:lang w:val="lt-LT" w:eastAsia="es-ES_tradnl"/>
        </w:rPr>
        <w:t>(</w:t>
      </w:r>
      <w:r w:rsidR="000B4602">
        <w:rPr>
          <w:sz w:val="22"/>
          <w:szCs w:val="22"/>
          <w:lang w:val="lt-LT" w:eastAsia="es-ES_tradnl"/>
        </w:rPr>
        <w:t>modifikuoto atpalaidavimo</w:t>
      </w:r>
      <w:r w:rsidRPr="007E5667">
        <w:rPr>
          <w:sz w:val="22"/>
          <w:szCs w:val="22"/>
          <w:lang w:val="lt-LT" w:eastAsia="es-ES_tradnl"/>
        </w:rPr>
        <w:t xml:space="preserve"> </w:t>
      </w:r>
      <w:proofErr w:type="spellStart"/>
      <w:r w:rsidRPr="007E5667">
        <w:rPr>
          <w:sz w:val="22"/>
          <w:szCs w:val="22"/>
          <w:lang w:val="lt-LT" w:eastAsia="es-ES_tradnl"/>
        </w:rPr>
        <w:t>indapamido</w:t>
      </w:r>
      <w:proofErr w:type="spellEnd"/>
      <w:r w:rsidR="009D0050" w:rsidRPr="007E5667">
        <w:rPr>
          <w:sz w:val="22"/>
          <w:szCs w:val="22"/>
          <w:lang w:val="lt-LT" w:eastAsia="es-ES_tradnl"/>
        </w:rPr>
        <w:t xml:space="preserve">) </w:t>
      </w:r>
      <w:r w:rsidRPr="007E5667">
        <w:rPr>
          <w:sz w:val="22"/>
          <w:szCs w:val="22"/>
          <w:lang w:val="lt-LT" w:eastAsia="es-ES_tradnl"/>
        </w:rPr>
        <w:t xml:space="preserve">– </w:t>
      </w:r>
      <w:r w:rsidR="009D0050" w:rsidRPr="007E5667">
        <w:rPr>
          <w:sz w:val="22"/>
          <w:szCs w:val="22"/>
          <w:lang w:val="lt-LT" w:eastAsia="es-ES_tradnl"/>
        </w:rPr>
        <w:t>1 </w:t>
      </w:r>
      <w:r w:rsidRPr="007E5667">
        <w:rPr>
          <w:sz w:val="22"/>
          <w:szCs w:val="22"/>
          <w:lang w:val="lt-LT" w:eastAsia="es-ES_tradnl"/>
        </w:rPr>
        <w:t>pacientui</w:t>
      </w:r>
      <w:r w:rsidR="009D0050" w:rsidRPr="007E5667">
        <w:rPr>
          <w:sz w:val="22"/>
          <w:szCs w:val="22"/>
          <w:lang w:val="lt-LT" w:eastAsia="es-ES_tradnl"/>
        </w:rPr>
        <w:t xml:space="preserve"> (4</w:t>
      </w:r>
      <w:r w:rsidRPr="007E5667">
        <w:rPr>
          <w:sz w:val="22"/>
          <w:szCs w:val="22"/>
          <w:lang w:val="lt-LT" w:eastAsia="es-ES_tradnl"/>
        </w:rPr>
        <w:t>,</w:t>
      </w:r>
      <w:r w:rsidR="009D0050" w:rsidRPr="007E5667">
        <w:rPr>
          <w:sz w:val="22"/>
          <w:szCs w:val="22"/>
          <w:lang w:val="lt-LT" w:eastAsia="es-ES_tradnl"/>
        </w:rPr>
        <w:t>5</w:t>
      </w:r>
      <w:r w:rsidRPr="007E5667">
        <w:rPr>
          <w:sz w:val="22"/>
          <w:szCs w:val="22"/>
          <w:lang w:val="lt-LT" w:eastAsia="es-ES_tradnl"/>
        </w:rPr>
        <w:t> </w:t>
      </w:r>
      <w:r w:rsidR="009D0050" w:rsidRPr="007E5667">
        <w:rPr>
          <w:sz w:val="22"/>
          <w:szCs w:val="22"/>
          <w:lang w:val="lt-LT" w:eastAsia="es-ES_tradnl"/>
        </w:rPr>
        <w:t xml:space="preserve">% </w:t>
      </w:r>
      <w:r w:rsidRPr="007E5667">
        <w:rPr>
          <w:sz w:val="22"/>
          <w:szCs w:val="22"/>
          <w:lang w:val="lt-LT" w:eastAsia="es-ES_tradnl"/>
        </w:rPr>
        <w:t>iš</w:t>
      </w:r>
      <w:r w:rsidR="009D0050" w:rsidRPr="007E5667">
        <w:rPr>
          <w:sz w:val="22"/>
          <w:szCs w:val="22"/>
          <w:lang w:val="lt-LT" w:eastAsia="es-ES_tradnl"/>
        </w:rPr>
        <w:t xml:space="preserve"> 22). </w:t>
      </w:r>
      <w:r w:rsidRPr="007E5667">
        <w:rPr>
          <w:sz w:val="22"/>
          <w:szCs w:val="22"/>
          <w:lang w:val="lt-LT" w:eastAsia="es-ES_tradnl"/>
        </w:rPr>
        <w:t xml:space="preserve">Bendras dažnis visose gydymo grupėse </w:t>
      </w:r>
      <w:r w:rsidR="009D0050" w:rsidRPr="007E5667">
        <w:rPr>
          <w:sz w:val="22"/>
          <w:szCs w:val="22"/>
          <w:lang w:val="lt-LT" w:eastAsia="es-ES_tradnl"/>
        </w:rPr>
        <w:t>(</w:t>
      </w:r>
      <w:r w:rsidRPr="007E5667">
        <w:rPr>
          <w:sz w:val="22"/>
          <w:szCs w:val="22"/>
          <w:lang w:val="lt-LT" w:eastAsia="es-ES_tradnl"/>
        </w:rPr>
        <w:t>iš viso</w:t>
      </w:r>
      <w:r w:rsidR="009D0050" w:rsidRPr="007E5667">
        <w:rPr>
          <w:sz w:val="22"/>
          <w:szCs w:val="22"/>
          <w:lang w:val="lt-LT" w:eastAsia="es-ES_tradnl"/>
        </w:rPr>
        <w:t xml:space="preserve"> 194</w:t>
      </w:r>
      <w:r w:rsidRPr="007E5667">
        <w:rPr>
          <w:sz w:val="22"/>
          <w:szCs w:val="22"/>
          <w:lang w:val="lt-LT" w:eastAsia="es-ES_tradnl"/>
        </w:rPr>
        <w:t> pacientai</w:t>
      </w:r>
      <w:r w:rsidR="009D0050" w:rsidRPr="007E5667">
        <w:rPr>
          <w:sz w:val="22"/>
          <w:szCs w:val="22"/>
          <w:lang w:val="lt-LT" w:eastAsia="es-ES_tradnl"/>
        </w:rPr>
        <w:t xml:space="preserve">) </w:t>
      </w:r>
      <w:r w:rsidRPr="007E5667">
        <w:rPr>
          <w:sz w:val="22"/>
          <w:szCs w:val="22"/>
          <w:lang w:val="lt-LT" w:eastAsia="es-ES_tradnl"/>
        </w:rPr>
        <w:t>buvo</w:t>
      </w:r>
      <w:r w:rsidR="009D0050" w:rsidRPr="007E5667">
        <w:rPr>
          <w:sz w:val="22"/>
          <w:szCs w:val="22"/>
          <w:lang w:val="lt-LT" w:eastAsia="es-ES_tradnl"/>
        </w:rPr>
        <w:t xml:space="preserve"> 10 </w:t>
      </w:r>
      <w:r w:rsidRPr="007E5667">
        <w:rPr>
          <w:sz w:val="22"/>
          <w:szCs w:val="22"/>
          <w:lang w:val="lt-LT" w:eastAsia="es-ES_tradnl"/>
        </w:rPr>
        <w:t>nepageidaujamų reiškinių</w:t>
      </w:r>
      <w:r w:rsidR="009D0050" w:rsidRPr="007E5667">
        <w:rPr>
          <w:sz w:val="22"/>
          <w:szCs w:val="22"/>
          <w:lang w:val="lt-LT" w:eastAsia="es-ES_tradnl"/>
        </w:rPr>
        <w:t xml:space="preserve"> 5 </w:t>
      </w:r>
      <w:r w:rsidRPr="007E5667">
        <w:rPr>
          <w:sz w:val="22"/>
          <w:szCs w:val="22"/>
          <w:lang w:val="lt-LT" w:eastAsia="es-ES_tradnl"/>
        </w:rPr>
        <w:t>pacientams</w:t>
      </w:r>
      <w:r w:rsidR="009D0050" w:rsidRPr="007E5667">
        <w:rPr>
          <w:sz w:val="22"/>
          <w:szCs w:val="22"/>
          <w:lang w:val="lt-LT" w:eastAsia="es-ES_tradnl"/>
        </w:rPr>
        <w:t xml:space="preserve"> (2</w:t>
      </w:r>
      <w:r w:rsidRPr="007E5667">
        <w:rPr>
          <w:sz w:val="22"/>
          <w:szCs w:val="22"/>
          <w:lang w:val="lt-LT" w:eastAsia="es-ES_tradnl"/>
        </w:rPr>
        <w:t>,</w:t>
      </w:r>
      <w:r w:rsidR="009D0050" w:rsidRPr="007E5667">
        <w:rPr>
          <w:sz w:val="22"/>
          <w:szCs w:val="22"/>
          <w:lang w:val="lt-LT" w:eastAsia="es-ES_tradnl"/>
        </w:rPr>
        <w:t>6</w:t>
      </w:r>
      <w:r w:rsidRPr="007E5667">
        <w:rPr>
          <w:sz w:val="22"/>
          <w:szCs w:val="22"/>
          <w:lang w:val="lt-LT" w:eastAsia="es-ES_tradnl"/>
        </w:rPr>
        <w:t> </w:t>
      </w:r>
      <w:r w:rsidR="009D0050" w:rsidRPr="007E5667">
        <w:rPr>
          <w:sz w:val="22"/>
          <w:szCs w:val="22"/>
          <w:lang w:val="lt-LT" w:eastAsia="es-ES_tradnl"/>
        </w:rPr>
        <w:t xml:space="preserve">% </w:t>
      </w:r>
      <w:r w:rsidRPr="007E5667">
        <w:rPr>
          <w:sz w:val="22"/>
          <w:szCs w:val="22"/>
          <w:lang w:val="lt-LT" w:eastAsia="es-ES_tradnl"/>
        </w:rPr>
        <w:t>iš</w:t>
      </w:r>
      <w:r w:rsidR="009D0050" w:rsidRPr="007E5667">
        <w:rPr>
          <w:sz w:val="22"/>
          <w:szCs w:val="22"/>
          <w:lang w:val="lt-LT" w:eastAsia="es-ES_tradnl"/>
        </w:rPr>
        <w:t xml:space="preserve"> 194)).</w:t>
      </w:r>
    </w:p>
    <w:p w14:paraId="4728B3C5" w14:textId="77777777" w:rsidR="009D0050" w:rsidRPr="007E5667" w:rsidRDefault="009D0050" w:rsidP="009D0050">
      <w:pPr>
        <w:rPr>
          <w:sz w:val="22"/>
          <w:szCs w:val="22"/>
          <w:lang w:val="lt-LT" w:eastAsia="es-ES_tradnl"/>
        </w:rPr>
      </w:pPr>
    </w:p>
    <w:p w14:paraId="7F8571F1" w14:textId="14A0993F" w:rsidR="009D0050" w:rsidRPr="007E5667" w:rsidRDefault="00A27E4E" w:rsidP="009D0050">
      <w:pPr>
        <w:rPr>
          <w:sz w:val="22"/>
          <w:szCs w:val="22"/>
          <w:lang w:val="lt-LT" w:eastAsia="es-ES_tradnl"/>
        </w:rPr>
      </w:pPr>
      <w:r w:rsidRPr="007E5667">
        <w:rPr>
          <w:sz w:val="22"/>
          <w:szCs w:val="22"/>
          <w:lang w:val="lt-LT" w:eastAsia="es-ES_tradnl"/>
        </w:rPr>
        <w:t xml:space="preserve">Toliau yra išvardyti </w:t>
      </w:r>
      <w:r w:rsidR="00F66D79" w:rsidRPr="007E5667">
        <w:rPr>
          <w:sz w:val="22"/>
          <w:szCs w:val="22"/>
          <w:lang w:val="lt-LT" w:eastAsia="es-ES_tradnl"/>
        </w:rPr>
        <w:t>specifiniai</w:t>
      </w:r>
      <w:r w:rsidRPr="007E5667">
        <w:rPr>
          <w:sz w:val="22"/>
          <w:szCs w:val="22"/>
          <w:lang w:val="lt-LT" w:eastAsia="es-ES_tradnl"/>
        </w:rPr>
        <w:t xml:space="preserve"> nepageidaujami reiškiniai.</w:t>
      </w:r>
    </w:p>
    <w:p w14:paraId="3D71218A" w14:textId="183D7529" w:rsidR="009D0050" w:rsidRPr="007E5667" w:rsidRDefault="00A27E4E" w:rsidP="007E5667">
      <w:pPr>
        <w:numPr>
          <w:ilvl w:val="0"/>
          <w:numId w:val="13"/>
        </w:numPr>
        <w:ind w:left="567" w:hanging="567"/>
        <w:contextualSpacing/>
        <w:rPr>
          <w:sz w:val="22"/>
          <w:szCs w:val="22"/>
          <w:lang w:val="lt-LT" w:eastAsia="es-ES_tradnl"/>
        </w:rPr>
      </w:pPr>
      <w:r w:rsidRPr="007E5667">
        <w:rPr>
          <w:sz w:val="22"/>
          <w:szCs w:val="22"/>
          <w:lang w:val="lt-LT" w:eastAsia="es-ES_tradnl"/>
        </w:rPr>
        <w:t xml:space="preserve">Širdies sutrikimai – praneštas 1 nepageidaujamas reiškinys tachikardija </w:t>
      </w:r>
      <w:r w:rsidR="009D0050" w:rsidRPr="007E5667">
        <w:rPr>
          <w:sz w:val="22"/>
          <w:szCs w:val="22"/>
          <w:lang w:val="lt-LT" w:eastAsia="es-ES_tradnl"/>
        </w:rPr>
        <w:t>(0</w:t>
      </w:r>
      <w:r w:rsidRPr="007E5667">
        <w:rPr>
          <w:sz w:val="22"/>
          <w:szCs w:val="22"/>
          <w:lang w:val="lt-LT" w:eastAsia="es-ES_tradnl"/>
        </w:rPr>
        <w:t>,</w:t>
      </w:r>
      <w:r w:rsidR="009D0050" w:rsidRPr="007E5667">
        <w:rPr>
          <w:sz w:val="22"/>
          <w:szCs w:val="22"/>
          <w:lang w:val="lt-LT" w:eastAsia="es-ES_tradnl"/>
        </w:rPr>
        <w:t>5</w:t>
      </w:r>
      <w:r w:rsidRPr="007E5667">
        <w:rPr>
          <w:sz w:val="22"/>
          <w:szCs w:val="22"/>
          <w:lang w:val="lt-LT" w:eastAsia="es-ES_tradnl"/>
        </w:rPr>
        <w:t> </w:t>
      </w:r>
      <w:r w:rsidR="009D0050" w:rsidRPr="007E5667">
        <w:rPr>
          <w:sz w:val="22"/>
          <w:szCs w:val="22"/>
          <w:lang w:val="lt-LT" w:eastAsia="es-ES_tradnl"/>
        </w:rPr>
        <w:t xml:space="preserve">% </w:t>
      </w:r>
      <w:r w:rsidRPr="007E5667">
        <w:rPr>
          <w:sz w:val="22"/>
          <w:szCs w:val="22"/>
          <w:lang w:val="lt-LT" w:eastAsia="es-ES_tradnl"/>
        </w:rPr>
        <w:t>pacientų</w:t>
      </w:r>
      <w:r w:rsidR="009D0050" w:rsidRPr="007E5667">
        <w:rPr>
          <w:sz w:val="22"/>
          <w:szCs w:val="22"/>
          <w:lang w:val="lt-LT" w:eastAsia="es-ES_tradnl"/>
        </w:rPr>
        <w:t>).</w:t>
      </w:r>
    </w:p>
    <w:p w14:paraId="38206FB1" w14:textId="2B8554F1" w:rsidR="009D0050" w:rsidRPr="007E5667" w:rsidRDefault="00F66D79" w:rsidP="007E5667">
      <w:pPr>
        <w:numPr>
          <w:ilvl w:val="0"/>
          <w:numId w:val="13"/>
        </w:numPr>
        <w:ind w:left="567" w:hanging="567"/>
        <w:contextualSpacing/>
        <w:rPr>
          <w:sz w:val="22"/>
          <w:szCs w:val="22"/>
          <w:lang w:val="lt-LT" w:eastAsia="es-ES_tradnl"/>
        </w:rPr>
      </w:pPr>
      <w:r w:rsidRPr="007E5667">
        <w:rPr>
          <w:sz w:val="22"/>
          <w:szCs w:val="22"/>
          <w:lang w:val="lt-LT" w:eastAsia="es-ES_tradnl"/>
        </w:rPr>
        <w:lastRenderedPageBreak/>
        <w:t xml:space="preserve">Bendrieji sutrikimai ir vartojimo vietos pažeidimai – pranešta po 1 nepageidaujamą reiškinį </w:t>
      </w:r>
      <w:proofErr w:type="spellStart"/>
      <w:r w:rsidRPr="007E5667">
        <w:rPr>
          <w:sz w:val="22"/>
          <w:szCs w:val="22"/>
          <w:lang w:val="lt-LT" w:eastAsia="es-ES_tradnl"/>
        </w:rPr>
        <w:t>asteniją</w:t>
      </w:r>
      <w:proofErr w:type="spellEnd"/>
      <w:r w:rsidRPr="007E5667">
        <w:rPr>
          <w:sz w:val="22"/>
          <w:szCs w:val="22"/>
          <w:lang w:val="lt-LT" w:eastAsia="es-ES_tradnl"/>
        </w:rPr>
        <w:t xml:space="preserve"> ir diskomfortą krūtinės ląstoje </w:t>
      </w:r>
      <w:r w:rsidR="009D0050" w:rsidRPr="007E5667">
        <w:rPr>
          <w:sz w:val="22"/>
          <w:szCs w:val="22"/>
          <w:lang w:val="lt-LT" w:eastAsia="es-ES_tradnl"/>
        </w:rPr>
        <w:t>(0,5</w:t>
      </w:r>
      <w:r w:rsidRPr="007E5667">
        <w:rPr>
          <w:sz w:val="22"/>
          <w:szCs w:val="22"/>
          <w:lang w:val="lt-LT" w:eastAsia="es-ES_tradnl"/>
        </w:rPr>
        <w:t> </w:t>
      </w:r>
      <w:r w:rsidR="009D0050" w:rsidRPr="007E5667">
        <w:rPr>
          <w:sz w:val="22"/>
          <w:szCs w:val="22"/>
          <w:lang w:val="lt-LT" w:eastAsia="es-ES_tradnl"/>
        </w:rPr>
        <w:t>%</w:t>
      </w:r>
      <w:r w:rsidRPr="007E5667">
        <w:rPr>
          <w:sz w:val="22"/>
          <w:szCs w:val="22"/>
          <w:lang w:val="lt-LT" w:eastAsia="es-ES_tradnl"/>
        </w:rPr>
        <w:t xml:space="preserve"> pacientų</w:t>
      </w:r>
      <w:r w:rsidR="009D0050" w:rsidRPr="007E5667">
        <w:rPr>
          <w:sz w:val="22"/>
          <w:szCs w:val="22"/>
          <w:lang w:val="lt-LT" w:eastAsia="es-ES_tradnl"/>
        </w:rPr>
        <w:t xml:space="preserve">), </w:t>
      </w:r>
      <w:r w:rsidRPr="007E5667">
        <w:rPr>
          <w:sz w:val="22"/>
          <w:szCs w:val="22"/>
          <w:lang w:val="lt-LT" w:eastAsia="es-ES_tradnl"/>
        </w:rPr>
        <w:t>iš viso</w:t>
      </w:r>
      <w:r w:rsidR="009D0050" w:rsidRPr="007E5667">
        <w:rPr>
          <w:sz w:val="22"/>
          <w:szCs w:val="22"/>
          <w:lang w:val="lt-LT" w:eastAsia="es-ES_tradnl"/>
        </w:rPr>
        <w:t xml:space="preserve"> 2 </w:t>
      </w:r>
      <w:r w:rsidRPr="007E5667">
        <w:rPr>
          <w:sz w:val="22"/>
          <w:szCs w:val="22"/>
          <w:lang w:val="lt-LT" w:eastAsia="es-ES_tradnl"/>
        </w:rPr>
        <w:t xml:space="preserve">nepageidaujami reiškiniai </w:t>
      </w:r>
      <w:r w:rsidR="009D0050" w:rsidRPr="007E5667">
        <w:rPr>
          <w:sz w:val="22"/>
          <w:szCs w:val="22"/>
          <w:lang w:val="lt-LT" w:eastAsia="es-ES_tradnl"/>
        </w:rPr>
        <w:t>(1</w:t>
      </w:r>
      <w:r w:rsidRPr="007E5667">
        <w:rPr>
          <w:sz w:val="22"/>
          <w:szCs w:val="22"/>
          <w:lang w:val="lt-LT" w:eastAsia="es-ES_tradnl"/>
        </w:rPr>
        <w:t>,</w:t>
      </w:r>
      <w:r w:rsidR="009D0050" w:rsidRPr="007E5667">
        <w:rPr>
          <w:sz w:val="22"/>
          <w:szCs w:val="22"/>
          <w:lang w:val="lt-LT" w:eastAsia="es-ES_tradnl"/>
        </w:rPr>
        <w:t>0</w:t>
      </w:r>
      <w:r w:rsidRPr="007E5667">
        <w:rPr>
          <w:sz w:val="22"/>
          <w:szCs w:val="22"/>
          <w:lang w:val="lt-LT" w:eastAsia="es-ES_tradnl"/>
        </w:rPr>
        <w:t> </w:t>
      </w:r>
      <w:r w:rsidR="009D0050" w:rsidRPr="007E5667">
        <w:rPr>
          <w:sz w:val="22"/>
          <w:szCs w:val="22"/>
          <w:lang w:val="lt-LT" w:eastAsia="es-ES_tradnl"/>
        </w:rPr>
        <w:t xml:space="preserve">% </w:t>
      </w:r>
      <w:r w:rsidRPr="007E5667">
        <w:rPr>
          <w:sz w:val="22"/>
          <w:szCs w:val="22"/>
          <w:lang w:val="lt-LT" w:eastAsia="es-ES_tradnl"/>
        </w:rPr>
        <w:t>pacientų</w:t>
      </w:r>
      <w:r w:rsidR="009D0050" w:rsidRPr="007E5667">
        <w:rPr>
          <w:sz w:val="22"/>
          <w:szCs w:val="22"/>
          <w:lang w:val="lt-LT" w:eastAsia="es-ES_tradnl"/>
        </w:rPr>
        <w:t>).</w:t>
      </w:r>
    </w:p>
    <w:p w14:paraId="4F69BADB" w14:textId="668F1C19" w:rsidR="009D0050" w:rsidRPr="007E5667" w:rsidRDefault="009D0050" w:rsidP="007E5667">
      <w:pPr>
        <w:numPr>
          <w:ilvl w:val="0"/>
          <w:numId w:val="13"/>
        </w:numPr>
        <w:ind w:left="567" w:hanging="567"/>
        <w:contextualSpacing/>
        <w:rPr>
          <w:sz w:val="22"/>
          <w:szCs w:val="22"/>
          <w:lang w:val="lt-LT" w:eastAsia="es-ES_tradnl"/>
        </w:rPr>
      </w:pPr>
      <w:r w:rsidRPr="007E5667">
        <w:rPr>
          <w:sz w:val="22"/>
          <w:szCs w:val="22"/>
          <w:lang w:val="lt-LT" w:eastAsia="es-ES_tradnl"/>
        </w:rPr>
        <w:t>Imun</w:t>
      </w:r>
      <w:r w:rsidR="00F66D79" w:rsidRPr="007E5667">
        <w:rPr>
          <w:sz w:val="22"/>
          <w:szCs w:val="22"/>
          <w:lang w:val="lt-LT" w:eastAsia="es-ES_tradnl"/>
        </w:rPr>
        <w:t>inės sistemos sutrikimai – praneštas 1 nepageidaujamas reiškinys padidėjęs jautrumas (0,5 % pacientų).</w:t>
      </w:r>
    </w:p>
    <w:p w14:paraId="7C8E15DC" w14:textId="4886626A" w:rsidR="00F66D79" w:rsidRPr="007E5667" w:rsidRDefault="00F66D79" w:rsidP="007E5667">
      <w:pPr>
        <w:numPr>
          <w:ilvl w:val="0"/>
          <w:numId w:val="13"/>
        </w:numPr>
        <w:ind w:left="567" w:hanging="567"/>
        <w:contextualSpacing/>
        <w:rPr>
          <w:sz w:val="22"/>
          <w:szCs w:val="22"/>
          <w:lang w:val="lt-LT" w:eastAsia="es-ES_tradnl"/>
        </w:rPr>
      </w:pPr>
      <w:r w:rsidRPr="007E5667">
        <w:rPr>
          <w:sz w:val="22"/>
          <w:szCs w:val="22"/>
          <w:lang w:val="lt-LT" w:eastAsia="es-ES_tradnl"/>
        </w:rPr>
        <w:t>Nervų sistemos sutrikimai – praneštas 1 nepageidaujamas reiškinys svaigulys (0,5 % pacientų).</w:t>
      </w:r>
    </w:p>
    <w:p w14:paraId="71E99D3E" w14:textId="5B73B4E3" w:rsidR="00F66D79" w:rsidRPr="007E5667" w:rsidRDefault="00F66D79" w:rsidP="007E5667">
      <w:pPr>
        <w:numPr>
          <w:ilvl w:val="0"/>
          <w:numId w:val="13"/>
        </w:numPr>
        <w:ind w:left="567" w:hanging="567"/>
        <w:contextualSpacing/>
        <w:rPr>
          <w:sz w:val="22"/>
          <w:szCs w:val="22"/>
          <w:lang w:val="lt-LT" w:eastAsia="es-ES_tradnl"/>
        </w:rPr>
      </w:pPr>
      <w:r w:rsidRPr="007E5667">
        <w:rPr>
          <w:sz w:val="22"/>
          <w:szCs w:val="22"/>
          <w:lang w:val="lt-LT" w:eastAsia="es-ES_tradnl"/>
        </w:rPr>
        <w:t xml:space="preserve">Psichikos sutrikimai –  praneštas 1 nepageidaujamas reiškinys </w:t>
      </w:r>
      <w:r w:rsidR="00900193">
        <w:rPr>
          <w:sz w:val="22"/>
          <w:szCs w:val="22"/>
          <w:lang w:val="lt-LT" w:eastAsia="es-ES_tradnl"/>
        </w:rPr>
        <w:t>mieguistumas (</w:t>
      </w:r>
      <w:proofErr w:type="spellStart"/>
      <w:r w:rsidRPr="007E5667">
        <w:rPr>
          <w:sz w:val="22"/>
          <w:szCs w:val="22"/>
          <w:lang w:val="lt-LT" w:eastAsia="es-ES_tradnl"/>
        </w:rPr>
        <w:t>somnolencija</w:t>
      </w:r>
      <w:proofErr w:type="spellEnd"/>
      <w:r w:rsidR="00900193">
        <w:rPr>
          <w:sz w:val="22"/>
          <w:szCs w:val="22"/>
          <w:lang w:val="lt-LT" w:eastAsia="es-ES_tradnl"/>
        </w:rPr>
        <w:t>)</w:t>
      </w:r>
      <w:r w:rsidRPr="007E5667">
        <w:rPr>
          <w:sz w:val="22"/>
          <w:szCs w:val="22"/>
          <w:lang w:val="lt-LT" w:eastAsia="es-ES_tradnl"/>
        </w:rPr>
        <w:t xml:space="preserve"> (0,5 % pacientų).</w:t>
      </w:r>
    </w:p>
    <w:p w14:paraId="4C4F4E49" w14:textId="71C68418" w:rsidR="00F66D79" w:rsidRPr="007E5667" w:rsidRDefault="008F2243" w:rsidP="007E5667">
      <w:pPr>
        <w:numPr>
          <w:ilvl w:val="0"/>
          <w:numId w:val="13"/>
        </w:numPr>
        <w:ind w:left="567" w:hanging="567"/>
        <w:contextualSpacing/>
        <w:rPr>
          <w:sz w:val="22"/>
          <w:szCs w:val="22"/>
          <w:lang w:val="lt-LT" w:eastAsia="es-ES_tradnl"/>
        </w:rPr>
      </w:pPr>
      <w:r w:rsidRPr="007E5667">
        <w:rPr>
          <w:sz w:val="22"/>
          <w:szCs w:val="22"/>
          <w:lang w:val="lt-LT" w:eastAsia="es-ES_tradnl"/>
        </w:rPr>
        <w:t>Kvėpavimo sistemos, krūtinės ląstos ir tarpuplaučio sutrikimai</w:t>
      </w:r>
      <w:r w:rsidR="00F66D79" w:rsidRPr="007E5667">
        <w:rPr>
          <w:sz w:val="22"/>
          <w:szCs w:val="22"/>
          <w:lang w:val="lt-LT" w:eastAsia="es-ES_tradnl"/>
        </w:rPr>
        <w:t xml:space="preserve"> – pranešta po 1 nepageidaujamą reiškinį </w:t>
      </w:r>
      <w:r w:rsidRPr="007E5667">
        <w:rPr>
          <w:sz w:val="22"/>
          <w:szCs w:val="22"/>
          <w:lang w:val="lt-LT" w:eastAsia="es-ES_tradnl"/>
        </w:rPr>
        <w:t>kosulį ir burnos bei ryklės skausmą</w:t>
      </w:r>
      <w:r w:rsidR="00F66D79" w:rsidRPr="007E5667">
        <w:rPr>
          <w:sz w:val="22"/>
          <w:szCs w:val="22"/>
          <w:lang w:val="lt-LT" w:eastAsia="es-ES_tradnl"/>
        </w:rPr>
        <w:t xml:space="preserve"> (0,5 % pacientų), iš viso 2 nepageidaujami reiškiniai (1,0 % pacientų).</w:t>
      </w:r>
    </w:p>
    <w:p w14:paraId="197B351E" w14:textId="616B423C" w:rsidR="00F66D79" w:rsidRPr="007E5667" w:rsidRDefault="00F66D79" w:rsidP="007E5667">
      <w:pPr>
        <w:numPr>
          <w:ilvl w:val="0"/>
          <w:numId w:val="13"/>
        </w:numPr>
        <w:ind w:left="567" w:hanging="567"/>
        <w:contextualSpacing/>
        <w:rPr>
          <w:sz w:val="22"/>
          <w:szCs w:val="22"/>
          <w:lang w:val="lt-LT" w:eastAsia="es-ES_tradnl"/>
        </w:rPr>
      </w:pPr>
      <w:r w:rsidRPr="007E5667">
        <w:rPr>
          <w:sz w:val="22"/>
          <w:szCs w:val="22"/>
          <w:lang w:val="lt-LT" w:eastAsia="es-ES_tradnl"/>
        </w:rPr>
        <w:t xml:space="preserve">Odos ir poodinio audinio sutrikimai – pranešta po 1 nepageidaujamą reiškinį </w:t>
      </w:r>
      <w:r w:rsidR="008F2243" w:rsidRPr="007E5667">
        <w:rPr>
          <w:sz w:val="22"/>
          <w:szCs w:val="22"/>
          <w:lang w:val="lt-LT" w:eastAsia="es-ES_tradnl"/>
        </w:rPr>
        <w:t>niežėjimą</w:t>
      </w:r>
      <w:r w:rsidRPr="007E5667">
        <w:rPr>
          <w:sz w:val="22"/>
          <w:szCs w:val="22"/>
          <w:lang w:val="lt-LT" w:eastAsia="es-ES_tradnl"/>
        </w:rPr>
        <w:t xml:space="preserve"> ir </w:t>
      </w:r>
      <w:r w:rsidR="008F2243" w:rsidRPr="007E5667">
        <w:rPr>
          <w:sz w:val="22"/>
          <w:szCs w:val="22"/>
          <w:lang w:val="lt-LT" w:eastAsia="es-ES_tradnl"/>
        </w:rPr>
        <w:t>bėrimą</w:t>
      </w:r>
      <w:r w:rsidRPr="007E5667">
        <w:rPr>
          <w:sz w:val="22"/>
          <w:szCs w:val="22"/>
          <w:lang w:val="lt-LT" w:eastAsia="es-ES_tradnl"/>
        </w:rPr>
        <w:t xml:space="preserve"> (0,5 % pacientų), iš viso 2 nepageidaujami reiškiniai (1,0 % pacientų).</w:t>
      </w:r>
    </w:p>
    <w:p w14:paraId="09650892" w14:textId="77777777" w:rsidR="009D0050" w:rsidRPr="007E5667" w:rsidRDefault="009D0050" w:rsidP="009D0050">
      <w:pPr>
        <w:rPr>
          <w:sz w:val="22"/>
          <w:szCs w:val="22"/>
          <w:lang w:val="lt-LT" w:eastAsia="es-ES_tradnl"/>
        </w:rPr>
      </w:pPr>
    </w:p>
    <w:p w14:paraId="040680B7" w14:textId="1D1048AC" w:rsidR="009D0050" w:rsidRPr="007E5667" w:rsidRDefault="00DD6FA4" w:rsidP="009D0050">
      <w:pPr>
        <w:rPr>
          <w:sz w:val="22"/>
          <w:szCs w:val="22"/>
          <w:lang w:val="lt-LT" w:eastAsia="es-ES_tradnl"/>
        </w:rPr>
      </w:pPr>
      <w:r w:rsidRPr="007E5667">
        <w:rPr>
          <w:sz w:val="22"/>
          <w:szCs w:val="22"/>
          <w:lang w:val="lt-LT" w:eastAsia="es-ES_tradnl"/>
        </w:rPr>
        <w:t>Procentinės dalys apskaičiuotos remiantis šiais duomenimis</w:t>
      </w:r>
      <w:r w:rsidR="009D0050" w:rsidRPr="007E5667">
        <w:rPr>
          <w:sz w:val="22"/>
          <w:szCs w:val="22"/>
          <w:lang w:val="lt-LT" w:eastAsia="es-ES_tradnl"/>
        </w:rPr>
        <w:t xml:space="preserve">: </w:t>
      </w:r>
      <w:r w:rsidRPr="007E5667">
        <w:rPr>
          <w:sz w:val="22"/>
          <w:szCs w:val="22"/>
          <w:lang w:val="lt-LT" w:eastAsia="es-ES_tradnl"/>
        </w:rPr>
        <w:t>tiriamieji, kuriems atsirado nepageidaujamas reiškinys</w:t>
      </w:r>
      <w:r w:rsidR="009D0050" w:rsidRPr="007E5667">
        <w:rPr>
          <w:sz w:val="22"/>
          <w:szCs w:val="22"/>
          <w:lang w:val="lt-LT" w:eastAsia="es-ES_tradnl"/>
        </w:rPr>
        <w:t xml:space="preserve"> / </w:t>
      </w:r>
      <w:r w:rsidRPr="007E5667">
        <w:rPr>
          <w:sz w:val="22"/>
          <w:szCs w:val="22"/>
          <w:lang w:val="lt-LT" w:eastAsia="es-ES_tradnl"/>
        </w:rPr>
        <w:t>grupės</w:t>
      </w:r>
      <w:r w:rsidR="009D0050" w:rsidRPr="007E5667">
        <w:rPr>
          <w:sz w:val="22"/>
          <w:szCs w:val="22"/>
          <w:lang w:val="lt-LT" w:eastAsia="es-ES_tradnl"/>
        </w:rPr>
        <w:t xml:space="preserve"> N (</w:t>
      </w:r>
      <w:r w:rsidRPr="007E5667">
        <w:rPr>
          <w:sz w:val="22"/>
          <w:szCs w:val="22"/>
          <w:lang w:val="lt-LT" w:eastAsia="es-ES_tradnl"/>
        </w:rPr>
        <w:t>iš viso</w:t>
      </w:r>
      <w:r w:rsidR="009D0050" w:rsidRPr="007E5667">
        <w:rPr>
          <w:sz w:val="22"/>
          <w:szCs w:val="22"/>
          <w:lang w:val="lt-LT" w:eastAsia="es-ES_tradnl"/>
        </w:rPr>
        <w:t xml:space="preserve"> 194, [N=194=89+83+22] </w:t>
      </w:r>
      <w:r w:rsidRPr="007E5667">
        <w:rPr>
          <w:sz w:val="22"/>
          <w:szCs w:val="22"/>
          <w:lang w:val="lt-LT" w:eastAsia="es-ES_tradnl"/>
        </w:rPr>
        <w:t>pacientai</w:t>
      </w:r>
      <w:r w:rsidR="009D0050" w:rsidRPr="007E5667">
        <w:rPr>
          <w:sz w:val="22"/>
          <w:szCs w:val="22"/>
          <w:lang w:val="lt-LT" w:eastAsia="es-ES_tradnl"/>
        </w:rPr>
        <w:t>).</w:t>
      </w:r>
    </w:p>
    <w:p w14:paraId="08849E63" w14:textId="77777777" w:rsidR="009D0050" w:rsidRPr="007E5667" w:rsidRDefault="009D0050" w:rsidP="009D0050">
      <w:pPr>
        <w:rPr>
          <w:sz w:val="22"/>
          <w:szCs w:val="22"/>
          <w:lang w:val="lt-LT" w:eastAsia="es-ES_tradnl"/>
        </w:rPr>
      </w:pPr>
    </w:p>
    <w:p w14:paraId="68982E8E" w14:textId="20C41985" w:rsidR="007F279E" w:rsidRPr="007E5667" w:rsidRDefault="007F279E" w:rsidP="009D0050">
      <w:pPr>
        <w:rPr>
          <w:sz w:val="22"/>
          <w:szCs w:val="22"/>
          <w:lang w:val="lt-LT" w:eastAsia="es-ES_tradnl"/>
        </w:rPr>
      </w:pPr>
      <w:r w:rsidRPr="007E5667">
        <w:rPr>
          <w:sz w:val="22"/>
          <w:szCs w:val="22"/>
          <w:lang w:val="lt-LT" w:eastAsia="es-ES_tradnl"/>
        </w:rPr>
        <w:t xml:space="preserve">Praneštos </w:t>
      </w:r>
      <w:proofErr w:type="spellStart"/>
      <w:r w:rsidR="00316BAB">
        <w:rPr>
          <w:sz w:val="22"/>
          <w:szCs w:val="22"/>
          <w:lang w:val="lt-LT" w:eastAsia="es-ES_tradnl"/>
        </w:rPr>
        <w:t>Camimbo</w:t>
      </w:r>
      <w:proofErr w:type="spellEnd"/>
      <w:r w:rsidR="009D0050" w:rsidRPr="007E5667">
        <w:rPr>
          <w:sz w:val="22"/>
          <w:szCs w:val="22"/>
          <w:lang w:val="lt-LT" w:eastAsia="es-ES_tradnl"/>
        </w:rPr>
        <w:t xml:space="preserve"> </w:t>
      </w:r>
      <w:r w:rsidRPr="007E5667">
        <w:rPr>
          <w:sz w:val="22"/>
          <w:szCs w:val="22"/>
          <w:lang w:val="lt-LT" w:eastAsia="es-ES_tradnl"/>
        </w:rPr>
        <w:t xml:space="preserve">nepageidaujamos reakcijos atitiko </w:t>
      </w:r>
      <w:proofErr w:type="spellStart"/>
      <w:r w:rsidRPr="007E5667">
        <w:rPr>
          <w:sz w:val="22"/>
          <w:szCs w:val="22"/>
          <w:lang w:val="lt-LT" w:eastAsia="es-ES_tradnl"/>
        </w:rPr>
        <w:t>monoterapijai</w:t>
      </w:r>
      <w:proofErr w:type="spellEnd"/>
      <w:r w:rsidRPr="007E5667">
        <w:rPr>
          <w:sz w:val="22"/>
          <w:szCs w:val="22"/>
          <w:lang w:val="lt-LT" w:eastAsia="es-ES_tradnl"/>
        </w:rPr>
        <w:t xml:space="preserve"> skiriamų </w:t>
      </w:r>
      <w:proofErr w:type="spellStart"/>
      <w:r w:rsidRPr="007E5667">
        <w:rPr>
          <w:sz w:val="22"/>
          <w:szCs w:val="22"/>
          <w:lang w:val="lt-LT" w:eastAsia="es-ES_tradnl"/>
        </w:rPr>
        <w:t>r</w:t>
      </w:r>
      <w:r w:rsidR="009D0050" w:rsidRPr="007E5667">
        <w:rPr>
          <w:sz w:val="22"/>
          <w:szCs w:val="22"/>
          <w:lang w:val="lt-LT" w:eastAsia="es-ES_tradnl"/>
        </w:rPr>
        <w:t>amipril</w:t>
      </w:r>
      <w:r w:rsidRPr="007E5667">
        <w:rPr>
          <w:sz w:val="22"/>
          <w:szCs w:val="22"/>
          <w:lang w:val="lt-LT" w:eastAsia="es-ES_tradnl"/>
        </w:rPr>
        <w:t>io</w:t>
      </w:r>
      <w:proofErr w:type="spellEnd"/>
      <w:r w:rsidR="009D0050" w:rsidRPr="007E5667">
        <w:rPr>
          <w:sz w:val="22"/>
          <w:szCs w:val="22"/>
          <w:lang w:val="lt-LT" w:eastAsia="es-ES_tradnl"/>
        </w:rPr>
        <w:t xml:space="preserve"> </w:t>
      </w:r>
      <w:r w:rsidRPr="007E5667">
        <w:rPr>
          <w:sz w:val="22"/>
          <w:szCs w:val="22"/>
          <w:lang w:val="lt-LT" w:eastAsia="es-ES_tradnl"/>
        </w:rPr>
        <w:t>ir</w:t>
      </w:r>
      <w:r w:rsidR="009D0050" w:rsidRPr="007E5667">
        <w:rPr>
          <w:sz w:val="22"/>
          <w:szCs w:val="22"/>
          <w:lang w:val="lt-LT" w:eastAsia="es-ES_tradnl"/>
        </w:rPr>
        <w:t xml:space="preserve"> </w:t>
      </w:r>
      <w:proofErr w:type="spellStart"/>
      <w:r w:rsidR="009D0050" w:rsidRPr="007E5667">
        <w:rPr>
          <w:sz w:val="22"/>
          <w:szCs w:val="22"/>
          <w:lang w:val="lt-LT" w:eastAsia="es-ES_tradnl"/>
        </w:rPr>
        <w:t>indapamid</w:t>
      </w:r>
      <w:r w:rsidRPr="007E5667">
        <w:rPr>
          <w:sz w:val="22"/>
          <w:szCs w:val="22"/>
          <w:lang w:val="lt-LT" w:eastAsia="es-ES_tradnl"/>
        </w:rPr>
        <w:t>o</w:t>
      </w:r>
      <w:proofErr w:type="spellEnd"/>
      <w:r w:rsidRPr="007E5667">
        <w:rPr>
          <w:sz w:val="22"/>
          <w:szCs w:val="22"/>
          <w:lang w:val="lt-LT" w:eastAsia="es-ES_tradnl"/>
        </w:rPr>
        <w:t xml:space="preserve"> nepageidaujamų reakcijų pobūdį.</w:t>
      </w:r>
    </w:p>
    <w:p w14:paraId="2FB0CC0F" w14:textId="77777777" w:rsidR="00276730" w:rsidRPr="007E5667" w:rsidRDefault="00276730">
      <w:pPr>
        <w:widowControl w:val="0"/>
        <w:tabs>
          <w:tab w:val="left" w:pos="567"/>
        </w:tabs>
        <w:rPr>
          <w:rFonts w:eastAsia="Calibri"/>
          <w:sz w:val="22"/>
          <w:szCs w:val="22"/>
          <w:lang w:val="lt-LT"/>
        </w:rPr>
      </w:pPr>
    </w:p>
    <w:p w14:paraId="2C911B71" w14:textId="77777777" w:rsidR="00276730" w:rsidRPr="007E5667" w:rsidRDefault="00592D6C">
      <w:pPr>
        <w:widowControl w:val="0"/>
        <w:tabs>
          <w:tab w:val="left" w:pos="567"/>
        </w:tabs>
        <w:autoSpaceDE w:val="0"/>
        <w:autoSpaceDN w:val="0"/>
        <w:adjustRightInd w:val="0"/>
        <w:jc w:val="both"/>
        <w:rPr>
          <w:rFonts w:eastAsia="Calibri"/>
          <w:sz w:val="22"/>
          <w:szCs w:val="22"/>
          <w:u w:val="single"/>
          <w:lang w:val="lt-LT"/>
        </w:rPr>
      </w:pPr>
      <w:r w:rsidRPr="007E5667">
        <w:rPr>
          <w:rFonts w:eastAsia="Calibri"/>
          <w:sz w:val="22"/>
          <w:szCs w:val="22"/>
          <w:u w:val="single"/>
          <w:lang w:val="lt-LT"/>
        </w:rPr>
        <w:t>Pranešimas apie įtariamas nepageidaujamas reakcijas</w:t>
      </w:r>
    </w:p>
    <w:p w14:paraId="55D6762C" w14:textId="1C695423" w:rsidR="00276730" w:rsidRPr="007E5667" w:rsidRDefault="00592D6C">
      <w:pPr>
        <w:tabs>
          <w:tab w:val="left" w:pos="567"/>
        </w:tabs>
        <w:spacing w:line="260" w:lineRule="exact"/>
        <w:jc w:val="both"/>
        <w:rPr>
          <w:sz w:val="22"/>
          <w:szCs w:val="22"/>
          <w:lang w:val="lt-LT" w:eastAsia="en-US"/>
        </w:rPr>
      </w:pPr>
      <w:r w:rsidRPr="007E5667">
        <w:rPr>
          <w:sz w:val="22"/>
          <w:szCs w:val="22"/>
          <w:lang w:val="lt-LT"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0" w:history="1">
        <w:r w:rsidRPr="004A1F50">
          <w:rPr>
            <w:rStyle w:val="Hipersaitas"/>
            <w:color w:val="0000EE"/>
            <w:sz w:val="22"/>
            <w:szCs w:val="22"/>
            <w:lang w:val="lt-LT" w:eastAsia="en-US"/>
          </w:rPr>
          <w:t>https://vvkt.lrv.lt/lt</w:t>
        </w:r>
      </w:hyperlink>
      <w:r w:rsidRPr="004A1F50">
        <w:rPr>
          <w:color w:val="0000EE"/>
          <w:sz w:val="22"/>
          <w:szCs w:val="22"/>
          <w:u w:val="single"/>
          <w:lang w:val="lt-LT" w:eastAsia="en-US"/>
        </w:rPr>
        <w:t>/</w:t>
      </w:r>
      <w:r w:rsidRPr="004A1F50">
        <w:rPr>
          <w:color w:val="0000EE"/>
          <w:sz w:val="22"/>
          <w:szCs w:val="22"/>
          <w:lang w:val="lt-LT" w:eastAsia="en-US"/>
        </w:rPr>
        <w:t xml:space="preserve"> </w:t>
      </w:r>
      <w:r w:rsidRPr="007E5667">
        <w:rPr>
          <w:sz w:val="22"/>
          <w:szCs w:val="22"/>
          <w:lang w:val="lt-LT" w:eastAsia="en-US"/>
        </w:rPr>
        <w:t>nurodytais būdais.</w:t>
      </w:r>
    </w:p>
    <w:p w14:paraId="18CB0018" w14:textId="77777777" w:rsidR="00276730" w:rsidRDefault="00276730">
      <w:pPr>
        <w:widowControl w:val="0"/>
        <w:tabs>
          <w:tab w:val="left" w:pos="567"/>
        </w:tabs>
        <w:rPr>
          <w:rFonts w:eastAsia="Calibri"/>
          <w:sz w:val="22"/>
          <w:szCs w:val="22"/>
          <w:lang w:val="lt-LT"/>
        </w:rPr>
      </w:pPr>
    </w:p>
    <w:p w14:paraId="33F0B962" w14:textId="77777777" w:rsidR="00A82158" w:rsidRDefault="00A82158">
      <w:pPr>
        <w:widowControl w:val="0"/>
        <w:tabs>
          <w:tab w:val="left" w:pos="567"/>
        </w:tabs>
        <w:rPr>
          <w:rFonts w:eastAsia="Calibri"/>
          <w:sz w:val="22"/>
          <w:szCs w:val="22"/>
          <w:lang w:val="lt-LT"/>
        </w:rPr>
      </w:pPr>
    </w:p>
    <w:p w14:paraId="5A20E8AE" w14:textId="77777777" w:rsidR="00A82158" w:rsidRPr="007E5667" w:rsidRDefault="00A82158">
      <w:pPr>
        <w:widowControl w:val="0"/>
        <w:tabs>
          <w:tab w:val="left" w:pos="567"/>
        </w:tabs>
        <w:rPr>
          <w:rFonts w:eastAsia="Calibri"/>
          <w:sz w:val="22"/>
          <w:szCs w:val="22"/>
          <w:lang w:val="lt-LT"/>
        </w:rPr>
      </w:pPr>
    </w:p>
    <w:p w14:paraId="3ECF57CF" w14:textId="77777777" w:rsidR="00276730" w:rsidRPr="007E5667" w:rsidRDefault="00592D6C">
      <w:pPr>
        <w:widowControl w:val="0"/>
        <w:tabs>
          <w:tab w:val="left" w:pos="567"/>
        </w:tabs>
        <w:ind w:left="567" w:hanging="567"/>
        <w:outlineLvl w:val="0"/>
        <w:rPr>
          <w:rFonts w:eastAsia="Calibri"/>
          <w:sz w:val="22"/>
          <w:szCs w:val="22"/>
          <w:lang w:val="lt-LT"/>
        </w:rPr>
      </w:pPr>
      <w:r w:rsidRPr="007E5667">
        <w:rPr>
          <w:rFonts w:eastAsia="Calibri"/>
          <w:b/>
          <w:sz w:val="22"/>
          <w:szCs w:val="22"/>
          <w:lang w:val="lt-LT"/>
        </w:rPr>
        <w:t>4.9</w:t>
      </w:r>
      <w:r w:rsidRPr="007E5667">
        <w:rPr>
          <w:rFonts w:eastAsia="Calibri"/>
          <w:b/>
          <w:sz w:val="22"/>
          <w:szCs w:val="22"/>
          <w:lang w:val="lt-LT"/>
        </w:rPr>
        <w:tab/>
        <w:t>Perdozavimas</w:t>
      </w:r>
    </w:p>
    <w:p w14:paraId="336877CB" w14:textId="77777777" w:rsidR="00276730" w:rsidRPr="007E5667" w:rsidRDefault="00276730">
      <w:pPr>
        <w:widowControl w:val="0"/>
        <w:tabs>
          <w:tab w:val="left" w:pos="567"/>
        </w:tabs>
        <w:rPr>
          <w:rFonts w:eastAsia="Calibri"/>
          <w:sz w:val="22"/>
          <w:szCs w:val="22"/>
          <w:lang w:val="lt-LT"/>
        </w:rPr>
      </w:pPr>
    </w:p>
    <w:p w14:paraId="284F6539" w14:textId="1E13C089" w:rsidR="00815E97" w:rsidRPr="007E5667" w:rsidRDefault="00815E97" w:rsidP="00815E97">
      <w:pPr>
        <w:rPr>
          <w:sz w:val="22"/>
          <w:szCs w:val="22"/>
          <w:lang w:val="lt-LT" w:eastAsia="en-US"/>
        </w:rPr>
      </w:pPr>
      <w:r w:rsidRPr="007E5667">
        <w:rPr>
          <w:sz w:val="22"/>
          <w:szCs w:val="22"/>
          <w:lang w:val="lt-LT" w:eastAsia="en-US"/>
        </w:rPr>
        <w:t xml:space="preserve">Informacijos apie </w:t>
      </w:r>
      <w:proofErr w:type="spellStart"/>
      <w:r w:rsidR="00316BAB">
        <w:rPr>
          <w:sz w:val="22"/>
          <w:szCs w:val="22"/>
          <w:lang w:val="lt-LT" w:eastAsia="en-US"/>
        </w:rPr>
        <w:t>Camimbo</w:t>
      </w:r>
      <w:proofErr w:type="spellEnd"/>
      <w:r w:rsidRPr="007E5667">
        <w:rPr>
          <w:sz w:val="22"/>
          <w:szCs w:val="22"/>
          <w:lang w:val="lt-LT" w:eastAsia="en-US"/>
        </w:rPr>
        <w:t xml:space="preserve"> perdozavimą žmonėms nėra.</w:t>
      </w:r>
    </w:p>
    <w:p w14:paraId="08EB05E4" w14:textId="77777777" w:rsidR="00815E97" w:rsidRPr="007E5667" w:rsidRDefault="00815E97" w:rsidP="00815E97">
      <w:pPr>
        <w:rPr>
          <w:sz w:val="22"/>
          <w:szCs w:val="22"/>
          <w:lang w:val="lt-LT" w:eastAsia="es-ES_tradnl"/>
        </w:rPr>
      </w:pPr>
    </w:p>
    <w:p w14:paraId="3B4DA890" w14:textId="3C9286E9" w:rsidR="00815E97" w:rsidRPr="007E5667" w:rsidRDefault="00815E97" w:rsidP="00815E97">
      <w:pPr>
        <w:rPr>
          <w:sz w:val="22"/>
          <w:szCs w:val="22"/>
          <w:lang w:val="lt-LT" w:eastAsia="es-ES_tradnl"/>
        </w:rPr>
      </w:pPr>
      <w:r w:rsidRPr="007E5667">
        <w:rPr>
          <w:sz w:val="22"/>
          <w:szCs w:val="22"/>
          <w:u w:val="single"/>
          <w:lang w:val="lt-LT" w:eastAsia="es-ES_tradnl"/>
        </w:rPr>
        <w:t>Simptomai</w:t>
      </w:r>
    </w:p>
    <w:p w14:paraId="2D4860A6" w14:textId="295443D0" w:rsidR="00815E97" w:rsidRPr="007E5667" w:rsidRDefault="00815E97" w:rsidP="00815E97">
      <w:pPr>
        <w:rPr>
          <w:i/>
          <w:iCs/>
          <w:sz w:val="22"/>
          <w:szCs w:val="22"/>
          <w:lang w:val="lt-LT" w:eastAsia="es-ES_tradnl"/>
        </w:rPr>
      </w:pPr>
      <w:r w:rsidRPr="007E5667">
        <w:rPr>
          <w:i/>
          <w:iCs/>
          <w:sz w:val="22"/>
          <w:szCs w:val="22"/>
          <w:lang w:val="lt-LT" w:eastAsia="es-ES_tradnl"/>
        </w:rPr>
        <w:t xml:space="preserve">Susiję su </w:t>
      </w:r>
      <w:proofErr w:type="spellStart"/>
      <w:r w:rsidRPr="007E5667">
        <w:rPr>
          <w:i/>
          <w:iCs/>
          <w:sz w:val="22"/>
          <w:szCs w:val="22"/>
          <w:lang w:val="lt-LT" w:eastAsia="es-ES_tradnl"/>
        </w:rPr>
        <w:t>ramipriliu</w:t>
      </w:r>
      <w:proofErr w:type="spellEnd"/>
    </w:p>
    <w:p w14:paraId="4CB08CF5" w14:textId="254FF5A7" w:rsidR="00815E97" w:rsidRPr="007E5667" w:rsidRDefault="00EB6522" w:rsidP="00815E97">
      <w:pPr>
        <w:rPr>
          <w:sz w:val="22"/>
          <w:szCs w:val="22"/>
          <w:lang w:val="lt-LT" w:eastAsia="es-ES_tradnl"/>
        </w:rPr>
      </w:pPr>
      <w:r w:rsidRPr="007E5667">
        <w:rPr>
          <w:sz w:val="22"/>
          <w:szCs w:val="22"/>
          <w:lang w:val="lt-LT" w:eastAsia="es-ES_tradnl"/>
        </w:rPr>
        <w:t xml:space="preserve">Galimi su AKF inhibitorių perdozavimu susiję simptomai yra labai stipri periferinė </w:t>
      </w:r>
      <w:proofErr w:type="spellStart"/>
      <w:r w:rsidRPr="007E5667">
        <w:rPr>
          <w:sz w:val="22"/>
          <w:szCs w:val="22"/>
          <w:lang w:val="lt-LT" w:eastAsia="es-ES_tradnl"/>
        </w:rPr>
        <w:t>vazodilatacija</w:t>
      </w:r>
      <w:proofErr w:type="spellEnd"/>
      <w:r w:rsidRPr="007E5667">
        <w:rPr>
          <w:sz w:val="22"/>
          <w:szCs w:val="22"/>
          <w:lang w:val="lt-LT" w:eastAsia="es-ES_tradnl"/>
        </w:rPr>
        <w:t xml:space="preserve"> (atsiranda reikšminga </w:t>
      </w:r>
      <w:proofErr w:type="spellStart"/>
      <w:r w:rsidRPr="007E5667">
        <w:rPr>
          <w:sz w:val="22"/>
          <w:szCs w:val="22"/>
          <w:lang w:val="lt-LT" w:eastAsia="es-ES_tradnl"/>
        </w:rPr>
        <w:t>hipotenzija</w:t>
      </w:r>
      <w:proofErr w:type="spellEnd"/>
      <w:r w:rsidRPr="007E5667">
        <w:rPr>
          <w:sz w:val="22"/>
          <w:szCs w:val="22"/>
          <w:lang w:val="lt-LT" w:eastAsia="es-ES_tradnl"/>
        </w:rPr>
        <w:t>, ištinka šokas), bradikardija, elektrolitų pusiausvyros sutrikimas ir inkstų nepakankamumas.</w:t>
      </w:r>
    </w:p>
    <w:p w14:paraId="2C1C65E0" w14:textId="77777777" w:rsidR="00815E97" w:rsidRPr="007E5667" w:rsidRDefault="00815E97" w:rsidP="00815E97">
      <w:pPr>
        <w:rPr>
          <w:sz w:val="22"/>
          <w:szCs w:val="22"/>
          <w:lang w:val="lt-LT" w:eastAsia="es-ES_tradnl"/>
        </w:rPr>
      </w:pPr>
    </w:p>
    <w:p w14:paraId="587D182B" w14:textId="6D878F86" w:rsidR="00815E97" w:rsidRPr="007E5667" w:rsidRDefault="00815E97" w:rsidP="00815E97">
      <w:pPr>
        <w:rPr>
          <w:i/>
          <w:iCs/>
          <w:sz w:val="22"/>
          <w:szCs w:val="22"/>
          <w:lang w:val="lt-LT" w:eastAsia="es-ES_tradnl"/>
        </w:rPr>
      </w:pPr>
      <w:r w:rsidRPr="007E5667">
        <w:rPr>
          <w:i/>
          <w:iCs/>
          <w:sz w:val="22"/>
          <w:szCs w:val="22"/>
          <w:lang w:val="lt-LT" w:eastAsia="es-ES_tradnl"/>
        </w:rPr>
        <w:t xml:space="preserve">Susiję su </w:t>
      </w:r>
      <w:proofErr w:type="spellStart"/>
      <w:r w:rsidRPr="007E5667">
        <w:rPr>
          <w:i/>
          <w:iCs/>
          <w:sz w:val="22"/>
          <w:szCs w:val="22"/>
          <w:lang w:val="lt-LT" w:eastAsia="es-ES_tradnl"/>
        </w:rPr>
        <w:t>indapamidu</w:t>
      </w:r>
      <w:proofErr w:type="spellEnd"/>
    </w:p>
    <w:p w14:paraId="39A42628" w14:textId="64CA266B" w:rsidR="00EB6522" w:rsidRPr="007E5667" w:rsidRDefault="00EB6522" w:rsidP="00EB6522">
      <w:pPr>
        <w:rPr>
          <w:rFonts w:eastAsia="Calibri"/>
          <w:sz w:val="22"/>
          <w:szCs w:val="22"/>
          <w:lang w:val="lt-LT" w:eastAsia="lt-LT"/>
        </w:rPr>
      </w:pPr>
      <w:r w:rsidRPr="007E5667">
        <w:rPr>
          <w:rFonts w:eastAsia="Calibri"/>
          <w:sz w:val="22"/>
          <w:szCs w:val="22"/>
          <w:lang w:val="lt-LT" w:eastAsia="lt-LT"/>
        </w:rPr>
        <w:t xml:space="preserve">Nustatyta, kad </w:t>
      </w:r>
      <w:proofErr w:type="spellStart"/>
      <w:r w:rsidRPr="007E5667">
        <w:rPr>
          <w:rFonts w:eastAsia="Calibri"/>
          <w:sz w:val="22"/>
          <w:szCs w:val="22"/>
          <w:lang w:val="lt-LT" w:eastAsia="lt-LT"/>
        </w:rPr>
        <w:t>indapamido</w:t>
      </w:r>
      <w:proofErr w:type="spellEnd"/>
      <w:r w:rsidRPr="007E5667">
        <w:rPr>
          <w:rFonts w:eastAsia="Calibri"/>
          <w:sz w:val="22"/>
          <w:szCs w:val="22"/>
          <w:lang w:val="lt-LT" w:eastAsia="lt-LT"/>
        </w:rPr>
        <w:t xml:space="preserve"> dozė iki 40</w:t>
      </w:r>
      <w:r w:rsidR="006B6C1B" w:rsidRPr="007E5667">
        <w:rPr>
          <w:rFonts w:eastAsia="Calibri"/>
          <w:sz w:val="22"/>
          <w:szCs w:val="22"/>
          <w:lang w:val="lt-LT" w:eastAsia="lt-LT"/>
        </w:rPr>
        <w:t> mg</w:t>
      </w:r>
      <w:r w:rsidRPr="007E5667">
        <w:rPr>
          <w:rFonts w:eastAsia="Calibri"/>
          <w:sz w:val="22"/>
          <w:szCs w:val="22"/>
          <w:lang w:val="lt-LT" w:eastAsia="lt-LT"/>
        </w:rPr>
        <w:t>, t. y. maždaug 27 kartus didesnė už terapinę dozę, toksinio poveikio nesukelia.</w:t>
      </w:r>
    </w:p>
    <w:p w14:paraId="7B297068" w14:textId="4AE6092A" w:rsidR="00EB6522" w:rsidRPr="007E5667" w:rsidRDefault="00EB6522" w:rsidP="00EB6522">
      <w:pPr>
        <w:rPr>
          <w:rFonts w:eastAsia="Calibri"/>
          <w:sz w:val="22"/>
          <w:szCs w:val="22"/>
          <w:lang w:val="lt-LT" w:eastAsia="lt-LT"/>
        </w:rPr>
      </w:pPr>
      <w:r w:rsidRPr="007E5667">
        <w:rPr>
          <w:rFonts w:eastAsia="Calibri"/>
          <w:sz w:val="22"/>
          <w:szCs w:val="22"/>
          <w:lang w:val="lt-LT" w:eastAsia="lt-LT"/>
        </w:rPr>
        <w:t xml:space="preserve">Ūminio perdozavimo požymiai pirmiausiai yra </w:t>
      </w:r>
      <w:r w:rsidR="006B6C1B" w:rsidRPr="007E5667">
        <w:rPr>
          <w:rFonts w:eastAsia="Calibri"/>
          <w:sz w:val="22"/>
          <w:szCs w:val="22"/>
          <w:lang w:val="lt-LT" w:eastAsia="lt-LT"/>
        </w:rPr>
        <w:t xml:space="preserve">vandens </w:t>
      </w:r>
      <w:r w:rsidRPr="007E5667">
        <w:rPr>
          <w:rFonts w:eastAsia="Calibri"/>
          <w:sz w:val="22"/>
          <w:szCs w:val="22"/>
          <w:lang w:val="lt-LT" w:eastAsia="lt-LT"/>
        </w:rPr>
        <w:t xml:space="preserve">ir </w:t>
      </w:r>
      <w:r w:rsidR="006B6C1B" w:rsidRPr="007E5667">
        <w:rPr>
          <w:rFonts w:eastAsia="Calibri"/>
          <w:sz w:val="22"/>
          <w:szCs w:val="22"/>
          <w:lang w:val="lt-LT" w:eastAsia="lt-LT"/>
        </w:rPr>
        <w:t xml:space="preserve">elektrolitų </w:t>
      </w:r>
      <w:r w:rsidRPr="007E5667">
        <w:rPr>
          <w:rFonts w:eastAsia="Calibri"/>
          <w:sz w:val="22"/>
          <w:szCs w:val="22"/>
          <w:lang w:val="lt-LT" w:eastAsia="lt-LT"/>
        </w:rPr>
        <w:t>pusiausvyros sutrikima</w:t>
      </w:r>
      <w:r w:rsidR="006B6C1B" w:rsidRPr="007E5667">
        <w:rPr>
          <w:rFonts w:eastAsia="Calibri"/>
          <w:sz w:val="22"/>
          <w:szCs w:val="22"/>
          <w:lang w:val="lt-LT" w:eastAsia="lt-LT"/>
        </w:rPr>
        <w:t>i</w:t>
      </w:r>
      <w:r w:rsidRPr="007E5667">
        <w:rPr>
          <w:rFonts w:eastAsia="Calibri"/>
          <w:sz w:val="22"/>
          <w:szCs w:val="22"/>
          <w:lang w:val="lt-LT" w:eastAsia="lt-LT"/>
        </w:rPr>
        <w:t xml:space="preserve"> (</w:t>
      </w:r>
      <w:proofErr w:type="spellStart"/>
      <w:r w:rsidRPr="007E5667">
        <w:rPr>
          <w:rFonts w:eastAsia="Calibri"/>
          <w:sz w:val="22"/>
          <w:szCs w:val="22"/>
          <w:lang w:val="lt-LT" w:eastAsia="lt-LT"/>
        </w:rPr>
        <w:t>hiponatremija</w:t>
      </w:r>
      <w:proofErr w:type="spellEnd"/>
      <w:r w:rsidRPr="007E5667">
        <w:rPr>
          <w:rFonts w:eastAsia="Calibri"/>
          <w:sz w:val="22"/>
          <w:szCs w:val="22"/>
          <w:lang w:val="lt-LT" w:eastAsia="lt-LT"/>
        </w:rPr>
        <w:t xml:space="preserve">, </w:t>
      </w:r>
      <w:proofErr w:type="spellStart"/>
      <w:r w:rsidRPr="007E5667">
        <w:rPr>
          <w:rFonts w:eastAsia="Calibri"/>
          <w:sz w:val="22"/>
          <w:szCs w:val="22"/>
          <w:lang w:val="lt-LT" w:eastAsia="lt-LT"/>
        </w:rPr>
        <w:t>hipokalemija</w:t>
      </w:r>
      <w:proofErr w:type="spellEnd"/>
      <w:r w:rsidRPr="007E5667">
        <w:rPr>
          <w:rFonts w:eastAsia="Calibri"/>
          <w:sz w:val="22"/>
          <w:szCs w:val="22"/>
          <w:lang w:val="lt-LT" w:eastAsia="lt-LT"/>
        </w:rPr>
        <w:t xml:space="preserve">). Galimi klinikiniai požymiai yra pykinimas, vėmimas, </w:t>
      </w:r>
      <w:proofErr w:type="spellStart"/>
      <w:r w:rsidRPr="007E5667">
        <w:rPr>
          <w:rFonts w:eastAsia="Calibri"/>
          <w:sz w:val="22"/>
          <w:szCs w:val="22"/>
          <w:lang w:val="lt-LT" w:eastAsia="lt-LT"/>
        </w:rPr>
        <w:t>hipotenzija</w:t>
      </w:r>
      <w:proofErr w:type="spellEnd"/>
      <w:r w:rsidRPr="007E5667">
        <w:rPr>
          <w:rFonts w:eastAsia="Calibri"/>
          <w:sz w:val="22"/>
          <w:szCs w:val="22"/>
          <w:lang w:val="lt-LT" w:eastAsia="lt-LT"/>
        </w:rPr>
        <w:t>, mėšlungis, svaigimas (</w:t>
      </w:r>
      <w:proofErr w:type="spellStart"/>
      <w:r w:rsidRPr="007E5667">
        <w:rPr>
          <w:rFonts w:eastAsia="Calibri"/>
          <w:i/>
          <w:sz w:val="22"/>
          <w:szCs w:val="22"/>
          <w:lang w:val="lt-LT" w:eastAsia="lt-LT"/>
        </w:rPr>
        <w:t>vertigo</w:t>
      </w:r>
      <w:proofErr w:type="spellEnd"/>
      <w:r w:rsidRPr="007E5667">
        <w:rPr>
          <w:rFonts w:eastAsia="Calibri"/>
          <w:sz w:val="22"/>
          <w:szCs w:val="22"/>
          <w:lang w:val="lt-LT" w:eastAsia="lt-LT"/>
        </w:rPr>
        <w:t xml:space="preserve">), apsnūdimas, sumišimas, </w:t>
      </w:r>
      <w:proofErr w:type="spellStart"/>
      <w:r w:rsidRPr="007E5667">
        <w:rPr>
          <w:rFonts w:eastAsia="Calibri"/>
          <w:sz w:val="22"/>
          <w:szCs w:val="22"/>
          <w:lang w:val="lt-LT" w:eastAsia="lt-LT"/>
        </w:rPr>
        <w:t>poliurija</w:t>
      </w:r>
      <w:proofErr w:type="spellEnd"/>
      <w:r w:rsidRPr="007E5667">
        <w:rPr>
          <w:rFonts w:eastAsia="Calibri"/>
          <w:sz w:val="22"/>
          <w:szCs w:val="22"/>
          <w:lang w:val="lt-LT" w:eastAsia="lt-LT"/>
        </w:rPr>
        <w:t xml:space="preserve"> arba </w:t>
      </w:r>
      <w:proofErr w:type="spellStart"/>
      <w:r w:rsidRPr="007E5667">
        <w:rPr>
          <w:rFonts w:eastAsia="Calibri"/>
          <w:sz w:val="22"/>
          <w:szCs w:val="22"/>
          <w:lang w:val="lt-LT" w:eastAsia="lt-LT"/>
        </w:rPr>
        <w:t>oligurija</w:t>
      </w:r>
      <w:proofErr w:type="spellEnd"/>
      <w:r w:rsidRPr="007E5667">
        <w:rPr>
          <w:rFonts w:eastAsia="Calibri"/>
          <w:sz w:val="22"/>
          <w:szCs w:val="22"/>
          <w:lang w:val="lt-LT" w:eastAsia="lt-LT"/>
        </w:rPr>
        <w:t xml:space="preserve"> net iki </w:t>
      </w:r>
      <w:proofErr w:type="spellStart"/>
      <w:r w:rsidRPr="007E5667">
        <w:rPr>
          <w:rFonts w:eastAsia="Calibri"/>
          <w:sz w:val="22"/>
          <w:szCs w:val="22"/>
          <w:lang w:val="lt-LT" w:eastAsia="lt-LT"/>
        </w:rPr>
        <w:t>anurijos</w:t>
      </w:r>
      <w:proofErr w:type="spellEnd"/>
      <w:r w:rsidRPr="007E5667">
        <w:rPr>
          <w:rFonts w:eastAsia="Calibri"/>
          <w:sz w:val="22"/>
          <w:szCs w:val="22"/>
          <w:lang w:val="lt-LT" w:eastAsia="lt-LT"/>
        </w:rPr>
        <w:t xml:space="preserve"> (dėl </w:t>
      </w:r>
      <w:proofErr w:type="spellStart"/>
      <w:r w:rsidRPr="007E5667">
        <w:rPr>
          <w:rFonts w:eastAsia="Calibri"/>
          <w:sz w:val="22"/>
          <w:szCs w:val="22"/>
          <w:lang w:val="lt-LT" w:eastAsia="lt-LT"/>
        </w:rPr>
        <w:t>hipovolemijos</w:t>
      </w:r>
      <w:proofErr w:type="spellEnd"/>
      <w:r w:rsidRPr="007E5667">
        <w:rPr>
          <w:rFonts w:eastAsia="Calibri"/>
          <w:sz w:val="22"/>
          <w:szCs w:val="22"/>
          <w:lang w:val="lt-LT" w:eastAsia="lt-LT"/>
        </w:rPr>
        <w:t xml:space="preserve">). </w:t>
      </w:r>
    </w:p>
    <w:p w14:paraId="71E5D5B9" w14:textId="77777777" w:rsidR="00815E97" w:rsidRPr="007E5667" w:rsidRDefault="00815E97" w:rsidP="00815E97">
      <w:pPr>
        <w:rPr>
          <w:sz w:val="22"/>
          <w:szCs w:val="22"/>
          <w:u w:val="single"/>
          <w:lang w:val="lt-LT" w:eastAsia="es-ES_tradnl"/>
        </w:rPr>
      </w:pPr>
    </w:p>
    <w:p w14:paraId="19450AAD" w14:textId="6095075C" w:rsidR="00815E97" w:rsidRPr="007E5667" w:rsidRDefault="00815E97" w:rsidP="00815E97">
      <w:pPr>
        <w:rPr>
          <w:sz w:val="22"/>
          <w:szCs w:val="22"/>
          <w:lang w:val="lt-LT" w:eastAsia="es-ES_tradnl"/>
        </w:rPr>
      </w:pPr>
      <w:r w:rsidRPr="007E5667">
        <w:rPr>
          <w:sz w:val="22"/>
          <w:szCs w:val="22"/>
          <w:u w:val="single"/>
          <w:lang w:val="lt-LT" w:eastAsia="es-ES_tradnl"/>
        </w:rPr>
        <w:t>Gydymas</w:t>
      </w:r>
    </w:p>
    <w:p w14:paraId="324F06C8" w14:textId="7AAD3812" w:rsidR="00276730" w:rsidRPr="007E5667" w:rsidRDefault="00C350A1">
      <w:pPr>
        <w:widowControl w:val="0"/>
        <w:tabs>
          <w:tab w:val="left" w:pos="567"/>
        </w:tabs>
        <w:rPr>
          <w:rFonts w:eastAsia="Calibri"/>
          <w:sz w:val="22"/>
          <w:szCs w:val="22"/>
          <w:lang w:val="lt-LT"/>
        </w:rPr>
      </w:pPr>
      <w:r w:rsidRPr="007E5667">
        <w:rPr>
          <w:rFonts w:eastAsia="Calibri"/>
          <w:sz w:val="22"/>
          <w:szCs w:val="22"/>
          <w:lang w:val="lt-LT"/>
        </w:rPr>
        <w:t xml:space="preserve">Paciento būklę reikia atidžiai stebėti, būtinas simptominis bei palaikomasis gydymas. Siūlomos priemonės yra pirminė detoksikacija (skrandžio plovimas, </w:t>
      </w:r>
      <w:proofErr w:type="spellStart"/>
      <w:r w:rsidRPr="007E5667">
        <w:rPr>
          <w:rFonts w:eastAsia="Calibri"/>
          <w:sz w:val="22"/>
          <w:szCs w:val="22"/>
          <w:lang w:val="lt-LT"/>
        </w:rPr>
        <w:t>adsorbentų</w:t>
      </w:r>
      <w:proofErr w:type="spellEnd"/>
      <w:r w:rsidRPr="007E5667">
        <w:rPr>
          <w:rFonts w:eastAsia="Calibri"/>
          <w:sz w:val="22"/>
          <w:szCs w:val="22"/>
          <w:lang w:val="lt-LT"/>
        </w:rPr>
        <w:t xml:space="preserve"> </w:t>
      </w:r>
      <w:r w:rsidR="006B6C1B" w:rsidRPr="007E5667">
        <w:rPr>
          <w:rFonts w:eastAsia="Calibri"/>
          <w:sz w:val="22"/>
          <w:szCs w:val="22"/>
          <w:lang w:val="lt-LT"/>
        </w:rPr>
        <w:t>skyrimas</w:t>
      </w:r>
      <w:r w:rsidRPr="007E5667">
        <w:rPr>
          <w:rFonts w:eastAsia="Calibri"/>
          <w:sz w:val="22"/>
          <w:szCs w:val="22"/>
          <w:lang w:val="lt-LT"/>
        </w:rPr>
        <w:t>) bei hemodinamikos stabilum</w:t>
      </w:r>
      <w:r w:rsidR="006F3DDD" w:rsidRPr="007E5667">
        <w:rPr>
          <w:rFonts w:eastAsia="Calibri"/>
          <w:sz w:val="22"/>
          <w:szCs w:val="22"/>
          <w:lang w:val="lt-LT"/>
        </w:rPr>
        <w:t xml:space="preserve">o ir vandens/ elektrolitų pusiausvyros atkūrimas (įskaitant alfa 1 </w:t>
      </w:r>
      <w:proofErr w:type="spellStart"/>
      <w:r w:rsidR="006F3DDD" w:rsidRPr="007E5667">
        <w:rPr>
          <w:rFonts w:eastAsia="Calibri"/>
          <w:sz w:val="22"/>
          <w:szCs w:val="22"/>
          <w:lang w:val="lt-LT"/>
        </w:rPr>
        <w:t>adrenerginių</w:t>
      </w:r>
      <w:proofErr w:type="spellEnd"/>
      <w:r w:rsidR="006F3DDD" w:rsidRPr="007E5667">
        <w:rPr>
          <w:rFonts w:eastAsia="Calibri"/>
          <w:sz w:val="22"/>
          <w:szCs w:val="22"/>
          <w:lang w:val="lt-LT"/>
        </w:rPr>
        <w:t xml:space="preserve"> receptorių </w:t>
      </w:r>
      <w:proofErr w:type="spellStart"/>
      <w:r w:rsidR="006F3DDD" w:rsidRPr="007E5667">
        <w:rPr>
          <w:rFonts w:eastAsia="Calibri"/>
          <w:sz w:val="22"/>
          <w:szCs w:val="22"/>
          <w:lang w:val="lt-LT"/>
        </w:rPr>
        <w:t>agonistų</w:t>
      </w:r>
      <w:proofErr w:type="spellEnd"/>
      <w:r w:rsidR="006F3DDD" w:rsidRPr="007E5667">
        <w:rPr>
          <w:rFonts w:eastAsia="Calibri"/>
          <w:sz w:val="22"/>
          <w:szCs w:val="22"/>
          <w:lang w:val="lt-LT"/>
        </w:rPr>
        <w:t xml:space="preserve"> ar </w:t>
      </w:r>
      <w:proofErr w:type="spellStart"/>
      <w:r w:rsidR="006F3DDD" w:rsidRPr="007E5667">
        <w:rPr>
          <w:rFonts w:eastAsia="Calibri"/>
          <w:sz w:val="22"/>
          <w:szCs w:val="22"/>
          <w:lang w:val="lt-LT"/>
        </w:rPr>
        <w:t>angiotenzino</w:t>
      </w:r>
      <w:proofErr w:type="spellEnd"/>
      <w:r w:rsidR="006F3DDD" w:rsidRPr="007E5667">
        <w:rPr>
          <w:rFonts w:eastAsia="Calibri"/>
          <w:sz w:val="22"/>
          <w:szCs w:val="22"/>
          <w:lang w:val="lt-LT"/>
        </w:rPr>
        <w:t xml:space="preserve"> II (</w:t>
      </w:r>
      <w:proofErr w:type="spellStart"/>
      <w:r w:rsidR="006F3DDD" w:rsidRPr="007E5667">
        <w:rPr>
          <w:rFonts w:eastAsia="Calibri"/>
          <w:sz w:val="22"/>
          <w:szCs w:val="22"/>
          <w:lang w:val="lt-LT"/>
        </w:rPr>
        <w:t>angiotenzinamido</w:t>
      </w:r>
      <w:proofErr w:type="spellEnd"/>
      <w:r w:rsidR="006F3DDD" w:rsidRPr="007E5667">
        <w:rPr>
          <w:rFonts w:eastAsia="Calibri"/>
          <w:sz w:val="22"/>
          <w:szCs w:val="22"/>
          <w:lang w:val="lt-LT"/>
        </w:rPr>
        <w:t>) skyrimą) specializuotame centre</w:t>
      </w:r>
      <w:r w:rsidRPr="007E5667">
        <w:rPr>
          <w:rFonts w:eastAsia="Calibri"/>
          <w:sz w:val="22"/>
          <w:szCs w:val="22"/>
          <w:lang w:val="lt-LT"/>
        </w:rPr>
        <w:t xml:space="preserve">. Veikliojo </w:t>
      </w:r>
      <w:proofErr w:type="spellStart"/>
      <w:r w:rsidRPr="007E5667">
        <w:rPr>
          <w:rFonts w:eastAsia="Calibri"/>
          <w:sz w:val="22"/>
          <w:szCs w:val="22"/>
          <w:lang w:val="lt-LT"/>
        </w:rPr>
        <w:t>ramiprilio</w:t>
      </w:r>
      <w:proofErr w:type="spellEnd"/>
      <w:r w:rsidRPr="007E5667">
        <w:rPr>
          <w:rFonts w:eastAsia="Calibri"/>
          <w:sz w:val="22"/>
          <w:szCs w:val="22"/>
          <w:lang w:val="lt-LT"/>
        </w:rPr>
        <w:t xml:space="preserve"> metabolito </w:t>
      </w:r>
      <w:proofErr w:type="spellStart"/>
      <w:r w:rsidRPr="007E5667">
        <w:rPr>
          <w:rFonts w:eastAsia="Calibri"/>
          <w:sz w:val="22"/>
          <w:szCs w:val="22"/>
          <w:lang w:val="lt-LT"/>
        </w:rPr>
        <w:t>ramiprilato</w:t>
      </w:r>
      <w:proofErr w:type="spellEnd"/>
      <w:r w:rsidRPr="007E5667">
        <w:rPr>
          <w:rFonts w:eastAsia="Calibri"/>
          <w:sz w:val="22"/>
          <w:szCs w:val="22"/>
          <w:lang w:val="lt-LT"/>
        </w:rPr>
        <w:t xml:space="preserve"> iš kraujotakos hemodialize šalinama labai nedaug.</w:t>
      </w:r>
    </w:p>
    <w:p w14:paraId="4D9D9FB1" w14:textId="77777777" w:rsidR="00C350A1" w:rsidRPr="007E5667" w:rsidRDefault="00C350A1">
      <w:pPr>
        <w:widowControl w:val="0"/>
        <w:tabs>
          <w:tab w:val="left" w:pos="567"/>
        </w:tabs>
        <w:rPr>
          <w:rFonts w:eastAsia="Calibri"/>
          <w:sz w:val="22"/>
          <w:szCs w:val="22"/>
          <w:lang w:val="lt-LT"/>
        </w:rPr>
      </w:pPr>
    </w:p>
    <w:p w14:paraId="1CC3E54C" w14:textId="77777777" w:rsidR="00276730" w:rsidRPr="007E5667" w:rsidRDefault="00276730">
      <w:pPr>
        <w:widowControl w:val="0"/>
        <w:tabs>
          <w:tab w:val="left" w:pos="567"/>
        </w:tabs>
        <w:rPr>
          <w:rFonts w:eastAsia="Calibri"/>
          <w:sz w:val="22"/>
          <w:szCs w:val="22"/>
          <w:lang w:val="lt-LT"/>
        </w:rPr>
      </w:pPr>
    </w:p>
    <w:p w14:paraId="224068C2" w14:textId="77777777" w:rsidR="00276730" w:rsidRPr="007E5667" w:rsidRDefault="00592D6C">
      <w:pPr>
        <w:widowControl w:val="0"/>
        <w:tabs>
          <w:tab w:val="left" w:pos="567"/>
        </w:tabs>
        <w:ind w:left="567" w:hanging="567"/>
        <w:rPr>
          <w:rFonts w:eastAsia="Calibri"/>
          <w:sz w:val="22"/>
          <w:szCs w:val="22"/>
          <w:lang w:val="lt-LT"/>
        </w:rPr>
      </w:pPr>
      <w:r w:rsidRPr="007E5667">
        <w:rPr>
          <w:rFonts w:eastAsia="Calibri"/>
          <w:b/>
          <w:sz w:val="22"/>
          <w:szCs w:val="22"/>
          <w:lang w:val="lt-LT"/>
        </w:rPr>
        <w:t>5.</w:t>
      </w:r>
      <w:r w:rsidRPr="007E5667">
        <w:rPr>
          <w:rFonts w:eastAsia="Calibri"/>
          <w:b/>
          <w:sz w:val="22"/>
          <w:szCs w:val="22"/>
          <w:lang w:val="lt-LT"/>
        </w:rPr>
        <w:tab/>
        <w:t xml:space="preserve">FARMAKOLOGINĖS </w:t>
      </w:r>
      <w:r w:rsidRPr="007E5667">
        <w:rPr>
          <w:rFonts w:eastAsia="Calibri"/>
          <w:b/>
          <w:caps/>
          <w:sz w:val="22"/>
          <w:szCs w:val="22"/>
          <w:lang w:val="lt-LT"/>
        </w:rPr>
        <w:t>savybės</w:t>
      </w:r>
    </w:p>
    <w:p w14:paraId="1BFF8D48" w14:textId="77777777" w:rsidR="00276730" w:rsidRPr="007E5667" w:rsidRDefault="00276730">
      <w:pPr>
        <w:widowControl w:val="0"/>
        <w:tabs>
          <w:tab w:val="left" w:pos="567"/>
        </w:tabs>
        <w:rPr>
          <w:rFonts w:eastAsia="Calibri"/>
          <w:sz w:val="22"/>
          <w:szCs w:val="22"/>
          <w:lang w:val="lt-LT"/>
        </w:rPr>
      </w:pPr>
    </w:p>
    <w:p w14:paraId="35DBBC7A" w14:textId="77777777" w:rsidR="00276730" w:rsidRPr="007E5667" w:rsidRDefault="00592D6C">
      <w:pPr>
        <w:widowControl w:val="0"/>
        <w:tabs>
          <w:tab w:val="left" w:pos="567"/>
        </w:tabs>
        <w:ind w:left="567" w:hanging="567"/>
        <w:outlineLvl w:val="0"/>
        <w:rPr>
          <w:rFonts w:eastAsia="Calibri"/>
          <w:sz w:val="22"/>
          <w:szCs w:val="22"/>
          <w:lang w:val="lt-LT"/>
        </w:rPr>
      </w:pPr>
      <w:r w:rsidRPr="007E5667">
        <w:rPr>
          <w:rFonts w:eastAsia="Calibri"/>
          <w:b/>
          <w:sz w:val="22"/>
          <w:szCs w:val="22"/>
          <w:lang w:val="lt-LT"/>
        </w:rPr>
        <w:lastRenderedPageBreak/>
        <w:t>5.1</w:t>
      </w:r>
      <w:r w:rsidRPr="007E5667">
        <w:rPr>
          <w:rFonts w:eastAsia="Calibri"/>
          <w:b/>
          <w:sz w:val="22"/>
          <w:szCs w:val="22"/>
          <w:lang w:val="lt-LT"/>
        </w:rPr>
        <w:tab/>
      </w:r>
      <w:proofErr w:type="spellStart"/>
      <w:r w:rsidRPr="007E5667">
        <w:rPr>
          <w:rFonts w:eastAsia="Calibri"/>
          <w:b/>
          <w:sz w:val="22"/>
          <w:szCs w:val="22"/>
          <w:lang w:val="lt-LT"/>
        </w:rPr>
        <w:t>Farmakodinaminės</w:t>
      </w:r>
      <w:proofErr w:type="spellEnd"/>
      <w:r w:rsidRPr="007E5667">
        <w:rPr>
          <w:rFonts w:eastAsia="Calibri"/>
          <w:b/>
          <w:sz w:val="22"/>
          <w:szCs w:val="22"/>
          <w:lang w:val="lt-LT"/>
        </w:rPr>
        <w:t xml:space="preserve"> savybės</w:t>
      </w:r>
    </w:p>
    <w:p w14:paraId="49DA6C70" w14:textId="77777777" w:rsidR="00276730" w:rsidRPr="007E5667" w:rsidRDefault="00276730">
      <w:pPr>
        <w:widowControl w:val="0"/>
        <w:tabs>
          <w:tab w:val="left" w:pos="567"/>
        </w:tabs>
        <w:rPr>
          <w:rFonts w:eastAsia="Calibri"/>
          <w:sz w:val="22"/>
          <w:szCs w:val="22"/>
          <w:lang w:val="lt-LT"/>
        </w:rPr>
      </w:pPr>
    </w:p>
    <w:p w14:paraId="5B7ECF8A" w14:textId="115DDCFC" w:rsidR="00276730" w:rsidRPr="007E5667" w:rsidRDefault="00592D6C">
      <w:pPr>
        <w:widowControl w:val="0"/>
        <w:tabs>
          <w:tab w:val="left" w:pos="567"/>
        </w:tabs>
        <w:rPr>
          <w:rFonts w:eastAsia="Calibri"/>
          <w:sz w:val="22"/>
          <w:szCs w:val="22"/>
          <w:lang w:val="lt-LT"/>
        </w:rPr>
      </w:pPr>
      <w:proofErr w:type="spellStart"/>
      <w:r w:rsidRPr="007E5667">
        <w:rPr>
          <w:rFonts w:eastAsia="Calibri"/>
          <w:sz w:val="22"/>
          <w:szCs w:val="22"/>
          <w:lang w:val="lt-LT"/>
        </w:rPr>
        <w:t>Farmakoterapinė</w:t>
      </w:r>
      <w:proofErr w:type="spellEnd"/>
      <w:r w:rsidRPr="007E5667">
        <w:rPr>
          <w:rFonts w:eastAsia="Calibri"/>
          <w:sz w:val="22"/>
          <w:szCs w:val="22"/>
          <w:lang w:val="lt-LT"/>
        </w:rPr>
        <w:t xml:space="preserve"> grupė –</w:t>
      </w:r>
      <w:proofErr w:type="spellStart"/>
      <w:r w:rsidR="004852FC" w:rsidRPr="007E5667">
        <w:rPr>
          <w:rFonts w:eastAsia="Calibri"/>
          <w:sz w:val="22"/>
          <w:szCs w:val="22"/>
          <w:lang w:val="lt-LT"/>
        </w:rPr>
        <w:t>renino</w:t>
      </w:r>
      <w:proofErr w:type="spellEnd"/>
      <w:r w:rsidR="00D74EBA" w:rsidRPr="007E5667">
        <w:rPr>
          <w:rFonts w:eastAsia="Calibri"/>
          <w:sz w:val="22"/>
          <w:szCs w:val="22"/>
          <w:lang w:val="lt-LT"/>
        </w:rPr>
        <w:t xml:space="preserve"> ir </w:t>
      </w:r>
      <w:proofErr w:type="spellStart"/>
      <w:r w:rsidR="004852FC" w:rsidRPr="007E5667">
        <w:rPr>
          <w:rFonts w:eastAsia="Calibri"/>
          <w:sz w:val="22"/>
          <w:szCs w:val="22"/>
          <w:lang w:val="lt-LT"/>
        </w:rPr>
        <w:t>angiotenzino</w:t>
      </w:r>
      <w:proofErr w:type="spellEnd"/>
      <w:r w:rsidR="004852FC" w:rsidRPr="007E5667">
        <w:rPr>
          <w:rFonts w:eastAsia="Calibri"/>
          <w:sz w:val="22"/>
          <w:szCs w:val="22"/>
          <w:lang w:val="lt-LT"/>
        </w:rPr>
        <w:t xml:space="preserve"> </w:t>
      </w:r>
      <w:r w:rsidR="00D74EBA" w:rsidRPr="007E5667">
        <w:rPr>
          <w:rFonts w:eastAsia="Calibri"/>
          <w:sz w:val="22"/>
          <w:szCs w:val="22"/>
          <w:lang w:val="lt-LT"/>
        </w:rPr>
        <w:t xml:space="preserve">sistemą veikiantys vaistiniai preparatai, </w:t>
      </w:r>
      <w:r w:rsidRPr="007E5667">
        <w:rPr>
          <w:rFonts w:eastAsia="Calibri"/>
          <w:sz w:val="22"/>
          <w:szCs w:val="22"/>
          <w:lang w:val="lt-LT"/>
        </w:rPr>
        <w:t xml:space="preserve">AKF inhibitoriai </w:t>
      </w:r>
      <w:r w:rsidR="00D74EBA" w:rsidRPr="007E5667">
        <w:rPr>
          <w:rFonts w:eastAsia="Calibri"/>
          <w:sz w:val="22"/>
          <w:szCs w:val="22"/>
          <w:lang w:val="lt-LT"/>
        </w:rPr>
        <w:t xml:space="preserve">ir </w:t>
      </w:r>
      <w:r w:rsidRPr="007E5667">
        <w:rPr>
          <w:rFonts w:eastAsia="Calibri"/>
          <w:sz w:val="22"/>
          <w:szCs w:val="22"/>
          <w:lang w:val="lt-LT"/>
        </w:rPr>
        <w:t>diuretikai, ATC kodas – C09BA05</w:t>
      </w:r>
      <w:r w:rsidR="00B557B5">
        <w:rPr>
          <w:rFonts w:eastAsia="Calibri"/>
          <w:sz w:val="22"/>
          <w:szCs w:val="22"/>
          <w:lang w:val="lt-LT"/>
        </w:rPr>
        <w:t>.</w:t>
      </w:r>
    </w:p>
    <w:p w14:paraId="2AECCC95" w14:textId="77777777" w:rsidR="00276730" w:rsidRPr="007E5667" w:rsidRDefault="00276730">
      <w:pPr>
        <w:widowControl w:val="0"/>
        <w:tabs>
          <w:tab w:val="left" w:pos="567"/>
        </w:tabs>
        <w:rPr>
          <w:rFonts w:eastAsia="Calibri"/>
          <w:sz w:val="22"/>
          <w:szCs w:val="22"/>
          <w:lang w:val="lt-LT"/>
        </w:rPr>
      </w:pPr>
    </w:p>
    <w:p w14:paraId="6CE82ACA" w14:textId="4B720FC9" w:rsidR="00D74EBA" w:rsidRPr="007E5667" w:rsidRDefault="00CF0A8D" w:rsidP="00D74EBA">
      <w:pPr>
        <w:autoSpaceDE w:val="0"/>
        <w:autoSpaceDN w:val="0"/>
        <w:adjustRightInd w:val="0"/>
        <w:rPr>
          <w:sz w:val="22"/>
          <w:szCs w:val="22"/>
          <w:u w:val="single"/>
          <w:lang w:val="lt-LT" w:eastAsia="es-ES_tradnl"/>
        </w:rPr>
      </w:pPr>
      <w:r w:rsidRPr="007E5667">
        <w:rPr>
          <w:sz w:val="22"/>
          <w:szCs w:val="22"/>
          <w:u w:val="single"/>
          <w:lang w:val="lt-LT" w:eastAsia="es-ES_tradnl"/>
        </w:rPr>
        <w:t>Veikimo mechanizmas</w:t>
      </w:r>
    </w:p>
    <w:p w14:paraId="21BE8377" w14:textId="6471F3FB" w:rsidR="00D74EBA" w:rsidRPr="007E5667" w:rsidRDefault="00CF0A8D" w:rsidP="00D74EBA">
      <w:pPr>
        <w:autoSpaceDE w:val="0"/>
        <w:autoSpaceDN w:val="0"/>
        <w:adjustRightInd w:val="0"/>
        <w:rPr>
          <w:sz w:val="22"/>
          <w:szCs w:val="22"/>
          <w:lang w:val="lt-LT" w:eastAsia="es-ES_tradnl"/>
        </w:rPr>
      </w:pPr>
      <w:r w:rsidRPr="007E5667">
        <w:rPr>
          <w:i/>
          <w:iCs/>
          <w:sz w:val="22"/>
          <w:szCs w:val="22"/>
          <w:lang w:val="lt-LT" w:eastAsia="es-ES_tradnl"/>
        </w:rPr>
        <w:t>Susijęs su</w:t>
      </w:r>
      <w:r w:rsidR="00D74EBA" w:rsidRPr="007E5667">
        <w:rPr>
          <w:i/>
          <w:iCs/>
          <w:sz w:val="22"/>
          <w:szCs w:val="22"/>
          <w:lang w:val="lt-LT" w:eastAsia="es-ES_tradnl"/>
        </w:rPr>
        <w:t xml:space="preserve"> </w:t>
      </w:r>
      <w:proofErr w:type="spellStart"/>
      <w:r w:rsidR="00D74EBA" w:rsidRPr="007E5667">
        <w:rPr>
          <w:i/>
          <w:iCs/>
          <w:sz w:val="22"/>
          <w:szCs w:val="22"/>
          <w:lang w:val="lt-LT" w:eastAsia="es-ES_tradnl"/>
        </w:rPr>
        <w:t>ramipril</w:t>
      </w:r>
      <w:r w:rsidRPr="007E5667">
        <w:rPr>
          <w:i/>
          <w:iCs/>
          <w:sz w:val="22"/>
          <w:szCs w:val="22"/>
          <w:lang w:val="lt-LT" w:eastAsia="es-ES_tradnl"/>
        </w:rPr>
        <w:t>iu</w:t>
      </w:r>
      <w:proofErr w:type="spellEnd"/>
      <w:r w:rsidR="00D74EBA" w:rsidRPr="007E5667">
        <w:rPr>
          <w:i/>
          <w:iCs/>
          <w:sz w:val="22"/>
          <w:szCs w:val="22"/>
          <w:lang w:val="lt-LT" w:eastAsia="es-ES_tradnl"/>
        </w:rPr>
        <w:t>/</w:t>
      </w:r>
      <w:proofErr w:type="spellStart"/>
      <w:r w:rsidR="00D74EBA" w:rsidRPr="007E5667">
        <w:rPr>
          <w:i/>
          <w:iCs/>
          <w:sz w:val="22"/>
          <w:szCs w:val="22"/>
          <w:lang w:val="lt-LT" w:eastAsia="es-ES_tradnl"/>
        </w:rPr>
        <w:t>indapamid</w:t>
      </w:r>
      <w:bookmarkStart w:id="13" w:name="_Hlk139633411"/>
      <w:r w:rsidRPr="007E5667">
        <w:rPr>
          <w:i/>
          <w:iCs/>
          <w:sz w:val="22"/>
          <w:szCs w:val="22"/>
          <w:lang w:val="lt-LT" w:eastAsia="es-ES_tradnl"/>
        </w:rPr>
        <w:t>u</w:t>
      </w:r>
      <w:proofErr w:type="spellEnd"/>
    </w:p>
    <w:p w14:paraId="714C86C7" w14:textId="101877F6" w:rsidR="00D02BD4" w:rsidRPr="007E5667" w:rsidRDefault="00D74EBA" w:rsidP="00D74EBA">
      <w:pPr>
        <w:autoSpaceDE w:val="0"/>
        <w:autoSpaceDN w:val="0"/>
        <w:adjustRightInd w:val="0"/>
        <w:rPr>
          <w:sz w:val="22"/>
          <w:szCs w:val="22"/>
          <w:lang w:val="lt-LT" w:eastAsia="es-ES_tradnl"/>
        </w:rPr>
      </w:pPr>
      <w:proofErr w:type="spellStart"/>
      <w:r w:rsidRPr="007E5667">
        <w:rPr>
          <w:sz w:val="22"/>
          <w:szCs w:val="22"/>
          <w:lang w:val="lt-LT" w:eastAsia="es-ES_tradnl"/>
        </w:rPr>
        <w:t>Ramipril</w:t>
      </w:r>
      <w:r w:rsidR="00D02BD4" w:rsidRPr="007E5667">
        <w:rPr>
          <w:sz w:val="22"/>
          <w:szCs w:val="22"/>
          <w:lang w:val="lt-LT" w:eastAsia="es-ES_tradnl"/>
        </w:rPr>
        <w:t>is</w:t>
      </w:r>
      <w:proofErr w:type="spellEnd"/>
      <w:r w:rsidR="00D02BD4" w:rsidRPr="007E5667">
        <w:rPr>
          <w:sz w:val="22"/>
          <w:szCs w:val="22"/>
          <w:lang w:val="lt-LT" w:eastAsia="es-ES_tradnl"/>
        </w:rPr>
        <w:t xml:space="preserve"> ir </w:t>
      </w:r>
      <w:proofErr w:type="spellStart"/>
      <w:r w:rsidRPr="007E5667">
        <w:rPr>
          <w:sz w:val="22"/>
          <w:szCs w:val="22"/>
          <w:lang w:val="lt-LT" w:eastAsia="es-ES_tradnl"/>
        </w:rPr>
        <w:t>indapamid</w:t>
      </w:r>
      <w:r w:rsidR="00D02BD4" w:rsidRPr="007E5667">
        <w:rPr>
          <w:sz w:val="22"/>
          <w:szCs w:val="22"/>
          <w:lang w:val="lt-LT" w:eastAsia="es-ES_tradnl"/>
        </w:rPr>
        <w:t>as</w:t>
      </w:r>
      <w:proofErr w:type="spellEnd"/>
      <w:r w:rsidR="005C0C7A" w:rsidRPr="007E5667">
        <w:rPr>
          <w:sz w:val="22"/>
          <w:szCs w:val="22"/>
          <w:lang w:val="lt-LT" w:eastAsia="es-ES_tradnl"/>
        </w:rPr>
        <w:t xml:space="preserve"> sukelia</w:t>
      </w:r>
      <w:r w:rsidRPr="007E5667">
        <w:rPr>
          <w:sz w:val="22"/>
          <w:szCs w:val="22"/>
          <w:lang w:val="lt-LT" w:eastAsia="es-ES_tradnl"/>
        </w:rPr>
        <w:t xml:space="preserve"> </w:t>
      </w:r>
      <w:bookmarkEnd w:id="13"/>
      <w:r w:rsidR="00D02BD4" w:rsidRPr="007E5667">
        <w:rPr>
          <w:sz w:val="22"/>
          <w:szCs w:val="22"/>
          <w:lang w:val="lt-LT" w:eastAsia="es-ES_tradnl"/>
        </w:rPr>
        <w:t xml:space="preserve">suminį sinergetinį dviejų veikliųjų medžiagų </w:t>
      </w:r>
      <w:proofErr w:type="spellStart"/>
      <w:r w:rsidR="00D02BD4" w:rsidRPr="007E5667">
        <w:rPr>
          <w:sz w:val="22"/>
          <w:szCs w:val="22"/>
          <w:lang w:val="lt-LT" w:eastAsia="es-ES_tradnl"/>
        </w:rPr>
        <w:t>antihipertenzinį</w:t>
      </w:r>
      <w:proofErr w:type="spellEnd"/>
      <w:r w:rsidR="00D02BD4" w:rsidRPr="007E5667">
        <w:rPr>
          <w:sz w:val="22"/>
          <w:szCs w:val="22"/>
          <w:lang w:val="lt-LT" w:eastAsia="es-ES_tradnl"/>
        </w:rPr>
        <w:t xml:space="preserve"> poveikį.</w:t>
      </w:r>
    </w:p>
    <w:p w14:paraId="644FFFA9" w14:textId="77777777" w:rsidR="00D74EBA" w:rsidRPr="007E5667" w:rsidRDefault="00D74EBA" w:rsidP="00D74EBA">
      <w:pPr>
        <w:autoSpaceDE w:val="0"/>
        <w:autoSpaceDN w:val="0"/>
        <w:adjustRightInd w:val="0"/>
        <w:rPr>
          <w:sz w:val="22"/>
          <w:szCs w:val="22"/>
          <w:lang w:val="lt-LT" w:eastAsia="es-ES_tradnl"/>
        </w:rPr>
      </w:pPr>
    </w:p>
    <w:p w14:paraId="6C0FD660" w14:textId="7E4CF5A6" w:rsidR="00D74EBA" w:rsidRPr="007E5667" w:rsidRDefault="00D02BD4" w:rsidP="00D74EBA">
      <w:pPr>
        <w:autoSpaceDE w:val="0"/>
        <w:autoSpaceDN w:val="0"/>
        <w:adjustRightInd w:val="0"/>
        <w:rPr>
          <w:i/>
          <w:iCs/>
          <w:sz w:val="22"/>
          <w:szCs w:val="22"/>
          <w:lang w:val="lt-LT" w:eastAsia="es-ES_tradnl"/>
        </w:rPr>
      </w:pPr>
      <w:r w:rsidRPr="007E5667">
        <w:rPr>
          <w:i/>
          <w:iCs/>
          <w:sz w:val="22"/>
          <w:szCs w:val="22"/>
          <w:lang w:val="lt-LT" w:eastAsia="es-ES_tradnl"/>
        </w:rPr>
        <w:t>Susijęs su</w:t>
      </w:r>
      <w:r w:rsidR="00D74EBA" w:rsidRPr="007E5667">
        <w:rPr>
          <w:i/>
          <w:iCs/>
          <w:sz w:val="22"/>
          <w:szCs w:val="22"/>
          <w:lang w:val="lt-LT" w:eastAsia="es-ES_tradnl"/>
        </w:rPr>
        <w:t xml:space="preserve"> </w:t>
      </w:r>
      <w:proofErr w:type="spellStart"/>
      <w:r w:rsidR="00D74EBA" w:rsidRPr="007E5667">
        <w:rPr>
          <w:i/>
          <w:iCs/>
          <w:sz w:val="22"/>
          <w:szCs w:val="22"/>
          <w:lang w:val="lt-LT" w:eastAsia="es-ES_tradnl"/>
        </w:rPr>
        <w:t>ramipril</w:t>
      </w:r>
      <w:r w:rsidRPr="007E5667">
        <w:rPr>
          <w:i/>
          <w:iCs/>
          <w:sz w:val="22"/>
          <w:szCs w:val="22"/>
          <w:lang w:val="lt-LT" w:eastAsia="es-ES_tradnl"/>
        </w:rPr>
        <w:t>iu</w:t>
      </w:r>
      <w:proofErr w:type="spellEnd"/>
    </w:p>
    <w:p w14:paraId="3AF06DC6" w14:textId="5C356B13" w:rsidR="0073318E" w:rsidRPr="007E5667" w:rsidRDefault="0073318E" w:rsidP="0073318E">
      <w:pPr>
        <w:autoSpaceDE w:val="0"/>
        <w:autoSpaceDN w:val="0"/>
        <w:adjustRightInd w:val="0"/>
        <w:rPr>
          <w:sz w:val="22"/>
          <w:szCs w:val="22"/>
          <w:lang w:val="lt-LT" w:eastAsia="es-ES_tradnl"/>
        </w:rPr>
      </w:pPr>
      <w:proofErr w:type="spellStart"/>
      <w:r w:rsidRPr="007E5667">
        <w:rPr>
          <w:sz w:val="22"/>
          <w:szCs w:val="22"/>
          <w:lang w:val="lt-LT" w:eastAsia="es-ES_tradnl"/>
        </w:rPr>
        <w:t>Ramiprilatas</w:t>
      </w:r>
      <w:proofErr w:type="spellEnd"/>
      <w:r w:rsidRPr="007E5667">
        <w:rPr>
          <w:sz w:val="22"/>
          <w:szCs w:val="22"/>
          <w:lang w:val="lt-LT" w:eastAsia="es-ES_tradnl"/>
        </w:rPr>
        <w:t xml:space="preserve"> (veiklus</w:t>
      </w:r>
      <w:r w:rsidR="005C0C7A" w:rsidRPr="007E5667">
        <w:rPr>
          <w:sz w:val="22"/>
          <w:szCs w:val="22"/>
          <w:lang w:val="lt-LT" w:eastAsia="es-ES_tradnl"/>
        </w:rPr>
        <w:t>is</w:t>
      </w:r>
      <w:r w:rsidRPr="007E5667">
        <w:rPr>
          <w:sz w:val="22"/>
          <w:szCs w:val="22"/>
          <w:lang w:val="lt-LT" w:eastAsia="es-ES_tradnl"/>
        </w:rPr>
        <w:t xml:space="preserve"> </w:t>
      </w:r>
      <w:proofErr w:type="spellStart"/>
      <w:r w:rsidRPr="007E5667">
        <w:rPr>
          <w:sz w:val="22"/>
          <w:szCs w:val="22"/>
          <w:lang w:val="lt-LT" w:eastAsia="es-ES_tradnl"/>
        </w:rPr>
        <w:t>provaisto</w:t>
      </w:r>
      <w:proofErr w:type="spellEnd"/>
      <w:r w:rsidRPr="007E5667">
        <w:rPr>
          <w:sz w:val="22"/>
          <w:szCs w:val="22"/>
          <w:lang w:val="lt-LT" w:eastAsia="es-ES_tradnl"/>
        </w:rPr>
        <w:t xml:space="preserve"> </w:t>
      </w:r>
      <w:proofErr w:type="spellStart"/>
      <w:r w:rsidRPr="007E5667">
        <w:rPr>
          <w:sz w:val="22"/>
          <w:szCs w:val="22"/>
          <w:lang w:val="lt-LT" w:eastAsia="es-ES_tradnl"/>
        </w:rPr>
        <w:t>ramiprilio</w:t>
      </w:r>
      <w:proofErr w:type="spellEnd"/>
      <w:r w:rsidRPr="007E5667">
        <w:rPr>
          <w:sz w:val="22"/>
          <w:szCs w:val="22"/>
          <w:lang w:val="lt-LT" w:eastAsia="es-ES_tradnl"/>
        </w:rPr>
        <w:t xml:space="preserve"> metabolitas) slopina fermentą </w:t>
      </w:r>
      <w:proofErr w:type="spellStart"/>
      <w:r w:rsidRPr="007E5667">
        <w:rPr>
          <w:sz w:val="22"/>
          <w:szCs w:val="22"/>
          <w:lang w:val="lt-LT" w:eastAsia="es-ES_tradnl"/>
        </w:rPr>
        <w:t>dipeptidilkarboksipeptidazę</w:t>
      </w:r>
      <w:proofErr w:type="spellEnd"/>
      <w:r w:rsidRPr="007E5667">
        <w:rPr>
          <w:sz w:val="22"/>
          <w:szCs w:val="22"/>
          <w:lang w:val="lt-LT" w:eastAsia="es-ES_tradnl"/>
        </w:rPr>
        <w:t xml:space="preserve"> I (sinonimai: </w:t>
      </w:r>
      <w:proofErr w:type="spellStart"/>
      <w:r w:rsidRPr="007E5667">
        <w:rPr>
          <w:sz w:val="22"/>
          <w:szCs w:val="22"/>
          <w:lang w:val="lt-LT" w:eastAsia="es-ES_tradnl"/>
        </w:rPr>
        <w:t>angiotenziną</w:t>
      </w:r>
      <w:proofErr w:type="spellEnd"/>
      <w:r w:rsidRPr="007E5667">
        <w:rPr>
          <w:sz w:val="22"/>
          <w:szCs w:val="22"/>
          <w:lang w:val="lt-LT" w:eastAsia="es-ES_tradnl"/>
        </w:rPr>
        <w:t xml:space="preserve"> konvertuojantis fermentas, </w:t>
      </w:r>
      <w:proofErr w:type="spellStart"/>
      <w:r w:rsidRPr="007E5667">
        <w:rPr>
          <w:sz w:val="22"/>
          <w:szCs w:val="22"/>
          <w:lang w:val="lt-LT" w:eastAsia="es-ES_tradnl"/>
        </w:rPr>
        <w:t>kininazė</w:t>
      </w:r>
      <w:proofErr w:type="spellEnd"/>
      <w:r w:rsidRPr="007E5667">
        <w:rPr>
          <w:sz w:val="22"/>
          <w:szCs w:val="22"/>
          <w:lang w:val="lt-LT" w:eastAsia="es-ES_tradnl"/>
        </w:rPr>
        <w:t xml:space="preserve"> II). Šis fermentas kraujo plazmoje ir audiniuose katalizuoja </w:t>
      </w:r>
      <w:proofErr w:type="spellStart"/>
      <w:r w:rsidRPr="007E5667">
        <w:rPr>
          <w:sz w:val="22"/>
          <w:szCs w:val="22"/>
          <w:lang w:val="lt-LT" w:eastAsia="es-ES_tradnl"/>
        </w:rPr>
        <w:t>angiotenzino</w:t>
      </w:r>
      <w:proofErr w:type="spellEnd"/>
      <w:r w:rsidRPr="007E5667">
        <w:rPr>
          <w:sz w:val="22"/>
          <w:szCs w:val="22"/>
          <w:lang w:val="lt-LT" w:eastAsia="es-ES_tradnl"/>
        </w:rPr>
        <w:t xml:space="preserve"> I virtimą aktyvia kraujagysles sutraukiančia medžiaga </w:t>
      </w:r>
      <w:proofErr w:type="spellStart"/>
      <w:r w:rsidRPr="007E5667">
        <w:rPr>
          <w:sz w:val="22"/>
          <w:szCs w:val="22"/>
          <w:lang w:val="lt-LT" w:eastAsia="es-ES_tradnl"/>
        </w:rPr>
        <w:t>angiotenzinu</w:t>
      </w:r>
      <w:proofErr w:type="spellEnd"/>
      <w:r w:rsidRPr="007E5667">
        <w:rPr>
          <w:sz w:val="22"/>
          <w:szCs w:val="22"/>
          <w:lang w:val="lt-LT" w:eastAsia="es-ES_tradnl"/>
        </w:rPr>
        <w:t xml:space="preserve"> II bei aktyvaus </w:t>
      </w:r>
      <w:proofErr w:type="spellStart"/>
      <w:r w:rsidRPr="007E5667">
        <w:rPr>
          <w:sz w:val="22"/>
          <w:szCs w:val="22"/>
          <w:lang w:val="lt-LT" w:eastAsia="es-ES_tradnl"/>
        </w:rPr>
        <w:t>vazodilatatoriaus</w:t>
      </w:r>
      <w:proofErr w:type="spellEnd"/>
      <w:r w:rsidRPr="007E5667">
        <w:rPr>
          <w:sz w:val="22"/>
          <w:szCs w:val="22"/>
          <w:lang w:val="lt-LT" w:eastAsia="es-ES_tradnl"/>
        </w:rPr>
        <w:t xml:space="preserve"> </w:t>
      </w:r>
      <w:proofErr w:type="spellStart"/>
      <w:r w:rsidRPr="007E5667">
        <w:rPr>
          <w:sz w:val="22"/>
          <w:szCs w:val="22"/>
          <w:lang w:val="lt-LT" w:eastAsia="es-ES_tradnl"/>
        </w:rPr>
        <w:t>bradikinino</w:t>
      </w:r>
      <w:proofErr w:type="spellEnd"/>
      <w:r w:rsidRPr="007E5667">
        <w:rPr>
          <w:sz w:val="22"/>
          <w:szCs w:val="22"/>
          <w:lang w:val="lt-LT" w:eastAsia="es-ES_tradnl"/>
        </w:rPr>
        <w:t xml:space="preserve"> skaidymą. Dėl sumažėjusio </w:t>
      </w:r>
      <w:proofErr w:type="spellStart"/>
      <w:r w:rsidRPr="007E5667">
        <w:rPr>
          <w:sz w:val="22"/>
          <w:szCs w:val="22"/>
          <w:lang w:val="lt-LT" w:eastAsia="es-ES_tradnl"/>
        </w:rPr>
        <w:t>angiotenzino</w:t>
      </w:r>
      <w:proofErr w:type="spellEnd"/>
      <w:r w:rsidRPr="007E5667">
        <w:rPr>
          <w:sz w:val="22"/>
          <w:szCs w:val="22"/>
          <w:lang w:val="lt-LT" w:eastAsia="es-ES_tradnl"/>
        </w:rPr>
        <w:t xml:space="preserve"> II susidarymo bei </w:t>
      </w:r>
      <w:proofErr w:type="spellStart"/>
      <w:r w:rsidRPr="007E5667">
        <w:rPr>
          <w:sz w:val="22"/>
          <w:szCs w:val="22"/>
          <w:lang w:val="lt-LT" w:eastAsia="es-ES_tradnl"/>
        </w:rPr>
        <w:t>bradikinino</w:t>
      </w:r>
      <w:proofErr w:type="spellEnd"/>
      <w:r w:rsidRPr="007E5667">
        <w:rPr>
          <w:sz w:val="22"/>
          <w:szCs w:val="22"/>
          <w:lang w:val="lt-LT" w:eastAsia="es-ES_tradnl"/>
        </w:rPr>
        <w:t xml:space="preserve"> skaidymo slopinimo pasireiškia </w:t>
      </w:r>
      <w:proofErr w:type="spellStart"/>
      <w:r w:rsidRPr="007E5667">
        <w:rPr>
          <w:sz w:val="22"/>
          <w:szCs w:val="22"/>
          <w:lang w:val="lt-LT" w:eastAsia="es-ES_tradnl"/>
        </w:rPr>
        <w:t>vazodilatacija</w:t>
      </w:r>
      <w:proofErr w:type="spellEnd"/>
      <w:r w:rsidRPr="007E5667">
        <w:rPr>
          <w:sz w:val="22"/>
          <w:szCs w:val="22"/>
          <w:lang w:val="lt-LT" w:eastAsia="es-ES_tradnl"/>
        </w:rPr>
        <w:t>.</w:t>
      </w:r>
    </w:p>
    <w:p w14:paraId="4D10DD66" w14:textId="25F6EF94" w:rsidR="00D74EBA" w:rsidRPr="007E5667" w:rsidRDefault="0073318E" w:rsidP="0073318E">
      <w:pPr>
        <w:autoSpaceDE w:val="0"/>
        <w:autoSpaceDN w:val="0"/>
        <w:adjustRightInd w:val="0"/>
        <w:rPr>
          <w:sz w:val="22"/>
          <w:szCs w:val="22"/>
          <w:lang w:val="lt-LT" w:eastAsia="es-ES_tradnl"/>
        </w:rPr>
      </w:pPr>
      <w:r w:rsidRPr="007E5667">
        <w:rPr>
          <w:sz w:val="22"/>
          <w:szCs w:val="22"/>
          <w:lang w:val="lt-LT" w:eastAsia="es-ES_tradnl"/>
        </w:rPr>
        <w:t xml:space="preserve">Kadangi </w:t>
      </w:r>
      <w:proofErr w:type="spellStart"/>
      <w:r w:rsidRPr="007E5667">
        <w:rPr>
          <w:sz w:val="22"/>
          <w:szCs w:val="22"/>
          <w:lang w:val="lt-LT" w:eastAsia="es-ES_tradnl"/>
        </w:rPr>
        <w:t>angiotenzinas</w:t>
      </w:r>
      <w:proofErr w:type="spellEnd"/>
      <w:r w:rsidRPr="007E5667">
        <w:rPr>
          <w:sz w:val="22"/>
          <w:szCs w:val="22"/>
          <w:lang w:val="lt-LT" w:eastAsia="es-ES_tradnl"/>
        </w:rPr>
        <w:t xml:space="preserve"> II stimuliuoja ir </w:t>
      </w:r>
      <w:proofErr w:type="spellStart"/>
      <w:r w:rsidRPr="007E5667">
        <w:rPr>
          <w:sz w:val="22"/>
          <w:szCs w:val="22"/>
          <w:lang w:val="lt-LT" w:eastAsia="es-ES_tradnl"/>
        </w:rPr>
        <w:t>aldosterono</w:t>
      </w:r>
      <w:proofErr w:type="spellEnd"/>
      <w:r w:rsidRPr="007E5667">
        <w:rPr>
          <w:sz w:val="22"/>
          <w:szCs w:val="22"/>
          <w:lang w:val="lt-LT" w:eastAsia="es-ES_tradnl"/>
        </w:rPr>
        <w:t xml:space="preserve"> išsiskyrimą, </w:t>
      </w:r>
      <w:proofErr w:type="spellStart"/>
      <w:r w:rsidRPr="007E5667">
        <w:rPr>
          <w:sz w:val="22"/>
          <w:szCs w:val="22"/>
          <w:lang w:val="lt-LT" w:eastAsia="es-ES_tradnl"/>
        </w:rPr>
        <w:t>ramiprilatas</w:t>
      </w:r>
      <w:proofErr w:type="spellEnd"/>
      <w:r w:rsidRPr="007E5667">
        <w:rPr>
          <w:sz w:val="22"/>
          <w:szCs w:val="22"/>
          <w:lang w:val="lt-LT" w:eastAsia="es-ES_tradnl"/>
        </w:rPr>
        <w:t xml:space="preserve"> mažina šio hormono išsiskyrimą. Gydant vien AKF inhibitoriais, vidutinis juodaodžių (Afrikos ir Karibų regiono) pacientų reakcijos į gydymą dažnis buvo mažesnis nei nejuodaodžių (hipertenzija sergančių juodaodžių organizme </w:t>
      </w:r>
      <w:proofErr w:type="spellStart"/>
      <w:r w:rsidRPr="007E5667">
        <w:rPr>
          <w:sz w:val="22"/>
          <w:szCs w:val="22"/>
          <w:lang w:val="lt-LT" w:eastAsia="es-ES_tradnl"/>
        </w:rPr>
        <w:t>renino</w:t>
      </w:r>
      <w:proofErr w:type="spellEnd"/>
      <w:r w:rsidRPr="007E5667">
        <w:rPr>
          <w:sz w:val="22"/>
          <w:szCs w:val="22"/>
          <w:lang w:val="lt-LT" w:eastAsia="es-ES_tradnl"/>
        </w:rPr>
        <w:t xml:space="preserve"> aktyvumas paprastai būna mažas).</w:t>
      </w:r>
    </w:p>
    <w:p w14:paraId="45977922" w14:textId="77777777" w:rsidR="0073318E" w:rsidRPr="007E5667" w:rsidRDefault="0073318E" w:rsidP="0073318E">
      <w:pPr>
        <w:autoSpaceDE w:val="0"/>
        <w:autoSpaceDN w:val="0"/>
        <w:adjustRightInd w:val="0"/>
        <w:rPr>
          <w:sz w:val="22"/>
          <w:szCs w:val="22"/>
          <w:lang w:val="lt-LT" w:eastAsia="es-ES_tradnl"/>
        </w:rPr>
      </w:pPr>
    </w:p>
    <w:p w14:paraId="1B0A6FF1" w14:textId="04C35D5B" w:rsidR="00D74EBA" w:rsidRPr="007E5667" w:rsidRDefault="0004320E" w:rsidP="00D74EBA">
      <w:pPr>
        <w:autoSpaceDE w:val="0"/>
        <w:autoSpaceDN w:val="0"/>
        <w:adjustRightInd w:val="0"/>
        <w:rPr>
          <w:i/>
          <w:iCs/>
          <w:sz w:val="22"/>
          <w:szCs w:val="22"/>
          <w:lang w:val="lt-LT" w:eastAsia="es-ES_tradnl"/>
        </w:rPr>
      </w:pPr>
      <w:r w:rsidRPr="007E5667">
        <w:rPr>
          <w:i/>
          <w:iCs/>
          <w:sz w:val="22"/>
          <w:szCs w:val="22"/>
          <w:lang w:val="lt-LT" w:eastAsia="es-ES_tradnl"/>
        </w:rPr>
        <w:t>Susijęs su</w:t>
      </w:r>
      <w:r w:rsidR="00D74EBA" w:rsidRPr="007E5667">
        <w:rPr>
          <w:i/>
          <w:iCs/>
          <w:sz w:val="22"/>
          <w:szCs w:val="22"/>
          <w:lang w:val="lt-LT" w:eastAsia="es-ES_tradnl"/>
        </w:rPr>
        <w:t xml:space="preserve"> </w:t>
      </w:r>
      <w:proofErr w:type="spellStart"/>
      <w:r w:rsidR="00D74EBA" w:rsidRPr="007E5667">
        <w:rPr>
          <w:i/>
          <w:iCs/>
          <w:sz w:val="22"/>
          <w:szCs w:val="22"/>
          <w:lang w:val="lt-LT" w:eastAsia="es-ES_tradnl"/>
        </w:rPr>
        <w:t>indapamid</w:t>
      </w:r>
      <w:r w:rsidRPr="007E5667">
        <w:rPr>
          <w:i/>
          <w:iCs/>
          <w:sz w:val="22"/>
          <w:szCs w:val="22"/>
          <w:lang w:val="lt-LT" w:eastAsia="es-ES_tradnl"/>
        </w:rPr>
        <w:t>u</w:t>
      </w:r>
      <w:proofErr w:type="spellEnd"/>
    </w:p>
    <w:p w14:paraId="7E60AAC4" w14:textId="60F9A469" w:rsidR="00D74EBA" w:rsidRPr="007E5667" w:rsidRDefault="0073318E" w:rsidP="00D74EBA">
      <w:pPr>
        <w:autoSpaceDE w:val="0"/>
        <w:autoSpaceDN w:val="0"/>
        <w:adjustRightInd w:val="0"/>
        <w:rPr>
          <w:sz w:val="22"/>
          <w:szCs w:val="22"/>
          <w:lang w:val="lt-LT" w:eastAsia="es-ES_tradnl"/>
        </w:rPr>
      </w:pPr>
      <w:proofErr w:type="spellStart"/>
      <w:r w:rsidRPr="007E5667">
        <w:rPr>
          <w:sz w:val="22"/>
          <w:szCs w:val="22"/>
          <w:lang w:val="lt-LT" w:eastAsia="es-ES_tradnl"/>
        </w:rPr>
        <w:t>Indapamidas</w:t>
      </w:r>
      <w:proofErr w:type="spellEnd"/>
      <w:r w:rsidRPr="007E5667">
        <w:rPr>
          <w:sz w:val="22"/>
          <w:szCs w:val="22"/>
          <w:lang w:val="lt-LT" w:eastAsia="es-ES_tradnl"/>
        </w:rPr>
        <w:t xml:space="preserve"> yra </w:t>
      </w:r>
      <w:proofErr w:type="spellStart"/>
      <w:r w:rsidRPr="007E5667">
        <w:rPr>
          <w:sz w:val="22"/>
          <w:szCs w:val="22"/>
          <w:lang w:val="lt-LT" w:eastAsia="es-ES_tradnl"/>
        </w:rPr>
        <w:t>sulfonamidų</w:t>
      </w:r>
      <w:proofErr w:type="spellEnd"/>
      <w:r w:rsidRPr="007E5667">
        <w:rPr>
          <w:sz w:val="22"/>
          <w:szCs w:val="22"/>
          <w:lang w:val="lt-LT" w:eastAsia="es-ES_tradnl"/>
        </w:rPr>
        <w:t xml:space="preserve"> darinys, kurio struktūroje yra </w:t>
      </w:r>
      <w:proofErr w:type="spellStart"/>
      <w:r w:rsidRPr="007E5667">
        <w:rPr>
          <w:sz w:val="22"/>
          <w:szCs w:val="22"/>
          <w:lang w:val="lt-LT" w:eastAsia="es-ES_tradnl"/>
        </w:rPr>
        <w:t>indolo</w:t>
      </w:r>
      <w:proofErr w:type="spellEnd"/>
      <w:r w:rsidRPr="007E5667">
        <w:rPr>
          <w:sz w:val="22"/>
          <w:szCs w:val="22"/>
          <w:lang w:val="lt-LT" w:eastAsia="es-ES_tradnl"/>
        </w:rPr>
        <w:t xml:space="preserve"> žiedas. Jo farmakologinis veikimas yra panašus į </w:t>
      </w:r>
      <w:proofErr w:type="spellStart"/>
      <w:r w:rsidRPr="007E5667">
        <w:rPr>
          <w:sz w:val="22"/>
          <w:szCs w:val="22"/>
          <w:lang w:val="lt-LT" w:eastAsia="es-ES_tradnl"/>
        </w:rPr>
        <w:t>tiazidinių</w:t>
      </w:r>
      <w:proofErr w:type="spellEnd"/>
      <w:r w:rsidRPr="007E5667">
        <w:rPr>
          <w:sz w:val="22"/>
          <w:szCs w:val="22"/>
          <w:lang w:val="lt-LT" w:eastAsia="es-ES_tradnl"/>
        </w:rPr>
        <w:t xml:space="preserve"> diuretikų poveikį: </w:t>
      </w:r>
      <w:proofErr w:type="spellStart"/>
      <w:r w:rsidRPr="007E5667">
        <w:rPr>
          <w:sz w:val="22"/>
          <w:szCs w:val="22"/>
          <w:lang w:val="lt-LT" w:eastAsia="es-ES_tradnl"/>
        </w:rPr>
        <w:t>indapamidas</w:t>
      </w:r>
      <w:proofErr w:type="spellEnd"/>
      <w:r w:rsidRPr="007E5667">
        <w:rPr>
          <w:sz w:val="22"/>
          <w:szCs w:val="22"/>
          <w:lang w:val="lt-LT" w:eastAsia="es-ES_tradnl"/>
        </w:rPr>
        <w:t xml:space="preserve"> slopina natrio reabsorbciją žievinės dalies praskiedimo segmentuose. </w:t>
      </w:r>
      <w:proofErr w:type="spellStart"/>
      <w:r w:rsidRPr="007E5667">
        <w:rPr>
          <w:sz w:val="22"/>
          <w:szCs w:val="22"/>
          <w:lang w:val="lt-LT" w:eastAsia="es-ES_tradnl"/>
        </w:rPr>
        <w:t>Indapamidas</w:t>
      </w:r>
      <w:proofErr w:type="spellEnd"/>
      <w:r w:rsidRPr="007E5667">
        <w:rPr>
          <w:sz w:val="22"/>
          <w:szCs w:val="22"/>
          <w:lang w:val="lt-LT" w:eastAsia="es-ES_tradnl"/>
        </w:rPr>
        <w:t xml:space="preserve"> didina natrio bei chloridų ir, kiek mažiau, kalio bei magnio išskyrimą su šlapimu, todėl didina išskiriamo šlapimo kiekį ir sukelia </w:t>
      </w:r>
      <w:proofErr w:type="spellStart"/>
      <w:r w:rsidRPr="007E5667">
        <w:rPr>
          <w:sz w:val="22"/>
          <w:szCs w:val="22"/>
          <w:lang w:val="lt-LT" w:eastAsia="es-ES_tradnl"/>
        </w:rPr>
        <w:t>antihipertenzinį</w:t>
      </w:r>
      <w:proofErr w:type="spellEnd"/>
      <w:r w:rsidRPr="007E5667">
        <w:rPr>
          <w:sz w:val="22"/>
          <w:szCs w:val="22"/>
          <w:lang w:val="lt-LT" w:eastAsia="es-ES_tradnl"/>
        </w:rPr>
        <w:t xml:space="preserve"> poveikį.</w:t>
      </w:r>
    </w:p>
    <w:p w14:paraId="0F9C5036" w14:textId="77777777" w:rsidR="0073318E" w:rsidRPr="007E5667" w:rsidRDefault="0073318E" w:rsidP="00D74EBA">
      <w:pPr>
        <w:autoSpaceDE w:val="0"/>
        <w:autoSpaceDN w:val="0"/>
        <w:adjustRightInd w:val="0"/>
        <w:rPr>
          <w:sz w:val="22"/>
          <w:szCs w:val="22"/>
          <w:lang w:val="lt-LT" w:eastAsia="es-ES_tradnl"/>
        </w:rPr>
      </w:pPr>
    </w:p>
    <w:p w14:paraId="5D842A18" w14:textId="3A1EDF97" w:rsidR="00D74EBA" w:rsidRPr="007E5667" w:rsidRDefault="0004320E" w:rsidP="00D74EBA">
      <w:pPr>
        <w:autoSpaceDE w:val="0"/>
        <w:autoSpaceDN w:val="0"/>
        <w:adjustRightInd w:val="0"/>
        <w:rPr>
          <w:sz w:val="22"/>
          <w:szCs w:val="22"/>
          <w:lang w:val="lt-LT" w:eastAsia="es-ES_tradnl"/>
        </w:rPr>
      </w:pPr>
      <w:proofErr w:type="spellStart"/>
      <w:r w:rsidRPr="007E5667">
        <w:rPr>
          <w:sz w:val="22"/>
          <w:szCs w:val="22"/>
          <w:u w:val="single"/>
          <w:lang w:val="lt-LT" w:eastAsia="es-ES_tradnl"/>
        </w:rPr>
        <w:t>Farmakodinaminis</w:t>
      </w:r>
      <w:proofErr w:type="spellEnd"/>
      <w:r w:rsidRPr="007E5667">
        <w:rPr>
          <w:sz w:val="22"/>
          <w:szCs w:val="22"/>
          <w:u w:val="single"/>
          <w:lang w:val="lt-LT" w:eastAsia="es-ES_tradnl"/>
        </w:rPr>
        <w:t xml:space="preserve"> poveikis</w:t>
      </w:r>
    </w:p>
    <w:p w14:paraId="324FD587" w14:textId="160BF433" w:rsidR="00D74EBA" w:rsidRPr="007E5667" w:rsidRDefault="0004320E" w:rsidP="00D74EBA">
      <w:pPr>
        <w:autoSpaceDE w:val="0"/>
        <w:autoSpaceDN w:val="0"/>
        <w:adjustRightInd w:val="0"/>
        <w:rPr>
          <w:i/>
          <w:iCs/>
          <w:sz w:val="22"/>
          <w:szCs w:val="22"/>
          <w:lang w:val="lt-LT" w:eastAsia="es-ES_tradnl"/>
        </w:rPr>
      </w:pPr>
      <w:r w:rsidRPr="007E5667">
        <w:rPr>
          <w:i/>
          <w:iCs/>
          <w:sz w:val="22"/>
          <w:szCs w:val="22"/>
          <w:lang w:val="lt-LT" w:eastAsia="es-ES_tradnl"/>
        </w:rPr>
        <w:t>Susijęs su</w:t>
      </w:r>
      <w:r w:rsidR="00D74EBA" w:rsidRPr="007E5667">
        <w:rPr>
          <w:i/>
          <w:iCs/>
          <w:sz w:val="22"/>
          <w:szCs w:val="22"/>
          <w:lang w:val="lt-LT" w:eastAsia="es-ES_tradnl"/>
        </w:rPr>
        <w:t xml:space="preserve"> </w:t>
      </w:r>
      <w:proofErr w:type="spellStart"/>
      <w:r w:rsidR="00D74EBA" w:rsidRPr="007E5667">
        <w:rPr>
          <w:i/>
          <w:iCs/>
          <w:sz w:val="22"/>
          <w:szCs w:val="22"/>
          <w:lang w:val="lt-LT" w:eastAsia="es-ES_tradnl"/>
        </w:rPr>
        <w:t>ramipril</w:t>
      </w:r>
      <w:r w:rsidRPr="007E5667">
        <w:rPr>
          <w:i/>
          <w:iCs/>
          <w:sz w:val="22"/>
          <w:szCs w:val="22"/>
          <w:lang w:val="lt-LT" w:eastAsia="es-ES_tradnl"/>
        </w:rPr>
        <w:t>iu</w:t>
      </w:r>
      <w:proofErr w:type="spellEnd"/>
    </w:p>
    <w:p w14:paraId="3BBF6AB8" w14:textId="53C917B2" w:rsidR="00D74EBA" w:rsidRPr="007E5667" w:rsidRDefault="0004320E" w:rsidP="00D74EBA">
      <w:pPr>
        <w:tabs>
          <w:tab w:val="left" w:pos="567"/>
        </w:tabs>
        <w:rPr>
          <w:i/>
          <w:sz w:val="22"/>
          <w:szCs w:val="22"/>
          <w:u w:val="single"/>
          <w:lang w:val="lt-LT" w:eastAsia="hu-HU"/>
        </w:rPr>
      </w:pPr>
      <w:proofErr w:type="spellStart"/>
      <w:r w:rsidRPr="007E5667">
        <w:rPr>
          <w:i/>
          <w:sz w:val="22"/>
          <w:szCs w:val="22"/>
          <w:u w:val="single"/>
          <w:lang w:val="lt-LT" w:eastAsia="hu-HU"/>
        </w:rPr>
        <w:t>Antihipertenzinės</w:t>
      </w:r>
      <w:proofErr w:type="spellEnd"/>
      <w:r w:rsidRPr="007E5667">
        <w:rPr>
          <w:i/>
          <w:sz w:val="22"/>
          <w:szCs w:val="22"/>
          <w:u w:val="single"/>
          <w:lang w:val="lt-LT" w:eastAsia="hu-HU"/>
        </w:rPr>
        <w:t xml:space="preserve"> savybės</w:t>
      </w:r>
    </w:p>
    <w:p w14:paraId="7C1A8AA2" w14:textId="3D357DA5" w:rsidR="000066EA" w:rsidRPr="007E5667" w:rsidRDefault="000066EA" w:rsidP="00D74EBA">
      <w:pPr>
        <w:autoSpaceDE w:val="0"/>
        <w:autoSpaceDN w:val="0"/>
        <w:adjustRightInd w:val="0"/>
        <w:rPr>
          <w:sz w:val="22"/>
          <w:szCs w:val="22"/>
          <w:lang w:val="lt-LT" w:eastAsia="es-ES_tradnl"/>
        </w:rPr>
      </w:pPr>
      <w:r w:rsidRPr="007E5667">
        <w:rPr>
          <w:sz w:val="22"/>
          <w:szCs w:val="22"/>
          <w:lang w:val="lt-LT" w:eastAsia="es-ES_tradnl"/>
        </w:rPr>
        <w:t xml:space="preserve">Vartojant </w:t>
      </w:r>
      <w:proofErr w:type="spellStart"/>
      <w:r w:rsidRPr="007E5667">
        <w:rPr>
          <w:sz w:val="22"/>
          <w:szCs w:val="22"/>
          <w:lang w:val="lt-LT" w:eastAsia="es-ES_tradnl"/>
        </w:rPr>
        <w:t>ramiprilio</w:t>
      </w:r>
      <w:proofErr w:type="spellEnd"/>
      <w:r w:rsidRPr="007E5667">
        <w:rPr>
          <w:sz w:val="22"/>
          <w:szCs w:val="22"/>
          <w:lang w:val="lt-LT" w:eastAsia="es-ES_tradnl"/>
        </w:rPr>
        <w:t xml:space="preserve">, labai sumažėja periferinių arterijų pasipriešinimas. Paprastai plazmos tėkmė inkstuose bei </w:t>
      </w:r>
      <w:proofErr w:type="spellStart"/>
      <w:r w:rsidRPr="007E5667">
        <w:rPr>
          <w:sz w:val="22"/>
          <w:szCs w:val="22"/>
          <w:lang w:val="lt-LT" w:eastAsia="es-ES_tradnl"/>
        </w:rPr>
        <w:t>glomerulų</w:t>
      </w:r>
      <w:proofErr w:type="spellEnd"/>
      <w:r w:rsidRPr="007E5667">
        <w:rPr>
          <w:sz w:val="22"/>
          <w:szCs w:val="22"/>
          <w:lang w:val="lt-LT" w:eastAsia="es-ES_tradnl"/>
        </w:rPr>
        <w:t xml:space="preserve"> filtracijos greitis labai nesikeičia. Hipertenzija sergantiems pacientams pavartojus </w:t>
      </w:r>
      <w:proofErr w:type="spellStart"/>
      <w:r w:rsidRPr="007E5667">
        <w:rPr>
          <w:sz w:val="22"/>
          <w:szCs w:val="22"/>
          <w:lang w:val="lt-LT" w:eastAsia="es-ES_tradnl"/>
        </w:rPr>
        <w:t>ramiprilio</w:t>
      </w:r>
      <w:proofErr w:type="spellEnd"/>
      <w:r w:rsidRPr="007E5667">
        <w:rPr>
          <w:sz w:val="22"/>
          <w:szCs w:val="22"/>
          <w:lang w:val="lt-LT" w:eastAsia="es-ES_tradnl"/>
        </w:rPr>
        <w:t xml:space="preserve">, kraujospūdis mažėja ir sėdint, ir stovint, kompensacinio širdies susitraukimų padažnėjimo nebūna. </w:t>
      </w:r>
    </w:p>
    <w:p w14:paraId="7538FD8E" w14:textId="1B8DC4F5" w:rsidR="000066EA" w:rsidRPr="007E5667" w:rsidRDefault="000066EA" w:rsidP="000066EA">
      <w:pPr>
        <w:autoSpaceDE w:val="0"/>
        <w:autoSpaceDN w:val="0"/>
        <w:adjustRightInd w:val="0"/>
        <w:rPr>
          <w:sz w:val="22"/>
          <w:szCs w:val="22"/>
          <w:lang w:val="lt-LT" w:eastAsia="es-ES_tradnl"/>
        </w:rPr>
      </w:pPr>
      <w:r w:rsidRPr="007E5667">
        <w:rPr>
          <w:sz w:val="22"/>
          <w:szCs w:val="22"/>
          <w:lang w:val="lt-LT" w:eastAsia="es-ES_tradnl"/>
        </w:rPr>
        <w:t xml:space="preserve">Per burną pavartojus vienkartinę </w:t>
      </w:r>
      <w:proofErr w:type="spellStart"/>
      <w:r w:rsidRPr="007E5667">
        <w:rPr>
          <w:sz w:val="22"/>
          <w:szCs w:val="22"/>
          <w:lang w:val="lt-LT" w:eastAsia="es-ES_tradnl"/>
        </w:rPr>
        <w:t>ramiprilio</w:t>
      </w:r>
      <w:proofErr w:type="spellEnd"/>
      <w:r w:rsidRPr="007E5667">
        <w:rPr>
          <w:sz w:val="22"/>
          <w:szCs w:val="22"/>
          <w:lang w:val="lt-LT" w:eastAsia="es-ES_tradnl"/>
        </w:rPr>
        <w:t xml:space="preserve"> dozę, daugumai pacientų pastebimas kraujospūdžio mažėjimas pasireiškia po 1</w:t>
      </w:r>
      <w:r w:rsidRPr="007E5667">
        <w:rPr>
          <w:sz w:val="22"/>
          <w:szCs w:val="22"/>
          <w:lang w:val="lt-LT" w:eastAsia="es-ES_tradnl"/>
        </w:rPr>
        <w:noBreakHyphen/>
        <w:t>2 valandų. Po pavartojimo per burną stipriausiai vienkartinės dozės poveikis paprastai pasireiškia po 3</w:t>
      </w:r>
      <w:r w:rsidRPr="007E5667">
        <w:rPr>
          <w:sz w:val="22"/>
          <w:szCs w:val="22"/>
          <w:lang w:val="lt-LT" w:eastAsia="es-ES_tradnl"/>
        </w:rPr>
        <w:noBreakHyphen/>
        <w:t xml:space="preserve">6 valandų. </w:t>
      </w:r>
      <w:proofErr w:type="spellStart"/>
      <w:r w:rsidRPr="007E5667">
        <w:rPr>
          <w:sz w:val="22"/>
          <w:szCs w:val="22"/>
          <w:lang w:val="lt-LT" w:eastAsia="es-ES_tradnl"/>
        </w:rPr>
        <w:t>Antihipertenzinis</w:t>
      </w:r>
      <w:proofErr w:type="spellEnd"/>
      <w:r w:rsidRPr="007E5667">
        <w:rPr>
          <w:sz w:val="22"/>
          <w:szCs w:val="22"/>
          <w:lang w:val="lt-LT" w:eastAsia="es-ES_tradnl"/>
        </w:rPr>
        <w:t xml:space="preserve"> vienkartinės dozės poveikis paprastai trunka 24 valandas.</w:t>
      </w:r>
    </w:p>
    <w:p w14:paraId="2664216E" w14:textId="485368C8" w:rsidR="000066EA" w:rsidRPr="007E5667" w:rsidRDefault="005C0C7A" w:rsidP="000066EA">
      <w:pPr>
        <w:autoSpaceDE w:val="0"/>
        <w:autoSpaceDN w:val="0"/>
        <w:adjustRightInd w:val="0"/>
        <w:rPr>
          <w:sz w:val="22"/>
          <w:szCs w:val="22"/>
          <w:lang w:val="lt-LT" w:eastAsia="es-ES_tradnl"/>
        </w:rPr>
      </w:pPr>
      <w:r w:rsidRPr="007E5667">
        <w:rPr>
          <w:sz w:val="22"/>
          <w:szCs w:val="22"/>
          <w:lang w:val="lt-LT" w:eastAsia="es-ES_tradnl"/>
        </w:rPr>
        <w:t>Taikant tęstinį gydymą</w:t>
      </w:r>
      <w:r w:rsidR="000066EA" w:rsidRPr="007E5667">
        <w:rPr>
          <w:sz w:val="22"/>
          <w:szCs w:val="22"/>
          <w:lang w:val="lt-LT" w:eastAsia="es-ES_tradnl"/>
        </w:rPr>
        <w:t xml:space="preserve"> </w:t>
      </w:r>
      <w:proofErr w:type="spellStart"/>
      <w:r w:rsidR="000066EA" w:rsidRPr="007E5667">
        <w:rPr>
          <w:sz w:val="22"/>
          <w:szCs w:val="22"/>
          <w:lang w:val="lt-LT" w:eastAsia="es-ES_tradnl"/>
        </w:rPr>
        <w:t>ramiprili</w:t>
      </w:r>
      <w:r w:rsidRPr="007E5667">
        <w:rPr>
          <w:sz w:val="22"/>
          <w:szCs w:val="22"/>
          <w:lang w:val="lt-LT" w:eastAsia="es-ES_tradnl"/>
        </w:rPr>
        <w:t>u</w:t>
      </w:r>
      <w:proofErr w:type="spellEnd"/>
      <w:r w:rsidR="000066EA" w:rsidRPr="007E5667">
        <w:rPr>
          <w:sz w:val="22"/>
          <w:szCs w:val="22"/>
          <w:lang w:val="lt-LT" w:eastAsia="es-ES_tradnl"/>
        </w:rPr>
        <w:t xml:space="preserve">, stipriausias </w:t>
      </w:r>
      <w:proofErr w:type="spellStart"/>
      <w:r w:rsidR="000066EA" w:rsidRPr="007E5667">
        <w:rPr>
          <w:sz w:val="22"/>
          <w:szCs w:val="22"/>
          <w:lang w:val="lt-LT" w:eastAsia="es-ES_tradnl"/>
        </w:rPr>
        <w:t>antihipertenzinis</w:t>
      </w:r>
      <w:proofErr w:type="spellEnd"/>
      <w:r w:rsidR="000066EA" w:rsidRPr="007E5667">
        <w:rPr>
          <w:sz w:val="22"/>
          <w:szCs w:val="22"/>
          <w:lang w:val="lt-LT" w:eastAsia="es-ES_tradnl"/>
        </w:rPr>
        <w:t xml:space="preserve"> poveikis paprastai pasireiškia 3</w:t>
      </w:r>
      <w:r w:rsidR="000066EA" w:rsidRPr="007E5667">
        <w:rPr>
          <w:sz w:val="22"/>
          <w:szCs w:val="22"/>
          <w:lang w:val="lt-LT" w:eastAsia="es-ES_tradnl"/>
        </w:rPr>
        <w:noBreakHyphen/>
        <w:t xml:space="preserve">4 savaitę. Nustatyta, kad </w:t>
      </w:r>
      <w:proofErr w:type="spellStart"/>
      <w:r w:rsidR="000066EA" w:rsidRPr="007E5667">
        <w:rPr>
          <w:sz w:val="22"/>
          <w:szCs w:val="22"/>
          <w:lang w:val="lt-LT" w:eastAsia="es-ES_tradnl"/>
        </w:rPr>
        <w:t>antihipertenzinis</w:t>
      </w:r>
      <w:proofErr w:type="spellEnd"/>
      <w:r w:rsidR="000066EA" w:rsidRPr="007E5667">
        <w:rPr>
          <w:sz w:val="22"/>
          <w:szCs w:val="22"/>
          <w:lang w:val="lt-LT" w:eastAsia="es-ES_tradnl"/>
        </w:rPr>
        <w:t xml:space="preserve"> poveikis išlieka gydant ilgai (2 metus).</w:t>
      </w:r>
    </w:p>
    <w:p w14:paraId="6A6341B7" w14:textId="5107782F" w:rsidR="000066EA" w:rsidRPr="007E5667" w:rsidRDefault="000066EA" w:rsidP="000066EA">
      <w:pPr>
        <w:autoSpaceDE w:val="0"/>
        <w:autoSpaceDN w:val="0"/>
        <w:adjustRightInd w:val="0"/>
        <w:rPr>
          <w:sz w:val="22"/>
          <w:szCs w:val="22"/>
          <w:lang w:val="lt-LT" w:eastAsia="es-ES_tradnl"/>
        </w:rPr>
      </w:pPr>
      <w:r w:rsidRPr="007E5667">
        <w:rPr>
          <w:sz w:val="22"/>
          <w:szCs w:val="22"/>
          <w:lang w:val="lt-LT" w:eastAsia="es-ES_tradnl"/>
        </w:rPr>
        <w:t xml:space="preserve">Staigus </w:t>
      </w:r>
      <w:proofErr w:type="spellStart"/>
      <w:r w:rsidRPr="007E5667">
        <w:rPr>
          <w:sz w:val="22"/>
          <w:szCs w:val="22"/>
          <w:lang w:val="lt-LT" w:eastAsia="es-ES_tradnl"/>
        </w:rPr>
        <w:t>ramiprilio</w:t>
      </w:r>
      <w:proofErr w:type="spellEnd"/>
      <w:r w:rsidRPr="007E5667">
        <w:rPr>
          <w:sz w:val="22"/>
          <w:szCs w:val="22"/>
          <w:lang w:val="lt-LT" w:eastAsia="es-ES_tradnl"/>
        </w:rPr>
        <w:t xml:space="preserve"> vartojimo nutraukimas nesukelia staigaus ir stipraus kraujospūdžio padidėjimo.</w:t>
      </w:r>
    </w:p>
    <w:p w14:paraId="26451E53" w14:textId="77777777" w:rsidR="00D74EBA" w:rsidRPr="007E5667" w:rsidRDefault="00D74EBA" w:rsidP="00D74EBA">
      <w:pPr>
        <w:autoSpaceDE w:val="0"/>
        <w:autoSpaceDN w:val="0"/>
        <w:adjustRightInd w:val="0"/>
        <w:rPr>
          <w:sz w:val="22"/>
          <w:szCs w:val="22"/>
          <w:lang w:val="lt-LT" w:eastAsia="es-ES_tradnl"/>
        </w:rPr>
      </w:pPr>
    </w:p>
    <w:p w14:paraId="44A9141E" w14:textId="0C14D7D6" w:rsidR="00D74EBA" w:rsidRPr="007E5667" w:rsidRDefault="0073318E" w:rsidP="00D74EBA">
      <w:pPr>
        <w:autoSpaceDE w:val="0"/>
        <w:autoSpaceDN w:val="0"/>
        <w:adjustRightInd w:val="0"/>
        <w:rPr>
          <w:i/>
          <w:iCs/>
          <w:sz w:val="22"/>
          <w:szCs w:val="22"/>
          <w:lang w:val="lt-LT" w:eastAsia="es-ES_tradnl"/>
        </w:rPr>
      </w:pPr>
      <w:r w:rsidRPr="007E5667">
        <w:rPr>
          <w:i/>
          <w:iCs/>
          <w:sz w:val="22"/>
          <w:szCs w:val="22"/>
          <w:lang w:val="lt-LT" w:eastAsia="es-ES_tradnl"/>
        </w:rPr>
        <w:t>Susijęs su</w:t>
      </w:r>
      <w:r w:rsidR="00D74EBA" w:rsidRPr="007E5667">
        <w:rPr>
          <w:i/>
          <w:iCs/>
          <w:sz w:val="22"/>
          <w:szCs w:val="22"/>
          <w:lang w:val="lt-LT" w:eastAsia="es-ES_tradnl"/>
        </w:rPr>
        <w:t xml:space="preserve"> </w:t>
      </w:r>
      <w:proofErr w:type="spellStart"/>
      <w:r w:rsidR="00D74EBA" w:rsidRPr="007E5667">
        <w:rPr>
          <w:i/>
          <w:iCs/>
          <w:sz w:val="22"/>
          <w:szCs w:val="22"/>
          <w:lang w:val="lt-LT" w:eastAsia="es-ES_tradnl"/>
        </w:rPr>
        <w:t>indapamide</w:t>
      </w:r>
      <w:proofErr w:type="spellEnd"/>
    </w:p>
    <w:p w14:paraId="0B2C5505" w14:textId="4F919266" w:rsidR="00C02702" w:rsidRPr="007E5667" w:rsidRDefault="00C02702" w:rsidP="00C02702">
      <w:pPr>
        <w:autoSpaceDE w:val="0"/>
        <w:autoSpaceDN w:val="0"/>
        <w:adjustRightInd w:val="0"/>
        <w:rPr>
          <w:sz w:val="22"/>
          <w:szCs w:val="22"/>
          <w:lang w:val="lt-LT" w:eastAsia="es-ES_tradnl"/>
        </w:rPr>
      </w:pPr>
      <w:r w:rsidRPr="007E5667">
        <w:rPr>
          <w:sz w:val="22"/>
          <w:szCs w:val="22"/>
          <w:lang w:val="lt-LT" w:eastAsia="es-ES_tradnl"/>
        </w:rPr>
        <w:t xml:space="preserve">II ir III fazės </w:t>
      </w:r>
      <w:proofErr w:type="spellStart"/>
      <w:r w:rsidRPr="007E5667">
        <w:rPr>
          <w:sz w:val="22"/>
          <w:szCs w:val="22"/>
          <w:lang w:val="lt-LT" w:eastAsia="es-ES_tradnl"/>
        </w:rPr>
        <w:t>monoterapijos</w:t>
      </w:r>
      <w:proofErr w:type="spellEnd"/>
      <w:r w:rsidRPr="007E5667">
        <w:rPr>
          <w:sz w:val="22"/>
          <w:szCs w:val="22"/>
          <w:lang w:val="lt-LT" w:eastAsia="es-ES_tradnl"/>
        </w:rPr>
        <w:t xml:space="preserve"> tyrimų metu nustatyta, kad </w:t>
      </w:r>
      <w:proofErr w:type="spellStart"/>
      <w:r w:rsidRPr="007E5667">
        <w:rPr>
          <w:sz w:val="22"/>
          <w:szCs w:val="22"/>
          <w:lang w:val="lt-LT" w:eastAsia="es-ES_tradnl"/>
        </w:rPr>
        <w:t>antihipertenzinis</w:t>
      </w:r>
      <w:proofErr w:type="spellEnd"/>
      <w:r w:rsidRPr="007E5667">
        <w:rPr>
          <w:sz w:val="22"/>
          <w:szCs w:val="22"/>
          <w:lang w:val="lt-LT" w:eastAsia="es-ES_tradnl"/>
        </w:rPr>
        <w:t xml:space="preserve"> poveikis išlieka 24 valandas. Tai pasireiškė vartojant tokias dozes, kurių sukeliamas </w:t>
      </w:r>
      <w:proofErr w:type="spellStart"/>
      <w:r w:rsidRPr="007E5667">
        <w:rPr>
          <w:sz w:val="22"/>
          <w:szCs w:val="22"/>
          <w:lang w:val="lt-LT" w:eastAsia="es-ES_tradnl"/>
        </w:rPr>
        <w:t>diurezinis</w:t>
      </w:r>
      <w:proofErr w:type="spellEnd"/>
      <w:r w:rsidRPr="007E5667">
        <w:rPr>
          <w:sz w:val="22"/>
          <w:szCs w:val="22"/>
          <w:lang w:val="lt-LT" w:eastAsia="es-ES_tradnl"/>
        </w:rPr>
        <w:t xml:space="preserve"> poveikis buvo silpnas.</w:t>
      </w:r>
    </w:p>
    <w:p w14:paraId="5AFB4324" w14:textId="2A2421C5" w:rsidR="00C02702" w:rsidRPr="007E5667" w:rsidRDefault="00C02702" w:rsidP="00C02702">
      <w:pPr>
        <w:autoSpaceDE w:val="0"/>
        <w:autoSpaceDN w:val="0"/>
        <w:adjustRightInd w:val="0"/>
        <w:rPr>
          <w:sz w:val="22"/>
          <w:szCs w:val="22"/>
          <w:lang w:val="lt-LT" w:eastAsia="es-ES_tradnl"/>
        </w:rPr>
      </w:pPr>
      <w:proofErr w:type="spellStart"/>
      <w:r w:rsidRPr="007E5667">
        <w:rPr>
          <w:sz w:val="22"/>
          <w:szCs w:val="22"/>
          <w:lang w:val="lt-LT" w:eastAsia="es-ES_tradnl"/>
        </w:rPr>
        <w:t>Antihipertenzinis</w:t>
      </w:r>
      <w:proofErr w:type="spellEnd"/>
      <w:r w:rsidRPr="007E5667">
        <w:rPr>
          <w:sz w:val="22"/>
          <w:szCs w:val="22"/>
          <w:lang w:val="lt-LT" w:eastAsia="es-ES_tradnl"/>
        </w:rPr>
        <w:t xml:space="preserve"> </w:t>
      </w:r>
      <w:proofErr w:type="spellStart"/>
      <w:r w:rsidRPr="007E5667">
        <w:rPr>
          <w:sz w:val="22"/>
          <w:szCs w:val="22"/>
          <w:lang w:val="lt-LT" w:eastAsia="es-ES_tradnl"/>
        </w:rPr>
        <w:t>indapamido</w:t>
      </w:r>
      <w:proofErr w:type="spellEnd"/>
      <w:r w:rsidRPr="007E5667">
        <w:rPr>
          <w:sz w:val="22"/>
          <w:szCs w:val="22"/>
          <w:lang w:val="lt-LT" w:eastAsia="es-ES_tradnl"/>
        </w:rPr>
        <w:t xml:space="preserve"> poveikis yra susijęs su arterijų elastingumo pagerėjimu ir </w:t>
      </w:r>
      <w:proofErr w:type="spellStart"/>
      <w:r w:rsidRPr="007E5667">
        <w:rPr>
          <w:sz w:val="22"/>
          <w:szCs w:val="22"/>
          <w:lang w:val="lt-LT" w:eastAsia="es-ES_tradnl"/>
        </w:rPr>
        <w:t>arteriolių</w:t>
      </w:r>
      <w:proofErr w:type="spellEnd"/>
      <w:r w:rsidRPr="007E5667">
        <w:rPr>
          <w:sz w:val="22"/>
          <w:szCs w:val="22"/>
          <w:lang w:val="lt-LT" w:eastAsia="es-ES_tradnl"/>
        </w:rPr>
        <w:t xml:space="preserve"> bei bendro kraujagyslių periferinio pasipriešinimo sumažėjimu. </w:t>
      </w:r>
      <w:proofErr w:type="spellStart"/>
      <w:r w:rsidRPr="007E5667">
        <w:rPr>
          <w:sz w:val="22"/>
          <w:szCs w:val="22"/>
          <w:lang w:val="lt-LT" w:eastAsia="es-ES_tradnl"/>
        </w:rPr>
        <w:t>Indapamidas</w:t>
      </w:r>
      <w:proofErr w:type="spellEnd"/>
      <w:r w:rsidRPr="007E5667">
        <w:rPr>
          <w:sz w:val="22"/>
          <w:szCs w:val="22"/>
          <w:lang w:val="lt-LT" w:eastAsia="es-ES_tradnl"/>
        </w:rPr>
        <w:t xml:space="preserve"> mažina kairiojo skilvelio hipertrofiją.</w:t>
      </w:r>
    </w:p>
    <w:p w14:paraId="744B916B" w14:textId="1137AD3F" w:rsidR="00C02702" w:rsidRPr="007E5667" w:rsidRDefault="00C02702" w:rsidP="00C02702">
      <w:pPr>
        <w:autoSpaceDE w:val="0"/>
        <w:autoSpaceDN w:val="0"/>
        <w:adjustRightInd w:val="0"/>
        <w:rPr>
          <w:sz w:val="22"/>
          <w:szCs w:val="22"/>
          <w:lang w:val="lt-LT" w:eastAsia="es-ES_tradnl"/>
        </w:rPr>
      </w:pPr>
      <w:r w:rsidRPr="007E5667">
        <w:rPr>
          <w:sz w:val="22"/>
          <w:szCs w:val="22"/>
          <w:lang w:val="lt-LT" w:eastAsia="es-ES_tradnl"/>
        </w:rPr>
        <w:t xml:space="preserve">Nuo tam tikros </w:t>
      </w:r>
      <w:proofErr w:type="spellStart"/>
      <w:r w:rsidRPr="007E5667">
        <w:rPr>
          <w:sz w:val="22"/>
          <w:szCs w:val="22"/>
          <w:lang w:val="lt-LT" w:eastAsia="es-ES_tradnl"/>
        </w:rPr>
        <w:t>tiazidinių</w:t>
      </w:r>
      <w:proofErr w:type="spellEnd"/>
      <w:r w:rsidRPr="007E5667">
        <w:rPr>
          <w:sz w:val="22"/>
          <w:szCs w:val="22"/>
          <w:lang w:val="lt-LT" w:eastAsia="es-ES_tradnl"/>
        </w:rPr>
        <w:t xml:space="preserve"> ir į juos panašių diuretikų dozės terapinis poveikis nebestiprėja, tačiau nepageidaujamas poveikis toliau didėja. Jei gydymas neveiksmingas, dozės didinti negalima.</w:t>
      </w:r>
    </w:p>
    <w:p w14:paraId="68373297" w14:textId="384C2470" w:rsidR="00C02702" w:rsidRPr="007E5667" w:rsidRDefault="00C02702" w:rsidP="00C02702">
      <w:pPr>
        <w:autoSpaceDE w:val="0"/>
        <w:autoSpaceDN w:val="0"/>
        <w:adjustRightInd w:val="0"/>
        <w:rPr>
          <w:sz w:val="22"/>
          <w:szCs w:val="22"/>
          <w:lang w:val="lt-LT"/>
        </w:rPr>
      </w:pPr>
      <w:r w:rsidRPr="007E5667">
        <w:rPr>
          <w:sz w:val="22"/>
          <w:szCs w:val="22"/>
          <w:lang w:val="lt-LT" w:eastAsia="es-ES_tradnl"/>
        </w:rPr>
        <w:t xml:space="preserve">Be to, trumpalaikių, vidutinės trukmės ir ilgalaikių klinikinių tyrimų su hipertenzija sergančiais pacientais metu nustatyta, kad </w:t>
      </w:r>
      <w:proofErr w:type="spellStart"/>
      <w:r w:rsidRPr="007E5667">
        <w:rPr>
          <w:sz w:val="22"/>
          <w:szCs w:val="22"/>
          <w:lang w:val="lt-LT" w:eastAsia="es-ES_tradnl"/>
        </w:rPr>
        <w:t>indapamidas</w:t>
      </w:r>
      <w:proofErr w:type="spellEnd"/>
      <w:r w:rsidRPr="007E5667">
        <w:rPr>
          <w:sz w:val="22"/>
          <w:szCs w:val="22"/>
          <w:lang w:val="lt-LT" w:eastAsia="es-ES_tradnl"/>
        </w:rPr>
        <w:t xml:space="preserve"> netrikdo lipidų (trigliceridų, mažo tankio lipoproteinų (MTL) cholesterolio, didelio tankio lipoproteinų (DTL) cholesterolio) apykaitos ir netrikdo angliavandenių apykaitos (net hipertenzija sergantiems diabetikams).</w:t>
      </w:r>
    </w:p>
    <w:p w14:paraId="1546B1F6" w14:textId="77777777" w:rsidR="00D74EBA" w:rsidRPr="007E5667" w:rsidRDefault="00D74EBA" w:rsidP="00D74EBA">
      <w:pPr>
        <w:autoSpaceDE w:val="0"/>
        <w:autoSpaceDN w:val="0"/>
        <w:adjustRightInd w:val="0"/>
        <w:rPr>
          <w:sz w:val="22"/>
          <w:szCs w:val="22"/>
          <w:lang w:val="lt-LT" w:eastAsia="es-ES_tradnl"/>
        </w:rPr>
      </w:pPr>
    </w:p>
    <w:p w14:paraId="5425DEBE" w14:textId="7DE1F8A1" w:rsidR="00D74EBA" w:rsidRPr="007E5667" w:rsidRDefault="00727863" w:rsidP="00D74EBA">
      <w:pPr>
        <w:autoSpaceDE w:val="0"/>
        <w:autoSpaceDN w:val="0"/>
        <w:adjustRightInd w:val="0"/>
        <w:rPr>
          <w:sz w:val="22"/>
          <w:szCs w:val="22"/>
          <w:u w:val="single"/>
          <w:lang w:val="lt-LT" w:eastAsia="es-ES_tradnl"/>
        </w:rPr>
      </w:pPr>
      <w:r w:rsidRPr="007E5667">
        <w:rPr>
          <w:sz w:val="22"/>
          <w:szCs w:val="22"/>
          <w:u w:val="single"/>
          <w:lang w:val="lt-LT" w:eastAsia="es-ES_tradnl"/>
        </w:rPr>
        <w:t>Klinikinis veiksmingumas ir saugumas</w:t>
      </w:r>
    </w:p>
    <w:p w14:paraId="4BDEF797" w14:textId="7377B906" w:rsidR="00D74EBA" w:rsidRPr="007E5667" w:rsidRDefault="00727863" w:rsidP="00D74EBA">
      <w:pPr>
        <w:autoSpaceDE w:val="0"/>
        <w:autoSpaceDN w:val="0"/>
        <w:adjustRightInd w:val="0"/>
        <w:rPr>
          <w:i/>
          <w:iCs/>
          <w:sz w:val="22"/>
          <w:szCs w:val="22"/>
          <w:lang w:val="lt-LT" w:eastAsia="es-ES_tradnl"/>
        </w:rPr>
      </w:pPr>
      <w:r w:rsidRPr="007E5667">
        <w:rPr>
          <w:i/>
          <w:iCs/>
          <w:sz w:val="22"/>
          <w:szCs w:val="22"/>
          <w:lang w:val="lt-LT" w:eastAsia="es-ES_tradnl"/>
        </w:rPr>
        <w:t xml:space="preserve">Susijęs su </w:t>
      </w:r>
      <w:proofErr w:type="spellStart"/>
      <w:r w:rsidR="00D74EBA" w:rsidRPr="007E5667">
        <w:rPr>
          <w:i/>
          <w:iCs/>
          <w:sz w:val="22"/>
          <w:szCs w:val="22"/>
          <w:lang w:val="lt-LT" w:eastAsia="es-ES_tradnl"/>
        </w:rPr>
        <w:t>ramipril</w:t>
      </w:r>
      <w:r w:rsidRPr="007E5667">
        <w:rPr>
          <w:i/>
          <w:iCs/>
          <w:sz w:val="22"/>
          <w:szCs w:val="22"/>
          <w:lang w:val="lt-LT" w:eastAsia="es-ES_tradnl"/>
        </w:rPr>
        <w:t>iu</w:t>
      </w:r>
      <w:proofErr w:type="spellEnd"/>
      <w:r w:rsidRPr="007E5667">
        <w:rPr>
          <w:i/>
          <w:iCs/>
          <w:sz w:val="22"/>
          <w:szCs w:val="22"/>
          <w:lang w:val="lt-LT" w:eastAsia="es-ES_tradnl"/>
        </w:rPr>
        <w:t xml:space="preserve"> ir</w:t>
      </w:r>
      <w:r w:rsidR="00D74EBA" w:rsidRPr="007E5667">
        <w:rPr>
          <w:i/>
          <w:iCs/>
          <w:sz w:val="22"/>
          <w:szCs w:val="22"/>
          <w:lang w:val="lt-LT" w:eastAsia="es-ES_tradnl"/>
        </w:rPr>
        <w:t xml:space="preserve"> </w:t>
      </w:r>
      <w:proofErr w:type="spellStart"/>
      <w:r w:rsidR="00D74EBA" w:rsidRPr="007E5667">
        <w:rPr>
          <w:i/>
          <w:iCs/>
          <w:sz w:val="22"/>
          <w:szCs w:val="22"/>
          <w:lang w:val="lt-LT" w:eastAsia="es-ES_tradnl"/>
        </w:rPr>
        <w:t>indapamid</w:t>
      </w:r>
      <w:r w:rsidRPr="007E5667">
        <w:rPr>
          <w:i/>
          <w:iCs/>
          <w:sz w:val="22"/>
          <w:szCs w:val="22"/>
          <w:lang w:val="lt-LT" w:eastAsia="es-ES_tradnl"/>
        </w:rPr>
        <w:t>u</w:t>
      </w:r>
      <w:proofErr w:type="spellEnd"/>
    </w:p>
    <w:p w14:paraId="43CD2A28" w14:textId="6B1C8AE9" w:rsidR="00D74EBA" w:rsidRPr="007E5667" w:rsidRDefault="00D74EBA" w:rsidP="00D74EBA">
      <w:pPr>
        <w:autoSpaceDE w:val="0"/>
        <w:autoSpaceDN w:val="0"/>
        <w:adjustRightInd w:val="0"/>
        <w:rPr>
          <w:sz w:val="22"/>
          <w:szCs w:val="22"/>
          <w:lang w:val="lt-LT" w:eastAsia="es-ES_tradnl"/>
        </w:rPr>
      </w:pPr>
    </w:p>
    <w:p w14:paraId="30D71341" w14:textId="41887545" w:rsidR="00D74EBA" w:rsidRPr="007E5667" w:rsidRDefault="002118CA" w:rsidP="002118CA">
      <w:pPr>
        <w:rPr>
          <w:sz w:val="22"/>
          <w:szCs w:val="22"/>
          <w:lang w:val="lt-LT" w:eastAsia="es-ES_tradnl"/>
        </w:rPr>
      </w:pPr>
      <w:r w:rsidRPr="007E5667">
        <w:rPr>
          <w:sz w:val="22"/>
          <w:szCs w:val="22"/>
          <w:lang w:val="lt-LT" w:eastAsia="es-ES_tradnl"/>
        </w:rPr>
        <w:t xml:space="preserve">Buvo atliktas perspektyvinis, atviras, </w:t>
      </w:r>
      <w:proofErr w:type="spellStart"/>
      <w:r w:rsidRPr="007E5667">
        <w:rPr>
          <w:sz w:val="22"/>
          <w:szCs w:val="22"/>
          <w:lang w:val="lt-LT" w:eastAsia="es-ES_tradnl"/>
        </w:rPr>
        <w:t>daugiacentris</w:t>
      </w:r>
      <w:proofErr w:type="spellEnd"/>
      <w:r w:rsidRPr="007E5667">
        <w:rPr>
          <w:sz w:val="22"/>
          <w:szCs w:val="22"/>
          <w:lang w:val="lt-LT" w:eastAsia="es-ES_tradnl"/>
        </w:rPr>
        <w:t xml:space="preserve"> IV fazės tyrimas su pirmine hipertenzija sergančiais pacientais, siekiant ištirti kartu skiriamo </w:t>
      </w:r>
      <w:r w:rsidR="000B4602">
        <w:rPr>
          <w:sz w:val="22"/>
          <w:szCs w:val="22"/>
          <w:lang w:val="lt-LT" w:eastAsia="es-ES_tradnl"/>
        </w:rPr>
        <w:t>modifikuoto atpalaidavimo</w:t>
      </w:r>
      <w:r w:rsidRPr="007E5667">
        <w:rPr>
          <w:sz w:val="22"/>
          <w:szCs w:val="22"/>
          <w:lang w:val="lt-LT" w:eastAsia="es-ES_tradnl"/>
        </w:rPr>
        <w:t xml:space="preserve"> </w:t>
      </w:r>
      <w:proofErr w:type="spellStart"/>
      <w:r w:rsidRPr="007E5667">
        <w:rPr>
          <w:sz w:val="22"/>
          <w:szCs w:val="22"/>
          <w:lang w:val="lt-LT" w:eastAsia="es-ES_tradnl"/>
        </w:rPr>
        <w:t>indapamido</w:t>
      </w:r>
      <w:proofErr w:type="spellEnd"/>
      <w:r w:rsidRPr="007E5667">
        <w:rPr>
          <w:sz w:val="22"/>
          <w:szCs w:val="22"/>
          <w:lang w:val="lt-LT" w:eastAsia="es-ES_tradnl"/>
        </w:rPr>
        <w:t xml:space="preserve"> ir </w:t>
      </w:r>
      <w:proofErr w:type="spellStart"/>
      <w:r w:rsidRPr="007E5667">
        <w:rPr>
          <w:sz w:val="22"/>
          <w:szCs w:val="22"/>
          <w:lang w:val="lt-LT" w:eastAsia="es-ES_tradnl"/>
        </w:rPr>
        <w:t>ramiprilio</w:t>
      </w:r>
      <w:proofErr w:type="spellEnd"/>
      <w:r w:rsidRPr="007E5667">
        <w:rPr>
          <w:sz w:val="22"/>
          <w:szCs w:val="22"/>
          <w:lang w:val="lt-LT" w:eastAsia="es-ES_tradnl"/>
        </w:rPr>
        <w:t xml:space="preserve"> veiksmingumą ir saugumą mažinant kraujospūdį pacientams, kurie serga lengva ar vidutinio sunkumo hipertenzija ir kurių kraujospūdis (KS) nebuvo kontroliuojamas vien 5</w:t>
      </w:r>
      <w:r w:rsidR="006B6C1B" w:rsidRPr="007E5667">
        <w:rPr>
          <w:sz w:val="22"/>
          <w:szCs w:val="22"/>
          <w:lang w:val="lt-LT" w:eastAsia="es-ES_tradnl"/>
        </w:rPr>
        <w:t> mg</w:t>
      </w:r>
      <w:r w:rsidRPr="007E5667">
        <w:rPr>
          <w:sz w:val="22"/>
          <w:szCs w:val="22"/>
          <w:lang w:val="lt-LT" w:eastAsia="es-ES_tradnl"/>
        </w:rPr>
        <w:t xml:space="preserve"> ar 10</w:t>
      </w:r>
      <w:r w:rsidR="006B6C1B" w:rsidRPr="007E5667">
        <w:rPr>
          <w:sz w:val="22"/>
          <w:szCs w:val="22"/>
          <w:lang w:val="lt-LT" w:eastAsia="es-ES_tradnl"/>
        </w:rPr>
        <w:t> mg</w:t>
      </w:r>
      <w:r w:rsidRPr="007E5667">
        <w:rPr>
          <w:sz w:val="22"/>
          <w:szCs w:val="22"/>
          <w:lang w:val="lt-LT" w:eastAsia="es-ES_tradnl"/>
        </w:rPr>
        <w:t xml:space="preserve"> </w:t>
      </w:r>
      <w:proofErr w:type="spellStart"/>
      <w:r w:rsidRPr="007E5667">
        <w:rPr>
          <w:sz w:val="22"/>
          <w:szCs w:val="22"/>
          <w:lang w:val="lt-LT" w:eastAsia="es-ES_tradnl"/>
        </w:rPr>
        <w:t>ramiprilio</w:t>
      </w:r>
      <w:proofErr w:type="spellEnd"/>
      <w:r w:rsidRPr="007E5667">
        <w:rPr>
          <w:sz w:val="22"/>
          <w:szCs w:val="22"/>
          <w:lang w:val="lt-LT" w:eastAsia="es-ES_tradnl"/>
        </w:rPr>
        <w:t xml:space="preserve"> arba 1,5</w:t>
      </w:r>
      <w:r w:rsidR="006B6C1B" w:rsidRPr="007E5667">
        <w:rPr>
          <w:sz w:val="22"/>
          <w:szCs w:val="22"/>
          <w:lang w:val="lt-LT" w:eastAsia="es-ES_tradnl"/>
        </w:rPr>
        <w:t> mg</w:t>
      </w:r>
      <w:r w:rsidRPr="007E5667">
        <w:rPr>
          <w:sz w:val="22"/>
          <w:szCs w:val="22"/>
          <w:lang w:val="lt-LT" w:eastAsia="es-ES_tradnl"/>
        </w:rPr>
        <w:t xml:space="preserve"> </w:t>
      </w:r>
      <w:r w:rsidR="000B4602">
        <w:rPr>
          <w:sz w:val="22"/>
          <w:szCs w:val="22"/>
          <w:lang w:val="lt-LT" w:eastAsia="es-ES_tradnl"/>
        </w:rPr>
        <w:t>modifikuoto atpalaidavimo</w:t>
      </w:r>
      <w:r w:rsidRPr="007E5667">
        <w:rPr>
          <w:sz w:val="22"/>
          <w:szCs w:val="22"/>
          <w:lang w:val="lt-LT" w:eastAsia="es-ES_tradnl"/>
        </w:rPr>
        <w:t xml:space="preserve"> </w:t>
      </w:r>
      <w:proofErr w:type="spellStart"/>
      <w:r w:rsidRPr="007E5667">
        <w:rPr>
          <w:sz w:val="22"/>
          <w:szCs w:val="22"/>
          <w:lang w:val="lt-LT" w:eastAsia="es-ES_tradnl"/>
        </w:rPr>
        <w:t>indapamido</w:t>
      </w:r>
      <w:proofErr w:type="spellEnd"/>
      <w:r w:rsidRPr="007E5667">
        <w:rPr>
          <w:sz w:val="22"/>
          <w:szCs w:val="22"/>
          <w:lang w:val="lt-LT" w:eastAsia="es-ES_tradnl"/>
        </w:rPr>
        <w:t xml:space="preserve">. Pagrindinė vertinamoji baigtis buvo vidutinis </w:t>
      </w:r>
      <w:proofErr w:type="spellStart"/>
      <w:r w:rsidRPr="007E5667">
        <w:rPr>
          <w:sz w:val="22"/>
          <w:szCs w:val="22"/>
          <w:lang w:val="lt-LT" w:eastAsia="es-ES_tradnl"/>
        </w:rPr>
        <w:t>sistolinio</w:t>
      </w:r>
      <w:proofErr w:type="spellEnd"/>
      <w:r w:rsidRPr="007E5667">
        <w:rPr>
          <w:sz w:val="22"/>
          <w:szCs w:val="22"/>
          <w:lang w:val="lt-LT" w:eastAsia="es-ES_tradnl"/>
        </w:rPr>
        <w:t xml:space="preserve"> kraujospūdžio (SKS) sumažėjimas po 10 gydymo savaičių, palyginti su paskutiniu išmatuotu </w:t>
      </w:r>
      <w:r w:rsidR="00C42A8D" w:rsidRPr="007E5667">
        <w:rPr>
          <w:sz w:val="22"/>
          <w:szCs w:val="22"/>
          <w:lang w:val="lt-LT" w:eastAsia="es-ES_tradnl"/>
        </w:rPr>
        <w:t xml:space="preserve">SKS prieš </w:t>
      </w:r>
      <w:proofErr w:type="spellStart"/>
      <w:r w:rsidR="00D74EBA" w:rsidRPr="007E5667">
        <w:rPr>
          <w:sz w:val="22"/>
          <w:szCs w:val="22"/>
          <w:lang w:val="lt-LT" w:eastAsia="es-ES_tradnl"/>
        </w:rPr>
        <w:t>ramipril</w:t>
      </w:r>
      <w:r w:rsidR="00C42A8D" w:rsidRPr="007E5667">
        <w:rPr>
          <w:sz w:val="22"/>
          <w:szCs w:val="22"/>
          <w:lang w:val="lt-LT" w:eastAsia="es-ES_tradnl"/>
        </w:rPr>
        <w:t>io</w:t>
      </w:r>
      <w:proofErr w:type="spellEnd"/>
      <w:r w:rsidR="00D74EBA" w:rsidRPr="007E5667">
        <w:rPr>
          <w:sz w:val="22"/>
          <w:szCs w:val="22"/>
          <w:lang w:val="lt-LT" w:eastAsia="es-ES_tradnl"/>
        </w:rPr>
        <w:t xml:space="preserve"> </w:t>
      </w:r>
      <w:r w:rsidR="00C42A8D" w:rsidRPr="007E5667">
        <w:rPr>
          <w:sz w:val="22"/>
          <w:szCs w:val="22"/>
          <w:lang w:val="lt-LT" w:eastAsia="es-ES_tradnl"/>
        </w:rPr>
        <w:t xml:space="preserve">ir </w:t>
      </w:r>
      <w:r w:rsidR="000B4602">
        <w:rPr>
          <w:sz w:val="22"/>
          <w:szCs w:val="22"/>
          <w:lang w:val="lt-LT" w:eastAsia="es-ES_tradnl"/>
        </w:rPr>
        <w:t>modifikuoto atpalaidavimo</w:t>
      </w:r>
      <w:r w:rsidR="00C42A8D" w:rsidRPr="007E5667">
        <w:rPr>
          <w:sz w:val="22"/>
          <w:szCs w:val="22"/>
          <w:lang w:val="lt-LT" w:eastAsia="es-ES_tradnl"/>
        </w:rPr>
        <w:t xml:space="preserve"> </w:t>
      </w:r>
      <w:proofErr w:type="spellStart"/>
      <w:r w:rsidR="00C42A8D" w:rsidRPr="007E5667">
        <w:rPr>
          <w:sz w:val="22"/>
          <w:szCs w:val="22"/>
          <w:lang w:val="lt-LT" w:eastAsia="es-ES_tradnl"/>
        </w:rPr>
        <w:t>indapamido</w:t>
      </w:r>
      <w:proofErr w:type="spellEnd"/>
      <w:r w:rsidR="00C42A8D" w:rsidRPr="007E5667">
        <w:rPr>
          <w:sz w:val="22"/>
          <w:szCs w:val="22"/>
          <w:lang w:val="lt-LT" w:eastAsia="es-ES_tradnl"/>
        </w:rPr>
        <w:t xml:space="preserve"> skyrimą</w:t>
      </w:r>
      <w:r w:rsidR="00942443" w:rsidRPr="007E5667">
        <w:rPr>
          <w:sz w:val="22"/>
          <w:szCs w:val="22"/>
          <w:lang w:val="lt-LT" w:eastAsia="es-ES_tradnl"/>
        </w:rPr>
        <w:t xml:space="preserve"> kartu</w:t>
      </w:r>
      <w:r w:rsidR="00D74EBA" w:rsidRPr="007E5667">
        <w:rPr>
          <w:sz w:val="22"/>
          <w:szCs w:val="22"/>
          <w:lang w:val="lt-LT" w:eastAsia="es-ES_tradnl"/>
        </w:rPr>
        <w:t xml:space="preserve">. </w:t>
      </w:r>
      <w:r w:rsidR="00FF4D5F" w:rsidRPr="007E5667">
        <w:rPr>
          <w:sz w:val="22"/>
          <w:szCs w:val="22"/>
          <w:lang w:val="lt-LT" w:eastAsia="es-ES_tradnl"/>
        </w:rPr>
        <w:t xml:space="preserve">Antrinės vertinamosios baigtys buvo </w:t>
      </w:r>
      <w:proofErr w:type="spellStart"/>
      <w:r w:rsidR="00D74EBA" w:rsidRPr="007E5667">
        <w:rPr>
          <w:sz w:val="22"/>
          <w:szCs w:val="22"/>
          <w:lang w:val="lt-LT" w:eastAsia="es-ES_tradnl"/>
        </w:rPr>
        <w:t>diastoli</w:t>
      </w:r>
      <w:r w:rsidR="00FF4D5F" w:rsidRPr="007E5667">
        <w:rPr>
          <w:sz w:val="22"/>
          <w:szCs w:val="22"/>
          <w:lang w:val="lt-LT" w:eastAsia="es-ES_tradnl"/>
        </w:rPr>
        <w:t>nio</w:t>
      </w:r>
      <w:proofErr w:type="spellEnd"/>
      <w:r w:rsidR="00FF4D5F" w:rsidRPr="007E5667">
        <w:rPr>
          <w:sz w:val="22"/>
          <w:szCs w:val="22"/>
          <w:lang w:val="lt-LT" w:eastAsia="es-ES_tradnl"/>
        </w:rPr>
        <w:t xml:space="preserve"> kraujospūdžio (DKS) sumažėjimas po</w:t>
      </w:r>
      <w:r w:rsidR="00D74EBA" w:rsidRPr="007E5667">
        <w:rPr>
          <w:sz w:val="22"/>
          <w:szCs w:val="22"/>
          <w:lang w:val="lt-LT" w:eastAsia="es-ES_tradnl"/>
        </w:rPr>
        <w:t xml:space="preserve"> 10 </w:t>
      </w:r>
      <w:r w:rsidR="00FF4D5F" w:rsidRPr="007E5667">
        <w:rPr>
          <w:sz w:val="22"/>
          <w:szCs w:val="22"/>
          <w:lang w:val="lt-LT" w:eastAsia="es-ES_tradnl"/>
        </w:rPr>
        <w:t>ir</w:t>
      </w:r>
      <w:r w:rsidR="00D74EBA" w:rsidRPr="007E5667">
        <w:rPr>
          <w:sz w:val="22"/>
          <w:szCs w:val="22"/>
          <w:lang w:val="lt-LT" w:eastAsia="es-ES_tradnl"/>
        </w:rPr>
        <w:t xml:space="preserve"> 6 </w:t>
      </w:r>
      <w:r w:rsidR="00FF4D5F" w:rsidRPr="007E5667">
        <w:rPr>
          <w:sz w:val="22"/>
          <w:szCs w:val="22"/>
          <w:lang w:val="lt-LT" w:eastAsia="es-ES_tradnl"/>
        </w:rPr>
        <w:t>savaičių</w:t>
      </w:r>
      <w:r w:rsidR="00D74EBA" w:rsidRPr="007E5667">
        <w:rPr>
          <w:sz w:val="22"/>
          <w:szCs w:val="22"/>
          <w:lang w:val="lt-LT" w:eastAsia="es-ES_tradnl"/>
        </w:rPr>
        <w:t xml:space="preserve">, </w:t>
      </w:r>
      <w:r w:rsidR="00FF4D5F" w:rsidRPr="007E5667">
        <w:rPr>
          <w:sz w:val="22"/>
          <w:szCs w:val="22"/>
          <w:lang w:val="lt-LT" w:eastAsia="es-ES_tradnl"/>
        </w:rPr>
        <w:t>SKS sumažėjimas po</w:t>
      </w:r>
      <w:r w:rsidR="00D74EBA" w:rsidRPr="007E5667">
        <w:rPr>
          <w:sz w:val="22"/>
          <w:szCs w:val="22"/>
          <w:lang w:val="lt-LT" w:eastAsia="es-ES_tradnl"/>
        </w:rPr>
        <w:t xml:space="preserve"> 6 </w:t>
      </w:r>
      <w:r w:rsidR="00FF4D5F" w:rsidRPr="007E5667">
        <w:rPr>
          <w:sz w:val="22"/>
          <w:szCs w:val="22"/>
          <w:lang w:val="lt-LT" w:eastAsia="es-ES_tradnl"/>
        </w:rPr>
        <w:t>savaičių</w:t>
      </w:r>
      <w:r w:rsidR="00D74EBA" w:rsidRPr="007E5667">
        <w:rPr>
          <w:sz w:val="22"/>
          <w:szCs w:val="22"/>
          <w:lang w:val="lt-LT" w:eastAsia="es-ES_tradnl"/>
        </w:rPr>
        <w:t xml:space="preserve">, </w:t>
      </w:r>
      <w:r w:rsidR="00FF4D5F" w:rsidRPr="007E5667">
        <w:rPr>
          <w:sz w:val="22"/>
          <w:szCs w:val="22"/>
          <w:lang w:val="lt-LT" w:eastAsia="es-ES_tradnl"/>
        </w:rPr>
        <w:t>procentinė dalis kraujospūdžio kontrolę pasiekusių pacientų</w:t>
      </w:r>
      <w:r w:rsidR="00D74EBA" w:rsidRPr="007E5667">
        <w:rPr>
          <w:sz w:val="22"/>
          <w:szCs w:val="22"/>
          <w:lang w:val="lt-LT" w:eastAsia="es-ES_tradnl"/>
        </w:rPr>
        <w:t>,</w:t>
      </w:r>
      <w:r w:rsidR="00FF4D5F" w:rsidRPr="007E5667">
        <w:rPr>
          <w:sz w:val="22"/>
          <w:szCs w:val="22"/>
          <w:lang w:val="lt-LT" w:eastAsia="es-ES_tradnl"/>
        </w:rPr>
        <w:t xml:space="preserve"> nepageidaujamų reiškinių </w:t>
      </w:r>
      <w:r w:rsidR="00D74EBA" w:rsidRPr="007E5667">
        <w:rPr>
          <w:sz w:val="22"/>
          <w:szCs w:val="22"/>
          <w:lang w:val="lt-LT" w:eastAsia="es-ES_tradnl"/>
        </w:rPr>
        <w:t>(</w:t>
      </w:r>
      <w:r w:rsidR="00FF4D5F" w:rsidRPr="007E5667">
        <w:rPr>
          <w:sz w:val="22"/>
          <w:szCs w:val="22"/>
          <w:lang w:val="lt-LT" w:eastAsia="es-ES_tradnl"/>
        </w:rPr>
        <w:t>NR</w:t>
      </w:r>
      <w:r w:rsidR="00D74EBA" w:rsidRPr="007E5667">
        <w:rPr>
          <w:sz w:val="22"/>
          <w:szCs w:val="22"/>
          <w:lang w:val="lt-LT" w:eastAsia="es-ES_tradnl"/>
        </w:rPr>
        <w:t>)</w:t>
      </w:r>
      <w:r w:rsidR="00FF4D5F" w:rsidRPr="007E5667">
        <w:rPr>
          <w:sz w:val="22"/>
          <w:szCs w:val="22"/>
          <w:lang w:val="lt-LT" w:eastAsia="es-ES_tradnl"/>
        </w:rPr>
        <w:t xml:space="preserve"> skaičius</w:t>
      </w:r>
      <w:r w:rsidR="00D74EBA" w:rsidRPr="007E5667">
        <w:rPr>
          <w:sz w:val="22"/>
          <w:szCs w:val="22"/>
          <w:lang w:val="lt-LT" w:eastAsia="es-ES_tradnl"/>
        </w:rPr>
        <w:t xml:space="preserve"> </w:t>
      </w:r>
      <w:r w:rsidR="00FF4D5F" w:rsidRPr="007E5667">
        <w:rPr>
          <w:sz w:val="22"/>
          <w:szCs w:val="22"/>
          <w:lang w:val="lt-LT" w:eastAsia="es-ES_tradnl"/>
        </w:rPr>
        <w:t>ir saugumo tyrimai</w:t>
      </w:r>
      <w:r w:rsidR="00D74EBA" w:rsidRPr="007E5667">
        <w:rPr>
          <w:sz w:val="22"/>
          <w:szCs w:val="22"/>
          <w:lang w:val="lt-LT" w:eastAsia="es-ES_tradnl"/>
        </w:rPr>
        <w:t xml:space="preserve">. </w:t>
      </w:r>
      <w:r w:rsidR="00FF4D5F" w:rsidRPr="007E5667">
        <w:rPr>
          <w:sz w:val="22"/>
          <w:szCs w:val="22"/>
          <w:lang w:val="lt-LT" w:eastAsia="es-ES_tradnl"/>
        </w:rPr>
        <w:t>Iš viso 1</w:t>
      </w:r>
      <w:r w:rsidR="00D74EBA" w:rsidRPr="007E5667">
        <w:rPr>
          <w:sz w:val="22"/>
          <w:szCs w:val="22"/>
          <w:lang w:val="lt-LT" w:eastAsia="es-ES_tradnl"/>
        </w:rPr>
        <w:t>94 pa</w:t>
      </w:r>
      <w:r w:rsidR="00FF4D5F" w:rsidRPr="007E5667">
        <w:rPr>
          <w:sz w:val="22"/>
          <w:szCs w:val="22"/>
          <w:lang w:val="lt-LT" w:eastAsia="es-ES_tradnl"/>
        </w:rPr>
        <w:t xml:space="preserve">cientai suvartojo bent vieną kombinuotojo gydymo dozę, </w:t>
      </w:r>
      <w:r w:rsidR="00D74EBA" w:rsidRPr="007E5667">
        <w:rPr>
          <w:sz w:val="22"/>
          <w:szCs w:val="22"/>
          <w:lang w:val="lt-LT" w:eastAsia="es-ES_tradnl"/>
        </w:rPr>
        <w:t>190 </w:t>
      </w:r>
      <w:r w:rsidR="00FF4D5F" w:rsidRPr="007E5667">
        <w:rPr>
          <w:sz w:val="22"/>
          <w:szCs w:val="22"/>
          <w:lang w:val="lt-LT" w:eastAsia="es-ES_tradnl"/>
        </w:rPr>
        <w:t>buvo įtraukt</w:t>
      </w:r>
      <w:r w:rsidR="00942443" w:rsidRPr="007E5667">
        <w:rPr>
          <w:sz w:val="22"/>
          <w:szCs w:val="22"/>
          <w:lang w:val="lt-LT" w:eastAsia="es-ES_tradnl"/>
        </w:rPr>
        <w:t>a</w:t>
      </w:r>
      <w:r w:rsidR="00FF4D5F" w:rsidRPr="007E5667">
        <w:rPr>
          <w:sz w:val="22"/>
          <w:szCs w:val="22"/>
          <w:lang w:val="lt-LT" w:eastAsia="es-ES_tradnl"/>
        </w:rPr>
        <w:t xml:space="preserve"> į</w:t>
      </w:r>
      <w:r w:rsidR="00D74EBA" w:rsidRPr="007E5667">
        <w:rPr>
          <w:sz w:val="22"/>
          <w:szCs w:val="22"/>
          <w:lang w:val="lt-LT" w:eastAsia="es-ES_tradnl"/>
        </w:rPr>
        <w:t xml:space="preserve"> </w:t>
      </w:r>
      <w:proofErr w:type="spellStart"/>
      <w:r w:rsidR="00D74EBA" w:rsidRPr="007E5667">
        <w:rPr>
          <w:i/>
          <w:iCs/>
          <w:sz w:val="22"/>
          <w:szCs w:val="22"/>
          <w:lang w:val="lt-LT" w:eastAsia="es-ES_tradnl"/>
        </w:rPr>
        <w:t>mITT</w:t>
      </w:r>
      <w:proofErr w:type="spellEnd"/>
      <w:r w:rsidR="00D74EBA" w:rsidRPr="007E5667">
        <w:rPr>
          <w:sz w:val="22"/>
          <w:szCs w:val="22"/>
          <w:lang w:val="lt-LT" w:eastAsia="es-ES_tradnl"/>
        </w:rPr>
        <w:t xml:space="preserve"> popul</w:t>
      </w:r>
      <w:r w:rsidR="00FF4D5F" w:rsidRPr="007E5667">
        <w:rPr>
          <w:sz w:val="22"/>
          <w:szCs w:val="22"/>
          <w:lang w:val="lt-LT" w:eastAsia="es-ES_tradnl"/>
        </w:rPr>
        <w:t>iaciją</w:t>
      </w:r>
      <w:r w:rsidR="00D74EBA" w:rsidRPr="007E5667">
        <w:rPr>
          <w:sz w:val="22"/>
          <w:szCs w:val="22"/>
          <w:lang w:val="lt-LT" w:eastAsia="es-ES_tradnl"/>
        </w:rPr>
        <w:t xml:space="preserve">. </w:t>
      </w:r>
      <w:r w:rsidR="00FF4D5F" w:rsidRPr="007E5667">
        <w:rPr>
          <w:sz w:val="22"/>
          <w:szCs w:val="22"/>
          <w:lang w:val="lt-LT" w:eastAsia="es-ES_tradnl"/>
        </w:rPr>
        <w:t xml:space="preserve">Po </w:t>
      </w:r>
      <w:r w:rsidR="00D74EBA" w:rsidRPr="007E5667">
        <w:rPr>
          <w:sz w:val="22"/>
          <w:szCs w:val="22"/>
          <w:lang w:val="lt-LT" w:eastAsia="es-ES_tradnl"/>
        </w:rPr>
        <w:t>10 </w:t>
      </w:r>
      <w:r w:rsidR="00FF4D5F" w:rsidRPr="007E5667">
        <w:rPr>
          <w:sz w:val="22"/>
          <w:szCs w:val="22"/>
          <w:lang w:val="lt-LT" w:eastAsia="es-ES_tradnl"/>
        </w:rPr>
        <w:t xml:space="preserve">savaičių kombinuotojo gydymo reikšmingas </w:t>
      </w:r>
      <w:proofErr w:type="spellStart"/>
      <w:r w:rsidR="00FF4D5F" w:rsidRPr="007E5667">
        <w:rPr>
          <w:sz w:val="22"/>
          <w:szCs w:val="22"/>
          <w:lang w:val="lt-LT" w:eastAsia="es-ES_tradnl"/>
        </w:rPr>
        <w:t>sistolinio</w:t>
      </w:r>
      <w:proofErr w:type="spellEnd"/>
      <w:r w:rsidR="00FF4D5F" w:rsidRPr="007E5667">
        <w:rPr>
          <w:sz w:val="22"/>
          <w:szCs w:val="22"/>
          <w:lang w:val="lt-LT" w:eastAsia="es-ES_tradnl"/>
        </w:rPr>
        <w:t xml:space="preserve"> kraujospūdžio sumažėjimas buvo išmatuotas pacientams, kurie prieš tai vartojo</w:t>
      </w:r>
      <w:r w:rsidR="00D74EBA" w:rsidRPr="007E5667">
        <w:rPr>
          <w:sz w:val="22"/>
          <w:szCs w:val="22"/>
          <w:lang w:val="lt-LT" w:eastAsia="es-ES_tradnl"/>
        </w:rPr>
        <w:t xml:space="preserve"> 5</w:t>
      </w:r>
      <w:r w:rsidR="006B6C1B" w:rsidRPr="007E5667">
        <w:rPr>
          <w:sz w:val="22"/>
          <w:szCs w:val="22"/>
          <w:lang w:val="lt-LT" w:eastAsia="es-ES_tradnl"/>
        </w:rPr>
        <w:t> mg</w:t>
      </w:r>
      <w:r w:rsidR="00D74EBA" w:rsidRPr="007E5667">
        <w:rPr>
          <w:sz w:val="22"/>
          <w:szCs w:val="22"/>
          <w:lang w:val="lt-LT" w:eastAsia="es-ES_tradnl"/>
        </w:rPr>
        <w:t xml:space="preserve"> </w:t>
      </w:r>
      <w:proofErr w:type="spellStart"/>
      <w:r w:rsidR="00FF4D5F" w:rsidRPr="007E5667">
        <w:rPr>
          <w:sz w:val="22"/>
          <w:szCs w:val="22"/>
          <w:lang w:val="lt-LT" w:eastAsia="es-ES_tradnl"/>
        </w:rPr>
        <w:t>ramiprilio</w:t>
      </w:r>
      <w:proofErr w:type="spellEnd"/>
      <w:r w:rsidR="00FF4D5F" w:rsidRPr="007E5667">
        <w:rPr>
          <w:sz w:val="22"/>
          <w:szCs w:val="22"/>
          <w:lang w:val="lt-LT" w:eastAsia="es-ES_tradnl"/>
        </w:rPr>
        <w:t xml:space="preserve"> </w:t>
      </w:r>
      <w:r w:rsidR="00D74EBA" w:rsidRPr="007E5667">
        <w:rPr>
          <w:sz w:val="22"/>
          <w:szCs w:val="22"/>
          <w:lang w:val="lt-LT" w:eastAsia="es-ES_tradnl"/>
        </w:rPr>
        <w:t>(</w:t>
      </w:r>
      <w:r w:rsidR="00FF4D5F" w:rsidRPr="007E5667">
        <w:rPr>
          <w:sz w:val="22"/>
          <w:szCs w:val="22"/>
          <w:lang w:val="lt-LT" w:eastAsia="es-ES_tradnl"/>
        </w:rPr>
        <w:t>2 grupė</w:t>
      </w:r>
      <w:r w:rsidR="00D74EBA" w:rsidRPr="007E5667">
        <w:rPr>
          <w:sz w:val="22"/>
          <w:szCs w:val="22"/>
          <w:lang w:val="lt-LT" w:eastAsia="es-ES_tradnl"/>
        </w:rPr>
        <w:t xml:space="preserve">) </w:t>
      </w:r>
      <w:r w:rsidR="00FF4D5F" w:rsidRPr="007E5667">
        <w:rPr>
          <w:sz w:val="22"/>
          <w:szCs w:val="22"/>
          <w:lang w:val="lt-LT" w:eastAsia="es-ES_tradnl"/>
        </w:rPr>
        <w:t>arba 10</w:t>
      </w:r>
      <w:r w:rsidR="006B6C1B" w:rsidRPr="007E5667">
        <w:rPr>
          <w:sz w:val="22"/>
          <w:szCs w:val="22"/>
          <w:lang w:val="lt-LT" w:eastAsia="es-ES_tradnl"/>
        </w:rPr>
        <w:t> mg</w:t>
      </w:r>
      <w:r w:rsidR="00D74EBA" w:rsidRPr="007E5667">
        <w:rPr>
          <w:sz w:val="22"/>
          <w:szCs w:val="22"/>
          <w:lang w:val="lt-LT" w:eastAsia="es-ES_tradnl"/>
        </w:rPr>
        <w:t xml:space="preserve"> </w:t>
      </w:r>
      <w:proofErr w:type="spellStart"/>
      <w:r w:rsidR="00D74EBA" w:rsidRPr="007E5667">
        <w:rPr>
          <w:sz w:val="22"/>
          <w:szCs w:val="22"/>
          <w:lang w:val="lt-LT" w:eastAsia="es-ES_tradnl"/>
        </w:rPr>
        <w:t>ramipril</w:t>
      </w:r>
      <w:r w:rsidR="00FF4D5F" w:rsidRPr="007E5667">
        <w:rPr>
          <w:sz w:val="22"/>
          <w:szCs w:val="22"/>
          <w:lang w:val="lt-LT" w:eastAsia="es-ES_tradnl"/>
        </w:rPr>
        <w:t>io</w:t>
      </w:r>
      <w:proofErr w:type="spellEnd"/>
      <w:r w:rsidR="00D74EBA" w:rsidRPr="007E5667">
        <w:rPr>
          <w:sz w:val="22"/>
          <w:szCs w:val="22"/>
          <w:lang w:val="lt-LT" w:eastAsia="es-ES_tradnl"/>
        </w:rPr>
        <w:t xml:space="preserve"> (3</w:t>
      </w:r>
      <w:r w:rsidR="00FF4D5F" w:rsidRPr="007E5667">
        <w:rPr>
          <w:sz w:val="22"/>
          <w:szCs w:val="22"/>
          <w:lang w:val="lt-LT" w:eastAsia="es-ES_tradnl"/>
        </w:rPr>
        <w:t> grupė</w:t>
      </w:r>
      <w:r w:rsidR="00D74EBA" w:rsidRPr="007E5667">
        <w:rPr>
          <w:sz w:val="22"/>
          <w:szCs w:val="22"/>
          <w:lang w:val="lt-LT" w:eastAsia="es-ES_tradnl"/>
        </w:rPr>
        <w:t xml:space="preserve">) </w:t>
      </w:r>
      <w:r w:rsidR="00FF4D5F" w:rsidRPr="007E5667">
        <w:rPr>
          <w:sz w:val="22"/>
          <w:szCs w:val="22"/>
          <w:lang w:val="lt-LT" w:eastAsia="es-ES_tradnl"/>
        </w:rPr>
        <w:t>ir kurie tyrimo pradžioje gydymą papildė 1,5</w:t>
      </w:r>
      <w:r w:rsidR="006B6C1B" w:rsidRPr="007E5667">
        <w:rPr>
          <w:sz w:val="22"/>
          <w:szCs w:val="22"/>
          <w:lang w:val="lt-LT" w:eastAsia="es-ES_tradnl"/>
        </w:rPr>
        <w:t> mg</w:t>
      </w:r>
      <w:r w:rsidR="00FF4D5F" w:rsidRPr="007E5667">
        <w:rPr>
          <w:sz w:val="22"/>
          <w:szCs w:val="22"/>
          <w:lang w:val="lt-LT" w:eastAsia="es-ES_tradnl"/>
        </w:rPr>
        <w:t xml:space="preserve"> </w:t>
      </w:r>
      <w:r w:rsidR="000B4602">
        <w:rPr>
          <w:sz w:val="22"/>
          <w:szCs w:val="22"/>
          <w:lang w:val="lt-LT" w:eastAsia="es-ES_tradnl"/>
        </w:rPr>
        <w:t>modifikuoto atpalaidavimo</w:t>
      </w:r>
      <w:r w:rsidR="00FF4D5F" w:rsidRPr="007E5667">
        <w:rPr>
          <w:sz w:val="22"/>
          <w:szCs w:val="22"/>
          <w:lang w:val="lt-LT" w:eastAsia="es-ES_tradnl"/>
        </w:rPr>
        <w:t xml:space="preserve"> </w:t>
      </w:r>
      <w:proofErr w:type="spellStart"/>
      <w:r w:rsidR="00D74EBA" w:rsidRPr="007E5667">
        <w:rPr>
          <w:sz w:val="22"/>
          <w:szCs w:val="22"/>
          <w:lang w:val="lt-LT" w:eastAsia="es-ES_tradnl"/>
        </w:rPr>
        <w:t>indapamid</w:t>
      </w:r>
      <w:r w:rsidR="00FF4D5F" w:rsidRPr="007E5667">
        <w:rPr>
          <w:sz w:val="22"/>
          <w:szCs w:val="22"/>
          <w:lang w:val="lt-LT" w:eastAsia="es-ES_tradnl"/>
        </w:rPr>
        <w:t>o</w:t>
      </w:r>
      <w:proofErr w:type="spellEnd"/>
      <w:r w:rsidR="00D74EBA" w:rsidRPr="007E5667">
        <w:rPr>
          <w:sz w:val="22"/>
          <w:szCs w:val="22"/>
          <w:lang w:val="lt-LT" w:eastAsia="es-ES_tradnl"/>
        </w:rPr>
        <w:t xml:space="preserve">. </w:t>
      </w:r>
      <w:r w:rsidR="00FF4D5F" w:rsidRPr="007E5667">
        <w:rPr>
          <w:sz w:val="22"/>
          <w:szCs w:val="22"/>
          <w:lang w:val="lt-LT" w:eastAsia="es-ES_tradnl"/>
        </w:rPr>
        <w:t xml:space="preserve">SKS sumažėjo </w:t>
      </w:r>
      <w:r w:rsidR="00D74EBA" w:rsidRPr="007E5667">
        <w:rPr>
          <w:sz w:val="22"/>
          <w:szCs w:val="22"/>
          <w:lang w:val="lt-LT" w:eastAsia="es-ES_tradnl"/>
        </w:rPr>
        <w:t>17</w:t>
      </w:r>
      <w:r w:rsidR="00FF4D5F" w:rsidRPr="007E5667">
        <w:rPr>
          <w:sz w:val="22"/>
          <w:szCs w:val="22"/>
          <w:lang w:val="lt-LT" w:eastAsia="es-ES_tradnl"/>
        </w:rPr>
        <w:t>,</w:t>
      </w:r>
      <w:r w:rsidR="00D74EBA" w:rsidRPr="007E5667">
        <w:rPr>
          <w:sz w:val="22"/>
          <w:szCs w:val="22"/>
          <w:lang w:val="lt-LT" w:eastAsia="es-ES_tradnl"/>
        </w:rPr>
        <w:t>7 </w:t>
      </w:r>
      <w:proofErr w:type="spellStart"/>
      <w:r w:rsidR="00D74EBA" w:rsidRPr="007E5667">
        <w:rPr>
          <w:sz w:val="22"/>
          <w:szCs w:val="22"/>
          <w:lang w:val="lt-LT" w:eastAsia="es-ES_tradnl"/>
        </w:rPr>
        <w:t>mmHg</w:t>
      </w:r>
      <w:proofErr w:type="spellEnd"/>
      <w:r w:rsidR="00D74EBA" w:rsidRPr="007E5667">
        <w:rPr>
          <w:sz w:val="22"/>
          <w:szCs w:val="22"/>
          <w:lang w:val="lt-LT" w:eastAsia="es-ES_tradnl"/>
        </w:rPr>
        <w:t xml:space="preserve"> (± 8</w:t>
      </w:r>
      <w:r w:rsidR="00FF4D5F" w:rsidRPr="007E5667">
        <w:rPr>
          <w:sz w:val="22"/>
          <w:szCs w:val="22"/>
          <w:lang w:val="lt-LT" w:eastAsia="es-ES_tradnl"/>
        </w:rPr>
        <w:t>,</w:t>
      </w:r>
      <w:r w:rsidR="00D74EBA" w:rsidRPr="007E5667">
        <w:rPr>
          <w:sz w:val="22"/>
          <w:szCs w:val="22"/>
          <w:lang w:val="lt-LT" w:eastAsia="es-ES_tradnl"/>
        </w:rPr>
        <w:t>52, p&lt; 0</w:t>
      </w:r>
      <w:r w:rsidR="00FF4D5F" w:rsidRPr="007E5667">
        <w:rPr>
          <w:sz w:val="22"/>
          <w:szCs w:val="22"/>
          <w:lang w:val="lt-LT" w:eastAsia="es-ES_tradnl"/>
        </w:rPr>
        <w:t>,</w:t>
      </w:r>
      <w:r w:rsidR="00D74EBA" w:rsidRPr="007E5667">
        <w:rPr>
          <w:sz w:val="22"/>
          <w:szCs w:val="22"/>
          <w:lang w:val="lt-LT" w:eastAsia="es-ES_tradnl"/>
        </w:rPr>
        <w:t>0001, N = 89) 2</w:t>
      </w:r>
      <w:r w:rsidR="00FF4D5F" w:rsidRPr="007E5667">
        <w:rPr>
          <w:sz w:val="22"/>
          <w:szCs w:val="22"/>
          <w:lang w:val="lt-LT" w:eastAsia="es-ES_tradnl"/>
        </w:rPr>
        <w:t xml:space="preserve"> grupėje ir </w:t>
      </w:r>
      <w:r w:rsidR="00D74EBA" w:rsidRPr="007E5667">
        <w:rPr>
          <w:sz w:val="22"/>
          <w:szCs w:val="22"/>
          <w:lang w:val="lt-LT" w:eastAsia="es-ES_tradnl"/>
        </w:rPr>
        <w:t>14</w:t>
      </w:r>
      <w:r w:rsidR="00FF4D5F" w:rsidRPr="007E5667">
        <w:rPr>
          <w:sz w:val="22"/>
          <w:szCs w:val="22"/>
          <w:lang w:val="lt-LT" w:eastAsia="es-ES_tradnl"/>
        </w:rPr>
        <w:t>,</w:t>
      </w:r>
      <w:r w:rsidR="00D74EBA" w:rsidRPr="007E5667">
        <w:rPr>
          <w:sz w:val="22"/>
          <w:szCs w:val="22"/>
          <w:lang w:val="lt-LT" w:eastAsia="es-ES_tradnl"/>
        </w:rPr>
        <w:t>0 </w:t>
      </w:r>
      <w:proofErr w:type="spellStart"/>
      <w:r w:rsidR="00D74EBA" w:rsidRPr="007E5667">
        <w:rPr>
          <w:sz w:val="22"/>
          <w:szCs w:val="22"/>
          <w:lang w:val="lt-LT" w:eastAsia="es-ES_tradnl"/>
        </w:rPr>
        <w:t>mmHg</w:t>
      </w:r>
      <w:proofErr w:type="spellEnd"/>
      <w:r w:rsidR="00D74EBA" w:rsidRPr="007E5667">
        <w:rPr>
          <w:sz w:val="22"/>
          <w:szCs w:val="22"/>
          <w:lang w:val="lt-LT" w:eastAsia="es-ES_tradnl"/>
        </w:rPr>
        <w:t xml:space="preserve"> (± 6</w:t>
      </w:r>
      <w:r w:rsidR="00FF4D5F" w:rsidRPr="007E5667">
        <w:rPr>
          <w:sz w:val="22"/>
          <w:szCs w:val="22"/>
          <w:lang w:val="lt-LT" w:eastAsia="es-ES_tradnl"/>
        </w:rPr>
        <w:t>,</w:t>
      </w:r>
      <w:r w:rsidR="00D74EBA" w:rsidRPr="007E5667">
        <w:rPr>
          <w:sz w:val="22"/>
          <w:szCs w:val="22"/>
          <w:lang w:val="lt-LT" w:eastAsia="es-ES_tradnl"/>
        </w:rPr>
        <w:t>30, p&lt; 0</w:t>
      </w:r>
      <w:r w:rsidR="00FF4D5F" w:rsidRPr="007E5667">
        <w:rPr>
          <w:sz w:val="22"/>
          <w:szCs w:val="22"/>
          <w:lang w:val="lt-LT" w:eastAsia="es-ES_tradnl"/>
        </w:rPr>
        <w:t>,</w:t>
      </w:r>
      <w:r w:rsidR="00D74EBA" w:rsidRPr="007E5667">
        <w:rPr>
          <w:sz w:val="22"/>
          <w:szCs w:val="22"/>
          <w:lang w:val="lt-LT" w:eastAsia="es-ES_tradnl"/>
        </w:rPr>
        <w:t>0001, N = 81) 3</w:t>
      </w:r>
      <w:r w:rsidR="00FF4D5F" w:rsidRPr="007E5667">
        <w:rPr>
          <w:sz w:val="22"/>
          <w:szCs w:val="22"/>
          <w:lang w:val="lt-LT" w:eastAsia="es-ES_tradnl"/>
        </w:rPr>
        <w:t> grupėje, palyginti su pradiniu rodmeniu</w:t>
      </w:r>
      <w:r w:rsidR="00D74EBA" w:rsidRPr="007E5667">
        <w:rPr>
          <w:sz w:val="22"/>
          <w:szCs w:val="22"/>
          <w:lang w:val="lt-LT" w:eastAsia="es-ES_tradnl"/>
        </w:rPr>
        <w:t xml:space="preserve">. </w:t>
      </w:r>
      <w:r w:rsidR="00FF4D5F" w:rsidRPr="007E5667">
        <w:rPr>
          <w:sz w:val="22"/>
          <w:szCs w:val="22"/>
          <w:lang w:val="lt-LT" w:eastAsia="es-ES_tradnl"/>
        </w:rPr>
        <w:t xml:space="preserve">SKS reikšmingai sumažėjo </w:t>
      </w:r>
      <w:r w:rsidR="00D74EBA" w:rsidRPr="007E5667">
        <w:rPr>
          <w:sz w:val="22"/>
          <w:szCs w:val="22"/>
          <w:lang w:val="lt-LT" w:eastAsia="es-ES_tradnl"/>
        </w:rPr>
        <w:t>16</w:t>
      </w:r>
      <w:r w:rsidR="00FF4D5F" w:rsidRPr="007E5667">
        <w:rPr>
          <w:sz w:val="22"/>
          <w:szCs w:val="22"/>
          <w:lang w:val="lt-LT" w:eastAsia="es-ES_tradnl"/>
        </w:rPr>
        <w:t>,</w:t>
      </w:r>
      <w:r w:rsidR="00D74EBA" w:rsidRPr="007E5667">
        <w:rPr>
          <w:sz w:val="22"/>
          <w:szCs w:val="22"/>
          <w:lang w:val="lt-LT" w:eastAsia="es-ES_tradnl"/>
        </w:rPr>
        <w:t>3 </w:t>
      </w:r>
      <w:proofErr w:type="spellStart"/>
      <w:r w:rsidR="00D74EBA" w:rsidRPr="007E5667">
        <w:rPr>
          <w:sz w:val="22"/>
          <w:szCs w:val="22"/>
          <w:lang w:val="lt-LT" w:eastAsia="es-ES_tradnl"/>
        </w:rPr>
        <w:t>mmHg</w:t>
      </w:r>
      <w:proofErr w:type="spellEnd"/>
      <w:r w:rsidR="00D74EBA" w:rsidRPr="007E5667">
        <w:rPr>
          <w:sz w:val="22"/>
          <w:szCs w:val="22"/>
          <w:lang w:val="lt-LT" w:eastAsia="es-ES_tradnl"/>
        </w:rPr>
        <w:t xml:space="preserve"> (± 7</w:t>
      </w:r>
      <w:r w:rsidR="00FF4D5F" w:rsidRPr="007E5667">
        <w:rPr>
          <w:sz w:val="22"/>
          <w:szCs w:val="22"/>
          <w:lang w:val="lt-LT" w:eastAsia="es-ES_tradnl"/>
        </w:rPr>
        <w:t>,</w:t>
      </w:r>
      <w:r w:rsidR="00D74EBA" w:rsidRPr="007E5667">
        <w:rPr>
          <w:sz w:val="22"/>
          <w:szCs w:val="22"/>
          <w:lang w:val="lt-LT" w:eastAsia="es-ES_tradnl"/>
        </w:rPr>
        <w:t>93, p&lt; 0</w:t>
      </w:r>
      <w:r w:rsidR="00FF4D5F" w:rsidRPr="007E5667">
        <w:rPr>
          <w:sz w:val="22"/>
          <w:szCs w:val="22"/>
          <w:lang w:val="lt-LT" w:eastAsia="es-ES_tradnl"/>
        </w:rPr>
        <w:t>,</w:t>
      </w:r>
      <w:r w:rsidR="00D74EBA" w:rsidRPr="007E5667">
        <w:rPr>
          <w:sz w:val="22"/>
          <w:szCs w:val="22"/>
          <w:lang w:val="lt-LT" w:eastAsia="es-ES_tradnl"/>
        </w:rPr>
        <w:t xml:space="preserve">0001, N = 190) </w:t>
      </w:r>
      <w:r w:rsidR="008039AA" w:rsidRPr="007E5667">
        <w:rPr>
          <w:sz w:val="22"/>
          <w:szCs w:val="22"/>
          <w:lang w:val="lt-LT" w:eastAsia="es-ES_tradnl"/>
        </w:rPr>
        <w:t>visoje tyrimo populiacijoje nepriklausomai nuo gydymo grupės</w:t>
      </w:r>
      <w:r w:rsidR="00D74EBA" w:rsidRPr="007E5667">
        <w:rPr>
          <w:sz w:val="22"/>
          <w:szCs w:val="22"/>
          <w:lang w:val="lt-LT" w:eastAsia="es-ES_tradnl"/>
        </w:rPr>
        <w:t xml:space="preserve">. </w:t>
      </w:r>
      <w:proofErr w:type="spellStart"/>
      <w:r w:rsidR="008039AA" w:rsidRPr="007E5667">
        <w:rPr>
          <w:sz w:val="22"/>
          <w:szCs w:val="22"/>
          <w:lang w:val="lt-LT" w:eastAsia="es-ES_tradnl"/>
        </w:rPr>
        <w:t>Diastolinis</w:t>
      </w:r>
      <w:proofErr w:type="spellEnd"/>
      <w:r w:rsidR="008039AA" w:rsidRPr="007E5667">
        <w:rPr>
          <w:sz w:val="22"/>
          <w:szCs w:val="22"/>
          <w:lang w:val="lt-LT" w:eastAsia="es-ES_tradnl"/>
        </w:rPr>
        <w:t xml:space="preserve"> kraujospūdis tyrimo pabaigos vizito metu, palyginti su pradiniu rodmeniu, sumažėjo </w:t>
      </w:r>
      <w:r w:rsidR="00D74EBA" w:rsidRPr="007E5667">
        <w:rPr>
          <w:sz w:val="22"/>
          <w:szCs w:val="22"/>
          <w:lang w:val="lt-LT" w:eastAsia="es-ES_tradnl"/>
        </w:rPr>
        <w:t>6</w:t>
      </w:r>
      <w:r w:rsidR="008039AA" w:rsidRPr="007E5667">
        <w:rPr>
          <w:sz w:val="22"/>
          <w:szCs w:val="22"/>
          <w:lang w:val="lt-LT" w:eastAsia="es-ES_tradnl"/>
        </w:rPr>
        <w:t>,</w:t>
      </w:r>
      <w:r w:rsidR="00D74EBA" w:rsidRPr="007E5667">
        <w:rPr>
          <w:sz w:val="22"/>
          <w:szCs w:val="22"/>
          <w:lang w:val="lt-LT" w:eastAsia="es-ES_tradnl"/>
        </w:rPr>
        <w:t>6 </w:t>
      </w:r>
      <w:proofErr w:type="spellStart"/>
      <w:r w:rsidR="00D74EBA" w:rsidRPr="007E5667">
        <w:rPr>
          <w:sz w:val="22"/>
          <w:szCs w:val="22"/>
          <w:lang w:val="lt-LT" w:eastAsia="es-ES_tradnl"/>
        </w:rPr>
        <w:t>mmHg</w:t>
      </w:r>
      <w:proofErr w:type="spellEnd"/>
      <w:r w:rsidR="00D74EBA" w:rsidRPr="007E5667">
        <w:rPr>
          <w:sz w:val="22"/>
          <w:szCs w:val="22"/>
          <w:lang w:val="lt-LT" w:eastAsia="es-ES_tradnl"/>
        </w:rPr>
        <w:t xml:space="preserve"> ± 7</w:t>
      </w:r>
      <w:r w:rsidR="008039AA" w:rsidRPr="007E5667">
        <w:rPr>
          <w:sz w:val="22"/>
          <w:szCs w:val="22"/>
          <w:lang w:val="lt-LT" w:eastAsia="es-ES_tradnl"/>
        </w:rPr>
        <w:t>,</w:t>
      </w:r>
      <w:r w:rsidR="00D74EBA" w:rsidRPr="007E5667">
        <w:rPr>
          <w:sz w:val="22"/>
          <w:szCs w:val="22"/>
          <w:lang w:val="lt-LT" w:eastAsia="es-ES_tradnl"/>
        </w:rPr>
        <w:t>38, 6</w:t>
      </w:r>
      <w:r w:rsidR="008039AA" w:rsidRPr="007E5667">
        <w:rPr>
          <w:sz w:val="22"/>
          <w:szCs w:val="22"/>
          <w:lang w:val="lt-LT" w:eastAsia="es-ES_tradnl"/>
        </w:rPr>
        <w:t>,</w:t>
      </w:r>
      <w:r w:rsidR="00D74EBA" w:rsidRPr="007E5667">
        <w:rPr>
          <w:sz w:val="22"/>
          <w:szCs w:val="22"/>
          <w:lang w:val="lt-LT" w:eastAsia="es-ES_tradnl"/>
        </w:rPr>
        <w:t>4 </w:t>
      </w:r>
      <w:proofErr w:type="spellStart"/>
      <w:r w:rsidR="00D74EBA" w:rsidRPr="007E5667">
        <w:rPr>
          <w:sz w:val="22"/>
          <w:szCs w:val="22"/>
          <w:lang w:val="lt-LT" w:eastAsia="es-ES_tradnl"/>
        </w:rPr>
        <w:t>mmHg</w:t>
      </w:r>
      <w:proofErr w:type="spellEnd"/>
      <w:r w:rsidR="00D74EBA" w:rsidRPr="007E5667">
        <w:rPr>
          <w:sz w:val="22"/>
          <w:szCs w:val="22"/>
          <w:lang w:val="lt-LT" w:eastAsia="es-ES_tradnl"/>
        </w:rPr>
        <w:t xml:space="preserve"> ± 5</w:t>
      </w:r>
      <w:r w:rsidR="008039AA" w:rsidRPr="007E5667">
        <w:rPr>
          <w:sz w:val="22"/>
          <w:szCs w:val="22"/>
          <w:lang w:val="lt-LT" w:eastAsia="es-ES_tradnl"/>
        </w:rPr>
        <w:t>,</w:t>
      </w:r>
      <w:r w:rsidR="00D74EBA" w:rsidRPr="007E5667">
        <w:rPr>
          <w:sz w:val="22"/>
          <w:szCs w:val="22"/>
          <w:lang w:val="lt-LT" w:eastAsia="es-ES_tradnl"/>
        </w:rPr>
        <w:t xml:space="preserve">22 </w:t>
      </w:r>
      <w:r w:rsidR="008039AA" w:rsidRPr="007E5667">
        <w:rPr>
          <w:sz w:val="22"/>
          <w:szCs w:val="22"/>
          <w:lang w:val="lt-LT" w:eastAsia="es-ES_tradnl"/>
        </w:rPr>
        <w:t xml:space="preserve">ir </w:t>
      </w:r>
      <w:r w:rsidR="00D74EBA" w:rsidRPr="007E5667">
        <w:rPr>
          <w:sz w:val="22"/>
          <w:szCs w:val="22"/>
          <w:lang w:val="lt-LT" w:eastAsia="es-ES_tradnl"/>
        </w:rPr>
        <w:t>6</w:t>
      </w:r>
      <w:r w:rsidR="008039AA" w:rsidRPr="007E5667">
        <w:rPr>
          <w:sz w:val="22"/>
          <w:szCs w:val="22"/>
          <w:lang w:val="lt-LT" w:eastAsia="es-ES_tradnl"/>
        </w:rPr>
        <w:t>,</w:t>
      </w:r>
      <w:r w:rsidR="00D74EBA" w:rsidRPr="007E5667">
        <w:rPr>
          <w:sz w:val="22"/>
          <w:szCs w:val="22"/>
          <w:lang w:val="lt-LT" w:eastAsia="es-ES_tradnl"/>
        </w:rPr>
        <w:t>6 </w:t>
      </w:r>
      <w:proofErr w:type="spellStart"/>
      <w:r w:rsidR="00D74EBA" w:rsidRPr="007E5667">
        <w:rPr>
          <w:sz w:val="22"/>
          <w:szCs w:val="22"/>
          <w:lang w:val="lt-LT" w:eastAsia="es-ES_tradnl"/>
        </w:rPr>
        <w:t>mmHg</w:t>
      </w:r>
      <w:proofErr w:type="spellEnd"/>
      <w:r w:rsidR="00D74EBA" w:rsidRPr="007E5667">
        <w:rPr>
          <w:sz w:val="22"/>
          <w:szCs w:val="22"/>
          <w:lang w:val="lt-LT" w:eastAsia="es-ES_tradnl"/>
        </w:rPr>
        <w:t xml:space="preserve"> ± 6</w:t>
      </w:r>
      <w:r w:rsidR="008039AA" w:rsidRPr="007E5667">
        <w:rPr>
          <w:sz w:val="22"/>
          <w:szCs w:val="22"/>
          <w:lang w:val="lt-LT" w:eastAsia="es-ES_tradnl"/>
        </w:rPr>
        <w:t>,</w:t>
      </w:r>
      <w:r w:rsidR="00D74EBA" w:rsidRPr="007E5667">
        <w:rPr>
          <w:sz w:val="22"/>
          <w:szCs w:val="22"/>
          <w:lang w:val="lt-LT" w:eastAsia="es-ES_tradnl"/>
        </w:rPr>
        <w:t xml:space="preserve">79 </w:t>
      </w:r>
      <w:r w:rsidR="008039AA" w:rsidRPr="007E5667">
        <w:rPr>
          <w:sz w:val="22"/>
          <w:szCs w:val="22"/>
          <w:lang w:val="lt-LT" w:eastAsia="es-ES_tradnl"/>
        </w:rPr>
        <w:t>atitinkamai</w:t>
      </w:r>
      <w:r w:rsidR="00D74EBA" w:rsidRPr="007E5667">
        <w:rPr>
          <w:sz w:val="22"/>
          <w:szCs w:val="22"/>
          <w:lang w:val="lt-LT" w:eastAsia="es-ES_tradnl"/>
        </w:rPr>
        <w:t xml:space="preserve"> 2</w:t>
      </w:r>
      <w:r w:rsidR="008039AA" w:rsidRPr="007E5667">
        <w:rPr>
          <w:sz w:val="22"/>
          <w:szCs w:val="22"/>
          <w:lang w:val="lt-LT" w:eastAsia="es-ES_tradnl"/>
        </w:rPr>
        <w:t> grupėje</w:t>
      </w:r>
      <w:r w:rsidR="00D74EBA" w:rsidRPr="007E5667">
        <w:rPr>
          <w:sz w:val="22"/>
          <w:szCs w:val="22"/>
          <w:lang w:val="lt-LT" w:eastAsia="es-ES_tradnl"/>
        </w:rPr>
        <w:t>, 3</w:t>
      </w:r>
      <w:r w:rsidR="008039AA" w:rsidRPr="007E5667">
        <w:rPr>
          <w:sz w:val="22"/>
          <w:szCs w:val="22"/>
          <w:lang w:val="lt-LT" w:eastAsia="es-ES_tradnl"/>
        </w:rPr>
        <w:t> grupėje ir visoje tyrimo populiacijoje</w:t>
      </w:r>
      <w:r w:rsidR="00D74EBA" w:rsidRPr="007E5667">
        <w:rPr>
          <w:sz w:val="22"/>
          <w:szCs w:val="22"/>
          <w:lang w:val="lt-LT" w:eastAsia="es-ES_tradnl"/>
        </w:rPr>
        <w:t>.</w:t>
      </w:r>
    </w:p>
    <w:p w14:paraId="05FDB702" w14:textId="2B07A6AB" w:rsidR="00FF4D5F" w:rsidRPr="007E5667" w:rsidRDefault="000B4602" w:rsidP="00D74EBA">
      <w:pPr>
        <w:autoSpaceDE w:val="0"/>
        <w:autoSpaceDN w:val="0"/>
        <w:adjustRightInd w:val="0"/>
        <w:rPr>
          <w:sz w:val="22"/>
          <w:szCs w:val="22"/>
          <w:lang w:val="lt-LT" w:eastAsia="es-ES_tradnl"/>
        </w:rPr>
      </w:pPr>
      <w:r>
        <w:rPr>
          <w:sz w:val="22"/>
          <w:szCs w:val="22"/>
          <w:lang w:val="lt-LT" w:eastAsia="hu-HU"/>
        </w:rPr>
        <w:t>Modifikuoto atpalaidavimo</w:t>
      </w:r>
      <w:r w:rsidR="00FF4D5F" w:rsidRPr="007E5667">
        <w:rPr>
          <w:sz w:val="22"/>
          <w:szCs w:val="22"/>
          <w:lang w:val="lt-LT" w:eastAsia="hu-HU"/>
        </w:rPr>
        <w:t xml:space="preserve"> </w:t>
      </w:r>
      <w:proofErr w:type="spellStart"/>
      <w:r w:rsidR="00FF4D5F" w:rsidRPr="007E5667">
        <w:rPr>
          <w:sz w:val="22"/>
          <w:szCs w:val="22"/>
          <w:lang w:val="lt-LT" w:eastAsia="hu-HU"/>
        </w:rPr>
        <w:t>i</w:t>
      </w:r>
      <w:r w:rsidR="00D74EBA" w:rsidRPr="007E5667">
        <w:rPr>
          <w:sz w:val="22"/>
          <w:szCs w:val="22"/>
          <w:lang w:val="lt-LT" w:eastAsia="es-ES_tradnl"/>
        </w:rPr>
        <w:t>ndapamid</w:t>
      </w:r>
      <w:r w:rsidR="00FF4D5F" w:rsidRPr="007E5667">
        <w:rPr>
          <w:sz w:val="22"/>
          <w:szCs w:val="22"/>
          <w:lang w:val="lt-LT" w:eastAsia="es-ES_tradnl"/>
        </w:rPr>
        <w:t>o</w:t>
      </w:r>
      <w:proofErr w:type="spellEnd"/>
      <w:r w:rsidR="00FF4D5F" w:rsidRPr="007E5667">
        <w:rPr>
          <w:sz w:val="22"/>
          <w:szCs w:val="22"/>
          <w:lang w:val="lt-LT" w:eastAsia="es-ES_tradnl"/>
        </w:rPr>
        <w:t xml:space="preserve"> grupėje statistinis reikšmingumas nebuvo vertinamas, nes tos grupės pacientų skaičius nepasiekė 30.</w:t>
      </w:r>
    </w:p>
    <w:p w14:paraId="18F018DA" w14:textId="77777777" w:rsidR="00D74EBA" w:rsidRPr="007E5667" w:rsidRDefault="00D74EBA" w:rsidP="00D74EBA">
      <w:pPr>
        <w:autoSpaceDE w:val="0"/>
        <w:autoSpaceDN w:val="0"/>
        <w:adjustRightInd w:val="0"/>
        <w:rPr>
          <w:sz w:val="22"/>
          <w:szCs w:val="22"/>
          <w:lang w:val="lt-LT" w:eastAsia="es-ES_tradnl"/>
        </w:rPr>
      </w:pPr>
    </w:p>
    <w:p w14:paraId="4DF63431" w14:textId="13077B80" w:rsidR="00D74EBA" w:rsidRPr="007E5667" w:rsidRDefault="00FF4D5F" w:rsidP="00D74EBA">
      <w:pPr>
        <w:autoSpaceDE w:val="0"/>
        <w:autoSpaceDN w:val="0"/>
        <w:adjustRightInd w:val="0"/>
        <w:rPr>
          <w:i/>
          <w:iCs/>
          <w:sz w:val="22"/>
          <w:szCs w:val="22"/>
          <w:lang w:val="lt-LT" w:eastAsia="es-ES_tradnl"/>
        </w:rPr>
      </w:pPr>
      <w:r w:rsidRPr="007E5667">
        <w:rPr>
          <w:i/>
          <w:iCs/>
          <w:sz w:val="22"/>
          <w:szCs w:val="22"/>
          <w:lang w:val="lt-LT" w:eastAsia="es-ES_tradnl"/>
        </w:rPr>
        <w:t>Susijęs su</w:t>
      </w:r>
      <w:r w:rsidR="00D74EBA" w:rsidRPr="007E5667">
        <w:rPr>
          <w:i/>
          <w:iCs/>
          <w:sz w:val="22"/>
          <w:szCs w:val="22"/>
          <w:lang w:val="lt-LT" w:eastAsia="es-ES_tradnl"/>
        </w:rPr>
        <w:t xml:space="preserve"> </w:t>
      </w:r>
      <w:proofErr w:type="spellStart"/>
      <w:r w:rsidR="00D74EBA" w:rsidRPr="007E5667">
        <w:rPr>
          <w:i/>
          <w:iCs/>
          <w:sz w:val="22"/>
          <w:szCs w:val="22"/>
          <w:lang w:val="lt-LT" w:eastAsia="es-ES_tradnl"/>
        </w:rPr>
        <w:t>ramipril</w:t>
      </w:r>
      <w:r w:rsidRPr="007E5667">
        <w:rPr>
          <w:i/>
          <w:iCs/>
          <w:sz w:val="22"/>
          <w:szCs w:val="22"/>
          <w:lang w:val="lt-LT" w:eastAsia="es-ES_tradnl"/>
        </w:rPr>
        <w:t>iu</w:t>
      </w:r>
      <w:proofErr w:type="spellEnd"/>
    </w:p>
    <w:p w14:paraId="34AD2DCD" w14:textId="77777777" w:rsidR="002B1355" w:rsidRPr="007E5667" w:rsidRDefault="002B1355" w:rsidP="002B1355">
      <w:pPr>
        <w:widowControl w:val="0"/>
        <w:numPr>
          <w:ilvl w:val="12"/>
          <w:numId w:val="0"/>
        </w:numPr>
        <w:tabs>
          <w:tab w:val="left" w:pos="567"/>
        </w:tabs>
        <w:ind w:right="-2"/>
        <w:rPr>
          <w:i/>
          <w:sz w:val="22"/>
          <w:szCs w:val="22"/>
          <w:u w:val="single"/>
          <w:lang w:val="lt-LT"/>
        </w:rPr>
      </w:pPr>
      <w:r w:rsidRPr="007E5667">
        <w:rPr>
          <w:i/>
          <w:sz w:val="22"/>
          <w:szCs w:val="22"/>
          <w:u w:val="single"/>
          <w:lang w:val="lt-LT"/>
        </w:rPr>
        <w:t xml:space="preserve">Dvigubas </w:t>
      </w:r>
      <w:proofErr w:type="spellStart"/>
      <w:r w:rsidRPr="007E5667">
        <w:rPr>
          <w:i/>
          <w:sz w:val="22"/>
          <w:szCs w:val="22"/>
          <w:u w:val="single"/>
          <w:lang w:val="lt-LT"/>
        </w:rPr>
        <w:t>renino</w:t>
      </w:r>
      <w:proofErr w:type="spellEnd"/>
      <w:r w:rsidRPr="007E5667">
        <w:rPr>
          <w:i/>
          <w:sz w:val="22"/>
          <w:szCs w:val="22"/>
          <w:u w:val="single"/>
          <w:lang w:val="lt-LT"/>
        </w:rPr>
        <w:t xml:space="preserve">, </w:t>
      </w:r>
      <w:proofErr w:type="spellStart"/>
      <w:r w:rsidRPr="007E5667">
        <w:rPr>
          <w:i/>
          <w:sz w:val="22"/>
          <w:szCs w:val="22"/>
          <w:u w:val="single"/>
          <w:lang w:val="lt-LT"/>
        </w:rPr>
        <w:t>angiotenzino</w:t>
      </w:r>
      <w:proofErr w:type="spellEnd"/>
      <w:r w:rsidRPr="007E5667">
        <w:rPr>
          <w:i/>
          <w:sz w:val="22"/>
          <w:szCs w:val="22"/>
          <w:u w:val="single"/>
          <w:lang w:val="lt-LT"/>
        </w:rPr>
        <w:t xml:space="preserve"> ir </w:t>
      </w:r>
      <w:proofErr w:type="spellStart"/>
      <w:r w:rsidRPr="007E5667">
        <w:rPr>
          <w:i/>
          <w:sz w:val="22"/>
          <w:szCs w:val="22"/>
          <w:u w:val="single"/>
          <w:lang w:val="lt-LT"/>
        </w:rPr>
        <w:t>aldosterono</w:t>
      </w:r>
      <w:proofErr w:type="spellEnd"/>
      <w:r w:rsidRPr="007E5667">
        <w:rPr>
          <w:i/>
          <w:sz w:val="22"/>
          <w:szCs w:val="22"/>
          <w:u w:val="single"/>
          <w:lang w:val="lt-LT"/>
        </w:rPr>
        <w:t xml:space="preserve"> sistemos (RAAS) nuslopinimas</w:t>
      </w:r>
    </w:p>
    <w:p w14:paraId="72C2F281" w14:textId="77777777" w:rsidR="002B1355" w:rsidRPr="007E5667" w:rsidRDefault="002B1355" w:rsidP="002B1355">
      <w:pPr>
        <w:widowControl w:val="0"/>
        <w:numPr>
          <w:ilvl w:val="12"/>
          <w:numId w:val="0"/>
        </w:numPr>
        <w:tabs>
          <w:tab w:val="left" w:pos="567"/>
        </w:tabs>
        <w:ind w:right="-2"/>
        <w:rPr>
          <w:iCs/>
          <w:sz w:val="22"/>
          <w:szCs w:val="22"/>
          <w:lang w:val="lt-LT"/>
        </w:rPr>
      </w:pPr>
      <w:r w:rsidRPr="007E5667">
        <w:rPr>
          <w:iCs/>
          <w:sz w:val="22"/>
          <w:szCs w:val="22"/>
          <w:lang w:val="lt-LT"/>
        </w:rPr>
        <w:t>Dviem dideliais atsitiktinės atrankos, kontroliuojamais tyrimais (ONTARGET (angl. „</w:t>
      </w:r>
      <w:proofErr w:type="spellStart"/>
      <w:r w:rsidRPr="007E5667">
        <w:rPr>
          <w:i/>
          <w:sz w:val="22"/>
          <w:szCs w:val="22"/>
          <w:lang w:val="lt-LT"/>
        </w:rPr>
        <w:t>ONgoing</w:t>
      </w:r>
      <w:proofErr w:type="spellEnd"/>
      <w:r w:rsidRPr="007E5667">
        <w:rPr>
          <w:i/>
          <w:sz w:val="22"/>
          <w:szCs w:val="22"/>
          <w:lang w:val="lt-LT"/>
        </w:rPr>
        <w:t xml:space="preserve"> </w:t>
      </w:r>
      <w:proofErr w:type="spellStart"/>
      <w:r w:rsidRPr="007E5667">
        <w:rPr>
          <w:i/>
          <w:sz w:val="22"/>
          <w:szCs w:val="22"/>
          <w:lang w:val="lt-LT"/>
        </w:rPr>
        <w:t>Telmisartan</w:t>
      </w:r>
      <w:proofErr w:type="spellEnd"/>
      <w:r w:rsidRPr="007E5667">
        <w:rPr>
          <w:i/>
          <w:sz w:val="22"/>
          <w:szCs w:val="22"/>
          <w:lang w:val="lt-LT"/>
        </w:rPr>
        <w:t xml:space="preserve"> </w:t>
      </w:r>
      <w:proofErr w:type="spellStart"/>
      <w:r w:rsidRPr="007E5667">
        <w:rPr>
          <w:i/>
          <w:sz w:val="22"/>
          <w:szCs w:val="22"/>
          <w:lang w:val="lt-LT"/>
        </w:rPr>
        <w:t>Alone</w:t>
      </w:r>
      <w:proofErr w:type="spellEnd"/>
      <w:r w:rsidRPr="007E5667">
        <w:rPr>
          <w:i/>
          <w:sz w:val="22"/>
          <w:szCs w:val="22"/>
          <w:lang w:val="lt-LT"/>
        </w:rPr>
        <w:t xml:space="preserve"> </w:t>
      </w:r>
      <w:proofErr w:type="spellStart"/>
      <w:r w:rsidRPr="007E5667">
        <w:rPr>
          <w:i/>
          <w:sz w:val="22"/>
          <w:szCs w:val="22"/>
          <w:lang w:val="lt-LT"/>
        </w:rPr>
        <w:t>and</w:t>
      </w:r>
      <w:proofErr w:type="spellEnd"/>
      <w:r w:rsidRPr="007E5667">
        <w:rPr>
          <w:i/>
          <w:sz w:val="22"/>
          <w:szCs w:val="22"/>
          <w:lang w:val="lt-LT"/>
        </w:rPr>
        <w:t xml:space="preserve"> </w:t>
      </w:r>
      <w:proofErr w:type="spellStart"/>
      <w:r w:rsidRPr="007E5667">
        <w:rPr>
          <w:i/>
          <w:sz w:val="22"/>
          <w:szCs w:val="22"/>
          <w:lang w:val="lt-LT"/>
        </w:rPr>
        <w:t>in</w:t>
      </w:r>
      <w:proofErr w:type="spellEnd"/>
      <w:r w:rsidRPr="007E5667">
        <w:rPr>
          <w:i/>
          <w:sz w:val="22"/>
          <w:szCs w:val="22"/>
          <w:lang w:val="lt-LT"/>
        </w:rPr>
        <w:t xml:space="preserve"> </w:t>
      </w:r>
      <w:proofErr w:type="spellStart"/>
      <w:r w:rsidRPr="007E5667">
        <w:rPr>
          <w:i/>
          <w:sz w:val="22"/>
          <w:szCs w:val="22"/>
          <w:lang w:val="lt-LT"/>
        </w:rPr>
        <w:t>combination</w:t>
      </w:r>
      <w:proofErr w:type="spellEnd"/>
      <w:r w:rsidRPr="007E5667">
        <w:rPr>
          <w:i/>
          <w:sz w:val="22"/>
          <w:szCs w:val="22"/>
          <w:lang w:val="lt-LT"/>
        </w:rPr>
        <w:t xml:space="preserve"> </w:t>
      </w:r>
      <w:proofErr w:type="spellStart"/>
      <w:r w:rsidRPr="007E5667">
        <w:rPr>
          <w:i/>
          <w:sz w:val="22"/>
          <w:szCs w:val="22"/>
          <w:lang w:val="lt-LT"/>
        </w:rPr>
        <w:t>with</w:t>
      </w:r>
      <w:proofErr w:type="spellEnd"/>
      <w:r w:rsidRPr="007E5667">
        <w:rPr>
          <w:i/>
          <w:sz w:val="22"/>
          <w:szCs w:val="22"/>
          <w:lang w:val="lt-LT"/>
        </w:rPr>
        <w:t xml:space="preserve"> </w:t>
      </w:r>
      <w:proofErr w:type="spellStart"/>
      <w:r w:rsidRPr="007E5667">
        <w:rPr>
          <w:i/>
          <w:sz w:val="22"/>
          <w:szCs w:val="22"/>
          <w:lang w:val="lt-LT"/>
        </w:rPr>
        <w:t>Ramipril</w:t>
      </w:r>
      <w:proofErr w:type="spellEnd"/>
      <w:r w:rsidRPr="007E5667">
        <w:rPr>
          <w:i/>
          <w:sz w:val="22"/>
          <w:szCs w:val="22"/>
          <w:lang w:val="lt-LT"/>
        </w:rPr>
        <w:t xml:space="preserve"> Global </w:t>
      </w:r>
      <w:proofErr w:type="spellStart"/>
      <w:r w:rsidRPr="007E5667">
        <w:rPr>
          <w:i/>
          <w:sz w:val="22"/>
          <w:szCs w:val="22"/>
          <w:lang w:val="lt-LT"/>
        </w:rPr>
        <w:t>Endpoint</w:t>
      </w:r>
      <w:proofErr w:type="spellEnd"/>
      <w:r w:rsidRPr="007E5667">
        <w:rPr>
          <w:i/>
          <w:sz w:val="22"/>
          <w:szCs w:val="22"/>
          <w:lang w:val="lt-LT"/>
        </w:rPr>
        <w:t xml:space="preserve"> </w:t>
      </w:r>
      <w:proofErr w:type="spellStart"/>
      <w:r w:rsidRPr="007E5667">
        <w:rPr>
          <w:i/>
          <w:sz w:val="22"/>
          <w:szCs w:val="22"/>
          <w:lang w:val="lt-LT"/>
        </w:rPr>
        <w:t>Trial</w:t>
      </w:r>
      <w:proofErr w:type="spellEnd"/>
      <w:r w:rsidRPr="007E5667">
        <w:rPr>
          <w:iCs/>
          <w:sz w:val="22"/>
          <w:szCs w:val="22"/>
          <w:lang w:val="lt-LT"/>
        </w:rPr>
        <w:t>“) ir VA NEPHRON-D (angl. „</w:t>
      </w:r>
      <w:proofErr w:type="spellStart"/>
      <w:r w:rsidRPr="007E5667">
        <w:rPr>
          <w:i/>
          <w:sz w:val="22"/>
          <w:szCs w:val="22"/>
          <w:lang w:val="lt-LT"/>
        </w:rPr>
        <w:t>The</w:t>
      </w:r>
      <w:proofErr w:type="spellEnd"/>
      <w:r w:rsidRPr="007E5667">
        <w:rPr>
          <w:i/>
          <w:sz w:val="22"/>
          <w:szCs w:val="22"/>
          <w:lang w:val="lt-LT"/>
        </w:rPr>
        <w:t xml:space="preserve"> </w:t>
      </w:r>
      <w:proofErr w:type="spellStart"/>
      <w:r w:rsidRPr="007E5667">
        <w:rPr>
          <w:i/>
          <w:sz w:val="22"/>
          <w:szCs w:val="22"/>
          <w:lang w:val="lt-LT"/>
        </w:rPr>
        <w:t>Veterans</w:t>
      </w:r>
      <w:proofErr w:type="spellEnd"/>
      <w:r w:rsidRPr="007E5667">
        <w:rPr>
          <w:i/>
          <w:sz w:val="22"/>
          <w:szCs w:val="22"/>
          <w:lang w:val="lt-LT"/>
        </w:rPr>
        <w:t xml:space="preserve"> Affairs </w:t>
      </w:r>
      <w:proofErr w:type="spellStart"/>
      <w:r w:rsidRPr="007E5667">
        <w:rPr>
          <w:i/>
          <w:sz w:val="22"/>
          <w:szCs w:val="22"/>
          <w:lang w:val="lt-LT"/>
        </w:rPr>
        <w:t>Nephropathy</w:t>
      </w:r>
      <w:proofErr w:type="spellEnd"/>
      <w:r w:rsidRPr="007E5667">
        <w:rPr>
          <w:i/>
          <w:sz w:val="22"/>
          <w:szCs w:val="22"/>
          <w:lang w:val="lt-LT"/>
        </w:rPr>
        <w:t xml:space="preserve"> </w:t>
      </w:r>
      <w:proofErr w:type="spellStart"/>
      <w:r w:rsidRPr="007E5667">
        <w:rPr>
          <w:i/>
          <w:sz w:val="22"/>
          <w:szCs w:val="22"/>
          <w:lang w:val="lt-LT"/>
        </w:rPr>
        <w:t>in</w:t>
      </w:r>
      <w:proofErr w:type="spellEnd"/>
      <w:r w:rsidRPr="007E5667">
        <w:rPr>
          <w:i/>
          <w:sz w:val="22"/>
          <w:szCs w:val="22"/>
          <w:lang w:val="lt-LT"/>
        </w:rPr>
        <w:t xml:space="preserve"> </w:t>
      </w:r>
      <w:proofErr w:type="spellStart"/>
      <w:r w:rsidRPr="007E5667">
        <w:rPr>
          <w:i/>
          <w:sz w:val="22"/>
          <w:szCs w:val="22"/>
          <w:lang w:val="lt-LT"/>
        </w:rPr>
        <w:t>Diabetes</w:t>
      </w:r>
      <w:proofErr w:type="spellEnd"/>
      <w:r w:rsidRPr="007E5667">
        <w:rPr>
          <w:iCs/>
          <w:sz w:val="22"/>
          <w:szCs w:val="22"/>
          <w:lang w:val="lt-LT"/>
        </w:rPr>
        <w:t xml:space="preserve">“)) buvo ištirtas AKF inhibitoriaus ir </w:t>
      </w:r>
      <w:proofErr w:type="spellStart"/>
      <w:r w:rsidRPr="007E5667">
        <w:rPr>
          <w:iCs/>
          <w:sz w:val="22"/>
          <w:szCs w:val="22"/>
          <w:lang w:val="lt-LT"/>
        </w:rPr>
        <w:t>angiotenzino</w:t>
      </w:r>
      <w:proofErr w:type="spellEnd"/>
      <w:r w:rsidRPr="007E5667">
        <w:rPr>
          <w:iCs/>
          <w:sz w:val="22"/>
          <w:szCs w:val="22"/>
          <w:lang w:val="lt-LT"/>
        </w:rPr>
        <w:t> II receptorių blokatoriaus derinio vartojimas.</w:t>
      </w:r>
    </w:p>
    <w:p w14:paraId="3BDE2152" w14:textId="77777777" w:rsidR="002B1355" w:rsidRPr="007E5667" w:rsidRDefault="002B1355" w:rsidP="002B1355">
      <w:pPr>
        <w:widowControl w:val="0"/>
        <w:numPr>
          <w:ilvl w:val="12"/>
          <w:numId w:val="0"/>
        </w:numPr>
        <w:tabs>
          <w:tab w:val="left" w:pos="567"/>
        </w:tabs>
        <w:ind w:right="-2"/>
        <w:rPr>
          <w:iCs/>
          <w:sz w:val="22"/>
          <w:szCs w:val="22"/>
          <w:lang w:val="lt-LT"/>
        </w:rPr>
      </w:pPr>
      <w:r w:rsidRPr="007E5667">
        <w:rPr>
          <w:iCs/>
          <w:sz w:val="22"/>
          <w:szCs w:val="22"/>
          <w:lang w:val="lt-LT"/>
        </w:rPr>
        <w:t xml:space="preserve">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w:t>
      </w:r>
      <w:proofErr w:type="spellStart"/>
      <w:r w:rsidRPr="007E5667">
        <w:rPr>
          <w:iCs/>
          <w:sz w:val="22"/>
          <w:szCs w:val="22"/>
          <w:lang w:val="lt-LT"/>
        </w:rPr>
        <w:t>nefropatija</w:t>
      </w:r>
      <w:proofErr w:type="spellEnd"/>
      <w:r w:rsidRPr="007E5667">
        <w:rPr>
          <w:iCs/>
          <w:sz w:val="22"/>
          <w:szCs w:val="22"/>
          <w:lang w:val="lt-LT"/>
        </w:rPr>
        <w:t>.</w:t>
      </w:r>
    </w:p>
    <w:p w14:paraId="53B11457" w14:textId="77777777" w:rsidR="002B1355" w:rsidRPr="007E5667" w:rsidRDefault="002B1355" w:rsidP="002B1355">
      <w:pPr>
        <w:widowControl w:val="0"/>
        <w:numPr>
          <w:ilvl w:val="12"/>
          <w:numId w:val="0"/>
        </w:numPr>
        <w:tabs>
          <w:tab w:val="left" w:pos="567"/>
        </w:tabs>
        <w:ind w:right="-2"/>
        <w:rPr>
          <w:iCs/>
          <w:sz w:val="22"/>
          <w:szCs w:val="22"/>
          <w:lang w:val="lt-LT"/>
        </w:rPr>
      </w:pPr>
      <w:r w:rsidRPr="007E5667">
        <w:rPr>
          <w:iCs/>
          <w:sz w:val="22"/>
          <w:szCs w:val="22"/>
          <w:lang w:val="lt-LT"/>
        </w:rPr>
        <w:t xml:space="preserve">Šie tyrimai neparodė reikšmingo teigiamo poveikio inkstų ir (arba) širdies ir kraujagyslių ligų baigtims ir mirštamumui, bet, palyginti su </w:t>
      </w:r>
      <w:proofErr w:type="spellStart"/>
      <w:r w:rsidRPr="007E5667">
        <w:rPr>
          <w:iCs/>
          <w:sz w:val="22"/>
          <w:szCs w:val="22"/>
          <w:lang w:val="lt-LT"/>
        </w:rPr>
        <w:t>monoterapija</w:t>
      </w:r>
      <w:proofErr w:type="spellEnd"/>
      <w:r w:rsidRPr="007E5667">
        <w:rPr>
          <w:iCs/>
          <w:sz w:val="22"/>
          <w:szCs w:val="22"/>
          <w:lang w:val="lt-LT"/>
        </w:rPr>
        <w:t xml:space="preserve">, buvo pastebėta didesnė </w:t>
      </w:r>
      <w:proofErr w:type="spellStart"/>
      <w:r w:rsidRPr="007E5667">
        <w:rPr>
          <w:iCs/>
          <w:sz w:val="22"/>
          <w:szCs w:val="22"/>
          <w:lang w:val="lt-LT"/>
        </w:rPr>
        <w:t>hiperkalemijos</w:t>
      </w:r>
      <w:proofErr w:type="spellEnd"/>
      <w:r w:rsidRPr="007E5667">
        <w:rPr>
          <w:iCs/>
          <w:sz w:val="22"/>
          <w:szCs w:val="22"/>
          <w:lang w:val="lt-LT"/>
        </w:rPr>
        <w:t xml:space="preserve">, ūminio inkstų pažeidimo ir (arba) </w:t>
      </w:r>
      <w:proofErr w:type="spellStart"/>
      <w:r w:rsidRPr="007E5667">
        <w:rPr>
          <w:iCs/>
          <w:sz w:val="22"/>
          <w:szCs w:val="22"/>
          <w:lang w:val="lt-LT"/>
        </w:rPr>
        <w:t>hipotenzijos</w:t>
      </w:r>
      <w:proofErr w:type="spellEnd"/>
      <w:r w:rsidRPr="007E5667">
        <w:rPr>
          <w:iCs/>
          <w:sz w:val="22"/>
          <w:szCs w:val="22"/>
          <w:lang w:val="lt-LT"/>
        </w:rPr>
        <w:t xml:space="preserve"> rizika. Atsižvelgiant į panašias </w:t>
      </w:r>
      <w:proofErr w:type="spellStart"/>
      <w:r w:rsidRPr="007E5667">
        <w:rPr>
          <w:iCs/>
          <w:sz w:val="22"/>
          <w:szCs w:val="22"/>
          <w:lang w:val="lt-LT"/>
        </w:rPr>
        <w:t>farmakodinamines</w:t>
      </w:r>
      <w:proofErr w:type="spellEnd"/>
      <w:r w:rsidRPr="007E5667">
        <w:rPr>
          <w:iCs/>
          <w:sz w:val="22"/>
          <w:szCs w:val="22"/>
          <w:lang w:val="lt-LT"/>
        </w:rPr>
        <w:t xml:space="preserve"> savybes, šie rezultatai taip pat galioja kitiems AKF inhibitoriams ir </w:t>
      </w:r>
      <w:proofErr w:type="spellStart"/>
      <w:r w:rsidRPr="007E5667">
        <w:rPr>
          <w:iCs/>
          <w:sz w:val="22"/>
          <w:szCs w:val="22"/>
          <w:lang w:val="lt-LT"/>
        </w:rPr>
        <w:t>angiotenzino</w:t>
      </w:r>
      <w:proofErr w:type="spellEnd"/>
      <w:r w:rsidRPr="007E5667">
        <w:rPr>
          <w:iCs/>
          <w:sz w:val="22"/>
          <w:szCs w:val="22"/>
          <w:lang w:val="lt-LT"/>
        </w:rPr>
        <w:t> II receptorių blokatoriams.</w:t>
      </w:r>
    </w:p>
    <w:p w14:paraId="4B66275F" w14:textId="77777777" w:rsidR="002B1355" w:rsidRPr="007E5667" w:rsidRDefault="002B1355" w:rsidP="002B1355">
      <w:pPr>
        <w:widowControl w:val="0"/>
        <w:numPr>
          <w:ilvl w:val="12"/>
          <w:numId w:val="0"/>
        </w:numPr>
        <w:tabs>
          <w:tab w:val="left" w:pos="567"/>
        </w:tabs>
        <w:ind w:right="-2"/>
        <w:rPr>
          <w:iCs/>
          <w:sz w:val="22"/>
          <w:szCs w:val="22"/>
          <w:lang w:val="lt-LT"/>
        </w:rPr>
      </w:pPr>
      <w:r w:rsidRPr="007E5667">
        <w:rPr>
          <w:iCs/>
          <w:sz w:val="22"/>
          <w:szCs w:val="22"/>
          <w:lang w:val="lt-LT"/>
        </w:rPr>
        <w:t xml:space="preserve">Todėl pacientams, sergantiems diabetine </w:t>
      </w:r>
      <w:proofErr w:type="spellStart"/>
      <w:r w:rsidRPr="007E5667">
        <w:rPr>
          <w:iCs/>
          <w:sz w:val="22"/>
          <w:szCs w:val="22"/>
          <w:lang w:val="lt-LT"/>
        </w:rPr>
        <w:t>nefropatija</w:t>
      </w:r>
      <w:proofErr w:type="spellEnd"/>
      <w:r w:rsidRPr="007E5667">
        <w:rPr>
          <w:iCs/>
          <w:sz w:val="22"/>
          <w:szCs w:val="22"/>
          <w:lang w:val="lt-LT"/>
        </w:rPr>
        <w:t xml:space="preserve">, negalima kartu vartoti AKF inhibitorių ir </w:t>
      </w:r>
      <w:proofErr w:type="spellStart"/>
      <w:r w:rsidRPr="007E5667">
        <w:rPr>
          <w:iCs/>
          <w:sz w:val="22"/>
          <w:szCs w:val="22"/>
          <w:lang w:val="lt-LT"/>
        </w:rPr>
        <w:t>angiotenzino</w:t>
      </w:r>
      <w:proofErr w:type="spellEnd"/>
      <w:r w:rsidRPr="007E5667">
        <w:rPr>
          <w:iCs/>
          <w:sz w:val="22"/>
          <w:szCs w:val="22"/>
          <w:lang w:val="lt-LT"/>
        </w:rPr>
        <w:t> II receptorių blokatorių.</w:t>
      </w:r>
    </w:p>
    <w:p w14:paraId="42DCC795" w14:textId="77777777" w:rsidR="002B1355" w:rsidRPr="007E5667" w:rsidRDefault="002B1355" w:rsidP="002B1355">
      <w:pPr>
        <w:widowControl w:val="0"/>
        <w:numPr>
          <w:ilvl w:val="12"/>
          <w:numId w:val="0"/>
        </w:numPr>
        <w:tabs>
          <w:tab w:val="left" w:pos="567"/>
        </w:tabs>
        <w:ind w:right="-2"/>
        <w:rPr>
          <w:iCs/>
          <w:sz w:val="22"/>
          <w:szCs w:val="22"/>
          <w:lang w:val="lt-LT"/>
        </w:rPr>
      </w:pPr>
    </w:p>
    <w:p w14:paraId="29013238" w14:textId="77777777" w:rsidR="002B1355" w:rsidRPr="007E5667" w:rsidRDefault="002B1355" w:rsidP="002B1355">
      <w:pPr>
        <w:widowControl w:val="0"/>
        <w:numPr>
          <w:ilvl w:val="12"/>
          <w:numId w:val="0"/>
        </w:numPr>
        <w:tabs>
          <w:tab w:val="left" w:pos="567"/>
        </w:tabs>
        <w:ind w:right="-2"/>
        <w:rPr>
          <w:iCs/>
          <w:sz w:val="22"/>
          <w:szCs w:val="22"/>
          <w:lang w:val="lt-LT"/>
        </w:rPr>
      </w:pPr>
      <w:r w:rsidRPr="007E5667">
        <w:rPr>
          <w:iCs/>
          <w:sz w:val="22"/>
          <w:szCs w:val="22"/>
          <w:lang w:val="lt-LT"/>
        </w:rPr>
        <w:t>ALTITUDE (angl. „</w:t>
      </w:r>
      <w:proofErr w:type="spellStart"/>
      <w:r w:rsidRPr="007E5667">
        <w:rPr>
          <w:i/>
          <w:sz w:val="22"/>
          <w:szCs w:val="22"/>
          <w:lang w:val="lt-LT"/>
        </w:rPr>
        <w:t>Aliskiren</w:t>
      </w:r>
      <w:proofErr w:type="spellEnd"/>
      <w:r w:rsidRPr="007E5667">
        <w:rPr>
          <w:i/>
          <w:sz w:val="22"/>
          <w:szCs w:val="22"/>
          <w:lang w:val="lt-LT"/>
        </w:rPr>
        <w:t xml:space="preserve"> </w:t>
      </w:r>
      <w:proofErr w:type="spellStart"/>
      <w:r w:rsidRPr="007E5667">
        <w:rPr>
          <w:i/>
          <w:sz w:val="22"/>
          <w:szCs w:val="22"/>
          <w:lang w:val="lt-LT"/>
        </w:rPr>
        <w:t>Trial</w:t>
      </w:r>
      <w:proofErr w:type="spellEnd"/>
      <w:r w:rsidRPr="007E5667">
        <w:rPr>
          <w:i/>
          <w:sz w:val="22"/>
          <w:szCs w:val="22"/>
          <w:lang w:val="lt-LT"/>
        </w:rPr>
        <w:t xml:space="preserve"> </w:t>
      </w:r>
      <w:proofErr w:type="spellStart"/>
      <w:r w:rsidRPr="007E5667">
        <w:rPr>
          <w:i/>
          <w:sz w:val="22"/>
          <w:szCs w:val="22"/>
          <w:lang w:val="lt-LT"/>
        </w:rPr>
        <w:t>in</w:t>
      </w:r>
      <w:proofErr w:type="spellEnd"/>
      <w:r w:rsidRPr="007E5667">
        <w:rPr>
          <w:i/>
          <w:sz w:val="22"/>
          <w:szCs w:val="22"/>
          <w:lang w:val="lt-LT"/>
        </w:rPr>
        <w:t xml:space="preserve"> Type 2 </w:t>
      </w:r>
      <w:proofErr w:type="spellStart"/>
      <w:r w:rsidRPr="007E5667">
        <w:rPr>
          <w:i/>
          <w:sz w:val="22"/>
          <w:szCs w:val="22"/>
          <w:lang w:val="lt-LT"/>
        </w:rPr>
        <w:t>Diabetes</w:t>
      </w:r>
      <w:proofErr w:type="spellEnd"/>
      <w:r w:rsidRPr="007E5667">
        <w:rPr>
          <w:i/>
          <w:sz w:val="22"/>
          <w:szCs w:val="22"/>
          <w:lang w:val="lt-LT"/>
        </w:rPr>
        <w:t xml:space="preserve"> </w:t>
      </w:r>
      <w:proofErr w:type="spellStart"/>
      <w:r w:rsidRPr="007E5667">
        <w:rPr>
          <w:i/>
          <w:sz w:val="22"/>
          <w:szCs w:val="22"/>
          <w:lang w:val="lt-LT"/>
        </w:rPr>
        <w:t>Using</w:t>
      </w:r>
      <w:proofErr w:type="spellEnd"/>
      <w:r w:rsidRPr="007E5667">
        <w:rPr>
          <w:i/>
          <w:sz w:val="22"/>
          <w:szCs w:val="22"/>
          <w:lang w:val="lt-LT"/>
        </w:rPr>
        <w:t xml:space="preserve"> </w:t>
      </w:r>
      <w:proofErr w:type="spellStart"/>
      <w:r w:rsidRPr="007E5667">
        <w:rPr>
          <w:i/>
          <w:sz w:val="22"/>
          <w:szCs w:val="22"/>
          <w:lang w:val="lt-LT"/>
        </w:rPr>
        <w:t>Cardiovascular</w:t>
      </w:r>
      <w:proofErr w:type="spellEnd"/>
      <w:r w:rsidRPr="007E5667">
        <w:rPr>
          <w:i/>
          <w:sz w:val="22"/>
          <w:szCs w:val="22"/>
          <w:lang w:val="lt-LT"/>
        </w:rPr>
        <w:t xml:space="preserve"> </w:t>
      </w:r>
      <w:proofErr w:type="spellStart"/>
      <w:r w:rsidRPr="007E5667">
        <w:rPr>
          <w:i/>
          <w:sz w:val="22"/>
          <w:szCs w:val="22"/>
          <w:lang w:val="lt-LT"/>
        </w:rPr>
        <w:t>and</w:t>
      </w:r>
      <w:proofErr w:type="spellEnd"/>
      <w:r w:rsidRPr="007E5667">
        <w:rPr>
          <w:i/>
          <w:sz w:val="22"/>
          <w:szCs w:val="22"/>
          <w:lang w:val="lt-LT"/>
        </w:rPr>
        <w:t xml:space="preserve"> </w:t>
      </w:r>
      <w:proofErr w:type="spellStart"/>
      <w:r w:rsidRPr="007E5667">
        <w:rPr>
          <w:i/>
          <w:sz w:val="22"/>
          <w:szCs w:val="22"/>
          <w:lang w:val="lt-LT"/>
        </w:rPr>
        <w:t>Renal</w:t>
      </w:r>
      <w:proofErr w:type="spellEnd"/>
      <w:r w:rsidRPr="007E5667">
        <w:rPr>
          <w:i/>
          <w:sz w:val="22"/>
          <w:szCs w:val="22"/>
          <w:lang w:val="lt-LT"/>
        </w:rPr>
        <w:t xml:space="preserve"> </w:t>
      </w:r>
      <w:proofErr w:type="spellStart"/>
      <w:r w:rsidRPr="007E5667">
        <w:rPr>
          <w:i/>
          <w:sz w:val="22"/>
          <w:szCs w:val="22"/>
          <w:lang w:val="lt-LT"/>
        </w:rPr>
        <w:t>Disease</w:t>
      </w:r>
      <w:proofErr w:type="spellEnd"/>
      <w:r w:rsidRPr="007E5667">
        <w:rPr>
          <w:i/>
          <w:sz w:val="22"/>
          <w:szCs w:val="22"/>
          <w:lang w:val="lt-LT"/>
        </w:rPr>
        <w:t xml:space="preserve"> </w:t>
      </w:r>
      <w:proofErr w:type="spellStart"/>
      <w:r w:rsidRPr="007E5667">
        <w:rPr>
          <w:i/>
          <w:sz w:val="22"/>
          <w:szCs w:val="22"/>
          <w:lang w:val="lt-LT"/>
        </w:rPr>
        <w:t>Endpoints</w:t>
      </w:r>
      <w:proofErr w:type="spellEnd"/>
      <w:r w:rsidRPr="007E5667">
        <w:rPr>
          <w:iCs/>
          <w:sz w:val="22"/>
          <w:szCs w:val="22"/>
          <w:lang w:val="lt-LT"/>
        </w:rPr>
        <w:t xml:space="preserve">“) tyrimu buvo siekiama ištirti, ar būtų naudingas </w:t>
      </w:r>
      <w:proofErr w:type="spellStart"/>
      <w:r w:rsidRPr="007E5667">
        <w:rPr>
          <w:iCs/>
          <w:sz w:val="22"/>
          <w:szCs w:val="22"/>
          <w:lang w:val="lt-LT"/>
        </w:rPr>
        <w:t>aliskireno</w:t>
      </w:r>
      <w:proofErr w:type="spellEnd"/>
      <w:r w:rsidRPr="007E5667">
        <w:rPr>
          <w:iCs/>
          <w:sz w:val="22"/>
          <w:szCs w:val="22"/>
          <w:lang w:val="lt-LT"/>
        </w:rPr>
        <w:t xml:space="preserve"> įtraukimas į standartinį pacientų, sergančių 2 tipo cukriniu diabetu ir lėtine inkstų liga, širdies ir kraujagyslių liga arba abiem ligomis, gydymą AKF inhibitoriumi arba </w:t>
      </w:r>
      <w:proofErr w:type="spellStart"/>
      <w:r w:rsidRPr="007E5667">
        <w:rPr>
          <w:iCs/>
          <w:sz w:val="22"/>
          <w:szCs w:val="22"/>
          <w:lang w:val="lt-LT"/>
        </w:rPr>
        <w:t>angiotenzino</w:t>
      </w:r>
      <w:proofErr w:type="spellEnd"/>
      <w:r w:rsidRPr="007E5667">
        <w:rPr>
          <w:iCs/>
          <w:sz w:val="22"/>
          <w:szCs w:val="22"/>
          <w:lang w:val="lt-LT"/>
        </w:rPr>
        <w:t xml:space="preserve"> II receptorių blokatoriumi. Tyrimas buvo nutrauktas pirma laiko, nes padidėjo nepageidaujamų baigčių rizika. Mirčių nuo širdies ir kraujagyslių ligų ir insulto atvejų skaičius </w:t>
      </w:r>
      <w:proofErr w:type="spellStart"/>
      <w:r w:rsidRPr="007E5667">
        <w:rPr>
          <w:iCs/>
          <w:sz w:val="22"/>
          <w:szCs w:val="22"/>
          <w:lang w:val="lt-LT"/>
        </w:rPr>
        <w:t>aliskireno</w:t>
      </w:r>
      <w:proofErr w:type="spellEnd"/>
      <w:r w:rsidRPr="007E5667">
        <w:rPr>
          <w:iCs/>
          <w:sz w:val="22"/>
          <w:szCs w:val="22"/>
          <w:lang w:val="lt-LT"/>
        </w:rPr>
        <w:t xml:space="preserve"> grupėje buvo didesnis nei placebo grupėje, o nepageidaujami reiškiniai ir sunkūs nepageidaujami reiškiniai (</w:t>
      </w:r>
      <w:proofErr w:type="spellStart"/>
      <w:r w:rsidRPr="007E5667">
        <w:rPr>
          <w:iCs/>
          <w:sz w:val="22"/>
          <w:szCs w:val="22"/>
          <w:lang w:val="lt-LT"/>
        </w:rPr>
        <w:t>hiperkalemija</w:t>
      </w:r>
      <w:proofErr w:type="spellEnd"/>
      <w:r w:rsidRPr="007E5667">
        <w:rPr>
          <w:iCs/>
          <w:sz w:val="22"/>
          <w:szCs w:val="22"/>
          <w:lang w:val="lt-LT"/>
        </w:rPr>
        <w:t xml:space="preserve">, </w:t>
      </w:r>
      <w:proofErr w:type="spellStart"/>
      <w:r w:rsidRPr="007E5667">
        <w:rPr>
          <w:iCs/>
          <w:sz w:val="22"/>
          <w:szCs w:val="22"/>
          <w:lang w:val="lt-LT"/>
        </w:rPr>
        <w:t>hipotenzija</w:t>
      </w:r>
      <w:proofErr w:type="spellEnd"/>
      <w:r w:rsidRPr="007E5667">
        <w:rPr>
          <w:iCs/>
          <w:sz w:val="22"/>
          <w:szCs w:val="22"/>
          <w:lang w:val="lt-LT"/>
        </w:rPr>
        <w:t xml:space="preserve"> ir inkstų funkcijos sutrikimai) </w:t>
      </w:r>
      <w:proofErr w:type="spellStart"/>
      <w:r w:rsidRPr="007E5667">
        <w:rPr>
          <w:iCs/>
          <w:sz w:val="22"/>
          <w:szCs w:val="22"/>
          <w:lang w:val="lt-LT"/>
        </w:rPr>
        <w:t>aliskireno</w:t>
      </w:r>
      <w:proofErr w:type="spellEnd"/>
      <w:r w:rsidRPr="007E5667">
        <w:rPr>
          <w:iCs/>
          <w:sz w:val="22"/>
          <w:szCs w:val="22"/>
          <w:lang w:val="lt-LT"/>
        </w:rPr>
        <w:t xml:space="preserve"> grupėje taip pat pasireiškė dažniau nei placebo grupėje.</w:t>
      </w:r>
    </w:p>
    <w:p w14:paraId="1CB4B641" w14:textId="77777777" w:rsidR="00D74EBA" w:rsidRPr="007E5667" w:rsidRDefault="00D74EBA" w:rsidP="00D74EBA">
      <w:pPr>
        <w:autoSpaceDE w:val="0"/>
        <w:autoSpaceDN w:val="0"/>
        <w:adjustRightInd w:val="0"/>
        <w:jc w:val="both"/>
        <w:rPr>
          <w:sz w:val="22"/>
          <w:szCs w:val="22"/>
          <w:u w:val="single"/>
          <w:lang w:val="lt-LT" w:eastAsia="es-ES_tradnl"/>
        </w:rPr>
      </w:pPr>
    </w:p>
    <w:p w14:paraId="5BC0A8DD" w14:textId="489BBC7B" w:rsidR="00D74EBA" w:rsidRPr="007E5667" w:rsidRDefault="00CB4673" w:rsidP="00D74EBA">
      <w:pPr>
        <w:widowControl w:val="0"/>
        <w:autoSpaceDE w:val="0"/>
        <w:autoSpaceDN w:val="0"/>
        <w:adjustRightInd w:val="0"/>
        <w:rPr>
          <w:bCs/>
          <w:iCs/>
          <w:sz w:val="22"/>
          <w:szCs w:val="22"/>
          <w:u w:val="single"/>
          <w:lang w:val="lt-LT" w:eastAsia="es-ES_tradnl"/>
        </w:rPr>
      </w:pPr>
      <w:r w:rsidRPr="007E5667">
        <w:rPr>
          <w:bCs/>
          <w:iCs/>
          <w:sz w:val="22"/>
          <w:szCs w:val="22"/>
          <w:u w:val="single"/>
          <w:lang w:val="lt-LT" w:eastAsia="es-ES_tradnl"/>
        </w:rPr>
        <w:t xml:space="preserve">Vaikų populiacija </w:t>
      </w:r>
      <w:r w:rsidR="00D74EBA" w:rsidRPr="007E5667">
        <w:rPr>
          <w:bCs/>
          <w:iCs/>
          <w:sz w:val="22"/>
          <w:szCs w:val="22"/>
          <w:u w:val="single"/>
          <w:lang w:val="lt-LT" w:eastAsia="es-ES_tradnl"/>
        </w:rPr>
        <w:t>(</w:t>
      </w:r>
      <w:r w:rsidRPr="007E5667">
        <w:rPr>
          <w:bCs/>
          <w:iCs/>
          <w:sz w:val="22"/>
          <w:szCs w:val="22"/>
          <w:u w:val="single"/>
          <w:lang w:val="lt-LT" w:eastAsia="es-ES_tradnl"/>
        </w:rPr>
        <w:t>žr.</w:t>
      </w:r>
      <w:r w:rsidR="00D74EBA" w:rsidRPr="007E5667">
        <w:rPr>
          <w:bCs/>
          <w:iCs/>
          <w:sz w:val="22"/>
          <w:szCs w:val="22"/>
          <w:u w:val="single"/>
          <w:lang w:val="lt-LT" w:eastAsia="es-ES_tradnl"/>
        </w:rPr>
        <w:t xml:space="preserve"> 4.2</w:t>
      </w:r>
      <w:r w:rsidRPr="007E5667">
        <w:rPr>
          <w:bCs/>
          <w:iCs/>
          <w:sz w:val="22"/>
          <w:szCs w:val="22"/>
          <w:u w:val="single"/>
          <w:lang w:val="lt-LT" w:eastAsia="es-ES_tradnl"/>
        </w:rPr>
        <w:t> skyrių</w:t>
      </w:r>
      <w:r w:rsidR="00D74EBA" w:rsidRPr="007E5667">
        <w:rPr>
          <w:bCs/>
          <w:iCs/>
          <w:sz w:val="22"/>
          <w:szCs w:val="22"/>
          <w:u w:val="single"/>
          <w:lang w:val="lt-LT" w:eastAsia="es-ES_tradnl"/>
        </w:rPr>
        <w:t>)</w:t>
      </w:r>
    </w:p>
    <w:p w14:paraId="0D347F94" w14:textId="5F91B65A" w:rsidR="002D2181" w:rsidRPr="007E5667" w:rsidRDefault="00316BAB" w:rsidP="002D2181">
      <w:pPr>
        <w:widowControl w:val="0"/>
        <w:tabs>
          <w:tab w:val="left" w:pos="567"/>
        </w:tabs>
        <w:rPr>
          <w:rFonts w:eastAsia="Calibri"/>
          <w:sz w:val="22"/>
          <w:szCs w:val="22"/>
          <w:lang w:val="lt-LT"/>
        </w:rPr>
      </w:pPr>
      <w:proofErr w:type="spellStart"/>
      <w:r>
        <w:rPr>
          <w:rFonts w:eastAsia="Calibri"/>
          <w:sz w:val="22"/>
          <w:szCs w:val="22"/>
          <w:lang w:val="lt-LT"/>
        </w:rPr>
        <w:t>Camimbo</w:t>
      </w:r>
      <w:proofErr w:type="spellEnd"/>
      <w:r w:rsidR="002D2181" w:rsidRPr="007E5667">
        <w:rPr>
          <w:rFonts w:eastAsia="Calibri"/>
          <w:sz w:val="22"/>
          <w:szCs w:val="22"/>
          <w:lang w:val="lt-LT"/>
        </w:rPr>
        <w:t xml:space="preserve"> saugumas ir veiksmingumas vaikams ir paaugliams neištirti. Duomenų nėra.</w:t>
      </w:r>
    </w:p>
    <w:p w14:paraId="6D702B51" w14:textId="77777777" w:rsidR="00D74EBA" w:rsidRPr="007E5667" w:rsidRDefault="00D74EBA" w:rsidP="00D74EBA">
      <w:pPr>
        <w:widowControl w:val="0"/>
        <w:autoSpaceDE w:val="0"/>
        <w:autoSpaceDN w:val="0"/>
        <w:adjustRightInd w:val="0"/>
        <w:rPr>
          <w:bCs/>
          <w:iCs/>
          <w:sz w:val="22"/>
          <w:szCs w:val="22"/>
          <w:lang w:val="lt-LT" w:eastAsia="es-ES_tradnl"/>
        </w:rPr>
      </w:pPr>
    </w:p>
    <w:p w14:paraId="033AC4CE" w14:textId="1E51D38C" w:rsidR="00D74EBA" w:rsidRPr="007E5667" w:rsidRDefault="002D2181" w:rsidP="00D74EBA">
      <w:pPr>
        <w:widowControl w:val="0"/>
        <w:autoSpaceDE w:val="0"/>
        <w:autoSpaceDN w:val="0"/>
        <w:adjustRightInd w:val="0"/>
        <w:rPr>
          <w:bCs/>
          <w:i/>
          <w:sz w:val="22"/>
          <w:szCs w:val="22"/>
          <w:lang w:val="lt-LT" w:eastAsia="es-ES_tradnl"/>
        </w:rPr>
      </w:pPr>
      <w:r w:rsidRPr="007E5667">
        <w:rPr>
          <w:bCs/>
          <w:i/>
          <w:sz w:val="22"/>
          <w:szCs w:val="22"/>
          <w:lang w:val="lt-LT" w:eastAsia="es-ES_tradnl"/>
        </w:rPr>
        <w:t>Susijęs su</w:t>
      </w:r>
      <w:r w:rsidR="00D74EBA" w:rsidRPr="007E5667">
        <w:rPr>
          <w:bCs/>
          <w:i/>
          <w:sz w:val="22"/>
          <w:szCs w:val="22"/>
          <w:lang w:val="lt-LT" w:eastAsia="es-ES_tradnl"/>
        </w:rPr>
        <w:t xml:space="preserve"> </w:t>
      </w:r>
      <w:proofErr w:type="spellStart"/>
      <w:r w:rsidR="00D74EBA" w:rsidRPr="007E5667">
        <w:rPr>
          <w:bCs/>
          <w:i/>
          <w:sz w:val="22"/>
          <w:szCs w:val="22"/>
          <w:lang w:val="lt-LT" w:eastAsia="es-ES_tradnl"/>
        </w:rPr>
        <w:t>ramipril</w:t>
      </w:r>
      <w:r w:rsidRPr="007E5667">
        <w:rPr>
          <w:bCs/>
          <w:i/>
          <w:sz w:val="22"/>
          <w:szCs w:val="22"/>
          <w:lang w:val="lt-LT" w:eastAsia="es-ES_tradnl"/>
        </w:rPr>
        <w:t>iu</w:t>
      </w:r>
      <w:proofErr w:type="spellEnd"/>
    </w:p>
    <w:p w14:paraId="19C1391E" w14:textId="70F25FB5" w:rsidR="00D74EBA" w:rsidRPr="007E5667" w:rsidRDefault="00433DA8" w:rsidP="00D74EBA">
      <w:pPr>
        <w:widowControl w:val="0"/>
        <w:autoSpaceDE w:val="0"/>
        <w:autoSpaceDN w:val="0"/>
        <w:adjustRightInd w:val="0"/>
        <w:rPr>
          <w:bCs/>
          <w:iCs/>
          <w:sz w:val="22"/>
          <w:szCs w:val="22"/>
          <w:lang w:val="lt-LT" w:eastAsia="es-ES_tradnl"/>
        </w:rPr>
      </w:pPr>
      <w:r w:rsidRPr="007E5667">
        <w:rPr>
          <w:bCs/>
          <w:iCs/>
          <w:sz w:val="22"/>
          <w:szCs w:val="22"/>
          <w:lang w:val="lt-LT" w:eastAsia="es-ES_tradnl"/>
        </w:rPr>
        <w:t>Atsitiktinių imčių</w:t>
      </w:r>
      <w:r w:rsidR="00EB6C25" w:rsidRPr="007E5667">
        <w:rPr>
          <w:bCs/>
          <w:iCs/>
          <w:sz w:val="22"/>
          <w:szCs w:val="22"/>
          <w:lang w:val="lt-LT" w:eastAsia="es-ES_tradnl"/>
        </w:rPr>
        <w:t>,</w:t>
      </w:r>
      <w:r w:rsidRPr="007E5667">
        <w:rPr>
          <w:bCs/>
          <w:iCs/>
          <w:sz w:val="22"/>
          <w:szCs w:val="22"/>
          <w:lang w:val="lt-LT" w:eastAsia="es-ES_tradnl"/>
        </w:rPr>
        <w:t xml:space="preserve"> dvigubai koduot</w:t>
      </w:r>
      <w:r w:rsidR="00EB6C25" w:rsidRPr="007E5667">
        <w:rPr>
          <w:bCs/>
          <w:iCs/>
          <w:sz w:val="22"/>
          <w:szCs w:val="22"/>
          <w:lang w:val="lt-LT" w:eastAsia="es-ES_tradnl"/>
        </w:rPr>
        <w:t>ame,</w:t>
      </w:r>
      <w:r w:rsidRPr="007E5667">
        <w:rPr>
          <w:bCs/>
          <w:iCs/>
          <w:sz w:val="22"/>
          <w:szCs w:val="22"/>
          <w:lang w:val="lt-LT" w:eastAsia="es-ES_tradnl"/>
        </w:rPr>
        <w:t xml:space="preserve"> placebu kontroliuo</w:t>
      </w:r>
      <w:r w:rsidR="00EB6C25" w:rsidRPr="007E5667">
        <w:rPr>
          <w:bCs/>
          <w:iCs/>
          <w:sz w:val="22"/>
          <w:szCs w:val="22"/>
          <w:lang w:val="lt-LT" w:eastAsia="es-ES_tradnl"/>
        </w:rPr>
        <w:t>tame</w:t>
      </w:r>
      <w:r w:rsidRPr="007E5667">
        <w:rPr>
          <w:bCs/>
          <w:iCs/>
          <w:sz w:val="22"/>
          <w:szCs w:val="22"/>
          <w:lang w:val="lt-LT" w:eastAsia="es-ES_tradnl"/>
        </w:rPr>
        <w:t xml:space="preserve"> klinikini</w:t>
      </w:r>
      <w:r w:rsidR="00EB6C25" w:rsidRPr="007E5667">
        <w:rPr>
          <w:bCs/>
          <w:iCs/>
          <w:sz w:val="22"/>
          <w:szCs w:val="22"/>
          <w:lang w:val="lt-LT" w:eastAsia="es-ES_tradnl"/>
        </w:rPr>
        <w:t>ame</w:t>
      </w:r>
      <w:r w:rsidRPr="007E5667">
        <w:rPr>
          <w:bCs/>
          <w:iCs/>
          <w:sz w:val="22"/>
          <w:szCs w:val="22"/>
          <w:lang w:val="lt-LT" w:eastAsia="es-ES_tradnl"/>
        </w:rPr>
        <w:t xml:space="preserve"> tyrime dalyvavo 244</w:t>
      </w:r>
      <w:r w:rsidR="00EB6C25" w:rsidRPr="007E5667">
        <w:rPr>
          <w:bCs/>
          <w:iCs/>
          <w:sz w:val="22"/>
          <w:szCs w:val="22"/>
          <w:lang w:val="lt-LT" w:eastAsia="es-ES_tradnl"/>
        </w:rPr>
        <w:t xml:space="preserve"> pacientai </w:t>
      </w:r>
      <w:r w:rsidRPr="007E5667">
        <w:rPr>
          <w:bCs/>
          <w:iCs/>
          <w:sz w:val="22"/>
          <w:szCs w:val="22"/>
          <w:lang w:val="lt-LT" w:eastAsia="es-ES_tradnl"/>
        </w:rPr>
        <w:t>vaikai (6</w:t>
      </w:r>
      <w:r w:rsidR="00EB6C25" w:rsidRPr="007E5667">
        <w:rPr>
          <w:bCs/>
          <w:iCs/>
          <w:sz w:val="22"/>
          <w:szCs w:val="22"/>
          <w:lang w:val="lt-LT" w:eastAsia="es-ES_tradnl"/>
        </w:rPr>
        <w:t>-</w:t>
      </w:r>
      <w:r w:rsidRPr="007E5667">
        <w:rPr>
          <w:bCs/>
          <w:iCs/>
          <w:sz w:val="22"/>
          <w:szCs w:val="22"/>
          <w:lang w:val="lt-LT" w:eastAsia="es-ES_tradnl"/>
        </w:rPr>
        <w:t>16</w:t>
      </w:r>
      <w:r w:rsidR="00EB6C25" w:rsidRPr="007E5667">
        <w:rPr>
          <w:bCs/>
          <w:iCs/>
          <w:sz w:val="22"/>
          <w:szCs w:val="22"/>
          <w:lang w:val="lt-LT" w:eastAsia="es-ES_tradnl"/>
        </w:rPr>
        <w:t> </w:t>
      </w:r>
      <w:r w:rsidRPr="007E5667">
        <w:rPr>
          <w:bCs/>
          <w:iCs/>
          <w:sz w:val="22"/>
          <w:szCs w:val="22"/>
          <w:lang w:val="lt-LT" w:eastAsia="es-ES_tradnl"/>
        </w:rPr>
        <w:t>metų), kuriems buvo diagnozuota hipertenzija (73</w:t>
      </w:r>
      <w:r w:rsidR="00EB6C25" w:rsidRPr="007E5667">
        <w:rPr>
          <w:bCs/>
          <w:iCs/>
          <w:sz w:val="22"/>
          <w:szCs w:val="22"/>
          <w:lang w:val="lt-LT" w:eastAsia="es-ES_tradnl"/>
        </w:rPr>
        <w:t> </w:t>
      </w:r>
      <w:r w:rsidRPr="007E5667">
        <w:rPr>
          <w:bCs/>
          <w:iCs/>
          <w:sz w:val="22"/>
          <w:szCs w:val="22"/>
          <w:lang w:val="lt-LT" w:eastAsia="es-ES_tradnl"/>
        </w:rPr>
        <w:t>% pirminė hipertenzija)</w:t>
      </w:r>
      <w:r w:rsidR="00EB6C25" w:rsidRPr="007E5667">
        <w:rPr>
          <w:bCs/>
          <w:iCs/>
          <w:sz w:val="22"/>
          <w:szCs w:val="22"/>
          <w:lang w:val="lt-LT" w:eastAsia="es-ES_tradnl"/>
        </w:rPr>
        <w:t xml:space="preserve"> ir</w:t>
      </w:r>
      <w:r w:rsidRPr="007E5667">
        <w:rPr>
          <w:bCs/>
          <w:iCs/>
          <w:sz w:val="22"/>
          <w:szCs w:val="22"/>
          <w:lang w:val="lt-LT" w:eastAsia="es-ES_tradnl"/>
        </w:rPr>
        <w:t xml:space="preserve"> kurie vartojo mažą, vidutinę arba didelę </w:t>
      </w:r>
      <w:proofErr w:type="spellStart"/>
      <w:r w:rsidRPr="007E5667">
        <w:rPr>
          <w:bCs/>
          <w:iCs/>
          <w:sz w:val="22"/>
          <w:szCs w:val="22"/>
          <w:lang w:val="lt-LT" w:eastAsia="es-ES_tradnl"/>
        </w:rPr>
        <w:t>ramiprilio</w:t>
      </w:r>
      <w:proofErr w:type="spellEnd"/>
      <w:r w:rsidRPr="007E5667">
        <w:rPr>
          <w:bCs/>
          <w:iCs/>
          <w:sz w:val="22"/>
          <w:szCs w:val="22"/>
          <w:lang w:val="lt-LT" w:eastAsia="es-ES_tradnl"/>
        </w:rPr>
        <w:t xml:space="preserve"> dozę, kad būtų pasiekt</w:t>
      </w:r>
      <w:r w:rsidR="00942443" w:rsidRPr="007E5667">
        <w:rPr>
          <w:bCs/>
          <w:iCs/>
          <w:sz w:val="22"/>
          <w:szCs w:val="22"/>
          <w:lang w:val="lt-LT" w:eastAsia="es-ES_tradnl"/>
        </w:rPr>
        <w:t>a</w:t>
      </w:r>
      <w:r w:rsidRPr="007E5667">
        <w:rPr>
          <w:bCs/>
          <w:iCs/>
          <w:sz w:val="22"/>
          <w:szCs w:val="22"/>
          <w:lang w:val="lt-LT" w:eastAsia="es-ES_tradnl"/>
        </w:rPr>
        <w:t xml:space="preserve"> </w:t>
      </w:r>
      <w:proofErr w:type="spellStart"/>
      <w:r w:rsidRPr="007E5667">
        <w:rPr>
          <w:bCs/>
          <w:iCs/>
          <w:sz w:val="22"/>
          <w:szCs w:val="22"/>
          <w:lang w:val="lt-LT" w:eastAsia="es-ES_tradnl"/>
        </w:rPr>
        <w:t>ramiprilato</w:t>
      </w:r>
      <w:proofErr w:type="spellEnd"/>
      <w:r w:rsidRPr="007E5667">
        <w:rPr>
          <w:bCs/>
          <w:iCs/>
          <w:sz w:val="22"/>
          <w:szCs w:val="22"/>
          <w:lang w:val="lt-LT" w:eastAsia="es-ES_tradnl"/>
        </w:rPr>
        <w:t xml:space="preserve"> koncentracij</w:t>
      </w:r>
      <w:r w:rsidR="00EB6C25" w:rsidRPr="007E5667">
        <w:rPr>
          <w:bCs/>
          <w:iCs/>
          <w:sz w:val="22"/>
          <w:szCs w:val="22"/>
          <w:lang w:val="lt-LT" w:eastAsia="es-ES_tradnl"/>
        </w:rPr>
        <w:t>a kraujo</w:t>
      </w:r>
      <w:r w:rsidRPr="007E5667">
        <w:rPr>
          <w:bCs/>
          <w:iCs/>
          <w:sz w:val="22"/>
          <w:szCs w:val="22"/>
          <w:lang w:val="lt-LT" w:eastAsia="es-ES_tradnl"/>
        </w:rPr>
        <w:t xml:space="preserve"> plazmoje, atitinkan</w:t>
      </w:r>
      <w:r w:rsidR="00EB6C25" w:rsidRPr="007E5667">
        <w:rPr>
          <w:bCs/>
          <w:iCs/>
          <w:sz w:val="22"/>
          <w:szCs w:val="22"/>
          <w:lang w:val="lt-LT" w:eastAsia="es-ES_tradnl"/>
        </w:rPr>
        <w:t xml:space="preserve">ti būnančią vartojant </w:t>
      </w:r>
      <w:r w:rsidRPr="007E5667">
        <w:rPr>
          <w:bCs/>
          <w:iCs/>
          <w:sz w:val="22"/>
          <w:szCs w:val="22"/>
          <w:lang w:val="lt-LT" w:eastAsia="es-ES_tradnl"/>
        </w:rPr>
        <w:t>suaugusiųjų dozes</w:t>
      </w:r>
      <w:r w:rsidR="00EB6C25" w:rsidRPr="007E5667">
        <w:rPr>
          <w:bCs/>
          <w:iCs/>
          <w:sz w:val="22"/>
          <w:szCs w:val="22"/>
          <w:lang w:val="lt-LT" w:eastAsia="es-ES_tradnl"/>
        </w:rPr>
        <w:t>, t. y.</w:t>
      </w:r>
      <w:r w:rsidRPr="007E5667">
        <w:rPr>
          <w:bCs/>
          <w:iCs/>
          <w:sz w:val="22"/>
          <w:szCs w:val="22"/>
          <w:lang w:val="lt-LT" w:eastAsia="es-ES_tradnl"/>
        </w:rPr>
        <w:t xml:space="preserve"> 1,25</w:t>
      </w:r>
      <w:r w:rsidR="006B6C1B" w:rsidRPr="007E5667">
        <w:rPr>
          <w:bCs/>
          <w:iCs/>
          <w:sz w:val="22"/>
          <w:szCs w:val="22"/>
          <w:lang w:val="lt-LT" w:eastAsia="es-ES_tradnl"/>
        </w:rPr>
        <w:t> mg</w:t>
      </w:r>
      <w:r w:rsidRPr="007E5667">
        <w:rPr>
          <w:bCs/>
          <w:iCs/>
          <w:sz w:val="22"/>
          <w:szCs w:val="22"/>
          <w:lang w:val="lt-LT" w:eastAsia="es-ES_tradnl"/>
        </w:rPr>
        <w:t>, 5</w:t>
      </w:r>
      <w:r w:rsidR="006B6C1B" w:rsidRPr="007E5667">
        <w:rPr>
          <w:bCs/>
          <w:iCs/>
          <w:sz w:val="22"/>
          <w:szCs w:val="22"/>
          <w:lang w:val="lt-LT" w:eastAsia="es-ES_tradnl"/>
        </w:rPr>
        <w:t> mg</w:t>
      </w:r>
      <w:r w:rsidRPr="007E5667">
        <w:rPr>
          <w:bCs/>
          <w:iCs/>
          <w:sz w:val="22"/>
          <w:szCs w:val="22"/>
          <w:lang w:val="lt-LT" w:eastAsia="es-ES_tradnl"/>
        </w:rPr>
        <w:t xml:space="preserve"> ir 20</w:t>
      </w:r>
      <w:r w:rsidR="006B6C1B" w:rsidRPr="007E5667">
        <w:rPr>
          <w:bCs/>
          <w:iCs/>
          <w:sz w:val="22"/>
          <w:szCs w:val="22"/>
          <w:lang w:val="lt-LT" w:eastAsia="es-ES_tradnl"/>
        </w:rPr>
        <w:t> mg</w:t>
      </w:r>
      <w:r w:rsidRPr="007E5667">
        <w:rPr>
          <w:bCs/>
          <w:iCs/>
          <w:sz w:val="22"/>
          <w:szCs w:val="22"/>
          <w:lang w:val="lt-LT" w:eastAsia="es-ES_tradnl"/>
        </w:rPr>
        <w:t xml:space="preserve"> dozes, </w:t>
      </w:r>
      <w:r w:rsidRPr="007E5667">
        <w:rPr>
          <w:bCs/>
          <w:iCs/>
          <w:sz w:val="22"/>
          <w:szCs w:val="22"/>
          <w:lang w:val="lt-LT" w:eastAsia="es-ES_tradnl"/>
        </w:rPr>
        <w:lastRenderedPageBreak/>
        <w:t xml:space="preserve">atsižvelgiant į kūno </w:t>
      </w:r>
      <w:r w:rsidR="00EB6C25" w:rsidRPr="007E5667">
        <w:rPr>
          <w:bCs/>
          <w:iCs/>
          <w:sz w:val="22"/>
          <w:szCs w:val="22"/>
          <w:lang w:val="lt-LT" w:eastAsia="es-ES_tradnl"/>
        </w:rPr>
        <w:t>svorį</w:t>
      </w:r>
      <w:r w:rsidRPr="007E5667">
        <w:rPr>
          <w:bCs/>
          <w:iCs/>
          <w:sz w:val="22"/>
          <w:szCs w:val="22"/>
          <w:lang w:val="lt-LT" w:eastAsia="es-ES_tradnl"/>
        </w:rPr>
        <w:t xml:space="preserve">. </w:t>
      </w:r>
      <w:r w:rsidR="00EB6C25" w:rsidRPr="007E5667">
        <w:rPr>
          <w:bCs/>
          <w:iCs/>
          <w:sz w:val="22"/>
          <w:szCs w:val="22"/>
          <w:lang w:val="lt-LT" w:eastAsia="es-ES_tradnl"/>
        </w:rPr>
        <w:t>4 </w:t>
      </w:r>
      <w:r w:rsidRPr="007E5667">
        <w:rPr>
          <w:bCs/>
          <w:iCs/>
          <w:sz w:val="22"/>
          <w:szCs w:val="22"/>
          <w:lang w:val="lt-LT" w:eastAsia="es-ES_tradnl"/>
        </w:rPr>
        <w:t xml:space="preserve">savaitės pabaigoje </w:t>
      </w:r>
      <w:proofErr w:type="spellStart"/>
      <w:r w:rsidRPr="007E5667">
        <w:rPr>
          <w:bCs/>
          <w:iCs/>
          <w:sz w:val="22"/>
          <w:szCs w:val="22"/>
          <w:lang w:val="lt-LT" w:eastAsia="es-ES_tradnl"/>
        </w:rPr>
        <w:t>ramiprilis</w:t>
      </w:r>
      <w:proofErr w:type="spellEnd"/>
      <w:r w:rsidRPr="007E5667">
        <w:rPr>
          <w:bCs/>
          <w:iCs/>
          <w:sz w:val="22"/>
          <w:szCs w:val="22"/>
          <w:lang w:val="lt-LT" w:eastAsia="es-ES_tradnl"/>
        </w:rPr>
        <w:t xml:space="preserve"> buvo neveiksmingas pagal </w:t>
      </w:r>
      <w:proofErr w:type="spellStart"/>
      <w:r w:rsidRPr="007E5667">
        <w:rPr>
          <w:bCs/>
          <w:iCs/>
          <w:sz w:val="22"/>
          <w:szCs w:val="22"/>
          <w:lang w:val="lt-LT" w:eastAsia="es-ES_tradnl"/>
        </w:rPr>
        <w:t>sistolinio</w:t>
      </w:r>
      <w:proofErr w:type="spellEnd"/>
      <w:r w:rsidRPr="007E5667">
        <w:rPr>
          <w:bCs/>
          <w:iCs/>
          <w:sz w:val="22"/>
          <w:szCs w:val="22"/>
          <w:lang w:val="lt-LT" w:eastAsia="es-ES_tradnl"/>
        </w:rPr>
        <w:t xml:space="preserve"> kraujospūdžio mažinimo vertinamąją baigtį, bet mažino </w:t>
      </w:r>
      <w:proofErr w:type="spellStart"/>
      <w:r w:rsidR="00EB6C25" w:rsidRPr="007E5667">
        <w:rPr>
          <w:bCs/>
          <w:iCs/>
          <w:sz w:val="22"/>
          <w:szCs w:val="22"/>
          <w:lang w:val="lt-LT" w:eastAsia="es-ES_tradnl"/>
        </w:rPr>
        <w:t>diastolinį</w:t>
      </w:r>
      <w:proofErr w:type="spellEnd"/>
      <w:r w:rsidR="00EB6C25" w:rsidRPr="007E5667">
        <w:rPr>
          <w:bCs/>
          <w:iCs/>
          <w:sz w:val="22"/>
          <w:szCs w:val="22"/>
          <w:lang w:val="lt-LT" w:eastAsia="es-ES_tradnl"/>
        </w:rPr>
        <w:t xml:space="preserve"> </w:t>
      </w:r>
      <w:r w:rsidRPr="007E5667">
        <w:rPr>
          <w:bCs/>
          <w:iCs/>
          <w:sz w:val="22"/>
          <w:szCs w:val="22"/>
          <w:lang w:val="lt-LT" w:eastAsia="es-ES_tradnl"/>
        </w:rPr>
        <w:t xml:space="preserve">kraujospūdį vartojant didžiausią dozę. Ir vidutinė, ir didelė </w:t>
      </w:r>
      <w:proofErr w:type="spellStart"/>
      <w:r w:rsidRPr="007E5667">
        <w:rPr>
          <w:bCs/>
          <w:iCs/>
          <w:sz w:val="22"/>
          <w:szCs w:val="22"/>
          <w:lang w:val="lt-LT" w:eastAsia="es-ES_tradnl"/>
        </w:rPr>
        <w:t>ramiprilio</w:t>
      </w:r>
      <w:proofErr w:type="spellEnd"/>
      <w:r w:rsidRPr="007E5667">
        <w:rPr>
          <w:bCs/>
          <w:iCs/>
          <w:sz w:val="22"/>
          <w:szCs w:val="22"/>
          <w:lang w:val="lt-LT" w:eastAsia="es-ES_tradnl"/>
        </w:rPr>
        <w:t xml:space="preserve"> dozės reikšmingai mažino ir </w:t>
      </w:r>
      <w:proofErr w:type="spellStart"/>
      <w:r w:rsidRPr="007E5667">
        <w:rPr>
          <w:bCs/>
          <w:iCs/>
          <w:sz w:val="22"/>
          <w:szCs w:val="22"/>
          <w:lang w:val="lt-LT" w:eastAsia="es-ES_tradnl"/>
        </w:rPr>
        <w:t>sistolinį</w:t>
      </w:r>
      <w:proofErr w:type="spellEnd"/>
      <w:r w:rsidRPr="007E5667">
        <w:rPr>
          <w:bCs/>
          <w:iCs/>
          <w:sz w:val="22"/>
          <w:szCs w:val="22"/>
          <w:lang w:val="lt-LT" w:eastAsia="es-ES_tradnl"/>
        </w:rPr>
        <w:t xml:space="preserve">, ir </w:t>
      </w:r>
      <w:proofErr w:type="spellStart"/>
      <w:r w:rsidRPr="007E5667">
        <w:rPr>
          <w:bCs/>
          <w:iCs/>
          <w:sz w:val="22"/>
          <w:szCs w:val="22"/>
          <w:lang w:val="lt-LT" w:eastAsia="es-ES_tradnl"/>
        </w:rPr>
        <w:t>diastolinį</w:t>
      </w:r>
      <w:proofErr w:type="spellEnd"/>
      <w:r w:rsidRPr="007E5667">
        <w:rPr>
          <w:bCs/>
          <w:iCs/>
          <w:sz w:val="22"/>
          <w:szCs w:val="22"/>
          <w:lang w:val="lt-LT" w:eastAsia="es-ES_tradnl"/>
        </w:rPr>
        <w:t xml:space="preserve"> kraujospūdį vaikams, kuriems buvo diagnozuota hipertenzija.</w:t>
      </w:r>
    </w:p>
    <w:p w14:paraId="24FB8185" w14:textId="77777777" w:rsidR="00433DA8" w:rsidRPr="007E5667" w:rsidRDefault="00433DA8" w:rsidP="00D74EBA">
      <w:pPr>
        <w:widowControl w:val="0"/>
        <w:autoSpaceDE w:val="0"/>
        <w:autoSpaceDN w:val="0"/>
        <w:adjustRightInd w:val="0"/>
        <w:rPr>
          <w:bCs/>
          <w:iCs/>
          <w:sz w:val="22"/>
          <w:szCs w:val="22"/>
          <w:lang w:val="lt-LT" w:eastAsia="es-ES_tradnl"/>
        </w:rPr>
      </w:pPr>
    </w:p>
    <w:p w14:paraId="5F0CC798" w14:textId="4B3AD82D" w:rsidR="000971AB" w:rsidRPr="007E5667" w:rsidRDefault="000971AB" w:rsidP="000971AB">
      <w:pPr>
        <w:widowControl w:val="0"/>
        <w:outlineLvl w:val="0"/>
        <w:rPr>
          <w:rFonts w:eastAsia="Calibri"/>
          <w:bCs/>
          <w:sz w:val="22"/>
          <w:szCs w:val="22"/>
          <w:lang w:val="lt-LT"/>
        </w:rPr>
      </w:pPr>
      <w:r w:rsidRPr="007E5667">
        <w:rPr>
          <w:rFonts w:eastAsia="Calibri"/>
          <w:bCs/>
          <w:sz w:val="22"/>
          <w:szCs w:val="22"/>
          <w:lang w:val="lt-LT"/>
        </w:rPr>
        <w:t>Tokio poveikio nepastebėta 4 savaičių trukmės dozės didinimo atsitiktinių imčių dvigubai koduotame vaistinio preparato vartojimo nutraukimo tyrime, kuriame dalyvavo 218 vaikų (6</w:t>
      </w:r>
      <w:r w:rsidRPr="007E5667">
        <w:rPr>
          <w:rFonts w:eastAsia="Calibri"/>
          <w:bCs/>
          <w:sz w:val="22"/>
          <w:szCs w:val="22"/>
          <w:lang w:val="lt-LT"/>
        </w:rPr>
        <w:noBreakHyphen/>
        <w:t xml:space="preserve">16 metų,75 % pirminė hipertenzija); pasireiškė vidutinio dydžio atoveiksmio reakcija, bet ne statistiškai reikšmingas ir </w:t>
      </w:r>
      <w:proofErr w:type="spellStart"/>
      <w:r w:rsidRPr="007E5667">
        <w:rPr>
          <w:rFonts w:eastAsia="Calibri"/>
          <w:bCs/>
          <w:sz w:val="22"/>
          <w:szCs w:val="22"/>
          <w:lang w:val="lt-LT"/>
        </w:rPr>
        <w:t>diastolinio</w:t>
      </w:r>
      <w:proofErr w:type="spellEnd"/>
      <w:r w:rsidRPr="007E5667">
        <w:rPr>
          <w:rFonts w:eastAsia="Calibri"/>
          <w:bCs/>
          <w:sz w:val="22"/>
          <w:szCs w:val="22"/>
          <w:lang w:val="lt-LT"/>
        </w:rPr>
        <w:t xml:space="preserve">, ir </w:t>
      </w:r>
      <w:proofErr w:type="spellStart"/>
      <w:r w:rsidRPr="007E5667">
        <w:rPr>
          <w:rFonts w:eastAsia="Calibri"/>
          <w:bCs/>
          <w:sz w:val="22"/>
          <w:szCs w:val="22"/>
          <w:lang w:val="lt-LT"/>
        </w:rPr>
        <w:t>sistolinio</w:t>
      </w:r>
      <w:proofErr w:type="spellEnd"/>
      <w:r w:rsidRPr="007E5667">
        <w:rPr>
          <w:rFonts w:eastAsia="Calibri"/>
          <w:bCs/>
          <w:sz w:val="22"/>
          <w:szCs w:val="22"/>
          <w:lang w:val="lt-LT"/>
        </w:rPr>
        <w:t xml:space="preserve"> kraujospūdžio grįžimas iki pradinio rodmens, vartojant visų trijų dydžių tirtas </w:t>
      </w:r>
      <w:proofErr w:type="spellStart"/>
      <w:r w:rsidRPr="007E5667">
        <w:rPr>
          <w:rFonts w:eastAsia="Calibri"/>
          <w:bCs/>
          <w:sz w:val="22"/>
          <w:szCs w:val="22"/>
          <w:lang w:val="lt-LT"/>
        </w:rPr>
        <w:t>ramiprilio</w:t>
      </w:r>
      <w:proofErr w:type="spellEnd"/>
      <w:r w:rsidRPr="007E5667">
        <w:rPr>
          <w:rFonts w:eastAsia="Calibri"/>
          <w:bCs/>
          <w:sz w:val="22"/>
          <w:szCs w:val="22"/>
          <w:lang w:val="lt-LT"/>
        </w:rPr>
        <w:t xml:space="preserve"> dozes (mažą dozę [0,625</w:t>
      </w:r>
      <w:r w:rsidR="006B6C1B" w:rsidRPr="007E5667">
        <w:rPr>
          <w:rFonts w:eastAsia="Calibri"/>
          <w:bCs/>
          <w:sz w:val="22"/>
          <w:szCs w:val="22"/>
          <w:lang w:val="lt-LT"/>
        </w:rPr>
        <w:t> mg</w:t>
      </w:r>
      <w:r w:rsidRPr="007E5667">
        <w:rPr>
          <w:rFonts w:eastAsia="Calibri"/>
          <w:bCs/>
          <w:sz w:val="22"/>
          <w:szCs w:val="22"/>
          <w:lang w:val="lt-LT"/>
        </w:rPr>
        <w:noBreakHyphen/>
        <w:t>2,5</w:t>
      </w:r>
      <w:r w:rsidR="006B6C1B" w:rsidRPr="007E5667">
        <w:rPr>
          <w:rFonts w:eastAsia="Calibri"/>
          <w:bCs/>
          <w:sz w:val="22"/>
          <w:szCs w:val="22"/>
          <w:lang w:val="lt-LT"/>
        </w:rPr>
        <w:t> mg</w:t>
      </w:r>
      <w:r w:rsidRPr="007E5667">
        <w:rPr>
          <w:rFonts w:eastAsia="Calibri"/>
          <w:bCs/>
          <w:sz w:val="22"/>
          <w:szCs w:val="22"/>
          <w:lang w:val="lt-LT"/>
        </w:rPr>
        <w:t>], vidutin</w:t>
      </w:r>
      <w:r w:rsidR="00942443" w:rsidRPr="007E5667">
        <w:rPr>
          <w:rFonts w:eastAsia="Calibri"/>
          <w:bCs/>
          <w:sz w:val="22"/>
          <w:szCs w:val="22"/>
          <w:lang w:val="lt-LT"/>
        </w:rPr>
        <w:t>ę</w:t>
      </w:r>
      <w:r w:rsidRPr="007E5667">
        <w:rPr>
          <w:rFonts w:eastAsia="Calibri"/>
          <w:bCs/>
          <w:sz w:val="22"/>
          <w:szCs w:val="22"/>
          <w:lang w:val="lt-LT"/>
        </w:rPr>
        <w:t xml:space="preserve"> dozę [2,5</w:t>
      </w:r>
      <w:r w:rsidR="006B6C1B" w:rsidRPr="007E5667">
        <w:rPr>
          <w:rFonts w:eastAsia="Calibri"/>
          <w:bCs/>
          <w:sz w:val="22"/>
          <w:szCs w:val="22"/>
          <w:lang w:val="lt-LT"/>
        </w:rPr>
        <w:t> mg</w:t>
      </w:r>
      <w:r w:rsidRPr="007E5667">
        <w:rPr>
          <w:rFonts w:eastAsia="Calibri"/>
          <w:bCs/>
          <w:sz w:val="22"/>
          <w:szCs w:val="22"/>
          <w:lang w:val="lt-LT"/>
        </w:rPr>
        <w:noBreakHyphen/>
        <w:t>10</w:t>
      </w:r>
      <w:r w:rsidR="006B6C1B" w:rsidRPr="007E5667">
        <w:rPr>
          <w:rFonts w:eastAsia="Calibri"/>
          <w:bCs/>
          <w:sz w:val="22"/>
          <w:szCs w:val="22"/>
          <w:lang w:val="lt-LT"/>
        </w:rPr>
        <w:t> mg</w:t>
      </w:r>
      <w:r w:rsidRPr="007E5667">
        <w:rPr>
          <w:rFonts w:eastAsia="Calibri"/>
          <w:bCs/>
          <w:sz w:val="22"/>
          <w:szCs w:val="22"/>
          <w:lang w:val="lt-LT"/>
        </w:rPr>
        <w:t>] arba didelę dozę [5</w:t>
      </w:r>
      <w:r w:rsidR="006B6C1B" w:rsidRPr="007E5667">
        <w:rPr>
          <w:rFonts w:eastAsia="Calibri"/>
          <w:bCs/>
          <w:sz w:val="22"/>
          <w:szCs w:val="22"/>
          <w:lang w:val="lt-LT"/>
        </w:rPr>
        <w:t> mg</w:t>
      </w:r>
      <w:r w:rsidRPr="007E5667">
        <w:rPr>
          <w:rFonts w:eastAsia="Calibri"/>
          <w:bCs/>
          <w:sz w:val="22"/>
          <w:szCs w:val="22"/>
          <w:lang w:val="lt-LT"/>
        </w:rPr>
        <w:noBreakHyphen/>
        <w:t>20</w:t>
      </w:r>
      <w:r w:rsidR="006B6C1B" w:rsidRPr="007E5667">
        <w:rPr>
          <w:rFonts w:eastAsia="Calibri"/>
          <w:bCs/>
          <w:sz w:val="22"/>
          <w:szCs w:val="22"/>
          <w:lang w:val="lt-LT"/>
        </w:rPr>
        <w:t> mg</w:t>
      </w:r>
      <w:r w:rsidRPr="007E5667">
        <w:rPr>
          <w:rFonts w:eastAsia="Calibri"/>
          <w:bCs/>
          <w:sz w:val="22"/>
          <w:szCs w:val="22"/>
          <w:lang w:val="lt-LT"/>
        </w:rPr>
        <w:t xml:space="preserve">]), atsižvelgiant į kūno svorį. Tirtoje vaikų populiacijoje tiesinio atsako į </w:t>
      </w:r>
      <w:proofErr w:type="spellStart"/>
      <w:r w:rsidRPr="007E5667">
        <w:rPr>
          <w:rFonts w:eastAsia="Calibri"/>
          <w:bCs/>
          <w:sz w:val="22"/>
          <w:szCs w:val="22"/>
          <w:lang w:val="lt-LT"/>
        </w:rPr>
        <w:t>ramiprilio</w:t>
      </w:r>
      <w:proofErr w:type="spellEnd"/>
      <w:r w:rsidRPr="007E5667">
        <w:rPr>
          <w:rFonts w:eastAsia="Calibri"/>
          <w:bCs/>
          <w:sz w:val="22"/>
          <w:szCs w:val="22"/>
          <w:lang w:val="lt-LT"/>
        </w:rPr>
        <w:t xml:space="preserve"> dozę nebuvo.</w:t>
      </w:r>
    </w:p>
    <w:p w14:paraId="2E6C4FC5" w14:textId="77777777" w:rsidR="00276730" w:rsidRPr="007E5667" w:rsidRDefault="00276730">
      <w:pPr>
        <w:widowControl w:val="0"/>
        <w:tabs>
          <w:tab w:val="left" w:pos="567"/>
        </w:tabs>
        <w:ind w:left="567" w:hanging="567"/>
        <w:outlineLvl w:val="0"/>
        <w:rPr>
          <w:rFonts w:eastAsia="Calibri"/>
          <w:b/>
          <w:sz w:val="22"/>
          <w:szCs w:val="22"/>
          <w:lang w:val="lt-LT"/>
        </w:rPr>
      </w:pPr>
    </w:p>
    <w:p w14:paraId="0C3D0BE4" w14:textId="77777777" w:rsidR="00276730" w:rsidRPr="007E5667" w:rsidRDefault="00592D6C">
      <w:pPr>
        <w:widowControl w:val="0"/>
        <w:tabs>
          <w:tab w:val="left" w:pos="567"/>
        </w:tabs>
        <w:ind w:left="567" w:hanging="567"/>
        <w:outlineLvl w:val="0"/>
        <w:rPr>
          <w:rFonts w:eastAsia="Calibri"/>
          <w:sz w:val="22"/>
          <w:szCs w:val="22"/>
          <w:lang w:val="lt-LT"/>
        </w:rPr>
      </w:pPr>
      <w:r w:rsidRPr="007E5667">
        <w:rPr>
          <w:rFonts w:eastAsia="Calibri"/>
          <w:b/>
          <w:sz w:val="22"/>
          <w:szCs w:val="22"/>
          <w:lang w:val="lt-LT"/>
        </w:rPr>
        <w:t>5.2</w:t>
      </w:r>
      <w:r w:rsidRPr="007E5667">
        <w:rPr>
          <w:rFonts w:eastAsia="Calibri"/>
          <w:b/>
          <w:sz w:val="22"/>
          <w:szCs w:val="22"/>
          <w:lang w:val="lt-LT"/>
        </w:rPr>
        <w:tab/>
      </w:r>
      <w:proofErr w:type="spellStart"/>
      <w:r w:rsidRPr="007E5667">
        <w:rPr>
          <w:rFonts w:eastAsia="Calibri"/>
          <w:b/>
          <w:sz w:val="22"/>
          <w:szCs w:val="22"/>
          <w:lang w:val="lt-LT"/>
        </w:rPr>
        <w:t>Farmakokinetinės</w:t>
      </w:r>
      <w:proofErr w:type="spellEnd"/>
      <w:r w:rsidRPr="007E5667">
        <w:rPr>
          <w:rFonts w:eastAsia="Calibri"/>
          <w:b/>
          <w:sz w:val="22"/>
          <w:szCs w:val="22"/>
          <w:lang w:val="lt-LT"/>
        </w:rPr>
        <w:t xml:space="preserve"> savybės</w:t>
      </w:r>
    </w:p>
    <w:p w14:paraId="1CFDDCB5" w14:textId="77777777" w:rsidR="00276730" w:rsidRPr="007E5667" w:rsidRDefault="00276730">
      <w:pPr>
        <w:widowControl w:val="0"/>
        <w:tabs>
          <w:tab w:val="left" w:pos="567"/>
        </w:tabs>
        <w:ind w:left="567" w:hanging="567"/>
        <w:outlineLvl w:val="0"/>
        <w:rPr>
          <w:rFonts w:eastAsia="Calibri"/>
          <w:b/>
          <w:sz w:val="22"/>
          <w:szCs w:val="22"/>
          <w:lang w:val="lt-LT"/>
        </w:rPr>
      </w:pPr>
    </w:p>
    <w:p w14:paraId="682A2E03" w14:textId="156751B5" w:rsidR="00D5572E" w:rsidRPr="007E5667" w:rsidRDefault="00D5572E" w:rsidP="00D5572E">
      <w:pPr>
        <w:ind w:left="567" w:hanging="567"/>
        <w:rPr>
          <w:i/>
          <w:iCs/>
          <w:sz w:val="22"/>
          <w:szCs w:val="22"/>
          <w:u w:val="single"/>
          <w:lang w:val="lt-LT" w:eastAsia="es-ES_tradnl"/>
        </w:rPr>
      </w:pPr>
      <w:r w:rsidRPr="007E5667">
        <w:rPr>
          <w:i/>
          <w:iCs/>
          <w:sz w:val="22"/>
          <w:szCs w:val="22"/>
          <w:u w:val="single"/>
          <w:lang w:val="lt-LT" w:eastAsia="es-ES_tradnl"/>
        </w:rPr>
        <w:t xml:space="preserve">Susijusios su </w:t>
      </w:r>
      <w:proofErr w:type="spellStart"/>
      <w:r w:rsidRPr="007E5667">
        <w:rPr>
          <w:i/>
          <w:iCs/>
          <w:sz w:val="22"/>
          <w:szCs w:val="22"/>
          <w:u w:val="single"/>
          <w:lang w:val="lt-LT" w:eastAsia="es-ES_tradnl"/>
        </w:rPr>
        <w:t>ramipriliu</w:t>
      </w:r>
      <w:proofErr w:type="spellEnd"/>
    </w:p>
    <w:p w14:paraId="35342027" w14:textId="49D9CCCD" w:rsidR="00D5572E" w:rsidRPr="007E5667" w:rsidRDefault="00D5572E" w:rsidP="00D5572E">
      <w:pPr>
        <w:numPr>
          <w:ilvl w:val="12"/>
          <w:numId w:val="0"/>
        </w:numPr>
        <w:ind w:right="-2"/>
        <w:rPr>
          <w:iCs/>
          <w:sz w:val="22"/>
          <w:szCs w:val="22"/>
          <w:u w:val="single"/>
          <w:lang w:val="lt-LT" w:eastAsia="es-ES_tradnl"/>
        </w:rPr>
      </w:pPr>
      <w:r w:rsidRPr="007E5667">
        <w:rPr>
          <w:iCs/>
          <w:sz w:val="22"/>
          <w:szCs w:val="22"/>
          <w:u w:val="single"/>
          <w:lang w:val="lt-LT" w:eastAsia="es-ES_tradnl"/>
        </w:rPr>
        <w:t>Absorbcija</w:t>
      </w:r>
    </w:p>
    <w:p w14:paraId="02FB8DD4" w14:textId="0960A9AF" w:rsidR="00B74D3B" w:rsidRPr="007E5667" w:rsidRDefault="00B74D3B" w:rsidP="00B74D3B">
      <w:pPr>
        <w:numPr>
          <w:ilvl w:val="12"/>
          <w:numId w:val="0"/>
        </w:numPr>
        <w:ind w:right="-2"/>
        <w:rPr>
          <w:iCs/>
          <w:sz w:val="22"/>
          <w:szCs w:val="22"/>
          <w:lang w:val="lt-LT" w:eastAsia="es-ES_tradnl"/>
        </w:rPr>
      </w:pPr>
      <w:r w:rsidRPr="007E5667">
        <w:rPr>
          <w:iCs/>
          <w:sz w:val="22"/>
          <w:szCs w:val="22"/>
          <w:lang w:val="lt-LT" w:eastAsia="es-ES_tradnl"/>
        </w:rPr>
        <w:t xml:space="preserve">Per burną pavartotas </w:t>
      </w:r>
      <w:proofErr w:type="spellStart"/>
      <w:r w:rsidRPr="007E5667">
        <w:rPr>
          <w:iCs/>
          <w:sz w:val="22"/>
          <w:szCs w:val="22"/>
          <w:lang w:val="lt-LT" w:eastAsia="es-ES_tradnl"/>
        </w:rPr>
        <w:t>ramiprilis</w:t>
      </w:r>
      <w:proofErr w:type="spellEnd"/>
      <w:r w:rsidRPr="007E5667">
        <w:rPr>
          <w:iCs/>
          <w:sz w:val="22"/>
          <w:szCs w:val="22"/>
          <w:lang w:val="lt-LT" w:eastAsia="es-ES_tradnl"/>
        </w:rPr>
        <w:t xml:space="preserve"> greitai absorbuojamas iš virškinimo trakto, didžiausia </w:t>
      </w:r>
      <w:proofErr w:type="spellStart"/>
      <w:r w:rsidRPr="007E5667">
        <w:rPr>
          <w:iCs/>
          <w:sz w:val="22"/>
          <w:szCs w:val="22"/>
          <w:lang w:val="lt-LT" w:eastAsia="es-ES_tradnl"/>
        </w:rPr>
        <w:t>ramiprilio</w:t>
      </w:r>
      <w:proofErr w:type="spellEnd"/>
      <w:r w:rsidRPr="007E5667">
        <w:rPr>
          <w:iCs/>
          <w:sz w:val="22"/>
          <w:szCs w:val="22"/>
          <w:lang w:val="lt-LT" w:eastAsia="es-ES_tradnl"/>
        </w:rPr>
        <w:t xml:space="preserve"> koncentracija kraujo plazmoje atsiranda per vieną valandą. Vertinant išsiskyrimą su šlapimu, galima daryti išvadą, kad absorbuojama mažiausiai 56 % dozės, o virškinimo trakte esantis maistas reikšmingos įtakos nedaro. Per burną pavartojus 2,5</w:t>
      </w:r>
      <w:r w:rsidR="006B6C1B" w:rsidRPr="007E5667">
        <w:rPr>
          <w:iCs/>
          <w:sz w:val="22"/>
          <w:szCs w:val="22"/>
          <w:lang w:val="lt-LT" w:eastAsia="es-ES_tradnl"/>
        </w:rPr>
        <w:t> mg</w:t>
      </w:r>
      <w:r w:rsidRPr="007E5667">
        <w:rPr>
          <w:iCs/>
          <w:sz w:val="22"/>
          <w:szCs w:val="22"/>
          <w:lang w:val="lt-LT" w:eastAsia="es-ES_tradnl"/>
        </w:rPr>
        <w:t xml:space="preserve"> bei 5</w:t>
      </w:r>
      <w:r w:rsidR="006B6C1B" w:rsidRPr="007E5667">
        <w:rPr>
          <w:iCs/>
          <w:sz w:val="22"/>
          <w:szCs w:val="22"/>
          <w:lang w:val="lt-LT" w:eastAsia="es-ES_tradnl"/>
        </w:rPr>
        <w:t> mg</w:t>
      </w:r>
      <w:r w:rsidRPr="007E5667">
        <w:rPr>
          <w:iCs/>
          <w:sz w:val="22"/>
          <w:szCs w:val="22"/>
          <w:lang w:val="lt-LT" w:eastAsia="es-ES_tradnl"/>
        </w:rPr>
        <w:t xml:space="preserve"> </w:t>
      </w:r>
      <w:proofErr w:type="spellStart"/>
      <w:r w:rsidRPr="007E5667">
        <w:rPr>
          <w:iCs/>
          <w:sz w:val="22"/>
          <w:szCs w:val="22"/>
          <w:lang w:val="lt-LT" w:eastAsia="es-ES_tradnl"/>
        </w:rPr>
        <w:t>ramiprilio</w:t>
      </w:r>
      <w:proofErr w:type="spellEnd"/>
      <w:r w:rsidRPr="007E5667">
        <w:rPr>
          <w:iCs/>
          <w:sz w:val="22"/>
          <w:szCs w:val="22"/>
          <w:lang w:val="lt-LT" w:eastAsia="es-ES_tradnl"/>
        </w:rPr>
        <w:t xml:space="preserve"> dozes, biologinis veikliojo metabolito </w:t>
      </w:r>
      <w:proofErr w:type="spellStart"/>
      <w:r w:rsidRPr="007E5667">
        <w:rPr>
          <w:iCs/>
          <w:sz w:val="22"/>
          <w:szCs w:val="22"/>
          <w:lang w:val="lt-LT" w:eastAsia="es-ES_tradnl"/>
        </w:rPr>
        <w:t>ramiprilato</w:t>
      </w:r>
      <w:proofErr w:type="spellEnd"/>
      <w:r w:rsidRPr="007E5667">
        <w:rPr>
          <w:iCs/>
          <w:sz w:val="22"/>
          <w:szCs w:val="22"/>
          <w:lang w:val="lt-LT" w:eastAsia="es-ES_tradnl"/>
        </w:rPr>
        <w:t xml:space="preserve"> prieinamumas yra maždaug 45 %.</w:t>
      </w:r>
    </w:p>
    <w:p w14:paraId="1AE76954" w14:textId="0C4E8447" w:rsidR="00D5572E" w:rsidRPr="007E5667" w:rsidRDefault="00B74D3B" w:rsidP="00B74D3B">
      <w:pPr>
        <w:numPr>
          <w:ilvl w:val="12"/>
          <w:numId w:val="0"/>
        </w:numPr>
        <w:ind w:right="-2"/>
        <w:rPr>
          <w:iCs/>
          <w:sz w:val="22"/>
          <w:szCs w:val="22"/>
          <w:lang w:val="lt-LT" w:eastAsia="es-ES_tradnl"/>
        </w:rPr>
      </w:pPr>
      <w:r w:rsidRPr="007E5667">
        <w:rPr>
          <w:iCs/>
          <w:sz w:val="22"/>
          <w:szCs w:val="22"/>
          <w:lang w:val="lt-LT" w:eastAsia="es-ES_tradnl"/>
        </w:rPr>
        <w:t xml:space="preserve">Pavartojus </w:t>
      </w:r>
      <w:proofErr w:type="spellStart"/>
      <w:r w:rsidRPr="007E5667">
        <w:rPr>
          <w:iCs/>
          <w:sz w:val="22"/>
          <w:szCs w:val="22"/>
          <w:lang w:val="lt-LT" w:eastAsia="es-ES_tradnl"/>
        </w:rPr>
        <w:t>ramiprilio</w:t>
      </w:r>
      <w:proofErr w:type="spellEnd"/>
      <w:r w:rsidRPr="007E5667">
        <w:rPr>
          <w:iCs/>
          <w:sz w:val="22"/>
          <w:szCs w:val="22"/>
          <w:lang w:val="lt-LT" w:eastAsia="es-ES_tradnl"/>
        </w:rPr>
        <w:t xml:space="preserve">, didžiausia vienintelio veikliojo metabolito </w:t>
      </w:r>
      <w:proofErr w:type="spellStart"/>
      <w:r w:rsidRPr="007E5667">
        <w:rPr>
          <w:iCs/>
          <w:sz w:val="22"/>
          <w:szCs w:val="22"/>
          <w:lang w:val="lt-LT" w:eastAsia="es-ES_tradnl"/>
        </w:rPr>
        <w:t>ramiprilato</w:t>
      </w:r>
      <w:proofErr w:type="spellEnd"/>
      <w:r w:rsidRPr="007E5667">
        <w:rPr>
          <w:iCs/>
          <w:sz w:val="22"/>
          <w:szCs w:val="22"/>
          <w:lang w:val="lt-LT" w:eastAsia="es-ES_tradnl"/>
        </w:rPr>
        <w:t xml:space="preserve"> koncentracija</w:t>
      </w:r>
      <w:r w:rsidR="00866307" w:rsidRPr="007E5667">
        <w:rPr>
          <w:iCs/>
          <w:sz w:val="22"/>
          <w:szCs w:val="22"/>
          <w:lang w:val="lt-LT" w:eastAsia="es-ES_tradnl"/>
        </w:rPr>
        <w:t xml:space="preserve"> kraujo</w:t>
      </w:r>
      <w:r w:rsidRPr="007E5667">
        <w:rPr>
          <w:iCs/>
          <w:sz w:val="22"/>
          <w:szCs w:val="22"/>
          <w:lang w:val="lt-LT" w:eastAsia="es-ES_tradnl"/>
        </w:rPr>
        <w:t xml:space="preserve"> plazmoje atsiranda per </w:t>
      </w:r>
      <w:r w:rsidR="00866307" w:rsidRPr="007E5667">
        <w:rPr>
          <w:iCs/>
          <w:sz w:val="22"/>
          <w:szCs w:val="22"/>
          <w:lang w:val="lt-LT" w:eastAsia="es-ES_tradnl"/>
        </w:rPr>
        <w:t xml:space="preserve">maždaug </w:t>
      </w:r>
      <w:r w:rsidRPr="007E5667">
        <w:rPr>
          <w:iCs/>
          <w:sz w:val="22"/>
          <w:szCs w:val="22"/>
          <w:lang w:val="lt-LT" w:eastAsia="es-ES_tradnl"/>
        </w:rPr>
        <w:t>2</w:t>
      </w:r>
      <w:r w:rsidR="00866307" w:rsidRPr="007E5667">
        <w:rPr>
          <w:iCs/>
          <w:sz w:val="22"/>
          <w:szCs w:val="22"/>
          <w:lang w:val="lt-LT" w:eastAsia="es-ES_tradnl"/>
        </w:rPr>
        <w:t>-</w:t>
      </w:r>
      <w:r w:rsidRPr="007E5667">
        <w:rPr>
          <w:iCs/>
          <w:sz w:val="22"/>
          <w:szCs w:val="22"/>
          <w:lang w:val="lt-LT" w:eastAsia="es-ES_tradnl"/>
        </w:rPr>
        <w:t>4</w:t>
      </w:r>
      <w:r w:rsidR="00866307" w:rsidRPr="007E5667">
        <w:rPr>
          <w:iCs/>
          <w:sz w:val="22"/>
          <w:szCs w:val="22"/>
          <w:lang w:val="lt-LT" w:eastAsia="es-ES_tradnl"/>
        </w:rPr>
        <w:t> </w:t>
      </w:r>
      <w:r w:rsidRPr="007E5667">
        <w:rPr>
          <w:iCs/>
          <w:sz w:val="22"/>
          <w:szCs w:val="22"/>
          <w:lang w:val="lt-LT" w:eastAsia="es-ES_tradnl"/>
        </w:rPr>
        <w:t xml:space="preserve">valandas. Jei </w:t>
      </w:r>
      <w:proofErr w:type="spellStart"/>
      <w:r w:rsidRPr="007E5667">
        <w:rPr>
          <w:iCs/>
          <w:sz w:val="22"/>
          <w:szCs w:val="22"/>
          <w:lang w:val="lt-LT" w:eastAsia="es-ES_tradnl"/>
        </w:rPr>
        <w:t>ramiprilio</w:t>
      </w:r>
      <w:proofErr w:type="spellEnd"/>
      <w:r w:rsidRPr="007E5667">
        <w:rPr>
          <w:iCs/>
          <w:sz w:val="22"/>
          <w:szCs w:val="22"/>
          <w:lang w:val="lt-LT" w:eastAsia="es-ES_tradnl"/>
        </w:rPr>
        <w:t xml:space="preserve"> įprastomis dozėmis vartojama </w:t>
      </w:r>
      <w:r w:rsidR="00866307" w:rsidRPr="007E5667">
        <w:rPr>
          <w:iCs/>
          <w:sz w:val="22"/>
          <w:szCs w:val="22"/>
          <w:lang w:val="lt-LT" w:eastAsia="es-ES_tradnl"/>
        </w:rPr>
        <w:t xml:space="preserve">vieną </w:t>
      </w:r>
      <w:r w:rsidRPr="007E5667">
        <w:rPr>
          <w:iCs/>
          <w:sz w:val="22"/>
          <w:szCs w:val="22"/>
          <w:lang w:val="lt-LT" w:eastAsia="es-ES_tradnl"/>
        </w:rPr>
        <w:t xml:space="preserve">kartą per parą, </w:t>
      </w:r>
      <w:proofErr w:type="spellStart"/>
      <w:r w:rsidRPr="007E5667">
        <w:rPr>
          <w:iCs/>
          <w:sz w:val="22"/>
          <w:szCs w:val="22"/>
          <w:lang w:val="lt-LT" w:eastAsia="es-ES_tradnl"/>
        </w:rPr>
        <w:t>pusiausvyrinė</w:t>
      </w:r>
      <w:proofErr w:type="spellEnd"/>
      <w:r w:rsidRPr="007E5667">
        <w:rPr>
          <w:iCs/>
          <w:sz w:val="22"/>
          <w:szCs w:val="22"/>
          <w:lang w:val="lt-LT" w:eastAsia="es-ES_tradnl"/>
        </w:rPr>
        <w:t xml:space="preserve"> </w:t>
      </w:r>
      <w:proofErr w:type="spellStart"/>
      <w:r w:rsidRPr="007E5667">
        <w:rPr>
          <w:iCs/>
          <w:sz w:val="22"/>
          <w:szCs w:val="22"/>
          <w:lang w:val="lt-LT" w:eastAsia="es-ES_tradnl"/>
        </w:rPr>
        <w:t>ramiprilato</w:t>
      </w:r>
      <w:proofErr w:type="spellEnd"/>
      <w:r w:rsidRPr="007E5667">
        <w:rPr>
          <w:iCs/>
          <w:sz w:val="22"/>
          <w:szCs w:val="22"/>
          <w:lang w:val="lt-LT" w:eastAsia="es-ES_tradnl"/>
        </w:rPr>
        <w:t xml:space="preserve"> apykaita </w:t>
      </w:r>
      <w:r w:rsidR="00866307" w:rsidRPr="007E5667">
        <w:rPr>
          <w:iCs/>
          <w:sz w:val="22"/>
          <w:szCs w:val="22"/>
          <w:lang w:val="lt-LT" w:eastAsia="es-ES_tradnl"/>
        </w:rPr>
        <w:t xml:space="preserve">kraujo </w:t>
      </w:r>
      <w:r w:rsidRPr="007E5667">
        <w:rPr>
          <w:iCs/>
          <w:sz w:val="22"/>
          <w:szCs w:val="22"/>
          <w:lang w:val="lt-LT" w:eastAsia="es-ES_tradnl"/>
        </w:rPr>
        <w:t xml:space="preserve">plazmoje nusistovi maždaug </w:t>
      </w:r>
      <w:r w:rsidR="00866307" w:rsidRPr="007E5667">
        <w:rPr>
          <w:iCs/>
          <w:sz w:val="22"/>
          <w:szCs w:val="22"/>
          <w:lang w:val="lt-LT" w:eastAsia="es-ES_tradnl"/>
        </w:rPr>
        <w:t>ketvirtąją</w:t>
      </w:r>
      <w:r w:rsidRPr="007E5667">
        <w:rPr>
          <w:iCs/>
          <w:sz w:val="22"/>
          <w:szCs w:val="22"/>
          <w:lang w:val="lt-LT" w:eastAsia="es-ES_tradnl"/>
        </w:rPr>
        <w:t xml:space="preserve"> gydymo </w:t>
      </w:r>
      <w:r w:rsidR="00866307" w:rsidRPr="007E5667">
        <w:rPr>
          <w:iCs/>
          <w:sz w:val="22"/>
          <w:szCs w:val="22"/>
          <w:lang w:val="lt-LT" w:eastAsia="es-ES_tradnl"/>
        </w:rPr>
        <w:t>dieną</w:t>
      </w:r>
      <w:r w:rsidRPr="007E5667">
        <w:rPr>
          <w:iCs/>
          <w:sz w:val="22"/>
          <w:szCs w:val="22"/>
          <w:lang w:val="lt-LT" w:eastAsia="es-ES_tradnl"/>
        </w:rPr>
        <w:t>.</w:t>
      </w:r>
    </w:p>
    <w:p w14:paraId="19CFF4BA" w14:textId="77777777" w:rsidR="00B74D3B" w:rsidRPr="007E5667" w:rsidRDefault="00B74D3B" w:rsidP="00B74D3B">
      <w:pPr>
        <w:numPr>
          <w:ilvl w:val="12"/>
          <w:numId w:val="0"/>
        </w:numPr>
        <w:ind w:right="-2"/>
        <w:rPr>
          <w:iCs/>
          <w:sz w:val="22"/>
          <w:szCs w:val="22"/>
          <w:u w:val="single"/>
          <w:lang w:val="lt-LT" w:eastAsia="es-ES_tradnl"/>
        </w:rPr>
      </w:pPr>
    </w:p>
    <w:p w14:paraId="3AC08EE9" w14:textId="7D268D5F" w:rsidR="00D5572E" w:rsidRPr="007E5667" w:rsidRDefault="00D5572E" w:rsidP="00D5572E">
      <w:pPr>
        <w:numPr>
          <w:ilvl w:val="12"/>
          <w:numId w:val="0"/>
        </w:numPr>
        <w:ind w:right="-2"/>
        <w:rPr>
          <w:iCs/>
          <w:sz w:val="22"/>
          <w:szCs w:val="22"/>
          <w:u w:val="single"/>
          <w:lang w:val="lt-LT" w:eastAsia="es-ES_tradnl"/>
        </w:rPr>
      </w:pPr>
      <w:r w:rsidRPr="007E5667">
        <w:rPr>
          <w:iCs/>
          <w:sz w:val="22"/>
          <w:szCs w:val="22"/>
          <w:u w:val="single"/>
          <w:lang w:val="lt-LT" w:eastAsia="es-ES_tradnl"/>
        </w:rPr>
        <w:t>Pasiskirstymas</w:t>
      </w:r>
    </w:p>
    <w:p w14:paraId="25C7F64C" w14:textId="5E14B849" w:rsidR="00A10A2A" w:rsidRPr="007E5667" w:rsidRDefault="00A10A2A" w:rsidP="00A10A2A">
      <w:pPr>
        <w:numPr>
          <w:ilvl w:val="12"/>
          <w:numId w:val="0"/>
        </w:numPr>
        <w:ind w:right="-2"/>
        <w:rPr>
          <w:iCs/>
          <w:sz w:val="22"/>
          <w:szCs w:val="22"/>
          <w:lang w:val="lt-LT" w:eastAsia="es-ES_tradnl"/>
        </w:rPr>
      </w:pPr>
      <w:r w:rsidRPr="007E5667">
        <w:rPr>
          <w:iCs/>
          <w:sz w:val="22"/>
          <w:szCs w:val="22"/>
          <w:lang w:val="lt-LT" w:eastAsia="es-ES_tradnl"/>
        </w:rPr>
        <w:t xml:space="preserve">Prie kraujo serumo baltymų prisijungia maždaug 73 % </w:t>
      </w:r>
      <w:proofErr w:type="spellStart"/>
      <w:r w:rsidRPr="007E5667">
        <w:rPr>
          <w:iCs/>
          <w:sz w:val="22"/>
          <w:szCs w:val="22"/>
          <w:lang w:val="lt-LT" w:eastAsia="es-ES_tradnl"/>
        </w:rPr>
        <w:t>ramiprilio</w:t>
      </w:r>
      <w:proofErr w:type="spellEnd"/>
      <w:r w:rsidRPr="007E5667">
        <w:rPr>
          <w:iCs/>
          <w:sz w:val="22"/>
          <w:szCs w:val="22"/>
          <w:lang w:val="lt-LT" w:eastAsia="es-ES_tradnl"/>
        </w:rPr>
        <w:t xml:space="preserve"> ir maždaug 56 % </w:t>
      </w:r>
      <w:proofErr w:type="spellStart"/>
      <w:r w:rsidRPr="007E5667">
        <w:rPr>
          <w:iCs/>
          <w:sz w:val="22"/>
          <w:szCs w:val="22"/>
          <w:lang w:val="lt-LT" w:eastAsia="es-ES_tradnl"/>
        </w:rPr>
        <w:t>ramiprilato</w:t>
      </w:r>
      <w:proofErr w:type="spellEnd"/>
      <w:r w:rsidRPr="007E5667">
        <w:rPr>
          <w:iCs/>
          <w:sz w:val="22"/>
          <w:szCs w:val="22"/>
          <w:lang w:val="lt-LT" w:eastAsia="es-ES_tradnl"/>
        </w:rPr>
        <w:t>.</w:t>
      </w:r>
    </w:p>
    <w:p w14:paraId="4F8B6DBA" w14:textId="77777777" w:rsidR="00D5572E" w:rsidRPr="007E5667" w:rsidRDefault="00D5572E" w:rsidP="00D5572E">
      <w:pPr>
        <w:numPr>
          <w:ilvl w:val="12"/>
          <w:numId w:val="0"/>
        </w:numPr>
        <w:ind w:right="-2"/>
        <w:rPr>
          <w:iCs/>
          <w:sz w:val="22"/>
          <w:szCs w:val="22"/>
          <w:u w:val="single"/>
          <w:lang w:val="lt-LT" w:eastAsia="es-ES_tradnl"/>
        </w:rPr>
      </w:pPr>
    </w:p>
    <w:p w14:paraId="32FD4CF1" w14:textId="46F9155C" w:rsidR="00D5572E" w:rsidRPr="007E5667" w:rsidRDefault="00D5572E" w:rsidP="00D5572E">
      <w:pPr>
        <w:numPr>
          <w:ilvl w:val="12"/>
          <w:numId w:val="0"/>
        </w:numPr>
        <w:ind w:right="-2"/>
        <w:rPr>
          <w:iCs/>
          <w:sz w:val="22"/>
          <w:szCs w:val="22"/>
          <w:u w:val="single"/>
          <w:lang w:val="lt-LT" w:eastAsia="es-ES_tradnl"/>
        </w:rPr>
      </w:pPr>
      <w:proofErr w:type="spellStart"/>
      <w:r w:rsidRPr="007E5667">
        <w:rPr>
          <w:iCs/>
          <w:sz w:val="22"/>
          <w:szCs w:val="22"/>
          <w:u w:val="single"/>
          <w:lang w:val="lt-LT" w:eastAsia="es-ES_tradnl"/>
        </w:rPr>
        <w:t>Biotransformacija</w:t>
      </w:r>
      <w:proofErr w:type="spellEnd"/>
    </w:p>
    <w:p w14:paraId="3A7D8142" w14:textId="6D347090" w:rsidR="00D5572E" w:rsidRPr="007E5667" w:rsidRDefault="007E2A74" w:rsidP="00D5572E">
      <w:pPr>
        <w:numPr>
          <w:ilvl w:val="12"/>
          <w:numId w:val="0"/>
        </w:numPr>
        <w:ind w:right="-2"/>
        <w:rPr>
          <w:iCs/>
          <w:sz w:val="22"/>
          <w:szCs w:val="22"/>
          <w:lang w:val="lt-LT" w:eastAsia="es-ES_tradnl"/>
        </w:rPr>
      </w:pPr>
      <w:r w:rsidRPr="007E5667">
        <w:rPr>
          <w:iCs/>
          <w:sz w:val="22"/>
          <w:szCs w:val="22"/>
          <w:lang w:val="lt-LT" w:eastAsia="es-ES_tradnl"/>
        </w:rPr>
        <w:t xml:space="preserve">Beveik visas </w:t>
      </w:r>
      <w:proofErr w:type="spellStart"/>
      <w:r w:rsidRPr="007E5667">
        <w:rPr>
          <w:iCs/>
          <w:sz w:val="22"/>
          <w:szCs w:val="22"/>
          <w:lang w:val="lt-LT" w:eastAsia="es-ES_tradnl"/>
        </w:rPr>
        <w:t>ramiprilis</w:t>
      </w:r>
      <w:proofErr w:type="spellEnd"/>
      <w:r w:rsidRPr="007E5667">
        <w:rPr>
          <w:iCs/>
          <w:sz w:val="22"/>
          <w:szCs w:val="22"/>
          <w:lang w:val="lt-LT" w:eastAsia="es-ES_tradnl"/>
        </w:rPr>
        <w:t xml:space="preserve"> </w:t>
      </w:r>
      <w:proofErr w:type="spellStart"/>
      <w:r w:rsidRPr="007E5667">
        <w:rPr>
          <w:iCs/>
          <w:sz w:val="22"/>
          <w:szCs w:val="22"/>
          <w:lang w:val="lt-LT" w:eastAsia="es-ES_tradnl"/>
        </w:rPr>
        <w:t>metabolizuojamas</w:t>
      </w:r>
      <w:proofErr w:type="spellEnd"/>
      <w:r w:rsidRPr="007E5667">
        <w:rPr>
          <w:iCs/>
          <w:sz w:val="22"/>
          <w:szCs w:val="22"/>
          <w:lang w:val="lt-LT" w:eastAsia="es-ES_tradnl"/>
        </w:rPr>
        <w:t xml:space="preserve"> į </w:t>
      </w:r>
      <w:proofErr w:type="spellStart"/>
      <w:r w:rsidRPr="007E5667">
        <w:rPr>
          <w:iCs/>
          <w:sz w:val="22"/>
          <w:szCs w:val="22"/>
          <w:lang w:val="lt-LT" w:eastAsia="es-ES_tradnl"/>
        </w:rPr>
        <w:t>ramiprilatą</w:t>
      </w:r>
      <w:proofErr w:type="spellEnd"/>
      <w:r w:rsidRPr="007E5667">
        <w:rPr>
          <w:iCs/>
          <w:sz w:val="22"/>
          <w:szCs w:val="22"/>
          <w:lang w:val="lt-LT" w:eastAsia="es-ES_tradnl"/>
        </w:rPr>
        <w:t xml:space="preserve"> bei į </w:t>
      </w:r>
      <w:proofErr w:type="spellStart"/>
      <w:r w:rsidRPr="007E5667">
        <w:rPr>
          <w:iCs/>
          <w:sz w:val="22"/>
          <w:szCs w:val="22"/>
          <w:lang w:val="lt-LT" w:eastAsia="es-ES_tradnl"/>
        </w:rPr>
        <w:t>diketopiperazino</w:t>
      </w:r>
      <w:proofErr w:type="spellEnd"/>
      <w:r w:rsidRPr="007E5667">
        <w:rPr>
          <w:iCs/>
          <w:sz w:val="22"/>
          <w:szCs w:val="22"/>
          <w:lang w:val="lt-LT" w:eastAsia="es-ES_tradnl"/>
        </w:rPr>
        <w:t xml:space="preserve"> esterį, </w:t>
      </w:r>
      <w:proofErr w:type="spellStart"/>
      <w:r w:rsidRPr="007E5667">
        <w:rPr>
          <w:iCs/>
          <w:sz w:val="22"/>
          <w:szCs w:val="22"/>
          <w:lang w:val="lt-LT" w:eastAsia="es-ES_tradnl"/>
        </w:rPr>
        <w:t>diketopiperazino</w:t>
      </w:r>
      <w:proofErr w:type="spellEnd"/>
      <w:r w:rsidRPr="007E5667">
        <w:rPr>
          <w:iCs/>
          <w:sz w:val="22"/>
          <w:szCs w:val="22"/>
          <w:lang w:val="lt-LT" w:eastAsia="es-ES_tradnl"/>
        </w:rPr>
        <w:t xml:space="preserve"> rūgštį ir </w:t>
      </w:r>
      <w:proofErr w:type="spellStart"/>
      <w:r w:rsidRPr="007E5667">
        <w:rPr>
          <w:iCs/>
          <w:sz w:val="22"/>
          <w:szCs w:val="22"/>
          <w:lang w:val="lt-LT" w:eastAsia="es-ES_tradnl"/>
        </w:rPr>
        <w:t>ramiprilio</w:t>
      </w:r>
      <w:proofErr w:type="spellEnd"/>
      <w:r w:rsidRPr="007E5667">
        <w:rPr>
          <w:iCs/>
          <w:sz w:val="22"/>
          <w:szCs w:val="22"/>
          <w:lang w:val="lt-LT" w:eastAsia="es-ES_tradnl"/>
        </w:rPr>
        <w:t xml:space="preserve"> bei </w:t>
      </w:r>
      <w:proofErr w:type="spellStart"/>
      <w:r w:rsidRPr="007E5667">
        <w:rPr>
          <w:iCs/>
          <w:sz w:val="22"/>
          <w:szCs w:val="22"/>
          <w:lang w:val="lt-LT" w:eastAsia="es-ES_tradnl"/>
        </w:rPr>
        <w:t>ramiprilato</w:t>
      </w:r>
      <w:proofErr w:type="spellEnd"/>
      <w:r w:rsidRPr="007E5667">
        <w:rPr>
          <w:iCs/>
          <w:sz w:val="22"/>
          <w:szCs w:val="22"/>
          <w:lang w:val="lt-LT" w:eastAsia="es-ES_tradnl"/>
        </w:rPr>
        <w:t xml:space="preserve"> </w:t>
      </w:r>
      <w:proofErr w:type="spellStart"/>
      <w:r w:rsidRPr="007E5667">
        <w:rPr>
          <w:iCs/>
          <w:sz w:val="22"/>
          <w:szCs w:val="22"/>
          <w:lang w:val="lt-LT" w:eastAsia="es-ES_tradnl"/>
        </w:rPr>
        <w:t>gliukuronidus</w:t>
      </w:r>
      <w:proofErr w:type="spellEnd"/>
      <w:r w:rsidRPr="007E5667">
        <w:rPr>
          <w:iCs/>
          <w:sz w:val="22"/>
          <w:szCs w:val="22"/>
          <w:lang w:val="lt-LT" w:eastAsia="es-ES_tradnl"/>
        </w:rPr>
        <w:t>.</w:t>
      </w:r>
    </w:p>
    <w:p w14:paraId="7BD4944B" w14:textId="77777777" w:rsidR="00D5572E" w:rsidRPr="007E5667" w:rsidRDefault="00D5572E" w:rsidP="00D5572E">
      <w:pPr>
        <w:numPr>
          <w:ilvl w:val="12"/>
          <w:numId w:val="0"/>
        </w:numPr>
        <w:ind w:right="-2"/>
        <w:rPr>
          <w:iCs/>
          <w:sz w:val="22"/>
          <w:szCs w:val="22"/>
          <w:lang w:val="lt-LT" w:eastAsia="es-ES_tradnl"/>
        </w:rPr>
      </w:pPr>
    </w:p>
    <w:p w14:paraId="254A00DA" w14:textId="54DB1926" w:rsidR="00D5572E" w:rsidRPr="007E5667" w:rsidRDefault="00D5572E" w:rsidP="00D5572E">
      <w:pPr>
        <w:numPr>
          <w:ilvl w:val="12"/>
          <w:numId w:val="0"/>
        </w:numPr>
        <w:ind w:right="-2"/>
        <w:rPr>
          <w:iCs/>
          <w:sz w:val="22"/>
          <w:szCs w:val="22"/>
          <w:lang w:val="lt-LT" w:eastAsia="es-ES_tradnl"/>
        </w:rPr>
      </w:pPr>
      <w:r w:rsidRPr="007E5667">
        <w:rPr>
          <w:iCs/>
          <w:sz w:val="22"/>
          <w:szCs w:val="22"/>
          <w:u w:val="single"/>
          <w:lang w:val="lt-LT" w:eastAsia="es-ES_tradnl"/>
        </w:rPr>
        <w:t>Elimina</w:t>
      </w:r>
      <w:r w:rsidR="00A64FC8" w:rsidRPr="007E5667">
        <w:rPr>
          <w:iCs/>
          <w:sz w:val="22"/>
          <w:szCs w:val="22"/>
          <w:u w:val="single"/>
          <w:lang w:val="lt-LT" w:eastAsia="es-ES_tradnl"/>
        </w:rPr>
        <w:t>cija</w:t>
      </w:r>
    </w:p>
    <w:p w14:paraId="2A66FDB4" w14:textId="77777777" w:rsidR="00EB68AE" w:rsidRPr="007E5667" w:rsidRDefault="00EB68AE" w:rsidP="00EB68AE">
      <w:pPr>
        <w:numPr>
          <w:ilvl w:val="12"/>
          <w:numId w:val="0"/>
        </w:numPr>
        <w:ind w:right="-2"/>
        <w:rPr>
          <w:iCs/>
          <w:sz w:val="22"/>
          <w:szCs w:val="22"/>
          <w:lang w:val="lt-LT" w:eastAsia="es-ES_tradnl"/>
        </w:rPr>
      </w:pPr>
      <w:r w:rsidRPr="007E5667">
        <w:rPr>
          <w:iCs/>
          <w:sz w:val="22"/>
          <w:szCs w:val="22"/>
          <w:lang w:val="lt-LT" w:eastAsia="es-ES_tradnl"/>
        </w:rPr>
        <w:t xml:space="preserve">Metabolitų </w:t>
      </w:r>
      <w:proofErr w:type="spellStart"/>
      <w:r w:rsidRPr="007E5667">
        <w:rPr>
          <w:iCs/>
          <w:sz w:val="22"/>
          <w:szCs w:val="22"/>
          <w:lang w:val="lt-LT" w:eastAsia="es-ES_tradnl"/>
        </w:rPr>
        <w:t>ekskrecija</w:t>
      </w:r>
      <w:proofErr w:type="spellEnd"/>
      <w:r w:rsidRPr="007E5667">
        <w:rPr>
          <w:iCs/>
          <w:sz w:val="22"/>
          <w:szCs w:val="22"/>
          <w:lang w:val="lt-LT" w:eastAsia="es-ES_tradnl"/>
        </w:rPr>
        <w:t xml:space="preserve"> daugiausia vyksta pro inkstus.</w:t>
      </w:r>
    </w:p>
    <w:p w14:paraId="3EC1D8F7" w14:textId="77777777" w:rsidR="00EB68AE" w:rsidRPr="007E5667" w:rsidRDefault="00EB68AE" w:rsidP="00EB68AE">
      <w:pPr>
        <w:numPr>
          <w:ilvl w:val="12"/>
          <w:numId w:val="0"/>
        </w:numPr>
        <w:ind w:right="-2"/>
        <w:rPr>
          <w:iCs/>
          <w:sz w:val="22"/>
          <w:szCs w:val="22"/>
          <w:lang w:val="lt-LT" w:eastAsia="es-ES_tradnl"/>
        </w:rPr>
      </w:pPr>
      <w:proofErr w:type="spellStart"/>
      <w:r w:rsidRPr="007E5667">
        <w:rPr>
          <w:iCs/>
          <w:sz w:val="22"/>
          <w:szCs w:val="22"/>
          <w:lang w:val="lt-LT" w:eastAsia="es-ES_tradnl"/>
        </w:rPr>
        <w:t>Ramiprilato</w:t>
      </w:r>
      <w:proofErr w:type="spellEnd"/>
      <w:r w:rsidRPr="007E5667">
        <w:rPr>
          <w:iCs/>
          <w:sz w:val="22"/>
          <w:szCs w:val="22"/>
          <w:lang w:val="lt-LT" w:eastAsia="es-ES_tradnl"/>
        </w:rPr>
        <w:t xml:space="preserve"> koncentracija kraujo plazmoje mažėja keliomis fazėmis. </w:t>
      </w:r>
      <w:proofErr w:type="spellStart"/>
      <w:r w:rsidRPr="007E5667">
        <w:rPr>
          <w:iCs/>
          <w:sz w:val="22"/>
          <w:szCs w:val="22"/>
          <w:lang w:val="lt-LT" w:eastAsia="es-ES_tradnl"/>
        </w:rPr>
        <w:t>Ramiprilatas</w:t>
      </w:r>
      <w:proofErr w:type="spellEnd"/>
      <w:r w:rsidRPr="007E5667">
        <w:rPr>
          <w:iCs/>
          <w:sz w:val="22"/>
          <w:szCs w:val="22"/>
          <w:lang w:val="lt-LT" w:eastAsia="es-ES_tradnl"/>
        </w:rPr>
        <w:t xml:space="preserve"> stipriai jungiasi prie AKF (šis procesas yra įsotinamas) bei lėtai atsipalaiduoja nuo šio fermento, todėl, kai koncentracija kraujo plazmoje labai maža, terminalinė </w:t>
      </w:r>
      <w:proofErr w:type="spellStart"/>
      <w:r w:rsidRPr="007E5667">
        <w:rPr>
          <w:iCs/>
          <w:sz w:val="22"/>
          <w:szCs w:val="22"/>
          <w:lang w:val="lt-LT" w:eastAsia="es-ES_tradnl"/>
        </w:rPr>
        <w:t>ramiprilato</w:t>
      </w:r>
      <w:proofErr w:type="spellEnd"/>
      <w:r w:rsidRPr="007E5667">
        <w:rPr>
          <w:iCs/>
          <w:sz w:val="22"/>
          <w:szCs w:val="22"/>
          <w:lang w:val="lt-LT" w:eastAsia="es-ES_tradnl"/>
        </w:rPr>
        <w:t xml:space="preserve"> eliminacijos fazė trunka ilgai.</w:t>
      </w:r>
    </w:p>
    <w:p w14:paraId="5350FCC4" w14:textId="12FD8FB3" w:rsidR="00EB68AE" w:rsidRPr="007E5667" w:rsidRDefault="00EB68AE" w:rsidP="00EB68AE">
      <w:pPr>
        <w:numPr>
          <w:ilvl w:val="12"/>
          <w:numId w:val="0"/>
        </w:numPr>
        <w:ind w:right="-2"/>
        <w:rPr>
          <w:iCs/>
          <w:sz w:val="22"/>
          <w:szCs w:val="22"/>
          <w:lang w:val="lt-LT" w:eastAsia="es-ES_tradnl"/>
        </w:rPr>
      </w:pPr>
      <w:r w:rsidRPr="007E5667">
        <w:rPr>
          <w:iCs/>
          <w:sz w:val="22"/>
          <w:szCs w:val="22"/>
          <w:lang w:val="lt-LT" w:eastAsia="es-ES_tradnl"/>
        </w:rPr>
        <w:t xml:space="preserve">Vieną kartą per parą vartojant kartotines </w:t>
      </w:r>
      <w:proofErr w:type="spellStart"/>
      <w:r w:rsidRPr="007E5667">
        <w:rPr>
          <w:iCs/>
          <w:sz w:val="22"/>
          <w:szCs w:val="22"/>
          <w:lang w:val="lt-LT" w:eastAsia="es-ES_tradnl"/>
        </w:rPr>
        <w:t>ramiprilio</w:t>
      </w:r>
      <w:proofErr w:type="spellEnd"/>
      <w:r w:rsidRPr="007E5667">
        <w:rPr>
          <w:iCs/>
          <w:sz w:val="22"/>
          <w:szCs w:val="22"/>
          <w:lang w:val="lt-LT" w:eastAsia="es-ES_tradnl"/>
        </w:rPr>
        <w:t xml:space="preserve"> dozes, veiksmingasis pusinės eliminacijos laikas yra 13</w:t>
      </w:r>
      <w:r w:rsidRPr="007E5667">
        <w:rPr>
          <w:iCs/>
          <w:sz w:val="22"/>
          <w:szCs w:val="22"/>
          <w:lang w:val="lt-LT" w:eastAsia="es-ES_tradnl"/>
        </w:rPr>
        <w:noBreakHyphen/>
        <w:t>17 valandų, kai vartojama 5</w:t>
      </w:r>
      <w:r w:rsidRPr="007E5667">
        <w:rPr>
          <w:iCs/>
          <w:sz w:val="22"/>
          <w:szCs w:val="22"/>
          <w:lang w:val="lt-LT" w:eastAsia="es-ES_tradnl"/>
        </w:rPr>
        <w:noBreakHyphen/>
        <w:t>10</w:t>
      </w:r>
      <w:r w:rsidR="006B6C1B" w:rsidRPr="007E5667">
        <w:rPr>
          <w:iCs/>
          <w:sz w:val="22"/>
          <w:szCs w:val="22"/>
          <w:lang w:val="lt-LT" w:eastAsia="es-ES_tradnl"/>
        </w:rPr>
        <w:t> mg</w:t>
      </w:r>
      <w:r w:rsidRPr="007E5667">
        <w:rPr>
          <w:iCs/>
          <w:sz w:val="22"/>
          <w:szCs w:val="22"/>
          <w:lang w:val="lt-LT" w:eastAsia="es-ES_tradnl"/>
        </w:rPr>
        <w:t xml:space="preserve"> dozė, bei ilgesnis, jei vartojama mažesnė (1,25</w:t>
      </w:r>
      <w:r w:rsidRPr="007E5667">
        <w:rPr>
          <w:iCs/>
          <w:sz w:val="22"/>
          <w:szCs w:val="22"/>
          <w:lang w:val="lt-LT" w:eastAsia="es-ES_tradnl"/>
        </w:rPr>
        <w:noBreakHyphen/>
        <w:t>2,5</w:t>
      </w:r>
      <w:r w:rsidR="006B6C1B" w:rsidRPr="007E5667">
        <w:rPr>
          <w:iCs/>
          <w:sz w:val="22"/>
          <w:szCs w:val="22"/>
          <w:lang w:val="lt-LT" w:eastAsia="es-ES_tradnl"/>
        </w:rPr>
        <w:t> mg</w:t>
      </w:r>
      <w:r w:rsidRPr="007E5667">
        <w:rPr>
          <w:iCs/>
          <w:sz w:val="22"/>
          <w:szCs w:val="22"/>
          <w:lang w:val="lt-LT" w:eastAsia="es-ES_tradnl"/>
        </w:rPr>
        <w:t xml:space="preserve">) dozė. Šis skirtumas susijęs su įsotinamu fermento gebėjimu prijungti </w:t>
      </w:r>
      <w:proofErr w:type="spellStart"/>
      <w:r w:rsidRPr="007E5667">
        <w:rPr>
          <w:iCs/>
          <w:sz w:val="22"/>
          <w:szCs w:val="22"/>
          <w:lang w:val="lt-LT" w:eastAsia="es-ES_tradnl"/>
        </w:rPr>
        <w:t>ramiprilatą</w:t>
      </w:r>
      <w:proofErr w:type="spellEnd"/>
      <w:r w:rsidRPr="007E5667">
        <w:rPr>
          <w:iCs/>
          <w:sz w:val="22"/>
          <w:szCs w:val="22"/>
          <w:lang w:val="lt-LT" w:eastAsia="es-ES_tradnl"/>
        </w:rPr>
        <w:t>.</w:t>
      </w:r>
    </w:p>
    <w:p w14:paraId="567A57D6" w14:textId="77777777" w:rsidR="00D5572E" w:rsidRPr="007E5667" w:rsidRDefault="00D5572E" w:rsidP="00D5572E">
      <w:pPr>
        <w:numPr>
          <w:ilvl w:val="12"/>
          <w:numId w:val="0"/>
        </w:numPr>
        <w:ind w:right="-2"/>
        <w:rPr>
          <w:iCs/>
          <w:sz w:val="22"/>
          <w:szCs w:val="22"/>
          <w:lang w:val="lt-LT" w:eastAsia="es-ES_tradnl"/>
        </w:rPr>
      </w:pPr>
    </w:p>
    <w:p w14:paraId="2E888097" w14:textId="080F2D9C" w:rsidR="00D5572E" w:rsidRPr="007E5667" w:rsidRDefault="007E2A74" w:rsidP="00D5572E">
      <w:pPr>
        <w:numPr>
          <w:ilvl w:val="12"/>
          <w:numId w:val="0"/>
        </w:numPr>
        <w:ind w:right="-2"/>
        <w:rPr>
          <w:iCs/>
          <w:sz w:val="22"/>
          <w:szCs w:val="22"/>
          <w:u w:val="single"/>
          <w:lang w:val="lt-LT" w:eastAsia="es-ES_tradnl"/>
        </w:rPr>
      </w:pPr>
      <w:r w:rsidRPr="007E5667">
        <w:rPr>
          <w:iCs/>
          <w:sz w:val="22"/>
          <w:szCs w:val="22"/>
          <w:u w:val="single"/>
          <w:lang w:val="lt-LT" w:eastAsia="es-ES_tradnl"/>
        </w:rPr>
        <w:t>Ypatingos populiacijos</w:t>
      </w:r>
    </w:p>
    <w:p w14:paraId="45B9DE26" w14:textId="7C460D27" w:rsidR="00D5572E" w:rsidRPr="007E5667" w:rsidRDefault="007E2A74" w:rsidP="00D5572E">
      <w:pPr>
        <w:numPr>
          <w:ilvl w:val="12"/>
          <w:numId w:val="0"/>
        </w:numPr>
        <w:ind w:right="-2"/>
        <w:rPr>
          <w:i/>
          <w:sz w:val="22"/>
          <w:szCs w:val="22"/>
          <w:lang w:val="lt-LT" w:eastAsia="es-ES_tradnl"/>
        </w:rPr>
      </w:pPr>
      <w:r w:rsidRPr="007E5667">
        <w:rPr>
          <w:i/>
          <w:sz w:val="22"/>
          <w:szCs w:val="22"/>
          <w:lang w:val="lt-LT" w:eastAsia="es-ES_tradnl"/>
        </w:rPr>
        <w:t>Sutrikusi inkstų funkcija</w:t>
      </w:r>
      <w:r w:rsidR="00D5572E" w:rsidRPr="007E5667">
        <w:rPr>
          <w:i/>
          <w:sz w:val="22"/>
          <w:szCs w:val="22"/>
          <w:lang w:val="lt-LT" w:eastAsia="es-ES_tradnl"/>
        </w:rPr>
        <w:t xml:space="preserve"> (</w:t>
      </w:r>
      <w:r w:rsidRPr="007E5667">
        <w:rPr>
          <w:i/>
          <w:sz w:val="22"/>
          <w:szCs w:val="22"/>
          <w:lang w:val="lt-LT" w:eastAsia="es-ES_tradnl"/>
        </w:rPr>
        <w:t>žr.</w:t>
      </w:r>
      <w:r w:rsidR="00D5572E" w:rsidRPr="007E5667">
        <w:rPr>
          <w:i/>
          <w:sz w:val="22"/>
          <w:szCs w:val="22"/>
          <w:lang w:val="lt-LT" w:eastAsia="es-ES_tradnl"/>
        </w:rPr>
        <w:t xml:space="preserve"> 4.2</w:t>
      </w:r>
      <w:r w:rsidRPr="007E5667">
        <w:rPr>
          <w:i/>
          <w:sz w:val="22"/>
          <w:szCs w:val="22"/>
          <w:lang w:val="lt-LT" w:eastAsia="es-ES_tradnl"/>
        </w:rPr>
        <w:t> skyrių</w:t>
      </w:r>
      <w:r w:rsidR="00D5572E" w:rsidRPr="007E5667">
        <w:rPr>
          <w:i/>
          <w:sz w:val="22"/>
          <w:szCs w:val="22"/>
          <w:lang w:val="lt-LT" w:eastAsia="es-ES_tradnl"/>
        </w:rPr>
        <w:t>)</w:t>
      </w:r>
    </w:p>
    <w:p w14:paraId="068C219D" w14:textId="75E12A5C" w:rsidR="00D5572E" w:rsidRPr="007E5667" w:rsidRDefault="0022263B" w:rsidP="00D5572E">
      <w:pPr>
        <w:numPr>
          <w:ilvl w:val="12"/>
          <w:numId w:val="0"/>
        </w:numPr>
        <w:ind w:right="-2"/>
        <w:rPr>
          <w:iCs/>
          <w:sz w:val="22"/>
          <w:szCs w:val="22"/>
          <w:lang w:val="lt-LT" w:eastAsia="es-ES_tradnl"/>
        </w:rPr>
      </w:pPr>
      <w:r w:rsidRPr="007E5667">
        <w:rPr>
          <w:sz w:val="22"/>
          <w:szCs w:val="22"/>
          <w:lang w:val="lt-LT"/>
        </w:rPr>
        <w:t xml:space="preserve">Pacientams, kurių </w:t>
      </w:r>
      <w:r w:rsidRPr="007E5667">
        <w:rPr>
          <w:iCs/>
          <w:sz w:val="22"/>
          <w:szCs w:val="22"/>
          <w:lang w:val="lt-LT" w:eastAsia="es-ES_tradnl"/>
        </w:rPr>
        <w:t xml:space="preserve">inkstų funkcija sutrikusi, </w:t>
      </w:r>
      <w:proofErr w:type="spellStart"/>
      <w:r w:rsidRPr="007E5667">
        <w:rPr>
          <w:iCs/>
          <w:sz w:val="22"/>
          <w:szCs w:val="22"/>
          <w:lang w:val="lt-LT" w:eastAsia="es-ES_tradnl"/>
        </w:rPr>
        <w:t>ramiprilato</w:t>
      </w:r>
      <w:proofErr w:type="spellEnd"/>
      <w:r w:rsidRPr="007E5667">
        <w:rPr>
          <w:iCs/>
          <w:sz w:val="22"/>
          <w:szCs w:val="22"/>
          <w:lang w:val="lt-LT" w:eastAsia="es-ES_tradnl"/>
        </w:rPr>
        <w:t xml:space="preserve"> </w:t>
      </w:r>
      <w:proofErr w:type="spellStart"/>
      <w:r w:rsidRPr="007E5667">
        <w:rPr>
          <w:iCs/>
          <w:sz w:val="22"/>
          <w:szCs w:val="22"/>
          <w:lang w:val="lt-LT" w:eastAsia="es-ES_tradnl"/>
        </w:rPr>
        <w:t>ekskrecija</w:t>
      </w:r>
      <w:proofErr w:type="spellEnd"/>
      <w:r w:rsidRPr="007E5667">
        <w:rPr>
          <w:iCs/>
          <w:sz w:val="22"/>
          <w:szCs w:val="22"/>
          <w:lang w:val="lt-LT" w:eastAsia="es-ES_tradnl"/>
        </w:rPr>
        <w:t xml:space="preserve"> inkstuose mažėja, o </w:t>
      </w:r>
      <w:proofErr w:type="spellStart"/>
      <w:r w:rsidRPr="007E5667">
        <w:rPr>
          <w:iCs/>
          <w:sz w:val="22"/>
          <w:szCs w:val="22"/>
          <w:lang w:val="lt-LT" w:eastAsia="es-ES_tradnl"/>
        </w:rPr>
        <w:t>ramiprilato</w:t>
      </w:r>
      <w:proofErr w:type="spellEnd"/>
      <w:r w:rsidRPr="007E5667">
        <w:rPr>
          <w:iCs/>
          <w:sz w:val="22"/>
          <w:szCs w:val="22"/>
          <w:lang w:val="lt-LT" w:eastAsia="es-ES_tradnl"/>
        </w:rPr>
        <w:t xml:space="preserve"> inkstų klirensas būna proporcingas kreatinino klirensui. Dėl to kraujo plazmoje didėja </w:t>
      </w:r>
      <w:proofErr w:type="spellStart"/>
      <w:r w:rsidRPr="007E5667">
        <w:rPr>
          <w:iCs/>
          <w:sz w:val="22"/>
          <w:szCs w:val="22"/>
          <w:lang w:val="lt-LT" w:eastAsia="es-ES_tradnl"/>
        </w:rPr>
        <w:t>ramiprilato</w:t>
      </w:r>
      <w:proofErr w:type="spellEnd"/>
      <w:r w:rsidRPr="007E5667">
        <w:rPr>
          <w:iCs/>
          <w:sz w:val="22"/>
          <w:szCs w:val="22"/>
          <w:lang w:val="lt-LT" w:eastAsia="es-ES_tradnl"/>
        </w:rPr>
        <w:t xml:space="preserve"> koncentracija, kuri mažėja lėčiau, nei asmenims, inkstų funkcija normali.</w:t>
      </w:r>
    </w:p>
    <w:p w14:paraId="48F2344A" w14:textId="77777777" w:rsidR="00D5572E" w:rsidRPr="007E5667" w:rsidRDefault="00D5572E" w:rsidP="00D5572E">
      <w:pPr>
        <w:numPr>
          <w:ilvl w:val="12"/>
          <w:numId w:val="0"/>
        </w:numPr>
        <w:ind w:right="-2"/>
        <w:rPr>
          <w:i/>
          <w:sz w:val="22"/>
          <w:szCs w:val="22"/>
          <w:lang w:val="lt-LT" w:eastAsia="es-ES_tradnl"/>
        </w:rPr>
      </w:pPr>
    </w:p>
    <w:p w14:paraId="6E7767E3" w14:textId="5B7166C2" w:rsidR="00EB68AE" w:rsidRPr="007E5667" w:rsidRDefault="00EB68AE" w:rsidP="00EB68AE">
      <w:pPr>
        <w:numPr>
          <w:ilvl w:val="12"/>
          <w:numId w:val="0"/>
        </w:numPr>
        <w:ind w:right="-2"/>
        <w:rPr>
          <w:i/>
          <w:sz w:val="22"/>
          <w:szCs w:val="22"/>
          <w:lang w:val="lt-LT" w:eastAsia="es-ES_tradnl"/>
        </w:rPr>
      </w:pPr>
      <w:r w:rsidRPr="007E5667">
        <w:rPr>
          <w:i/>
          <w:sz w:val="22"/>
          <w:szCs w:val="22"/>
          <w:lang w:val="lt-LT" w:eastAsia="es-ES_tradnl"/>
        </w:rPr>
        <w:t>Sutrikusi kepenų funkcija (žr. 4.2 skyrių)</w:t>
      </w:r>
    </w:p>
    <w:p w14:paraId="62E7106E" w14:textId="16B3D001" w:rsidR="00D5572E" w:rsidRPr="007E5667" w:rsidRDefault="00F75D7A" w:rsidP="00D5572E">
      <w:pPr>
        <w:numPr>
          <w:ilvl w:val="12"/>
          <w:numId w:val="0"/>
        </w:numPr>
        <w:ind w:right="-2"/>
        <w:rPr>
          <w:iCs/>
          <w:sz w:val="22"/>
          <w:szCs w:val="22"/>
          <w:lang w:val="lt-LT" w:eastAsia="es-ES_tradnl"/>
        </w:rPr>
      </w:pPr>
      <w:r w:rsidRPr="007E5667">
        <w:rPr>
          <w:sz w:val="22"/>
          <w:szCs w:val="22"/>
          <w:lang w:val="lt-LT"/>
        </w:rPr>
        <w:t xml:space="preserve">Pacientams, kurių </w:t>
      </w:r>
      <w:r w:rsidRPr="007E5667">
        <w:rPr>
          <w:iCs/>
          <w:sz w:val="22"/>
          <w:szCs w:val="22"/>
          <w:lang w:val="lt-LT" w:eastAsia="es-ES_tradnl"/>
        </w:rPr>
        <w:t xml:space="preserve">kepenų funkcija sutrikusi, </w:t>
      </w:r>
      <w:proofErr w:type="spellStart"/>
      <w:r w:rsidRPr="007E5667">
        <w:rPr>
          <w:iCs/>
          <w:sz w:val="22"/>
          <w:szCs w:val="22"/>
          <w:lang w:val="lt-LT" w:eastAsia="es-ES_tradnl"/>
        </w:rPr>
        <w:t>ramiprilio</w:t>
      </w:r>
      <w:proofErr w:type="spellEnd"/>
      <w:r w:rsidRPr="007E5667">
        <w:rPr>
          <w:iCs/>
          <w:sz w:val="22"/>
          <w:szCs w:val="22"/>
          <w:lang w:val="lt-LT" w:eastAsia="es-ES_tradnl"/>
        </w:rPr>
        <w:t xml:space="preserve"> metabolizmas į </w:t>
      </w:r>
      <w:proofErr w:type="spellStart"/>
      <w:r w:rsidRPr="007E5667">
        <w:rPr>
          <w:iCs/>
          <w:sz w:val="22"/>
          <w:szCs w:val="22"/>
          <w:lang w:val="lt-LT" w:eastAsia="es-ES_tradnl"/>
        </w:rPr>
        <w:t>ramiprilatą</w:t>
      </w:r>
      <w:proofErr w:type="spellEnd"/>
      <w:r w:rsidRPr="007E5667">
        <w:rPr>
          <w:iCs/>
          <w:sz w:val="22"/>
          <w:szCs w:val="22"/>
          <w:lang w:val="lt-LT" w:eastAsia="es-ES_tradnl"/>
        </w:rPr>
        <w:t xml:space="preserve"> sulėtėja, kadangi mažėja kepenų </w:t>
      </w:r>
      <w:proofErr w:type="spellStart"/>
      <w:r w:rsidRPr="007E5667">
        <w:rPr>
          <w:iCs/>
          <w:sz w:val="22"/>
          <w:szCs w:val="22"/>
          <w:lang w:val="lt-LT" w:eastAsia="es-ES_tradnl"/>
        </w:rPr>
        <w:t>esterazių</w:t>
      </w:r>
      <w:proofErr w:type="spellEnd"/>
      <w:r w:rsidRPr="007E5667">
        <w:rPr>
          <w:iCs/>
          <w:sz w:val="22"/>
          <w:szCs w:val="22"/>
          <w:lang w:val="lt-LT" w:eastAsia="es-ES_tradnl"/>
        </w:rPr>
        <w:t xml:space="preserve"> aktyvumas, todėl tokių pacientų kraujo plazmoje </w:t>
      </w:r>
      <w:proofErr w:type="spellStart"/>
      <w:r w:rsidRPr="007E5667">
        <w:rPr>
          <w:iCs/>
          <w:sz w:val="22"/>
          <w:szCs w:val="22"/>
          <w:lang w:val="lt-LT" w:eastAsia="es-ES_tradnl"/>
        </w:rPr>
        <w:t>ramiprilio</w:t>
      </w:r>
      <w:proofErr w:type="spellEnd"/>
      <w:r w:rsidRPr="007E5667">
        <w:rPr>
          <w:iCs/>
          <w:sz w:val="22"/>
          <w:szCs w:val="22"/>
          <w:lang w:val="lt-LT" w:eastAsia="es-ES_tradnl"/>
        </w:rPr>
        <w:t xml:space="preserve"> koncentracija padidėja. Vis dėlto didžiausia </w:t>
      </w:r>
      <w:proofErr w:type="spellStart"/>
      <w:r w:rsidRPr="007E5667">
        <w:rPr>
          <w:iCs/>
          <w:sz w:val="22"/>
          <w:szCs w:val="22"/>
          <w:lang w:val="lt-LT" w:eastAsia="es-ES_tradnl"/>
        </w:rPr>
        <w:t>ramiprilato</w:t>
      </w:r>
      <w:proofErr w:type="spellEnd"/>
      <w:r w:rsidRPr="007E5667">
        <w:rPr>
          <w:iCs/>
          <w:sz w:val="22"/>
          <w:szCs w:val="22"/>
          <w:lang w:val="lt-LT" w:eastAsia="es-ES_tradnl"/>
        </w:rPr>
        <w:t xml:space="preserve"> koncentracija tokių pacientų kraujo plazmoje nesiskiria nuo koncentracijos asmenų, kurių kepenų funkcija normali, kraujo plazmoje.</w:t>
      </w:r>
    </w:p>
    <w:p w14:paraId="556E3070" w14:textId="77777777" w:rsidR="00D5572E" w:rsidRPr="007E5667" w:rsidRDefault="00D5572E" w:rsidP="00D5572E">
      <w:pPr>
        <w:numPr>
          <w:ilvl w:val="12"/>
          <w:numId w:val="0"/>
        </w:numPr>
        <w:ind w:right="-2"/>
        <w:rPr>
          <w:iCs/>
          <w:sz w:val="22"/>
          <w:szCs w:val="22"/>
          <w:lang w:val="lt-LT" w:eastAsia="es-ES_tradnl"/>
        </w:rPr>
      </w:pPr>
    </w:p>
    <w:p w14:paraId="7F4528C7" w14:textId="23453408" w:rsidR="00D5572E" w:rsidRPr="007E5667" w:rsidRDefault="00EB68AE" w:rsidP="00D5572E">
      <w:pPr>
        <w:numPr>
          <w:ilvl w:val="12"/>
          <w:numId w:val="0"/>
        </w:numPr>
        <w:ind w:right="-2"/>
        <w:rPr>
          <w:iCs/>
          <w:sz w:val="22"/>
          <w:szCs w:val="22"/>
          <w:lang w:val="lt-LT" w:eastAsia="es-ES_tradnl"/>
        </w:rPr>
      </w:pPr>
      <w:r w:rsidRPr="007E5667">
        <w:rPr>
          <w:i/>
          <w:sz w:val="22"/>
          <w:szCs w:val="22"/>
          <w:lang w:val="lt-LT" w:eastAsia="es-ES_tradnl"/>
        </w:rPr>
        <w:t>Žindymas</w:t>
      </w:r>
    </w:p>
    <w:p w14:paraId="1B3A504F" w14:textId="740D786E" w:rsidR="00D5572E" w:rsidRPr="007E5667" w:rsidRDefault="00FD1031" w:rsidP="00D5572E">
      <w:pPr>
        <w:numPr>
          <w:ilvl w:val="12"/>
          <w:numId w:val="0"/>
        </w:numPr>
        <w:ind w:right="-2"/>
        <w:rPr>
          <w:iCs/>
          <w:sz w:val="22"/>
          <w:szCs w:val="22"/>
          <w:lang w:val="lt-LT" w:eastAsia="es-ES_tradnl"/>
        </w:rPr>
      </w:pPr>
      <w:r w:rsidRPr="007E5667">
        <w:rPr>
          <w:iCs/>
          <w:sz w:val="22"/>
          <w:szCs w:val="22"/>
          <w:lang w:val="lt-LT" w:eastAsia="es-ES_tradnl"/>
        </w:rPr>
        <w:lastRenderedPageBreak/>
        <w:t xml:space="preserve">Per burną pavartojus vienkartinę </w:t>
      </w:r>
      <w:proofErr w:type="spellStart"/>
      <w:r w:rsidR="00D5572E" w:rsidRPr="007E5667">
        <w:rPr>
          <w:iCs/>
          <w:sz w:val="22"/>
          <w:szCs w:val="22"/>
          <w:lang w:val="lt-LT" w:eastAsia="es-ES_tradnl"/>
        </w:rPr>
        <w:t>ramipril</w:t>
      </w:r>
      <w:r w:rsidRPr="007E5667">
        <w:rPr>
          <w:iCs/>
          <w:sz w:val="22"/>
          <w:szCs w:val="22"/>
          <w:lang w:val="lt-LT" w:eastAsia="es-ES_tradnl"/>
        </w:rPr>
        <w:t>io</w:t>
      </w:r>
      <w:proofErr w:type="spellEnd"/>
      <w:r w:rsidRPr="007E5667">
        <w:rPr>
          <w:iCs/>
          <w:sz w:val="22"/>
          <w:szCs w:val="22"/>
          <w:lang w:val="lt-LT" w:eastAsia="es-ES_tradnl"/>
        </w:rPr>
        <w:t xml:space="preserve"> dozę, </w:t>
      </w:r>
      <w:proofErr w:type="spellStart"/>
      <w:r w:rsidR="00D5572E" w:rsidRPr="007E5667">
        <w:rPr>
          <w:iCs/>
          <w:sz w:val="22"/>
          <w:szCs w:val="22"/>
          <w:lang w:val="lt-LT" w:eastAsia="es-ES_tradnl"/>
        </w:rPr>
        <w:t>ramipril</w:t>
      </w:r>
      <w:r w:rsidRPr="007E5667">
        <w:rPr>
          <w:iCs/>
          <w:sz w:val="22"/>
          <w:szCs w:val="22"/>
          <w:lang w:val="lt-LT" w:eastAsia="es-ES_tradnl"/>
        </w:rPr>
        <w:t>io</w:t>
      </w:r>
      <w:proofErr w:type="spellEnd"/>
      <w:r w:rsidRPr="007E5667">
        <w:rPr>
          <w:iCs/>
          <w:sz w:val="22"/>
          <w:szCs w:val="22"/>
          <w:lang w:val="lt-LT" w:eastAsia="es-ES_tradnl"/>
        </w:rPr>
        <w:t xml:space="preserve"> ir jo metabolito koncentracija motinos piene būna nenustatoma.</w:t>
      </w:r>
      <w:r w:rsidR="00942443" w:rsidRPr="007E5667">
        <w:rPr>
          <w:iCs/>
          <w:sz w:val="22"/>
          <w:szCs w:val="22"/>
          <w:lang w:val="lt-LT" w:eastAsia="es-ES_tradnl"/>
        </w:rPr>
        <w:t xml:space="preserve"> </w:t>
      </w:r>
      <w:r w:rsidRPr="007E5667">
        <w:rPr>
          <w:iCs/>
          <w:sz w:val="22"/>
          <w:szCs w:val="22"/>
          <w:lang w:val="lt-LT" w:eastAsia="es-ES_tradnl"/>
        </w:rPr>
        <w:t>Vis dėlto kartotinių dozių poveikis nėra žinomas.</w:t>
      </w:r>
      <w:r w:rsidR="00D5572E" w:rsidRPr="007E5667">
        <w:rPr>
          <w:sz w:val="22"/>
          <w:szCs w:val="22"/>
          <w:lang w:val="lt-LT" w:eastAsia="es-ES_tradnl"/>
        </w:rPr>
        <w:t xml:space="preserve"> </w:t>
      </w:r>
      <w:proofErr w:type="spellStart"/>
      <w:r w:rsidR="00316BAB">
        <w:rPr>
          <w:sz w:val="22"/>
          <w:szCs w:val="22"/>
          <w:lang w:val="lt-LT" w:eastAsia="es-ES_tradnl"/>
        </w:rPr>
        <w:t>Camimbo</w:t>
      </w:r>
      <w:proofErr w:type="spellEnd"/>
      <w:r w:rsidR="00D5572E" w:rsidRPr="007E5667">
        <w:rPr>
          <w:sz w:val="22"/>
          <w:szCs w:val="22"/>
          <w:lang w:val="lt-LT" w:eastAsia="es-ES_tradnl"/>
        </w:rPr>
        <w:t xml:space="preserve"> </w:t>
      </w:r>
      <w:proofErr w:type="spellStart"/>
      <w:r w:rsidR="00D5572E" w:rsidRPr="007E5667">
        <w:rPr>
          <w:sz w:val="22"/>
          <w:szCs w:val="22"/>
          <w:lang w:val="lt-LT" w:eastAsia="es-ES_tradnl"/>
        </w:rPr>
        <w:t>i</w:t>
      </w:r>
      <w:r w:rsidR="009A3F79" w:rsidRPr="007E5667">
        <w:rPr>
          <w:sz w:val="22"/>
          <w:szCs w:val="22"/>
          <w:lang w:val="lt-LT" w:eastAsia="es-ES_tradnl"/>
        </w:rPr>
        <w:t>žindymo</w:t>
      </w:r>
      <w:proofErr w:type="spellEnd"/>
      <w:r w:rsidR="009A3F79" w:rsidRPr="007E5667">
        <w:rPr>
          <w:sz w:val="22"/>
          <w:szCs w:val="22"/>
          <w:lang w:val="lt-LT" w:eastAsia="es-ES_tradnl"/>
        </w:rPr>
        <w:t xml:space="preserve"> laikotarpiu vartoti nerekomenduojama</w:t>
      </w:r>
      <w:r w:rsidR="00D5572E" w:rsidRPr="007E5667">
        <w:rPr>
          <w:sz w:val="22"/>
          <w:szCs w:val="22"/>
          <w:lang w:val="lt-LT" w:eastAsia="es-ES_tradnl"/>
        </w:rPr>
        <w:t xml:space="preserve"> (</w:t>
      </w:r>
      <w:r w:rsidR="009A3F79" w:rsidRPr="007E5667">
        <w:rPr>
          <w:sz w:val="22"/>
          <w:szCs w:val="22"/>
          <w:lang w:val="lt-LT" w:eastAsia="es-ES_tradnl"/>
        </w:rPr>
        <w:t>žr.</w:t>
      </w:r>
      <w:r w:rsidR="00D5572E" w:rsidRPr="007E5667">
        <w:rPr>
          <w:sz w:val="22"/>
          <w:szCs w:val="22"/>
          <w:lang w:val="lt-LT" w:eastAsia="es-ES_tradnl"/>
        </w:rPr>
        <w:t xml:space="preserve"> 4.6</w:t>
      </w:r>
      <w:r w:rsidR="009A3F79" w:rsidRPr="007E5667">
        <w:rPr>
          <w:sz w:val="22"/>
          <w:szCs w:val="22"/>
          <w:lang w:val="lt-LT" w:eastAsia="es-ES_tradnl"/>
        </w:rPr>
        <w:t> skyrių</w:t>
      </w:r>
      <w:r w:rsidR="00D5572E" w:rsidRPr="007E5667">
        <w:rPr>
          <w:sz w:val="22"/>
          <w:szCs w:val="22"/>
          <w:lang w:val="lt-LT" w:eastAsia="es-ES_tradnl"/>
        </w:rPr>
        <w:t>).</w:t>
      </w:r>
    </w:p>
    <w:p w14:paraId="27279D79" w14:textId="77777777" w:rsidR="00D5572E" w:rsidRPr="007E5667" w:rsidRDefault="00D5572E" w:rsidP="00D5572E">
      <w:pPr>
        <w:numPr>
          <w:ilvl w:val="12"/>
          <w:numId w:val="0"/>
        </w:numPr>
        <w:ind w:right="-2"/>
        <w:rPr>
          <w:iCs/>
          <w:sz w:val="22"/>
          <w:szCs w:val="22"/>
          <w:lang w:val="lt-LT" w:eastAsia="es-ES_tradnl"/>
        </w:rPr>
      </w:pPr>
    </w:p>
    <w:p w14:paraId="35D0FC55" w14:textId="7E825C1F" w:rsidR="00D5572E" w:rsidRPr="007E5667" w:rsidRDefault="009A3F79" w:rsidP="00D5572E">
      <w:pPr>
        <w:jc w:val="both"/>
        <w:rPr>
          <w:i/>
          <w:sz w:val="22"/>
          <w:szCs w:val="22"/>
          <w:u w:val="single"/>
          <w:lang w:val="lt-LT" w:eastAsia="es-ES_tradnl"/>
        </w:rPr>
      </w:pPr>
      <w:r w:rsidRPr="007E5667">
        <w:rPr>
          <w:i/>
          <w:sz w:val="22"/>
          <w:szCs w:val="22"/>
          <w:u w:val="single"/>
          <w:lang w:val="lt-LT" w:eastAsia="es-ES_tradnl"/>
        </w:rPr>
        <w:t>Susijusios su</w:t>
      </w:r>
      <w:r w:rsidR="00D5572E" w:rsidRPr="007E5667">
        <w:rPr>
          <w:i/>
          <w:sz w:val="22"/>
          <w:szCs w:val="22"/>
          <w:u w:val="single"/>
          <w:lang w:val="lt-LT" w:eastAsia="es-ES_tradnl"/>
        </w:rPr>
        <w:t xml:space="preserve"> </w:t>
      </w:r>
      <w:proofErr w:type="spellStart"/>
      <w:r w:rsidR="00D5572E" w:rsidRPr="007E5667">
        <w:rPr>
          <w:i/>
          <w:sz w:val="22"/>
          <w:szCs w:val="22"/>
          <w:u w:val="single"/>
          <w:lang w:val="lt-LT" w:eastAsia="es-ES_tradnl"/>
        </w:rPr>
        <w:t>indapamid</w:t>
      </w:r>
      <w:r w:rsidRPr="007E5667">
        <w:rPr>
          <w:i/>
          <w:sz w:val="22"/>
          <w:szCs w:val="22"/>
          <w:u w:val="single"/>
          <w:lang w:val="lt-LT" w:eastAsia="es-ES_tradnl"/>
        </w:rPr>
        <w:t>u</w:t>
      </w:r>
      <w:proofErr w:type="spellEnd"/>
    </w:p>
    <w:p w14:paraId="466EE6CF" w14:textId="43D1F6B7" w:rsidR="00DD3A2C" w:rsidRPr="007E5667" w:rsidRDefault="00D5572E" w:rsidP="00D5572E">
      <w:pPr>
        <w:rPr>
          <w:iCs/>
          <w:sz w:val="22"/>
          <w:szCs w:val="22"/>
          <w:lang w:val="lt-LT" w:eastAsia="es-ES_tradnl"/>
        </w:rPr>
      </w:pPr>
      <w:proofErr w:type="spellStart"/>
      <w:r w:rsidRPr="007E5667">
        <w:rPr>
          <w:iCs/>
          <w:sz w:val="22"/>
          <w:szCs w:val="22"/>
          <w:lang w:val="lt-LT" w:eastAsia="es-ES_tradnl"/>
        </w:rPr>
        <w:t>Indapamid</w:t>
      </w:r>
      <w:r w:rsidR="00942443" w:rsidRPr="007E5667">
        <w:rPr>
          <w:iCs/>
          <w:sz w:val="22"/>
          <w:szCs w:val="22"/>
          <w:lang w:val="lt-LT" w:eastAsia="es-ES_tradnl"/>
        </w:rPr>
        <w:t>as</w:t>
      </w:r>
      <w:proofErr w:type="spellEnd"/>
      <w:r w:rsidRPr="007E5667">
        <w:rPr>
          <w:iCs/>
          <w:sz w:val="22"/>
          <w:szCs w:val="22"/>
          <w:lang w:val="lt-LT" w:eastAsia="es-ES_tradnl"/>
        </w:rPr>
        <w:t xml:space="preserve"> 1</w:t>
      </w:r>
      <w:r w:rsidR="00942443" w:rsidRPr="007E5667">
        <w:rPr>
          <w:iCs/>
          <w:sz w:val="22"/>
          <w:szCs w:val="22"/>
          <w:lang w:val="lt-LT" w:eastAsia="es-ES_tradnl"/>
        </w:rPr>
        <w:t>,</w:t>
      </w:r>
      <w:r w:rsidRPr="007E5667">
        <w:rPr>
          <w:iCs/>
          <w:sz w:val="22"/>
          <w:szCs w:val="22"/>
          <w:lang w:val="lt-LT" w:eastAsia="es-ES_tradnl"/>
        </w:rPr>
        <w:t>5</w:t>
      </w:r>
      <w:r w:rsidR="006B6C1B" w:rsidRPr="007E5667">
        <w:rPr>
          <w:iCs/>
          <w:sz w:val="22"/>
          <w:szCs w:val="22"/>
          <w:lang w:val="lt-LT" w:eastAsia="es-ES_tradnl"/>
        </w:rPr>
        <w:t> mg</w:t>
      </w:r>
      <w:r w:rsidRPr="007E5667">
        <w:rPr>
          <w:iCs/>
          <w:sz w:val="22"/>
          <w:szCs w:val="22"/>
          <w:lang w:val="lt-LT" w:eastAsia="es-ES_tradnl"/>
        </w:rPr>
        <w:t xml:space="preserve"> </w:t>
      </w:r>
      <w:r w:rsidR="00866216" w:rsidRPr="007E5667">
        <w:rPr>
          <w:iCs/>
          <w:sz w:val="22"/>
          <w:szCs w:val="22"/>
          <w:lang w:val="lt-LT" w:eastAsia="es-ES_tradnl"/>
        </w:rPr>
        <w:t xml:space="preserve">tiekiamas kaip </w:t>
      </w:r>
      <w:r w:rsidR="000B4602">
        <w:rPr>
          <w:iCs/>
          <w:sz w:val="22"/>
          <w:szCs w:val="22"/>
          <w:lang w:val="lt-LT" w:eastAsia="es-ES_tradnl"/>
        </w:rPr>
        <w:t>modifikuoto atpalaidavimo</w:t>
      </w:r>
      <w:r w:rsidR="00866216" w:rsidRPr="007E5667">
        <w:rPr>
          <w:iCs/>
          <w:sz w:val="22"/>
          <w:szCs w:val="22"/>
          <w:lang w:val="lt-LT" w:eastAsia="es-ES_tradnl"/>
        </w:rPr>
        <w:t xml:space="preserve"> forma, kuri yra paremta matricos sistema ir veiklioji medžiaga yra disperguota </w:t>
      </w:r>
      <w:r w:rsidR="00DD3A2C" w:rsidRPr="007E5667">
        <w:rPr>
          <w:iCs/>
          <w:sz w:val="22"/>
          <w:szCs w:val="22"/>
          <w:lang w:val="lt-LT" w:eastAsia="es-ES_tradnl"/>
        </w:rPr>
        <w:t xml:space="preserve">palaikomojoje terpėje i tai leidžia pailgintą </w:t>
      </w:r>
      <w:proofErr w:type="spellStart"/>
      <w:r w:rsidR="00DD3A2C" w:rsidRPr="007E5667">
        <w:rPr>
          <w:iCs/>
          <w:sz w:val="22"/>
          <w:szCs w:val="22"/>
          <w:lang w:val="lt-LT" w:eastAsia="es-ES_tradnl"/>
        </w:rPr>
        <w:t>indapamido</w:t>
      </w:r>
      <w:proofErr w:type="spellEnd"/>
      <w:r w:rsidR="00DD3A2C" w:rsidRPr="007E5667">
        <w:rPr>
          <w:iCs/>
          <w:sz w:val="22"/>
          <w:szCs w:val="22"/>
          <w:lang w:val="lt-LT" w:eastAsia="es-ES_tradnl"/>
        </w:rPr>
        <w:t xml:space="preserve"> atpalaidavimą.</w:t>
      </w:r>
    </w:p>
    <w:p w14:paraId="4A9B2F67" w14:textId="77777777" w:rsidR="00D5572E" w:rsidRPr="007E5667" w:rsidRDefault="00D5572E" w:rsidP="00D5572E">
      <w:pPr>
        <w:jc w:val="both"/>
        <w:rPr>
          <w:iCs/>
          <w:sz w:val="22"/>
          <w:szCs w:val="22"/>
          <w:lang w:val="lt-LT" w:eastAsia="es-ES_tradnl"/>
        </w:rPr>
      </w:pPr>
    </w:p>
    <w:p w14:paraId="3E764CAC" w14:textId="1FDD8E3E" w:rsidR="00D5572E" w:rsidRPr="007E5667" w:rsidRDefault="00C01895" w:rsidP="00D5572E">
      <w:pPr>
        <w:rPr>
          <w:iCs/>
          <w:sz w:val="22"/>
          <w:szCs w:val="22"/>
          <w:u w:val="single"/>
          <w:lang w:val="lt-LT" w:eastAsia="es-ES_tradnl"/>
        </w:rPr>
      </w:pPr>
      <w:r w:rsidRPr="007E5667">
        <w:rPr>
          <w:iCs/>
          <w:sz w:val="22"/>
          <w:szCs w:val="22"/>
          <w:u w:val="single"/>
          <w:lang w:val="lt-LT" w:eastAsia="es-ES_tradnl"/>
        </w:rPr>
        <w:t>Absorbcija</w:t>
      </w:r>
    </w:p>
    <w:p w14:paraId="3D884FC8" w14:textId="77777777" w:rsidR="00C01895" w:rsidRPr="007E5667" w:rsidRDefault="00C01895" w:rsidP="00C01895">
      <w:pPr>
        <w:autoSpaceDE w:val="0"/>
        <w:autoSpaceDN w:val="0"/>
        <w:adjustRightInd w:val="0"/>
        <w:rPr>
          <w:color w:val="000000"/>
          <w:sz w:val="22"/>
          <w:szCs w:val="22"/>
          <w:lang w:val="lt-LT"/>
        </w:rPr>
      </w:pPr>
      <w:r w:rsidRPr="007E5667">
        <w:rPr>
          <w:color w:val="000000"/>
          <w:sz w:val="22"/>
          <w:szCs w:val="22"/>
          <w:lang w:val="lt-LT"/>
        </w:rPr>
        <w:t xml:space="preserve">Atpalaiduota </w:t>
      </w:r>
      <w:proofErr w:type="spellStart"/>
      <w:r w:rsidRPr="007E5667">
        <w:rPr>
          <w:color w:val="000000"/>
          <w:sz w:val="22"/>
          <w:szCs w:val="22"/>
          <w:lang w:val="lt-LT"/>
        </w:rPr>
        <w:t>indapamido</w:t>
      </w:r>
      <w:proofErr w:type="spellEnd"/>
      <w:r w:rsidRPr="007E5667">
        <w:rPr>
          <w:color w:val="000000"/>
          <w:sz w:val="22"/>
          <w:szCs w:val="22"/>
          <w:lang w:val="lt-LT"/>
        </w:rPr>
        <w:t xml:space="preserve"> dalis yra greitai ir visiškai absorbuojama virškinimo trakte. Jeigu vaistinio preparato vartojama valgio metu, absorbcija šiek tiek pagreitėja, tačiau absorbuojamas vaistinio preparato kiekis nekinta. Išgėrus vieną dozę, didžiausia koncentracija kraujo serume atsiranda po maždaug 12 valandų. Vartojant kartotines dozes, koncentracijos kraujo serume svyravimas tarp 2 dozių vartojimo būna mažesnis. Koncentracija kraujo serume atskiriems žmonėms skiriasi.</w:t>
      </w:r>
    </w:p>
    <w:p w14:paraId="48E7AD70" w14:textId="77777777" w:rsidR="00D5572E" w:rsidRPr="007E5667" w:rsidRDefault="00D5572E" w:rsidP="00D5572E">
      <w:pPr>
        <w:rPr>
          <w:iCs/>
          <w:sz w:val="22"/>
          <w:szCs w:val="22"/>
          <w:lang w:val="lt-LT" w:eastAsia="es-ES_tradnl"/>
        </w:rPr>
      </w:pPr>
    </w:p>
    <w:p w14:paraId="7AF56EB6" w14:textId="363C8E73" w:rsidR="00D5572E" w:rsidRPr="007E5667" w:rsidRDefault="00C01895" w:rsidP="00D5572E">
      <w:pPr>
        <w:rPr>
          <w:iCs/>
          <w:sz w:val="22"/>
          <w:szCs w:val="22"/>
          <w:u w:val="single"/>
          <w:lang w:val="lt-LT" w:eastAsia="es-ES_tradnl"/>
        </w:rPr>
      </w:pPr>
      <w:r w:rsidRPr="007E5667">
        <w:rPr>
          <w:iCs/>
          <w:sz w:val="22"/>
          <w:szCs w:val="22"/>
          <w:u w:val="single"/>
          <w:lang w:val="lt-LT" w:eastAsia="es-ES_tradnl"/>
        </w:rPr>
        <w:t>Pasiskirstymas</w:t>
      </w:r>
    </w:p>
    <w:p w14:paraId="04CA8F0D" w14:textId="5387B0A4" w:rsidR="00C01895" w:rsidRPr="007E5667" w:rsidRDefault="00C01895" w:rsidP="00C01895">
      <w:pPr>
        <w:rPr>
          <w:sz w:val="22"/>
          <w:szCs w:val="22"/>
          <w:lang w:val="lt-LT"/>
        </w:rPr>
      </w:pPr>
      <w:r w:rsidRPr="007E5667">
        <w:rPr>
          <w:rFonts w:eastAsia="Calibri"/>
          <w:sz w:val="22"/>
          <w:szCs w:val="22"/>
          <w:lang w:val="lt-LT" w:eastAsia="lt-LT"/>
        </w:rPr>
        <w:t>Prie kraujo plazmos baltymų jungiasi 79 </w:t>
      </w:r>
      <w:r w:rsidRPr="007E5667">
        <w:rPr>
          <w:rFonts w:eastAsia="Calibri"/>
          <w:sz w:val="22"/>
          <w:szCs w:val="22"/>
          <w:lang w:val="lt-LT" w:eastAsia="lt-LT"/>
        </w:rPr>
        <w:sym w:font="Symbol" w:char="F025"/>
      </w:r>
      <w:r w:rsidRPr="007E5667">
        <w:rPr>
          <w:rFonts w:eastAsia="Calibri"/>
          <w:sz w:val="22"/>
          <w:szCs w:val="22"/>
          <w:lang w:val="lt-LT" w:eastAsia="lt-LT"/>
        </w:rPr>
        <w:t xml:space="preserve"> </w:t>
      </w:r>
      <w:proofErr w:type="spellStart"/>
      <w:r w:rsidRPr="007E5667">
        <w:rPr>
          <w:rFonts w:eastAsia="Calibri"/>
          <w:sz w:val="22"/>
          <w:szCs w:val="22"/>
          <w:lang w:val="lt-LT" w:eastAsia="lt-LT"/>
        </w:rPr>
        <w:t>indapamido</w:t>
      </w:r>
      <w:proofErr w:type="spellEnd"/>
      <w:r w:rsidRPr="007E5667">
        <w:rPr>
          <w:sz w:val="22"/>
          <w:szCs w:val="22"/>
          <w:lang w:val="lt-LT"/>
        </w:rPr>
        <w:t>. Pusinės eliminacijos laikas kraujo plazmoje yra 14</w:t>
      </w:r>
      <w:r w:rsidRPr="007E5667">
        <w:rPr>
          <w:rFonts w:eastAsia="Calibri"/>
          <w:sz w:val="22"/>
          <w:szCs w:val="22"/>
          <w:lang w:val="lt-LT" w:eastAsia="lt-LT"/>
        </w:rPr>
        <w:t>–</w:t>
      </w:r>
      <w:r w:rsidRPr="007E5667">
        <w:rPr>
          <w:sz w:val="22"/>
          <w:szCs w:val="22"/>
          <w:lang w:val="lt-LT"/>
        </w:rPr>
        <w:t xml:space="preserve">24 valandos (vidutiniškai 18 valandų). </w:t>
      </w:r>
      <w:proofErr w:type="spellStart"/>
      <w:r w:rsidRPr="007E5667">
        <w:rPr>
          <w:rFonts w:eastAsia="Calibri"/>
          <w:sz w:val="22"/>
          <w:szCs w:val="22"/>
          <w:lang w:val="lt-LT" w:eastAsia="lt-LT"/>
        </w:rPr>
        <w:t>Pusiausvyrinė</w:t>
      </w:r>
      <w:proofErr w:type="spellEnd"/>
      <w:r w:rsidRPr="007E5667">
        <w:rPr>
          <w:rFonts w:eastAsia="Calibri"/>
          <w:sz w:val="22"/>
          <w:szCs w:val="22"/>
          <w:lang w:val="lt-LT" w:eastAsia="lt-LT"/>
        </w:rPr>
        <w:t xml:space="preserve"> apykaita nusistovi po 7 vartojimo dienų</w:t>
      </w:r>
      <w:r w:rsidRPr="007E5667">
        <w:rPr>
          <w:sz w:val="22"/>
          <w:szCs w:val="22"/>
          <w:lang w:val="lt-LT"/>
        </w:rPr>
        <w:t xml:space="preserve">. Kartotinių dozių vartojimas </w:t>
      </w:r>
      <w:proofErr w:type="spellStart"/>
      <w:r w:rsidRPr="007E5667">
        <w:rPr>
          <w:sz w:val="22"/>
          <w:szCs w:val="22"/>
          <w:lang w:val="lt-LT"/>
        </w:rPr>
        <w:t>indapamido</w:t>
      </w:r>
      <w:proofErr w:type="spellEnd"/>
      <w:r w:rsidRPr="007E5667">
        <w:rPr>
          <w:sz w:val="22"/>
          <w:szCs w:val="22"/>
          <w:lang w:val="lt-LT"/>
        </w:rPr>
        <w:t xml:space="preserve"> kaupimosi nesukelia.</w:t>
      </w:r>
    </w:p>
    <w:p w14:paraId="5599B53B" w14:textId="77777777" w:rsidR="00C01895" w:rsidRPr="007E5667" w:rsidRDefault="00C01895" w:rsidP="00C01895">
      <w:pPr>
        <w:rPr>
          <w:iCs/>
          <w:sz w:val="22"/>
          <w:szCs w:val="22"/>
          <w:lang w:val="lt-LT" w:eastAsia="es-ES_tradnl"/>
        </w:rPr>
      </w:pPr>
    </w:p>
    <w:p w14:paraId="75C86A6E" w14:textId="1B290B66" w:rsidR="00D5572E" w:rsidRPr="007E5667" w:rsidRDefault="00C01895" w:rsidP="00D5572E">
      <w:pPr>
        <w:jc w:val="both"/>
        <w:rPr>
          <w:iCs/>
          <w:sz w:val="22"/>
          <w:szCs w:val="22"/>
          <w:u w:val="single"/>
          <w:lang w:val="lt-LT" w:eastAsia="es-ES_tradnl"/>
        </w:rPr>
      </w:pPr>
      <w:proofErr w:type="spellStart"/>
      <w:r w:rsidRPr="007E5667">
        <w:rPr>
          <w:iCs/>
          <w:sz w:val="22"/>
          <w:szCs w:val="22"/>
          <w:u w:val="single"/>
          <w:lang w:val="lt-LT" w:eastAsia="es-ES_tradnl"/>
        </w:rPr>
        <w:t>Biotransformacija</w:t>
      </w:r>
      <w:proofErr w:type="spellEnd"/>
    </w:p>
    <w:p w14:paraId="726DF22B" w14:textId="77777777" w:rsidR="00C01895" w:rsidRPr="007E5667" w:rsidRDefault="00C01895" w:rsidP="00C01895">
      <w:pPr>
        <w:rPr>
          <w:rFonts w:eastAsia="Calibri"/>
          <w:sz w:val="22"/>
          <w:szCs w:val="22"/>
          <w:lang w:val="lt-LT" w:eastAsia="lt-LT"/>
        </w:rPr>
      </w:pPr>
      <w:r w:rsidRPr="007E5667">
        <w:rPr>
          <w:rFonts w:eastAsia="Calibri"/>
          <w:sz w:val="22"/>
          <w:szCs w:val="22"/>
          <w:lang w:val="lt-LT" w:eastAsia="lt-LT"/>
        </w:rPr>
        <w:t xml:space="preserve">Daugiausia </w:t>
      </w:r>
      <w:proofErr w:type="spellStart"/>
      <w:r w:rsidRPr="007E5667">
        <w:rPr>
          <w:rFonts w:eastAsia="Calibri"/>
          <w:sz w:val="22"/>
          <w:szCs w:val="22"/>
          <w:lang w:val="lt-LT" w:eastAsia="lt-LT"/>
        </w:rPr>
        <w:t>indapamido</w:t>
      </w:r>
      <w:proofErr w:type="spellEnd"/>
      <w:r w:rsidRPr="007E5667">
        <w:rPr>
          <w:rFonts w:eastAsia="Calibri"/>
          <w:sz w:val="22"/>
          <w:szCs w:val="22"/>
          <w:lang w:val="lt-LT" w:eastAsia="lt-LT"/>
        </w:rPr>
        <w:t xml:space="preserve"> išsiskiria su šlapimu (70 </w:t>
      </w:r>
      <w:r w:rsidRPr="007E5667">
        <w:rPr>
          <w:rFonts w:eastAsia="Calibri"/>
          <w:sz w:val="22"/>
          <w:szCs w:val="22"/>
          <w:lang w:val="lt-LT" w:eastAsia="lt-LT"/>
        </w:rPr>
        <w:sym w:font="Symbol" w:char="F025"/>
      </w:r>
      <w:r w:rsidRPr="007E5667">
        <w:rPr>
          <w:rFonts w:eastAsia="Calibri"/>
          <w:sz w:val="22"/>
          <w:szCs w:val="22"/>
          <w:lang w:val="lt-LT" w:eastAsia="lt-LT"/>
        </w:rPr>
        <w:t xml:space="preserve"> dozės) ir išmatomis (22 </w:t>
      </w:r>
      <w:r w:rsidRPr="007E5667">
        <w:rPr>
          <w:rFonts w:eastAsia="Calibri"/>
          <w:sz w:val="22"/>
          <w:szCs w:val="22"/>
          <w:lang w:val="lt-LT" w:eastAsia="lt-LT"/>
        </w:rPr>
        <w:sym w:font="Symbol" w:char="F025"/>
      </w:r>
      <w:r w:rsidRPr="007E5667">
        <w:rPr>
          <w:rFonts w:eastAsia="Calibri"/>
          <w:sz w:val="22"/>
          <w:szCs w:val="22"/>
          <w:lang w:val="lt-LT" w:eastAsia="lt-LT"/>
        </w:rPr>
        <w:t xml:space="preserve"> dozės) neveiklių metabolitų pavidalu. </w:t>
      </w:r>
    </w:p>
    <w:p w14:paraId="5D161443" w14:textId="77777777" w:rsidR="00D5572E" w:rsidRPr="007E5667" w:rsidRDefault="00D5572E" w:rsidP="00D5572E">
      <w:pPr>
        <w:jc w:val="both"/>
        <w:rPr>
          <w:iCs/>
          <w:sz w:val="22"/>
          <w:szCs w:val="22"/>
          <w:lang w:val="lt-LT" w:eastAsia="es-ES_tradnl"/>
        </w:rPr>
      </w:pPr>
    </w:p>
    <w:p w14:paraId="33142542" w14:textId="43BC5949" w:rsidR="00D5572E" w:rsidRPr="007E5667" w:rsidRDefault="00D5572E" w:rsidP="00D5572E">
      <w:pPr>
        <w:jc w:val="both"/>
        <w:rPr>
          <w:iCs/>
          <w:sz w:val="22"/>
          <w:szCs w:val="22"/>
          <w:u w:val="single"/>
          <w:lang w:val="lt-LT" w:eastAsia="es-ES_tradnl"/>
        </w:rPr>
      </w:pPr>
      <w:r w:rsidRPr="007E5667">
        <w:rPr>
          <w:iCs/>
          <w:sz w:val="22"/>
          <w:szCs w:val="22"/>
          <w:u w:val="single"/>
          <w:lang w:val="lt-LT" w:eastAsia="es-ES_tradnl"/>
        </w:rPr>
        <w:t>Sutrikusi inkstų funkcija</w:t>
      </w:r>
    </w:p>
    <w:p w14:paraId="3C191A8E" w14:textId="2A1C8DE2" w:rsidR="00D5572E" w:rsidRDefault="00D5572E" w:rsidP="00D5572E">
      <w:pPr>
        <w:widowControl w:val="0"/>
        <w:tabs>
          <w:tab w:val="left" w:pos="567"/>
        </w:tabs>
        <w:rPr>
          <w:iCs/>
          <w:sz w:val="22"/>
          <w:szCs w:val="22"/>
          <w:lang w:val="lt-LT" w:eastAsia="es-ES_tradnl"/>
        </w:rPr>
      </w:pPr>
      <w:r w:rsidRPr="007E5667">
        <w:rPr>
          <w:iCs/>
          <w:sz w:val="22"/>
          <w:szCs w:val="22"/>
          <w:lang w:val="lt-LT" w:eastAsia="es-ES_tradnl"/>
        </w:rPr>
        <w:t>Inkstų nepakankamumu sergantiems pacientams farmakokinetikos parametrai nepakinta.</w:t>
      </w:r>
    </w:p>
    <w:p w14:paraId="26026B22" w14:textId="77777777" w:rsidR="00FD6734" w:rsidRDefault="00FD6734" w:rsidP="00D5572E">
      <w:pPr>
        <w:widowControl w:val="0"/>
        <w:tabs>
          <w:tab w:val="left" w:pos="567"/>
        </w:tabs>
        <w:rPr>
          <w:iCs/>
          <w:sz w:val="22"/>
          <w:szCs w:val="22"/>
          <w:lang w:val="lt-LT" w:eastAsia="es-ES_tradnl"/>
        </w:rPr>
      </w:pPr>
    </w:p>
    <w:p w14:paraId="46924F08" w14:textId="77777777" w:rsidR="00FD6734" w:rsidRPr="007E5667" w:rsidRDefault="00FD6734" w:rsidP="00FD6734">
      <w:pPr>
        <w:widowControl w:val="0"/>
        <w:tabs>
          <w:tab w:val="left" w:pos="567"/>
        </w:tabs>
        <w:rPr>
          <w:rFonts w:eastAsia="Calibri"/>
          <w:sz w:val="22"/>
          <w:szCs w:val="22"/>
          <w:lang w:val="lt-LT"/>
        </w:rPr>
      </w:pPr>
      <w:r w:rsidRPr="007E5667">
        <w:rPr>
          <w:rFonts w:eastAsia="Calibri"/>
          <w:i/>
          <w:sz w:val="22"/>
          <w:szCs w:val="22"/>
          <w:lang w:val="lt-LT"/>
        </w:rPr>
        <w:t>Vaikų populiacija</w:t>
      </w:r>
    </w:p>
    <w:p w14:paraId="70853B86" w14:textId="72662332" w:rsidR="00FD6734" w:rsidRPr="007E5667" w:rsidRDefault="00316BAB" w:rsidP="00FD6734">
      <w:pPr>
        <w:widowControl w:val="0"/>
        <w:tabs>
          <w:tab w:val="left" w:pos="567"/>
        </w:tabs>
        <w:rPr>
          <w:iCs/>
          <w:sz w:val="22"/>
          <w:szCs w:val="22"/>
          <w:lang w:val="lt-LT" w:eastAsia="es-ES_tradnl"/>
        </w:rPr>
      </w:pPr>
      <w:proofErr w:type="spellStart"/>
      <w:r>
        <w:rPr>
          <w:rFonts w:eastAsia="Calibri"/>
          <w:sz w:val="22"/>
          <w:szCs w:val="22"/>
          <w:lang w:val="lt-LT"/>
        </w:rPr>
        <w:t>Camimbo</w:t>
      </w:r>
      <w:proofErr w:type="spellEnd"/>
      <w:r w:rsidR="00FD6734" w:rsidRPr="007E5667">
        <w:rPr>
          <w:rFonts w:eastAsia="Calibri"/>
          <w:sz w:val="22"/>
          <w:szCs w:val="22"/>
          <w:lang w:val="lt-LT"/>
        </w:rPr>
        <w:t xml:space="preserve"> </w:t>
      </w:r>
      <w:r w:rsidR="00FD6734">
        <w:rPr>
          <w:rFonts w:eastAsia="Calibri"/>
          <w:sz w:val="22"/>
          <w:szCs w:val="22"/>
          <w:lang w:val="lt-LT"/>
        </w:rPr>
        <w:t xml:space="preserve">nerekomenduojama vartoti vaikams ir </w:t>
      </w:r>
      <w:r w:rsidR="00EF2D21">
        <w:rPr>
          <w:rFonts w:eastAsia="Calibri"/>
          <w:sz w:val="22"/>
          <w:szCs w:val="22"/>
          <w:lang w:val="lt-LT"/>
        </w:rPr>
        <w:t xml:space="preserve">jaunesniems kaip 18 metų </w:t>
      </w:r>
      <w:r w:rsidR="00FD6734">
        <w:rPr>
          <w:rFonts w:eastAsia="Calibri"/>
          <w:sz w:val="22"/>
          <w:szCs w:val="22"/>
          <w:lang w:val="lt-LT"/>
        </w:rPr>
        <w:t>paaugliams (žr. 4.2 skyrių)</w:t>
      </w:r>
      <w:r w:rsidR="00FD6734" w:rsidRPr="007E5667">
        <w:rPr>
          <w:rFonts w:eastAsia="Calibri"/>
          <w:sz w:val="22"/>
          <w:szCs w:val="22"/>
          <w:lang w:val="lt-LT"/>
        </w:rPr>
        <w:t>.</w:t>
      </w:r>
    </w:p>
    <w:p w14:paraId="51AF6923" w14:textId="77777777" w:rsidR="00276730" w:rsidRPr="007E5667" w:rsidRDefault="00276730">
      <w:pPr>
        <w:widowControl w:val="0"/>
        <w:tabs>
          <w:tab w:val="left" w:pos="567"/>
        </w:tabs>
        <w:ind w:left="567" w:hanging="567"/>
        <w:outlineLvl w:val="0"/>
        <w:rPr>
          <w:rFonts w:eastAsia="Calibri"/>
          <w:b/>
          <w:sz w:val="22"/>
          <w:szCs w:val="22"/>
          <w:lang w:val="lt-LT"/>
        </w:rPr>
      </w:pPr>
    </w:p>
    <w:p w14:paraId="51614053" w14:textId="77777777" w:rsidR="00276730" w:rsidRPr="007E5667" w:rsidRDefault="00592D6C">
      <w:pPr>
        <w:widowControl w:val="0"/>
        <w:tabs>
          <w:tab w:val="left" w:pos="567"/>
        </w:tabs>
        <w:ind w:left="567" w:hanging="567"/>
        <w:outlineLvl w:val="0"/>
        <w:rPr>
          <w:rFonts w:eastAsia="Calibri"/>
          <w:sz w:val="22"/>
          <w:szCs w:val="22"/>
          <w:lang w:val="lt-LT"/>
        </w:rPr>
      </w:pPr>
      <w:r w:rsidRPr="007E5667">
        <w:rPr>
          <w:rFonts w:eastAsia="Calibri"/>
          <w:b/>
          <w:sz w:val="22"/>
          <w:szCs w:val="22"/>
          <w:lang w:val="lt-LT"/>
        </w:rPr>
        <w:t>5.3</w:t>
      </w:r>
      <w:r w:rsidRPr="007E5667">
        <w:rPr>
          <w:rFonts w:eastAsia="Calibri"/>
          <w:b/>
          <w:sz w:val="22"/>
          <w:szCs w:val="22"/>
          <w:lang w:val="lt-LT"/>
        </w:rPr>
        <w:tab/>
      </w:r>
      <w:proofErr w:type="spellStart"/>
      <w:r w:rsidRPr="007E5667">
        <w:rPr>
          <w:rFonts w:eastAsia="Calibri"/>
          <w:b/>
          <w:sz w:val="22"/>
          <w:szCs w:val="22"/>
          <w:lang w:val="lt-LT"/>
        </w:rPr>
        <w:t>Ikiklinikinių</w:t>
      </w:r>
      <w:proofErr w:type="spellEnd"/>
      <w:r w:rsidRPr="007E5667">
        <w:rPr>
          <w:rFonts w:eastAsia="Calibri"/>
          <w:b/>
          <w:sz w:val="22"/>
          <w:szCs w:val="22"/>
          <w:lang w:val="lt-LT"/>
        </w:rPr>
        <w:t xml:space="preserve"> saugumo tyrimų duomenys</w:t>
      </w:r>
    </w:p>
    <w:p w14:paraId="1AED9D7A" w14:textId="77777777" w:rsidR="00276730" w:rsidRPr="007E5667" w:rsidRDefault="00276730">
      <w:pPr>
        <w:widowControl w:val="0"/>
        <w:tabs>
          <w:tab w:val="left" w:pos="567"/>
        </w:tabs>
        <w:rPr>
          <w:rFonts w:eastAsia="Calibri"/>
          <w:sz w:val="22"/>
          <w:szCs w:val="22"/>
          <w:lang w:val="lt-LT"/>
        </w:rPr>
      </w:pPr>
    </w:p>
    <w:p w14:paraId="44B09B5B" w14:textId="132E4025" w:rsidR="00C01895" w:rsidRPr="007E5667" w:rsidRDefault="00C01895" w:rsidP="00C01895">
      <w:pPr>
        <w:rPr>
          <w:i/>
          <w:iCs/>
          <w:sz w:val="22"/>
          <w:szCs w:val="22"/>
          <w:u w:val="single"/>
          <w:lang w:val="lt-LT" w:eastAsia="es-ES_tradnl"/>
        </w:rPr>
      </w:pPr>
      <w:r w:rsidRPr="007E5667">
        <w:rPr>
          <w:i/>
          <w:iCs/>
          <w:sz w:val="22"/>
          <w:szCs w:val="22"/>
          <w:u w:val="single"/>
          <w:lang w:val="lt-LT" w:eastAsia="es-ES_tradnl"/>
        </w:rPr>
        <w:t xml:space="preserve">Susiję su </w:t>
      </w:r>
      <w:proofErr w:type="spellStart"/>
      <w:r w:rsidRPr="007E5667">
        <w:rPr>
          <w:i/>
          <w:iCs/>
          <w:sz w:val="22"/>
          <w:szCs w:val="22"/>
          <w:u w:val="single"/>
          <w:lang w:val="lt-LT" w:eastAsia="es-ES_tradnl"/>
        </w:rPr>
        <w:t>ramipriliu</w:t>
      </w:r>
      <w:proofErr w:type="spellEnd"/>
    </w:p>
    <w:p w14:paraId="4644D15E" w14:textId="722617AE" w:rsidR="00C01895" w:rsidRPr="007E5667" w:rsidRDefault="00A900DF" w:rsidP="00C01895">
      <w:pPr>
        <w:rPr>
          <w:sz w:val="22"/>
          <w:szCs w:val="22"/>
          <w:lang w:val="lt-LT" w:eastAsia="es-ES_tradnl"/>
        </w:rPr>
      </w:pPr>
      <w:r w:rsidRPr="007E5667">
        <w:rPr>
          <w:sz w:val="22"/>
          <w:szCs w:val="22"/>
          <w:lang w:val="lt-LT" w:eastAsia="es-ES_tradnl"/>
        </w:rPr>
        <w:t xml:space="preserve">Nustatyta, kad sugirdytas </w:t>
      </w:r>
      <w:proofErr w:type="spellStart"/>
      <w:r w:rsidRPr="007E5667">
        <w:rPr>
          <w:sz w:val="22"/>
          <w:szCs w:val="22"/>
          <w:lang w:val="lt-LT" w:eastAsia="es-ES_tradnl"/>
        </w:rPr>
        <w:t>ramiprilis</w:t>
      </w:r>
      <w:proofErr w:type="spellEnd"/>
      <w:r w:rsidRPr="007E5667">
        <w:rPr>
          <w:sz w:val="22"/>
          <w:szCs w:val="22"/>
          <w:lang w:val="lt-LT" w:eastAsia="es-ES_tradnl"/>
        </w:rPr>
        <w:t xml:space="preserve"> ūminio toksinio poveikio graužikams ir šunims nesukelia</w:t>
      </w:r>
      <w:r w:rsidR="00C01895" w:rsidRPr="007E5667">
        <w:rPr>
          <w:sz w:val="22"/>
          <w:szCs w:val="22"/>
          <w:lang w:val="lt-LT" w:eastAsia="es-ES_tradnl"/>
        </w:rPr>
        <w:t xml:space="preserve">. </w:t>
      </w:r>
      <w:r w:rsidRPr="007E5667">
        <w:rPr>
          <w:sz w:val="22"/>
          <w:szCs w:val="22"/>
          <w:lang w:val="lt-LT" w:eastAsia="es-ES_tradnl"/>
        </w:rPr>
        <w:t xml:space="preserve">Ilgalaikio vaistinio preparato skyrimo per burną tyrimai atlikti su žiurkėmis, šunimis ir beždžionėmis. Trims rūšims atsirado elektrolitų koncentracijos kraujo plazmoje ir kraujo ląstelių kiekio pokyčių. Šunims ir beždžionėms labai padidėjo </w:t>
      </w:r>
      <w:proofErr w:type="spellStart"/>
      <w:r w:rsidRPr="007E5667">
        <w:rPr>
          <w:sz w:val="22"/>
          <w:szCs w:val="22"/>
          <w:lang w:val="lt-LT" w:eastAsia="es-ES_tradnl"/>
        </w:rPr>
        <w:t>jukstaglomerulinės</w:t>
      </w:r>
      <w:proofErr w:type="spellEnd"/>
      <w:r w:rsidRPr="007E5667">
        <w:rPr>
          <w:sz w:val="22"/>
          <w:szCs w:val="22"/>
          <w:lang w:val="lt-LT" w:eastAsia="es-ES_tradnl"/>
        </w:rPr>
        <w:t xml:space="preserve"> struktūros, kai paros dozė buvo 250</w:t>
      </w:r>
      <w:r w:rsidR="006B6C1B" w:rsidRPr="007E5667">
        <w:rPr>
          <w:sz w:val="22"/>
          <w:szCs w:val="22"/>
          <w:lang w:val="lt-LT" w:eastAsia="es-ES_tradnl"/>
        </w:rPr>
        <w:t> mg</w:t>
      </w:r>
      <w:r w:rsidRPr="007E5667">
        <w:rPr>
          <w:sz w:val="22"/>
          <w:szCs w:val="22"/>
          <w:lang w:val="lt-LT" w:eastAsia="es-ES_tradnl"/>
        </w:rPr>
        <w:t xml:space="preserve">/kg kūno svorio (tai </w:t>
      </w:r>
      <w:proofErr w:type="spellStart"/>
      <w:r w:rsidRPr="007E5667">
        <w:rPr>
          <w:sz w:val="22"/>
          <w:szCs w:val="22"/>
          <w:lang w:val="lt-LT" w:eastAsia="es-ES_tradnl"/>
        </w:rPr>
        <w:t>farmakodinaminio</w:t>
      </w:r>
      <w:proofErr w:type="spellEnd"/>
      <w:r w:rsidRPr="007E5667">
        <w:rPr>
          <w:sz w:val="22"/>
          <w:szCs w:val="22"/>
          <w:lang w:val="lt-LT" w:eastAsia="es-ES_tradnl"/>
        </w:rPr>
        <w:t xml:space="preserve"> </w:t>
      </w:r>
      <w:proofErr w:type="spellStart"/>
      <w:r w:rsidRPr="007E5667">
        <w:rPr>
          <w:sz w:val="22"/>
          <w:szCs w:val="22"/>
          <w:lang w:val="lt-LT" w:eastAsia="es-ES_tradnl"/>
        </w:rPr>
        <w:t>ramiprilio</w:t>
      </w:r>
      <w:proofErr w:type="spellEnd"/>
      <w:r w:rsidRPr="007E5667">
        <w:rPr>
          <w:sz w:val="22"/>
          <w:szCs w:val="22"/>
          <w:lang w:val="lt-LT" w:eastAsia="es-ES_tradnl"/>
        </w:rPr>
        <w:t xml:space="preserve"> poveikio išraiška). Žiurkės, šunys ir beždžionės toleravo atitinkamai 2</w:t>
      </w:r>
      <w:r w:rsidR="006B6C1B" w:rsidRPr="007E5667">
        <w:rPr>
          <w:sz w:val="22"/>
          <w:szCs w:val="22"/>
          <w:lang w:val="lt-LT" w:eastAsia="es-ES_tradnl"/>
        </w:rPr>
        <w:t> mg</w:t>
      </w:r>
      <w:r w:rsidRPr="007E5667">
        <w:rPr>
          <w:sz w:val="22"/>
          <w:szCs w:val="22"/>
          <w:lang w:val="lt-LT" w:eastAsia="es-ES_tradnl"/>
        </w:rPr>
        <w:t>/kg kūno svorio, 2,5</w:t>
      </w:r>
      <w:r w:rsidR="006B6C1B" w:rsidRPr="007E5667">
        <w:rPr>
          <w:sz w:val="22"/>
          <w:szCs w:val="22"/>
          <w:lang w:val="lt-LT" w:eastAsia="es-ES_tradnl"/>
        </w:rPr>
        <w:t> mg</w:t>
      </w:r>
      <w:r w:rsidRPr="007E5667">
        <w:rPr>
          <w:sz w:val="22"/>
          <w:szCs w:val="22"/>
          <w:lang w:val="lt-LT" w:eastAsia="es-ES_tradnl"/>
        </w:rPr>
        <w:t>/kg kūno svorio ir 8</w:t>
      </w:r>
      <w:r w:rsidR="006B6C1B" w:rsidRPr="007E5667">
        <w:rPr>
          <w:sz w:val="22"/>
          <w:szCs w:val="22"/>
          <w:lang w:val="lt-LT" w:eastAsia="es-ES_tradnl"/>
        </w:rPr>
        <w:t> mg</w:t>
      </w:r>
      <w:r w:rsidRPr="007E5667">
        <w:rPr>
          <w:sz w:val="22"/>
          <w:szCs w:val="22"/>
          <w:lang w:val="lt-LT" w:eastAsia="es-ES_tradnl"/>
        </w:rPr>
        <w:t xml:space="preserve">/kg kūno svorio dozes, žalingo poveikio neatsirado. Negrįžtamas inkstų pažeidimas stebėtas labai jaunoms žiurkėms, kurioms buvo skiriama vienkartinė </w:t>
      </w:r>
      <w:proofErr w:type="spellStart"/>
      <w:r w:rsidRPr="007E5667">
        <w:rPr>
          <w:sz w:val="22"/>
          <w:szCs w:val="22"/>
          <w:lang w:val="lt-LT" w:eastAsia="es-ES_tradnl"/>
        </w:rPr>
        <w:t>ramiprilio</w:t>
      </w:r>
      <w:proofErr w:type="spellEnd"/>
      <w:r w:rsidRPr="007E5667">
        <w:rPr>
          <w:sz w:val="22"/>
          <w:szCs w:val="22"/>
          <w:lang w:val="lt-LT" w:eastAsia="es-ES_tradnl"/>
        </w:rPr>
        <w:t xml:space="preserve"> dozė. Su žiurkėmis, triušiais ir beždžionėmis atliktų toksinio poveikio reprodukcijai tyrimų metu </w:t>
      </w:r>
      <w:proofErr w:type="spellStart"/>
      <w:r w:rsidRPr="007E5667">
        <w:rPr>
          <w:sz w:val="22"/>
          <w:szCs w:val="22"/>
          <w:lang w:val="lt-LT" w:eastAsia="es-ES_tradnl"/>
        </w:rPr>
        <w:t>teratogeninio</w:t>
      </w:r>
      <w:proofErr w:type="spellEnd"/>
      <w:r w:rsidRPr="007E5667">
        <w:rPr>
          <w:sz w:val="22"/>
          <w:szCs w:val="22"/>
          <w:lang w:val="lt-LT" w:eastAsia="es-ES_tradnl"/>
        </w:rPr>
        <w:t xml:space="preserve"> poveikio nepastebėta</w:t>
      </w:r>
      <w:r w:rsidR="00C01895" w:rsidRPr="007E5667">
        <w:rPr>
          <w:sz w:val="22"/>
          <w:szCs w:val="22"/>
          <w:lang w:val="lt-LT" w:eastAsia="es-ES_tradnl"/>
        </w:rPr>
        <w:t>.</w:t>
      </w:r>
    </w:p>
    <w:p w14:paraId="5920DEC9" w14:textId="4D514D5C" w:rsidR="00C01895" w:rsidRPr="007E5667" w:rsidRDefault="00A900DF" w:rsidP="00C01895">
      <w:pPr>
        <w:rPr>
          <w:sz w:val="22"/>
          <w:szCs w:val="22"/>
          <w:lang w:val="lt-LT" w:eastAsia="es-ES_tradnl"/>
        </w:rPr>
      </w:pPr>
      <w:r w:rsidRPr="007E5667">
        <w:rPr>
          <w:sz w:val="22"/>
          <w:szCs w:val="22"/>
          <w:lang w:val="lt-LT" w:eastAsia="es-ES_tradnl"/>
        </w:rPr>
        <w:t>Nepablogėjo nei žiurkių patinų, nei patelių vaisingumas</w:t>
      </w:r>
      <w:r w:rsidR="00C01895" w:rsidRPr="007E5667">
        <w:rPr>
          <w:sz w:val="22"/>
          <w:szCs w:val="22"/>
          <w:lang w:val="lt-LT" w:eastAsia="es-ES_tradnl"/>
        </w:rPr>
        <w:t>.</w:t>
      </w:r>
    </w:p>
    <w:p w14:paraId="23788565" w14:textId="28B3DBEB" w:rsidR="00A900DF" w:rsidRPr="007E5667" w:rsidRDefault="00A900DF" w:rsidP="00A900DF">
      <w:pPr>
        <w:widowControl w:val="0"/>
        <w:rPr>
          <w:sz w:val="22"/>
          <w:szCs w:val="22"/>
          <w:lang w:val="lt-LT"/>
        </w:rPr>
      </w:pPr>
      <w:r w:rsidRPr="007E5667">
        <w:rPr>
          <w:sz w:val="22"/>
          <w:szCs w:val="22"/>
          <w:lang w:val="lt-LT"/>
        </w:rPr>
        <w:t>Žiurkių, kurioms vaikingumo ir žindymo laikotarpiu buvo skirta 50</w:t>
      </w:r>
      <w:r w:rsidR="006B6C1B" w:rsidRPr="007E5667">
        <w:rPr>
          <w:sz w:val="22"/>
          <w:szCs w:val="22"/>
          <w:lang w:val="lt-LT"/>
        </w:rPr>
        <w:t> mg</w:t>
      </w:r>
      <w:r w:rsidRPr="007E5667">
        <w:rPr>
          <w:sz w:val="22"/>
          <w:szCs w:val="22"/>
          <w:lang w:val="lt-LT"/>
        </w:rPr>
        <w:t>/kg kūno svorio arba didesnė paros dozė, jaunikliams atsirado negrįžtamas inkstų pažeidimas (inkstų geldelių išsiplėtimas).</w:t>
      </w:r>
    </w:p>
    <w:p w14:paraId="61A23BD8" w14:textId="0B8CE5EB" w:rsidR="00A900DF" w:rsidRPr="007E5667" w:rsidRDefault="00A900DF" w:rsidP="00A900DF">
      <w:pPr>
        <w:widowControl w:val="0"/>
        <w:rPr>
          <w:sz w:val="22"/>
          <w:szCs w:val="22"/>
          <w:lang w:val="lt-LT"/>
        </w:rPr>
      </w:pPr>
      <w:r w:rsidRPr="007E5667">
        <w:rPr>
          <w:sz w:val="22"/>
          <w:szCs w:val="22"/>
          <w:lang w:val="lt-LT"/>
        </w:rPr>
        <w:t xml:space="preserve">Ekstensyvių tyrimų, atliktų naudojant kelias testavimo sistemas, metu mutageninio ir </w:t>
      </w:r>
      <w:proofErr w:type="spellStart"/>
      <w:r w:rsidRPr="007E5667">
        <w:rPr>
          <w:sz w:val="22"/>
          <w:szCs w:val="22"/>
          <w:lang w:val="lt-LT"/>
        </w:rPr>
        <w:t>genotoksinio</w:t>
      </w:r>
      <w:proofErr w:type="spellEnd"/>
      <w:r w:rsidRPr="007E5667">
        <w:rPr>
          <w:sz w:val="22"/>
          <w:szCs w:val="22"/>
          <w:lang w:val="lt-LT"/>
        </w:rPr>
        <w:t xml:space="preserve"> </w:t>
      </w:r>
      <w:proofErr w:type="spellStart"/>
      <w:r w:rsidRPr="007E5667">
        <w:rPr>
          <w:sz w:val="22"/>
          <w:szCs w:val="22"/>
          <w:lang w:val="lt-LT"/>
        </w:rPr>
        <w:t>ramiprilio</w:t>
      </w:r>
      <w:proofErr w:type="spellEnd"/>
      <w:r w:rsidRPr="007E5667">
        <w:rPr>
          <w:sz w:val="22"/>
          <w:szCs w:val="22"/>
          <w:lang w:val="lt-LT"/>
        </w:rPr>
        <w:t xml:space="preserve"> poveikio požymių nepastebėta.</w:t>
      </w:r>
    </w:p>
    <w:p w14:paraId="1025B969" w14:textId="77777777" w:rsidR="00C01895" w:rsidRPr="007E5667" w:rsidRDefault="00C01895" w:rsidP="00C01895">
      <w:pPr>
        <w:rPr>
          <w:i/>
          <w:iCs/>
          <w:sz w:val="22"/>
          <w:szCs w:val="22"/>
          <w:u w:val="single"/>
          <w:lang w:val="lt-LT" w:eastAsia="es-ES_tradnl"/>
        </w:rPr>
      </w:pPr>
    </w:p>
    <w:p w14:paraId="1246B51C" w14:textId="0AFAFB0B" w:rsidR="00C01895" w:rsidRPr="007E5667" w:rsidRDefault="00C01895" w:rsidP="00C01895">
      <w:pPr>
        <w:rPr>
          <w:i/>
          <w:iCs/>
          <w:sz w:val="22"/>
          <w:szCs w:val="22"/>
          <w:u w:val="single"/>
          <w:lang w:val="lt-LT" w:eastAsia="es-ES_tradnl"/>
        </w:rPr>
      </w:pPr>
      <w:r w:rsidRPr="007E5667">
        <w:rPr>
          <w:i/>
          <w:iCs/>
          <w:sz w:val="22"/>
          <w:szCs w:val="22"/>
          <w:u w:val="single"/>
          <w:lang w:val="lt-LT" w:eastAsia="es-ES_tradnl"/>
        </w:rPr>
        <w:t xml:space="preserve">Susiję su </w:t>
      </w:r>
      <w:proofErr w:type="spellStart"/>
      <w:r w:rsidRPr="007E5667">
        <w:rPr>
          <w:i/>
          <w:iCs/>
          <w:sz w:val="22"/>
          <w:szCs w:val="22"/>
          <w:u w:val="single"/>
          <w:lang w:val="lt-LT" w:eastAsia="es-ES_tradnl"/>
        </w:rPr>
        <w:t>indapamidu</w:t>
      </w:r>
      <w:proofErr w:type="spellEnd"/>
    </w:p>
    <w:p w14:paraId="125FE657" w14:textId="3691C36B" w:rsidR="003A05CE" w:rsidRPr="007E5667" w:rsidRDefault="003A05CE" w:rsidP="003A05CE">
      <w:pPr>
        <w:rPr>
          <w:sz w:val="22"/>
          <w:szCs w:val="22"/>
          <w:lang w:val="lt-LT"/>
        </w:rPr>
      </w:pPr>
      <w:proofErr w:type="spellStart"/>
      <w:r w:rsidRPr="007E5667">
        <w:rPr>
          <w:sz w:val="22"/>
          <w:szCs w:val="22"/>
          <w:lang w:val="lt-LT"/>
        </w:rPr>
        <w:t>Indapamido</w:t>
      </w:r>
      <w:proofErr w:type="spellEnd"/>
      <w:r w:rsidRPr="007E5667">
        <w:rPr>
          <w:sz w:val="22"/>
          <w:szCs w:val="22"/>
          <w:lang w:val="lt-LT"/>
        </w:rPr>
        <w:t xml:space="preserve"> tyrimai galimo mutageninio ar kancerogeninio poveikio neparodė.</w:t>
      </w:r>
    </w:p>
    <w:p w14:paraId="0414434B" w14:textId="77777777" w:rsidR="003A05CE" w:rsidRPr="007E5667" w:rsidRDefault="003A05CE" w:rsidP="003A05CE">
      <w:pPr>
        <w:tabs>
          <w:tab w:val="left" w:pos="567"/>
        </w:tabs>
        <w:rPr>
          <w:rFonts w:eastAsia="Calibri"/>
          <w:snapToGrid w:val="0"/>
          <w:sz w:val="22"/>
          <w:szCs w:val="22"/>
          <w:lang w:val="lt-LT" w:eastAsia="lt-LT"/>
        </w:rPr>
      </w:pPr>
      <w:r w:rsidRPr="007E5667">
        <w:rPr>
          <w:rFonts w:eastAsia="Calibri"/>
          <w:snapToGrid w:val="0"/>
          <w:sz w:val="22"/>
          <w:szCs w:val="22"/>
          <w:lang w:val="lt-LT" w:eastAsia="lt-LT"/>
        </w:rPr>
        <w:t xml:space="preserve">Skirtingų rūšių gyvūnams per burną skiriant didžiausias </w:t>
      </w:r>
      <w:proofErr w:type="spellStart"/>
      <w:r w:rsidRPr="007E5667">
        <w:rPr>
          <w:rFonts w:eastAsia="Calibri"/>
          <w:snapToGrid w:val="0"/>
          <w:sz w:val="22"/>
          <w:szCs w:val="22"/>
          <w:lang w:val="lt-LT" w:eastAsia="lt-LT"/>
        </w:rPr>
        <w:t>indapamido</w:t>
      </w:r>
      <w:proofErr w:type="spellEnd"/>
      <w:r w:rsidRPr="007E5667">
        <w:rPr>
          <w:rFonts w:eastAsia="Calibri"/>
          <w:snapToGrid w:val="0"/>
          <w:sz w:val="22"/>
          <w:szCs w:val="22"/>
          <w:lang w:val="lt-LT" w:eastAsia="lt-LT"/>
        </w:rPr>
        <w:t xml:space="preserve"> dozes (40</w:t>
      </w:r>
      <w:r w:rsidRPr="007E5667">
        <w:rPr>
          <w:rFonts w:eastAsia="Calibri"/>
          <w:snapToGrid w:val="0"/>
          <w:sz w:val="22"/>
          <w:szCs w:val="22"/>
          <w:lang w:val="lt-LT" w:eastAsia="lt-LT"/>
        </w:rPr>
        <w:noBreakHyphen/>
        <w:t xml:space="preserve">8000 kartų didesnes už terapinę dozę), nustatytas šlapimo išsiskyrimą skatinančių vaistinio preparato savybių sustiprėjimas. Ūminio toksinio poveikio tyrimų metu </w:t>
      </w:r>
      <w:proofErr w:type="spellStart"/>
      <w:r w:rsidRPr="007E5667">
        <w:rPr>
          <w:rFonts w:eastAsia="Calibri"/>
          <w:snapToGrid w:val="0"/>
          <w:sz w:val="22"/>
          <w:szCs w:val="22"/>
          <w:lang w:val="lt-LT" w:eastAsia="lt-LT"/>
        </w:rPr>
        <w:t>indapamido</w:t>
      </w:r>
      <w:proofErr w:type="spellEnd"/>
      <w:r w:rsidRPr="007E5667">
        <w:rPr>
          <w:rFonts w:eastAsia="Calibri"/>
          <w:snapToGrid w:val="0"/>
          <w:sz w:val="22"/>
          <w:szCs w:val="22"/>
          <w:lang w:val="lt-LT" w:eastAsia="lt-LT"/>
        </w:rPr>
        <w:t xml:space="preserve"> suleidus į veną arba į pilvaplėvės ertmę, didžioji dalis atsiradusių apsinuodijimo simptomų, t. y. </w:t>
      </w:r>
      <w:proofErr w:type="spellStart"/>
      <w:r w:rsidRPr="007E5667">
        <w:rPr>
          <w:rFonts w:eastAsia="Calibri"/>
          <w:snapToGrid w:val="0"/>
          <w:sz w:val="22"/>
          <w:szCs w:val="22"/>
          <w:lang w:val="lt-LT" w:eastAsia="lt-LT"/>
        </w:rPr>
        <w:t>bradipnėja</w:t>
      </w:r>
      <w:proofErr w:type="spellEnd"/>
      <w:r w:rsidRPr="007E5667">
        <w:rPr>
          <w:rFonts w:eastAsia="Calibri"/>
          <w:snapToGrid w:val="0"/>
          <w:sz w:val="22"/>
          <w:szCs w:val="22"/>
          <w:lang w:val="lt-LT" w:eastAsia="lt-LT"/>
        </w:rPr>
        <w:t xml:space="preserve"> ir periferinių kraujagyslių išsiplėtimas, yra būdingi farmakologiniam </w:t>
      </w:r>
      <w:proofErr w:type="spellStart"/>
      <w:r w:rsidRPr="007E5667">
        <w:rPr>
          <w:rFonts w:eastAsia="Calibri"/>
          <w:snapToGrid w:val="0"/>
          <w:sz w:val="22"/>
          <w:szCs w:val="22"/>
          <w:lang w:val="lt-LT" w:eastAsia="lt-LT"/>
        </w:rPr>
        <w:t>indapamido</w:t>
      </w:r>
      <w:proofErr w:type="spellEnd"/>
      <w:r w:rsidRPr="007E5667">
        <w:rPr>
          <w:rFonts w:eastAsia="Calibri"/>
          <w:snapToGrid w:val="0"/>
          <w:sz w:val="22"/>
          <w:szCs w:val="22"/>
          <w:lang w:val="lt-LT" w:eastAsia="lt-LT"/>
        </w:rPr>
        <w:t xml:space="preserve"> poveikiui.</w:t>
      </w:r>
    </w:p>
    <w:p w14:paraId="186643C1" w14:textId="77777777" w:rsidR="003A05CE" w:rsidRPr="007E5667" w:rsidRDefault="003A05CE" w:rsidP="003A05CE">
      <w:pPr>
        <w:widowControl w:val="0"/>
        <w:autoSpaceDE w:val="0"/>
        <w:autoSpaceDN w:val="0"/>
        <w:adjustRightInd w:val="0"/>
        <w:rPr>
          <w:rFonts w:eastAsia="Lucida Sans Unicode"/>
          <w:iCs/>
          <w:sz w:val="22"/>
          <w:szCs w:val="22"/>
          <w:lang w:val="lt-LT"/>
        </w:rPr>
      </w:pPr>
      <w:proofErr w:type="spellStart"/>
      <w:r w:rsidRPr="007E5667">
        <w:rPr>
          <w:rFonts w:eastAsia="Lucida Sans Unicode"/>
          <w:iCs/>
          <w:sz w:val="22"/>
          <w:szCs w:val="22"/>
          <w:lang w:val="lt-LT"/>
        </w:rPr>
        <w:lastRenderedPageBreak/>
        <w:t>Indapamido</w:t>
      </w:r>
      <w:proofErr w:type="spellEnd"/>
      <w:r w:rsidRPr="007E5667">
        <w:rPr>
          <w:rFonts w:eastAsia="Lucida Sans Unicode"/>
          <w:iCs/>
          <w:sz w:val="22"/>
          <w:szCs w:val="22"/>
          <w:lang w:val="lt-LT"/>
        </w:rPr>
        <w:t xml:space="preserve"> toksinio poveikio reprodukcijai tyrimai </w:t>
      </w:r>
      <w:proofErr w:type="spellStart"/>
      <w:r w:rsidRPr="007E5667">
        <w:rPr>
          <w:rFonts w:eastAsia="Lucida Sans Unicode"/>
          <w:iCs/>
          <w:sz w:val="22"/>
          <w:szCs w:val="22"/>
          <w:lang w:val="lt-LT"/>
        </w:rPr>
        <w:t>embriotoksinio</w:t>
      </w:r>
      <w:proofErr w:type="spellEnd"/>
      <w:r w:rsidRPr="007E5667">
        <w:rPr>
          <w:rFonts w:eastAsia="Lucida Sans Unicode"/>
          <w:iCs/>
          <w:sz w:val="22"/>
          <w:szCs w:val="22"/>
          <w:lang w:val="lt-LT"/>
        </w:rPr>
        <w:t xml:space="preserve"> ir </w:t>
      </w:r>
      <w:proofErr w:type="spellStart"/>
      <w:r w:rsidRPr="007E5667">
        <w:rPr>
          <w:rFonts w:eastAsia="Lucida Sans Unicode"/>
          <w:iCs/>
          <w:sz w:val="22"/>
          <w:szCs w:val="22"/>
          <w:lang w:val="lt-LT"/>
        </w:rPr>
        <w:t>teratogeninio</w:t>
      </w:r>
      <w:proofErr w:type="spellEnd"/>
      <w:r w:rsidRPr="007E5667">
        <w:rPr>
          <w:rFonts w:eastAsia="Lucida Sans Unicode"/>
          <w:iCs/>
          <w:sz w:val="22"/>
          <w:szCs w:val="22"/>
          <w:lang w:val="lt-LT"/>
        </w:rPr>
        <w:t xml:space="preserve"> poveikio neparodė.</w:t>
      </w:r>
    </w:p>
    <w:p w14:paraId="2641FCBC" w14:textId="77777777" w:rsidR="003A05CE" w:rsidRPr="007E5667" w:rsidRDefault="003A05CE" w:rsidP="003A05CE">
      <w:pPr>
        <w:widowControl w:val="0"/>
        <w:autoSpaceDE w:val="0"/>
        <w:autoSpaceDN w:val="0"/>
        <w:adjustRightInd w:val="0"/>
        <w:rPr>
          <w:rFonts w:eastAsia="Lucida Sans Unicode"/>
          <w:iCs/>
          <w:sz w:val="22"/>
          <w:szCs w:val="22"/>
          <w:lang w:val="lt-LT"/>
        </w:rPr>
      </w:pPr>
      <w:r w:rsidRPr="007E5667">
        <w:rPr>
          <w:rFonts w:eastAsia="Lucida Sans Unicode"/>
          <w:iCs/>
          <w:sz w:val="22"/>
          <w:szCs w:val="22"/>
          <w:lang w:val="lt-LT"/>
        </w:rPr>
        <w:t>Nei žiurkių patinų, nei patelių vislumas nepablogėjo.</w:t>
      </w:r>
    </w:p>
    <w:p w14:paraId="5E386742" w14:textId="77777777" w:rsidR="00276730" w:rsidRPr="007E5667" w:rsidRDefault="00276730">
      <w:pPr>
        <w:widowControl w:val="0"/>
        <w:tabs>
          <w:tab w:val="left" w:pos="567"/>
        </w:tabs>
        <w:rPr>
          <w:rFonts w:eastAsia="Calibri"/>
          <w:sz w:val="22"/>
          <w:szCs w:val="22"/>
          <w:lang w:val="lt-LT"/>
        </w:rPr>
      </w:pPr>
    </w:p>
    <w:p w14:paraId="25180B86" w14:textId="77777777" w:rsidR="00686EF6" w:rsidRPr="007E5667" w:rsidRDefault="00686EF6">
      <w:pPr>
        <w:widowControl w:val="0"/>
        <w:tabs>
          <w:tab w:val="left" w:pos="567"/>
        </w:tabs>
        <w:rPr>
          <w:rFonts w:eastAsia="Calibri"/>
          <w:sz w:val="22"/>
          <w:szCs w:val="22"/>
          <w:lang w:val="lt-LT"/>
        </w:rPr>
      </w:pPr>
    </w:p>
    <w:p w14:paraId="34DE3A33" w14:textId="77777777" w:rsidR="00276730" w:rsidRPr="007E5667" w:rsidRDefault="00592D6C">
      <w:pPr>
        <w:widowControl w:val="0"/>
        <w:tabs>
          <w:tab w:val="left" w:pos="567"/>
        </w:tabs>
        <w:ind w:left="567" w:hanging="567"/>
        <w:rPr>
          <w:rFonts w:eastAsia="Calibri"/>
          <w:b/>
          <w:sz w:val="22"/>
          <w:szCs w:val="22"/>
          <w:lang w:val="lt-LT"/>
        </w:rPr>
      </w:pPr>
      <w:r w:rsidRPr="007E5667">
        <w:rPr>
          <w:rFonts w:eastAsia="Calibri"/>
          <w:b/>
          <w:sz w:val="22"/>
          <w:szCs w:val="22"/>
          <w:lang w:val="lt-LT"/>
        </w:rPr>
        <w:t>6.</w:t>
      </w:r>
      <w:r w:rsidRPr="007E5667">
        <w:rPr>
          <w:rFonts w:eastAsia="Calibri"/>
          <w:b/>
          <w:sz w:val="22"/>
          <w:szCs w:val="22"/>
          <w:lang w:val="lt-LT"/>
        </w:rPr>
        <w:tab/>
      </w:r>
      <w:r w:rsidRPr="007E5667">
        <w:rPr>
          <w:rFonts w:eastAsia="Calibri"/>
          <w:b/>
          <w:caps/>
          <w:sz w:val="22"/>
          <w:szCs w:val="22"/>
          <w:lang w:val="lt-LT"/>
        </w:rPr>
        <w:t>farmacinė informacija</w:t>
      </w:r>
    </w:p>
    <w:p w14:paraId="4C6B8D98" w14:textId="77777777" w:rsidR="00276730" w:rsidRPr="007E5667" w:rsidRDefault="00276730">
      <w:pPr>
        <w:widowControl w:val="0"/>
        <w:tabs>
          <w:tab w:val="left" w:pos="567"/>
        </w:tabs>
        <w:rPr>
          <w:rFonts w:eastAsia="Calibri"/>
          <w:sz w:val="22"/>
          <w:szCs w:val="22"/>
          <w:lang w:val="lt-LT"/>
        </w:rPr>
      </w:pPr>
    </w:p>
    <w:p w14:paraId="5523DC9B" w14:textId="77777777" w:rsidR="00276730" w:rsidRPr="007E5667" w:rsidRDefault="00592D6C">
      <w:pPr>
        <w:widowControl w:val="0"/>
        <w:tabs>
          <w:tab w:val="left" w:pos="567"/>
        </w:tabs>
        <w:ind w:left="567" w:hanging="567"/>
        <w:outlineLvl w:val="0"/>
        <w:rPr>
          <w:rFonts w:eastAsia="Calibri"/>
          <w:sz w:val="22"/>
          <w:szCs w:val="22"/>
          <w:lang w:val="lt-LT"/>
        </w:rPr>
      </w:pPr>
      <w:r w:rsidRPr="007E5667">
        <w:rPr>
          <w:rFonts w:eastAsia="Calibri"/>
          <w:b/>
          <w:sz w:val="22"/>
          <w:szCs w:val="22"/>
          <w:lang w:val="lt-LT"/>
        </w:rPr>
        <w:t>6.1</w:t>
      </w:r>
      <w:r w:rsidRPr="007E5667">
        <w:rPr>
          <w:rFonts w:eastAsia="Calibri"/>
          <w:b/>
          <w:sz w:val="22"/>
          <w:szCs w:val="22"/>
          <w:lang w:val="lt-LT"/>
        </w:rPr>
        <w:tab/>
        <w:t>Pagalbinių medžiagų sąrašas</w:t>
      </w:r>
    </w:p>
    <w:p w14:paraId="5BD2FEB9" w14:textId="77777777" w:rsidR="00276730" w:rsidRPr="007E5667" w:rsidRDefault="00276730">
      <w:pPr>
        <w:widowControl w:val="0"/>
        <w:tabs>
          <w:tab w:val="left" w:pos="567"/>
        </w:tabs>
        <w:rPr>
          <w:rFonts w:eastAsia="Calibri"/>
          <w:sz w:val="22"/>
          <w:szCs w:val="22"/>
          <w:lang w:val="lt-LT"/>
        </w:rPr>
      </w:pPr>
    </w:p>
    <w:p w14:paraId="232A8A2D" w14:textId="6AD8E4BE" w:rsidR="00086F8C" w:rsidRPr="007E5667" w:rsidRDefault="00086F8C" w:rsidP="00086F8C">
      <w:pPr>
        <w:widowControl w:val="0"/>
        <w:tabs>
          <w:tab w:val="left" w:pos="567"/>
        </w:tabs>
        <w:rPr>
          <w:rFonts w:eastAsia="Calibri"/>
          <w:sz w:val="22"/>
          <w:szCs w:val="22"/>
          <w:u w:val="single"/>
          <w:lang w:val="lt-LT"/>
        </w:rPr>
      </w:pPr>
      <w:r w:rsidRPr="007E5667">
        <w:rPr>
          <w:rFonts w:eastAsia="Calibri"/>
          <w:sz w:val="22"/>
          <w:szCs w:val="22"/>
          <w:u w:val="single"/>
          <w:lang w:val="lt-LT"/>
        </w:rPr>
        <w:t xml:space="preserve">Kapsulės </w:t>
      </w:r>
      <w:r w:rsidR="00F91CC4">
        <w:rPr>
          <w:rFonts w:eastAsia="Calibri"/>
          <w:sz w:val="22"/>
          <w:szCs w:val="22"/>
          <w:u w:val="single"/>
          <w:lang w:val="lt-LT"/>
        </w:rPr>
        <w:t>turinys</w:t>
      </w:r>
    </w:p>
    <w:p w14:paraId="32039A45" w14:textId="739AF1CF" w:rsidR="00086F8C" w:rsidRPr="007E5667" w:rsidRDefault="00086F8C" w:rsidP="00086F8C">
      <w:pPr>
        <w:widowControl w:val="0"/>
        <w:tabs>
          <w:tab w:val="left" w:pos="567"/>
        </w:tabs>
        <w:rPr>
          <w:rFonts w:eastAsia="Calibri"/>
          <w:sz w:val="22"/>
          <w:szCs w:val="22"/>
          <w:lang w:val="lt-LT"/>
        </w:rPr>
      </w:pPr>
      <w:r w:rsidRPr="007E5667">
        <w:rPr>
          <w:rFonts w:eastAsia="Calibri"/>
          <w:sz w:val="22"/>
          <w:szCs w:val="22"/>
          <w:lang w:val="lt-LT"/>
        </w:rPr>
        <w:t xml:space="preserve">Laktozė </w:t>
      </w:r>
      <w:proofErr w:type="spellStart"/>
      <w:r w:rsidRPr="007E5667">
        <w:rPr>
          <w:rFonts w:eastAsia="Calibri"/>
          <w:sz w:val="22"/>
          <w:szCs w:val="22"/>
          <w:lang w:val="lt-LT"/>
        </w:rPr>
        <w:t>monohidratas</w:t>
      </w:r>
      <w:proofErr w:type="spellEnd"/>
    </w:p>
    <w:p w14:paraId="4F420C34" w14:textId="77777777" w:rsidR="00086F8C" w:rsidRPr="007E5667" w:rsidRDefault="00086F8C" w:rsidP="00086F8C">
      <w:pPr>
        <w:widowControl w:val="0"/>
        <w:tabs>
          <w:tab w:val="left" w:pos="567"/>
        </w:tabs>
        <w:rPr>
          <w:rFonts w:eastAsia="Calibri"/>
          <w:sz w:val="22"/>
          <w:szCs w:val="22"/>
          <w:lang w:val="lt-LT"/>
        </w:rPr>
      </w:pPr>
      <w:proofErr w:type="spellStart"/>
      <w:r w:rsidRPr="007E5667">
        <w:rPr>
          <w:rFonts w:eastAsia="Calibri"/>
          <w:sz w:val="22"/>
          <w:szCs w:val="22"/>
          <w:lang w:val="lt-LT"/>
        </w:rPr>
        <w:t>Mikrokristalinė</w:t>
      </w:r>
      <w:proofErr w:type="spellEnd"/>
      <w:r w:rsidRPr="007E5667">
        <w:rPr>
          <w:rFonts w:eastAsia="Calibri"/>
          <w:sz w:val="22"/>
          <w:szCs w:val="22"/>
          <w:lang w:val="lt-LT"/>
        </w:rPr>
        <w:t xml:space="preserve"> celiuliozė</w:t>
      </w:r>
    </w:p>
    <w:p w14:paraId="33DAF724" w14:textId="77777777" w:rsidR="00086F8C" w:rsidRPr="007E5667" w:rsidRDefault="00086F8C" w:rsidP="00086F8C">
      <w:pPr>
        <w:widowControl w:val="0"/>
        <w:tabs>
          <w:tab w:val="left" w:pos="567"/>
        </w:tabs>
        <w:rPr>
          <w:rFonts w:eastAsia="Calibri"/>
          <w:sz w:val="22"/>
          <w:szCs w:val="22"/>
          <w:lang w:val="lt-LT"/>
        </w:rPr>
      </w:pPr>
      <w:proofErr w:type="spellStart"/>
      <w:r w:rsidRPr="007E5667">
        <w:rPr>
          <w:rFonts w:eastAsia="Calibri"/>
          <w:sz w:val="22"/>
          <w:szCs w:val="22"/>
          <w:lang w:val="lt-LT"/>
        </w:rPr>
        <w:t>Krospovidonas</w:t>
      </w:r>
      <w:proofErr w:type="spellEnd"/>
    </w:p>
    <w:p w14:paraId="7247E828" w14:textId="77777777" w:rsidR="00086F8C" w:rsidRPr="007E5667" w:rsidRDefault="00086F8C" w:rsidP="00086F8C">
      <w:pPr>
        <w:widowControl w:val="0"/>
        <w:tabs>
          <w:tab w:val="left" w:pos="567"/>
        </w:tabs>
        <w:rPr>
          <w:rFonts w:eastAsia="Calibri"/>
          <w:sz w:val="22"/>
          <w:szCs w:val="22"/>
          <w:lang w:val="lt-LT"/>
        </w:rPr>
      </w:pPr>
      <w:proofErr w:type="spellStart"/>
      <w:r w:rsidRPr="007E5667">
        <w:rPr>
          <w:rFonts w:eastAsia="Calibri"/>
          <w:sz w:val="22"/>
          <w:szCs w:val="22"/>
          <w:lang w:val="lt-LT"/>
        </w:rPr>
        <w:t>Hipromeliozė</w:t>
      </w:r>
      <w:proofErr w:type="spellEnd"/>
    </w:p>
    <w:p w14:paraId="4BA23CB1" w14:textId="77777777" w:rsidR="00086F8C" w:rsidRPr="007E5667" w:rsidRDefault="00086F8C" w:rsidP="00086F8C">
      <w:pPr>
        <w:widowControl w:val="0"/>
        <w:tabs>
          <w:tab w:val="left" w:pos="567"/>
        </w:tabs>
        <w:rPr>
          <w:rFonts w:eastAsia="Calibri"/>
          <w:sz w:val="22"/>
          <w:szCs w:val="22"/>
          <w:lang w:val="lt-LT"/>
        </w:rPr>
      </w:pPr>
      <w:r w:rsidRPr="007E5667">
        <w:rPr>
          <w:rFonts w:eastAsia="Calibri"/>
          <w:sz w:val="22"/>
          <w:szCs w:val="22"/>
          <w:lang w:val="lt-LT"/>
        </w:rPr>
        <w:t xml:space="preserve">Magnio </w:t>
      </w:r>
      <w:proofErr w:type="spellStart"/>
      <w:r w:rsidRPr="007E5667">
        <w:rPr>
          <w:rFonts w:eastAsia="Calibri"/>
          <w:sz w:val="22"/>
          <w:szCs w:val="22"/>
          <w:lang w:val="lt-LT"/>
        </w:rPr>
        <w:t>stearatas</w:t>
      </w:r>
      <w:proofErr w:type="spellEnd"/>
    </w:p>
    <w:p w14:paraId="29FF3D60" w14:textId="77777777" w:rsidR="00086F8C" w:rsidRPr="007E5667" w:rsidRDefault="00086F8C" w:rsidP="00086F8C">
      <w:pPr>
        <w:widowControl w:val="0"/>
        <w:tabs>
          <w:tab w:val="left" w:pos="567"/>
        </w:tabs>
        <w:rPr>
          <w:rFonts w:eastAsia="Calibri"/>
          <w:sz w:val="22"/>
          <w:szCs w:val="22"/>
          <w:lang w:val="lt-LT"/>
        </w:rPr>
      </w:pPr>
      <w:r w:rsidRPr="007E5667">
        <w:rPr>
          <w:rFonts w:eastAsia="Calibri"/>
          <w:sz w:val="22"/>
          <w:szCs w:val="22"/>
          <w:lang w:val="lt-LT"/>
        </w:rPr>
        <w:t xml:space="preserve">Natrio </w:t>
      </w:r>
      <w:proofErr w:type="spellStart"/>
      <w:r w:rsidRPr="007E5667">
        <w:rPr>
          <w:rFonts w:eastAsia="Calibri"/>
          <w:sz w:val="22"/>
          <w:szCs w:val="22"/>
          <w:lang w:val="lt-LT"/>
        </w:rPr>
        <w:t>stearilfumaratas</w:t>
      </w:r>
      <w:proofErr w:type="spellEnd"/>
    </w:p>
    <w:p w14:paraId="3FE25501" w14:textId="4C591281" w:rsidR="00086F8C" w:rsidRPr="007E5667" w:rsidRDefault="007A2F6A" w:rsidP="00086F8C">
      <w:pPr>
        <w:widowControl w:val="0"/>
        <w:tabs>
          <w:tab w:val="left" w:pos="567"/>
        </w:tabs>
        <w:rPr>
          <w:rFonts w:eastAsia="Calibri"/>
          <w:sz w:val="22"/>
          <w:szCs w:val="22"/>
          <w:lang w:val="lt-LT"/>
        </w:rPr>
      </w:pPr>
      <w:r w:rsidRPr="007E5667">
        <w:rPr>
          <w:rFonts w:eastAsia="Calibri"/>
          <w:sz w:val="22"/>
          <w:szCs w:val="22"/>
          <w:lang w:val="lt-LT"/>
        </w:rPr>
        <w:t>Koloidinis h</w:t>
      </w:r>
      <w:r w:rsidR="00086F8C" w:rsidRPr="007E5667">
        <w:rPr>
          <w:rFonts w:eastAsia="Calibri"/>
          <w:sz w:val="22"/>
          <w:szCs w:val="22"/>
          <w:lang w:val="lt-LT"/>
        </w:rPr>
        <w:t>idrofobinis silicio dioksidas</w:t>
      </w:r>
    </w:p>
    <w:p w14:paraId="68E3EBFD" w14:textId="77777777" w:rsidR="00086F8C" w:rsidRPr="007E5667" w:rsidRDefault="00086F8C" w:rsidP="00086F8C">
      <w:pPr>
        <w:widowControl w:val="0"/>
        <w:tabs>
          <w:tab w:val="left" w:pos="567"/>
        </w:tabs>
        <w:rPr>
          <w:rFonts w:eastAsia="Calibri"/>
          <w:sz w:val="22"/>
          <w:szCs w:val="22"/>
          <w:lang w:val="lt-LT"/>
        </w:rPr>
      </w:pPr>
      <w:r w:rsidRPr="007E5667">
        <w:rPr>
          <w:rFonts w:eastAsia="Calibri"/>
          <w:sz w:val="22"/>
          <w:szCs w:val="22"/>
          <w:lang w:val="lt-LT"/>
        </w:rPr>
        <w:t>Bevandenis koloidinis silicio dioksidas</w:t>
      </w:r>
    </w:p>
    <w:p w14:paraId="0AE146F1" w14:textId="77777777" w:rsidR="00086F8C" w:rsidRPr="007E5667" w:rsidRDefault="00086F8C" w:rsidP="00086F8C">
      <w:pPr>
        <w:widowControl w:val="0"/>
        <w:tabs>
          <w:tab w:val="left" w:pos="567"/>
        </w:tabs>
        <w:rPr>
          <w:rFonts w:eastAsia="Calibri"/>
          <w:sz w:val="22"/>
          <w:szCs w:val="22"/>
          <w:lang w:val="lt-LT"/>
        </w:rPr>
      </w:pPr>
      <w:r w:rsidRPr="007E5667">
        <w:rPr>
          <w:rFonts w:eastAsia="Calibri"/>
          <w:sz w:val="22"/>
          <w:szCs w:val="22"/>
          <w:lang w:val="lt-LT"/>
        </w:rPr>
        <w:t>Geltonasis geležies oksidas (E172)</w:t>
      </w:r>
    </w:p>
    <w:p w14:paraId="7F6B52F4" w14:textId="77777777" w:rsidR="00086F8C" w:rsidRPr="007E5667" w:rsidRDefault="00086F8C" w:rsidP="00086F8C">
      <w:pPr>
        <w:widowControl w:val="0"/>
        <w:tabs>
          <w:tab w:val="left" w:pos="567"/>
        </w:tabs>
        <w:rPr>
          <w:rFonts w:eastAsia="Calibri"/>
          <w:sz w:val="22"/>
          <w:szCs w:val="22"/>
          <w:lang w:val="lt-LT"/>
        </w:rPr>
      </w:pPr>
    </w:p>
    <w:p w14:paraId="535A5ED0" w14:textId="06F92F9B" w:rsidR="00086F8C" w:rsidRPr="007E5667" w:rsidRDefault="00086F8C" w:rsidP="00086F8C">
      <w:pPr>
        <w:widowControl w:val="0"/>
        <w:tabs>
          <w:tab w:val="left" w:pos="567"/>
        </w:tabs>
        <w:rPr>
          <w:rFonts w:eastAsia="Calibri"/>
          <w:sz w:val="22"/>
          <w:szCs w:val="22"/>
          <w:u w:val="single"/>
          <w:lang w:val="lt-LT"/>
        </w:rPr>
      </w:pPr>
      <w:r w:rsidRPr="007E5667">
        <w:rPr>
          <w:rFonts w:eastAsia="Calibri"/>
          <w:sz w:val="22"/>
          <w:szCs w:val="22"/>
          <w:u w:val="single"/>
          <w:lang w:val="lt-LT"/>
        </w:rPr>
        <w:t>Kapsulės apvalkalas</w:t>
      </w:r>
    </w:p>
    <w:p w14:paraId="4CF43B49" w14:textId="77777777" w:rsidR="00086F8C" w:rsidRPr="007E5667" w:rsidRDefault="00086F8C" w:rsidP="00086F8C">
      <w:pPr>
        <w:widowControl w:val="0"/>
        <w:tabs>
          <w:tab w:val="left" w:pos="567"/>
        </w:tabs>
        <w:rPr>
          <w:rFonts w:eastAsia="Calibri"/>
          <w:sz w:val="22"/>
          <w:szCs w:val="22"/>
          <w:lang w:val="lt-LT"/>
        </w:rPr>
      </w:pPr>
      <w:r w:rsidRPr="007E5667">
        <w:rPr>
          <w:rFonts w:eastAsia="Calibri"/>
          <w:sz w:val="22"/>
          <w:szCs w:val="22"/>
          <w:lang w:val="lt-LT"/>
        </w:rPr>
        <w:t>Želatina</w:t>
      </w:r>
    </w:p>
    <w:p w14:paraId="509344AC" w14:textId="77777777" w:rsidR="00086F8C" w:rsidRPr="007E5667" w:rsidRDefault="00086F8C" w:rsidP="00086F8C">
      <w:pPr>
        <w:widowControl w:val="0"/>
        <w:tabs>
          <w:tab w:val="left" w:pos="567"/>
        </w:tabs>
        <w:rPr>
          <w:rFonts w:eastAsia="Calibri"/>
          <w:sz w:val="22"/>
          <w:szCs w:val="22"/>
          <w:lang w:val="lt-LT"/>
        </w:rPr>
      </w:pPr>
      <w:r w:rsidRPr="007E5667">
        <w:rPr>
          <w:rFonts w:eastAsia="Calibri"/>
          <w:sz w:val="22"/>
          <w:szCs w:val="22"/>
          <w:lang w:val="lt-LT"/>
        </w:rPr>
        <w:t>Geltonasis geležies oksidas (E172)</w:t>
      </w:r>
    </w:p>
    <w:p w14:paraId="3CBE5C91" w14:textId="77777777" w:rsidR="00086F8C" w:rsidRPr="007E5667" w:rsidRDefault="00086F8C" w:rsidP="00086F8C">
      <w:pPr>
        <w:widowControl w:val="0"/>
        <w:tabs>
          <w:tab w:val="left" w:pos="567"/>
        </w:tabs>
        <w:rPr>
          <w:rFonts w:eastAsia="Calibri"/>
          <w:sz w:val="22"/>
          <w:szCs w:val="22"/>
          <w:lang w:val="lt-LT"/>
        </w:rPr>
      </w:pPr>
      <w:r w:rsidRPr="007E5667">
        <w:rPr>
          <w:rFonts w:eastAsia="Calibri"/>
          <w:sz w:val="22"/>
          <w:szCs w:val="22"/>
          <w:lang w:val="lt-LT"/>
        </w:rPr>
        <w:t>Raudonasis geležies oksidas (E172)</w:t>
      </w:r>
    </w:p>
    <w:p w14:paraId="4CC0A905" w14:textId="4D210350" w:rsidR="00276730" w:rsidRPr="007E5667" w:rsidRDefault="00086F8C" w:rsidP="00086F8C">
      <w:pPr>
        <w:widowControl w:val="0"/>
        <w:tabs>
          <w:tab w:val="left" w:pos="567"/>
        </w:tabs>
        <w:rPr>
          <w:rFonts w:eastAsia="Calibri"/>
          <w:sz w:val="22"/>
          <w:szCs w:val="22"/>
          <w:lang w:val="lt-LT"/>
        </w:rPr>
      </w:pPr>
      <w:r w:rsidRPr="007E5667">
        <w:rPr>
          <w:rFonts w:eastAsia="Calibri"/>
          <w:sz w:val="22"/>
          <w:szCs w:val="22"/>
          <w:lang w:val="lt-LT"/>
        </w:rPr>
        <w:t>Titano dioksidas (E171)</w:t>
      </w:r>
    </w:p>
    <w:p w14:paraId="50BC2A54" w14:textId="77777777" w:rsidR="00086F8C" w:rsidRPr="007E5667" w:rsidRDefault="00086F8C" w:rsidP="00086F8C">
      <w:pPr>
        <w:widowControl w:val="0"/>
        <w:tabs>
          <w:tab w:val="left" w:pos="567"/>
        </w:tabs>
        <w:rPr>
          <w:rFonts w:eastAsia="Calibri"/>
          <w:sz w:val="22"/>
          <w:szCs w:val="22"/>
          <w:lang w:val="lt-LT"/>
        </w:rPr>
      </w:pPr>
    </w:p>
    <w:p w14:paraId="162114FD" w14:textId="77777777" w:rsidR="00276730" w:rsidRPr="007E5667" w:rsidRDefault="00592D6C">
      <w:pPr>
        <w:widowControl w:val="0"/>
        <w:tabs>
          <w:tab w:val="left" w:pos="567"/>
        </w:tabs>
        <w:ind w:left="567" w:hanging="567"/>
        <w:outlineLvl w:val="0"/>
        <w:rPr>
          <w:rFonts w:eastAsia="Calibri"/>
          <w:sz w:val="22"/>
          <w:szCs w:val="22"/>
          <w:lang w:val="lt-LT"/>
        </w:rPr>
      </w:pPr>
      <w:r w:rsidRPr="007E5667">
        <w:rPr>
          <w:rFonts w:eastAsia="Calibri"/>
          <w:b/>
          <w:sz w:val="22"/>
          <w:szCs w:val="22"/>
          <w:lang w:val="lt-LT"/>
        </w:rPr>
        <w:t>6.2</w:t>
      </w:r>
      <w:r w:rsidRPr="007E5667">
        <w:rPr>
          <w:rFonts w:eastAsia="Calibri"/>
          <w:b/>
          <w:sz w:val="22"/>
          <w:szCs w:val="22"/>
          <w:lang w:val="lt-LT"/>
        </w:rPr>
        <w:tab/>
        <w:t>Nesuderinamumas</w:t>
      </w:r>
    </w:p>
    <w:p w14:paraId="0E2EDE2B" w14:textId="77777777" w:rsidR="00276730" w:rsidRPr="007E5667" w:rsidRDefault="00276730">
      <w:pPr>
        <w:widowControl w:val="0"/>
        <w:tabs>
          <w:tab w:val="left" w:pos="567"/>
        </w:tabs>
        <w:rPr>
          <w:rFonts w:eastAsia="Calibri"/>
          <w:sz w:val="22"/>
          <w:szCs w:val="22"/>
          <w:lang w:val="lt-LT"/>
        </w:rPr>
      </w:pPr>
    </w:p>
    <w:p w14:paraId="370DCA33" w14:textId="77777777" w:rsidR="00276730" w:rsidRPr="007E5667" w:rsidRDefault="00592D6C">
      <w:pPr>
        <w:widowControl w:val="0"/>
        <w:tabs>
          <w:tab w:val="left" w:pos="567"/>
        </w:tabs>
        <w:rPr>
          <w:rFonts w:eastAsia="Calibri"/>
          <w:sz w:val="22"/>
          <w:szCs w:val="22"/>
          <w:lang w:val="lt-LT"/>
        </w:rPr>
      </w:pPr>
      <w:r w:rsidRPr="007E5667">
        <w:rPr>
          <w:rFonts w:eastAsia="Calibri"/>
          <w:sz w:val="22"/>
          <w:szCs w:val="22"/>
          <w:lang w:val="lt-LT"/>
        </w:rPr>
        <w:t>Duomenys nebūtini.</w:t>
      </w:r>
    </w:p>
    <w:p w14:paraId="2712D14F" w14:textId="77777777" w:rsidR="00276730" w:rsidRPr="007E5667" w:rsidRDefault="00276730">
      <w:pPr>
        <w:widowControl w:val="0"/>
        <w:tabs>
          <w:tab w:val="left" w:pos="567"/>
        </w:tabs>
        <w:rPr>
          <w:rFonts w:eastAsia="Calibri"/>
          <w:sz w:val="22"/>
          <w:szCs w:val="22"/>
          <w:lang w:val="lt-LT"/>
        </w:rPr>
      </w:pPr>
    </w:p>
    <w:p w14:paraId="17F481D1" w14:textId="77777777" w:rsidR="00276730" w:rsidRPr="007E5667" w:rsidRDefault="00592D6C">
      <w:pPr>
        <w:widowControl w:val="0"/>
        <w:tabs>
          <w:tab w:val="left" w:pos="567"/>
        </w:tabs>
        <w:ind w:left="567" w:hanging="567"/>
        <w:outlineLvl w:val="0"/>
        <w:rPr>
          <w:rFonts w:eastAsia="Calibri"/>
          <w:sz w:val="22"/>
          <w:szCs w:val="22"/>
          <w:lang w:val="lt-LT"/>
        </w:rPr>
      </w:pPr>
      <w:r w:rsidRPr="007E5667">
        <w:rPr>
          <w:rFonts w:eastAsia="Calibri"/>
          <w:b/>
          <w:sz w:val="22"/>
          <w:szCs w:val="22"/>
          <w:lang w:val="lt-LT"/>
        </w:rPr>
        <w:t>6.3</w:t>
      </w:r>
      <w:r w:rsidRPr="007E5667">
        <w:rPr>
          <w:rFonts w:eastAsia="Calibri"/>
          <w:b/>
          <w:sz w:val="22"/>
          <w:szCs w:val="22"/>
          <w:lang w:val="lt-LT"/>
        </w:rPr>
        <w:tab/>
        <w:t>Tinkamumo laikas</w:t>
      </w:r>
    </w:p>
    <w:p w14:paraId="1A24F8A8" w14:textId="77777777" w:rsidR="00276730" w:rsidRPr="007E5667" w:rsidRDefault="00276730">
      <w:pPr>
        <w:widowControl w:val="0"/>
        <w:tabs>
          <w:tab w:val="left" w:pos="567"/>
        </w:tabs>
        <w:rPr>
          <w:rFonts w:eastAsia="Calibri"/>
          <w:sz w:val="22"/>
          <w:szCs w:val="22"/>
          <w:lang w:val="lt-LT"/>
        </w:rPr>
      </w:pPr>
    </w:p>
    <w:p w14:paraId="176414AF" w14:textId="0A526C5D" w:rsidR="00276730" w:rsidRPr="007E5667" w:rsidRDefault="00086F8C">
      <w:pPr>
        <w:widowControl w:val="0"/>
        <w:tabs>
          <w:tab w:val="left" w:pos="567"/>
        </w:tabs>
        <w:rPr>
          <w:rFonts w:eastAsia="Calibri"/>
          <w:sz w:val="22"/>
          <w:szCs w:val="22"/>
          <w:lang w:val="lt-LT"/>
        </w:rPr>
      </w:pPr>
      <w:r w:rsidRPr="007E5667">
        <w:rPr>
          <w:rFonts w:eastAsia="Calibri"/>
          <w:sz w:val="22"/>
          <w:szCs w:val="22"/>
          <w:lang w:val="lt-LT"/>
        </w:rPr>
        <w:t>3 </w:t>
      </w:r>
      <w:r w:rsidR="00592D6C" w:rsidRPr="007E5667">
        <w:rPr>
          <w:rFonts w:eastAsia="Calibri"/>
          <w:sz w:val="22"/>
          <w:szCs w:val="22"/>
          <w:lang w:val="lt-LT"/>
        </w:rPr>
        <w:t>metai.</w:t>
      </w:r>
    </w:p>
    <w:p w14:paraId="757A3445" w14:textId="77777777" w:rsidR="00276730" w:rsidRPr="007E5667" w:rsidRDefault="00276730">
      <w:pPr>
        <w:widowControl w:val="0"/>
        <w:tabs>
          <w:tab w:val="left" w:pos="567"/>
        </w:tabs>
        <w:rPr>
          <w:rFonts w:eastAsia="Calibri"/>
          <w:sz w:val="22"/>
          <w:szCs w:val="22"/>
          <w:lang w:val="lt-LT"/>
        </w:rPr>
      </w:pPr>
    </w:p>
    <w:p w14:paraId="6C342BD5" w14:textId="77777777" w:rsidR="00276730" w:rsidRPr="007E5667" w:rsidRDefault="00592D6C">
      <w:pPr>
        <w:widowControl w:val="0"/>
        <w:tabs>
          <w:tab w:val="left" w:pos="567"/>
        </w:tabs>
        <w:ind w:left="567" w:hanging="567"/>
        <w:outlineLvl w:val="0"/>
        <w:rPr>
          <w:rFonts w:eastAsia="Calibri"/>
          <w:sz w:val="22"/>
          <w:szCs w:val="22"/>
          <w:lang w:val="lt-LT"/>
        </w:rPr>
      </w:pPr>
      <w:r w:rsidRPr="007E5667">
        <w:rPr>
          <w:rFonts w:eastAsia="Calibri"/>
          <w:b/>
          <w:sz w:val="22"/>
          <w:szCs w:val="22"/>
          <w:lang w:val="lt-LT"/>
        </w:rPr>
        <w:t>6.4</w:t>
      </w:r>
      <w:r w:rsidRPr="007E5667">
        <w:rPr>
          <w:rFonts w:eastAsia="Calibri"/>
          <w:b/>
          <w:sz w:val="22"/>
          <w:szCs w:val="22"/>
          <w:lang w:val="lt-LT"/>
        </w:rPr>
        <w:tab/>
        <w:t>Specialios laikymo sąlygos</w:t>
      </w:r>
    </w:p>
    <w:p w14:paraId="28827275" w14:textId="77777777" w:rsidR="00276730" w:rsidRPr="007E5667" w:rsidRDefault="00276730">
      <w:pPr>
        <w:widowControl w:val="0"/>
        <w:tabs>
          <w:tab w:val="left" w:pos="567"/>
        </w:tabs>
        <w:rPr>
          <w:rFonts w:eastAsia="Calibri"/>
          <w:sz w:val="22"/>
          <w:szCs w:val="22"/>
          <w:lang w:val="lt-LT"/>
        </w:rPr>
      </w:pPr>
    </w:p>
    <w:p w14:paraId="2F6DB185" w14:textId="77170664" w:rsidR="00276730" w:rsidRPr="007E5667" w:rsidRDefault="00592D6C">
      <w:pPr>
        <w:widowControl w:val="0"/>
        <w:tabs>
          <w:tab w:val="left" w:pos="567"/>
        </w:tabs>
        <w:rPr>
          <w:rFonts w:eastAsia="Calibri"/>
          <w:sz w:val="22"/>
          <w:szCs w:val="22"/>
          <w:lang w:val="lt-LT"/>
        </w:rPr>
      </w:pPr>
      <w:bookmarkStart w:id="14" w:name="_Hlk211329832"/>
      <w:r w:rsidRPr="007E5667">
        <w:rPr>
          <w:rFonts w:eastAsia="Calibri"/>
          <w:sz w:val="22"/>
          <w:szCs w:val="22"/>
          <w:lang w:val="lt-LT"/>
        </w:rPr>
        <w:t xml:space="preserve">Laikyti </w:t>
      </w:r>
      <w:r w:rsidR="00086F8C" w:rsidRPr="007E5667">
        <w:rPr>
          <w:rFonts w:eastAsia="Calibri"/>
          <w:sz w:val="22"/>
          <w:szCs w:val="22"/>
          <w:lang w:val="lt-LT"/>
        </w:rPr>
        <w:t>žemesnėje</w:t>
      </w:r>
      <w:r w:rsidRPr="007E5667">
        <w:rPr>
          <w:rFonts w:eastAsia="Calibri"/>
          <w:sz w:val="22"/>
          <w:szCs w:val="22"/>
          <w:lang w:val="lt-LT"/>
        </w:rPr>
        <w:t xml:space="preserve"> kaip </w:t>
      </w:r>
      <w:r w:rsidR="00086F8C" w:rsidRPr="007E5667">
        <w:rPr>
          <w:rFonts w:eastAsia="Calibri"/>
          <w:sz w:val="22"/>
          <w:szCs w:val="22"/>
          <w:lang w:val="lt-LT"/>
        </w:rPr>
        <w:t>25</w:t>
      </w:r>
      <w:r w:rsidRPr="007E5667">
        <w:rPr>
          <w:rFonts w:eastAsia="Calibri"/>
          <w:sz w:val="22"/>
          <w:szCs w:val="22"/>
          <w:lang w:val="lt-LT"/>
        </w:rPr>
        <w:t> </w:t>
      </w:r>
      <w:r w:rsidRPr="007E5667">
        <w:rPr>
          <w:rFonts w:eastAsia="Calibri"/>
          <w:sz w:val="22"/>
          <w:szCs w:val="22"/>
          <w:lang w:val="lt-LT"/>
        </w:rPr>
        <w:sym w:font="Symbol" w:char="F0B0"/>
      </w:r>
      <w:r w:rsidRPr="007E5667">
        <w:rPr>
          <w:rFonts w:eastAsia="Calibri"/>
          <w:sz w:val="22"/>
          <w:szCs w:val="22"/>
          <w:lang w:val="lt-LT"/>
        </w:rPr>
        <w:t>C temperatūroje.</w:t>
      </w:r>
    </w:p>
    <w:bookmarkEnd w:id="14"/>
    <w:p w14:paraId="1E400BF1" w14:textId="77777777" w:rsidR="00276730" w:rsidRPr="007E5667" w:rsidRDefault="00276730">
      <w:pPr>
        <w:widowControl w:val="0"/>
        <w:tabs>
          <w:tab w:val="left" w:pos="567"/>
        </w:tabs>
        <w:rPr>
          <w:rFonts w:eastAsia="Calibri"/>
          <w:sz w:val="22"/>
          <w:szCs w:val="22"/>
          <w:lang w:val="lt-LT"/>
        </w:rPr>
      </w:pPr>
    </w:p>
    <w:p w14:paraId="1A16E11D" w14:textId="77777777" w:rsidR="00276730" w:rsidRPr="007E5667" w:rsidRDefault="00592D6C">
      <w:pPr>
        <w:widowControl w:val="0"/>
        <w:ind w:left="567" w:hanging="567"/>
        <w:outlineLvl w:val="0"/>
        <w:rPr>
          <w:rFonts w:eastAsia="Calibri"/>
          <w:b/>
          <w:sz w:val="22"/>
          <w:szCs w:val="22"/>
          <w:lang w:val="lt-LT"/>
        </w:rPr>
      </w:pPr>
      <w:r w:rsidRPr="007E5667">
        <w:rPr>
          <w:rFonts w:eastAsia="Calibri"/>
          <w:b/>
          <w:sz w:val="22"/>
          <w:szCs w:val="22"/>
          <w:lang w:val="lt-LT"/>
        </w:rPr>
        <w:t>6.5</w:t>
      </w:r>
      <w:r w:rsidRPr="007E5667">
        <w:rPr>
          <w:rFonts w:eastAsia="Calibri"/>
          <w:b/>
          <w:sz w:val="22"/>
          <w:szCs w:val="22"/>
          <w:lang w:val="lt-LT"/>
        </w:rPr>
        <w:tab/>
      </w:r>
      <w:proofErr w:type="spellStart"/>
      <w:r w:rsidRPr="007E5667">
        <w:rPr>
          <w:rFonts w:eastAsia="Calibri"/>
          <w:b/>
          <w:sz w:val="22"/>
          <w:szCs w:val="22"/>
          <w:lang w:val="lt-LT"/>
        </w:rPr>
        <w:t>Talpyklės</w:t>
      </w:r>
      <w:proofErr w:type="spellEnd"/>
      <w:r w:rsidRPr="007E5667">
        <w:rPr>
          <w:rFonts w:eastAsia="Calibri"/>
          <w:b/>
          <w:sz w:val="22"/>
          <w:szCs w:val="22"/>
          <w:lang w:val="lt-LT"/>
        </w:rPr>
        <w:t xml:space="preserve"> pobūdis ir jos</w:t>
      </w:r>
      <w:r w:rsidRPr="007E5667">
        <w:rPr>
          <w:rFonts w:eastAsia="Calibri"/>
          <w:sz w:val="22"/>
          <w:szCs w:val="22"/>
          <w:lang w:val="lt-LT"/>
        </w:rPr>
        <w:t xml:space="preserve"> </w:t>
      </w:r>
      <w:r w:rsidRPr="007E5667">
        <w:rPr>
          <w:rFonts w:eastAsia="Calibri"/>
          <w:b/>
          <w:sz w:val="22"/>
          <w:szCs w:val="22"/>
          <w:lang w:val="lt-LT"/>
        </w:rPr>
        <w:t>turinys</w:t>
      </w:r>
    </w:p>
    <w:p w14:paraId="7AC6D0BA" w14:textId="77777777" w:rsidR="00276730" w:rsidRPr="007E5667" w:rsidRDefault="00276730">
      <w:pPr>
        <w:widowControl w:val="0"/>
        <w:tabs>
          <w:tab w:val="left" w:pos="567"/>
        </w:tabs>
        <w:rPr>
          <w:rFonts w:eastAsia="Calibri"/>
          <w:sz w:val="22"/>
          <w:szCs w:val="22"/>
          <w:lang w:val="lt-LT"/>
        </w:rPr>
      </w:pPr>
    </w:p>
    <w:p w14:paraId="5A5BB00B" w14:textId="3C96F70D" w:rsidR="00276730" w:rsidRPr="007E5667" w:rsidRDefault="0095151C">
      <w:pPr>
        <w:widowControl w:val="0"/>
        <w:tabs>
          <w:tab w:val="left" w:pos="567"/>
        </w:tabs>
        <w:rPr>
          <w:rFonts w:eastAsia="Calibri"/>
          <w:sz w:val="22"/>
          <w:szCs w:val="22"/>
          <w:lang w:val="lt-LT"/>
        </w:rPr>
      </w:pPr>
      <w:r w:rsidRPr="007E5667">
        <w:rPr>
          <w:rFonts w:eastAsia="Calibri"/>
          <w:sz w:val="22"/>
          <w:szCs w:val="22"/>
          <w:lang w:val="lt-LT"/>
        </w:rPr>
        <w:t>10, 28, 30, 56, 60, 90, 100 ar 112 </w:t>
      </w:r>
      <w:r w:rsidR="000B4602">
        <w:rPr>
          <w:rFonts w:eastAsia="Calibri"/>
          <w:sz w:val="22"/>
          <w:szCs w:val="22"/>
          <w:lang w:val="lt-LT"/>
        </w:rPr>
        <w:t>modifikuoto atpalaidavimo</w:t>
      </w:r>
      <w:r w:rsidRPr="007E5667">
        <w:rPr>
          <w:rFonts w:eastAsia="Calibri"/>
          <w:sz w:val="22"/>
          <w:szCs w:val="22"/>
          <w:lang w:val="lt-LT"/>
        </w:rPr>
        <w:t xml:space="preserve"> kietųjų kapsulių OPA/Al/PVC//Al </w:t>
      </w:r>
      <w:r w:rsidR="00086F8C" w:rsidRPr="007E5667">
        <w:rPr>
          <w:rFonts w:eastAsia="Calibri"/>
          <w:sz w:val="22"/>
          <w:szCs w:val="22"/>
          <w:lang w:val="lt-LT"/>
        </w:rPr>
        <w:t>lizdinėse plokštelėse</w:t>
      </w:r>
      <w:r w:rsidRPr="007E5667">
        <w:rPr>
          <w:rFonts w:eastAsia="Calibri"/>
          <w:sz w:val="22"/>
          <w:szCs w:val="22"/>
          <w:lang w:val="lt-LT"/>
        </w:rPr>
        <w:t>.</w:t>
      </w:r>
    </w:p>
    <w:p w14:paraId="043CACE1" w14:textId="77777777" w:rsidR="0095151C" w:rsidRPr="007E5667" w:rsidRDefault="0095151C">
      <w:pPr>
        <w:widowControl w:val="0"/>
        <w:tabs>
          <w:tab w:val="left" w:pos="567"/>
        </w:tabs>
        <w:rPr>
          <w:rFonts w:eastAsia="Calibri"/>
          <w:sz w:val="22"/>
          <w:szCs w:val="22"/>
          <w:lang w:val="lt-LT"/>
        </w:rPr>
      </w:pPr>
    </w:p>
    <w:p w14:paraId="0A7D7C5A" w14:textId="77777777" w:rsidR="00276730" w:rsidRPr="007E5667" w:rsidRDefault="00592D6C">
      <w:pPr>
        <w:widowControl w:val="0"/>
        <w:tabs>
          <w:tab w:val="left" w:pos="567"/>
        </w:tabs>
        <w:rPr>
          <w:rFonts w:eastAsia="Calibri"/>
          <w:sz w:val="22"/>
          <w:szCs w:val="22"/>
          <w:lang w:val="lt-LT"/>
        </w:rPr>
      </w:pPr>
      <w:r w:rsidRPr="007E5667">
        <w:rPr>
          <w:rFonts w:eastAsia="Calibri"/>
          <w:sz w:val="22"/>
          <w:szCs w:val="22"/>
          <w:lang w:val="lt-LT"/>
        </w:rPr>
        <w:t>Gali būti tiekiamos ne visų dydžių pakuotės.</w:t>
      </w:r>
    </w:p>
    <w:p w14:paraId="0B1840D2" w14:textId="77777777" w:rsidR="00276730" w:rsidRPr="007E5667" w:rsidRDefault="00276730">
      <w:pPr>
        <w:widowControl w:val="0"/>
        <w:tabs>
          <w:tab w:val="left" w:pos="567"/>
        </w:tabs>
        <w:rPr>
          <w:rFonts w:eastAsia="Calibri"/>
          <w:sz w:val="22"/>
          <w:szCs w:val="22"/>
          <w:lang w:val="lt-LT"/>
        </w:rPr>
      </w:pPr>
    </w:p>
    <w:p w14:paraId="3C7B6DA3" w14:textId="77777777" w:rsidR="00276730" w:rsidRPr="007E5667" w:rsidRDefault="00592D6C">
      <w:pPr>
        <w:widowControl w:val="0"/>
        <w:tabs>
          <w:tab w:val="left" w:pos="567"/>
        </w:tabs>
        <w:ind w:left="567" w:hanging="567"/>
        <w:outlineLvl w:val="0"/>
        <w:rPr>
          <w:rFonts w:eastAsia="Calibri"/>
          <w:b/>
          <w:sz w:val="22"/>
          <w:szCs w:val="22"/>
          <w:lang w:val="lt-LT"/>
        </w:rPr>
      </w:pPr>
      <w:r w:rsidRPr="007E5667">
        <w:rPr>
          <w:rFonts w:eastAsia="Calibri"/>
          <w:b/>
          <w:sz w:val="22"/>
          <w:szCs w:val="22"/>
          <w:lang w:val="lt-LT"/>
        </w:rPr>
        <w:t>6.6</w:t>
      </w:r>
      <w:r w:rsidRPr="007E5667">
        <w:rPr>
          <w:rFonts w:eastAsia="Calibri"/>
          <w:b/>
          <w:sz w:val="22"/>
          <w:szCs w:val="22"/>
          <w:lang w:val="lt-LT"/>
        </w:rPr>
        <w:tab/>
        <w:t>Specialūs reikalavimai atliekoms tvarkyti</w:t>
      </w:r>
    </w:p>
    <w:p w14:paraId="6629ECA4" w14:textId="77777777" w:rsidR="00276730" w:rsidRPr="007E5667" w:rsidRDefault="00276730">
      <w:pPr>
        <w:widowControl w:val="0"/>
        <w:tabs>
          <w:tab w:val="left" w:pos="567"/>
        </w:tabs>
        <w:rPr>
          <w:rFonts w:eastAsia="Calibri"/>
          <w:sz w:val="22"/>
          <w:szCs w:val="22"/>
          <w:lang w:val="lt-LT"/>
        </w:rPr>
      </w:pPr>
    </w:p>
    <w:p w14:paraId="45C74B7F" w14:textId="0359ED9C" w:rsidR="00276730" w:rsidRPr="007E5667" w:rsidRDefault="0095151C">
      <w:pPr>
        <w:widowControl w:val="0"/>
        <w:tabs>
          <w:tab w:val="left" w:pos="567"/>
        </w:tabs>
        <w:rPr>
          <w:rFonts w:eastAsia="Calibri"/>
          <w:sz w:val="22"/>
          <w:szCs w:val="22"/>
          <w:lang w:val="lt-LT"/>
        </w:rPr>
      </w:pPr>
      <w:r w:rsidRPr="007E5667">
        <w:rPr>
          <w:rFonts w:eastAsia="Calibri"/>
          <w:sz w:val="22"/>
          <w:szCs w:val="22"/>
          <w:lang w:val="lt-LT"/>
        </w:rPr>
        <w:t>Nesuvartotą vaistinį preparatą ar atliekas reikia tvarkyti laikantis vietinių reikalavimų.</w:t>
      </w:r>
    </w:p>
    <w:p w14:paraId="50DB2CFE" w14:textId="77777777" w:rsidR="0095151C" w:rsidRPr="007E5667" w:rsidRDefault="0095151C">
      <w:pPr>
        <w:widowControl w:val="0"/>
        <w:tabs>
          <w:tab w:val="left" w:pos="567"/>
        </w:tabs>
        <w:rPr>
          <w:rFonts w:eastAsia="Calibri"/>
          <w:sz w:val="22"/>
          <w:szCs w:val="22"/>
          <w:lang w:val="lt-LT"/>
        </w:rPr>
      </w:pPr>
    </w:p>
    <w:p w14:paraId="09A82E04" w14:textId="77777777" w:rsidR="00276730" w:rsidRPr="007E5667" w:rsidRDefault="00276730">
      <w:pPr>
        <w:widowControl w:val="0"/>
        <w:tabs>
          <w:tab w:val="left" w:pos="567"/>
        </w:tabs>
        <w:rPr>
          <w:rFonts w:eastAsia="Calibri"/>
          <w:sz w:val="22"/>
          <w:szCs w:val="22"/>
          <w:lang w:val="lt-LT"/>
        </w:rPr>
      </w:pPr>
    </w:p>
    <w:p w14:paraId="13FA11FE" w14:textId="77777777" w:rsidR="00276730" w:rsidRPr="007E5667" w:rsidRDefault="00592D6C">
      <w:pPr>
        <w:widowControl w:val="0"/>
        <w:tabs>
          <w:tab w:val="left" w:pos="567"/>
        </w:tabs>
        <w:ind w:left="567" w:hanging="567"/>
        <w:rPr>
          <w:rFonts w:eastAsia="Calibri"/>
          <w:sz w:val="22"/>
          <w:szCs w:val="22"/>
          <w:lang w:val="lt-LT"/>
        </w:rPr>
      </w:pPr>
      <w:r w:rsidRPr="007E5667">
        <w:rPr>
          <w:rFonts w:eastAsia="Calibri"/>
          <w:b/>
          <w:sz w:val="22"/>
          <w:szCs w:val="22"/>
          <w:lang w:val="lt-LT"/>
        </w:rPr>
        <w:t>7.</w:t>
      </w:r>
      <w:r w:rsidRPr="007E5667">
        <w:rPr>
          <w:rFonts w:eastAsia="Calibri"/>
          <w:b/>
          <w:sz w:val="22"/>
          <w:szCs w:val="22"/>
          <w:lang w:val="lt-LT"/>
        </w:rPr>
        <w:tab/>
      </w:r>
      <w:r w:rsidRPr="007E5667">
        <w:rPr>
          <w:rFonts w:eastAsia="Calibri"/>
          <w:b/>
          <w:caps/>
          <w:sz w:val="22"/>
          <w:szCs w:val="22"/>
          <w:lang w:val="lt-LT"/>
        </w:rPr>
        <w:t>REGISTRUOTOJAS</w:t>
      </w:r>
    </w:p>
    <w:p w14:paraId="7B90FC23" w14:textId="77777777" w:rsidR="00276730" w:rsidRPr="007E5667" w:rsidRDefault="00276730">
      <w:pPr>
        <w:widowControl w:val="0"/>
        <w:tabs>
          <w:tab w:val="left" w:pos="567"/>
        </w:tabs>
        <w:rPr>
          <w:rFonts w:eastAsia="Calibri"/>
          <w:sz w:val="22"/>
          <w:szCs w:val="22"/>
          <w:lang w:val="lt-LT"/>
        </w:rPr>
      </w:pPr>
    </w:p>
    <w:p w14:paraId="73FACF38" w14:textId="77777777" w:rsidR="009C657E" w:rsidRPr="00316BAB" w:rsidRDefault="009C657E" w:rsidP="009C657E">
      <w:pPr>
        <w:widowControl w:val="0"/>
        <w:tabs>
          <w:tab w:val="left" w:pos="567"/>
        </w:tabs>
        <w:rPr>
          <w:rFonts w:eastAsia="Calibri"/>
          <w:sz w:val="22"/>
          <w:szCs w:val="22"/>
          <w:lang w:val="lt-LT"/>
        </w:rPr>
      </w:pPr>
      <w:proofErr w:type="spellStart"/>
      <w:r w:rsidRPr="00316BAB">
        <w:rPr>
          <w:rFonts w:eastAsia="Calibri"/>
          <w:sz w:val="22"/>
          <w:szCs w:val="22"/>
          <w:lang w:val="lt-LT"/>
        </w:rPr>
        <w:t>Egis</w:t>
      </w:r>
      <w:proofErr w:type="spellEnd"/>
      <w:r w:rsidRPr="00316BAB">
        <w:rPr>
          <w:rFonts w:eastAsia="Calibri"/>
          <w:sz w:val="22"/>
          <w:szCs w:val="22"/>
          <w:lang w:val="lt-LT"/>
        </w:rPr>
        <w:t xml:space="preserve"> </w:t>
      </w:r>
      <w:proofErr w:type="spellStart"/>
      <w:r w:rsidRPr="00316BAB">
        <w:rPr>
          <w:rFonts w:eastAsia="Calibri"/>
          <w:sz w:val="22"/>
          <w:szCs w:val="22"/>
          <w:lang w:val="lt-LT"/>
        </w:rPr>
        <w:t>Pharmaceuticals</w:t>
      </w:r>
      <w:proofErr w:type="spellEnd"/>
      <w:r w:rsidRPr="00316BAB">
        <w:rPr>
          <w:rFonts w:eastAsia="Calibri"/>
          <w:sz w:val="22"/>
          <w:szCs w:val="22"/>
          <w:lang w:val="lt-LT"/>
        </w:rPr>
        <w:t xml:space="preserve"> PLC</w:t>
      </w:r>
    </w:p>
    <w:p w14:paraId="77EC84F6" w14:textId="77777777" w:rsidR="009C657E" w:rsidRPr="00316BAB" w:rsidRDefault="009C657E" w:rsidP="009C657E">
      <w:pPr>
        <w:widowControl w:val="0"/>
        <w:tabs>
          <w:tab w:val="left" w:pos="567"/>
        </w:tabs>
        <w:rPr>
          <w:rFonts w:eastAsia="Calibri"/>
          <w:sz w:val="22"/>
          <w:szCs w:val="22"/>
          <w:lang w:val="lt-LT"/>
        </w:rPr>
      </w:pPr>
      <w:proofErr w:type="spellStart"/>
      <w:r w:rsidRPr="00316BAB">
        <w:rPr>
          <w:rFonts w:eastAsia="Calibri"/>
          <w:sz w:val="22"/>
          <w:szCs w:val="22"/>
          <w:lang w:val="lt-LT"/>
        </w:rPr>
        <w:t>Keresztúri</w:t>
      </w:r>
      <w:proofErr w:type="spellEnd"/>
      <w:r w:rsidRPr="00316BAB">
        <w:rPr>
          <w:rFonts w:eastAsia="Calibri"/>
          <w:sz w:val="22"/>
          <w:szCs w:val="22"/>
          <w:lang w:val="lt-LT"/>
        </w:rPr>
        <w:t xml:space="preserve"> </w:t>
      </w:r>
      <w:proofErr w:type="spellStart"/>
      <w:r w:rsidRPr="00316BAB">
        <w:rPr>
          <w:rFonts w:eastAsia="Calibri"/>
          <w:sz w:val="22"/>
          <w:szCs w:val="22"/>
          <w:lang w:val="lt-LT"/>
        </w:rPr>
        <w:t>út</w:t>
      </w:r>
      <w:proofErr w:type="spellEnd"/>
      <w:r w:rsidRPr="00316BAB">
        <w:rPr>
          <w:rFonts w:eastAsia="Calibri"/>
          <w:sz w:val="22"/>
          <w:szCs w:val="22"/>
          <w:lang w:val="lt-LT"/>
        </w:rPr>
        <w:t xml:space="preserve"> 30–38</w:t>
      </w:r>
    </w:p>
    <w:p w14:paraId="47B5C7AE" w14:textId="77777777" w:rsidR="009C657E" w:rsidRPr="00316BAB" w:rsidRDefault="009C657E" w:rsidP="009C657E">
      <w:pPr>
        <w:widowControl w:val="0"/>
        <w:tabs>
          <w:tab w:val="left" w:pos="567"/>
        </w:tabs>
        <w:rPr>
          <w:rFonts w:eastAsia="Calibri"/>
          <w:sz w:val="22"/>
          <w:szCs w:val="22"/>
          <w:lang w:val="lt-LT"/>
        </w:rPr>
      </w:pPr>
      <w:r w:rsidRPr="00316BAB">
        <w:rPr>
          <w:rFonts w:eastAsia="Calibri"/>
          <w:sz w:val="22"/>
          <w:szCs w:val="22"/>
          <w:lang w:val="lt-LT"/>
        </w:rPr>
        <w:t xml:space="preserve">1106 </w:t>
      </w:r>
      <w:proofErr w:type="spellStart"/>
      <w:r w:rsidRPr="00316BAB">
        <w:rPr>
          <w:rFonts w:eastAsia="Calibri"/>
          <w:sz w:val="22"/>
          <w:szCs w:val="22"/>
          <w:lang w:val="lt-LT"/>
        </w:rPr>
        <w:t>Budapest</w:t>
      </w:r>
      <w:proofErr w:type="spellEnd"/>
    </w:p>
    <w:p w14:paraId="23BA30DC" w14:textId="77777777" w:rsidR="009C657E" w:rsidRPr="00316BAB" w:rsidRDefault="009C657E" w:rsidP="009C657E">
      <w:pPr>
        <w:widowControl w:val="0"/>
        <w:tabs>
          <w:tab w:val="left" w:pos="567"/>
        </w:tabs>
        <w:rPr>
          <w:rFonts w:eastAsia="Calibri"/>
          <w:sz w:val="22"/>
          <w:szCs w:val="22"/>
          <w:lang w:val="lt-LT"/>
        </w:rPr>
      </w:pPr>
      <w:r w:rsidRPr="00316BAB">
        <w:rPr>
          <w:rFonts w:eastAsia="Calibri"/>
          <w:sz w:val="22"/>
          <w:szCs w:val="22"/>
          <w:lang w:val="lt-LT"/>
        </w:rPr>
        <w:t>Vengrija</w:t>
      </w:r>
    </w:p>
    <w:p w14:paraId="5FAD4DE9" w14:textId="77777777" w:rsidR="00276730" w:rsidRDefault="00276730">
      <w:pPr>
        <w:widowControl w:val="0"/>
        <w:tabs>
          <w:tab w:val="left" w:pos="567"/>
        </w:tabs>
        <w:rPr>
          <w:rFonts w:eastAsia="Calibri"/>
          <w:sz w:val="22"/>
          <w:szCs w:val="22"/>
          <w:lang w:val="lt-LT"/>
        </w:rPr>
      </w:pPr>
    </w:p>
    <w:p w14:paraId="437ED91F" w14:textId="77777777" w:rsidR="009C657E" w:rsidRPr="007E5667" w:rsidRDefault="009C657E">
      <w:pPr>
        <w:widowControl w:val="0"/>
        <w:tabs>
          <w:tab w:val="left" w:pos="567"/>
        </w:tabs>
        <w:rPr>
          <w:rFonts w:eastAsia="Calibri"/>
          <w:sz w:val="22"/>
          <w:szCs w:val="22"/>
          <w:lang w:val="lt-LT"/>
        </w:rPr>
      </w:pPr>
    </w:p>
    <w:p w14:paraId="1692CF52" w14:textId="77777777" w:rsidR="00276730" w:rsidRPr="007E5667" w:rsidRDefault="00592D6C">
      <w:pPr>
        <w:widowControl w:val="0"/>
        <w:tabs>
          <w:tab w:val="left" w:pos="567"/>
        </w:tabs>
        <w:ind w:left="567" w:hanging="567"/>
        <w:rPr>
          <w:rFonts w:eastAsia="Calibri"/>
          <w:b/>
          <w:sz w:val="22"/>
          <w:szCs w:val="22"/>
          <w:lang w:val="lt-LT"/>
        </w:rPr>
      </w:pPr>
      <w:r w:rsidRPr="007E5667">
        <w:rPr>
          <w:rFonts w:eastAsia="Calibri"/>
          <w:b/>
          <w:sz w:val="22"/>
          <w:szCs w:val="22"/>
          <w:lang w:val="lt-LT"/>
        </w:rPr>
        <w:t>8.</w:t>
      </w:r>
      <w:r w:rsidRPr="007E5667">
        <w:rPr>
          <w:rFonts w:eastAsia="Calibri"/>
          <w:b/>
          <w:sz w:val="22"/>
          <w:szCs w:val="22"/>
          <w:lang w:val="lt-LT"/>
        </w:rPr>
        <w:tab/>
      </w:r>
      <w:r w:rsidRPr="007E5667">
        <w:rPr>
          <w:rFonts w:eastAsia="Calibri"/>
          <w:b/>
          <w:caps/>
          <w:sz w:val="22"/>
          <w:szCs w:val="22"/>
          <w:lang w:val="lt-LT"/>
        </w:rPr>
        <w:t>REGISTRACIJOS PAŽYMĖJIMO numeris</w:t>
      </w:r>
      <w:r w:rsidRPr="007E5667">
        <w:rPr>
          <w:rFonts w:eastAsia="Calibri"/>
          <w:b/>
          <w:sz w:val="22"/>
          <w:szCs w:val="22"/>
          <w:lang w:val="lt-LT"/>
        </w:rPr>
        <w:t xml:space="preserve"> </w:t>
      </w:r>
      <w:r w:rsidRPr="007E5667">
        <w:rPr>
          <w:rFonts w:eastAsia="Calibri"/>
          <w:b/>
          <w:caps/>
          <w:sz w:val="22"/>
          <w:szCs w:val="22"/>
          <w:lang w:val="lt-LT"/>
        </w:rPr>
        <w:t>(-IAI)</w:t>
      </w:r>
    </w:p>
    <w:p w14:paraId="41B4B66B" w14:textId="77777777" w:rsidR="00276730" w:rsidRDefault="00276730">
      <w:pPr>
        <w:widowControl w:val="0"/>
        <w:tabs>
          <w:tab w:val="left" w:pos="567"/>
        </w:tabs>
        <w:ind w:left="567" w:hanging="567"/>
        <w:rPr>
          <w:rFonts w:eastAsia="Calibri"/>
          <w:sz w:val="22"/>
          <w:szCs w:val="22"/>
          <w:lang w:val="lt-LT"/>
        </w:rPr>
      </w:pP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535"/>
      </w:tblGrid>
      <w:tr w:rsidR="003D2693" w14:paraId="7F6EBB54" w14:textId="77777777" w:rsidTr="003D2693">
        <w:tc>
          <w:tcPr>
            <w:tcW w:w="4534" w:type="dxa"/>
          </w:tcPr>
          <w:p w14:paraId="4A7131A1" w14:textId="00AD05F0" w:rsidR="003D2693" w:rsidRPr="003D2693" w:rsidRDefault="003D2693" w:rsidP="003D2693">
            <w:pPr>
              <w:tabs>
                <w:tab w:val="left" w:pos="567"/>
              </w:tabs>
              <w:rPr>
                <w:rFonts w:eastAsia="Calibri"/>
                <w:snapToGrid w:val="0"/>
                <w:sz w:val="22"/>
                <w:szCs w:val="22"/>
                <w:u w:val="single"/>
                <w:lang w:val="lt-LT" w:eastAsia="lt-LT"/>
              </w:rPr>
            </w:pPr>
            <w:r w:rsidRPr="003D2693">
              <w:rPr>
                <w:rFonts w:eastAsia="Calibri"/>
                <w:snapToGrid w:val="0"/>
                <w:sz w:val="22"/>
                <w:szCs w:val="22"/>
                <w:u w:val="single"/>
                <w:lang w:val="lt-LT" w:eastAsia="lt-LT"/>
              </w:rPr>
              <w:t>5 mg/1,5 mg</w:t>
            </w:r>
          </w:p>
          <w:p w14:paraId="3E89A657" w14:textId="77777777" w:rsidR="003D2693" w:rsidRPr="003D2693" w:rsidRDefault="003D2693" w:rsidP="003D2693">
            <w:pPr>
              <w:widowControl w:val="0"/>
              <w:tabs>
                <w:tab w:val="left" w:pos="2640"/>
              </w:tabs>
              <w:rPr>
                <w:rFonts w:eastAsia="Calibri"/>
                <w:sz w:val="22"/>
                <w:szCs w:val="22"/>
              </w:rPr>
            </w:pPr>
            <w:r w:rsidRPr="003D2693">
              <w:rPr>
                <w:rFonts w:eastAsia="Calibri"/>
                <w:sz w:val="22"/>
                <w:szCs w:val="22"/>
              </w:rPr>
              <w:t>LT/1/26/5958/001 – N10</w:t>
            </w:r>
          </w:p>
          <w:p w14:paraId="41BF39B0" w14:textId="77777777" w:rsidR="003D2693" w:rsidRPr="003D2693" w:rsidRDefault="003D2693" w:rsidP="003D2693">
            <w:pPr>
              <w:widowControl w:val="0"/>
              <w:tabs>
                <w:tab w:val="left" w:pos="2640"/>
              </w:tabs>
              <w:rPr>
                <w:rFonts w:eastAsia="Calibri"/>
                <w:sz w:val="22"/>
                <w:szCs w:val="22"/>
              </w:rPr>
            </w:pPr>
            <w:r w:rsidRPr="003D2693">
              <w:rPr>
                <w:rFonts w:eastAsia="Calibri"/>
                <w:sz w:val="22"/>
                <w:szCs w:val="22"/>
              </w:rPr>
              <w:t>LT/1/26/5958/002 – N28</w:t>
            </w:r>
          </w:p>
          <w:p w14:paraId="6014E5DC" w14:textId="77777777" w:rsidR="003D2693" w:rsidRPr="003D2693" w:rsidRDefault="003D2693" w:rsidP="003D2693">
            <w:pPr>
              <w:widowControl w:val="0"/>
              <w:tabs>
                <w:tab w:val="left" w:pos="2640"/>
              </w:tabs>
              <w:rPr>
                <w:rFonts w:eastAsia="Calibri"/>
                <w:sz w:val="22"/>
                <w:szCs w:val="22"/>
              </w:rPr>
            </w:pPr>
            <w:r w:rsidRPr="003D2693">
              <w:rPr>
                <w:rFonts w:eastAsia="Calibri"/>
                <w:sz w:val="22"/>
                <w:szCs w:val="22"/>
              </w:rPr>
              <w:t>LT/1/26/5958/003 – N30</w:t>
            </w:r>
          </w:p>
          <w:p w14:paraId="1CC3095B" w14:textId="77777777" w:rsidR="003D2693" w:rsidRPr="003D2693" w:rsidRDefault="003D2693" w:rsidP="003D2693">
            <w:pPr>
              <w:widowControl w:val="0"/>
              <w:tabs>
                <w:tab w:val="left" w:pos="2640"/>
              </w:tabs>
              <w:rPr>
                <w:rFonts w:eastAsia="Calibri"/>
                <w:sz w:val="22"/>
                <w:szCs w:val="22"/>
              </w:rPr>
            </w:pPr>
            <w:r w:rsidRPr="003D2693">
              <w:rPr>
                <w:rFonts w:eastAsia="Calibri"/>
                <w:sz w:val="22"/>
                <w:szCs w:val="22"/>
              </w:rPr>
              <w:t>LT/1/26/5958/004 – N56</w:t>
            </w:r>
          </w:p>
          <w:p w14:paraId="014AB923" w14:textId="77777777" w:rsidR="003D2693" w:rsidRPr="003D2693" w:rsidRDefault="003D2693" w:rsidP="003D2693">
            <w:pPr>
              <w:widowControl w:val="0"/>
              <w:tabs>
                <w:tab w:val="left" w:pos="2640"/>
              </w:tabs>
              <w:rPr>
                <w:rFonts w:eastAsia="Calibri"/>
                <w:sz w:val="22"/>
                <w:szCs w:val="22"/>
              </w:rPr>
            </w:pPr>
            <w:r w:rsidRPr="003D2693">
              <w:rPr>
                <w:rFonts w:eastAsia="Calibri"/>
                <w:sz w:val="22"/>
                <w:szCs w:val="22"/>
              </w:rPr>
              <w:t>LT/1/26/5958/005 – N60</w:t>
            </w:r>
          </w:p>
          <w:p w14:paraId="2AAD155C" w14:textId="77777777" w:rsidR="003D2693" w:rsidRPr="003D2693" w:rsidRDefault="003D2693" w:rsidP="003D2693">
            <w:pPr>
              <w:widowControl w:val="0"/>
              <w:tabs>
                <w:tab w:val="left" w:pos="2640"/>
              </w:tabs>
              <w:rPr>
                <w:rFonts w:eastAsia="Calibri"/>
                <w:sz w:val="22"/>
                <w:szCs w:val="22"/>
              </w:rPr>
            </w:pPr>
            <w:r w:rsidRPr="003D2693">
              <w:rPr>
                <w:rFonts w:eastAsia="Calibri"/>
                <w:sz w:val="22"/>
                <w:szCs w:val="22"/>
              </w:rPr>
              <w:t>LT/1/26/5958/006 – N90</w:t>
            </w:r>
          </w:p>
          <w:p w14:paraId="4D193341" w14:textId="77777777" w:rsidR="003D2693" w:rsidRPr="003D2693" w:rsidRDefault="003D2693" w:rsidP="003D2693">
            <w:pPr>
              <w:widowControl w:val="0"/>
              <w:tabs>
                <w:tab w:val="left" w:pos="2640"/>
              </w:tabs>
              <w:rPr>
                <w:rFonts w:eastAsia="Calibri"/>
                <w:sz w:val="22"/>
                <w:szCs w:val="22"/>
              </w:rPr>
            </w:pPr>
            <w:r w:rsidRPr="003D2693">
              <w:rPr>
                <w:rFonts w:eastAsia="Calibri"/>
                <w:sz w:val="22"/>
                <w:szCs w:val="22"/>
              </w:rPr>
              <w:t>LT/1/26/5958/007 – N100</w:t>
            </w:r>
          </w:p>
          <w:p w14:paraId="60DC4ED4" w14:textId="5AD018DE" w:rsidR="003D2693" w:rsidRPr="003D2693" w:rsidRDefault="003D2693" w:rsidP="003D2693">
            <w:pPr>
              <w:widowControl w:val="0"/>
              <w:tabs>
                <w:tab w:val="left" w:pos="2640"/>
              </w:tabs>
              <w:rPr>
                <w:rFonts w:eastAsia="Calibri"/>
                <w:sz w:val="22"/>
                <w:szCs w:val="22"/>
              </w:rPr>
            </w:pPr>
            <w:r w:rsidRPr="003D2693">
              <w:rPr>
                <w:rFonts w:eastAsia="Calibri"/>
                <w:sz w:val="22"/>
                <w:szCs w:val="22"/>
              </w:rPr>
              <w:t>LT/1/26/5958/008 – N112</w:t>
            </w:r>
          </w:p>
        </w:tc>
        <w:tc>
          <w:tcPr>
            <w:tcW w:w="4535" w:type="dxa"/>
          </w:tcPr>
          <w:p w14:paraId="183CAA8E" w14:textId="2D28819A" w:rsidR="003D2693" w:rsidRPr="003D2693" w:rsidRDefault="003D2693" w:rsidP="003D2693">
            <w:pPr>
              <w:widowControl w:val="0"/>
              <w:tabs>
                <w:tab w:val="left" w:pos="2640"/>
              </w:tabs>
              <w:rPr>
                <w:rFonts w:eastAsia="Calibri"/>
                <w:sz w:val="22"/>
                <w:szCs w:val="22"/>
                <w:u w:val="single"/>
              </w:rPr>
            </w:pPr>
            <w:r w:rsidRPr="003D2693">
              <w:rPr>
                <w:rFonts w:eastAsia="Calibri"/>
                <w:sz w:val="22"/>
                <w:szCs w:val="22"/>
                <w:u w:val="single"/>
              </w:rPr>
              <w:t>10</w:t>
            </w:r>
            <w:r w:rsidRPr="003D2693">
              <w:rPr>
                <w:rFonts w:eastAsia="Calibri"/>
                <w:sz w:val="22"/>
                <w:szCs w:val="22"/>
                <w:u w:val="single"/>
              </w:rPr>
              <w:t xml:space="preserve"> mg/1,5 mg</w:t>
            </w:r>
          </w:p>
          <w:p w14:paraId="33EFA4AB" w14:textId="77777777" w:rsidR="003D2693" w:rsidRPr="003D2693" w:rsidRDefault="003D2693" w:rsidP="003D2693">
            <w:pPr>
              <w:widowControl w:val="0"/>
              <w:tabs>
                <w:tab w:val="left" w:pos="2640"/>
              </w:tabs>
              <w:rPr>
                <w:rFonts w:eastAsia="Calibri"/>
                <w:sz w:val="22"/>
                <w:szCs w:val="22"/>
              </w:rPr>
            </w:pPr>
            <w:r w:rsidRPr="003D2693">
              <w:rPr>
                <w:rFonts w:eastAsia="Calibri"/>
                <w:sz w:val="22"/>
                <w:szCs w:val="22"/>
              </w:rPr>
              <w:t>LT/1/26/5959/001 – N10</w:t>
            </w:r>
          </w:p>
          <w:p w14:paraId="0B8D0A5E" w14:textId="77777777" w:rsidR="003D2693" w:rsidRPr="003D2693" w:rsidRDefault="003D2693" w:rsidP="003D2693">
            <w:pPr>
              <w:widowControl w:val="0"/>
              <w:tabs>
                <w:tab w:val="left" w:pos="2640"/>
              </w:tabs>
              <w:rPr>
                <w:rFonts w:eastAsia="Calibri"/>
                <w:sz w:val="22"/>
                <w:szCs w:val="22"/>
              </w:rPr>
            </w:pPr>
            <w:r w:rsidRPr="003D2693">
              <w:rPr>
                <w:rFonts w:eastAsia="Calibri"/>
                <w:sz w:val="22"/>
                <w:szCs w:val="22"/>
              </w:rPr>
              <w:t>LT/1/26/5959/002 – N28</w:t>
            </w:r>
          </w:p>
          <w:p w14:paraId="3CD36E3F" w14:textId="77777777" w:rsidR="003D2693" w:rsidRPr="003D2693" w:rsidRDefault="003D2693" w:rsidP="003D2693">
            <w:pPr>
              <w:widowControl w:val="0"/>
              <w:tabs>
                <w:tab w:val="left" w:pos="2640"/>
              </w:tabs>
              <w:rPr>
                <w:rFonts w:eastAsia="Calibri"/>
                <w:sz w:val="22"/>
                <w:szCs w:val="22"/>
              </w:rPr>
            </w:pPr>
            <w:r w:rsidRPr="003D2693">
              <w:rPr>
                <w:rFonts w:eastAsia="Calibri"/>
                <w:sz w:val="22"/>
                <w:szCs w:val="22"/>
              </w:rPr>
              <w:t>LT/1/26/5959/003 – N30</w:t>
            </w:r>
          </w:p>
          <w:p w14:paraId="16394646" w14:textId="77777777" w:rsidR="003D2693" w:rsidRPr="003D2693" w:rsidRDefault="003D2693" w:rsidP="003D2693">
            <w:pPr>
              <w:widowControl w:val="0"/>
              <w:tabs>
                <w:tab w:val="left" w:pos="2640"/>
              </w:tabs>
              <w:rPr>
                <w:rFonts w:eastAsia="Calibri"/>
                <w:sz w:val="22"/>
                <w:szCs w:val="22"/>
              </w:rPr>
            </w:pPr>
            <w:r w:rsidRPr="003D2693">
              <w:rPr>
                <w:rFonts w:eastAsia="Calibri"/>
                <w:sz w:val="22"/>
                <w:szCs w:val="22"/>
              </w:rPr>
              <w:t>LT/1/26/5959/004 – N56</w:t>
            </w:r>
          </w:p>
          <w:p w14:paraId="2E49A7AC" w14:textId="77777777" w:rsidR="003D2693" w:rsidRPr="003D2693" w:rsidRDefault="003D2693" w:rsidP="003D2693">
            <w:pPr>
              <w:widowControl w:val="0"/>
              <w:tabs>
                <w:tab w:val="left" w:pos="2640"/>
              </w:tabs>
              <w:rPr>
                <w:rFonts w:eastAsia="Calibri"/>
                <w:sz w:val="22"/>
                <w:szCs w:val="22"/>
              </w:rPr>
            </w:pPr>
            <w:r w:rsidRPr="003D2693">
              <w:rPr>
                <w:rFonts w:eastAsia="Calibri"/>
                <w:sz w:val="22"/>
                <w:szCs w:val="22"/>
              </w:rPr>
              <w:t>LT/1/26/5959/005 – N60</w:t>
            </w:r>
          </w:p>
          <w:p w14:paraId="5AB24CD2" w14:textId="77777777" w:rsidR="003D2693" w:rsidRPr="003D2693" w:rsidRDefault="003D2693" w:rsidP="003D2693">
            <w:pPr>
              <w:widowControl w:val="0"/>
              <w:tabs>
                <w:tab w:val="left" w:pos="2640"/>
              </w:tabs>
              <w:rPr>
                <w:rFonts w:eastAsia="Calibri"/>
                <w:sz w:val="22"/>
                <w:szCs w:val="22"/>
              </w:rPr>
            </w:pPr>
            <w:r w:rsidRPr="003D2693">
              <w:rPr>
                <w:rFonts w:eastAsia="Calibri"/>
                <w:sz w:val="22"/>
                <w:szCs w:val="22"/>
              </w:rPr>
              <w:t>LT/1/26/5959/006 – N90</w:t>
            </w:r>
          </w:p>
          <w:p w14:paraId="0539FE3E" w14:textId="77777777" w:rsidR="003D2693" w:rsidRPr="003D2693" w:rsidRDefault="003D2693" w:rsidP="003D2693">
            <w:pPr>
              <w:widowControl w:val="0"/>
              <w:tabs>
                <w:tab w:val="left" w:pos="2640"/>
              </w:tabs>
              <w:rPr>
                <w:rFonts w:eastAsia="Calibri"/>
                <w:sz w:val="22"/>
                <w:szCs w:val="22"/>
              </w:rPr>
            </w:pPr>
            <w:r w:rsidRPr="003D2693">
              <w:rPr>
                <w:rFonts w:eastAsia="Calibri"/>
                <w:sz w:val="22"/>
                <w:szCs w:val="22"/>
              </w:rPr>
              <w:t>LT/1/26/5959/007 – N100</w:t>
            </w:r>
          </w:p>
          <w:p w14:paraId="7EC8FBBF" w14:textId="1CDB3DDC" w:rsidR="003D2693" w:rsidRPr="003D2693" w:rsidRDefault="003D2693" w:rsidP="003D2693">
            <w:pPr>
              <w:widowControl w:val="0"/>
              <w:tabs>
                <w:tab w:val="left" w:pos="2640"/>
              </w:tabs>
              <w:rPr>
                <w:rFonts w:eastAsia="Calibri"/>
                <w:sz w:val="22"/>
                <w:szCs w:val="22"/>
                <w:lang w:val="lt-LT"/>
              </w:rPr>
            </w:pPr>
            <w:r w:rsidRPr="003D2693">
              <w:rPr>
                <w:rFonts w:eastAsia="Calibri"/>
                <w:sz w:val="22"/>
                <w:szCs w:val="22"/>
              </w:rPr>
              <w:t>LT/1/26/5959/008 – N112</w:t>
            </w:r>
          </w:p>
        </w:tc>
      </w:tr>
    </w:tbl>
    <w:p w14:paraId="6A94C8EC" w14:textId="77777777" w:rsidR="003D2693" w:rsidRPr="007E5667" w:rsidRDefault="003D2693">
      <w:pPr>
        <w:widowControl w:val="0"/>
        <w:tabs>
          <w:tab w:val="left" w:pos="567"/>
        </w:tabs>
        <w:ind w:left="567" w:hanging="567"/>
        <w:rPr>
          <w:rFonts w:eastAsia="Calibri"/>
          <w:sz w:val="22"/>
          <w:szCs w:val="22"/>
          <w:lang w:val="lt-LT"/>
        </w:rPr>
      </w:pPr>
    </w:p>
    <w:p w14:paraId="4CC6F2D9" w14:textId="77777777" w:rsidR="00276730" w:rsidRPr="007E5667" w:rsidRDefault="00276730">
      <w:pPr>
        <w:widowControl w:val="0"/>
        <w:tabs>
          <w:tab w:val="left" w:pos="567"/>
        </w:tabs>
        <w:ind w:left="567" w:hanging="567"/>
        <w:rPr>
          <w:rFonts w:eastAsia="Calibri"/>
          <w:sz w:val="22"/>
          <w:szCs w:val="22"/>
          <w:lang w:val="lt-LT"/>
        </w:rPr>
      </w:pPr>
    </w:p>
    <w:p w14:paraId="075F4FB8" w14:textId="77777777" w:rsidR="00276730" w:rsidRPr="007E5667" w:rsidRDefault="00592D6C">
      <w:pPr>
        <w:widowControl w:val="0"/>
        <w:tabs>
          <w:tab w:val="left" w:pos="567"/>
        </w:tabs>
        <w:ind w:left="567" w:hanging="567"/>
        <w:rPr>
          <w:rFonts w:eastAsia="Calibri"/>
          <w:sz w:val="22"/>
          <w:szCs w:val="22"/>
          <w:lang w:val="lt-LT"/>
        </w:rPr>
      </w:pPr>
      <w:r w:rsidRPr="007E5667">
        <w:rPr>
          <w:rFonts w:eastAsia="Calibri"/>
          <w:b/>
          <w:sz w:val="22"/>
          <w:szCs w:val="22"/>
          <w:lang w:val="lt-LT"/>
        </w:rPr>
        <w:t>9.</w:t>
      </w:r>
      <w:r w:rsidRPr="007E5667">
        <w:rPr>
          <w:rFonts w:eastAsia="Calibri"/>
          <w:b/>
          <w:sz w:val="22"/>
          <w:szCs w:val="22"/>
          <w:lang w:val="lt-LT"/>
        </w:rPr>
        <w:tab/>
      </w:r>
      <w:r w:rsidRPr="007E5667">
        <w:rPr>
          <w:rFonts w:eastAsia="Calibri"/>
          <w:b/>
          <w:caps/>
          <w:sz w:val="22"/>
          <w:szCs w:val="22"/>
          <w:lang w:val="lt-LT"/>
        </w:rPr>
        <w:t>REGISTRAVIMO / PERREGISTRAVIMO data</w:t>
      </w:r>
    </w:p>
    <w:p w14:paraId="6E81F3FF" w14:textId="77777777" w:rsidR="00276730" w:rsidRPr="007E5667" w:rsidRDefault="00276730">
      <w:pPr>
        <w:widowControl w:val="0"/>
        <w:tabs>
          <w:tab w:val="left" w:pos="567"/>
        </w:tabs>
        <w:ind w:left="567" w:hanging="567"/>
        <w:rPr>
          <w:rFonts w:eastAsia="Calibri"/>
          <w:sz w:val="22"/>
          <w:szCs w:val="22"/>
          <w:lang w:val="lt-LT"/>
        </w:rPr>
      </w:pPr>
    </w:p>
    <w:p w14:paraId="43826B6A" w14:textId="77777777" w:rsidR="003D2693" w:rsidRPr="007E5667" w:rsidRDefault="00452D2D" w:rsidP="003D2693">
      <w:pPr>
        <w:widowControl w:val="0"/>
        <w:tabs>
          <w:tab w:val="left" w:pos="567"/>
        </w:tabs>
        <w:ind w:left="567" w:hanging="567"/>
        <w:rPr>
          <w:rFonts w:eastAsia="Calibri"/>
          <w:b/>
          <w:sz w:val="22"/>
          <w:szCs w:val="22"/>
          <w:lang w:val="lt-LT"/>
        </w:rPr>
      </w:pPr>
      <w:r w:rsidRPr="00452D2D">
        <w:rPr>
          <w:sz w:val="22"/>
          <w:szCs w:val="24"/>
        </w:rPr>
        <w:t xml:space="preserve">Registravimo data </w:t>
      </w:r>
      <w:r w:rsidR="003D2693">
        <w:rPr>
          <w:sz w:val="22"/>
          <w:szCs w:val="24"/>
        </w:rPr>
        <w:t>2026 m. sausio 30 d.</w:t>
      </w:r>
    </w:p>
    <w:p w14:paraId="75EDCBAC" w14:textId="7D5F9F17" w:rsidR="00276730" w:rsidRDefault="00276730">
      <w:pPr>
        <w:widowControl w:val="0"/>
        <w:tabs>
          <w:tab w:val="left" w:pos="567"/>
        </w:tabs>
        <w:rPr>
          <w:sz w:val="22"/>
          <w:szCs w:val="24"/>
        </w:rPr>
      </w:pPr>
    </w:p>
    <w:p w14:paraId="3EAB8756" w14:textId="77777777" w:rsidR="00276730" w:rsidRPr="007E5667" w:rsidRDefault="00276730">
      <w:pPr>
        <w:widowControl w:val="0"/>
        <w:tabs>
          <w:tab w:val="left" w:pos="567"/>
        </w:tabs>
        <w:rPr>
          <w:rFonts w:eastAsia="Calibri"/>
          <w:sz w:val="22"/>
          <w:szCs w:val="22"/>
          <w:lang w:val="lt-LT"/>
        </w:rPr>
      </w:pPr>
    </w:p>
    <w:p w14:paraId="5573BFD7" w14:textId="77777777" w:rsidR="00276730" w:rsidRDefault="00592D6C">
      <w:pPr>
        <w:widowControl w:val="0"/>
        <w:tabs>
          <w:tab w:val="left" w:pos="567"/>
        </w:tabs>
        <w:ind w:left="567" w:hanging="567"/>
        <w:rPr>
          <w:rFonts w:eastAsia="Calibri"/>
          <w:b/>
          <w:caps/>
          <w:sz w:val="22"/>
          <w:szCs w:val="22"/>
          <w:lang w:val="lt-LT"/>
        </w:rPr>
      </w:pPr>
      <w:r w:rsidRPr="007E5667">
        <w:rPr>
          <w:rFonts w:eastAsia="Calibri"/>
          <w:b/>
          <w:sz w:val="22"/>
          <w:szCs w:val="22"/>
          <w:lang w:val="lt-LT"/>
        </w:rPr>
        <w:t>10.</w:t>
      </w:r>
      <w:r w:rsidRPr="007E5667">
        <w:rPr>
          <w:rFonts w:eastAsia="Calibri"/>
          <w:b/>
          <w:sz w:val="22"/>
          <w:szCs w:val="22"/>
          <w:lang w:val="lt-LT"/>
        </w:rPr>
        <w:tab/>
      </w:r>
      <w:r w:rsidRPr="007E5667">
        <w:rPr>
          <w:rFonts w:eastAsia="Calibri"/>
          <w:b/>
          <w:caps/>
          <w:sz w:val="22"/>
          <w:szCs w:val="22"/>
          <w:lang w:val="lt-LT"/>
        </w:rPr>
        <w:t>teksto peržiūros data</w:t>
      </w:r>
    </w:p>
    <w:p w14:paraId="47236376" w14:textId="77777777" w:rsidR="003D2693" w:rsidRDefault="003D2693">
      <w:pPr>
        <w:widowControl w:val="0"/>
        <w:tabs>
          <w:tab w:val="left" w:pos="567"/>
        </w:tabs>
        <w:ind w:left="567" w:hanging="567"/>
        <w:rPr>
          <w:rFonts w:eastAsia="Calibri"/>
          <w:b/>
          <w:caps/>
          <w:sz w:val="22"/>
          <w:szCs w:val="22"/>
          <w:lang w:val="lt-LT"/>
        </w:rPr>
      </w:pPr>
    </w:p>
    <w:p w14:paraId="554394F1" w14:textId="769F5BA1" w:rsidR="003D2693" w:rsidRPr="007E5667" w:rsidRDefault="003D2693">
      <w:pPr>
        <w:widowControl w:val="0"/>
        <w:tabs>
          <w:tab w:val="left" w:pos="567"/>
        </w:tabs>
        <w:ind w:left="567" w:hanging="567"/>
        <w:rPr>
          <w:rFonts w:eastAsia="Calibri"/>
          <w:b/>
          <w:sz w:val="22"/>
          <w:szCs w:val="22"/>
          <w:lang w:val="lt-LT"/>
        </w:rPr>
      </w:pPr>
      <w:r>
        <w:rPr>
          <w:sz w:val="22"/>
          <w:szCs w:val="24"/>
        </w:rPr>
        <w:t>2026 m. sausio 30 d.</w:t>
      </w:r>
    </w:p>
    <w:p w14:paraId="54936D87" w14:textId="77777777" w:rsidR="00276730" w:rsidRPr="007E5667" w:rsidRDefault="00276730">
      <w:pPr>
        <w:widowControl w:val="0"/>
        <w:tabs>
          <w:tab w:val="left" w:pos="567"/>
        </w:tabs>
        <w:rPr>
          <w:rFonts w:eastAsia="Calibri"/>
          <w:sz w:val="22"/>
          <w:szCs w:val="22"/>
          <w:lang w:val="lt-LT"/>
        </w:rPr>
      </w:pPr>
    </w:p>
    <w:p w14:paraId="255E9041" w14:textId="4F74F255" w:rsidR="00276730" w:rsidRPr="007E5667" w:rsidRDefault="00592D6C">
      <w:pPr>
        <w:widowControl w:val="0"/>
        <w:tabs>
          <w:tab w:val="left" w:pos="5954"/>
          <w:tab w:val="left" w:pos="6237"/>
          <w:tab w:val="left" w:pos="6663"/>
          <w:tab w:val="left" w:pos="6946"/>
        </w:tabs>
        <w:rPr>
          <w:rFonts w:eastAsia="Calibri"/>
          <w:sz w:val="22"/>
          <w:szCs w:val="22"/>
          <w:lang w:val="lt-LT"/>
        </w:rPr>
      </w:pPr>
      <w:r w:rsidRPr="007E5667">
        <w:rPr>
          <w:rFonts w:eastAsia="Calibri"/>
          <w:sz w:val="22"/>
          <w:szCs w:val="22"/>
          <w:lang w:val="lt-LT"/>
        </w:rPr>
        <w:t>Išsami informacija apie šį vaistinį preparatą pateikiama Valstybinės vaistų kontrolės tarnybos prie Lietuvos Respublikos sveikatos apsaugos ministerijos tinklalapyje</w:t>
      </w:r>
      <w:r w:rsidRPr="007E5667">
        <w:rPr>
          <w:rFonts w:eastAsia="Calibri"/>
          <w:i/>
          <w:sz w:val="22"/>
          <w:szCs w:val="22"/>
          <w:lang w:val="lt-LT"/>
        </w:rPr>
        <w:t xml:space="preserve"> </w:t>
      </w:r>
      <w:r w:rsidRPr="007E5667">
        <w:rPr>
          <w:color w:val="0000EE"/>
          <w:sz w:val="22"/>
          <w:szCs w:val="22"/>
          <w:u w:val="single"/>
          <w:lang w:val="lt-LT" w:eastAsia="lt-LT"/>
        </w:rPr>
        <w:t>https://vvkt.lrv.lt/lt/</w:t>
      </w:r>
      <w:r w:rsidRPr="007E5667">
        <w:rPr>
          <w:sz w:val="22"/>
          <w:szCs w:val="22"/>
          <w:lang w:val="lt-LT" w:eastAsia="lt-LT"/>
        </w:rPr>
        <w:t>.</w:t>
      </w:r>
    </w:p>
    <w:p w14:paraId="4A019F48" w14:textId="2DE42A53" w:rsidR="00276730" w:rsidRPr="007E5667" w:rsidRDefault="00592D6C" w:rsidP="0095151C">
      <w:pPr>
        <w:widowControl w:val="0"/>
        <w:tabs>
          <w:tab w:val="left" w:pos="567"/>
        </w:tabs>
        <w:rPr>
          <w:rFonts w:eastAsia="Calibri"/>
          <w:sz w:val="22"/>
          <w:szCs w:val="22"/>
          <w:lang w:val="lt-LT"/>
        </w:rPr>
      </w:pPr>
      <w:r w:rsidRPr="007E5667">
        <w:rPr>
          <w:rFonts w:eastAsia="Calibri"/>
          <w:b/>
          <w:i/>
          <w:color w:val="008000"/>
          <w:sz w:val="22"/>
          <w:szCs w:val="22"/>
          <w:lang w:val="lt-LT"/>
        </w:rPr>
        <w:br w:type="page"/>
      </w:r>
    </w:p>
    <w:p w14:paraId="479CDF05" w14:textId="77777777" w:rsidR="00452D2D" w:rsidRPr="00452D2D" w:rsidRDefault="00452D2D" w:rsidP="00452D2D">
      <w:pPr>
        <w:keepNext/>
        <w:tabs>
          <w:tab w:val="left" w:pos="567"/>
        </w:tabs>
        <w:spacing w:line="276" w:lineRule="auto"/>
        <w:jc w:val="center"/>
        <w:outlineLvl w:val="1"/>
        <w:rPr>
          <w:rFonts w:eastAsia="Calibri"/>
          <w:b/>
          <w:sz w:val="22"/>
          <w:szCs w:val="22"/>
          <w:lang w:val="lt-LT" w:eastAsia="en-US"/>
        </w:rPr>
      </w:pPr>
    </w:p>
    <w:p w14:paraId="68248DBE" w14:textId="77777777" w:rsidR="00452D2D" w:rsidRPr="00452D2D" w:rsidRDefault="00452D2D" w:rsidP="00452D2D">
      <w:pPr>
        <w:keepNext/>
        <w:tabs>
          <w:tab w:val="left" w:pos="567"/>
        </w:tabs>
        <w:spacing w:line="276" w:lineRule="auto"/>
        <w:jc w:val="center"/>
        <w:outlineLvl w:val="1"/>
        <w:rPr>
          <w:rFonts w:eastAsia="Calibri"/>
          <w:b/>
          <w:sz w:val="22"/>
          <w:szCs w:val="22"/>
          <w:lang w:val="lt-LT" w:eastAsia="en-US"/>
        </w:rPr>
      </w:pPr>
    </w:p>
    <w:p w14:paraId="5D5EA470" w14:textId="77777777" w:rsidR="00452D2D" w:rsidRPr="00452D2D" w:rsidRDefault="00452D2D" w:rsidP="00452D2D">
      <w:pPr>
        <w:keepNext/>
        <w:tabs>
          <w:tab w:val="left" w:pos="567"/>
        </w:tabs>
        <w:spacing w:line="276" w:lineRule="auto"/>
        <w:jc w:val="center"/>
        <w:outlineLvl w:val="1"/>
        <w:rPr>
          <w:rFonts w:eastAsia="Calibri"/>
          <w:b/>
          <w:sz w:val="22"/>
          <w:szCs w:val="22"/>
          <w:lang w:val="lt-LT" w:eastAsia="en-US"/>
        </w:rPr>
      </w:pPr>
    </w:p>
    <w:p w14:paraId="12D7448B" w14:textId="77777777" w:rsidR="00452D2D" w:rsidRPr="00452D2D" w:rsidRDefault="00452D2D" w:rsidP="00452D2D">
      <w:pPr>
        <w:keepNext/>
        <w:tabs>
          <w:tab w:val="left" w:pos="567"/>
        </w:tabs>
        <w:spacing w:line="276" w:lineRule="auto"/>
        <w:jc w:val="center"/>
        <w:outlineLvl w:val="1"/>
        <w:rPr>
          <w:rFonts w:eastAsia="Calibri"/>
          <w:b/>
          <w:sz w:val="22"/>
          <w:szCs w:val="22"/>
          <w:lang w:val="lt-LT" w:eastAsia="en-US"/>
        </w:rPr>
      </w:pPr>
    </w:p>
    <w:p w14:paraId="676D3287" w14:textId="77777777" w:rsidR="00452D2D" w:rsidRPr="00452D2D" w:rsidRDefault="00452D2D" w:rsidP="00452D2D">
      <w:pPr>
        <w:keepNext/>
        <w:tabs>
          <w:tab w:val="left" w:pos="567"/>
        </w:tabs>
        <w:spacing w:line="276" w:lineRule="auto"/>
        <w:jc w:val="center"/>
        <w:outlineLvl w:val="1"/>
        <w:rPr>
          <w:rFonts w:eastAsia="Calibri"/>
          <w:b/>
          <w:sz w:val="22"/>
          <w:szCs w:val="22"/>
          <w:lang w:val="lt-LT" w:eastAsia="en-US"/>
        </w:rPr>
      </w:pPr>
    </w:p>
    <w:p w14:paraId="6338616C" w14:textId="77777777" w:rsidR="00452D2D" w:rsidRPr="00452D2D" w:rsidRDefault="00452D2D" w:rsidP="00452D2D">
      <w:pPr>
        <w:keepNext/>
        <w:tabs>
          <w:tab w:val="left" w:pos="567"/>
        </w:tabs>
        <w:spacing w:line="276" w:lineRule="auto"/>
        <w:jc w:val="center"/>
        <w:outlineLvl w:val="1"/>
        <w:rPr>
          <w:rFonts w:eastAsia="Calibri"/>
          <w:b/>
          <w:sz w:val="22"/>
          <w:szCs w:val="22"/>
          <w:lang w:val="lt-LT" w:eastAsia="en-US"/>
        </w:rPr>
      </w:pPr>
    </w:p>
    <w:p w14:paraId="04FE5A28" w14:textId="77777777" w:rsidR="00452D2D" w:rsidRPr="00452D2D" w:rsidRDefault="00452D2D" w:rsidP="00452D2D">
      <w:pPr>
        <w:keepNext/>
        <w:tabs>
          <w:tab w:val="left" w:pos="567"/>
        </w:tabs>
        <w:spacing w:line="276" w:lineRule="auto"/>
        <w:jc w:val="center"/>
        <w:outlineLvl w:val="1"/>
        <w:rPr>
          <w:rFonts w:eastAsia="Calibri"/>
          <w:b/>
          <w:sz w:val="22"/>
          <w:szCs w:val="22"/>
          <w:lang w:val="lt-LT" w:eastAsia="en-US"/>
        </w:rPr>
      </w:pPr>
    </w:p>
    <w:p w14:paraId="2CD575EB" w14:textId="77777777" w:rsidR="00452D2D" w:rsidRDefault="00452D2D" w:rsidP="00452D2D">
      <w:pPr>
        <w:keepNext/>
        <w:tabs>
          <w:tab w:val="left" w:pos="567"/>
        </w:tabs>
        <w:spacing w:line="276" w:lineRule="auto"/>
        <w:jc w:val="center"/>
        <w:outlineLvl w:val="1"/>
        <w:rPr>
          <w:rFonts w:eastAsia="Calibri"/>
          <w:b/>
          <w:sz w:val="22"/>
          <w:szCs w:val="22"/>
          <w:lang w:val="lt-LT" w:eastAsia="en-US"/>
        </w:rPr>
      </w:pPr>
    </w:p>
    <w:p w14:paraId="7D386A96" w14:textId="77777777" w:rsidR="00D32BA0" w:rsidRDefault="00D32BA0" w:rsidP="00452D2D">
      <w:pPr>
        <w:keepNext/>
        <w:tabs>
          <w:tab w:val="left" w:pos="567"/>
        </w:tabs>
        <w:spacing w:line="276" w:lineRule="auto"/>
        <w:jc w:val="center"/>
        <w:outlineLvl w:val="1"/>
        <w:rPr>
          <w:rFonts w:eastAsia="Calibri"/>
          <w:b/>
          <w:sz w:val="22"/>
          <w:szCs w:val="22"/>
          <w:lang w:val="lt-LT" w:eastAsia="en-US"/>
        </w:rPr>
      </w:pPr>
    </w:p>
    <w:p w14:paraId="479A5716" w14:textId="77777777" w:rsidR="00D32BA0" w:rsidRDefault="00D32BA0" w:rsidP="00452D2D">
      <w:pPr>
        <w:keepNext/>
        <w:tabs>
          <w:tab w:val="left" w:pos="567"/>
        </w:tabs>
        <w:spacing w:line="276" w:lineRule="auto"/>
        <w:jc w:val="center"/>
        <w:outlineLvl w:val="1"/>
        <w:rPr>
          <w:rFonts w:eastAsia="Calibri"/>
          <w:b/>
          <w:sz w:val="22"/>
          <w:szCs w:val="22"/>
          <w:lang w:val="lt-LT" w:eastAsia="en-US"/>
        </w:rPr>
      </w:pPr>
    </w:p>
    <w:p w14:paraId="6736D0F7" w14:textId="77777777" w:rsidR="00D32BA0" w:rsidRDefault="00D32BA0" w:rsidP="00452D2D">
      <w:pPr>
        <w:keepNext/>
        <w:tabs>
          <w:tab w:val="left" w:pos="567"/>
        </w:tabs>
        <w:spacing w:line="276" w:lineRule="auto"/>
        <w:jc w:val="center"/>
        <w:outlineLvl w:val="1"/>
        <w:rPr>
          <w:rFonts w:eastAsia="Calibri"/>
          <w:b/>
          <w:sz w:val="22"/>
          <w:szCs w:val="22"/>
          <w:lang w:val="lt-LT" w:eastAsia="en-US"/>
        </w:rPr>
      </w:pPr>
    </w:p>
    <w:p w14:paraId="17B52889" w14:textId="77777777" w:rsidR="00D32BA0" w:rsidRDefault="00D32BA0" w:rsidP="00452D2D">
      <w:pPr>
        <w:keepNext/>
        <w:tabs>
          <w:tab w:val="left" w:pos="567"/>
        </w:tabs>
        <w:spacing w:line="276" w:lineRule="auto"/>
        <w:jc w:val="center"/>
        <w:outlineLvl w:val="1"/>
        <w:rPr>
          <w:rFonts w:eastAsia="Calibri"/>
          <w:b/>
          <w:sz w:val="22"/>
          <w:szCs w:val="22"/>
          <w:lang w:val="lt-LT" w:eastAsia="en-US"/>
        </w:rPr>
      </w:pPr>
    </w:p>
    <w:p w14:paraId="1D1BA69B" w14:textId="77777777" w:rsidR="00D32BA0" w:rsidRDefault="00D32BA0" w:rsidP="00452D2D">
      <w:pPr>
        <w:keepNext/>
        <w:tabs>
          <w:tab w:val="left" w:pos="567"/>
        </w:tabs>
        <w:spacing w:line="276" w:lineRule="auto"/>
        <w:jc w:val="center"/>
        <w:outlineLvl w:val="1"/>
        <w:rPr>
          <w:rFonts w:eastAsia="Calibri"/>
          <w:b/>
          <w:sz w:val="22"/>
          <w:szCs w:val="22"/>
          <w:lang w:val="lt-LT" w:eastAsia="en-US"/>
        </w:rPr>
      </w:pPr>
    </w:p>
    <w:p w14:paraId="6E7AB3B8" w14:textId="77777777" w:rsidR="00D32BA0" w:rsidRDefault="00D32BA0" w:rsidP="00452D2D">
      <w:pPr>
        <w:keepNext/>
        <w:tabs>
          <w:tab w:val="left" w:pos="567"/>
        </w:tabs>
        <w:spacing w:line="276" w:lineRule="auto"/>
        <w:jc w:val="center"/>
        <w:outlineLvl w:val="1"/>
        <w:rPr>
          <w:rFonts w:eastAsia="Calibri"/>
          <w:b/>
          <w:sz w:val="22"/>
          <w:szCs w:val="22"/>
          <w:lang w:val="lt-LT" w:eastAsia="en-US"/>
        </w:rPr>
      </w:pPr>
    </w:p>
    <w:p w14:paraId="5D07F38A" w14:textId="77777777" w:rsidR="00D32BA0" w:rsidRDefault="00D32BA0" w:rsidP="00452D2D">
      <w:pPr>
        <w:keepNext/>
        <w:tabs>
          <w:tab w:val="left" w:pos="567"/>
        </w:tabs>
        <w:spacing w:line="276" w:lineRule="auto"/>
        <w:jc w:val="center"/>
        <w:outlineLvl w:val="1"/>
        <w:rPr>
          <w:rFonts w:eastAsia="Calibri"/>
          <w:b/>
          <w:sz w:val="22"/>
          <w:szCs w:val="22"/>
          <w:lang w:val="lt-LT" w:eastAsia="en-US"/>
        </w:rPr>
      </w:pPr>
    </w:p>
    <w:p w14:paraId="2A8A100A" w14:textId="77777777" w:rsidR="00D32BA0" w:rsidRDefault="00D32BA0" w:rsidP="00452D2D">
      <w:pPr>
        <w:keepNext/>
        <w:tabs>
          <w:tab w:val="left" w:pos="567"/>
        </w:tabs>
        <w:spacing w:line="276" w:lineRule="auto"/>
        <w:jc w:val="center"/>
        <w:outlineLvl w:val="1"/>
        <w:rPr>
          <w:rFonts w:eastAsia="Calibri"/>
          <w:b/>
          <w:sz w:val="22"/>
          <w:szCs w:val="22"/>
          <w:lang w:val="lt-LT" w:eastAsia="en-US"/>
        </w:rPr>
      </w:pPr>
    </w:p>
    <w:p w14:paraId="52F5ED52" w14:textId="77777777" w:rsidR="00D32BA0" w:rsidRDefault="00D32BA0" w:rsidP="00452D2D">
      <w:pPr>
        <w:keepNext/>
        <w:tabs>
          <w:tab w:val="left" w:pos="567"/>
        </w:tabs>
        <w:spacing w:line="276" w:lineRule="auto"/>
        <w:jc w:val="center"/>
        <w:outlineLvl w:val="1"/>
        <w:rPr>
          <w:rFonts w:eastAsia="Calibri"/>
          <w:b/>
          <w:sz w:val="22"/>
          <w:szCs w:val="22"/>
          <w:lang w:val="lt-LT" w:eastAsia="en-US"/>
        </w:rPr>
      </w:pPr>
    </w:p>
    <w:p w14:paraId="358B7286" w14:textId="77777777" w:rsidR="00D32BA0" w:rsidRDefault="00D32BA0" w:rsidP="00452D2D">
      <w:pPr>
        <w:keepNext/>
        <w:tabs>
          <w:tab w:val="left" w:pos="567"/>
        </w:tabs>
        <w:spacing w:line="276" w:lineRule="auto"/>
        <w:jc w:val="center"/>
        <w:outlineLvl w:val="1"/>
        <w:rPr>
          <w:rFonts w:eastAsia="Calibri"/>
          <w:b/>
          <w:sz w:val="22"/>
          <w:szCs w:val="22"/>
          <w:lang w:val="lt-LT" w:eastAsia="en-US"/>
        </w:rPr>
      </w:pPr>
    </w:p>
    <w:p w14:paraId="612964FE" w14:textId="77777777" w:rsidR="00D32BA0" w:rsidRDefault="00D32BA0" w:rsidP="00452D2D">
      <w:pPr>
        <w:keepNext/>
        <w:tabs>
          <w:tab w:val="left" w:pos="567"/>
        </w:tabs>
        <w:spacing w:line="276" w:lineRule="auto"/>
        <w:jc w:val="center"/>
        <w:outlineLvl w:val="1"/>
        <w:rPr>
          <w:rFonts w:eastAsia="Calibri"/>
          <w:b/>
          <w:sz w:val="22"/>
          <w:szCs w:val="22"/>
          <w:lang w:val="lt-LT" w:eastAsia="en-US"/>
        </w:rPr>
      </w:pPr>
    </w:p>
    <w:p w14:paraId="01C1D7A4" w14:textId="77777777" w:rsidR="00D32BA0" w:rsidRDefault="00D32BA0" w:rsidP="00452D2D">
      <w:pPr>
        <w:keepNext/>
        <w:tabs>
          <w:tab w:val="left" w:pos="567"/>
        </w:tabs>
        <w:spacing w:line="276" w:lineRule="auto"/>
        <w:jc w:val="center"/>
        <w:outlineLvl w:val="1"/>
        <w:rPr>
          <w:rFonts w:eastAsia="Calibri"/>
          <w:b/>
          <w:sz w:val="22"/>
          <w:szCs w:val="22"/>
          <w:lang w:val="lt-LT" w:eastAsia="en-US"/>
        </w:rPr>
      </w:pPr>
    </w:p>
    <w:p w14:paraId="63A3A0B1" w14:textId="77777777" w:rsidR="00D32BA0" w:rsidRDefault="00D32BA0" w:rsidP="00452D2D">
      <w:pPr>
        <w:keepNext/>
        <w:tabs>
          <w:tab w:val="left" w:pos="567"/>
        </w:tabs>
        <w:spacing w:line="276" w:lineRule="auto"/>
        <w:jc w:val="center"/>
        <w:outlineLvl w:val="1"/>
        <w:rPr>
          <w:rFonts w:eastAsia="Calibri"/>
          <w:b/>
          <w:sz w:val="22"/>
          <w:szCs w:val="22"/>
          <w:lang w:val="lt-LT" w:eastAsia="en-US"/>
        </w:rPr>
      </w:pPr>
    </w:p>
    <w:p w14:paraId="3DC4865D" w14:textId="77777777" w:rsidR="00D32BA0" w:rsidRDefault="00D32BA0" w:rsidP="00452D2D">
      <w:pPr>
        <w:keepNext/>
        <w:tabs>
          <w:tab w:val="left" w:pos="567"/>
        </w:tabs>
        <w:spacing w:line="276" w:lineRule="auto"/>
        <w:jc w:val="center"/>
        <w:outlineLvl w:val="1"/>
        <w:rPr>
          <w:rFonts w:eastAsia="Calibri"/>
          <w:b/>
          <w:sz w:val="22"/>
          <w:szCs w:val="22"/>
          <w:lang w:val="lt-LT" w:eastAsia="en-US"/>
        </w:rPr>
      </w:pPr>
    </w:p>
    <w:p w14:paraId="7AA6CCB0" w14:textId="77777777" w:rsidR="00D32BA0" w:rsidRPr="00452D2D" w:rsidRDefault="00D32BA0" w:rsidP="00452D2D">
      <w:pPr>
        <w:keepNext/>
        <w:tabs>
          <w:tab w:val="left" w:pos="567"/>
        </w:tabs>
        <w:spacing w:line="276" w:lineRule="auto"/>
        <w:jc w:val="center"/>
        <w:outlineLvl w:val="1"/>
        <w:rPr>
          <w:rFonts w:eastAsia="Calibri"/>
          <w:b/>
          <w:sz w:val="22"/>
          <w:szCs w:val="22"/>
          <w:lang w:val="lt-LT" w:eastAsia="en-US"/>
        </w:rPr>
      </w:pPr>
    </w:p>
    <w:p w14:paraId="1419737E" w14:textId="77777777" w:rsidR="00452D2D" w:rsidRPr="00452D2D" w:rsidRDefault="00452D2D" w:rsidP="00452D2D">
      <w:pPr>
        <w:keepNext/>
        <w:tabs>
          <w:tab w:val="left" w:pos="567"/>
        </w:tabs>
        <w:spacing w:line="276" w:lineRule="auto"/>
        <w:jc w:val="center"/>
        <w:outlineLvl w:val="1"/>
        <w:rPr>
          <w:rFonts w:eastAsia="Calibri"/>
          <w:b/>
          <w:sz w:val="22"/>
          <w:szCs w:val="22"/>
          <w:lang w:val="lt-LT" w:eastAsia="en-US"/>
        </w:rPr>
      </w:pPr>
      <w:r w:rsidRPr="00452D2D">
        <w:rPr>
          <w:rFonts w:eastAsia="Calibri"/>
          <w:b/>
          <w:sz w:val="22"/>
          <w:szCs w:val="22"/>
          <w:lang w:val="lt-LT" w:eastAsia="en-US"/>
        </w:rPr>
        <w:t>II PRIEDAS</w:t>
      </w:r>
    </w:p>
    <w:p w14:paraId="2F706850" w14:textId="77777777" w:rsidR="00452D2D" w:rsidRPr="00452D2D" w:rsidRDefault="00452D2D" w:rsidP="00452D2D">
      <w:pPr>
        <w:tabs>
          <w:tab w:val="left" w:pos="567"/>
        </w:tabs>
        <w:spacing w:line="260" w:lineRule="exact"/>
        <w:ind w:left="1701" w:right="1416" w:hanging="567"/>
        <w:rPr>
          <w:snapToGrid w:val="0"/>
          <w:sz w:val="22"/>
          <w:szCs w:val="22"/>
          <w:lang w:val="lt-LT" w:eastAsia="en-US"/>
        </w:rPr>
      </w:pPr>
    </w:p>
    <w:p w14:paraId="065EA01B" w14:textId="77777777" w:rsidR="00452D2D" w:rsidRPr="00452D2D" w:rsidRDefault="00452D2D" w:rsidP="00452D2D">
      <w:pPr>
        <w:tabs>
          <w:tab w:val="left" w:pos="567"/>
        </w:tabs>
        <w:spacing w:line="260" w:lineRule="exact"/>
        <w:jc w:val="center"/>
        <w:rPr>
          <w:i/>
          <w:snapToGrid w:val="0"/>
          <w:sz w:val="22"/>
          <w:szCs w:val="22"/>
          <w:lang w:val="lt-LT" w:eastAsia="en-US"/>
        </w:rPr>
      </w:pPr>
      <w:r w:rsidRPr="00452D2D">
        <w:rPr>
          <w:b/>
          <w:snapToGrid w:val="0"/>
          <w:sz w:val="22"/>
          <w:szCs w:val="22"/>
          <w:lang w:val="lt-LT" w:eastAsia="en-US"/>
        </w:rPr>
        <w:t>REGISTRACIJOS SĄLYGOS</w:t>
      </w:r>
    </w:p>
    <w:p w14:paraId="7730D384" w14:textId="77777777" w:rsidR="00452D2D" w:rsidRPr="00452D2D" w:rsidRDefault="00452D2D" w:rsidP="00452D2D">
      <w:pPr>
        <w:tabs>
          <w:tab w:val="left" w:pos="567"/>
        </w:tabs>
        <w:spacing w:line="260" w:lineRule="exact"/>
        <w:rPr>
          <w:rFonts w:eastAsia="SimSun"/>
          <w:sz w:val="22"/>
          <w:szCs w:val="22"/>
          <w:lang w:val="lt-LT" w:eastAsia="en-US"/>
        </w:rPr>
      </w:pPr>
    </w:p>
    <w:p w14:paraId="272F797F" w14:textId="77777777" w:rsidR="00452D2D" w:rsidRPr="00452D2D" w:rsidRDefault="00452D2D" w:rsidP="00452D2D">
      <w:pPr>
        <w:tabs>
          <w:tab w:val="left" w:pos="567"/>
        </w:tabs>
        <w:spacing w:line="276" w:lineRule="auto"/>
        <w:ind w:left="1701" w:right="1416" w:hanging="708"/>
        <w:rPr>
          <w:rFonts w:eastAsia="SimSun"/>
          <w:b/>
          <w:sz w:val="22"/>
          <w:szCs w:val="22"/>
          <w:lang w:val="lt-LT" w:eastAsia="en-US"/>
        </w:rPr>
      </w:pPr>
      <w:r w:rsidRPr="00452D2D">
        <w:rPr>
          <w:rFonts w:eastAsia="SimSun"/>
          <w:b/>
          <w:sz w:val="22"/>
          <w:szCs w:val="22"/>
          <w:lang w:val="lt-LT" w:eastAsia="en-US"/>
        </w:rPr>
        <w:t>A.</w:t>
      </w:r>
      <w:r w:rsidRPr="00452D2D">
        <w:rPr>
          <w:rFonts w:eastAsia="SimSun"/>
          <w:b/>
          <w:sz w:val="22"/>
          <w:szCs w:val="22"/>
          <w:lang w:val="lt-LT" w:eastAsia="en-US"/>
        </w:rPr>
        <w:tab/>
      </w:r>
      <w:r w:rsidRPr="00452D2D">
        <w:rPr>
          <w:rFonts w:eastAsia="SimSun"/>
          <w:b/>
          <w:snapToGrid w:val="0"/>
          <w:sz w:val="22"/>
          <w:szCs w:val="22"/>
          <w:lang w:val="lt-LT" w:eastAsia="zh-CN"/>
        </w:rPr>
        <w:t>GAMINTOJAS</w:t>
      </w:r>
      <w:r w:rsidRPr="00452D2D">
        <w:rPr>
          <w:rFonts w:eastAsia="SimSun"/>
          <w:b/>
          <w:sz w:val="22"/>
          <w:szCs w:val="22"/>
          <w:lang w:val="lt-LT" w:eastAsia="en-US"/>
        </w:rPr>
        <w:t xml:space="preserve"> (-AI), ATSAKINGAS (-I) UŽ SERIJŲ IŠLEIDIMĄ</w:t>
      </w:r>
    </w:p>
    <w:p w14:paraId="6354D16E" w14:textId="77777777" w:rsidR="00452D2D" w:rsidRPr="00452D2D" w:rsidRDefault="00452D2D" w:rsidP="00452D2D">
      <w:pPr>
        <w:tabs>
          <w:tab w:val="left" w:pos="567"/>
        </w:tabs>
        <w:spacing w:line="260" w:lineRule="exact"/>
        <w:rPr>
          <w:rFonts w:eastAsia="SimSun"/>
          <w:snapToGrid w:val="0"/>
          <w:sz w:val="22"/>
          <w:szCs w:val="22"/>
          <w:lang w:val="lt-LT" w:eastAsia="zh-CN"/>
        </w:rPr>
      </w:pPr>
    </w:p>
    <w:p w14:paraId="47F35010" w14:textId="77777777" w:rsidR="00452D2D" w:rsidRPr="00452D2D" w:rsidRDefault="00452D2D" w:rsidP="00452D2D">
      <w:pPr>
        <w:suppressLineNumbers/>
        <w:tabs>
          <w:tab w:val="left" w:pos="567"/>
        </w:tabs>
        <w:spacing w:line="276" w:lineRule="auto"/>
        <w:ind w:left="1701" w:right="1416" w:hanging="708"/>
        <w:rPr>
          <w:rFonts w:eastAsia="SimSun"/>
          <w:snapToGrid w:val="0"/>
          <w:sz w:val="22"/>
          <w:szCs w:val="22"/>
          <w:lang w:val="lt-LT" w:eastAsia="zh-CN"/>
        </w:rPr>
      </w:pPr>
      <w:r w:rsidRPr="00452D2D">
        <w:rPr>
          <w:rFonts w:eastAsia="SimSun"/>
          <w:b/>
          <w:sz w:val="22"/>
          <w:szCs w:val="22"/>
          <w:lang w:val="lt-LT" w:eastAsia="en-US"/>
        </w:rPr>
        <w:t>B.</w:t>
      </w:r>
      <w:r w:rsidRPr="00452D2D">
        <w:rPr>
          <w:rFonts w:eastAsia="SimSun"/>
          <w:b/>
          <w:sz w:val="22"/>
          <w:szCs w:val="22"/>
          <w:lang w:val="lt-LT" w:eastAsia="en-US"/>
        </w:rPr>
        <w:tab/>
      </w:r>
      <w:r w:rsidRPr="00452D2D">
        <w:rPr>
          <w:rFonts w:eastAsia="SimSun"/>
          <w:b/>
          <w:snapToGrid w:val="0"/>
          <w:sz w:val="22"/>
          <w:szCs w:val="22"/>
          <w:lang w:val="lt-LT" w:eastAsia="zh-CN"/>
        </w:rPr>
        <w:t>TIEKIMO IR VARTOJIMO SĄLYGOS AR APRIBOJIMAI</w:t>
      </w:r>
    </w:p>
    <w:p w14:paraId="5C534D41" w14:textId="77777777" w:rsidR="00452D2D" w:rsidRPr="00452D2D" w:rsidRDefault="00452D2D" w:rsidP="00452D2D">
      <w:pPr>
        <w:spacing w:after="160" w:line="259" w:lineRule="auto"/>
        <w:rPr>
          <w:sz w:val="20"/>
          <w:szCs w:val="22"/>
          <w:lang w:val="lt-LT" w:eastAsia="en-US"/>
        </w:rPr>
      </w:pPr>
      <w:r w:rsidRPr="00452D2D">
        <w:rPr>
          <w:sz w:val="20"/>
          <w:szCs w:val="22"/>
          <w:lang w:val="lt-LT" w:eastAsia="en-US"/>
        </w:rPr>
        <w:br w:type="page"/>
      </w:r>
    </w:p>
    <w:p w14:paraId="02C78F7B" w14:textId="06906F5D" w:rsidR="00452D2D" w:rsidRPr="00452D2D" w:rsidRDefault="00452D2D" w:rsidP="00452D2D">
      <w:pPr>
        <w:tabs>
          <w:tab w:val="left" w:pos="567"/>
        </w:tabs>
        <w:spacing w:line="260" w:lineRule="exact"/>
        <w:ind w:left="567" w:hanging="567"/>
        <w:rPr>
          <w:b/>
          <w:snapToGrid w:val="0"/>
          <w:sz w:val="22"/>
          <w:szCs w:val="24"/>
          <w:lang w:val="lt-LT" w:eastAsia="en-US"/>
        </w:rPr>
      </w:pPr>
      <w:r w:rsidRPr="00452D2D">
        <w:rPr>
          <w:b/>
          <w:snapToGrid w:val="0"/>
          <w:sz w:val="22"/>
          <w:lang w:val="lt-LT" w:eastAsia="en-US"/>
        </w:rPr>
        <w:lastRenderedPageBreak/>
        <w:t>A.</w:t>
      </w:r>
      <w:r w:rsidRPr="00452D2D">
        <w:rPr>
          <w:b/>
          <w:snapToGrid w:val="0"/>
          <w:sz w:val="22"/>
          <w:szCs w:val="24"/>
          <w:lang w:val="lt-LT" w:eastAsia="en-US"/>
        </w:rPr>
        <w:tab/>
      </w:r>
      <w:r w:rsidRPr="00452D2D">
        <w:rPr>
          <w:b/>
          <w:snapToGrid w:val="0"/>
          <w:sz w:val="22"/>
          <w:lang w:val="lt-LT" w:eastAsia="en-US"/>
        </w:rPr>
        <w:t>GAMINTOJAS (-AI), ATSAKINGAS (-I) UŽ SERIJŲ IŠLEIDIMĄ</w:t>
      </w:r>
    </w:p>
    <w:p w14:paraId="3CD8257F" w14:textId="77777777" w:rsidR="00452D2D" w:rsidRPr="00452D2D" w:rsidRDefault="00452D2D" w:rsidP="00452D2D">
      <w:pPr>
        <w:tabs>
          <w:tab w:val="left" w:pos="567"/>
        </w:tabs>
        <w:spacing w:line="260" w:lineRule="exact"/>
        <w:rPr>
          <w:snapToGrid w:val="0"/>
          <w:sz w:val="22"/>
          <w:szCs w:val="24"/>
          <w:lang w:val="lt-LT" w:eastAsia="en-US"/>
        </w:rPr>
      </w:pPr>
    </w:p>
    <w:p w14:paraId="4B233B60" w14:textId="77777777" w:rsidR="00452D2D" w:rsidRPr="00452D2D" w:rsidRDefault="00452D2D" w:rsidP="00452D2D">
      <w:pPr>
        <w:tabs>
          <w:tab w:val="left" w:pos="567"/>
        </w:tabs>
        <w:jc w:val="both"/>
        <w:rPr>
          <w:snapToGrid w:val="0"/>
          <w:sz w:val="22"/>
          <w:szCs w:val="24"/>
          <w:lang w:val="lt-LT" w:eastAsia="en-US"/>
        </w:rPr>
      </w:pPr>
      <w:r w:rsidRPr="00452D2D">
        <w:rPr>
          <w:noProof/>
          <w:snapToGrid w:val="0"/>
          <w:sz w:val="22"/>
          <w:szCs w:val="24"/>
          <w:u w:val="single"/>
          <w:lang w:val="lt-LT" w:eastAsia="en-US"/>
        </w:rPr>
        <w:t>Gamintojo (-ų), atsakingo (-ų) už serijų išleidimą, pavadinimas (-ai) ir adresas (-ai)</w:t>
      </w:r>
    </w:p>
    <w:p w14:paraId="21A9B23C" w14:textId="77777777" w:rsidR="00452D2D" w:rsidRPr="00452D2D" w:rsidRDefault="00452D2D" w:rsidP="00452D2D">
      <w:pPr>
        <w:tabs>
          <w:tab w:val="left" w:pos="567"/>
        </w:tabs>
        <w:spacing w:line="260" w:lineRule="exact"/>
        <w:rPr>
          <w:snapToGrid w:val="0"/>
          <w:sz w:val="22"/>
          <w:szCs w:val="24"/>
          <w:lang w:val="lt-LT" w:eastAsia="en-US"/>
        </w:rPr>
      </w:pPr>
    </w:p>
    <w:p w14:paraId="2139BD4C" w14:textId="77777777" w:rsidR="009C657E" w:rsidRPr="00F30510" w:rsidRDefault="009C657E" w:rsidP="009C657E">
      <w:pPr>
        <w:widowControl w:val="0"/>
        <w:tabs>
          <w:tab w:val="left" w:pos="567"/>
        </w:tabs>
        <w:rPr>
          <w:rFonts w:eastAsia="Calibri"/>
          <w:sz w:val="22"/>
          <w:szCs w:val="22"/>
          <w:lang w:val="lt-LT"/>
        </w:rPr>
      </w:pPr>
      <w:proofErr w:type="spellStart"/>
      <w:r w:rsidRPr="00F30510">
        <w:rPr>
          <w:rFonts w:eastAsia="Calibri"/>
          <w:sz w:val="22"/>
          <w:szCs w:val="22"/>
          <w:lang w:val="lt-LT"/>
        </w:rPr>
        <w:t>Egis</w:t>
      </w:r>
      <w:proofErr w:type="spellEnd"/>
      <w:r w:rsidRPr="00F30510">
        <w:rPr>
          <w:rFonts w:eastAsia="Calibri"/>
          <w:sz w:val="22"/>
          <w:szCs w:val="22"/>
          <w:lang w:val="lt-LT"/>
        </w:rPr>
        <w:t xml:space="preserve"> </w:t>
      </w:r>
      <w:proofErr w:type="spellStart"/>
      <w:r w:rsidRPr="00F30510">
        <w:rPr>
          <w:rFonts w:eastAsia="Calibri"/>
          <w:sz w:val="22"/>
          <w:szCs w:val="22"/>
          <w:lang w:val="lt-LT"/>
        </w:rPr>
        <w:t>Pharmaceuticals</w:t>
      </w:r>
      <w:proofErr w:type="spellEnd"/>
      <w:r w:rsidRPr="00F30510">
        <w:rPr>
          <w:rFonts w:eastAsia="Calibri"/>
          <w:sz w:val="22"/>
          <w:szCs w:val="22"/>
          <w:lang w:val="lt-LT"/>
        </w:rPr>
        <w:t xml:space="preserve"> PLC </w:t>
      </w:r>
    </w:p>
    <w:p w14:paraId="3F1FCE3F" w14:textId="6E0CFAC1" w:rsidR="009C657E" w:rsidRDefault="009C657E" w:rsidP="009C657E">
      <w:pPr>
        <w:widowControl w:val="0"/>
        <w:tabs>
          <w:tab w:val="left" w:pos="567"/>
        </w:tabs>
        <w:rPr>
          <w:rFonts w:eastAsia="Calibri"/>
          <w:sz w:val="22"/>
          <w:szCs w:val="22"/>
          <w:lang w:val="lt-LT"/>
        </w:rPr>
      </w:pPr>
      <w:proofErr w:type="spellStart"/>
      <w:r w:rsidRPr="00F30510">
        <w:rPr>
          <w:rFonts w:eastAsia="Calibri"/>
          <w:sz w:val="22"/>
          <w:szCs w:val="22"/>
          <w:lang w:val="lt-LT"/>
        </w:rPr>
        <w:t>Mátyás</w:t>
      </w:r>
      <w:proofErr w:type="spellEnd"/>
      <w:r w:rsidRPr="00F30510">
        <w:rPr>
          <w:rFonts w:eastAsia="Calibri"/>
          <w:sz w:val="22"/>
          <w:szCs w:val="22"/>
          <w:lang w:val="lt-LT"/>
        </w:rPr>
        <w:t xml:space="preserve"> </w:t>
      </w:r>
      <w:proofErr w:type="spellStart"/>
      <w:r w:rsidRPr="00F30510">
        <w:rPr>
          <w:rFonts w:eastAsia="Calibri"/>
          <w:sz w:val="22"/>
          <w:szCs w:val="22"/>
          <w:lang w:val="lt-LT"/>
        </w:rPr>
        <w:t>király</w:t>
      </w:r>
      <w:proofErr w:type="spellEnd"/>
      <w:r w:rsidRPr="00F30510">
        <w:rPr>
          <w:rFonts w:eastAsia="Calibri"/>
          <w:sz w:val="22"/>
          <w:szCs w:val="22"/>
          <w:lang w:val="lt-LT"/>
        </w:rPr>
        <w:t xml:space="preserve"> u. 65</w:t>
      </w:r>
    </w:p>
    <w:p w14:paraId="76A40F74" w14:textId="77777777" w:rsidR="00A579AB" w:rsidRDefault="00A579AB" w:rsidP="009C657E">
      <w:pPr>
        <w:widowControl w:val="0"/>
        <w:tabs>
          <w:tab w:val="left" w:pos="567"/>
        </w:tabs>
        <w:rPr>
          <w:rFonts w:eastAsia="Calibri"/>
          <w:sz w:val="22"/>
          <w:szCs w:val="22"/>
          <w:lang w:val="lt-LT"/>
        </w:rPr>
      </w:pPr>
      <w:r w:rsidRPr="00F30510">
        <w:rPr>
          <w:rFonts w:eastAsia="Calibri"/>
          <w:sz w:val="22"/>
          <w:szCs w:val="22"/>
          <w:lang w:val="lt-LT"/>
        </w:rPr>
        <w:t xml:space="preserve">9900 </w:t>
      </w:r>
      <w:proofErr w:type="spellStart"/>
      <w:r w:rsidRPr="00F30510">
        <w:rPr>
          <w:rFonts w:eastAsia="Calibri"/>
          <w:sz w:val="22"/>
          <w:szCs w:val="22"/>
          <w:lang w:val="lt-LT"/>
        </w:rPr>
        <w:t>Körmend</w:t>
      </w:r>
      <w:proofErr w:type="spellEnd"/>
    </w:p>
    <w:p w14:paraId="42382539" w14:textId="218E9984" w:rsidR="009C657E" w:rsidRDefault="009C657E" w:rsidP="009C657E">
      <w:pPr>
        <w:widowControl w:val="0"/>
        <w:tabs>
          <w:tab w:val="left" w:pos="567"/>
        </w:tabs>
        <w:rPr>
          <w:rFonts w:eastAsia="Calibri"/>
          <w:sz w:val="22"/>
          <w:szCs w:val="22"/>
          <w:lang w:val="lt-LT"/>
        </w:rPr>
      </w:pPr>
      <w:r>
        <w:rPr>
          <w:rFonts w:eastAsia="Calibri"/>
          <w:sz w:val="22"/>
          <w:szCs w:val="22"/>
          <w:lang w:val="lt-LT"/>
        </w:rPr>
        <w:t>Vengrija</w:t>
      </w:r>
    </w:p>
    <w:p w14:paraId="7EF8C97B" w14:textId="77777777" w:rsidR="009C657E" w:rsidRDefault="009C657E" w:rsidP="009C657E">
      <w:pPr>
        <w:widowControl w:val="0"/>
        <w:tabs>
          <w:tab w:val="left" w:pos="567"/>
        </w:tabs>
        <w:rPr>
          <w:rFonts w:eastAsia="Calibri"/>
          <w:sz w:val="22"/>
          <w:szCs w:val="22"/>
          <w:lang w:val="lt-LT"/>
        </w:rPr>
      </w:pPr>
    </w:p>
    <w:p w14:paraId="129CFD6D" w14:textId="1121F1AD" w:rsidR="00A345DF" w:rsidRDefault="00A345DF" w:rsidP="009C657E">
      <w:pPr>
        <w:widowControl w:val="0"/>
        <w:tabs>
          <w:tab w:val="left" w:pos="567"/>
        </w:tabs>
        <w:rPr>
          <w:rFonts w:eastAsia="Calibri"/>
          <w:sz w:val="22"/>
          <w:szCs w:val="22"/>
          <w:lang w:val="lt-LT"/>
        </w:rPr>
      </w:pPr>
      <w:r>
        <w:rPr>
          <w:rFonts w:eastAsia="Calibri"/>
          <w:sz w:val="22"/>
          <w:szCs w:val="22"/>
          <w:lang w:val="lt-LT"/>
        </w:rPr>
        <w:t>arba</w:t>
      </w:r>
    </w:p>
    <w:p w14:paraId="64351ADD" w14:textId="77777777" w:rsidR="00A345DF" w:rsidRPr="00F30510" w:rsidRDefault="00A345DF" w:rsidP="009C657E">
      <w:pPr>
        <w:widowControl w:val="0"/>
        <w:tabs>
          <w:tab w:val="left" w:pos="567"/>
        </w:tabs>
        <w:rPr>
          <w:rFonts w:eastAsia="Calibri"/>
          <w:sz w:val="22"/>
          <w:szCs w:val="22"/>
          <w:lang w:val="lt-LT"/>
        </w:rPr>
      </w:pPr>
    </w:p>
    <w:p w14:paraId="2956625B" w14:textId="77777777" w:rsidR="009C657E" w:rsidRPr="00F30510" w:rsidRDefault="009C657E" w:rsidP="009C657E">
      <w:pPr>
        <w:widowControl w:val="0"/>
        <w:tabs>
          <w:tab w:val="left" w:pos="567"/>
        </w:tabs>
        <w:rPr>
          <w:rFonts w:eastAsia="Calibri"/>
          <w:sz w:val="22"/>
          <w:szCs w:val="22"/>
          <w:lang w:val="lt-LT"/>
        </w:rPr>
      </w:pPr>
      <w:proofErr w:type="spellStart"/>
      <w:r w:rsidRPr="00F30510">
        <w:rPr>
          <w:rFonts w:eastAsia="Calibri"/>
          <w:sz w:val="22"/>
          <w:szCs w:val="22"/>
          <w:lang w:val="lt-LT"/>
        </w:rPr>
        <w:t>Egis</w:t>
      </w:r>
      <w:proofErr w:type="spellEnd"/>
      <w:r w:rsidRPr="00F30510">
        <w:rPr>
          <w:rFonts w:eastAsia="Calibri"/>
          <w:sz w:val="22"/>
          <w:szCs w:val="22"/>
          <w:lang w:val="lt-LT"/>
        </w:rPr>
        <w:t xml:space="preserve"> </w:t>
      </w:r>
      <w:proofErr w:type="spellStart"/>
      <w:r w:rsidRPr="00F30510">
        <w:rPr>
          <w:rFonts w:eastAsia="Calibri"/>
          <w:sz w:val="22"/>
          <w:szCs w:val="22"/>
          <w:lang w:val="lt-LT"/>
        </w:rPr>
        <w:t>Pharmaceuticals</w:t>
      </w:r>
      <w:proofErr w:type="spellEnd"/>
      <w:r w:rsidRPr="00F30510">
        <w:rPr>
          <w:rFonts w:eastAsia="Calibri"/>
          <w:sz w:val="22"/>
          <w:szCs w:val="22"/>
          <w:lang w:val="lt-LT"/>
        </w:rPr>
        <w:t xml:space="preserve"> PLC</w:t>
      </w:r>
    </w:p>
    <w:p w14:paraId="7207FB79" w14:textId="02FCB242" w:rsidR="009C657E" w:rsidRDefault="009C657E" w:rsidP="009C657E">
      <w:pPr>
        <w:widowControl w:val="0"/>
        <w:tabs>
          <w:tab w:val="left" w:pos="567"/>
        </w:tabs>
        <w:rPr>
          <w:rFonts w:eastAsia="Calibri"/>
          <w:sz w:val="22"/>
          <w:szCs w:val="22"/>
          <w:lang w:val="lt-LT"/>
        </w:rPr>
      </w:pPr>
      <w:proofErr w:type="spellStart"/>
      <w:r w:rsidRPr="00F30510">
        <w:rPr>
          <w:rFonts w:eastAsia="Calibri"/>
          <w:sz w:val="22"/>
          <w:szCs w:val="22"/>
          <w:lang w:val="lt-LT"/>
        </w:rPr>
        <w:t>Bökényföldi</w:t>
      </w:r>
      <w:proofErr w:type="spellEnd"/>
      <w:r w:rsidRPr="00F30510">
        <w:rPr>
          <w:rFonts w:eastAsia="Calibri"/>
          <w:sz w:val="22"/>
          <w:szCs w:val="22"/>
          <w:lang w:val="lt-LT"/>
        </w:rPr>
        <w:t xml:space="preserve"> </w:t>
      </w:r>
      <w:proofErr w:type="spellStart"/>
      <w:r w:rsidRPr="00F30510">
        <w:rPr>
          <w:rFonts w:eastAsia="Calibri"/>
          <w:sz w:val="22"/>
          <w:szCs w:val="22"/>
          <w:lang w:val="lt-LT"/>
        </w:rPr>
        <w:t>út</w:t>
      </w:r>
      <w:proofErr w:type="spellEnd"/>
      <w:r w:rsidRPr="00F30510">
        <w:rPr>
          <w:rFonts w:eastAsia="Calibri"/>
          <w:sz w:val="22"/>
          <w:szCs w:val="22"/>
          <w:lang w:val="lt-LT"/>
        </w:rPr>
        <w:t xml:space="preserve"> 118-120</w:t>
      </w:r>
    </w:p>
    <w:p w14:paraId="772D4EA7" w14:textId="77777777" w:rsidR="00D32F19" w:rsidRDefault="00D32F19" w:rsidP="009C657E">
      <w:pPr>
        <w:widowControl w:val="0"/>
        <w:tabs>
          <w:tab w:val="left" w:pos="567"/>
        </w:tabs>
        <w:rPr>
          <w:rFonts w:eastAsia="Calibri"/>
          <w:sz w:val="22"/>
          <w:szCs w:val="22"/>
          <w:lang w:val="lt-LT"/>
        </w:rPr>
      </w:pPr>
      <w:r w:rsidRPr="00F30510">
        <w:rPr>
          <w:rFonts w:eastAsia="Calibri"/>
          <w:sz w:val="22"/>
          <w:szCs w:val="22"/>
          <w:lang w:val="lt-LT"/>
        </w:rPr>
        <w:t xml:space="preserve">1165 </w:t>
      </w:r>
      <w:proofErr w:type="spellStart"/>
      <w:r w:rsidRPr="00F30510">
        <w:rPr>
          <w:rFonts w:eastAsia="Calibri"/>
          <w:sz w:val="22"/>
          <w:szCs w:val="22"/>
          <w:lang w:val="lt-LT"/>
        </w:rPr>
        <w:t>Budapest</w:t>
      </w:r>
      <w:proofErr w:type="spellEnd"/>
    </w:p>
    <w:p w14:paraId="37473690" w14:textId="75A5DD72" w:rsidR="009C657E" w:rsidRPr="00F30510" w:rsidRDefault="009C657E" w:rsidP="009C657E">
      <w:pPr>
        <w:widowControl w:val="0"/>
        <w:tabs>
          <w:tab w:val="left" w:pos="567"/>
        </w:tabs>
        <w:rPr>
          <w:rFonts w:eastAsia="Calibri"/>
          <w:sz w:val="22"/>
          <w:szCs w:val="22"/>
          <w:lang w:val="lt-LT"/>
        </w:rPr>
      </w:pPr>
      <w:r>
        <w:rPr>
          <w:rFonts w:eastAsia="Calibri"/>
          <w:sz w:val="22"/>
          <w:szCs w:val="22"/>
          <w:lang w:val="lt-LT"/>
        </w:rPr>
        <w:t>Vengrija</w:t>
      </w:r>
    </w:p>
    <w:p w14:paraId="6221F48A" w14:textId="77777777" w:rsidR="00452D2D" w:rsidRPr="00452D2D" w:rsidRDefault="00452D2D" w:rsidP="00452D2D">
      <w:pPr>
        <w:tabs>
          <w:tab w:val="left" w:pos="567"/>
        </w:tabs>
        <w:spacing w:line="260" w:lineRule="exact"/>
        <w:rPr>
          <w:snapToGrid w:val="0"/>
          <w:sz w:val="22"/>
          <w:szCs w:val="24"/>
          <w:lang w:val="lt-LT" w:eastAsia="en-US"/>
        </w:rPr>
      </w:pPr>
    </w:p>
    <w:p w14:paraId="4BAF4CA4" w14:textId="0101FBE9" w:rsidR="00452D2D" w:rsidRDefault="00B42101" w:rsidP="00452D2D">
      <w:pPr>
        <w:tabs>
          <w:tab w:val="left" w:pos="567"/>
        </w:tabs>
        <w:spacing w:line="260" w:lineRule="exact"/>
        <w:rPr>
          <w:sz w:val="22"/>
          <w:szCs w:val="24"/>
        </w:rPr>
      </w:pPr>
      <w:r>
        <w:rPr>
          <w:sz w:val="22"/>
          <w:szCs w:val="24"/>
        </w:rPr>
        <w:t>Su pakuote pateikiamame lapelyje nurodomas gamintojo, atsakingo už konkrečios serijos išleidimą, pavadinimas ir adresas.</w:t>
      </w:r>
    </w:p>
    <w:p w14:paraId="5E890874" w14:textId="77777777" w:rsidR="00B42101" w:rsidRDefault="00B42101" w:rsidP="00452D2D">
      <w:pPr>
        <w:tabs>
          <w:tab w:val="left" w:pos="567"/>
        </w:tabs>
        <w:spacing w:line="260" w:lineRule="exact"/>
        <w:rPr>
          <w:sz w:val="22"/>
          <w:szCs w:val="24"/>
        </w:rPr>
      </w:pPr>
    </w:p>
    <w:p w14:paraId="7B301E83" w14:textId="77777777" w:rsidR="00B42101" w:rsidRPr="00452D2D" w:rsidRDefault="00B42101" w:rsidP="00452D2D">
      <w:pPr>
        <w:tabs>
          <w:tab w:val="left" w:pos="567"/>
        </w:tabs>
        <w:spacing w:line="260" w:lineRule="exact"/>
        <w:rPr>
          <w:snapToGrid w:val="0"/>
          <w:sz w:val="22"/>
          <w:szCs w:val="24"/>
          <w:lang w:val="lt-LT" w:eastAsia="en-US"/>
        </w:rPr>
      </w:pPr>
    </w:p>
    <w:p w14:paraId="1F1C08BF" w14:textId="77777777" w:rsidR="00452D2D" w:rsidRPr="00452D2D" w:rsidRDefault="00452D2D" w:rsidP="00452D2D">
      <w:pPr>
        <w:tabs>
          <w:tab w:val="left" w:pos="567"/>
        </w:tabs>
        <w:ind w:left="567" w:hanging="567"/>
        <w:rPr>
          <w:snapToGrid w:val="0"/>
          <w:sz w:val="22"/>
          <w:szCs w:val="24"/>
          <w:lang w:val="lt-LT" w:eastAsia="en-US"/>
        </w:rPr>
      </w:pPr>
      <w:r w:rsidRPr="00452D2D">
        <w:rPr>
          <w:b/>
          <w:noProof/>
          <w:snapToGrid w:val="0"/>
          <w:sz w:val="22"/>
          <w:szCs w:val="24"/>
          <w:lang w:val="lt-LT" w:eastAsia="en-US"/>
        </w:rPr>
        <w:t>B.</w:t>
      </w:r>
      <w:r w:rsidRPr="00452D2D">
        <w:rPr>
          <w:b/>
          <w:snapToGrid w:val="0"/>
          <w:sz w:val="22"/>
          <w:szCs w:val="24"/>
          <w:lang w:val="lt-LT" w:eastAsia="en-US"/>
        </w:rPr>
        <w:tab/>
      </w:r>
      <w:r w:rsidRPr="00452D2D">
        <w:rPr>
          <w:b/>
          <w:noProof/>
          <w:snapToGrid w:val="0"/>
          <w:sz w:val="22"/>
          <w:szCs w:val="24"/>
          <w:lang w:val="lt-LT" w:eastAsia="en-US"/>
        </w:rPr>
        <w:t>TIEKIMO IR VARTOJIMO SĄLYGOS AR APRIBOJIMAI</w:t>
      </w:r>
    </w:p>
    <w:p w14:paraId="118840B6" w14:textId="77777777" w:rsidR="00452D2D" w:rsidRPr="00452D2D" w:rsidRDefault="00452D2D" w:rsidP="00452D2D">
      <w:pPr>
        <w:tabs>
          <w:tab w:val="left" w:pos="567"/>
        </w:tabs>
        <w:spacing w:line="260" w:lineRule="exact"/>
        <w:rPr>
          <w:snapToGrid w:val="0"/>
          <w:sz w:val="22"/>
          <w:szCs w:val="24"/>
          <w:lang w:val="lt-LT" w:eastAsia="en-US"/>
        </w:rPr>
      </w:pPr>
    </w:p>
    <w:p w14:paraId="332737DF" w14:textId="77777777" w:rsidR="00452D2D" w:rsidRPr="00452D2D" w:rsidRDefault="00452D2D" w:rsidP="00452D2D">
      <w:pPr>
        <w:tabs>
          <w:tab w:val="left" w:pos="567"/>
        </w:tabs>
        <w:spacing w:line="260" w:lineRule="exact"/>
        <w:rPr>
          <w:snapToGrid w:val="0"/>
          <w:sz w:val="22"/>
          <w:szCs w:val="24"/>
          <w:lang w:val="lt-LT" w:eastAsia="en-US"/>
        </w:rPr>
      </w:pPr>
      <w:r w:rsidRPr="00452D2D">
        <w:rPr>
          <w:snapToGrid w:val="0"/>
          <w:sz w:val="22"/>
          <w:lang w:val="lt-LT" w:eastAsia="en-US"/>
        </w:rPr>
        <w:t>Receptinis vaistinis preparatas.</w:t>
      </w:r>
    </w:p>
    <w:p w14:paraId="029730DF" w14:textId="77777777" w:rsidR="00452D2D" w:rsidRPr="00452D2D" w:rsidRDefault="00452D2D" w:rsidP="00452D2D">
      <w:pPr>
        <w:spacing w:after="160" w:line="259" w:lineRule="auto"/>
        <w:rPr>
          <w:sz w:val="20"/>
          <w:szCs w:val="22"/>
          <w:lang w:val="lt-LT" w:eastAsia="en-US"/>
        </w:rPr>
      </w:pPr>
      <w:r w:rsidRPr="00452D2D">
        <w:rPr>
          <w:sz w:val="20"/>
          <w:szCs w:val="22"/>
          <w:lang w:val="lt-LT" w:eastAsia="en-US"/>
        </w:rPr>
        <w:br w:type="page"/>
      </w:r>
    </w:p>
    <w:p w14:paraId="7D3A79BB" w14:textId="77777777" w:rsidR="00452D2D" w:rsidRPr="004A1F50" w:rsidRDefault="00452D2D" w:rsidP="00452D2D">
      <w:pPr>
        <w:widowControl w:val="0"/>
        <w:autoSpaceDE w:val="0"/>
        <w:autoSpaceDN w:val="0"/>
        <w:rPr>
          <w:sz w:val="22"/>
          <w:szCs w:val="22"/>
          <w:lang w:val="lt-LT" w:eastAsia="en-US"/>
        </w:rPr>
      </w:pPr>
    </w:p>
    <w:p w14:paraId="475CE6E8" w14:textId="77777777" w:rsidR="00452D2D" w:rsidRPr="004A1F50" w:rsidRDefault="00452D2D" w:rsidP="00452D2D">
      <w:pPr>
        <w:widowControl w:val="0"/>
        <w:autoSpaceDE w:val="0"/>
        <w:autoSpaceDN w:val="0"/>
        <w:rPr>
          <w:sz w:val="22"/>
          <w:szCs w:val="22"/>
          <w:lang w:val="lt-LT" w:eastAsia="en-US"/>
        </w:rPr>
      </w:pPr>
    </w:p>
    <w:p w14:paraId="5213394F" w14:textId="77777777" w:rsidR="00452D2D" w:rsidRPr="004A1F50" w:rsidRDefault="00452D2D" w:rsidP="00452D2D">
      <w:pPr>
        <w:widowControl w:val="0"/>
        <w:autoSpaceDE w:val="0"/>
        <w:autoSpaceDN w:val="0"/>
        <w:rPr>
          <w:sz w:val="22"/>
          <w:szCs w:val="22"/>
          <w:lang w:val="lt-LT" w:eastAsia="en-US"/>
        </w:rPr>
      </w:pPr>
    </w:p>
    <w:p w14:paraId="468A5C2C" w14:textId="77777777" w:rsidR="00452D2D" w:rsidRPr="004A1F50" w:rsidRDefault="00452D2D" w:rsidP="00452D2D">
      <w:pPr>
        <w:widowControl w:val="0"/>
        <w:autoSpaceDE w:val="0"/>
        <w:autoSpaceDN w:val="0"/>
        <w:rPr>
          <w:sz w:val="22"/>
          <w:szCs w:val="22"/>
          <w:lang w:val="lt-LT" w:eastAsia="en-US"/>
        </w:rPr>
      </w:pPr>
    </w:p>
    <w:p w14:paraId="44FEE0F8" w14:textId="77777777" w:rsidR="00452D2D" w:rsidRPr="004A1F50" w:rsidRDefault="00452D2D" w:rsidP="00452D2D">
      <w:pPr>
        <w:widowControl w:val="0"/>
        <w:autoSpaceDE w:val="0"/>
        <w:autoSpaceDN w:val="0"/>
        <w:rPr>
          <w:sz w:val="22"/>
          <w:szCs w:val="22"/>
          <w:lang w:val="lt-LT" w:eastAsia="en-US"/>
        </w:rPr>
      </w:pPr>
    </w:p>
    <w:p w14:paraId="010973E6" w14:textId="77777777" w:rsidR="00452D2D" w:rsidRPr="004A1F50" w:rsidRDefault="00452D2D" w:rsidP="00452D2D">
      <w:pPr>
        <w:widowControl w:val="0"/>
        <w:autoSpaceDE w:val="0"/>
        <w:autoSpaceDN w:val="0"/>
        <w:rPr>
          <w:sz w:val="22"/>
          <w:szCs w:val="22"/>
          <w:lang w:val="lt-LT" w:eastAsia="en-US"/>
        </w:rPr>
      </w:pPr>
    </w:p>
    <w:p w14:paraId="62AFDDF3" w14:textId="77777777" w:rsidR="00452D2D" w:rsidRPr="004A1F50" w:rsidRDefault="00452D2D" w:rsidP="00452D2D">
      <w:pPr>
        <w:widowControl w:val="0"/>
        <w:autoSpaceDE w:val="0"/>
        <w:autoSpaceDN w:val="0"/>
        <w:rPr>
          <w:sz w:val="22"/>
          <w:szCs w:val="22"/>
          <w:lang w:val="lt-LT" w:eastAsia="en-US"/>
        </w:rPr>
      </w:pPr>
    </w:p>
    <w:p w14:paraId="0FE2913E" w14:textId="77777777" w:rsidR="00452D2D" w:rsidRPr="004A1F50" w:rsidRDefault="00452D2D" w:rsidP="00452D2D">
      <w:pPr>
        <w:widowControl w:val="0"/>
        <w:autoSpaceDE w:val="0"/>
        <w:autoSpaceDN w:val="0"/>
        <w:rPr>
          <w:sz w:val="22"/>
          <w:szCs w:val="22"/>
          <w:lang w:val="lt-LT" w:eastAsia="en-US"/>
        </w:rPr>
      </w:pPr>
    </w:p>
    <w:p w14:paraId="01EAADED" w14:textId="77777777" w:rsidR="00452D2D" w:rsidRPr="004A1F50" w:rsidRDefault="00452D2D" w:rsidP="00452D2D">
      <w:pPr>
        <w:widowControl w:val="0"/>
        <w:autoSpaceDE w:val="0"/>
        <w:autoSpaceDN w:val="0"/>
        <w:rPr>
          <w:sz w:val="22"/>
          <w:szCs w:val="22"/>
          <w:lang w:val="lt-LT" w:eastAsia="en-US"/>
        </w:rPr>
      </w:pPr>
    </w:p>
    <w:p w14:paraId="231F0BA1" w14:textId="77777777" w:rsidR="00452D2D" w:rsidRPr="004A1F50" w:rsidRDefault="00452D2D" w:rsidP="00452D2D">
      <w:pPr>
        <w:widowControl w:val="0"/>
        <w:autoSpaceDE w:val="0"/>
        <w:autoSpaceDN w:val="0"/>
        <w:rPr>
          <w:sz w:val="22"/>
          <w:szCs w:val="22"/>
          <w:lang w:val="lt-LT" w:eastAsia="en-US"/>
        </w:rPr>
      </w:pPr>
    </w:p>
    <w:p w14:paraId="790DF19C" w14:textId="77777777" w:rsidR="00452D2D" w:rsidRPr="004A1F50" w:rsidRDefault="00452D2D" w:rsidP="00452D2D">
      <w:pPr>
        <w:widowControl w:val="0"/>
        <w:autoSpaceDE w:val="0"/>
        <w:autoSpaceDN w:val="0"/>
        <w:rPr>
          <w:sz w:val="22"/>
          <w:szCs w:val="22"/>
          <w:lang w:val="lt-LT" w:eastAsia="en-US"/>
        </w:rPr>
      </w:pPr>
    </w:p>
    <w:p w14:paraId="26FAE183" w14:textId="77777777" w:rsidR="00452D2D" w:rsidRPr="004A1F50" w:rsidRDefault="00452D2D" w:rsidP="00452D2D">
      <w:pPr>
        <w:widowControl w:val="0"/>
        <w:autoSpaceDE w:val="0"/>
        <w:autoSpaceDN w:val="0"/>
        <w:rPr>
          <w:sz w:val="22"/>
          <w:szCs w:val="22"/>
          <w:lang w:val="lt-LT" w:eastAsia="en-US"/>
        </w:rPr>
      </w:pPr>
    </w:p>
    <w:p w14:paraId="01AA318A" w14:textId="77777777" w:rsidR="00452D2D" w:rsidRPr="004A1F50" w:rsidRDefault="00452D2D" w:rsidP="00452D2D">
      <w:pPr>
        <w:widowControl w:val="0"/>
        <w:autoSpaceDE w:val="0"/>
        <w:autoSpaceDN w:val="0"/>
        <w:rPr>
          <w:sz w:val="22"/>
          <w:szCs w:val="22"/>
          <w:lang w:val="lt-LT" w:eastAsia="en-US"/>
        </w:rPr>
      </w:pPr>
    </w:p>
    <w:p w14:paraId="793B3187" w14:textId="77777777" w:rsidR="00452D2D" w:rsidRPr="004A1F50" w:rsidRDefault="00452D2D" w:rsidP="00452D2D">
      <w:pPr>
        <w:widowControl w:val="0"/>
        <w:autoSpaceDE w:val="0"/>
        <w:autoSpaceDN w:val="0"/>
        <w:rPr>
          <w:sz w:val="22"/>
          <w:szCs w:val="22"/>
          <w:lang w:val="lt-LT" w:eastAsia="en-US"/>
        </w:rPr>
      </w:pPr>
    </w:p>
    <w:p w14:paraId="6EE8034C" w14:textId="77777777" w:rsidR="00452D2D" w:rsidRPr="004A1F50" w:rsidRDefault="00452D2D" w:rsidP="00452D2D">
      <w:pPr>
        <w:widowControl w:val="0"/>
        <w:autoSpaceDE w:val="0"/>
        <w:autoSpaceDN w:val="0"/>
        <w:rPr>
          <w:sz w:val="22"/>
          <w:szCs w:val="22"/>
          <w:lang w:val="lt-LT" w:eastAsia="en-US"/>
        </w:rPr>
      </w:pPr>
    </w:p>
    <w:p w14:paraId="55D37EB5" w14:textId="77777777" w:rsidR="00452D2D" w:rsidRPr="004A1F50" w:rsidRDefault="00452D2D" w:rsidP="00452D2D">
      <w:pPr>
        <w:widowControl w:val="0"/>
        <w:autoSpaceDE w:val="0"/>
        <w:autoSpaceDN w:val="0"/>
        <w:rPr>
          <w:sz w:val="22"/>
          <w:szCs w:val="22"/>
          <w:lang w:val="lt-LT" w:eastAsia="en-US"/>
        </w:rPr>
      </w:pPr>
    </w:p>
    <w:p w14:paraId="2DB0C896" w14:textId="77777777" w:rsidR="00452D2D" w:rsidRPr="004A1F50" w:rsidRDefault="00452D2D" w:rsidP="00452D2D">
      <w:pPr>
        <w:widowControl w:val="0"/>
        <w:autoSpaceDE w:val="0"/>
        <w:autoSpaceDN w:val="0"/>
        <w:rPr>
          <w:sz w:val="22"/>
          <w:szCs w:val="22"/>
          <w:lang w:val="lt-LT" w:eastAsia="en-US"/>
        </w:rPr>
      </w:pPr>
    </w:p>
    <w:p w14:paraId="720BEC5E" w14:textId="77777777" w:rsidR="00452D2D" w:rsidRPr="004A1F50" w:rsidRDefault="00452D2D" w:rsidP="00452D2D">
      <w:pPr>
        <w:widowControl w:val="0"/>
        <w:autoSpaceDE w:val="0"/>
        <w:autoSpaceDN w:val="0"/>
        <w:rPr>
          <w:sz w:val="22"/>
          <w:szCs w:val="22"/>
          <w:lang w:val="lt-LT" w:eastAsia="en-US"/>
        </w:rPr>
      </w:pPr>
    </w:p>
    <w:p w14:paraId="4E77D619" w14:textId="77777777" w:rsidR="00452D2D" w:rsidRPr="004A1F50" w:rsidRDefault="00452D2D" w:rsidP="00452D2D">
      <w:pPr>
        <w:widowControl w:val="0"/>
        <w:autoSpaceDE w:val="0"/>
        <w:autoSpaceDN w:val="0"/>
        <w:rPr>
          <w:sz w:val="22"/>
          <w:szCs w:val="22"/>
          <w:lang w:val="lt-LT" w:eastAsia="en-US"/>
        </w:rPr>
      </w:pPr>
    </w:p>
    <w:p w14:paraId="665D51F9" w14:textId="77777777" w:rsidR="00452D2D" w:rsidRPr="004A1F50" w:rsidRDefault="00452D2D" w:rsidP="00452D2D">
      <w:pPr>
        <w:widowControl w:val="0"/>
        <w:autoSpaceDE w:val="0"/>
        <w:autoSpaceDN w:val="0"/>
        <w:rPr>
          <w:sz w:val="22"/>
          <w:szCs w:val="22"/>
          <w:lang w:val="lt-LT" w:eastAsia="en-US"/>
        </w:rPr>
      </w:pPr>
    </w:p>
    <w:p w14:paraId="251EB5F2" w14:textId="77777777" w:rsidR="00452D2D" w:rsidRPr="004A1F50" w:rsidRDefault="00452D2D" w:rsidP="00452D2D">
      <w:pPr>
        <w:widowControl w:val="0"/>
        <w:autoSpaceDE w:val="0"/>
        <w:autoSpaceDN w:val="0"/>
        <w:rPr>
          <w:sz w:val="22"/>
          <w:szCs w:val="22"/>
          <w:lang w:val="lt-LT" w:eastAsia="en-US"/>
        </w:rPr>
      </w:pPr>
    </w:p>
    <w:p w14:paraId="2636BB64" w14:textId="77777777" w:rsidR="00452D2D" w:rsidRPr="004A1F50" w:rsidRDefault="00452D2D" w:rsidP="00452D2D">
      <w:pPr>
        <w:widowControl w:val="0"/>
        <w:autoSpaceDE w:val="0"/>
        <w:autoSpaceDN w:val="0"/>
        <w:rPr>
          <w:sz w:val="22"/>
          <w:szCs w:val="22"/>
          <w:lang w:val="lt-LT" w:eastAsia="en-US"/>
        </w:rPr>
      </w:pPr>
    </w:p>
    <w:p w14:paraId="1CBFA0D4" w14:textId="77777777" w:rsidR="00452D2D" w:rsidRPr="004A1F50" w:rsidRDefault="00452D2D" w:rsidP="00452D2D">
      <w:pPr>
        <w:widowControl w:val="0"/>
        <w:autoSpaceDE w:val="0"/>
        <w:autoSpaceDN w:val="0"/>
        <w:rPr>
          <w:sz w:val="22"/>
          <w:szCs w:val="22"/>
          <w:lang w:val="lt-LT" w:eastAsia="en-US"/>
        </w:rPr>
      </w:pPr>
    </w:p>
    <w:p w14:paraId="7E89B303" w14:textId="77777777" w:rsidR="00452D2D" w:rsidRPr="00452D2D" w:rsidRDefault="00452D2D" w:rsidP="00452D2D">
      <w:pPr>
        <w:widowControl w:val="0"/>
        <w:tabs>
          <w:tab w:val="left" w:pos="4426"/>
        </w:tabs>
        <w:autoSpaceDE w:val="0"/>
        <w:autoSpaceDN w:val="0"/>
        <w:ind w:left="1890" w:right="2760"/>
        <w:jc w:val="center"/>
        <w:outlineLvl w:val="0"/>
        <w:rPr>
          <w:b/>
          <w:bCs/>
          <w:sz w:val="22"/>
          <w:szCs w:val="22"/>
          <w:lang w:val="lt-LT" w:eastAsia="en-US"/>
        </w:rPr>
      </w:pPr>
      <w:r w:rsidRPr="00452D2D">
        <w:rPr>
          <w:b/>
          <w:bCs/>
          <w:sz w:val="22"/>
          <w:szCs w:val="22"/>
          <w:lang w:val="lt-LT" w:eastAsia="en-US"/>
        </w:rPr>
        <w:t xml:space="preserve">III PRIEDAS </w:t>
      </w:r>
    </w:p>
    <w:p w14:paraId="03A57DAB" w14:textId="77777777" w:rsidR="00452D2D" w:rsidRPr="00452D2D" w:rsidRDefault="00452D2D" w:rsidP="00452D2D">
      <w:pPr>
        <w:widowControl w:val="0"/>
        <w:tabs>
          <w:tab w:val="left" w:pos="4426"/>
        </w:tabs>
        <w:autoSpaceDE w:val="0"/>
        <w:autoSpaceDN w:val="0"/>
        <w:ind w:left="1890" w:right="2760"/>
        <w:jc w:val="center"/>
        <w:outlineLvl w:val="0"/>
        <w:rPr>
          <w:b/>
          <w:bCs/>
          <w:sz w:val="22"/>
          <w:szCs w:val="22"/>
          <w:lang w:val="lt-LT" w:eastAsia="en-US"/>
        </w:rPr>
      </w:pPr>
    </w:p>
    <w:p w14:paraId="7ED2BB18" w14:textId="77777777" w:rsidR="00452D2D" w:rsidRPr="00452D2D" w:rsidRDefault="00452D2D" w:rsidP="00452D2D">
      <w:pPr>
        <w:widowControl w:val="0"/>
        <w:tabs>
          <w:tab w:val="left" w:pos="4426"/>
        </w:tabs>
        <w:autoSpaceDE w:val="0"/>
        <w:autoSpaceDN w:val="0"/>
        <w:ind w:left="1890" w:right="2760"/>
        <w:jc w:val="center"/>
        <w:outlineLvl w:val="0"/>
        <w:rPr>
          <w:b/>
          <w:bCs/>
          <w:sz w:val="22"/>
          <w:szCs w:val="22"/>
          <w:lang w:val="lt-LT" w:eastAsia="en-US"/>
        </w:rPr>
      </w:pPr>
      <w:r w:rsidRPr="00452D2D">
        <w:rPr>
          <w:b/>
          <w:bCs/>
          <w:sz w:val="22"/>
          <w:szCs w:val="22"/>
          <w:lang w:val="lt-LT" w:eastAsia="en-US"/>
        </w:rPr>
        <w:t>ŽENKLINIMAS IR PAKUOTĖS LAPELIS</w:t>
      </w:r>
    </w:p>
    <w:p w14:paraId="75608DD6" w14:textId="77777777" w:rsidR="00452D2D" w:rsidRPr="00452D2D" w:rsidRDefault="00452D2D" w:rsidP="00452D2D">
      <w:pPr>
        <w:widowControl w:val="0"/>
        <w:autoSpaceDE w:val="0"/>
        <w:autoSpaceDN w:val="0"/>
        <w:rPr>
          <w:sz w:val="22"/>
          <w:szCs w:val="22"/>
          <w:lang w:val="lt-LT" w:eastAsia="en-US"/>
        </w:rPr>
        <w:sectPr w:rsidR="00452D2D" w:rsidRPr="00452D2D" w:rsidSect="00452D2D">
          <w:pgSz w:w="11910" w:h="16840"/>
          <w:pgMar w:top="1134" w:right="1418" w:bottom="1134" w:left="1418" w:header="0" w:footer="629" w:gutter="0"/>
          <w:cols w:space="720"/>
        </w:sectPr>
      </w:pPr>
    </w:p>
    <w:p w14:paraId="142E5058" w14:textId="77777777" w:rsidR="00452D2D" w:rsidRPr="00452D2D" w:rsidRDefault="00452D2D" w:rsidP="00452D2D">
      <w:pPr>
        <w:widowControl w:val="0"/>
        <w:autoSpaceDE w:val="0"/>
        <w:autoSpaceDN w:val="0"/>
        <w:rPr>
          <w:b/>
          <w:sz w:val="20"/>
          <w:szCs w:val="22"/>
          <w:lang w:val="lt-LT" w:eastAsia="en-US"/>
        </w:rPr>
      </w:pPr>
    </w:p>
    <w:p w14:paraId="4FCCEE59" w14:textId="77777777" w:rsidR="00452D2D" w:rsidRPr="00452D2D" w:rsidRDefault="00452D2D" w:rsidP="00452D2D">
      <w:pPr>
        <w:widowControl w:val="0"/>
        <w:autoSpaceDE w:val="0"/>
        <w:autoSpaceDN w:val="0"/>
        <w:rPr>
          <w:b/>
          <w:sz w:val="20"/>
          <w:szCs w:val="22"/>
          <w:lang w:val="lt-LT" w:eastAsia="en-US"/>
        </w:rPr>
      </w:pPr>
    </w:p>
    <w:p w14:paraId="03E0B6E2" w14:textId="77777777" w:rsidR="00452D2D" w:rsidRPr="00452D2D" w:rsidRDefault="00452D2D" w:rsidP="00452D2D">
      <w:pPr>
        <w:widowControl w:val="0"/>
        <w:autoSpaceDE w:val="0"/>
        <w:autoSpaceDN w:val="0"/>
        <w:rPr>
          <w:b/>
          <w:sz w:val="20"/>
          <w:szCs w:val="22"/>
          <w:lang w:val="lt-LT" w:eastAsia="en-US"/>
        </w:rPr>
      </w:pPr>
    </w:p>
    <w:p w14:paraId="5ED4BAD1" w14:textId="77777777" w:rsidR="00452D2D" w:rsidRPr="00452D2D" w:rsidRDefault="00452D2D" w:rsidP="00452D2D">
      <w:pPr>
        <w:widowControl w:val="0"/>
        <w:autoSpaceDE w:val="0"/>
        <w:autoSpaceDN w:val="0"/>
        <w:rPr>
          <w:b/>
          <w:sz w:val="20"/>
          <w:szCs w:val="22"/>
          <w:lang w:val="lt-LT" w:eastAsia="en-US"/>
        </w:rPr>
      </w:pPr>
    </w:p>
    <w:p w14:paraId="220FBF0A" w14:textId="77777777" w:rsidR="00452D2D" w:rsidRPr="00452D2D" w:rsidRDefault="00452D2D" w:rsidP="00452D2D">
      <w:pPr>
        <w:widowControl w:val="0"/>
        <w:autoSpaceDE w:val="0"/>
        <w:autoSpaceDN w:val="0"/>
        <w:rPr>
          <w:b/>
          <w:sz w:val="20"/>
          <w:szCs w:val="22"/>
          <w:lang w:val="lt-LT" w:eastAsia="en-US"/>
        </w:rPr>
      </w:pPr>
    </w:p>
    <w:p w14:paraId="5120B7AD" w14:textId="77777777" w:rsidR="00452D2D" w:rsidRPr="00452D2D" w:rsidRDefault="00452D2D" w:rsidP="00452D2D">
      <w:pPr>
        <w:widowControl w:val="0"/>
        <w:autoSpaceDE w:val="0"/>
        <w:autoSpaceDN w:val="0"/>
        <w:rPr>
          <w:b/>
          <w:sz w:val="20"/>
          <w:szCs w:val="22"/>
          <w:lang w:val="lt-LT" w:eastAsia="en-US"/>
        </w:rPr>
      </w:pPr>
    </w:p>
    <w:p w14:paraId="6F3347E7" w14:textId="77777777" w:rsidR="00452D2D" w:rsidRPr="00452D2D" w:rsidRDefault="00452D2D" w:rsidP="00452D2D">
      <w:pPr>
        <w:widowControl w:val="0"/>
        <w:autoSpaceDE w:val="0"/>
        <w:autoSpaceDN w:val="0"/>
        <w:rPr>
          <w:b/>
          <w:sz w:val="20"/>
          <w:szCs w:val="22"/>
          <w:lang w:val="lt-LT" w:eastAsia="en-US"/>
        </w:rPr>
      </w:pPr>
    </w:p>
    <w:p w14:paraId="1D5A63E1" w14:textId="77777777" w:rsidR="00452D2D" w:rsidRPr="00452D2D" w:rsidRDefault="00452D2D" w:rsidP="00452D2D">
      <w:pPr>
        <w:widowControl w:val="0"/>
        <w:autoSpaceDE w:val="0"/>
        <w:autoSpaceDN w:val="0"/>
        <w:rPr>
          <w:b/>
          <w:sz w:val="20"/>
          <w:szCs w:val="22"/>
          <w:lang w:val="lt-LT" w:eastAsia="en-US"/>
        </w:rPr>
      </w:pPr>
    </w:p>
    <w:p w14:paraId="2FB66510" w14:textId="77777777" w:rsidR="00452D2D" w:rsidRPr="00452D2D" w:rsidRDefault="00452D2D" w:rsidP="00452D2D">
      <w:pPr>
        <w:widowControl w:val="0"/>
        <w:autoSpaceDE w:val="0"/>
        <w:autoSpaceDN w:val="0"/>
        <w:rPr>
          <w:b/>
          <w:sz w:val="20"/>
          <w:szCs w:val="22"/>
          <w:lang w:val="lt-LT" w:eastAsia="en-US"/>
        </w:rPr>
      </w:pPr>
    </w:p>
    <w:p w14:paraId="034FE4BE" w14:textId="77777777" w:rsidR="00452D2D" w:rsidRPr="00452D2D" w:rsidRDefault="00452D2D" w:rsidP="00452D2D">
      <w:pPr>
        <w:widowControl w:val="0"/>
        <w:autoSpaceDE w:val="0"/>
        <w:autoSpaceDN w:val="0"/>
        <w:rPr>
          <w:b/>
          <w:sz w:val="20"/>
          <w:szCs w:val="22"/>
          <w:lang w:val="lt-LT" w:eastAsia="en-US"/>
        </w:rPr>
      </w:pPr>
    </w:p>
    <w:p w14:paraId="2B06FCE7" w14:textId="77777777" w:rsidR="00452D2D" w:rsidRPr="00452D2D" w:rsidRDefault="00452D2D" w:rsidP="00452D2D">
      <w:pPr>
        <w:widowControl w:val="0"/>
        <w:autoSpaceDE w:val="0"/>
        <w:autoSpaceDN w:val="0"/>
        <w:rPr>
          <w:b/>
          <w:sz w:val="20"/>
          <w:szCs w:val="22"/>
          <w:lang w:val="lt-LT" w:eastAsia="en-US"/>
        </w:rPr>
      </w:pPr>
    </w:p>
    <w:p w14:paraId="46210662" w14:textId="77777777" w:rsidR="00452D2D" w:rsidRPr="00452D2D" w:rsidRDefault="00452D2D" w:rsidP="00452D2D">
      <w:pPr>
        <w:widowControl w:val="0"/>
        <w:autoSpaceDE w:val="0"/>
        <w:autoSpaceDN w:val="0"/>
        <w:rPr>
          <w:b/>
          <w:sz w:val="20"/>
          <w:szCs w:val="22"/>
          <w:lang w:val="lt-LT" w:eastAsia="en-US"/>
        </w:rPr>
      </w:pPr>
    </w:p>
    <w:p w14:paraId="7BFEAD9F" w14:textId="77777777" w:rsidR="00452D2D" w:rsidRPr="00452D2D" w:rsidRDefault="00452D2D" w:rsidP="00452D2D">
      <w:pPr>
        <w:widowControl w:val="0"/>
        <w:autoSpaceDE w:val="0"/>
        <w:autoSpaceDN w:val="0"/>
        <w:rPr>
          <w:b/>
          <w:sz w:val="20"/>
          <w:szCs w:val="22"/>
          <w:lang w:val="lt-LT" w:eastAsia="en-US"/>
        </w:rPr>
      </w:pPr>
    </w:p>
    <w:p w14:paraId="7457ACA9" w14:textId="77777777" w:rsidR="00452D2D" w:rsidRPr="00452D2D" w:rsidRDefault="00452D2D" w:rsidP="00452D2D">
      <w:pPr>
        <w:widowControl w:val="0"/>
        <w:autoSpaceDE w:val="0"/>
        <w:autoSpaceDN w:val="0"/>
        <w:rPr>
          <w:b/>
          <w:sz w:val="20"/>
          <w:szCs w:val="22"/>
          <w:lang w:val="lt-LT" w:eastAsia="en-US"/>
        </w:rPr>
      </w:pPr>
    </w:p>
    <w:p w14:paraId="6287D1FE" w14:textId="77777777" w:rsidR="00452D2D" w:rsidRPr="00452D2D" w:rsidRDefault="00452D2D" w:rsidP="00452D2D">
      <w:pPr>
        <w:widowControl w:val="0"/>
        <w:autoSpaceDE w:val="0"/>
        <w:autoSpaceDN w:val="0"/>
        <w:rPr>
          <w:b/>
          <w:sz w:val="20"/>
          <w:szCs w:val="22"/>
          <w:lang w:val="lt-LT" w:eastAsia="en-US"/>
        </w:rPr>
      </w:pPr>
    </w:p>
    <w:p w14:paraId="0F8FEE32" w14:textId="77777777" w:rsidR="00452D2D" w:rsidRPr="00452D2D" w:rsidRDefault="00452D2D" w:rsidP="00452D2D">
      <w:pPr>
        <w:widowControl w:val="0"/>
        <w:autoSpaceDE w:val="0"/>
        <w:autoSpaceDN w:val="0"/>
        <w:rPr>
          <w:b/>
          <w:sz w:val="20"/>
          <w:szCs w:val="22"/>
          <w:lang w:val="lt-LT" w:eastAsia="en-US"/>
        </w:rPr>
      </w:pPr>
    </w:p>
    <w:p w14:paraId="1FB19D60" w14:textId="77777777" w:rsidR="00452D2D" w:rsidRPr="00452D2D" w:rsidRDefault="00452D2D" w:rsidP="00452D2D">
      <w:pPr>
        <w:widowControl w:val="0"/>
        <w:autoSpaceDE w:val="0"/>
        <w:autoSpaceDN w:val="0"/>
        <w:rPr>
          <w:b/>
          <w:sz w:val="20"/>
          <w:szCs w:val="22"/>
          <w:lang w:val="lt-LT" w:eastAsia="en-US"/>
        </w:rPr>
      </w:pPr>
    </w:p>
    <w:p w14:paraId="7BEF41F7" w14:textId="77777777" w:rsidR="00452D2D" w:rsidRPr="00452D2D" w:rsidRDefault="00452D2D" w:rsidP="00452D2D">
      <w:pPr>
        <w:widowControl w:val="0"/>
        <w:autoSpaceDE w:val="0"/>
        <w:autoSpaceDN w:val="0"/>
        <w:rPr>
          <w:b/>
          <w:sz w:val="20"/>
          <w:szCs w:val="22"/>
          <w:lang w:val="lt-LT" w:eastAsia="en-US"/>
        </w:rPr>
      </w:pPr>
    </w:p>
    <w:p w14:paraId="24C2959F" w14:textId="77777777" w:rsidR="00452D2D" w:rsidRPr="00452D2D" w:rsidRDefault="00452D2D" w:rsidP="00452D2D">
      <w:pPr>
        <w:widowControl w:val="0"/>
        <w:autoSpaceDE w:val="0"/>
        <w:autoSpaceDN w:val="0"/>
        <w:rPr>
          <w:b/>
          <w:sz w:val="20"/>
          <w:szCs w:val="22"/>
          <w:lang w:val="lt-LT" w:eastAsia="en-US"/>
        </w:rPr>
      </w:pPr>
    </w:p>
    <w:p w14:paraId="57F2B606" w14:textId="77777777" w:rsidR="00452D2D" w:rsidRPr="00452D2D" w:rsidRDefault="00452D2D" w:rsidP="00452D2D">
      <w:pPr>
        <w:widowControl w:val="0"/>
        <w:autoSpaceDE w:val="0"/>
        <w:autoSpaceDN w:val="0"/>
        <w:rPr>
          <w:b/>
          <w:sz w:val="20"/>
          <w:szCs w:val="22"/>
          <w:lang w:val="lt-LT" w:eastAsia="en-US"/>
        </w:rPr>
      </w:pPr>
    </w:p>
    <w:p w14:paraId="153DE60A" w14:textId="77777777" w:rsidR="00452D2D" w:rsidRPr="00452D2D" w:rsidRDefault="00452D2D" w:rsidP="00452D2D">
      <w:pPr>
        <w:widowControl w:val="0"/>
        <w:autoSpaceDE w:val="0"/>
        <w:autoSpaceDN w:val="0"/>
        <w:rPr>
          <w:b/>
          <w:sz w:val="20"/>
          <w:szCs w:val="22"/>
          <w:lang w:val="lt-LT" w:eastAsia="en-US"/>
        </w:rPr>
      </w:pPr>
    </w:p>
    <w:p w14:paraId="02AEC9A8" w14:textId="77777777" w:rsidR="00452D2D" w:rsidRPr="00452D2D" w:rsidRDefault="00452D2D" w:rsidP="00452D2D">
      <w:pPr>
        <w:widowControl w:val="0"/>
        <w:autoSpaceDE w:val="0"/>
        <w:autoSpaceDN w:val="0"/>
        <w:rPr>
          <w:b/>
          <w:sz w:val="20"/>
          <w:szCs w:val="22"/>
          <w:lang w:val="lt-LT" w:eastAsia="en-US"/>
        </w:rPr>
      </w:pPr>
    </w:p>
    <w:p w14:paraId="067AD21B" w14:textId="77777777" w:rsidR="00452D2D" w:rsidRPr="00452D2D" w:rsidRDefault="00452D2D" w:rsidP="00452D2D">
      <w:pPr>
        <w:widowControl w:val="0"/>
        <w:autoSpaceDE w:val="0"/>
        <w:autoSpaceDN w:val="0"/>
        <w:rPr>
          <w:b/>
          <w:sz w:val="17"/>
          <w:szCs w:val="22"/>
          <w:lang w:val="lt-LT" w:eastAsia="en-US"/>
        </w:rPr>
      </w:pPr>
    </w:p>
    <w:p w14:paraId="30DAFF66" w14:textId="77777777" w:rsidR="00452D2D" w:rsidRPr="00452D2D" w:rsidRDefault="00452D2D" w:rsidP="00452D2D">
      <w:pPr>
        <w:widowControl w:val="0"/>
        <w:autoSpaceDE w:val="0"/>
        <w:autoSpaceDN w:val="0"/>
        <w:ind w:left="215"/>
        <w:jc w:val="center"/>
        <w:outlineLvl w:val="1"/>
        <w:rPr>
          <w:b/>
          <w:i/>
          <w:iCs/>
          <w:sz w:val="22"/>
          <w:szCs w:val="24"/>
          <w:lang w:val="lt-LT" w:eastAsia="en-US"/>
        </w:rPr>
      </w:pPr>
      <w:bookmarkStart w:id="15" w:name="A._ŽENKLINIMAS"/>
      <w:bookmarkEnd w:id="15"/>
      <w:r w:rsidRPr="00452D2D">
        <w:rPr>
          <w:b/>
          <w:bCs/>
          <w:sz w:val="22"/>
          <w:szCs w:val="22"/>
          <w:lang w:val="lt-LT" w:eastAsia="en-US"/>
        </w:rPr>
        <w:t>A. ŽENKLINIMAS</w:t>
      </w:r>
    </w:p>
    <w:p w14:paraId="5C84AF41" w14:textId="77777777" w:rsidR="00452D2D" w:rsidRPr="00452D2D" w:rsidRDefault="00452D2D" w:rsidP="00452D2D">
      <w:pPr>
        <w:spacing w:after="160" w:line="259" w:lineRule="auto"/>
        <w:rPr>
          <w:sz w:val="22"/>
          <w:szCs w:val="22"/>
          <w:lang w:val="lt-LT" w:eastAsia="en-US"/>
        </w:rPr>
      </w:pPr>
      <w:r w:rsidRPr="00452D2D">
        <w:rPr>
          <w:sz w:val="22"/>
          <w:szCs w:val="22"/>
          <w:lang w:val="lt-LT" w:eastAsia="en-US"/>
        </w:rPr>
        <w:br w:type="page"/>
      </w:r>
    </w:p>
    <w:p w14:paraId="7A2FA27A" w14:textId="77777777" w:rsidR="00452D2D" w:rsidRPr="00452D2D" w:rsidRDefault="00452D2D" w:rsidP="00AD3B97">
      <w:pPr>
        <w:widowControl w:val="0"/>
        <w:pBdr>
          <w:top w:val="single" w:sz="4" w:space="1" w:color="auto"/>
          <w:left w:val="single" w:sz="4" w:space="4" w:color="auto"/>
          <w:bottom w:val="single" w:sz="4" w:space="1" w:color="auto"/>
          <w:right w:val="single" w:sz="4" w:space="4" w:color="auto"/>
        </w:pBdr>
        <w:autoSpaceDE w:val="0"/>
        <w:autoSpaceDN w:val="0"/>
        <w:rPr>
          <w:b/>
          <w:sz w:val="22"/>
          <w:szCs w:val="22"/>
          <w:lang w:val="lt-LT" w:eastAsia="en-US"/>
        </w:rPr>
      </w:pPr>
      <w:bookmarkStart w:id="16" w:name="_Hlk90912394"/>
      <w:r w:rsidRPr="00452D2D">
        <w:rPr>
          <w:b/>
          <w:sz w:val="22"/>
          <w:szCs w:val="22"/>
          <w:lang w:val="lt-LT" w:eastAsia="en-US"/>
        </w:rPr>
        <w:lastRenderedPageBreak/>
        <w:t>INFORMACIJA ANT IŠORINĖS PAKUOTĖS</w:t>
      </w:r>
    </w:p>
    <w:p w14:paraId="107916FD" w14:textId="77777777" w:rsidR="00452D2D" w:rsidRPr="00452D2D" w:rsidRDefault="00452D2D" w:rsidP="00AD3B97">
      <w:pPr>
        <w:widowControl w:val="0"/>
        <w:pBdr>
          <w:top w:val="single" w:sz="4" w:space="1" w:color="auto"/>
          <w:left w:val="single" w:sz="4" w:space="4" w:color="auto"/>
          <w:bottom w:val="single" w:sz="4" w:space="1" w:color="auto"/>
          <w:right w:val="single" w:sz="4" w:space="4" w:color="auto"/>
        </w:pBdr>
        <w:autoSpaceDE w:val="0"/>
        <w:autoSpaceDN w:val="0"/>
        <w:ind w:left="567" w:hanging="567"/>
        <w:rPr>
          <w:bCs/>
          <w:sz w:val="22"/>
          <w:szCs w:val="22"/>
          <w:lang w:val="lt-LT" w:eastAsia="en-US"/>
        </w:rPr>
      </w:pPr>
    </w:p>
    <w:p w14:paraId="10739459" w14:textId="77777777" w:rsidR="00452D2D" w:rsidRPr="00452D2D" w:rsidRDefault="00452D2D" w:rsidP="00AD3B97">
      <w:pPr>
        <w:widowControl w:val="0"/>
        <w:pBdr>
          <w:top w:val="single" w:sz="4" w:space="1" w:color="auto"/>
          <w:left w:val="single" w:sz="4" w:space="4" w:color="auto"/>
          <w:bottom w:val="single" w:sz="4" w:space="1" w:color="auto"/>
          <w:right w:val="single" w:sz="4" w:space="4" w:color="auto"/>
        </w:pBdr>
        <w:autoSpaceDE w:val="0"/>
        <w:autoSpaceDN w:val="0"/>
        <w:rPr>
          <w:bCs/>
          <w:sz w:val="22"/>
          <w:szCs w:val="22"/>
          <w:lang w:val="lt-LT" w:eastAsia="en-US"/>
        </w:rPr>
      </w:pPr>
      <w:r w:rsidRPr="00452D2D">
        <w:rPr>
          <w:b/>
          <w:sz w:val="22"/>
          <w:szCs w:val="22"/>
          <w:lang w:val="lt-LT" w:eastAsia="en-US"/>
        </w:rPr>
        <w:t>KARTONO DĖŽUTĖ</w:t>
      </w:r>
    </w:p>
    <w:p w14:paraId="3D0EC2CB" w14:textId="77777777" w:rsidR="00452D2D" w:rsidRPr="00452D2D" w:rsidRDefault="00452D2D" w:rsidP="00AD3B97">
      <w:pPr>
        <w:widowControl w:val="0"/>
        <w:autoSpaceDE w:val="0"/>
        <w:autoSpaceDN w:val="0"/>
        <w:rPr>
          <w:sz w:val="22"/>
          <w:szCs w:val="22"/>
          <w:lang w:val="lt-LT" w:eastAsia="en-US"/>
        </w:rPr>
      </w:pPr>
    </w:p>
    <w:p w14:paraId="7A53C2E1" w14:textId="77777777" w:rsidR="00452D2D" w:rsidRPr="00452D2D" w:rsidRDefault="00452D2D" w:rsidP="00AD3B97">
      <w:pPr>
        <w:widowControl w:val="0"/>
        <w:autoSpaceDE w:val="0"/>
        <w:autoSpaceDN w:val="0"/>
        <w:rPr>
          <w:sz w:val="22"/>
          <w:szCs w:val="22"/>
          <w:lang w:val="lt-LT" w:eastAsia="en-US"/>
        </w:rPr>
      </w:pPr>
    </w:p>
    <w:p w14:paraId="7A682978" w14:textId="77777777" w:rsidR="00452D2D" w:rsidRPr="00452D2D" w:rsidRDefault="00452D2D" w:rsidP="004A1F50">
      <w:pPr>
        <w:keepNext/>
        <w:widowControl w:val="0"/>
        <w:numPr>
          <w:ilvl w:val="1"/>
          <w:numId w:val="28"/>
        </w:numPr>
        <w:pBdr>
          <w:top w:val="single" w:sz="4" w:space="1" w:color="auto"/>
          <w:left w:val="single" w:sz="4" w:space="4" w:color="auto"/>
          <w:bottom w:val="single" w:sz="4" w:space="1" w:color="auto"/>
          <w:right w:val="single" w:sz="4" w:space="4" w:color="auto"/>
        </w:pBdr>
        <w:tabs>
          <w:tab w:val="left" w:pos="567"/>
        </w:tabs>
        <w:autoSpaceDE w:val="0"/>
        <w:autoSpaceDN w:val="0"/>
        <w:ind w:left="567"/>
        <w:outlineLvl w:val="0"/>
        <w:rPr>
          <w:sz w:val="22"/>
          <w:szCs w:val="22"/>
          <w:lang w:val="lt-LT" w:eastAsia="en-US"/>
        </w:rPr>
      </w:pPr>
      <w:r w:rsidRPr="00452D2D">
        <w:rPr>
          <w:b/>
          <w:sz w:val="22"/>
          <w:szCs w:val="22"/>
          <w:lang w:val="lt-LT" w:eastAsia="en-US"/>
        </w:rPr>
        <w:t>VAISTINIO PREPARATO PAVADINIMAS</w:t>
      </w:r>
    </w:p>
    <w:p w14:paraId="70A33C3F" w14:textId="77777777" w:rsidR="00AD3B97" w:rsidRDefault="00AD3B97" w:rsidP="00AD3B97">
      <w:pPr>
        <w:widowControl w:val="0"/>
        <w:tabs>
          <w:tab w:val="left" w:pos="567"/>
        </w:tabs>
        <w:rPr>
          <w:rFonts w:eastAsia="Calibri"/>
          <w:sz w:val="22"/>
          <w:szCs w:val="22"/>
          <w:lang w:val="lt-LT"/>
        </w:rPr>
      </w:pPr>
    </w:p>
    <w:p w14:paraId="5798D761" w14:textId="5BC35BBD" w:rsidR="00727CB4" w:rsidRPr="007E5667" w:rsidRDefault="00316BAB" w:rsidP="00AD3B97">
      <w:pPr>
        <w:widowControl w:val="0"/>
        <w:tabs>
          <w:tab w:val="left" w:pos="567"/>
        </w:tabs>
        <w:rPr>
          <w:rFonts w:eastAsia="Calibri"/>
          <w:sz w:val="22"/>
          <w:szCs w:val="22"/>
          <w:lang w:val="lt-LT"/>
        </w:rPr>
      </w:pPr>
      <w:proofErr w:type="spellStart"/>
      <w:r>
        <w:rPr>
          <w:rFonts w:eastAsia="Calibri"/>
          <w:sz w:val="22"/>
          <w:szCs w:val="22"/>
          <w:lang w:val="lt-LT"/>
        </w:rPr>
        <w:t>Camimbo</w:t>
      </w:r>
      <w:proofErr w:type="spellEnd"/>
      <w:r w:rsidR="00727CB4" w:rsidRPr="007E5667">
        <w:rPr>
          <w:rFonts w:eastAsia="Calibri"/>
          <w:sz w:val="22"/>
          <w:szCs w:val="22"/>
          <w:lang w:val="lt-LT"/>
        </w:rPr>
        <w:t xml:space="preserve"> 5 mg/1,5 mg </w:t>
      </w:r>
      <w:r w:rsidR="000B4602">
        <w:rPr>
          <w:rFonts w:eastAsia="Calibri"/>
          <w:sz w:val="22"/>
          <w:szCs w:val="22"/>
          <w:lang w:val="lt-LT"/>
        </w:rPr>
        <w:t>modifikuoto atpalaidavimo</w:t>
      </w:r>
      <w:r w:rsidR="00727CB4" w:rsidRPr="007E5667">
        <w:rPr>
          <w:rFonts w:eastAsia="Calibri"/>
          <w:sz w:val="22"/>
          <w:szCs w:val="22"/>
          <w:lang w:val="lt-LT"/>
        </w:rPr>
        <w:t xml:space="preserve"> kietosios kapsulės</w:t>
      </w:r>
    </w:p>
    <w:p w14:paraId="1D8B7696" w14:textId="34787065" w:rsidR="00727CB4" w:rsidRPr="007E5667" w:rsidRDefault="00316BAB" w:rsidP="00AD3B97">
      <w:pPr>
        <w:widowControl w:val="0"/>
        <w:tabs>
          <w:tab w:val="left" w:pos="567"/>
        </w:tabs>
        <w:rPr>
          <w:rFonts w:eastAsia="Calibri"/>
          <w:sz w:val="22"/>
          <w:szCs w:val="22"/>
          <w:lang w:val="lt-LT"/>
        </w:rPr>
      </w:pPr>
      <w:proofErr w:type="spellStart"/>
      <w:r>
        <w:rPr>
          <w:rFonts w:eastAsia="Calibri"/>
          <w:sz w:val="22"/>
          <w:szCs w:val="22"/>
          <w:highlight w:val="lightGray"/>
          <w:lang w:val="lt-LT"/>
        </w:rPr>
        <w:t>Camimbo</w:t>
      </w:r>
      <w:proofErr w:type="spellEnd"/>
      <w:r w:rsidR="00727CB4" w:rsidRPr="00334F63">
        <w:rPr>
          <w:rFonts w:eastAsia="Calibri"/>
          <w:sz w:val="22"/>
          <w:szCs w:val="22"/>
          <w:highlight w:val="lightGray"/>
          <w:lang w:val="lt-LT"/>
        </w:rPr>
        <w:t xml:space="preserve"> 10 mg/1,5 mg </w:t>
      </w:r>
      <w:r w:rsidR="000B4602">
        <w:rPr>
          <w:rFonts w:eastAsia="Calibri"/>
          <w:sz w:val="22"/>
          <w:szCs w:val="22"/>
          <w:highlight w:val="lightGray"/>
          <w:lang w:val="lt-LT"/>
        </w:rPr>
        <w:t>modifikuoto atpalaidavimo</w:t>
      </w:r>
      <w:r w:rsidR="00727CB4" w:rsidRPr="00334F63">
        <w:rPr>
          <w:rFonts w:eastAsia="Calibri"/>
          <w:sz w:val="22"/>
          <w:szCs w:val="22"/>
          <w:highlight w:val="lightGray"/>
          <w:lang w:val="lt-LT"/>
        </w:rPr>
        <w:t xml:space="preserve"> kietosios kapsulės</w:t>
      </w:r>
    </w:p>
    <w:p w14:paraId="7C47C6F3" w14:textId="77777777" w:rsidR="00334F63" w:rsidRDefault="00334F63" w:rsidP="00AD3B97">
      <w:pPr>
        <w:widowControl w:val="0"/>
        <w:autoSpaceDE w:val="0"/>
        <w:autoSpaceDN w:val="0"/>
        <w:rPr>
          <w:rFonts w:eastAsia="TimesNewRoman"/>
          <w:sz w:val="22"/>
          <w:szCs w:val="22"/>
          <w:lang w:val="lt-LT" w:eastAsia="en-US"/>
        </w:rPr>
      </w:pPr>
    </w:p>
    <w:p w14:paraId="7EBDCA0B" w14:textId="3B06506A" w:rsidR="00452D2D" w:rsidRPr="00452D2D" w:rsidRDefault="00727CB4" w:rsidP="00AD3B97">
      <w:pPr>
        <w:widowControl w:val="0"/>
        <w:autoSpaceDE w:val="0"/>
        <w:autoSpaceDN w:val="0"/>
        <w:rPr>
          <w:sz w:val="22"/>
          <w:szCs w:val="22"/>
          <w:lang w:val="lt-LT" w:eastAsia="en-US"/>
        </w:rPr>
      </w:pPr>
      <w:proofErr w:type="spellStart"/>
      <w:r>
        <w:rPr>
          <w:rFonts w:eastAsia="TimesNewRoman"/>
          <w:sz w:val="22"/>
          <w:szCs w:val="22"/>
          <w:lang w:val="lt-LT" w:eastAsia="en-US"/>
        </w:rPr>
        <w:t>ramiprilis</w:t>
      </w:r>
      <w:proofErr w:type="spellEnd"/>
      <w:r>
        <w:rPr>
          <w:rFonts w:eastAsia="TimesNewRoman"/>
          <w:sz w:val="22"/>
          <w:szCs w:val="22"/>
          <w:lang w:val="lt-LT" w:eastAsia="en-US"/>
        </w:rPr>
        <w:t>/</w:t>
      </w:r>
      <w:proofErr w:type="spellStart"/>
      <w:r>
        <w:rPr>
          <w:rFonts w:eastAsia="TimesNewRoman"/>
          <w:sz w:val="22"/>
          <w:szCs w:val="22"/>
          <w:lang w:val="lt-LT" w:eastAsia="en-US"/>
        </w:rPr>
        <w:t>indapamidas</w:t>
      </w:r>
      <w:proofErr w:type="spellEnd"/>
    </w:p>
    <w:p w14:paraId="51FD050D" w14:textId="77777777" w:rsidR="00452D2D" w:rsidRDefault="00452D2D" w:rsidP="00AD3B97">
      <w:pPr>
        <w:widowControl w:val="0"/>
        <w:autoSpaceDE w:val="0"/>
        <w:autoSpaceDN w:val="0"/>
        <w:rPr>
          <w:sz w:val="22"/>
          <w:szCs w:val="22"/>
          <w:lang w:val="lt-LT" w:eastAsia="en-US"/>
        </w:rPr>
      </w:pPr>
    </w:p>
    <w:p w14:paraId="442A028B" w14:textId="77777777" w:rsidR="00727CB4" w:rsidRPr="00452D2D" w:rsidRDefault="00727CB4" w:rsidP="00AD3B97">
      <w:pPr>
        <w:widowControl w:val="0"/>
        <w:autoSpaceDE w:val="0"/>
        <w:autoSpaceDN w:val="0"/>
        <w:rPr>
          <w:sz w:val="22"/>
          <w:szCs w:val="22"/>
          <w:lang w:val="lt-LT" w:eastAsia="en-US"/>
        </w:rPr>
      </w:pPr>
    </w:p>
    <w:p w14:paraId="72B7A3B4" w14:textId="77777777" w:rsidR="00452D2D" w:rsidRPr="00452D2D" w:rsidRDefault="00452D2D" w:rsidP="004A1F50">
      <w:pPr>
        <w:keepNext/>
        <w:widowControl w:val="0"/>
        <w:numPr>
          <w:ilvl w:val="1"/>
          <w:numId w:val="28"/>
        </w:numPr>
        <w:pBdr>
          <w:top w:val="single" w:sz="4" w:space="1" w:color="auto"/>
          <w:left w:val="single" w:sz="4" w:space="4" w:color="auto"/>
          <w:bottom w:val="single" w:sz="4" w:space="1" w:color="auto"/>
          <w:right w:val="single" w:sz="4" w:space="4" w:color="auto"/>
        </w:pBdr>
        <w:tabs>
          <w:tab w:val="left" w:pos="567"/>
        </w:tabs>
        <w:autoSpaceDE w:val="0"/>
        <w:autoSpaceDN w:val="0"/>
        <w:ind w:left="567"/>
        <w:outlineLvl w:val="0"/>
        <w:rPr>
          <w:b/>
          <w:sz w:val="22"/>
          <w:szCs w:val="22"/>
          <w:lang w:val="lt-LT" w:eastAsia="en-US"/>
        </w:rPr>
      </w:pPr>
      <w:r w:rsidRPr="00452D2D">
        <w:rPr>
          <w:b/>
          <w:sz w:val="22"/>
          <w:szCs w:val="22"/>
          <w:lang w:val="lt-LT" w:eastAsia="en-US"/>
        </w:rPr>
        <w:t>VEIKLIOJI (-IOS) MEDŽIAGA (-OS) IR JOS (-Ų) KIEKIS (-IAI)</w:t>
      </w:r>
    </w:p>
    <w:p w14:paraId="0A102462" w14:textId="77777777" w:rsidR="00452D2D" w:rsidRPr="00452D2D" w:rsidRDefault="00452D2D" w:rsidP="00AD3B97">
      <w:pPr>
        <w:keepNext/>
        <w:widowControl w:val="0"/>
        <w:autoSpaceDE w:val="0"/>
        <w:autoSpaceDN w:val="0"/>
        <w:rPr>
          <w:sz w:val="22"/>
          <w:szCs w:val="22"/>
          <w:lang w:val="lt-LT" w:eastAsia="en-US"/>
        </w:rPr>
      </w:pPr>
    </w:p>
    <w:p w14:paraId="3BED17C2" w14:textId="487DD461" w:rsidR="00727CB4" w:rsidRPr="004A1F50" w:rsidRDefault="00316BAB" w:rsidP="00AD3B97">
      <w:pPr>
        <w:widowControl w:val="0"/>
        <w:tabs>
          <w:tab w:val="left" w:pos="567"/>
        </w:tabs>
        <w:rPr>
          <w:rFonts w:eastAsia="Calibri"/>
          <w:sz w:val="22"/>
          <w:szCs w:val="22"/>
          <w:highlight w:val="lightGray"/>
          <w:u w:val="single"/>
          <w:lang w:val="lt-LT"/>
        </w:rPr>
      </w:pPr>
      <w:proofErr w:type="spellStart"/>
      <w:r w:rsidRPr="004A1F50">
        <w:rPr>
          <w:rFonts w:eastAsia="Calibri"/>
          <w:sz w:val="22"/>
          <w:szCs w:val="22"/>
          <w:highlight w:val="lightGray"/>
          <w:u w:val="single"/>
          <w:lang w:val="lt-LT"/>
        </w:rPr>
        <w:t>Camimbo</w:t>
      </w:r>
      <w:proofErr w:type="spellEnd"/>
      <w:r w:rsidR="00727CB4" w:rsidRPr="004A1F50">
        <w:rPr>
          <w:rFonts w:eastAsia="Calibri"/>
          <w:sz w:val="22"/>
          <w:szCs w:val="22"/>
          <w:highlight w:val="lightGray"/>
          <w:u w:val="single"/>
          <w:lang w:val="lt-LT"/>
        </w:rPr>
        <w:t xml:space="preserve"> 5 mg/1,5 mg </w:t>
      </w:r>
      <w:r w:rsidR="000B4602" w:rsidRPr="004A1F50">
        <w:rPr>
          <w:rFonts w:eastAsia="Calibri"/>
          <w:sz w:val="22"/>
          <w:szCs w:val="22"/>
          <w:highlight w:val="lightGray"/>
          <w:u w:val="single"/>
          <w:lang w:val="lt-LT"/>
        </w:rPr>
        <w:t>modifikuoto atpalaidavimo</w:t>
      </w:r>
      <w:r w:rsidR="00727CB4" w:rsidRPr="004A1F50">
        <w:rPr>
          <w:rFonts w:eastAsia="Calibri"/>
          <w:sz w:val="22"/>
          <w:szCs w:val="22"/>
          <w:highlight w:val="lightGray"/>
          <w:u w:val="single"/>
          <w:lang w:val="lt-LT"/>
        </w:rPr>
        <w:t xml:space="preserve"> kietosios kapsulės</w:t>
      </w:r>
    </w:p>
    <w:p w14:paraId="11B55448" w14:textId="334F3012" w:rsidR="00727CB4" w:rsidRPr="004A1F50" w:rsidRDefault="00727CB4" w:rsidP="00AD3B97">
      <w:pPr>
        <w:widowControl w:val="0"/>
        <w:tabs>
          <w:tab w:val="left" w:pos="567"/>
        </w:tabs>
        <w:rPr>
          <w:rFonts w:eastAsia="Calibri"/>
          <w:sz w:val="22"/>
          <w:szCs w:val="22"/>
          <w:lang w:val="lt-LT"/>
        </w:rPr>
      </w:pPr>
      <w:r w:rsidRPr="004A1F50">
        <w:rPr>
          <w:rFonts w:eastAsia="Calibri"/>
          <w:sz w:val="22"/>
          <w:szCs w:val="22"/>
          <w:lang w:val="lt-LT"/>
        </w:rPr>
        <w:t xml:space="preserve">Kiekvienoje </w:t>
      </w:r>
      <w:r w:rsidR="00AD3B97" w:rsidRPr="00AD3B97">
        <w:rPr>
          <w:rFonts w:eastAsia="Calibri"/>
          <w:sz w:val="22"/>
          <w:szCs w:val="22"/>
          <w:lang w:val="lt-LT"/>
        </w:rPr>
        <w:t xml:space="preserve">modifikuoto atpalaidavimo kietojoje </w:t>
      </w:r>
      <w:r w:rsidRPr="004A1F50">
        <w:rPr>
          <w:rFonts w:eastAsia="Calibri"/>
          <w:sz w:val="22"/>
          <w:szCs w:val="22"/>
          <w:lang w:val="lt-LT"/>
        </w:rPr>
        <w:t xml:space="preserve">kapsulėje yra 5 mg </w:t>
      </w:r>
      <w:proofErr w:type="spellStart"/>
      <w:r w:rsidRPr="004A1F50">
        <w:rPr>
          <w:rFonts w:eastAsia="Calibri"/>
          <w:sz w:val="22"/>
          <w:szCs w:val="22"/>
          <w:lang w:val="lt-LT"/>
        </w:rPr>
        <w:t>ramiprilio</w:t>
      </w:r>
      <w:proofErr w:type="spellEnd"/>
      <w:r w:rsidRPr="004A1F50">
        <w:rPr>
          <w:rFonts w:eastAsia="Calibri"/>
          <w:sz w:val="22"/>
          <w:szCs w:val="22"/>
          <w:lang w:val="lt-LT"/>
        </w:rPr>
        <w:t xml:space="preserve"> </w:t>
      </w:r>
      <w:r w:rsidR="00E46FCD">
        <w:rPr>
          <w:rFonts w:eastAsia="Calibri"/>
          <w:sz w:val="22"/>
          <w:szCs w:val="22"/>
          <w:lang w:val="lt-LT"/>
        </w:rPr>
        <w:t>ir</w:t>
      </w:r>
      <w:r w:rsidRPr="004A1F50">
        <w:rPr>
          <w:rFonts w:eastAsia="Calibri"/>
          <w:sz w:val="22"/>
          <w:szCs w:val="22"/>
          <w:lang w:val="lt-LT"/>
        </w:rPr>
        <w:t xml:space="preserve"> 1,5 mg </w:t>
      </w:r>
      <w:proofErr w:type="spellStart"/>
      <w:r w:rsidRPr="004A1F50">
        <w:rPr>
          <w:rFonts w:eastAsia="Calibri"/>
          <w:sz w:val="22"/>
          <w:szCs w:val="22"/>
          <w:lang w:val="lt-LT"/>
        </w:rPr>
        <w:t>indapamido</w:t>
      </w:r>
      <w:proofErr w:type="spellEnd"/>
      <w:r w:rsidRPr="004A1F50">
        <w:rPr>
          <w:rFonts w:eastAsia="Calibri"/>
          <w:sz w:val="22"/>
          <w:szCs w:val="22"/>
          <w:lang w:val="lt-LT"/>
        </w:rPr>
        <w:t>.</w:t>
      </w:r>
    </w:p>
    <w:p w14:paraId="746F09B9" w14:textId="77777777" w:rsidR="00727CB4" w:rsidRPr="00334F63" w:rsidRDefault="00727CB4" w:rsidP="00AD3B97">
      <w:pPr>
        <w:widowControl w:val="0"/>
        <w:tabs>
          <w:tab w:val="left" w:pos="567"/>
        </w:tabs>
        <w:rPr>
          <w:rFonts w:eastAsia="Calibri"/>
          <w:sz w:val="22"/>
          <w:szCs w:val="22"/>
          <w:highlight w:val="lightGray"/>
          <w:lang w:val="lt-LT"/>
        </w:rPr>
      </w:pPr>
    </w:p>
    <w:p w14:paraId="62D4E78E" w14:textId="034601F2" w:rsidR="00727CB4" w:rsidRPr="00334F63" w:rsidRDefault="00316BAB" w:rsidP="00AD3B97">
      <w:pPr>
        <w:widowControl w:val="0"/>
        <w:tabs>
          <w:tab w:val="left" w:pos="567"/>
        </w:tabs>
        <w:rPr>
          <w:rFonts w:eastAsia="Calibri"/>
          <w:sz w:val="22"/>
          <w:szCs w:val="22"/>
          <w:highlight w:val="lightGray"/>
          <w:lang w:val="lt-LT"/>
        </w:rPr>
      </w:pPr>
      <w:proofErr w:type="spellStart"/>
      <w:r w:rsidRPr="004A1F50">
        <w:rPr>
          <w:rFonts w:eastAsia="Calibri"/>
          <w:sz w:val="22"/>
          <w:szCs w:val="22"/>
          <w:highlight w:val="lightGray"/>
          <w:u w:val="single"/>
          <w:lang w:val="lt-LT"/>
        </w:rPr>
        <w:t>Camimbo</w:t>
      </w:r>
      <w:proofErr w:type="spellEnd"/>
      <w:r w:rsidR="00727CB4" w:rsidRPr="004A1F50">
        <w:rPr>
          <w:rFonts w:eastAsia="Calibri"/>
          <w:sz w:val="22"/>
          <w:szCs w:val="22"/>
          <w:highlight w:val="lightGray"/>
          <w:u w:val="single"/>
          <w:lang w:val="lt-LT"/>
        </w:rPr>
        <w:t xml:space="preserve"> 10 mg/1,5 mg </w:t>
      </w:r>
      <w:r w:rsidR="000B4602" w:rsidRPr="004A1F50">
        <w:rPr>
          <w:rFonts w:eastAsia="Calibri"/>
          <w:sz w:val="22"/>
          <w:szCs w:val="22"/>
          <w:highlight w:val="lightGray"/>
          <w:u w:val="single"/>
          <w:lang w:val="lt-LT"/>
        </w:rPr>
        <w:t>modifikuoto atpalaidavimo</w:t>
      </w:r>
      <w:r w:rsidR="00727CB4" w:rsidRPr="004A1F50">
        <w:rPr>
          <w:rFonts w:eastAsia="Calibri"/>
          <w:sz w:val="22"/>
          <w:szCs w:val="22"/>
          <w:highlight w:val="lightGray"/>
          <w:u w:val="single"/>
          <w:lang w:val="lt-LT"/>
        </w:rPr>
        <w:t xml:space="preserve"> kietosios kapsulės</w:t>
      </w:r>
    </w:p>
    <w:p w14:paraId="1CC41B6A" w14:textId="7FF3EED1" w:rsidR="00727CB4" w:rsidRPr="007E5667" w:rsidRDefault="00727CB4" w:rsidP="00AD3B97">
      <w:pPr>
        <w:widowControl w:val="0"/>
        <w:tabs>
          <w:tab w:val="left" w:pos="567"/>
        </w:tabs>
        <w:rPr>
          <w:rFonts w:eastAsia="Calibri"/>
          <w:sz w:val="22"/>
          <w:szCs w:val="22"/>
          <w:lang w:val="lt-LT"/>
        </w:rPr>
      </w:pPr>
      <w:r w:rsidRPr="00334F63">
        <w:rPr>
          <w:rFonts w:eastAsia="Calibri"/>
          <w:sz w:val="22"/>
          <w:szCs w:val="22"/>
          <w:highlight w:val="lightGray"/>
          <w:lang w:val="lt-LT"/>
        </w:rPr>
        <w:t xml:space="preserve">Kiekvienoje </w:t>
      </w:r>
      <w:r w:rsidR="00AD3B97" w:rsidRPr="00AD3B97">
        <w:rPr>
          <w:rFonts w:eastAsia="Calibri"/>
          <w:sz w:val="22"/>
          <w:szCs w:val="22"/>
          <w:highlight w:val="lightGray"/>
          <w:lang w:val="lt-LT"/>
        </w:rPr>
        <w:t xml:space="preserve">modifikuoto atpalaidavimo kietojoje </w:t>
      </w:r>
      <w:r w:rsidRPr="00334F63">
        <w:rPr>
          <w:rFonts w:eastAsia="Calibri"/>
          <w:sz w:val="22"/>
          <w:szCs w:val="22"/>
          <w:highlight w:val="lightGray"/>
          <w:lang w:val="lt-LT"/>
        </w:rPr>
        <w:t xml:space="preserve">kapsulėje yra 10 mg </w:t>
      </w:r>
      <w:proofErr w:type="spellStart"/>
      <w:r w:rsidRPr="00334F63">
        <w:rPr>
          <w:rFonts w:eastAsia="Calibri"/>
          <w:sz w:val="22"/>
          <w:szCs w:val="22"/>
          <w:highlight w:val="lightGray"/>
          <w:lang w:val="lt-LT"/>
        </w:rPr>
        <w:t>ramiprilio</w:t>
      </w:r>
      <w:proofErr w:type="spellEnd"/>
      <w:r w:rsidRPr="00334F63">
        <w:rPr>
          <w:rFonts w:eastAsia="Calibri"/>
          <w:sz w:val="22"/>
          <w:szCs w:val="22"/>
          <w:highlight w:val="lightGray"/>
          <w:lang w:val="lt-LT"/>
        </w:rPr>
        <w:t xml:space="preserve"> </w:t>
      </w:r>
      <w:r w:rsidR="00E46FCD">
        <w:rPr>
          <w:rFonts w:eastAsia="Calibri"/>
          <w:sz w:val="22"/>
          <w:szCs w:val="22"/>
          <w:highlight w:val="lightGray"/>
          <w:lang w:val="lt-LT"/>
        </w:rPr>
        <w:t>ir</w:t>
      </w:r>
      <w:r w:rsidRPr="00334F63">
        <w:rPr>
          <w:rFonts w:eastAsia="Calibri"/>
          <w:sz w:val="22"/>
          <w:szCs w:val="22"/>
          <w:highlight w:val="lightGray"/>
          <w:lang w:val="lt-LT"/>
        </w:rPr>
        <w:t xml:space="preserve"> 1,5 mg </w:t>
      </w:r>
      <w:proofErr w:type="spellStart"/>
      <w:r w:rsidRPr="00334F63">
        <w:rPr>
          <w:rFonts w:eastAsia="Calibri"/>
          <w:sz w:val="22"/>
          <w:szCs w:val="22"/>
          <w:highlight w:val="lightGray"/>
          <w:lang w:val="lt-LT"/>
        </w:rPr>
        <w:t>indapamido</w:t>
      </w:r>
      <w:proofErr w:type="spellEnd"/>
      <w:r w:rsidRPr="00334F63">
        <w:rPr>
          <w:rFonts w:eastAsia="Calibri"/>
          <w:sz w:val="22"/>
          <w:szCs w:val="22"/>
          <w:highlight w:val="lightGray"/>
          <w:lang w:val="lt-LT"/>
        </w:rPr>
        <w:t>.</w:t>
      </w:r>
    </w:p>
    <w:p w14:paraId="32FD800A" w14:textId="77777777" w:rsidR="00452D2D" w:rsidRPr="00452D2D" w:rsidRDefault="00452D2D" w:rsidP="00AD3B97">
      <w:pPr>
        <w:widowControl w:val="0"/>
        <w:autoSpaceDE w:val="0"/>
        <w:autoSpaceDN w:val="0"/>
        <w:rPr>
          <w:sz w:val="22"/>
          <w:szCs w:val="22"/>
          <w:lang w:val="lt-LT" w:eastAsia="en-US"/>
        </w:rPr>
      </w:pPr>
    </w:p>
    <w:p w14:paraId="4225DD85" w14:textId="77777777" w:rsidR="00452D2D" w:rsidRPr="00452D2D" w:rsidRDefault="00452D2D" w:rsidP="00AD3B97">
      <w:pPr>
        <w:widowControl w:val="0"/>
        <w:autoSpaceDE w:val="0"/>
        <w:autoSpaceDN w:val="0"/>
        <w:rPr>
          <w:sz w:val="22"/>
          <w:szCs w:val="22"/>
          <w:lang w:val="lt-LT" w:eastAsia="en-US"/>
        </w:rPr>
      </w:pPr>
    </w:p>
    <w:p w14:paraId="41B001A5" w14:textId="77777777" w:rsidR="00452D2D" w:rsidRPr="00452D2D" w:rsidRDefault="00452D2D" w:rsidP="004A1F50">
      <w:pPr>
        <w:keepNext/>
        <w:widowControl w:val="0"/>
        <w:numPr>
          <w:ilvl w:val="1"/>
          <w:numId w:val="28"/>
        </w:numPr>
        <w:pBdr>
          <w:top w:val="single" w:sz="4" w:space="1" w:color="auto"/>
          <w:left w:val="single" w:sz="4" w:space="4" w:color="auto"/>
          <w:bottom w:val="single" w:sz="4" w:space="1" w:color="auto"/>
          <w:right w:val="single" w:sz="4" w:space="4" w:color="auto"/>
        </w:pBdr>
        <w:tabs>
          <w:tab w:val="left" w:pos="567"/>
        </w:tabs>
        <w:autoSpaceDE w:val="0"/>
        <w:autoSpaceDN w:val="0"/>
        <w:ind w:left="567"/>
        <w:outlineLvl w:val="0"/>
        <w:rPr>
          <w:sz w:val="22"/>
          <w:szCs w:val="22"/>
          <w:lang w:val="lt-LT" w:eastAsia="en-US"/>
        </w:rPr>
      </w:pPr>
      <w:r w:rsidRPr="00452D2D">
        <w:rPr>
          <w:b/>
          <w:sz w:val="22"/>
          <w:szCs w:val="22"/>
          <w:lang w:val="lt-LT" w:eastAsia="en-US"/>
        </w:rPr>
        <w:t>PAGALBINIŲ MEDŽIAGŲ SĄRAŠAS</w:t>
      </w:r>
    </w:p>
    <w:p w14:paraId="183BF7FA" w14:textId="77777777" w:rsidR="00452D2D" w:rsidRPr="00452D2D" w:rsidRDefault="00452D2D" w:rsidP="00AD3B97">
      <w:pPr>
        <w:widowControl w:val="0"/>
        <w:autoSpaceDE w:val="0"/>
        <w:autoSpaceDN w:val="0"/>
        <w:rPr>
          <w:sz w:val="22"/>
          <w:szCs w:val="22"/>
          <w:lang w:val="lt-LT" w:eastAsia="en-US"/>
        </w:rPr>
      </w:pPr>
    </w:p>
    <w:p w14:paraId="4FA4EDEA" w14:textId="77777777" w:rsidR="00452D2D" w:rsidRPr="00452D2D" w:rsidRDefault="00452D2D" w:rsidP="00AD3B97">
      <w:pPr>
        <w:widowControl w:val="0"/>
        <w:autoSpaceDE w:val="0"/>
        <w:autoSpaceDN w:val="0"/>
        <w:rPr>
          <w:sz w:val="22"/>
          <w:szCs w:val="22"/>
          <w:lang w:val="lt-LT" w:eastAsia="en-US"/>
        </w:rPr>
      </w:pPr>
    </w:p>
    <w:p w14:paraId="0547F76A" w14:textId="77777777" w:rsidR="00452D2D" w:rsidRPr="00452D2D" w:rsidRDefault="00452D2D" w:rsidP="004A1F50">
      <w:pPr>
        <w:keepNext/>
        <w:widowControl w:val="0"/>
        <w:numPr>
          <w:ilvl w:val="1"/>
          <w:numId w:val="28"/>
        </w:numPr>
        <w:pBdr>
          <w:top w:val="single" w:sz="4" w:space="1" w:color="auto"/>
          <w:left w:val="single" w:sz="4" w:space="4" w:color="auto"/>
          <w:bottom w:val="single" w:sz="4" w:space="1" w:color="auto"/>
          <w:right w:val="single" w:sz="4" w:space="4" w:color="auto"/>
        </w:pBdr>
        <w:tabs>
          <w:tab w:val="left" w:pos="567"/>
        </w:tabs>
        <w:autoSpaceDE w:val="0"/>
        <w:autoSpaceDN w:val="0"/>
        <w:ind w:left="567"/>
        <w:outlineLvl w:val="0"/>
        <w:rPr>
          <w:sz w:val="22"/>
          <w:szCs w:val="22"/>
          <w:lang w:val="lt-LT" w:eastAsia="en-US"/>
        </w:rPr>
      </w:pPr>
      <w:r w:rsidRPr="00452D2D">
        <w:rPr>
          <w:b/>
          <w:sz w:val="22"/>
          <w:szCs w:val="22"/>
          <w:lang w:val="lt-LT" w:eastAsia="en-US"/>
        </w:rPr>
        <w:t>FARMACINĖ FORMA IR KIEKIS PAKUOTĖJE</w:t>
      </w:r>
    </w:p>
    <w:p w14:paraId="34EB42F9" w14:textId="77777777" w:rsidR="00452D2D" w:rsidRPr="00452D2D" w:rsidRDefault="00452D2D" w:rsidP="00AD3B97">
      <w:pPr>
        <w:widowControl w:val="0"/>
        <w:autoSpaceDE w:val="0"/>
        <w:autoSpaceDN w:val="0"/>
        <w:rPr>
          <w:sz w:val="22"/>
          <w:szCs w:val="22"/>
          <w:lang w:val="lt-LT" w:eastAsia="en-US"/>
        </w:rPr>
      </w:pPr>
    </w:p>
    <w:p w14:paraId="67F5D52D" w14:textId="2FC5639A" w:rsidR="00452D2D" w:rsidRDefault="000B4602" w:rsidP="00AD3B97">
      <w:pPr>
        <w:tabs>
          <w:tab w:val="left" w:pos="567"/>
        </w:tabs>
        <w:ind w:left="567" w:hanging="567"/>
        <w:rPr>
          <w:rFonts w:eastAsia="Calibri"/>
          <w:sz w:val="22"/>
          <w:szCs w:val="22"/>
          <w:lang w:val="lt-LT"/>
        </w:rPr>
      </w:pPr>
      <w:r w:rsidRPr="004A1F50">
        <w:rPr>
          <w:rFonts w:eastAsia="Calibri"/>
          <w:sz w:val="22"/>
          <w:szCs w:val="22"/>
          <w:highlight w:val="lightGray"/>
          <w:lang w:val="lt-LT"/>
        </w:rPr>
        <w:t>Modifikuoto atpalaidavimo</w:t>
      </w:r>
      <w:r w:rsidR="00727CB4" w:rsidRPr="004A1F50">
        <w:rPr>
          <w:rFonts w:eastAsia="Calibri"/>
          <w:sz w:val="22"/>
          <w:szCs w:val="22"/>
          <w:highlight w:val="lightGray"/>
          <w:lang w:val="lt-LT"/>
        </w:rPr>
        <w:t xml:space="preserve"> kietosios kapsulės</w:t>
      </w:r>
    </w:p>
    <w:p w14:paraId="5BBF3B2C" w14:textId="77777777" w:rsidR="00727CB4" w:rsidRDefault="00727CB4" w:rsidP="00AD3B97">
      <w:pPr>
        <w:tabs>
          <w:tab w:val="left" w:pos="567"/>
        </w:tabs>
        <w:ind w:left="567" w:hanging="567"/>
        <w:rPr>
          <w:rFonts w:eastAsia="Calibri"/>
          <w:sz w:val="22"/>
          <w:szCs w:val="22"/>
          <w:lang w:val="lt-LT"/>
        </w:rPr>
      </w:pPr>
    </w:p>
    <w:p w14:paraId="23A5D074" w14:textId="6B9B8EDE" w:rsidR="00727CB4" w:rsidRDefault="00727CB4" w:rsidP="00AD3B97">
      <w:pPr>
        <w:tabs>
          <w:tab w:val="left" w:pos="567"/>
        </w:tabs>
        <w:ind w:left="567" w:hanging="567"/>
        <w:rPr>
          <w:rFonts w:eastAsia="Calibri"/>
          <w:sz w:val="22"/>
          <w:szCs w:val="22"/>
          <w:lang w:val="lt-LT"/>
        </w:rPr>
      </w:pPr>
      <w:r>
        <w:rPr>
          <w:rFonts w:eastAsia="Calibri"/>
          <w:sz w:val="22"/>
          <w:szCs w:val="22"/>
          <w:lang w:val="lt-LT"/>
        </w:rPr>
        <w:t xml:space="preserve">10 </w:t>
      </w:r>
      <w:r w:rsidR="009B35F4" w:rsidRPr="009B35F4">
        <w:rPr>
          <w:rFonts w:eastAsia="Calibri"/>
          <w:sz w:val="22"/>
          <w:szCs w:val="22"/>
          <w:lang w:val="lt-LT"/>
        </w:rPr>
        <w:t>modifikuoto atpalaidavimo kiet</w:t>
      </w:r>
      <w:r w:rsidR="009B35F4">
        <w:rPr>
          <w:rFonts w:eastAsia="Calibri"/>
          <w:sz w:val="22"/>
          <w:szCs w:val="22"/>
          <w:lang w:val="lt-LT"/>
        </w:rPr>
        <w:t>ųjų</w:t>
      </w:r>
      <w:r w:rsidR="009B35F4" w:rsidRPr="009B35F4">
        <w:rPr>
          <w:rFonts w:eastAsia="Calibri"/>
          <w:sz w:val="22"/>
          <w:szCs w:val="22"/>
          <w:lang w:val="lt-LT"/>
        </w:rPr>
        <w:t xml:space="preserve"> </w:t>
      </w:r>
      <w:r>
        <w:rPr>
          <w:rFonts w:eastAsia="Calibri"/>
          <w:sz w:val="22"/>
          <w:szCs w:val="22"/>
          <w:lang w:val="lt-LT"/>
        </w:rPr>
        <w:t>kapsulių</w:t>
      </w:r>
    </w:p>
    <w:p w14:paraId="68196EE2" w14:textId="6C101DDA" w:rsidR="00727CB4" w:rsidRPr="009B35F4" w:rsidRDefault="00727CB4" w:rsidP="00AD3B97">
      <w:pPr>
        <w:tabs>
          <w:tab w:val="left" w:pos="567"/>
        </w:tabs>
        <w:ind w:left="567" w:hanging="567"/>
        <w:rPr>
          <w:rFonts w:eastAsia="Calibri"/>
          <w:sz w:val="22"/>
          <w:szCs w:val="22"/>
          <w:highlight w:val="lightGray"/>
          <w:lang w:val="lt-LT"/>
        </w:rPr>
      </w:pPr>
      <w:r w:rsidRPr="009B35F4">
        <w:rPr>
          <w:rFonts w:eastAsia="Calibri"/>
          <w:sz w:val="22"/>
          <w:szCs w:val="22"/>
          <w:highlight w:val="lightGray"/>
          <w:lang w:val="lt-LT"/>
        </w:rPr>
        <w:t xml:space="preserve">28 </w:t>
      </w:r>
      <w:r w:rsidR="009B35F4" w:rsidRPr="004A1F50">
        <w:rPr>
          <w:rFonts w:eastAsia="Calibri"/>
          <w:sz w:val="22"/>
          <w:szCs w:val="22"/>
          <w:highlight w:val="lightGray"/>
          <w:lang w:val="lt-LT"/>
        </w:rPr>
        <w:t xml:space="preserve">modifikuoto atpalaidavimo kietosios </w:t>
      </w:r>
      <w:r w:rsidRPr="009B35F4">
        <w:rPr>
          <w:rFonts w:eastAsia="Calibri"/>
          <w:sz w:val="22"/>
          <w:szCs w:val="22"/>
          <w:highlight w:val="lightGray"/>
          <w:lang w:val="lt-LT"/>
        </w:rPr>
        <w:t>kapsulės</w:t>
      </w:r>
    </w:p>
    <w:p w14:paraId="086738DC" w14:textId="2AC04999" w:rsidR="00727CB4" w:rsidRPr="009B35F4" w:rsidRDefault="00727CB4" w:rsidP="00AD3B97">
      <w:pPr>
        <w:tabs>
          <w:tab w:val="left" w:pos="567"/>
        </w:tabs>
        <w:ind w:left="567" w:hanging="567"/>
        <w:rPr>
          <w:rFonts w:eastAsia="Calibri"/>
          <w:sz w:val="22"/>
          <w:szCs w:val="22"/>
          <w:highlight w:val="lightGray"/>
          <w:lang w:val="lt-LT"/>
        </w:rPr>
      </w:pPr>
      <w:r w:rsidRPr="009B35F4">
        <w:rPr>
          <w:rFonts w:eastAsia="Calibri"/>
          <w:sz w:val="22"/>
          <w:szCs w:val="22"/>
          <w:highlight w:val="lightGray"/>
          <w:lang w:val="lt-LT"/>
        </w:rPr>
        <w:t xml:space="preserve">30 </w:t>
      </w:r>
      <w:r w:rsidR="009B35F4" w:rsidRPr="009B35F4">
        <w:rPr>
          <w:rFonts w:eastAsia="Calibri"/>
          <w:sz w:val="22"/>
          <w:szCs w:val="22"/>
          <w:highlight w:val="lightGray"/>
          <w:lang w:val="lt-LT"/>
        </w:rPr>
        <w:t xml:space="preserve">modifikuoto atpalaidavimo kietųjų </w:t>
      </w:r>
      <w:r w:rsidRPr="009B35F4">
        <w:rPr>
          <w:rFonts w:eastAsia="Calibri"/>
          <w:sz w:val="22"/>
          <w:szCs w:val="22"/>
          <w:highlight w:val="lightGray"/>
          <w:lang w:val="lt-LT"/>
        </w:rPr>
        <w:t>kapsulių</w:t>
      </w:r>
    </w:p>
    <w:p w14:paraId="34D38496" w14:textId="526D3693" w:rsidR="00727CB4" w:rsidRPr="009B35F4" w:rsidRDefault="00727CB4" w:rsidP="00AD3B97">
      <w:pPr>
        <w:tabs>
          <w:tab w:val="left" w:pos="567"/>
        </w:tabs>
        <w:ind w:left="567" w:hanging="567"/>
        <w:rPr>
          <w:rFonts w:eastAsia="Calibri"/>
          <w:sz w:val="22"/>
          <w:szCs w:val="22"/>
          <w:highlight w:val="lightGray"/>
          <w:lang w:val="lt-LT"/>
        </w:rPr>
      </w:pPr>
      <w:r w:rsidRPr="009B35F4">
        <w:rPr>
          <w:rFonts w:eastAsia="Calibri"/>
          <w:sz w:val="22"/>
          <w:szCs w:val="22"/>
          <w:highlight w:val="lightGray"/>
          <w:lang w:val="lt-LT"/>
        </w:rPr>
        <w:t xml:space="preserve">56 </w:t>
      </w:r>
      <w:r w:rsidR="009B35F4" w:rsidRPr="004A1F50">
        <w:rPr>
          <w:rFonts w:eastAsia="Calibri"/>
          <w:sz w:val="22"/>
          <w:szCs w:val="22"/>
          <w:highlight w:val="lightGray"/>
          <w:lang w:val="lt-LT"/>
        </w:rPr>
        <w:t xml:space="preserve">modifikuoto atpalaidavimo kietosios </w:t>
      </w:r>
      <w:r w:rsidRPr="009B35F4">
        <w:rPr>
          <w:rFonts w:eastAsia="Calibri"/>
          <w:sz w:val="22"/>
          <w:szCs w:val="22"/>
          <w:highlight w:val="lightGray"/>
          <w:lang w:val="lt-LT"/>
        </w:rPr>
        <w:t>kapsulės</w:t>
      </w:r>
    </w:p>
    <w:p w14:paraId="2C6F1CD9" w14:textId="39C19DDC" w:rsidR="00727CB4" w:rsidRPr="009B35F4" w:rsidRDefault="00727CB4" w:rsidP="00AD3B97">
      <w:pPr>
        <w:tabs>
          <w:tab w:val="left" w:pos="567"/>
        </w:tabs>
        <w:ind w:left="567" w:hanging="567"/>
        <w:rPr>
          <w:rFonts w:eastAsia="Calibri"/>
          <w:sz w:val="22"/>
          <w:szCs w:val="22"/>
          <w:highlight w:val="lightGray"/>
          <w:lang w:val="lt-LT"/>
        </w:rPr>
      </w:pPr>
      <w:r w:rsidRPr="009B35F4">
        <w:rPr>
          <w:rFonts w:eastAsia="Calibri"/>
          <w:sz w:val="22"/>
          <w:szCs w:val="22"/>
          <w:highlight w:val="lightGray"/>
          <w:lang w:val="lt-LT"/>
        </w:rPr>
        <w:t xml:space="preserve">60 </w:t>
      </w:r>
      <w:r w:rsidR="009B35F4" w:rsidRPr="009B35F4">
        <w:rPr>
          <w:rFonts w:eastAsia="Calibri"/>
          <w:sz w:val="22"/>
          <w:szCs w:val="22"/>
          <w:highlight w:val="lightGray"/>
          <w:lang w:val="lt-LT"/>
        </w:rPr>
        <w:t xml:space="preserve">modifikuoto atpalaidavimo kietųjų </w:t>
      </w:r>
      <w:r w:rsidRPr="009B35F4">
        <w:rPr>
          <w:rFonts w:eastAsia="Calibri"/>
          <w:sz w:val="22"/>
          <w:szCs w:val="22"/>
          <w:highlight w:val="lightGray"/>
          <w:lang w:val="lt-LT"/>
        </w:rPr>
        <w:t>kapsulių</w:t>
      </w:r>
    </w:p>
    <w:p w14:paraId="77F295E5" w14:textId="5A1ECE3A" w:rsidR="00727CB4" w:rsidRPr="009B35F4" w:rsidRDefault="00727CB4" w:rsidP="00AD3B97">
      <w:pPr>
        <w:tabs>
          <w:tab w:val="left" w:pos="567"/>
        </w:tabs>
        <w:ind w:left="567" w:hanging="567"/>
        <w:rPr>
          <w:rFonts w:eastAsia="Calibri"/>
          <w:sz w:val="22"/>
          <w:szCs w:val="22"/>
          <w:highlight w:val="lightGray"/>
          <w:lang w:val="lt-LT"/>
        </w:rPr>
      </w:pPr>
      <w:r w:rsidRPr="009B35F4">
        <w:rPr>
          <w:rFonts w:eastAsia="Calibri"/>
          <w:sz w:val="22"/>
          <w:szCs w:val="22"/>
          <w:highlight w:val="lightGray"/>
          <w:lang w:val="lt-LT"/>
        </w:rPr>
        <w:t xml:space="preserve">90 </w:t>
      </w:r>
      <w:r w:rsidR="009B35F4" w:rsidRPr="009B35F4">
        <w:rPr>
          <w:rFonts w:eastAsia="Calibri"/>
          <w:sz w:val="22"/>
          <w:szCs w:val="22"/>
          <w:highlight w:val="lightGray"/>
          <w:lang w:val="lt-LT"/>
        </w:rPr>
        <w:t xml:space="preserve">modifikuoto atpalaidavimo kietųjų </w:t>
      </w:r>
      <w:r w:rsidRPr="009B35F4">
        <w:rPr>
          <w:rFonts w:eastAsia="Calibri"/>
          <w:sz w:val="22"/>
          <w:szCs w:val="22"/>
          <w:highlight w:val="lightGray"/>
          <w:lang w:val="lt-LT"/>
        </w:rPr>
        <w:t>kapsulių</w:t>
      </w:r>
    </w:p>
    <w:p w14:paraId="779B7BAB" w14:textId="387778C9" w:rsidR="00727CB4" w:rsidRPr="009B35F4" w:rsidRDefault="00727CB4" w:rsidP="00AD3B97">
      <w:pPr>
        <w:tabs>
          <w:tab w:val="left" w:pos="567"/>
        </w:tabs>
        <w:ind w:left="567" w:hanging="567"/>
        <w:rPr>
          <w:rFonts w:eastAsia="Calibri"/>
          <w:sz w:val="22"/>
          <w:szCs w:val="22"/>
          <w:highlight w:val="lightGray"/>
          <w:lang w:val="lt-LT"/>
        </w:rPr>
      </w:pPr>
      <w:r w:rsidRPr="009B35F4">
        <w:rPr>
          <w:rFonts w:eastAsia="Calibri"/>
          <w:sz w:val="22"/>
          <w:szCs w:val="22"/>
          <w:highlight w:val="lightGray"/>
          <w:lang w:val="lt-LT"/>
        </w:rPr>
        <w:t xml:space="preserve">100 </w:t>
      </w:r>
      <w:r w:rsidR="009B35F4" w:rsidRPr="009B35F4">
        <w:rPr>
          <w:rFonts w:eastAsia="Calibri"/>
          <w:sz w:val="22"/>
          <w:szCs w:val="22"/>
          <w:highlight w:val="lightGray"/>
          <w:lang w:val="lt-LT"/>
        </w:rPr>
        <w:t xml:space="preserve">modifikuoto atpalaidavimo kietųjų </w:t>
      </w:r>
      <w:r w:rsidRPr="009B35F4">
        <w:rPr>
          <w:rFonts w:eastAsia="Calibri"/>
          <w:sz w:val="22"/>
          <w:szCs w:val="22"/>
          <w:highlight w:val="lightGray"/>
          <w:lang w:val="lt-LT"/>
        </w:rPr>
        <w:t>kapsulių</w:t>
      </w:r>
    </w:p>
    <w:p w14:paraId="75168AFF" w14:textId="38DB8E35" w:rsidR="00727CB4" w:rsidRPr="00452D2D" w:rsidRDefault="00727CB4" w:rsidP="00AD3B97">
      <w:pPr>
        <w:tabs>
          <w:tab w:val="left" w:pos="567"/>
        </w:tabs>
        <w:ind w:left="567" w:hanging="567"/>
        <w:rPr>
          <w:sz w:val="22"/>
          <w:szCs w:val="22"/>
          <w:lang w:val="lt-LT" w:eastAsia="en-US"/>
        </w:rPr>
      </w:pPr>
      <w:r w:rsidRPr="009B35F4">
        <w:rPr>
          <w:rFonts w:eastAsia="Calibri"/>
          <w:sz w:val="22"/>
          <w:szCs w:val="22"/>
          <w:highlight w:val="lightGray"/>
          <w:lang w:val="lt-LT"/>
        </w:rPr>
        <w:t xml:space="preserve">112 </w:t>
      </w:r>
      <w:r w:rsidR="009B35F4" w:rsidRPr="009B35F4">
        <w:rPr>
          <w:rFonts w:eastAsia="Calibri"/>
          <w:sz w:val="22"/>
          <w:szCs w:val="22"/>
          <w:highlight w:val="lightGray"/>
          <w:lang w:val="lt-LT"/>
        </w:rPr>
        <w:t xml:space="preserve">modifikuoto atpalaidavimo kietųjų </w:t>
      </w:r>
      <w:r w:rsidRPr="009B35F4">
        <w:rPr>
          <w:rFonts w:eastAsia="Calibri"/>
          <w:sz w:val="22"/>
          <w:szCs w:val="22"/>
          <w:highlight w:val="lightGray"/>
          <w:lang w:val="lt-LT"/>
        </w:rPr>
        <w:t>kapsulių</w:t>
      </w:r>
    </w:p>
    <w:p w14:paraId="5D001A9A" w14:textId="77777777" w:rsidR="00452D2D" w:rsidRDefault="00452D2D" w:rsidP="00AD3B97">
      <w:pPr>
        <w:widowControl w:val="0"/>
        <w:autoSpaceDE w:val="0"/>
        <w:autoSpaceDN w:val="0"/>
        <w:rPr>
          <w:sz w:val="22"/>
          <w:szCs w:val="22"/>
          <w:lang w:val="lt-LT" w:eastAsia="en-US"/>
        </w:rPr>
      </w:pPr>
    </w:p>
    <w:p w14:paraId="7BEC41C8" w14:textId="77777777" w:rsidR="009B35F4" w:rsidRPr="00452D2D" w:rsidRDefault="009B35F4" w:rsidP="00AD3B97">
      <w:pPr>
        <w:widowControl w:val="0"/>
        <w:autoSpaceDE w:val="0"/>
        <w:autoSpaceDN w:val="0"/>
        <w:rPr>
          <w:sz w:val="22"/>
          <w:szCs w:val="22"/>
          <w:lang w:val="lt-LT" w:eastAsia="en-US"/>
        </w:rPr>
      </w:pPr>
    </w:p>
    <w:p w14:paraId="68097E6E" w14:textId="77777777" w:rsidR="00452D2D" w:rsidRPr="00452D2D" w:rsidRDefault="00452D2D" w:rsidP="004A1F50">
      <w:pPr>
        <w:keepNext/>
        <w:widowControl w:val="0"/>
        <w:numPr>
          <w:ilvl w:val="1"/>
          <w:numId w:val="28"/>
        </w:numPr>
        <w:pBdr>
          <w:top w:val="single" w:sz="4" w:space="1" w:color="auto"/>
          <w:left w:val="single" w:sz="4" w:space="4" w:color="auto"/>
          <w:bottom w:val="single" w:sz="4" w:space="1" w:color="auto"/>
          <w:right w:val="single" w:sz="4" w:space="4" w:color="auto"/>
        </w:pBdr>
        <w:tabs>
          <w:tab w:val="left" w:pos="567"/>
        </w:tabs>
        <w:autoSpaceDE w:val="0"/>
        <w:autoSpaceDN w:val="0"/>
        <w:ind w:left="567"/>
        <w:outlineLvl w:val="0"/>
        <w:rPr>
          <w:sz w:val="22"/>
          <w:szCs w:val="22"/>
          <w:lang w:val="lt-LT" w:eastAsia="en-US"/>
        </w:rPr>
      </w:pPr>
      <w:r w:rsidRPr="00452D2D">
        <w:rPr>
          <w:b/>
          <w:sz w:val="22"/>
          <w:szCs w:val="22"/>
          <w:lang w:val="lt-LT" w:eastAsia="en-US"/>
        </w:rPr>
        <w:t>VARTOJIMO METODAS IR BŪDAS (-AI)</w:t>
      </w:r>
    </w:p>
    <w:p w14:paraId="4F441ECC" w14:textId="77777777" w:rsidR="00452D2D" w:rsidRPr="00452D2D" w:rsidRDefault="00452D2D" w:rsidP="00AD3B97">
      <w:pPr>
        <w:keepNext/>
        <w:widowControl w:val="0"/>
        <w:autoSpaceDE w:val="0"/>
        <w:autoSpaceDN w:val="0"/>
        <w:rPr>
          <w:sz w:val="22"/>
          <w:szCs w:val="22"/>
          <w:lang w:val="lt-LT" w:eastAsia="en-US"/>
        </w:rPr>
      </w:pPr>
    </w:p>
    <w:p w14:paraId="035E53FA" w14:textId="77777777" w:rsidR="00452D2D" w:rsidRPr="00452D2D" w:rsidRDefault="00452D2D" w:rsidP="00AD3B97">
      <w:pPr>
        <w:widowControl w:val="0"/>
        <w:autoSpaceDE w:val="0"/>
        <w:autoSpaceDN w:val="0"/>
        <w:rPr>
          <w:sz w:val="22"/>
          <w:szCs w:val="22"/>
          <w:lang w:val="lt-LT" w:eastAsia="en-US"/>
        </w:rPr>
      </w:pPr>
      <w:r w:rsidRPr="00452D2D">
        <w:rPr>
          <w:sz w:val="22"/>
          <w:szCs w:val="22"/>
          <w:lang w:val="lt-LT" w:eastAsia="en-US"/>
        </w:rPr>
        <w:t>Prieš vartojimą perskaitykite pakuotės lapelį.</w:t>
      </w:r>
    </w:p>
    <w:p w14:paraId="54C84575" w14:textId="77777777" w:rsidR="00452D2D" w:rsidRPr="00452D2D" w:rsidRDefault="00452D2D" w:rsidP="00AD3B97">
      <w:pPr>
        <w:widowControl w:val="0"/>
        <w:autoSpaceDE w:val="0"/>
        <w:autoSpaceDN w:val="0"/>
        <w:rPr>
          <w:sz w:val="22"/>
          <w:szCs w:val="22"/>
          <w:lang w:val="lt-LT" w:eastAsia="en-US"/>
        </w:rPr>
      </w:pPr>
      <w:r w:rsidRPr="00452D2D">
        <w:rPr>
          <w:sz w:val="22"/>
          <w:szCs w:val="22"/>
          <w:lang w:val="lt-LT" w:eastAsia="en-US"/>
        </w:rPr>
        <w:t>Vartoti per burną.</w:t>
      </w:r>
    </w:p>
    <w:p w14:paraId="221D76B8" w14:textId="77777777" w:rsidR="00452D2D" w:rsidRPr="00452D2D" w:rsidRDefault="00452D2D" w:rsidP="00AD3B97">
      <w:pPr>
        <w:widowControl w:val="0"/>
        <w:autoSpaceDE w:val="0"/>
        <w:autoSpaceDN w:val="0"/>
        <w:rPr>
          <w:sz w:val="22"/>
          <w:szCs w:val="22"/>
          <w:lang w:val="lt-LT" w:eastAsia="en-US"/>
        </w:rPr>
      </w:pPr>
    </w:p>
    <w:p w14:paraId="5F6022D2" w14:textId="77777777" w:rsidR="00452D2D" w:rsidRPr="00452D2D" w:rsidRDefault="00452D2D" w:rsidP="00AD3B97">
      <w:pPr>
        <w:widowControl w:val="0"/>
        <w:autoSpaceDE w:val="0"/>
        <w:autoSpaceDN w:val="0"/>
        <w:rPr>
          <w:sz w:val="22"/>
          <w:szCs w:val="22"/>
          <w:lang w:val="lt-LT" w:eastAsia="en-US"/>
        </w:rPr>
      </w:pPr>
    </w:p>
    <w:p w14:paraId="0624B20D" w14:textId="77777777" w:rsidR="00452D2D" w:rsidRPr="00452D2D" w:rsidRDefault="00452D2D" w:rsidP="004A1F50">
      <w:pPr>
        <w:keepNext/>
        <w:widowControl w:val="0"/>
        <w:numPr>
          <w:ilvl w:val="1"/>
          <w:numId w:val="28"/>
        </w:numPr>
        <w:pBdr>
          <w:top w:val="single" w:sz="4" w:space="1" w:color="auto"/>
          <w:left w:val="single" w:sz="4" w:space="4" w:color="auto"/>
          <w:bottom w:val="single" w:sz="4" w:space="1" w:color="auto"/>
          <w:right w:val="single" w:sz="4" w:space="4" w:color="auto"/>
        </w:pBdr>
        <w:tabs>
          <w:tab w:val="left" w:pos="567"/>
        </w:tabs>
        <w:autoSpaceDE w:val="0"/>
        <w:autoSpaceDN w:val="0"/>
        <w:ind w:left="567"/>
        <w:outlineLvl w:val="0"/>
        <w:rPr>
          <w:sz w:val="22"/>
          <w:szCs w:val="22"/>
          <w:lang w:val="lt-LT" w:eastAsia="en-US"/>
        </w:rPr>
      </w:pPr>
      <w:r w:rsidRPr="00452D2D">
        <w:rPr>
          <w:b/>
          <w:sz w:val="22"/>
          <w:szCs w:val="22"/>
          <w:lang w:val="lt-LT" w:eastAsia="en-US"/>
        </w:rPr>
        <w:t>SPECIALUS ĮSPĖJIMAS, KAD VAISTINĮ PREPARATĄ BŪTINA LAIKYTI VAIKAMS NEPASTEBIMOJE IR NEPASIEKIAMOJE VIETOJE</w:t>
      </w:r>
    </w:p>
    <w:p w14:paraId="48CF5571" w14:textId="77777777" w:rsidR="00452D2D" w:rsidRPr="00452D2D" w:rsidRDefault="00452D2D" w:rsidP="00AD3B97">
      <w:pPr>
        <w:keepNext/>
        <w:widowControl w:val="0"/>
        <w:autoSpaceDE w:val="0"/>
        <w:autoSpaceDN w:val="0"/>
        <w:rPr>
          <w:sz w:val="22"/>
          <w:szCs w:val="22"/>
          <w:lang w:val="lt-LT" w:eastAsia="en-US"/>
        </w:rPr>
      </w:pPr>
    </w:p>
    <w:p w14:paraId="550DBD25" w14:textId="77777777" w:rsidR="00452D2D" w:rsidRPr="00452D2D" w:rsidRDefault="00452D2D" w:rsidP="00AD3B97">
      <w:pPr>
        <w:widowControl w:val="0"/>
        <w:autoSpaceDE w:val="0"/>
        <w:autoSpaceDN w:val="0"/>
        <w:outlineLvl w:val="0"/>
        <w:rPr>
          <w:sz w:val="22"/>
          <w:szCs w:val="22"/>
          <w:lang w:val="lt-LT" w:eastAsia="en-US"/>
        </w:rPr>
      </w:pPr>
      <w:r w:rsidRPr="00452D2D">
        <w:rPr>
          <w:sz w:val="22"/>
          <w:szCs w:val="22"/>
          <w:lang w:val="lt-LT" w:eastAsia="en-US"/>
        </w:rPr>
        <w:t>Laikyti vaikams nepastebimoje ir nepasiekiamoje vietoje.</w:t>
      </w:r>
    </w:p>
    <w:p w14:paraId="0B1E2044" w14:textId="77777777" w:rsidR="00452D2D" w:rsidRPr="00452D2D" w:rsidRDefault="00452D2D" w:rsidP="00AD3B97">
      <w:pPr>
        <w:widowControl w:val="0"/>
        <w:autoSpaceDE w:val="0"/>
        <w:autoSpaceDN w:val="0"/>
        <w:rPr>
          <w:sz w:val="22"/>
          <w:szCs w:val="22"/>
          <w:lang w:val="lt-LT" w:eastAsia="en-US"/>
        </w:rPr>
      </w:pPr>
    </w:p>
    <w:p w14:paraId="1DC892CB" w14:textId="77777777" w:rsidR="00452D2D" w:rsidRPr="00452D2D" w:rsidRDefault="00452D2D" w:rsidP="00AD3B97">
      <w:pPr>
        <w:widowControl w:val="0"/>
        <w:autoSpaceDE w:val="0"/>
        <w:autoSpaceDN w:val="0"/>
        <w:rPr>
          <w:sz w:val="22"/>
          <w:szCs w:val="22"/>
          <w:lang w:val="lt-LT" w:eastAsia="en-US"/>
        </w:rPr>
      </w:pPr>
    </w:p>
    <w:p w14:paraId="32B4312A" w14:textId="77777777" w:rsidR="00452D2D" w:rsidRPr="00452D2D" w:rsidRDefault="00452D2D" w:rsidP="004A1F50">
      <w:pPr>
        <w:keepNext/>
        <w:widowControl w:val="0"/>
        <w:numPr>
          <w:ilvl w:val="1"/>
          <w:numId w:val="28"/>
        </w:numPr>
        <w:pBdr>
          <w:top w:val="single" w:sz="4" w:space="1" w:color="auto"/>
          <w:left w:val="single" w:sz="4" w:space="4" w:color="auto"/>
          <w:bottom w:val="single" w:sz="4" w:space="1" w:color="auto"/>
          <w:right w:val="single" w:sz="4" w:space="4" w:color="auto"/>
        </w:pBdr>
        <w:tabs>
          <w:tab w:val="left" w:pos="567"/>
        </w:tabs>
        <w:autoSpaceDE w:val="0"/>
        <w:autoSpaceDN w:val="0"/>
        <w:ind w:left="567"/>
        <w:outlineLvl w:val="0"/>
        <w:rPr>
          <w:sz w:val="22"/>
          <w:szCs w:val="22"/>
          <w:lang w:val="lt-LT" w:eastAsia="en-US"/>
        </w:rPr>
      </w:pPr>
      <w:r w:rsidRPr="00452D2D">
        <w:rPr>
          <w:b/>
          <w:sz w:val="22"/>
          <w:szCs w:val="22"/>
          <w:lang w:val="lt-LT" w:eastAsia="en-US"/>
        </w:rPr>
        <w:t>KITAS (-I) SPECIALUS (-ŪS) ĮSPĖJIMAS (-AI) (JEI REIKIA)</w:t>
      </w:r>
    </w:p>
    <w:p w14:paraId="2F66D80A" w14:textId="77777777" w:rsidR="00452D2D" w:rsidRPr="00452D2D" w:rsidRDefault="00452D2D" w:rsidP="00AD3B97">
      <w:pPr>
        <w:widowControl w:val="0"/>
        <w:tabs>
          <w:tab w:val="left" w:pos="749"/>
        </w:tabs>
        <w:autoSpaceDE w:val="0"/>
        <w:autoSpaceDN w:val="0"/>
        <w:rPr>
          <w:sz w:val="22"/>
          <w:szCs w:val="22"/>
          <w:lang w:val="lt-LT" w:eastAsia="en-US"/>
        </w:rPr>
      </w:pPr>
    </w:p>
    <w:p w14:paraId="177AC736" w14:textId="77777777" w:rsidR="00452D2D" w:rsidRPr="00452D2D" w:rsidRDefault="00452D2D" w:rsidP="00AD3B97">
      <w:pPr>
        <w:widowControl w:val="0"/>
        <w:tabs>
          <w:tab w:val="left" w:pos="749"/>
        </w:tabs>
        <w:autoSpaceDE w:val="0"/>
        <w:autoSpaceDN w:val="0"/>
        <w:rPr>
          <w:sz w:val="22"/>
          <w:szCs w:val="22"/>
          <w:lang w:val="lt-LT" w:eastAsia="en-US"/>
        </w:rPr>
      </w:pPr>
    </w:p>
    <w:p w14:paraId="5C391258" w14:textId="77777777" w:rsidR="00452D2D" w:rsidRPr="00452D2D" w:rsidRDefault="00452D2D" w:rsidP="004A1F50">
      <w:pPr>
        <w:keepNext/>
        <w:widowControl w:val="0"/>
        <w:numPr>
          <w:ilvl w:val="1"/>
          <w:numId w:val="28"/>
        </w:numPr>
        <w:pBdr>
          <w:top w:val="single" w:sz="4" w:space="1" w:color="auto"/>
          <w:left w:val="single" w:sz="4" w:space="4" w:color="auto"/>
          <w:bottom w:val="single" w:sz="4" w:space="1" w:color="auto"/>
          <w:right w:val="single" w:sz="4" w:space="4" w:color="auto"/>
        </w:pBdr>
        <w:tabs>
          <w:tab w:val="left" w:pos="567"/>
        </w:tabs>
        <w:autoSpaceDE w:val="0"/>
        <w:autoSpaceDN w:val="0"/>
        <w:ind w:left="567"/>
        <w:outlineLvl w:val="0"/>
        <w:rPr>
          <w:sz w:val="22"/>
          <w:szCs w:val="22"/>
          <w:lang w:val="lt-LT" w:eastAsia="en-US"/>
        </w:rPr>
      </w:pPr>
      <w:r w:rsidRPr="00452D2D">
        <w:rPr>
          <w:b/>
          <w:sz w:val="22"/>
          <w:szCs w:val="22"/>
          <w:lang w:val="lt-LT" w:eastAsia="en-US"/>
        </w:rPr>
        <w:lastRenderedPageBreak/>
        <w:t>TINKAMUMO LAIKAS</w:t>
      </w:r>
    </w:p>
    <w:p w14:paraId="1481AEDC" w14:textId="77777777" w:rsidR="00452D2D" w:rsidRPr="00452D2D" w:rsidRDefault="00452D2D" w:rsidP="00AD3B97">
      <w:pPr>
        <w:keepNext/>
        <w:widowControl w:val="0"/>
        <w:autoSpaceDE w:val="0"/>
        <w:autoSpaceDN w:val="0"/>
        <w:rPr>
          <w:sz w:val="22"/>
          <w:szCs w:val="22"/>
          <w:lang w:val="lt-LT" w:eastAsia="en-US"/>
        </w:rPr>
      </w:pPr>
    </w:p>
    <w:p w14:paraId="4E1DEF2F" w14:textId="77777777" w:rsidR="00452D2D" w:rsidRPr="00452D2D" w:rsidRDefault="00452D2D" w:rsidP="00AD3B97">
      <w:pPr>
        <w:keepNext/>
        <w:widowControl w:val="0"/>
        <w:autoSpaceDE w:val="0"/>
        <w:autoSpaceDN w:val="0"/>
        <w:rPr>
          <w:sz w:val="22"/>
          <w:szCs w:val="22"/>
          <w:lang w:val="lt-LT" w:eastAsia="en-US"/>
        </w:rPr>
      </w:pPr>
      <w:r w:rsidRPr="00452D2D">
        <w:rPr>
          <w:sz w:val="22"/>
          <w:szCs w:val="22"/>
          <w:lang w:val="lt-LT" w:eastAsia="en-US"/>
        </w:rPr>
        <w:t>EXP {</w:t>
      </w:r>
      <w:r w:rsidRPr="00452D2D">
        <w:rPr>
          <w:rFonts w:eastAsia="Calibri"/>
          <w:sz w:val="22"/>
          <w:szCs w:val="22"/>
          <w:lang w:val="lt-LT" w:eastAsia="en-US"/>
        </w:rPr>
        <w:t>MMMM-mm</w:t>
      </w:r>
      <w:r w:rsidRPr="00452D2D">
        <w:rPr>
          <w:sz w:val="22"/>
          <w:szCs w:val="22"/>
          <w:lang w:val="lt-LT" w:eastAsia="en-US"/>
        </w:rPr>
        <w:t>}</w:t>
      </w:r>
    </w:p>
    <w:p w14:paraId="6D6DBFEE" w14:textId="77777777" w:rsidR="00452D2D" w:rsidRPr="00452D2D" w:rsidRDefault="00452D2D" w:rsidP="00AD3B97">
      <w:pPr>
        <w:keepNext/>
        <w:widowControl w:val="0"/>
        <w:autoSpaceDE w:val="0"/>
        <w:autoSpaceDN w:val="0"/>
        <w:rPr>
          <w:sz w:val="22"/>
          <w:szCs w:val="22"/>
          <w:lang w:val="lt-LT" w:eastAsia="en-US"/>
        </w:rPr>
      </w:pPr>
    </w:p>
    <w:p w14:paraId="2668EFD8" w14:textId="77777777" w:rsidR="00452D2D" w:rsidRPr="00452D2D" w:rsidRDefault="00452D2D" w:rsidP="00AD3B97">
      <w:pPr>
        <w:widowControl w:val="0"/>
        <w:autoSpaceDE w:val="0"/>
        <w:autoSpaceDN w:val="0"/>
        <w:rPr>
          <w:sz w:val="22"/>
          <w:szCs w:val="22"/>
          <w:lang w:val="lt-LT" w:eastAsia="en-US"/>
        </w:rPr>
      </w:pPr>
    </w:p>
    <w:p w14:paraId="22C5F7FA" w14:textId="77777777" w:rsidR="00452D2D" w:rsidRPr="00452D2D" w:rsidRDefault="00452D2D" w:rsidP="004A1F50">
      <w:pPr>
        <w:keepNext/>
        <w:widowControl w:val="0"/>
        <w:numPr>
          <w:ilvl w:val="1"/>
          <w:numId w:val="28"/>
        </w:numPr>
        <w:pBdr>
          <w:top w:val="single" w:sz="4" w:space="1" w:color="auto"/>
          <w:left w:val="single" w:sz="4" w:space="4" w:color="auto"/>
          <w:bottom w:val="single" w:sz="4" w:space="1" w:color="auto"/>
          <w:right w:val="single" w:sz="4" w:space="4" w:color="auto"/>
        </w:pBdr>
        <w:tabs>
          <w:tab w:val="left" w:pos="567"/>
        </w:tabs>
        <w:autoSpaceDE w:val="0"/>
        <w:autoSpaceDN w:val="0"/>
        <w:ind w:left="567"/>
        <w:outlineLvl w:val="0"/>
        <w:rPr>
          <w:sz w:val="22"/>
          <w:szCs w:val="22"/>
          <w:lang w:val="lt-LT" w:eastAsia="en-US"/>
        </w:rPr>
      </w:pPr>
      <w:r w:rsidRPr="00452D2D">
        <w:rPr>
          <w:b/>
          <w:sz w:val="22"/>
          <w:szCs w:val="22"/>
          <w:lang w:val="lt-LT" w:eastAsia="en-US"/>
        </w:rPr>
        <w:t>SPECIALIOS LAIKYMO SĄLYGOS</w:t>
      </w:r>
    </w:p>
    <w:p w14:paraId="6DF4A81F" w14:textId="77777777" w:rsidR="00AD3B97" w:rsidRDefault="00AD3B97" w:rsidP="00AD3B97">
      <w:pPr>
        <w:widowControl w:val="0"/>
        <w:tabs>
          <w:tab w:val="left" w:pos="567"/>
        </w:tabs>
        <w:rPr>
          <w:rFonts w:eastAsia="Calibri"/>
          <w:sz w:val="22"/>
          <w:szCs w:val="22"/>
          <w:lang w:val="lt-LT"/>
        </w:rPr>
      </w:pPr>
    </w:p>
    <w:p w14:paraId="674EAAFC" w14:textId="04814304" w:rsidR="00727CB4" w:rsidRPr="007E5667" w:rsidRDefault="00727CB4" w:rsidP="00AD3B97">
      <w:pPr>
        <w:widowControl w:val="0"/>
        <w:tabs>
          <w:tab w:val="left" w:pos="567"/>
        </w:tabs>
        <w:rPr>
          <w:rFonts w:eastAsia="Calibri"/>
          <w:sz w:val="22"/>
          <w:szCs w:val="22"/>
          <w:lang w:val="lt-LT"/>
        </w:rPr>
      </w:pPr>
      <w:r w:rsidRPr="007E5667">
        <w:rPr>
          <w:rFonts w:eastAsia="Calibri"/>
          <w:sz w:val="22"/>
          <w:szCs w:val="22"/>
          <w:lang w:val="lt-LT"/>
        </w:rPr>
        <w:t>Laikyti žemesnėje kaip 25 </w:t>
      </w:r>
      <w:r w:rsidRPr="007E5667">
        <w:rPr>
          <w:rFonts w:eastAsia="Calibri"/>
          <w:sz w:val="22"/>
          <w:szCs w:val="22"/>
          <w:lang w:val="lt-LT"/>
        </w:rPr>
        <w:sym w:font="Symbol" w:char="F0B0"/>
      </w:r>
      <w:r w:rsidRPr="007E5667">
        <w:rPr>
          <w:rFonts w:eastAsia="Calibri"/>
          <w:sz w:val="22"/>
          <w:szCs w:val="22"/>
          <w:lang w:val="lt-LT"/>
        </w:rPr>
        <w:t>C temperatūroje.</w:t>
      </w:r>
    </w:p>
    <w:p w14:paraId="31A7091C" w14:textId="77777777" w:rsidR="00452D2D" w:rsidRDefault="00452D2D" w:rsidP="00AD3B97">
      <w:pPr>
        <w:widowControl w:val="0"/>
        <w:autoSpaceDE w:val="0"/>
        <w:autoSpaceDN w:val="0"/>
        <w:ind w:left="567" w:hanging="567"/>
        <w:rPr>
          <w:sz w:val="22"/>
          <w:szCs w:val="22"/>
          <w:lang w:val="lt-LT" w:eastAsia="en-US"/>
        </w:rPr>
      </w:pPr>
    </w:p>
    <w:p w14:paraId="392B00C5" w14:textId="77777777" w:rsidR="00727CB4" w:rsidRPr="00452D2D" w:rsidRDefault="00727CB4" w:rsidP="00AD3B97">
      <w:pPr>
        <w:widowControl w:val="0"/>
        <w:autoSpaceDE w:val="0"/>
        <w:autoSpaceDN w:val="0"/>
        <w:ind w:left="567" w:hanging="567"/>
        <w:rPr>
          <w:sz w:val="22"/>
          <w:szCs w:val="22"/>
          <w:lang w:val="lt-LT" w:eastAsia="en-US"/>
        </w:rPr>
      </w:pPr>
    </w:p>
    <w:p w14:paraId="701557D4" w14:textId="77777777" w:rsidR="00452D2D" w:rsidRPr="00452D2D" w:rsidRDefault="00452D2D" w:rsidP="004A1F50">
      <w:pPr>
        <w:keepNext/>
        <w:widowControl w:val="0"/>
        <w:numPr>
          <w:ilvl w:val="1"/>
          <w:numId w:val="28"/>
        </w:numPr>
        <w:pBdr>
          <w:top w:val="single" w:sz="4" w:space="1" w:color="auto"/>
          <w:left w:val="single" w:sz="4" w:space="4" w:color="auto"/>
          <w:bottom w:val="single" w:sz="4" w:space="1" w:color="auto"/>
          <w:right w:val="single" w:sz="4" w:space="4" w:color="auto"/>
        </w:pBdr>
        <w:tabs>
          <w:tab w:val="left" w:pos="567"/>
        </w:tabs>
        <w:autoSpaceDE w:val="0"/>
        <w:autoSpaceDN w:val="0"/>
        <w:ind w:left="567"/>
        <w:outlineLvl w:val="0"/>
        <w:rPr>
          <w:b/>
          <w:sz w:val="22"/>
          <w:szCs w:val="22"/>
          <w:lang w:val="lt-LT" w:eastAsia="en-US"/>
        </w:rPr>
      </w:pPr>
      <w:r w:rsidRPr="00452D2D">
        <w:rPr>
          <w:b/>
          <w:sz w:val="22"/>
          <w:szCs w:val="22"/>
          <w:lang w:val="lt-LT" w:eastAsia="en-US"/>
        </w:rPr>
        <w:t>SPECIALIOS ATSARGUMO PRIEMONĖS DĖL NESUVARTOTO VAISTINIO PREPARATO AR JO ATLIEKŲ TVARKYMO (JEI REIKIA)</w:t>
      </w:r>
    </w:p>
    <w:p w14:paraId="7DD745FD" w14:textId="77777777" w:rsidR="00452D2D" w:rsidRPr="00452D2D" w:rsidRDefault="00452D2D" w:rsidP="00AD3B97">
      <w:pPr>
        <w:widowControl w:val="0"/>
        <w:autoSpaceDE w:val="0"/>
        <w:autoSpaceDN w:val="0"/>
        <w:rPr>
          <w:sz w:val="22"/>
          <w:szCs w:val="22"/>
          <w:lang w:val="lt-LT" w:eastAsia="en-US"/>
        </w:rPr>
      </w:pPr>
    </w:p>
    <w:p w14:paraId="46A5035B" w14:textId="77777777" w:rsidR="00452D2D" w:rsidRPr="00452D2D" w:rsidRDefault="00452D2D" w:rsidP="00AD3B97">
      <w:pPr>
        <w:widowControl w:val="0"/>
        <w:autoSpaceDE w:val="0"/>
        <w:autoSpaceDN w:val="0"/>
        <w:rPr>
          <w:sz w:val="22"/>
          <w:szCs w:val="22"/>
          <w:lang w:val="lt-LT" w:eastAsia="en-US"/>
        </w:rPr>
      </w:pPr>
    </w:p>
    <w:p w14:paraId="437E8B0E" w14:textId="77777777" w:rsidR="00452D2D" w:rsidRPr="00452D2D" w:rsidRDefault="00452D2D" w:rsidP="004A1F50">
      <w:pPr>
        <w:keepNext/>
        <w:widowControl w:val="0"/>
        <w:numPr>
          <w:ilvl w:val="1"/>
          <w:numId w:val="28"/>
        </w:numPr>
        <w:pBdr>
          <w:top w:val="single" w:sz="4" w:space="1" w:color="auto"/>
          <w:left w:val="single" w:sz="4" w:space="4" w:color="auto"/>
          <w:bottom w:val="single" w:sz="4" w:space="1" w:color="auto"/>
          <w:right w:val="single" w:sz="4" w:space="4" w:color="auto"/>
        </w:pBdr>
        <w:tabs>
          <w:tab w:val="left" w:pos="567"/>
        </w:tabs>
        <w:autoSpaceDE w:val="0"/>
        <w:autoSpaceDN w:val="0"/>
        <w:ind w:left="567"/>
        <w:outlineLvl w:val="0"/>
        <w:rPr>
          <w:b/>
          <w:sz w:val="22"/>
          <w:szCs w:val="22"/>
          <w:lang w:val="lt-LT" w:eastAsia="en-US"/>
        </w:rPr>
      </w:pPr>
      <w:r w:rsidRPr="00452D2D">
        <w:rPr>
          <w:b/>
          <w:sz w:val="22"/>
          <w:szCs w:val="22"/>
          <w:lang w:val="lt-LT" w:eastAsia="en-US"/>
        </w:rPr>
        <w:t>REGISTRUOTOJO PAVADINIMAS IR ADRESAS</w:t>
      </w:r>
    </w:p>
    <w:p w14:paraId="2CF65C91" w14:textId="77777777" w:rsidR="000036AE" w:rsidRDefault="000036AE" w:rsidP="00AD3B97">
      <w:pPr>
        <w:widowControl w:val="0"/>
        <w:tabs>
          <w:tab w:val="left" w:pos="567"/>
        </w:tabs>
        <w:rPr>
          <w:rFonts w:eastAsia="Calibri"/>
          <w:sz w:val="22"/>
          <w:szCs w:val="22"/>
          <w:lang w:val="lt-LT"/>
        </w:rPr>
      </w:pPr>
    </w:p>
    <w:p w14:paraId="31FD6B4B" w14:textId="47D762CE" w:rsidR="009C657E" w:rsidRPr="00316BAB" w:rsidRDefault="009C657E" w:rsidP="00AD3B97">
      <w:pPr>
        <w:widowControl w:val="0"/>
        <w:tabs>
          <w:tab w:val="left" w:pos="567"/>
        </w:tabs>
        <w:rPr>
          <w:rFonts w:eastAsia="Calibri"/>
          <w:sz w:val="22"/>
          <w:szCs w:val="22"/>
          <w:lang w:val="lt-LT"/>
        </w:rPr>
      </w:pPr>
      <w:proofErr w:type="spellStart"/>
      <w:r w:rsidRPr="00316BAB">
        <w:rPr>
          <w:rFonts w:eastAsia="Calibri"/>
          <w:sz w:val="22"/>
          <w:szCs w:val="22"/>
          <w:lang w:val="lt-LT"/>
        </w:rPr>
        <w:t>Egis</w:t>
      </w:r>
      <w:proofErr w:type="spellEnd"/>
      <w:r w:rsidRPr="00316BAB">
        <w:rPr>
          <w:rFonts w:eastAsia="Calibri"/>
          <w:sz w:val="22"/>
          <w:szCs w:val="22"/>
          <w:lang w:val="lt-LT"/>
        </w:rPr>
        <w:t xml:space="preserve"> </w:t>
      </w:r>
      <w:proofErr w:type="spellStart"/>
      <w:r w:rsidRPr="00316BAB">
        <w:rPr>
          <w:rFonts w:eastAsia="Calibri"/>
          <w:sz w:val="22"/>
          <w:szCs w:val="22"/>
          <w:lang w:val="lt-LT"/>
        </w:rPr>
        <w:t>Pharmaceuticals</w:t>
      </w:r>
      <w:proofErr w:type="spellEnd"/>
      <w:r w:rsidRPr="00316BAB">
        <w:rPr>
          <w:rFonts w:eastAsia="Calibri"/>
          <w:sz w:val="22"/>
          <w:szCs w:val="22"/>
          <w:lang w:val="lt-LT"/>
        </w:rPr>
        <w:t xml:space="preserve"> PLC</w:t>
      </w:r>
    </w:p>
    <w:p w14:paraId="6209DE7B" w14:textId="77777777" w:rsidR="009C657E" w:rsidRPr="00316BAB" w:rsidRDefault="009C657E" w:rsidP="00AD3B97">
      <w:pPr>
        <w:widowControl w:val="0"/>
        <w:tabs>
          <w:tab w:val="left" w:pos="567"/>
        </w:tabs>
        <w:rPr>
          <w:rFonts w:eastAsia="Calibri"/>
          <w:sz w:val="22"/>
          <w:szCs w:val="22"/>
          <w:lang w:val="lt-LT"/>
        </w:rPr>
      </w:pPr>
      <w:proofErr w:type="spellStart"/>
      <w:r w:rsidRPr="00316BAB">
        <w:rPr>
          <w:rFonts w:eastAsia="Calibri"/>
          <w:sz w:val="22"/>
          <w:szCs w:val="22"/>
          <w:lang w:val="lt-LT"/>
        </w:rPr>
        <w:t>Keresztúri</w:t>
      </w:r>
      <w:proofErr w:type="spellEnd"/>
      <w:r w:rsidRPr="00316BAB">
        <w:rPr>
          <w:rFonts w:eastAsia="Calibri"/>
          <w:sz w:val="22"/>
          <w:szCs w:val="22"/>
          <w:lang w:val="lt-LT"/>
        </w:rPr>
        <w:t xml:space="preserve"> </w:t>
      </w:r>
      <w:proofErr w:type="spellStart"/>
      <w:r w:rsidRPr="00316BAB">
        <w:rPr>
          <w:rFonts w:eastAsia="Calibri"/>
          <w:sz w:val="22"/>
          <w:szCs w:val="22"/>
          <w:lang w:val="lt-LT"/>
        </w:rPr>
        <w:t>út</w:t>
      </w:r>
      <w:proofErr w:type="spellEnd"/>
      <w:r w:rsidRPr="00316BAB">
        <w:rPr>
          <w:rFonts w:eastAsia="Calibri"/>
          <w:sz w:val="22"/>
          <w:szCs w:val="22"/>
          <w:lang w:val="lt-LT"/>
        </w:rPr>
        <w:t xml:space="preserve"> 30–38</w:t>
      </w:r>
    </w:p>
    <w:p w14:paraId="2FA90467" w14:textId="77777777" w:rsidR="009C657E" w:rsidRPr="00316BAB" w:rsidRDefault="009C657E" w:rsidP="00AD3B97">
      <w:pPr>
        <w:widowControl w:val="0"/>
        <w:tabs>
          <w:tab w:val="left" w:pos="567"/>
        </w:tabs>
        <w:rPr>
          <w:rFonts w:eastAsia="Calibri"/>
          <w:sz w:val="22"/>
          <w:szCs w:val="22"/>
          <w:lang w:val="lt-LT"/>
        </w:rPr>
      </w:pPr>
      <w:r w:rsidRPr="00316BAB">
        <w:rPr>
          <w:rFonts w:eastAsia="Calibri"/>
          <w:sz w:val="22"/>
          <w:szCs w:val="22"/>
          <w:lang w:val="lt-LT"/>
        </w:rPr>
        <w:t xml:space="preserve">1106 </w:t>
      </w:r>
      <w:proofErr w:type="spellStart"/>
      <w:r w:rsidRPr="00316BAB">
        <w:rPr>
          <w:rFonts w:eastAsia="Calibri"/>
          <w:sz w:val="22"/>
          <w:szCs w:val="22"/>
          <w:lang w:val="lt-LT"/>
        </w:rPr>
        <w:t>Budapest</w:t>
      </w:r>
      <w:proofErr w:type="spellEnd"/>
    </w:p>
    <w:p w14:paraId="021AB698" w14:textId="77777777" w:rsidR="009C657E" w:rsidRDefault="009C657E" w:rsidP="00AD3B97">
      <w:pPr>
        <w:widowControl w:val="0"/>
        <w:tabs>
          <w:tab w:val="left" w:pos="567"/>
        </w:tabs>
        <w:rPr>
          <w:rFonts w:eastAsia="Calibri"/>
          <w:sz w:val="22"/>
          <w:szCs w:val="22"/>
          <w:lang w:val="lt-LT"/>
        </w:rPr>
      </w:pPr>
      <w:r w:rsidRPr="00316BAB">
        <w:rPr>
          <w:rFonts w:eastAsia="Calibri"/>
          <w:sz w:val="22"/>
          <w:szCs w:val="22"/>
          <w:lang w:val="lt-LT"/>
        </w:rPr>
        <w:t>Vengrija</w:t>
      </w:r>
    </w:p>
    <w:p w14:paraId="1597BE98" w14:textId="77777777" w:rsidR="009C657E" w:rsidRPr="00316BAB" w:rsidRDefault="009C657E" w:rsidP="00AD3B97">
      <w:pPr>
        <w:widowControl w:val="0"/>
        <w:tabs>
          <w:tab w:val="left" w:pos="567"/>
        </w:tabs>
        <w:rPr>
          <w:rFonts w:eastAsia="Calibri"/>
          <w:sz w:val="22"/>
          <w:szCs w:val="22"/>
          <w:lang w:val="lt-LT"/>
        </w:rPr>
      </w:pPr>
    </w:p>
    <w:p w14:paraId="22BC9459" w14:textId="77777777" w:rsidR="00452D2D" w:rsidRPr="00452D2D" w:rsidRDefault="00452D2D" w:rsidP="00AD3B97">
      <w:pPr>
        <w:widowControl w:val="0"/>
        <w:autoSpaceDE w:val="0"/>
        <w:autoSpaceDN w:val="0"/>
        <w:rPr>
          <w:sz w:val="22"/>
          <w:szCs w:val="22"/>
          <w:lang w:val="lt-LT" w:eastAsia="en-US"/>
        </w:rPr>
      </w:pPr>
    </w:p>
    <w:p w14:paraId="3793EC14" w14:textId="77777777" w:rsidR="00452D2D" w:rsidRPr="00452D2D" w:rsidRDefault="00452D2D" w:rsidP="004A1F50">
      <w:pPr>
        <w:keepNext/>
        <w:widowControl w:val="0"/>
        <w:numPr>
          <w:ilvl w:val="1"/>
          <w:numId w:val="28"/>
        </w:numPr>
        <w:pBdr>
          <w:top w:val="single" w:sz="4" w:space="1" w:color="auto"/>
          <w:left w:val="single" w:sz="4" w:space="4" w:color="auto"/>
          <w:bottom w:val="single" w:sz="4" w:space="1" w:color="auto"/>
          <w:right w:val="single" w:sz="4" w:space="4" w:color="auto"/>
        </w:pBdr>
        <w:tabs>
          <w:tab w:val="left" w:pos="567"/>
        </w:tabs>
        <w:autoSpaceDE w:val="0"/>
        <w:autoSpaceDN w:val="0"/>
        <w:ind w:left="567"/>
        <w:outlineLvl w:val="0"/>
        <w:rPr>
          <w:sz w:val="22"/>
          <w:szCs w:val="22"/>
          <w:lang w:val="lt-LT" w:eastAsia="en-US"/>
        </w:rPr>
      </w:pPr>
      <w:r w:rsidRPr="00452D2D">
        <w:rPr>
          <w:b/>
          <w:sz w:val="22"/>
          <w:szCs w:val="22"/>
          <w:lang w:val="lt-LT" w:eastAsia="en-US"/>
        </w:rPr>
        <w:t xml:space="preserve">REGISTRACIJOS PAŽYMĖJIMO NUMERIS (-IAI) </w:t>
      </w:r>
    </w:p>
    <w:p w14:paraId="40D49BA0" w14:textId="77777777" w:rsidR="00452D2D" w:rsidRPr="00452D2D" w:rsidRDefault="00452D2D" w:rsidP="00AD3B97">
      <w:pPr>
        <w:widowControl w:val="0"/>
        <w:autoSpaceDE w:val="0"/>
        <w:autoSpaceDN w:val="0"/>
        <w:rPr>
          <w:sz w:val="22"/>
          <w:szCs w:val="22"/>
          <w:lang w:val="lt-LT" w:eastAsia="en-US"/>
        </w:rPr>
      </w:pPr>
    </w:p>
    <w:p w14:paraId="2BBF66C2" w14:textId="77777777" w:rsidR="003D2693" w:rsidRPr="003D2693" w:rsidRDefault="003D2693" w:rsidP="003D2693">
      <w:pPr>
        <w:widowControl w:val="0"/>
        <w:autoSpaceDE w:val="0"/>
        <w:autoSpaceDN w:val="0"/>
        <w:rPr>
          <w:sz w:val="22"/>
          <w:szCs w:val="22"/>
          <w:u w:val="single"/>
          <w:lang w:val="lt-LT" w:eastAsia="en-US"/>
        </w:rPr>
      </w:pPr>
      <w:r w:rsidRPr="003D2693">
        <w:rPr>
          <w:sz w:val="22"/>
          <w:szCs w:val="22"/>
          <w:highlight w:val="lightGray"/>
          <w:u w:val="single"/>
          <w:lang w:val="lt-LT" w:eastAsia="en-US"/>
        </w:rPr>
        <w:t>5 mg/1,5 mg</w:t>
      </w:r>
    </w:p>
    <w:p w14:paraId="68D5F225" w14:textId="77777777" w:rsidR="003D2693" w:rsidRPr="003D2693" w:rsidRDefault="003D2693" w:rsidP="003D2693">
      <w:pPr>
        <w:widowControl w:val="0"/>
        <w:autoSpaceDE w:val="0"/>
        <w:autoSpaceDN w:val="0"/>
        <w:rPr>
          <w:sz w:val="22"/>
          <w:szCs w:val="22"/>
          <w:highlight w:val="lightGray"/>
          <w:lang w:val="lt-LT" w:eastAsia="en-US"/>
        </w:rPr>
      </w:pPr>
      <w:r w:rsidRPr="003D2693">
        <w:rPr>
          <w:sz w:val="22"/>
          <w:szCs w:val="22"/>
          <w:lang w:val="lt-LT" w:eastAsia="en-US"/>
        </w:rPr>
        <w:t xml:space="preserve">LT/1/26/5958/001 </w:t>
      </w:r>
      <w:r w:rsidRPr="003D2693">
        <w:rPr>
          <w:sz w:val="22"/>
          <w:szCs w:val="22"/>
          <w:highlight w:val="lightGray"/>
          <w:lang w:val="lt-LT" w:eastAsia="en-US"/>
        </w:rPr>
        <w:t>– N10</w:t>
      </w:r>
    </w:p>
    <w:p w14:paraId="72B77531" w14:textId="77777777" w:rsidR="003D2693" w:rsidRPr="003D2693" w:rsidRDefault="003D2693" w:rsidP="003D2693">
      <w:pPr>
        <w:widowControl w:val="0"/>
        <w:autoSpaceDE w:val="0"/>
        <w:autoSpaceDN w:val="0"/>
        <w:rPr>
          <w:sz w:val="22"/>
          <w:szCs w:val="22"/>
          <w:highlight w:val="lightGray"/>
          <w:lang w:val="lt-LT" w:eastAsia="en-US"/>
        </w:rPr>
      </w:pPr>
      <w:r w:rsidRPr="003D2693">
        <w:rPr>
          <w:sz w:val="22"/>
          <w:szCs w:val="22"/>
          <w:highlight w:val="lightGray"/>
          <w:lang w:val="lt-LT" w:eastAsia="en-US"/>
        </w:rPr>
        <w:t>LT/1/26/5958/002 – N28</w:t>
      </w:r>
    </w:p>
    <w:p w14:paraId="0317CD65" w14:textId="77777777" w:rsidR="003D2693" w:rsidRPr="003D2693" w:rsidRDefault="003D2693" w:rsidP="003D2693">
      <w:pPr>
        <w:widowControl w:val="0"/>
        <w:autoSpaceDE w:val="0"/>
        <w:autoSpaceDN w:val="0"/>
        <w:rPr>
          <w:sz w:val="22"/>
          <w:szCs w:val="22"/>
          <w:highlight w:val="lightGray"/>
          <w:lang w:val="lt-LT" w:eastAsia="en-US"/>
        </w:rPr>
      </w:pPr>
      <w:r w:rsidRPr="003D2693">
        <w:rPr>
          <w:sz w:val="22"/>
          <w:szCs w:val="22"/>
          <w:highlight w:val="lightGray"/>
          <w:lang w:val="lt-LT" w:eastAsia="en-US"/>
        </w:rPr>
        <w:t>LT/1/26/5958/003 – N30</w:t>
      </w:r>
    </w:p>
    <w:p w14:paraId="432F4115" w14:textId="77777777" w:rsidR="003D2693" w:rsidRPr="003D2693" w:rsidRDefault="003D2693" w:rsidP="003D2693">
      <w:pPr>
        <w:widowControl w:val="0"/>
        <w:autoSpaceDE w:val="0"/>
        <w:autoSpaceDN w:val="0"/>
        <w:rPr>
          <w:sz w:val="22"/>
          <w:szCs w:val="22"/>
          <w:highlight w:val="lightGray"/>
          <w:lang w:val="lt-LT" w:eastAsia="en-US"/>
        </w:rPr>
      </w:pPr>
      <w:r w:rsidRPr="003D2693">
        <w:rPr>
          <w:sz w:val="22"/>
          <w:szCs w:val="22"/>
          <w:highlight w:val="lightGray"/>
          <w:lang w:val="lt-LT" w:eastAsia="en-US"/>
        </w:rPr>
        <w:t>LT/1/26/5958/004 – N56</w:t>
      </w:r>
    </w:p>
    <w:p w14:paraId="06E08E9D" w14:textId="77777777" w:rsidR="003D2693" w:rsidRPr="003D2693" w:rsidRDefault="003D2693" w:rsidP="003D2693">
      <w:pPr>
        <w:widowControl w:val="0"/>
        <w:autoSpaceDE w:val="0"/>
        <w:autoSpaceDN w:val="0"/>
        <w:rPr>
          <w:sz w:val="22"/>
          <w:szCs w:val="22"/>
          <w:highlight w:val="lightGray"/>
          <w:lang w:val="lt-LT" w:eastAsia="en-US"/>
        </w:rPr>
      </w:pPr>
      <w:r w:rsidRPr="003D2693">
        <w:rPr>
          <w:sz w:val="22"/>
          <w:szCs w:val="22"/>
          <w:highlight w:val="lightGray"/>
          <w:lang w:val="lt-LT" w:eastAsia="en-US"/>
        </w:rPr>
        <w:t>LT/1/26/5958/005 – N60</w:t>
      </w:r>
    </w:p>
    <w:p w14:paraId="6FCBC831" w14:textId="77777777" w:rsidR="003D2693" w:rsidRPr="003D2693" w:rsidRDefault="003D2693" w:rsidP="003D2693">
      <w:pPr>
        <w:widowControl w:val="0"/>
        <w:autoSpaceDE w:val="0"/>
        <w:autoSpaceDN w:val="0"/>
        <w:rPr>
          <w:sz w:val="22"/>
          <w:szCs w:val="22"/>
          <w:highlight w:val="lightGray"/>
          <w:lang w:val="lt-LT" w:eastAsia="en-US"/>
        </w:rPr>
      </w:pPr>
      <w:r w:rsidRPr="003D2693">
        <w:rPr>
          <w:sz w:val="22"/>
          <w:szCs w:val="22"/>
          <w:highlight w:val="lightGray"/>
          <w:lang w:val="lt-LT" w:eastAsia="en-US"/>
        </w:rPr>
        <w:t>LT/1/26/5958/006 – N90</w:t>
      </w:r>
    </w:p>
    <w:p w14:paraId="77CBF19D" w14:textId="77777777" w:rsidR="003D2693" w:rsidRPr="003D2693" w:rsidRDefault="003D2693" w:rsidP="003D2693">
      <w:pPr>
        <w:widowControl w:val="0"/>
        <w:autoSpaceDE w:val="0"/>
        <w:autoSpaceDN w:val="0"/>
        <w:rPr>
          <w:sz w:val="22"/>
          <w:szCs w:val="22"/>
          <w:highlight w:val="lightGray"/>
          <w:lang w:val="lt-LT" w:eastAsia="en-US"/>
        </w:rPr>
      </w:pPr>
      <w:r w:rsidRPr="003D2693">
        <w:rPr>
          <w:sz w:val="22"/>
          <w:szCs w:val="22"/>
          <w:highlight w:val="lightGray"/>
          <w:lang w:val="lt-LT" w:eastAsia="en-US"/>
        </w:rPr>
        <w:t>LT/1/26/5958/007 – N100</w:t>
      </w:r>
    </w:p>
    <w:p w14:paraId="7491C7CE" w14:textId="77777777" w:rsidR="003D2693" w:rsidRPr="003D2693" w:rsidRDefault="003D2693" w:rsidP="003D2693">
      <w:pPr>
        <w:widowControl w:val="0"/>
        <w:autoSpaceDE w:val="0"/>
        <w:autoSpaceDN w:val="0"/>
        <w:rPr>
          <w:sz w:val="22"/>
          <w:szCs w:val="22"/>
          <w:highlight w:val="lightGray"/>
          <w:lang w:val="lt-LT" w:eastAsia="en-US"/>
        </w:rPr>
      </w:pPr>
      <w:r w:rsidRPr="003D2693">
        <w:rPr>
          <w:sz w:val="22"/>
          <w:szCs w:val="22"/>
          <w:highlight w:val="lightGray"/>
          <w:lang w:val="lt-LT" w:eastAsia="en-US"/>
        </w:rPr>
        <w:t>LT/1/26/5958/008 – N112</w:t>
      </w:r>
    </w:p>
    <w:p w14:paraId="1B701F48" w14:textId="77777777" w:rsidR="003D2693" w:rsidRPr="003D2693" w:rsidRDefault="003D2693" w:rsidP="003D2693">
      <w:pPr>
        <w:widowControl w:val="0"/>
        <w:autoSpaceDE w:val="0"/>
        <w:autoSpaceDN w:val="0"/>
        <w:rPr>
          <w:sz w:val="22"/>
          <w:szCs w:val="22"/>
          <w:highlight w:val="lightGray"/>
          <w:lang w:val="lt-LT" w:eastAsia="en-US"/>
        </w:rPr>
      </w:pPr>
    </w:p>
    <w:p w14:paraId="660110F0" w14:textId="376CC2A8" w:rsidR="003D2693" w:rsidRPr="003D2693" w:rsidRDefault="003D2693" w:rsidP="003D2693">
      <w:pPr>
        <w:widowControl w:val="0"/>
        <w:autoSpaceDE w:val="0"/>
        <w:autoSpaceDN w:val="0"/>
        <w:rPr>
          <w:sz w:val="22"/>
          <w:szCs w:val="22"/>
          <w:highlight w:val="lightGray"/>
          <w:u w:val="single"/>
          <w:lang w:val="lt-LT" w:eastAsia="en-US"/>
        </w:rPr>
      </w:pPr>
      <w:r w:rsidRPr="003D2693">
        <w:rPr>
          <w:sz w:val="22"/>
          <w:szCs w:val="22"/>
          <w:highlight w:val="lightGray"/>
          <w:u w:val="single"/>
          <w:lang w:val="lt-LT" w:eastAsia="en-US"/>
        </w:rPr>
        <w:t>10 mg/1,5 mg</w:t>
      </w:r>
    </w:p>
    <w:p w14:paraId="51F3BF99" w14:textId="77777777" w:rsidR="003D2693" w:rsidRPr="003D2693" w:rsidRDefault="003D2693" w:rsidP="003D2693">
      <w:pPr>
        <w:widowControl w:val="0"/>
        <w:autoSpaceDE w:val="0"/>
        <w:autoSpaceDN w:val="0"/>
        <w:rPr>
          <w:sz w:val="22"/>
          <w:szCs w:val="22"/>
          <w:highlight w:val="lightGray"/>
          <w:lang w:val="lt-LT" w:eastAsia="en-US"/>
        </w:rPr>
      </w:pPr>
      <w:r w:rsidRPr="003D2693">
        <w:rPr>
          <w:sz w:val="22"/>
          <w:szCs w:val="22"/>
          <w:highlight w:val="lightGray"/>
          <w:lang w:val="lt-LT" w:eastAsia="en-US"/>
        </w:rPr>
        <w:t>LT/1/26/5959/001 – N10</w:t>
      </w:r>
    </w:p>
    <w:p w14:paraId="0F0A2674" w14:textId="77777777" w:rsidR="003D2693" w:rsidRPr="003D2693" w:rsidRDefault="003D2693" w:rsidP="003D2693">
      <w:pPr>
        <w:widowControl w:val="0"/>
        <w:autoSpaceDE w:val="0"/>
        <w:autoSpaceDN w:val="0"/>
        <w:rPr>
          <w:sz w:val="22"/>
          <w:szCs w:val="22"/>
          <w:highlight w:val="lightGray"/>
          <w:lang w:val="lt-LT" w:eastAsia="en-US"/>
        </w:rPr>
      </w:pPr>
      <w:r w:rsidRPr="003D2693">
        <w:rPr>
          <w:sz w:val="22"/>
          <w:szCs w:val="22"/>
          <w:highlight w:val="lightGray"/>
          <w:lang w:val="lt-LT" w:eastAsia="en-US"/>
        </w:rPr>
        <w:t>LT/1/26/5959/002 – N28</w:t>
      </w:r>
    </w:p>
    <w:p w14:paraId="1371E9C3" w14:textId="77777777" w:rsidR="003D2693" w:rsidRPr="003D2693" w:rsidRDefault="003D2693" w:rsidP="003D2693">
      <w:pPr>
        <w:widowControl w:val="0"/>
        <w:autoSpaceDE w:val="0"/>
        <w:autoSpaceDN w:val="0"/>
        <w:rPr>
          <w:sz w:val="22"/>
          <w:szCs w:val="22"/>
          <w:highlight w:val="lightGray"/>
          <w:lang w:val="lt-LT" w:eastAsia="en-US"/>
        </w:rPr>
      </w:pPr>
      <w:r w:rsidRPr="003D2693">
        <w:rPr>
          <w:sz w:val="22"/>
          <w:szCs w:val="22"/>
          <w:highlight w:val="lightGray"/>
          <w:lang w:val="lt-LT" w:eastAsia="en-US"/>
        </w:rPr>
        <w:t>LT/1/26/5959/003 – N30</w:t>
      </w:r>
    </w:p>
    <w:p w14:paraId="1421AB78" w14:textId="77777777" w:rsidR="003D2693" w:rsidRPr="003D2693" w:rsidRDefault="003D2693" w:rsidP="003D2693">
      <w:pPr>
        <w:widowControl w:val="0"/>
        <w:autoSpaceDE w:val="0"/>
        <w:autoSpaceDN w:val="0"/>
        <w:rPr>
          <w:sz w:val="22"/>
          <w:szCs w:val="22"/>
          <w:highlight w:val="lightGray"/>
          <w:lang w:val="lt-LT" w:eastAsia="en-US"/>
        </w:rPr>
      </w:pPr>
      <w:r w:rsidRPr="003D2693">
        <w:rPr>
          <w:sz w:val="22"/>
          <w:szCs w:val="22"/>
          <w:highlight w:val="lightGray"/>
          <w:lang w:val="lt-LT" w:eastAsia="en-US"/>
        </w:rPr>
        <w:t>LT/1/26/5959/004 – N56</w:t>
      </w:r>
    </w:p>
    <w:p w14:paraId="6ABBD4F6" w14:textId="77777777" w:rsidR="003D2693" w:rsidRPr="003D2693" w:rsidRDefault="003D2693" w:rsidP="003D2693">
      <w:pPr>
        <w:widowControl w:val="0"/>
        <w:autoSpaceDE w:val="0"/>
        <w:autoSpaceDN w:val="0"/>
        <w:rPr>
          <w:sz w:val="22"/>
          <w:szCs w:val="22"/>
          <w:highlight w:val="lightGray"/>
          <w:lang w:val="lt-LT" w:eastAsia="en-US"/>
        </w:rPr>
      </w:pPr>
      <w:r w:rsidRPr="003D2693">
        <w:rPr>
          <w:sz w:val="22"/>
          <w:szCs w:val="22"/>
          <w:highlight w:val="lightGray"/>
          <w:lang w:val="lt-LT" w:eastAsia="en-US"/>
        </w:rPr>
        <w:t>LT/1/26/5959/005 – N60</w:t>
      </w:r>
    </w:p>
    <w:p w14:paraId="42E5CE50" w14:textId="77777777" w:rsidR="003D2693" w:rsidRPr="003D2693" w:rsidRDefault="003D2693" w:rsidP="003D2693">
      <w:pPr>
        <w:widowControl w:val="0"/>
        <w:autoSpaceDE w:val="0"/>
        <w:autoSpaceDN w:val="0"/>
        <w:rPr>
          <w:sz w:val="22"/>
          <w:szCs w:val="22"/>
          <w:highlight w:val="lightGray"/>
          <w:lang w:val="lt-LT" w:eastAsia="en-US"/>
        </w:rPr>
      </w:pPr>
      <w:r w:rsidRPr="003D2693">
        <w:rPr>
          <w:sz w:val="22"/>
          <w:szCs w:val="22"/>
          <w:highlight w:val="lightGray"/>
          <w:lang w:val="lt-LT" w:eastAsia="en-US"/>
        </w:rPr>
        <w:t>LT/1/26/5959/006 – N90</w:t>
      </w:r>
    </w:p>
    <w:p w14:paraId="0528B0F4" w14:textId="77777777" w:rsidR="003D2693" w:rsidRPr="003D2693" w:rsidRDefault="003D2693" w:rsidP="003D2693">
      <w:pPr>
        <w:widowControl w:val="0"/>
        <w:autoSpaceDE w:val="0"/>
        <w:autoSpaceDN w:val="0"/>
        <w:rPr>
          <w:sz w:val="22"/>
          <w:szCs w:val="22"/>
          <w:highlight w:val="lightGray"/>
          <w:lang w:val="lt-LT" w:eastAsia="en-US"/>
        </w:rPr>
      </w:pPr>
      <w:r w:rsidRPr="003D2693">
        <w:rPr>
          <w:sz w:val="22"/>
          <w:szCs w:val="22"/>
          <w:highlight w:val="lightGray"/>
          <w:lang w:val="lt-LT" w:eastAsia="en-US"/>
        </w:rPr>
        <w:t>LT/1/26/5959/007 – N100</w:t>
      </w:r>
    </w:p>
    <w:p w14:paraId="6EE58A8F" w14:textId="0519249C" w:rsidR="00452D2D" w:rsidRDefault="003D2693" w:rsidP="003D2693">
      <w:pPr>
        <w:widowControl w:val="0"/>
        <w:autoSpaceDE w:val="0"/>
        <w:autoSpaceDN w:val="0"/>
        <w:rPr>
          <w:sz w:val="22"/>
          <w:szCs w:val="22"/>
          <w:lang w:val="lt-LT" w:eastAsia="en-US"/>
        </w:rPr>
      </w:pPr>
      <w:r w:rsidRPr="003D2693">
        <w:rPr>
          <w:sz w:val="22"/>
          <w:szCs w:val="22"/>
          <w:highlight w:val="lightGray"/>
          <w:lang w:val="lt-LT" w:eastAsia="en-US"/>
        </w:rPr>
        <w:t>LT/1/26/5959/008 – N112</w:t>
      </w:r>
    </w:p>
    <w:p w14:paraId="3F8AFF10" w14:textId="77777777" w:rsidR="003D2693" w:rsidRPr="00452D2D" w:rsidRDefault="003D2693" w:rsidP="003D2693">
      <w:pPr>
        <w:widowControl w:val="0"/>
        <w:autoSpaceDE w:val="0"/>
        <w:autoSpaceDN w:val="0"/>
        <w:rPr>
          <w:sz w:val="22"/>
          <w:szCs w:val="22"/>
          <w:lang w:val="lt-LT" w:eastAsia="en-US"/>
        </w:rPr>
      </w:pPr>
    </w:p>
    <w:p w14:paraId="77017EC4" w14:textId="77777777" w:rsidR="00452D2D" w:rsidRPr="00452D2D" w:rsidRDefault="00452D2D" w:rsidP="00AD3B97">
      <w:pPr>
        <w:widowControl w:val="0"/>
        <w:autoSpaceDE w:val="0"/>
        <w:autoSpaceDN w:val="0"/>
        <w:rPr>
          <w:sz w:val="22"/>
          <w:szCs w:val="22"/>
          <w:lang w:val="lt-LT" w:eastAsia="en-US"/>
        </w:rPr>
      </w:pPr>
    </w:p>
    <w:p w14:paraId="0F6917EC" w14:textId="77777777" w:rsidR="00452D2D" w:rsidRPr="00452D2D" w:rsidRDefault="00452D2D" w:rsidP="004A1F50">
      <w:pPr>
        <w:keepNext/>
        <w:widowControl w:val="0"/>
        <w:numPr>
          <w:ilvl w:val="1"/>
          <w:numId w:val="28"/>
        </w:numPr>
        <w:pBdr>
          <w:top w:val="single" w:sz="4" w:space="1" w:color="auto"/>
          <w:left w:val="single" w:sz="4" w:space="4" w:color="auto"/>
          <w:bottom w:val="single" w:sz="4" w:space="1" w:color="auto"/>
          <w:right w:val="single" w:sz="4" w:space="4" w:color="auto"/>
        </w:pBdr>
        <w:tabs>
          <w:tab w:val="left" w:pos="567"/>
        </w:tabs>
        <w:autoSpaceDE w:val="0"/>
        <w:autoSpaceDN w:val="0"/>
        <w:ind w:left="567"/>
        <w:outlineLvl w:val="0"/>
        <w:rPr>
          <w:i/>
          <w:sz w:val="22"/>
          <w:szCs w:val="22"/>
          <w:lang w:val="lt-LT" w:eastAsia="en-US"/>
        </w:rPr>
      </w:pPr>
      <w:r w:rsidRPr="00452D2D">
        <w:rPr>
          <w:b/>
          <w:sz w:val="22"/>
          <w:szCs w:val="22"/>
          <w:lang w:val="lt-LT" w:eastAsia="en-US"/>
        </w:rPr>
        <w:t xml:space="preserve">SERIJOS NUMERIS </w:t>
      </w:r>
    </w:p>
    <w:p w14:paraId="4DC76FCE" w14:textId="77777777" w:rsidR="00452D2D" w:rsidRPr="00452D2D" w:rsidRDefault="00452D2D" w:rsidP="00AD3B97">
      <w:pPr>
        <w:widowControl w:val="0"/>
        <w:autoSpaceDE w:val="0"/>
        <w:autoSpaceDN w:val="0"/>
        <w:rPr>
          <w:sz w:val="22"/>
          <w:szCs w:val="22"/>
          <w:lang w:val="lt-LT" w:eastAsia="en-US"/>
        </w:rPr>
      </w:pPr>
    </w:p>
    <w:p w14:paraId="77191F14" w14:textId="77777777" w:rsidR="00452D2D" w:rsidRPr="00452D2D" w:rsidRDefault="00452D2D" w:rsidP="00AD3B97">
      <w:pPr>
        <w:widowControl w:val="0"/>
        <w:autoSpaceDE w:val="0"/>
        <w:autoSpaceDN w:val="0"/>
        <w:rPr>
          <w:sz w:val="22"/>
          <w:szCs w:val="22"/>
          <w:lang w:val="lt-LT" w:eastAsia="en-US"/>
        </w:rPr>
      </w:pPr>
      <w:r w:rsidRPr="00452D2D">
        <w:rPr>
          <w:sz w:val="22"/>
          <w:szCs w:val="22"/>
          <w:lang w:val="lt-LT" w:eastAsia="en-US"/>
        </w:rPr>
        <w:t>Lot</w:t>
      </w:r>
    </w:p>
    <w:p w14:paraId="19CA3C07" w14:textId="77777777" w:rsidR="00452D2D" w:rsidRPr="00452D2D" w:rsidRDefault="00452D2D" w:rsidP="00AD3B97">
      <w:pPr>
        <w:widowControl w:val="0"/>
        <w:autoSpaceDE w:val="0"/>
        <w:autoSpaceDN w:val="0"/>
        <w:rPr>
          <w:sz w:val="22"/>
          <w:szCs w:val="22"/>
          <w:lang w:val="lt-LT" w:eastAsia="en-US"/>
        </w:rPr>
      </w:pPr>
    </w:p>
    <w:p w14:paraId="7E6D9276" w14:textId="77777777" w:rsidR="00452D2D" w:rsidRPr="00452D2D" w:rsidRDefault="00452D2D" w:rsidP="00AD3B97">
      <w:pPr>
        <w:widowControl w:val="0"/>
        <w:autoSpaceDE w:val="0"/>
        <w:autoSpaceDN w:val="0"/>
        <w:rPr>
          <w:sz w:val="22"/>
          <w:szCs w:val="22"/>
          <w:lang w:val="lt-LT" w:eastAsia="en-US"/>
        </w:rPr>
      </w:pPr>
    </w:p>
    <w:p w14:paraId="4C98A25E" w14:textId="77777777" w:rsidR="00452D2D" w:rsidRPr="00452D2D" w:rsidRDefault="00452D2D" w:rsidP="004A1F50">
      <w:pPr>
        <w:keepNext/>
        <w:widowControl w:val="0"/>
        <w:numPr>
          <w:ilvl w:val="1"/>
          <w:numId w:val="28"/>
        </w:numPr>
        <w:pBdr>
          <w:top w:val="single" w:sz="4" w:space="1" w:color="auto"/>
          <w:left w:val="single" w:sz="4" w:space="4" w:color="auto"/>
          <w:bottom w:val="single" w:sz="4" w:space="1" w:color="auto"/>
          <w:right w:val="single" w:sz="4" w:space="4" w:color="auto"/>
        </w:pBdr>
        <w:tabs>
          <w:tab w:val="left" w:pos="567"/>
        </w:tabs>
        <w:autoSpaceDE w:val="0"/>
        <w:autoSpaceDN w:val="0"/>
        <w:ind w:left="567"/>
        <w:outlineLvl w:val="0"/>
        <w:rPr>
          <w:sz w:val="22"/>
          <w:szCs w:val="22"/>
          <w:lang w:val="lt-LT" w:eastAsia="en-US"/>
        </w:rPr>
      </w:pPr>
      <w:r w:rsidRPr="00452D2D">
        <w:rPr>
          <w:b/>
          <w:sz w:val="22"/>
          <w:szCs w:val="22"/>
          <w:lang w:val="lt-LT" w:eastAsia="en-US"/>
        </w:rPr>
        <w:t>PARDAVIMO (IŠDAVIMO) TVARKA</w:t>
      </w:r>
    </w:p>
    <w:p w14:paraId="1699C066" w14:textId="77777777" w:rsidR="00452D2D" w:rsidRPr="00452D2D" w:rsidRDefault="00452D2D" w:rsidP="00AD3B97">
      <w:pPr>
        <w:widowControl w:val="0"/>
        <w:autoSpaceDE w:val="0"/>
        <w:autoSpaceDN w:val="0"/>
        <w:rPr>
          <w:i/>
          <w:sz w:val="22"/>
          <w:szCs w:val="22"/>
          <w:lang w:val="lt-LT" w:eastAsia="en-US"/>
        </w:rPr>
      </w:pPr>
    </w:p>
    <w:p w14:paraId="2376D123" w14:textId="77777777" w:rsidR="00452D2D" w:rsidRPr="00452D2D" w:rsidRDefault="00452D2D" w:rsidP="00AD3B97">
      <w:pPr>
        <w:widowControl w:val="0"/>
        <w:autoSpaceDE w:val="0"/>
        <w:autoSpaceDN w:val="0"/>
        <w:rPr>
          <w:sz w:val="22"/>
          <w:szCs w:val="22"/>
          <w:lang w:val="lt-LT" w:eastAsia="en-US"/>
        </w:rPr>
      </w:pPr>
      <w:r w:rsidRPr="00452D2D">
        <w:rPr>
          <w:sz w:val="22"/>
          <w:szCs w:val="22"/>
          <w:lang w:val="lt-LT" w:eastAsia="en-US"/>
        </w:rPr>
        <w:t>Receptinis vaistas.</w:t>
      </w:r>
    </w:p>
    <w:p w14:paraId="2041FB84" w14:textId="77777777" w:rsidR="00452D2D" w:rsidRPr="00452D2D" w:rsidRDefault="00452D2D" w:rsidP="00AD3B97">
      <w:pPr>
        <w:widowControl w:val="0"/>
        <w:autoSpaceDE w:val="0"/>
        <w:autoSpaceDN w:val="0"/>
        <w:rPr>
          <w:sz w:val="22"/>
          <w:szCs w:val="22"/>
          <w:lang w:val="lt-LT" w:eastAsia="en-US"/>
        </w:rPr>
      </w:pPr>
    </w:p>
    <w:p w14:paraId="1E5ABB97" w14:textId="77777777" w:rsidR="00452D2D" w:rsidRPr="00452D2D" w:rsidRDefault="00452D2D" w:rsidP="00AD3B97">
      <w:pPr>
        <w:widowControl w:val="0"/>
        <w:autoSpaceDE w:val="0"/>
        <w:autoSpaceDN w:val="0"/>
        <w:rPr>
          <w:sz w:val="22"/>
          <w:szCs w:val="22"/>
          <w:lang w:val="lt-LT" w:eastAsia="en-US"/>
        </w:rPr>
      </w:pPr>
    </w:p>
    <w:p w14:paraId="19DB5205" w14:textId="77777777" w:rsidR="00452D2D" w:rsidRPr="00452D2D" w:rsidRDefault="00452D2D" w:rsidP="004A1F50">
      <w:pPr>
        <w:keepNext/>
        <w:widowControl w:val="0"/>
        <w:numPr>
          <w:ilvl w:val="1"/>
          <w:numId w:val="28"/>
        </w:numPr>
        <w:pBdr>
          <w:top w:val="single" w:sz="4" w:space="1" w:color="auto"/>
          <w:left w:val="single" w:sz="4" w:space="4" w:color="auto"/>
          <w:bottom w:val="single" w:sz="4" w:space="1" w:color="auto"/>
          <w:right w:val="single" w:sz="4" w:space="4" w:color="auto"/>
        </w:pBdr>
        <w:tabs>
          <w:tab w:val="left" w:pos="567"/>
        </w:tabs>
        <w:autoSpaceDE w:val="0"/>
        <w:autoSpaceDN w:val="0"/>
        <w:ind w:left="567"/>
        <w:outlineLvl w:val="0"/>
        <w:rPr>
          <w:sz w:val="22"/>
          <w:szCs w:val="22"/>
          <w:lang w:val="lt-LT" w:eastAsia="en-US"/>
        </w:rPr>
      </w:pPr>
      <w:r w:rsidRPr="00452D2D">
        <w:rPr>
          <w:b/>
          <w:sz w:val="22"/>
          <w:szCs w:val="22"/>
          <w:lang w:val="lt-LT" w:eastAsia="en-US"/>
        </w:rPr>
        <w:lastRenderedPageBreak/>
        <w:t>VARTOJIMO INSTRUKCIJA</w:t>
      </w:r>
    </w:p>
    <w:p w14:paraId="0DE64C35" w14:textId="77777777" w:rsidR="00452D2D" w:rsidRPr="00452D2D" w:rsidRDefault="00452D2D" w:rsidP="00AD3B97">
      <w:pPr>
        <w:widowControl w:val="0"/>
        <w:autoSpaceDE w:val="0"/>
        <w:autoSpaceDN w:val="0"/>
        <w:rPr>
          <w:sz w:val="22"/>
          <w:szCs w:val="22"/>
          <w:lang w:val="lt-LT" w:eastAsia="en-US"/>
        </w:rPr>
      </w:pPr>
    </w:p>
    <w:p w14:paraId="57063E2E" w14:textId="77777777" w:rsidR="00452D2D" w:rsidRPr="00452D2D" w:rsidRDefault="00452D2D" w:rsidP="00AD3B97">
      <w:pPr>
        <w:widowControl w:val="0"/>
        <w:autoSpaceDE w:val="0"/>
        <w:autoSpaceDN w:val="0"/>
        <w:rPr>
          <w:sz w:val="22"/>
          <w:szCs w:val="22"/>
          <w:lang w:val="lt-LT" w:eastAsia="en-US"/>
        </w:rPr>
      </w:pPr>
    </w:p>
    <w:p w14:paraId="258C5C01" w14:textId="77777777" w:rsidR="00452D2D" w:rsidRPr="00452D2D" w:rsidRDefault="00452D2D" w:rsidP="004A1F50">
      <w:pPr>
        <w:keepNext/>
        <w:widowControl w:val="0"/>
        <w:numPr>
          <w:ilvl w:val="1"/>
          <w:numId w:val="28"/>
        </w:numPr>
        <w:pBdr>
          <w:top w:val="single" w:sz="4" w:space="1" w:color="auto"/>
          <w:left w:val="single" w:sz="4" w:space="4" w:color="auto"/>
          <w:bottom w:val="single" w:sz="4" w:space="1" w:color="auto"/>
          <w:right w:val="single" w:sz="4" w:space="4" w:color="auto"/>
        </w:pBdr>
        <w:tabs>
          <w:tab w:val="left" w:pos="567"/>
        </w:tabs>
        <w:autoSpaceDE w:val="0"/>
        <w:autoSpaceDN w:val="0"/>
        <w:ind w:left="567"/>
        <w:outlineLvl w:val="0"/>
        <w:rPr>
          <w:sz w:val="22"/>
          <w:szCs w:val="22"/>
          <w:lang w:val="lt-LT" w:eastAsia="en-US"/>
        </w:rPr>
      </w:pPr>
      <w:r w:rsidRPr="00452D2D">
        <w:rPr>
          <w:b/>
          <w:sz w:val="22"/>
          <w:szCs w:val="22"/>
          <w:lang w:val="lt-LT" w:eastAsia="en-US"/>
        </w:rPr>
        <w:t>INFORMACIJA BRAILIO RAŠTU</w:t>
      </w:r>
    </w:p>
    <w:p w14:paraId="14B25E6B" w14:textId="77777777" w:rsidR="00452D2D" w:rsidRPr="00452D2D" w:rsidRDefault="00452D2D" w:rsidP="00AD3B97">
      <w:pPr>
        <w:widowControl w:val="0"/>
        <w:autoSpaceDE w:val="0"/>
        <w:autoSpaceDN w:val="0"/>
        <w:rPr>
          <w:sz w:val="22"/>
          <w:szCs w:val="22"/>
          <w:lang w:val="lt-LT" w:eastAsia="en-US"/>
        </w:rPr>
      </w:pPr>
    </w:p>
    <w:p w14:paraId="641DD34F" w14:textId="3EF42BA6" w:rsidR="00727CB4" w:rsidRPr="007E5667" w:rsidRDefault="00B42101" w:rsidP="00AD3B97">
      <w:pPr>
        <w:widowControl w:val="0"/>
        <w:tabs>
          <w:tab w:val="left" w:pos="567"/>
        </w:tabs>
        <w:rPr>
          <w:rFonts w:eastAsia="Calibri"/>
          <w:sz w:val="22"/>
          <w:szCs w:val="22"/>
          <w:lang w:val="lt-LT"/>
        </w:rPr>
      </w:pPr>
      <w:proofErr w:type="spellStart"/>
      <w:r>
        <w:rPr>
          <w:rFonts w:eastAsia="Calibri"/>
          <w:sz w:val="22"/>
          <w:szCs w:val="22"/>
          <w:lang w:val="lt-LT"/>
        </w:rPr>
        <w:t>c</w:t>
      </w:r>
      <w:r w:rsidR="00316BAB">
        <w:rPr>
          <w:rFonts w:eastAsia="Calibri"/>
          <w:sz w:val="22"/>
          <w:szCs w:val="22"/>
          <w:lang w:val="lt-LT"/>
        </w:rPr>
        <w:t>amimbo</w:t>
      </w:r>
      <w:proofErr w:type="spellEnd"/>
      <w:r w:rsidR="00727CB4" w:rsidRPr="007E5667">
        <w:rPr>
          <w:rFonts w:eastAsia="Calibri"/>
          <w:sz w:val="22"/>
          <w:szCs w:val="22"/>
          <w:lang w:val="lt-LT"/>
        </w:rPr>
        <w:t xml:space="preserve"> 5 mg/1,5 mg </w:t>
      </w:r>
    </w:p>
    <w:p w14:paraId="674063E6" w14:textId="383B5147" w:rsidR="00727CB4" w:rsidRPr="007E5667" w:rsidRDefault="00B42101" w:rsidP="00AD3B97">
      <w:pPr>
        <w:widowControl w:val="0"/>
        <w:tabs>
          <w:tab w:val="left" w:pos="567"/>
        </w:tabs>
        <w:rPr>
          <w:rFonts w:eastAsia="Calibri"/>
          <w:sz w:val="22"/>
          <w:szCs w:val="22"/>
          <w:lang w:val="lt-LT"/>
        </w:rPr>
      </w:pPr>
      <w:proofErr w:type="spellStart"/>
      <w:r>
        <w:rPr>
          <w:rFonts w:eastAsia="Calibri"/>
          <w:sz w:val="22"/>
          <w:szCs w:val="22"/>
          <w:highlight w:val="lightGray"/>
          <w:lang w:val="lt-LT"/>
        </w:rPr>
        <w:t>c</w:t>
      </w:r>
      <w:r w:rsidR="00316BAB">
        <w:rPr>
          <w:rFonts w:eastAsia="Calibri"/>
          <w:sz w:val="22"/>
          <w:szCs w:val="22"/>
          <w:highlight w:val="lightGray"/>
          <w:lang w:val="lt-LT"/>
        </w:rPr>
        <w:t>amimbo</w:t>
      </w:r>
      <w:proofErr w:type="spellEnd"/>
      <w:r w:rsidR="00727CB4" w:rsidRPr="00727CB4">
        <w:rPr>
          <w:rFonts w:eastAsia="Calibri"/>
          <w:sz w:val="22"/>
          <w:szCs w:val="22"/>
          <w:highlight w:val="lightGray"/>
          <w:lang w:val="lt-LT"/>
        </w:rPr>
        <w:t xml:space="preserve"> 10 mg/1,5 mg</w:t>
      </w:r>
      <w:r w:rsidR="00727CB4" w:rsidRPr="007E5667">
        <w:rPr>
          <w:rFonts w:eastAsia="Calibri"/>
          <w:sz w:val="22"/>
          <w:szCs w:val="22"/>
          <w:lang w:val="lt-LT"/>
        </w:rPr>
        <w:t xml:space="preserve"> </w:t>
      </w:r>
    </w:p>
    <w:p w14:paraId="4BFDC9D2" w14:textId="77777777" w:rsidR="00452D2D" w:rsidRPr="00452D2D" w:rsidRDefault="00452D2D" w:rsidP="00AD3B97">
      <w:pPr>
        <w:widowControl w:val="0"/>
        <w:autoSpaceDE w:val="0"/>
        <w:autoSpaceDN w:val="0"/>
        <w:rPr>
          <w:sz w:val="22"/>
          <w:szCs w:val="22"/>
          <w:shd w:val="clear" w:color="auto" w:fill="CCCCCC"/>
          <w:lang w:val="lt-LT" w:eastAsia="en-US"/>
        </w:rPr>
      </w:pPr>
    </w:p>
    <w:p w14:paraId="6234534E" w14:textId="77777777" w:rsidR="00452D2D" w:rsidRPr="00452D2D" w:rsidRDefault="00452D2D" w:rsidP="00AD3B97">
      <w:pPr>
        <w:widowControl w:val="0"/>
        <w:autoSpaceDE w:val="0"/>
        <w:autoSpaceDN w:val="0"/>
        <w:rPr>
          <w:sz w:val="22"/>
          <w:szCs w:val="22"/>
          <w:shd w:val="clear" w:color="auto" w:fill="CCCCCC"/>
          <w:lang w:val="lt-LT" w:eastAsia="en-US"/>
        </w:rPr>
      </w:pPr>
    </w:p>
    <w:p w14:paraId="0C6CC542" w14:textId="77777777" w:rsidR="00452D2D" w:rsidRPr="00452D2D" w:rsidRDefault="00452D2D" w:rsidP="004A1F50">
      <w:pPr>
        <w:keepNext/>
        <w:widowControl w:val="0"/>
        <w:numPr>
          <w:ilvl w:val="1"/>
          <w:numId w:val="28"/>
        </w:numPr>
        <w:pBdr>
          <w:top w:val="single" w:sz="4" w:space="1" w:color="auto"/>
          <w:left w:val="single" w:sz="4" w:space="4" w:color="auto"/>
          <w:bottom w:val="single" w:sz="4" w:space="1" w:color="auto"/>
          <w:right w:val="single" w:sz="4" w:space="4" w:color="auto"/>
        </w:pBdr>
        <w:tabs>
          <w:tab w:val="left" w:pos="567"/>
        </w:tabs>
        <w:autoSpaceDE w:val="0"/>
        <w:autoSpaceDN w:val="0"/>
        <w:ind w:left="567"/>
        <w:outlineLvl w:val="0"/>
        <w:rPr>
          <w:i/>
          <w:sz w:val="22"/>
          <w:szCs w:val="22"/>
          <w:lang w:val="lt-LT" w:eastAsia="en-US"/>
        </w:rPr>
      </w:pPr>
      <w:r w:rsidRPr="00452D2D">
        <w:rPr>
          <w:b/>
          <w:sz w:val="22"/>
          <w:szCs w:val="22"/>
          <w:lang w:val="lt-LT" w:eastAsia="en-US"/>
        </w:rPr>
        <w:t>UNIKALUS IDENTIFIKATORIUS – 2D BRŪKŠNINIS KODAS</w:t>
      </w:r>
    </w:p>
    <w:p w14:paraId="43D83A5C" w14:textId="77777777" w:rsidR="00452D2D" w:rsidRPr="00452D2D" w:rsidRDefault="00452D2D" w:rsidP="00AD3B97">
      <w:pPr>
        <w:widowControl w:val="0"/>
        <w:autoSpaceDE w:val="0"/>
        <w:autoSpaceDN w:val="0"/>
        <w:rPr>
          <w:sz w:val="22"/>
          <w:szCs w:val="22"/>
          <w:lang w:val="lt-LT" w:eastAsia="en-US"/>
        </w:rPr>
      </w:pPr>
    </w:p>
    <w:p w14:paraId="5943BCE7" w14:textId="77777777" w:rsidR="00452D2D" w:rsidRPr="00452D2D" w:rsidRDefault="00452D2D" w:rsidP="00AD3B97">
      <w:pPr>
        <w:widowControl w:val="0"/>
        <w:autoSpaceDE w:val="0"/>
        <w:autoSpaceDN w:val="0"/>
        <w:rPr>
          <w:sz w:val="22"/>
          <w:szCs w:val="22"/>
          <w:shd w:val="clear" w:color="auto" w:fill="CCCCCC"/>
          <w:lang w:val="lt-LT" w:eastAsia="en-US"/>
        </w:rPr>
      </w:pPr>
      <w:r w:rsidRPr="00452D2D">
        <w:rPr>
          <w:sz w:val="22"/>
          <w:szCs w:val="22"/>
          <w:highlight w:val="lightGray"/>
          <w:lang w:val="lt-LT" w:eastAsia="en-US"/>
        </w:rPr>
        <w:t>2D brūkšninis kodas su nurodytu unikaliu identifikatoriumi.</w:t>
      </w:r>
    </w:p>
    <w:p w14:paraId="16B2CFD3" w14:textId="77777777" w:rsidR="00452D2D" w:rsidRPr="00452D2D" w:rsidRDefault="00452D2D" w:rsidP="00AD3B97">
      <w:pPr>
        <w:widowControl w:val="0"/>
        <w:autoSpaceDE w:val="0"/>
        <w:autoSpaceDN w:val="0"/>
        <w:rPr>
          <w:sz w:val="22"/>
          <w:szCs w:val="22"/>
          <w:shd w:val="clear" w:color="auto" w:fill="CCCCCC"/>
          <w:lang w:val="lt-LT" w:eastAsia="en-US"/>
        </w:rPr>
      </w:pPr>
    </w:p>
    <w:p w14:paraId="64DB8653" w14:textId="77777777" w:rsidR="00452D2D" w:rsidRPr="00452D2D" w:rsidRDefault="00452D2D" w:rsidP="00AD3B97">
      <w:pPr>
        <w:widowControl w:val="0"/>
        <w:autoSpaceDE w:val="0"/>
        <w:autoSpaceDN w:val="0"/>
        <w:rPr>
          <w:sz w:val="22"/>
          <w:szCs w:val="22"/>
          <w:lang w:val="lt-LT" w:eastAsia="en-US"/>
        </w:rPr>
      </w:pPr>
    </w:p>
    <w:p w14:paraId="54BD1297" w14:textId="77777777" w:rsidR="00452D2D" w:rsidRPr="00452D2D" w:rsidRDefault="00452D2D" w:rsidP="004A1F50">
      <w:pPr>
        <w:keepNext/>
        <w:widowControl w:val="0"/>
        <w:numPr>
          <w:ilvl w:val="1"/>
          <w:numId w:val="28"/>
        </w:numPr>
        <w:pBdr>
          <w:top w:val="single" w:sz="4" w:space="1" w:color="auto"/>
          <w:left w:val="single" w:sz="4" w:space="4" w:color="auto"/>
          <w:bottom w:val="single" w:sz="4" w:space="1" w:color="auto"/>
          <w:right w:val="single" w:sz="4" w:space="4" w:color="auto"/>
        </w:pBdr>
        <w:tabs>
          <w:tab w:val="left" w:pos="567"/>
        </w:tabs>
        <w:autoSpaceDE w:val="0"/>
        <w:autoSpaceDN w:val="0"/>
        <w:ind w:left="567"/>
        <w:outlineLvl w:val="0"/>
        <w:rPr>
          <w:i/>
          <w:sz w:val="22"/>
          <w:szCs w:val="22"/>
          <w:lang w:val="lt-LT" w:eastAsia="en-US"/>
        </w:rPr>
      </w:pPr>
      <w:r w:rsidRPr="00452D2D">
        <w:rPr>
          <w:b/>
          <w:sz w:val="22"/>
          <w:szCs w:val="22"/>
          <w:lang w:val="lt-LT" w:eastAsia="en-US"/>
        </w:rPr>
        <w:t>UNIKALUS IDENTIFIKATORIUS – ŽMONĖMS SUPRANTAMI DUOMENYS</w:t>
      </w:r>
    </w:p>
    <w:p w14:paraId="747F0F08" w14:textId="77777777" w:rsidR="00452D2D" w:rsidRPr="00452D2D" w:rsidRDefault="00452D2D" w:rsidP="00AD3B97">
      <w:pPr>
        <w:widowControl w:val="0"/>
        <w:autoSpaceDE w:val="0"/>
        <w:autoSpaceDN w:val="0"/>
        <w:rPr>
          <w:sz w:val="22"/>
          <w:szCs w:val="22"/>
          <w:lang w:val="lt-LT" w:eastAsia="en-US"/>
        </w:rPr>
      </w:pPr>
    </w:p>
    <w:p w14:paraId="4970A07D" w14:textId="77777777" w:rsidR="00452D2D" w:rsidRPr="00452D2D" w:rsidRDefault="00452D2D" w:rsidP="00AD3B97">
      <w:pPr>
        <w:widowControl w:val="0"/>
        <w:autoSpaceDE w:val="0"/>
        <w:autoSpaceDN w:val="0"/>
        <w:rPr>
          <w:sz w:val="22"/>
          <w:szCs w:val="22"/>
          <w:lang w:val="lt-LT" w:eastAsia="en-US"/>
        </w:rPr>
      </w:pPr>
      <w:r w:rsidRPr="00452D2D">
        <w:rPr>
          <w:sz w:val="22"/>
          <w:szCs w:val="22"/>
          <w:lang w:val="lt-LT" w:eastAsia="en-US"/>
        </w:rPr>
        <w:t>PC: {numeris}</w:t>
      </w:r>
    </w:p>
    <w:p w14:paraId="00C9BB8C" w14:textId="77777777" w:rsidR="00452D2D" w:rsidRPr="00452D2D" w:rsidRDefault="00452D2D" w:rsidP="00AD3B97">
      <w:pPr>
        <w:widowControl w:val="0"/>
        <w:autoSpaceDE w:val="0"/>
        <w:autoSpaceDN w:val="0"/>
        <w:rPr>
          <w:sz w:val="22"/>
          <w:szCs w:val="22"/>
          <w:lang w:val="lt-LT" w:eastAsia="en-US"/>
        </w:rPr>
      </w:pPr>
      <w:r w:rsidRPr="00452D2D">
        <w:rPr>
          <w:sz w:val="22"/>
          <w:szCs w:val="22"/>
          <w:lang w:val="lt-LT" w:eastAsia="en-US"/>
        </w:rPr>
        <w:t>SN: {numeris}</w:t>
      </w:r>
    </w:p>
    <w:p w14:paraId="562C9F0F" w14:textId="77777777" w:rsidR="00452D2D" w:rsidRPr="00452D2D" w:rsidRDefault="00452D2D" w:rsidP="00AD3B97">
      <w:pPr>
        <w:widowControl w:val="0"/>
        <w:autoSpaceDE w:val="0"/>
        <w:autoSpaceDN w:val="0"/>
        <w:rPr>
          <w:sz w:val="22"/>
          <w:szCs w:val="22"/>
          <w:lang w:val="lt-LT" w:eastAsia="en-US"/>
        </w:rPr>
      </w:pPr>
      <w:r w:rsidRPr="00452D2D">
        <w:rPr>
          <w:sz w:val="22"/>
          <w:szCs w:val="22"/>
          <w:highlight w:val="lightGray"/>
          <w:lang w:val="lt-LT" w:eastAsia="en-US"/>
        </w:rPr>
        <w:t>NN: {numeris}</w:t>
      </w:r>
    </w:p>
    <w:p w14:paraId="08DEDAF2" w14:textId="77777777" w:rsidR="00452D2D" w:rsidRPr="00452D2D" w:rsidRDefault="00452D2D" w:rsidP="00AD3B97">
      <w:pPr>
        <w:widowControl w:val="0"/>
        <w:autoSpaceDE w:val="0"/>
        <w:autoSpaceDN w:val="0"/>
        <w:rPr>
          <w:sz w:val="22"/>
          <w:szCs w:val="22"/>
          <w:lang w:val="lt-LT" w:eastAsia="en-US"/>
        </w:rPr>
      </w:pPr>
      <w:r w:rsidRPr="00452D2D">
        <w:rPr>
          <w:sz w:val="22"/>
          <w:szCs w:val="22"/>
          <w:lang w:val="lt-LT" w:eastAsia="en-US"/>
        </w:rPr>
        <w:br w:type="page"/>
      </w:r>
    </w:p>
    <w:p w14:paraId="68822258" w14:textId="77777777" w:rsidR="00452D2D" w:rsidRPr="00452D2D" w:rsidRDefault="00452D2D" w:rsidP="00452D2D">
      <w:pPr>
        <w:widowControl w:val="0"/>
        <w:pBdr>
          <w:top w:val="single" w:sz="4" w:space="1" w:color="auto"/>
          <w:left w:val="single" w:sz="4" w:space="4" w:color="auto"/>
          <w:bottom w:val="single" w:sz="4" w:space="1" w:color="auto"/>
          <w:right w:val="single" w:sz="4" w:space="4" w:color="auto"/>
        </w:pBdr>
        <w:autoSpaceDE w:val="0"/>
        <w:autoSpaceDN w:val="0"/>
        <w:rPr>
          <w:b/>
          <w:sz w:val="22"/>
          <w:szCs w:val="24"/>
          <w:lang w:val="lt-LT" w:eastAsia="en-US"/>
        </w:rPr>
      </w:pPr>
      <w:r w:rsidRPr="00452D2D">
        <w:rPr>
          <w:b/>
          <w:sz w:val="22"/>
          <w:szCs w:val="24"/>
          <w:lang w:val="lt-LT" w:eastAsia="en-US"/>
        </w:rPr>
        <w:lastRenderedPageBreak/>
        <w:t>MINIMALI INFORMACIJA ANT LIZDINIŲ PLOKŠTELIŲ ARBA DVISLUOKSNIŲ JUOSTELIŲ</w:t>
      </w:r>
    </w:p>
    <w:p w14:paraId="636C7F28" w14:textId="77777777" w:rsidR="00452D2D" w:rsidRPr="00452D2D" w:rsidRDefault="00452D2D" w:rsidP="00452D2D">
      <w:pPr>
        <w:widowControl w:val="0"/>
        <w:pBdr>
          <w:top w:val="single" w:sz="4" w:space="1" w:color="auto"/>
          <w:left w:val="single" w:sz="4" w:space="4" w:color="auto"/>
          <w:bottom w:val="single" w:sz="4" w:space="1" w:color="auto"/>
          <w:right w:val="single" w:sz="4" w:space="4" w:color="auto"/>
        </w:pBdr>
        <w:autoSpaceDE w:val="0"/>
        <w:autoSpaceDN w:val="0"/>
        <w:ind w:left="567" w:hanging="567"/>
        <w:rPr>
          <w:b/>
          <w:sz w:val="22"/>
          <w:szCs w:val="24"/>
          <w:lang w:val="lt-LT" w:eastAsia="en-US"/>
        </w:rPr>
      </w:pPr>
    </w:p>
    <w:p w14:paraId="5456FEAB" w14:textId="77777777" w:rsidR="00452D2D" w:rsidRPr="00452D2D" w:rsidRDefault="00452D2D" w:rsidP="00452D2D">
      <w:pPr>
        <w:widowControl w:val="0"/>
        <w:pBdr>
          <w:top w:val="single" w:sz="4" w:space="1" w:color="auto"/>
          <w:left w:val="single" w:sz="4" w:space="4" w:color="auto"/>
          <w:bottom w:val="single" w:sz="4" w:space="1" w:color="auto"/>
          <w:right w:val="single" w:sz="4" w:space="4" w:color="auto"/>
        </w:pBdr>
        <w:autoSpaceDE w:val="0"/>
        <w:autoSpaceDN w:val="0"/>
        <w:ind w:left="567" w:hanging="567"/>
        <w:rPr>
          <w:b/>
          <w:sz w:val="22"/>
          <w:szCs w:val="22"/>
          <w:lang w:val="lt-LT" w:eastAsia="en-US"/>
        </w:rPr>
      </w:pPr>
      <w:r w:rsidRPr="00452D2D">
        <w:rPr>
          <w:b/>
          <w:sz w:val="22"/>
          <w:szCs w:val="22"/>
          <w:lang w:val="lt-LT" w:eastAsia="en-US"/>
        </w:rPr>
        <w:t>LIZDINĖ PLOKŠTELĖ</w:t>
      </w:r>
    </w:p>
    <w:p w14:paraId="2874B77F" w14:textId="77777777" w:rsidR="00452D2D" w:rsidRPr="00452D2D" w:rsidRDefault="00452D2D" w:rsidP="00452D2D">
      <w:pPr>
        <w:widowControl w:val="0"/>
        <w:autoSpaceDE w:val="0"/>
        <w:autoSpaceDN w:val="0"/>
        <w:rPr>
          <w:sz w:val="22"/>
          <w:szCs w:val="22"/>
          <w:lang w:val="lt-LT" w:eastAsia="en-US"/>
        </w:rPr>
      </w:pPr>
    </w:p>
    <w:p w14:paraId="20B040A8" w14:textId="77777777" w:rsidR="00452D2D" w:rsidRPr="00452D2D" w:rsidRDefault="00452D2D" w:rsidP="00452D2D">
      <w:pPr>
        <w:widowControl w:val="0"/>
        <w:autoSpaceDE w:val="0"/>
        <w:autoSpaceDN w:val="0"/>
        <w:rPr>
          <w:sz w:val="22"/>
          <w:szCs w:val="24"/>
          <w:lang w:val="lt-LT" w:eastAsia="en-US"/>
        </w:rPr>
      </w:pPr>
    </w:p>
    <w:p w14:paraId="24AD2561" w14:textId="77777777" w:rsidR="00452D2D" w:rsidRPr="00452D2D" w:rsidRDefault="00452D2D" w:rsidP="00452D2D">
      <w:pPr>
        <w:widowControl w:val="0"/>
        <w:pBdr>
          <w:top w:val="single" w:sz="4" w:space="1" w:color="auto"/>
          <w:left w:val="single" w:sz="4" w:space="4" w:color="auto"/>
          <w:bottom w:val="single" w:sz="4" w:space="1" w:color="auto"/>
          <w:right w:val="single" w:sz="4" w:space="4" w:color="auto"/>
        </w:pBdr>
        <w:tabs>
          <w:tab w:val="left" w:pos="567"/>
        </w:tabs>
        <w:autoSpaceDE w:val="0"/>
        <w:autoSpaceDN w:val="0"/>
        <w:outlineLvl w:val="0"/>
        <w:rPr>
          <w:b/>
          <w:sz w:val="22"/>
          <w:szCs w:val="24"/>
          <w:lang w:val="lt-LT" w:eastAsia="en-US"/>
        </w:rPr>
      </w:pPr>
      <w:r w:rsidRPr="00452D2D">
        <w:rPr>
          <w:b/>
          <w:sz w:val="22"/>
          <w:szCs w:val="24"/>
          <w:lang w:val="lt-LT" w:eastAsia="en-US"/>
        </w:rPr>
        <w:t>1.</w:t>
      </w:r>
      <w:r w:rsidRPr="00452D2D">
        <w:rPr>
          <w:b/>
          <w:sz w:val="22"/>
          <w:szCs w:val="24"/>
          <w:lang w:val="lt-LT" w:eastAsia="en-US"/>
        </w:rPr>
        <w:tab/>
      </w:r>
      <w:r w:rsidRPr="00452D2D">
        <w:rPr>
          <w:b/>
          <w:caps/>
          <w:sz w:val="22"/>
          <w:szCs w:val="24"/>
          <w:lang w:val="lt-LT" w:eastAsia="en-US"/>
        </w:rPr>
        <w:t>VAISTINIO</w:t>
      </w:r>
      <w:r w:rsidRPr="00452D2D">
        <w:rPr>
          <w:b/>
          <w:sz w:val="22"/>
          <w:szCs w:val="24"/>
          <w:lang w:val="lt-LT" w:eastAsia="en-US"/>
        </w:rPr>
        <w:t xml:space="preserve"> PREPARATO PAVADINIMAS</w:t>
      </w:r>
    </w:p>
    <w:p w14:paraId="217FC47F" w14:textId="77777777" w:rsidR="00452D2D" w:rsidRPr="00452D2D" w:rsidRDefault="00452D2D" w:rsidP="00452D2D">
      <w:pPr>
        <w:widowControl w:val="0"/>
        <w:autoSpaceDE w:val="0"/>
        <w:autoSpaceDN w:val="0"/>
        <w:rPr>
          <w:sz w:val="22"/>
          <w:szCs w:val="24"/>
          <w:lang w:val="lt-LT" w:eastAsia="en-US"/>
        </w:rPr>
      </w:pPr>
    </w:p>
    <w:p w14:paraId="32B7E3DC" w14:textId="4DF76D68" w:rsidR="00727CB4" w:rsidRPr="007E5667" w:rsidRDefault="00316BAB" w:rsidP="00727CB4">
      <w:pPr>
        <w:widowControl w:val="0"/>
        <w:tabs>
          <w:tab w:val="left" w:pos="567"/>
        </w:tabs>
        <w:rPr>
          <w:rFonts w:eastAsia="Calibri"/>
          <w:sz w:val="22"/>
          <w:szCs w:val="22"/>
          <w:lang w:val="lt-LT"/>
        </w:rPr>
      </w:pPr>
      <w:proofErr w:type="spellStart"/>
      <w:r>
        <w:rPr>
          <w:rFonts w:eastAsia="Calibri"/>
          <w:sz w:val="22"/>
          <w:szCs w:val="22"/>
          <w:lang w:val="lt-LT"/>
        </w:rPr>
        <w:t>Camimbo</w:t>
      </w:r>
      <w:proofErr w:type="spellEnd"/>
      <w:r w:rsidR="00727CB4" w:rsidRPr="007E5667">
        <w:rPr>
          <w:rFonts w:eastAsia="Calibri"/>
          <w:sz w:val="22"/>
          <w:szCs w:val="22"/>
          <w:lang w:val="lt-LT"/>
        </w:rPr>
        <w:t xml:space="preserve"> 5 mg/1,5 mg </w:t>
      </w:r>
      <w:r w:rsidR="000B4602">
        <w:rPr>
          <w:rFonts w:eastAsia="Calibri"/>
          <w:sz w:val="22"/>
          <w:szCs w:val="22"/>
          <w:lang w:val="lt-LT"/>
        </w:rPr>
        <w:t>modifikuoto atpalaidavimo</w:t>
      </w:r>
      <w:r w:rsidR="00727CB4" w:rsidRPr="007E5667">
        <w:rPr>
          <w:rFonts w:eastAsia="Calibri"/>
          <w:sz w:val="22"/>
          <w:szCs w:val="22"/>
          <w:lang w:val="lt-LT"/>
        </w:rPr>
        <w:t xml:space="preserve"> kietosios kapsulės</w:t>
      </w:r>
    </w:p>
    <w:p w14:paraId="53AD49CF" w14:textId="60CDA329" w:rsidR="00727CB4" w:rsidRPr="007E5667" w:rsidRDefault="00316BAB" w:rsidP="00727CB4">
      <w:pPr>
        <w:widowControl w:val="0"/>
        <w:tabs>
          <w:tab w:val="left" w:pos="567"/>
        </w:tabs>
        <w:rPr>
          <w:rFonts w:eastAsia="Calibri"/>
          <w:sz w:val="22"/>
          <w:szCs w:val="22"/>
          <w:lang w:val="lt-LT"/>
        </w:rPr>
      </w:pPr>
      <w:proofErr w:type="spellStart"/>
      <w:r>
        <w:rPr>
          <w:rFonts w:eastAsia="Calibri"/>
          <w:sz w:val="22"/>
          <w:szCs w:val="22"/>
          <w:highlight w:val="lightGray"/>
          <w:lang w:val="lt-LT"/>
        </w:rPr>
        <w:t>Camimbo</w:t>
      </w:r>
      <w:proofErr w:type="spellEnd"/>
      <w:r w:rsidR="00727CB4" w:rsidRPr="00334F63">
        <w:rPr>
          <w:rFonts w:eastAsia="Calibri"/>
          <w:sz w:val="22"/>
          <w:szCs w:val="22"/>
          <w:highlight w:val="lightGray"/>
          <w:lang w:val="lt-LT"/>
        </w:rPr>
        <w:t xml:space="preserve"> 10 mg/1,5 mg </w:t>
      </w:r>
      <w:r w:rsidR="000B4602">
        <w:rPr>
          <w:rFonts w:eastAsia="Calibri"/>
          <w:sz w:val="22"/>
          <w:szCs w:val="22"/>
          <w:highlight w:val="lightGray"/>
          <w:lang w:val="lt-LT"/>
        </w:rPr>
        <w:t>modifikuoto atpalaidavimo</w:t>
      </w:r>
      <w:r w:rsidR="00727CB4" w:rsidRPr="00334F63">
        <w:rPr>
          <w:rFonts w:eastAsia="Calibri"/>
          <w:sz w:val="22"/>
          <w:szCs w:val="22"/>
          <w:highlight w:val="lightGray"/>
          <w:lang w:val="lt-LT"/>
        </w:rPr>
        <w:t xml:space="preserve"> kietosios kapsulės</w:t>
      </w:r>
    </w:p>
    <w:p w14:paraId="39F570B4" w14:textId="77777777" w:rsidR="00727CB4" w:rsidRPr="00452D2D" w:rsidRDefault="00727CB4" w:rsidP="00727CB4">
      <w:pPr>
        <w:widowControl w:val="0"/>
        <w:autoSpaceDE w:val="0"/>
        <w:autoSpaceDN w:val="0"/>
        <w:rPr>
          <w:sz w:val="22"/>
          <w:szCs w:val="22"/>
          <w:lang w:val="lt-LT" w:eastAsia="en-US"/>
        </w:rPr>
      </w:pPr>
      <w:proofErr w:type="spellStart"/>
      <w:r>
        <w:rPr>
          <w:rFonts w:eastAsia="TimesNewRoman"/>
          <w:sz w:val="22"/>
          <w:szCs w:val="22"/>
          <w:lang w:val="lt-LT" w:eastAsia="en-US"/>
        </w:rPr>
        <w:t>ramiprilis</w:t>
      </w:r>
      <w:proofErr w:type="spellEnd"/>
      <w:r>
        <w:rPr>
          <w:rFonts w:eastAsia="TimesNewRoman"/>
          <w:sz w:val="22"/>
          <w:szCs w:val="22"/>
          <w:lang w:val="lt-LT" w:eastAsia="en-US"/>
        </w:rPr>
        <w:t>/</w:t>
      </w:r>
      <w:proofErr w:type="spellStart"/>
      <w:r>
        <w:rPr>
          <w:rFonts w:eastAsia="TimesNewRoman"/>
          <w:sz w:val="22"/>
          <w:szCs w:val="22"/>
          <w:lang w:val="lt-LT" w:eastAsia="en-US"/>
        </w:rPr>
        <w:t>indapamidas</w:t>
      </w:r>
      <w:proofErr w:type="spellEnd"/>
    </w:p>
    <w:p w14:paraId="69D6D5D0" w14:textId="77777777" w:rsidR="00452D2D" w:rsidRPr="00452D2D" w:rsidRDefault="00452D2D" w:rsidP="00452D2D">
      <w:pPr>
        <w:widowControl w:val="0"/>
        <w:autoSpaceDE w:val="0"/>
        <w:autoSpaceDN w:val="0"/>
        <w:rPr>
          <w:sz w:val="22"/>
          <w:szCs w:val="24"/>
          <w:lang w:val="lt-LT" w:eastAsia="en-US"/>
        </w:rPr>
      </w:pPr>
    </w:p>
    <w:p w14:paraId="71D58246" w14:textId="77777777" w:rsidR="00452D2D" w:rsidRPr="00452D2D" w:rsidRDefault="00452D2D" w:rsidP="00452D2D">
      <w:pPr>
        <w:widowControl w:val="0"/>
        <w:autoSpaceDE w:val="0"/>
        <w:autoSpaceDN w:val="0"/>
        <w:rPr>
          <w:sz w:val="22"/>
          <w:szCs w:val="24"/>
          <w:lang w:val="lt-LT" w:eastAsia="en-US"/>
        </w:rPr>
      </w:pPr>
    </w:p>
    <w:p w14:paraId="26F39EFC" w14:textId="77777777" w:rsidR="00452D2D" w:rsidRPr="00452D2D" w:rsidRDefault="00452D2D" w:rsidP="00452D2D">
      <w:pPr>
        <w:widowControl w:val="0"/>
        <w:pBdr>
          <w:top w:val="single" w:sz="4" w:space="1" w:color="auto"/>
          <w:left w:val="single" w:sz="4" w:space="4" w:color="auto"/>
          <w:bottom w:val="single" w:sz="4" w:space="1" w:color="auto"/>
          <w:right w:val="single" w:sz="4" w:space="4" w:color="auto"/>
        </w:pBdr>
        <w:tabs>
          <w:tab w:val="left" w:pos="567"/>
        </w:tabs>
        <w:autoSpaceDE w:val="0"/>
        <w:autoSpaceDN w:val="0"/>
        <w:outlineLvl w:val="0"/>
        <w:rPr>
          <w:b/>
          <w:sz w:val="22"/>
          <w:szCs w:val="24"/>
          <w:lang w:val="lt-LT" w:eastAsia="en-US"/>
        </w:rPr>
      </w:pPr>
      <w:r w:rsidRPr="00452D2D">
        <w:rPr>
          <w:b/>
          <w:sz w:val="22"/>
          <w:szCs w:val="24"/>
          <w:lang w:val="lt-LT" w:eastAsia="en-US"/>
        </w:rPr>
        <w:t>2.</w:t>
      </w:r>
      <w:r w:rsidRPr="00452D2D">
        <w:rPr>
          <w:b/>
          <w:sz w:val="22"/>
          <w:szCs w:val="24"/>
          <w:lang w:val="lt-LT" w:eastAsia="en-US"/>
        </w:rPr>
        <w:tab/>
      </w:r>
      <w:r w:rsidRPr="00452D2D">
        <w:rPr>
          <w:b/>
          <w:caps/>
          <w:sz w:val="22"/>
          <w:szCs w:val="24"/>
          <w:lang w:val="lt-LT" w:eastAsia="en-US"/>
        </w:rPr>
        <w:t>REGISTRUOTOJO pavadinimas</w:t>
      </w:r>
    </w:p>
    <w:p w14:paraId="6B26DE38" w14:textId="77777777" w:rsidR="00452D2D" w:rsidRPr="00452D2D" w:rsidRDefault="00452D2D" w:rsidP="00452D2D">
      <w:pPr>
        <w:widowControl w:val="0"/>
        <w:autoSpaceDE w:val="0"/>
        <w:autoSpaceDN w:val="0"/>
        <w:rPr>
          <w:sz w:val="22"/>
          <w:szCs w:val="24"/>
          <w:lang w:val="lt-LT" w:eastAsia="en-US"/>
        </w:rPr>
      </w:pPr>
    </w:p>
    <w:p w14:paraId="126622FD" w14:textId="58424408" w:rsidR="00452D2D" w:rsidRPr="00452D2D" w:rsidRDefault="00B42101" w:rsidP="00452D2D">
      <w:pPr>
        <w:widowControl w:val="0"/>
        <w:autoSpaceDE w:val="0"/>
        <w:autoSpaceDN w:val="0"/>
        <w:rPr>
          <w:sz w:val="22"/>
          <w:szCs w:val="24"/>
          <w:lang w:val="lt-LT" w:eastAsia="en-US"/>
        </w:rPr>
      </w:pPr>
      <w:proofErr w:type="spellStart"/>
      <w:r>
        <w:rPr>
          <w:sz w:val="22"/>
          <w:szCs w:val="24"/>
          <w:lang w:val="lt-LT" w:eastAsia="en-US"/>
        </w:rPr>
        <w:t>Egis</w:t>
      </w:r>
      <w:proofErr w:type="spellEnd"/>
    </w:p>
    <w:p w14:paraId="7358FFB3" w14:textId="77777777" w:rsidR="00452D2D" w:rsidRDefault="00452D2D" w:rsidP="00452D2D">
      <w:pPr>
        <w:widowControl w:val="0"/>
        <w:autoSpaceDE w:val="0"/>
        <w:autoSpaceDN w:val="0"/>
        <w:rPr>
          <w:sz w:val="22"/>
          <w:szCs w:val="24"/>
          <w:lang w:val="lt-LT" w:eastAsia="en-US"/>
        </w:rPr>
      </w:pPr>
    </w:p>
    <w:p w14:paraId="512DF1EE" w14:textId="77777777" w:rsidR="00CD3089" w:rsidRPr="00452D2D" w:rsidRDefault="00CD3089" w:rsidP="00452D2D">
      <w:pPr>
        <w:widowControl w:val="0"/>
        <w:autoSpaceDE w:val="0"/>
        <w:autoSpaceDN w:val="0"/>
        <w:rPr>
          <w:sz w:val="22"/>
          <w:szCs w:val="24"/>
          <w:lang w:val="lt-LT" w:eastAsia="en-US"/>
        </w:rPr>
      </w:pPr>
    </w:p>
    <w:p w14:paraId="38567448" w14:textId="77777777" w:rsidR="00452D2D" w:rsidRPr="00452D2D" w:rsidRDefault="00452D2D" w:rsidP="00452D2D">
      <w:pPr>
        <w:widowControl w:val="0"/>
        <w:pBdr>
          <w:top w:val="single" w:sz="4" w:space="1" w:color="auto"/>
          <w:left w:val="single" w:sz="4" w:space="4" w:color="auto"/>
          <w:bottom w:val="single" w:sz="4" w:space="2" w:color="auto"/>
          <w:right w:val="single" w:sz="4" w:space="4" w:color="auto"/>
        </w:pBdr>
        <w:tabs>
          <w:tab w:val="left" w:pos="567"/>
        </w:tabs>
        <w:autoSpaceDE w:val="0"/>
        <w:autoSpaceDN w:val="0"/>
        <w:outlineLvl w:val="0"/>
        <w:rPr>
          <w:b/>
          <w:sz w:val="22"/>
          <w:szCs w:val="24"/>
          <w:lang w:val="lt-LT" w:eastAsia="en-US"/>
        </w:rPr>
      </w:pPr>
      <w:r w:rsidRPr="00452D2D">
        <w:rPr>
          <w:b/>
          <w:sz w:val="22"/>
          <w:szCs w:val="24"/>
          <w:lang w:val="lt-LT" w:eastAsia="en-US"/>
        </w:rPr>
        <w:t>3.</w:t>
      </w:r>
      <w:r w:rsidRPr="00452D2D">
        <w:rPr>
          <w:b/>
          <w:sz w:val="22"/>
          <w:szCs w:val="24"/>
          <w:lang w:val="lt-LT" w:eastAsia="en-US"/>
        </w:rPr>
        <w:tab/>
        <w:t>TINKAMUMO LAIKAS</w:t>
      </w:r>
    </w:p>
    <w:p w14:paraId="67B7CA8A" w14:textId="77777777" w:rsidR="00452D2D" w:rsidRPr="00452D2D" w:rsidRDefault="00452D2D" w:rsidP="00452D2D">
      <w:pPr>
        <w:widowControl w:val="0"/>
        <w:autoSpaceDE w:val="0"/>
        <w:autoSpaceDN w:val="0"/>
        <w:rPr>
          <w:sz w:val="22"/>
          <w:szCs w:val="24"/>
          <w:lang w:val="lt-LT" w:eastAsia="en-US"/>
        </w:rPr>
      </w:pPr>
    </w:p>
    <w:p w14:paraId="10E20EEA" w14:textId="77777777" w:rsidR="00452D2D" w:rsidRPr="00452D2D" w:rsidRDefault="00452D2D" w:rsidP="00452D2D">
      <w:pPr>
        <w:widowControl w:val="0"/>
        <w:autoSpaceDE w:val="0"/>
        <w:autoSpaceDN w:val="0"/>
        <w:rPr>
          <w:sz w:val="22"/>
          <w:szCs w:val="22"/>
          <w:lang w:val="lt-LT" w:eastAsia="en-US"/>
        </w:rPr>
      </w:pPr>
      <w:r w:rsidRPr="00452D2D">
        <w:rPr>
          <w:sz w:val="22"/>
          <w:szCs w:val="22"/>
          <w:lang w:val="lt-LT" w:eastAsia="en-US"/>
        </w:rPr>
        <w:t>EXP {</w:t>
      </w:r>
      <w:r w:rsidRPr="00452D2D">
        <w:rPr>
          <w:rFonts w:eastAsia="Calibri"/>
          <w:sz w:val="22"/>
          <w:szCs w:val="22"/>
          <w:lang w:val="lt-LT" w:eastAsia="en-US"/>
        </w:rPr>
        <w:t>MMMM-mm</w:t>
      </w:r>
      <w:r w:rsidRPr="00452D2D">
        <w:rPr>
          <w:sz w:val="22"/>
          <w:szCs w:val="22"/>
          <w:lang w:val="lt-LT" w:eastAsia="en-US"/>
        </w:rPr>
        <w:t>}</w:t>
      </w:r>
    </w:p>
    <w:p w14:paraId="4B62E75F" w14:textId="77777777" w:rsidR="00452D2D" w:rsidRPr="00452D2D" w:rsidRDefault="00452D2D" w:rsidP="00452D2D">
      <w:pPr>
        <w:widowControl w:val="0"/>
        <w:autoSpaceDE w:val="0"/>
        <w:autoSpaceDN w:val="0"/>
        <w:rPr>
          <w:sz w:val="22"/>
          <w:szCs w:val="22"/>
          <w:lang w:val="lt-LT" w:eastAsia="en-US"/>
        </w:rPr>
      </w:pPr>
    </w:p>
    <w:p w14:paraId="2C53027A" w14:textId="77777777" w:rsidR="00452D2D" w:rsidRPr="00452D2D" w:rsidRDefault="00452D2D" w:rsidP="00452D2D">
      <w:pPr>
        <w:widowControl w:val="0"/>
        <w:autoSpaceDE w:val="0"/>
        <w:autoSpaceDN w:val="0"/>
        <w:rPr>
          <w:sz w:val="22"/>
          <w:szCs w:val="22"/>
          <w:lang w:val="lt-LT" w:eastAsia="en-US"/>
        </w:rPr>
      </w:pPr>
    </w:p>
    <w:p w14:paraId="0792C96E" w14:textId="77777777" w:rsidR="00452D2D" w:rsidRPr="00452D2D" w:rsidRDefault="00452D2D" w:rsidP="00452D2D">
      <w:pPr>
        <w:widowControl w:val="0"/>
        <w:suppressLineNumbers/>
        <w:pBdr>
          <w:top w:val="single" w:sz="4" w:space="1" w:color="auto"/>
          <w:left w:val="single" w:sz="4" w:space="4" w:color="auto"/>
          <w:bottom w:val="single" w:sz="4" w:space="1" w:color="auto"/>
          <w:right w:val="single" w:sz="4" w:space="4" w:color="auto"/>
        </w:pBdr>
        <w:tabs>
          <w:tab w:val="left" w:pos="567"/>
        </w:tabs>
        <w:autoSpaceDE w:val="0"/>
        <w:autoSpaceDN w:val="0"/>
        <w:outlineLvl w:val="0"/>
        <w:rPr>
          <w:b/>
          <w:sz w:val="22"/>
          <w:szCs w:val="24"/>
          <w:lang w:val="lt-LT" w:eastAsia="en-US"/>
        </w:rPr>
      </w:pPr>
      <w:r w:rsidRPr="00452D2D">
        <w:rPr>
          <w:b/>
          <w:sz w:val="22"/>
          <w:szCs w:val="24"/>
          <w:lang w:val="lt-LT" w:eastAsia="en-US"/>
        </w:rPr>
        <w:t>4.</w:t>
      </w:r>
      <w:r w:rsidRPr="00452D2D">
        <w:rPr>
          <w:b/>
          <w:sz w:val="22"/>
          <w:szCs w:val="24"/>
          <w:lang w:val="lt-LT" w:eastAsia="en-US"/>
        </w:rPr>
        <w:tab/>
        <w:t>SERIJOS NUMERIS</w:t>
      </w:r>
    </w:p>
    <w:p w14:paraId="254642E6" w14:textId="77777777" w:rsidR="00452D2D" w:rsidRPr="00452D2D" w:rsidRDefault="00452D2D" w:rsidP="00452D2D">
      <w:pPr>
        <w:widowControl w:val="0"/>
        <w:autoSpaceDE w:val="0"/>
        <w:autoSpaceDN w:val="0"/>
        <w:rPr>
          <w:sz w:val="22"/>
          <w:szCs w:val="22"/>
          <w:lang w:val="lt-LT" w:eastAsia="en-US"/>
        </w:rPr>
      </w:pPr>
    </w:p>
    <w:p w14:paraId="13814567" w14:textId="77777777" w:rsidR="00452D2D" w:rsidRPr="00452D2D" w:rsidRDefault="00452D2D" w:rsidP="00452D2D">
      <w:pPr>
        <w:widowControl w:val="0"/>
        <w:autoSpaceDE w:val="0"/>
        <w:autoSpaceDN w:val="0"/>
        <w:outlineLvl w:val="0"/>
        <w:rPr>
          <w:b/>
          <w:sz w:val="22"/>
          <w:szCs w:val="22"/>
          <w:lang w:val="lt-LT" w:eastAsia="en-US"/>
        </w:rPr>
      </w:pPr>
      <w:r w:rsidRPr="00452D2D">
        <w:rPr>
          <w:sz w:val="22"/>
          <w:szCs w:val="22"/>
          <w:lang w:val="lt-LT" w:eastAsia="en-US"/>
        </w:rPr>
        <w:t>Lot</w:t>
      </w:r>
    </w:p>
    <w:p w14:paraId="61503DB5" w14:textId="77777777" w:rsidR="00452D2D" w:rsidRPr="00452D2D" w:rsidRDefault="00452D2D" w:rsidP="00452D2D">
      <w:pPr>
        <w:widowControl w:val="0"/>
        <w:autoSpaceDE w:val="0"/>
        <w:autoSpaceDN w:val="0"/>
        <w:rPr>
          <w:sz w:val="22"/>
          <w:szCs w:val="24"/>
          <w:lang w:val="lt-LT" w:eastAsia="en-US"/>
        </w:rPr>
      </w:pPr>
    </w:p>
    <w:p w14:paraId="5E5C38EC" w14:textId="77777777" w:rsidR="00452D2D" w:rsidRPr="00452D2D" w:rsidRDefault="00452D2D" w:rsidP="00452D2D">
      <w:pPr>
        <w:widowControl w:val="0"/>
        <w:autoSpaceDE w:val="0"/>
        <w:autoSpaceDN w:val="0"/>
        <w:rPr>
          <w:sz w:val="22"/>
          <w:szCs w:val="24"/>
          <w:lang w:val="lt-LT" w:eastAsia="en-US"/>
        </w:rPr>
      </w:pPr>
    </w:p>
    <w:p w14:paraId="13008C5B" w14:textId="77777777" w:rsidR="00452D2D" w:rsidRPr="00452D2D" w:rsidRDefault="00452D2D" w:rsidP="00452D2D">
      <w:pPr>
        <w:widowControl w:val="0"/>
        <w:pBdr>
          <w:top w:val="single" w:sz="4" w:space="1" w:color="auto"/>
          <w:left w:val="single" w:sz="4" w:space="4" w:color="auto"/>
          <w:bottom w:val="single" w:sz="4" w:space="1" w:color="auto"/>
          <w:right w:val="single" w:sz="4" w:space="4" w:color="auto"/>
        </w:pBdr>
        <w:tabs>
          <w:tab w:val="left" w:pos="567"/>
        </w:tabs>
        <w:autoSpaceDE w:val="0"/>
        <w:autoSpaceDN w:val="0"/>
        <w:outlineLvl w:val="0"/>
        <w:rPr>
          <w:b/>
          <w:sz w:val="22"/>
          <w:szCs w:val="24"/>
          <w:lang w:val="lt-LT" w:eastAsia="en-US"/>
        </w:rPr>
      </w:pPr>
      <w:r w:rsidRPr="00452D2D">
        <w:rPr>
          <w:b/>
          <w:sz w:val="22"/>
          <w:szCs w:val="24"/>
          <w:lang w:val="lt-LT" w:eastAsia="en-US"/>
        </w:rPr>
        <w:t>5.</w:t>
      </w:r>
      <w:r w:rsidRPr="00452D2D">
        <w:rPr>
          <w:b/>
          <w:sz w:val="22"/>
          <w:szCs w:val="24"/>
          <w:lang w:val="lt-LT" w:eastAsia="en-US"/>
        </w:rPr>
        <w:tab/>
        <w:t>KITA</w:t>
      </w:r>
    </w:p>
    <w:p w14:paraId="171531A3" w14:textId="77777777" w:rsidR="00452D2D" w:rsidRPr="00452D2D" w:rsidRDefault="00452D2D" w:rsidP="00452D2D">
      <w:pPr>
        <w:widowControl w:val="0"/>
        <w:autoSpaceDE w:val="0"/>
        <w:autoSpaceDN w:val="0"/>
        <w:rPr>
          <w:sz w:val="22"/>
          <w:szCs w:val="24"/>
          <w:lang w:val="lt-LT" w:eastAsia="en-US"/>
        </w:rPr>
      </w:pPr>
    </w:p>
    <w:p w14:paraId="231E04FF" w14:textId="77777777" w:rsidR="00452D2D" w:rsidRPr="00452D2D" w:rsidRDefault="00452D2D" w:rsidP="00452D2D">
      <w:pPr>
        <w:widowControl w:val="0"/>
        <w:autoSpaceDE w:val="0"/>
        <w:autoSpaceDN w:val="0"/>
        <w:rPr>
          <w:sz w:val="22"/>
          <w:szCs w:val="24"/>
          <w:lang w:val="lt-LT" w:eastAsia="en-US"/>
        </w:rPr>
      </w:pPr>
    </w:p>
    <w:bookmarkEnd w:id="16"/>
    <w:p w14:paraId="51B268C0" w14:textId="77777777" w:rsidR="00452D2D" w:rsidRPr="00452D2D" w:rsidRDefault="00452D2D" w:rsidP="00452D2D">
      <w:pPr>
        <w:widowControl w:val="0"/>
        <w:autoSpaceDE w:val="0"/>
        <w:autoSpaceDN w:val="0"/>
        <w:rPr>
          <w:sz w:val="22"/>
          <w:szCs w:val="24"/>
          <w:lang w:val="lt-LT" w:eastAsia="en-US"/>
        </w:rPr>
      </w:pPr>
      <w:r w:rsidRPr="00452D2D">
        <w:rPr>
          <w:sz w:val="22"/>
          <w:szCs w:val="24"/>
          <w:lang w:val="lt-LT" w:eastAsia="en-US"/>
        </w:rPr>
        <w:br w:type="page"/>
      </w:r>
    </w:p>
    <w:p w14:paraId="3B485D1B" w14:textId="77777777" w:rsidR="00276730" w:rsidRPr="007E5667" w:rsidRDefault="00276730">
      <w:pPr>
        <w:widowControl w:val="0"/>
        <w:tabs>
          <w:tab w:val="left" w:pos="567"/>
        </w:tabs>
        <w:jc w:val="center"/>
        <w:rPr>
          <w:rFonts w:eastAsia="Calibri"/>
          <w:sz w:val="22"/>
          <w:szCs w:val="22"/>
          <w:lang w:val="lt-LT"/>
        </w:rPr>
      </w:pPr>
    </w:p>
    <w:p w14:paraId="6228A761" w14:textId="77777777" w:rsidR="00276730" w:rsidRPr="007E5667" w:rsidRDefault="00276730">
      <w:pPr>
        <w:widowControl w:val="0"/>
        <w:tabs>
          <w:tab w:val="left" w:pos="567"/>
        </w:tabs>
        <w:jc w:val="center"/>
        <w:rPr>
          <w:rFonts w:eastAsia="Calibri"/>
          <w:sz w:val="22"/>
          <w:szCs w:val="22"/>
          <w:lang w:val="lt-LT"/>
        </w:rPr>
      </w:pPr>
    </w:p>
    <w:p w14:paraId="4CAA1485" w14:textId="77777777" w:rsidR="00276730" w:rsidRPr="007E5667" w:rsidRDefault="00276730">
      <w:pPr>
        <w:widowControl w:val="0"/>
        <w:tabs>
          <w:tab w:val="left" w:pos="567"/>
        </w:tabs>
        <w:jc w:val="center"/>
        <w:rPr>
          <w:rFonts w:eastAsia="Calibri"/>
          <w:sz w:val="22"/>
          <w:szCs w:val="22"/>
          <w:lang w:val="lt-LT"/>
        </w:rPr>
      </w:pPr>
    </w:p>
    <w:p w14:paraId="33E21BD1" w14:textId="77777777" w:rsidR="00276730" w:rsidRPr="007E5667" w:rsidRDefault="00276730">
      <w:pPr>
        <w:widowControl w:val="0"/>
        <w:tabs>
          <w:tab w:val="left" w:pos="567"/>
        </w:tabs>
        <w:jc w:val="center"/>
        <w:rPr>
          <w:rFonts w:eastAsia="Calibri"/>
          <w:sz w:val="22"/>
          <w:szCs w:val="22"/>
          <w:lang w:val="lt-LT"/>
        </w:rPr>
      </w:pPr>
    </w:p>
    <w:p w14:paraId="0451F12E" w14:textId="77777777" w:rsidR="00276730" w:rsidRPr="007E5667" w:rsidRDefault="00276730">
      <w:pPr>
        <w:widowControl w:val="0"/>
        <w:tabs>
          <w:tab w:val="left" w:pos="567"/>
        </w:tabs>
        <w:jc w:val="center"/>
        <w:rPr>
          <w:rFonts w:eastAsia="Calibri"/>
          <w:sz w:val="22"/>
          <w:szCs w:val="22"/>
          <w:lang w:val="lt-LT"/>
        </w:rPr>
      </w:pPr>
    </w:p>
    <w:p w14:paraId="569E136D" w14:textId="77777777" w:rsidR="00276730" w:rsidRPr="007E5667" w:rsidRDefault="00276730">
      <w:pPr>
        <w:widowControl w:val="0"/>
        <w:tabs>
          <w:tab w:val="left" w:pos="567"/>
        </w:tabs>
        <w:jc w:val="center"/>
        <w:rPr>
          <w:rFonts w:eastAsia="Calibri"/>
          <w:sz w:val="22"/>
          <w:szCs w:val="22"/>
          <w:lang w:val="lt-LT"/>
        </w:rPr>
      </w:pPr>
    </w:p>
    <w:p w14:paraId="095C32C3" w14:textId="77777777" w:rsidR="00276730" w:rsidRPr="007E5667" w:rsidRDefault="00276730">
      <w:pPr>
        <w:widowControl w:val="0"/>
        <w:tabs>
          <w:tab w:val="left" w:pos="567"/>
        </w:tabs>
        <w:jc w:val="center"/>
        <w:rPr>
          <w:rFonts w:eastAsia="Calibri"/>
          <w:sz w:val="22"/>
          <w:szCs w:val="22"/>
          <w:lang w:val="lt-LT"/>
        </w:rPr>
      </w:pPr>
    </w:p>
    <w:p w14:paraId="3114277A" w14:textId="77777777" w:rsidR="00276730" w:rsidRPr="007E5667" w:rsidRDefault="00276730">
      <w:pPr>
        <w:widowControl w:val="0"/>
        <w:tabs>
          <w:tab w:val="left" w:pos="567"/>
        </w:tabs>
        <w:jc w:val="center"/>
        <w:rPr>
          <w:rFonts w:eastAsia="Calibri"/>
          <w:sz w:val="22"/>
          <w:szCs w:val="22"/>
          <w:lang w:val="lt-LT"/>
        </w:rPr>
      </w:pPr>
    </w:p>
    <w:p w14:paraId="6D3B357B" w14:textId="77777777" w:rsidR="00276730" w:rsidRPr="007E5667" w:rsidRDefault="00276730">
      <w:pPr>
        <w:widowControl w:val="0"/>
        <w:tabs>
          <w:tab w:val="left" w:pos="567"/>
        </w:tabs>
        <w:jc w:val="center"/>
        <w:rPr>
          <w:rFonts w:eastAsia="Calibri"/>
          <w:sz w:val="22"/>
          <w:szCs w:val="22"/>
          <w:lang w:val="lt-LT"/>
        </w:rPr>
      </w:pPr>
    </w:p>
    <w:p w14:paraId="137F9870" w14:textId="77777777" w:rsidR="00276730" w:rsidRPr="007E5667" w:rsidRDefault="00276730">
      <w:pPr>
        <w:widowControl w:val="0"/>
        <w:tabs>
          <w:tab w:val="left" w:pos="567"/>
        </w:tabs>
        <w:jc w:val="center"/>
        <w:rPr>
          <w:rFonts w:eastAsia="Calibri"/>
          <w:sz w:val="22"/>
          <w:szCs w:val="22"/>
          <w:lang w:val="lt-LT"/>
        </w:rPr>
      </w:pPr>
    </w:p>
    <w:p w14:paraId="2107B1C5" w14:textId="77777777" w:rsidR="00276730" w:rsidRPr="007E5667" w:rsidRDefault="00276730">
      <w:pPr>
        <w:widowControl w:val="0"/>
        <w:tabs>
          <w:tab w:val="left" w:pos="567"/>
        </w:tabs>
        <w:jc w:val="center"/>
        <w:rPr>
          <w:rFonts w:eastAsia="Calibri"/>
          <w:sz w:val="22"/>
          <w:szCs w:val="22"/>
          <w:lang w:val="lt-LT"/>
        </w:rPr>
      </w:pPr>
    </w:p>
    <w:p w14:paraId="3F3B8512" w14:textId="77777777" w:rsidR="00276730" w:rsidRPr="007E5667" w:rsidRDefault="00276730">
      <w:pPr>
        <w:widowControl w:val="0"/>
        <w:tabs>
          <w:tab w:val="left" w:pos="567"/>
        </w:tabs>
        <w:jc w:val="center"/>
        <w:rPr>
          <w:rFonts w:eastAsia="Calibri"/>
          <w:sz w:val="22"/>
          <w:szCs w:val="22"/>
          <w:lang w:val="lt-LT"/>
        </w:rPr>
      </w:pPr>
    </w:p>
    <w:p w14:paraId="696CC759" w14:textId="77777777" w:rsidR="00276730" w:rsidRPr="007E5667" w:rsidRDefault="00276730">
      <w:pPr>
        <w:widowControl w:val="0"/>
        <w:tabs>
          <w:tab w:val="left" w:pos="567"/>
        </w:tabs>
        <w:jc w:val="center"/>
        <w:rPr>
          <w:rFonts w:eastAsia="Calibri"/>
          <w:sz w:val="22"/>
          <w:szCs w:val="22"/>
          <w:lang w:val="lt-LT"/>
        </w:rPr>
      </w:pPr>
    </w:p>
    <w:p w14:paraId="0D2889EF" w14:textId="77777777" w:rsidR="00276730" w:rsidRPr="007E5667" w:rsidRDefault="00276730">
      <w:pPr>
        <w:widowControl w:val="0"/>
        <w:tabs>
          <w:tab w:val="left" w:pos="567"/>
        </w:tabs>
        <w:jc w:val="center"/>
        <w:rPr>
          <w:rFonts w:eastAsia="Calibri"/>
          <w:sz w:val="22"/>
          <w:szCs w:val="22"/>
          <w:lang w:val="lt-LT"/>
        </w:rPr>
      </w:pPr>
    </w:p>
    <w:p w14:paraId="67405F2D" w14:textId="77777777" w:rsidR="00276730" w:rsidRPr="007E5667" w:rsidRDefault="00276730">
      <w:pPr>
        <w:widowControl w:val="0"/>
        <w:tabs>
          <w:tab w:val="left" w:pos="567"/>
        </w:tabs>
        <w:jc w:val="center"/>
        <w:rPr>
          <w:rFonts w:eastAsia="Calibri"/>
          <w:sz w:val="22"/>
          <w:szCs w:val="22"/>
          <w:lang w:val="lt-LT"/>
        </w:rPr>
      </w:pPr>
    </w:p>
    <w:p w14:paraId="2B903AE2" w14:textId="77777777" w:rsidR="00276730" w:rsidRPr="007E5667" w:rsidRDefault="00276730">
      <w:pPr>
        <w:widowControl w:val="0"/>
        <w:tabs>
          <w:tab w:val="left" w:pos="567"/>
        </w:tabs>
        <w:jc w:val="center"/>
        <w:rPr>
          <w:rFonts w:eastAsia="Calibri"/>
          <w:sz w:val="22"/>
          <w:szCs w:val="22"/>
          <w:lang w:val="lt-LT"/>
        </w:rPr>
      </w:pPr>
    </w:p>
    <w:p w14:paraId="572FBB67" w14:textId="77777777" w:rsidR="00276730" w:rsidRPr="007E5667" w:rsidRDefault="00276730">
      <w:pPr>
        <w:widowControl w:val="0"/>
        <w:tabs>
          <w:tab w:val="left" w:pos="567"/>
        </w:tabs>
        <w:jc w:val="center"/>
        <w:rPr>
          <w:rFonts w:eastAsia="Calibri"/>
          <w:sz w:val="22"/>
          <w:szCs w:val="22"/>
          <w:lang w:val="lt-LT"/>
        </w:rPr>
      </w:pPr>
    </w:p>
    <w:p w14:paraId="5D354D4F" w14:textId="77777777" w:rsidR="00276730" w:rsidRPr="007E5667" w:rsidRDefault="00276730">
      <w:pPr>
        <w:widowControl w:val="0"/>
        <w:tabs>
          <w:tab w:val="left" w:pos="567"/>
        </w:tabs>
        <w:jc w:val="center"/>
        <w:rPr>
          <w:rFonts w:eastAsia="Calibri"/>
          <w:sz w:val="22"/>
          <w:szCs w:val="22"/>
          <w:lang w:val="lt-LT"/>
        </w:rPr>
      </w:pPr>
    </w:p>
    <w:p w14:paraId="60E3C94E" w14:textId="77777777" w:rsidR="00276730" w:rsidRPr="007E5667" w:rsidRDefault="00276730">
      <w:pPr>
        <w:widowControl w:val="0"/>
        <w:tabs>
          <w:tab w:val="left" w:pos="567"/>
        </w:tabs>
        <w:jc w:val="center"/>
        <w:rPr>
          <w:rFonts w:eastAsia="Calibri"/>
          <w:sz w:val="22"/>
          <w:szCs w:val="22"/>
          <w:lang w:val="lt-LT"/>
        </w:rPr>
      </w:pPr>
    </w:p>
    <w:p w14:paraId="1DAEADF9" w14:textId="77777777" w:rsidR="00276730" w:rsidRPr="007E5667" w:rsidRDefault="00276730">
      <w:pPr>
        <w:widowControl w:val="0"/>
        <w:tabs>
          <w:tab w:val="left" w:pos="567"/>
        </w:tabs>
        <w:jc w:val="center"/>
        <w:rPr>
          <w:rFonts w:eastAsia="Calibri"/>
          <w:sz w:val="22"/>
          <w:szCs w:val="22"/>
          <w:lang w:val="lt-LT"/>
        </w:rPr>
      </w:pPr>
    </w:p>
    <w:p w14:paraId="5154EDDE" w14:textId="77777777" w:rsidR="00276730" w:rsidRPr="007E5667" w:rsidRDefault="00276730">
      <w:pPr>
        <w:widowControl w:val="0"/>
        <w:tabs>
          <w:tab w:val="left" w:pos="567"/>
        </w:tabs>
        <w:jc w:val="center"/>
        <w:outlineLvl w:val="0"/>
        <w:rPr>
          <w:rFonts w:eastAsia="Calibri"/>
          <w:b/>
          <w:sz w:val="22"/>
          <w:szCs w:val="22"/>
          <w:lang w:val="lt-LT"/>
        </w:rPr>
      </w:pPr>
    </w:p>
    <w:p w14:paraId="42363145" w14:textId="77777777" w:rsidR="00276730" w:rsidRPr="007E5667" w:rsidRDefault="00276730" w:rsidP="00334F63">
      <w:pPr>
        <w:widowControl w:val="0"/>
        <w:tabs>
          <w:tab w:val="left" w:pos="567"/>
        </w:tabs>
        <w:jc w:val="center"/>
        <w:outlineLvl w:val="0"/>
        <w:rPr>
          <w:rFonts w:eastAsia="Calibri"/>
          <w:b/>
          <w:sz w:val="22"/>
          <w:szCs w:val="22"/>
          <w:lang w:val="lt-LT"/>
        </w:rPr>
      </w:pPr>
    </w:p>
    <w:p w14:paraId="340CF2D1" w14:textId="77777777" w:rsidR="00276730" w:rsidRPr="007E5667" w:rsidRDefault="00276730">
      <w:pPr>
        <w:widowControl w:val="0"/>
        <w:tabs>
          <w:tab w:val="left" w:pos="567"/>
        </w:tabs>
        <w:jc w:val="center"/>
        <w:outlineLvl w:val="0"/>
        <w:rPr>
          <w:rFonts w:eastAsia="Calibri"/>
          <w:b/>
          <w:sz w:val="22"/>
          <w:szCs w:val="22"/>
          <w:lang w:val="lt-LT"/>
        </w:rPr>
      </w:pPr>
    </w:p>
    <w:p w14:paraId="6FCC1217" w14:textId="77777777" w:rsidR="00276730" w:rsidRPr="007E5667" w:rsidRDefault="00592D6C">
      <w:pPr>
        <w:widowControl w:val="0"/>
        <w:tabs>
          <w:tab w:val="left" w:pos="567"/>
        </w:tabs>
        <w:jc w:val="center"/>
        <w:outlineLvl w:val="0"/>
        <w:rPr>
          <w:rFonts w:eastAsia="Calibri"/>
          <w:sz w:val="22"/>
          <w:szCs w:val="22"/>
          <w:lang w:val="lt-LT"/>
        </w:rPr>
      </w:pPr>
      <w:r w:rsidRPr="007E5667">
        <w:rPr>
          <w:rFonts w:eastAsia="Calibri"/>
          <w:b/>
          <w:sz w:val="22"/>
          <w:szCs w:val="22"/>
          <w:lang w:val="lt-LT"/>
        </w:rPr>
        <w:t>B. PAKUOTĖS LAPELIS</w:t>
      </w:r>
    </w:p>
    <w:p w14:paraId="02DEF837" w14:textId="77777777" w:rsidR="00276730" w:rsidRPr="007E5667" w:rsidRDefault="00276730">
      <w:pPr>
        <w:widowControl w:val="0"/>
        <w:tabs>
          <w:tab w:val="left" w:pos="567"/>
        </w:tabs>
        <w:jc w:val="center"/>
        <w:rPr>
          <w:rFonts w:eastAsia="Calibri"/>
          <w:sz w:val="22"/>
          <w:szCs w:val="22"/>
          <w:lang w:val="lt-LT"/>
        </w:rPr>
      </w:pPr>
    </w:p>
    <w:p w14:paraId="3EE51333" w14:textId="77777777" w:rsidR="00276730" w:rsidRPr="007E5667" w:rsidRDefault="00592D6C">
      <w:pPr>
        <w:widowControl w:val="0"/>
        <w:tabs>
          <w:tab w:val="left" w:pos="567"/>
        </w:tabs>
        <w:jc w:val="center"/>
        <w:outlineLvl w:val="0"/>
        <w:rPr>
          <w:rFonts w:eastAsia="Calibri"/>
          <w:b/>
          <w:sz w:val="22"/>
          <w:szCs w:val="22"/>
          <w:lang w:val="lt-LT"/>
        </w:rPr>
      </w:pPr>
      <w:r w:rsidRPr="007E5667">
        <w:rPr>
          <w:rFonts w:eastAsia="Calibri"/>
          <w:sz w:val="22"/>
          <w:szCs w:val="22"/>
          <w:lang w:val="lt-LT"/>
        </w:rPr>
        <w:br w:type="page"/>
      </w:r>
      <w:r w:rsidRPr="007E5667">
        <w:rPr>
          <w:rFonts w:eastAsia="Calibri"/>
          <w:b/>
          <w:sz w:val="22"/>
          <w:szCs w:val="22"/>
          <w:lang w:val="lt-LT"/>
        </w:rPr>
        <w:lastRenderedPageBreak/>
        <w:t>Pakuotės lapelis: informacija vartotojui</w:t>
      </w:r>
    </w:p>
    <w:p w14:paraId="751E4E5D" w14:textId="77777777" w:rsidR="00276730" w:rsidRPr="007E5667" w:rsidRDefault="00276730">
      <w:pPr>
        <w:widowControl w:val="0"/>
        <w:tabs>
          <w:tab w:val="left" w:pos="567"/>
        </w:tabs>
        <w:jc w:val="center"/>
        <w:outlineLvl w:val="0"/>
        <w:rPr>
          <w:rFonts w:eastAsia="Calibri"/>
          <w:b/>
          <w:sz w:val="22"/>
          <w:szCs w:val="22"/>
          <w:lang w:val="lt-LT"/>
        </w:rPr>
      </w:pPr>
    </w:p>
    <w:p w14:paraId="3DA3EC24" w14:textId="44A962D9" w:rsidR="0097498C" w:rsidRPr="007E5667" w:rsidRDefault="00316BAB" w:rsidP="0097498C">
      <w:pPr>
        <w:widowControl w:val="0"/>
        <w:numPr>
          <w:ilvl w:val="12"/>
          <w:numId w:val="0"/>
        </w:numPr>
        <w:tabs>
          <w:tab w:val="left" w:pos="567"/>
        </w:tabs>
        <w:jc w:val="center"/>
        <w:rPr>
          <w:rFonts w:eastAsia="Calibri"/>
          <w:b/>
          <w:sz w:val="22"/>
          <w:szCs w:val="22"/>
          <w:lang w:val="lt-LT"/>
        </w:rPr>
      </w:pPr>
      <w:proofErr w:type="spellStart"/>
      <w:r>
        <w:rPr>
          <w:rFonts w:eastAsia="Calibri"/>
          <w:b/>
          <w:sz w:val="22"/>
          <w:szCs w:val="22"/>
          <w:lang w:val="lt-LT"/>
        </w:rPr>
        <w:t>Camimbo</w:t>
      </w:r>
      <w:proofErr w:type="spellEnd"/>
      <w:r w:rsidR="0097498C" w:rsidRPr="007E5667">
        <w:rPr>
          <w:rFonts w:eastAsia="Calibri"/>
          <w:b/>
          <w:sz w:val="22"/>
          <w:szCs w:val="22"/>
          <w:lang w:val="lt-LT"/>
        </w:rPr>
        <w:t xml:space="preserve"> 5 mg/1,5 mg </w:t>
      </w:r>
      <w:r w:rsidR="000B4602">
        <w:rPr>
          <w:rFonts w:eastAsia="Calibri"/>
          <w:b/>
          <w:sz w:val="22"/>
          <w:szCs w:val="22"/>
          <w:lang w:val="lt-LT"/>
        </w:rPr>
        <w:t>modifikuoto atpalaidavimo</w:t>
      </w:r>
      <w:r w:rsidR="0097498C" w:rsidRPr="007E5667">
        <w:rPr>
          <w:rFonts w:eastAsia="Calibri"/>
          <w:b/>
          <w:sz w:val="22"/>
          <w:szCs w:val="22"/>
          <w:lang w:val="lt-LT"/>
        </w:rPr>
        <w:t xml:space="preserve"> kietosios kapsulės</w:t>
      </w:r>
    </w:p>
    <w:p w14:paraId="7F1E7067" w14:textId="4D0A17D8" w:rsidR="0097498C" w:rsidRPr="007E5667" w:rsidRDefault="00316BAB" w:rsidP="0097498C">
      <w:pPr>
        <w:widowControl w:val="0"/>
        <w:numPr>
          <w:ilvl w:val="12"/>
          <w:numId w:val="0"/>
        </w:numPr>
        <w:tabs>
          <w:tab w:val="left" w:pos="567"/>
        </w:tabs>
        <w:jc w:val="center"/>
        <w:rPr>
          <w:rFonts w:eastAsia="Calibri"/>
          <w:b/>
          <w:sz w:val="22"/>
          <w:szCs w:val="22"/>
          <w:lang w:val="lt-LT"/>
        </w:rPr>
      </w:pPr>
      <w:proofErr w:type="spellStart"/>
      <w:r>
        <w:rPr>
          <w:rFonts w:eastAsia="Calibri"/>
          <w:b/>
          <w:sz w:val="22"/>
          <w:szCs w:val="22"/>
          <w:lang w:val="lt-LT"/>
        </w:rPr>
        <w:t>Camimbo</w:t>
      </w:r>
      <w:proofErr w:type="spellEnd"/>
      <w:r w:rsidR="0097498C" w:rsidRPr="007E5667">
        <w:rPr>
          <w:rFonts w:eastAsia="Calibri"/>
          <w:b/>
          <w:sz w:val="22"/>
          <w:szCs w:val="22"/>
          <w:lang w:val="lt-LT"/>
        </w:rPr>
        <w:t xml:space="preserve"> 10 mg/1,5 mg </w:t>
      </w:r>
      <w:r w:rsidR="000B4602">
        <w:rPr>
          <w:rFonts w:eastAsia="Calibri"/>
          <w:b/>
          <w:sz w:val="22"/>
          <w:szCs w:val="22"/>
          <w:lang w:val="lt-LT"/>
        </w:rPr>
        <w:t>modifikuoto atpalaidavimo</w:t>
      </w:r>
      <w:r w:rsidR="0097498C" w:rsidRPr="007E5667">
        <w:rPr>
          <w:rFonts w:eastAsia="Calibri"/>
          <w:b/>
          <w:sz w:val="22"/>
          <w:szCs w:val="22"/>
          <w:lang w:val="lt-LT"/>
        </w:rPr>
        <w:t xml:space="preserve"> kietosios kapsulės </w:t>
      </w:r>
    </w:p>
    <w:p w14:paraId="1D63345D" w14:textId="647321D6" w:rsidR="00276730" w:rsidRPr="007E5667" w:rsidRDefault="0097498C" w:rsidP="008024E3">
      <w:pPr>
        <w:pStyle w:val="Antrat"/>
        <w:jc w:val="center"/>
        <w:rPr>
          <w:rFonts w:eastAsia="Calibri"/>
          <w:sz w:val="22"/>
          <w:szCs w:val="22"/>
          <w:lang w:val="lt-LT"/>
        </w:rPr>
      </w:pPr>
      <w:proofErr w:type="spellStart"/>
      <w:r w:rsidRPr="007E5667">
        <w:rPr>
          <w:rFonts w:eastAsia="Calibri"/>
          <w:sz w:val="22"/>
          <w:szCs w:val="22"/>
          <w:lang w:val="lt-LT"/>
        </w:rPr>
        <w:t>r</w:t>
      </w:r>
      <w:r w:rsidR="00592D6C" w:rsidRPr="007E5667">
        <w:rPr>
          <w:rFonts w:eastAsia="Calibri"/>
          <w:sz w:val="22"/>
          <w:szCs w:val="22"/>
          <w:lang w:val="lt-LT"/>
        </w:rPr>
        <w:t>amiprilis</w:t>
      </w:r>
      <w:proofErr w:type="spellEnd"/>
      <w:r w:rsidRPr="007E5667">
        <w:rPr>
          <w:rFonts w:eastAsia="Calibri"/>
          <w:sz w:val="22"/>
          <w:szCs w:val="22"/>
          <w:lang w:val="lt-LT"/>
        </w:rPr>
        <w:t>/</w:t>
      </w:r>
      <w:proofErr w:type="spellStart"/>
      <w:r w:rsidRPr="007E5667">
        <w:rPr>
          <w:rFonts w:eastAsia="Calibri"/>
          <w:sz w:val="22"/>
          <w:szCs w:val="22"/>
          <w:lang w:val="lt-LT"/>
        </w:rPr>
        <w:t>indapamidas</w:t>
      </w:r>
      <w:proofErr w:type="spellEnd"/>
    </w:p>
    <w:p w14:paraId="01DC9E58" w14:textId="77777777" w:rsidR="00276730" w:rsidRPr="007E5667" w:rsidRDefault="00276730">
      <w:pPr>
        <w:widowControl w:val="0"/>
        <w:tabs>
          <w:tab w:val="left" w:pos="567"/>
        </w:tabs>
        <w:jc w:val="center"/>
        <w:rPr>
          <w:rFonts w:eastAsia="Calibri"/>
          <w:sz w:val="22"/>
          <w:szCs w:val="22"/>
          <w:lang w:val="lt-LT"/>
        </w:rPr>
      </w:pPr>
    </w:p>
    <w:p w14:paraId="07B33F2F" w14:textId="77777777" w:rsidR="00276730" w:rsidRPr="007E5667" w:rsidRDefault="00592D6C">
      <w:pPr>
        <w:widowControl w:val="0"/>
        <w:tabs>
          <w:tab w:val="left" w:pos="0"/>
        </w:tabs>
        <w:rPr>
          <w:rFonts w:eastAsia="Calibri"/>
          <w:b/>
          <w:sz w:val="22"/>
          <w:szCs w:val="22"/>
          <w:lang w:val="lt-LT"/>
        </w:rPr>
      </w:pPr>
      <w:r w:rsidRPr="007E5667">
        <w:rPr>
          <w:rFonts w:eastAsia="Calibri"/>
          <w:b/>
          <w:sz w:val="22"/>
          <w:szCs w:val="22"/>
          <w:lang w:val="lt-LT"/>
        </w:rPr>
        <w:t>Atidžiai perskaitykite visą šį lapelį, prieš pradėdami vartoti vaistą, nes jame pateikiama Jums svarbi informacija.</w:t>
      </w:r>
    </w:p>
    <w:p w14:paraId="028B9DCF" w14:textId="53AEAF42" w:rsidR="00276730" w:rsidRPr="007E5667" w:rsidRDefault="00592D6C" w:rsidP="00334F63">
      <w:pPr>
        <w:pStyle w:val="Sraopastraipa"/>
        <w:widowControl w:val="0"/>
        <w:numPr>
          <w:ilvl w:val="0"/>
          <w:numId w:val="29"/>
        </w:numPr>
        <w:spacing w:after="0" w:line="240" w:lineRule="auto"/>
        <w:ind w:left="567" w:hanging="567"/>
        <w:rPr>
          <w:rFonts w:ascii="Times New Roman" w:hAnsi="Times New Roman"/>
        </w:rPr>
      </w:pPr>
      <w:r w:rsidRPr="007E5667">
        <w:rPr>
          <w:rFonts w:ascii="Times New Roman" w:hAnsi="Times New Roman"/>
        </w:rPr>
        <w:t>Neišmeskite šio lapelio, nes vėl gali prireikti jį perskaityti.</w:t>
      </w:r>
    </w:p>
    <w:p w14:paraId="4131CD5B" w14:textId="08D26F9B" w:rsidR="00276730" w:rsidRPr="007E5667" w:rsidRDefault="00592D6C" w:rsidP="00334F63">
      <w:pPr>
        <w:pStyle w:val="Sraopastraipa"/>
        <w:widowControl w:val="0"/>
        <w:numPr>
          <w:ilvl w:val="0"/>
          <w:numId w:val="29"/>
        </w:numPr>
        <w:spacing w:after="0" w:line="240" w:lineRule="auto"/>
        <w:ind w:left="567" w:hanging="567"/>
        <w:rPr>
          <w:rFonts w:ascii="Times New Roman" w:hAnsi="Times New Roman"/>
        </w:rPr>
      </w:pPr>
      <w:r w:rsidRPr="007E5667">
        <w:rPr>
          <w:rFonts w:ascii="Times New Roman" w:hAnsi="Times New Roman"/>
        </w:rPr>
        <w:t>Jeigu kiltų daugiau klausimų, kreipkitės į gydytoją arba vaistininką.</w:t>
      </w:r>
    </w:p>
    <w:p w14:paraId="2E9FEB5D" w14:textId="77777777" w:rsidR="00276730" w:rsidRPr="007E5667" w:rsidRDefault="00592D6C" w:rsidP="00334F63">
      <w:pPr>
        <w:widowControl w:val="0"/>
        <w:numPr>
          <w:ilvl w:val="0"/>
          <w:numId w:val="29"/>
        </w:numPr>
        <w:ind w:left="567" w:hanging="567"/>
        <w:rPr>
          <w:sz w:val="22"/>
          <w:szCs w:val="22"/>
          <w:lang w:val="lt-LT"/>
        </w:rPr>
      </w:pPr>
      <w:r w:rsidRPr="007E5667">
        <w:rPr>
          <w:rFonts w:eastAsia="Calibri"/>
          <w:sz w:val="22"/>
          <w:szCs w:val="22"/>
          <w:lang w:val="lt-LT"/>
        </w:rPr>
        <w:t>Šis vaistas skirtas tik Jums, todėl kitiems žmonėms jo duoti negalima. Vaistas gali jiems pakenkti (net tiems, kurių ligos požymiai yra tokie patys kaip Jūsų).</w:t>
      </w:r>
    </w:p>
    <w:p w14:paraId="4815276D" w14:textId="77777777" w:rsidR="00276730" w:rsidRPr="007E5667" w:rsidRDefault="00592D6C" w:rsidP="00334F63">
      <w:pPr>
        <w:widowControl w:val="0"/>
        <w:numPr>
          <w:ilvl w:val="0"/>
          <w:numId w:val="29"/>
        </w:numPr>
        <w:ind w:left="567" w:hanging="567"/>
        <w:rPr>
          <w:sz w:val="22"/>
          <w:szCs w:val="22"/>
          <w:lang w:val="lt-LT"/>
        </w:rPr>
      </w:pPr>
      <w:r w:rsidRPr="007E5667">
        <w:rPr>
          <w:rFonts w:eastAsia="Calibri"/>
          <w:sz w:val="22"/>
          <w:szCs w:val="22"/>
          <w:lang w:val="lt-LT"/>
        </w:rPr>
        <w:t>Jeigu pasireiškė šalutinis poveikis (net jeigu jis šiame lapelyje nenurodytas), kreipkitės į gydytoją arba vaistininką. Žr. 4 skyrių.</w:t>
      </w:r>
    </w:p>
    <w:p w14:paraId="6E9655DD" w14:textId="77777777" w:rsidR="00276730" w:rsidRPr="007E5667" w:rsidRDefault="00276730">
      <w:pPr>
        <w:widowControl w:val="0"/>
        <w:tabs>
          <w:tab w:val="left" w:pos="567"/>
        </w:tabs>
        <w:ind w:right="-2"/>
        <w:outlineLvl w:val="0"/>
        <w:rPr>
          <w:rFonts w:eastAsia="Calibri"/>
          <w:b/>
          <w:sz w:val="22"/>
          <w:szCs w:val="22"/>
          <w:lang w:val="lt-LT"/>
        </w:rPr>
      </w:pPr>
    </w:p>
    <w:p w14:paraId="1868F440" w14:textId="77777777" w:rsidR="00276730" w:rsidRDefault="00592D6C">
      <w:pPr>
        <w:widowControl w:val="0"/>
        <w:tabs>
          <w:tab w:val="left" w:pos="567"/>
        </w:tabs>
        <w:outlineLvl w:val="3"/>
        <w:rPr>
          <w:rFonts w:eastAsia="Calibri"/>
          <w:b/>
          <w:sz w:val="22"/>
          <w:szCs w:val="22"/>
          <w:lang w:val="lt-LT"/>
        </w:rPr>
      </w:pPr>
      <w:r w:rsidRPr="007E5667">
        <w:rPr>
          <w:rFonts w:eastAsia="Calibri"/>
          <w:b/>
          <w:sz w:val="22"/>
          <w:szCs w:val="22"/>
          <w:lang w:val="lt-LT"/>
        </w:rPr>
        <w:t>Apie ką rašoma šiame lapelyje?</w:t>
      </w:r>
    </w:p>
    <w:p w14:paraId="21145FBE" w14:textId="77777777" w:rsidR="006B1FD4" w:rsidRPr="007E5667" w:rsidRDefault="006B1FD4">
      <w:pPr>
        <w:widowControl w:val="0"/>
        <w:tabs>
          <w:tab w:val="left" w:pos="567"/>
        </w:tabs>
        <w:outlineLvl w:val="3"/>
        <w:rPr>
          <w:rFonts w:eastAsia="Calibri"/>
          <w:b/>
          <w:sz w:val="22"/>
          <w:szCs w:val="22"/>
          <w:lang w:val="lt-LT"/>
        </w:rPr>
      </w:pPr>
    </w:p>
    <w:p w14:paraId="0D6F038F" w14:textId="17418B5E" w:rsidR="00276730" w:rsidRPr="007E5667" w:rsidRDefault="00592D6C">
      <w:pPr>
        <w:widowControl w:val="0"/>
        <w:tabs>
          <w:tab w:val="left" w:pos="567"/>
        </w:tabs>
        <w:ind w:left="567" w:hanging="567"/>
        <w:rPr>
          <w:rFonts w:eastAsia="Calibri"/>
          <w:sz w:val="22"/>
          <w:szCs w:val="22"/>
          <w:lang w:val="lt-LT"/>
        </w:rPr>
      </w:pPr>
      <w:r w:rsidRPr="007E5667">
        <w:rPr>
          <w:rFonts w:eastAsia="Calibri"/>
          <w:sz w:val="22"/>
          <w:szCs w:val="22"/>
          <w:lang w:val="lt-LT"/>
        </w:rPr>
        <w:t>1.</w:t>
      </w:r>
      <w:r w:rsidRPr="007E5667">
        <w:rPr>
          <w:rFonts w:eastAsia="Calibri"/>
          <w:sz w:val="22"/>
          <w:szCs w:val="22"/>
          <w:lang w:val="lt-LT"/>
        </w:rPr>
        <w:tab/>
        <w:t xml:space="preserve">Kas yra </w:t>
      </w:r>
      <w:proofErr w:type="spellStart"/>
      <w:r w:rsidR="00316BAB">
        <w:rPr>
          <w:rFonts w:eastAsia="Calibri"/>
          <w:sz w:val="22"/>
          <w:szCs w:val="22"/>
          <w:lang w:val="lt-LT"/>
        </w:rPr>
        <w:t>Camimbo</w:t>
      </w:r>
      <w:proofErr w:type="spellEnd"/>
      <w:r w:rsidRPr="007E5667">
        <w:rPr>
          <w:rFonts w:eastAsia="Calibri"/>
          <w:sz w:val="22"/>
          <w:szCs w:val="22"/>
          <w:lang w:val="lt-LT"/>
        </w:rPr>
        <w:t xml:space="preserve"> ir kam jis vartojamas</w:t>
      </w:r>
    </w:p>
    <w:p w14:paraId="76E84349" w14:textId="488C5D14" w:rsidR="00276730" w:rsidRPr="007E5667" w:rsidRDefault="00592D6C">
      <w:pPr>
        <w:widowControl w:val="0"/>
        <w:tabs>
          <w:tab w:val="left" w:pos="567"/>
        </w:tabs>
        <w:ind w:left="567" w:hanging="567"/>
        <w:rPr>
          <w:rFonts w:eastAsia="Calibri"/>
          <w:sz w:val="22"/>
          <w:szCs w:val="22"/>
          <w:lang w:val="lt-LT"/>
        </w:rPr>
      </w:pPr>
      <w:r w:rsidRPr="007E5667">
        <w:rPr>
          <w:rFonts w:eastAsia="Calibri"/>
          <w:sz w:val="22"/>
          <w:szCs w:val="22"/>
          <w:lang w:val="lt-LT"/>
        </w:rPr>
        <w:t>2.</w:t>
      </w:r>
      <w:r w:rsidRPr="007E5667">
        <w:rPr>
          <w:rFonts w:eastAsia="Calibri"/>
          <w:sz w:val="22"/>
          <w:szCs w:val="22"/>
          <w:lang w:val="lt-LT"/>
        </w:rPr>
        <w:tab/>
        <w:t xml:space="preserve">Kas žinotina prieš vartojant </w:t>
      </w:r>
      <w:proofErr w:type="spellStart"/>
      <w:r w:rsidR="00316BAB">
        <w:rPr>
          <w:rFonts w:eastAsia="Calibri"/>
          <w:sz w:val="22"/>
          <w:szCs w:val="22"/>
          <w:lang w:val="lt-LT"/>
        </w:rPr>
        <w:t>Camimbo</w:t>
      </w:r>
      <w:proofErr w:type="spellEnd"/>
    </w:p>
    <w:p w14:paraId="476A4C84" w14:textId="4BDBB07E" w:rsidR="00276730" w:rsidRPr="007E5667" w:rsidRDefault="00592D6C">
      <w:pPr>
        <w:widowControl w:val="0"/>
        <w:tabs>
          <w:tab w:val="left" w:pos="567"/>
        </w:tabs>
        <w:ind w:left="567" w:hanging="567"/>
        <w:rPr>
          <w:rFonts w:eastAsia="Calibri"/>
          <w:sz w:val="22"/>
          <w:szCs w:val="22"/>
          <w:lang w:val="lt-LT"/>
        </w:rPr>
      </w:pPr>
      <w:r w:rsidRPr="007E5667">
        <w:rPr>
          <w:rFonts w:eastAsia="Calibri"/>
          <w:sz w:val="22"/>
          <w:szCs w:val="22"/>
          <w:lang w:val="lt-LT"/>
        </w:rPr>
        <w:t>3.</w:t>
      </w:r>
      <w:r w:rsidRPr="007E5667">
        <w:rPr>
          <w:rFonts w:eastAsia="Calibri"/>
          <w:sz w:val="22"/>
          <w:szCs w:val="22"/>
          <w:lang w:val="lt-LT"/>
        </w:rPr>
        <w:tab/>
        <w:t xml:space="preserve">Kaip vartoti </w:t>
      </w:r>
      <w:proofErr w:type="spellStart"/>
      <w:r w:rsidR="00316BAB">
        <w:rPr>
          <w:rFonts w:eastAsia="Calibri"/>
          <w:sz w:val="22"/>
          <w:szCs w:val="22"/>
          <w:lang w:val="lt-LT"/>
        </w:rPr>
        <w:t>Camimbo</w:t>
      </w:r>
      <w:proofErr w:type="spellEnd"/>
    </w:p>
    <w:p w14:paraId="54064DAD" w14:textId="77777777" w:rsidR="00276730" w:rsidRPr="007E5667" w:rsidRDefault="00592D6C">
      <w:pPr>
        <w:widowControl w:val="0"/>
        <w:tabs>
          <w:tab w:val="left" w:pos="567"/>
        </w:tabs>
        <w:ind w:left="567" w:hanging="567"/>
        <w:rPr>
          <w:rFonts w:eastAsia="Calibri"/>
          <w:sz w:val="22"/>
          <w:szCs w:val="22"/>
          <w:lang w:val="lt-LT"/>
        </w:rPr>
      </w:pPr>
      <w:r w:rsidRPr="007E5667">
        <w:rPr>
          <w:rFonts w:eastAsia="Calibri"/>
          <w:sz w:val="22"/>
          <w:szCs w:val="22"/>
          <w:lang w:val="lt-LT"/>
        </w:rPr>
        <w:t>4.</w:t>
      </w:r>
      <w:r w:rsidRPr="007E5667">
        <w:rPr>
          <w:rFonts w:eastAsia="Calibri"/>
          <w:sz w:val="22"/>
          <w:szCs w:val="22"/>
          <w:lang w:val="lt-LT"/>
        </w:rPr>
        <w:tab/>
        <w:t>Galimas šalutinis poveikis</w:t>
      </w:r>
    </w:p>
    <w:p w14:paraId="10DECB01" w14:textId="460E9EA6" w:rsidR="00276730" w:rsidRPr="007E5667" w:rsidRDefault="00592D6C">
      <w:pPr>
        <w:widowControl w:val="0"/>
        <w:tabs>
          <w:tab w:val="left" w:pos="567"/>
        </w:tabs>
        <w:ind w:left="567" w:hanging="567"/>
        <w:rPr>
          <w:rFonts w:eastAsia="Calibri"/>
          <w:sz w:val="22"/>
          <w:szCs w:val="22"/>
          <w:lang w:val="lt-LT"/>
        </w:rPr>
      </w:pPr>
      <w:r w:rsidRPr="007E5667">
        <w:rPr>
          <w:rFonts w:eastAsia="Calibri"/>
          <w:sz w:val="22"/>
          <w:szCs w:val="22"/>
          <w:lang w:val="lt-LT"/>
        </w:rPr>
        <w:t>5.</w:t>
      </w:r>
      <w:r w:rsidRPr="007E5667">
        <w:rPr>
          <w:rFonts w:eastAsia="Calibri"/>
          <w:sz w:val="22"/>
          <w:szCs w:val="22"/>
          <w:lang w:val="lt-LT"/>
        </w:rPr>
        <w:tab/>
        <w:t xml:space="preserve">Kaip laikyti </w:t>
      </w:r>
      <w:proofErr w:type="spellStart"/>
      <w:r w:rsidR="00316BAB">
        <w:rPr>
          <w:rFonts w:eastAsia="Calibri"/>
          <w:sz w:val="22"/>
          <w:szCs w:val="22"/>
          <w:lang w:val="lt-LT"/>
        </w:rPr>
        <w:t>Camimbo</w:t>
      </w:r>
      <w:proofErr w:type="spellEnd"/>
    </w:p>
    <w:p w14:paraId="4E1EA115" w14:textId="77777777" w:rsidR="00276730" w:rsidRPr="007E5667" w:rsidRDefault="00592D6C">
      <w:pPr>
        <w:widowControl w:val="0"/>
        <w:tabs>
          <w:tab w:val="left" w:pos="567"/>
        </w:tabs>
        <w:ind w:left="567" w:hanging="567"/>
        <w:rPr>
          <w:rFonts w:eastAsia="Calibri"/>
          <w:sz w:val="22"/>
          <w:szCs w:val="22"/>
          <w:lang w:val="lt-LT"/>
        </w:rPr>
      </w:pPr>
      <w:r w:rsidRPr="007E5667">
        <w:rPr>
          <w:rFonts w:eastAsia="Calibri"/>
          <w:sz w:val="22"/>
          <w:szCs w:val="22"/>
          <w:lang w:val="lt-LT"/>
        </w:rPr>
        <w:t>6.</w:t>
      </w:r>
      <w:r w:rsidRPr="007E5667">
        <w:rPr>
          <w:rFonts w:eastAsia="Calibri"/>
          <w:sz w:val="22"/>
          <w:szCs w:val="22"/>
          <w:lang w:val="lt-LT"/>
        </w:rPr>
        <w:tab/>
        <w:t>Pakuotės turinys ir kita informacija</w:t>
      </w:r>
    </w:p>
    <w:p w14:paraId="0816738E" w14:textId="77777777" w:rsidR="00276730" w:rsidRPr="007E5667" w:rsidRDefault="00276730">
      <w:pPr>
        <w:widowControl w:val="0"/>
        <w:numPr>
          <w:ilvl w:val="12"/>
          <w:numId w:val="0"/>
        </w:numPr>
        <w:tabs>
          <w:tab w:val="left" w:pos="567"/>
        </w:tabs>
        <w:rPr>
          <w:rFonts w:eastAsia="Calibri"/>
          <w:sz w:val="22"/>
          <w:szCs w:val="22"/>
          <w:lang w:val="lt-LT"/>
        </w:rPr>
      </w:pPr>
    </w:p>
    <w:p w14:paraId="605BC8A7" w14:textId="77777777" w:rsidR="00276730" w:rsidRPr="007E5667" w:rsidRDefault="00276730">
      <w:pPr>
        <w:widowControl w:val="0"/>
        <w:numPr>
          <w:ilvl w:val="12"/>
          <w:numId w:val="0"/>
        </w:numPr>
        <w:tabs>
          <w:tab w:val="left" w:pos="567"/>
        </w:tabs>
        <w:rPr>
          <w:rFonts w:eastAsia="Calibri"/>
          <w:sz w:val="22"/>
          <w:szCs w:val="22"/>
          <w:lang w:val="lt-LT"/>
        </w:rPr>
      </w:pPr>
    </w:p>
    <w:p w14:paraId="3C2DA61B" w14:textId="39E92E15" w:rsidR="00276730" w:rsidRPr="007E5667" w:rsidRDefault="00592D6C">
      <w:pPr>
        <w:widowControl w:val="0"/>
        <w:tabs>
          <w:tab w:val="left" w:pos="567"/>
        </w:tabs>
        <w:ind w:left="567" w:hanging="567"/>
        <w:rPr>
          <w:rFonts w:eastAsia="Calibri"/>
          <w:b/>
          <w:sz w:val="22"/>
          <w:szCs w:val="22"/>
          <w:lang w:val="lt-LT"/>
        </w:rPr>
      </w:pPr>
      <w:r w:rsidRPr="007E5667">
        <w:rPr>
          <w:rFonts w:eastAsia="Calibri"/>
          <w:b/>
          <w:sz w:val="22"/>
          <w:szCs w:val="22"/>
          <w:lang w:val="lt-LT"/>
        </w:rPr>
        <w:t>1.</w:t>
      </w:r>
      <w:r w:rsidRPr="007E5667">
        <w:rPr>
          <w:rFonts w:eastAsia="Calibri"/>
          <w:b/>
          <w:sz w:val="22"/>
          <w:szCs w:val="22"/>
          <w:lang w:val="lt-LT"/>
        </w:rPr>
        <w:tab/>
        <w:t xml:space="preserve">Kas yra </w:t>
      </w:r>
      <w:proofErr w:type="spellStart"/>
      <w:r w:rsidR="00316BAB">
        <w:rPr>
          <w:rFonts w:eastAsia="Calibri"/>
          <w:b/>
          <w:sz w:val="22"/>
          <w:szCs w:val="22"/>
          <w:lang w:val="lt-LT"/>
        </w:rPr>
        <w:t>Camimbo</w:t>
      </w:r>
      <w:proofErr w:type="spellEnd"/>
      <w:r w:rsidRPr="007E5667">
        <w:rPr>
          <w:rFonts w:eastAsia="Calibri"/>
          <w:b/>
          <w:sz w:val="22"/>
          <w:szCs w:val="22"/>
          <w:lang w:val="lt-LT"/>
        </w:rPr>
        <w:t xml:space="preserve"> ir kam jis vartojamas</w:t>
      </w:r>
    </w:p>
    <w:p w14:paraId="3E4A21D1" w14:textId="77777777" w:rsidR="00276730" w:rsidRPr="007E5667" w:rsidRDefault="00276730">
      <w:pPr>
        <w:widowControl w:val="0"/>
        <w:tabs>
          <w:tab w:val="left" w:pos="567"/>
        </w:tabs>
        <w:rPr>
          <w:rFonts w:eastAsia="Calibri"/>
          <w:sz w:val="22"/>
          <w:szCs w:val="22"/>
          <w:lang w:val="lt-LT"/>
        </w:rPr>
      </w:pPr>
    </w:p>
    <w:p w14:paraId="4D8F723A" w14:textId="3E5E0A97" w:rsidR="002932F0" w:rsidRPr="007E5667" w:rsidRDefault="00316BAB" w:rsidP="002932F0">
      <w:pPr>
        <w:widowControl w:val="0"/>
        <w:tabs>
          <w:tab w:val="left" w:pos="567"/>
        </w:tabs>
        <w:rPr>
          <w:rFonts w:eastAsia="Calibri"/>
          <w:sz w:val="22"/>
          <w:szCs w:val="22"/>
          <w:lang w:val="lt-LT"/>
        </w:rPr>
      </w:pPr>
      <w:proofErr w:type="spellStart"/>
      <w:r>
        <w:rPr>
          <w:rFonts w:eastAsia="Calibri"/>
          <w:sz w:val="22"/>
          <w:szCs w:val="22"/>
          <w:lang w:val="lt-LT"/>
        </w:rPr>
        <w:t>Camimbo</w:t>
      </w:r>
      <w:proofErr w:type="spellEnd"/>
      <w:r w:rsidR="002932F0" w:rsidRPr="007E5667">
        <w:rPr>
          <w:rFonts w:eastAsia="Calibri"/>
          <w:sz w:val="22"/>
          <w:szCs w:val="22"/>
          <w:lang w:val="lt-LT"/>
        </w:rPr>
        <w:t xml:space="preserve"> </w:t>
      </w:r>
      <w:r w:rsidR="000B4602">
        <w:rPr>
          <w:rFonts w:eastAsia="Calibri"/>
          <w:sz w:val="22"/>
          <w:szCs w:val="22"/>
          <w:lang w:val="lt-LT"/>
        </w:rPr>
        <w:t>modifikuoto atpalaidavimo</w:t>
      </w:r>
      <w:r w:rsidR="002932F0" w:rsidRPr="007E5667">
        <w:rPr>
          <w:rFonts w:eastAsia="Calibri"/>
          <w:sz w:val="22"/>
          <w:szCs w:val="22"/>
          <w:lang w:val="lt-LT"/>
        </w:rPr>
        <w:t xml:space="preserve"> kietosios kapsulės gali būti vartojamos didelio kraujospūdžio ligai (hipertenzijai) gydyti suaugusiesiems.</w:t>
      </w:r>
    </w:p>
    <w:p w14:paraId="7B41BF37" w14:textId="6BE5603A" w:rsidR="002932F0" w:rsidRPr="007E5667" w:rsidRDefault="002932F0" w:rsidP="002932F0">
      <w:pPr>
        <w:widowControl w:val="0"/>
        <w:tabs>
          <w:tab w:val="left" w:pos="567"/>
        </w:tabs>
        <w:rPr>
          <w:rFonts w:eastAsia="Calibri"/>
          <w:sz w:val="22"/>
          <w:szCs w:val="22"/>
          <w:lang w:val="lt-LT"/>
        </w:rPr>
      </w:pPr>
      <w:r w:rsidRPr="007E5667">
        <w:rPr>
          <w:rFonts w:eastAsia="Calibri"/>
          <w:sz w:val="22"/>
          <w:szCs w:val="22"/>
          <w:lang w:val="lt-LT"/>
        </w:rPr>
        <w:t xml:space="preserve">Vienoje </w:t>
      </w:r>
      <w:proofErr w:type="spellStart"/>
      <w:r w:rsidR="00316BAB">
        <w:rPr>
          <w:rFonts w:eastAsia="Calibri"/>
          <w:sz w:val="22"/>
          <w:szCs w:val="22"/>
          <w:lang w:val="lt-LT"/>
        </w:rPr>
        <w:t>Camimbo</w:t>
      </w:r>
      <w:proofErr w:type="spellEnd"/>
      <w:r w:rsidRPr="007E5667">
        <w:rPr>
          <w:rFonts w:eastAsia="Calibri"/>
          <w:sz w:val="22"/>
          <w:szCs w:val="22"/>
          <w:lang w:val="lt-LT"/>
        </w:rPr>
        <w:t xml:space="preserve"> </w:t>
      </w:r>
      <w:r w:rsidR="001C3BD8" w:rsidRPr="001C3BD8">
        <w:rPr>
          <w:rFonts w:eastAsia="Calibri"/>
          <w:sz w:val="22"/>
          <w:szCs w:val="22"/>
          <w:lang w:val="lt-LT"/>
        </w:rPr>
        <w:t xml:space="preserve">modifikuoto atpalaidavimo kietojoje </w:t>
      </w:r>
      <w:r w:rsidRPr="007E5667">
        <w:rPr>
          <w:rFonts w:eastAsia="Calibri"/>
          <w:sz w:val="22"/>
          <w:szCs w:val="22"/>
          <w:lang w:val="lt-LT"/>
        </w:rPr>
        <w:t xml:space="preserve">kapsulėje yra dvi skirtingos veikliosios medžiagos – </w:t>
      </w:r>
      <w:proofErr w:type="spellStart"/>
      <w:r w:rsidRPr="007E5667">
        <w:rPr>
          <w:rFonts w:eastAsia="Calibri"/>
          <w:sz w:val="22"/>
          <w:szCs w:val="22"/>
          <w:lang w:val="lt-LT"/>
        </w:rPr>
        <w:t>ramiprilis</w:t>
      </w:r>
      <w:proofErr w:type="spellEnd"/>
      <w:r w:rsidRPr="007E5667">
        <w:rPr>
          <w:rFonts w:eastAsia="Calibri"/>
          <w:sz w:val="22"/>
          <w:szCs w:val="22"/>
          <w:lang w:val="lt-LT"/>
        </w:rPr>
        <w:t xml:space="preserve"> ir </w:t>
      </w:r>
      <w:proofErr w:type="spellStart"/>
      <w:r w:rsidRPr="007E5667">
        <w:rPr>
          <w:rFonts w:eastAsia="Calibri"/>
          <w:sz w:val="22"/>
          <w:szCs w:val="22"/>
          <w:lang w:val="lt-LT"/>
        </w:rPr>
        <w:t>indapamidas</w:t>
      </w:r>
      <w:proofErr w:type="spellEnd"/>
      <w:r w:rsidRPr="007E5667">
        <w:rPr>
          <w:rFonts w:eastAsia="Calibri"/>
          <w:sz w:val="22"/>
          <w:szCs w:val="22"/>
          <w:lang w:val="lt-LT"/>
        </w:rPr>
        <w:t>. Abi šios medžiagos padeda kontroliuoti aukštą kraujospūdį.</w:t>
      </w:r>
    </w:p>
    <w:p w14:paraId="2451AA2D" w14:textId="77777777" w:rsidR="002932F0" w:rsidRPr="007E5667" w:rsidRDefault="002932F0" w:rsidP="002932F0">
      <w:pPr>
        <w:widowControl w:val="0"/>
        <w:tabs>
          <w:tab w:val="left" w:pos="567"/>
        </w:tabs>
        <w:rPr>
          <w:rFonts w:eastAsia="Calibri"/>
          <w:sz w:val="22"/>
          <w:szCs w:val="22"/>
          <w:lang w:val="lt-LT"/>
        </w:rPr>
      </w:pPr>
    </w:p>
    <w:p w14:paraId="3F831FB6" w14:textId="71F1C06D" w:rsidR="008E3F0E" w:rsidRPr="007E5667" w:rsidRDefault="008E3F0E" w:rsidP="007E5667">
      <w:pPr>
        <w:pStyle w:val="Sraopastraipa"/>
        <w:numPr>
          <w:ilvl w:val="0"/>
          <w:numId w:val="14"/>
        </w:numPr>
        <w:spacing w:after="0" w:line="240" w:lineRule="auto"/>
        <w:ind w:left="567" w:hanging="567"/>
        <w:rPr>
          <w:rFonts w:ascii="Times New Roman" w:eastAsia="Times New Roman" w:hAnsi="Times New Roman"/>
        </w:rPr>
      </w:pPr>
      <w:proofErr w:type="spellStart"/>
      <w:r w:rsidRPr="007E5667">
        <w:rPr>
          <w:rFonts w:ascii="Times New Roman" w:eastAsia="Times New Roman" w:hAnsi="Times New Roman"/>
        </w:rPr>
        <w:t>Ramiprilis</w:t>
      </w:r>
      <w:proofErr w:type="spellEnd"/>
      <w:r w:rsidRPr="007E5667">
        <w:rPr>
          <w:rFonts w:ascii="Times New Roman" w:eastAsia="Times New Roman" w:hAnsi="Times New Roman"/>
        </w:rPr>
        <w:t xml:space="preserve"> priklauso vaistų, vadinamų </w:t>
      </w:r>
      <w:proofErr w:type="spellStart"/>
      <w:r w:rsidRPr="007E5667">
        <w:rPr>
          <w:rFonts w:ascii="Times New Roman" w:eastAsia="Times New Roman" w:hAnsi="Times New Roman"/>
        </w:rPr>
        <w:t>angiotenzin</w:t>
      </w:r>
      <w:r w:rsidR="008024E3" w:rsidRPr="007E5667">
        <w:rPr>
          <w:rFonts w:ascii="Times New Roman" w:eastAsia="Times New Roman" w:hAnsi="Times New Roman"/>
        </w:rPr>
        <w:t>ą</w:t>
      </w:r>
      <w:proofErr w:type="spellEnd"/>
      <w:r w:rsidRPr="007E5667">
        <w:rPr>
          <w:rFonts w:ascii="Times New Roman" w:eastAsia="Times New Roman" w:hAnsi="Times New Roman"/>
        </w:rPr>
        <w:t xml:space="preserve"> konvertuojančio fermento (AKF) inhibitoriais, grupei. Jis veikia mažindamas medžiagų, galinčių padidinti kraujospūdį, susidarymą. Jis atpalaiduoja ir praplečia kraujagysles, todėl širdžiai tampa lengviau pumpuoti kraują po organizmą.</w:t>
      </w:r>
    </w:p>
    <w:p w14:paraId="7C015086" w14:textId="77777777" w:rsidR="002932F0" w:rsidRPr="007E5667" w:rsidRDefault="002932F0" w:rsidP="008E3F0E">
      <w:pPr>
        <w:pStyle w:val="Sraopastraipa"/>
        <w:spacing w:after="0" w:line="240" w:lineRule="auto"/>
        <w:ind w:left="567" w:hanging="567"/>
        <w:rPr>
          <w:rFonts w:ascii="Times New Roman" w:eastAsia="Times New Roman" w:hAnsi="Times New Roman"/>
        </w:rPr>
      </w:pPr>
    </w:p>
    <w:p w14:paraId="3D36AE73" w14:textId="74AFF138" w:rsidR="008E3F0E" w:rsidRPr="007E5667" w:rsidRDefault="008E3F0E" w:rsidP="007E5667">
      <w:pPr>
        <w:pStyle w:val="Sraopastraipa"/>
        <w:numPr>
          <w:ilvl w:val="0"/>
          <w:numId w:val="14"/>
        </w:numPr>
        <w:spacing w:after="0" w:line="240" w:lineRule="auto"/>
        <w:ind w:left="567" w:hanging="567"/>
        <w:rPr>
          <w:rFonts w:ascii="Times New Roman" w:hAnsi="Times New Roman"/>
        </w:rPr>
      </w:pPr>
      <w:proofErr w:type="spellStart"/>
      <w:r w:rsidRPr="007E5667">
        <w:rPr>
          <w:rFonts w:ascii="Times New Roman" w:eastAsia="Times New Roman" w:hAnsi="Times New Roman"/>
        </w:rPr>
        <w:t>Indapamidas</w:t>
      </w:r>
      <w:proofErr w:type="spellEnd"/>
      <w:r w:rsidRPr="007E5667">
        <w:rPr>
          <w:rFonts w:ascii="Times New Roman" w:eastAsia="Times New Roman" w:hAnsi="Times New Roman"/>
        </w:rPr>
        <w:t xml:space="preserve"> yra diuretikas. Dauguma diuretikų didina inkstų išskiriamo šlapimo kiekį. Vis dėlto </w:t>
      </w:r>
      <w:proofErr w:type="spellStart"/>
      <w:r w:rsidRPr="007E5667">
        <w:rPr>
          <w:rFonts w:ascii="Times New Roman" w:eastAsia="Times New Roman" w:hAnsi="Times New Roman"/>
        </w:rPr>
        <w:t>indapamidas</w:t>
      </w:r>
      <w:proofErr w:type="spellEnd"/>
      <w:r w:rsidRPr="007E5667">
        <w:rPr>
          <w:rFonts w:ascii="Times New Roman" w:eastAsia="Times New Roman" w:hAnsi="Times New Roman"/>
        </w:rPr>
        <w:t xml:space="preserve"> skiriasi nuo kitų diuretikų, nes jis tik šiek tiek padidina išskiriamo šlapimo kiekį. Be to, </w:t>
      </w:r>
      <w:proofErr w:type="spellStart"/>
      <w:r w:rsidRPr="007E5667">
        <w:rPr>
          <w:rFonts w:ascii="Times New Roman" w:eastAsia="Times New Roman" w:hAnsi="Times New Roman"/>
        </w:rPr>
        <w:t>indapamidas</w:t>
      </w:r>
      <w:proofErr w:type="spellEnd"/>
      <w:r w:rsidRPr="007E5667">
        <w:rPr>
          <w:rFonts w:ascii="Times New Roman" w:eastAsia="Times New Roman" w:hAnsi="Times New Roman"/>
        </w:rPr>
        <w:t xml:space="preserve"> plečia kraujagysles, todėl palengvėja kraujo pratekėjimas. Tai padeda sumažinti kraujospūdį.</w:t>
      </w:r>
    </w:p>
    <w:p w14:paraId="62E9D35E" w14:textId="45C79E22" w:rsidR="002932F0" w:rsidRPr="007E5667" w:rsidRDefault="002932F0" w:rsidP="002932F0">
      <w:pPr>
        <w:widowControl w:val="0"/>
        <w:tabs>
          <w:tab w:val="left" w:pos="567"/>
        </w:tabs>
        <w:rPr>
          <w:rFonts w:eastAsia="Calibri"/>
          <w:sz w:val="22"/>
          <w:szCs w:val="22"/>
          <w:lang w:val="lt-LT"/>
        </w:rPr>
      </w:pPr>
    </w:p>
    <w:p w14:paraId="66958DB5" w14:textId="0D918B9F" w:rsidR="005659E1" w:rsidRPr="007E5667" w:rsidRDefault="005659E1" w:rsidP="002932F0">
      <w:pPr>
        <w:widowControl w:val="0"/>
        <w:tabs>
          <w:tab w:val="left" w:pos="567"/>
        </w:tabs>
        <w:rPr>
          <w:rFonts w:eastAsia="Calibri"/>
          <w:sz w:val="22"/>
          <w:szCs w:val="22"/>
          <w:lang w:val="lt-LT"/>
        </w:rPr>
      </w:pPr>
      <w:r w:rsidRPr="007E5667">
        <w:rPr>
          <w:rFonts w:eastAsia="Calibri"/>
          <w:sz w:val="22"/>
          <w:szCs w:val="22"/>
          <w:lang w:val="lt-LT"/>
        </w:rPr>
        <w:t>Gydytojas Jums gali skirti</w:t>
      </w:r>
      <w:r w:rsidR="002932F0" w:rsidRPr="007E5667">
        <w:rPr>
          <w:rFonts w:eastAsia="Calibri"/>
          <w:sz w:val="22"/>
          <w:szCs w:val="22"/>
          <w:lang w:val="lt-LT"/>
        </w:rPr>
        <w:t xml:space="preserve"> </w:t>
      </w:r>
      <w:proofErr w:type="spellStart"/>
      <w:r w:rsidR="00316BAB">
        <w:rPr>
          <w:rFonts w:eastAsia="Calibri"/>
          <w:sz w:val="22"/>
          <w:szCs w:val="22"/>
          <w:lang w:val="lt-LT"/>
        </w:rPr>
        <w:t>Camimbo</w:t>
      </w:r>
      <w:proofErr w:type="spellEnd"/>
      <w:r w:rsidR="002932F0" w:rsidRPr="007E5667">
        <w:rPr>
          <w:rFonts w:eastAsia="Calibri"/>
          <w:sz w:val="22"/>
          <w:szCs w:val="22"/>
          <w:lang w:val="lt-LT"/>
        </w:rPr>
        <w:t xml:space="preserve"> </w:t>
      </w:r>
      <w:r w:rsidRPr="007E5667">
        <w:rPr>
          <w:rFonts w:eastAsia="Calibri"/>
          <w:sz w:val="22"/>
          <w:szCs w:val="22"/>
          <w:lang w:val="lt-LT"/>
        </w:rPr>
        <w:t xml:space="preserve">fiksuotos dozės derinio </w:t>
      </w:r>
      <w:r w:rsidR="000B4602">
        <w:rPr>
          <w:rFonts w:eastAsia="Calibri"/>
          <w:sz w:val="22"/>
          <w:szCs w:val="22"/>
          <w:lang w:val="lt-LT"/>
        </w:rPr>
        <w:t>modifikuoto atpalaidavimo</w:t>
      </w:r>
      <w:r w:rsidRPr="007E5667">
        <w:rPr>
          <w:rFonts w:eastAsia="Calibri"/>
          <w:sz w:val="22"/>
          <w:szCs w:val="22"/>
          <w:lang w:val="lt-LT"/>
        </w:rPr>
        <w:t xml:space="preserve"> kietąją kapsulę, jeigu Jūs jau vartojate</w:t>
      </w:r>
      <w:r w:rsidR="002932F0" w:rsidRPr="007E5667">
        <w:rPr>
          <w:rFonts w:eastAsia="Calibri"/>
          <w:sz w:val="22"/>
          <w:szCs w:val="22"/>
          <w:lang w:val="lt-LT"/>
        </w:rPr>
        <w:t xml:space="preserve"> </w:t>
      </w:r>
      <w:proofErr w:type="spellStart"/>
      <w:r w:rsidR="002932F0" w:rsidRPr="007E5667">
        <w:rPr>
          <w:rFonts w:eastAsia="Calibri"/>
          <w:sz w:val="22"/>
          <w:szCs w:val="22"/>
          <w:lang w:val="lt-LT"/>
        </w:rPr>
        <w:t>ramipril</w:t>
      </w:r>
      <w:r w:rsidR="00771121">
        <w:rPr>
          <w:rFonts w:eastAsia="Calibri"/>
          <w:sz w:val="22"/>
          <w:szCs w:val="22"/>
          <w:lang w:val="lt-LT"/>
        </w:rPr>
        <w:t>io</w:t>
      </w:r>
      <w:proofErr w:type="spellEnd"/>
      <w:r w:rsidRPr="007E5667">
        <w:rPr>
          <w:rFonts w:eastAsia="Calibri"/>
          <w:sz w:val="22"/>
          <w:szCs w:val="22"/>
          <w:lang w:val="lt-LT"/>
        </w:rPr>
        <w:t xml:space="preserve"> ir</w:t>
      </w:r>
      <w:r w:rsidR="002932F0" w:rsidRPr="007E5667">
        <w:rPr>
          <w:rFonts w:eastAsia="Calibri"/>
          <w:sz w:val="22"/>
          <w:szCs w:val="22"/>
          <w:lang w:val="lt-LT"/>
        </w:rPr>
        <w:t xml:space="preserve"> </w:t>
      </w:r>
      <w:proofErr w:type="spellStart"/>
      <w:r w:rsidR="002932F0" w:rsidRPr="007E5667">
        <w:rPr>
          <w:rFonts w:eastAsia="Calibri"/>
          <w:sz w:val="22"/>
          <w:szCs w:val="22"/>
          <w:lang w:val="lt-LT"/>
        </w:rPr>
        <w:t>indapamid</w:t>
      </w:r>
      <w:r w:rsidR="00771121">
        <w:rPr>
          <w:rFonts w:eastAsia="Calibri"/>
          <w:sz w:val="22"/>
          <w:szCs w:val="22"/>
          <w:lang w:val="lt-LT"/>
        </w:rPr>
        <w:t>o</w:t>
      </w:r>
      <w:proofErr w:type="spellEnd"/>
      <w:r w:rsidRPr="007E5667">
        <w:rPr>
          <w:rFonts w:eastAsia="Calibri"/>
          <w:sz w:val="22"/>
          <w:szCs w:val="22"/>
          <w:lang w:val="lt-LT"/>
        </w:rPr>
        <w:t xml:space="preserve"> tokiomis pačiomis dozėmis, tačiau atskiromis tabletėmis.</w:t>
      </w:r>
    </w:p>
    <w:p w14:paraId="1EA48BD0" w14:textId="77777777" w:rsidR="00276730" w:rsidRPr="007E5667" w:rsidRDefault="00276730">
      <w:pPr>
        <w:widowControl w:val="0"/>
        <w:numPr>
          <w:ilvl w:val="12"/>
          <w:numId w:val="0"/>
        </w:numPr>
        <w:tabs>
          <w:tab w:val="left" w:pos="567"/>
        </w:tabs>
        <w:rPr>
          <w:rFonts w:eastAsia="Calibri"/>
          <w:sz w:val="22"/>
          <w:szCs w:val="22"/>
          <w:lang w:val="lt-LT"/>
        </w:rPr>
      </w:pPr>
    </w:p>
    <w:p w14:paraId="29946DA0" w14:textId="77777777" w:rsidR="00276730" w:rsidRPr="007E5667" w:rsidRDefault="00276730">
      <w:pPr>
        <w:widowControl w:val="0"/>
        <w:numPr>
          <w:ilvl w:val="12"/>
          <w:numId w:val="0"/>
        </w:numPr>
        <w:tabs>
          <w:tab w:val="left" w:pos="567"/>
        </w:tabs>
        <w:rPr>
          <w:rFonts w:eastAsia="Calibri"/>
          <w:sz w:val="22"/>
          <w:szCs w:val="22"/>
          <w:lang w:val="lt-LT"/>
        </w:rPr>
      </w:pPr>
    </w:p>
    <w:p w14:paraId="3E3E5C68" w14:textId="5A01D896" w:rsidR="00276730" w:rsidRPr="007E5667" w:rsidRDefault="00592D6C">
      <w:pPr>
        <w:widowControl w:val="0"/>
        <w:tabs>
          <w:tab w:val="left" w:pos="567"/>
        </w:tabs>
        <w:ind w:left="567" w:hanging="567"/>
        <w:rPr>
          <w:rFonts w:eastAsia="Calibri"/>
          <w:b/>
          <w:sz w:val="22"/>
          <w:szCs w:val="22"/>
          <w:lang w:val="lt-LT"/>
        </w:rPr>
      </w:pPr>
      <w:r w:rsidRPr="007E5667">
        <w:rPr>
          <w:rFonts w:eastAsia="Calibri"/>
          <w:b/>
          <w:sz w:val="22"/>
          <w:szCs w:val="22"/>
          <w:lang w:val="lt-LT"/>
        </w:rPr>
        <w:t>2.</w:t>
      </w:r>
      <w:r w:rsidRPr="007E5667">
        <w:rPr>
          <w:rFonts w:eastAsia="Calibri"/>
          <w:b/>
          <w:sz w:val="22"/>
          <w:szCs w:val="22"/>
          <w:lang w:val="lt-LT"/>
        </w:rPr>
        <w:tab/>
        <w:t xml:space="preserve">Kas žinotina prieš vartojant </w:t>
      </w:r>
      <w:proofErr w:type="spellStart"/>
      <w:r w:rsidR="00316BAB">
        <w:rPr>
          <w:rFonts w:eastAsia="Calibri"/>
          <w:b/>
          <w:sz w:val="22"/>
          <w:szCs w:val="22"/>
          <w:lang w:val="lt-LT"/>
        </w:rPr>
        <w:t>Camimbo</w:t>
      </w:r>
      <w:proofErr w:type="spellEnd"/>
    </w:p>
    <w:p w14:paraId="796BCDFB" w14:textId="77777777" w:rsidR="00276730" w:rsidRPr="007E5667" w:rsidRDefault="00276730">
      <w:pPr>
        <w:widowControl w:val="0"/>
        <w:tabs>
          <w:tab w:val="left" w:pos="567"/>
        </w:tabs>
        <w:ind w:left="567" w:hanging="567"/>
        <w:rPr>
          <w:rFonts w:eastAsia="Calibri"/>
          <w:b/>
          <w:sz w:val="22"/>
          <w:szCs w:val="22"/>
          <w:lang w:val="lt-LT"/>
        </w:rPr>
      </w:pPr>
    </w:p>
    <w:p w14:paraId="37CA0BF9" w14:textId="13DEDF24" w:rsidR="00276730" w:rsidRPr="007E5667" w:rsidRDefault="00316BAB">
      <w:pPr>
        <w:widowControl w:val="0"/>
        <w:tabs>
          <w:tab w:val="left" w:pos="567"/>
        </w:tabs>
        <w:ind w:left="567" w:hanging="567"/>
        <w:rPr>
          <w:rFonts w:eastAsia="Calibri"/>
          <w:b/>
          <w:caps/>
          <w:sz w:val="22"/>
          <w:szCs w:val="22"/>
          <w:lang w:val="lt-LT"/>
        </w:rPr>
      </w:pPr>
      <w:proofErr w:type="spellStart"/>
      <w:r>
        <w:rPr>
          <w:rFonts w:eastAsia="Calibri"/>
          <w:b/>
          <w:sz w:val="22"/>
          <w:szCs w:val="22"/>
          <w:lang w:val="lt-LT"/>
        </w:rPr>
        <w:t>Camimbo</w:t>
      </w:r>
      <w:proofErr w:type="spellEnd"/>
      <w:r w:rsidR="00592D6C" w:rsidRPr="007E5667">
        <w:rPr>
          <w:rFonts w:eastAsia="Calibri"/>
          <w:b/>
          <w:sz w:val="22"/>
          <w:szCs w:val="22"/>
          <w:lang w:val="lt-LT"/>
        </w:rPr>
        <w:t xml:space="preserve"> vartoti draudžiama:</w:t>
      </w:r>
    </w:p>
    <w:p w14:paraId="5D3A179D" w14:textId="40C6EB7A" w:rsidR="00276730" w:rsidRPr="007E5667" w:rsidRDefault="00592D6C" w:rsidP="007E5667">
      <w:pPr>
        <w:pStyle w:val="Sraopastraipa"/>
        <w:numPr>
          <w:ilvl w:val="0"/>
          <w:numId w:val="14"/>
        </w:numPr>
        <w:spacing w:after="0" w:line="240" w:lineRule="auto"/>
        <w:ind w:left="567" w:hanging="567"/>
        <w:rPr>
          <w:rFonts w:ascii="Times New Roman" w:eastAsia="Times New Roman" w:hAnsi="Times New Roman"/>
        </w:rPr>
      </w:pPr>
      <w:r w:rsidRPr="007E5667">
        <w:rPr>
          <w:rFonts w:ascii="Times New Roman" w:eastAsia="Times New Roman" w:hAnsi="Times New Roman"/>
        </w:rPr>
        <w:t xml:space="preserve">jeigu yra alergija </w:t>
      </w:r>
      <w:proofErr w:type="spellStart"/>
      <w:r w:rsidRPr="007E5667">
        <w:rPr>
          <w:rFonts w:ascii="Times New Roman" w:eastAsia="Times New Roman" w:hAnsi="Times New Roman"/>
        </w:rPr>
        <w:t>ramipriliui</w:t>
      </w:r>
      <w:proofErr w:type="spellEnd"/>
      <w:r w:rsidRPr="007E5667">
        <w:rPr>
          <w:rFonts w:ascii="Times New Roman" w:eastAsia="Times New Roman" w:hAnsi="Times New Roman"/>
        </w:rPr>
        <w:t xml:space="preserve">, </w:t>
      </w:r>
      <w:r w:rsidR="0045035F" w:rsidRPr="007E5667">
        <w:rPr>
          <w:rFonts w:ascii="Times New Roman" w:eastAsia="Times New Roman" w:hAnsi="Times New Roman"/>
        </w:rPr>
        <w:t xml:space="preserve">bet kokiam kitam vaistui, kurio sudėtyje yra AKF inhibitoriaus, </w:t>
      </w:r>
      <w:proofErr w:type="spellStart"/>
      <w:r w:rsidR="0045035F" w:rsidRPr="007E5667">
        <w:rPr>
          <w:rFonts w:ascii="Times New Roman" w:eastAsia="Times New Roman" w:hAnsi="Times New Roman"/>
        </w:rPr>
        <w:t>indapamidui</w:t>
      </w:r>
      <w:proofErr w:type="spellEnd"/>
      <w:r w:rsidR="0045035F" w:rsidRPr="007E5667">
        <w:rPr>
          <w:rFonts w:ascii="Times New Roman" w:eastAsia="Times New Roman" w:hAnsi="Times New Roman"/>
        </w:rPr>
        <w:t xml:space="preserve">, kitiems </w:t>
      </w:r>
      <w:proofErr w:type="spellStart"/>
      <w:r w:rsidR="0045035F" w:rsidRPr="007E5667">
        <w:rPr>
          <w:rFonts w:ascii="Times New Roman" w:eastAsia="Times New Roman" w:hAnsi="Times New Roman"/>
        </w:rPr>
        <w:t>sulfonamidams</w:t>
      </w:r>
      <w:proofErr w:type="spellEnd"/>
      <w:r w:rsidR="0045035F" w:rsidRPr="007E5667">
        <w:rPr>
          <w:rFonts w:ascii="Times New Roman" w:eastAsia="Times New Roman" w:hAnsi="Times New Roman"/>
        </w:rPr>
        <w:t xml:space="preserve"> </w:t>
      </w:r>
      <w:r w:rsidRPr="007E5667">
        <w:rPr>
          <w:rFonts w:ascii="Times New Roman" w:eastAsia="Times New Roman" w:hAnsi="Times New Roman"/>
        </w:rPr>
        <w:t>arba bet kuriai pagalbinei šio vaisto medžiagai (jos išvardytos 6 skyriuje);</w:t>
      </w:r>
    </w:p>
    <w:p w14:paraId="69C79E14" w14:textId="50262EFC" w:rsidR="00102704" w:rsidRPr="007E5667" w:rsidRDefault="00102704" w:rsidP="007E5667">
      <w:pPr>
        <w:pStyle w:val="Sraopastraipa"/>
        <w:numPr>
          <w:ilvl w:val="0"/>
          <w:numId w:val="14"/>
        </w:numPr>
        <w:spacing w:after="0" w:line="240" w:lineRule="auto"/>
        <w:ind w:left="567" w:hanging="567"/>
        <w:rPr>
          <w:rFonts w:ascii="Times New Roman" w:eastAsia="Times New Roman" w:hAnsi="Times New Roman"/>
        </w:rPr>
      </w:pPr>
      <w:r w:rsidRPr="007E5667">
        <w:rPr>
          <w:rFonts w:ascii="Times New Roman" w:eastAsia="Times New Roman" w:hAnsi="Times New Roman"/>
        </w:rPr>
        <w:t xml:space="preserve">jeigu yra buvusi sunki alerginė reakcija, vadinama </w:t>
      </w:r>
      <w:proofErr w:type="spellStart"/>
      <w:r w:rsidRPr="007E5667">
        <w:rPr>
          <w:rFonts w:ascii="Times New Roman" w:eastAsia="Times New Roman" w:hAnsi="Times New Roman"/>
        </w:rPr>
        <w:t>angioneurozine</w:t>
      </w:r>
      <w:proofErr w:type="spellEnd"/>
      <w:r w:rsidRPr="007E5667">
        <w:rPr>
          <w:rFonts w:ascii="Times New Roman" w:eastAsia="Times New Roman" w:hAnsi="Times New Roman"/>
        </w:rPr>
        <w:t xml:space="preserve"> edema. Jos požymiai yra niežėjimas, dilgėlinė, raudonos dėmės ant plaštakų, pėdų ir gerklės, gerklės ir liežuvio patinimas, patinimas ap</w:t>
      </w:r>
      <w:r w:rsidR="007E1ED4">
        <w:rPr>
          <w:rFonts w:ascii="Times New Roman" w:eastAsia="Times New Roman" w:hAnsi="Times New Roman"/>
        </w:rPr>
        <w:t>link</w:t>
      </w:r>
      <w:r w:rsidRPr="007E5667">
        <w:rPr>
          <w:rFonts w:ascii="Times New Roman" w:eastAsia="Times New Roman" w:hAnsi="Times New Roman"/>
        </w:rPr>
        <w:t xml:space="preserve"> akis ir lūpas, kvėpavimo ir rijimo pasunkėjimas;</w:t>
      </w:r>
    </w:p>
    <w:p w14:paraId="32307145" w14:textId="63B84589" w:rsidR="00102704" w:rsidRPr="007E5667" w:rsidRDefault="008024E3" w:rsidP="007E5667">
      <w:pPr>
        <w:pStyle w:val="Sraopastraipa"/>
        <w:numPr>
          <w:ilvl w:val="0"/>
          <w:numId w:val="14"/>
        </w:numPr>
        <w:spacing w:after="0" w:line="240" w:lineRule="auto"/>
        <w:ind w:left="567" w:hanging="567"/>
        <w:rPr>
          <w:rFonts w:ascii="Times New Roman" w:eastAsia="Times New Roman" w:hAnsi="Times New Roman"/>
        </w:rPr>
      </w:pPr>
      <w:r w:rsidRPr="007E5667">
        <w:rPr>
          <w:rFonts w:ascii="Times New Roman" w:eastAsia="Times New Roman" w:hAnsi="Times New Roman"/>
        </w:rPr>
        <w:lastRenderedPageBreak/>
        <w:t>j</w:t>
      </w:r>
      <w:r w:rsidR="00102704" w:rsidRPr="007E5667">
        <w:rPr>
          <w:rFonts w:ascii="Times New Roman" w:eastAsia="Times New Roman" w:hAnsi="Times New Roman"/>
        </w:rPr>
        <w:t xml:space="preserve">eigu vartojote arba šiuo metu vartojate </w:t>
      </w:r>
      <w:proofErr w:type="spellStart"/>
      <w:r w:rsidR="00102704" w:rsidRPr="007E5667">
        <w:rPr>
          <w:rFonts w:ascii="Times New Roman" w:eastAsia="Times New Roman" w:hAnsi="Times New Roman"/>
        </w:rPr>
        <w:t>sakubitrilo</w:t>
      </w:r>
      <w:proofErr w:type="spellEnd"/>
      <w:r w:rsidR="00102704" w:rsidRPr="007E5667">
        <w:rPr>
          <w:rFonts w:ascii="Times New Roman" w:eastAsia="Times New Roman" w:hAnsi="Times New Roman"/>
        </w:rPr>
        <w:t xml:space="preserve"> ir </w:t>
      </w:r>
      <w:proofErr w:type="spellStart"/>
      <w:r w:rsidR="00102704" w:rsidRPr="007E5667">
        <w:rPr>
          <w:rFonts w:ascii="Times New Roman" w:eastAsia="Times New Roman" w:hAnsi="Times New Roman"/>
        </w:rPr>
        <w:t>valsartano</w:t>
      </w:r>
      <w:proofErr w:type="spellEnd"/>
      <w:r w:rsidR="00102704" w:rsidRPr="007E5667">
        <w:rPr>
          <w:rFonts w:ascii="Times New Roman" w:eastAsia="Times New Roman" w:hAnsi="Times New Roman"/>
        </w:rPr>
        <w:t xml:space="preserve"> derinį, t. y. vaistą, skirtą suaugusiųjų ilgalaikiam (lėtiniam) širdies nepakankamumui gydyti, nes yra padidėjusi </w:t>
      </w:r>
      <w:proofErr w:type="spellStart"/>
      <w:r w:rsidR="00102704" w:rsidRPr="007E5667">
        <w:rPr>
          <w:rFonts w:ascii="Times New Roman" w:eastAsia="Times New Roman" w:hAnsi="Times New Roman"/>
        </w:rPr>
        <w:t>angioneurozinės</w:t>
      </w:r>
      <w:proofErr w:type="spellEnd"/>
      <w:r w:rsidR="00102704" w:rsidRPr="007E5667">
        <w:rPr>
          <w:rFonts w:ascii="Times New Roman" w:eastAsia="Times New Roman" w:hAnsi="Times New Roman"/>
        </w:rPr>
        <w:t xml:space="preserve"> edemos (staigaus gleivinės patinimo tokiose vietose kaip gerklė)</w:t>
      </w:r>
      <w:r w:rsidR="0080399B" w:rsidRPr="007E5667">
        <w:rPr>
          <w:rFonts w:ascii="Times New Roman" w:eastAsia="Times New Roman" w:hAnsi="Times New Roman"/>
        </w:rPr>
        <w:t xml:space="preserve"> pasireiškimo</w:t>
      </w:r>
      <w:r w:rsidR="00102704" w:rsidRPr="007E5667">
        <w:rPr>
          <w:rFonts w:ascii="Times New Roman" w:eastAsia="Times New Roman" w:hAnsi="Times New Roman"/>
        </w:rPr>
        <w:t xml:space="preserve"> rizika;</w:t>
      </w:r>
    </w:p>
    <w:p w14:paraId="49C3A9D9" w14:textId="68232A16" w:rsidR="00102704" w:rsidRPr="007E5667" w:rsidRDefault="00102704" w:rsidP="007E5667">
      <w:pPr>
        <w:pStyle w:val="Sraopastraipa"/>
        <w:numPr>
          <w:ilvl w:val="0"/>
          <w:numId w:val="14"/>
        </w:numPr>
        <w:spacing w:after="0" w:line="240" w:lineRule="auto"/>
        <w:ind w:left="567" w:hanging="567"/>
        <w:rPr>
          <w:rFonts w:ascii="Times New Roman" w:eastAsia="Times New Roman" w:hAnsi="Times New Roman"/>
        </w:rPr>
      </w:pPr>
      <w:r w:rsidRPr="007E5667">
        <w:rPr>
          <w:rFonts w:ascii="Times New Roman" w:eastAsia="Times New Roman" w:hAnsi="Times New Roman"/>
        </w:rPr>
        <w:t xml:space="preserve">jeigu esate gydomi dializėmis arba kitokio tipo kraujo filtracija. </w:t>
      </w:r>
      <w:proofErr w:type="spellStart"/>
      <w:r w:rsidR="00316BAB">
        <w:rPr>
          <w:rFonts w:ascii="Times New Roman" w:eastAsia="Times New Roman" w:hAnsi="Times New Roman"/>
        </w:rPr>
        <w:t>Camimbo</w:t>
      </w:r>
      <w:proofErr w:type="spellEnd"/>
      <w:r w:rsidRPr="007E5667">
        <w:rPr>
          <w:rFonts w:ascii="Times New Roman" w:eastAsia="Times New Roman" w:hAnsi="Times New Roman"/>
        </w:rPr>
        <w:t xml:space="preserve"> Jums gali netikti (tai priklauso nuo naudojamo prietaiso); </w:t>
      </w:r>
    </w:p>
    <w:p w14:paraId="53293B9F" w14:textId="77777777" w:rsidR="00102704" w:rsidRPr="007E5667" w:rsidRDefault="00102704" w:rsidP="007E5667">
      <w:pPr>
        <w:pStyle w:val="Sraopastraipa"/>
        <w:numPr>
          <w:ilvl w:val="0"/>
          <w:numId w:val="14"/>
        </w:numPr>
        <w:spacing w:after="0" w:line="240" w:lineRule="auto"/>
        <w:ind w:left="567" w:hanging="567"/>
        <w:rPr>
          <w:rFonts w:ascii="Times New Roman" w:eastAsia="Times New Roman" w:hAnsi="Times New Roman"/>
        </w:rPr>
      </w:pPr>
      <w:r w:rsidRPr="007E5667">
        <w:rPr>
          <w:rFonts w:ascii="Times New Roman" w:eastAsia="Times New Roman" w:hAnsi="Times New Roman"/>
        </w:rPr>
        <w:t>jeigu sergate sunkia inkstų liga arba yra kitokių inkstų sutrikimų, kai sumažėja inksto aprūpinimas krauju (inksto arterijos stenozė);</w:t>
      </w:r>
    </w:p>
    <w:p w14:paraId="027FAC95" w14:textId="4BE7BEBA" w:rsidR="00D0558B" w:rsidRPr="007E5667" w:rsidRDefault="0080399B" w:rsidP="007E5667">
      <w:pPr>
        <w:pStyle w:val="Sraopastraipa"/>
        <w:numPr>
          <w:ilvl w:val="0"/>
          <w:numId w:val="14"/>
        </w:numPr>
        <w:spacing w:after="0" w:line="240" w:lineRule="auto"/>
        <w:ind w:left="567" w:hanging="567"/>
        <w:rPr>
          <w:rFonts w:ascii="Times New Roman" w:eastAsia="Times New Roman" w:hAnsi="Times New Roman"/>
        </w:rPr>
      </w:pPr>
      <w:r w:rsidRPr="007E5667">
        <w:rPr>
          <w:rFonts w:ascii="Times New Roman" w:eastAsia="Times New Roman" w:hAnsi="Times New Roman"/>
        </w:rPr>
        <w:t>j</w:t>
      </w:r>
      <w:r w:rsidR="00807CA6" w:rsidRPr="007E5667">
        <w:rPr>
          <w:rFonts w:ascii="Times New Roman" w:eastAsia="Times New Roman" w:hAnsi="Times New Roman"/>
        </w:rPr>
        <w:t xml:space="preserve">eigu sergate sunkia kepenų liga arba yra būklė, vadinama </w:t>
      </w:r>
      <w:proofErr w:type="spellStart"/>
      <w:r w:rsidR="00807CA6" w:rsidRPr="007E5667">
        <w:rPr>
          <w:rFonts w:ascii="Times New Roman" w:eastAsia="Times New Roman" w:hAnsi="Times New Roman"/>
        </w:rPr>
        <w:t>hepatine</w:t>
      </w:r>
      <w:proofErr w:type="spellEnd"/>
      <w:r w:rsidR="00807CA6" w:rsidRPr="007E5667">
        <w:rPr>
          <w:rFonts w:ascii="Times New Roman" w:eastAsia="Times New Roman" w:hAnsi="Times New Roman"/>
        </w:rPr>
        <w:t xml:space="preserve"> </w:t>
      </w:r>
      <w:proofErr w:type="spellStart"/>
      <w:r w:rsidR="00807CA6" w:rsidRPr="007E5667">
        <w:rPr>
          <w:rFonts w:ascii="Times New Roman" w:eastAsia="Times New Roman" w:hAnsi="Times New Roman"/>
        </w:rPr>
        <w:t>encefalopatija</w:t>
      </w:r>
      <w:proofErr w:type="spellEnd"/>
      <w:r w:rsidR="00807CA6" w:rsidRPr="007E5667">
        <w:rPr>
          <w:rFonts w:ascii="Times New Roman" w:eastAsia="Times New Roman" w:hAnsi="Times New Roman"/>
        </w:rPr>
        <w:t xml:space="preserve"> </w:t>
      </w:r>
      <w:r w:rsidR="00D0558B" w:rsidRPr="007E5667">
        <w:rPr>
          <w:rFonts w:ascii="Times New Roman" w:eastAsia="Times New Roman" w:hAnsi="Times New Roman"/>
        </w:rPr>
        <w:t>(</w:t>
      </w:r>
      <w:r w:rsidRPr="007E5667">
        <w:rPr>
          <w:rFonts w:ascii="Times New Roman" w:eastAsia="Times New Roman" w:hAnsi="Times New Roman"/>
        </w:rPr>
        <w:t>k</w:t>
      </w:r>
      <w:r w:rsidR="00807CA6" w:rsidRPr="007E5667">
        <w:rPr>
          <w:rFonts w:ascii="Times New Roman" w:eastAsia="Times New Roman" w:hAnsi="Times New Roman"/>
        </w:rPr>
        <w:t>epenų ligos sukeltas galvos smegenų funkcijos sutrikimas</w:t>
      </w:r>
      <w:r w:rsidR="00D0558B" w:rsidRPr="007E5667">
        <w:rPr>
          <w:rFonts w:ascii="Times New Roman" w:eastAsia="Times New Roman" w:hAnsi="Times New Roman"/>
        </w:rPr>
        <w:t>)</w:t>
      </w:r>
      <w:r w:rsidR="00807CA6" w:rsidRPr="007E5667">
        <w:rPr>
          <w:rFonts w:ascii="Times New Roman" w:eastAsia="Times New Roman" w:hAnsi="Times New Roman"/>
        </w:rPr>
        <w:t>;</w:t>
      </w:r>
    </w:p>
    <w:p w14:paraId="770C8A92" w14:textId="1B2B6216" w:rsidR="00D0558B" w:rsidRPr="007E5667" w:rsidRDefault="00570BEB" w:rsidP="007E5667">
      <w:pPr>
        <w:pStyle w:val="Sraopastraipa"/>
        <w:numPr>
          <w:ilvl w:val="0"/>
          <w:numId w:val="14"/>
        </w:numPr>
        <w:spacing w:after="0" w:line="240" w:lineRule="auto"/>
        <w:ind w:left="567" w:hanging="567"/>
        <w:rPr>
          <w:rFonts w:ascii="Times New Roman" w:eastAsia="Times New Roman" w:hAnsi="Times New Roman"/>
        </w:rPr>
      </w:pPr>
      <w:r w:rsidRPr="007E5667">
        <w:rPr>
          <w:rFonts w:ascii="Times New Roman" w:eastAsia="Times New Roman" w:hAnsi="Times New Roman"/>
        </w:rPr>
        <w:t>jeigu kalio kiekis kraujyje yra mažas;</w:t>
      </w:r>
    </w:p>
    <w:p w14:paraId="372CF6F5" w14:textId="28128F2C" w:rsidR="00D0558B" w:rsidRPr="007E5667" w:rsidRDefault="00570BEB" w:rsidP="007E5667">
      <w:pPr>
        <w:pStyle w:val="Sraopastraipa"/>
        <w:numPr>
          <w:ilvl w:val="0"/>
          <w:numId w:val="14"/>
        </w:numPr>
        <w:spacing w:after="0" w:line="240" w:lineRule="auto"/>
        <w:ind w:left="567" w:hanging="567"/>
        <w:rPr>
          <w:rFonts w:ascii="Times New Roman" w:eastAsia="Times New Roman" w:hAnsi="Times New Roman"/>
        </w:rPr>
      </w:pPr>
      <w:r w:rsidRPr="007E5667">
        <w:rPr>
          <w:rFonts w:ascii="Times New Roman" w:eastAsia="Times New Roman" w:hAnsi="Times New Roman"/>
        </w:rPr>
        <w:t xml:space="preserve">jeigu esate ilgiau kaip 3 mėnesius nėščia (vis dėlto </w:t>
      </w:r>
      <w:proofErr w:type="spellStart"/>
      <w:r w:rsidR="00316BAB">
        <w:rPr>
          <w:rFonts w:ascii="Times New Roman" w:eastAsia="Times New Roman" w:hAnsi="Times New Roman"/>
        </w:rPr>
        <w:t>Camimbo</w:t>
      </w:r>
      <w:proofErr w:type="spellEnd"/>
      <w:r w:rsidRPr="007E5667">
        <w:rPr>
          <w:rFonts w:ascii="Times New Roman" w:eastAsia="Times New Roman" w:hAnsi="Times New Roman"/>
        </w:rPr>
        <w:t xml:space="preserve"> rekomenduojama nevartoti ir ankstyvuoju nėštumo laikotarpiu – žr. toliau esantį poskyrį „Nėštumas ir žindymo laikotarpis“);</w:t>
      </w:r>
    </w:p>
    <w:p w14:paraId="294E83E8" w14:textId="77777777" w:rsidR="00570BEB" w:rsidRPr="007E5667" w:rsidRDefault="00570BEB" w:rsidP="007E5667">
      <w:pPr>
        <w:pStyle w:val="Sraopastraipa"/>
        <w:numPr>
          <w:ilvl w:val="0"/>
          <w:numId w:val="14"/>
        </w:numPr>
        <w:spacing w:after="0" w:line="240" w:lineRule="auto"/>
        <w:ind w:left="567" w:hanging="567"/>
        <w:rPr>
          <w:rFonts w:ascii="Times New Roman" w:eastAsia="Times New Roman" w:hAnsi="Times New Roman"/>
        </w:rPr>
      </w:pPr>
      <w:r w:rsidRPr="007E5667">
        <w:rPr>
          <w:rFonts w:ascii="Times New Roman" w:eastAsia="Times New Roman" w:hAnsi="Times New Roman"/>
        </w:rPr>
        <w:t>jeigu Jūsų kraujospūdis yra nenormaliai mažas arba nestabilus. Gydytojas turės tai įvertinti;</w:t>
      </w:r>
    </w:p>
    <w:p w14:paraId="632980C8" w14:textId="378CE7A7" w:rsidR="00D0558B" w:rsidRPr="007E5667" w:rsidRDefault="00570BEB" w:rsidP="007E5667">
      <w:pPr>
        <w:pStyle w:val="Sraopastraipa"/>
        <w:numPr>
          <w:ilvl w:val="0"/>
          <w:numId w:val="14"/>
        </w:numPr>
        <w:spacing w:after="0" w:line="240" w:lineRule="auto"/>
        <w:ind w:left="567" w:hanging="567"/>
        <w:rPr>
          <w:rFonts w:ascii="Times New Roman" w:eastAsia="Times New Roman" w:hAnsi="Times New Roman"/>
        </w:rPr>
      </w:pPr>
      <w:r w:rsidRPr="007E5667">
        <w:rPr>
          <w:rFonts w:ascii="Times New Roman" w:eastAsia="Times New Roman" w:hAnsi="Times New Roman"/>
        </w:rPr>
        <w:t xml:space="preserve">jeigu sergate cukriniu diabetu arba Jūsų inkstų funkcija sutrikusi ir Jums skirtas kraujospūdį mažinantis vaistas, kurio sudėtyje yra </w:t>
      </w:r>
      <w:proofErr w:type="spellStart"/>
      <w:r w:rsidRPr="007E5667">
        <w:rPr>
          <w:rFonts w:ascii="Times New Roman" w:eastAsia="Times New Roman" w:hAnsi="Times New Roman"/>
        </w:rPr>
        <w:t>aliskireno</w:t>
      </w:r>
      <w:proofErr w:type="spellEnd"/>
      <w:r w:rsidR="00D0558B" w:rsidRPr="007E5667">
        <w:rPr>
          <w:rFonts w:ascii="Times New Roman" w:eastAsia="Times New Roman" w:hAnsi="Times New Roman"/>
        </w:rPr>
        <w:t>.</w:t>
      </w:r>
    </w:p>
    <w:p w14:paraId="4A3E56FE" w14:textId="77777777" w:rsidR="00D0558B" w:rsidRPr="007E5667" w:rsidRDefault="00D0558B" w:rsidP="00D0558B">
      <w:pPr>
        <w:widowControl w:val="0"/>
        <w:tabs>
          <w:tab w:val="left" w:pos="567"/>
        </w:tabs>
        <w:rPr>
          <w:rFonts w:eastAsia="Calibri"/>
          <w:sz w:val="22"/>
          <w:szCs w:val="22"/>
          <w:lang w:val="lt-LT"/>
        </w:rPr>
      </w:pPr>
    </w:p>
    <w:p w14:paraId="0F456C86" w14:textId="2A427CB6" w:rsidR="00276730" w:rsidRPr="007E5667" w:rsidRDefault="00592D6C">
      <w:pPr>
        <w:widowControl w:val="0"/>
        <w:tabs>
          <w:tab w:val="left" w:pos="567"/>
        </w:tabs>
        <w:rPr>
          <w:rFonts w:eastAsia="Calibri"/>
          <w:sz w:val="22"/>
          <w:szCs w:val="22"/>
          <w:lang w:val="lt-LT"/>
        </w:rPr>
      </w:pPr>
      <w:r w:rsidRPr="007E5667">
        <w:rPr>
          <w:rFonts w:eastAsia="Calibri"/>
          <w:sz w:val="22"/>
          <w:szCs w:val="22"/>
          <w:lang w:val="lt-LT"/>
        </w:rPr>
        <w:t xml:space="preserve">Jei bet kuri aukščiau paminėta būklė Jums tinka, </w:t>
      </w:r>
      <w:proofErr w:type="spellStart"/>
      <w:r w:rsidR="00316BAB">
        <w:rPr>
          <w:rFonts w:eastAsia="Calibri"/>
          <w:sz w:val="22"/>
          <w:szCs w:val="22"/>
          <w:lang w:val="lt-LT"/>
        </w:rPr>
        <w:t>Camimbo</w:t>
      </w:r>
      <w:proofErr w:type="spellEnd"/>
      <w:r w:rsidRPr="007E5667">
        <w:rPr>
          <w:rFonts w:eastAsia="Calibri"/>
          <w:sz w:val="22"/>
          <w:szCs w:val="22"/>
          <w:lang w:val="lt-LT"/>
        </w:rPr>
        <w:t xml:space="preserve"> nevartokite. Jei abejojate, prieš </w:t>
      </w:r>
      <w:proofErr w:type="spellStart"/>
      <w:r w:rsidR="00316BAB">
        <w:rPr>
          <w:rFonts w:eastAsia="Calibri"/>
          <w:sz w:val="22"/>
          <w:szCs w:val="22"/>
          <w:lang w:val="lt-LT"/>
        </w:rPr>
        <w:t>Camimbo</w:t>
      </w:r>
      <w:proofErr w:type="spellEnd"/>
      <w:r w:rsidRPr="007E5667">
        <w:rPr>
          <w:rFonts w:eastAsia="Calibri"/>
          <w:sz w:val="22"/>
          <w:szCs w:val="22"/>
          <w:lang w:val="lt-LT"/>
        </w:rPr>
        <w:t xml:space="preserve"> vartojimą pasitarkite su gydytoju.</w:t>
      </w:r>
    </w:p>
    <w:p w14:paraId="75611B4E" w14:textId="77777777" w:rsidR="00276730" w:rsidRPr="007E5667" w:rsidRDefault="00276730">
      <w:pPr>
        <w:widowControl w:val="0"/>
        <w:tabs>
          <w:tab w:val="left" w:pos="567"/>
        </w:tabs>
        <w:rPr>
          <w:rFonts w:eastAsia="Calibri"/>
          <w:sz w:val="22"/>
          <w:szCs w:val="22"/>
          <w:lang w:val="lt-LT"/>
        </w:rPr>
      </w:pPr>
    </w:p>
    <w:p w14:paraId="29617C3E" w14:textId="77777777" w:rsidR="00276730" w:rsidRPr="007E5667" w:rsidRDefault="00592D6C">
      <w:pPr>
        <w:widowControl w:val="0"/>
        <w:rPr>
          <w:rFonts w:eastAsia="Calibri"/>
          <w:b/>
          <w:sz w:val="22"/>
          <w:szCs w:val="22"/>
          <w:lang w:val="lt-LT"/>
        </w:rPr>
      </w:pPr>
      <w:r w:rsidRPr="007E5667">
        <w:rPr>
          <w:rFonts w:eastAsia="Calibri"/>
          <w:b/>
          <w:sz w:val="22"/>
          <w:szCs w:val="22"/>
          <w:lang w:val="lt-LT"/>
        </w:rPr>
        <w:t>Įspėjimai ir atsargumo priemonės</w:t>
      </w:r>
    </w:p>
    <w:p w14:paraId="1BE82893" w14:textId="53B7255D" w:rsidR="00276730" w:rsidRPr="007E5667" w:rsidRDefault="00592D6C">
      <w:pPr>
        <w:widowControl w:val="0"/>
        <w:rPr>
          <w:rFonts w:eastAsia="Calibri"/>
          <w:sz w:val="22"/>
          <w:szCs w:val="22"/>
          <w:lang w:val="lt-LT"/>
        </w:rPr>
      </w:pPr>
      <w:r w:rsidRPr="007E5667">
        <w:rPr>
          <w:rFonts w:eastAsia="Calibri"/>
          <w:sz w:val="22"/>
          <w:szCs w:val="22"/>
          <w:lang w:val="lt-LT"/>
        </w:rPr>
        <w:t xml:space="preserve">Pasitarkite su gydytoju arba vaistininku, prieš pradėdami vartoti </w:t>
      </w:r>
      <w:proofErr w:type="spellStart"/>
      <w:r w:rsidR="00316BAB">
        <w:rPr>
          <w:rFonts w:eastAsia="Calibri"/>
          <w:sz w:val="22"/>
          <w:szCs w:val="22"/>
          <w:lang w:val="lt-LT"/>
        </w:rPr>
        <w:t>Camimbo</w:t>
      </w:r>
      <w:proofErr w:type="spellEnd"/>
      <w:r w:rsidR="0071516F" w:rsidRPr="007E5667">
        <w:rPr>
          <w:rFonts w:eastAsia="Calibri"/>
          <w:sz w:val="22"/>
          <w:szCs w:val="22"/>
          <w:lang w:val="lt-LT"/>
        </w:rPr>
        <w:t>:</w:t>
      </w:r>
    </w:p>
    <w:p w14:paraId="3750089A" w14:textId="60577DA9" w:rsidR="00777B0E" w:rsidRPr="007E5667" w:rsidRDefault="00B7658B" w:rsidP="007E5667">
      <w:pPr>
        <w:numPr>
          <w:ilvl w:val="0"/>
          <w:numId w:val="15"/>
        </w:numPr>
        <w:tabs>
          <w:tab w:val="clear" w:pos="720"/>
          <w:tab w:val="num" w:pos="567"/>
        </w:tabs>
        <w:autoSpaceDE w:val="0"/>
        <w:autoSpaceDN w:val="0"/>
        <w:adjustRightInd w:val="0"/>
        <w:ind w:left="567" w:hanging="567"/>
        <w:rPr>
          <w:sz w:val="22"/>
          <w:szCs w:val="22"/>
          <w:lang w:val="lt-LT" w:eastAsia="hu-HU"/>
        </w:rPr>
      </w:pPr>
      <w:r w:rsidRPr="007E5667">
        <w:rPr>
          <w:sz w:val="22"/>
          <w:szCs w:val="22"/>
          <w:lang w:val="lt-LT" w:eastAsia="hu-HU"/>
        </w:rPr>
        <w:t>jeigu yra kepenų sutrikimų</w:t>
      </w:r>
      <w:r w:rsidR="00777B0E" w:rsidRPr="007E5667">
        <w:rPr>
          <w:sz w:val="22"/>
          <w:szCs w:val="22"/>
          <w:lang w:val="lt-LT" w:eastAsia="hu-HU"/>
        </w:rPr>
        <w:t xml:space="preserve"> </w:t>
      </w:r>
      <w:r w:rsidR="00777B0E" w:rsidRPr="007E5667">
        <w:rPr>
          <w:sz w:val="22"/>
          <w:szCs w:val="22"/>
          <w:lang w:val="lt-LT" w:eastAsia="en-US"/>
        </w:rPr>
        <w:t>(</w:t>
      </w:r>
      <w:r w:rsidRPr="007E5667">
        <w:rPr>
          <w:sz w:val="22"/>
          <w:szCs w:val="22"/>
          <w:lang w:val="lt-LT" w:eastAsia="en-US"/>
        </w:rPr>
        <w:t xml:space="preserve">pvz., cirozė arba </w:t>
      </w:r>
      <w:proofErr w:type="spellStart"/>
      <w:r w:rsidRPr="007E5667">
        <w:rPr>
          <w:sz w:val="22"/>
          <w:szCs w:val="22"/>
          <w:lang w:val="lt-LT" w:eastAsia="en-US"/>
        </w:rPr>
        <w:t>ascitas</w:t>
      </w:r>
      <w:proofErr w:type="spellEnd"/>
      <w:r w:rsidR="00777B0E" w:rsidRPr="007E5667">
        <w:rPr>
          <w:sz w:val="22"/>
          <w:szCs w:val="22"/>
          <w:lang w:val="lt-LT" w:eastAsia="en-US"/>
        </w:rPr>
        <w:t>)</w:t>
      </w:r>
      <w:r w:rsidRPr="007E5667">
        <w:rPr>
          <w:sz w:val="22"/>
          <w:szCs w:val="22"/>
          <w:lang w:val="lt-LT" w:eastAsia="en-US"/>
        </w:rPr>
        <w:t>;</w:t>
      </w:r>
    </w:p>
    <w:p w14:paraId="1466D7F6" w14:textId="32795E23" w:rsidR="00777B0E" w:rsidRPr="007E5667" w:rsidRDefault="00B7658B" w:rsidP="007E5667">
      <w:pPr>
        <w:numPr>
          <w:ilvl w:val="0"/>
          <w:numId w:val="15"/>
        </w:numPr>
        <w:tabs>
          <w:tab w:val="clear" w:pos="720"/>
          <w:tab w:val="num" w:pos="567"/>
        </w:tabs>
        <w:autoSpaceDE w:val="0"/>
        <w:autoSpaceDN w:val="0"/>
        <w:adjustRightInd w:val="0"/>
        <w:ind w:left="567" w:hanging="567"/>
        <w:rPr>
          <w:sz w:val="22"/>
          <w:szCs w:val="22"/>
          <w:lang w:val="lt-LT" w:eastAsia="hu-HU"/>
        </w:rPr>
      </w:pPr>
      <w:r w:rsidRPr="007E5667">
        <w:rPr>
          <w:sz w:val="22"/>
          <w:szCs w:val="22"/>
          <w:lang w:val="lt-LT" w:eastAsia="hu-HU"/>
        </w:rPr>
        <w:t>jeigu sergate cukriniu diabetu;</w:t>
      </w:r>
    </w:p>
    <w:p w14:paraId="4877ADF1" w14:textId="23EB0879" w:rsidR="00777B0E" w:rsidRPr="007E5667" w:rsidRDefault="00B7658B" w:rsidP="007E5667">
      <w:pPr>
        <w:numPr>
          <w:ilvl w:val="0"/>
          <w:numId w:val="15"/>
        </w:numPr>
        <w:tabs>
          <w:tab w:val="clear" w:pos="720"/>
          <w:tab w:val="num" w:pos="567"/>
        </w:tabs>
        <w:autoSpaceDE w:val="0"/>
        <w:autoSpaceDN w:val="0"/>
        <w:adjustRightInd w:val="0"/>
        <w:ind w:left="567" w:hanging="567"/>
        <w:rPr>
          <w:sz w:val="22"/>
          <w:szCs w:val="22"/>
          <w:lang w:val="lt-LT" w:eastAsia="hu-HU"/>
        </w:rPr>
      </w:pPr>
      <w:r w:rsidRPr="007E5667">
        <w:rPr>
          <w:sz w:val="22"/>
          <w:szCs w:val="22"/>
          <w:lang w:val="lt-LT" w:eastAsia="hu-HU"/>
        </w:rPr>
        <w:t>jeigu sergate podagra;</w:t>
      </w:r>
    </w:p>
    <w:p w14:paraId="551F0FA6" w14:textId="079921F1" w:rsidR="00B7658B" w:rsidRPr="007E5667" w:rsidRDefault="00B7658B" w:rsidP="007E5667">
      <w:pPr>
        <w:numPr>
          <w:ilvl w:val="0"/>
          <w:numId w:val="15"/>
        </w:numPr>
        <w:tabs>
          <w:tab w:val="clear" w:pos="720"/>
          <w:tab w:val="num" w:pos="567"/>
        </w:tabs>
        <w:autoSpaceDE w:val="0"/>
        <w:autoSpaceDN w:val="0"/>
        <w:adjustRightInd w:val="0"/>
        <w:ind w:left="567" w:hanging="567"/>
        <w:rPr>
          <w:sz w:val="22"/>
          <w:szCs w:val="22"/>
          <w:lang w:val="lt-LT" w:eastAsia="hu-HU"/>
        </w:rPr>
      </w:pPr>
      <w:r w:rsidRPr="007E5667">
        <w:rPr>
          <w:sz w:val="22"/>
          <w:szCs w:val="22"/>
          <w:lang w:val="lt-LT" w:eastAsia="hu-HU"/>
        </w:rPr>
        <w:t>jeigu yra širdies problemų arba bet kokių širdies ritmo sutrikimų;</w:t>
      </w:r>
    </w:p>
    <w:p w14:paraId="13848669" w14:textId="3D4C2EAC" w:rsidR="00777B0E" w:rsidRPr="007E5667" w:rsidRDefault="00B7658B" w:rsidP="007E5667">
      <w:pPr>
        <w:numPr>
          <w:ilvl w:val="0"/>
          <w:numId w:val="15"/>
        </w:numPr>
        <w:tabs>
          <w:tab w:val="clear" w:pos="720"/>
          <w:tab w:val="num" w:pos="567"/>
        </w:tabs>
        <w:autoSpaceDE w:val="0"/>
        <w:autoSpaceDN w:val="0"/>
        <w:adjustRightInd w:val="0"/>
        <w:ind w:left="567" w:hanging="567"/>
        <w:rPr>
          <w:sz w:val="22"/>
          <w:szCs w:val="22"/>
          <w:lang w:val="lt-LT" w:eastAsia="hu-HU"/>
        </w:rPr>
      </w:pPr>
      <w:r w:rsidRPr="007E5667">
        <w:rPr>
          <w:sz w:val="22"/>
          <w:szCs w:val="22"/>
          <w:lang w:val="lt-LT" w:eastAsia="hu-HU"/>
        </w:rPr>
        <w:t>jeigu yra inkstų sutrikimų</w:t>
      </w:r>
      <w:r w:rsidR="00777B0E" w:rsidRPr="007E5667">
        <w:rPr>
          <w:sz w:val="22"/>
          <w:szCs w:val="22"/>
          <w:lang w:val="lt-LT" w:eastAsia="hu-HU"/>
        </w:rPr>
        <w:t xml:space="preserve"> </w:t>
      </w:r>
      <w:r w:rsidR="00777B0E" w:rsidRPr="007E5667">
        <w:rPr>
          <w:sz w:val="22"/>
          <w:szCs w:val="22"/>
          <w:lang w:val="lt-LT" w:eastAsia="en-US"/>
        </w:rPr>
        <w:t>(</w:t>
      </w:r>
      <w:r w:rsidRPr="007E5667">
        <w:rPr>
          <w:sz w:val="22"/>
          <w:szCs w:val="22"/>
          <w:lang w:val="lt-LT" w:eastAsia="en-US"/>
        </w:rPr>
        <w:t>įskaitant būklę po inksto persodinimo</w:t>
      </w:r>
      <w:r w:rsidR="00777B0E" w:rsidRPr="007E5667">
        <w:rPr>
          <w:sz w:val="22"/>
          <w:szCs w:val="22"/>
          <w:lang w:val="lt-LT" w:eastAsia="en-US"/>
        </w:rPr>
        <w:t xml:space="preserve">) </w:t>
      </w:r>
      <w:r w:rsidRPr="007E5667">
        <w:rPr>
          <w:sz w:val="22"/>
          <w:szCs w:val="22"/>
          <w:lang w:val="lt-LT" w:eastAsia="en-US"/>
        </w:rPr>
        <w:t>arba esate gydomi dializėmis;</w:t>
      </w:r>
    </w:p>
    <w:p w14:paraId="6BFA15A6" w14:textId="3421330F" w:rsidR="00F32E31" w:rsidRPr="007E5667" w:rsidRDefault="00F32E31" w:rsidP="007E5667">
      <w:pPr>
        <w:numPr>
          <w:ilvl w:val="0"/>
          <w:numId w:val="15"/>
        </w:numPr>
        <w:tabs>
          <w:tab w:val="clear" w:pos="720"/>
          <w:tab w:val="num" w:pos="567"/>
        </w:tabs>
        <w:spacing w:line="0" w:lineRule="atLeast"/>
        <w:ind w:left="567" w:hanging="567"/>
        <w:rPr>
          <w:sz w:val="22"/>
          <w:szCs w:val="22"/>
          <w:lang w:val="lt-LT" w:eastAsia="hu-HU"/>
        </w:rPr>
      </w:pPr>
      <w:r w:rsidRPr="007E5667">
        <w:rPr>
          <w:sz w:val="22"/>
          <w:szCs w:val="22"/>
          <w:lang w:val="lt-LT" w:eastAsia="hu-HU"/>
        </w:rPr>
        <w:t xml:space="preserve">jeigu pablogėjo regėjimas arba pasireiškė akių skausmas. Tai gali būti skysčio susikaupimo akies kraujagyslių sluoksnyje (tarp </w:t>
      </w:r>
      <w:proofErr w:type="spellStart"/>
      <w:r w:rsidRPr="007E5667">
        <w:rPr>
          <w:sz w:val="22"/>
          <w:szCs w:val="22"/>
          <w:lang w:val="lt-LT" w:eastAsia="hu-HU"/>
        </w:rPr>
        <w:t>gyslainės</w:t>
      </w:r>
      <w:proofErr w:type="spellEnd"/>
      <w:r w:rsidRPr="007E5667">
        <w:rPr>
          <w:sz w:val="22"/>
          <w:szCs w:val="22"/>
          <w:lang w:val="lt-LT" w:eastAsia="hu-HU"/>
        </w:rPr>
        <w:t xml:space="preserve"> ir </w:t>
      </w:r>
      <w:proofErr w:type="spellStart"/>
      <w:r w:rsidRPr="007E5667">
        <w:rPr>
          <w:sz w:val="22"/>
          <w:szCs w:val="22"/>
          <w:lang w:val="lt-LT" w:eastAsia="hu-HU"/>
        </w:rPr>
        <w:t>skleros</w:t>
      </w:r>
      <w:proofErr w:type="spellEnd"/>
      <w:r w:rsidRPr="007E5667">
        <w:rPr>
          <w:sz w:val="22"/>
          <w:szCs w:val="22"/>
          <w:lang w:val="lt-LT" w:eastAsia="hu-HU"/>
        </w:rPr>
        <w:t xml:space="preserve">) arba akispūdžio padidėjimo Jūsų akyje simptomai, kurie gali pasireikšti laikotarpiu nuo kelių valandų iki kelių savaičių po </w:t>
      </w:r>
      <w:proofErr w:type="spellStart"/>
      <w:r w:rsidR="00316BAB">
        <w:rPr>
          <w:sz w:val="22"/>
          <w:szCs w:val="22"/>
          <w:lang w:val="lt-LT" w:eastAsia="en-US"/>
        </w:rPr>
        <w:t>Camimbo</w:t>
      </w:r>
      <w:proofErr w:type="spellEnd"/>
      <w:r w:rsidRPr="007E5667">
        <w:rPr>
          <w:sz w:val="22"/>
          <w:szCs w:val="22"/>
          <w:lang w:val="lt-LT" w:eastAsia="hu-HU"/>
        </w:rPr>
        <w:t xml:space="preserve"> vartojimo pradžios. Negydoma tokia būklė gali sukelti išliekantį regėjimo praradimą. Jei anksčiau buvote alergiški penicilinui ar </w:t>
      </w:r>
      <w:proofErr w:type="spellStart"/>
      <w:r w:rsidRPr="007E5667">
        <w:rPr>
          <w:sz w:val="22"/>
          <w:szCs w:val="22"/>
          <w:lang w:val="lt-LT" w:eastAsia="hu-HU"/>
        </w:rPr>
        <w:t>sulfonamidams</w:t>
      </w:r>
      <w:proofErr w:type="spellEnd"/>
      <w:r w:rsidRPr="007E5667">
        <w:rPr>
          <w:sz w:val="22"/>
          <w:szCs w:val="22"/>
          <w:lang w:val="lt-LT" w:eastAsia="hu-HU"/>
        </w:rPr>
        <w:t>, gali būti didesnė tokio sutrikimo atsiradimo rizika;</w:t>
      </w:r>
    </w:p>
    <w:p w14:paraId="74312CB2" w14:textId="38E05E19" w:rsidR="00F32E31" w:rsidRPr="007E5667" w:rsidRDefault="00F32E31" w:rsidP="007E5667">
      <w:pPr>
        <w:numPr>
          <w:ilvl w:val="0"/>
          <w:numId w:val="16"/>
        </w:numPr>
        <w:tabs>
          <w:tab w:val="clear" w:pos="720"/>
          <w:tab w:val="num" w:pos="567"/>
        </w:tabs>
        <w:autoSpaceDE w:val="0"/>
        <w:autoSpaceDN w:val="0"/>
        <w:adjustRightInd w:val="0"/>
        <w:ind w:left="567" w:hanging="567"/>
        <w:rPr>
          <w:sz w:val="22"/>
          <w:szCs w:val="22"/>
          <w:lang w:val="lt-LT" w:eastAsia="hu-HU"/>
        </w:rPr>
      </w:pPr>
      <w:r w:rsidRPr="007E5667">
        <w:rPr>
          <w:sz w:val="22"/>
          <w:szCs w:val="22"/>
          <w:lang w:val="lt-LT" w:eastAsia="hu-HU"/>
        </w:rPr>
        <w:t>jeigu iš organizmo išsiskyrė daug druskų ar skysčio (vėmėte, viduriavote, prakaitavote daugiau nei įprastai, pradėjote riboti druskos kiekį maiste, ilgai vartojote diuretikų (šlapimo išsiskyrimą skatinančių vaistų) ar buvote gydomas dializėmis);</w:t>
      </w:r>
    </w:p>
    <w:p w14:paraId="1F95CE67" w14:textId="54772B01" w:rsidR="00F32E31" w:rsidRPr="007E5667" w:rsidRDefault="00F32E31" w:rsidP="007E5667">
      <w:pPr>
        <w:numPr>
          <w:ilvl w:val="0"/>
          <w:numId w:val="16"/>
        </w:numPr>
        <w:tabs>
          <w:tab w:val="clear" w:pos="720"/>
          <w:tab w:val="num" w:pos="567"/>
        </w:tabs>
        <w:autoSpaceDE w:val="0"/>
        <w:autoSpaceDN w:val="0"/>
        <w:adjustRightInd w:val="0"/>
        <w:ind w:left="567" w:hanging="567"/>
        <w:rPr>
          <w:sz w:val="22"/>
          <w:szCs w:val="22"/>
          <w:lang w:val="lt-LT" w:eastAsia="hu-HU"/>
        </w:rPr>
      </w:pPr>
      <w:r w:rsidRPr="007E5667">
        <w:rPr>
          <w:sz w:val="22"/>
          <w:szCs w:val="22"/>
          <w:lang w:val="lt-LT" w:eastAsia="hu-HU"/>
        </w:rPr>
        <w:t>jeigu Jums bus taikomas alergiją bičių ar vapsvų įgėlimui mažinantis (</w:t>
      </w:r>
      <w:proofErr w:type="spellStart"/>
      <w:r w:rsidRPr="007E5667">
        <w:rPr>
          <w:sz w:val="22"/>
          <w:szCs w:val="22"/>
          <w:lang w:val="lt-LT" w:eastAsia="hu-HU"/>
        </w:rPr>
        <w:t>desensibilizuojamasis</w:t>
      </w:r>
      <w:proofErr w:type="spellEnd"/>
      <w:r w:rsidRPr="007E5667">
        <w:rPr>
          <w:sz w:val="22"/>
          <w:szCs w:val="22"/>
          <w:lang w:val="lt-LT" w:eastAsia="hu-HU"/>
        </w:rPr>
        <w:t xml:space="preserve">) gydymas; </w:t>
      </w:r>
    </w:p>
    <w:p w14:paraId="192B6193" w14:textId="78B08ADB" w:rsidR="00F32E31" w:rsidRPr="007E5667" w:rsidRDefault="00F32E31" w:rsidP="007E5667">
      <w:pPr>
        <w:numPr>
          <w:ilvl w:val="0"/>
          <w:numId w:val="16"/>
        </w:numPr>
        <w:tabs>
          <w:tab w:val="clear" w:pos="720"/>
          <w:tab w:val="num" w:pos="567"/>
        </w:tabs>
        <w:autoSpaceDE w:val="0"/>
        <w:autoSpaceDN w:val="0"/>
        <w:adjustRightInd w:val="0"/>
        <w:ind w:left="567" w:hanging="567"/>
        <w:rPr>
          <w:sz w:val="22"/>
          <w:szCs w:val="22"/>
          <w:lang w:val="lt-LT" w:eastAsia="hu-HU"/>
        </w:rPr>
      </w:pPr>
      <w:r w:rsidRPr="007E5667">
        <w:rPr>
          <w:sz w:val="22"/>
          <w:szCs w:val="22"/>
          <w:lang w:val="lt-LT" w:eastAsia="en-US"/>
        </w:rPr>
        <w:t>jeigu Jums bus skiriama anestetikų, pvz., operacijos ar bet kokios odontologinės procedūros m</w:t>
      </w:r>
      <w:r w:rsidRPr="007E5667">
        <w:rPr>
          <w:sz w:val="22"/>
          <w:szCs w:val="22"/>
          <w:lang w:val="lt-LT" w:eastAsia="hu-HU"/>
        </w:rPr>
        <w:t xml:space="preserve">etu. </w:t>
      </w:r>
      <w:proofErr w:type="spellStart"/>
      <w:r w:rsidR="00316BAB">
        <w:rPr>
          <w:sz w:val="22"/>
          <w:szCs w:val="22"/>
          <w:lang w:val="lt-LT" w:eastAsia="hu-HU"/>
        </w:rPr>
        <w:t>Camimbo</w:t>
      </w:r>
      <w:proofErr w:type="spellEnd"/>
      <w:r w:rsidRPr="007E5667">
        <w:rPr>
          <w:sz w:val="22"/>
          <w:szCs w:val="22"/>
          <w:lang w:val="lt-LT" w:eastAsia="hu-HU"/>
        </w:rPr>
        <w:t xml:space="preserve"> vartojimą gali reikėti nutraukti vieną parą prieš numatomą anestetikų skyrimą; pasitarkite su gydytoju; </w:t>
      </w:r>
    </w:p>
    <w:p w14:paraId="75402458" w14:textId="63E55568" w:rsidR="00E42D4B" w:rsidRPr="007E5667" w:rsidRDefault="00E42D4B" w:rsidP="007E5667">
      <w:pPr>
        <w:numPr>
          <w:ilvl w:val="0"/>
          <w:numId w:val="16"/>
        </w:numPr>
        <w:tabs>
          <w:tab w:val="clear" w:pos="720"/>
          <w:tab w:val="num" w:pos="567"/>
        </w:tabs>
        <w:autoSpaceDE w:val="0"/>
        <w:autoSpaceDN w:val="0"/>
        <w:adjustRightInd w:val="0"/>
        <w:ind w:left="567" w:hanging="567"/>
        <w:rPr>
          <w:sz w:val="22"/>
          <w:szCs w:val="22"/>
          <w:lang w:val="lt-LT" w:eastAsia="hu-HU"/>
        </w:rPr>
      </w:pPr>
      <w:r w:rsidRPr="007E5667">
        <w:rPr>
          <w:sz w:val="22"/>
          <w:szCs w:val="22"/>
          <w:lang w:val="lt-LT" w:eastAsia="hu-HU"/>
        </w:rPr>
        <w:t>jeigu Jūsų kraujyje yra per daug arba per mažai kalio ir natrio arba per daug kalcio (tai rodo kraujo tyrimų rezultatai), gydytojas gali paskirti kraujo tyrimus</w:t>
      </w:r>
      <w:r w:rsidR="00C27AE5">
        <w:rPr>
          <w:sz w:val="22"/>
          <w:szCs w:val="22"/>
          <w:lang w:val="lt-LT" w:eastAsia="hu-HU"/>
        </w:rPr>
        <w:t>;</w:t>
      </w:r>
    </w:p>
    <w:p w14:paraId="0A8D399C" w14:textId="700A6B24" w:rsidR="00777B0E" w:rsidRPr="007E5667" w:rsidRDefault="00F32E31" w:rsidP="007E5667">
      <w:pPr>
        <w:numPr>
          <w:ilvl w:val="0"/>
          <w:numId w:val="16"/>
        </w:numPr>
        <w:tabs>
          <w:tab w:val="clear" w:pos="720"/>
          <w:tab w:val="num" w:pos="567"/>
        </w:tabs>
        <w:autoSpaceDE w:val="0"/>
        <w:autoSpaceDN w:val="0"/>
        <w:adjustRightInd w:val="0"/>
        <w:ind w:left="567" w:hanging="567"/>
        <w:rPr>
          <w:sz w:val="22"/>
          <w:szCs w:val="22"/>
          <w:lang w:val="lt-LT" w:eastAsia="hu-HU"/>
        </w:rPr>
      </w:pPr>
      <w:r w:rsidRPr="007E5667">
        <w:rPr>
          <w:sz w:val="22"/>
          <w:szCs w:val="22"/>
          <w:lang w:val="lt-LT" w:eastAsia="hu-HU"/>
        </w:rPr>
        <w:t>jeigu vartojate vaist</w:t>
      </w:r>
      <w:r w:rsidR="00C1285B">
        <w:rPr>
          <w:sz w:val="22"/>
          <w:szCs w:val="22"/>
          <w:lang w:val="lt-LT" w:eastAsia="hu-HU"/>
        </w:rPr>
        <w:t>ų</w:t>
      </w:r>
      <w:r w:rsidRPr="007E5667">
        <w:rPr>
          <w:sz w:val="22"/>
          <w:szCs w:val="22"/>
          <w:lang w:val="lt-LT" w:eastAsia="hu-HU"/>
        </w:rPr>
        <w:t xml:space="preserve"> arba yra medicininė būklė, dėl kuri</w:t>
      </w:r>
      <w:r w:rsidR="0080399B" w:rsidRPr="007E5667">
        <w:rPr>
          <w:sz w:val="22"/>
          <w:szCs w:val="22"/>
          <w:lang w:val="lt-LT" w:eastAsia="hu-HU"/>
        </w:rPr>
        <w:t>ų</w:t>
      </w:r>
      <w:r w:rsidRPr="007E5667">
        <w:rPr>
          <w:sz w:val="22"/>
          <w:szCs w:val="22"/>
          <w:lang w:val="lt-LT" w:eastAsia="hu-HU"/>
        </w:rPr>
        <w:t xml:space="preserve"> gali sumažėti natrio kiekis kraujyje. Tokiu atveju Jūsų gydytojas gali reguliariai atlikti kraujo tyrimus tam, kad patikrintų natrio kiekį kraujyje, ypač jei esate senyvo amžiaus;</w:t>
      </w:r>
    </w:p>
    <w:p w14:paraId="66E7DA87" w14:textId="0D5E8F20" w:rsidR="00777B0E" w:rsidRPr="007E5667" w:rsidRDefault="001D184D" w:rsidP="007E5667">
      <w:pPr>
        <w:numPr>
          <w:ilvl w:val="0"/>
          <w:numId w:val="17"/>
        </w:numPr>
        <w:tabs>
          <w:tab w:val="clear" w:pos="720"/>
          <w:tab w:val="num" w:pos="567"/>
        </w:tabs>
        <w:autoSpaceDE w:val="0"/>
        <w:autoSpaceDN w:val="0"/>
        <w:adjustRightInd w:val="0"/>
        <w:ind w:left="567" w:hanging="567"/>
        <w:rPr>
          <w:sz w:val="22"/>
          <w:szCs w:val="22"/>
          <w:lang w:val="lt-LT" w:eastAsia="hu-HU"/>
        </w:rPr>
      </w:pPr>
      <w:r w:rsidRPr="007E5667">
        <w:rPr>
          <w:sz w:val="22"/>
          <w:szCs w:val="22"/>
          <w:lang w:val="lt-LT"/>
        </w:rPr>
        <w:t>j</w:t>
      </w:r>
      <w:r w:rsidRPr="007E5667">
        <w:rPr>
          <w:sz w:val="22"/>
          <w:szCs w:val="22"/>
          <w:lang w:val="lt-LT" w:eastAsia="hu-HU"/>
        </w:rPr>
        <w:t xml:space="preserve">eigu vartojate kurį nors iš toliau išvardytų sunkios alerginės reakcijos </w:t>
      </w:r>
      <w:proofErr w:type="spellStart"/>
      <w:r w:rsidRPr="007E5667">
        <w:rPr>
          <w:sz w:val="22"/>
          <w:szCs w:val="22"/>
          <w:lang w:val="lt-LT" w:eastAsia="hu-HU"/>
        </w:rPr>
        <w:t>angioneurozinės</w:t>
      </w:r>
      <w:proofErr w:type="spellEnd"/>
      <w:r w:rsidRPr="007E5667">
        <w:rPr>
          <w:sz w:val="22"/>
          <w:szCs w:val="22"/>
          <w:lang w:val="lt-LT" w:eastAsia="hu-HU"/>
        </w:rPr>
        <w:t xml:space="preserve"> edemos pasireiškimo riziką didinti galinčių vaistų:</w:t>
      </w:r>
    </w:p>
    <w:p w14:paraId="67B76A79" w14:textId="5E0EDA7D" w:rsidR="00777B0E" w:rsidRPr="007E5667" w:rsidRDefault="007511BF" w:rsidP="007E5667">
      <w:pPr>
        <w:numPr>
          <w:ilvl w:val="1"/>
          <w:numId w:val="19"/>
        </w:numPr>
        <w:tabs>
          <w:tab w:val="left" w:pos="567"/>
        </w:tabs>
        <w:spacing w:line="260" w:lineRule="exact"/>
        <w:ind w:left="1134" w:hanging="567"/>
        <w:contextualSpacing/>
        <w:rPr>
          <w:sz w:val="22"/>
          <w:szCs w:val="22"/>
          <w:lang w:val="lt-LT" w:eastAsia="hu-HU"/>
        </w:rPr>
      </w:pPr>
      <w:proofErr w:type="spellStart"/>
      <w:r w:rsidRPr="007E5667">
        <w:rPr>
          <w:sz w:val="22"/>
          <w:szCs w:val="22"/>
          <w:lang w:val="lt-LT" w:eastAsia="hu-HU"/>
        </w:rPr>
        <w:t>neprilizino</w:t>
      </w:r>
      <w:proofErr w:type="spellEnd"/>
      <w:r w:rsidR="00777B0E" w:rsidRPr="007E5667">
        <w:rPr>
          <w:sz w:val="22"/>
          <w:szCs w:val="22"/>
          <w:lang w:val="lt-LT" w:eastAsia="hu-HU"/>
        </w:rPr>
        <w:t xml:space="preserve"> (NEP) inhibitor</w:t>
      </w:r>
      <w:r w:rsidRPr="007E5667">
        <w:rPr>
          <w:sz w:val="22"/>
          <w:szCs w:val="22"/>
          <w:lang w:val="lt-LT" w:eastAsia="hu-HU"/>
        </w:rPr>
        <w:t>ių</w:t>
      </w:r>
      <w:r w:rsidR="00777B0E" w:rsidRPr="007E5667">
        <w:rPr>
          <w:sz w:val="22"/>
          <w:szCs w:val="22"/>
          <w:lang w:val="lt-LT" w:eastAsia="hu-HU"/>
        </w:rPr>
        <w:t xml:space="preserve"> (</w:t>
      </w:r>
      <w:r w:rsidRPr="007E5667">
        <w:rPr>
          <w:sz w:val="22"/>
          <w:szCs w:val="22"/>
          <w:lang w:val="lt-LT" w:eastAsia="hu-HU"/>
        </w:rPr>
        <w:t>tokių kaip</w:t>
      </w:r>
      <w:r w:rsidR="00777B0E" w:rsidRPr="007E5667">
        <w:rPr>
          <w:sz w:val="22"/>
          <w:szCs w:val="22"/>
          <w:lang w:val="lt-LT" w:eastAsia="hu-HU"/>
        </w:rPr>
        <w:t xml:space="preserve"> </w:t>
      </w:r>
      <w:proofErr w:type="spellStart"/>
      <w:r w:rsidR="00777B0E" w:rsidRPr="007E5667">
        <w:rPr>
          <w:sz w:val="22"/>
          <w:szCs w:val="22"/>
          <w:lang w:val="lt-LT" w:eastAsia="hu-HU"/>
        </w:rPr>
        <w:t>race</w:t>
      </w:r>
      <w:r w:rsidRPr="007E5667">
        <w:rPr>
          <w:sz w:val="22"/>
          <w:szCs w:val="22"/>
          <w:lang w:val="lt-LT" w:eastAsia="hu-HU"/>
        </w:rPr>
        <w:t>k</w:t>
      </w:r>
      <w:r w:rsidR="00777B0E" w:rsidRPr="007E5667">
        <w:rPr>
          <w:sz w:val="22"/>
          <w:szCs w:val="22"/>
          <w:lang w:val="lt-LT" w:eastAsia="hu-HU"/>
        </w:rPr>
        <w:t>adotril</w:t>
      </w:r>
      <w:r w:rsidRPr="007E5667">
        <w:rPr>
          <w:sz w:val="22"/>
          <w:szCs w:val="22"/>
          <w:lang w:val="lt-LT" w:eastAsia="hu-HU"/>
        </w:rPr>
        <w:t>i</w:t>
      </w:r>
      <w:r w:rsidR="003224E4" w:rsidRPr="007E5667">
        <w:rPr>
          <w:sz w:val="22"/>
          <w:szCs w:val="22"/>
          <w:lang w:val="lt-LT" w:eastAsia="hu-HU"/>
        </w:rPr>
        <w:t>s</w:t>
      </w:r>
      <w:proofErr w:type="spellEnd"/>
      <w:r w:rsidR="00777B0E" w:rsidRPr="007E5667">
        <w:rPr>
          <w:sz w:val="22"/>
          <w:szCs w:val="22"/>
          <w:lang w:val="lt-LT" w:eastAsia="hu-HU"/>
        </w:rPr>
        <w:t xml:space="preserve">, </w:t>
      </w:r>
      <w:r w:rsidRPr="007E5667">
        <w:rPr>
          <w:sz w:val="22"/>
          <w:szCs w:val="22"/>
          <w:lang w:val="lt-LT" w:eastAsia="hu-HU"/>
        </w:rPr>
        <w:t>t. y. vaist</w:t>
      </w:r>
      <w:r w:rsidR="003224E4" w:rsidRPr="007E5667">
        <w:rPr>
          <w:sz w:val="22"/>
          <w:szCs w:val="22"/>
          <w:lang w:val="lt-LT" w:eastAsia="hu-HU"/>
        </w:rPr>
        <w:t>as</w:t>
      </w:r>
      <w:r w:rsidRPr="007E5667">
        <w:rPr>
          <w:sz w:val="22"/>
          <w:szCs w:val="22"/>
          <w:lang w:val="lt-LT" w:eastAsia="hu-HU"/>
        </w:rPr>
        <w:t xml:space="preserve"> viduriavimui gydyti</w:t>
      </w:r>
      <w:r w:rsidR="00777B0E" w:rsidRPr="007E5667">
        <w:rPr>
          <w:sz w:val="22"/>
          <w:szCs w:val="22"/>
          <w:lang w:val="lt-LT" w:eastAsia="hu-HU"/>
        </w:rPr>
        <w:t>)</w:t>
      </w:r>
      <w:r w:rsidRPr="007E5667">
        <w:rPr>
          <w:sz w:val="22"/>
          <w:szCs w:val="22"/>
          <w:lang w:val="lt-LT" w:eastAsia="hu-HU"/>
        </w:rPr>
        <w:t>;</w:t>
      </w:r>
    </w:p>
    <w:p w14:paraId="027C8059" w14:textId="211DF2D5" w:rsidR="00777B0E" w:rsidRPr="007E5667" w:rsidRDefault="007511BF" w:rsidP="007E5667">
      <w:pPr>
        <w:numPr>
          <w:ilvl w:val="1"/>
          <w:numId w:val="19"/>
        </w:numPr>
        <w:tabs>
          <w:tab w:val="left" w:pos="567"/>
        </w:tabs>
        <w:spacing w:line="260" w:lineRule="exact"/>
        <w:ind w:left="1134" w:hanging="567"/>
        <w:contextualSpacing/>
        <w:rPr>
          <w:sz w:val="22"/>
          <w:szCs w:val="22"/>
          <w:lang w:val="lt-LT" w:eastAsia="hu-HU"/>
        </w:rPr>
      </w:pPr>
      <w:r w:rsidRPr="007E5667">
        <w:rPr>
          <w:sz w:val="22"/>
          <w:szCs w:val="22"/>
          <w:lang w:val="lt-LT" w:eastAsia="hu-HU"/>
        </w:rPr>
        <w:t>vaistų, vartojamų persodinto organo atmetimo profilaktikai arba nuo vėžio</w:t>
      </w:r>
      <w:r w:rsidR="00777B0E" w:rsidRPr="007E5667">
        <w:rPr>
          <w:sz w:val="22"/>
          <w:szCs w:val="22"/>
          <w:lang w:val="lt-LT" w:eastAsia="hu-HU"/>
        </w:rPr>
        <w:t xml:space="preserve"> (</w:t>
      </w:r>
      <w:r w:rsidRPr="007E5667">
        <w:rPr>
          <w:sz w:val="22"/>
          <w:szCs w:val="22"/>
          <w:lang w:val="lt-LT" w:eastAsia="hu-HU"/>
        </w:rPr>
        <w:t>pvz.,</w:t>
      </w:r>
      <w:r w:rsidR="00777B0E" w:rsidRPr="007E5667">
        <w:rPr>
          <w:sz w:val="22"/>
          <w:szCs w:val="22"/>
          <w:lang w:val="lt-LT" w:eastAsia="hu-HU"/>
        </w:rPr>
        <w:t xml:space="preserve"> </w:t>
      </w:r>
      <w:proofErr w:type="spellStart"/>
      <w:r w:rsidR="00777B0E" w:rsidRPr="007E5667">
        <w:rPr>
          <w:sz w:val="22"/>
          <w:szCs w:val="22"/>
          <w:lang w:val="lt-LT" w:eastAsia="hu-HU"/>
        </w:rPr>
        <w:t>temsirolimu</w:t>
      </w:r>
      <w:r w:rsidRPr="007E5667">
        <w:rPr>
          <w:sz w:val="22"/>
          <w:szCs w:val="22"/>
          <w:lang w:val="lt-LT" w:eastAsia="hu-HU"/>
        </w:rPr>
        <w:t>zo</w:t>
      </w:r>
      <w:proofErr w:type="spellEnd"/>
      <w:r w:rsidR="00777B0E" w:rsidRPr="007E5667">
        <w:rPr>
          <w:sz w:val="22"/>
          <w:szCs w:val="22"/>
          <w:lang w:val="lt-LT" w:eastAsia="hu-HU"/>
        </w:rPr>
        <w:t xml:space="preserve">, </w:t>
      </w:r>
      <w:proofErr w:type="spellStart"/>
      <w:r w:rsidR="00777B0E" w:rsidRPr="007E5667">
        <w:rPr>
          <w:sz w:val="22"/>
          <w:szCs w:val="22"/>
          <w:lang w:val="lt-LT" w:eastAsia="hu-HU"/>
        </w:rPr>
        <w:t>sirolimu</w:t>
      </w:r>
      <w:r w:rsidRPr="007E5667">
        <w:rPr>
          <w:sz w:val="22"/>
          <w:szCs w:val="22"/>
          <w:lang w:val="lt-LT" w:eastAsia="hu-HU"/>
        </w:rPr>
        <w:t>zo</w:t>
      </w:r>
      <w:proofErr w:type="spellEnd"/>
      <w:r w:rsidR="00777B0E" w:rsidRPr="007E5667">
        <w:rPr>
          <w:sz w:val="22"/>
          <w:szCs w:val="22"/>
          <w:lang w:val="lt-LT" w:eastAsia="hu-HU"/>
        </w:rPr>
        <w:t xml:space="preserve">, </w:t>
      </w:r>
      <w:proofErr w:type="spellStart"/>
      <w:r w:rsidR="00777B0E" w:rsidRPr="007E5667">
        <w:rPr>
          <w:sz w:val="22"/>
          <w:szCs w:val="22"/>
          <w:lang w:val="lt-LT" w:eastAsia="hu-HU"/>
        </w:rPr>
        <w:t>everolimu</w:t>
      </w:r>
      <w:r w:rsidRPr="007E5667">
        <w:rPr>
          <w:sz w:val="22"/>
          <w:szCs w:val="22"/>
          <w:lang w:val="lt-LT" w:eastAsia="hu-HU"/>
        </w:rPr>
        <w:t>zo</w:t>
      </w:r>
      <w:proofErr w:type="spellEnd"/>
      <w:r w:rsidRPr="007E5667">
        <w:rPr>
          <w:sz w:val="22"/>
          <w:szCs w:val="22"/>
          <w:lang w:val="lt-LT" w:eastAsia="hu-HU"/>
        </w:rPr>
        <w:t xml:space="preserve"> ir kitų vaistų, priklausančių </w:t>
      </w:r>
      <w:proofErr w:type="spellStart"/>
      <w:r w:rsidR="00777B0E" w:rsidRPr="007E5667">
        <w:rPr>
          <w:sz w:val="22"/>
          <w:szCs w:val="22"/>
          <w:lang w:val="lt-LT" w:eastAsia="hu-HU"/>
        </w:rPr>
        <w:t>mTOR</w:t>
      </w:r>
      <w:proofErr w:type="spellEnd"/>
      <w:r w:rsidR="00777B0E" w:rsidRPr="007E5667">
        <w:rPr>
          <w:sz w:val="22"/>
          <w:szCs w:val="22"/>
          <w:lang w:val="lt-LT" w:eastAsia="hu-HU"/>
        </w:rPr>
        <w:t xml:space="preserve"> inhibitor</w:t>
      </w:r>
      <w:r w:rsidRPr="007E5667">
        <w:rPr>
          <w:sz w:val="22"/>
          <w:szCs w:val="22"/>
          <w:lang w:val="lt-LT" w:eastAsia="hu-HU"/>
        </w:rPr>
        <w:t>ių klasei</w:t>
      </w:r>
      <w:r w:rsidR="00777B0E" w:rsidRPr="007E5667">
        <w:rPr>
          <w:sz w:val="22"/>
          <w:szCs w:val="22"/>
          <w:lang w:val="lt-LT" w:eastAsia="hu-HU"/>
        </w:rPr>
        <w:t>)</w:t>
      </w:r>
      <w:r w:rsidRPr="007E5667">
        <w:rPr>
          <w:sz w:val="22"/>
          <w:szCs w:val="22"/>
          <w:lang w:val="lt-LT" w:eastAsia="hu-HU"/>
        </w:rPr>
        <w:t>;</w:t>
      </w:r>
    </w:p>
    <w:p w14:paraId="7D548861" w14:textId="27CBED8B" w:rsidR="00777B0E" w:rsidRPr="007E5667" w:rsidRDefault="007511BF" w:rsidP="007E5667">
      <w:pPr>
        <w:numPr>
          <w:ilvl w:val="0"/>
          <w:numId w:val="19"/>
        </w:numPr>
        <w:autoSpaceDE w:val="0"/>
        <w:autoSpaceDN w:val="0"/>
        <w:adjustRightInd w:val="0"/>
        <w:ind w:left="1134" w:hanging="567"/>
        <w:rPr>
          <w:sz w:val="22"/>
          <w:szCs w:val="22"/>
          <w:lang w:val="lt-LT" w:eastAsia="hu-HU"/>
        </w:rPr>
      </w:pPr>
      <w:proofErr w:type="spellStart"/>
      <w:r w:rsidRPr="007E5667">
        <w:rPr>
          <w:sz w:val="22"/>
          <w:szCs w:val="22"/>
          <w:lang w:val="lt-LT" w:eastAsia="hu-HU"/>
        </w:rPr>
        <w:t>v</w:t>
      </w:r>
      <w:r w:rsidR="00777B0E" w:rsidRPr="007E5667">
        <w:rPr>
          <w:sz w:val="22"/>
          <w:szCs w:val="22"/>
          <w:lang w:val="lt-LT" w:eastAsia="hu-HU"/>
        </w:rPr>
        <w:t>ildagliptin</w:t>
      </w:r>
      <w:r w:rsidRPr="007E5667">
        <w:rPr>
          <w:sz w:val="22"/>
          <w:szCs w:val="22"/>
          <w:lang w:val="lt-LT" w:eastAsia="hu-HU"/>
        </w:rPr>
        <w:t>o</w:t>
      </w:r>
      <w:proofErr w:type="spellEnd"/>
      <w:r w:rsidRPr="007E5667">
        <w:rPr>
          <w:sz w:val="22"/>
          <w:szCs w:val="22"/>
          <w:lang w:val="lt-LT" w:eastAsia="hu-HU"/>
        </w:rPr>
        <w:t xml:space="preserve"> (vaisto cukriniam </w:t>
      </w:r>
      <w:r w:rsidR="003224E4" w:rsidRPr="007E5667">
        <w:rPr>
          <w:sz w:val="22"/>
          <w:szCs w:val="22"/>
          <w:lang w:val="lt-LT" w:eastAsia="hu-HU"/>
        </w:rPr>
        <w:t>diabetui</w:t>
      </w:r>
      <w:r w:rsidRPr="007E5667">
        <w:rPr>
          <w:sz w:val="22"/>
          <w:szCs w:val="22"/>
          <w:lang w:val="lt-LT" w:eastAsia="hu-HU"/>
        </w:rPr>
        <w:t xml:space="preserve"> gydyti).</w:t>
      </w:r>
      <w:r w:rsidR="00777B0E" w:rsidRPr="007E5667">
        <w:rPr>
          <w:sz w:val="22"/>
          <w:szCs w:val="22"/>
          <w:lang w:val="lt-LT" w:eastAsia="hu-HU"/>
        </w:rPr>
        <w:t xml:space="preserve"> </w:t>
      </w:r>
      <w:r w:rsidRPr="007E5667">
        <w:rPr>
          <w:sz w:val="22"/>
          <w:szCs w:val="22"/>
          <w:lang w:val="lt-LT" w:eastAsia="hu-HU"/>
        </w:rPr>
        <w:t xml:space="preserve">Informacijos apie </w:t>
      </w:r>
      <w:proofErr w:type="spellStart"/>
      <w:r w:rsidR="00777B0E" w:rsidRPr="007E5667">
        <w:rPr>
          <w:sz w:val="22"/>
          <w:szCs w:val="22"/>
          <w:lang w:val="lt-LT" w:eastAsia="hu-HU"/>
        </w:rPr>
        <w:t>sa</w:t>
      </w:r>
      <w:r w:rsidRPr="007E5667">
        <w:rPr>
          <w:sz w:val="22"/>
          <w:szCs w:val="22"/>
          <w:lang w:val="lt-LT" w:eastAsia="hu-HU"/>
        </w:rPr>
        <w:t>k</w:t>
      </w:r>
      <w:r w:rsidR="00777B0E" w:rsidRPr="007E5667">
        <w:rPr>
          <w:sz w:val="22"/>
          <w:szCs w:val="22"/>
          <w:lang w:val="lt-LT" w:eastAsia="hu-HU"/>
        </w:rPr>
        <w:t>ubitril</w:t>
      </w:r>
      <w:r w:rsidRPr="007E5667">
        <w:rPr>
          <w:sz w:val="22"/>
          <w:szCs w:val="22"/>
          <w:lang w:val="lt-LT" w:eastAsia="hu-HU"/>
        </w:rPr>
        <w:t>ą</w:t>
      </w:r>
      <w:proofErr w:type="spellEnd"/>
      <w:r w:rsidR="00777B0E" w:rsidRPr="007E5667">
        <w:rPr>
          <w:sz w:val="22"/>
          <w:szCs w:val="22"/>
          <w:lang w:val="lt-LT" w:eastAsia="hu-HU"/>
        </w:rPr>
        <w:t>/</w:t>
      </w:r>
      <w:proofErr w:type="spellStart"/>
      <w:r w:rsidR="00777B0E" w:rsidRPr="007E5667">
        <w:rPr>
          <w:sz w:val="22"/>
          <w:szCs w:val="22"/>
          <w:lang w:val="lt-LT" w:eastAsia="hu-HU"/>
        </w:rPr>
        <w:t>valsartan</w:t>
      </w:r>
      <w:r w:rsidRPr="007E5667">
        <w:rPr>
          <w:sz w:val="22"/>
          <w:szCs w:val="22"/>
          <w:lang w:val="lt-LT" w:eastAsia="hu-HU"/>
        </w:rPr>
        <w:t>ą</w:t>
      </w:r>
      <w:proofErr w:type="spellEnd"/>
      <w:r w:rsidRPr="007E5667">
        <w:rPr>
          <w:sz w:val="22"/>
          <w:szCs w:val="22"/>
          <w:lang w:val="lt-LT" w:eastAsia="hu-HU"/>
        </w:rPr>
        <w:t xml:space="preserve"> pateikiama</w:t>
      </w:r>
      <w:r w:rsidR="00777B0E" w:rsidRPr="007E5667">
        <w:rPr>
          <w:sz w:val="22"/>
          <w:szCs w:val="22"/>
          <w:lang w:val="lt-LT" w:eastAsia="hu-HU"/>
        </w:rPr>
        <w:t xml:space="preserve"> 2</w:t>
      </w:r>
      <w:r w:rsidRPr="007E5667">
        <w:rPr>
          <w:sz w:val="22"/>
          <w:szCs w:val="22"/>
          <w:lang w:val="lt-LT" w:eastAsia="hu-HU"/>
        </w:rPr>
        <w:t> skyriuje „</w:t>
      </w:r>
      <w:proofErr w:type="spellStart"/>
      <w:r w:rsidR="00316BAB">
        <w:rPr>
          <w:sz w:val="22"/>
          <w:szCs w:val="22"/>
          <w:lang w:val="lt-LT" w:eastAsia="en-US"/>
        </w:rPr>
        <w:t>Camimbo</w:t>
      </w:r>
      <w:proofErr w:type="spellEnd"/>
      <w:r w:rsidRPr="007E5667">
        <w:rPr>
          <w:sz w:val="22"/>
          <w:szCs w:val="22"/>
          <w:lang w:val="lt-LT" w:eastAsia="en-US"/>
        </w:rPr>
        <w:t xml:space="preserve"> vartoti draudžiama“;</w:t>
      </w:r>
    </w:p>
    <w:p w14:paraId="3154A3D2" w14:textId="5ABD47A7" w:rsidR="006054A3" w:rsidRPr="007E5667" w:rsidRDefault="006054A3" w:rsidP="007E5667">
      <w:pPr>
        <w:numPr>
          <w:ilvl w:val="0"/>
          <w:numId w:val="17"/>
        </w:numPr>
        <w:tabs>
          <w:tab w:val="clear" w:pos="720"/>
          <w:tab w:val="num" w:pos="567"/>
        </w:tabs>
        <w:autoSpaceDE w:val="0"/>
        <w:autoSpaceDN w:val="0"/>
        <w:adjustRightInd w:val="0"/>
        <w:ind w:left="567" w:hanging="567"/>
        <w:rPr>
          <w:sz w:val="22"/>
          <w:szCs w:val="22"/>
          <w:lang w:val="lt-LT" w:eastAsia="hu-HU"/>
        </w:rPr>
      </w:pPr>
      <w:r w:rsidRPr="007E5667">
        <w:rPr>
          <w:sz w:val="22"/>
          <w:szCs w:val="22"/>
          <w:lang w:val="lt-LT"/>
        </w:rPr>
        <w:t xml:space="preserve">jeigu sergate </w:t>
      </w:r>
      <w:r w:rsidR="000C7DB8" w:rsidRPr="007E5667">
        <w:rPr>
          <w:sz w:val="22"/>
          <w:szCs w:val="22"/>
          <w:lang w:val="lt-LT"/>
        </w:rPr>
        <w:t>kraujagyslių</w:t>
      </w:r>
      <w:r w:rsidRPr="007E5667">
        <w:rPr>
          <w:sz w:val="22"/>
          <w:szCs w:val="22"/>
          <w:lang w:val="lt-LT"/>
        </w:rPr>
        <w:t xml:space="preserve"> kolageno</w:t>
      </w:r>
      <w:r w:rsidR="002B0F28">
        <w:rPr>
          <w:sz w:val="22"/>
          <w:szCs w:val="22"/>
          <w:lang w:val="lt-LT"/>
        </w:rPr>
        <w:t xml:space="preserve"> liga</w:t>
      </w:r>
      <w:r w:rsidRPr="007E5667">
        <w:rPr>
          <w:sz w:val="22"/>
          <w:szCs w:val="22"/>
          <w:lang w:val="lt-LT"/>
        </w:rPr>
        <w:t xml:space="preserve">, pvz., </w:t>
      </w:r>
      <w:proofErr w:type="spellStart"/>
      <w:r w:rsidRPr="007E5667">
        <w:rPr>
          <w:sz w:val="22"/>
          <w:szCs w:val="22"/>
          <w:lang w:val="lt-LT"/>
        </w:rPr>
        <w:t>skleroderm</w:t>
      </w:r>
      <w:r w:rsidR="000C7DB8" w:rsidRPr="007E5667">
        <w:rPr>
          <w:sz w:val="22"/>
          <w:szCs w:val="22"/>
          <w:lang w:val="lt-LT"/>
        </w:rPr>
        <w:t>ij</w:t>
      </w:r>
      <w:r w:rsidRPr="007E5667">
        <w:rPr>
          <w:sz w:val="22"/>
          <w:szCs w:val="22"/>
          <w:lang w:val="lt-LT"/>
        </w:rPr>
        <w:t>a</w:t>
      </w:r>
      <w:proofErr w:type="spellEnd"/>
      <w:r w:rsidRPr="007E5667">
        <w:rPr>
          <w:sz w:val="22"/>
          <w:szCs w:val="22"/>
          <w:lang w:val="lt-LT"/>
        </w:rPr>
        <w:t xml:space="preserve"> ar sistemine raudonąja vilklige;</w:t>
      </w:r>
    </w:p>
    <w:p w14:paraId="5429CE7B" w14:textId="3FA6694C" w:rsidR="00777B0E" w:rsidRPr="007E5667" w:rsidRDefault="006054A3" w:rsidP="007E5667">
      <w:pPr>
        <w:numPr>
          <w:ilvl w:val="0"/>
          <w:numId w:val="17"/>
        </w:numPr>
        <w:tabs>
          <w:tab w:val="clear" w:pos="720"/>
          <w:tab w:val="num" w:pos="567"/>
        </w:tabs>
        <w:autoSpaceDE w:val="0"/>
        <w:autoSpaceDN w:val="0"/>
        <w:adjustRightInd w:val="0"/>
        <w:ind w:left="567" w:hanging="567"/>
        <w:rPr>
          <w:sz w:val="22"/>
          <w:szCs w:val="22"/>
          <w:lang w:val="lt-LT" w:eastAsia="hu-HU"/>
        </w:rPr>
      </w:pPr>
      <w:r w:rsidRPr="007E5667">
        <w:rPr>
          <w:sz w:val="22"/>
          <w:szCs w:val="22"/>
          <w:lang w:val="lt-LT" w:eastAsia="hu-HU"/>
        </w:rPr>
        <w:t>jeigu vartojate bet kurį iš toliau išvardytų vaistų aukšto kraujospūdžio ligai gydyti;</w:t>
      </w:r>
    </w:p>
    <w:p w14:paraId="62E32916" w14:textId="6815C147" w:rsidR="00777B0E" w:rsidRPr="007E5667" w:rsidRDefault="00396638" w:rsidP="007E5667">
      <w:pPr>
        <w:numPr>
          <w:ilvl w:val="1"/>
          <w:numId w:val="18"/>
        </w:numPr>
        <w:autoSpaceDE w:val="0"/>
        <w:autoSpaceDN w:val="0"/>
        <w:adjustRightInd w:val="0"/>
        <w:ind w:left="1134" w:hanging="567"/>
        <w:rPr>
          <w:sz w:val="22"/>
          <w:szCs w:val="22"/>
          <w:lang w:val="lt-LT" w:eastAsia="hu-HU"/>
        </w:rPr>
      </w:pPr>
      <w:proofErr w:type="spellStart"/>
      <w:r w:rsidRPr="007E5667">
        <w:rPr>
          <w:sz w:val="22"/>
          <w:szCs w:val="22"/>
          <w:lang w:val="lt-LT" w:eastAsia="hu-HU"/>
        </w:rPr>
        <w:lastRenderedPageBreak/>
        <w:t>angiotenzino</w:t>
      </w:r>
      <w:proofErr w:type="spellEnd"/>
      <w:r w:rsidRPr="007E5667">
        <w:rPr>
          <w:sz w:val="22"/>
          <w:szCs w:val="22"/>
          <w:lang w:val="lt-LT" w:eastAsia="hu-HU"/>
        </w:rPr>
        <w:t xml:space="preserve"> II receptorių blokatorių (ARB) (dar vadinamų </w:t>
      </w:r>
      <w:proofErr w:type="spellStart"/>
      <w:r w:rsidRPr="007E5667">
        <w:rPr>
          <w:sz w:val="22"/>
          <w:szCs w:val="22"/>
          <w:lang w:val="lt-LT" w:eastAsia="hu-HU"/>
        </w:rPr>
        <w:t>sartanais</w:t>
      </w:r>
      <w:proofErr w:type="spellEnd"/>
      <w:r w:rsidRPr="007E5667">
        <w:rPr>
          <w:sz w:val="22"/>
          <w:szCs w:val="22"/>
          <w:lang w:val="lt-LT" w:eastAsia="hu-HU"/>
        </w:rPr>
        <w:t xml:space="preserve">, pvz., </w:t>
      </w:r>
      <w:proofErr w:type="spellStart"/>
      <w:r w:rsidRPr="007E5667">
        <w:rPr>
          <w:sz w:val="22"/>
          <w:szCs w:val="22"/>
          <w:lang w:val="lt-LT" w:eastAsia="hu-HU"/>
        </w:rPr>
        <w:t>valsartaną</w:t>
      </w:r>
      <w:proofErr w:type="spellEnd"/>
      <w:r w:rsidRPr="007E5667">
        <w:rPr>
          <w:sz w:val="22"/>
          <w:szCs w:val="22"/>
          <w:lang w:val="lt-LT" w:eastAsia="hu-HU"/>
        </w:rPr>
        <w:t xml:space="preserve">, </w:t>
      </w:r>
      <w:proofErr w:type="spellStart"/>
      <w:r w:rsidRPr="007E5667">
        <w:rPr>
          <w:sz w:val="22"/>
          <w:szCs w:val="22"/>
          <w:lang w:val="lt-LT" w:eastAsia="hu-HU"/>
        </w:rPr>
        <w:t>telmisartaną</w:t>
      </w:r>
      <w:proofErr w:type="spellEnd"/>
      <w:r w:rsidRPr="007E5667">
        <w:rPr>
          <w:sz w:val="22"/>
          <w:szCs w:val="22"/>
          <w:lang w:val="lt-LT" w:eastAsia="hu-HU"/>
        </w:rPr>
        <w:t xml:space="preserve">, </w:t>
      </w:r>
      <w:proofErr w:type="spellStart"/>
      <w:r w:rsidRPr="007E5667">
        <w:rPr>
          <w:sz w:val="22"/>
          <w:szCs w:val="22"/>
          <w:lang w:val="lt-LT" w:eastAsia="hu-HU"/>
        </w:rPr>
        <w:t>irbesartaną</w:t>
      </w:r>
      <w:proofErr w:type="spellEnd"/>
      <w:r w:rsidRPr="007E5667">
        <w:rPr>
          <w:sz w:val="22"/>
          <w:szCs w:val="22"/>
          <w:lang w:val="lt-LT" w:eastAsia="hu-HU"/>
        </w:rPr>
        <w:t>), ypač jeigu yra su cukriniu diabetu susijusių inkstų sutrikimų;</w:t>
      </w:r>
    </w:p>
    <w:p w14:paraId="3FAC1A1E" w14:textId="330E7B64" w:rsidR="00777B0E" w:rsidRPr="007E5667" w:rsidRDefault="00777B0E" w:rsidP="007E5667">
      <w:pPr>
        <w:numPr>
          <w:ilvl w:val="1"/>
          <w:numId w:val="18"/>
        </w:numPr>
        <w:autoSpaceDE w:val="0"/>
        <w:autoSpaceDN w:val="0"/>
        <w:adjustRightInd w:val="0"/>
        <w:ind w:left="1134" w:hanging="567"/>
        <w:rPr>
          <w:sz w:val="22"/>
          <w:szCs w:val="22"/>
          <w:lang w:val="lt-LT" w:eastAsia="hu-HU"/>
        </w:rPr>
      </w:pPr>
      <w:proofErr w:type="spellStart"/>
      <w:r w:rsidRPr="007E5667">
        <w:rPr>
          <w:sz w:val="22"/>
          <w:szCs w:val="22"/>
          <w:lang w:val="lt-LT" w:eastAsia="hu-HU"/>
        </w:rPr>
        <w:t>aliskiren</w:t>
      </w:r>
      <w:r w:rsidR="00396638" w:rsidRPr="007E5667">
        <w:rPr>
          <w:sz w:val="22"/>
          <w:szCs w:val="22"/>
          <w:lang w:val="lt-LT" w:eastAsia="hu-HU"/>
        </w:rPr>
        <w:t>o</w:t>
      </w:r>
      <w:proofErr w:type="spellEnd"/>
      <w:r w:rsidRPr="007E5667">
        <w:rPr>
          <w:sz w:val="22"/>
          <w:szCs w:val="22"/>
          <w:lang w:val="lt-LT" w:eastAsia="hu-HU"/>
        </w:rPr>
        <w:t>.</w:t>
      </w:r>
    </w:p>
    <w:p w14:paraId="5BA4163F" w14:textId="55524E0D" w:rsidR="00396638" w:rsidRPr="007E5667" w:rsidRDefault="00396638" w:rsidP="00396638">
      <w:pPr>
        <w:autoSpaceDE w:val="0"/>
        <w:autoSpaceDN w:val="0"/>
        <w:adjustRightInd w:val="0"/>
        <w:rPr>
          <w:sz w:val="22"/>
          <w:szCs w:val="22"/>
          <w:lang w:val="lt-LT" w:eastAsia="hu-HU"/>
        </w:rPr>
      </w:pPr>
      <w:r w:rsidRPr="007E5667">
        <w:rPr>
          <w:sz w:val="22"/>
          <w:szCs w:val="22"/>
          <w:lang w:val="lt-LT" w:eastAsia="hu-HU"/>
        </w:rPr>
        <w:t>Jūsų gydytojas gali reguliariai tirti Jūsų inkstų funkciją, kraujospūdį ir elektrolitų (pvz., kalio, natrio, kalcio) kiekį kraujyje.</w:t>
      </w:r>
    </w:p>
    <w:p w14:paraId="13B6FB42" w14:textId="5564BC3F" w:rsidR="00396638" w:rsidRPr="007E5667" w:rsidRDefault="00396638" w:rsidP="00396638">
      <w:pPr>
        <w:autoSpaceDE w:val="0"/>
        <w:autoSpaceDN w:val="0"/>
        <w:adjustRightInd w:val="0"/>
        <w:rPr>
          <w:sz w:val="22"/>
          <w:szCs w:val="22"/>
          <w:lang w:val="lt-LT" w:eastAsia="hu-HU"/>
        </w:rPr>
      </w:pPr>
      <w:r w:rsidRPr="007E5667">
        <w:rPr>
          <w:sz w:val="22"/>
          <w:szCs w:val="22"/>
          <w:lang w:val="lt-LT" w:eastAsia="hu-HU"/>
        </w:rPr>
        <w:t>Taip pat žr. informaciją, pateiktą poskyryje „</w:t>
      </w:r>
      <w:proofErr w:type="spellStart"/>
      <w:r w:rsidR="00316BAB">
        <w:rPr>
          <w:sz w:val="22"/>
          <w:szCs w:val="22"/>
          <w:lang w:val="lt-LT" w:eastAsia="en-US"/>
        </w:rPr>
        <w:t>Camimbo</w:t>
      </w:r>
      <w:proofErr w:type="spellEnd"/>
      <w:r w:rsidRPr="007E5667">
        <w:rPr>
          <w:sz w:val="22"/>
          <w:szCs w:val="22"/>
          <w:lang w:val="lt-LT" w:eastAsia="hu-HU"/>
        </w:rPr>
        <w:t xml:space="preserve"> vartoti draudžiama“;</w:t>
      </w:r>
    </w:p>
    <w:p w14:paraId="4508421F" w14:textId="77777777" w:rsidR="007646E8" w:rsidRPr="007E5667" w:rsidRDefault="007646E8" w:rsidP="007E5667">
      <w:pPr>
        <w:numPr>
          <w:ilvl w:val="0"/>
          <w:numId w:val="17"/>
        </w:numPr>
        <w:tabs>
          <w:tab w:val="clear" w:pos="720"/>
        </w:tabs>
        <w:autoSpaceDE w:val="0"/>
        <w:autoSpaceDN w:val="0"/>
        <w:adjustRightInd w:val="0"/>
        <w:ind w:left="567" w:hanging="567"/>
        <w:rPr>
          <w:sz w:val="22"/>
          <w:szCs w:val="22"/>
          <w:lang w:val="lt-LT" w:eastAsia="hu-HU"/>
        </w:rPr>
      </w:pPr>
      <w:r w:rsidRPr="007E5667">
        <w:rPr>
          <w:sz w:val="22"/>
          <w:szCs w:val="22"/>
          <w:lang w:val="lt-LT" w:eastAsia="hu-HU"/>
        </w:rPr>
        <w:t>jeigu yra raumenų sutrikimų, įskaitant raumenų skausmą, jautrumą, silpnumą ar mėšlungį;</w:t>
      </w:r>
    </w:p>
    <w:p w14:paraId="728AE9C2" w14:textId="0BF0EE7D" w:rsidR="007646E8" w:rsidRPr="007E5667" w:rsidRDefault="007646E8" w:rsidP="007E5667">
      <w:pPr>
        <w:numPr>
          <w:ilvl w:val="0"/>
          <w:numId w:val="17"/>
        </w:numPr>
        <w:tabs>
          <w:tab w:val="clear" w:pos="720"/>
        </w:tabs>
        <w:autoSpaceDE w:val="0"/>
        <w:autoSpaceDN w:val="0"/>
        <w:adjustRightInd w:val="0"/>
        <w:ind w:left="567" w:hanging="567"/>
        <w:rPr>
          <w:sz w:val="22"/>
          <w:szCs w:val="22"/>
          <w:lang w:val="lt-LT" w:eastAsia="hu-HU"/>
        </w:rPr>
      </w:pPr>
      <w:r w:rsidRPr="007E5667">
        <w:rPr>
          <w:sz w:val="22"/>
          <w:szCs w:val="22"/>
          <w:lang w:val="lt-LT" w:eastAsia="hu-HU"/>
        </w:rPr>
        <w:t xml:space="preserve">jeigu Jums reikia atlikti tyrimą, </w:t>
      </w:r>
      <w:proofErr w:type="spellStart"/>
      <w:r w:rsidRPr="007E5667">
        <w:rPr>
          <w:sz w:val="22"/>
          <w:szCs w:val="22"/>
          <w:lang w:val="lt-LT" w:eastAsia="hu-HU"/>
        </w:rPr>
        <w:t>prieskydinės</w:t>
      </w:r>
      <w:proofErr w:type="spellEnd"/>
      <w:r w:rsidRPr="007E5667">
        <w:rPr>
          <w:sz w:val="22"/>
          <w:szCs w:val="22"/>
          <w:lang w:val="lt-LT" w:eastAsia="hu-HU"/>
        </w:rPr>
        <w:t xml:space="preserve"> liauko</w:t>
      </w:r>
      <w:r w:rsidR="00F400A2">
        <w:rPr>
          <w:sz w:val="22"/>
          <w:szCs w:val="22"/>
          <w:lang w:val="lt-LT" w:eastAsia="hu-HU"/>
        </w:rPr>
        <w:t>s</w:t>
      </w:r>
      <w:r w:rsidR="005A2030">
        <w:rPr>
          <w:sz w:val="22"/>
          <w:szCs w:val="22"/>
          <w:lang w:val="lt-LT" w:eastAsia="hu-HU"/>
        </w:rPr>
        <w:t xml:space="preserve"> funkcijos </w:t>
      </w:r>
      <w:r w:rsidR="00D45F6A">
        <w:rPr>
          <w:sz w:val="22"/>
          <w:szCs w:val="22"/>
          <w:lang w:val="lt-LT" w:eastAsia="hu-HU"/>
        </w:rPr>
        <w:t>ištyrimui</w:t>
      </w:r>
      <w:r w:rsidRPr="007E5667">
        <w:rPr>
          <w:sz w:val="22"/>
          <w:szCs w:val="22"/>
          <w:lang w:val="lt-LT" w:eastAsia="hu-HU"/>
        </w:rPr>
        <w:t>;</w:t>
      </w:r>
    </w:p>
    <w:p w14:paraId="51C22F35" w14:textId="34F9EA22" w:rsidR="007646E8" w:rsidRPr="007E5667" w:rsidRDefault="007646E8" w:rsidP="007E5667">
      <w:pPr>
        <w:numPr>
          <w:ilvl w:val="0"/>
          <w:numId w:val="17"/>
        </w:numPr>
        <w:tabs>
          <w:tab w:val="clear" w:pos="720"/>
        </w:tabs>
        <w:autoSpaceDE w:val="0"/>
        <w:autoSpaceDN w:val="0"/>
        <w:adjustRightInd w:val="0"/>
        <w:ind w:left="567" w:hanging="567"/>
        <w:rPr>
          <w:sz w:val="22"/>
          <w:szCs w:val="22"/>
          <w:lang w:val="lt-LT" w:eastAsia="hu-HU"/>
        </w:rPr>
      </w:pPr>
      <w:r w:rsidRPr="007E5667">
        <w:rPr>
          <w:sz w:val="22"/>
          <w:szCs w:val="22"/>
          <w:lang w:val="lt-LT" w:eastAsia="hu-HU"/>
        </w:rPr>
        <w:t xml:space="preserve">jeigu manote, kad esate (arba galite tapti) nėščia, turite apie tai pasakyti savo gydytojui. </w:t>
      </w:r>
      <w:r w:rsidR="005C13CC" w:rsidRPr="007E5667">
        <w:rPr>
          <w:sz w:val="22"/>
          <w:szCs w:val="22"/>
          <w:lang w:val="lt-LT" w:eastAsia="hu-HU"/>
        </w:rPr>
        <w:t>Pirmaisiais 3 nėštumo mėnesiais</w:t>
      </w:r>
      <w:r w:rsidRPr="007E5667">
        <w:rPr>
          <w:sz w:val="22"/>
          <w:szCs w:val="22"/>
          <w:lang w:val="lt-LT" w:eastAsia="hu-HU"/>
        </w:rPr>
        <w:t xml:space="preserve"> </w:t>
      </w:r>
      <w:proofErr w:type="spellStart"/>
      <w:r w:rsidR="00316BAB">
        <w:rPr>
          <w:sz w:val="22"/>
          <w:szCs w:val="22"/>
          <w:lang w:val="lt-LT" w:eastAsia="en-US"/>
        </w:rPr>
        <w:t>Camimbo</w:t>
      </w:r>
      <w:proofErr w:type="spellEnd"/>
      <w:r w:rsidR="005C13CC" w:rsidRPr="007E5667">
        <w:rPr>
          <w:sz w:val="22"/>
          <w:szCs w:val="22"/>
          <w:lang w:val="lt-LT" w:eastAsia="hu-HU"/>
        </w:rPr>
        <w:t xml:space="preserve"> </w:t>
      </w:r>
      <w:r w:rsidRPr="007E5667">
        <w:rPr>
          <w:sz w:val="22"/>
          <w:szCs w:val="22"/>
          <w:lang w:val="lt-LT" w:eastAsia="hu-HU"/>
        </w:rPr>
        <w:t>vartoti nerekomenduojama</w:t>
      </w:r>
      <w:r w:rsidR="005C13CC" w:rsidRPr="007E5667">
        <w:rPr>
          <w:sz w:val="22"/>
          <w:szCs w:val="22"/>
          <w:lang w:val="lt-LT" w:eastAsia="hu-HU"/>
        </w:rPr>
        <w:t>. J</w:t>
      </w:r>
      <w:r w:rsidRPr="007E5667">
        <w:rPr>
          <w:sz w:val="22"/>
          <w:szCs w:val="22"/>
          <w:lang w:val="lt-LT" w:eastAsia="hu-HU"/>
        </w:rPr>
        <w:t>ei</w:t>
      </w:r>
      <w:r w:rsidR="005C13CC" w:rsidRPr="007E5667">
        <w:rPr>
          <w:sz w:val="22"/>
          <w:szCs w:val="22"/>
          <w:lang w:val="lt-LT" w:eastAsia="hu-HU"/>
        </w:rPr>
        <w:t>gu</w:t>
      </w:r>
      <w:r w:rsidRPr="007E5667">
        <w:rPr>
          <w:sz w:val="22"/>
          <w:szCs w:val="22"/>
          <w:lang w:val="lt-LT" w:eastAsia="hu-HU"/>
        </w:rPr>
        <w:t xml:space="preserve"> esate nėščia ilgiau nei 3 mėnesius, šio vaisto vartoti draudžiama, nes vartojamas šiuo</w:t>
      </w:r>
      <w:r w:rsidR="005C13CC" w:rsidRPr="007E5667">
        <w:rPr>
          <w:sz w:val="22"/>
          <w:szCs w:val="22"/>
          <w:lang w:val="lt-LT" w:eastAsia="hu-HU"/>
        </w:rPr>
        <w:t xml:space="preserve"> nėštumo</w:t>
      </w:r>
      <w:r w:rsidRPr="007E5667">
        <w:rPr>
          <w:sz w:val="22"/>
          <w:szCs w:val="22"/>
          <w:lang w:val="lt-LT" w:eastAsia="hu-HU"/>
        </w:rPr>
        <w:t xml:space="preserve"> laikotarpiu jis gali sukelti </w:t>
      </w:r>
      <w:r w:rsidR="007F2CBC">
        <w:rPr>
          <w:sz w:val="22"/>
          <w:szCs w:val="22"/>
          <w:lang w:val="lt-LT" w:eastAsia="hu-HU"/>
        </w:rPr>
        <w:t>didelę</w:t>
      </w:r>
      <w:r w:rsidR="007F2CBC" w:rsidRPr="007E5667">
        <w:rPr>
          <w:sz w:val="22"/>
          <w:szCs w:val="22"/>
          <w:lang w:val="lt-LT" w:eastAsia="hu-HU"/>
        </w:rPr>
        <w:t xml:space="preserve"> </w:t>
      </w:r>
      <w:r w:rsidRPr="007E5667">
        <w:rPr>
          <w:sz w:val="22"/>
          <w:szCs w:val="22"/>
          <w:lang w:val="lt-LT" w:eastAsia="hu-HU"/>
        </w:rPr>
        <w:t xml:space="preserve">žalą Jūsų vaikui (žr. </w:t>
      </w:r>
      <w:r w:rsidR="005C13CC" w:rsidRPr="007E5667">
        <w:rPr>
          <w:sz w:val="22"/>
          <w:szCs w:val="22"/>
          <w:lang w:val="lt-LT" w:eastAsia="hu-HU"/>
        </w:rPr>
        <w:t xml:space="preserve">toliau esantį </w:t>
      </w:r>
      <w:r w:rsidRPr="007E5667">
        <w:rPr>
          <w:sz w:val="22"/>
          <w:szCs w:val="22"/>
          <w:lang w:val="lt-LT" w:eastAsia="hu-HU"/>
        </w:rPr>
        <w:t>poskyrį ,,Nėštumas ir žindymo laikotarpis“);</w:t>
      </w:r>
    </w:p>
    <w:p w14:paraId="202F57A4" w14:textId="47A2CE73" w:rsidR="005C13CC" w:rsidRPr="007E5667" w:rsidRDefault="005C13CC" w:rsidP="007E5667">
      <w:pPr>
        <w:numPr>
          <w:ilvl w:val="0"/>
          <w:numId w:val="17"/>
        </w:numPr>
        <w:tabs>
          <w:tab w:val="clear" w:pos="720"/>
        </w:tabs>
        <w:autoSpaceDE w:val="0"/>
        <w:autoSpaceDN w:val="0"/>
        <w:adjustRightInd w:val="0"/>
        <w:ind w:left="567" w:hanging="567"/>
        <w:rPr>
          <w:sz w:val="22"/>
          <w:szCs w:val="22"/>
          <w:lang w:val="lt-LT" w:eastAsia="hu-HU"/>
        </w:rPr>
      </w:pPr>
      <w:r w:rsidRPr="007E5667">
        <w:rPr>
          <w:sz w:val="22"/>
          <w:szCs w:val="22"/>
          <w:lang w:val="lt-LT" w:eastAsia="hu-HU"/>
        </w:rPr>
        <w:t>jeigu Jums buvo pasireišk</w:t>
      </w:r>
      <w:r w:rsidR="00212C95">
        <w:rPr>
          <w:sz w:val="22"/>
          <w:szCs w:val="22"/>
          <w:lang w:val="lt-LT" w:eastAsia="hu-HU"/>
        </w:rPr>
        <w:t>usios</w:t>
      </w:r>
      <w:r w:rsidRPr="007E5667">
        <w:rPr>
          <w:sz w:val="22"/>
          <w:szCs w:val="22"/>
          <w:lang w:val="lt-LT" w:eastAsia="hu-HU"/>
        </w:rPr>
        <w:t xml:space="preserve"> jautrumo šviesai reakcij</w:t>
      </w:r>
      <w:r w:rsidR="00212C95">
        <w:rPr>
          <w:sz w:val="22"/>
          <w:szCs w:val="22"/>
          <w:lang w:val="lt-LT" w:eastAsia="hu-HU"/>
        </w:rPr>
        <w:t>os</w:t>
      </w:r>
      <w:r w:rsidRPr="007E5667">
        <w:rPr>
          <w:sz w:val="22"/>
          <w:szCs w:val="22"/>
          <w:lang w:val="lt-LT" w:eastAsia="hu-HU"/>
        </w:rPr>
        <w:t>, apie tai turite pasakyti gydytojui.</w:t>
      </w:r>
    </w:p>
    <w:p w14:paraId="02629832" w14:textId="77777777" w:rsidR="00777B0E" w:rsidRPr="007E5667" w:rsidRDefault="00777B0E" w:rsidP="00777B0E">
      <w:pPr>
        <w:autoSpaceDE w:val="0"/>
        <w:autoSpaceDN w:val="0"/>
        <w:adjustRightInd w:val="0"/>
        <w:rPr>
          <w:i/>
          <w:iCs/>
          <w:sz w:val="22"/>
          <w:szCs w:val="22"/>
          <w:lang w:val="lt-LT" w:eastAsia="hu-HU"/>
        </w:rPr>
      </w:pPr>
    </w:p>
    <w:p w14:paraId="707955ED" w14:textId="4BD6FA4D" w:rsidR="001C2117" w:rsidRPr="007E5667" w:rsidRDefault="001C2117" w:rsidP="001C2117">
      <w:pPr>
        <w:autoSpaceDE w:val="0"/>
        <w:autoSpaceDN w:val="0"/>
        <w:adjustRightInd w:val="0"/>
        <w:rPr>
          <w:sz w:val="22"/>
          <w:szCs w:val="22"/>
          <w:lang w:val="lt-LT" w:eastAsia="hu-HU"/>
        </w:rPr>
      </w:pPr>
      <w:r w:rsidRPr="007E5667">
        <w:rPr>
          <w:sz w:val="22"/>
          <w:szCs w:val="22"/>
          <w:lang w:val="lt-LT" w:eastAsia="hu-HU"/>
        </w:rPr>
        <w:t>A</w:t>
      </w:r>
      <w:r w:rsidR="000C7DB8" w:rsidRPr="007E5667">
        <w:rPr>
          <w:sz w:val="22"/>
          <w:szCs w:val="22"/>
          <w:lang w:val="lt-LT" w:eastAsia="hu-HU"/>
        </w:rPr>
        <w:t>KF</w:t>
      </w:r>
      <w:r w:rsidRPr="007E5667">
        <w:rPr>
          <w:sz w:val="22"/>
          <w:szCs w:val="22"/>
          <w:lang w:val="lt-LT" w:eastAsia="hu-HU"/>
        </w:rPr>
        <w:t xml:space="preserve"> inhibitoriai dažniau sukelia </w:t>
      </w:r>
      <w:proofErr w:type="spellStart"/>
      <w:r w:rsidRPr="007E5667">
        <w:rPr>
          <w:sz w:val="22"/>
          <w:szCs w:val="22"/>
          <w:lang w:val="lt-LT" w:eastAsia="hu-HU"/>
        </w:rPr>
        <w:t>angioneurozinę</w:t>
      </w:r>
      <w:proofErr w:type="spellEnd"/>
      <w:r w:rsidRPr="007E5667">
        <w:rPr>
          <w:sz w:val="22"/>
          <w:szCs w:val="22"/>
          <w:lang w:val="lt-LT" w:eastAsia="hu-HU"/>
        </w:rPr>
        <w:t xml:space="preserve"> edemą (alerginę reakciją, kuri gali pasireikšti bėrimu, rijimo ar kvėpavimo sutrikimais, lūpų, veido, gerklės ar liežuvio patinimu) juodaodžiams pacientams nei nejuodaodžiams pacientams.</w:t>
      </w:r>
    </w:p>
    <w:p w14:paraId="6314CE0E" w14:textId="77777777" w:rsidR="001C2117" w:rsidRPr="007E5667" w:rsidRDefault="001C2117" w:rsidP="00777B0E">
      <w:pPr>
        <w:autoSpaceDE w:val="0"/>
        <w:autoSpaceDN w:val="0"/>
        <w:adjustRightInd w:val="0"/>
        <w:rPr>
          <w:sz w:val="22"/>
          <w:szCs w:val="22"/>
          <w:lang w:val="lt-LT" w:eastAsia="hu-HU"/>
        </w:rPr>
      </w:pPr>
      <w:proofErr w:type="spellStart"/>
      <w:r w:rsidRPr="007E5667">
        <w:rPr>
          <w:sz w:val="22"/>
          <w:szCs w:val="22"/>
          <w:lang w:val="lt-LT" w:eastAsia="hu-HU"/>
        </w:rPr>
        <w:t>Ramiprilis</w:t>
      </w:r>
      <w:proofErr w:type="spellEnd"/>
      <w:r w:rsidRPr="007E5667">
        <w:rPr>
          <w:sz w:val="22"/>
          <w:szCs w:val="22"/>
          <w:lang w:val="lt-LT" w:eastAsia="hu-HU"/>
        </w:rPr>
        <w:t>, kaip ir kiti AKF inhibitoriai, gali būti mažiau veiksmingas mažinant kraujospūdį juodaodžiams pacientams, palyginti su nejuodaodžiais pacientais.</w:t>
      </w:r>
    </w:p>
    <w:p w14:paraId="36DEEF75" w14:textId="77777777" w:rsidR="00777B0E" w:rsidRPr="007E5667" w:rsidRDefault="00777B0E" w:rsidP="00777B0E">
      <w:pPr>
        <w:spacing w:line="0" w:lineRule="atLeast"/>
        <w:jc w:val="both"/>
        <w:rPr>
          <w:sz w:val="22"/>
          <w:szCs w:val="22"/>
          <w:lang w:val="lt-LT" w:eastAsia="hu-HU"/>
        </w:rPr>
      </w:pPr>
    </w:p>
    <w:p w14:paraId="5FE0BA01" w14:textId="0589F784" w:rsidR="00355EFA" w:rsidRPr="007E5667" w:rsidRDefault="00355EFA" w:rsidP="00355EFA">
      <w:pPr>
        <w:autoSpaceDE w:val="0"/>
        <w:autoSpaceDN w:val="0"/>
        <w:adjustRightInd w:val="0"/>
        <w:rPr>
          <w:sz w:val="22"/>
          <w:szCs w:val="22"/>
          <w:lang w:val="lt-LT" w:eastAsia="hu-HU"/>
        </w:rPr>
      </w:pPr>
      <w:r w:rsidRPr="007E5667">
        <w:rPr>
          <w:sz w:val="22"/>
          <w:szCs w:val="22"/>
          <w:lang w:val="lt-LT" w:eastAsia="hu-HU"/>
        </w:rPr>
        <w:t>Jei manote, kad kuri nors iš šių būklių gali Jums tikti arba kyla klausimų ar abejonių dėl vaisto vartojimo, kreipkitės į gydytoją arba vaistininką.</w:t>
      </w:r>
    </w:p>
    <w:p w14:paraId="49EC837F" w14:textId="77777777" w:rsidR="00276730" w:rsidRPr="007E5667" w:rsidRDefault="00276730">
      <w:pPr>
        <w:widowControl w:val="0"/>
        <w:tabs>
          <w:tab w:val="left" w:pos="567"/>
        </w:tabs>
        <w:rPr>
          <w:rFonts w:eastAsia="Calibri"/>
          <w:sz w:val="22"/>
          <w:szCs w:val="22"/>
          <w:lang w:val="lt-LT"/>
        </w:rPr>
      </w:pPr>
    </w:p>
    <w:p w14:paraId="117D7888" w14:textId="77777777" w:rsidR="00276730" w:rsidRPr="007E5667" w:rsidRDefault="00592D6C">
      <w:pPr>
        <w:widowControl w:val="0"/>
        <w:numPr>
          <w:ilvl w:val="12"/>
          <w:numId w:val="0"/>
        </w:numPr>
        <w:tabs>
          <w:tab w:val="left" w:pos="567"/>
        </w:tabs>
        <w:rPr>
          <w:b/>
          <w:sz w:val="22"/>
          <w:szCs w:val="22"/>
          <w:lang w:val="lt-LT"/>
        </w:rPr>
      </w:pPr>
      <w:r w:rsidRPr="007E5667">
        <w:rPr>
          <w:rFonts w:eastAsia="Calibri"/>
          <w:b/>
          <w:sz w:val="22"/>
          <w:szCs w:val="22"/>
          <w:lang w:val="lt-LT"/>
        </w:rPr>
        <w:t>Vaikams ir paaugliams</w:t>
      </w:r>
    </w:p>
    <w:p w14:paraId="0E680745" w14:textId="28A3F246" w:rsidR="00276730" w:rsidRPr="007E5667" w:rsidRDefault="00316BAB" w:rsidP="00996C3A">
      <w:pPr>
        <w:widowControl w:val="0"/>
        <w:numPr>
          <w:ilvl w:val="12"/>
          <w:numId w:val="0"/>
        </w:numPr>
        <w:tabs>
          <w:tab w:val="left" w:pos="567"/>
        </w:tabs>
        <w:rPr>
          <w:sz w:val="22"/>
          <w:szCs w:val="22"/>
          <w:lang w:val="lt-LT" w:eastAsia="hu-HU"/>
        </w:rPr>
      </w:pPr>
      <w:proofErr w:type="spellStart"/>
      <w:r>
        <w:rPr>
          <w:rFonts w:eastAsia="Calibri"/>
          <w:sz w:val="22"/>
          <w:szCs w:val="22"/>
          <w:lang w:val="lt-LT"/>
        </w:rPr>
        <w:t>Camimbo</w:t>
      </w:r>
      <w:proofErr w:type="spellEnd"/>
      <w:r w:rsidR="00592D6C" w:rsidRPr="007E5667">
        <w:rPr>
          <w:rFonts w:eastAsia="Calibri"/>
          <w:sz w:val="22"/>
          <w:szCs w:val="22"/>
          <w:lang w:val="lt-LT"/>
        </w:rPr>
        <w:t xml:space="preserve"> nerekomenduojamas vartoti vaikams ir jaunesniems kaip 18</w:t>
      </w:r>
      <w:r w:rsidR="00996C3A" w:rsidRPr="007E5667">
        <w:rPr>
          <w:rFonts w:eastAsia="Calibri"/>
          <w:sz w:val="22"/>
          <w:szCs w:val="22"/>
          <w:lang w:val="lt-LT"/>
        </w:rPr>
        <w:t> </w:t>
      </w:r>
      <w:r w:rsidR="00592D6C" w:rsidRPr="007E5667">
        <w:rPr>
          <w:rFonts w:eastAsia="Calibri"/>
          <w:sz w:val="22"/>
          <w:szCs w:val="22"/>
          <w:lang w:val="lt-LT"/>
        </w:rPr>
        <w:t xml:space="preserve">metų paaugliams, kadangi </w:t>
      </w:r>
      <w:proofErr w:type="spellStart"/>
      <w:r>
        <w:rPr>
          <w:rFonts w:eastAsia="Calibri"/>
          <w:sz w:val="22"/>
          <w:szCs w:val="22"/>
          <w:lang w:val="lt-LT"/>
        </w:rPr>
        <w:t>Camimbo</w:t>
      </w:r>
      <w:proofErr w:type="spellEnd"/>
      <w:r w:rsidR="00592D6C" w:rsidRPr="007E5667">
        <w:rPr>
          <w:rFonts w:eastAsia="Calibri"/>
          <w:sz w:val="22"/>
          <w:szCs w:val="22"/>
          <w:lang w:val="lt-LT"/>
        </w:rPr>
        <w:t xml:space="preserve"> </w:t>
      </w:r>
      <w:r w:rsidR="00996C3A" w:rsidRPr="007E5667">
        <w:rPr>
          <w:rFonts w:eastAsia="Calibri"/>
          <w:sz w:val="22"/>
          <w:szCs w:val="22"/>
          <w:lang w:val="lt-LT"/>
        </w:rPr>
        <w:t>saugumas ir veiksmingumas tokiems pacientams nenustatyti</w:t>
      </w:r>
      <w:r w:rsidR="00996C3A" w:rsidRPr="007E5667">
        <w:rPr>
          <w:sz w:val="22"/>
          <w:szCs w:val="22"/>
          <w:lang w:val="lt-LT" w:eastAsia="hu-HU"/>
        </w:rPr>
        <w:t>.</w:t>
      </w:r>
    </w:p>
    <w:p w14:paraId="0E15C6B8" w14:textId="77777777" w:rsidR="00996C3A" w:rsidRPr="007E5667" w:rsidRDefault="00996C3A">
      <w:pPr>
        <w:widowControl w:val="0"/>
        <w:numPr>
          <w:ilvl w:val="12"/>
          <w:numId w:val="0"/>
        </w:numPr>
        <w:tabs>
          <w:tab w:val="left" w:pos="567"/>
        </w:tabs>
        <w:rPr>
          <w:rFonts w:eastAsia="Calibri"/>
          <w:sz w:val="22"/>
          <w:szCs w:val="22"/>
          <w:lang w:val="lt-LT"/>
        </w:rPr>
      </w:pPr>
    </w:p>
    <w:p w14:paraId="47EB9C96" w14:textId="3492234C" w:rsidR="00276730" w:rsidRPr="007E5667" w:rsidRDefault="00592D6C">
      <w:pPr>
        <w:widowControl w:val="0"/>
        <w:tabs>
          <w:tab w:val="left" w:pos="567"/>
        </w:tabs>
        <w:rPr>
          <w:rFonts w:eastAsia="Calibri"/>
          <w:b/>
          <w:sz w:val="22"/>
          <w:szCs w:val="22"/>
          <w:lang w:val="lt-LT"/>
        </w:rPr>
      </w:pPr>
      <w:r w:rsidRPr="007E5667">
        <w:rPr>
          <w:rFonts w:eastAsia="Calibri"/>
          <w:b/>
          <w:sz w:val="22"/>
          <w:szCs w:val="22"/>
          <w:lang w:val="lt-LT"/>
        </w:rPr>
        <w:t xml:space="preserve">Kiti vaistai ir </w:t>
      </w:r>
      <w:proofErr w:type="spellStart"/>
      <w:r w:rsidR="00316BAB">
        <w:rPr>
          <w:rFonts w:eastAsia="Calibri"/>
          <w:b/>
          <w:sz w:val="22"/>
          <w:szCs w:val="22"/>
          <w:lang w:val="lt-LT"/>
        </w:rPr>
        <w:t>Camimbo</w:t>
      </w:r>
      <w:proofErr w:type="spellEnd"/>
    </w:p>
    <w:p w14:paraId="34E2FB03" w14:textId="114D44BA" w:rsidR="00276730" w:rsidRPr="007E5667" w:rsidRDefault="009334EE">
      <w:pPr>
        <w:widowControl w:val="0"/>
        <w:tabs>
          <w:tab w:val="left" w:pos="567"/>
        </w:tabs>
        <w:rPr>
          <w:rFonts w:eastAsia="Calibri"/>
          <w:sz w:val="22"/>
          <w:szCs w:val="22"/>
          <w:lang w:val="lt-LT"/>
        </w:rPr>
      </w:pPr>
      <w:r w:rsidRPr="007E5667">
        <w:rPr>
          <w:rFonts w:eastAsia="Calibri"/>
          <w:sz w:val="22"/>
          <w:szCs w:val="22"/>
          <w:lang w:val="lt-LT"/>
        </w:rPr>
        <w:t xml:space="preserve">Jeigu vartojate ar neseniai vartojote kitų vaistų arba </w:t>
      </w:r>
      <w:r w:rsidR="00D24417">
        <w:rPr>
          <w:rFonts w:eastAsia="Calibri"/>
          <w:sz w:val="22"/>
          <w:szCs w:val="22"/>
          <w:lang w:val="lt-LT"/>
        </w:rPr>
        <w:t xml:space="preserve">dėl to </w:t>
      </w:r>
      <w:r w:rsidRPr="007E5667">
        <w:rPr>
          <w:rFonts w:eastAsia="Calibri"/>
          <w:sz w:val="22"/>
          <w:szCs w:val="22"/>
          <w:lang w:val="lt-LT"/>
        </w:rPr>
        <w:t>nesate tikri, apie tai pasakykite gydytojui arba vaistininkui</w:t>
      </w:r>
      <w:r w:rsidR="00592D6C" w:rsidRPr="007E5667">
        <w:rPr>
          <w:rFonts w:eastAsia="Calibri"/>
          <w:sz w:val="22"/>
          <w:szCs w:val="22"/>
          <w:lang w:val="lt-LT"/>
        </w:rPr>
        <w:t xml:space="preserve">. </w:t>
      </w:r>
      <w:r w:rsidR="000C7DB8" w:rsidRPr="007E5667">
        <w:rPr>
          <w:rFonts w:eastAsia="Calibri"/>
          <w:sz w:val="22"/>
          <w:szCs w:val="22"/>
          <w:lang w:val="lt-LT"/>
        </w:rPr>
        <w:t xml:space="preserve">Tai yra svarbu, kadangi </w:t>
      </w:r>
      <w:proofErr w:type="spellStart"/>
      <w:r w:rsidR="00316BAB">
        <w:rPr>
          <w:rFonts w:eastAsia="Calibri"/>
          <w:sz w:val="22"/>
          <w:szCs w:val="22"/>
          <w:lang w:val="lt-LT"/>
        </w:rPr>
        <w:t>Camimbo</w:t>
      </w:r>
      <w:proofErr w:type="spellEnd"/>
      <w:r w:rsidR="00592D6C" w:rsidRPr="007E5667">
        <w:rPr>
          <w:rFonts w:eastAsia="Calibri"/>
          <w:sz w:val="22"/>
          <w:szCs w:val="22"/>
          <w:lang w:val="lt-LT"/>
        </w:rPr>
        <w:t xml:space="preserve"> gali </w:t>
      </w:r>
      <w:r w:rsidRPr="007E5667">
        <w:rPr>
          <w:rFonts w:eastAsia="Calibri"/>
          <w:sz w:val="22"/>
          <w:szCs w:val="22"/>
          <w:lang w:val="lt-LT"/>
        </w:rPr>
        <w:t>paveikti</w:t>
      </w:r>
      <w:r w:rsidR="00592D6C" w:rsidRPr="007E5667">
        <w:rPr>
          <w:rFonts w:eastAsia="Calibri"/>
          <w:sz w:val="22"/>
          <w:szCs w:val="22"/>
          <w:lang w:val="lt-LT"/>
        </w:rPr>
        <w:t xml:space="preserve"> kai kurių </w:t>
      </w:r>
      <w:r w:rsidRPr="007E5667">
        <w:rPr>
          <w:rFonts w:eastAsia="Calibri"/>
          <w:sz w:val="22"/>
          <w:szCs w:val="22"/>
          <w:lang w:val="lt-LT"/>
        </w:rPr>
        <w:t xml:space="preserve">kitų </w:t>
      </w:r>
      <w:r w:rsidR="00592D6C" w:rsidRPr="007E5667">
        <w:rPr>
          <w:rFonts w:eastAsia="Calibri"/>
          <w:sz w:val="22"/>
          <w:szCs w:val="22"/>
          <w:lang w:val="lt-LT"/>
        </w:rPr>
        <w:t xml:space="preserve">vaistų </w:t>
      </w:r>
      <w:r w:rsidRPr="007E5667">
        <w:rPr>
          <w:rFonts w:eastAsia="Calibri"/>
          <w:sz w:val="22"/>
          <w:szCs w:val="22"/>
          <w:lang w:val="lt-LT"/>
        </w:rPr>
        <w:t>poveikį</w:t>
      </w:r>
      <w:r w:rsidR="00592D6C" w:rsidRPr="007E5667">
        <w:rPr>
          <w:rFonts w:eastAsia="Calibri"/>
          <w:sz w:val="22"/>
          <w:szCs w:val="22"/>
          <w:lang w:val="lt-LT"/>
        </w:rPr>
        <w:t xml:space="preserve">. Taip pat kai kurie </w:t>
      </w:r>
      <w:r w:rsidRPr="007E5667">
        <w:rPr>
          <w:rFonts w:eastAsia="Calibri"/>
          <w:sz w:val="22"/>
          <w:szCs w:val="22"/>
          <w:lang w:val="lt-LT"/>
        </w:rPr>
        <w:t xml:space="preserve">kiti </w:t>
      </w:r>
      <w:r w:rsidR="00592D6C" w:rsidRPr="007E5667">
        <w:rPr>
          <w:rFonts w:eastAsia="Calibri"/>
          <w:sz w:val="22"/>
          <w:szCs w:val="22"/>
          <w:lang w:val="lt-LT"/>
        </w:rPr>
        <w:t xml:space="preserve">vaistai </w:t>
      </w:r>
      <w:r w:rsidRPr="007E5667">
        <w:rPr>
          <w:rFonts w:eastAsia="Calibri"/>
          <w:sz w:val="22"/>
          <w:szCs w:val="22"/>
          <w:lang w:val="lt-LT"/>
        </w:rPr>
        <w:t>gali paveikti</w:t>
      </w:r>
      <w:r w:rsidR="00592D6C" w:rsidRPr="007E5667">
        <w:rPr>
          <w:rFonts w:eastAsia="Calibri"/>
          <w:sz w:val="22"/>
          <w:szCs w:val="22"/>
          <w:lang w:val="lt-LT"/>
        </w:rPr>
        <w:t xml:space="preserve"> </w:t>
      </w:r>
      <w:proofErr w:type="spellStart"/>
      <w:r w:rsidR="00316BAB">
        <w:rPr>
          <w:rFonts w:eastAsia="Calibri"/>
          <w:sz w:val="22"/>
          <w:szCs w:val="22"/>
          <w:lang w:val="lt-LT"/>
        </w:rPr>
        <w:t>Camimbo</w:t>
      </w:r>
      <w:proofErr w:type="spellEnd"/>
      <w:r w:rsidR="00592D6C" w:rsidRPr="007E5667">
        <w:rPr>
          <w:rFonts w:eastAsia="Calibri"/>
          <w:sz w:val="22"/>
          <w:szCs w:val="22"/>
          <w:lang w:val="lt-LT"/>
        </w:rPr>
        <w:t xml:space="preserve"> poveikį.</w:t>
      </w:r>
    </w:p>
    <w:p w14:paraId="32659DFA" w14:textId="77777777" w:rsidR="009334EE" w:rsidRPr="007E5667" w:rsidRDefault="009334EE" w:rsidP="009334EE">
      <w:pPr>
        <w:autoSpaceDE w:val="0"/>
        <w:autoSpaceDN w:val="0"/>
        <w:adjustRightInd w:val="0"/>
        <w:rPr>
          <w:sz w:val="22"/>
          <w:szCs w:val="22"/>
          <w:lang w:val="lt-LT" w:eastAsia="hu-HU"/>
        </w:rPr>
      </w:pPr>
    </w:p>
    <w:p w14:paraId="30935EFC" w14:textId="5C52447F" w:rsidR="00745118" w:rsidRPr="007E5667" w:rsidRDefault="00745118" w:rsidP="00745118">
      <w:pPr>
        <w:autoSpaceDE w:val="0"/>
        <w:autoSpaceDN w:val="0"/>
        <w:adjustRightInd w:val="0"/>
        <w:rPr>
          <w:sz w:val="22"/>
          <w:szCs w:val="22"/>
          <w:lang w:val="lt-LT" w:eastAsia="hu-HU"/>
        </w:rPr>
      </w:pPr>
      <w:r w:rsidRPr="007E5667">
        <w:rPr>
          <w:sz w:val="22"/>
          <w:szCs w:val="22"/>
          <w:lang w:val="lt-LT" w:eastAsia="hu-HU"/>
        </w:rPr>
        <w:t>Gydytojui gali tekti pakeisti dozę ir (arba) imtis kitų atsargumo priemonių arba netgi paprašyti Jūsų nutraukti vieno iš vaistų vartojimą.</w:t>
      </w:r>
    </w:p>
    <w:p w14:paraId="20AFB8D3" w14:textId="77777777" w:rsidR="00745118" w:rsidRPr="007E5667" w:rsidRDefault="00745118" w:rsidP="00745118">
      <w:pPr>
        <w:autoSpaceDE w:val="0"/>
        <w:autoSpaceDN w:val="0"/>
        <w:adjustRightInd w:val="0"/>
        <w:rPr>
          <w:sz w:val="22"/>
          <w:szCs w:val="22"/>
          <w:lang w:val="lt-LT" w:eastAsia="hu-HU"/>
        </w:rPr>
      </w:pPr>
    </w:p>
    <w:p w14:paraId="105230E0" w14:textId="00A818D8" w:rsidR="00745118" w:rsidRPr="007E5667" w:rsidRDefault="00316BAB" w:rsidP="00745118">
      <w:pPr>
        <w:autoSpaceDE w:val="0"/>
        <w:autoSpaceDN w:val="0"/>
        <w:adjustRightInd w:val="0"/>
        <w:rPr>
          <w:sz w:val="22"/>
          <w:szCs w:val="22"/>
          <w:lang w:val="lt-LT" w:eastAsia="hu-HU"/>
        </w:rPr>
      </w:pPr>
      <w:proofErr w:type="spellStart"/>
      <w:r>
        <w:rPr>
          <w:sz w:val="22"/>
          <w:szCs w:val="22"/>
          <w:lang w:val="lt-LT" w:eastAsia="hu-HU"/>
        </w:rPr>
        <w:t>Camimbo</w:t>
      </w:r>
      <w:proofErr w:type="spellEnd"/>
      <w:r w:rsidR="00745118" w:rsidRPr="007E5667">
        <w:rPr>
          <w:sz w:val="22"/>
          <w:szCs w:val="22"/>
          <w:lang w:val="lt-LT" w:eastAsia="hu-HU"/>
        </w:rPr>
        <w:t xml:space="preserve"> negalima vartoti kartu su ličiu (</w:t>
      </w:r>
      <w:r w:rsidR="000C7DB8" w:rsidRPr="007E5667">
        <w:rPr>
          <w:sz w:val="22"/>
          <w:szCs w:val="22"/>
          <w:lang w:val="lt-LT" w:eastAsia="hu-HU"/>
        </w:rPr>
        <w:t xml:space="preserve">jo vartojama </w:t>
      </w:r>
      <w:r w:rsidR="00745118" w:rsidRPr="007E5667">
        <w:rPr>
          <w:sz w:val="22"/>
          <w:szCs w:val="22"/>
          <w:lang w:val="lt-LT" w:eastAsia="hu-HU"/>
        </w:rPr>
        <w:t>psichikos sveikatos problemoms, pvz., depresijai gydyti), nes gali padidėti ličio kiekis kraujyje.</w:t>
      </w:r>
    </w:p>
    <w:p w14:paraId="3C29BA05" w14:textId="77777777" w:rsidR="00745118" w:rsidRPr="007E5667" w:rsidRDefault="00745118" w:rsidP="00745118">
      <w:pPr>
        <w:autoSpaceDE w:val="0"/>
        <w:autoSpaceDN w:val="0"/>
        <w:adjustRightInd w:val="0"/>
        <w:rPr>
          <w:sz w:val="22"/>
          <w:szCs w:val="22"/>
          <w:lang w:val="lt-LT" w:eastAsia="hu-HU"/>
        </w:rPr>
      </w:pPr>
    </w:p>
    <w:p w14:paraId="27D237F2" w14:textId="5B1AAD6D" w:rsidR="00745118" w:rsidRPr="007E5667" w:rsidRDefault="00745118" w:rsidP="00745118">
      <w:pPr>
        <w:autoSpaceDE w:val="0"/>
        <w:autoSpaceDN w:val="0"/>
        <w:adjustRightInd w:val="0"/>
        <w:rPr>
          <w:sz w:val="22"/>
          <w:szCs w:val="22"/>
          <w:lang w:val="lt-LT" w:eastAsia="hu-HU"/>
        </w:rPr>
      </w:pPr>
      <w:r w:rsidRPr="007E5667">
        <w:rPr>
          <w:sz w:val="22"/>
          <w:szCs w:val="22"/>
          <w:lang w:val="lt-LT" w:eastAsia="hu-HU"/>
        </w:rPr>
        <w:t xml:space="preserve">Jei vartojate </w:t>
      </w:r>
      <w:proofErr w:type="spellStart"/>
      <w:r w:rsidRPr="007E5667">
        <w:rPr>
          <w:sz w:val="22"/>
          <w:szCs w:val="22"/>
          <w:lang w:val="lt-LT" w:eastAsia="hu-HU"/>
        </w:rPr>
        <w:t>angiotenzino</w:t>
      </w:r>
      <w:proofErr w:type="spellEnd"/>
      <w:r w:rsidRPr="007E5667">
        <w:rPr>
          <w:sz w:val="22"/>
          <w:szCs w:val="22"/>
          <w:lang w:val="lt-LT" w:eastAsia="hu-HU"/>
        </w:rPr>
        <w:t xml:space="preserve"> II receptorių blokatorių (ARB) arba </w:t>
      </w:r>
      <w:proofErr w:type="spellStart"/>
      <w:r w:rsidRPr="007E5667">
        <w:rPr>
          <w:sz w:val="22"/>
          <w:szCs w:val="22"/>
          <w:lang w:val="lt-LT" w:eastAsia="hu-HU"/>
        </w:rPr>
        <w:t>aliskiren</w:t>
      </w:r>
      <w:r w:rsidR="008D2036">
        <w:rPr>
          <w:sz w:val="22"/>
          <w:szCs w:val="22"/>
          <w:lang w:val="lt-LT" w:eastAsia="hu-HU"/>
        </w:rPr>
        <w:t>o</w:t>
      </w:r>
      <w:proofErr w:type="spellEnd"/>
      <w:r w:rsidRPr="007E5667">
        <w:rPr>
          <w:sz w:val="22"/>
          <w:szCs w:val="22"/>
          <w:lang w:val="lt-LT" w:eastAsia="hu-HU"/>
        </w:rPr>
        <w:t xml:space="preserve"> ( taip pat žr. informaciją poskyriuose „</w:t>
      </w:r>
      <w:proofErr w:type="spellStart"/>
      <w:r w:rsidR="00316BAB">
        <w:rPr>
          <w:sz w:val="22"/>
          <w:szCs w:val="22"/>
          <w:lang w:val="lt-LT" w:eastAsia="hu-HU"/>
        </w:rPr>
        <w:t>Camimbo</w:t>
      </w:r>
      <w:proofErr w:type="spellEnd"/>
      <w:r w:rsidRPr="007E5667">
        <w:rPr>
          <w:sz w:val="22"/>
          <w:szCs w:val="22"/>
          <w:lang w:val="lt-LT" w:eastAsia="hu-HU"/>
        </w:rPr>
        <w:t xml:space="preserve"> vartoti draudžiama“ ir „Įspėjimai ir atsargumo priemonės“).</w:t>
      </w:r>
    </w:p>
    <w:p w14:paraId="1321E619" w14:textId="77777777" w:rsidR="009334EE" w:rsidRPr="007E5667" w:rsidRDefault="009334EE" w:rsidP="009334EE">
      <w:pPr>
        <w:autoSpaceDE w:val="0"/>
        <w:autoSpaceDN w:val="0"/>
        <w:adjustRightInd w:val="0"/>
        <w:rPr>
          <w:sz w:val="22"/>
          <w:szCs w:val="22"/>
          <w:lang w:val="lt-LT" w:eastAsia="hu-HU"/>
        </w:rPr>
      </w:pPr>
    </w:p>
    <w:p w14:paraId="6E64F244" w14:textId="21D651AC" w:rsidR="00745118" w:rsidRPr="007E5667" w:rsidRDefault="00745118" w:rsidP="009334EE">
      <w:pPr>
        <w:autoSpaceDE w:val="0"/>
        <w:autoSpaceDN w:val="0"/>
        <w:adjustRightInd w:val="0"/>
        <w:rPr>
          <w:sz w:val="22"/>
          <w:szCs w:val="22"/>
          <w:lang w:val="lt-LT" w:eastAsia="hu-HU"/>
        </w:rPr>
      </w:pPr>
      <w:r w:rsidRPr="007E5667">
        <w:rPr>
          <w:sz w:val="22"/>
          <w:szCs w:val="22"/>
          <w:lang w:val="lt-LT" w:eastAsia="hu-HU"/>
        </w:rPr>
        <w:t>Būtinai pasakykite gydytojui, jeigu vartojate bet kurį iš toliau išvardytų vaistų.</w:t>
      </w:r>
    </w:p>
    <w:p w14:paraId="0A2AE054" w14:textId="32CE834F" w:rsidR="009334EE" w:rsidRPr="007E5667" w:rsidRDefault="009334EE" w:rsidP="007E5667">
      <w:pPr>
        <w:numPr>
          <w:ilvl w:val="0"/>
          <w:numId w:val="23"/>
        </w:numPr>
        <w:autoSpaceDE w:val="0"/>
        <w:autoSpaceDN w:val="0"/>
        <w:adjustRightInd w:val="0"/>
        <w:ind w:left="567" w:hanging="567"/>
        <w:rPr>
          <w:sz w:val="22"/>
          <w:szCs w:val="22"/>
          <w:lang w:val="lt-LT" w:eastAsia="hu-HU"/>
        </w:rPr>
      </w:pPr>
      <w:proofErr w:type="spellStart"/>
      <w:r w:rsidRPr="007E5667">
        <w:rPr>
          <w:sz w:val="22"/>
          <w:szCs w:val="22"/>
          <w:lang w:val="lt-LT" w:eastAsia="en-US"/>
        </w:rPr>
        <w:t>Sa</w:t>
      </w:r>
      <w:r w:rsidR="004C2FD3" w:rsidRPr="007E5667">
        <w:rPr>
          <w:sz w:val="22"/>
          <w:szCs w:val="22"/>
          <w:lang w:val="lt-LT" w:eastAsia="en-US"/>
        </w:rPr>
        <w:t>k</w:t>
      </w:r>
      <w:r w:rsidRPr="007E5667">
        <w:rPr>
          <w:sz w:val="22"/>
          <w:szCs w:val="22"/>
          <w:lang w:val="lt-LT" w:eastAsia="en-US"/>
        </w:rPr>
        <w:t>ubitril</w:t>
      </w:r>
      <w:r w:rsidR="003224E4" w:rsidRPr="007E5667">
        <w:rPr>
          <w:sz w:val="22"/>
          <w:szCs w:val="22"/>
          <w:lang w:val="lt-LT" w:eastAsia="en-US"/>
        </w:rPr>
        <w:t>a</w:t>
      </w:r>
      <w:r w:rsidR="004C2FD3" w:rsidRPr="007E5667">
        <w:rPr>
          <w:sz w:val="22"/>
          <w:szCs w:val="22"/>
          <w:lang w:val="lt-LT" w:eastAsia="en-US"/>
        </w:rPr>
        <w:t>s</w:t>
      </w:r>
      <w:proofErr w:type="spellEnd"/>
      <w:r w:rsidRPr="007E5667">
        <w:rPr>
          <w:sz w:val="22"/>
          <w:szCs w:val="22"/>
          <w:lang w:val="lt-LT" w:eastAsia="en-US"/>
        </w:rPr>
        <w:t>/</w:t>
      </w:r>
      <w:proofErr w:type="spellStart"/>
      <w:r w:rsidRPr="007E5667">
        <w:rPr>
          <w:sz w:val="22"/>
          <w:szCs w:val="22"/>
          <w:lang w:val="lt-LT" w:eastAsia="en-US"/>
        </w:rPr>
        <w:t>valsartan</w:t>
      </w:r>
      <w:r w:rsidR="004C2FD3" w:rsidRPr="007E5667">
        <w:rPr>
          <w:sz w:val="22"/>
          <w:szCs w:val="22"/>
          <w:lang w:val="lt-LT" w:eastAsia="en-US"/>
        </w:rPr>
        <w:t>as</w:t>
      </w:r>
      <w:proofErr w:type="spellEnd"/>
      <w:r w:rsidRPr="007E5667">
        <w:rPr>
          <w:sz w:val="22"/>
          <w:szCs w:val="22"/>
          <w:lang w:val="lt-LT" w:eastAsia="en-US"/>
        </w:rPr>
        <w:t xml:space="preserve"> – </w:t>
      </w:r>
      <w:r w:rsidR="004C2FD3" w:rsidRPr="007E5667">
        <w:rPr>
          <w:sz w:val="22"/>
          <w:szCs w:val="22"/>
          <w:lang w:val="lt-LT" w:eastAsia="en-US"/>
        </w:rPr>
        <w:t>vartojam</w:t>
      </w:r>
      <w:r w:rsidR="000C7DB8" w:rsidRPr="007E5667">
        <w:rPr>
          <w:sz w:val="22"/>
          <w:szCs w:val="22"/>
          <w:lang w:val="lt-LT" w:eastAsia="en-US"/>
        </w:rPr>
        <w:t>as</w:t>
      </w:r>
      <w:r w:rsidR="004C2FD3" w:rsidRPr="007E5667">
        <w:rPr>
          <w:sz w:val="22"/>
          <w:szCs w:val="22"/>
          <w:lang w:val="lt-LT" w:eastAsia="en-US"/>
        </w:rPr>
        <w:t xml:space="preserve"> suaugusiųjų ilgalaikiam (lėtiniam) širdies nepakankamumui gydyti </w:t>
      </w:r>
      <w:r w:rsidRPr="007E5667">
        <w:rPr>
          <w:sz w:val="22"/>
          <w:szCs w:val="22"/>
          <w:lang w:val="lt-LT" w:eastAsia="en-US"/>
        </w:rPr>
        <w:t>(</w:t>
      </w:r>
      <w:r w:rsidR="004C2FD3" w:rsidRPr="007E5667">
        <w:rPr>
          <w:sz w:val="22"/>
          <w:szCs w:val="22"/>
          <w:lang w:val="lt-LT" w:eastAsia="en-US"/>
        </w:rPr>
        <w:t xml:space="preserve">žr. </w:t>
      </w:r>
      <w:r w:rsidRPr="007E5667">
        <w:rPr>
          <w:sz w:val="22"/>
          <w:szCs w:val="22"/>
          <w:lang w:val="lt-LT" w:eastAsia="en-US"/>
        </w:rPr>
        <w:t>2</w:t>
      </w:r>
      <w:r w:rsidR="004C2FD3" w:rsidRPr="007E5667">
        <w:rPr>
          <w:sz w:val="22"/>
          <w:szCs w:val="22"/>
          <w:lang w:val="lt-LT" w:eastAsia="en-US"/>
        </w:rPr>
        <w:t> skyrių „</w:t>
      </w:r>
      <w:proofErr w:type="spellStart"/>
      <w:r w:rsidR="00316BAB">
        <w:rPr>
          <w:sz w:val="22"/>
          <w:szCs w:val="22"/>
          <w:lang w:val="lt-LT" w:eastAsia="en-US"/>
        </w:rPr>
        <w:t>Camimbo</w:t>
      </w:r>
      <w:proofErr w:type="spellEnd"/>
      <w:r w:rsidR="004C2FD3" w:rsidRPr="007E5667">
        <w:rPr>
          <w:sz w:val="22"/>
          <w:szCs w:val="22"/>
          <w:lang w:val="lt-LT" w:eastAsia="en-US"/>
        </w:rPr>
        <w:t xml:space="preserve"> vartoti draudžiama“)</w:t>
      </w:r>
      <w:r w:rsidRPr="007E5667">
        <w:rPr>
          <w:sz w:val="22"/>
          <w:szCs w:val="22"/>
          <w:lang w:val="lt-LT" w:eastAsia="en-US"/>
        </w:rPr>
        <w:t>.</w:t>
      </w:r>
    </w:p>
    <w:p w14:paraId="29ECA9B1" w14:textId="171A1C61" w:rsidR="009334EE" w:rsidRPr="007E5667" w:rsidRDefault="009334EE" w:rsidP="007E5667">
      <w:pPr>
        <w:numPr>
          <w:ilvl w:val="0"/>
          <w:numId w:val="23"/>
        </w:numPr>
        <w:autoSpaceDE w:val="0"/>
        <w:autoSpaceDN w:val="0"/>
        <w:adjustRightInd w:val="0"/>
        <w:ind w:left="567" w:hanging="567"/>
        <w:rPr>
          <w:sz w:val="22"/>
          <w:szCs w:val="22"/>
          <w:lang w:val="lt-LT" w:eastAsia="hu-HU"/>
        </w:rPr>
      </w:pPr>
      <w:proofErr w:type="spellStart"/>
      <w:r w:rsidRPr="007E5667">
        <w:rPr>
          <w:sz w:val="22"/>
          <w:szCs w:val="22"/>
          <w:lang w:val="lt-LT" w:eastAsia="hu-HU"/>
        </w:rPr>
        <w:t>A</w:t>
      </w:r>
      <w:r w:rsidRPr="007E5667">
        <w:rPr>
          <w:snapToGrid w:val="0"/>
          <w:sz w:val="22"/>
          <w:szCs w:val="22"/>
          <w:lang w:val="lt-LT" w:eastAsia="hu-HU"/>
        </w:rPr>
        <w:t>ngioten</w:t>
      </w:r>
      <w:r w:rsidR="00DC0BA2" w:rsidRPr="007E5667">
        <w:rPr>
          <w:snapToGrid w:val="0"/>
          <w:sz w:val="22"/>
          <w:szCs w:val="22"/>
          <w:lang w:val="lt-LT" w:eastAsia="hu-HU"/>
        </w:rPr>
        <w:t>ziną</w:t>
      </w:r>
      <w:proofErr w:type="spellEnd"/>
      <w:r w:rsidR="00DC0BA2" w:rsidRPr="007E5667">
        <w:rPr>
          <w:snapToGrid w:val="0"/>
          <w:sz w:val="22"/>
          <w:szCs w:val="22"/>
          <w:lang w:val="lt-LT" w:eastAsia="hu-HU"/>
        </w:rPr>
        <w:t xml:space="preserve"> konvertuojančio fermento </w:t>
      </w:r>
      <w:r w:rsidRPr="007E5667">
        <w:rPr>
          <w:snapToGrid w:val="0"/>
          <w:sz w:val="22"/>
          <w:szCs w:val="22"/>
          <w:lang w:val="lt-LT" w:eastAsia="hu-HU"/>
        </w:rPr>
        <w:t>(A</w:t>
      </w:r>
      <w:r w:rsidR="00DC0BA2" w:rsidRPr="007E5667">
        <w:rPr>
          <w:snapToGrid w:val="0"/>
          <w:sz w:val="22"/>
          <w:szCs w:val="22"/>
          <w:lang w:val="lt-LT" w:eastAsia="hu-HU"/>
        </w:rPr>
        <w:t>KF</w:t>
      </w:r>
      <w:r w:rsidRPr="007E5667">
        <w:rPr>
          <w:snapToGrid w:val="0"/>
          <w:sz w:val="22"/>
          <w:szCs w:val="22"/>
          <w:lang w:val="lt-LT" w:eastAsia="hu-HU"/>
        </w:rPr>
        <w:t>) inhibitor</w:t>
      </w:r>
      <w:r w:rsidR="00DC0BA2" w:rsidRPr="007E5667">
        <w:rPr>
          <w:snapToGrid w:val="0"/>
          <w:sz w:val="22"/>
          <w:szCs w:val="22"/>
          <w:lang w:val="lt-LT" w:eastAsia="hu-HU"/>
        </w:rPr>
        <w:t>iai</w:t>
      </w:r>
      <w:r w:rsidRPr="007E5667">
        <w:rPr>
          <w:snapToGrid w:val="0"/>
          <w:sz w:val="22"/>
          <w:szCs w:val="22"/>
          <w:lang w:val="lt-LT" w:eastAsia="hu-HU"/>
        </w:rPr>
        <w:t xml:space="preserve"> (</w:t>
      </w:r>
      <w:r w:rsidR="004C2FD3" w:rsidRPr="007E5667">
        <w:rPr>
          <w:snapToGrid w:val="0"/>
          <w:sz w:val="22"/>
          <w:szCs w:val="22"/>
          <w:lang w:val="lt-LT" w:eastAsia="hu-HU"/>
        </w:rPr>
        <w:t>vartojami didelio kraujospūdžio ligai gydyti</w:t>
      </w:r>
      <w:r w:rsidRPr="007E5667">
        <w:rPr>
          <w:snapToGrid w:val="0"/>
          <w:sz w:val="22"/>
          <w:szCs w:val="22"/>
          <w:lang w:val="lt-LT" w:eastAsia="hu-HU"/>
        </w:rPr>
        <w:t>).</w:t>
      </w:r>
    </w:p>
    <w:p w14:paraId="7736C776" w14:textId="31D74B68" w:rsidR="009334EE" w:rsidRPr="007E5667" w:rsidRDefault="00DC0BA2" w:rsidP="007E5667">
      <w:pPr>
        <w:numPr>
          <w:ilvl w:val="0"/>
          <w:numId w:val="23"/>
        </w:numPr>
        <w:autoSpaceDE w:val="0"/>
        <w:autoSpaceDN w:val="0"/>
        <w:adjustRightInd w:val="0"/>
        <w:ind w:left="567" w:hanging="567"/>
        <w:rPr>
          <w:sz w:val="22"/>
          <w:szCs w:val="22"/>
          <w:lang w:val="lt-LT" w:eastAsia="en-US"/>
        </w:rPr>
      </w:pPr>
      <w:r w:rsidRPr="007E5667">
        <w:rPr>
          <w:sz w:val="22"/>
          <w:szCs w:val="22"/>
          <w:lang w:val="lt-LT" w:eastAsia="en-US"/>
        </w:rPr>
        <w:t>Vaistai, vartojami nuo širdies ritmo sutrikimų</w:t>
      </w:r>
      <w:r w:rsidR="009334EE" w:rsidRPr="007E5667">
        <w:rPr>
          <w:sz w:val="22"/>
          <w:szCs w:val="22"/>
          <w:lang w:val="lt-LT" w:eastAsia="en-US"/>
        </w:rPr>
        <w:t xml:space="preserve"> (</w:t>
      </w:r>
      <w:r w:rsidRPr="007E5667">
        <w:rPr>
          <w:sz w:val="22"/>
          <w:szCs w:val="22"/>
          <w:lang w:val="lt-LT" w:eastAsia="en-US"/>
        </w:rPr>
        <w:t>pvz.,</w:t>
      </w:r>
      <w:r w:rsidR="009334EE" w:rsidRPr="007E5667">
        <w:rPr>
          <w:sz w:val="22"/>
          <w:szCs w:val="22"/>
          <w:lang w:val="lt-LT" w:eastAsia="en-US"/>
        </w:rPr>
        <w:t xml:space="preserve"> </w:t>
      </w:r>
      <w:proofErr w:type="spellStart"/>
      <w:r w:rsidRPr="007E5667">
        <w:rPr>
          <w:sz w:val="22"/>
          <w:szCs w:val="22"/>
          <w:lang w:val="lt-LT" w:eastAsia="en-US"/>
        </w:rPr>
        <w:t>chinidinas</w:t>
      </w:r>
      <w:proofErr w:type="spellEnd"/>
      <w:r w:rsidRPr="007E5667">
        <w:rPr>
          <w:sz w:val="22"/>
          <w:szCs w:val="22"/>
          <w:lang w:val="lt-LT" w:eastAsia="en-US"/>
        </w:rPr>
        <w:t xml:space="preserve">, </w:t>
      </w:r>
      <w:proofErr w:type="spellStart"/>
      <w:r w:rsidRPr="007E5667">
        <w:rPr>
          <w:sz w:val="22"/>
          <w:szCs w:val="22"/>
          <w:lang w:val="lt-LT" w:eastAsia="en-US"/>
        </w:rPr>
        <w:t>hidrochinidinas</w:t>
      </w:r>
      <w:proofErr w:type="spellEnd"/>
      <w:r w:rsidRPr="007E5667">
        <w:rPr>
          <w:sz w:val="22"/>
          <w:szCs w:val="22"/>
          <w:lang w:val="lt-LT" w:eastAsia="en-US"/>
        </w:rPr>
        <w:t xml:space="preserve">, </w:t>
      </w:r>
      <w:proofErr w:type="spellStart"/>
      <w:r w:rsidRPr="007E5667">
        <w:rPr>
          <w:sz w:val="22"/>
          <w:szCs w:val="22"/>
          <w:lang w:val="lt-LT" w:eastAsia="en-US"/>
        </w:rPr>
        <w:t>dizopiramidas</w:t>
      </w:r>
      <w:proofErr w:type="spellEnd"/>
      <w:r w:rsidRPr="007E5667">
        <w:rPr>
          <w:sz w:val="22"/>
          <w:szCs w:val="22"/>
          <w:lang w:val="lt-LT" w:eastAsia="en-US"/>
        </w:rPr>
        <w:t xml:space="preserve">, </w:t>
      </w:r>
      <w:proofErr w:type="spellStart"/>
      <w:r w:rsidRPr="007E5667">
        <w:rPr>
          <w:sz w:val="22"/>
          <w:szCs w:val="22"/>
          <w:lang w:val="lt-LT" w:eastAsia="en-US"/>
        </w:rPr>
        <w:t>amjodaronas</w:t>
      </w:r>
      <w:proofErr w:type="spellEnd"/>
      <w:r w:rsidRPr="007E5667">
        <w:rPr>
          <w:sz w:val="22"/>
          <w:szCs w:val="22"/>
          <w:lang w:val="lt-LT" w:eastAsia="en-US"/>
        </w:rPr>
        <w:t xml:space="preserve">, </w:t>
      </w:r>
      <w:proofErr w:type="spellStart"/>
      <w:r w:rsidRPr="007E5667">
        <w:rPr>
          <w:sz w:val="22"/>
          <w:szCs w:val="22"/>
          <w:lang w:val="lt-LT" w:eastAsia="en-US"/>
        </w:rPr>
        <w:t>sotalolis</w:t>
      </w:r>
      <w:proofErr w:type="spellEnd"/>
      <w:r w:rsidRPr="007E5667">
        <w:rPr>
          <w:sz w:val="22"/>
          <w:szCs w:val="22"/>
          <w:lang w:val="lt-LT" w:eastAsia="en-US"/>
        </w:rPr>
        <w:t xml:space="preserve">, </w:t>
      </w:r>
      <w:proofErr w:type="spellStart"/>
      <w:r w:rsidRPr="007E5667">
        <w:rPr>
          <w:sz w:val="22"/>
          <w:szCs w:val="22"/>
          <w:lang w:val="lt-LT" w:eastAsia="en-US"/>
        </w:rPr>
        <w:t>ibutilidas</w:t>
      </w:r>
      <w:proofErr w:type="spellEnd"/>
      <w:r w:rsidRPr="007E5667">
        <w:rPr>
          <w:sz w:val="22"/>
          <w:szCs w:val="22"/>
          <w:lang w:val="lt-LT" w:eastAsia="en-US"/>
        </w:rPr>
        <w:t xml:space="preserve">, </w:t>
      </w:r>
      <w:proofErr w:type="spellStart"/>
      <w:r w:rsidRPr="007E5667">
        <w:rPr>
          <w:sz w:val="22"/>
          <w:szCs w:val="22"/>
          <w:lang w:val="lt-LT" w:eastAsia="en-US"/>
        </w:rPr>
        <w:t>dofetilidas</w:t>
      </w:r>
      <w:proofErr w:type="spellEnd"/>
      <w:r w:rsidRPr="007E5667">
        <w:rPr>
          <w:sz w:val="22"/>
          <w:szCs w:val="22"/>
          <w:lang w:val="lt-LT" w:eastAsia="en-US"/>
        </w:rPr>
        <w:t xml:space="preserve">, širdį veikiantys glikozidai, </w:t>
      </w:r>
      <w:proofErr w:type="spellStart"/>
      <w:r w:rsidRPr="007E5667">
        <w:rPr>
          <w:sz w:val="22"/>
          <w:szCs w:val="22"/>
          <w:lang w:val="lt-LT" w:eastAsia="en-US"/>
        </w:rPr>
        <w:t>bretilis</w:t>
      </w:r>
      <w:proofErr w:type="spellEnd"/>
      <w:r w:rsidRPr="007E5667">
        <w:rPr>
          <w:sz w:val="22"/>
          <w:szCs w:val="22"/>
          <w:lang w:val="lt-LT" w:eastAsia="en-US"/>
        </w:rPr>
        <w:t xml:space="preserve">, </w:t>
      </w:r>
      <w:proofErr w:type="spellStart"/>
      <w:r w:rsidRPr="007E5667">
        <w:rPr>
          <w:sz w:val="22"/>
          <w:szCs w:val="22"/>
          <w:lang w:val="lt-LT" w:eastAsia="en-US"/>
        </w:rPr>
        <w:t>prokainamidas</w:t>
      </w:r>
      <w:proofErr w:type="spellEnd"/>
      <w:r w:rsidR="009334EE" w:rsidRPr="007E5667">
        <w:rPr>
          <w:sz w:val="22"/>
          <w:szCs w:val="22"/>
          <w:lang w:val="lt-LT" w:eastAsia="en-US"/>
        </w:rPr>
        <w:t>).</w:t>
      </w:r>
    </w:p>
    <w:p w14:paraId="0B8EE3BF" w14:textId="4C5B69A8" w:rsidR="009334EE" w:rsidRPr="007E5667" w:rsidRDefault="00A94FED" w:rsidP="007E5667">
      <w:pPr>
        <w:numPr>
          <w:ilvl w:val="0"/>
          <w:numId w:val="23"/>
        </w:numPr>
        <w:autoSpaceDE w:val="0"/>
        <w:autoSpaceDN w:val="0"/>
        <w:adjustRightInd w:val="0"/>
        <w:ind w:left="567" w:hanging="567"/>
        <w:rPr>
          <w:sz w:val="22"/>
          <w:szCs w:val="22"/>
          <w:lang w:val="lt-LT" w:eastAsia="lt-LT"/>
        </w:rPr>
      </w:pPr>
      <w:r w:rsidRPr="007E5667">
        <w:rPr>
          <w:sz w:val="22"/>
          <w:szCs w:val="22"/>
          <w:lang w:val="lt-LT" w:eastAsia="en-US"/>
        </w:rPr>
        <w:t xml:space="preserve">Vaistai, vartojami žemo kraujospūdžio, šoko, širdies nepakankamumo, astmos ar alergijų gydymui, pvz., efedrinas, </w:t>
      </w:r>
      <w:proofErr w:type="spellStart"/>
      <w:r w:rsidRPr="007E5667">
        <w:rPr>
          <w:sz w:val="22"/>
          <w:szCs w:val="22"/>
          <w:lang w:val="lt-LT" w:eastAsia="en-US"/>
        </w:rPr>
        <w:t>noradrenalinas</w:t>
      </w:r>
      <w:proofErr w:type="spellEnd"/>
      <w:r w:rsidRPr="007E5667">
        <w:rPr>
          <w:sz w:val="22"/>
          <w:szCs w:val="22"/>
          <w:lang w:val="lt-LT" w:eastAsia="en-US"/>
        </w:rPr>
        <w:t xml:space="preserve"> ar adrenalinas.</w:t>
      </w:r>
      <w:r w:rsidR="009334EE" w:rsidRPr="007E5667">
        <w:rPr>
          <w:sz w:val="22"/>
          <w:szCs w:val="22"/>
          <w:lang w:val="lt-LT" w:eastAsia="en-US"/>
        </w:rPr>
        <w:t xml:space="preserve"> </w:t>
      </w:r>
      <w:r w:rsidRPr="007E5667">
        <w:rPr>
          <w:sz w:val="22"/>
          <w:szCs w:val="22"/>
          <w:lang w:val="lt-LT" w:eastAsia="en-US"/>
        </w:rPr>
        <w:t>Gydytojas turės tikrinti Jūsų kraujospūdį</w:t>
      </w:r>
      <w:r w:rsidR="009334EE" w:rsidRPr="007E5667">
        <w:rPr>
          <w:sz w:val="22"/>
          <w:szCs w:val="22"/>
          <w:lang w:val="lt-LT" w:eastAsia="en-US"/>
        </w:rPr>
        <w:t>.</w:t>
      </w:r>
    </w:p>
    <w:p w14:paraId="03C3BCD4" w14:textId="1A613C9B" w:rsidR="009334EE" w:rsidRPr="007E5667" w:rsidRDefault="00A94FED" w:rsidP="007E5667">
      <w:pPr>
        <w:numPr>
          <w:ilvl w:val="0"/>
          <w:numId w:val="23"/>
        </w:numPr>
        <w:tabs>
          <w:tab w:val="left" w:pos="722"/>
        </w:tabs>
        <w:autoSpaceDE w:val="0"/>
        <w:autoSpaceDN w:val="0"/>
        <w:adjustRightInd w:val="0"/>
        <w:ind w:left="567" w:hanging="567"/>
        <w:rPr>
          <w:sz w:val="22"/>
          <w:szCs w:val="22"/>
          <w:lang w:val="lt-LT" w:eastAsia="en-US"/>
        </w:rPr>
      </w:pPr>
      <w:r w:rsidRPr="007E5667">
        <w:rPr>
          <w:sz w:val="22"/>
          <w:szCs w:val="22"/>
          <w:lang w:val="lt-LT" w:eastAsia="en-US"/>
        </w:rPr>
        <w:t>Vaistai, vartojami krūtinės anginai arba krūtinės skausmą sukeliančiai būklei gydyti</w:t>
      </w:r>
      <w:r w:rsidR="009334EE" w:rsidRPr="007E5667">
        <w:rPr>
          <w:sz w:val="22"/>
          <w:szCs w:val="22"/>
          <w:lang w:val="lt-LT" w:eastAsia="en-US"/>
        </w:rPr>
        <w:t xml:space="preserve"> (</w:t>
      </w:r>
      <w:r w:rsidRPr="007E5667">
        <w:rPr>
          <w:sz w:val="22"/>
          <w:szCs w:val="22"/>
          <w:lang w:val="lt-LT" w:eastAsia="en-US"/>
        </w:rPr>
        <w:t xml:space="preserve">pvz., </w:t>
      </w:r>
      <w:r w:rsidR="009334EE" w:rsidRPr="007E5667">
        <w:rPr>
          <w:sz w:val="22"/>
          <w:szCs w:val="22"/>
          <w:lang w:val="lt-LT" w:eastAsia="en-US"/>
        </w:rPr>
        <w:t>nitrat</w:t>
      </w:r>
      <w:r w:rsidRPr="007E5667">
        <w:rPr>
          <w:sz w:val="22"/>
          <w:szCs w:val="22"/>
          <w:lang w:val="lt-LT" w:eastAsia="en-US"/>
        </w:rPr>
        <w:t>ai</w:t>
      </w:r>
      <w:r w:rsidR="009334EE" w:rsidRPr="007E5667">
        <w:rPr>
          <w:sz w:val="22"/>
          <w:szCs w:val="22"/>
          <w:lang w:val="lt-LT" w:eastAsia="en-US"/>
        </w:rPr>
        <w:t xml:space="preserve">, </w:t>
      </w:r>
      <w:proofErr w:type="spellStart"/>
      <w:r w:rsidR="009334EE" w:rsidRPr="007E5667">
        <w:rPr>
          <w:sz w:val="22"/>
          <w:szCs w:val="22"/>
          <w:lang w:val="lt-LT" w:eastAsia="en-US"/>
        </w:rPr>
        <w:t>bepridil</w:t>
      </w:r>
      <w:r w:rsidRPr="007E5667">
        <w:rPr>
          <w:sz w:val="22"/>
          <w:szCs w:val="22"/>
          <w:lang w:val="lt-LT" w:eastAsia="en-US"/>
        </w:rPr>
        <w:t>is</w:t>
      </w:r>
      <w:proofErr w:type="spellEnd"/>
      <w:r w:rsidR="009334EE" w:rsidRPr="007E5667">
        <w:rPr>
          <w:sz w:val="22"/>
          <w:szCs w:val="22"/>
          <w:lang w:val="lt-LT" w:eastAsia="en-US"/>
        </w:rPr>
        <w:t>).</w:t>
      </w:r>
    </w:p>
    <w:p w14:paraId="3D26F54C" w14:textId="01DC517B" w:rsidR="007A3064" w:rsidRPr="007E5667" w:rsidRDefault="007A3064" w:rsidP="007E5667">
      <w:pPr>
        <w:numPr>
          <w:ilvl w:val="0"/>
          <w:numId w:val="23"/>
        </w:numPr>
        <w:autoSpaceDE w:val="0"/>
        <w:autoSpaceDN w:val="0"/>
        <w:adjustRightInd w:val="0"/>
        <w:ind w:left="567" w:hanging="567"/>
        <w:rPr>
          <w:sz w:val="22"/>
          <w:szCs w:val="22"/>
          <w:lang w:val="lt-LT" w:eastAsia="en-US"/>
        </w:rPr>
      </w:pPr>
      <w:r w:rsidRPr="007E5667">
        <w:rPr>
          <w:sz w:val="22"/>
          <w:szCs w:val="22"/>
          <w:lang w:val="lt-LT" w:eastAsia="en-US"/>
        </w:rPr>
        <w:t xml:space="preserve">Vaistai, vartojami gerybinei prostatos </w:t>
      </w:r>
      <w:proofErr w:type="spellStart"/>
      <w:r w:rsidRPr="007E5667">
        <w:rPr>
          <w:sz w:val="22"/>
          <w:szCs w:val="22"/>
          <w:lang w:val="lt-LT" w:eastAsia="en-US"/>
        </w:rPr>
        <w:t>hiperplazijai</w:t>
      </w:r>
      <w:proofErr w:type="spellEnd"/>
      <w:r w:rsidRPr="007E5667">
        <w:rPr>
          <w:sz w:val="22"/>
          <w:szCs w:val="22"/>
          <w:lang w:val="lt-LT" w:eastAsia="en-US"/>
        </w:rPr>
        <w:t xml:space="preserve"> gydyti (pvz., </w:t>
      </w:r>
      <w:proofErr w:type="spellStart"/>
      <w:r w:rsidRPr="007E5667">
        <w:rPr>
          <w:sz w:val="22"/>
          <w:szCs w:val="22"/>
          <w:lang w:val="lt-LT" w:eastAsia="en-US"/>
        </w:rPr>
        <w:t>alfuzosinas</w:t>
      </w:r>
      <w:proofErr w:type="spellEnd"/>
      <w:r w:rsidRPr="007E5667">
        <w:rPr>
          <w:sz w:val="22"/>
          <w:szCs w:val="22"/>
          <w:lang w:val="lt-LT" w:eastAsia="en-US"/>
        </w:rPr>
        <w:t xml:space="preserve">, </w:t>
      </w:r>
      <w:proofErr w:type="spellStart"/>
      <w:r w:rsidRPr="007E5667">
        <w:rPr>
          <w:sz w:val="22"/>
          <w:szCs w:val="22"/>
          <w:lang w:val="lt-LT" w:eastAsia="en-US"/>
        </w:rPr>
        <w:t>doksazosinas</w:t>
      </w:r>
      <w:proofErr w:type="spellEnd"/>
      <w:r w:rsidRPr="007E5667">
        <w:rPr>
          <w:sz w:val="22"/>
          <w:szCs w:val="22"/>
          <w:lang w:val="lt-LT" w:eastAsia="en-US"/>
        </w:rPr>
        <w:t xml:space="preserve">, </w:t>
      </w:r>
      <w:proofErr w:type="spellStart"/>
      <w:r w:rsidRPr="007E5667">
        <w:rPr>
          <w:sz w:val="22"/>
          <w:szCs w:val="22"/>
          <w:lang w:val="lt-LT" w:eastAsia="en-US"/>
        </w:rPr>
        <w:t>prazosinas</w:t>
      </w:r>
      <w:proofErr w:type="spellEnd"/>
      <w:r w:rsidRPr="007E5667">
        <w:rPr>
          <w:sz w:val="22"/>
          <w:szCs w:val="22"/>
          <w:lang w:val="lt-LT" w:eastAsia="en-US"/>
        </w:rPr>
        <w:t xml:space="preserve">, </w:t>
      </w:r>
      <w:proofErr w:type="spellStart"/>
      <w:r w:rsidRPr="007E5667">
        <w:rPr>
          <w:sz w:val="22"/>
          <w:szCs w:val="22"/>
          <w:lang w:val="lt-LT" w:eastAsia="en-US"/>
        </w:rPr>
        <w:t>tamsulozinas</w:t>
      </w:r>
      <w:proofErr w:type="spellEnd"/>
      <w:r w:rsidRPr="007E5667">
        <w:rPr>
          <w:sz w:val="22"/>
          <w:szCs w:val="22"/>
          <w:lang w:val="lt-LT" w:eastAsia="en-US"/>
        </w:rPr>
        <w:t xml:space="preserve">, </w:t>
      </w:r>
      <w:proofErr w:type="spellStart"/>
      <w:r w:rsidRPr="007E5667">
        <w:rPr>
          <w:sz w:val="22"/>
          <w:szCs w:val="22"/>
          <w:lang w:val="lt-LT" w:eastAsia="en-US"/>
        </w:rPr>
        <w:t>terazosinas</w:t>
      </w:r>
      <w:proofErr w:type="spellEnd"/>
      <w:r w:rsidRPr="007E5667">
        <w:rPr>
          <w:sz w:val="22"/>
          <w:szCs w:val="22"/>
          <w:lang w:val="lt-LT" w:eastAsia="en-US"/>
        </w:rPr>
        <w:t>).</w:t>
      </w:r>
    </w:p>
    <w:p w14:paraId="4F9D3B6B" w14:textId="1F5EBB6F" w:rsidR="009334EE" w:rsidRPr="007E5667" w:rsidRDefault="007A3064" w:rsidP="007E5667">
      <w:pPr>
        <w:numPr>
          <w:ilvl w:val="0"/>
          <w:numId w:val="23"/>
        </w:numPr>
        <w:autoSpaceDE w:val="0"/>
        <w:autoSpaceDN w:val="0"/>
        <w:adjustRightInd w:val="0"/>
        <w:ind w:left="567" w:hanging="567"/>
        <w:rPr>
          <w:sz w:val="22"/>
          <w:szCs w:val="22"/>
          <w:lang w:val="lt-LT" w:eastAsia="en-US"/>
        </w:rPr>
      </w:pPr>
      <w:r w:rsidRPr="007E5667">
        <w:rPr>
          <w:sz w:val="22"/>
          <w:szCs w:val="22"/>
          <w:lang w:val="lt-LT" w:eastAsia="en-US"/>
        </w:rPr>
        <w:lastRenderedPageBreak/>
        <w:t>Vaistai, vartojami skausmui malšinti ir uždegimui mažinti (pvz.</w:t>
      </w:r>
      <w:r w:rsidR="000C7DB8" w:rsidRPr="007E5667">
        <w:rPr>
          <w:sz w:val="22"/>
          <w:szCs w:val="22"/>
          <w:lang w:val="lt-LT" w:eastAsia="en-US"/>
        </w:rPr>
        <w:t>,</w:t>
      </w:r>
      <w:r w:rsidRPr="007E5667">
        <w:rPr>
          <w:sz w:val="22"/>
          <w:szCs w:val="22"/>
          <w:lang w:val="lt-LT" w:eastAsia="en-US"/>
        </w:rPr>
        <w:t xml:space="preserve"> nesteroidiniai vaistai nuo uždegimo (NVNU), tokie kaip </w:t>
      </w:r>
      <w:proofErr w:type="spellStart"/>
      <w:r w:rsidR="009334EE" w:rsidRPr="007E5667">
        <w:rPr>
          <w:sz w:val="22"/>
          <w:szCs w:val="22"/>
          <w:lang w:val="lt-LT" w:eastAsia="en-US"/>
        </w:rPr>
        <w:t>ibuprofen</w:t>
      </w:r>
      <w:r w:rsidRPr="007E5667">
        <w:rPr>
          <w:sz w:val="22"/>
          <w:szCs w:val="22"/>
          <w:lang w:val="lt-LT" w:eastAsia="en-US"/>
        </w:rPr>
        <w:t>as</w:t>
      </w:r>
      <w:proofErr w:type="spellEnd"/>
      <w:r w:rsidRPr="007E5667">
        <w:rPr>
          <w:sz w:val="22"/>
          <w:szCs w:val="22"/>
          <w:lang w:val="lt-LT" w:eastAsia="en-US"/>
        </w:rPr>
        <w:t xml:space="preserve"> a</w:t>
      </w:r>
      <w:r w:rsidR="009334EE" w:rsidRPr="007E5667">
        <w:rPr>
          <w:sz w:val="22"/>
          <w:szCs w:val="22"/>
          <w:lang w:val="lt-LT" w:eastAsia="en-US"/>
        </w:rPr>
        <w:t xml:space="preserve">r </w:t>
      </w:r>
      <w:proofErr w:type="spellStart"/>
      <w:r w:rsidR="009334EE" w:rsidRPr="007E5667">
        <w:rPr>
          <w:sz w:val="22"/>
          <w:szCs w:val="22"/>
          <w:lang w:val="lt-LT" w:eastAsia="en-US"/>
        </w:rPr>
        <w:t>indometacin</w:t>
      </w:r>
      <w:r w:rsidRPr="007E5667">
        <w:rPr>
          <w:sz w:val="22"/>
          <w:szCs w:val="22"/>
          <w:lang w:val="lt-LT" w:eastAsia="en-US"/>
        </w:rPr>
        <w:t>as</w:t>
      </w:r>
      <w:proofErr w:type="spellEnd"/>
      <w:r w:rsidR="009334EE" w:rsidRPr="007E5667">
        <w:rPr>
          <w:sz w:val="22"/>
          <w:szCs w:val="22"/>
          <w:lang w:val="lt-LT" w:eastAsia="en-US"/>
        </w:rPr>
        <w:t xml:space="preserve">, </w:t>
      </w:r>
      <w:r w:rsidRPr="007E5667">
        <w:rPr>
          <w:sz w:val="22"/>
          <w:szCs w:val="22"/>
          <w:lang w:val="lt-LT" w:eastAsia="en-US"/>
        </w:rPr>
        <w:t xml:space="preserve">arba </w:t>
      </w:r>
      <w:proofErr w:type="spellStart"/>
      <w:r w:rsidRPr="007E5667">
        <w:rPr>
          <w:sz w:val="22"/>
          <w:szCs w:val="22"/>
          <w:lang w:val="lt-LT" w:eastAsia="en-US"/>
        </w:rPr>
        <w:t>acetilsalicilo</w:t>
      </w:r>
      <w:proofErr w:type="spellEnd"/>
      <w:r w:rsidRPr="007E5667">
        <w:rPr>
          <w:sz w:val="22"/>
          <w:szCs w:val="22"/>
          <w:lang w:val="lt-LT" w:eastAsia="en-US"/>
        </w:rPr>
        <w:t xml:space="preserve"> rūgštis</w:t>
      </w:r>
      <w:r w:rsidR="009334EE" w:rsidRPr="007E5667">
        <w:rPr>
          <w:sz w:val="22"/>
          <w:szCs w:val="22"/>
          <w:lang w:val="lt-LT" w:eastAsia="en-US"/>
        </w:rPr>
        <w:t>).</w:t>
      </w:r>
    </w:p>
    <w:p w14:paraId="3DA739E8" w14:textId="568E2C32" w:rsidR="00E770E0" w:rsidRPr="007E5667" w:rsidRDefault="00E770E0" w:rsidP="007E5667">
      <w:pPr>
        <w:numPr>
          <w:ilvl w:val="0"/>
          <w:numId w:val="23"/>
        </w:numPr>
        <w:autoSpaceDE w:val="0"/>
        <w:autoSpaceDN w:val="0"/>
        <w:adjustRightInd w:val="0"/>
        <w:ind w:left="567" w:hanging="567"/>
        <w:rPr>
          <w:sz w:val="22"/>
          <w:szCs w:val="22"/>
          <w:lang w:val="lt-LT" w:eastAsia="en-US"/>
        </w:rPr>
      </w:pPr>
      <w:r w:rsidRPr="007E5667">
        <w:rPr>
          <w:sz w:val="22"/>
          <w:szCs w:val="22"/>
          <w:lang w:val="lt-LT" w:eastAsia="en-US"/>
        </w:rPr>
        <w:t xml:space="preserve">Vaistai, vartojami psichikos sutrikimams, tokiems kaip depresija, nerimas, šizofrenija (pvz., </w:t>
      </w:r>
      <w:proofErr w:type="spellStart"/>
      <w:r w:rsidRPr="007E5667">
        <w:rPr>
          <w:sz w:val="22"/>
          <w:szCs w:val="22"/>
          <w:lang w:val="lt-LT" w:eastAsia="en-US"/>
        </w:rPr>
        <w:t>tricikliniai</w:t>
      </w:r>
      <w:proofErr w:type="spellEnd"/>
      <w:r w:rsidRPr="007E5667">
        <w:rPr>
          <w:sz w:val="22"/>
          <w:szCs w:val="22"/>
          <w:lang w:val="lt-LT" w:eastAsia="en-US"/>
        </w:rPr>
        <w:t xml:space="preserve"> antidepresantai, </w:t>
      </w:r>
      <w:proofErr w:type="spellStart"/>
      <w:r w:rsidRPr="007E5667">
        <w:rPr>
          <w:sz w:val="22"/>
          <w:szCs w:val="22"/>
          <w:lang w:val="lt-LT" w:eastAsia="en-US"/>
        </w:rPr>
        <w:t>antipsichoziniai</w:t>
      </w:r>
      <w:proofErr w:type="spellEnd"/>
      <w:r w:rsidRPr="007E5667">
        <w:rPr>
          <w:sz w:val="22"/>
          <w:szCs w:val="22"/>
          <w:lang w:val="lt-LT" w:eastAsia="en-US"/>
        </w:rPr>
        <w:t xml:space="preserve"> vaistai, </w:t>
      </w:r>
      <w:proofErr w:type="spellStart"/>
      <w:r w:rsidRPr="007E5667">
        <w:rPr>
          <w:sz w:val="22"/>
          <w:szCs w:val="22"/>
          <w:lang w:val="lt-LT" w:eastAsia="en-US"/>
        </w:rPr>
        <w:t>neuroleptikai</w:t>
      </w:r>
      <w:proofErr w:type="spellEnd"/>
      <w:r w:rsidRPr="007E5667">
        <w:rPr>
          <w:sz w:val="22"/>
          <w:szCs w:val="22"/>
          <w:lang w:val="lt-LT" w:eastAsia="en-US"/>
        </w:rPr>
        <w:t xml:space="preserve"> (tokie kaip </w:t>
      </w:r>
      <w:proofErr w:type="spellStart"/>
      <w:r w:rsidRPr="007E5667">
        <w:rPr>
          <w:sz w:val="22"/>
          <w:szCs w:val="22"/>
          <w:lang w:val="lt-LT" w:eastAsia="en-US"/>
        </w:rPr>
        <w:t>chlorpromazinas</w:t>
      </w:r>
      <w:proofErr w:type="spellEnd"/>
      <w:r w:rsidRPr="007E5667">
        <w:rPr>
          <w:sz w:val="22"/>
          <w:szCs w:val="22"/>
          <w:lang w:val="lt-LT" w:eastAsia="en-US"/>
        </w:rPr>
        <w:t xml:space="preserve">, </w:t>
      </w:r>
      <w:proofErr w:type="spellStart"/>
      <w:r w:rsidRPr="007E5667">
        <w:rPr>
          <w:sz w:val="22"/>
          <w:szCs w:val="22"/>
          <w:lang w:val="lt-LT" w:eastAsia="en-US"/>
        </w:rPr>
        <w:t>levomepromazinas</w:t>
      </w:r>
      <w:proofErr w:type="spellEnd"/>
      <w:r w:rsidRPr="007E5667">
        <w:rPr>
          <w:sz w:val="22"/>
          <w:szCs w:val="22"/>
          <w:lang w:val="lt-LT" w:eastAsia="en-US"/>
        </w:rPr>
        <w:t xml:space="preserve">, </w:t>
      </w:r>
      <w:proofErr w:type="spellStart"/>
      <w:r w:rsidRPr="007E5667">
        <w:rPr>
          <w:sz w:val="22"/>
          <w:szCs w:val="22"/>
          <w:lang w:val="lt-LT" w:eastAsia="en-US"/>
        </w:rPr>
        <w:t>trifluoperazinas</w:t>
      </w:r>
      <w:proofErr w:type="spellEnd"/>
      <w:r w:rsidRPr="007E5667">
        <w:rPr>
          <w:sz w:val="22"/>
          <w:szCs w:val="22"/>
          <w:lang w:val="lt-LT" w:eastAsia="en-US"/>
        </w:rPr>
        <w:t xml:space="preserve">, </w:t>
      </w:r>
      <w:proofErr w:type="spellStart"/>
      <w:r w:rsidRPr="007E5667">
        <w:rPr>
          <w:sz w:val="22"/>
          <w:szCs w:val="22"/>
          <w:lang w:val="lt-LT" w:eastAsia="en-US"/>
        </w:rPr>
        <w:t>amisulpridas</w:t>
      </w:r>
      <w:proofErr w:type="spellEnd"/>
      <w:r w:rsidRPr="007E5667">
        <w:rPr>
          <w:sz w:val="22"/>
          <w:szCs w:val="22"/>
          <w:lang w:val="lt-LT" w:eastAsia="en-US"/>
        </w:rPr>
        <w:t xml:space="preserve">, </w:t>
      </w:r>
      <w:proofErr w:type="spellStart"/>
      <w:r w:rsidRPr="007E5667">
        <w:rPr>
          <w:sz w:val="22"/>
          <w:szCs w:val="22"/>
          <w:lang w:val="lt-LT" w:eastAsia="en-US"/>
        </w:rPr>
        <w:t>sulpiridas</w:t>
      </w:r>
      <w:proofErr w:type="spellEnd"/>
      <w:r w:rsidRPr="007E5667">
        <w:rPr>
          <w:sz w:val="22"/>
          <w:szCs w:val="22"/>
          <w:lang w:val="lt-LT" w:eastAsia="en-US"/>
        </w:rPr>
        <w:t xml:space="preserve">, </w:t>
      </w:r>
      <w:proofErr w:type="spellStart"/>
      <w:r w:rsidRPr="007E5667">
        <w:rPr>
          <w:sz w:val="22"/>
          <w:szCs w:val="22"/>
          <w:lang w:val="lt-LT" w:eastAsia="en-US"/>
        </w:rPr>
        <w:t>sultopridas</w:t>
      </w:r>
      <w:proofErr w:type="spellEnd"/>
      <w:r w:rsidRPr="007E5667">
        <w:rPr>
          <w:sz w:val="22"/>
          <w:szCs w:val="22"/>
          <w:lang w:val="lt-LT" w:eastAsia="en-US"/>
        </w:rPr>
        <w:t xml:space="preserve">, </w:t>
      </w:r>
      <w:proofErr w:type="spellStart"/>
      <w:r w:rsidRPr="007E5667">
        <w:rPr>
          <w:sz w:val="22"/>
          <w:szCs w:val="22"/>
          <w:lang w:val="lt-LT" w:eastAsia="en-US"/>
        </w:rPr>
        <w:t>tiapridas</w:t>
      </w:r>
      <w:proofErr w:type="spellEnd"/>
      <w:r w:rsidRPr="007E5667">
        <w:rPr>
          <w:sz w:val="22"/>
          <w:szCs w:val="22"/>
          <w:lang w:val="lt-LT" w:eastAsia="en-US"/>
        </w:rPr>
        <w:t xml:space="preserve">, </w:t>
      </w:r>
      <w:proofErr w:type="spellStart"/>
      <w:r w:rsidRPr="007E5667">
        <w:rPr>
          <w:sz w:val="22"/>
          <w:szCs w:val="22"/>
          <w:lang w:val="lt-LT" w:eastAsia="en-US"/>
        </w:rPr>
        <w:t>haloperidolis</w:t>
      </w:r>
      <w:proofErr w:type="spellEnd"/>
      <w:r w:rsidRPr="007E5667">
        <w:rPr>
          <w:sz w:val="22"/>
          <w:szCs w:val="22"/>
          <w:lang w:val="lt-LT" w:eastAsia="en-US"/>
        </w:rPr>
        <w:t xml:space="preserve">, </w:t>
      </w:r>
      <w:proofErr w:type="spellStart"/>
      <w:r w:rsidRPr="007E5667">
        <w:rPr>
          <w:sz w:val="22"/>
          <w:szCs w:val="22"/>
          <w:lang w:val="lt-LT" w:eastAsia="en-US"/>
        </w:rPr>
        <w:t>droperidolis</w:t>
      </w:r>
      <w:proofErr w:type="spellEnd"/>
      <w:r w:rsidRPr="007E5667">
        <w:rPr>
          <w:sz w:val="22"/>
          <w:szCs w:val="22"/>
          <w:lang w:val="lt-LT" w:eastAsia="en-US"/>
        </w:rPr>
        <w:t xml:space="preserve">, </w:t>
      </w:r>
      <w:proofErr w:type="spellStart"/>
      <w:r w:rsidRPr="007E5667">
        <w:rPr>
          <w:sz w:val="22"/>
          <w:szCs w:val="22"/>
          <w:lang w:val="lt-LT" w:eastAsia="en-US"/>
        </w:rPr>
        <w:t>pimozidas</w:t>
      </w:r>
      <w:proofErr w:type="spellEnd"/>
      <w:r w:rsidRPr="007E5667">
        <w:rPr>
          <w:sz w:val="22"/>
          <w:szCs w:val="22"/>
          <w:lang w:val="lt-LT" w:eastAsia="en-US"/>
        </w:rPr>
        <w:t>) arba priklausomybei (metadonas) gydyti.</w:t>
      </w:r>
    </w:p>
    <w:p w14:paraId="325AEBA3" w14:textId="60DC5CE9" w:rsidR="007A3064" w:rsidRPr="007E5667" w:rsidRDefault="007A3064" w:rsidP="007E5667">
      <w:pPr>
        <w:numPr>
          <w:ilvl w:val="0"/>
          <w:numId w:val="23"/>
        </w:numPr>
        <w:autoSpaceDE w:val="0"/>
        <w:autoSpaceDN w:val="0"/>
        <w:adjustRightInd w:val="0"/>
        <w:ind w:left="567" w:hanging="567"/>
        <w:rPr>
          <w:sz w:val="22"/>
          <w:szCs w:val="22"/>
          <w:lang w:val="lt-LT" w:eastAsia="en-US"/>
        </w:rPr>
      </w:pPr>
      <w:r w:rsidRPr="007E5667">
        <w:rPr>
          <w:sz w:val="22"/>
          <w:szCs w:val="22"/>
          <w:lang w:val="lt-LT" w:eastAsia="en-US"/>
        </w:rPr>
        <w:t xml:space="preserve">Injekcinis </w:t>
      </w:r>
      <w:proofErr w:type="spellStart"/>
      <w:r w:rsidRPr="007E5667">
        <w:rPr>
          <w:sz w:val="22"/>
          <w:szCs w:val="22"/>
          <w:lang w:val="lt-LT" w:eastAsia="en-US"/>
        </w:rPr>
        <w:t>vinkami</w:t>
      </w:r>
      <w:r w:rsidR="000C7DB8" w:rsidRPr="007E5667">
        <w:rPr>
          <w:sz w:val="22"/>
          <w:szCs w:val="22"/>
          <w:lang w:val="lt-LT" w:eastAsia="en-US"/>
        </w:rPr>
        <w:t>n</w:t>
      </w:r>
      <w:r w:rsidRPr="007E5667">
        <w:rPr>
          <w:sz w:val="22"/>
          <w:szCs w:val="22"/>
          <w:lang w:val="lt-LT" w:eastAsia="en-US"/>
        </w:rPr>
        <w:t>as</w:t>
      </w:r>
      <w:proofErr w:type="spellEnd"/>
      <w:r w:rsidRPr="007E5667">
        <w:rPr>
          <w:sz w:val="22"/>
          <w:szCs w:val="22"/>
          <w:lang w:val="lt-LT" w:eastAsia="en-US"/>
        </w:rPr>
        <w:t xml:space="preserve"> </w:t>
      </w:r>
      <w:r w:rsidR="009334EE" w:rsidRPr="007E5667">
        <w:rPr>
          <w:sz w:val="22"/>
          <w:szCs w:val="22"/>
          <w:lang w:val="lt-LT" w:eastAsia="en-US"/>
        </w:rPr>
        <w:t>(</w:t>
      </w:r>
      <w:r w:rsidRPr="007E5667">
        <w:rPr>
          <w:sz w:val="22"/>
          <w:szCs w:val="22"/>
          <w:lang w:val="lt-LT" w:eastAsia="en-US"/>
        </w:rPr>
        <w:t>vartojamas simptomus sukeliantiems kognityviniams sutrikimams, įskaitant atminties netekimą, gydyti senyviems žmonėms</w:t>
      </w:r>
      <w:r w:rsidR="000C7DB8" w:rsidRPr="007E5667">
        <w:rPr>
          <w:sz w:val="22"/>
          <w:szCs w:val="22"/>
          <w:lang w:val="lt-LT" w:eastAsia="en-US"/>
        </w:rPr>
        <w:t>)</w:t>
      </w:r>
      <w:r w:rsidRPr="007E5667">
        <w:rPr>
          <w:sz w:val="22"/>
          <w:szCs w:val="22"/>
          <w:lang w:val="lt-LT" w:eastAsia="en-US"/>
        </w:rPr>
        <w:t>.</w:t>
      </w:r>
    </w:p>
    <w:p w14:paraId="3D90A8E2" w14:textId="76DB70CC" w:rsidR="009334EE" w:rsidRPr="007E5667" w:rsidRDefault="009334EE" w:rsidP="007E5667">
      <w:pPr>
        <w:numPr>
          <w:ilvl w:val="0"/>
          <w:numId w:val="20"/>
        </w:numPr>
        <w:tabs>
          <w:tab w:val="clear" w:pos="720"/>
          <w:tab w:val="left" w:pos="711"/>
        </w:tabs>
        <w:spacing w:line="0" w:lineRule="atLeast"/>
        <w:ind w:left="567" w:hanging="567"/>
        <w:rPr>
          <w:sz w:val="22"/>
          <w:szCs w:val="22"/>
          <w:lang w:val="lt-LT" w:eastAsia="en-US"/>
        </w:rPr>
      </w:pPr>
      <w:r w:rsidRPr="007E5667">
        <w:rPr>
          <w:sz w:val="22"/>
          <w:szCs w:val="22"/>
          <w:lang w:val="lt-LT" w:eastAsia="en-US"/>
        </w:rPr>
        <w:t>Antibioti</w:t>
      </w:r>
      <w:r w:rsidR="00BF7B12" w:rsidRPr="007E5667">
        <w:rPr>
          <w:sz w:val="22"/>
          <w:szCs w:val="22"/>
          <w:lang w:val="lt-LT" w:eastAsia="en-US"/>
        </w:rPr>
        <w:t xml:space="preserve">kai, vartojami bakterinėms infekcijoms gydyti </w:t>
      </w:r>
      <w:r w:rsidRPr="007E5667">
        <w:rPr>
          <w:sz w:val="22"/>
          <w:szCs w:val="22"/>
          <w:lang w:val="lt-LT" w:eastAsia="en-US"/>
        </w:rPr>
        <w:t>(</w:t>
      </w:r>
      <w:r w:rsidR="00BF7B12" w:rsidRPr="007E5667">
        <w:rPr>
          <w:sz w:val="22"/>
          <w:szCs w:val="22"/>
          <w:lang w:val="lt-LT" w:eastAsia="en-US"/>
        </w:rPr>
        <w:t xml:space="preserve">pvz., </w:t>
      </w:r>
      <w:proofErr w:type="spellStart"/>
      <w:r w:rsidR="00BF7B12" w:rsidRPr="007E5667">
        <w:rPr>
          <w:sz w:val="22"/>
          <w:szCs w:val="22"/>
          <w:lang w:val="lt-LT" w:eastAsia="en-US"/>
        </w:rPr>
        <w:t>sparfloksacinas</w:t>
      </w:r>
      <w:proofErr w:type="spellEnd"/>
      <w:r w:rsidR="00BF7B12" w:rsidRPr="007E5667">
        <w:rPr>
          <w:sz w:val="22"/>
          <w:szCs w:val="22"/>
          <w:lang w:val="lt-LT" w:eastAsia="en-US"/>
        </w:rPr>
        <w:t xml:space="preserve">, </w:t>
      </w:r>
      <w:proofErr w:type="spellStart"/>
      <w:r w:rsidR="00BF7B12" w:rsidRPr="007E5667">
        <w:rPr>
          <w:sz w:val="22"/>
          <w:szCs w:val="22"/>
          <w:lang w:val="lt-LT" w:eastAsia="en-US"/>
        </w:rPr>
        <w:t>moksifloksacinas</w:t>
      </w:r>
      <w:proofErr w:type="spellEnd"/>
      <w:r w:rsidR="00BF7B12" w:rsidRPr="007E5667">
        <w:rPr>
          <w:sz w:val="22"/>
          <w:szCs w:val="22"/>
          <w:lang w:val="lt-LT" w:eastAsia="en-US"/>
        </w:rPr>
        <w:t xml:space="preserve">, injekcinis </w:t>
      </w:r>
      <w:proofErr w:type="spellStart"/>
      <w:r w:rsidR="00BF7B12" w:rsidRPr="007E5667">
        <w:rPr>
          <w:sz w:val="22"/>
          <w:szCs w:val="22"/>
          <w:lang w:val="lt-LT" w:eastAsia="en-US"/>
        </w:rPr>
        <w:t>eritromicinas</w:t>
      </w:r>
      <w:proofErr w:type="spellEnd"/>
      <w:r w:rsidRPr="007E5667">
        <w:rPr>
          <w:sz w:val="22"/>
          <w:szCs w:val="22"/>
          <w:lang w:val="lt-LT" w:eastAsia="en-US"/>
        </w:rPr>
        <w:t>).</w:t>
      </w:r>
    </w:p>
    <w:p w14:paraId="6E1A0C40" w14:textId="77777777" w:rsidR="007A3064" w:rsidRPr="007E5667" w:rsidRDefault="009334EE" w:rsidP="007E5667">
      <w:pPr>
        <w:numPr>
          <w:ilvl w:val="0"/>
          <w:numId w:val="20"/>
        </w:numPr>
        <w:tabs>
          <w:tab w:val="clear" w:pos="720"/>
          <w:tab w:val="left" w:pos="702"/>
        </w:tabs>
        <w:spacing w:line="0" w:lineRule="atLeast"/>
        <w:ind w:left="567" w:hanging="567"/>
        <w:rPr>
          <w:sz w:val="22"/>
          <w:szCs w:val="22"/>
          <w:lang w:val="lt-LT" w:eastAsia="en-US"/>
        </w:rPr>
      </w:pPr>
      <w:proofErr w:type="spellStart"/>
      <w:r w:rsidRPr="007E5667">
        <w:rPr>
          <w:sz w:val="22"/>
          <w:szCs w:val="22"/>
          <w:lang w:val="lt-LT" w:eastAsia="en-US"/>
        </w:rPr>
        <w:t>Pentamidin</w:t>
      </w:r>
      <w:r w:rsidR="007A3064" w:rsidRPr="007E5667">
        <w:rPr>
          <w:sz w:val="22"/>
          <w:szCs w:val="22"/>
          <w:lang w:val="lt-LT" w:eastAsia="en-US"/>
        </w:rPr>
        <w:t>as</w:t>
      </w:r>
      <w:proofErr w:type="spellEnd"/>
      <w:r w:rsidRPr="007E5667">
        <w:rPr>
          <w:sz w:val="22"/>
          <w:szCs w:val="22"/>
          <w:lang w:val="lt-LT" w:eastAsia="en-US"/>
        </w:rPr>
        <w:t xml:space="preserve"> (</w:t>
      </w:r>
      <w:r w:rsidR="007A3064" w:rsidRPr="007E5667">
        <w:rPr>
          <w:sz w:val="22"/>
          <w:szCs w:val="22"/>
          <w:lang w:val="lt-LT" w:eastAsia="en-US"/>
        </w:rPr>
        <w:t>vartojamas tam tikrų tipų plaučiui uždegimui gydyti).</w:t>
      </w:r>
    </w:p>
    <w:p w14:paraId="632366EA" w14:textId="3A53B05F" w:rsidR="009334EE" w:rsidRPr="007E5667" w:rsidRDefault="007A3064" w:rsidP="007E5667">
      <w:pPr>
        <w:numPr>
          <w:ilvl w:val="0"/>
          <w:numId w:val="20"/>
        </w:numPr>
        <w:tabs>
          <w:tab w:val="clear" w:pos="720"/>
          <w:tab w:val="left" w:pos="722"/>
        </w:tabs>
        <w:spacing w:line="0" w:lineRule="atLeast"/>
        <w:ind w:left="567" w:hanging="567"/>
        <w:rPr>
          <w:sz w:val="22"/>
          <w:szCs w:val="22"/>
          <w:lang w:val="lt-LT" w:eastAsia="en-US"/>
        </w:rPr>
      </w:pPr>
      <w:r w:rsidRPr="007E5667">
        <w:rPr>
          <w:sz w:val="22"/>
          <w:szCs w:val="22"/>
          <w:lang w:val="lt-LT" w:eastAsia="en-US"/>
        </w:rPr>
        <w:t xml:space="preserve">Injekcinis </w:t>
      </w:r>
      <w:proofErr w:type="spellStart"/>
      <w:r w:rsidRPr="007E5667">
        <w:rPr>
          <w:sz w:val="22"/>
          <w:szCs w:val="22"/>
          <w:lang w:val="lt-LT" w:eastAsia="en-US"/>
        </w:rPr>
        <w:t>amfotericinas</w:t>
      </w:r>
      <w:proofErr w:type="spellEnd"/>
      <w:r w:rsidRPr="007E5667">
        <w:rPr>
          <w:sz w:val="22"/>
          <w:szCs w:val="22"/>
          <w:lang w:val="lt-LT" w:eastAsia="en-US"/>
        </w:rPr>
        <w:t xml:space="preserve"> </w:t>
      </w:r>
      <w:r w:rsidR="009334EE" w:rsidRPr="007E5667">
        <w:rPr>
          <w:sz w:val="22"/>
          <w:szCs w:val="22"/>
          <w:lang w:val="lt-LT" w:eastAsia="en-US"/>
        </w:rPr>
        <w:t>B (</w:t>
      </w:r>
      <w:r w:rsidRPr="007E5667">
        <w:rPr>
          <w:sz w:val="22"/>
          <w:szCs w:val="22"/>
          <w:lang w:val="lt-LT" w:eastAsia="en-US"/>
        </w:rPr>
        <w:t>priešgrybelinis vaistas</w:t>
      </w:r>
      <w:r w:rsidR="009334EE" w:rsidRPr="007E5667">
        <w:rPr>
          <w:sz w:val="22"/>
          <w:szCs w:val="22"/>
          <w:lang w:val="lt-LT" w:eastAsia="en-US"/>
        </w:rPr>
        <w:t>).</w:t>
      </w:r>
    </w:p>
    <w:p w14:paraId="1DE2EDBD" w14:textId="77777777" w:rsidR="000C7DB8" w:rsidRPr="007E5667" w:rsidRDefault="009334EE" w:rsidP="007E5667">
      <w:pPr>
        <w:numPr>
          <w:ilvl w:val="0"/>
          <w:numId w:val="20"/>
        </w:numPr>
        <w:autoSpaceDE w:val="0"/>
        <w:autoSpaceDN w:val="0"/>
        <w:adjustRightInd w:val="0"/>
        <w:ind w:left="567" w:hanging="567"/>
        <w:rPr>
          <w:sz w:val="22"/>
          <w:szCs w:val="22"/>
          <w:lang w:val="lt-LT" w:eastAsia="hu-HU"/>
        </w:rPr>
      </w:pPr>
      <w:proofErr w:type="spellStart"/>
      <w:r w:rsidRPr="007E5667">
        <w:rPr>
          <w:sz w:val="22"/>
          <w:szCs w:val="22"/>
          <w:lang w:val="lt-LT" w:eastAsia="en-US"/>
        </w:rPr>
        <w:t>Halofantrin</w:t>
      </w:r>
      <w:r w:rsidR="000C7DB8" w:rsidRPr="007E5667">
        <w:rPr>
          <w:sz w:val="22"/>
          <w:szCs w:val="22"/>
          <w:lang w:val="lt-LT" w:eastAsia="en-US"/>
        </w:rPr>
        <w:t>as</w:t>
      </w:r>
      <w:proofErr w:type="spellEnd"/>
      <w:r w:rsidRPr="007E5667">
        <w:rPr>
          <w:sz w:val="22"/>
          <w:szCs w:val="22"/>
          <w:lang w:val="lt-LT" w:eastAsia="en-US"/>
        </w:rPr>
        <w:t xml:space="preserve"> (</w:t>
      </w:r>
      <w:proofErr w:type="spellStart"/>
      <w:r w:rsidRPr="007E5667">
        <w:rPr>
          <w:sz w:val="22"/>
          <w:szCs w:val="22"/>
          <w:lang w:val="lt-LT" w:eastAsia="en-US"/>
        </w:rPr>
        <w:t>antipara</w:t>
      </w:r>
      <w:r w:rsidR="000C7DB8" w:rsidRPr="007E5667">
        <w:rPr>
          <w:sz w:val="22"/>
          <w:szCs w:val="22"/>
          <w:lang w:val="lt-LT" w:eastAsia="en-US"/>
        </w:rPr>
        <w:t>zitinis</w:t>
      </w:r>
      <w:proofErr w:type="spellEnd"/>
      <w:r w:rsidR="000C7DB8" w:rsidRPr="007E5667">
        <w:rPr>
          <w:sz w:val="22"/>
          <w:szCs w:val="22"/>
          <w:lang w:val="lt-LT" w:eastAsia="en-US"/>
        </w:rPr>
        <w:t xml:space="preserve"> vaistas tam tikrų tipų maliarijai gydyti).</w:t>
      </w:r>
    </w:p>
    <w:p w14:paraId="2C72E29B" w14:textId="618FCA6A" w:rsidR="009334EE" w:rsidRPr="007E5667" w:rsidRDefault="009334EE" w:rsidP="007E5667">
      <w:pPr>
        <w:numPr>
          <w:ilvl w:val="0"/>
          <w:numId w:val="20"/>
        </w:numPr>
        <w:autoSpaceDE w:val="0"/>
        <w:autoSpaceDN w:val="0"/>
        <w:adjustRightInd w:val="0"/>
        <w:ind w:left="567" w:hanging="567"/>
        <w:rPr>
          <w:sz w:val="22"/>
          <w:szCs w:val="22"/>
          <w:lang w:val="lt-LT" w:eastAsia="hu-HU"/>
        </w:rPr>
      </w:pPr>
      <w:proofErr w:type="spellStart"/>
      <w:r w:rsidRPr="007E5667">
        <w:rPr>
          <w:sz w:val="22"/>
          <w:szCs w:val="22"/>
          <w:lang w:val="lt-LT" w:eastAsia="en-US"/>
        </w:rPr>
        <w:t>Antihistamin</w:t>
      </w:r>
      <w:r w:rsidR="00BF7B12" w:rsidRPr="007E5667">
        <w:rPr>
          <w:sz w:val="22"/>
          <w:szCs w:val="22"/>
          <w:lang w:val="lt-LT" w:eastAsia="en-US"/>
        </w:rPr>
        <w:t>iniai</w:t>
      </w:r>
      <w:proofErr w:type="spellEnd"/>
      <w:r w:rsidR="00BF7B12" w:rsidRPr="007E5667">
        <w:rPr>
          <w:sz w:val="22"/>
          <w:szCs w:val="22"/>
          <w:lang w:val="lt-LT" w:eastAsia="en-US"/>
        </w:rPr>
        <w:t xml:space="preserve"> vaistai, vartojami alerginėms reakcijoms, tokioms kaip šienligė, gydyti</w:t>
      </w:r>
      <w:r w:rsidRPr="007E5667">
        <w:rPr>
          <w:sz w:val="22"/>
          <w:szCs w:val="22"/>
          <w:lang w:val="lt-LT" w:eastAsia="en-US"/>
        </w:rPr>
        <w:t xml:space="preserve"> (</w:t>
      </w:r>
      <w:r w:rsidR="00BF7B12" w:rsidRPr="007E5667">
        <w:rPr>
          <w:sz w:val="22"/>
          <w:szCs w:val="22"/>
          <w:lang w:val="lt-LT" w:eastAsia="en-US"/>
        </w:rPr>
        <w:t>pvz.,</w:t>
      </w:r>
      <w:r w:rsidRPr="007E5667">
        <w:rPr>
          <w:sz w:val="22"/>
          <w:szCs w:val="22"/>
          <w:lang w:val="lt-LT" w:eastAsia="en-US"/>
        </w:rPr>
        <w:t xml:space="preserve"> </w:t>
      </w:r>
      <w:proofErr w:type="spellStart"/>
      <w:r w:rsidRPr="007E5667">
        <w:rPr>
          <w:sz w:val="22"/>
          <w:szCs w:val="22"/>
          <w:lang w:val="lt-LT" w:eastAsia="en-US"/>
        </w:rPr>
        <w:t>mizolastin</w:t>
      </w:r>
      <w:r w:rsidR="00BF7B12" w:rsidRPr="007E5667">
        <w:rPr>
          <w:sz w:val="22"/>
          <w:szCs w:val="22"/>
          <w:lang w:val="lt-LT" w:eastAsia="en-US"/>
        </w:rPr>
        <w:t>as</w:t>
      </w:r>
      <w:proofErr w:type="spellEnd"/>
      <w:r w:rsidRPr="007E5667">
        <w:rPr>
          <w:sz w:val="22"/>
          <w:szCs w:val="22"/>
          <w:lang w:val="lt-LT" w:eastAsia="en-US"/>
        </w:rPr>
        <w:t xml:space="preserve">, </w:t>
      </w:r>
      <w:proofErr w:type="spellStart"/>
      <w:r w:rsidRPr="007E5667">
        <w:rPr>
          <w:sz w:val="22"/>
          <w:szCs w:val="22"/>
          <w:lang w:val="lt-LT" w:eastAsia="en-US"/>
        </w:rPr>
        <w:t>astemizol</w:t>
      </w:r>
      <w:r w:rsidR="00BF7B12" w:rsidRPr="007E5667">
        <w:rPr>
          <w:sz w:val="22"/>
          <w:szCs w:val="22"/>
          <w:lang w:val="lt-LT" w:eastAsia="en-US"/>
        </w:rPr>
        <w:t>as</w:t>
      </w:r>
      <w:proofErr w:type="spellEnd"/>
      <w:r w:rsidRPr="007E5667">
        <w:rPr>
          <w:sz w:val="22"/>
          <w:szCs w:val="22"/>
          <w:lang w:val="lt-LT" w:eastAsia="en-US"/>
        </w:rPr>
        <w:t xml:space="preserve">, </w:t>
      </w:r>
      <w:proofErr w:type="spellStart"/>
      <w:r w:rsidRPr="007E5667">
        <w:rPr>
          <w:sz w:val="22"/>
          <w:szCs w:val="22"/>
          <w:lang w:val="lt-LT" w:eastAsia="en-US"/>
        </w:rPr>
        <w:t>terfenadin</w:t>
      </w:r>
      <w:r w:rsidR="00BF7B12" w:rsidRPr="007E5667">
        <w:rPr>
          <w:sz w:val="22"/>
          <w:szCs w:val="22"/>
          <w:lang w:val="lt-LT" w:eastAsia="en-US"/>
        </w:rPr>
        <w:t>as</w:t>
      </w:r>
      <w:proofErr w:type="spellEnd"/>
      <w:r w:rsidRPr="007E5667">
        <w:rPr>
          <w:sz w:val="22"/>
          <w:szCs w:val="22"/>
          <w:lang w:val="lt-LT" w:eastAsia="en-US"/>
        </w:rPr>
        <w:t>).</w:t>
      </w:r>
    </w:p>
    <w:p w14:paraId="693FD521" w14:textId="77777777" w:rsidR="00BF7B12" w:rsidRPr="007E5667" w:rsidRDefault="00BF7B12" w:rsidP="007E5667">
      <w:pPr>
        <w:numPr>
          <w:ilvl w:val="0"/>
          <w:numId w:val="23"/>
        </w:numPr>
        <w:autoSpaceDE w:val="0"/>
        <w:autoSpaceDN w:val="0"/>
        <w:adjustRightInd w:val="0"/>
        <w:ind w:left="567" w:hanging="567"/>
        <w:rPr>
          <w:sz w:val="22"/>
          <w:szCs w:val="22"/>
          <w:lang w:val="lt-LT" w:eastAsia="en-US"/>
        </w:rPr>
      </w:pPr>
      <w:r w:rsidRPr="007E5667">
        <w:rPr>
          <w:sz w:val="22"/>
          <w:szCs w:val="22"/>
          <w:lang w:val="lt-LT" w:eastAsia="hu-HU"/>
        </w:rPr>
        <w:t>Vaistai nuo</w:t>
      </w:r>
      <w:r w:rsidRPr="007E5667">
        <w:rPr>
          <w:sz w:val="22"/>
          <w:szCs w:val="22"/>
          <w:lang w:val="lt-LT" w:eastAsia="en-US"/>
        </w:rPr>
        <w:t xml:space="preserve"> vėžio </w:t>
      </w:r>
      <w:r w:rsidR="009334EE" w:rsidRPr="007E5667">
        <w:rPr>
          <w:sz w:val="22"/>
          <w:szCs w:val="22"/>
          <w:lang w:val="lt-LT" w:eastAsia="en-US"/>
        </w:rPr>
        <w:t>(</w:t>
      </w:r>
      <w:r w:rsidRPr="007E5667">
        <w:rPr>
          <w:sz w:val="22"/>
          <w:szCs w:val="22"/>
          <w:lang w:val="lt-LT" w:eastAsia="en-US"/>
        </w:rPr>
        <w:t>skiriami chemoterapijai</w:t>
      </w:r>
      <w:r w:rsidR="009334EE" w:rsidRPr="007E5667">
        <w:rPr>
          <w:sz w:val="22"/>
          <w:szCs w:val="22"/>
          <w:lang w:val="lt-LT" w:eastAsia="en-US"/>
        </w:rPr>
        <w:t>)</w:t>
      </w:r>
      <w:r w:rsidRPr="007E5667">
        <w:rPr>
          <w:sz w:val="22"/>
          <w:szCs w:val="22"/>
          <w:lang w:val="lt-LT" w:eastAsia="en-US"/>
        </w:rPr>
        <w:t xml:space="preserve">, pvz., </w:t>
      </w:r>
      <w:proofErr w:type="spellStart"/>
      <w:r w:rsidRPr="007E5667">
        <w:rPr>
          <w:sz w:val="22"/>
          <w:szCs w:val="22"/>
          <w:lang w:val="lt-LT" w:eastAsia="en-US"/>
        </w:rPr>
        <w:t>temsirolimuzas</w:t>
      </w:r>
      <w:proofErr w:type="spellEnd"/>
      <w:r w:rsidRPr="007E5667">
        <w:rPr>
          <w:sz w:val="22"/>
          <w:szCs w:val="22"/>
          <w:lang w:val="lt-LT" w:eastAsia="en-US"/>
        </w:rPr>
        <w:t>.</w:t>
      </w:r>
    </w:p>
    <w:p w14:paraId="64AFCDB8" w14:textId="77777777" w:rsidR="00E950A4" w:rsidRPr="007E5667" w:rsidRDefault="00E950A4" w:rsidP="007E5667">
      <w:pPr>
        <w:numPr>
          <w:ilvl w:val="0"/>
          <w:numId w:val="23"/>
        </w:numPr>
        <w:autoSpaceDE w:val="0"/>
        <w:autoSpaceDN w:val="0"/>
        <w:adjustRightInd w:val="0"/>
        <w:ind w:left="567" w:hanging="567"/>
        <w:rPr>
          <w:sz w:val="22"/>
          <w:szCs w:val="22"/>
          <w:lang w:val="lt-LT" w:eastAsia="en-US"/>
        </w:rPr>
      </w:pPr>
      <w:r w:rsidRPr="007E5667">
        <w:rPr>
          <w:sz w:val="22"/>
          <w:szCs w:val="22"/>
          <w:lang w:val="lt-LT" w:eastAsia="en-US"/>
        </w:rPr>
        <w:t xml:space="preserve">Vaistai, vartojami organų atmetimo po persodinimo profilaktikai (pvz., </w:t>
      </w:r>
      <w:proofErr w:type="spellStart"/>
      <w:r w:rsidRPr="007E5667">
        <w:rPr>
          <w:sz w:val="22"/>
          <w:szCs w:val="22"/>
          <w:lang w:val="lt-LT" w:eastAsia="en-US"/>
        </w:rPr>
        <w:t>ciklosporinas</w:t>
      </w:r>
      <w:proofErr w:type="spellEnd"/>
      <w:r w:rsidRPr="007E5667">
        <w:rPr>
          <w:sz w:val="22"/>
          <w:szCs w:val="22"/>
          <w:lang w:val="lt-LT" w:eastAsia="en-US"/>
        </w:rPr>
        <w:t xml:space="preserve">, </w:t>
      </w:r>
      <w:proofErr w:type="spellStart"/>
      <w:r w:rsidRPr="007E5667">
        <w:rPr>
          <w:sz w:val="22"/>
          <w:szCs w:val="22"/>
          <w:lang w:val="lt-LT" w:eastAsia="en-US"/>
        </w:rPr>
        <w:t>takrolimuzas</w:t>
      </w:r>
      <w:proofErr w:type="spellEnd"/>
      <w:r w:rsidRPr="007E5667">
        <w:rPr>
          <w:sz w:val="22"/>
          <w:szCs w:val="22"/>
          <w:lang w:val="lt-LT" w:eastAsia="en-US"/>
        </w:rPr>
        <w:t xml:space="preserve">, </w:t>
      </w:r>
      <w:proofErr w:type="spellStart"/>
      <w:r w:rsidRPr="007E5667">
        <w:rPr>
          <w:sz w:val="22"/>
          <w:szCs w:val="22"/>
          <w:lang w:val="lt-LT" w:eastAsia="en-US"/>
        </w:rPr>
        <w:t>sirolimuzas</w:t>
      </w:r>
      <w:proofErr w:type="spellEnd"/>
      <w:r w:rsidRPr="007E5667">
        <w:rPr>
          <w:sz w:val="22"/>
          <w:szCs w:val="22"/>
          <w:lang w:val="lt-LT" w:eastAsia="en-US"/>
        </w:rPr>
        <w:t xml:space="preserve">, </w:t>
      </w:r>
      <w:proofErr w:type="spellStart"/>
      <w:r w:rsidRPr="007E5667">
        <w:rPr>
          <w:sz w:val="22"/>
          <w:szCs w:val="22"/>
          <w:lang w:val="lt-LT" w:eastAsia="en-US"/>
        </w:rPr>
        <w:t>everolimuzas</w:t>
      </w:r>
      <w:proofErr w:type="spellEnd"/>
      <w:r w:rsidRPr="007E5667">
        <w:rPr>
          <w:sz w:val="22"/>
          <w:szCs w:val="22"/>
          <w:lang w:val="lt-LT" w:eastAsia="en-US"/>
        </w:rPr>
        <w:t xml:space="preserve"> ir kiti vaistai, priklausantys </w:t>
      </w:r>
      <w:proofErr w:type="spellStart"/>
      <w:r w:rsidRPr="007E5667">
        <w:rPr>
          <w:sz w:val="22"/>
          <w:szCs w:val="22"/>
          <w:lang w:val="lt-LT" w:eastAsia="en-US"/>
        </w:rPr>
        <w:t>mTOR</w:t>
      </w:r>
      <w:proofErr w:type="spellEnd"/>
      <w:r w:rsidRPr="007E5667">
        <w:rPr>
          <w:sz w:val="22"/>
          <w:szCs w:val="22"/>
          <w:lang w:val="lt-LT" w:eastAsia="en-US"/>
        </w:rPr>
        <w:t xml:space="preserve"> inhibitorių klasei) arba autoimuninių ligų, sunkių reumatinių ar odos ligų gydymui.</w:t>
      </w:r>
    </w:p>
    <w:p w14:paraId="360B2CCE" w14:textId="70A2C966" w:rsidR="009334EE" w:rsidRPr="007E5667" w:rsidRDefault="009334EE" w:rsidP="007E5667">
      <w:pPr>
        <w:numPr>
          <w:ilvl w:val="0"/>
          <w:numId w:val="23"/>
        </w:numPr>
        <w:tabs>
          <w:tab w:val="num" w:pos="720"/>
        </w:tabs>
        <w:autoSpaceDE w:val="0"/>
        <w:autoSpaceDN w:val="0"/>
        <w:adjustRightInd w:val="0"/>
        <w:ind w:left="567" w:hanging="567"/>
        <w:rPr>
          <w:sz w:val="22"/>
          <w:szCs w:val="22"/>
          <w:lang w:val="lt-LT" w:eastAsia="hu-HU"/>
        </w:rPr>
      </w:pPr>
      <w:r w:rsidRPr="007E5667">
        <w:rPr>
          <w:sz w:val="22"/>
          <w:szCs w:val="22"/>
          <w:lang w:val="lt-LT" w:eastAsia="en-US"/>
        </w:rPr>
        <w:t>Diure</w:t>
      </w:r>
      <w:r w:rsidR="00745118" w:rsidRPr="007E5667">
        <w:rPr>
          <w:sz w:val="22"/>
          <w:szCs w:val="22"/>
          <w:lang w:val="lt-LT" w:eastAsia="en-US"/>
        </w:rPr>
        <w:t>tikai</w:t>
      </w:r>
      <w:r w:rsidRPr="007E5667">
        <w:rPr>
          <w:sz w:val="22"/>
          <w:szCs w:val="22"/>
          <w:lang w:val="lt-LT" w:eastAsia="en-US"/>
        </w:rPr>
        <w:t xml:space="preserve"> (</w:t>
      </w:r>
      <w:r w:rsidR="00745118" w:rsidRPr="007E5667">
        <w:rPr>
          <w:sz w:val="22"/>
          <w:szCs w:val="22"/>
          <w:lang w:val="lt-LT" w:eastAsia="en-US"/>
        </w:rPr>
        <w:t>šlapim</w:t>
      </w:r>
      <w:r w:rsidR="00745118" w:rsidRPr="007E5667">
        <w:rPr>
          <w:sz w:val="22"/>
          <w:szCs w:val="22"/>
          <w:lang w:val="lt-LT" w:eastAsia="hu-HU"/>
        </w:rPr>
        <w:t>o išsiskyrimą skatinančios tabletės</w:t>
      </w:r>
      <w:r w:rsidRPr="007E5667">
        <w:rPr>
          <w:sz w:val="22"/>
          <w:szCs w:val="22"/>
          <w:lang w:val="lt-LT" w:eastAsia="hu-HU"/>
        </w:rPr>
        <w:t>)</w:t>
      </w:r>
      <w:r w:rsidR="00745118" w:rsidRPr="007E5667">
        <w:rPr>
          <w:sz w:val="22"/>
          <w:szCs w:val="22"/>
          <w:lang w:val="lt-LT" w:eastAsia="hu-HU"/>
        </w:rPr>
        <w:t xml:space="preserve">, pvz., </w:t>
      </w:r>
      <w:proofErr w:type="spellStart"/>
      <w:r w:rsidR="00745118" w:rsidRPr="007E5667">
        <w:rPr>
          <w:sz w:val="22"/>
          <w:szCs w:val="22"/>
          <w:lang w:val="lt-LT" w:eastAsia="hu-HU"/>
        </w:rPr>
        <w:t>furozemidas</w:t>
      </w:r>
      <w:proofErr w:type="spellEnd"/>
      <w:r w:rsidR="00745118" w:rsidRPr="007E5667">
        <w:rPr>
          <w:sz w:val="22"/>
          <w:szCs w:val="22"/>
          <w:lang w:val="lt-LT" w:eastAsia="hu-HU"/>
        </w:rPr>
        <w:t>.</w:t>
      </w:r>
    </w:p>
    <w:p w14:paraId="5D6FCAFA" w14:textId="1E8BB49F" w:rsidR="001E2D2B" w:rsidRPr="007E5667" w:rsidRDefault="001E2D2B" w:rsidP="007E5667">
      <w:pPr>
        <w:numPr>
          <w:ilvl w:val="0"/>
          <w:numId w:val="20"/>
        </w:numPr>
        <w:autoSpaceDE w:val="0"/>
        <w:autoSpaceDN w:val="0"/>
        <w:adjustRightInd w:val="0"/>
        <w:ind w:left="567" w:hanging="567"/>
        <w:rPr>
          <w:sz w:val="22"/>
          <w:szCs w:val="22"/>
          <w:lang w:val="lt-LT" w:eastAsia="en-US"/>
        </w:rPr>
      </w:pPr>
      <w:r w:rsidRPr="007E5667">
        <w:rPr>
          <w:sz w:val="22"/>
          <w:szCs w:val="22"/>
          <w:lang w:val="lt-LT" w:eastAsia="en-US"/>
        </w:rPr>
        <w:t xml:space="preserve">Kalio papildai (įskaitant druskos pakaitalus), kalį organizme sulaikantys diuretikai ir kiti vaistai, kurie gali padidinti kalio kiekį kraujyje (pvz., </w:t>
      </w:r>
      <w:proofErr w:type="spellStart"/>
      <w:r w:rsidRPr="007E5667">
        <w:rPr>
          <w:sz w:val="22"/>
          <w:szCs w:val="22"/>
          <w:lang w:val="lt-LT" w:eastAsia="en-US"/>
        </w:rPr>
        <w:t>spironolaktonas</w:t>
      </w:r>
      <w:proofErr w:type="spellEnd"/>
      <w:r w:rsidRPr="007E5667">
        <w:rPr>
          <w:sz w:val="22"/>
          <w:szCs w:val="22"/>
          <w:lang w:val="lt-LT" w:eastAsia="en-US"/>
        </w:rPr>
        <w:t xml:space="preserve">, </w:t>
      </w:r>
      <w:proofErr w:type="spellStart"/>
      <w:r w:rsidRPr="007E5667">
        <w:rPr>
          <w:sz w:val="22"/>
          <w:szCs w:val="22"/>
          <w:lang w:val="lt-LT" w:eastAsia="en-US"/>
        </w:rPr>
        <w:t>triamterenas</w:t>
      </w:r>
      <w:proofErr w:type="spellEnd"/>
      <w:r w:rsidRPr="007E5667">
        <w:rPr>
          <w:sz w:val="22"/>
          <w:szCs w:val="22"/>
          <w:lang w:val="lt-LT" w:eastAsia="en-US"/>
        </w:rPr>
        <w:t xml:space="preserve">, </w:t>
      </w:r>
      <w:proofErr w:type="spellStart"/>
      <w:r w:rsidRPr="007E5667">
        <w:rPr>
          <w:sz w:val="22"/>
          <w:szCs w:val="22"/>
          <w:lang w:val="lt-LT" w:eastAsia="en-US"/>
        </w:rPr>
        <w:t>amiloridas</w:t>
      </w:r>
      <w:proofErr w:type="spellEnd"/>
      <w:r w:rsidRPr="007E5667">
        <w:rPr>
          <w:sz w:val="22"/>
          <w:szCs w:val="22"/>
          <w:lang w:val="lt-LT" w:eastAsia="en-US"/>
        </w:rPr>
        <w:t xml:space="preserve">, </w:t>
      </w:r>
      <w:proofErr w:type="spellStart"/>
      <w:r w:rsidRPr="007E5667">
        <w:rPr>
          <w:sz w:val="22"/>
          <w:szCs w:val="22"/>
          <w:lang w:val="lt-LT" w:eastAsia="en-US"/>
        </w:rPr>
        <w:t>trimetoprimas</w:t>
      </w:r>
      <w:proofErr w:type="spellEnd"/>
      <w:r w:rsidRPr="007E5667">
        <w:rPr>
          <w:sz w:val="22"/>
          <w:szCs w:val="22"/>
          <w:lang w:val="lt-LT" w:eastAsia="en-US"/>
        </w:rPr>
        <w:t xml:space="preserve"> atskirai arba kartu su </w:t>
      </w:r>
      <w:proofErr w:type="spellStart"/>
      <w:r w:rsidRPr="007E5667">
        <w:rPr>
          <w:sz w:val="22"/>
          <w:szCs w:val="22"/>
          <w:lang w:val="lt-LT" w:eastAsia="en-US"/>
        </w:rPr>
        <w:t>sulfametoksazolu</w:t>
      </w:r>
      <w:proofErr w:type="spellEnd"/>
      <w:r w:rsidRPr="007E5667">
        <w:rPr>
          <w:sz w:val="22"/>
          <w:szCs w:val="22"/>
          <w:lang w:val="lt-LT" w:eastAsia="en-US"/>
        </w:rPr>
        <w:t xml:space="preserve"> (</w:t>
      </w:r>
      <w:proofErr w:type="spellStart"/>
      <w:r w:rsidRPr="007E5667">
        <w:rPr>
          <w:sz w:val="22"/>
          <w:szCs w:val="22"/>
          <w:lang w:val="lt-LT" w:eastAsia="en-US"/>
        </w:rPr>
        <w:t>kotrimoksazolas</w:t>
      </w:r>
      <w:proofErr w:type="spellEnd"/>
      <w:r w:rsidRPr="007E5667">
        <w:rPr>
          <w:sz w:val="22"/>
          <w:szCs w:val="22"/>
          <w:lang w:val="lt-LT" w:eastAsia="en-US"/>
        </w:rPr>
        <w:t>, vartojamas bakterijų sukeliamoms infekcijoms gydyti) ir heparinas (vartojamas kraujui skystinti</w:t>
      </w:r>
      <w:r w:rsidR="000C7DB8" w:rsidRPr="007E5667">
        <w:rPr>
          <w:sz w:val="22"/>
          <w:szCs w:val="22"/>
          <w:lang w:val="lt-LT" w:eastAsia="en-US"/>
        </w:rPr>
        <w:t>)</w:t>
      </w:r>
      <w:r w:rsidRPr="007E5667">
        <w:rPr>
          <w:sz w:val="22"/>
          <w:szCs w:val="22"/>
          <w:lang w:val="lt-LT" w:eastAsia="en-US"/>
        </w:rPr>
        <w:t>).</w:t>
      </w:r>
    </w:p>
    <w:p w14:paraId="0C8BC09D" w14:textId="0D72C5DD" w:rsidR="00D129DD" w:rsidRPr="007E5667" w:rsidRDefault="00D129DD" w:rsidP="007E5667">
      <w:pPr>
        <w:numPr>
          <w:ilvl w:val="0"/>
          <w:numId w:val="21"/>
        </w:numPr>
        <w:autoSpaceDE w:val="0"/>
        <w:autoSpaceDN w:val="0"/>
        <w:adjustRightInd w:val="0"/>
        <w:ind w:left="567" w:hanging="567"/>
        <w:rPr>
          <w:sz w:val="22"/>
          <w:szCs w:val="22"/>
          <w:lang w:val="lt-LT" w:eastAsia="hu-HU"/>
        </w:rPr>
      </w:pPr>
      <w:r w:rsidRPr="007E5667">
        <w:rPr>
          <w:sz w:val="22"/>
          <w:szCs w:val="22"/>
          <w:lang w:val="lt-LT" w:eastAsia="hu-HU"/>
        </w:rPr>
        <w:t>Steroidiniai vaistai, vartojami įvairioms ligoms, įskaitant sunkią astmą ir uždegimą, gydyti, pvz., prednizolonas.</w:t>
      </w:r>
    </w:p>
    <w:p w14:paraId="5569A6C9" w14:textId="77777777" w:rsidR="00E950A4" w:rsidRPr="007E5667" w:rsidRDefault="009334EE" w:rsidP="007E5667">
      <w:pPr>
        <w:numPr>
          <w:ilvl w:val="0"/>
          <w:numId w:val="21"/>
        </w:numPr>
        <w:autoSpaceDE w:val="0"/>
        <w:autoSpaceDN w:val="0"/>
        <w:adjustRightInd w:val="0"/>
        <w:ind w:left="567" w:hanging="567"/>
        <w:rPr>
          <w:sz w:val="22"/>
          <w:szCs w:val="22"/>
          <w:lang w:val="lt-LT" w:eastAsia="hu-HU"/>
        </w:rPr>
      </w:pPr>
      <w:proofErr w:type="spellStart"/>
      <w:r w:rsidRPr="007E5667">
        <w:rPr>
          <w:sz w:val="22"/>
          <w:szCs w:val="22"/>
          <w:lang w:val="lt-LT" w:eastAsia="hu-HU"/>
        </w:rPr>
        <w:t>Alopurinol</w:t>
      </w:r>
      <w:r w:rsidR="00E950A4" w:rsidRPr="007E5667">
        <w:rPr>
          <w:sz w:val="22"/>
          <w:szCs w:val="22"/>
          <w:lang w:val="lt-LT" w:eastAsia="hu-HU"/>
        </w:rPr>
        <w:t>is</w:t>
      </w:r>
      <w:proofErr w:type="spellEnd"/>
      <w:r w:rsidRPr="007E5667">
        <w:rPr>
          <w:sz w:val="22"/>
          <w:szCs w:val="22"/>
          <w:lang w:val="lt-LT" w:eastAsia="hu-HU"/>
        </w:rPr>
        <w:t xml:space="preserve"> (</w:t>
      </w:r>
      <w:r w:rsidR="00E950A4" w:rsidRPr="007E5667">
        <w:rPr>
          <w:sz w:val="22"/>
          <w:szCs w:val="22"/>
          <w:lang w:val="lt-LT" w:eastAsia="hu-HU"/>
        </w:rPr>
        <w:t>vartojamas šlapimo rūgšties kiekiui kraujyje mažinti).</w:t>
      </w:r>
    </w:p>
    <w:p w14:paraId="7200F24B" w14:textId="0ACCE74B" w:rsidR="009334EE" w:rsidRPr="007E5667" w:rsidRDefault="009334EE" w:rsidP="007E5667">
      <w:pPr>
        <w:numPr>
          <w:ilvl w:val="0"/>
          <w:numId w:val="21"/>
        </w:numPr>
        <w:suppressAutoHyphens/>
        <w:autoSpaceDE w:val="0"/>
        <w:autoSpaceDN w:val="0"/>
        <w:adjustRightInd w:val="0"/>
        <w:ind w:left="567" w:hanging="567"/>
        <w:rPr>
          <w:sz w:val="22"/>
          <w:szCs w:val="22"/>
          <w:lang w:val="lt-LT" w:eastAsia="en-US"/>
        </w:rPr>
      </w:pPr>
      <w:proofErr w:type="spellStart"/>
      <w:r w:rsidRPr="007E5667">
        <w:rPr>
          <w:sz w:val="22"/>
          <w:szCs w:val="22"/>
          <w:lang w:val="lt-LT" w:eastAsia="en-US"/>
        </w:rPr>
        <w:t>Race</w:t>
      </w:r>
      <w:r w:rsidR="00E950A4" w:rsidRPr="007E5667">
        <w:rPr>
          <w:sz w:val="22"/>
          <w:szCs w:val="22"/>
          <w:lang w:val="lt-LT" w:eastAsia="en-US"/>
        </w:rPr>
        <w:t>k</w:t>
      </w:r>
      <w:r w:rsidRPr="007E5667">
        <w:rPr>
          <w:sz w:val="22"/>
          <w:szCs w:val="22"/>
          <w:lang w:val="lt-LT" w:eastAsia="en-US"/>
        </w:rPr>
        <w:t>adotril</w:t>
      </w:r>
      <w:r w:rsidR="00E950A4" w:rsidRPr="007E5667">
        <w:rPr>
          <w:sz w:val="22"/>
          <w:szCs w:val="22"/>
          <w:lang w:val="lt-LT" w:eastAsia="en-US"/>
        </w:rPr>
        <w:t>is</w:t>
      </w:r>
      <w:proofErr w:type="spellEnd"/>
      <w:r w:rsidRPr="007E5667">
        <w:rPr>
          <w:sz w:val="22"/>
          <w:szCs w:val="22"/>
          <w:lang w:val="lt-LT" w:eastAsia="en-US"/>
        </w:rPr>
        <w:t xml:space="preserve"> (</w:t>
      </w:r>
      <w:r w:rsidR="00E950A4" w:rsidRPr="007E5667">
        <w:rPr>
          <w:sz w:val="22"/>
          <w:szCs w:val="22"/>
          <w:lang w:val="lt-LT" w:eastAsia="en-US"/>
        </w:rPr>
        <w:t>vartojamas viduriavimui gydyti</w:t>
      </w:r>
      <w:r w:rsidRPr="007E5667">
        <w:rPr>
          <w:sz w:val="22"/>
          <w:szCs w:val="22"/>
          <w:lang w:val="lt-LT" w:eastAsia="en-US"/>
        </w:rPr>
        <w:t>).</w:t>
      </w:r>
    </w:p>
    <w:p w14:paraId="295C2A5F" w14:textId="0C8EDF66" w:rsidR="009334EE" w:rsidRPr="007E5667" w:rsidRDefault="00E950A4" w:rsidP="007E5667">
      <w:pPr>
        <w:numPr>
          <w:ilvl w:val="0"/>
          <w:numId w:val="21"/>
        </w:numPr>
        <w:tabs>
          <w:tab w:val="clear" w:pos="720"/>
          <w:tab w:val="left" w:pos="722"/>
        </w:tabs>
        <w:spacing w:line="0" w:lineRule="atLeast"/>
        <w:ind w:left="567" w:hanging="567"/>
        <w:rPr>
          <w:sz w:val="22"/>
          <w:szCs w:val="22"/>
          <w:lang w:val="lt-LT" w:eastAsia="en-US"/>
        </w:rPr>
      </w:pPr>
      <w:r w:rsidRPr="007E5667">
        <w:rPr>
          <w:sz w:val="22"/>
          <w:szCs w:val="22"/>
          <w:lang w:val="lt-LT" w:eastAsia="en-US"/>
        </w:rPr>
        <w:t>Kontrastinės medžiagos, kurių sudėtyje yra jodo</w:t>
      </w:r>
      <w:r w:rsidR="009334EE" w:rsidRPr="007E5667">
        <w:rPr>
          <w:sz w:val="22"/>
          <w:szCs w:val="22"/>
          <w:lang w:val="lt-LT" w:eastAsia="en-US"/>
        </w:rPr>
        <w:t xml:space="preserve"> (</w:t>
      </w:r>
      <w:r w:rsidRPr="007E5667">
        <w:rPr>
          <w:sz w:val="22"/>
          <w:szCs w:val="22"/>
          <w:lang w:val="lt-LT" w:eastAsia="en-US"/>
        </w:rPr>
        <w:t>vartojam</w:t>
      </w:r>
      <w:r w:rsidR="000C7DB8" w:rsidRPr="007E5667">
        <w:rPr>
          <w:sz w:val="22"/>
          <w:szCs w:val="22"/>
          <w:lang w:val="lt-LT" w:eastAsia="en-US"/>
        </w:rPr>
        <w:t>os</w:t>
      </w:r>
      <w:r w:rsidRPr="007E5667">
        <w:rPr>
          <w:sz w:val="22"/>
          <w:szCs w:val="22"/>
          <w:lang w:val="lt-LT" w:eastAsia="en-US"/>
        </w:rPr>
        <w:t xml:space="preserve"> rentgenologinių tyrimų metu</w:t>
      </w:r>
      <w:r w:rsidR="009334EE" w:rsidRPr="007E5667">
        <w:rPr>
          <w:sz w:val="22"/>
          <w:szCs w:val="22"/>
          <w:lang w:val="lt-LT" w:eastAsia="en-US"/>
        </w:rPr>
        <w:t>).</w:t>
      </w:r>
    </w:p>
    <w:p w14:paraId="4FD2538E" w14:textId="28EA71E8" w:rsidR="009334EE" w:rsidRPr="007E5667" w:rsidRDefault="00E950A4" w:rsidP="007E5667">
      <w:pPr>
        <w:numPr>
          <w:ilvl w:val="0"/>
          <w:numId w:val="21"/>
        </w:numPr>
        <w:tabs>
          <w:tab w:val="clear" w:pos="720"/>
          <w:tab w:val="left" w:pos="722"/>
        </w:tabs>
        <w:spacing w:line="0" w:lineRule="atLeast"/>
        <w:ind w:left="567" w:hanging="567"/>
        <w:rPr>
          <w:sz w:val="22"/>
          <w:szCs w:val="22"/>
          <w:lang w:val="lt-LT" w:eastAsia="en-US"/>
        </w:rPr>
      </w:pPr>
      <w:r w:rsidRPr="007E5667">
        <w:rPr>
          <w:sz w:val="22"/>
          <w:szCs w:val="22"/>
          <w:lang w:val="lt-LT" w:eastAsia="en-US"/>
        </w:rPr>
        <w:t>Kalcio tabletės ar kiti kalcio papildai</w:t>
      </w:r>
    </w:p>
    <w:p w14:paraId="52DC4EA5" w14:textId="3CC45B4F" w:rsidR="009334EE" w:rsidRPr="007E5667" w:rsidRDefault="009334EE" w:rsidP="007E5667">
      <w:pPr>
        <w:numPr>
          <w:ilvl w:val="0"/>
          <w:numId w:val="21"/>
        </w:numPr>
        <w:tabs>
          <w:tab w:val="clear" w:pos="720"/>
          <w:tab w:val="left" w:pos="702"/>
        </w:tabs>
        <w:spacing w:line="0" w:lineRule="atLeast"/>
        <w:ind w:left="567" w:hanging="567"/>
        <w:rPr>
          <w:sz w:val="22"/>
          <w:szCs w:val="22"/>
          <w:lang w:val="lt-LT" w:eastAsia="en-US"/>
        </w:rPr>
      </w:pPr>
      <w:proofErr w:type="spellStart"/>
      <w:r w:rsidRPr="007E5667">
        <w:rPr>
          <w:sz w:val="22"/>
          <w:szCs w:val="22"/>
          <w:lang w:val="lt-LT" w:eastAsia="en-US"/>
        </w:rPr>
        <w:t>Cisaprid</w:t>
      </w:r>
      <w:r w:rsidR="00E950A4" w:rsidRPr="007E5667">
        <w:rPr>
          <w:sz w:val="22"/>
          <w:szCs w:val="22"/>
          <w:lang w:val="lt-LT" w:eastAsia="en-US"/>
        </w:rPr>
        <w:t>as</w:t>
      </w:r>
      <w:proofErr w:type="spellEnd"/>
      <w:r w:rsidR="00E950A4" w:rsidRPr="007E5667">
        <w:rPr>
          <w:sz w:val="22"/>
          <w:szCs w:val="22"/>
          <w:lang w:val="lt-LT" w:eastAsia="en-US"/>
        </w:rPr>
        <w:t>,</w:t>
      </w:r>
      <w:r w:rsidRPr="007E5667">
        <w:rPr>
          <w:sz w:val="22"/>
          <w:szCs w:val="22"/>
          <w:lang w:val="lt-LT" w:eastAsia="en-US"/>
        </w:rPr>
        <w:t xml:space="preserve"> </w:t>
      </w:r>
      <w:proofErr w:type="spellStart"/>
      <w:r w:rsidRPr="007E5667">
        <w:rPr>
          <w:sz w:val="22"/>
          <w:szCs w:val="22"/>
          <w:lang w:val="lt-LT" w:eastAsia="en-US"/>
        </w:rPr>
        <w:t>di</w:t>
      </w:r>
      <w:r w:rsidR="00E950A4" w:rsidRPr="007E5667">
        <w:rPr>
          <w:sz w:val="22"/>
          <w:szCs w:val="22"/>
          <w:lang w:val="lt-LT" w:eastAsia="en-US"/>
        </w:rPr>
        <w:t>f</w:t>
      </w:r>
      <w:r w:rsidRPr="007E5667">
        <w:rPr>
          <w:sz w:val="22"/>
          <w:szCs w:val="22"/>
          <w:lang w:val="lt-LT" w:eastAsia="en-US"/>
        </w:rPr>
        <w:t>emanil</w:t>
      </w:r>
      <w:r w:rsidR="00E950A4" w:rsidRPr="007E5667">
        <w:rPr>
          <w:sz w:val="22"/>
          <w:szCs w:val="22"/>
          <w:lang w:val="lt-LT" w:eastAsia="en-US"/>
        </w:rPr>
        <w:t>is</w:t>
      </w:r>
      <w:proofErr w:type="spellEnd"/>
      <w:r w:rsidRPr="007E5667">
        <w:rPr>
          <w:sz w:val="22"/>
          <w:szCs w:val="22"/>
          <w:lang w:val="lt-LT" w:eastAsia="en-US"/>
        </w:rPr>
        <w:t xml:space="preserve"> (</w:t>
      </w:r>
      <w:r w:rsidR="00E950A4" w:rsidRPr="007E5667">
        <w:rPr>
          <w:sz w:val="22"/>
          <w:szCs w:val="22"/>
          <w:lang w:val="lt-LT" w:eastAsia="en-US"/>
        </w:rPr>
        <w:t>vartojamas skrandžio ir žarnyno sutrikimams gydyti</w:t>
      </w:r>
      <w:r w:rsidRPr="007E5667">
        <w:rPr>
          <w:sz w:val="22"/>
          <w:szCs w:val="22"/>
          <w:lang w:val="lt-LT" w:eastAsia="en-US"/>
        </w:rPr>
        <w:t>).</w:t>
      </w:r>
    </w:p>
    <w:p w14:paraId="68C1E489" w14:textId="0BD09DC2" w:rsidR="009334EE" w:rsidRPr="007E5667" w:rsidRDefault="00745118" w:rsidP="007E5667">
      <w:pPr>
        <w:numPr>
          <w:ilvl w:val="0"/>
          <w:numId w:val="21"/>
        </w:numPr>
        <w:tabs>
          <w:tab w:val="clear" w:pos="720"/>
          <w:tab w:val="left" w:pos="722"/>
        </w:tabs>
        <w:spacing w:line="0" w:lineRule="atLeast"/>
        <w:ind w:left="567" w:hanging="567"/>
        <w:rPr>
          <w:sz w:val="22"/>
          <w:szCs w:val="22"/>
          <w:lang w:val="lt-LT" w:eastAsia="en-US"/>
        </w:rPr>
      </w:pPr>
      <w:r w:rsidRPr="007E5667">
        <w:rPr>
          <w:sz w:val="22"/>
          <w:szCs w:val="22"/>
          <w:lang w:val="lt-LT" w:eastAsia="en-US"/>
        </w:rPr>
        <w:t>Stimuliuojamojo poveikio vidurių laisvinamieji vaistai.</w:t>
      </w:r>
    </w:p>
    <w:p w14:paraId="71693861" w14:textId="20CE3650" w:rsidR="009334EE" w:rsidRPr="007E5667" w:rsidRDefault="00745118" w:rsidP="007E5667">
      <w:pPr>
        <w:numPr>
          <w:ilvl w:val="0"/>
          <w:numId w:val="21"/>
        </w:numPr>
        <w:tabs>
          <w:tab w:val="clear" w:pos="720"/>
          <w:tab w:val="left" w:pos="722"/>
        </w:tabs>
        <w:spacing w:line="0" w:lineRule="atLeast"/>
        <w:ind w:left="567" w:hanging="567"/>
        <w:rPr>
          <w:sz w:val="22"/>
          <w:szCs w:val="22"/>
          <w:lang w:val="lt-LT" w:eastAsia="en-US"/>
        </w:rPr>
      </w:pPr>
      <w:proofErr w:type="spellStart"/>
      <w:r w:rsidRPr="007E5667">
        <w:rPr>
          <w:sz w:val="22"/>
          <w:szCs w:val="22"/>
          <w:lang w:val="lt-LT" w:eastAsia="en-US"/>
        </w:rPr>
        <w:t>Tetrakozaktidas</w:t>
      </w:r>
      <w:proofErr w:type="spellEnd"/>
      <w:r w:rsidRPr="007E5667">
        <w:rPr>
          <w:sz w:val="22"/>
          <w:szCs w:val="22"/>
          <w:lang w:val="lt-LT" w:eastAsia="en-US"/>
        </w:rPr>
        <w:t xml:space="preserve"> (vartojamas Krono ligai gydyti).</w:t>
      </w:r>
    </w:p>
    <w:p w14:paraId="0D796025" w14:textId="77777777" w:rsidR="00745118" w:rsidRPr="007E5667" w:rsidRDefault="00745118" w:rsidP="007E5667">
      <w:pPr>
        <w:numPr>
          <w:ilvl w:val="0"/>
          <w:numId w:val="21"/>
        </w:numPr>
        <w:tabs>
          <w:tab w:val="clear" w:pos="720"/>
          <w:tab w:val="left" w:pos="567"/>
        </w:tabs>
        <w:spacing w:line="0" w:lineRule="atLeast"/>
        <w:ind w:left="567" w:hanging="567"/>
        <w:rPr>
          <w:sz w:val="22"/>
          <w:szCs w:val="22"/>
          <w:lang w:val="lt-LT" w:eastAsia="en-US"/>
        </w:rPr>
      </w:pPr>
      <w:proofErr w:type="spellStart"/>
      <w:r w:rsidRPr="007E5667">
        <w:rPr>
          <w:sz w:val="22"/>
          <w:szCs w:val="22"/>
          <w:lang w:val="lt-LT" w:eastAsia="en-US"/>
        </w:rPr>
        <w:t>Baklofenas</w:t>
      </w:r>
      <w:proofErr w:type="spellEnd"/>
      <w:r w:rsidRPr="007E5667">
        <w:rPr>
          <w:sz w:val="22"/>
          <w:szCs w:val="22"/>
          <w:lang w:val="lt-LT" w:eastAsia="en-US"/>
        </w:rPr>
        <w:t xml:space="preserve"> (vartojamas raumenų sustingimui, atsirandančiam sergant tokiomis ligomis kaip išsėtinė sklerozė, gydyti).</w:t>
      </w:r>
    </w:p>
    <w:p w14:paraId="38BB9F19" w14:textId="297C2104" w:rsidR="009334EE" w:rsidRPr="007E5667" w:rsidRDefault="00745118" w:rsidP="007E5667">
      <w:pPr>
        <w:numPr>
          <w:ilvl w:val="0"/>
          <w:numId w:val="22"/>
        </w:numPr>
        <w:autoSpaceDE w:val="0"/>
        <w:autoSpaceDN w:val="0"/>
        <w:adjustRightInd w:val="0"/>
        <w:ind w:left="567" w:hanging="567"/>
        <w:rPr>
          <w:sz w:val="22"/>
          <w:szCs w:val="22"/>
          <w:lang w:val="lt-LT" w:eastAsia="hu-HU"/>
        </w:rPr>
      </w:pPr>
      <w:r w:rsidRPr="007E5667">
        <w:rPr>
          <w:sz w:val="22"/>
          <w:szCs w:val="22"/>
          <w:lang w:val="lt-LT" w:eastAsia="hu-HU"/>
        </w:rPr>
        <w:t xml:space="preserve">Vaistai nuo cukrinio diabeto, </w:t>
      </w:r>
      <w:r w:rsidR="000C7DB8" w:rsidRPr="007E5667">
        <w:rPr>
          <w:sz w:val="22"/>
          <w:szCs w:val="22"/>
          <w:lang w:val="lt-LT" w:eastAsia="hu-HU"/>
        </w:rPr>
        <w:t>tokie kaip</w:t>
      </w:r>
      <w:r w:rsidRPr="007E5667">
        <w:rPr>
          <w:sz w:val="22"/>
          <w:szCs w:val="22"/>
          <w:lang w:val="lt-LT" w:eastAsia="hu-HU"/>
        </w:rPr>
        <w:t xml:space="preserve"> geriamieji cukraus kiekį mažinantys vaistai </w:t>
      </w:r>
      <w:r w:rsidR="009334EE" w:rsidRPr="007E5667">
        <w:rPr>
          <w:sz w:val="22"/>
          <w:szCs w:val="22"/>
          <w:lang w:val="lt-LT" w:eastAsia="hu-HU"/>
        </w:rPr>
        <w:t>(</w:t>
      </w:r>
      <w:r w:rsidRPr="007E5667">
        <w:rPr>
          <w:sz w:val="22"/>
          <w:szCs w:val="22"/>
          <w:lang w:val="lt-LT" w:eastAsia="hu-HU"/>
        </w:rPr>
        <w:t>pvz.,</w:t>
      </w:r>
      <w:r w:rsidR="009334EE" w:rsidRPr="007E5667">
        <w:rPr>
          <w:sz w:val="22"/>
          <w:szCs w:val="22"/>
          <w:lang w:val="lt-LT" w:eastAsia="hu-HU"/>
        </w:rPr>
        <w:t xml:space="preserve"> </w:t>
      </w:r>
      <w:proofErr w:type="spellStart"/>
      <w:r w:rsidR="009334EE" w:rsidRPr="007E5667">
        <w:rPr>
          <w:sz w:val="22"/>
          <w:szCs w:val="22"/>
          <w:lang w:val="lt-LT" w:eastAsia="hu-HU"/>
        </w:rPr>
        <w:t>vildagliptin</w:t>
      </w:r>
      <w:r w:rsidRPr="007E5667">
        <w:rPr>
          <w:sz w:val="22"/>
          <w:szCs w:val="22"/>
          <w:lang w:val="lt-LT" w:eastAsia="hu-HU"/>
        </w:rPr>
        <w:t>as</w:t>
      </w:r>
      <w:proofErr w:type="spellEnd"/>
      <w:r w:rsidR="009334EE" w:rsidRPr="007E5667">
        <w:rPr>
          <w:sz w:val="22"/>
          <w:szCs w:val="22"/>
          <w:lang w:val="lt-LT" w:eastAsia="hu-HU"/>
        </w:rPr>
        <w:t xml:space="preserve">, </w:t>
      </w:r>
      <w:r w:rsidRPr="007E5667">
        <w:rPr>
          <w:sz w:val="22"/>
          <w:szCs w:val="22"/>
          <w:lang w:val="lt-LT" w:eastAsia="hu-HU"/>
        </w:rPr>
        <w:t>vartojamas</w:t>
      </w:r>
      <w:r w:rsidR="009334EE" w:rsidRPr="007E5667">
        <w:rPr>
          <w:sz w:val="22"/>
          <w:szCs w:val="22"/>
          <w:lang w:val="lt-LT" w:eastAsia="hu-HU"/>
        </w:rPr>
        <w:t xml:space="preserve"> 2</w:t>
      </w:r>
      <w:r w:rsidRPr="007E5667">
        <w:rPr>
          <w:sz w:val="22"/>
          <w:szCs w:val="22"/>
          <w:lang w:val="lt-LT" w:eastAsia="hu-HU"/>
        </w:rPr>
        <w:t> tipo cukriniam</w:t>
      </w:r>
      <w:r w:rsidR="009334EE" w:rsidRPr="007E5667">
        <w:rPr>
          <w:sz w:val="22"/>
          <w:szCs w:val="22"/>
          <w:lang w:val="lt-LT" w:eastAsia="hu-HU"/>
        </w:rPr>
        <w:t xml:space="preserve"> diabet</w:t>
      </w:r>
      <w:r w:rsidRPr="007E5667">
        <w:rPr>
          <w:sz w:val="22"/>
          <w:szCs w:val="22"/>
          <w:lang w:val="lt-LT" w:eastAsia="hu-HU"/>
        </w:rPr>
        <w:t>ui gydyti a</w:t>
      </w:r>
      <w:r w:rsidR="009334EE" w:rsidRPr="007E5667">
        <w:rPr>
          <w:sz w:val="22"/>
          <w:szCs w:val="22"/>
          <w:lang w:val="lt-LT" w:eastAsia="hu-HU"/>
        </w:rPr>
        <w:t xml:space="preserve">r </w:t>
      </w:r>
      <w:proofErr w:type="spellStart"/>
      <w:r w:rsidR="009334EE" w:rsidRPr="007E5667">
        <w:rPr>
          <w:sz w:val="22"/>
          <w:szCs w:val="22"/>
          <w:lang w:val="lt-LT" w:eastAsia="hu-HU"/>
        </w:rPr>
        <w:t>metformin</w:t>
      </w:r>
      <w:r w:rsidRPr="007E5667">
        <w:rPr>
          <w:sz w:val="22"/>
          <w:szCs w:val="22"/>
          <w:lang w:val="lt-LT" w:eastAsia="hu-HU"/>
        </w:rPr>
        <w:t>as</w:t>
      </w:r>
      <w:proofErr w:type="spellEnd"/>
      <w:r w:rsidR="009334EE" w:rsidRPr="007E5667">
        <w:rPr>
          <w:sz w:val="22"/>
          <w:szCs w:val="22"/>
          <w:lang w:val="lt-LT" w:eastAsia="hu-HU"/>
        </w:rPr>
        <w:t xml:space="preserve">) </w:t>
      </w:r>
      <w:r w:rsidRPr="007E5667">
        <w:rPr>
          <w:sz w:val="22"/>
          <w:szCs w:val="22"/>
          <w:lang w:val="lt-LT" w:eastAsia="hu-HU"/>
        </w:rPr>
        <w:t>ir</w:t>
      </w:r>
      <w:r w:rsidR="009334EE" w:rsidRPr="007E5667">
        <w:rPr>
          <w:sz w:val="22"/>
          <w:szCs w:val="22"/>
          <w:lang w:val="lt-LT" w:eastAsia="hu-HU"/>
        </w:rPr>
        <w:t xml:space="preserve"> insulin</w:t>
      </w:r>
      <w:r w:rsidRPr="007E5667">
        <w:rPr>
          <w:sz w:val="22"/>
          <w:szCs w:val="22"/>
          <w:lang w:val="lt-LT" w:eastAsia="hu-HU"/>
        </w:rPr>
        <w:t>as</w:t>
      </w:r>
      <w:r w:rsidR="009334EE" w:rsidRPr="007E5667">
        <w:rPr>
          <w:sz w:val="22"/>
          <w:szCs w:val="22"/>
          <w:lang w:val="lt-LT" w:eastAsia="hu-HU"/>
        </w:rPr>
        <w:t xml:space="preserve">. </w:t>
      </w:r>
      <w:proofErr w:type="spellStart"/>
      <w:r w:rsidR="00316BAB">
        <w:rPr>
          <w:sz w:val="22"/>
          <w:szCs w:val="22"/>
          <w:lang w:val="lt-LT" w:eastAsia="en-US"/>
        </w:rPr>
        <w:t>Camimbo</w:t>
      </w:r>
      <w:proofErr w:type="spellEnd"/>
      <w:r w:rsidR="009334EE" w:rsidRPr="007E5667">
        <w:rPr>
          <w:sz w:val="22"/>
          <w:szCs w:val="22"/>
          <w:lang w:val="lt-LT" w:eastAsia="hu-HU"/>
        </w:rPr>
        <w:t xml:space="preserve"> </w:t>
      </w:r>
      <w:r w:rsidRPr="007E5667">
        <w:rPr>
          <w:sz w:val="22"/>
          <w:szCs w:val="22"/>
          <w:lang w:val="lt-LT" w:eastAsia="hu-HU"/>
        </w:rPr>
        <w:t>gali mažinti cukraus kiekį kraujyje.</w:t>
      </w:r>
      <w:r w:rsidR="009334EE" w:rsidRPr="007E5667">
        <w:rPr>
          <w:sz w:val="22"/>
          <w:szCs w:val="22"/>
          <w:lang w:val="lt-LT" w:eastAsia="hu-HU"/>
        </w:rPr>
        <w:t xml:space="preserve"> </w:t>
      </w:r>
      <w:r w:rsidR="00DD6C0E" w:rsidRPr="007E5667">
        <w:rPr>
          <w:sz w:val="22"/>
          <w:szCs w:val="22"/>
          <w:lang w:val="lt-LT" w:eastAsia="hu-HU"/>
        </w:rPr>
        <w:t xml:space="preserve">Vartodami </w:t>
      </w:r>
      <w:proofErr w:type="spellStart"/>
      <w:r w:rsidR="00316BAB">
        <w:rPr>
          <w:sz w:val="22"/>
          <w:szCs w:val="22"/>
          <w:lang w:val="lt-LT" w:eastAsia="en-US"/>
        </w:rPr>
        <w:t>Camimbo</w:t>
      </w:r>
      <w:proofErr w:type="spellEnd"/>
      <w:r w:rsidR="00DD6C0E" w:rsidRPr="007E5667">
        <w:rPr>
          <w:sz w:val="22"/>
          <w:szCs w:val="22"/>
          <w:lang w:val="lt-LT" w:eastAsia="en-US"/>
        </w:rPr>
        <w:t>, atidžiai tikrinkite cukraus kiekį kraujyje.</w:t>
      </w:r>
    </w:p>
    <w:p w14:paraId="10D34179" w14:textId="77777777" w:rsidR="009334EE" w:rsidRPr="007E5667" w:rsidRDefault="009334EE" w:rsidP="009334EE">
      <w:pPr>
        <w:autoSpaceDE w:val="0"/>
        <w:autoSpaceDN w:val="0"/>
        <w:adjustRightInd w:val="0"/>
        <w:rPr>
          <w:sz w:val="22"/>
          <w:szCs w:val="22"/>
          <w:lang w:val="lt-LT" w:eastAsia="hu-HU"/>
        </w:rPr>
      </w:pPr>
    </w:p>
    <w:p w14:paraId="6FD51C7A" w14:textId="500BC158" w:rsidR="00276730" w:rsidRPr="007E5667" w:rsidRDefault="00745118" w:rsidP="009334EE">
      <w:pPr>
        <w:autoSpaceDE w:val="0"/>
        <w:autoSpaceDN w:val="0"/>
        <w:adjustRightInd w:val="0"/>
        <w:rPr>
          <w:sz w:val="22"/>
          <w:szCs w:val="22"/>
          <w:lang w:val="lt-LT" w:eastAsia="hu-HU"/>
        </w:rPr>
      </w:pPr>
      <w:r w:rsidRPr="007E5667">
        <w:rPr>
          <w:sz w:val="22"/>
          <w:szCs w:val="22"/>
          <w:lang w:val="lt-LT" w:eastAsia="hu-HU"/>
        </w:rPr>
        <w:t xml:space="preserve">Jei manote, kad bet kuri aukščiau paminėta būklė Jums tinka (arba jei kyla abejonių), prieš </w:t>
      </w:r>
      <w:proofErr w:type="spellStart"/>
      <w:r w:rsidR="00316BAB">
        <w:rPr>
          <w:sz w:val="22"/>
          <w:szCs w:val="22"/>
          <w:lang w:val="lt-LT" w:eastAsia="hu-HU"/>
        </w:rPr>
        <w:t>Camimbo</w:t>
      </w:r>
      <w:proofErr w:type="spellEnd"/>
      <w:r w:rsidRPr="007E5667">
        <w:rPr>
          <w:sz w:val="22"/>
          <w:szCs w:val="22"/>
          <w:lang w:val="lt-LT" w:eastAsia="hu-HU"/>
        </w:rPr>
        <w:t xml:space="preserve"> vartojimą pasitarkite su gydytoju.</w:t>
      </w:r>
    </w:p>
    <w:p w14:paraId="5DB26EAD" w14:textId="77777777" w:rsidR="00276730" w:rsidRPr="007E5667" w:rsidRDefault="00276730">
      <w:pPr>
        <w:widowControl w:val="0"/>
        <w:tabs>
          <w:tab w:val="left" w:pos="567"/>
        </w:tabs>
        <w:rPr>
          <w:rFonts w:eastAsia="Calibri"/>
          <w:sz w:val="22"/>
          <w:szCs w:val="22"/>
          <w:lang w:val="lt-LT"/>
        </w:rPr>
      </w:pPr>
    </w:p>
    <w:p w14:paraId="214CD484" w14:textId="6E051B1E" w:rsidR="00276730" w:rsidRPr="007E5667" w:rsidRDefault="00316BAB">
      <w:pPr>
        <w:widowControl w:val="0"/>
        <w:tabs>
          <w:tab w:val="left" w:pos="567"/>
        </w:tabs>
        <w:ind w:left="567" w:hanging="567"/>
        <w:rPr>
          <w:rFonts w:eastAsia="Calibri"/>
          <w:b/>
          <w:sz w:val="22"/>
          <w:szCs w:val="22"/>
          <w:lang w:val="lt-LT"/>
        </w:rPr>
      </w:pPr>
      <w:proofErr w:type="spellStart"/>
      <w:r>
        <w:rPr>
          <w:rFonts w:eastAsia="Calibri"/>
          <w:b/>
          <w:sz w:val="22"/>
          <w:szCs w:val="22"/>
          <w:lang w:val="lt-LT"/>
        </w:rPr>
        <w:t>Camimbo</w:t>
      </w:r>
      <w:proofErr w:type="spellEnd"/>
      <w:r w:rsidR="00592D6C" w:rsidRPr="007E5667">
        <w:rPr>
          <w:rFonts w:eastAsia="Calibri"/>
          <w:b/>
          <w:sz w:val="22"/>
          <w:szCs w:val="22"/>
          <w:lang w:val="lt-LT"/>
        </w:rPr>
        <w:t xml:space="preserve"> vartojimas su maistu, gėrimais ir alkoholiu</w:t>
      </w:r>
    </w:p>
    <w:p w14:paraId="552A2C4B" w14:textId="1A0B57F1" w:rsidR="00276730" w:rsidRPr="007E5667" w:rsidRDefault="00592D6C" w:rsidP="00AA2ADD">
      <w:pPr>
        <w:widowControl w:val="0"/>
        <w:autoSpaceDE w:val="0"/>
        <w:autoSpaceDN w:val="0"/>
        <w:adjustRightInd w:val="0"/>
        <w:rPr>
          <w:rFonts w:eastAsia="Calibri"/>
          <w:sz w:val="22"/>
          <w:szCs w:val="22"/>
          <w:lang w:val="lt-LT"/>
        </w:rPr>
      </w:pPr>
      <w:r w:rsidRPr="007E5667">
        <w:rPr>
          <w:rFonts w:eastAsia="Calibri"/>
          <w:color w:val="000000"/>
          <w:sz w:val="22"/>
          <w:szCs w:val="22"/>
          <w:lang w:val="lt-LT"/>
        </w:rPr>
        <w:t xml:space="preserve">Jei </w:t>
      </w:r>
      <w:proofErr w:type="spellStart"/>
      <w:r w:rsidR="00316BAB">
        <w:rPr>
          <w:rFonts w:eastAsia="Calibri"/>
          <w:color w:val="000000"/>
          <w:sz w:val="22"/>
          <w:szCs w:val="22"/>
          <w:lang w:val="lt-LT"/>
        </w:rPr>
        <w:t>Camimbo</w:t>
      </w:r>
      <w:proofErr w:type="spellEnd"/>
      <w:r w:rsidR="00AA2ADD" w:rsidRPr="007E5667">
        <w:rPr>
          <w:rFonts w:eastAsia="Calibri"/>
          <w:color w:val="000000"/>
          <w:sz w:val="22"/>
          <w:szCs w:val="22"/>
          <w:lang w:val="lt-LT"/>
        </w:rPr>
        <w:t xml:space="preserve"> </w:t>
      </w:r>
      <w:r w:rsidRPr="007E5667">
        <w:rPr>
          <w:rFonts w:eastAsia="Calibri"/>
          <w:color w:val="000000"/>
          <w:sz w:val="22"/>
          <w:szCs w:val="22"/>
          <w:lang w:val="lt-LT"/>
        </w:rPr>
        <w:t xml:space="preserve">vartojimo metu </w:t>
      </w:r>
      <w:r w:rsidR="00AA2ADD" w:rsidRPr="007E5667">
        <w:rPr>
          <w:rFonts w:eastAsia="Calibri"/>
          <w:color w:val="000000"/>
          <w:sz w:val="22"/>
          <w:szCs w:val="22"/>
          <w:lang w:val="lt-LT"/>
        </w:rPr>
        <w:t>geriama</w:t>
      </w:r>
      <w:r w:rsidRPr="007E5667">
        <w:rPr>
          <w:rFonts w:eastAsia="Calibri"/>
          <w:color w:val="000000"/>
          <w:sz w:val="22"/>
          <w:szCs w:val="22"/>
          <w:lang w:val="lt-LT"/>
        </w:rPr>
        <w:t xml:space="preserve"> alkoholio, gali </w:t>
      </w:r>
      <w:r w:rsidR="00AA2ADD" w:rsidRPr="007E5667">
        <w:rPr>
          <w:rFonts w:eastAsia="Calibri"/>
          <w:color w:val="000000"/>
          <w:sz w:val="22"/>
          <w:szCs w:val="22"/>
          <w:lang w:val="lt-LT"/>
        </w:rPr>
        <w:t xml:space="preserve">pasireikšti svaigulys ar </w:t>
      </w:r>
      <w:r w:rsidR="006B2F86">
        <w:rPr>
          <w:rFonts w:eastAsia="Calibri"/>
          <w:color w:val="000000"/>
          <w:sz w:val="22"/>
          <w:szCs w:val="22"/>
          <w:lang w:val="lt-LT"/>
        </w:rPr>
        <w:t>galvos sukimasis</w:t>
      </w:r>
      <w:r w:rsidRPr="007E5667">
        <w:rPr>
          <w:rFonts w:eastAsia="Calibri"/>
          <w:color w:val="000000"/>
          <w:sz w:val="22"/>
          <w:szCs w:val="22"/>
          <w:lang w:val="lt-LT"/>
        </w:rPr>
        <w:t>.</w:t>
      </w:r>
      <w:r w:rsidR="00AA2ADD" w:rsidRPr="007E5667">
        <w:rPr>
          <w:rFonts w:eastAsia="Calibri"/>
          <w:color w:val="000000"/>
          <w:sz w:val="22"/>
          <w:szCs w:val="22"/>
          <w:lang w:val="lt-LT"/>
        </w:rPr>
        <w:t xml:space="preserve"> </w:t>
      </w:r>
      <w:r w:rsidRPr="007E5667">
        <w:rPr>
          <w:rFonts w:eastAsia="Calibri"/>
          <w:sz w:val="22"/>
          <w:szCs w:val="22"/>
          <w:lang w:val="lt-LT"/>
        </w:rPr>
        <w:t xml:space="preserve">Jei abejojate, kiek alkoholio galite gerti vartojant </w:t>
      </w:r>
      <w:proofErr w:type="spellStart"/>
      <w:r w:rsidR="00316BAB">
        <w:rPr>
          <w:rFonts w:eastAsia="Calibri"/>
          <w:sz w:val="22"/>
          <w:szCs w:val="22"/>
          <w:lang w:val="lt-LT"/>
        </w:rPr>
        <w:t>Camimbo</w:t>
      </w:r>
      <w:proofErr w:type="spellEnd"/>
      <w:r w:rsidRPr="007E5667">
        <w:rPr>
          <w:rFonts w:eastAsia="Calibri"/>
          <w:sz w:val="22"/>
          <w:szCs w:val="22"/>
          <w:lang w:val="lt-LT"/>
        </w:rPr>
        <w:t>, aptarkite tai su gydytoju, nes kraujospūdį mažinančių vaistų</w:t>
      </w:r>
      <w:r w:rsidR="00F338D3" w:rsidRPr="007E5667">
        <w:rPr>
          <w:rFonts w:eastAsia="Calibri"/>
          <w:sz w:val="22"/>
          <w:szCs w:val="22"/>
          <w:lang w:val="lt-LT"/>
        </w:rPr>
        <w:t xml:space="preserve"> </w:t>
      </w:r>
      <w:r w:rsidR="00AA2ADD" w:rsidRPr="007E5667">
        <w:rPr>
          <w:rFonts w:eastAsia="Calibri"/>
          <w:sz w:val="22"/>
          <w:szCs w:val="22"/>
          <w:lang w:val="lt-LT"/>
        </w:rPr>
        <w:t>ir</w:t>
      </w:r>
      <w:r w:rsidRPr="007E5667">
        <w:rPr>
          <w:rFonts w:eastAsia="Calibri"/>
          <w:sz w:val="22"/>
          <w:szCs w:val="22"/>
          <w:lang w:val="lt-LT"/>
        </w:rPr>
        <w:t xml:space="preserve"> alkoholio poveik</w:t>
      </w:r>
      <w:r w:rsidR="00AA2ADD" w:rsidRPr="007E5667">
        <w:rPr>
          <w:rFonts w:eastAsia="Calibri"/>
          <w:sz w:val="22"/>
          <w:szCs w:val="22"/>
          <w:lang w:val="lt-LT"/>
        </w:rPr>
        <w:t>is gali sumuotis</w:t>
      </w:r>
      <w:r w:rsidRPr="007E5667">
        <w:rPr>
          <w:rFonts w:eastAsia="Calibri"/>
          <w:sz w:val="22"/>
          <w:szCs w:val="22"/>
          <w:lang w:val="lt-LT"/>
        </w:rPr>
        <w:t>.</w:t>
      </w:r>
    </w:p>
    <w:p w14:paraId="0B97C7AB" w14:textId="77777777" w:rsidR="00AA2ADD" w:rsidRPr="007E5667" w:rsidRDefault="00AA2ADD">
      <w:pPr>
        <w:widowControl w:val="0"/>
        <w:tabs>
          <w:tab w:val="left" w:pos="567"/>
          <w:tab w:val="left" w:pos="1290"/>
        </w:tabs>
        <w:ind w:right="-2"/>
        <w:rPr>
          <w:rFonts w:eastAsia="Calibri"/>
          <w:sz w:val="22"/>
          <w:szCs w:val="22"/>
          <w:lang w:val="lt-LT"/>
        </w:rPr>
      </w:pPr>
    </w:p>
    <w:p w14:paraId="6A9F0030" w14:textId="77777777" w:rsidR="00276730" w:rsidRPr="007E5667" w:rsidRDefault="00592D6C">
      <w:pPr>
        <w:widowControl w:val="0"/>
        <w:tabs>
          <w:tab w:val="left" w:pos="567"/>
        </w:tabs>
        <w:ind w:left="567" w:hanging="567"/>
        <w:rPr>
          <w:rFonts w:eastAsia="Calibri"/>
          <w:b/>
          <w:sz w:val="22"/>
          <w:szCs w:val="22"/>
          <w:lang w:val="lt-LT"/>
        </w:rPr>
      </w:pPr>
      <w:r w:rsidRPr="007E5667">
        <w:rPr>
          <w:rFonts w:eastAsia="Calibri"/>
          <w:b/>
          <w:sz w:val="22"/>
          <w:szCs w:val="22"/>
          <w:lang w:val="lt-LT"/>
        </w:rPr>
        <w:t>Nėštumas ir žindymo laikotarpis</w:t>
      </w:r>
    </w:p>
    <w:p w14:paraId="2D31ECED" w14:textId="253AC990" w:rsidR="00EB120A" w:rsidRPr="007E5667" w:rsidRDefault="00EB120A">
      <w:pPr>
        <w:widowControl w:val="0"/>
        <w:tabs>
          <w:tab w:val="left" w:pos="567"/>
        </w:tabs>
        <w:rPr>
          <w:rFonts w:eastAsia="Calibri"/>
          <w:sz w:val="22"/>
          <w:szCs w:val="22"/>
          <w:lang w:val="lt-LT"/>
        </w:rPr>
      </w:pPr>
      <w:r w:rsidRPr="007E5667">
        <w:rPr>
          <w:rFonts w:eastAsia="Calibri"/>
          <w:sz w:val="22"/>
          <w:szCs w:val="22"/>
          <w:lang w:val="lt-LT"/>
        </w:rPr>
        <w:t>Jeigu esate nėščia, žindote kūdikį, manote, kad galbūt esate nėščia, arba planuojate pastoti, tai prieš vartodama šį vaistą pasitarkite su gydytoju arba vaistininku</w:t>
      </w:r>
      <w:r w:rsidR="00F207A5" w:rsidRPr="007E5667">
        <w:rPr>
          <w:rFonts w:eastAsia="Calibri"/>
          <w:sz w:val="22"/>
          <w:szCs w:val="22"/>
          <w:lang w:val="lt-LT"/>
        </w:rPr>
        <w:t>.</w:t>
      </w:r>
    </w:p>
    <w:p w14:paraId="13BA0C7A" w14:textId="77777777" w:rsidR="00EB120A" w:rsidRPr="007E5667" w:rsidRDefault="00EB120A">
      <w:pPr>
        <w:widowControl w:val="0"/>
        <w:tabs>
          <w:tab w:val="left" w:pos="567"/>
        </w:tabs>
        <w:rPr>
          <w:rFonts w:eastAsia="Calibri"/>
          <w:sz w:val="22"/>
          <w:szCs w:val="22"/>
          <w:lang w:val="lt-LT"/>
        </w:rPr>
      </w:pPr>
    </w:p>
    <w:p w14:paraId="5AC0A9C4" w14:textId="3C484DDB" w:rsidR="00F207A5" w:rsidRPr="007E5667" w:rsidRDefault="00F207A5" w:rsidP="00F207A5">
      <w:pPr>
        <w:autoSpaceDE w:val="0"/>
        <w:autoSpaceDN w:val="0"/>
        <w:adjustRightInd w:val="0"/>
        <w:rPr>
          <w:sz w:val="22"/>
          <w:szCs w:val="22"/>
          <w:u w:val="single"/>
          <w:lang w:val="lt-LT" w:eastAsia="hu-HU"/>
        </w:rPr>
      </w:pPr>
      <w:r w:rsidRPr="007E5667">
        <w:rPr>
          <w:sz w:val="22"/>
          <w:szCs w:val="22"/>
          <w:u w:val="single"/>
          <w:lang w:val="lt-LT" w:eastAsia="hu-HU"/>
        </w:rPr>
        <w:t>Nėštumas</w:t>
      </w:r>
    </w:p>
    <w:p w14:paraId="5A927C29" w14:textId="403988F3" w:rsidR="004B4BA8" w:rsidRPr="007E5667" w:rsidRDefault="00592D6C">
      <w:pPr>
        <w:widowControl w:val="0"/>
        <w:tabs>
          <w:tab w:val="left" w:pos="567"/>
        </w:tabs>
        <w:rPr>
          <w:rFonts w:eastAsia="Calibri"/>
          <w:sz w:val="22"/>
          <w:szCs w:val="22"/>
          <w:lang w:val="lt-LT"/>
        </w:rPr>
      </w:pPr>
      <w:r w:rsidRPr="007E5667">
        <w:rPr>
          <w:rFonts w:eastAsia="Calibri"/>
          <w:sz w:val="22"/>
          <w:szCs w:val="22"/>
          <w:lang w:val="lt-LT"/>
        </w:rPr>
        <w:t>Jeigu manote, kad esate nėščia (ar galėjote pastoti), turite apie tai pasakyti savo gydytojui.</w:t>
      </w:r>
      <w:r w:rsidR="00F207A5" w:rsidRPr="007E5667">
        <w:rPr>
          <w:rFonts w:eastAsia="Calibri"/>
          <w:sz w:val="22"/>
          <w:szCs w:val="22"/>
          <w:lang w:val="lt-LT"/>
        </w:rPr>
        <w:t xml:space="preserve"> Jūsų gydytojas paprastai Jums patars šio vaisto vartojimą nutraukti prieš pastojimą arba tuoj pat, kai tik sužinosite, kad tapote nėščia ir patars vietoj </w:t>
      </w:r>
      <w:proofErr w:type="spellStart"/>
      <w:r w:rsidR="00316BAB">
        <w:rPr>
          <w:rFonts w:eastAsia="Calibri"/>
          <w:sz w:val="22"/>
          <w:szCs w:val="22"/>
          <w:lang w:val="lt-LT"/>
        </w:rPr>
        <w:t>Camimbo</w:t>
      </w:r>
      <w:proofErr w:type="spellEnd"/>
      <w:r w:rsidR="004B4BA8" w:rsidRPr="007E5667">
        <w:rPr>
          <w:rFonts w:eastAsia="Calibri"/>
          <w:sz w:val="22"/>
          <w:szCs w:val="22"/>
          <w:lang w:val="lt-LT"/>
        </w:rPr>
        <w:t xml:space="preserve"> </w:t>
      </w:r>
      <w:r w:rsidR="00F207A5" w:rsidRPr="007E5667">
        <w:rPr>
          <w:rFonts w:eastAsia="Calibri"/>
          <w:sz w:val="22"/>
          <w:szCs w:val="22"/>
          <w:lang w:val="lt-LT"/>
        </w:rPr>
        <w:t>vartoti kitokio vaisto.</w:t>
      </w:r>
    </w:p>
    <w:p w14:paraId="382F311A" w14:textId="2A10332B" w:rsidR="004B4BA8" w:rsidRPr="007E5667" w:rsidRDefault="00592D6C">
      <w:pPr>
        <w:widowControl w:val="0"/>
        <w:tabs>
          <w:tab w:val="left" w:pos="567"/>
        </w:tabs>
        <w:rPr>
          <w:rFonts w:eastAsia="Calibri"/>
          <w:sz w:val="22"/>
          <w:szCs w:val="22"/>
          <w:lang w:val="lt-LT"/>
        </w:rPr>
      </w:pPr>
      <w:r w:rsidRPr="007E5667">
        <w:rPr>
          <w:rFonts w:eastAsia="Calibri"/>
          <w:sz w:val="22"/>
          <w:szCs w:val="22"/>
          <w:lang w:val="lt-LT"/>
        </w:rPr>
        <w:lastRenderedPageBreak/>
        <w:t xml:space="preserve">Jūs neturėtumėte vartoti </w:t>
      </w:r>
      <w:proofErr w:type="spellStart"/>
      <w:r w:rsidR="00316BAB">
        <w:rPr>
          <w:rFonts w:eastAsia="Calibri"/>
          <w:sz w:val="22"/>
          <w:szCs w:val="22"/>
          <w:lang w:val="lt-LT"/>
        </w:rPr>
        <w:t>Camimbo</w:t>
      </w:r>
      <w:proofErr w:type="spellEnd"/>
      <w:r w:rsidRPr="007E5667">
        <w:rPr>
          <w:rFonts w:eastAsia="Calibri"/>
          <w:sz w:val="22"/>
          <w:szCs w:val="22"/>
          <w:lang w:val="lt-LT"/>
        </w:rPr>
        <w:t xml:space="preserve"> pirmas 12</w:t>
      </w:r>
      <w:r w:rsidR="004B4BA8" w:rsidRPr="007E5667">
        <w:rPr>
          <w:rFonts w:eastAsia="Calibri"/>
          <w:sz w:val="22"/>
          <w:szCs w:val="22"/>
          <w:lang w:val="lt-LT"/>
        </w:rPr>
        <w:t> </w:t>
      </w:r>
      <w:r w:rsidRPr="007E5667">
        <w:rPr>
          <w:rFonts w:eastAsia="Calibri"/>
          <w:sz w:val="22"/>
          <w:szCs w:val="22"/>
          <w:lang w:val="lt-LT"/>
        </w:rPr>
        <w:t xml:space="preserve">nėštumo savaičių, o </w:t>
      </w:r>
      <w:r w:rsidR="004B4BA8" w:rsidRPr="007E5667">
        <w:rPr>
          <w:rFonts w:eastAsia="Calibri"/>
          <w:sz w:val="22"/>
          <w:szCs w:val="22"/>
          <w:lang w:val="lt-LT"/>
        </w:rPr>
        <w:t>nuo 13 </w:t>
      </w:r>
      <w:r w:rsidRPr="007E5667">
        <w:rPr>
          <w:rFonts w:eastAsia="Calibri"/>
          <w:sz w:val="22"/>
          <w:szCs w:val="22"/>
          <w:lang w:val="lt-LT"/>
        </w:rPr>
        <w:t xml:space="preserve">nėštumo savaitės </w:t>
      </w:r>
      <w:r w:rsidR="004B4BA8" w:rsidRPr="007E5667">
        <w:rPr>
          <w:rFonts w:eastAsia="Calibri"/>
          <w:sz w:val="22"/>
          <w:szCs w:val="22"/>
          <w:lang w:val="lt-LT"/>
        </w:rPr>
        <w:t>š</w:t>
      </w:r>
      <w:r w:rsidR="000F71E6">
        <w:rPr>
          <w:rFonts w:eastAsia="Calibri"/>
          <w:sz w:val="22"/>
          <w:szCs w:val="22"/>
          <w:lang w:val="lt-LT"/>
        </w:rPr>
        <w:t>io</w:t>
      </w:r>
      <w:r w:rsidR="004B4BA8" w:rsidRPr="007E5667">
        <w:rPr>
          <w:rFonts w:eastAsia="Calibri"/>
          <w:sz w:val="22"/>
          <w:szCs w:val="22"/>
          <w:lang w:val="lt-LT"/>
        </w:rPr>
        <w:t xml:space="preserve"> </w:t>
      </w:r>
      <w:r w:rsidRPr="007E5667">
        <w:rPr>
          <w:rFonts w:eastAsia="Calibri"/>
          <w:sz w:val="22"/>
          <w:szCs w:val="22"/>
          <w:lang w:val="lt-LT"/>
        </w:rPr>
        <w:t>vaist</w:t>
      </w:r>
      <w:r w:rsidR="000F71E6">
        <w:rPr>
          <w:rFonts w:eastAsia="Calibri"/>
          <w:sz w:val="22"/>
          <w:szCs w:val="22"/>
          <w:lang w:val="lt-LT"/>
        </w:rPr>
        <w:t>o</w:t>
      </w:r>
      <w:r w:rsidRPr="007E5667">
        <w:rPr>
          <w:rFonts w:eastAsia="Calibri"/>
          <w:sz w:val="22"/>
          <w:szCs w:val="22"/>
          <w:lang w:val="lt-LT"/>
        </w:rPr>
        <w:t xml:space="preserve"> vartoti draudžiama, nes jis gali pakenkti </w:t>
      </w:r>
      <w:r w:rsidR="004B4BA8" w:rsidRPr="007E5667">
        <w:rPr>
          <w:rFonts w:eastAsia="Calibri"/>
          <w:sz w:val="22"/>
          <w:szCs w:val="22"/>
          <w:lang w:val="lt-LT"/>
        </w:rPr>
        <w:t>J</w:t>
      </w:r>
      <w:r w:rsidRPr="007E5667">
        <w:rPr>
          <w:rFonts w:eastAsia="Calibri"/>
          <w:sz w:val="22"/>
          <w:szCs w:val="22"/>
          <w:lang w:val="lt-LT"/>
        </w:rPr>
        <w:t xml:space="preserve">ūsų </w:t>
      </w:r>
      <w:r w:rsidR="004B4BA8" w:rsidRPr="007E5667">
        <w:rPr>
          <w:rFonts w:eastAsia="Calibri"/>
          <w:sz w:val="22"/>
          <w:szCs w:val="22"/>
          <w:lang w:val="lt-LT"/>
        </w:rPr>
        <w:t>vaikui</w:t>
      </w:r>
      <w:r w:rsidRPr="007E5667">
        <w:rPr>
          <w:rFonts w:eastAsia="Calibri"/>
          <w:sz w:val="22"/>
          <w:szCs w:val="22"/>
          <w:lang w:val="lt-LT"/>
        </w:rPr>
        <w:t>.</w:t>
      </w:r>
    </w:p>
    <w:p w14:paraId="08EEC565" w14:textId="4403991B" w:rsidR="00276730" w:rsidRPr="007E5667" w:rsidRDefault="00592D6C">
      <w:pPr>
        <w:widowControl w:val="0"/>
        <w:tabs>
          <w:tab w:val="left" w:pos="567"/>
        </w:tabs>
        <w:rPr>
          <w:rFonts w:eastAsia="Calibri"/>
          <w:sz w:val="22"/>
          <w:szCs w:val="22"/>
          <w:lang w:val="lt-LT"/>
        </w:rPr>
      </w:pPr>
      <w:r w:rsidRPr="007E5667">
        <w:rPr>
          <w:rFonts w:eastAsia="Calibri"/>
          <w:sz w:val="22"/>
          <w:szCs w:val="22"/>
          <w:lang w:val="lt-LT"/>
        </w:rPr>
        <w:t xml:space="preserve">Nedelsdama pasakykite gydytojui, jeigu </w:t>
      </w:r>
      <w:proofErr w:type="spellStart"/>
      <w:r w:rsidR="00316BAB">
        <w:rPr>
          <w:rFonts w:eastAsia="Calibri"/>
          <w:sz w:val="22"/>
          <w:szCs w:val="22"/>
          <w:lang w:val="lt-LT"/>
        </w:rPr>
        <w:t>Camimbo</w:t>
      </w:r>
      <w:proofErr w:type="spellEnd"/>
      <w:r w:rsidRPr="007E5667">
        <w:rPr>
          <w:rFonts w:eastAsia="Calibri"/>
          <w:sz w:val="22"/>
          <w:szCs w:val="22"/>
          <w:lang w:val="lt-LT"/>
        </w:rPr>
        <w:t xml:space="preserve"> vartojimo metu pastojote. Prieš planuojant pastojimą, </w:t>
      </w:r>
      <w:proofErr w:type="spellStart"/>
      <w:r w:rsidR="00316BAB">
        <w:rPr>
          <w:rFonts w:eastAsia="Calibri"/>
          <w:sz w:val="22"/>
          <w:szCs w:val="22"/>
          <w:lang w:val="lt-LT"/>
        </w:rPr>
        <w:t>Camimbo</w:t>
      </w:r>
      <w:proofErr w:type="spellEnd"/>
      <w:r w:rsidRPr="007E5667">
        <w:rPr>
          <w:rFonts w:eastAsia="Calibri"/>
          <w:sz w:val="22"/>
          <w:szCs w:val="22"/>
          <w:lang w:val="lt-LT"/>
        </w:rPr>
        <w:t xml:space="preserve"> reikia keisti kitokiu tinkamu gydymu.</w:t>
      </w:r>
    </w:p>
    <w:p w14:paraId="69FB4C15" w14:textId="77777777" w:rsidR="00276730" w:rsidRPr="007E5667" w:rsidRDefault="00276730">
      <w:pPr>
        <w:widowControl w:val="0"/>
        <w:tabs>
          <w:tab w:val="left" w:pos="567"/>
        </w:tabs>
        <w:rPr>
          <w:rFonts w:eastAsia="Calibri"/>
          <w:sz w:val="22"/>
          <w:szCs w:val="22"/>
          <w:lang w:val="lt-LT"/>
        </w:rPr>
      </w:pPr>
    </w:p>
    <w:p w14:paraId="642DD00B" w14:textId="125BA036" w:rsidR="00B41089" w:rsidRPr="007E5667" w:rsidRDefault="00B41089" w:rsidP="00B41089">
      <w:pPr>
        <w:widowControl w:val="0"/>
        <w:tabs>
          <w:tab w:val="left" w:pos="567"/>
        </w:tabs>
        <w:rPr>
          <w:rFonts w:eastAsia="Calibri"/>
          <w:sz w:val="22"/>
          <w:szCs w:val="22"/>
          <w:u w:val="single"/>
          <w:lang w:val="lt-LT"/>
        </w:rPr>
      </w:pPr>
      <w:r w:rsidRPr="007E5667">
        <w:rPr>
          <w:rFonts w:eastAsia="Calibri"/>
          <w:sz w:val="22"/>
          <w:szCs w:val="22"/>
          <w:u w:val="single"/>
          <w:lang w:val="lt-LT"/>
        </w:rPr>
        <w:t>Žindymo laikotarpis</w:t>
      </w:r>
    </w:p>
    <w:p w14:paraId="4C93330D" w14:textId="4A87BE14" w:rsidR="00B41089" w:rsidRPr="007E5667" w:rsidRDefault="00316BAB" w:rsidP="00B41089">
      <w:pPr>
        <w:widowControl w:val="0"/>
        <w:tabs>
          <w:tab w:val="left" w:pos="567"/>
        </w:tabs>
        <w:rPr>
          <w:rFonts w:eastAsia="Calibri"/>
          <w:sz w:val="22"/>
          <w:szCs w:val="22"/>
          <w:lang w:val="lt-LT"/>
        </w:rPr>
      </w:pPr>
      <w:proofErr w:type="spellStart"/>
      <w:r>
        <w:rPr>
          <w:rFonts w:eastAsia="Calibri"/>
          <w:sz w:val="22"/>
          <w:szCs w:val="22"/>
          <w:lang w:val="lt-LT"/>
        </w:rPr>
        <w:t>Camimbo</w:t>
      </w:r>
      <w:proofErr w:type="spellEnd"/>
      <w:r w:rsidR="00B41089" w:rsidRPr="007E5667">
        <w:rPr>
          <w:rFonts w:eastAsia="Calibri"/>
          <w:sz w:val="22"/>
          <w:szCs w:val="22"/>
          <w:lang w:val="lt-LT"/>
        </w:rPr>
        <w:t xml:space="preserve"> nerekomenduojama vartoti </w:t>
      </w:r>
      <w:r w:rsidR="006B195B">
        <w:rPr>
          <w:rFonts w:eastAsia="Calibri"/>
          <w:sz w:val="22"/>
          <w:szCs w:val="22"/>
          <w:lang w:val="lt-LT"/>
        </w:rPr>
        <w:t xml:space="preserve">žindančioms </w:t>
      </w:r>
      <w:r w:rsidR="00B41089" w:rsidRPr="007E5667">
        <w:rPr>
          <w:rFonts w:eastAsia="Calibri"/>
          <w:sz w:val="22"/>
          <w:szCs w:val="22"/>
          <w:lang w:val="lt-LT"/>
        </w:rPr>
        <w:t>mot</w:t>
      </w:r>
      <w:r w:rsidR="00F338D3" w:rsidRPr="007E5667">
        <w:rPr>
          <w:rFonts w:eastAsia="Calibri"/>
          <w:sz w:val="22"/>
          <w:szCs w:val="22"/>
          <w:lang w:val="lt-LT"/>
        </w:rPr>
        <w:t>erims</w:t>
      </w:r>
      <w:r w:rsidR="006B195B">
        <w:rPr>
          <w:rFonts w:eastAsia="Calibri"/>
          <w:sz w:val="22"/>
          <w:szCs w:val="22"/>
          <w:lang w:val="lt-LT"/>
        </w:rPr>
        <w:t xml:space="preserve">. </w:t>
      </w:r>
      <w:r w:rsidR="00B41089" w:rsidRPr="007E5667">
        <w:rPr>
          <w:rFonts w:eastAsia="Calibri"/>
          <w:sz w:val="22"/>
          <w:szCs w:val="22"/>
          <w:lang w:val="lt-LT"/>
        </w:rPr>
        <w:t>Gydytojas gali Jums parinkti kitą vaistą, jei norite maitinti krūtimi, ypač jei Jūsų kūdikis yra naujagimis arba gimė neišnešiotas.</w:t>
      </w:r>
    </w:p>
    <w:p w14:paraId="461A59A1" w14:textId="77777777" w:rsidR="00B41089" w:rsidRPr="007E5667" w:rsidRDefault="00B41089" w:rsidP="00B41089">
      <w:pPr>
        <w:widowControl w:val="0"/>
        <w:tabs>
          <w:tab w:val="left" w:pos="567"/>
        </w:tabs>
        <w:rPr>
          <w:rFonts w:eastAsia="Calibri"/>
          <w:sz w:val="22"/>
          <w:szCs w:val="22"/>
          <w:lang w:val="lt-LT"/>
        </w:rPr>
      </w:pPr>
    </w:p>
    <w:p w14:paraId="7BED6281" w14:textId="5EF2DA0E" w:rsidR="00B41089" w:rsidRPr="007E5667" w:rsidRDefault="00B41089" w:rsidP="00B41089">
      <w:pPr>
        <w:widowControl w:val="0"/>
        <w:tabs>
          <w:tab w:val="left" w:pos="567"/>
        </w:tabs>
        <w:rPr>
          <w:rFonts w:eastAsia="Calibri"/>
          <w:sz w:val="22"/>
          <w:szCs w:val="22"/>
          <w:u w:val="single"/>
          <w:lang w:val="lt-LT"/>
        </w:rPr>
      </w:pPr>
      <w:r w:rsidRPr="007E5667">
        <w:rPr>
          <w:rFonts w:eastAsia="Calibri"/>
          <w:sz w:val="22"/>
          <w:szCs w:val="22"/>
          <w:u w:val="single"/>
          <w:lang w:val="lt-LT"/>
        </w:rPr>
        <w:t>Vaisingumas</w:t>
      </w:r>
    </w:p>
    <w:p w14:paraId="5CE8FA14" w14:textId="5493EDB7" w:rsidR="00B41089" w:rsidRPr="007E5667" w:rsidRDefault="00A33D0D" w:rsidP="00B41089">
      <w:pPr>
        <w:widowControl w:val="0"/>
        <w:tabs>
          <w:tab w:val="left" w:pos="567"/>
        </w:tabs>
        <w:rPr>
          <w:rFonts w:eastAsia="Calibri"/>
          <w:sz w:val="22"/>
          <w:szCs w:val="22"/>
          <w:lang w:val="lt-LT"/>
        </w:rPr>
      </w:pPr>
      <w:r>
        <w:rPr>
          <w:rFonts w:eastAsia="Calibri"/>
          <w:sz w:val="22"/>
          <w:szCs w:val="22"/>
          <w:lang w:val="lt-LT"/>
        </w:rPr>
        <w:t>D</w:t>
      </w:r>
      <w:r w:rsidR="00B41089" w:rsidRPr="007E5667">
        <w:rPr>
          <w:rFonts w:eastAsia="Calibri"/>
          <w:sz w:val="22"/>
          <w:szCs w:val="22"/>
          <w:lang w:val="lt-LT"/>
        </w:rPr>
        <w:t xml:space="preserve">uomenų apie </w:t>
      </w:r>
      <w:proofErr w:type="spellStart"/>
      <w:r w:rsidR="00316BAB">
        <w:rPr>
          <w:rFonts w:eastAsia="Calibri"/>
          <w:sz w:val="22"/>
          <w:szCs w:val="22"/>
          <w:lang w:val="lt-LT"/>
        </w:rPr>
        <w:t>Camimbo</w:t>
      </w:r>
      <w:proofErr w:type="spellEnd"/>
      <w:r w:rsidR="00B41089" w:rsidRPr="007E5667">
        <w:rPr>
          <w:rFonts w:eastAsia="Calibri"/>
          <w:sz w:val="22"/>
          <w:szCs w:val="22"/>
          <w:lang w:val="lt-LT"/>
        </w:rPr>
        <w:t xml:space="preserve"> poveikį </w:t>
      </w:r>
      <w:r>
        <w:rPr>
          <w:rFonts w:eastAsia="Calibri"/>
          <w:sz w:val="22"/>
          <w:szCs w:val="22"/>
          <w:lang w:val="lt-LT"/>
        </w:rPr>
        <w:t xml:space="preserve">žmonių </w:t>
      </w:r>
      <w:r w:rsidR="00B41089" w:rsidRPr="007E5667">
        <w:rPr>
          <w:rFonts w:eastAsia="Calibri"/>
          <w:sz w:val="22"/>
          <w:szCs w:val="22"/>
          <w:lang w:val="lt-LT"/>
        </w:rPr>
        <w:t>vaisingumui nėra.</w:t>
      </w:r>
    </w:p>
    <w:p w14:paraId="1EF5AC87" w14:textId="656D50C0" w:rsidR="004B4BA8" w:rsidRPr="007E5667" w:rsidRDefault="00A33D0D" w:rsidP="00B41089">
      <w:pPr>
        <w:widowControl w:val="0"/>
        <w:tabs>
          <w:tab w:val="left" w:pos="567"/>
        </w:tabs>
        <w:rPr>
          <w:rFonts w:eastAsia="Calibri"/>
          <w:sz w:val="22"/>
          <w:szCs w:val="22"/>
          <w:lang w:val="lt-LT"/>
        </w:rPr>
      </w:pPr>
      <w:r>
        <w:rPr>
          <w:rFonts w:eastAsia="Calibri"/>
          <w:sz w:val="22"/>
          <w:szCs w:val="22"/>
          <w:lang w:val="lt-LT"/>
        </w:rPr>
        <w:t>D</w:t>
      </w:r>
      <w:r w:rsidR="00B41089" w:rsidRPr="007E5667">
        <w:rPr>
          <w:rFonts w:eastAsia="Calibri"/>
          <w:sz w:val="22"/>
          <w:szCs w:val="22"/>
          <w:lang w:val="lt-LT"/>
        </w:rPr>
        <w:t xml:space="preserve">uomenų apie atskirai vartojamų veikliųjų medžiagų </w:t>
      </w:r>
      <w:proofErr w:type="spellStart"/>
      <w:r w:rsidR="00B41089" w:rsidRPr="007E5667">
        <w:rPr>
          <w:rFonts w:eastAsia="Calibri"/>
          <w:sz w:val="22"/>
          <w:szCs w:val="22"/>
          <w:lang w:val="lt-LT"/>
        </w:rPr>
        <w:t>ramiprilio</w:t>
      </w:r>
      <w:proofErr w:type="spellEnd"/>
      <w:r w:rsidR="00B41089" w:rsidRPr="007E5667">
        <w:rPr>
          <w:rFonts w:eastAsia="Calibri"/>
          <w:sz w:val="22"/>
          <w:szCs w:val="22"/>
          <w:lang w:val="lt-LT"/>
        </w:rPr>
        <w:t xml:space="preserve"> ar </w:t>
      </w:r>
      <w:proofErr w:type="spellStart"/>
      <w:r w:rsidR="00B41089" w:rsidRPr="007E5667">
        <w:rPr>
          <w:rFonts w:eastAsia="Calibri"/>
          <w:sz w:val="22"/>
          <w:szCs w:val="22"/>
          <w:lang w:val="lt-LT"/>
        </w:rPr>
        <w:t>indapamid</w:t>
      </w:r>
      <w:r w:rsidR="00314CAB">
        <w:rPr>
          <w:rFonts w:eastAsia="Calibri"/>
          <w:sz w:val="22"/>
          <w:szCs w:val="22"/>
          <w:lang w:val="lt-LT"/>
        </w:rPr>
        <w:t>o</w:t>
      </w:r>
      <w:proofErr w:type="spellEnd"/>
      <w:r w:rsidR="00B41089" w:rsidRPr="007E5667">
        <w:rPr>
          <w:rFonts w:eastAsia="Calibri"/>
          <w:sz w:val="22"/>
          <w:szCs w:val="22"/>
          <w:lang w:val="lt-LT"/>
        </w:rPr>
        <w:t xml:space="preserve"> poveikį </w:t>
      </w:r>
      <w:r w:rsidR="00314CAB">
        <w:rPr>
          <w:rFonts w:eastAsia="Calibri"/>
          <w:sz w:val="22"/>
          <w:szCs w:val="22"/>
          <w:lang w:val="lt-LT"/>
        </w:rPr>
        <w:t xml:space="preserve">žmonėms </w:t>
      </w:r>
      <w:r w:rsidR="00B41089" w:rsidRPr="007E5667">
        <w:rPr>
          <w:rFonts w:eastAsia="Calibri"/>
          <w:sz w:val="22"/>
          <w:szCs w:val="22"/>
          <w:lang w:val="lt-LT"/>
        </w:rPr>
        <w:t>nėra.</w:t>
      </w:r>
    </w:p>
    <w:p w14:paraId="39E110AC" w14:textId="77777777" w:rsidR="00B41089" w:rsidRPr="007E5667" w:rsidRDefault="00B41089" w:rsidP="00B41089">
      <w:pPr>
        <w:widowControl w:val="0"/>
        <w:tabs>
          <w:tab w:val="left" w:pos="567"/>
        </w:tabs>
        <w:rPr>
          <w:rFonts w:eastAsia="Calibri"/>
          <w:sz w:val="22"/>
          <w:szCs w:val="22"/>
          <w:lang w:val="lt-LT"/>
        </w:rPr>
      </w:pPr>
    </w:p>
    <w:p w14:paraId="68A2B923" w14:textId="77777777" w:rsidR="00276730" w:rsidRPr="007E5667" w:rsidRDefault="00592D6C">
      <w:pPr>
        <w:widowControl w:val="0"/>
        <w:tabs>
          <w:tab w:val="left" w:pos="567"/>
        </w:tabs>
        <w:ind w:left="567" w:hanging="567"/>
        <w:rPr>
          <w:rFonts w:eastAsia="Calibri"/>
          <w:b/>
          <w:sz w:val="22"/>
          <w:szCs w:val="22"/>
          <w:lang w:val="lt-LT"/>
        </w:rPr>
      </w:pPr>
      <w:r w:rsidRPr="007E5667">
        <w:rPr>
          <w:rFonts w:eastAsia="Calibri"/>
          <w:b/>
          <w:sz w:val="22"/>
          <w:szCs w:val="22"/>
          <w:lang w:val="lt-LT"/>
        </w:rPr>
        <w:t>Vairavimas ir mechanizmų valdymas</w:t>
      </w:r>
    </w:p>
    <w:p w14:paraId="45A5690D" w14:textId="2DBFC6AB" w:rsidR="00276730" w:rsidRPr="007E5667" w:rsidRDefault="00C062D1">
      <w:pPr>
        <w:widowControl w:val="0"/>
        <w:tabs>
          <w:tab w:val="left" w:pos="567"/>
        </w:tabs>
        <w:rPr>
          <w:rFonts w:eastAsia="Calibri"/>
          <w:sz w:val="22"/>
          <w:szCs w:val="22"/>
          <w:lang w:val="lt-LT"/>
        </w:rPr>
      </w:pPr>
      <w:r w:rsidRPr="007E5667">
        <w:rPr>
          <w:rFonts w:eastAsia="Calibri"/>
          <w:sz w:val="22"/>
          <w:szCs w:val="22"/>
          <w:lang w:val="lt-LT"/>
        </w:rPr>
        <w:t>Šis vaistas gali sukelti su kraujospūdžio sumažėjimu susijusį šalutinį poveikį, pvz., svaigulį ar nuovargį (žr. 4</w:t>
      </w:r>
      <w:r w:rsidR="00F338D3" w:rsidRPr="007E5667">
        <w:rPr>
          <w:rFonts w:eastAsia="Calibri"/>
          <w:sz w:val="22"/>
          <w:szCs w:val="22"/>
          <w:lang w:val="lt-LT"/>
        </w:rPr>
        <w:t> </w:t>
      </w:r>
      <w:r w:rsidRPr="007E5667">
        <w:rPr>
          <w:rFonts w:eastAsia="Calibri"/>
          <w:sz w:val="22"/>
          <w:szCs w:val="22"/>
          <w:lang w:val="lt-LT"/>
        </w:rPr>
        <w:t>skyrių). Toks šalutinis poveikis dažniau pasireiškia pradėjus gydymą ir padidinus dozę. Jei taip atsitinka, tur</w:t>
      </w:r>
      <w:r w:rsidR="00920AF2">
        <w:rPr>
          <w:rFonts w:eastAsia="Calibri"/>
          <w:sz w:val="22"/>
          <w:szCs w:val="22"/>
          <w:lang w:val="lt-LT"/>
        </w:rPr>
        <w:t>ite</w:t>
      </w:r>
      <w:r w:rsidRPr="007E5667">
        <w:rPr>
          <w:rFonts w:eastAsia="Calibri"/>
          <w:sz w:val="22"/>
          <w:szCs w:val="22"/>
          <w:lang w:val="lt-LT"/>
        </w:rPr>
        <w:t xml:space="preserve"> susilaikyti nuo vairavimo ir kitų veiklų, kurioms reikalingas budrumas. </w:t>
      </w:r>
      <w:r w:rsidR="00F338D3" w:rsidRPr="007E5667">
        <w:rPr>
          <w:rFonts w:eastAsia="Calibri"/>
          <w:sz w:val="22"/>
          <w:szCs w:val="22"/>
          <w:lang w:val="lt-LT"/>
        </w:rPr>
        <w:t>Vis dėlto</w:t>
      </w:r>
      <w:r w:rsidRPr="007E5667">
        <w:rPr>
          <w:rFonts w:eastAsia="Calibri"/>
          <w:sz w:val="22"/>
          <w:szCs w:val="22"/>
          <w:lang w:val="lt-LT"/>
        </w:rPr>
        <w:t>, jei gydymas yra gerai kontroliuojamas, toks šalutinis poveikis yra mažai tikėtinas.</w:t>
      </w:r>
    </w:p>
    <w:p w14:paraId="75BC02CB" w14:textId="77777777" w:rsidR="00276730" w:rsidRPr="007E5667" w:rsidRDefault="00276730">
      <w:pPr>
        <w:widowControl w:val="0"/>
        <w:tabs>
          <w:tab w:val="left" w:pos="567"/>
        </w:tabs>
        <w:ind w:left="567" w:hanging="567"/>
        <w:rPr>
          <w:rFonts w:eastAsia="Calibri"/>
          <w:b/>
          <w:sz w:val="22"/>
          <w:szCs w:val="22"/>
          <w:lang w:val="lt-LT"/>
        </w:rPr>
      </w:pPr>
    </w:p>
    <w:p w14:paraId="48C4153D" w14:textId="771638B3" w:rsidR="00276730" w:rsidRPr="007E5667" w:rsidRDefault="00316BAB">
      <w:pPr>
        <w:widowControl w:val="0"/>
        <w:tabs>
          <w:tab w:val="left" w:pos="567"/>
        </w:tabs>
        <w:ind w:left="567" w:hanging="567"/>
        <w:rPr>
          <w:rFonts w:eastAsia="Calibri"/>
          <w:b/>
          <w:sz w:val="22"/>
          <w:szCs w:val="22"/>
          <w:lang w:val="lt-LT"/>
        </w:rPr>
      </w:pPr>
      <w:proofErr w:type="spellStart"/>
      <w:r>
        <w:rPr>
          <w:rFonts w:eastAsia="Calibri"/>
          <w:b/>
          <w:sz w:val="22"/>
          <w:szCs w:val="22"/>
          <w:lang w:val="lt-LT"/>
        </w:rPr>
        <w:t>Camimbo</w:t>
      </w:r>
      <w:proofErr w:type="spellEnd"/>
      <w:r w:rsidR="00592D6C" w:rsidRPr="007E5667">
        <w:rPr>
          <w:rFonts w:eastAsia="Calibri"/>
          <w:b/>
          <w:sz w:val="22"/>
          <w:szCs w:val="22"/>
          <w:lang w:val="lt-LT"/>
        </w:rPr>
        <w:t xml:space="preserve"> sudėtyje yra laktozės ir natrio</w:t>
      </w:r>
    </w:p>
    <w:p w14:paraId="256FA9CA" w14:textId="77777777" w:rsidR="00276730" w:rsidRPr="007E5667" w:rsidRDefault="00592D6C">
      <w:pPr>
        <w:widowControl w:val="0"/>
        <w:tabs>
          <w:tab w:val="left" w:pos="567"/>
        </w:tabs>
        <w:rPr>
          <w:rFonts w:eastAsia="Calibri"/>
          <w:sz w:val="22"/>
          <w:szCs w:val="22"/>
          <w:lang w:val="lt-LT"/>
        </w:rPr>
      </w:pPr>
      <w:r w:rsidRPr="007E5667">
        <w:rPr>
          <w:rFonts w:eastAsia="Calibri"/>
          <w:sz w:val="22"/>
          <w:szCs w:val="22"/>
          <w:lang w:val="lt-LT"/>
        </w:rPr>
        <w:t>Jeigu gydytojas Jums yra sakęs, kad netoleruojate kokių nors angliavandenių, kreipkitės į jį prieš pradėdami vartoti šį vaistą.</w:t>
      </w:r>
    </w:p>
    <w:p w14:paraId="37EA9E78" w14:textId="77777777" w:rsidR="00C062D1" w:rsidRPr="007E5667" w:rsidRDefault="00C062D1">
      <w:pPr>
        <w:widowControl w:val="0"/>
        <w:tabs>
          <w:tab w:val="left" w:pos="567"/>
        </w:tabs>
        <w:rPr>
          <w:rFonts w:eastAsia="Calibri"/>
          <w:sz w:val="22"/>
          <w:szCs w:val="22"/>
          <w:lang w:val="lt-LT"/>
        </w:rPr>
      </w:pPr>
    </w:p>
    <w:p w14:paraId="47D1820C" w14:textId="67584BC1" w:rsidR="00276730" w:rsidRPr="007E5667" w:rsidRDefault="00592D6C">
      <w:pPr>
        <w:widowControl w:val="0"/>
        <w:numPr>
          <w:ilvl w:val="12"/>
          <w:numId w:val="0"/>
        </w:numPr>
        <w:tabs>
          <w:tab w:val="left" w:pos="567"/>
        </w:tabs>
        <w:rPr>
          <w:rFonts w:eastAsia="Calibri"/>
          <w:sz w:val="22"/>
          <w:szCs w:val="22"/>
          <w:lang w:val="lt-LT"/>
        </w:rPr>
      </w:pPr>
      <w:r w:rsidRPr="007E5667">
        <w:rPr>
          <w:rFonts w:eastAsia="Calibri"/>
          <w:sz w:val="22"/>
          <w:szCs w:val="22"/>
          <w:lang w:val="lt-LT"/>
        </w:rPr>
        <w:t xml:space="preserve">Šio vaisto </w:t>
      </w:r>
      <w:r w:rsidR="00E9011E">
        <w:rPr>
          <w:rFonts w:eastAsia="Calibri"/>
          <w:sz w:val="22"/>
          <w:szCs w:val="22"/>
          <w:lang w:val="lt-LT"/>
        </w:rPr>
        <w:t xml:space="preserve">kiekvienoje </w:t>
      </w:r>
      <w:r w:rsidR="008C3330" w:rsidRPr="008C3330">
        <w:rPr>
          <w:rFonts w:eastAsia="Calibri"/>
          <w:sz w:val="22"/>
          <w:szCs w:val="22"/>
          <w:lang w:val="lt-LT"/>
        </w:rPr>
        <w:t xml:space="preserve">modifikuoto atpalaidavimo kietojoje </w:t>
      </w:r>
      <w:r w:rsidR="00957F50">
        <w:rPr>
          <w:rFonts w:eastAsia="Calibri"/>
          <w:sz w:val="22"/>
          <w:szCs w:val="22"/>
          <w:lang w:val="lt-LT"/>
        </w:rPr>
        <w:t>kapsulėje</w:t>
      </w:r>
      <w:r w:rsidR="00957F50" w:rsidRPr="007E5667">
        <w:rPr>
          <w:rFonts w:eastAsia="Calibri"/>
          <w:sz w:val="22"/>
          <w:szCs w:val="22"/>
          <w:lang w:val="lt-LT"/>
        </w:rPr>
        <w:t xml:space="preserve"> </w:t>
      </w:r>
      <w:r w:rsidRPr="007E5667">
        <w:rPr>
          <w:rFonts w:eastAsia="Calibri"/>
          <w:sz w:val="22"/>
          <w:szCs w:val="22"/>
          <w:lang w:val="lt-LT"/>
        </w:rPr>
        <w:t xml:space="preserve">yra mažiau </w:t>
      </w:r>
      <w:r w:rsidR="00450F48">
        <w:rPr>
          <w:rFonts w:eastAsia="Calibri"/>
          <w:sz w:val="22"/>
          <w:szCs w:val="22"/>
          <w:lang w:val="lt-LT"/>
        </w:rPr>
        <w:t>kaip</w:t>
      </w:r>
      <w:r w:rsidRPr="007E5667">
        <w:rPr>
          <w:rFonts w:eastAsia="Calibri"/>
          <w:sz w:val="22"/>
          <w:szCs w:val="22"/>
          <w:lang w:val="lt-LT"/>
        </w:rPr>
        <w:t xml:space="preserve"> 1 </w:t>
      </w:r>
      <w:proofErr w:type="spellStart"/>
      <w:r w:rsidRPr="007E5667">
        <w:rPr>
          <w:rFonts w:eastAsia="Calibri"/>
          <w:sz w:val="22"/>
          <w:szCs w:val="22"/>
          <w:lang w:val="lt-LT"/>
        </w:rPr>
        <w:t>mmol</w:t>
      </w:r>
      <w:proofErr w:type="spellEnd"/>
      <w:r w:rsidRPr="007E5667">
        <w:rPr>
          <w:rFonts w:eastAsia="Calibri"/>
          <w:sz w:val="22"/>
          <w:szCs w:val="22"/>
          <w:lang w:val="lt-LT"/>
        </w:rPr>
        <w:t xml:space="preserve"> (23</w:t>
      </w:r>
      <w:r w:rsidR="006B6C1B" w:rsidRPr="007E5667">
        <w:rPr>
          <w:rFonts w:eastAsia="Calibri"/>
          <w:sz w:val="22"/>
          <w:szCs w:val="22"/>
          <w:lang w:val="lt-LT"/>
        </w:rPr>
        <w:t> mg</w:t>
      </w:r>
      <w:r w:rsidRPr="007E5667">
        <w:rPr>
          <w:rFonts w:eastAsia="Calibri"/>
          <w:sz w:val="22"/>
          <w:szCs w:val="22"/>
          <w:lang w:val="lt-LT"/>
        </w:rPr>
        <w:t>) natrio, t.</w:t>
      </w:r>
      <w:r w:rsidR="00F338D3" w:rsidRPr="007E5667">
        <w:rPr>
          <w:rFonts w:eastAsia="Calibri"/>
          <w:sz w:val="22"/>
          <w:szCs w:val="22"/>
          <w:lang w:val="lt-LT"/>
        </w:rPr>
        <w:t xml:space="preserve"> </w:t>
      </w:r>
      <w:r w:rsidRPr="007E5667">
        <w:rPr>
          <w:rFonts w:eastAsia="Calibri"/>
          <w:sz w:val="22"/>
          <w:szCs w:val="22"/>
          <w:lang w:val="lt-LT"/>
        </w:rPr>
        <w:t>y. jis beveik neturi reikšmės.</w:t>
      </w:r>
    </w:p>
    <w:p w14:paraId="4B76F421" w14:textId="77777777" w:rsidR="00276730" w:rsidRPr="007E5667" w:rsidRDefault="00276730">
      <w:pPr>
        <w:widowControl w:val="0"/>
        <w:numPr>
          <w:ilvl w:val="12"/>
          <w:numId w:val="0"/>
        </w:numPr>
        <w:tabs>
          <w:tab w:val="left" w:pos="567"/>
        </w:tabs>
        <w:rPr>
          <w:rFonts w:eastAsia="Calibri"/>
          <w:sz w:val="22"/>
          <w:szCs w:val="22"/>
          <w:lang w:val="lt-LT"/>
        </w:rPr>
      </w:pPr>
    </w:p>
    <w:p w14:paraId="2D8073CD" w14:textId="77777777" w:rsidR="00276730" w:rsidRPr="007E5667" w:rsidRDefault="00276730">
      <w:pPr>
        <w:widowControl w:val="0"/>
        <w:numPr>
          <w:ilvl w:val="12"/>
          <w:numId w:val="0"/>
        </w:numPr>
        <w:tabs>
          <w:tab w:val="left" w:pos="567"/>
        </w:tabs>
        <w:ind w:right="-2"/>
        <w:rPr>
          <w:rFonts w:eastAsia="Calibri"/>
          <w:sz w:val="22"/>
          <w:szCs w:val="22"/>
          <w:lang w:val="lt-LT"/>
        </w:rPr>
      </w:pPr>
    </w:p>
    <w:p w14:paraId="33E742D6" w14:textId="2A8A3067" w:rsidR="00276730" w:rsidRPr="007E5667" w:rsidRDefault="00592D6C">
      <w:pPr>
        <w:widowControl w:val="0"/>
        <w:tabs>
          <w:tab w:val="left" w:pos="567"/>
        </w:tabs>
        <w:ind w:left="567" w:hanging="567"/>
        <w:rPr>
          <w:rFonts w:eastAsia="Calibri"/>
          <w:sz w:val="22"/>
          <w:szCs w:val="22"/>
          <w:lang w:val="lt-LT"/>
        </w:rPr>
      </w:pPr>
      <w:r w:rsidRPr="007E5667">
        <w:rPr>
          <w:rFonts w:eastAsia="Calibri"/>
          <w:b/>
          <w:sz w:val="22"/>
          <w:szCs w:val="22"/>
          <w:lang w:val="lt-LT"/>
        </w:rPr>
        <w:t>3.</w:t>
      </w:r>
      <w:r w:rsidRPr="007E5667">
        <w:rPr>
          <w:rFonts w:eastAsia="Calibri"/>
          <w:b/>
          <w:sz w:val="22"/>
          <w:szCs w:val="22"/>
          <w:lang w:val="lt-LT"/>
        </w:rPr>
        <w:tab/>
        <w:t xml:space="preserve">Kaip vartoti </w:t>
      </w:r>
      <w:proofErr w:type="spellStart"/>
      <w:r w:rsidR="00316BAB">
        <w:rPr>
          <w:rFonts w:eastAsia="Calibri"/>
          <w:b/>
          <w:sz w:val="22"/>
          <w:szCs w:val="22"/>
          <w:lang w:val="lt-LT"/>
        </w:rPr>
        <w:t>Camimbo</w:t>
      </w:r>
      <w:proofErr w:type="spellEnd"/>
    </w:p>
    <w:p w14:paraId="49FBCA88" w14:textId="77777777" w:rsidR="00276730" w:rsidRPr="007E5667" w:rsidRDefault="00276730">
      <w:pPr>
        <w:widowControl w:val="0"/>
        <w:tabs>
          <w:tab w:val="left" w:pos="567"/>
        </w:tabs>
        <w:rPr>
          <w:rFonts w:eastAsia="Calibri"/>
          <w:sz w:val="22"/>
          <w:szCs w:val="22"/>
          <w:lang w:val="lt-LT"/>
        </w:rPr>
      </w:pPr>
    </w:p>
    <w:p w14:paraId="5B95A57C" w14:textId="58383705" w:rsidR="00276730" w:rsidRPr="007E5667" w:rsidRDefault="006A0E91">
      <w:pPr>
        <w:widowControl w:val="0"/>
        <w:tabs>
          <w:tab w:val="left" w:pos="567"/>
        </w:tabs>
        <w:rPr>
          <w:rFonts w:eastAsia="Calibri"/>
          <w:sz w:val="22"/>
          <w:szCs w:val="22"/>
          <w:lang w:val="lt-LT"/>
        </w:rPr>
      </w:pPr>
      <w:r w:rsidRPr="007E5667">
        <w:rPr>
          <w:rFonts w:eastAsia="Calibri"/>
          <w:sz w:val="22"/>
          <w:szCs w:val="22"/>
          <w:lang w:val="lt-LT"/>
        </w:rPr>
        <w:t>Visada vartokite šį vaistą tiksliai, kaip nurodė gydytojas. Jeigu abejojate, kreipkitės į gydytoją arba vaistininką</w:t>
      </w:r>
      <w:r w:rsidR="00592D6C" w:rsidRPr="007E5667">
        <w:rPr>
          <w:rFonts w:eastAsia="Calibri"/>
          <w:sz w:val="22"/>
          <w:szCs w:val="22"/>
          <w:lang w:val="lt-LT"/>
        </w:rPr>
        <w:t>.</w:t>
      </w:r>
    </w:p>
    <w:p w14:paraId="16FA7D56" w14:textId="77777777" w:rsidR="00276730" w:rsidRPr="007E5667" w:rsidRDefault="00276730">
      <w:pPr>
        <w:widowControl w:val="0"/>
        <w:tabs>
          <w:tab w:val="left" w:pos="567"/>
        </w:tabs>
        <w:ind w:left="567" w:hanging="567"/>
        <w:rPr>
          <w:rFonts w:eastAsia="Calibri"/>
          <w:sz w:val="22"/>
          <w:szCs w:val="22"/>
          <w:lang w:val="lt-LT"/>
        </w:rPr>
      </w:pPr>
    </w:p>
    <w:p w14:paraId="40853285" w14:textId="415F2000" w:rsidR="007C06F3" w:rsidRPr="007E5667" w:rsidRDefault="007C06F3" w:rsidP="007C06F3">
      <w:pPr>
        <w:widowControl w:val="0"/>
        <w:tabs>
          <w:tab w:val="left" w:pos="567"/>
        </w:tabs>
        <w:ind w:left="567" w:hanging="567"/>
        <w:rPr>
          <w:rFonts w:eastAsia="Calibri"/>
          <w:sz w:val="22"/>
          <w:szCs w:val="22"/>
          <w:lang w:val="lt-LT"/>
        </w:rPr>
      </w:pPr>
      <w:r w:rsidRPr="007E5667">
        <w:rPr>
          <w:rFonts w:eastAsia="Calibri"/>
          <w:sz w:val="22"/>
          <w:szCs w:val="22"/>
          <w:lang w:val="lt-LT"/>
        </w:rPr>
        <w:t>Didelio kraujospūdžio gydymas paprastai trunka visą gyvenimą.</w:t>
      </w:r>
    </w:p>
    <w:p w14:paraId="50F00017" w14:textId="77777777" w:rsidR="007C06F3" w:rsidRPr="007E5667" w:rsidRDefault="007C06F3" w:rsidP="007C06F3">
      <w:pPr>
        <w:widowControl w:val="0"/>
        <w:tabs>
          <w:tab w:val="left" w:pos="567"/>
        </w:tabs>
        <w:ind w:left="567" w:hanging="567"/>
        <w:rPr>
          <w:rFonts w:eastAsia="Calibri"/>
          <w:sz w:val="22"/>
          <w:szCs w:val="22"/>
          <w:u w:val="single"/>
          <w:lang w:val="lt-LT"/>
        </w:rPr>
      </w:pPr>
    </w:p>
    <w:p w14:paraId="22406227" w14:textId="77777777" w:rsidR="007C06F3" w:rsidRPr="007E5667" w:rsidRDefault="007C06F3" w:rsidP="007C06F3">
      <w:pPr>
        <w:widowControl w:val="0"/>
        <w:tabs>
          <w:tab w:val="left" w:pos="567"/>
        </w:tabs>
        <w:ind w:left="567" w:hanging="567"/>
        <w:rPr>
          <w:rFonts w:eastAsia="Calibri"/>
          <w:sz w:val="22"/>
          <w:szCs w:val="22"/>
          <w:lang w:val="lt-LT"/>
        </w:rPr>
      </w:pPr>
      <w:r w:rsidRPr="007E5667">
        <w:rPr>
          <w:rFonts w:eastAsia="Calibri"/>
          <w:sz w:val="22"/>
          <w:szCs w:val="22"/>
          <w:lang w:val="lt-LT"/>
        </w:rPr>
        <w:t xml:space="preserve">Rekomenduojama dozė yra </w:t>
      </w:r>
    </w:p>
    <w:p w14:paraId="1B0225F2" w14:textId="795B879F" w:rsidR="007C06F3" w:rsidRPr="007E5667" w:rsidRDefault="007C06F3" w:rsidP="007E5667">
      <w:pPr>
        <w:pStyle w:val="Sraopastraipa"/>
        <w:widowControl w:val="0"/>
        <w:numPr>
          <w:ilvl w:val="0"/>
          <w:numId w:val="27"/>
        </w:numPr>
        <w:tabs>
          <w:tab w:val="left" w:pos="567"/>
        </w:tabs>
        <w:spacing w:after="0" w:line="240" w:lineRule="auto"/>
        <w:ind w:left="567" w:hanging="567"/>
        <w:rPr>
          <w:rFonts w:ascii="Times New Roman" w:hAnsi="Times New Roman"/>
        </w:rPr>
      </w:pPr>
      <w:r w:rsidRPr="007E5667">
        <w:rPr>
          <w:rFonts w:ascii="Times New Roman" w:hAnsi="Times New Roman"/>
        </w:rPr>
        <w:t xml:space="preserve">Viena </w:t>
      </w:r>
      <w:r w:rsidR="009E0AA1" w:rsidRPr="009E0AA1">
        <w:rPr>
          <w:rFonts w:ascii="Times New Roman" w:hAnsi="Times New Roman"/>
        </w:rPr>
        <w:t>modifikuoto atpalaidavimo kietoj</w:t>
      </w:r>
      <w:r w:rsidR="009E0AA1">
        <w:rPr>
          <w:rFonts w:ascii="Times New Roman" w:hAnsi="Times New Roman"/>
        </w:rPr>
        <w:t>i</w:t>
      </w:r>
      <w:r w:rsidR="009E0AA1" w:rsidRPr="009E0AA1">
        <w:rPr>
          <w:rFonts w:ascii="Times New Roman" w:hAnsi="Times New Roman"/>
        </w:rPr>
        <w:t xml:space="preserve"> </w:t>
      </w:r>
      <w:r w:rsidRPr="007E5667">
        <w:rPr>
          <w:rFonts w:ascii="Times New Roman" w:hAnsi="Times New Roman"/>
        </w:rPr>
        <w:t>kapsulė (nurodyto stiprumo), ji vartojama tuo pačiu paros metu, geriausia ryte.</w:t>
      </w:r>
    </w:p>
    <w:p w14:paraId="3C767C19" w14:textId="7F237A8C" w:rsidR="007C06F3" w:rsidRPr="007E5667" w:rsidRDefault="007C06F3" w:rsidP="007E5667">
      <w:pPr>
        <w:pStyle w:val="Sraopastraipa"/>
        <w:widowControl w:val="0"/>
        <w:numPr>
          <w:ilvl w:val="0"/>
          <w:numId w:val="27"/>
        </w:numPr>
        <w:tabs>
          <w:tab w:val="left" w:pos="567"/>
        </w:tabs>
        <w:spacing w:after="0" w:line="240" w:lineRule="auto"/>
        <w:ind w:left="567" w:hanging="567"/>
        <w:rPr>
          <w:rFonts w:ascii="Times New Roman" w:hAnsi="Times New Roman"/>
        </w:rPr>
      </w:pPr>
      <w:r w:rsidRPr="007E5667">
        <w:rPr>
          <w:rFonts w:ascii="Times New Roman" w:hAnsi="Times New Roman"/>
        </w:rPr>
        <w:t xml:space="preserve">Nevartokite daugiau kaip vieną </w:t>
      </w:r>
      <w:r w:rsidR="009E0AA1" w:rsidRPr="009E0AA1">
        <w:rPr>
          <w:rFonts w:ascii="Times New Roman" w:hAnsi="Times New Roman"/>
        </w:rPr>
        <w:t>modifikuoto atpalaidavimo kiet</w:t>
      </w:r>
      <w:r w:rsidR="009E0AA1">
        <w:rPr>
          <w:rFonts w:ascii="Times New Roman" w:hAnsi="Times New Roman"/>
        </w:rPr>
        <w:t>ąją</w:t>
      </w:r>
      <w:r w:rsidR="009E0AA1" w:rsidRPr="009E0AA1">
        <w:rPr>
          <w:rFonts w:ascii="Times New Roman" w:hAnsi="Times New Roman"/>
        </w:rPr>
        <w:t xml:space="preserve"> </w:t>
      </w:r>
      <w:r w:rsidRPr="007E5667">
        <w:rPr>
          <w:rFonts w:ascii="Times New Roman" w:hAnsi="Times New Roman"/>
        </w:rPr>
        <w:t>kapsulę per dieną.</w:t>
      </w:r>
    </w:p>
    <w:p w14:paraId="288393FD" w14:textId="582B14F5" w:rsidR="007C06F3" w:rsidRPr="007E5667" w:rsidRDefault="007C06F3" w:rsidP="007E5667">
      <w:pPr>
        <w:pStyle w:val="Sraopastraipa"/>
        <w:widowControl w:val="0"/>
        <w:numPr>
          <w:ilvl w:val="0"/>
          <w:numId w:val="27"/>
        </w:numPr>
        <w:tabs>
          <w:tab w:val="left" w:pos="567"/>
        </w:tabs>
        <w:spacing w:after="0" w:line="240" w:lineRule="auto"/>
        <w:ind w:left="567" w:hanging="567"/>
        <w:rPr>
          <w:rFonts w:ascii="Times New Roman" w:hAnsi="Times New Roman"/>
        </w:rPr>
      </w:pPr>
      <w:r w:rsidRPr="007E5667">
        <w:rPr>
          <w:rFonts w:ascii="Times New Roman" w:hAnsi="Times New Roman"/>
        </w:rPr>
        <w:t xml:space="preserve">Šį vaistą vartokite per burną. Nurykite </w:t>
      </w:r>
      <w:r w:rsidR="009E0AA1" w:rsidRPr="009E0AA1">
        <w:rPr>
          <w:rFonts w:ascii="Times New Roman" w:hAnsi="Times New Roman"/>
        </w:rPr>
        <w:t>modifikuoto atpalaidavimo kiet</w:t>
      </w:r>
      <w:r w:rsidR="009E0AA1">
        <w:rPr>
          <w:rFonts w:ascii="Times New Roman" w:hAnsi="Times New Roman"/>
        </w:rPr>
        <w:t>ąją</w:t>
      </w:r>
      <w:r w:rsidR="009E0AA1" w:rsidRPr="009E0AA1">
        <w:rPr>
          <w:rFonts w:ascii="Times New Roman" w:hAnsi="Times New Roman"/>
        </w:rPr>
        <w:t xml:space="preserve"> </w:t>
      </w:r>
      <w:r w:rsidRPr="007E5667">
        <w:rPr>
          <w:rFonts w:ascii="Times New Roman" w:hAnsi="Times New Roman"/>
        </w:rPr>
        <w:t xml:space="preserve">kapsulę sveiką, užgerdami pakankamu kiekiu skysčio, nekramtydami. Nurydami </w:t>
      </w:r>
      <w:r w:rsidR="009E0AA1" w:rsidRPr="009E0AA1">
        <w:rPr>
          <w:rFonts w:ascii="Times New Roman" w:hAnsi="Times New Roman"/>
        </w:rPr>
        <w:t>modifikuoto atpalaidavimo kiet</w:t>
      </w:r>
      <w:r w:rsidR="009E0AA1">
        <w:rPr>
          <w:rFonts w:ascii="Times New Roman" w:hAnsi="Times New Roman"/>
        </w:rPr>
        <w:t>ąją</w:t>
      </w:r>
      <w:r w:rsidR="009E0AA1" w:rsidRPr="009E0AA1">
        <w:rPr>
          <w:rFonts w:ascii="Times New Roman" w:hAnsi="Times New Roman"/>
        </w:rPr>
        <w:t xml:space="preserve"> </w:t>
      </w:r>
      <w:r w:rsidRPr="007E5667">
        <w:rPr>
          <w:rFonts w:ascii="Times New Roman" w:hAnsi="Times New Roman"/>
        </w:rPr>
        <w:t>kapsulę, šiek tiek palenkite galvą į priekį.</w:t>
      </w:r>
    </w:p>
    <w:p w14:paraId="5AD120A2" w14:textId="65D8C9BE" w:rsidR="007C06F3" w:rsidRPr="007E5667" w:rsidRDefault="00316BAB" w:rsidP="007E5667">
      <w:pPr>
        <w:pStyle w:val="Sraopastraipa"/>
        <w:widowControl w:val="0"/>
        <w:numPr>
          <w:ilvl w:val="0"/>
          <w:numId w:val="27"/>
        </w:numPr>
        <w:tabs>
          <w:tab w:val="left" w:pos="567"/>
        </w:tabs>
        <w:spacing w:after="0" w:line="240" w:lineRule="auto"/>
        <w:ind w:left="567" w:hanging="567"/>
        <w:rPr>
          <w:rFonts w:ascii="Times New Roman" w:hAnsi="Times New Roman"/>
        </w:rPr>
      </w:pPr>
      <w:proofErr w:type="spellStart"/>
      <w:r>
        <w:rPr>
          <w:rFonts w:ascii="Times New Roman" w:hAnsi="Times New Roman"/>
        </w:rPr>
        <w:t>Camimbo</w:t>
      </w:r>
      <w:proofErr w:type="spellEnd"/>
      <w:r w:rsidR="007C06F3" w:rsidRPr="007E5667">
        <w:rPr>
          <w:rFonts w:ascii="Times New Roman" w:hAnsi="Times New Roman"/>
        </w:rPr>
        <w:t xml:space="preserve"> gali būti vartojamas valgant arba nevalgius.</w:t>
      </w:r>
    </w:p>
    <w:p w14:paraId="23DDCAE2" w14:textId="77777777" w:rsidR="007C06F3" w:rsidRDefault="007C06F3" w:rsidP="007C06F3">
      <w:pPr>
        <w:widowControl w:val="0"/>
        <w:tabs>
          <w:tab w:val="left" w:pos="567"/>
        </w:tabs>
        <w:ind w:left="567" w:hanging="567"/>
        <w:rPr>
          <w:rFonts w:eastAsia="Calibri"/>
          <w:sz w:val="22"/>
          <w:szCs w:val="22"/>
          <w:u w:val="single"/>
          <w:lang w:val="lt-LT"/>
        </w:rPr>
      </w:pPr>
    </w:p>
    <w:p w14:paraId="69696BC3" w14:textId="77777777" w:rsidR="00EF2D21" w:rsidRPr="00BD2E1B" w:rsidRDefault="00EF2D21" w:rsidP="00EF2D21">
      <w:pPr>
        <w:widowControl w:val="0"/>
        <w:tabs>
          <w:tab w:val="left" w:pos="567"/>
        </w:tabs>
        <w:rPr>
          <w:rFonts w:eastAsia="Calibri"/>
          <w:b/>
          <w:bCs/>
          <w:sz w:val="22"/>
          <w:szCs w:val="22"/>
          <w:lang w:val="lt-LT"/>
        </w:rPr>
      </w:pPr>
      <w:r w:rsidRPr="00BD2E1B">
        <w:rPr>
          <w:rFonts w:eastAsia="Calibri"/>
          <w:b/>
          <w:bCs/>
          <w:sz w:val="22"/>
          <w:szCs w:val="22"/>
          <w:lang w:val="lt-LT"/>
        </w:rPr>
        <w:t>Vartojimas vaikams ir paaugliams</w:t>
      </w:r>
    </w:p>
    <w:p w14:paraId="634EE647" w14:textId="5E6ED580" w:rsidR="00EF2D21" w:rsidRPr="007E5667" w:rsidRDefault="00316BAB" w:rsidP="00EF2D21">
      <w:pPr>
        <w:widowControl w:val="0"/>
        <w:tabs>
          <w:tab w:val="left" w:pos="567"/>
        </w:tabs>
        <w:rPr>
          <w:iCs/>
          <w:sz w:val="22"/>
          <w:szCs w:val="22"/>
          <w:lang w:val="lt-LT" w:eastAsia="es-ES_tradnl"/>
        </w:rPr>
      </w:pPr>
      <w:proofErr w:type="spellStart"/>
      <w:r>
        <w:rPr>
          <w:rFonts w:eastAsia="Calibri"/>
          <w:sz w:val="22"/>
          <w:szCs w:val="22"/>
          <w:lang w:val="lt-LT"/>
        </w:rPr>
        <w:t>Camimbo</w:t>
      </w:r>
      <w:proofErr w:type="spellEnd"/>
      <w:r w:rsidR="00EF2D21" w:rsidRPr="007E5667">
        <w:rPr>
          <w:rFonts w:eastAsia="Calibri"/>
          <w:sz w:val="22"/>
          <w:szCs w:val="22"/>
          <w:lang w:val="lt-LT"/>
        </w:rPr>
        <w:t xml:space="preserve"> </w:t>
      </w:r>
      <w:r w:rsidR="00EF2D21">
        <w:rPr>
          <w:rFonts w:eastAsia="Calibri"/>
          <w:sz w:val="22"/>
          <w:szCs w:val="22"/>
          <w:lang w:val="lt-LT"/>
        </w:rPr>
        <w:t>nerekomenduojama vartoti vaikams ir jaunesniems kaip 18 metų paaugliams</w:t>
      </w:r>
      <w:r w:rsidR="00EF2D21" w:rsidRPr="007E5667">
        <w:rPr>
          <w:rFonts w:eastAsia="Calibri"/>
          <w:sz w:val="22"/>
          <w:szCs w:val="22"/>
          <w:lang w:val="lt-LT"/>
        </w:rPr>
        <w:t>.</w:t>
      </w:r>
    </w:p>
    <w:p w14:paraId="43C2AD6A" w14:textId="77777777" w:rsidR="00EF2D21" w:rsidRPr="007E5667" w:rsidRDefault="00EF2D21" w:rsidP="007C06F3">
      <w:pPr>
        <w:widowControl w:val="0"/>
        <w:tabs>
          <w:tab w:val="left" w:pos="567"/>
        </w:tabs>
        <w:ind w:left="567" w:hanging="567"/>
        <w:rPr>
          <w:rFonts w:eastAsia="Calibri"/>
          <w:sz w:val="22"/>
          <w:szCs w:val="22"/>
          <w:u w:val="single"/>
          <w:lang w:val="lt-LT"/>
        </w:rPr>
      </w:pPr>
    </w:p>
    <w:p w14:paraId="099B526C" w14:textId="48C06354" w:rsidR="00276730" w:rsidRPr="007E5667" w:rsidRDefault="00592D6C">
      <w:pPr>
        <w:widowControl w:val="0"/>
        <w:tabs>
          <w:tab w:val="left" w:pos="567"/>
        </w:tabs>
        <w:ind w:left="567" w:hanging="567"/>
        <w:rPr>
          <w:rFonts w:eastAsia="Calibri"/>
          <w:b/>
          <w:sz w:val="22"/>
          <w:szCs w:val="22"/>
          <w:lang w:val="lt-LT"/>
        </w:rPr>
      </w:pPr>
      <w:r w:rsidRPr="007E5667">
        <w:rPr>
          <w:rFonts w:eastAsia="Calibri"/>
          <w:b/>
          <w:sz w:val="22"/>
          <w:szCs w:val="22"/>
          <w:lang w:val="lt-LT"/>
        </w:rPr>
        <w:t xml:space="preserve">Ką daryti pavartojus per didelę </w:t>
      </w:r>
      <w:proofErr w:type="spellStart"/>
      <w:r w:rsidR="00316BAB">
        <w:rPr>
          <w:rFonts w:eastAsia="Calibri"/>
          <w:b/>
          <w:sz w:val="22"/>
          <w:szCs w:val="22"/>
          <w:lang w:val="lt-LT"/>
        </w:rPr>
        <w:t>Camimbo</w:t>
      </w:r>
      <w:proofErr w:type="spellEnd"/>
      <w:r w:rsidRPr="007E5667">
        <w:rPr>
          <w:rFonts w:eastAsia="Calibri"/>
          <w:b/>
          <w:sz w:val="22"/>
          <w:szCs w:val="22"/>
          <w:lang w:val="lt-LT"/>
        </w:rPr>
        <w:t xml:space="preserve"> dozę</w:t>
      </w:r>
    </w:p>
    <w:p w14:paraId="26B5A4EB" w14:textId="3CE0BBF9" w:rsidR="00276730" w:rsidRPr="007E5667" w:rsidRDefault="00965EE4" w:rsidP="00965EE4">
      <w:pPr>
        <w:widowControl w:val="0"/>
        <w:numPr>
          <w:ilvl w:val="12"/>
          <w:numId w:val="0"/>
        </w:numPr>
        <w:tabs>
          <w:tab w:val="left" w:pos="567"/>
          <w:tab w:val="left" w:pos="708"/>
        </w:tabs>
        <w:ind w:right="-2"/>
        <w:rPr>
          <w:rFonts w:eastAsia="Calibri"/>
          <w:sz w:val="22"/>
          <w:szCs w:val="22"/>
          <w:lang w:val="lt-LT"/>
        </w:rPr>
      </w:pPr>
      <w:r w:rsidRPr="007E5667">
        <w:rPr>
          <w:rFonts w:eastAsia="Calibri"/>
          <w:sz w:val="22"/>
          <w:szCs w:val="22"/>
          <w:lang w:val="lt-LT"/>
        </w:rPr>
        <w:t xml:space="preserve">Jeigu išgėrėte daugiau </w:t>
      </w:r>
      <w:r w:rsidR="00417224" w:rsidRPr="00417224">
        <w:rPr>
          <w:rFonts w:eastAsia="Calibri"/>
          <w:sz w:val="22"/>
          <w:szCs w:val="22"/>
          <w:lang w:val="lt-LT"/>
        </w:rPr>
        <w:t>modifikuoto atpalaidavimo kiet</w:t>
      </w:r>
      <w:r w:rsidR="00417224">
        <w:rPr>
          <w:rFonts w:eastAsia="Calibri"/>
          <w:sz w:val="22"/>
          <w:szCs w:val="22"/>
          <w:lang w:val="lt-LT"/>
        </w:rPr>
        <w:t xml:space="preserve">ųjų </w:t>
      </w:r>
      <w:r w:rsidRPr="007E5667">
        <w:rPr>
          <w:rFonts w:eastAsia="Calibri"/>
          <w:sz w:val="22"/>
          <w:szCs w:val="22"/>
          <w:lang w:val="lt-LT"/>
        </w:rPr>
        <w:t>kapsulių, nei skirta, n</w:t>
      </w:r>
      <w:r w:rsidR="00592D6C" w:rsidRPr="007E5667">
        <w:rPr>
          <w:rFonts w:eastAsia="Calibri"/>
          <w:sz w:val="22"/>
          <w:szCs w:val="22"/>
          <w:lang w:val="lt-LT"/>
        </w:rPr>
        <w:t>edelsdami kreipkitės į gydytoją arba artimiausios ligoninės skubios pagalbos skyrių. Jei vyksite į ligoninę, pats nevairuokite, paprašykite, kad kas nors kitas Jus nuvežtų arba kvieskite greitąją pagalbą. Pasiimkite su savimi vaisto pakuotę, kad gydytojas žinotų, ką Jūs išgėrėte.</w:t>
      </w:r>
    </w:p>
    <w:p w14:paraId="1AD811FC" w14:textId="0B3AF9DA" w:rsidR="00965EE4" w:rsidRPr="007E5667" w:rsidRDefault="00965EE4" w:rsidP="00965EE4">
      <w:pPr>
        <w:widowControl w:val="0"/>
        <w:numPr>
          <w:ilvl w:val="12"/>
          <w:numId w:val="0"/>
        </w:numPr>
        <w:tabs>
          <w:tab w:val="left" w:pos="567"/>
          <w:tab w:val="left" w:pos="708"/>
        </w:tabs>
        <w:ind w:right="-2"/>
        <w:rPr>
          <w:sz w:val="22"/>
          <w:szCs w:val="22"/>
          <w:lang w:val="lt-LT"/>
        </w:rPr>
      </w:pPr>
      <w:r w:rsidRPr="007E5667">
        <w:rPr>
          <w:sz w:val="22"/>
          <w:szCs w:val="22"/>
          <w:lang w:val="lt-LT"/>
        </w:rPr>
        <w:t>Labiausiai tikėtinas su perdozavimu susijęs simptomas yra žemas kraujospūdis. Per didel</w:t>
      </w:r>
      <w:r w:rsidR="004E702F" w:rsidRPr="007E5667">
        <w:rPr>
          <w:sz w:val="22"/>
          <w:szCs w:val="22"/>
          <w:lang w:val="lt-LT"/>
        </w:rPr>
        <w:t>io kraujospūdžio sumažėjimo</w:t>
      </w:r>
      <w:r w:rsidRPr="007E5667">
        <w:rPr>
          <w:sz w:val="22"/>
          <w:szCs w:val="22"/>
          <w:lang w:val="lt-LT"/>
        </w:rPr>
        <w:t xml:space="preserve"> simptomai yra pykinimas, vėmimas, mėšlungis, svaigulys, </w:t>
      </w:r>
      <w:r w:rsidR="00E90A8D">
        <w:rPr>
          <w:sz w:val="22"/>
          <w:szCs w:val="22"/>
          <w:lang w:val="lt-LT"/>
        </w:rPr>
        <w:t>mieguistumas</w:t>
      </w:r>
      <w:r w:rsidRPr="007E5667">
        <w:rPr>
          <w:sz w:val="22"/>
          <w:szCs w:val="22"/>
          <w:lang w:val="lt-LT"/>
        </w:rPr>
        <w:t xml:space="preserve">, </w:t>
      </w:r>
      <w:r w:rsidR="000120C3">
        <w:rPr>
          <w:sz w:val="22"/>
          <w:szCs w:val="22"/>
          <w:lang w:val="lt-LT"/>
        </w:rPr>
        <w:t>sumišimas</w:t>
      </w:r>
      <w:r w:rsidRPr="007E5667">
        <w:rPr>
          <w:sz w:val="22"/>
          <w:szCs w:val="22"/>
          <w:lang w:val="lt-LT"/>
        </w:rPr>
        <w:t xml:space="preserve"> ir inkstų išskiriamo šlapimo kiekio pokyčiai.</w:t>
      </w:r>
    </w:p>
    <w:p w14:paraId="2184A13E" w14:textId="77777777" w:rsidR="00276730" w:rsidRPr="007E5667" w:rsidRDefault="00276730">
      <w:pPr>
        <w:widowControl w:val="0"/>
        <w:tabs>
          <w:tab w:val="left" w:pos="567"/>
        </w:tabs>
        <w:ind w:left="567" w:hanging="567"/>
        <w:rPr>
          <w:rFonts w:eastAsia="Calibri"/>
          <w:bCs/>
          <w:sz w:val="22"/>
          <w:szCs w:val="22"/>
          <w:lang w:val="lt-LT"/>
        </w:rPr>
      </w:pPr>
    </w:p>
    <w:p w14:paraId="782A8124" w14:textId="17AF572C" w:rsidR="00276730" w:rsidRPr="007E5667" w:rsidRDefault="00592D6C">
      <w:pPr>
        <w:widowControl w:val="0"/>
        <w:tabs>
          <w:tab w:val="left" w:pos="567"/>
        </w:tabs>
        <w:ind w:left="567" w:hanging="567"/>
        <w:rPr>
          <w:rFonts w:eastAsia="Calibri"/>
          <w:b/>
          <w:sz w:val="22"/>
          <w:szCs w:val="22"/>
          <w:lang w:val="lt-LT"/>
        </w:rPr>
      </w:pPr>
      <w:r w:rsidRPr="007E5667">
        <w:rPr>
          <w:rFonts w:eastAsia="Calibri"/>
          <w:b/>
          <w:sz w:val="22"/>
          <w:szCs w:val="22"/>
          <w:lang w:val="lt-LT"/>
        </w:rPr>
        <w:t xml:space="preserve">Pamiršus pavartoti </w:t>
      </w:r>
      <w:proofErr w:type="spellStart"/>
      <w:r w:rsidR="00316BAB">
        <w:rPr>
          <w:rFonts w:eastAsia="Calibri"/>
          <w:b/>
          <w:sz w:val="22"/>
          <w:szCs w:val="22"/>
          <w:lang w:val="lt-LT"/>
        </w:rPr>
        <w:t>Camimbo</w:t>
      </w:r>
      <w:proofErr w:type="spellEnd"/>
    </w:p>
    <w:p w14:paraId="11A93612" w14:textId="60389816" w:rsidR="00276730" w:rsidRPr="007E5667" w:rsidRDefault="00592D6C">
      <w:pPr>
        <w:widowControl w:val="0"/>
        <w:tabs>
          <w:tab w:val="left" w:pos="567"/>
        </w:tabs>
        <w:ind w:left="567" w:hanging="567"/>
        <w:rPr>
          <w:rFonts w:eastAsia="Calibri"/>
          <w:sz w:val="22"/>
          <w:szCs w:val="22"/>
          <w:lang w:val="lt-LT"/>
        </w:rPr>
      </w:pPr>
      <w:r w:rsidRPr="007E5667">
        <w:rPr>
          <w:rFonts w:eastAsia="Calibri"/>
          <w:sz w:val="22"/>
          <w:szCs w:val="22"/>
          <w:lang w:val="lt-LT"/>
        </w:rPr>
        <w:t xml:space="preserve">Jei pamiršote išgerti </w:t>
      </w:r>
      <w:r w:rsidR="004E702F" w:rsidRPr="007E5667">
        <w:rPr>
          <w:rFonts w:eastAsia="Calibri"/>
          <w:sz w:val="22"/>
          <w:szCs w:val="22"/>
          <w:lang w:val="lt-LT"/>
        </w:rPr>
        <w:t>savo vaisto dozę</w:t>
      </w:r>
      <w:r w:rsidRPr="007E5667">
        <w:rPr>
          <w:rFonts w:eastAsia="Calibri"/>
          <w:sz w:val="22"/>
          <w:szCs w:val="22"/>
          <w:lang w:val="lt-LT"/>
        </w:rPr>
        <w:t xml:space="preserve">, </w:t>
      </w:r>
      <w:r w:rsidR="004E702F" w:rsidRPr="007E5667">
        <w:rPr>
          <w:rFonts w:eastAsia="Calibri"/>
          <w:sz w:val="22"/>
          <w:szCs w:val="22"/>
          <w:lang w:val="lt-LT"/>
        </w:rPr>
        <w:t xml:space="preserve">kitą dozę gerkite </w:t>
      </w:r>
      <w:r w:rsidRPr="007E5667">
        <w:rPr>
          <w:rFonts w:eastAsia="Calibri"/>
          <w:sz w:val="22"/>
          <w:szCs w:val="22"/>
          <w:lang w:val="lt-LT"/>
        </w:rPr>
        <w:t>įprastu laiku.</w:t>
      </w:r>
    </w:p>
    <w:p w14:paraId="238C0AE9" w14:textId="708FE7E6" w:rsidR="00276730" w:rsidRPr="007E5667" w:rsidRDefault="00592D6C">
      <w:pPr>
        <w:widowControl w:val="0"/>
        <w:tabs>
          <w:tab w:val="left" w:pos="567"/>
        </w:tabs>
        <w:ind w:left="567" w:hanging="567"/>
        <w:rPr>
          <w:rFonts w:eastAsia="Calibri"/>
          <w:sz w:val="22"/>
          <w:szCs w:val="22"/>
          <w:lang w:val="lt-LT"/>
        </w:rPr>
      </w:pPr>
      <w:r w:rsidRPr="007E5667">
        <w:rPr>
          <w:rFonts w:eastAsia="Calibri"/>
          <w:sz w:val="22"/>
          <w:szCs w:val="22"/>
          <w:lang w:val="lt-LT"/>
        </w:rPr>
        <w:lastRenderedPageBreak/>
        <w:t xml:space="preserve">Negalima vartoti dvigubos dozės norint kompensuoti praleistą </w:t>
      </w:r>
      <w:r w:rsidR="00D83C6A">
        <w:rPr>
          <w:rFonts w:eastAsia="Calibri"/>
          <w:sz w:val="22"/>
          <w:szCs w:val="22"/>
          <w:lang w:val="lt-LT"/>
        </w:rPr>
        <w:t>dozę</w:t>
      </w:r>
      <w:r w:rsidRPr="007E5667">
        <w:rPr>
          <w:rFonts w:eastAsia="Calibri"/>
          <w:sz w:val="22"/>
          <w:szCs w:val="22"/>
          <w:lang w:val="lt-LT"/>
        </w:rPr>
        <w:t>.</w:t>
      </w:r>
    </w:p>
    <w:p w14:paraId="4E8B533A" w14:textId="77777777" w:rsidR="00276730" w:rsidRPr="007E5667" w:rsidRDefault="00276730">
      <w:pPr>
        <w:widowControl w:val="0"/>
        <w:tabs>
          <w:tab w:val="left" w:pos="567"/>
        </w:tabs>
        <w:ind w:left="567" w:hanging="567"/>
        <w:rPr>
          <w:rFonts w:eastAsia="Calibri"/>
          <w:sz w:val="22"/>
          <w:szCs w:val="22"/>
          <w:lang w:val="lt-LT"/>
        </w:rPr>
      </w:pPr>
    </w:p>
    <w:p w14:paraId="05C91F23" w14:textId="3CAFFBAA" w:rsidR="00965EE4" w:rsidRPr="007E5667" w:rsidRDefault="00965EE4" w:rsidP="00965EE4">
      <w:pPr>
        <w:widowControl w:val="0"/>
        <w:tabs>
          <w:tab w:val="left" w:pos="567"/>
        </w:tabs>
        <w:ind w:left="567" w:hanging="567"/>
        <w:rPr>
          <w:rFonts w:eastAsia="Calibri"/>
          <w:b/>
          <w:sz w:val="22"/>
          <w:szCs w:val="22"/>
          <w:lang w:val="lt-LT"/>
        </w:rPr>
      </w:pPr>
      <w:r w:rsidRPr="007E5667">
        <w:rPr>
          <w:rFonts w:eastAsia="Calibri"/>
          <w:b/>
          <w:sz w:val="22"/>
          <w:szCs w:val="22"/>
          <w:lang w:val="lt-LT"/>
        </w:rPr>
        <w:t xml:space="preserve">Nustojus vartoti </w:t>
      </w:r>
      <w:proofErr w:type="spellStart"/>
      <w:r w:rsidR="00316BAB">
        <w:rPr>
          <w:rFonts w:eastAsia="Calibri"/>
          <w:b/>
          <w:sz w:val="22"/>
          <w:szCs w:val="22"/>
          <w:lang w:val="lt-LT"/>
        </w:rPr>
        <w:t>Camimbo</w:t>
      </w:r>
      <w:proofErr w:type="spellEnd"/>
    </w:p>
    <w:p w14:paraId="4341D6AD" w14:textId="5BC05C3D" w:rsidR="00965EE4" w:rsidRPr="007E5667" w:rsidRDefault="00965EE4" w:rsidP="00965EE4">
      <w:pPr>
        <w:widowControl w:val="0"/>
        <w:tabs>
          <w:tab w:val="left" w:pos="567"/>
        </w:tabs>
        <w:ind w:left="567" w:hanging="567"/>
        <w:rPr>
          <w:rFonts w:eastAsia="Calibri"/>
          <w:sz w:val="22"/>
          <w:szCs w:val="22"/>
          <w:lang w:val="lt-LT"/>
        </w:rPr>
      </w:pPr>
      <w:r w:rsidRPr="007E5667">
        <w:rPr>
          <w:rFonts w:eastAsia="Calibri"/>
          <w:sz w:val="22"/>
          <w:szCs w:val="22"/>
          <w:lang w:val="lt-LT"/>
        </w:rPr>
        <w:t xml:space="preserve">Nenutraukite </w:t>
      </w:r>
      <w:proofErr w:type="spellStart"/>
      <w:r w:rsidR="00316BAB">
        <w:rPr>
          <w:rFonts w:eastAsia="Calibri"/>
          <w:sz w:val="22"/>
          <w:szCs w:val="22"/>
          <w:lang w:val="lt-LT"/>
        </w:rPr>
        <w:t>Camimbo</w:t>
      </w:r>
      <w:proofErr w:type="spellEnd"/>
      <w:r w:rsidRPr="007E5667">
        <w:rPr>
          <w:rFonts w:eastAsia="Calibri"/>
          <w:sz w:val="22"/>
          <w:szCs w:val="22"/>
          <w:lang w:val="lt-LT"/>
        </w:rPr>
        <w:t xml:space="preserve"> vartojimo staiga ir nekeiskite dozės nepasitarę su gydytoju.</w:t>
      </w:r>
    </w:p>
    <w:p w14:paraId="4E493EA5" w14:textId="77777777" w:rsidR="00965EE4" w:rsidRPr="007E5667" w:rsidRDefault="00965EE4" w:rsidP="00965EE4">
      <w:pPr>
        <w:widowControl w:val="0"/>
        <w:tabs>
          <w:tab w:val="left" w:pos="567"/>
        </w:tabs>
        <w:ind w:left="567" w:hanging="567"/>
        <w:rPr>
          <w:rFonts w:eastAsia="Calibri"/>
          <w:sz w:val="22"/>
          <w:szCs w:val="22"/>
          <w:lang w:val="lt-LT"/>
        </w:rPr>
      </w:pPr>
    </w:p>
    <w:p w14:paraId="5204B5F4" w14:textId="77777777" w:rsidR="00276730" w:rsidRPr="007E5667" w:rsidRDefault="00592D6C">
      <w:pPr>
        <w:widowControl w:val="0"/>
        <w:tabs>
          <w:tab w:val="left" w:pos="567"/>
        </w:tabs>
        <w:ind w:left="567" w:hanging="567"/>
        <w:rPr>
          <w:rFonts w:eastAsia="Calibri"/>
          <w:sz w:val="22"/>
          <w:szCs w:val="22"/>
          <w:lang w:val="lt-LT"/>
        </w:rPr>
      </w:pPr>
      <w:r w:rsidRPr="007E5667">
        <w:rPr>
          <w:rFonts w:eastAsia="Calibri"/>
          <w:sz w:val="22"/>
          <w:szCs w:val="22"/>
          <w:lang w:val="lt-LT"/>
        </w:rPr>
        <w:t>Jeigu kiltų daugiau klausimų dėl šio vaisto vartojimo, kreipkitės į gydytoją arba vaistininką.</w:t>
      </w:r>
    </w:p>
    <w:p w14:paraId="19C54256" w14:textId="77777777" w:rsidR="00276730" w:rsidRPr="007E5667" w:rsidRDefault="00276730">
      <w:pPr>
        <w:widowControl w:val="0"/>
        <w:tabs>
          <w:tab w:val="left" w:pos="567"/>
        </w:tabs>
        <w:ind w:left="567" w:hanging="567"/>
        <w:rPr>
          <w:rFonts w:eastAsia="Calibri"/>
          <w:sz w:val="22"/>
          <w:szCs w:val="22"/>
          <w:lang w:val="lt-LT"/>
        </w:rPr>
      </w:pPr>
    </w:p>
    <w:p w14:paraId="3F8E97E9" w14:textId="77777777" w:rsidR="00276730" w:rsidRPr="007E5667" w:rsidRDefault="00276730">
      <w:pPr>
        <w:widowControl w:val="0"/>
        <w:numPr>
          <w:ilvl w:val="12"/>
          <w:numId w:val="0"/>
        </w:numPr>
        <w:tabs>
          <w:tab w:val="left" w:pos="567"/>
        </w:tabs>
        <w:ind w:right="-2"/>
        <w:rPr>
          <w:rFonts w:eastAsia="Calibri"/>
          <w:b/>
          <w:sz w:val="22"/>
          <w:szCs w:val="22"/>
          <w:lang w:val="lt-LT"/>
        </w:rPr>
      </w:pPr>
    </w:p>
    <w:p w14:paraId="5C66A819" w14:textId="77777777" w:rsidR="00276730" w:rsidRPr="007E5667" w:rsidRDefault="00592D6C">
      <w:pPr>
        <w:widowControl w:val="0"/>
        <w:tabs>
          <w:tab w:val="left" w:pos="567"/>
        </w:tabs>
        <w:ind w:left="567" w:hanging="567"/>
        <w:rPr>
          <w:rFonts w:eastAsia="Calibri"/>
          <w:sz w:val="22"/>
          <w:szCs w:val="22"/>
          <w:lang w:val="lt-LT"/>
        </w:rPr>
      </w:pPr>
      <w:r w:rsidRPr="007E5667">
        <w:rPr>
          <w:rFonts w:eastAsia="Calibri"/>
          <w:b/>
          <w:sz w:val="22"/>
          <w:szCs w:val="22"/>
          <w:lang w:val="lt-LT"/>
        </w:rPr>
        <w:t>4.</w:t>
      </w:r>
      <w:r w:rsidRPr="007E5667">
        <w:rPr>
          <w:rFonts w:eastAsia="Calibri"/>
          <w:b/>
          <w:sz w:val="22"/>
          <w:szCs w:val="22"/>
          <w:lang w:val="lt-LT"/>
        </w:rPr>
        <w:tab/>
        <w:t>Galimas šalutinis poveikis</w:t>
      </w:r>
    </w:p>
    <w:p w14:paraId="7DF32B1E" w14:textId="77777777" w:rsidR="004E702F" w:rsidRPr="007E5667" w:rsidRDefault="004E702F">
      <w:pPr>
        <w:widowControl w:val="0"/>
        <w:tabs>
          <w:tab w:val="left" w:pos="0"/>
        </w:tabs>
        <w:rPr>
          <w:rFonts w:eastAsia="Calibri"/>
          <w:sz w:val="22"/>
          <w:szCs w:val="22"/>
          <w:lang w:val="lt-LT"/>
        </w:rPr>
      </w:pPr>
    </w:p>
    <w:p w14:paraId="694BBAD8" w14:textId="04DBC3CC" w:rsidR="00276730" w:rsidRPr="007E5667" w:rsidRDefault="00592D6C">
      <w:pPr>
        <w:widowControl w:val="0"/>
        <w:tabs>
          <w:tab w:val="left" w:pos="0"/>
        </w:tabs>
        <w:rPr>
          <w:rFonts w:eastAsia="Calibri"/>
          <w:sz w:val="22"/>
          <w:szCs w:val="22"/>
          <w:lang w:val="lt-LT"/>
        </w:rPr>
      </w:pPr>
      <w:r w:rsidRPr="007E5667">
        <w:rPr>
          <w:rFonts w:eastAsia="Calibri"/>
          <w:sz w:val="22"/>
          <w:szCs w:val="22"/>
          <w:lang w:val="lt-LT"/>
        </w:rPr>
        <w:t>Šis vaistas, kaip ir visi kiti, gali sukelti šalutinį poveikį, nors jis pasireiškia ne visiems žmonėms.</w:t>
      </w:r>
    </w:p>
    <w:p w14:paraId="194BE2AA" w14:textId="77777777" w:rsidR="00276730" w:rsidRPr="007E5667" w:rsidRDefault="00276730">
      <w:pPr>
        <w:widowControl w:val="0"/>
        <w:numPr>
          <w:ilvl w:val="12"/>
          <w:numId w:val="0"/>
        </w:numPr>
        <w:tabs>
          <w:tab w:val="left" w:pos="567"/>
          <w:tab w:val="left" w:pos="708"/>
        </w:tabs>
        <w:ind w:right="-2"/>
        <w:rPr>
          <w:rFonts w:eastAsia="Calibri"/>
          <w:sz w:val="22"/>
          <w:szCs w:val="22"/>
          <w:lang w:val="lt-LT"/>
        </w:rPr>
      </w:pPr>
    </w:p>
    <w:p w14:paraId="0F434058" w14:textId="00F6AC96" w:rsidR="00276730" w:rsidRPr="007E5667" w:rsidRDefault="00592D6C">
      <w:pPr>
        <w:widowControl w:val="0"/>
        <w:tabs>
          <w:tab w:val="left" w:pos="567"/>
        </w:tabs>
        <w:autoSpaceDE w:val="0"/>
        <w:autoSpaceDN w:val="0"/>
        <w:adjustRightInd w:val="0"/>
        <w:rPr>
          <w:rFonts w:eastAsia="Calibri"/>
          <w:b/>
          <w:sz w:val="22"/>
          <w:szCs w:val="22"/>
          <w:lang w:val="lt-LT"/>
        </w:rPr>
      </w:pPr>
      <w:r w:rsidRPr="007E5667">
        <w:rPr>
          <w:rFonts w:eastAsia="Calibri"/>
          <w:b/>
          <w:sz w:val="22"/>
          <w:szCs w:val="22"/>
          <w:lang w:val="lt-LT"/>
        </w:rPr>
        <w:t xml:space="preserve">Jei atsiranda bet kuris toliau išvardytas sunkus šalutinis poveikis, nedelsdami nutraukite </w:t>
      </w:r>
      <w:proofErr w:type="spellStart"/>
      <w:r w:rsidR="00316BAB">
        <w:rPr>
          <w:rFonts w:eastAsia="Calibri"/>
          <w:b/>
          <w:sz w:val="22"/>
          <w:szCs w:val="22"/>
          <w:lang w:val="lt-LT"/>
        </w:rPr>
        <w:t>Camimbo</w:t>
      </w:r>
      <w:proofErr w:type="spellEnd"/>
      <w:r w:rsidRPr="007E5667">
        <w:rPr>
          <w:rFonts w:eastAsia="Calibri"/>
          <w:b/>
          <w:sz w:val="22"/>
          <w:szCs w:val="22"/>
          <w:lang w:val="lt-LT"/>
        </w:rPr>
        <w:t xml:space="preserve"> vartojimą ir kreipkitės į gydytoją. Gali prireikti skubaus gydymo.</w:t>
      </w:r>
    </w:p>
    <w:p w14:paraId="4DE8ED79" w14:textId="5F370476" w:rsidR="00105A20" w:rsidRPr="007E5667" w:rsidRDefault="00105A20" w:rsidP="007E5667">
      <w:pPr>
        <w:widowControl w:val="0"/>
        <w:numPr>
          <w:ilvl w:val="0"/>
          <w:numId w:val="24"/>
        </w:numPr>
        <w:autoSpaceDE w:val="0"/>
        <w:autoSpaceDN w:val="0"/>
        <w:adjustRightInd w:val="0"/>
        <w:rPr>
          <w:sz w:val="22"/>
          <w:szCs w:val="22"/>
          <w:lang w:val="lt-LT" w:eastAsia="lt-LT"/>
        </w:rPr>
      </w:pPr>
      <w:r w:rsidRPr="007E5667">
        <w:rPr>
          <w:rFonts w:eastAsia="Calibri"/>
          <w:sz w:val="22"/>
          <w:szCs w:val="22"/>
          <w:lang w:val="lt-LT"/>
        </w:rPr>
        <w:t>Veido, lūpų, burnos, liežuvio ar gerklės patinimas, gerklės ar kvėpavimo takų gleivinės patinimas, dėl kurio atsiranda dusulys ar</w:t>
      </w:r>
      <w:r w:rsidR="004E702F" w:rsidRPr="007E5667">
        <w:rPr>
          <w:rFonts w:eastAsia="Calibri"/>
          <w:sz w:val="22"/>
          <w:szCs w:val="22"/>
          <w:lang w:val="lt-LT"/>
        </w:rPr>
        <w:t>ba</w:t>
      </w:r>
      <w:r w:rsidRPr="007E5667">
        <w:rPr>
          <w:rFonts w:eastAsia="Calibri"/>
          <w:sz w:val="22"/>
          <w:szCs w:val="22"/>
          <w:lang w:val="lt-LT"/>
        </w:rPr>
        <w:t xml:space="preserve"> sunkumas ryjant. Tai gali būti sunkios alerginės reakcijos (</w:t>
      </w:r>
      <w:proofErr w:type="spellStart"/>
      <w:r w:rsidRPr="007E5667">
        <w:rPr>
          <w:rFonts w:eastAsia="Calibri"/>
          <w:sz w:val="22"/>
          <w:szCs w:val="22"/>
          <w:lang w:val="lt-LT"/>
        </w:rPr>
        <w:t>angioneurozinės</w:t>
      </w:r>
      <w:proofErr w:type="spellEnd"/>
      <w:r w:rsidRPr="007E5667">
        <w:rPr>
          <w:rFonts w:eastAsia="Calibri"/>
          <w:sz w:val="22"/>
          <w:szCs w:val="22"/>
          <w:lang w:val="lt-LT"/>
        </w:rPr>
        <w:t xml:space="preserve"> edemos) į </w:t>
      </w:r>
      <w:proofErr w:type="spellStart"/>
      <w:r w:rsidR="00316BAB">
        <w:rPr>
          <w:rFonts w:eastAsia="Calibri"/>
          <w:sz w:val="22"/>
          <w:szCs w:val="22"/>
          <w:lang w:val="lt-LT"/>
        </w:rPr>
        <w:t>Camimbo</w:t>
      </w:r>
      <w:proofErr w:type="spellEnd"/>
      <w:r w:rsidRPr="007E5667">
        <w:rPr>
          <w:rFonts w:eastAsia="Calibri"/>
          <w:sz w:val="22"/>
          <w:szCs w:val="22"/>
          <w:lang w:val="lt-LT"/>
        </w:rPr>
        <w:t xml:space="preserve"> požymis. Jei pasireiškia toks poveikis, nedelsdami kreipkitės į gydytoją (nedažnas poveikis: gali pasireikšti rečiau kaip 1 iš 100 asmenų)</w:t>
      </w:r>
      <w:r w:rsidR="004E702F" w:rsidRPr="007E5667">
        <w:rPr>
          <w:rFonts w:eastAsia="Calibri"/>
          <w:sz w:val="22"/>
          <w:szCs w:val="22"/>
          <w:lang w:val="lt-LT"/>
        </w:rPr>
        <w:t>.</w:t>
      </w:r>
    </w:p>
    <w:p w14:paraId="092BAD1F" w14:textId="7D9F6965" w:rsidR="00276730" w:rsidRPr="007E5667" w:rsidRDefault="00105A20" w:rsidP="007E5667">
      <w:pPr>
        <w:widowControl w:val="0"/>
        <w:numPr>
          <w:ilvl w:val="0"/>
          <w:numId w:val="24"/>
        </w:numPr>
        <w:autoSpaceDE w:val="0"/>
        <w:autoSpaceDN w:val="0"/>
        <w:adjustRightInd w:val="0"/>
        <w:rPr>
          <w:rFonts w:eastAsia="Calibri"/>
          <w:sz w:val="22"/>
          <w:szCs w:val="22"/>
          <w:lang w:val="lt-LT"/>
        </w:rPr>
      </w:pPr>
      <w:r w:rsidRPr="007E5667">
        <w:rPr>
          <w:rFonts w:eastAsia="Calibri"/>
          <w:sz w:val="22"/>
          <w:szCs w:val="22"/>
          <w:lang w:val="lt-LT"/>
        </w:rPr>
        <w:t xml:space="preserve">Sunkios odos reakcijos, įskaitant bėrimą, burnos išopėjimą, jau esamos odos ligos pasunkėjimą, paraudimą, odos pūslių susidarymą ar lupimąsi, gleivinės uždegimą (pvz., </w:t>
      </w:r>
      <w:proofErr w:type="spellStart"/>
      <w:r w:rsidRPr="007E5667">
        <w:rPr>
          <w:rFonts w:eastAsia="Calibri"/>
          <w:sz w:val="22"/>
          <w:szCs w:val="22"/>
          <w:lang w:val="lt-LT"/>
        </w:rPr>
        <w:t>Stivenso</w:t>
      </w:r>
      <w:proofErr w:type="spellEnd"/>
      <w:r w:rsidRPr="007E5667">
        <w:rPr>
          <w:rFonts w:eastAsia="Calibri"/>
          <w:sz w:val="22"/>
          <w:szCs w:val="22"/>
          <w:lang w:val="lt-LT"/>
        </w:rPr>
        <w:t xml:space="preserve">-Džonsono sindromas, toksinė epidermio </w:t>
      </w:r>
      <w:proofErr w:type="spellStart"/>
      <w:r w:rsidRPr="007E5667">
        <w:rPr>
          <w:rFonts w:eastAsia="Calibri"/>
          <w:sz w:val="22"/>
          <w:szCs w:val="22"/>
          <w:lang w:val="lt-LT"/>
        </w:rPr>
        <w:t>nekrolizė</w:t>
      </w:r>
      <w:proofErr w:type="spellEnd"/>
      <w:r w:rsidRPr="007E5667">
        <w:rPr>
          <w:rFonts w:eastAsia="Calibri"/>
          <w:sz w:val="22"/>
          <w:szCs w:val="22"/>
          <w:lang w:val="lt-LT"/>
        </w:rPr>
        <w:t xml:space="preserve"> ar daugiaformė </w:t>
      </w:r>
      <w:proofErr w:type="spellStart"/>
      <w:r w:rsidRPr="007E5667">
        <w:rPr>
          <w:rFonts w:eastAsia="Calibri"/>
          <w:sz w:val="22"/>
          <w:szCs w:val="22"/>
          <w:lang w:val="lt-LT"/>
        </w:rPr>
        <w:t>eritema</w:t>
      </w:r>
      <w:proofErr w:type="spellEnd"/>
      <w:r w:rsidRPr="007E5667">
        <w:rPr>
          <w:rFonts w:eastAsia="Calibri"/>
          <w:sz w:val="22"/>
          <w:szCs w:val="22"/>
          <w:lang w:val="lt-LT"/>
        </w:rPr>
        <w:t>) ar kitokios alerginės reakcijos (pvz., dilgėlinė). Jei pasireiškia toks poveikis, nedelsdami kreipkitės į gydytoją (labai retas poveikis: gali pasireikšti rečiau kaip 1 iš 10 000 asmenų)</w:t>
      </w:r>
      <w:r w:rsidR="00592D6C" w:rsidRPr="007E5667">
        <w:rPr>
          <w:sz w:val="22"/>
          <w:szCs w:val="22"/>
          <w:lang w:val="lt-LT"/>
        </w:rPr>
        <w:t>.</w:t>
      </w:r>
    </w:p>
    <w:p w14:paraId="6B9D34BB" w14:textId="77777777" w:rsidR="00276730" w:rsidRPr="007E5667" w:rsidRDefault="00276730">
      <w:pPr>
        <w:widowControl w:val="0"/>
        <w:tabs>
          <w:tab w:val="left" w:pos="567"/>
        </w:tabs>
        <w:autoSpaceDE w:val="0"/>
        <w:autoSpaceDN w:val="0"/>
        <w:adjustRightInd w:val="0"/>
        <w:rPr>
          <w:rFonts w:eastAsia="Calibri"/>
          <w:sz w:val="22"/>
          <w:szCs w:val="22"/>
          <w:lang w:val="lt-LT"/>
        </w:rPr>
      </w:pPr>
    </w:p>
    <w:p w14:paraId="08FCEC2A" w14:textId="77777777" w:rsidR="00276730" w:rsidRPr="007E5667" w:rsidRDefault="00592D6C">
      <w:pPr>
        <w:widowControl w:val="0"/>
        <w:tabs>
          <w:tab w:val="left" w:pos="567"/>
        </w:tabs>
        <w:autoSpaceDE w:val="0"/>
        <w:autoSpaceDN w:val="0"/>
        <w:adjustRightInd w:val="0"/>
        <w:rPr>
          <w:rFonts w:eastAsia="Calibri"/>
          <w:b/>
          <w:sz w:val="22"/>
          <w:szCs w:val="22"/>
          <w:lang w:val="lt-LT"/>
        </w:rPr>
      </w:pPr>
      <w:r w:rsidRPr="007E5667">
        <w:rPr>
          <w:rFonts w:eastAsia="Calibri"/>
          <w:b/>
          <w:sz w:val="22"/>
          <w:szCs w:val="22"/>
          <w:lang w:val="lt-LT"/>
        </w:rPr>
        <w:t>Nedelsdami praneškite gydytojui, jeigu Jums pasireiškė:</w:t>
      </w:r>
    </w:p>
    <w:p w14:paraId="3A6A7EFD" w14:textId="18BD8BB9" w:rsidR="00955797" w:rsidRPr="007E5667" w:rsidRDefault="00E065EB" w:rsidP="007E5667">
      <w:pPr>
        <w:widowControl w:val="0"/>
        <w:numPr>
          <w:ilvl w:val="0"/>
          <w:numId w:val="24"/>
        </w:numPr>
        <w:autoSpaceDE w:val="0"/>
        <w:autoSpaceDN w:val="0"/>
        <w:adjustRightInd w:val="0"/>
        <w:rPr>
          <w:rFonts w:eastAsia="Calibri"/>
          <w:sz w:val="22"/>
          <w:szCs w:val="22"/>
          <w:lang w:val="lt-LT"/>
        </w:rPr>
      </w:pPr>
      <w:r>
        <w:rPr>
          <w:rFonts w:eastAsia="Calibri"/>
          <w:sz w:val="22"/>
          <w:szCs w:val="22"/>
          <w:lang w:val="lt-LT"/>
        </w:rPr>
        <w:t>d</w:t>
      </w:r>
      <w:r w:rsidR="00955797" w:rsidRPr="007E5667">
        <w:rPr>
          <w:rFonts w:eastAsia="Calibri"/>
          <w:sz w:val="22"/>
          <w:szCs w:val="22"/>
          <w:lang w:val="lt-LT"/>
        </w:rPr>
        <w:t xml:space="preserve">ažnesnis širdies plakimas, netolygus ar stiprus širdies plakimas (kai kuriais atvejais tai gali būti pavojinga gyvybei), krūtinės skausmas, spaudimo jausmas krūtinėje ar </w:t>
      </w:r>
      <w:r w:rsidR="00542836">
        <w:rPr>
          <w:rFonts w:eastAsia="Calibri"/>
          <w:sz w:val="22"/>
          <w:szCs w:val="22"/>
          <w:lang w:val="lt-LT"/>
        </w:rPr>
        <w:t>rimtesnės</w:t>
      </w:r>
      <w:r w:rsidR="00542836" w:rsidRPr="007E5667">
        <w:rPr>
          <w:rFonts w:eastAsia="Calibri"/>
          <w:sz w:val="22"/>
          <w:szCs w:val="22"/>
          <w:lang w:val="lt-LT"/>
        </w:rPr>
        <w:t xml:space="preserve"> </w:t>
      </w:r>
      <w:r w:rsidR="00955797" w:rsidRPr="007E5667">
        <w:rPr>
          <w:rFonts w:eastAsia="Calibri"/>
          <w:sz w:val="22"/>
          <w:szCs w:val="22"/>
          <w:lang w:val="lt-LT"/>
        </w:rPr>
        <w:t>problemos, įskaitant širdies priepuolį ir insultą (dažnis nežinomas)</w:t>
      </w:r>
      <w:r>
        <w:rPr>
          <w:rFonts w:eastAsia="Calibri"/>
          <w:sz w:val="22"/>
          <w:szCs w:val="22"/>
          <w:lang w:val="lt-LT"/>
        </w:rPr>
        <w:t>;</w:t>
      </w:r>
    </w:p>
    <w:p w14:paraId="21D1C35C" w14:textId="0B2FA02A" w:rsidR="00955797" w:rsidRPr="007E5667" w:rsidRDefault="00E065EB"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d</w:t>
      </w:r>
      <w:r w:rsidR="00955797" w:rsidRPr="007E5667">
        <w:rPr>
          <w:rFonts w:eastAsia="Calibri"/>
          <w:sz w:val="22"/>
          <w:szCs w:val="22"/>
          <w:lang w:val="lt-LT"/>
        </w:rPr>
        <w:t>usulys ar kosulys. Tai gali būti plaučių sutrikimų požymiai</w:t>
      </w:r>
      <w:r>
        <w:rPr>
          <w:rFonts w:eastAsia="Calibri"/>
          <w:sz w:val="22"/>
          <w:szCs w:val="22"/>
          <w:lang w:val="lt-LT"/>
        </w:rPr>
        <w:t>;</w:t>
      </w:r>
    </w:p>
    <w:p w14:paraId="0B5C1190" w14:textId="1BC2C863" w:rsidR="00955797" w:rsidRPr="007E5667" w:rsidRDefault="00E065EB" w:rsidP="007E5667">
      <w:pPr>
        <w:widowControl w:val="0"/>
        <w:numPr>
          <w:ilvl w:val="0"/>
          <w:numId w:val="24"/>
        </w:numPr>
        <w:autoSpaceDE w:val="0"/>
        <w:autoSpaceDN w:val="0"/>
        <w:adjustRightInd w:val="0"/>
        <w:rPr>
          <w:rFonts w:eastAsia="Calibri"/>
          <w:sz w:val="22"/>
          <w:szCs w:val="22"/>
          <w:lang w:val="lt-LT"/>
        </w:rPr>
      </w:pPr>
      <w:r>
        <w:rPr>
          <w:rFonts w:eastAsia="Calibri"/>
          <w:sz w:val="22"/>
          <w:szCs w:val="22"/>
          <w:lang w:val="lt-LT"/>
        </w:rPr>
        <w:t>l</w:t>
      </w:r>
      <w:r w:rsidR="00955797" w:rsidRPr="007E5667">
        <w:rPr>
          <w:rFonts w:eastAsia="Calibri"/>
          <w:sz w:val="22"/>
          <w:szCs w:val="22"/>
          <w:lang w:val="lt-LT"/>
        </w:rPr>
        <w:t xml:space="preserve">engvesnis </w:t>
      </w:r>
      <w:r w:rsidR="005051CF">
        <w:rPr>
          <w:rFonts w:eastAsia="Calibri"/>
          <w:sz w:val="22"/>
          <w:szCs w:val="22"/>
          <w:lang w:val="lt-LT"/>
        </w:rPr>
        <w:t>mėlynių</w:t>
      </w:r>
      <w:r w:rsidR="005051CF" w:rsidRPr="007E5667">
        <w:rPr>
          <w:rFonts w:eastAsia="Calibri"/>
          <w:sz w:val="22"/>
          <w:szCs w:val="22"/>
          <w:lang w:val="lt-LT"/>
        </w:rPr>
        <w:t xml:space="preserve"> </w:t>
      </w:r>
      <w:r w:rsidR="00955797" w:rsidRPr="007E5667">
        <w:rPr>
          <w:rFonts w:eastAsia="Calibri"/>
          <w:sz w:val="22"/>
          <w:szCs w:val="22"/>
          <w:lang w:val="lt-LT"/>
        </w:rPr>
        <w:t>atsiradimas, ilgesnis nei įprasta</w:t>
      </w:r>
      <w:r w:rsidR="004E702F" w:rsidRPr="007E5667">
        <w:rPr>
          <w:rFonts w:eastAsia="Calibri"/>
          <w:sz w:val="22"/>
          <w:szCs w:val="22"/>
          <w:lang w:val="lt-LT"/>
        </w:rPr>
        <w:t>i</w:t>
      </w:r>
      <w:r w:rsidR="00955797" w:rsidRPr="007E5667">
        <w:rPr>
          <w:rFonts w:eastAsia="Calibri"/>
          <w:sz w:val="22"/>
          <w:szCs w:val="22"/>
          <w:lang w:val="lt-LT"/>
        </w:rPr>
        <w:t xml:space="preserve"> kraujavimas, bet kokie kraujavimo požymiai (pvz., kraujavimas iš dantenų), violetinės dėmės, </w:t>
      </w:r>
      <w:r w:rsidR="00C44172" w:rsidRPr="007E5667">
        <w:rPr>
          <w:rFonts w:eastAsia="Calibri"/>
          <w:sz w:val="22"/>
          <w:szCs w:val="22"/>
          <w:lang w:val="lt-LT"/>
        </w:rPr>
        <w:t>odos dėmės</w:t>
      </w:r>
      <w:r w:rsidR="00955797" w:rsidRPr="007E5667">
        <w:rPr>
          <w:rFonts w:eastAsia="Calibri"/>
          <w:sz w:val="22"/>
          <w:szCs w:val="22"/>
          <w:lang w:val="lt-LT"/>
        </w:rPr>
        <w:t xml:space="preserve"> arba lengvesnis negu įprasta</w:t>
      </w:r>
      <w:r w:rsidR="004E702F" w:rsidRPr="007E5667">
        <w:rPr>
          <w:rFonts w:eastAsia="Calibri"/>
          <w:sz w:val="22"/>
          <w:szCs w:val="22"/>
          <w:lang w:val="lt-LT"/>
        </w:rPr>
        <w:t>i</w:t>
      </w:r>
      <w:r w:rsidR="00955797" w:rsidRPr="007E5667">
        <w:rPr>
          <w:rFonts w:eastAsia="Calibri"/>
          <w:sz w:val="22"/>
          <w:szCs w:val="22"/>
          <w:lang w:val="lt-LT"/>
        </w:rPr>
        <w:t xml:space="preserve"> užsikrėtimas infekcija, gerklės skausmas ir karščiavimas, nuovargi</w:t>
      </w:r>
      <w:r w:rsidR="005E14C3">
        <w:rPr>
          <w:rFonts w:eastAsia="Calibri"/>
          <w:sz w:val="22"/>
          <w:szCs w:val="22"/>
          <w:lang w:val="lt-LT"/>
        </w:rPr>
        <w:t>s</w:t>
      </w:r>
      <w:r w:rsidR="00955797" w:rsidRPr="007E5667">
        <w:rPr>
          <w:rFonts w:eastAsia="Calibri"/>
          <w:sz w:val="22"/>
          <w:szCs w:val="22"/>
          <w:lang w:val="lt-LT"/>
        </w:rPr>
        <w:t xml:space="preserve">, </w:t>
      </w:r>
      <w:r w:rsidR="005E14C3">
        <w:rPr>
          <w:rFonts w:eastAsia="Calibri"/>
          <w:sz w:val="22"/>
          <w:szCs w:val="22"/>
          <w:lang w:val="lt-LT"/>
        </w:rPr>
        <w:t>silpnumas</w:t>
      </w:r>
      <w:r w:rsidR="00955797" w:rsidRPr="007E5667">
        <w:rPr>
          <w:rFonts w:eastAsia="Calibri"/>
          <w:sz w:val="22"/>
          <w:szCs w:val="22"/>
          <w:lang w:val="lt-LT"/>
        </w:rPr>
        <w:t>, svaigulys ar odos blyškumas. Tai gali būti kraujo ar kaulų čiulpų sutrikimo požymiai</w:t>
      </w:r>
      <w:r>
        <w:rPr>
          <w:rFonts w:eastAsia="Calibri"/>
          <w:sz w:val="22"/>
          <w:szCs w:val="22"/>
          <w:lang w:val="lt-LT"/>
        </w:rPr>
        <w:t>;</w:t>
      </w:r>
    </w:p>
    <w:p w14:paraId="4CEA6D2E" w14:textId="5C64A9B6" w:rsidR="00955797" w:rsidRPr="007E5667" w:rsidRDefault="00E065EB"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s</w:t>
      </w:r>
      <w:r w:rsidR="00955797" w:rsidRPr="007E5667">
        <w:rPr>
          <w:rFonts w:eastAsia="Calibri"/>
          <w:sz w:val="22"/>
          <w:szCs w:val="22"/>
          <w:lang w:val="lt-LT"/>
        </w:rPr>
        <w:t>tiprus pilvo skausmas, kuris gali plisti į nugarą. Tai gali būti pankreatito (kasos uždegimo) požymis (labai retas poveikis: gali pasireikšti rečiau kaip 1 iš 10 000 asmenų)</w:t>
      </w:r>
      <w:r>
        <w:rPr>
          <w:rFonts w:eastAsia="Calibri"/>
          <w:sz w:val="22"/>
          <w:szCs w:val="22"/>
          <w:lang w:val="lt-LT"/>
        </w:rPr>
        <w:t>;</w:t>
      </w:r>
    </w:p>
    <w:p w14:paraId="586B52D4" w14:textId="63F53117" w:rsidR="00955797" w:rsidRPr="007E5667" w:rsidRDefault="00E065EB"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k</w:t>
      </w:r>
      <w:r w:rsidR="00955797" w:rsidRPr="007E5667">
        <w:rPr>
          <w:rFonts w:eastAsia="Calibri"/>
          <w:sz w:val="22"/>
          <w:szCs w:val="22"/>
          <w:lang w:val="lt-LT"/>
        </w:rPr>
        <w:t xml:space="preserve">arščiavimas, </w:t>
      </w:r>
      <w:proofErr w:type="spellStart"/>
      <w:r w:rsidR="00955797" w:rsidRPr="007E5667">
        <w:rPr>
          <w:rFonts w:eastAsia="Calibri"/>
          <w:sz w:val="22"/>
          <w:szCs w:val="22"/>
          <w:lang w:val="lt-LT"/>
        </w:rPr>
        <w:t>šaltkrėtis</w:t>
      </w:r>
      <w:proofErr w:type="spellEnd"/>
      <w:r w:rsidR="00955797" w:rsidRPr="007E5667">
        <w:rPr>
          <w:rFonts w:eastAsia="Calibri"/>
          <w:sz w:val="22"/>
          <w:szCs w:val="22"/>
          <w:lang w:val="lt-LT"/>
        </w:rPr>
        <w:t>, nuovargis, apetito netekimas, pilvo skausmas, pykinimas, odos ir akių pageltimas (gelta). Tai gali būti kepenų sutrikimo, pvz., hepatito (kepenų uždegimo) ar kepenų pažeidimo požymiai (</w:t>
      </w:r>
      <w:proofErr w:type="spellStart"/>
      <w:r w:rsidR="00955797" w:rsidRPr="007E5667">
        <w:rPr>
          <w:rFonts w:eastAsia="Calibri"/>
          <w:sz w:val="22"/>
          <w:szCs w:val="22"/>
          <w:lang w:val="lt-LT"/>
        </w:rPr>
        <w:t>hepatinė</w:t>
      </w:r>
      <w:proofErr w:type="spellEnd"/>
      <w:r w:rsidR="00955797" w:rsidRPr="007E5667">
        <w:rPr>
          <w:rFonts w:eastAsia="Calibri"/>
          <w:sz w:val="22"/>
          <w:szCs w:val="22"/>
          <w:lang w:val="lt-LT"/>
        </w:rPr>
        <w:t xml:space="preserve"> </w:t>
      </w:r>
      <w:proofErr w:type="spellStart"/>
      <w:r w:rsidR="00955797" w:rsidRPr="007E5667">
        <w:rPr>
          <w:rFonts w:eastAsia="Calibri"/>
          <w:sz w:val="22"/>
          <w:szCs w:val="22"/>
          <w:lang w:val="lt-LT"/>
        </w:rPr>
        <w:t>encefalopatija</w:t>
      </w:r>
      <w:proofErr w:type="spellEnd"/>
      <w:r w:rsidR="00955797" w:rsidRPr="007E5667">
        <w:rPr>
          <w:rFonts w:eastAsia="Calibri"/>
          <w:sz w:val="22"/>
          <w:szCs w:val="22"/>
          <w:lang w:val="lt-LT"/>
        </w:rPr>
        <w:t>, kurios pasireiškimo dažnis nežinomas)</w:t>
      </w:r>
      <w:r>
        <w:rPr>
          <w:rFonts w:eastAsia="Calibri"/>
          <w:sz w:val="22"/>
          <w:szCs w:val="22"/>
          <w:lang w:val="lt-LT"/>
        </w:rPr>
        <w:t>;</w:t>
      </w:r>
    </w:p>
    <w:p w14:paraId="779FFF33" w14:textId="6F19F111" w:rsidR="00955797" w:rsidRPr="007E5667" w:rsidRDefault="00E065EB"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k</w:t>
      </w:r>
      <w:r w:rsidR="00955797" w:rsidRPr="007E5667">
        <w:rPr>
          <w:rFonts w:eastAsia="Calibri"/>
          <w:sz w:val="22"/>
          <w:szCs w:val="22"/>
          <w:lang w:val="lt-LT"/>
        </w:rPr>
        <w:t xml:space="preserve">oncentruotas šlapimas (tamsios spalvos), pykinimas arba vėmimas, raumenų mėšlungis, </w:t>
      </w:r>
      <w:r w:rsidR="00212E0F">
        <w:rPr>
          <w:rFonts w:eastAsia="Calibri"/>
          <w:sz w:val="22"/>
          <w:szCs w:val="22"/>
          <w:lang w:val="lt-LT"/>
        </w:rPr>
        <w:t xml:space="preserve">sumišimas </w:t>
      </w:r>
      <w:r w:rsidR="00955797" w:rsidRPr="007E5667">
        <w:rPr>
          <w:rFonts w:eastAsia="Calibri"/>
          <w:sz w:val="22"/>
          <w:szCs w:val="22"/>
          <w:lang w:val="lt-LT"/>
        </w:rPr>
        <w:t>ir traukuliai, kurie gali būti dėl netinkamos ADH (</w:t>
      </w:r>
      <w:proofErr w:type="spellStart"/>
      <w:r w:rsidR="00955797" w:rsidRPr="007E5667">
        <w:rPr>
          <w:rFonts w:eastAsia="Calibri"/>
          <w:sz w:val="22"/>
          <w:szCs w:val="22"/>
          <w:lang w:val="lt-LT"/>
        </w:rPr>
        <w:t>antidiurezinio</w:t>
      </w:r>
      <w:proofErr w:type="spellEnd"/>
      <w:r w:rsidR="00955797" w:rsidRPr="007E5667">
        <w:rPr>
          <w:rFonts w:eastAsia="Calibri"/>
          <w:sz w:val="22"/>
          <w:szCs w:val="22"/>
          <w:lang w:val="lt-LT"/>
        </w:rPr>
        <w:t xml:space="preserve"> hormono) sekrecijos. Jei pasireiškia tokių simptomų, nedelsdami kreipkitės į gydytoją (dažnis nežinomas)</w:t>
      </w:r>
      <w:r>
        <w:rPr>
          <w:rFonts w:eastAsia="Calibri"/>
          <w:sz w:val="22"/>
          <w:szCs w:val="22"/>
          <w:lang w:val="lt-LT"/>
        </w:rPr>
        <w:t>;</w:t>
      </w:r>
    </w:p>
    <w:p w14:paraId="4EBB83A4" w14:textId="51420B4A" w:rsidR="00955797" w:rsidRPr="007E5667" w:rsidRDefault="00E065EB" w:rsidP="007E5667">
      <w:pPr>
        <w:widowControl w:val="0"/>
        <w:numPr>
          <w:ilvl w:val="0"/>
          <w:numId w:val="24"/>
        </w:numPr>
        <w:autoSpaceDE w:val="0"/>
        <w:autoSpaceDN w:val="0"/>
        <w:adjustRightInd w:val="0"/>
        <w:rPr>
          <w:rFonts w:eastAsia="Calibri"/>
          <w:sz w:val="22"/>
          <w:szCs w:val="22"/>
          <w:lang w:val="lt-LT"/>
        </w:rPr>
      </w:pPr>
      <w:r>
        <w:rPr>
          <w:rFonts w:eastAsia="Calibri"/>
          <w:sz w:val="22"/>
          <w:szCs w:val="22"/>
          <w:lang w:val="lt-LT"/>
        </w:rPr>
        <w:t>r</w:t>
      </w:r>
      <w:r w:rsidR="00955797" w:rsidRPr="007E5667">
        <w:rPr>
          <w:rFonts w:eastAsia="Calibri"/>
          <w:sz w:val="22"/>
          <w:szCs w:val="22"/>
          <w:lang w:val="lt-LT"/>
        </w:rPr>
        <w:t>aumenų silpnumas, mėšlungis, jautrumas ar skausmas, ypač jei tuo pačiu metu blogai jaučiatės ar</w:t>
      </w:r>
      <w:r w:rsidR="004403F1" w:rsidRPr="007E5667">
        <w:rPr>
          <w:rFonts w:eastAsia="Calibri"/>
          <w:sz w:val="22"/>
          <w:szCs w:val="22"/>
          <w:lang w:val="lt-LT"/>
        </w:rPr>
        <w:t>ba</w:t>
      </w:r>
      <w:r w:rsidR="00955797" w:rsidRPr="007E5667">
        <w:rPr>
          <w:rFonts w:eastAsia="Calibri"/>
          <w:sz w:val="22"/>
          <w:szCs w:val="22"/>
          <w:lang w:val="lt-LT"/>
        </w:rPr>
        <w:t xml:space="preserve"> yra aukšta temperatūra; tokį poveikį gali sukelti nenormalus raumenų irimas, vadinamas </w:t>
      </w:r>
      <w:proofErr w:type="spellStart"/>
      <w:r w:rsidR="00955797" w:rsidRPr="007E5667">
        <w:rPr>
          <w:rFonts w:eastAsia="Calibri"/>
          <w:sz w:val="22"/>
          <w:szCs w:val="22"/>
          <w:lang w:val="lt-LT"/>
        </w:rPr>
        <w:t>rabdomiolize</w:t>
      </w:r>
      <w:proofErr w:type="spellEnd"/>
      <w:r w:rsidR="00955797" w:rsidRPr="007E5667">
        <w:rPr>
          <w:rFonts w:eastAsia="Calibri"/>
          <w:sz w:val="22"/>
          <w:szCs w:val="22"/>
          <w:lang w:val="lt-LT"/>
        </w:rPr>
        <w:t xml:space="preserve"> (dažnis nežinomas).</w:t>
      </w:r>
    </w:p>
    <w:p w14:paraId="1EEE1FA6" w14:textId="77777777" w:rsidR="00276730" w:rsidRPr="007E5667" w:rsidRDefault="00276730" w:rsidP="00955797">
      <w:pPr>
        <w:widowControl w:val="0"/>
        <w:tabs>
          <w:tab w:val="left" w:pos="567"/>
        </w:tabs>
        <w:autoSpaceDE w:val="0"/>
        <w:autoSpaceDN w:val="0"/>
        <w:adjustRightInd w:val="0"/>
        <w:rPr>
          <w:rFonts w:eastAsia="Calibri"/>
          <w:sz w:val="22"/>
          <w:szCs w:val="22"/>
          <w:lang w:val="lt-LT"/>
        </w:rPr>
      </w:pPr>
    </w:p>
    <w:p w14:paraId="3040EC83" w14:textId="77777777" w:rsidR="00276730" w:rsidRPr="007E5667" w:rsidRDefault="00592D6C">
      <w:pPr>
        <w:widowControl w:val="0"/>
        <w:tabs>
          <w:tab w:val="left" w:pos="567"/>
        </w:tabs>
        <w:autoSpaceDE w:val="0"/>
        <w:autoSpaceDN w:val="0"/>
        <w:adjustRightInd w:val="0"/>
        <w:rPr>
          <w:rFonts w:eastAsia="Calibri"/>
          <w:b/>
          <w:bCs/>
          <w:sz w:val="22"/>
          <w:szCs w:val="22"/>
          <w:lang w:val="lt-LT"/>
        </w:rPr>
      </w:pPr>
      <w:r w:rsidRPr="007E5667">
        <w:rPr>
          <w:rFonts w:eastAsia="Calibri"/>
          <w:b/>
          <w:bCs/>
          <w:sz w:val="22"/>
          <w:szCs w:val="22"/>
          <w:lang w:val="lt-LT"/>
        </w:rPr>
        <w:t>Kitoks galimas šalutinis poveikis</w:t>
      </w:r>
    </w:p>
    <w:p w14:paraId="45BE22D3" w14:textId="4DFC5BC8" w:rsidR="00276730" w:rsidRPr="007E5667" w:rsidRDefault="00276730">
      <w:pPr>
        <w:widowControl w:val="0"/>
        <w:tabs>
          <w:tab w:val="left" w:pos="567"/>
        </w:tabs>
        <w:autoSpaceDE w:val="0"/>
        <w:autoSpaceDN w:val="0"/>
        <w:adjustRightInd w:val="0"/>
        <w:rPr>
          <w:rFonts w:eastAsia="Calibri"/>
          <w:b/>
          <w:sz w:val="22"/>
          <w:szCs w:val="22"/>
          <w:lang w:val="lt-LT"/>
        </w:rPr>
      </w:pPr>
    </w:p>
    <w:p w14:paraId="2A4ACC33" w14:textId="425AEBC2" w:rsidR="00276730" w:rsidRPr="007E5667" w:rsidRDefault="00592D6C">
      <w:pPr>
        <w:widowControl w:val="0"/>
        <w:tabs>
          <w:tab w:val="left" w:pos="567"/>
        </w:tabs>
        <w:autoSpaceDE w:val="0"/>
        <w:autoSpaceDN w:val="0"/>
        <w:adjustRightInd w:val="0"/>
        <w:rPr>
          <w:rFonts w:eastAsia="Calibri"/>
          <w:sz w:val="22"/>
          <w:szCs w:val="22"/>
          <w:lang w:val="lt-LT"/>
        </w:rPr>
      </w:pPr>
      <w:r w:rsidRPr="007E5667">
        <w:rPr>
          <w:rFonts w:eastAsia="Calibri"/>
          <w:b/>
          <w:sz w:val="22"/>
          <w:szCs w:val="22"/>
          <w:lang w:val="lt-LT"/>
        </w:rPr>
        <w:t xml:space="preserve">Dažni šalutinio poveikio </w:t>
      </w:r>
      <w:r w:rsidRPr="002C0D0E">
        <w:rPr>
          <w:rFonts w:eastAsia="Calibri"/>
          <w:b/>
          <w:sz w:val="22"/>
          <w:szCs w:val="22"/>
          <w:lang w:val="lt-LT"/>
        </w:rPr>
        <w:t xml:space="preserve">reiškiniai </w:t>
      </w:r>
      <w:r w:rsidRPr="004A1F50">
        <w:rPr>
          <w:rFonts w:eastAsia="Calibri"/>
          <w:b/>
          <w:sz w:val="22"/>
          <w:szCs w:val="22"/>
          <w:lang w:val="lt-LT"/>
        </w:rPr>
        <w:t>(gali pasireikšti rečiau kaip 1 iš 10</w:t>
      </w:r>
      <w:r w:rsidR="00955797" w:rsidRPr="004A1F50">
        <w:rPr>
          <w:rFonts w:eastAsia="Calibri"/>
          <w:b/>
          <w:sz w:val="22"/>
          <w:szCs w:val="22"/>
          <w:lang w:val="lt-LT"/>
        </w:rPr>
        <w:t> </w:t>
      </w:r>
      <w:r w:rsidRPr="004A1F50">
        <w:rPr>
          <w:rFonts w:eastAsia="Calibri"/>
          <w:b/>
          <w:sz w:val="22"/>
          <w:szCs w:val="22"/>
          <w:lang w:val="lt-LT"/>
        </w:rPr>
        <w:t>asmenų):</w:t>
      </w:r>
    </w:p>
    <w:p w14:paraId="07537995" w14:textId="48233376" w:rsidR="00955797" w:rsidRPr="007E5667" w:rsidRDefault="002C0D0E"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a</w:t>
      </w:r>
      <w:r w:rsidR="00955797" w:rsidRPr="007E5667">
        <w:rPr>
          <w:rFonts w:eastAsia="Calibri"/>
          <w:sz w:val="22"/>
          <w:szCs w:val="22"/>
          <w:lang w:val="lt-LT"/>
        </w:rPr>
        <w:t>lerginės/padidėjusio jautrumo reakcijos, daugiausia odos, pacientams, linkusiems į alergines ir astmos tipo reakcijas</w:t>
      </w:r>
      <w:r>
        <w:rPr>
          <w:rFonts w:eastAsia="Calibri"/>
          <w:sz w:val="22"/>
          <w:szCs w:val="22"/>
          <w:lang w:val="lt-LT"/>
        </w:rPr>
        <w:t>;</w:t>
      </w:r>
    </w:p>
    <w:p w14:paraId="0600176B" w14:textId="2954F477" w:rsidR="00955797" w:rsidRPr="007E5667" w:rsidRDefault="002C0D0E"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k</w:t>
      </w:r>
      <w:r w:rsidR="00955797" w:rsidRPr="007E5667">
        <w:rPr>
          <w:rFonts w:eastAsia="Calibri"/>
          <w:sz w:val="22"/>
          <w:szCs w:val="22"/>
          <w:lang w:val="lt-LT"/>
        </w:rPr>
        <w:t>raujo tyrimai, rodan</w:t>
      </w:r>
      <w:r w:rsidR="00EC720D" w:rsidRPr="007E5667">
        <w:rPr>
          <w:rFonts w:eastAsia="Calibri"/>
          <w:sz w:val="22"/>
          <w:szCs w:val="22"/>
          <w:lang w:val="lt-LT"/>
        </w:rPr>
        <w:t>tys</w:t>
      </w:r>
      <w:r w:rsidR="00955797" w:rsidRPr="007E5667">
        <w:rPr>
          <w:rFonts w:eastAsia="Calibri"/>
          <w:sz w:val="22"/>
          <w:szCs w:val="22"/>
          <w:lang w:val="lt-LT"/>
        </w:rPr>
        <w:t>, kad kraujyje yra daugiau arba mažiau kalio nei įprasta</w:t>
      </w:r>
      <w:r w:rsidR="00EC720D" w:rsidRPr="007E5667">
        <w:rPr>
          <w:rFonts w:eastAsia="Calibri"/>
          <w:sz w:val="22"/>
          <w:szCs w:val="22"/>
          <w:lang w:val="lt-LT"/>
        </w:rPr>
        <w:t>i</w:t>
      </w:r>
      <w:r>
        <w:rPr>
          <w:rFonts w:eastAsia="Calibri"/>
          <w:sz w:val="22"/>
          <w:szCs w:val="22"/>
          <w:lang w:val="lt-LT"/>
        </w:rPr>
        <w:t>;</w:t>
      </w:r>
    </w:p>
    <w:p w14:paraId="742A2729" w14:textId="370D18FE" w:rsidR="00955797" w:rsidRPr="007E5667" w:rsidRDefault="002C0D0E"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s</w:t>
      </w:r>
      <w:r w:rsidR="00955797" w:rsidRPr="007E5667">
        <w:rPr>
          <w:rFonts w:eastAsia="Calibri"/>
          <w:sz w:val="22"/>
          <w:szCs w:val="22"/>
          <w:lang w:val="lt-LT"/>
        </w:rPr>
        <w:t xml:space="preserve">vaigulys, galvos skausmas, kuris dažniau pasireiškia pradėjus vartoti </w:t>
      </w:r>
      <w:proofErr w:type="spellStart"/>
      <w:r w:rsidR="00316BAB">
        <w:rPr>
          <w:rFonts w:eastAsia="Calibri"/>
          <w:sz w:val="22"/>
          <w:szCs w:val="22"/>
          <w:lang w:val="lt-LT"/>
        </w:rPr>
        <w:t>Camimbo</w:t>
      </w:r>
      <w:proofErr w:type="spellEnd"/>
      <w:r w:rsidR="00955797" w:rsidRPr="007E5667">
        <w:rPr>
          <w:rFonts w:eastAsia="Calibri"/>
          <w:sz w:val="22"/>
          <w:szCs w:val="22"/>
          <w:lang w:val="lt-LT"/>
        </w:rPr>
        <w:t xml:space="preserve"> arba pradėjus vartoti didesnę dozę</w:t>
      </w:r>
      <w:r>
        <w:rPr>
          <w:rFonts w:eastAsia="Calibri"/>
          <w:sz w:val="22"/>
          <w:szCs w:val="22"/>
          <w:lang w:val="lt-LT"/>
        </w:rPr>
        <w:t>;</w:t>
      </w:r>
    </w:p>
    <w:p w14:paraId="265225F6" w14:textId="0C7D8DC6" w:rsidR="00955797" w:rsidRPr="007E5667" w:rsidRDefault="002C0D0E"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a</w:t>
      </w:r>
      <w:r w:rsidR="00955797" w:rsidRPr="007E5667">
        <w:rPr>
          <w:rFonts w:eastAsia="Calibri"/>
          <w:sz w:val="22"/>
          <w:szCs w:val="22"/>
          <w:lang w:val="lt-LT"/>
        </w:rPr>
        <w:t>lp</w:t>
      </w:r>
      <w:r w:rsidR="00911BA0">
        <w:rPr>
          <w:rFonts w:eastAsia="Calibri"/>
          <w:sz w:val="22"/>
          <w:szCs w:val="22"/>
          <w:lang w:val="lt-LT"/>
        </w:rPr>
        <w:t>imas</w:t>
      </w:r>
      <w:r w:rsidR="00955797" w:rsidRPr="007E5667">
        <w:rPr>
          <w:rFonts w:eastAsia="Calibri"/>
          <w:sz w:val="22"/>
          <w:szCs w:val="22"/>
          <w:lang w:val="lt-LT"/>
        </w:rPr>
        <w:t xml:space="preserve">, </w:t>
      </w:r>
      <w:proofErr w:type="spellStart"/>
      <w:r w:rsidR="00955797" w:rsidRPr="007E5667">
        <w:rPr>
          <w:rFonts w:eastAsia="Calibri"/>
          <w:sz w:val="22"/>
          <w:szCs w:val="22"/>
          <w:lang w:val="lt-LT"/>
        </w:rPr>
        <w:t>hipotenzija</w:t>
      </w:r>
      <w:proofErr w:type="spellEnd"/>
      <w:r w:rsidR="00955797" w:rsidRPr="007E5667">
        <w:rPr>
          <w:rFonts w:eastAsia="Calibri"/>
          <w:sz w:val="22"/>
          <w:szCs w:val="22"/>
          <w:lang w:val="lt-LT"/>
        </w:rPr>
        <w:t xml:space="preserve"> (neįprastai žemas kraujospūdis, ypač greitai atsistojus ar atsisėdus, vadinamas </w:t>
      </w:r>
      <w:proofErr w:type="spellStart"/>
      <w:r w:rsidR="00955797" w:rsidRPr="007E5667">
        <w:rPr>
          <w:rFonts w:eastAsia="Calibri"/>
          <w:sz w:val="22"/>
          <w:szCs w:val="22"/>
          <w:lang w:val="lt-LT"/>
        </w:rPr>
        <w:t>ortostatin</w:t>
      </w:r>
      <w:r w:rsidR="00EC720D" w:rsidRPr="007E5667">
        <w:rPr>
          <w:rFonts w:eastAsia="Calibri"/>
          <w:sz w:val="22"/>
          <w:szCs w:val="22"/>
          <w:lang w:val="lt-LT"/>
        </w:rPr>
        <w:t>e</w:t>
      </w:r>
      <w:proofErr w:type="spellEnd"/>
      <w:r w:rsidR="00955797" w:rsidRPr="007E5667">
        <w:rPr>
          <w:rFonts w:eastAsia="Calibri"/>
          <w:sz w:val="22"/>
          <w:szCs w:val="22"/>
          <w:lang w:val="lt-LT"/>
        </w:rPr>
        <w:t xml:space="preserve"> </w:t>
      </w:r>
      <w:proofErr w:type="spellStart"/>
      <w:r w:rsidR="00955797" w:rsidRPr="007E5667">
        <w:rPr>
          <w:rFonts w:eastAsia="Calibri"/>
          <w:sz w:val="22"/>
          <w:szCs w:val="22"/>
          <w:lang w:val="lt-LT"/>
        </w:rPr>
        <w:t>hipotenzija</w:t>
      </w:r>
      <w:proofErr w:type="spellEnd"/>
      <w:r w:rsidR="00955797" w:rsidRPr="007E5667">
        <w:rPr>
          <w:rFonts w:eastAsia="Calibri"/>
          <w:sz w:val="22"/>
          <w:szCs w:val="22"/>
          <w:lang w:val="lt-LT"/>
        </w:rPr>
        <w:t>)</w:t>
      </w:r>
      <w:r>
        <w:rPr>
          <w:rFonts w:eastAsia="Calibri"/>
          <w:sz w:val="22"/>
          <w:szCs w:val="22"/>
          <w:lang w:val="lt-LT"/>
        </w:rPr>
        <w:t>;</w:t>
      </w:r>
    </w:p>
    <w:p w14:paraId="3887091D" w14:textId="74FD0E53" w:rsidR="00955797" w:rsidRPr="007E5667" w:rsidRDefault="002C0D0E"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lastRenderedPageBreak/>
        <w:t>s</w:t>
      </w:r>
      <w:r w:rsidR="00955797" w:rsidRPr="007E5667">
        <w:rPr>
          <w:rFonts w:eastAsia="Calibri"/>
          <w:sz w:val="22"/>
          <w:szCs w:val="22"/>
          <w:lang w:val="lt-LT"/>
        </w:rPr>
        <w:t>ausas erzinantis kosulys, sinusų uždegimas (sinusitas) arba bronchitas (kvėpavimo takų uždegimas), dusulys (</w:t>
      </w:r>
      <w:proofErr w:type="spellStart"/>
      <w:r w:rsidR="00955797" w:rsidRPr="007E5667">
        <w:rPr>
          <w:rFonts w:eastAsia="Calibri"/>
          <w:sz w:val="22"/>
          <w:szCs w:val="22"/>
          <w:lang w:val="lt-LT"/>
        </w:rPr>
        <w:t>dispnėja</w:t>
      </w:r>
      <w:proofErr w:type="spellEnd"/>
      <w:r w:rsidR="00955797" w:rsidRPr="007E5667">
        <w:rPr>
          <w:rFonts w:eastAsia="Calibri"/>
          <w:sz w:val="22"/>
          <w:szCs w:val="22"/>
          <w:lang w:val="lt-LT"/>
        </w:rPr>
        <w:t>)</w:t>
      </w:r>
      <w:r>
        <w:rPr>
          <w:rFonts w:eastAsia="Calibri"/>
          <w:sz w:val="22"/>
          <w:szCs w:val="22"/>
          <w:lang w:val="lt-LT"/>
        </w:rPr>
        <w:t>;</w:t>
      </w:r>
    </w:p>
    <w:p w14:paraId="4FCD34A0" w14:textId="56356E76" w:rsidR="00955797" w:rsidRPr="007E5667" w:rsidRDefault="002C0D0E"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s</w:t>
      </w:r>
      <w:r w:rsidR="00955797" w:rsidRPr="007E5667">
        <w:rPr>
          <w:rFonts w:eastAsia="Calibri"/>
          <w:sz w:val="22"/>
          <w:szCs w:val="22"/>
          <w:lang w:val="lt-LT"/>
        </w:rPr>
        <w:t>kausmas ar nemalonus jausmas skrandyje ar žarnyne (uždegimas), virškinimo sutrikimas (pilvo pūtimas, rėmuo), pykinimas ar vėmimas, viduriavimas</w:t>
      </w:r>
      <w:r>
        <w:rPr>
          <w:rFonts w:eastAsia="Calibri"/>
          <w:sz w:val="22"/>
          <w:szCs w:val="22"/>
          <w:lang w:val="lt-LT"/>
        </w:rPr>
        <w:t>;</w:t>
      </w:r>
    </w:p>
    <w:p w14:paraId="0E68AF20" w14:textId="27FFC685" w:rsidR="00955797" w:rsidRPr="007E5667" w:rsidRDefault="002C0D0E"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o</w:t>
      </w:r>
      <w:r w:rsidR="00955797" w:rsidRPr="007E5667">
        <w:rPr>
          <w:rFonts w:eastAsia="Calibri"/>
          <w:sz w:val="22"/>
          <w:szCs w:val="22"/>
          <w:lang w:val="lt-LT"/>
        </w:rPr>
        <w:t xml:space="preserve">dos bėrimas, ypač </w:t>
      </w:r>
      <w:proofErr w:type="spellStart"/>
      <w:r w:rsidR="00955797" w:rsidRPr="007E5667">
        <w:rPr>
          <w:rFonts w:eastAsia="Calibri"/>
          <w:sz w:val="22"/>
          <w:szCs w:val="22"/>
          <w:lang w:val="lt-LT"/>
        </w:rPr>
        <w:t>makulopapulinis</w:t>
      </w:r>
      <w:proofErr w:type="spellEnd"/>
      <w:r w:rsidR="00955797" w:rsidRPr="007E5667">
        <w:rPr>
          <w:rFonts w:eastAsia="Calibri"/>
          <w:sz w:val="22"/>
          <w:szCs w:val="22"/>
          <w:lang w:val="lt-LT"/>
        </w:rPr>
        <w:t>, su iškilimais ar be jų</w:t>
      </w:r>
      <w:r>
        <w:rPr>
          <w:rFonts w:eastAsia="Calibri"/>
          <w:sz w:val="22"/>
          <w:szCs w:val="22"/>
          <w:lang w:val="lt-LT"/>
        </w:rPr>
        <w:t>;</w:t>
      </w:r>
    </w:p>
    <w:p w14:paraId="61131FA9" w14:textId="48AF2518" w:rsidR="00955797" w:rsidRPr="007E5667" w:rsidRDefault="002C0D0E"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k</w:t>
      </w:r>
      <w:r w:rsidR="00955797" w:rsidRPr="007E5667">
        <w:rPr>
          <w:rFonts w:eastAsia="Calibri"/>
          <w:sz w:val="22"/>
          <w:szCs w:val="22"/>
          <w:lang w:val="lt-LT"/>
        </w:rPr>
        <w:t>rūtinės skausmas</w:t>
      </w:r>
      <w:r>
        <w:rPr>
          <w:rFonts w:eastAsia="Calibri"/>
          <w:sz w:val="22"/>
          <w:szCs w:val="22"/>
          <w:lang w:val="lt-LT"/>
        </w:rPr>
        <w:t>;</w:t>
      </w:r>
    </w:p>
    <w:p w14:paraId="35B289B6" w14:textId="5BDF967E" w:rsidR="00955797" w:rsidRPr="007E5667" w:rsidRDefault="002C0D0E"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r</w:t>
      </w:r>
      <w:r w:rsidR="00955797" w:rsidRPr="007E5667">
        <w:rPr>
          <w:rFonts w:eastAsia="Calibri"/>
          <w:sz w:val="22"/>
          <w:szCs w:val="22"/>
          <w:lang w:val="lt-LT"/>
        </w:rPr>
        <w:t>aumenų mėšlungis ar skausmas</w:t>
      </w:r>
      <w:r>
        <w:rPr>
          <w:rFonts w:eastAsia="Calibri"/>
          <w:sz w:val="22"/>
          <w:szCs w:val="22"/>
          <w:lang w:val="lt-LT"/>
        </w:rPr>
        <w:t>;</w:t>
      </w:r>
    </w:p>
    <w:p w14:paraId="78D1C985" w14:textId="2B9D350C" w:rsidR="00276730" w:rsidRPr="007E5667" w:rsidRDefault="002C0D0E"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n</w:t>
      </w:r>
      <w:r w:rsidR="00955797" w:rsidRPr="007E5667">
        <w:rPr>
          <w:rFonts w:eastAsia="Calibri"/>
          <w:sz w:val="22"/>
          <w:szCs w:val="22"/>
          <w:lang w:val="lt-LT"/>
        </w:rPr>
        <w:t>uovargio pojūtis.</w:t>
      </w:r>
    </w:p>
    <w:p w14:paraId="232CDFF7" w14:textId="77777777" w:rsidR="00276730" w:rsidRPr="007E5667" w:rsidRDefault="00276730">
      <w:pPr>
        <w:widowControl w:val="0"/>
        <w:tabs>
          <w:tab w:val="left" w:pos="567"/>
        </w:tabs>
        <w:autoSpaceDE w:val="0"/>
        <w:autoSpaceDN w:val="0"/>
        <w:adjustRightInd w:val="0"/>
        <w:rPr>
          <w:rFonts w:eastAsia="Calibri"/>
          <w:sz w:val="22"/>
          <w:szCs w:val="22"/>
          <w:lang w:val="lt-LT"/>
        </w:rPr>
      </w:pPr>
    </w:p>
    <w:p w14:paraId="0B98C8E5" w14:textId="46B8FDB1" w:rsidR="00276730" w:rsidRPr="004A1F50" w:rsidRDefault="00592D6C">
      <w:pPr>
        <w:widowControl w:val="0"/>
        <w:tabs>
          <w:tab w:val="left" w:pos="567"/>
        </w:tabs>
        <w:autoSpaceDE w:val="0"/>
        <w:autoSpaceDN w:val="0"/>
        <w:adjustRightInd w:val="0"/>
        <w:rPr>
          <w:rFonts w:eastAsia="Calibri"/>
          <w:b/>
          <w:sz w:val="22"/>
          <w:szCs w:val="22"/>
          <w:lang w:val="lt-LT"/>
        </w:rPr>
      </w:pPr>
      <w:r w:rsidRPr="007E5667">
        <w:rPr>
          <w:rFonts w:eastAsia="Calibri"/>
          <w:b/>
          <w:sz w:val="22"/>
          <w:szCs w:val="22"/>
          <w:lang w:val="lt-LT"/>
        </w:rPr>
        <w:t>Nedažni šalutinio poveikio reiškinia</w:t>
      </w:r>
      <w:r w:rsidRPr="00506249">
        <w:rPr>
          <w:rFonts w:eastAsia="Calibri"/>
          <w:b/>
          <w:sz w:val="22"/>
          <w:szCs w:val="22"/>
          <w:lang w:val="lt-LT"/>
        </w:rPr>
        <w:t xml:space="preserve">i </w:t>
      </w:r>
      <w:r w:rsidRPr="004A1F50">
        <w:rPr>
          <w:rFonts w:eastAsia="Calibri"/>
          <w:b/>
          <w:sz w:val="22"/>
          <w:szCs w:val="22"/>
          <w:lang w:val="lt-LT"/>
        </w:rPr>
        <w:t>(gali pasireikšti rečiau kaip 1 iš 100</w:t>
      </w:r>
      <w:r w:rsidR="00EC720D" w:rsidRPr="004A1F50">
        <w:rPr>
          <w:rFonts w:eastAsia="Calibri"/>
          <w:b/>
          <w:sz w:val="22"/>
          <w:szCs w:val="22"/>
          <w:lang w:val="lt-LT"/>
        </w:rPr>
        <w:t> </w:t>
      </w:r>
      <w:r w:rsidRPr="004A1F50">
        <w:rPr>
          <w:rFonts w:eastAsia="Calibri"/>
          <w:b/>
          <w:sz w:val="22"/>
          <w:szCs w:val="22"/>
          <w:lang w:val="lt-LT"/>
        </w:rPr>
        <w:t>asmenų):</w:t>
      </w:r>
    </w:p>
    <w:p w14:paraId="47A825DF" w14:textId="719DEF1B" w:rsidR="00B405D0" w:rsidRPr="007E5667" w:rsidRDefault="00506249"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p</w:t>
      </w:r>
      <w:r w:rsidR="00B405D0" w:rsidRPr="007E5667">
        <w:rPr>
          <w:rFonts w:eastAsia="Calibri"/>
          <w:sz w:val="22"/>
          <w:szCs w:val="22"/>
          <w:lang w:val="lt-LT"/>
        </w:rPr>
        <w:t>adidėjęs tam tikrų baltųjų kraujo ląstelių skaičius (</w:t>
      </w:r>
      <w:proofErr w:type="spellStart"/>
      <w:r w:rsidR="00B405D0" w:rsidRPr="007E5667">
        <w:rPr>
          <w:rFonts w:eastAsia="Calibri"/>
          <w:sz w:val="22"/>
          <w:szCs w:val="22"/>
          <w:lang w:val="lt-LT"/>
        </w:rPr>
        <w:t>eozinofilija</w:t>
      </w:r>
      <w:proofErr w:type="spellEnd"/>
      <w:r w:rsidR="00B405D0" w:rsidRPr="007E5667">
        <w:rPr>
          <w:rFonts w:eastAsia="Calibri"/>
          <w:sz w:val="22"/>
          <w:szCs w:val="22"/>
          <w:lang w:val="lt-LT"/>
        </w:rPr>
        <w:t>), nustatomas atliekant kraujo tyrimą</w:t>
      </w:r>
      <w:r>
        <w:rPr>
          <w:rFonts w:eastAsia="Calibri"/>
          <w:sz w:val="22"/>
          <w:szCs w:val="22"/>
          <w:lang w:val="lt-LT"/>
        </w:rPr>
        <w:t>;</w:t>
      </w:r>
    </w:p>
    <w:p w14:paraId="18C1BB53" w14:textId="182F5FC4" w:rsidR="00B405D0" w:rsidRPr="007E5667" w:rsidRDefault="00506249"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a</w:t>
      </w:r>
      <w:r w:rsidR="00B405D0" w:rsidRPr="007E5667">
        <w:rPr>
          <w:rFonts w:eastAsia="Calibri"/>
          <w:sz w:val="22"/>
          <w:szCs w:val="22"/>
          <w:lang w:val="lt-LT"/>
        </w:rPr>
        <w:t>petito praradimas arba sumažėjimas (anoreksija)</w:t>
      </w:r>
      <w:r>
        <w:rPr>
          <w:rFonts w:eastAsia="Calibri"/>
          <w:sz w:val="22"/>
          <w:szCs w:val="22"/>
          <w:lang w:val="lt-LT"/>
        </w:rPr>
        <w:t>;</w:t>
      </w:r>
    </w:p>
    <w:p w14:paraId="5B3C146D" w14:textId="12CB7F38" w:rsidR="00B405D0" w:rsidRPr="007E5667" w:rsidRDefault="00506249"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m</w:t>
      </w:r>
      <w:r w:rsidR="00B405D0" w:rsidRPr="007E5667">
        <w:rPr>
          <w:rFonts w:eastAsia="Calibri"/>
          <w:sz w:val="22"/>
          <w:szCs w:val="22"/>
          <w:lang w:val="lt-LT"/>
        </w:rPr>
        <w:t>ažas natrio kiekis kraujyje, kuris gali sukelti dehidrataciją ir žemą kraujospūdį (</w:t>
      </w:r>
      <w:proofErr w:type="spellStart"/>
      <w:r w:rsidR="00B405D0" w:rsidRPr="007E5667">
        <w:rPr>
          <w:rFonts w:eastAsia="Calibri"/>
          <w:sz w:val="22"/>
          <w:szCs w:val="22"/>
          <w:lang w:val="lt-LT"/>
        </w:rPr>
        <w:t>hiponatremija</w:t>
      </w:r>
      <w:proofErr w:type="spellEnd"/>
      <w:r w:rsidR="00B405D0" w:rsidRPr="007E5667">
        <w:rPr>
          <w:rFonts w:eastAsia="Calibri"/>
          <w:sz w:val="22"/>
          <w:szCs w:val="22"/>
          <w:lang w:val="lt-LT"/>
        </w:rPr>
        <w:t>)</w:t>
      </w:r>
      <w:r>
        <w:rPr>
          <w:rFonts w:eastAsia="Calibri"/>
          <w:sz w:val="22"/>
          <w:szCs w:val="22"/>
          <w:lang w:val="lt-LT"/>
        </w:rPr>
        <w:t>;</w:t>
      </w:r>
    </w:p>
    <w:p w14:paraId="2AE8790F" w14:textId="520BA47F" w:rsidR="00B405D0" w:rsidRPr="007E5667" w:rsidRDefault="00506249"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p</w:t>
      </w:r>
      <w:r w:rsidR="00B405D0" w:rsidRPr="007E5667">
        <w:rPr>
          <w:rFonts w:eastAsia="Calibri"/>
          <w:sz w:val="22"/>
          <w:szCs w:val="22"/>
          <w:lang w:val="lt-LT"/>
        </w:rPr>
        <w:t>rislėgta nuotaika, nerimas, didesnis nei įprasta nervingumas ar neramumas</w:t>
      </w:r>
      <w:r>
        <w:rPr>
          <w:rFonts w:eastAsia="Calibri"/>
          <w:sz w:val="22"/>
          <w:szCs w:val="22"/>
          <w:lang w:val="lt-LT"/>
        </w:rPr>
        <w:t>;</w:t>
      </w:r>
    </w:p>
    <w:p w14:paraId="3378F7A9" w14:textId="10D7C453" w:rsidR="00B405D0" w:rsidRPr="007E5667" w:rsidRDefault="00506249"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m</w:t>
      </w:r>
      <w:r w:rsidR="00B405D0" w:rsidRPr="007E5667">
        <w:rPr>
          <w:rFonts w:eastAsia="Calibri"/>
          <w:sz w:val="22"/>
          <w:szCs w:val="22"/>
          <w:lang w:val="lt-LT"/>
        </w:rPr>
        <w:t>iego sutrikimai</w:t>
      </w:r>
      <w:r>
        <w:rPr>
          <w:rFonts w:eastAsia="Calibri"/>
          <w:sz w:val="22"/>
          <w:szCs w:val="22"/>
          <w:lang w:val="lt-LT"/>
        </w:rPr>
        <w:t>;</w:t>
      </w:r>
    </w:p>
    <w:p w14:paraId="45ABB5CF" w14:textId="6DCF6197" w:rsidR="00B405D0" w:rsidRPr="007E5667" w:rsidRDefault="00506249"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s</w:t>
      </w:r>
      <w:r w:rsidR="00B405D0" w:rsidRPr="007E5667">
        <w:rPr>
          <w:rFonts w:eastAsia="Calibri"/>
          <w:sz w:val="22"/>
          <w:szCs w:val="22"/>
          <w:lang w:val="lt-LT"/>
        </w:rPr>
        <w:t>ukimosi pojūtis (svaigimas)</w:t>
      </w:r>
      <w:r>
        <w:rPr>
          <w:rFonts w:eastAsia="Calibri"/>
          <w:sz w:val="22"/>
          <w:szCs w:val="22"/>
          <w:lang w:val="lt-LT"/>
        </w:rPr>
        <w:t>;</w:t>
      </w:r>
    </w:p>
    <w:p w14:paraId="16BA70B2" w14:textId="721D39C8" w:rsidR="00550806" w:rsidRPr="007E5667" w:rsidRDefault="00506249"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r</w:t>
      </w:r>
      <w:r w:rsidR="00550806" w:rsidRPr="007E5667">
        <w:rPr>
          <w:rFonts w:eastAsia="Calibri"/>
          <w:sz w:val="22"/>
          <w:szCs w:val="22"/>
          <w:lang w:val="lt-LT"/>
        </w:rPr>
        <w:t xml:space="preserve">audonos taškinės dėmės ant odos (purpura), niežėjimas ir neįprasti odos pojūčiai, tokie kaip tirpimas, dilgčiojimas, badymas, deginimas ar </w:t>
      </w:r>
      <w:r w:rsidR="00283D65" w:rsidRPr="007E5667">
        <w:rPr>
          <w:rFonts w:eastAsia="Calibri"/>
          <w:sz w:val="22"/>
          <w:szCs w:val="22"/>
          <w:lang w:val="lt-LT"/>
        </w:rPr>
        <w:t>ropojimas</w:t>
      </w:r>
      <w:r w:rsidR="00550806" w:rsidRPr="007E5667">
        <w:rPr>
          <w:rFonts w:eastAsia="Calibri"/>
          <w:sz w:val="22"/>
          <w:szCs w:val="22"/>
          <w:lang w:val="lt-LT"/>
        </w:rPr>
        <w:t xml:space="preserve"> (</w:t>
      </w:r>
      <w:proofErr w:type="spellStart"/>
      <w:r w:rsidR="00550806" w:rsidRPr="007E5667">
        <w:rPr>
          <w:rFonts w:eastAsia="Calibri"/>
          <w:sz w:val="22"/>
          <w:szCs w:val="22"/>
          <w:lang w:val="lt-LT"/>
        </w:rPr>
        <w:t>parestezija</w:t>
      </w:r>
      <w:proofErr w:type="spellEnd"/>
      <w:r w:rsidR="00550806" w:rsidRPr="007E5667">
        <w:rPr>
          <w:rFonts w:eastAsia="Calibri"/>
          <w:sz w:val="22"/>
          <w:szCs w:val="22"/>
          <w:lang w:val="lt-LT"/>
        </w:rPr>
        <w:t>)</w:t>
      </w:r>
      <w:r>
        <w:rPr>
          <w:rFonts w:eastAsia="Calibri"/>
          <w:sz w:val="22"/>
          <w:szCs w:val="22"/>
          <w:lang w:val="lt-LT"/>
        </w:rPr>
        <w:t>;</w:t>
      </w:r>
    </w:p>
    <w:p w14:paraId="098208A7" w14:textId="09B56FE2" w:rsidR="00550806" w:rsidRPr="007E5667" w:rsidRDefault="00506249"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s</w:t>
      </w:r>
      <w:r w:rsidR="00550806" w:rsidRPr="007E5667">
        <w:rPr>
          <w:rFonts w:eastAsia="Calibri"/>
          <w:sz w:val="22"/>
          <w:szCs w:val="22"/>
          <w:lang w:val="lt-LT"/>
        </w:rPr>
        <w:t>konio pojūčio praradimas ar pasikeitimas (</w:t>
      </w:r>
      <w:proofErr w:type="spellStart"/>
      <w:r w:rsidR="00550806" w:rsidRPr="007E5667">
        <w:rPr>
          <w:rFonts w:eastAsia="Calibri"/>
          <w:sz w:val="22"/>
          <w:szCs w:val="22"/>
          <w:lang w:val="lt-LT"/>
        </w:rPr>
        <w:t>ageuzija</w:t>
      </w:r>
      <w:proofErr w:type="spellEnd"/>
      <w:r w:rsidR="00550806" w:rsidRPr="007E5667">
        <w:rPr>
          <w:rFonts w:eastAsia="Calibri"/>
          <w:sz w:val="22"/>
          <w:szCs w:val="22"/>
          <w:lang w:val="lt-LT"/>
        </w:rPr>
        <w:t xml:space="preserve">, </w:t>
      </w:r>
      <w:proofErr w:type="spellStart"/>
      <w:r w:rsidR="00550806" w:rsidRPr="007E5667">
        <w:rPr>
          <w:rFonts w:eastAsia="Calibri"/>
          <w:sz w:val="22"/>
          <w:szCs w:val="22"/>
          <w:lang w:val="lt-LT"/>
        </w:rPr>
        <w:t>disgeuzija</w:t>
      </w:r>
      <w:proofErr w:type="spellEnd"/>
      <w:r w:rsidR="00550806" w:rsidRPr="007E5667">
        <w:rPr>
          <w:rFonts w:eastAsia="Calibri"/>
          <w:sz w:val="22"/>
          <w:szCs w:val="22"/>
          <w:lang w:val="lt-LT"/>
        </w:rPr>
        <w:t>)</w:t>
      </w:r>
      <w:r>
        <w:rPr>
          <w:rFonts w:eastAsia="Calibri"/>
          <w:sz w:val="22"/>
          <w:szCs w:val="22"/>
          <w:lang w:val="lt-LT"/>
        </w:rPr>
        <w:t>;</w:t>
      </w:r>
    </w:p>
    <w:p w14:paraId="46EDB652" w14:textId="7E0352A2" w:rsidR="00B405D0" w:rsidRPr="007E5667" w:rsidRDefault="00506249"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a</w:t>
      </w:r>
      <w:r w:rsidR="00550806" w:rsidRPr="007E5667">
        <w:rPr>
          <w:rFonts w:eastAsia="Calibri"/>
          <w:sz w:val="22"/>
          <w:szCs w:val="22"/>
          <w:lang w:val="lt-LT"/>
        </w:rPr>
        <w:t>kių sutrikimai, įskaitant neryšk</w:t>
      </w:r>
      <w:r w:rsidR="006044D4">
        <w:rPr>
          <w:rFonts w:eastAsia="Calibri"/>
          <w:sz w:val="22"/>
          <w:szCs w:val="22"/>
          <w:lang w:val="lt-LT"/>
        </w:rPr>
        <w:t>ų matymą</w:t>
      </w:r>
      <w:r w:rsidR="00550806" w:rsidRPr="007E5667">
        <w:rPr>
          <w:rFonts w:eastAsia="Calibri"/>
          <w:sz w:val="22"/>
          <w:szCs w:val="22"/>
          <w:lang w:val="lt-LT"/>
        </w:rPr>
        <w:t>, reg</w:t>
      </w:r>
      <w:r w:rsidR="006044D4">
        <w:rPr>
          <w:rFonts w:eastAsia="Calibri"/>
          <w:sz w:val="22"/>
          <w:szCs w:val="22"/>
          <w:lang w:val="lt-LT"/>
        </w:rPr>
        <w:t>ėjimo</w:t>
      </w:r>
      <w:r w:rsidR="00550806" w:rsidRPr="007E5667">
        <w:rPr>
          <w:rFonts w:eastAsia="Calibri"/>
          <w:sz w:val="22"/>
          <w:szCs w:val="22"/>
          <w:lang w:val="lt-LT"/>
        </w:rPr>
        <w:t xml:space="preserve"> sutrikimai</w:t>
      </w:r>
      <w:r>
        <w:rPr>
          <w:rFonts w:eastAsia="Calibri"/>
          <w:sz w:val="22"/>
          <w:szCs w:val="22"/>
          <w:lang w:val="lt-LT"/>
        </w:rPr>
        <w:t>;</w:t>
      </w:r>
    </w:p>
    <w:p w14:paraId="28783E55" w14:textId="560B966D" w:rsidR="00B405D0" w:rsidRPr="007E5667" w:rsidRDefault="00506249"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k</w:t>
      </w:r>
      <w:r w:rsidR="0055101D" w:rsidRPr="007E5667">
        <w:rPr>
          <w:rFonts w:eastAsia="Calibri"/>
          <w:sz w:val="22"/>
          <w:szCs w:val="22"/>
          <w:lang w:val="lt-LT"/>
        </w:rPr>
        <w:t>rūtinės spaudimas ar skausmas (paprastai kairėje kūno pusėje), kuris gali būti širdies priepuolio (pvz., krūtinės anginos ar miokardo infarkto) simptomas, greitesnis, neritmiškas ar stiprus širdies plakimas,</w:t>
      </w:r>
      <w:r w:rsidR="009C733D">
        <w:rPr>
          <w:rFonts w:eastAsia="Calibri"/>
          <w:sz w:val="22"/>
          <w:szCs w:val="22"/>
          <w:lang w:val="lt-LT"/>
        </w:rPr>
        <w:t xml:space="preserve"> širdies plakimai, perplakimai</w:t>
      </w:r>
      <w:r w:rsidR="0055101D" w:rsidRPr="007E5667">
        <w:rPr>
          <w:rFonts w:eastAsia="Calibri"/>
          <w:sz w:val="22"/>
          <w:szCs w:val="22"/>
          <w:lang w:val="lt-LT"/>
        </w:rPr>
        <w:t xml:space="preserve"> </w:t>
      </w:r>
      <w:r w:rsidR="009C733D">
        <w:rPr>
          <w:rFonts w:eastAsia="Calibri"/>
          <w:sz w:val="22"/>
          <w:szCs w:val="22"/>
          <w:lang w:val="lt-LT"/>
        </w:rPr>
        <w:t>(</w:t>
      </w:r>
      <w:proofErr w:type="spellStart"/>
      <w:r w:rsidR="0055101D" w:rsidRPr="007E5667">
        <w:rPr>
          <w:rFonts w:eastAsia="Calibri"/>
          <w:sz w:val="22"/>
          <w:szCs w:val="22"/>
          <w:lang w:val="lt-LT"/>
        </w:rPr>
        <w:t>palpitacijos</w:t>
      </w:r>
      <w:proofErr w:type="spellEnd"/>
      <w:r w:rsidR="009C733D">
        <w:rPr>
          <w:rFonts w:eastAsia="Calibri"/>
          <w:sz w:val="22"/>
          <w:szCs w:val="22"/>
          <w:lang w:val="lt-LT"/>
        </w:rPr>
        <w:t>)</w:t>
      </w:r>
      <w:r w:rsidR="0055101D" w:rsidRPr="007E5667">
        <w:rPr>
          <w:rFonts w:eastAsia="Calibri"/>
          <w:sz w:val="22"/>
          <w:szCs w:val="22"/>
          <w:lang w:val="lt-LT"/>
        </w:rPr>
        <w:t xml:space="preserve"> ir rankų bei kojų patinimas, kuris gali būti požymis, kad Jūsų organizmas sulaiko daugiau vandens nei įprastai (periferinė edema)</w:t>
      </w:r>
      <w:r>
        <w:rPr>
          <w:rFonts w:eastAsia="Calibri"/>
          <w:sz w:val="22"/>
          <w:szCs w:val="22"/>
          <w:lang w:val="lt-LT"/>
        </w:rPr>
        <w:t>;</w:t>
      </w:r>
    </w:p>
    <w:p w14:paraId="27FC14DA" w14:textId="52711D60" w:rsidR="00B405D0" w:rsidRPr="007E5667" w:rsidRDefault="00506249"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p</w:t>
      </w:r>
      <w:r w:rsidR="00550806" w:rsidRPr="007E5667">
        <w:rPr>
          <w:rFonts w:eastAsia="Calibri"/>
          <w:sz w:val="22"/>
          <w:szCs w:val="22"/>
          <w:lang w:val="lt-LT"/>
        </w:rPr>
        <w:t>araudimas</w:t>
      </w:r>
      <w:r>
        <w:rPr>
          <w:rFonts w:eastAsia="Calibri"/>
          <w:sz w:val="22"/>
          <w:szCs w:val="22"/>
          <w:lang w:val="lt-LT"/>
        </w:rPr>
        <w:t>;</w:t>
      </w:r>
    </w:p>
    <w:p w14:paraId="4A658F0D" w14:textId="5D9B6142" w:rsidR="00D444D1" w:rsidRPr="007E5667" w:rsidRDefault="00506249"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k</w:t>
      </w:r>
      <w:r w:rsidR="00D444D1" w:rsidRPr="007E5667">
        <w:rPr>
          <w:rFonts w:eastAsia="Calibri"/>
          <w:sz w:val="22"/>
          <w:szCs w:val="22"/>
          <w:lang w:val="lt-LT"/>
        </w:rPr>
        <w:t>vėpavimo pasunkėjimas arba astmos pablogėjimas (įskaitant astmos paūmėjimą), užgulta nosis</w:t>
      </w:r>
      <w:r>
        <w:rPr>
          <w:rFonts w:eastAsia="Calibri"/>
          <w:sz w:val="22"/>
          <w:szCs w:val="22"/>
          <w:lang w:val="lt-LT"/>
        </w:rPr>
        <w:t>;</w:t>
      </w:r>
    </w:p>
    <w:p w14:paraId="352DC28F" w14:textId="4B6C9271" w:rsidR="00D444D1" w:rsidRPr="007E5667" w:rsidRDefault="00506249"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s</w:t>
      </w:r>
      <w:r w:rsidR="00D444D1" w:rsidRPr="007E5667">
        <w:rPr>
          <w:rFonts w:eastAsia="Calibri"/>
          <w:sz w:val="22"/>
          <w:szCs w:val="22"/>
          <w:lang w:val="lt-LT"/>
        </w:rPr>
        <w:t>unki alerginė reakcija (</w:t>
      </w:r>
      <w:proofErr w:type="spellStart"/>
      <w:r w:rsidR="00D444D1" w:rsidRPr="007E5667">
        <w:rPr>
          <w:rFonts w:eastAsia="Calibri"/>
          <w:sz w:val="22"/>
          <w:szCs w:val="22"/>
          <w:lang w:val="lt-LT"/>
        </w:rPr>
        <w:t>angioneurozinė</w:t>
      </w:r>
      <w:proofErr w:type="spellEnd"/>
      <w:r w:rsidR="00D444D1" w:rsidRPr="007E5667">
        <w:rPr>
          <w:rFonts w:eastAsia="Calibri"/>
          <w:sz w:val="22"/>
          <w:szCs w:val="22"/>
          <w:lang w:val="lt-LT"/>
        </w:rPr>
        <w:t xml:space="preserve"> edema), pasireiškianti galūnių arba veido odos patinimu, lūpų arba liežuvio patinimu, gerklės arba kvėpavimo takų gleivinės patinimu, dėl kurio atsiranda dusulys arba sunkumas ryjant</w:t>
      </w:r>
      <w:r>
        <w:rPr>
          <w:rFonts w:eastAsia="Calibri"/>
          <w:sz w:val="22"/>
          <w:szCs w:val="22"/>
          <w:lang w:val="lt-LT"/>
        </w:rPr>
        <w:t>;</w:t>
      </w:r>
    </w:p>
    <w:p w14:paraId="378DC3D0" w14:textId="50AAD8D1" w:rsidR="00D444D1" w:rsidRPr="007E5667" w:rsidRDefault="00506249"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ž</w:t>
      </w:r>
      <w:r w:rsidR="00D444D1" w:rsidRPr="007E5667">
        <w:rPr>
          <w:rFonts w:eastAsia="Calibri"/>
          <w:sz w:val="22"/>
          <w:szCs w:val="22"/>
          <w:lang w:val="lt-LT"/>
        </w:rPr>
        <w:t xml:space="preserve">arnyno patinimas, vadinamas „žarnyno </w:t>
      </w:r>
      <w:proofErr w:type="spellStart"/>
      <w:r w:rsidR="00D444D1" w:rsidRPr="007E5667">
        <w:rPr>
          <w:rFonts w:eastAsia="Calibri"/>
          <w:sz w:val="22"/>
          <w:szCs w:val="22"/>
          <w:lang w:val="lt-LT"/>
        </w:rPr>
        <w:t>angioneurozine</w:t>
      </w:r>
      <w:proofErr w:type="spellEnd"/>
      <w:r w:rsidR="005C59A2" w:rsidRPr="007E5667">
        <w:rPr>
          <w:rFonts w:eastAsia="Calibri"/>
          <w:sz w:val="22"/>
          <w:szCs w:val="22"/>
          <w:lang w:val="lt-LT"/>
        </w:rPr>
        <w:t xml:space="preserve"> edema</w:t>
      </w:r>
      <w:r w:rsidR="00D444D1" w:rsidRPr="007E5667">
        <w:rPr>
          <w:rFonts w:eastAsia="Calibri"/>
          <w:sz w:val="22"/>
          <w:szCs w:val="22"/>
          <w:lang w:val="lt-LT"/>
        </w:rPr>
        <w:t xml:space="preserve">“, pasireiškiantis tokiais simptomais kaip pilvo </w:t>
      </w:r>
      <w:r w:rsidR="005C59A2" w:rsidRPr="007E5667">
        <w:rPr>
          <w:rFonts w:eastAsia="Calibri"/>
          <w:sz w:val="22"/>
          <w:szCs w:val="22"/>
          <w:lang w:val="lt-LT"/>
        </w:rPr>
        <w:t xml:space="preserve">viršutinės dalies </w:t>
      </w:r>
      <w:r w:rsidR="00D444D1" w:rsidRPr="007E5667">
        <w:rPr>
          <w:rFonts w:eastAsia="Calibri"/>
          <w:sz w:val="22"/>
          <w:szCs w:val="22"/>
          <w:lang w:val="lt-LT"/>
        </w:rPr>
        <w:t>skausmas, įskaitant žarnyno uždegimą (gastritą), vidurių užkietėjim</w:t>
      </w:r>
      <w:r w:rsidR="005C59A2" w:rsidRPr="007E5667">
        <w:rPr>
          <w:rFonts w:eastAsia="Calibri"/>
          <w:sz w:val="22"/>
          <w:szCs w:val="22"/>
          <w:lang w:val="lt-LT"/>
        </w:rPr>
        <w:t>as</w:t>
      </w:r>
      <w:r w:rsidR="00D444D1" w:rsidRPr="007E5667">
        <w:rPr>
          <w:rFonts w:eastAsia="Calibri"/>
          <w:sz w:val="22"/>
          <w:szCs w:val="22"/>
          <w:lang w:val="lt-LT"/>
        </w:rPr>
        <w:t xml:space="preserve">, </w:t>
      </w:r>
      <w:r w:rsidR="009376AF">
        <w:rPr>
          <w:rFonts w:eastAsia="Calibri"/>
          <w:sz w:val="22"/>
          <w:szCs w:val="22"/>
          <w:lang w:val="lt-LT"/>
        </w:rPr>
        <w:t>sausa burna</w:t>
      </w:r>
      <w:r>
        <w:rPr>
          <w:rFonts w:eastAsia="Calibri"/>
          <w:sz w:val="22"/>
          <w:szCs w:val="22"/>
          <w:lang w:val="lt-LT"/>
        </w:rPr>
        <w:t>;</w:t>
      </w:r>
    </w:p>
    <w:p w14:paraId="35E24A05" w14:textId="2AB74AE8" w:rsidR="00D444D1" w:rsidRPr="007E5667" w:rsidRDefault="00506249"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k</w:t>
      </w:r>
      <w:r w:rsidR="00D444D1" w:rsidRPr="007E5667">
        <w:rPr>
          <w:rFonts w:eastAsia="Calibri"/>
          <w:sz w:val="22"/>
          <w:szCs w:val="22"/>
          <w:lang w:val="lt-LT"/>
        </w:rPr>
        <w:t xml:space="preserve">raujo tyrimai, rodantys, kad kepenys neveikia tinkamai (kepenų fermentų aktyvumo pokyčiai, padidėjęs </w:t>
      </w:r>
      <w:proofErr w:type="spellStart"/>
      <w:r w:rsidR="00D444D1" w:rsidRPr="007E5667">
        <w:rPr>
          <w:rFonts w:eastAsia="Calibri"/>
          <w:sz w:val="22"/>
          <w:szCs w:val="22"/>
          <w:lang w:val="lt-LT"/>
        </w:rPr>
        <w:t>bilirubino</w:t>
      </w:r>
      <w:proofErr w:type="spellEnd"/>
      <w:r w:rsidR="00D444D1" w:rsidRPr="007E5667">
        <w:rPr>
          <w:rFonts w:eastAsia="Calibri"/>
          <w:sz w:val="22"/>
          <w:szCs w:val="22"/>
          <w:lang w:val="lt-LT"/>
        </w:rPr>
        <w:t xml:space="preserve"> kiekis)</w:t>
      </w:r>
      <w:r>
        <w:rPr>
          <w:rFonts w:eastAsia="Calibri"/>
          <w:sz w:val="22"/>
          <w:szCs w:val="22"/>
          <w:lang w:val="lt-LT"/>
        </w:rPr>
        <w:t>;</w:t>
      </w:r>
    </w:p>
    <w:p w14:paraId="11F83A2D" w14:textId="1DEFBBDA" w:rsidR="00B405D0" w:rsidRPr="007E5667" w:rsidRDefault="00506249"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s</w:t>
      </w:r>
      <w:r w:rsidR="00D444D1" w:rsidRPr="007E5667">
        <w:rPr>
          <w:rFonts w:eastAsia="Calibri"/>
          <w:sz w:val="22"/>
          <w:szCs w:val="22"/>
          <w:lang w:val="lt-LT"/>
        </w:rPr>
        <w:t>tiprus pilvo skausmas, kuris gali plisti į nugarą, kartu padidėjant kasos fermentų aktyvumui. Tai gali būti kasos uždegimo (pankreatito) požymis</w:t>
      </w:r>
      <w:r>
        <w:rPr>
          <w:rFonts w:eastAsia="Calibri"/>
          <w:sz w:val="22"/>
          <w:szCs w:val="22"/>
          <w:lang w:val="lt-LT"/>
        </w:rPr>
        <w:t>;</w:t>
      </w:r>
    </w:p>
    <w:p w14:paraId="7ADC85FE" w14:textId="3A460C80" w:rsidR="00B405D0" w:rsidRPr="007E5667" w:rsidRDefault="00506249"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i</w:t>
      </w:r>
      <w:r w:rsidR="002F445B" w:rsidRPr="007E5667">
        <w:rPr>
          <w:rFonts w:eastAsia="Calibri"/>
          <w:sz w:val="22"/>
          <w:szCs w:val="22"/>
          <w:lang w:val="lt-LT"/>
        </w:rPr>
        <w:t xml:space="preserve">nkstų funkcijos sutrikimas (įskaitant inkstų nepakankamumą), dažnesnis nei įprastai šlapinimasis per dieną, </w:t>
      </w:r>
      <w:r w:rsidR="005C59A2" w:rsidRPr="007E5667">
        <w:rPr>
          <w:rFonts w:eastAsia="Calibri"/>
          <w:sz w:val="22"/>
          <w:szCs w:val="22"/>
          <w:lang w:val="lt-LT"/>
        </w:rPr>
        <w:t>jau esamos</w:t>
      </w:r>
      <w:r w:rsidR="002F445B" w:rsidRPr="007E5667">
        <w:rPr>
          <w:rFonts w:eastAsia="Calibri"/>
          <w:sz w:val="22"/>
          <w:szCs w:val="22"/>
          <w:lang w:val="lt-LT"/>
        </w:rPr>
        <w:t xml:space="preserve"> </w:t>
      </w:r>
      <w:proofErr w:type="spellStart"/>
      <w:r w:rsidR="002F445B" w:rsidRPr="007E5667">
        <w:rPr>
          <w:rFonts w:eastAsia="Calibri"/>
          <w:sz w:val="22"/>
          <w:szCs w:val="22"/>
          <w:lang w:val="lt-LT"/>
        </w:rPr>
        <w:t>proteinurijos</w:t>
      </w:r>
      <w:proofErr w:type="spellEnd"/>
      <w:r w:rsidR="002F445B" w:rsidRPr="007E5667">
        <w:rPr>
          <w:rFonts w:eastAsia="Calibri"/>
          <w:sz w:val="22"/>
          <w:szCs w:val="22"/>
          <w:lang w:val="lt-LT"/>
        </w:rPr>
        <w:t xml:space="preserve"> pablogėjimas, padidėjęs šlapalo ir kreatinino kiekis kraujyje</w:t>
      </w:r>
      <w:r>
        <w:rPr>
          <w:rFonts w:eastAsia="Calibri"/>
          <w:sz w:val="22"/>
          <w:szCs w:val="22"/>
          <w:lang w:val="lt-LT"/>
        </w:rPr>
        <w:t>;</w:t>
      </w:r>
    </w:p>
    <w:p w14:paraId="408E43C3" w14:textId="237A6743" w:rsidR="00D444D1" w:rsidRPr="007E5667" w:rsidRDefault="00506249"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s</w:t>
      </w:r>
      <w:r w:rsidR="00D444D1" w:rsidRPr="007E5667">
        <w:rPr>
          <w:rFonts w:eastAsia="Calibri"/>
          <w:sz w:val="22"/>
          <w:szCs w:val="22"/>
          <w:lang w:val="lt-LT"/>
        </w:rPr>
        <w:t>tipresnis nei įprastai prakaitavimas</w:t>
      </w:r>
      <w:r>
        <w:rPr>
          <w:rFonts w:eastAsia="Calibri"/>
          <w:sz w:val="22"/>
          <w:szCs w:val="22"/>
          <w:lang w:val="lt-LT"/>
        </w:rPr>
        <w:t>;</w:t>
      </w:r>
    </w:p>
    <w:p w14:paraId="2CCA7764" w14:textId="668595DE" w:rsidR="00D444D1" w:rsidRPr="007E5667" w:rsidRDefault="00506249"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s</w:t>
      </w:r>
      <w:r w:rsidR="00D444D1" w:rsidRPr="007E5667">
        <w:rPr>
          <w:rFonts w:eastAsia="Calibri"/>
          <w:sz w:val="22"/>
          <w:szCs w:val="22"/>
          <w:lang w:val="lt-LT"/>
        </w:rPr>
        <w:t>ąnarių skausmas</w:t>
      </w:r>
      <w:r>
        <w:rPr>
          <w:rFonts w:eastAsia="Calibri"/>
          <w:sz w:val="22"/>
          <w:szCs w:val="22"/>
          <w:lang w:val="lt-LT"/>
        </w:rPr>
        <w:t>;</w:t>
      </w:r>
    </w:p>
    <w:p w14:paraId="6E099C8B" w14:textId="21A0F1C0" w:rsidR="00B405D0" w:rsidRPr="007E5667" w:rsidRDefault="00506249"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v</w:t>
      </w:r>
      <w:r w:rsidR="00D444D1" w:rsidRPr="007E5667">
        <w:rPr>
          <w:rFonts w:eastAsia="Calibri"/>
          <w:sz w:val="22"/>
          <w:szCs w:val="22"/>
          <w:lang w:val="lt-LT"/>
        </w:rPr>
        <w:t>yrų lytinė negalia (impotencija) arba sumažėjęs vyrų ar moterų lytinis potraukis</w:t>
      </w:r>
      <w:r>
        <w:rPr>
          <w:rFonts w:eastAsia="Calibri"/>
          <w:sz w:val="22"/>
          <w:szCs w:val="22"/>
          <w:lang w:val="lt-LT"/>
        </w:rPr>
        <w:t>;</w:t>
      </w:r>
    </w:p>
    <w:p w14:paraId="4031C58D" w14:textId="36670E52" w:rsidR="00276730" w:rsidRPr="007E5667" w:rsidRDefault="00506249"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k</w:t>
      </w:r>
      <w:r w:rsidR="00B405D0" w:rsidRPr="007E5667">
        <w:rPr>
          <w:rFonts w:eastAsia="Calibri"/>
          <w:sz w:val="22"/>
          <w:szCs w:val="22"/>
          <w:lang w:val="lt-LT"/>
        </w:rPr>
        <w:t>arščiavimas.</w:t>
      </w:r>
    </w:p>
    <w:p w14:paraId="5074823F" w14:textId="77777777" w:rsidR="00276730" w:rsidRPr="004A1F50" w:rsidRDefault="00276730">
      <w:pPr>
        <w:widowControl w:val="0"/>
        <w:tabs>
          <w:tab w:val="left" w:pos="567"/>
        </w:tabs>
        <w:autoSpaceDE w:val="0"/>
        <w:autoSpaceDN w:val="0"/>
        <w:adjustRightInd w:val="0"/>
        <w:rPr>
          <w:rFonts w:eastAsia="Calibri"/>
          <w:b/>
          <w:bCs/>
          <w:sz w:val="22"/>
          <w:szCs w:val="22"/>
          <w:lang w:val="lt-LT"/>
        </w:rPr>
      </w:pPr>
    </w:p>
    <w:p w14:paraId="44BA7B87" w14:textId="03C3CC48" w:rsidR="00C44172" w:rsidRPr="004A1F50" w:rsidRDefault="00C44172" w:rsidP="00C44172">
      <w:pPr>
        <w:widowControl w:val="0"/>
        <w:tabs>
          <w:tab w:val="left" w:pos="567"/>
        </w:tabs>
        <w:autoSpaceDE w:val="0"/>
        <w:autoSpaceDN w:val="0"/>
        <w:adjustRightInd w:val="0"/>
        <w:rPr>
          <w:rFonts w:eastAsia="Calibri"/>
          <w:b/>
          <w:bCs/>
          <w:sz w:val="22"/>
          <w:szCs w:val="22"/>
          <w:lang w:val="lt-LT"/>
        </w:rPr>
      </w:pPr>
      <w:r w:rsidRPr="005802BC">
        <w:rPr>
          <w:rFonts w:eastAsia="Calibri"/>
          <w:b/>
          <w:bCs/>
          <w:sz w:val="22"/>
          <w:szCs w:val="22"/>
          <w:lang w:val="lt-LT"/>
        </w:rPr>
        <w:t xml:space="preserve">Reti šalutinio poveikio reiškiniai </w:t>
      </w:r>
      <w:r w:rsidRPr="004A1F50">
        <w:rPr>
          <w:rFonts w:eastAsia="Calibri"/>
          <w:b/>
          <w:bCs/>
          <w:sz w:val="22"/>
          <w:szCs w:val="22"/>
          <w:lang w:val="lt-LT"/>
        </w:rPr>
        <w:t>(gali pasireikšti rečiau kaip 1 iš 1</w:t>
      </w:r>
      <w:r w:rsidR="005C59A2" w:rsidRPr="004A1F50">
        <w:rPr>
          <w:rFonts w:eastAsia="Calibri"/>
          <w:b/>
          <w:bCs/>
          <w:sz w:val="22"/>
          <w:szCs w:val="22"/>
          <w:lang w:val="lt-LT"/>
        </w:rPr>
        <w:t> </w:t>
      </w:r>
      <w:r w:rsidRPr="004A1F50">
        <w:rPr>
          <w:rFonts w:eastAsia="Calibri"/>
          <w:b/>
          <w:bCs/>
          <w:sz w:val="22"/>
          <w:szCs w:val="22"/>
          <w:lang w:val="lt-LT"/>
        </w:rPr>
        <w:t>000</w:t>
      </w:r>
      <w:r w:rsidR="005C59A2" w:rsidRPr="004A1F50">
        <w:rPr>
          <w:rFonts w:eastAsia="Calibri"/>
          <w:b/>
          <w:bCs/>
          <w:sz w:val="22"/>
          <w:szCs w:val="22"/>
          <w:lang w:val="lt-LT"/>
        </w:rPr>
        <w:t> </w:t>
      </w:r>
      <w:r w:rsidRPr="004A1F50">
        <w:rPr>
          <w:rFonts w:eastAsia="Calibri"/>
          <w:b/>
          <w:bCs/>
          <w:sz w:val="22"/>
          <w:szCs w:val="22"/>
          <w:lang w:val="lt-LT"/>
        </w:rPr>
        <w:t>asmenų):</w:t>
      </w:r>
    </w:p>
    <w:p w14:paraId="6440FCAE" w14:textId="210D80A2" w:rsidR="003B4A40" w:rsidRPr="007E5667" w:rsidRDefault="005802BC"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k</w:t>
      </w:r>
      <w:r w:rsidR="003B4A40" w:rsidRPr="007E5667">
        <w:rPr>
          <w:rFonts w:eastAsia="Calibri"/>
          <w:sz w:val="22"/>
          <w:szCs w:val="22"/>
          <w:lang w:val="lt-LT"/>
        </w:rPr>
        <w:t>raujo tyrimai, rodan</w:t>
      </w:r>
      <w:r w:rsidR="005C59A2" w:rsidRPr="007E5667">
        <w:rPr>
          <w:rFonts w:eastAsia="Calibri"/>
          <w:sz w:val="22"/>
          <w:szCs w:val="22"/>
          <w:lang w:val="lt-LT"/>
        </w:rPr>
        <w:t>tys</w:t>
      </w:r>
      <w:r w:rsidR="003B4A40" w:rsidRPr="007E5667">
        <w:rPr>
          <w:rFonts w:eastAsia="Calibri"/>
          <w:sz w:val="22"/>
          <w:szCs w:val="22"/>
          <w:lang w:val="lt-LT"/>
        </w:rPr>
        <w:t xml:space="preserve"> raudonųjų kraujo ląstelių (mažakraujystė), baltųjų kraujo ląstelių (</w:t>
      </w:r>
      <w:proofErr w:type="spellStart"/>
      <w:r w:rsidR="003B4A40" w:rsidRPr="007E5667">
        <w:rPr>
          <w:rFonts w:eastAsia="Calibri"/>
          <w:sz w:val="22"/>
          <w:szCs w:val="22"/>
          <w:lang w:val="lt-LT"/>
        </w:rPr>
        <w:t>neutropenija</w:t>
      </w:r>
      <w:proofErr w:type="spellEnd"/>
      <w:r w:rsidR="003B4A40" w:rsidRPr="007E5667">
        <w:rPr>
          <w:rFonts w:eastAsia="Calibri"/>
          <w:sz w:val="22"/>
          <w:szCs w:val="22"/>
          <w:lang w:val="lt-LT"/>
        </w:rPr>
        <w:t xml:space="preserve"> arba </w:t>
      </w:r>
      <w:proofErr w:type="spellStart"/>
      <w:r w:rsidR="003B4A40" w:rsidRPr="007E5667">
        <w:rPr>
          <w:rFonts w:eastAsia="Calibri"/>
          <w:sz w:val="22"/>
          <w:szCs w:val="22"/>
          <w:lang w:val="lt-LT"/>
        </w:rPr>
        <w:t>agranulocitozė</w:t>
      </w:r>
      <w:proofErr w:type="spellEnd"/>
      <w:r w:rsidR="003B4A40" w:rsidRPr="007E5667">
        <w:rPr>
          <w:rFonts w:eastAsia="Calibri"/>
          <w:sz w:val="22"/>
          <w:szCs w:val="22"/>
          <w:lang w:val="lt-LT"/>
        </w:rPr>
        <w:t xml:space="preserve"> [gali sukelti neaiškios priežasties karščiavimą, gerklės skausmą ar kitus į gripą panašius simptomus] arba trombocitų (dėl to lengvai atsiranda </w:t>
      </w:r>
      <w:r w:rsidR="005C59A2" w:rsidRPr="007E5667">
        <w:rPr>
          <w:rFonts w:eastAsia="Calibri"/>
          <w:sz w:val="22"/>
          <w:szCs w:val="22"/>
          <w:lang w:val="lt-LT"/>
        </w:rPr>
        <w:t>kraujosruvos</w:t>
      </w:r>
      <w:r w:rsidR="003B4A40" w:rsidRPr="007E5667">
        <w:rPr>
          <w:rFonts w:eastAsia="Calibri"/>
          <w:sz w:val="22"/>
          <w:szCs w:val="22"/>
          <w:lang w:val="lt-LT"/>
        </w:rPr>
        <w:t xml:space="preserve"> ir kraujavimas iš nosies) skaičiaus sumažėjimą arba hemoglobino kiekio sumažėjimą</w:t>
      </w:r>
      <w:r>
        <w:rPr>
          <w:rFonts w:eastAsia="Calibri"/>
          <w:sz w:val="22"/>
          <w:szCs w:val="22"/>
          <w:lang w:val="lt-LT"/>
        </w:rPr>
        <w:t>;</w:t>
      </w:r>
    </w:p>
    <w:p w14:paraId="2C2A92E7" w14:textId="63DF8A98" w:rsidR="003B4A40" w:rsidRPr="007E5667" w:rsidRDefault="005802BC"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m</w:t>
      </w:r>
      <w:r w:rsidR="003B4A40" w:rsidRPr="007E5667">
        <w:rPr>
          <w:rFonts w:eastAsia="Calibri"/>
          <w:sz w:val="22"/>
          <w:szCs w:val="22"/>
          <w:lang w:val="lt-LT"/>
        </w:rPr>
        <w:t>ažas chlorido ir magnio kiekis kraujyje</w:t>
      </w:r>
      <w:r>
        <w:rPr>
          <w:rFonts w:eastAsia="Calibri"/>
          <w:sz w:val="22"/>
          <w:szCs w:val="22"/>
          <w:lang w:val="lt-LT"/>
        </w:rPr>
        <w:t>;</w:t>
      </w:r>
    </w:p>
    <w:p w14:paraId="3C9D4E8F" w14:textId="2CEC89DC" w:rsidR="00C44172" w:rsidRPr="007E5667" w:rsidRDefault="005802BC"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d</w:t>
      </w:r>
      <w:r w:rsidR="003B4A40" w:rsidRPr="007E5667">
        <w:rPr>
          <w:rFonts w:eastAsia="Calibri"/>
          <w:sz w:val="22"/>
          <w:szCs w:val="22"/>
          <w:lang w:val="lt-LT"/>
        </w:rPr>
        <w:t>rebulys (tremoras) arba minčių susipainiojimas (sumišimo būsena)</w:t>
      </w:r>
      <w:r>
        <w:rPr>
          <w:rFonts w:eastAsia="Calibri"/>
          <w:sz w:val="22"/>
          <w:szCs w:val="22"/>
          <w:lang w:val="lt-LT"/>
        </w:rPr>
        <w:t>;</w:t>
      </w:r>
    </w:p>
    <w:p w14:paraId="79DBAA13" w14:textId="64D71257" w:rsidR="00C44172" w:rsidRPr="007E5667" w:rsidRDefault="005802BC"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lastRenderedPageBreak/>
        <w:t>p</w:t>
      </w:r>
      <w:r w:rsidR="007E29FC" w:rsidRPr="007E5667">
        <w:rPr>
          <w:rFonts w:eastAsia="Calibri"/>
          <w:sz w:val="22"/>
          <w:szCs w:val="22"/>
          <w:lang w:val="lt-LT"/>
        </w:rPr>
        <w:t>usiausvyros sutrikimas</w:t>
      </w:r>
      <w:r>
        <w:rPr>
          <w:rFonts w:eastAsia="Calibri"/>
          <w:sz w:val="22"/>
          <w:szCs w:val="22"/>
          <w:lang w:val="lt-LT"/>
        </w:rPr>
        <w:t>;</w:t>
      </w:r>
    </w:p>
    <w:p w14:paraId="0382761D" w14:textId="2F3EB600" w:rsidR="003B4A40" w:rsidRPr="007E5667" w:rsidRDefault="005802BC" w:rsidP="007E5667">
      <w:pPr>
        <w:numPr>
          <w:ilvl w:val="0"/>
          <w:numId w:val="25"/>
        </w:numPr>
        <w:tabs>
          <w:tab w:val="clear" w:pos="720"/>
          <w:tab w:val="num" w:pos="567"/>
        </w:tabs>
        <w:ind w:left="567" w:hanging="567"/>
        <w:contextualSpacing/>
        <w:rPr>
          <w:sz w:val="22"/>
          <w:szCs w:val="22"/>
          <w:lang w:val="lt-LT" w:eastAsia="hu-HU"/>
        </w:rPr>
      </w:pPr>
      <w:r>
        <w:rPr>
          <w:sz w:val="22"/>
          <w:szCs w:val="22"/>
          <w:lang w:val="lt-LT" w:eastAsia="hu-HU"/>
        </w:rPr>
        <w:t>p</w:t>
      </w:r>
      <w:r w:rsidR="003B4A40" w:rsidRPr="007E5667">
        <w:rPr>
          <w:sz w:val="22"/>
          <w:szCs w:val="22"/>
          <w:lang w:val="lt-LT" w:eastAsia="hu-HU"/>
        </w:rPr>
        <w:t>araudusios, niežtinčios, patinusios arba ašarojančios akys (konjunktyvitas)</w:t>
      </w:r>
      <w:r>
        <w:rPr>
          <w:sz w:val="22"/>
          <w:szCs w:val="22"/>
          <w:lang w:val="lt-LT" w:eastAsia="hu-HU"/>
        </w:rPr>
        <w:t>;</w:t>
      </w:r>
    </w:p>
    <w:p w14:paraId="3EF9F570" w14:textId="0369DEA6" w:rsidR="003B4A40" w:rsidRPr="007E5667" w:rsidRDefault="005802BC" w:rsidP="007E5667">
      <w:pPr>
        <w:numPr>
          <w:ilvl w:val="0"/>
          <w:numId w:val="25"/>
        </w:numPr>
        <w:tabs>
          <w:tab w:val="clear" w:pos="720"/>
          <w:tab w:val="num" w:pos="567"/>
        </w:tabs>
        <w:ind w:left="567" w:hanging="567"/>
        <w:contextualSpacing/>
        <w:rPr>
          <w:sz w:val="22"/>
          <w:szCs w:val="22"/>
          <w:lang w:val="lt-LT" w:eastAsia="hu-HU"/>
        </w:rPr>
      </w:pPr>
      <w:r>
        <w:rPr>
          <w:sz w:val="22"/>
          <w:szCs w:val="22"/>
          <w:lang w:val="lt-LT" w:eastAsia="hu-HU"/>
        </w:rPr>
        <w:t>k</w:t>
      </w:r>
      <w:r w:rsidR="003B4A40" w:rsidRPr="007E5667">
        <w:rPr>
          <w:sz w:val="22"/>
          <w:szCs w:val="22"/>
          <w:lang w:val="lt-LT" w:eastAsia="hu-HU"/>
        </w:rPr>
        <w:t>lausos sutrikimai ir spengimas ausyse (ūžesys)</w:t>
      </w:r>
      <w:r>
        <w:rPr>
          <w:sz w:val="22"/>
          <w:szCs w:val="22"/>
          <w:lang w:val="lt-LT" w:eastAsia="hu-HU"/>
        </w:rPr>
        <w:t>;</w:t>
      </w:r>
    </w:p>
    <w:p w14:paraId="1649A30B" w14:textId="01A06240" w:rsidR="003B4A40" w:rsidRPr="007E5667" w:rsidRDefault="005802BC" w:rsidP="007E5667">
      <w:pPr>
        <w:numPr>
          <w:ilvl w:val="0"/>
          <w:numId w:val="25"/>
        </w:numPr>
        <w:tabs>
          <w:tab w:val="clear" w:pos="720"/>
          <w:tab w:val="num" w:pos="567"/>
        </w:tabs>
        <w:ind w:left="567" w:hanging="567"/>
        <w:contextualSpacing/>
        <w:rPr>
          <w:sz w:val="22"/>
          <w:szCs w:val="22"/>
          <w:lang w:val="lt-LT" w:eastAsia="hu-HU"/>
        </w:rPr>
      </w:pPr>
      <w:r>
        <w:rPr>
          <w:sz w:val="22"/>
          <w:szCs w:val="22"/>
          <w:lang w:val="lt-LT" w:eastAsia="hu-HU"/>
        </w:rPr>
        <w:t>s</w:t>
      </w:r>
      <w:r w:rsidR="003B4A40" w:rsidRPr="007E5667">
        <w:rPr>
          <w:sz w:val="22"/>
          <w:szCs w:val="22"/>
          <w:lang w:val="lt-LT" w:eastAsia="hu-HU"/>
        </w:rPr>
        <w:t>usilpnėjęs kraujo tekėjimas kraujagyslėse dėl kraujagyslių susiaurėjimo (</w:t>
      </w:r>
      <w:proofErr w:type="spellStart"/>
      <w:r w:rsidR="003B4A40" w:rsidRPr="007E5667">
        <w:rPr>
          <w:sz w:val="22"/>
          <w:szCs w:val="22"/>
          <w:lang w:val="lt-LT" w:eastAsia="hu-HU"/>
        </w:rPr>
        <w:t>hipoperfuzija</w:t>
      </w:r>
      <w:proofErr w:type="spellEnd"/>
      <w:r w:rsidR="003B4A40" w:rsidRPr="007E5667">
        <w:rPr>
          <w:sz w:val="22"/>
          <w:szCs w:val="22"/>
          <w:lang w:val="lt-LT" w:eastAsia="hu-HU"/>
        </w:rPr>
        <w:t>), kraujagyslių uždegimas (</w:t>
      </w:r>
      <w:proofErr w:type="spellStart"/>
      <w:r w:rsidR="003B4A40" w:rsidRPr="007E5667">
        <w:rPr>
          <w:sz w:val="22"/>
          <w:szCs w:val="22"/>
          <w:lang w:val="lt-LT" w:eastAsia="hu-HU"/>
        </w:rPr>
        <w:t>vaskulitas</w:t>
      </w:r>
      <w:proofErr w:type="spellEnd"/>
      <w:r w:rsidR="003B4A40" w:rsidRPr="007E5667">
        <w:rPr>
          <w:sz w:val="22"/>
          <w:szCs w:val="22"/>
          <w:lang w:val="lt-LT" w:eastAsia="hu-HU"/>
        </w:rPr>
        <w:t>)</w:t>
      </w:r>
      <w:r>
        <w:rPr>
          <w:sz w:val="22"/>
          <w:szCs w:val="22"/>
          <w:lang w:val="lt-LT" w:eastAsia="hu-HU"/>
        </w:rPr>
        <w:t>;</w:t>
      </w:r>
    </w:p>
    <w:p w14:paraId="1ED45922" w14:textId="0E7905C4" w:rsidR="003B4A40" w:rsidRPr="007E5667" w:rsidRDefault="005802BC" w:rsidP="007E5667">
      <w:pPr>
        <w:numPr>
          <w:ilvl w:val="0"/>
          <w:numId w:val="25"/>
        </w:numPr>
        <w:tabs>
          <w:tab w:val="clear" w:pos="720"/>
          <w:tab w:val="num" w:pos="567"/>
        </w:tabs>
        <w:ind w:left="567" w:hanging="567"/>
        <w:contextualSpacing/>
        <w:rPr>
          <w:sz w:val="22"/>
          <w:szCs w:val="22"/>
          <w:lang w:val="lt-LT" w:eastAsia="hu-HU"/>
        </w:rPr>
      </w:pPr>
      <w:r>
        <w:rPr>
          <w:sz w:val="22"/>
          <w:szCs w:val="22"/>
          <w:lang w:val="lt-LT" w:eastAsia="hu-HU"/>
        </w:rPr>
        <w:t>p</w:t>
      </w:r>
      <w:r w:rsidR="003B4A40" w:rsidRPr="007E5667">
        <w:rPr>
          <w:sz w:val="22"/>
          <w:szCs w:val="22"/>
          <w:lang w:val="lt-LT" w:eastAsia="hu-HU"/>
        </w:rPr>
        <w:t>araudęs ir patinęs liežuvis (glositas)</w:t>
      </w:r>
      <w:r>
        <w:rPr>
          <w:sz w:val="22"/>
          <w:szCs w:val="22"/>
          <w:lang w:val="lt-LT" w:eastAsia="hu-HU"/>
        </w:rPr>
        <w:t>;</w:t>
      </w:r>
    </w:p>
    <w:p w14:paraId="23800227" w14:textId="2731E792" w:rsidR="003B4A40" w:rsidRPr="007E5667" w:rsidRDefault="005802BC" w:rsidP="007E5667">
      <w:pPr>
        <w:numPr>
          <w:ilvl w:val="0"/>
          <w:numId w:val="25"/>
        </w:numPr>
        <w:tabs>
          <w:tab w:val="clear" w:pos="720"/>
          <w:tab w:val="num" w:pos="567"/>
        </w:tabs>
        <w:ind w:left="567" w:hanging="567"/>
        <w:contextualSpacing/>
        <w:rPr>
          <w:sz w:val="22"/>
          <w:szCs w:val="22"/>
          <w:lang w:val="lt-LT" w:eastAsia="hu-HU"/>
        </w:rPr>
      </w:pPr>
      <w:r>
        <w:rPr>
          <w:sz w:val="22"/>
          <w:szCs w:val="22"/>
          <w:lang w:val="lt-LT" w:eastAsia="hu-HU"/>
        </w:rPr>
        <w:t>o</w:t>
      </w:r>
      <w:r w:rsidR="003B4A40" w:rsidRPr="007E5667">
        <w:rPr>
          <w:sz w:val="22"/>
          <w:szCs w:val="22"/>
          <w:lang w:val="lt-LT" w:eastAsia="hu-HU"/>
        </w:rPr>
        <w:t>dos ar akių pageltimas (</w:t>
      </w:r>
      <w:proofErr w:type="spellStart"/>
      <w:r w:rsidR="003B4A40" w:rsidRPr="007E5667">
        <w:rPr>
          <w:sz w:val="22"/>
          <w:szCs w:val="22"/>
          <w:lang w:val="lt-LT" w:eastAsia="hu-HU"/>
        </w:rPr>
        <w:t>cholestazinė</w:t>
      </w:r>
      <w:proofErr w:type="spellEnd"/>
      <w:r w:rsidR="003B4A40" w:rsidRPr="007E5667">
        <w:rPr>
          <w:sz w:val="22"/>
          <w:szCs w:val="22"/>
          <w:lang w:val="lt-LT" w:eastAsia="hu-HU"/>
        </w:rPr>
        <w:t xml:space="preserve"> gelta) arba kepenų ląstelių pažeidimas</w:t>
      </w:r>
      <w:r>
        <w:rPr>
          <w:sz w:val="22"/>
          <w:szCs w:val="22"/>
          <w:lang w:val="lt-LT" w:eastAsia="hu-HU"/>
        </w:rPr>
        <w:t>;</w:t>
      </w:r>
    </w:p>
    <w:p w14:paraId="00DF50E3" w14:textId="687CA7A0" w:rsidR="003B4A40" w:rsidRPr="007E5667" w:rsidRDefault="005802BC" w:rsidP="007E5667">
      <w:pPr>
        <w:numPr>
          <w:ilvl w:val="0"/>
          <w:numId w:val="25"/>
        </w:numPr>
        <w:tabs>
          <w:tab w:val="clear" w:pos="720"/>
          <w:tab w:val="num" w:pos="567"/>
        </w:tabs>
        <w:ind w:left="567" w:hanging="567"/>
        <w:contextualSpacing/>
        <w:rPr>
          <w:sz w:val="22"/>
          <w:szCs w:val="22"/>
          <w:lang w:val="lt-LT" w:eastAsia="hu-HU"/>
        </w:rPr>
      </w:pPr>
      <w:r>
        <w:rPr>
          <w:sz w:val="22"/>
          <w:szCs w:val="22"/>
          <w:lang w:val="lt-LT" w:eastAsia="hu-HU"/>
        </w:rPr>
        <w:t>s</w:t>
      </w:r>
      <w:r w:rsidR="003B4A40" w:rsidRPr="007E5667">
        <w:rPr>
          <w:sz w:val="22"/>
          <w:szCs w:val="22"/>
          <w:lang w:val="lt-LT" w:eastAsia="hu-HU"/>
        </w:rPr>
        <w:t>tiprus odos pleiskanojimas ar lupimasis, niežėjimas, bėrimas su gumbais</w:t>
      </w:r>
      <w:r>
        <w:rPr>
          <w:sz w:val="22"/>
          <w:szCs w:val="22"/>
          <w:lang w:val="lt-LT" w:eastAsia="hu-HU"/>
        </w:rPr>
        <w:t>;</w:t>
      </w:r>
    </w:p>
    <w:p w14:paraId="122EC938" w14:textId="1E725D54" w:rsidR="003B4A40" w:rsidRPr="007E5667" w:rsidRDefault="005802BC" w:rsidP="007E5667">
      <w:pPr>
        <w:numPr>
          <w:ilvl w:val="0"/>
          <w:numId w:val="25"/>
        </w:numPr>
        <w:tabs>
          <w:tab w:val="clear" w:pos="720"/>
          <w:tab w:val="num" w:pos="567"/>
        </w:tabs>
        <w:ind w:left="567" w:hanging="567"/>
        <w:contextualSpacing/>
        <w:rPr>
          <w:sz w:val="22"/>
          <w:szCs w:val="22"/>
          <w:lang w:val="lt-LT" w:eastAsia="hu-HU"/>
        </w:rPr>
      </w:pPr>
      <w:r>
        <w:rPr>
          <w:sz w:val="22"/>
          <w:szCs w:val="22"/>
          <w:lang w:val="lt-LT" w:eastAsia="hu-HU"/>
        </w:rPr>
        <w:t>d</w:t>
      </w:r>
      <w:r w:rsidR="003B4A40" w:rsidRPr="007E5667">
        <w:rPr>
          <w:sz w:val="22"/>
          <w:szCs w:val="22"/>
          <w:lang w:val="lt-LT" w:eastAsia="hu-HU"/>
        </w:rPr>
        <w:t>ilgėlinė</w:t>
      </w:r>
      <w:r w:rsidR="00F7753B">
        <w:rPr>
          <w:sz w:val="22"/>
          <w:szCs w:val="22"/>
          <w:lang w:val="lt-LT" w:eastAsia="hu-HU"/>
        </w:rPr>
        <w:t>;</w:t>
      </w:r>
    </w:p>
    <w:p w14:paraId="13859219" w14:textId="701F0FC0" w:rsidR="00C44172" w:rsidRPr="007E5667" w:rsidRDefault="005802BC" w:rsidP="007E5667">
      <w:pPr>
        <w:numPr>
          <w:ilvl w:val="0"/>
          <w:numId w:val="25"/>
        </w:numPr>
        <w:tabs>
          <w:tab w:val="clear" w:pos="720"/>
          <w:tab w:val="num" w:pos="567"/>
        </w:tabs>
        <w:ind w:left="567" w:hanging="567"/>
        <w:contextualSpacing/>
        <w:rPr>
          <w:sz w:val="22"/>
          <w:szCs w:val="22"/>
          <w:lang w:val="lt-LT" w:eastAsia="hu-HU"/>
        </w:rPr>
      </w:pPr>
      <w:r>
        <w:rPr>
          <w:sz w:val="22"/>
          <w:szCs w:val="22"/>
          <w:lang w:val="lt-LT" w:eastAsia="hu-HU"/>
        </w:rPr>
        <w:t>n</w:t>
      </w:r>
      <w:r w:rsidR="003B4A40" w:rsidRPr="007E5667">
        <w:rPr>
          <w:sz w:val="22"/>
          <w:szCs w:val="22"/>
          <w:lang w:val="lt-LT" w:eastAsia="hu-HU"/>
        </w:rPr>
        <w:t xml:space="preserve">agų problemos (pvz., nago atsilaisvinimas ar atsiskyrimas nuo nago guolio, </w:t>
      </w:r>
      <w:proofErr w:type="spellStart"/>
      <w:r w:rsidR="003B4A40" w:rsidRPr="007E5667">
        <w:rPr>
          <w:sz w:val="22"/>
          <w:szCs w:val="22"/>
          <w:lang w:val="lt-LT" w:eastAsia="hu-HU"/>
        </w:rPr>
        <w:t>onicholizė</w:t>
      </w:r>
      <w:proofErr w:type="spellEnd"/>
      <w:r w:rsidR="003B4A40" w:rsidRPr="007E5667">
        <w:rPr>
          <w:sz w:val="22"/>
          <w:szCs w:val="22"/>
          <w:lang w:val="lt-LT" w:eastAsia="hu-HU"/>
        </w:rPr>
        <w:t>)</w:t>
      </w:r>
      <w:r w:rsidR="00F7753B">
        <w:rPr>
          <w:sz w:val="22"/>
          <w:szCs w:val="22"/>
          <w:lang w:val="lt-LT" w:eastAsia="hu-HU"/>
        </w:rPr>
        <w:t>;</w:t>
      </w:r>
    </w:p>
    <w:p w14:paraId="0642828E" w14:textId="519956D7" w:rsidR="00C44172" w:rsidRPr="007E5667" w:rsidRDefault="005802BC" w:rsidP="007E5667">
      <w:pPr>
        <w:numPr>
          <w:ilvl w:val="0"/>
          <w:numId w:val="25"/>
        </w:numPr>
        <w:tabs>
          <w:tab w:val="clear" w:pos="720"/>
          <w:tab w:val="num" w:pos="567"/>
        </w:tabs>
        <w:ind w:left="567" w:hanging="567"/>
        <w:contextualSpacing/>
        <w:rPr>
          <w:sz w:val="22"/>
          <w:szCs w:val="22"/>
          <w:lang w:val="lt-LT" w:eastAsia="en-US"/>
        </w:rPr>
      </w:pPr>
      <w:r>
        <w:rPr>
          <w:sz w:val="22"/>
          <w:szCs w:val="22"/>
          <w:lang w:val="lt-LT" w:eastAsia="hu-HU"/>
        </w:rPr>
        <w:t>d</w:t>
      </w:r>
      <w:r w:rsidR="00C44172" w:rsidRPr="007E5667">
        <w:rPr>
          <w:sz w:val="22"/>
          <w:szCs w:val="22"/>
          <w:lang w:val="lt-LT" w:eastAsia="hu-HU"/>
        </w:rPr>
        <w:t>ėmės ant odos ir šaltos galūnės</w:t>
      </w:r>
      <w:r w:rsidR="00F7753B">
        <w:rPr>
          <w:sz w:val="22"/>
          <w:szCs w:val="22"/>
          <w:lang w:val="lt-LT" w:eastAsia="hu-HU"/>
        </w:rPr>
        <w:t>;</w:t>
      </w:r>
    </w:p>
    <w:p w14:paraId="40974146" w14:textId="02A54875" w:rsidR="00C44172" w:rsidRPr="007E5667" w:rsidRDefault="005802BC" w:rsidP="007E5667">
      <w:pPr>
        <w:numPr>
          <w:ilvl w:val="0"/>
          <w:numId w:val="25"/>
        </w:numPr>
        <w:tabs>
          <w:tab w:val="clear" w:pos="720"/>
          <w:tab w:val="num" w:pos="567"/>
        </w:tabs>
        <w:ind w:left="567" w:hanging="567"/>
        <w:contextualSpacing/>
        <w:rPr>
          <w:sz w:val="22"/>
          <w:szCs w:val="22"/>
          <w:lang w:val="lt-LT" w:eastAsia="hu-HU"/>
        </w:rPr>
      </w:pPr>
      <w:r>
        <w:rPr>
          <w:sz w:val="22"/>
          <w:szCs w:val="22"/>
          <w:lang w:val="lt-LT" w:eastAsia="en-US"/>
        </w:rPr>
        <w:t>n</w:t>
      </w:r>
      <w:r w:rsidR="00C44172" w:rsidRPr="007E5667">
        <w:rPr>
          <w:sz w:val="22"/>
          <w:szCs w:val="22"/>
          <w:lang w:val="lt-LT" w:eastAsia="en-US"/>
        </w:rPr>
        <w:t>uovargio ar silpnumo pojūtis.</w:t>
      </w:r>
    </w:p>
    <w:p w14:paraId="634FA357" w14:textId="77777777" w:rsidR="00C44172" w:rsidRPr="007E5667" w:rsidRDefault="00C44172">
      <w:pPr>
        <w:widowControl w:val="0"/>
        <w:tabs>
          <w:tab w:val="left" w:pos="567"/>
        </w:tabs>
        <w:autoSpaceDE w:val="0"/>
        <w:autoSpaceDN w:val="0"/>
        <w:adjustRightInd w:val="0"/>
        <w:rPr>
          <w:rFonts w:eastAsia="Calibri"/>
          <w:sz w:val="22"/>
          <w:szCs w:val="22"/>
          <w:lang w:val="lt-LT"/>
        </w:rPr>
      </w:pPr>
    </w:p>
    <w:p w14:paraId="20B5846E" w14:textId="316989CD" w:rsidR="00276730" w:rsidRPr="007E5667" w:rsidRDefault="00592D6C">
      <w:pPr>
        <w:widowControl w:val="0"/>
        <w:tabs>
          <w:tab w:val="left" w:pos="567"/>
        </w:tabs>
        <w:autoSpaceDE w:val="0"/>
        <w:autoSpaceDN w:val="0"/>
        <w:adjustRightInd w:val="0"/>
        <w:rPr>
          <w:rFonts w:eastAsia="Calibri"/>
          <w:sz w:val="22"/>
          <w:szCs w:val="22"/>
          <w:lang w:val="lt-LT"/>
        </w:rPr>
      </w:pPr>
      <w:r w:rsidRPr="007E5667">
        <w:rPr>
          <w:rFonts w:eastAsia="Calibri"/>
          <w:b/>
          <w:sz w:val="22"/>
          <w:szCs w:val="22"/>
          <w:lang w:val="lt-LT"/>
        </w:rPr>
        <w:t xml:space="preserve">Labai reti šalutinio poveikio </w:t>
      </w:r>
      <w:r w:rsidRPr="00B708DA">
        <w:rPr>
          <w:rFonts w:eastAsia="Calibri"/>
          <w:b/>
          <w:sz w:val="22"/>
          <w:szCs w:val="22"/>
          <w:lang w:val="lt-LT"/>
        </w:rPr>
        <w:t xml:space="preserve">reiškiniai </w:t>
      </w:r>
      <w:r w:rsidRPr="004A1F50">
        <w:rPr>
          <w:rFonts w:eastAsia="Calibri"/>
          <w:b/>
          <w:sz w:val="22"/>
          <w:szCs w:val="22"/>
          <w:lang w:val="lt-LT"/>
        </w:rPr>
        <w:t>(gali pasireikšti rečiau kaip 1 iš 10</w:t>
      </w:r>
      <w:r w:rsidR="005C59A2" w:rsidRPr="004A1F50">
        <w:rPr>
          <w:rFonts w:eastAsia="Calibri"/>
          <w:b/>
          <w:sz w:val="22"/>
          <w:szCs w:val="22"/>
          <w:lang w:val="lt-LT"/>
        </w:rPr>
        <w:t> </w:t>
      </w:r>
      <w:r w:rsidRPr="004A1F50">
        <w:rPr>
          <w:rFonts w:eastAsia="Calibri"/>
          <w:b/>
          <w:sz w:val="22"/>
          <w:szCs w:val="22"/>
          <w:lang w:val="lt-LT"/>
        </w:rPr>
        <w:t>000</w:t>
      </w:r>
      <w:r w:rsidR="005C59A2" w:rsidRPr="004A1F50">
        <w:rPr>
          <w:rFonts w:eastAsia="Calibri"/>
          <w:b/>
          <w:sz w:val="22"/>
          <w:szCs w:val="22"/>
          <w:lang w:val="lt-LT"/>
        </w:rPr>
        <w:t> </w:t>
      </w:r>
      <w:r w:rsidRPr="004A1F50">
        <w:rPr>
          <w:rFonts w:eastAsia="Calibri"/>
          <w:b/>
          <w:sz w:val="22"/>
          <w:szCs w:val="22"/>
          <w:lang w:val="lt-LT"/>
        </w:rPr>
        <w:t>asmenų):</w:t>
      </w:r>
    </w:p>
    <w:p w14:paraId="288E58DC" w14:textId="41B29ED1" w:rsidR="004145A2" w:rsidRPr="007E5667" w:rsidRDefault="00B708DA" w:rsidP="007E5667">
      <w:pPr>
        <w:numPr>
          <w:ilvl w:val="0"/>
          <w:numId w:val="25"/>
        </w:numPr>
        <w:tabs>
          <w:tab w:val="clear" w:pos="720"/>
          <w:tab w:val="num" w:pos="567"/>
        </w:tabs>
        <w:ind w:left="567" w:hanging="567"/>
        <w:contextualSpacing/>
        <w:rPr>
          <w:sz w:val="22"/>
          <w:szCs w:val="22"/>
          <w:lang w:val="lt-LT" w:eastAsia="en-US"/>
        </w:rPr>
      </w:pPr>
      <w:r>
        <w:rPr>
          <w:sz w:val="22"/>
          <w:szCs w:val="22"/>
          <w:lang w:val="lt-LT" w:eastAsia="en-US"/>
        </w:rPr>
        <w:t>d</w:t>
      </w:r>
      <w:r w:rsidR="004145A2" w:rsidRPr="007E5667">
        <w:rPr>
          <w:sz w:val="22"/>
          <w:szCs w:val="22"/>
          <w:lang w:val="lt-LT" w:eastAsia="en-US"/>
        </w:rPr>
        <w:t>idelis kalcio kiekis kraujyje</w:t>
      </w:r>
      <w:r>
        <w:rPr>
          <w:sz w:val="22"/>
          <w:szCs w:val="22"/>
          <w:lang w:val="lt-LT" w:eastAsia="en-US"/>
        </w:rPr>
        <w:t>;</w:t>
      </w:r>
    </w:p>
    <w:p w14:paraId="77F3A545" w14:textId="605348AA" w:rsidR="004145A2" w:rsidRPr="007E5667" w:rsidRDefault="00B708DA" w:rsidP="007E5667">
      <w:pPr>
        <w:numPr>
          <w:ilvl w:val="0"/>
          <w:numId w:val="25"/>
        </w:numPr>
        <w:tabs>
          <w:tab w:val="clear" w:pos="720"/>
          <w:tab w:val="num" w:pos="567"/>
        </w:tabs>
        <w:ind w:left="567" w:hanging="567"/>
        <w:contextualSpacing/>
        <w:rPr>
          <w:sz w:val="22"/>
          <w:szCs w:val="22"/>
          <w:lang w:val="lt-LT" w:eastAsia="en-US"/>
        </w:rPr>
      </w:pPr>
      <w:r>
        <w:rPr>
          <w:sz w:val="22"/>
          <w:szCs w:val="22"/>
          <w:lang w:val="lt-LT" w:eastAsia="en-US"/>
        </w:rPr>
        <w:t>d</w:t>
      </w:r>
      <w:r w:rsidR="004145A2" w:rsidRPr="007E5667">
        <w:rPr>
          <w:sz w:val="22"/>
          <w:szCs w:val="22"/>
          <w:lang w:val="lt-LT" w:eastAsia="en-US"/>
        </w:rPr>
        <w:t>idesnis nei įprasta</w:t>
      </w:r>
      <w:r w:rsidR="006871C0" w:rsidRPr="007E5667">
        <w:rPr>
          <w:sz w:val="22"/>
          <w:szCs w:val="22"/>
          <w:lang w:val="lt-LT" w:eastAsia="en-US"/>
        </w:rPr>
        <w:t>i</w:t>
      </w:r>
      <w:r w:rsidR="004145A2" w:rsidRPr="007E5667">
        <w:rPr>
          <w:sz w:val="22"/>
          <w:szCs w:val="22"/>
          <w:lang w:val="lt-LT" w:eastAsia="en-US"/>
        </w:rPr>
        <w:t xml:space="preserve"> jautrumas saulei (jautrumo šviesai reakcija)</w:t>
      </w:r>
      <w:r>
        <w:rPr>
          <w:sz w:val="22"/>
          <w:szCs w:val="22"/>
          <w:lang w:val="lt-LT" w:eastAsia="en-US"/>
        </w:rPr>
        <w:t>;</w:t>
      </w:r>
    </w:p>
    <w:p w14:paraId="5986E27F" w14:textId="0015556D" w:rsidR="00276730" w:rsidRPr="007E5667" w:rsidRDefault="00B708DA" w:rsidP="007E5667">
      <w:pPr>
        <w:numPr>
          <w:ilvl w:val="0"/>
          <w:numId w:val="25"/>
        </w:numPr>
        <w:tabs>
          <w:tab w:val="clear" w:pos="720"/>
          <w:tab w:val="num" w:pos="567"/>
        </w:tabs>
        <w:ind w:left="567" w:hanging="567"/>
        <w:contextualSpacing/>
        <w:rPr>
          <w:sz w:val="22"/>
          <w:szCs w:val="22"/>
          <w:lang w:val="lt-LT"/>
        </w:rPr>
      </w:pPr>
      <w:r>
        <w:rPr>
          <w:sz w:val="22"/>
          <w:szCs w:val="22"/>
          <w:lang w:val="lt-LT" w:eastAsia="en-US"/>
        </w:rPr>
        <w:t>s</w:t>
      </w:r>
      <w:r w:rsidR="001111E6" w:rsidRPr="007E5667">
        <w:rPr>
          <w:sz w:val="22"/>
          <w:szCs w:val="22"/>
          <w:lang w:val="lt-LT" w:eastAsia="en-US"/>
        </w:rPr>
        <w:t xml:space="preserve">unkios odos reakcijos, įskaitant bėrimą, burnos išopėjimą, jau esamos odos ligos pasunkėjimą, paraudimą, odos pūslių susidarymą ar lupimąsi, gleivinės uždegimą (pvz., </w:t>
      </w:r>
      <w:proofErr w:type="spellStart"/>
      <w:r w:rsidR="001111E6" w:rsidRPr="007E5667">
        <w:rPr>
          <w:sz w:val="22"/>
          <w:szCs w:val="22"/>
          <w:lang w:val="lt-LT" w:eastAsia="en-US"/>
        </w:rPr>
        <w:t>Stivenso</w:t>
      </w:r>
      <w:proofErr w:type="spellEnd"/>
      <w:r w:rsidR="001111E6" w:rsidRPr="007E5667">
        <w:rPr>
          <w:sz w:val="22"/>
          <w:szCs w:val="22"/>
          <w:lang w:val="lt-LT" w:eastAsia="en-US"/>
        </w:rPr>
        <w:t xml:space="preserve">-Džonsono sindromas, toksinė epidermio </w:t>
      </w:r>
      <w:proofErr w:type="spellStart"/>
      <w:r w:rsidR="001111E6" w:rsidRPr="007E5667">
        <w:rPr>
          <w:sz w:val="22"/>
          <w:szCs w:val="22"/>
          <w:lang w:val="lt-LT" w:eastAsia="en-US"/>
        </w:rPr>
        <w:t>nekrolizė</w:t>
      </w:r>
      <w:proofErr w:type="spellEnd"/>
      <w:r w:rsidR="001111E6" w:rsidRPr="007E5667">
        <w:rPr>
          <w:sz w:val="22"/>
          <w:szCs w:val="22"/>
          <w:lang w:val="lt-LT" w:eastAsia="en-US"/>
        </w:rPr>
        <w:t xml:space="preserve"> ar daugiaformė </w:t>
      </w:r>
      <w:proofErr w:type="spellStart"/>
      <w:r w:rsidR="001111E6" w:rsidRPr="007E5667">
        <w:rPr>
          <w:sz w:val="22"/>
          <w:szCs w:val="22"/>
          <w:lang w:val="lt-LT" w:eastAsia="en-US"/>
        </w:rPr>
        <w:t>eritema</w:t>
      </w:r>
      <w:proofErr w:type="spellEnd"/>
      <w:r w:rsidR="001111E6" w:rsidRPr="007E5667">
        <w:rPr>
          <w:sz w:val="22"/>
          <w:szCs w:val="22"/>
          <w:lang w:val="lt-LT" w:eastAsia="en-US"/>
        </w:rPr>
        <w:t>) ar kitokios alerginės reakcijos (pvz., dilgėlinė)</w:t>
      </w:r>
      <w:r w:rsidR="004145A2" w:rsidRPr="007E5667">
        <w:rPr>
          <w:sz w:val="22"/>
          <w:szCs w:val="22"/>
          <w:lang w:val="lt-LT" w:eastAsia="en-US"/>
        </w:rPr>
        <w:t>.</w:t>
      </w:r>
    </w:p>
    <w:p w14:paraId="26AC0305" w14:textId="77777777" w:rsidR="00276730" w:rsidRPr="004A1F50" w:rsidRDefault="00276730">
      <w:pPr>
        <w:widowControl w:val="0"/>
        <w:tabs>
          <w:tab w:val="left" w:pos="567"/>
        </w:tabs>
        <w:autoSpaceDE w:val="0"/>
        <w:autoSpaceDN w:val="0"/>
        <w:adjustRightInd w:val="0"/>
        <w:rPr>
          <w:rFonts w:eastAsia="Calibri"/>
          <w:b/>
          <w:bCs/>
          <w:sz w:val="22"/>
          <w:szCs w:val="22"/>
          <w:lang w:val="lt-LT"/>
        </w:rPr>
      </w:pPr>
    </w:p>
    <w:p w14:paraId="2FFCAB56" w14:textId="77777777" w:rsidR="00276730" w:rsidRPr="004A1F50" w:rsidRDefault="00592D6C">
      <w:pPr>
        <w:widowControl w:val="0"/>
        <w:autoSpaceDE w:val="0"/>
        <w:autoSpaceDN w:val="0"/>
        <w:adjustRightInd w:val="0"/>
        <w:rPr>
          <w:rFonts w:eastAsia="Calibri"/>
          <w:b/>
          <w:bCs/>
          <w:sz w:val="22"/>
          <w:szCs w:val="22"/>
          <w:lang w:val="lt-LT"/>
        </w:rPr>
      </w:pPr>
      <w:r w:rsidRPr="00BF4401">
        <w:rPr>
          <w:rFonts w:eastAsia="Calibri"/>
          <w:b/>
          <w:bCs/>
          <w:sz w:val="22"/>
          <w:szCs w:val="22"/>
          <w:lang w:val="lt-LT"/>
        </w:rPr>
        <w:t xml:space="preserve">Šalutinio poveikio reiškiniai, kurių dažnis nežinomas </w:t>
      </w:r>
      <w:r w:rsidRPr="004A1F50">
        <w:rPr>
          <w:rFonts w:eastAsia="Calibri"/>
          <w:b/>
          <w:bCs/>
          <w:sz w:val="22"/>
          <w:szCs w:val="22"/>
          <w:lang w:val="lt-LT"/>
        </w:rPr>
        <w:t>(negali būti apskaičiuotas pagal turimus duomenis):</w:t>
      </w:r>
    </w:p>
    <w:p w14:paraId="300BC51A" w14:textId="018F1444" w:rsidR="00C56565" w:rsidRPr="007E5667" w:rsidRDefault="00BF4401"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k</w:t>
      </w:r>
      <w:r w:rsidR="00C56565" w:rsidRPr="007E5667">
        <w:rPr>
          <w:rFonts w:eastAsia="Calibri"/>
          <w:sz w:val="22"/>
          <w:szCs w:val="22"/>
          <w:lang w:val="lt-LT"/>
        </w:rPr>
        <w:t>raujo tyrimai, rodantys per mažą ląstelių kiekį kraujyje (kaulų čiulpai neveikia tinkamai)</w:t>
      </w:r>
      <w:r>
        <w:rPr>
          <w:rFonts w:eastAsia="Calibri"/>
          <w:sz w:val="22"/>
          <w:szCs w:val="22"/>
          <w:lang w:val="lt-LT"/>
        </w:rPr>
        <w:t>;</w:t>
      </w:r>
    </w:p>
    <w:p w14:paraId="4E953AC8" w14:textId="2031B48F" w:rsidR="00C56565" w:rsidRPr="007E5667" w:rsidRDefault="00BF4401"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a</w:t>
      </w:r>
      <w:r w:rsidR="00C56565" w:rsidRPr="007E5667">
        <w:rPr>
          <w:rFonts w:eastAsia="Calibri"/>
          <w:sz w:val="22"/>
          <w:szCs w:val="22"/>
          <w:lang w:val="lt-LT"/>
        </w:rPr>
        <w:t xml:space="preserve">nafilaksinės arba </w:t>
      </w:r>
      <w:proofErr w:type="spellStart"/>
      <w:r w:rsidR="00C56565" w:rsidRPr="007E5667">
        <w:rPr>
          <w:rFonts w:eastAsia="Calibri"/>
          <w:sz w:val="22"/>
          <w:szCs w:val="22"/>
          <w:lang w:val="lt-LT"/>
        </w:rPr>
        <w:t>anafilaktoidinės</w:t>
      </w:r>
      <w:proofErr w:type="spellEnd"/>
      <w:r w:rsidR="00C56565" w:rsidRPr="007E5667">
        <w:rPr>
          <w:rFonts w:eastAsia="Calibri"/>
          <w:sz w:val="22"/>
          <w:szCs w:val="22"/>
          <w:lang w:val="lt-LT"/>
        </w:rPr>
        <w:t xml:space="preserve"> reakcijos, padidėjęs </w:t>
      </w:r>
      <w:proofErr w:type="spellStart"/>
      <w:r w:rsidR="00C56565" w:rsidRPr="007E5667">
        <w:rPr>
          <w:rFonts w:eastAsia="Calibri"/>
          <w:sz w:val="22"/>
          <w:szCs w:val="22"/>
          <w:lang w:val="lt-LT"/>
        </w:rPr>
        <w:t>antinuklearinių</w:t>
      </w:r>
      <w:proofErr w:type="spellEnd"/>
      <w:r w:rsidR="00C56565" w:rsidRPr="007E5667">
        <w:rPr>
          <w:rFonts w:eastAsia="Calibri"/>
          <w:sz w:val="22"/>
          <w:szCs w:val="22"/>
          <w:lang w:val="lt-LT"/>
        </w:rPr>
        <w:t xml:space="preserve"> antikūnų kiekis</w:t>
      </w:r>
      <w:r>
        <w:rPr>
          <w:rFonts w:eastAsia="Calibri"/>
          <w:sz w:val="22"/>
          <w:szCs w:val="22"/>
          <w:lang w:val="lt-LT"/>
        </w:rPr>
        <w:t>;</w:t>
      </w:r>
    </w:p>
    <w:p w14:paraId="4DFCD74F" w14:textId="4D08901F" w:rsidR="00C56565" w:rsidRPr="007E5667" w:rsidRDefault="00BF4401"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g</w:t>
      </w:r>
      <w:r w:rsidR="00C56565" w:rsidRPr="007E5667">
        <w:rPr>
          <w:rFonts w:eastAsia="Calibri"/>
          <w:sz w:val="22"/>
          <w:szCs w:val="22"/>
          <w:lang w:val="lt-LT"/>
        </w:rPr>
        <w:t xml:space="preserve">ebėjimo </w:t>
      </w:r>
      <w:r w:rsidR="006871C0" w:rsidRPr="007E5667">
        <w:rPr>
          <w:rFonts w:eastAsia="Calibri"/>
          <w:sz w:val="22"/>
          <w:szCs w:val="22"/>
          <w:lang w:val="lt-LT"/>
        </w:rPr>
        <w:t>susikaupti</w:t>
      </w:r>
      <w:r w:rsidR="00C56565" w:rsidRPr="007E5667">
        <w:rPr>
          <w:rFonts w:eastAsia="Calibri"/>
          <w:sz w:val="22"/>
          <w:szCs w:val="22"/>
          <w:lang w:val="lt-LT"/>
        </w:rPr>
        <w:t xml:space="preserve"> sutrikimas, dėmesio sutelkimo sutrikimas</w:t>
      </w:r>
      <w:r>
        <w:rPr>
          <w:rFonts w:eastAsia="Calibri"/>
          <w:sz w:val="22"/>
          <w:szCs w:val="22"/>
          <w:lang w:val="lt-LT"/>
        </w:rPr>
        <w:t>;</w:t>
      </w:r>
    </w:p>
    <w:p w14:paraId="77DCC491" w14:textId="4893BB81" w:rsidR="00C56565" w:rsidRPr="007E5667" w:rsidRDefault="00BF4401"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s</w:t>
      </w:r>
      <w:r w:rsidR="00C56565" w:rsidRPr="007E5667">
        <w:rPr>
          <w:rFonts w:eastAsia="Calibri"/>
          <w:sz w:val="22"/>
          <w:szCs w:val="22"/>
          <w:lang w:val="lt-LT"/>
        </w:rPr>
        <w:t>megenų išemija, įskaitant išeminį insultą ir praeinantį išemijos priepuolį</w:t>
      </w:r>
      <w:r>
        <w:rPr>
          <w:rFonts w:eastAsia="Calibri"/>
          <w:sz w:val="22"/>
          <w:szCs w:val="22"/>
          <w:lang w:val="lt-LT"/>
        </w:rPr>
        <w:t>;</w:t>
      </w:r>
    </w:p>
    <w:p w14:paraId="54CBF1B7" w14:textId="4DDBFE05" w:rsidR="00C56565" w:rsidRPr="007E5667" w:rsidRDefault="00BF4401" w:rsidP="007E5667">
      <w:pPr>
        <w:widowControl w:val="0"/>
        <w:numPr>
          <w:ilvl w:val="0"/>
          <w:numId w:val="24"/>
        </w:numPr>
        <w:tabs>
          <w:tab w:val="left" w:pos="567"/>
        </w:tabs>
        <w:autoSpaceDE w:val="0"/>
        <w:autoSpaceDN w:val="0"/>
        <w:adjustRightInd w:val="0"/>
        <w:rPr>
          <w:rFonts w:eastAsia="Calibri"/>
          <w:sz w:val="22"/>
          <w:szCs w:val="22"/>
          <w:lang w:val="lt-LT"/>
        </w:rPr>
      </w:pPr>
      <w:proofErr w:type="spellStart"/>
      <w:r>
        <w:rPr>
          <w:rFonts w:eastAsia="Calibri"/>
          <w:sz w:val="22"/>
          <w:szCs w:val="22"/>
          <w:lang w:val="lt-LT"/>
        </w:rPr>
        <w:t>p</w:t>
      </w:r>
      <w:r w:rsidR="00C56565" w:rsidRPr="007E5667">
        <w:rPr>
          <w:rFonts w:eastAsia="Calibri"/>
          <w:sz w:val="22"/>
          <w:szCs w:val="22"/>
          <w:lang w:val="lt-LT"/>
        </w:rPr>
        <w:t>sichomotorinių</w:t>
      </w:r>
      <w:proofErr w:type="spellEnd"/>
      <w:r w:rsidR="00C56565" w:rsidRPr="007E5667">
        <w:rPr>
          <w:rFonts w:eastAsia="Calibri"/>
          <w:sz w:val="22"/>
          <w:szCs w:val="22"/>
          <w:lang w:val="lt-LT"/>
        </w:rPr>
        <w:t xml:space="preserve"> įgūdžių sutrikimas, deginimo pojūtis, </w:t>
      </w:r>
      <w:proofErr w:type="spellStart"/>
      <w:r w:rsidR="00C56565" w:rsidRPr="007E5667">
        <w:rPr>
          <w:rFonts w:eastAsia="Calibri"/>
          <w:sz w:val="22"/>
          <w:szCs w:val="22"/>
          <w:lang w:val="lt-LT"/>
        </w:rPr>
        <w:t>parosmija</w:t>
      </w:r>
      <w:proofErr w:type="spellEnd"/>
      <w:r w:rsidR="00C56565" w:rsidRPr="007E5667">
        <w:rPr>
          <w:rFonts w:eastAsia="Calibri"/>
          <w:sz w:val="22"/>
          <w:szCs w:val="22"/>
          <w:lang w:val="lt-LT"/>
        </w:rPr>
        <w:t xml:space="preserve"> (kvapų suvokimo pokytis)</w:t>
      </w:r>
      <w:r>
        <w:rPr>
          <w:rFonts w:eastAsia="Calibri"/>
          <w:sz w:val="22"/>
          <w:szCs w:val="22"/>
          <w:lang w:val="lt-LT"/>
        </w:rPr>
        <w:t>;</w:t>
      </w:r>
    </w:p>
    <w:p w14:paraId="3C4C5A7C" w14:textId="038B5082" w:rsidR="001111E6" w:rsidRPr="007E5667" w:rsidRDefault="00BF4401"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t</w:t>
      </w:r>
      <w:r w:rsidR="00C56565" w:rsidRPr="007E5667">
        <w:rPr>
          <w:rFonts w:eastAsia="Calibri"/>
          <w:sz w:val="22"/>
          <w:szCs w:val="22"/>
          <w:lang w:val="lt-LT"/>
        </w:rPr>
        <w:t xml:space="preserve">rumparegystė, </w:t>
      </w:r>
      <w:proofErr w:type="spellStart"/>
      <w:r w:rsidR="00C56565" w:rsidRPr="007E5667">
        <w:rPr>
          <w:rFonts w:eastAsia="Calibri"/>
          <w:sz w:val="22"/>
          <w:szCs w:val="22"/>
          <w:lang w:val="lt-LT"/>
        </w:rPr>
        <w:t>miopija</w:t>
      </w:r>
      <w:proofErr w:type="spellEnd"/>
      <w:r>
        <w:rPr>
          <w:rFonts w:eastAsia="Calibri"/>
          <w:sz w:val="22"/>
          <w:szCs w:val="22"/>
          <w:lang w:val="lt-LT"/>
        </w:rPr>
        <w:t>;</w:t>
      </w:r>
    </w:p>
    <w:p w14:paraId="5838212F" w14:textId="129C333E" w:rsidR="001111E6" w:rsidRPr="007E5667" w:rsidRDefault="00BF4401"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r</w:t>
      </w:r>
      <w:r w:rsidR="00D260CE" w:rsidRPr="007E5667">
        <w:rPr>
          <w:rFonts w:eastAsia="Calibri"/>
          <w:sz w:val="22"/>
          <w:szCs w:val="22"/>
          <w:lang w:val="lt-LT"/>
        </w:rPr>
        <w:t xml:space="preserve">egėjimo susilpnėjimas arba skausmas akyse dėl didelio spaudimo (galimi skysčio kaupimosi akies kraujagysliniame sluoksnyje (tarp </w:t>
      </w:r>
      <w:proofErr w:type="spellStart"/>
      <w:r w:rsidR="00D260CE" w:rsidRPr="007E5667">
        <w:rPr>
          <w:rFonts w:eastAsia="Calibri"/>
          <w:sz w:val="22"/>
          <w:szCs w:val="22"/>
          <w:lang w:val="lt-LT"/>
        </w:rPr>
        <w:t>gyslainės</w:t>
      </w:r>
      <w:proofErr w:type="spellEnd"/>
      <w:r w:rsidR="00D260CE" w:rsidRPr="007E5667">
        <w:rPr>
          <w:rFonts w:eastAsia="Calibri"/>
          <w:sz w:val="22"/>
          <w:szCs w:val="22"/>
          <w:lang w:val="lt-LT"/>
        </w:rPr>
        <w:t xml:space="preserve"> ir </w:t>
      </w:r>
      <w:proofErr w:type="spellStart"/>
      <w:r w:rsidR="00D260CE" w:rsidRPr="007E5667">
        <w:rPr>
          <w:rFonts w:eastAsia="Calibri"/>
          <w:sz w:val="22"/>
          <w:szCs w:val="22"/>
          <w:lang w:val="lt-LT"/>
        </w:rPr>
        <w:t>skleros</w:t>
      </w:r>
      <w:proofErr w:type="spellEnd"/>
      <w:r w:rsidR="00D260CE" w:rsidRPr="007E5667">
        <w:rPr>
          <w:rFonts w:eastAsia="Calibri"/>
          <w:sz w:val="22"/>
          <w:szCs w:val="22"/>
          <w:lang w:val="lt-LT"/>
        </w:rPr>
        <w:t>) arba ūminės uždaro kampo glaukomos požymiai)</w:t>
      </w:r>
      <w:r>
        <w:rPr>
          <w:rFonts w:eastAsia="Calibri"/>
          <w:sz w:val="22"/>
          <w:szCs w:val="22"/>
          <w:lang w:val="lt-LT"/>
        </w:rPr>
        <w:t>;</w:t>
      </w:r>
    </w:p>
    <w:p w14:paraId="7C5DF59E" w14:textId="310362EF" w:rsidR="001111E6" w:rsidRPr="007E5667" w:rsidRDefault="00BF4401"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n</w:t>
      </w:r>
      <w:r w:rsidR="00D260CE" w:rsidRPr="007E5667">
        <w:rPr>
          <w:rFonts w:eastAsia="Calibri"/>
          <w:sz w:val="22"/>
          <w:szCs w:val="22"/>
          <w:lang w:val="lt-LT"/>
        </w:rPr>
        <w:t xml:space="preserve">enormali širdies elektrinės veiklos pėdsakus rodanti elektrokardiograma </w:t>
      </w:r>
      <w:r w:rsidR="001111E6" w:rsidRPr="007E5667">
        <w:rPr>
          <w:rFonts w:eastAsia="Calibri"/>
          <w:sz w:val="22"/>
          <w:szCs w:val="22"/>
          <w:lang w:val="lt-LT"/>
        </w:rPr>
        <w:t>(E</w:t>
      </w:r>
      <w:r w:rsidR="00D260CE" w:rsidRPr="007E5667">
        <w:rPr>
          <w:rFonts w:eastAsia="Calibri"/>
          <w:sz w:val="22"/>
          <w:szCs w:val="22"/>
          <w:lang w:val="lt-LT"/>
        </w:rPr>
        <w:t>K</w:t>
      </w:r>
      <w:r w:rsidR="001111E6" w:rsidRPr="007E5667">
        <w:rPr>
          <w:rFonts w:eastAsia="Calibri"/>
          <w:sz w:val="22"/>
          <w:szCs w:val="22"/>
          <w:lang w:val="lt-LT"/>
        </w:rPr>
        <w:t xml:space="preserve">G) (QT </w:t>
      </w:r>
      <w:r w:rsidR="00D260CE" w:rsidRPr="007E5667">
        <w:rPr>
          <w:rFonts w:eastAsia="Calibri"/>
          <w:sz w:val="22"/>
          <w:szCs w:val="22"/>
          <w:lang w:val="lt-LT"/>
        </w:rPr>
        <w:t>intervalo pailgėjimas</w:t>
      </w:r>
      <w:r w:rsidR="001111E6" w:rsidRPr="007E5667">
        <w:rPr>
          <w:rFonts w:eastAsia="Calibri"/>
          <w:sz w:val="22"/>
          <w:szCs w:val="22"/>
          <w:lang w:val="lt-LT"/>
        </w:rPr>
        <w:t xml:space="preserve">), </w:t>
      </w:r>
      <w:r w:rsidR="00D260CE" w:rsidRPr="007E5667">
        <w:rPr>
          <w:rFonts w:eastAsia="Calibri"/>
          <w:sz w:val="22"/>
          <w:szCs w:val="22"/>
          <w:lang w:val="lt-LT"/>
        </w:rPr>
        <w:t xml:space="preserve">tam tikra širdies ritmo sutikimo forma, vadinama </w:t>
      </w:r>
      <w:proofErr w:type="spellStart"/>
      <w:r w:rsidR="00D260CE" w:rsidRPr="007E5667">
        <w:rPr>
          <w:rFonts w:eastAsia="Calibri"/>
          <w:sz w:val="22"/>
          <w:szCs w:val="22"/>
          <w:lang w:val="lt-LT"/>
        </w:rPr>
        <w:t>paroksizmine</w:t>
      </w:r>
      <w:proofErr w:type="spellEnd"/>
      <w:r w:rsidR="00D260CE" w:rsidRPr="007E5667">
        <w:rPr>
          <w:rFonts w:eastAsia="Calibri"/>
          <w:sz w:val="22"/>
          <w:szCs w:val="22"/>
          <w:lang w:val="lt-LT"/>
        </w:rPr>
        <w:t xml:space="preserve"> </w:t>
      </w:r>
      <w:proofErr w:type="spellStart"/>
      <w:r w:rsidR="00D260CE" w:rsidRPr="007E5667">
        <w:rPr>
          <w:rFonts w:eastAsia="Calibri"/>
          <w:sz w:val="22"/>
          <w:szCs w:val="22"/>
          <w:lang w:val="lt-LT"/>
        </w:rPr>
        <w:t>polimorfine</w:t>
      </w:r>
      <w:proofErr w:type="spellEnd"/>
      <w:r w:rsidR="00D260CE" w:rsidRPr="007E5667">
        <w:rPr>
          <w:rFonts w:eastAsia="Calibri"/>
          <w:sz w:val="22"/>
          <w:szCs w:val="22"/>
          <w:lang w:val="lt-LT"/>
        </w:rPr>
        <w:t xml:space="preserve"> skilvelių tachikardija</w:t>
      </w:r>
      <w:r w:rsidR="006871C0" w:rsidRPr="007E5667">
        <w:rPr>
          <w:rFonts w:eastAsia="Calibri"/>
          <w:sz w:val="22"/>
          <w:szCs w:val="22"/>
          <w:lang w:val="lt-LT"/>
        </w:rPr>
        <w:t xml:space="preserve"> (</w:t>
      </w:r>
      <w:proofErr w:type="spellStart"/>
      <w:r w:rsidR="006871C0" w:rsidRPr="007E5667">
        <w:rPr>
          <w:rFonts w:eastAsia="Calibri"/>
          <w:i/>
          <w:iCs/>
          <w:sz w:val="22"/>
          <w:szCs w:val="22"/>
          <w:lang w:val="lt-LT"/>
        </w:rPr>
        <w:t>torsade</w:t>
      </w:r>
      <w:proofErr w:type="spellEnd"/>
      <w:r w:rsidR="006871C0" w:rsidRPr="007E5667">
        <w:rPr>
          <w:rFonts w:eastAsia="Calibri"/>
          <w:i/>
          <w:iCs/>
          <w:sz w:val="22"/>
          <w:szCs w:val="22"/>
          <w:lang w:val="lt-LT"/>
        </w:rPr>
        <w:t xml:space="preserve"> de </w:t>
      </w:r>
      <w:proofErr w:type="spellStart"/>
      <w:r w:rsidR="006871C0" w:rsidRPr="007E5667">
        <w:rPr>
          <w:rFonts w:eastAsia="Calibri"/>
          <w:i/>
          <w:iCs/>
          <w:sz w:val="22"/>
          <w:szCs w:val="22"/>
          <w:lang w:val="lt-LT"/>
        </w:rPr>
        <w:t>pointes</w:t>
      </w:r>
      <w:proofErr w:type="spellEnd"/>
      <w:r w:rsidR="006871C0" w:rsidRPr="007E5667">
        <w:rPr>
          <w:rFonts w:eastAsia="Calibri"/>
          <w:sz w:val="22"/>
          <w:szCs w:val="22"/>
          <w:lang w:val="lt-LT"/>
        </w:rPr>
        <w:t>)</w:t>
      </w:r>
      <w:r w:rsidR="00D260CE" w:rsidRPr="007E5667">
        <w:rPr>
          <w:rFonts w:eastAsia="Calibri"/>
          <w:sz w:val="22"/>
          <w:szCs w:val="22"/>
          <w:lang w:val="lt-LT"/>
        </w:rPr>
        <w:t xml:space="preserve"> </w:t>
      </w:r>
      <w:r w:rsidR="001111E6" w:rsidRPr="007E5667">
        <w:rPr>
          <w:rFonts w:eastAsia="Calibri"/>
          <w:sz w:val="22"/>
          <w:szCs w:val="22"/>
          <w:lang w:val="lt-LT"/>
        </w:rPr>
        <w:t>(</w:t>
      </w:r>
      <w:r w:rsidR="00E56535" w:rsidRPr="007E5667">
        <w:rPr>
          <w:rFonts w:eastAsia="Calibri"/>
          <w:sz w:val="22"/>
          <w:szCs w:val="22"/>
          <w:lang w:val="lt-LT"/>
        </w:rPr>
        <w:t>ji gali sukelti mirtį</w:t>
      </w:r>
      <w:r w:rsidR="001111E6" w:rsidRPr="007E5667">
        <w:rPr>
          <w:rFonts w:eastAsia="Calibri"/>
          <w:sz w:val="22"/>
          <w:szCs w:val="22"/>
          <w:lang w:val="lt-LT"/>
        </w:rPr>
        <w:t>)</w:t>
      </w:r>
      <w:r>
        <w:rPr>
          <w:rFonts w:eastAsia="Calibri"/>
          <w:sz w:val="22"/>
          <w:szCs w:val="22"/>
          <w:lang w:val="lt-LT"/>
        </w:rPr>
        <w:t>;</w:t>
      </w:r>
    </w:p>
    <w:p w14:paraId="3BA49DAB" w14:textId="0044BC90" w:rsidR="001111E6" w:rsidRPr="007E5667" w:rsidRDefault="00BF4401"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r</w:t>
      </w:r>
      <w:r w:rsidR="00D260CE" w:rsidRPr="007E5667">
        <w:rPr>
          <w:rFonts w:eastAsia="Calibri"/>
          <w:sz w:val="22"/>
          <w:szCs w:val="22"/>
          <w:lang w:val="lt-LT"/>
        </w:rPr>
        <w:t>ankų ir kojų pirštų spalvos pasikeitimas, kai šalta ir dilgčiojimas ar skausmas</w:t>
      </w:r>
      <w:r w:rsidR="00CE5494">
        <w:rPr>
          <w:rFonts w:eastAsia="Calibri"/>
          <w:sz w:val="22"/>
          <w:szCs w:val="22"/>
          <w:lang w:val="lt-LT"/>
        </w:rPr>
        <w:t xml:space="preserve"> </w:t>
      </w:r>
      <w:r w:rsidR="00D260CE" w:rsidRPr="007E5667">
        <w:rPr>
          <w:rFonts w:eastAsia="Calibri"/>
          <w:sz w:val="22"/>
          <w:szCs w:val="22"/>
          <w:lang w:val="lt-LT"/>
        </w:rPr>
        <w:t>suš</w:t>
      </w:r>
      <w:r w:rsidR="00193538">
        <w:rPr>
          <w:rFonts w:eastAsia="Calibri"/>
          <w:sz w:val="22"/>
          <w:szCs w:val="22"/>
          <w:lang w:val="lt-LT"/>
        </w:rPr>
        <w:t>i</w:t>
      </w:r>
      <w:r w:rsidR="00D260CE" w:rsidRPr="007E5667">
        <w:rPr>
          <w:rFonts w:eastAsia="Calibri"/>
          <w:sz w:val="22"/>
          <w:szCs w:val="22"/>
          <w:lang w:val="lt-LT"/>
        </w:rPr>
        <w:t>l</w:t>
      </w:r>
      <w:r w:rsidR="00CE5494">
        <w:rPr>
          <w:rFonts w:eastAsia="Calibri"/>
          <w:sz w:val="22"/>
          <w:szCs w:val="22"/>
          <w:lang w:val="lt-LT"/>
        </w:rPr>
        <w:t>us</w:t>
      </w:r>
      <w:r w:rsidR="001111E6" w:rsidRPr="007E5667">
        <w:rPr>
          <w:rFonts w:eastAsia="Calibri"/>
          <w:sz w:val="22"/>
          <w:szCs w:val="22"/>
          <w:lang w:val="lt-LT"/>
        </w:rPr>
        <w:t xml:space="preserve"> (</w:t>
      </w:r>
      <w:r w:rsidR="00C56565" w:rsidRPr="007E5667">
        <w:rPr>
          <w:rFonts w:eastAsia="Calibri"/>
          <w:sz w:val="22"/>
          <w:szCs w:val="22"/>
          <w:lang w:val="lt-LT"/>
        </w:rPr>
        <w:t>Reino (</w:t>
      </w:r>
      <w:proofErr w:type="spellStart"/>
      <w:r w:rsidR="00C56565" w:rsidRPr="007E5667">
        <w:rPr>
          <w:rFonts w:eastAsia="Calibri"/>
          <w:i/>
          <w:iCs/>
          <w:sz w:val="22"/>
          <w:szCs w:val="22"/>
          <w:lang w:val="lt-LT"/>
        </w:rPr>
        <w:t>Raynaud</w:t>
      </w:r>
      <w:proofErr w:type="spellEnd"/>
      <w:r w:rsidR="00C56565" w:rsidRPr="007E5667">
        <w:rPr>
          <w:rFonts w:eastAsia="Calibri"/>
          <w:sz w:val="22"/>
          <w:szCs w:val="22"/>
          <w:lang w:val="lt-LT"/>
        </w:rPr>
        <w:t>) sindromas</w:t>
      </w:r>
      <w:r w:rsidR="001111E6" w:rsidRPr="007E5667">
        <w:rPr>
          <w:rFonts w:eastAsia="Calibri"/>
          <w:sz w:val="22"/>
          <w:szCs w:val="22"/>
          <w:lang w:val="lt-LT"/>
        </w:rPr>
        <w:t>)</w:t>
      </w:r>
      <w:r>
        <w:rPr>
          <w:rFonts w:eastAsia="Calibri"/>
          <w:sz w:val="22"/>
          <w:szCs w:val="22"/>
          <w:lang w:val="lt-LT"/>
        </w:rPr>
        <w:t>;</w:t>
      </w:r>
    </w:p>
    <w:p w14:paraId="1A92916C" w14:textId="55883436" w:rsidR="00C56565" w:rsidRPr="007E5667" w:rsidRDefault="00193538"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 xml:space="preserve">opos </w:t>
      </w:r>
      <w:r w:rsidR="00BF4401">
        <w:rPr>
          <w:rFonts w:eastAsia="Calibri"/>
          <w:sz w:val="22"/>
          <w:szCs w:val="22"/>
          <w:lang w:val="lt-LT"/>
        </w:rPr>
        <w:t>b</w:t>
      </w:r>
      <w:r w:rsidR="00C56565" w:rsidRPr="007E5667">
        <w:rPr>
          <w:rFonts w:eastAsia="Calibri"/>
          <w:sz w:val="22"/>
          <w:szCs w:val="22"/>
          <w:lang w:val="lt-LT"/>
        </w:rPr>
        <w:t>urnos ertmė</w:t>
      </w:r>
      <w:r>
        <w:rPr>
          <w:rFonts w:eastAsia="Calibri"/>
          <w:sz w:val="22"/>
          <w:szCs w:val="22"/>
          <w:lang w:val="lt-LT"/>
        </w:rPr>
        <w:t>je</w:t>
      </w:r>
      <w:r w:rsidR="00C56565" w:rsidRPr="007E5667">
        <w:rPr>
          <w:rFonts w:eastAsia="Calibri"/>
          <w:sz w:val="22"/>
          <w:szCs w:val="22"/>
          <w:lang w:val="lt-LT"/>
        </w:rPr>
        <w:t xml:space="preserve"> (</w:t>
      </w:r>
      <w:proofErr w:type="spellStart"/>
      <w:r w:rsidR="00C56565" w:rsidRPr="007E5667">
        <w:rPr>
          <w:rFonts w:eastAsia="Calibri"/>
          <w:sz w:val="22"/>
          <w:szCs w:val="22"/>
          <w:lang w:val="lt-LT"/>
        </w:rPr>
        <w:t>aftinis</w:t>
      </w:r>
      <w:proofErr w:type="spellEnd"/>
      <w:r w:rsidR="00C56565" w:rsidRPr="007E5667">
        <w:rPr>
          <w:rFonts w:eastAsia="Calibri"/>
          <w:sz w:val="22"/>
          <w:szCs w:val="22"/>
          <w:lang w:val="lt-LT"/>
        </w:rPr>
        <w:t xml:space="preserve"> stomatitas)</w:t>
      </w:r>
      <w:r w:rsidR="00BF4401">
        <w:rPr>
          <w:rFonts w:eastAsia="Calibri"/>
          <w:sz w:val="22"/>
          <w:szCs w:val="22"/>
          <w:lang w:val="lt-LT"/>
        </w:rPr>
        <w:t>;</w:t>
      </w:r>
    </w:p>
    <w:p w14:paraId="02603BA9" w14:textId="0F256311" w:rsidR="00C56565" w:rsidRPr="007E5667" w:rsidRDefault="00BF4401"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p</w:t>
      </w:r>
      <w:r w:rsidR="00C56565" w:rsidRPr="007E5667">
        <w:rPr>
          <w:rFonts w:eastAsia="Calibri"/>
          <w:sz w:val="22"/>
          <w:szCs w:val="22"/>
          <w:lang w:val="lt-LT"/>
        </w:rPr>
        <w:t xml:space="preserve">soriazės paūmėjimas, </w:t>
      </w:r>
      <w:proofErr w:type="spellStart"/>
      <w:r w:rsidR="00C56565" w:rsidRPr="007E5667">
        <w:rPr>
          <w:rFonts w:eastAsia="Calibri"/>
          <w:sz w:val="22"/>
          <w:szCs w:val="22"/>
          <w:lang w:val="lt-LT"/>
        </w:rPr>
        <w:t>psoriazinis</w:t>
      </w:r>
      <w:proofErr w:type="spellEnd"/>
      <w:r w:rsidR="00C56565" w:rsidRPr="007E5667">
        <w:rPr>
          <w:rFonts w:eastAsia="Calibri"/>
          <w:sz w:val="22"/>
          <w:szCs w:val="22"/>
          <w:lang w:val="lt-LT"/>
        </w:rPr>
        <w:t xml:space="preserve"> dermatitas, į </w:t>
      </w:r>
      <w:proofErr w:type="spellStart"/>
      <w:r w:rsidR="00C56565" w:rsidRPr="007E5667">
        <w:rPr>
          <w:rFonts w:eastAsia="Calibri"/>
          <w:sz w:val="22"/>
          <w:szCs w:val="22"/>
          <w:lang w:val="lt-LT"/>
        </w:rPr>
        <w:t>pūslinę</w:t>
      </w:r>
      <w:proofErr w:type="spellEnd"/>
      <w:r w:rsidR="00C56565" w:rsidRPr="007E5667">
        <w:rPr>
          <w:rFonts w:eastAsia="Calibri"/>
          <w:sz w:val="22"/>
          <w:szCs w:val="22"/>
          <w:lang w:val="lt-LT"/>
        </w:rPr>
        <w:t xml:space="preserve"> ar </w:t>
      </w:r>
      <w:proofErr w:type="spellStart"/>
      <w:r w:rsidR="00C56565" w:rsidRPr="007E5667">
        <w:rPr>
          <w:rFonts w:eastAsia="Calibri"/>
          <w:sz w:val="22"/>
          <w:szCs w:val="22"/>
          <w:lang w:val="lt-LT"/>
        </w:rPr>
        <w:t>kerpligę</w:t>
      </w:r>
      <w:proofErr w:type="spellEnd"/>
      <w:r w:rsidR="00C56565" w:rsidRPr="007E5667">
        <w:rPr>
          <w:rFonts w:eastAsia="Calibri"/>
          <w:sz w:val="22"/>
          <w:szCs w:val="22"/>
          <w:lang w:val="lt-LT"/>
        </w:rPr>
        <w:t xml:space="preserve"> panaši </w:t>
      </w:r>
      <w:proofErr w:type="spellStart"/>
      <w:r w:rsidR="00C56565" w:rsidRPr="007E5667">
        <w:rPr>
          <w:rFonts w:eastAsia="Calibri"/>
          <w:sz w:val="22"/>
          <w:szCs w:val="22"/>
          <w:lang w:val="lt-LT"/>
        </w:rPr>
        <w:t>egzantema</w:t>
      </w:r>
      <w:proofErr w:type="spellEnd"/>
      <w:r w:rsidR="00C56565" w:rsidRPr="007E5667">
        <w:rPr>
          <w:rFonts w:eastAsia="Calibri"/>
          <w:sz w:val="22"/>
          <w:szCs w:val="22"/>
          <w:lang w:val="lt-LT"/>
        </w:rPr>
        <w:t xml:space="preserve"> ar </w:t>
      </w:r>
      <w:proofErr w:type="spellStart"/>
      <w:r w:rsidR="00C56565" w:rsidRPr="007E5667">
        <w:rPr>
          <w:rFonts w:eastAsia="Calibri"/>
          <w:sz w:val="22"/>
          <w:szCs w:val="22"/>
          <w:lang w:val="lt-LT"/>
        </w:rPr>
        <w:t>enantema</w:t>
      </w:r>
      <w:proofErr w:type="spellEnd"/>
      <w:r w:rsidR="00C56565" w:rsidRPr="007E5667">
        <w:rPr>
          <w:rFonts w:eastAsia="Calibri"/>
          <w:sz w:val="22"/>
          <w:szCs w:val="22"/>
          <w:lang w:val="lt-LT"/>
        </w:rPr>
        <w:t xml:space="preserve">, </w:t>
      </w:r>
      <w:proofErr w:type="spellStart"/>
      <w:r w:rsidR="00C56565" w:rsidRPr="007E5667">
        <w:rPr>
          <w:rFonts w:eastAsia="Calibri"/>
          <w:sz w:val="22"/>
          <w:szCs w:val="22"/>
          <w:lang w:val="lt-LT"/>
        </w:rPr>
        <w:t>pūslinė</w:t>
      </w:r>
      <w:proofErr w:type="spellEnd"/>
      <w:r>
        <w:rPr>
          <w:rFonts w:eastAsia="Calibri"/>
          <w:sz w:val="22"/>
          <w:szCs w:val="22"/>
          <w:lang w:val="lt-LT"/>
        </w:rPr>
        <w:t>;</w:t>
      </w:r>
    </w:p>
    <w:p w14:paraId="4EA290AC" w14:textId="1197B285" w:rsidR="001111E6" w:rsidRPr="007E5667" w:rsidRDefault="00BF4401"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p</w:t>
      </w:r>
      <w:r w:rsidR="004403F1" w:rsidRPr="007E5667">
        <w:rPr>
          <w:rFonts w:eastAsia="Calibri"/>
          <w:sz w:val="22"/>
          <w:szCs w:val="22"/>
          <w:lang w:val="lt-LT"/>
        </w:rPr>
        <w:t>laukų slinkimas</w:t>
      </w:r>
      <w:r w:rsidR="001111E6" w:rsidRPr="007E5667">
        <w:rPr>
          <w:rFonts w:eastAsia="Calibri"/>
          <w:sz w:val="22"/>
          <w:szCs w:val="22"/>
          <w:lang w:val="lt-LT"/>
        </w:rPr>
        <w:t xml:space="preserve"> (</w:t>
      </w:r>
      <w:proofErr w:type="spellStart"/>
      <w:r w:rsidR="001111E6" w:rsidRPr="007E5667">
        <w:rPr>
          <w:rFonts w:eastAsia="Calibri"/>
          <w:sz w:val="22"/>
          <w:szCs w:val="22"/>
          <w:lang w:val="lt-LT"/>
        </w:rPr>
        <w:t>alopeci</w:t>
      </w:r>
      <w:r w:rsidR="004403F1" w:rsidRPr="007E5667">
        <w:rPr>
          <w:rFonts w:eastAsia="Calibri"/>
          <w:sz w:val="22"/>
          <w:szCs w:val="22"/>
          <w:lang w:val="lt-LT"/>
        </w:rPr>
        <w:t>j</w:t>
      </w:r>
      <w:r w:rsidR="001111E6" w:rsidRPr="007E5667">
        <w:rPr>
          <w:rFonts w:eastAsia="Calibri"/>
          <w:sz w:val="22"/>
          <w:szCs w:val="22"/>
          <w:lang w:val="lt-LT"/>
        </w:rPr>
        <w:t>a</w:t>
      </w:r>
      <w:proofErr w:type="spellEnd"/>
      <w:r w:rsidR="001111E6" w:rsidRPr="007E5667">
        <w:rPr>
          <w:rFonts w:eastAsia="Calibri"/>
          <w:sz w:val="22"/>
          <w:szCs w:val="22"/>
          <w:lang w:val="lt-LT"/>
        </w:rPr>
        <w:t>)</w:t>
      </w:r>
      <w:r>
        <w:rPr>
          <w:rFonts w:eastAsia="Calibri"/>
          <w:sz w:val="22"/>
          <w:szCs w:val="22"/>
          <w:lang w:val="lt-LT"/>
        </w:rPr>
        <w:t>;</w:t>
      </w:r>
    </w:p>
    <w:p w14:paraId="4D94FF3C" w14:textId="3B1D2740" w:rsidR="001111E6" w:rsidRPr="007E5667" w:rsidRDefault="00BF4401"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j</w:t>
      </w:r>
      <w:r w:rsidR="004403F1" w:rsidRPr="007E5667">
        <w:rPr>
          <w:rFonts w:eastAsia="Calibri"/>
          <w:sz w:val="22"/>
          <w:szCs w:val="22"/>
          <w:lang w:val="lt-LT"/>
        </w:rPr>
        <w:t>eigu sergate sistemine raudonąja vilklige</w:t>
      </w:r>
      <w:r w:rsidR="001111E6" w:rsidRPr="007E5667">
        <w:rPr>
          <w:rFonts w:eastAsia="Calibri"/>
          <w:sz w:val="22"/>
          <w:szCs w:val="22"/>
          <w:lang w:val="lt-LT"/>
        </w:rPr>
        <w:t xml:space="preserve"> (</w:t>
      </w:r>
      <w:r w:rsidR="004403F1" w:rsidRPr="007E5667">
        <w:rPr>
          <w:rFonts w:eastAsia="Calibri"/>
          <w:sz w:val="22"/>
          <w:szCs w:val="22"/>
          <w:lang w:val="lt-LT"/>
        </w:rPr>
        <w:t>tam tikro tipo kolageno</w:t>
      </w:r>
      <w:r w:rsidR="005247FF">
        <w:rPr>
          <w:rFonts w:eastAsia="Calibri"/>
          <w:sz w:val="22"/>
          <w:szCs w:val="22"/>
          <w:lang w:val="lt-LT"/>
        </w:rPr>
        <w:t xml:space="preserve"> liga</w:t>
      </w:r>
      <w:r w:rsidR="001111E6" w:rsidRPr="007E5667">
        <w:rPr>
          <w:rFonts w:eastAsia="Calibri"/>
          <w:sz w:val="22"/>
          <w:szCs w:val="22"/>
          <w:lang w:val="lt-LT"/>
        </w:rPr>
        <w:t xml:space="preserve">), </w:t>
      </w:r>
      <w:r w:rsidR="004403F1" w:rsidRPr="007E5667">
        <w:rPr>
          <w:rFonts w:eastAsia="Calibri"/>
          <w:sz w:val="22"/>
          <w:szCs w:val="22"/>
          <w:lang w:val="lt-LT"/>
        </w:rPr>
        <w:t>ji gali pasunkėti</w:t>
      </w:r>
      <w:r>
        <w:rPr>
          <w:rFonts w:eastAsia="Calibri"/>
          <w:sz w:val="22"/>
          <w:szCs w:val="22"/>
          <w:lang w:val="lt-LT"/>
        </w:rPr>
        <w:t>;</w:t>
      </w:r>
    </w:p>
    <w:p w14:paraId="75EC920F" w14:textId="4EDCF957" w:rsidR="004403F1" w:rsidRPr="007E5667" w:rsidRDefault="00BF4401"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k</w:t>
      </w:r>
      <w:r w:rsidR="004403F1" w:rsidRPr="007E5667">
        <w:rPr>
          <w:rFonts w:eastAsia="Calibri"/>
          <w:sz w:val="22"/>
          <w:szCs w:val="22"/>
          <w:lang w:val="lt-LT"/>
        </w:rPr>
        <w:t>rūtų padidėjimas vyrams</w:t>
      </w:r>
      <w:r>
        <w:rPr>
          <w:rFonts w:eastAsia="Calibri"/>
          <w:sz w:val="22"/>
          <w:szCs w:val="22"/>
          <w:lang w:val="lt-LT"/>
        </w:rPr>
        <w:t>;</w:t>
      </w:r>
    </w:p>
    <w:p w14:paraId="0FAC38DF" w14:textId="1FF3B174" w:rsidR="004403F1" w:rsidRPr="007E5667" w:rsidRDefault="00BF4401"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g</w:t>
      </w:r>
      <w:r w:rsidR="004403F1" w:rsidRPr="007E5667">
        <w:rPr>
          <w:rFonts w:eastAsia="Calibri"/>
          <w:sz w:val="22"/>
          <w:szCs w:val="22"/>
          <w:lang w:val="lt-LT"/>
        </w:rPr>
        <w:t>liukozės kiekio kraujyje padidėjimas</w:t>
      </w:r>
      <w:r>
        <w:rPr>
          <w:rFonts w:eastAsia="Calibri"/>
          <w:sz w:val="22"/>
          <w:szCs w:val="22"/>
          <w:lang w:val="lt-LT"/>
        </w:rPr>
        <w:t>;</w:t>
      </w:r>
    </w:p>
    <w:p w14:paraId="3E921D92" w14:textId="7C978908" w:rsidR="001111E6" w:rsidRPr="007E5667" w:rsidRDefault="00BF4401"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š</w:t>
      </w:r>
      <w:r w:rsidR="004403F1" w:rsidRPr="007E5667">
        <w:rPr>
          <w:rFonts w:eastAsia="Calibri"/>
          <w:sz w:val="22"/>
          <w:szCs w:val="22"/>
          <w:lang w:val="lt-LT"/>
        </w:rPr>
        <w:t>lapimo rūgšties kiekio kraujyje padidėjimas, kuris gali sukelti arba pabloginti podagrą (sąnario (-ų) skausmą, ypač pėdose)</w:t>
      </w:r>
      <w:r>
        <w:rPr>
          <w:rFonts w:eastAsia="Calibri"/>
          <w:sz w:val="22"/>
          <w:szCs w:val="22"/>
          <w:lang w:val="lt-LT"/>
        </w:rPr>
        <w:t>;</w:t>
      </w:r>
    </w:p>
    <w:p w14:paraId="068551E5" w14:textId="5C70EB5F" w:rsidR="001111E6" w:rsidRPr="007E5667" w:rsidRDefault="00BF4401" w:rsidP="007E5667">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r</w:t>
      </w:r>
      <w:r w:rsidR="004403F1" w:rsidRPr="007E5667">
        <w:rPr>
          <w:rFonts w:eastAsia="Calibri"/>
          <w:sz w:val="22"/>
          <w:szCs w:val="22"/>
          <w:lang w:val="lt-LT"/>
        </w:rPr>
        <w:t xml:space="preserve">aumenų silpnumas, mėšlungis, jautrumas ar skausmas, ypač jei tuo pačiu metu blogai jaučiatės arba yra aukšta temperatūra; tokį poveikį gali sukelti nenormalus raumenų irimas, vadinamas </w:t>
      </w:r>
      <w:proofErr w:type="spellStart"/>
      <w:r w:rsidR="004403F1" w:rsidRPr="007E5667">
        <w:rPr>
          <w:rFonts w:eastAsia="Calibri"/>
          <w:sz w:val="22"/>
          <w:szCs w:val="22"/>
          <w:lang w:val="lt-LT"/>
        </w:rPr>
        <w:t>rabdomiolize</w:t>
      </w:r>
      <w:proofErr w:type="spellEnd"/>
      <w:r w:rsidR="001111E6" w:rsidRPr="007E5667">
        <w:rPr>
          <w:rFonts w:eastAsia="Calibri"/>
          <w:sz w:val="22"/>
          <w:szCs w:val="22"/>
          <w:lang w:val="lt-LT"/>
        </w:rPr>
        <w:t>.</w:t>
      </w:r>
    </w:p>
    <w:p w14:paraId="43A3683A" w14:textId="77777777" w:rsidR="001111E6" w:rsidRPr="007E5667" w:rsidRDefault="001111E6" w:rsidP="004403F1">
      <w:pPr>
        <w:widowControl w:val="0"/>
        <w:tabs>
          <w:tab w:val="left" w:pos="567"/>
          <w:tab w:val="left" w:pos="708"/>
        </w:tabs>
        <w:ind w:right="-2"/>
        <w:rPr>
          <w:rFonts w:eastAsia="Calibri"/>
          <w:sz w:val="22"/>
          <w:szCs w:val="22"/>
          <w:lang w:val="lt-LT"/>
        </w:rPr>
      </w:pPr>
    </w:p>
    <w:p w14:paraId="29FC3F8E" w14:textId="570A967A" w:rsidR="00276730" w:rsidRPr="007E5667" w:rsidRDefault="00E56535" w:rsidP="00860304">
      <w:pPr>
        <w:widowControl w:val="0"/>
        <w:tabs>
          <w:tab w:val="left" w:pos="708"/>
        </w:tabs>
        <w:ind w:right="-2"/>
        <w:jc w:val="both"/>
        <w:rPr>
          <w:sz w:val="22"/>
          <w:szCs w:val="22"/>
          <w:lang w:val="lt-LT"/>
        </w:rPr>
      </w:pPr>
      <w:r w:rsidRPr="007E5667">
        <w:rPr>
          <w:rFonts w:eastAsia="Calibri"/>
          <w:sz w:val="22"/>
          <w:szCs w:val="22"/>
          <w:lang w:val="lt-LT"/>
        </w:rPr>
        <w:t xml:space="preserve">Praneštas šalutinis </w:t>
      </w:r>
      <w:proofErr w:type="spellStart"/>
      <w:r w:rsidR="00316BAB">
        <w:rPr>
          <w:rFonts w:eastAsia="Calibri"/>
          <w:sz w:val="22"/>
          <w:szCs w:val="22"/>
          <w:lang w:val="lt-LT"/>
        </w:rPr>
        <w:t>Camimbo</w:t>
      </w:r>
      <w:proofErr w:type="spellEnd"/>
      <w:r w:rsidR="001111E6" w:rsidRPr="007E5667">
        <w:rPr>
          <w:rFonts w:eastAsia="Calibri"/>
          <w:sz w:val="22"/>
          <w:szCs w:val="22"/>
          <w:lang w:val="lt-LT"/>
        </w:rPr>
        <w:t xml:space="preserve"> </w:t>
      </w:r>
      <w:r w:rsidRPr="007E5667">
        <w:rPr>
          <w:rFonts w:eastAsia="Calibri"/>
          <w:sz w:val="22"/>
          <w:szCs w:val="22"/>
          <w:lang w:val="lt-LT"/>
        </w:rPr>
        <w:t xml:space="preserve">atitiko atskirų veikliųjų </w:t>
      </w:r>
      <w:proofErr w:type="spellStart"/>
      <w:r w:rsidR="00316BAB">
        <w:rPr>
          <w:rFonts w:eastAsia="Calibri"/>
          <w:sz w:val="22"/>
          <w:szCs w:val="22"/>
          <w:lang w:val="lt-LT"/>
        </w:rPr>
        <w:t>Camimbo</w:t>
      </w:r>
      <w:proofErr w:type="spellEnd"/>
      <w:r w:rsidRPr="007E5667">
        <w:rPr>
          <w:rFonts w:eastAsia="Calibri"/>
          <w:sz w:val="22"/>
          <w:szCs w:val="22"/>
          <w:lang w:val="lt-LT"/>
        </w:rPr>
        <w:t xml:space="preserve"> (</w:t>
      </w:r>
      <w:proofErr w:type="spellStart"/>
      <w:r w:rsidRPr="007E5667">
        <w:rPr>
          <w:rFonts w:eastAsia="Calibri"/>
          <w:sz w:val="22"/>
          <w:szCs w:val="22"/>
          <w:lang w:val="lt-LT"/>
        </w:rPr>
        <w:t>ramiprilio</w:t>
      </w:r>
      <w:proofErr w:type="spellEnd"/>
      <w:r w:rsidRPr="007E5667">
        <w:rPr>
          <w:rFonts w:eastAsia="Calibri"/>
          <w:sz w:val="22"/>
          <w:szCs w:val="22"/>
          <w:lang w:val="lt-LT"/>
        </w:rPr>
        <w:t xml:space="preserve"> ir </w:t>
      </w:r>
      <w:proofErr w:type="spellStart"/>
      <w:r w:rsidRPr="007E5667">
        <w:rPr>
          <w:rFonts w:eastAsia="Calibri"/>
          <w:sz w:val="22"/>
          <w:szCs w:val="22"/>
          <w:lang w:val="lt-LT"/>
        </w:rPr>
        <w:t>indapamido</w:t>
      </w:r>
      <w:proofErr w:type="spellEnd"/>
      <w:r w:rsidRPr="007E5667">
        <w:rPr>
          <w:rFonts w:eastAsia="Calibri"/>
          <w:sz w:val="22"/>
          <w:szCs w:val="22"/>
          <w:lang w:val="lt-LT"/>
        </w:rPr>
        <w:t>)</w:t>
      </w:r>
      <w:r w:rsidR="00860304" w:rsidRPr="007E5667">
        <w:rPr>
          <w:rFonts w:eastAsia="Calibri"/>
          <w:sz w:val="22"/>
          <w:szCs w:val="22"/>
          <w:lang w:val="lt-LT"/>
        </w:rPr>
        <w:t>,</w:t>
      </w:r>
      <w:r w:rsidR="0033010B" w:rsidRPr="007E5667">
        <w:rPr>
          <w:rFonts w:eastAsia="Calibri"/>
          <w:sz w:val="22"/>
          <w:szCs w:val="22"/>
          <w:lang w:val="lt-LT"/>
        </w:rPr>
        <w:t xml:space="preserve"> vartojamų tokios pačiomis dozėmis,</w:t>
      </w:r>
      <w:r w:rsidR="001111E6" w:rsidRPr="007E5667">
        <w:rPr>
          <w:rFonts w:eastAsia="Calibri"/>
          <w:sz w:val="22"/>
          <w:szCs w:val="22"/>
          <w:lang w:val="lt-LT"/>
        </w:rPr>
        <w:t xml:space="preserve"> </w:t>
      </w:r>
      <w:r w:rsidRPr="007E5667">
        <w:rPr>
          <w:rFonts w:eastAsia="Calibri"/>
          <w:sz w:val="22"/>
          <w:szCs w:val="22"/>
          <w:lang w:val="lt-LT"/>
        </w:rPr>
        <w:t>šalutinio poveikio savybes</w:t>
      </w:r>
      <w:r w:rsidR="001111E6" w:rsidRPr="007E5667">
        <w:rPr>
          <w:rFonts w:eastAsia="Calibri"/>
          <w:sz w:val="22"/>
          <w:szCs w:val="22"/>
          <w:lang w:val="lt-LT"/>
        </w:rPr>
        <w:t>.</w:t>
      </w:r>
    </w:p>
    <w:p w14:paraId="4D1EE46F" w14:textId="77777777" w:rsidR="00276730" w:rsidRPr="007E5667" w:rsidRDefault="00276730">
      <w:pPr>
        <w:widowControl w:val="0"/>
        <w:tabs>
          <w:tab w:val="left" w:pos="567"/>
        </w:tabs>
        <w:ind w:left="567" w:hanging="567"/>
        <w:rPr>
          <w:rFonts w:eastAsia="Calibri"/>
          <w:sz w:val="22"/>
          <w:szCs w:val="22"/>
          <w:lang w:val="lt-LT"/>
        </w:rPr>
      </w:pPr>
    </w:p>
    <w:p w14:paraId="352E497F" w14:textId="77777777" w:rsidR="00276730" w:rsidRPr="007E5667" w:rsidRDefault="00592D6C">
      <w:pPr>
        <w:widowControl w:val="0"/>
        <w:tabs>
          <w:tab w:val="left" w:pos="567"/>
        </w:tabs>
        <w:rPr>
          <w:rFonts w:eastAsia="Calibri"/>
          <w:b/>
          <w:sz w:val="22"/>
          <w:szCs w:val="22"/>
          <w:lang w:val="lt-LT"/>
        </w:rPr>
      </w:pPr>
      <w:r w:rsidRPr="007E5667">
        <w:rPr>
          <w:rFonts w:eastAsia="Calibri"/>
          <w:b/>
          <w:sz w:val="22"/>
          <w:szCs w:val="22"/>
          <w:lang w:val="lt-LT"/>
        </w:rPr>
        <w:t>Pranešimas apie šalutinį poveikį</w:t>
      </w:r>
    </w:p>
    <w:p w14:paraId="4BC65870" w14:textId="77F3B803" w:rsidR="00276730" w:rsidRPr="007E5667" w:rsidRDefault="00592D6C">
      <w:pPr>
        <w:tabs>
          <w:tab w:val="left" w:pos="567"/>
        </w:tabs>
        <w:spacing w:line="260" w:lineRule="exact"/>
        <w:ind w:right="-1"/>
        <w:rPr>
          <w:sz w:val="22"/>
          <w:szCs w:val="22"/>
          <w:lang w:val="lt-LT" w:eastAsia="en-US"/>
        </w:rPr>
      </w:pPr>
      <w:r w:rsidRPr="007E5667">
        <w:rPr>
          <w:sz w:val="22"/>
          <w:szCs w:val="22"/>
          <w:lang w:val="lt-LT" w:eastAsia="lt-LT"/>
        </w:rPr>
        <w:lastRenderedPageBreak/>
        <w:t>Jeigu pasireiškė šalutinis poveikis, įskaitant šiame lapelyje nenurodytą, pasakykite gydytojui</w:t>
      </w:r>
      <w:r w:rsidR="001111E6" w:rsidRPr="007E5667">
        <w:rPr>
          <w:sz w:val="22"/>
          <w:szCs w:val="22"/>
          <w:lang w:val="lt-LT" w:eastAsia="lt-LT"/>
        </w:rPr>
        <w:t xml:space="preserve"> arba </w:t>
      </w:r>
      <w:r w:rsidRPr="007E5667">
        <w:rPr>
          <w:sz w:val="22"/>
          <w:szCs w:val="22"/>
          <w:lang w:val="lt-LT" w:eastAsia="lt-LT"/>
        </w:rPr>
        <w:t xml:space="preserve">vaistininkui. </w:t>
      </w:r>
      <w:bookmarkStart w:id="17" w:name="_Hlk173407583"/>
      <w:r w:rsidRPr="007E5667">
        <w:rPr>
          <w:sz w:val="22"/>
          <w:szCs w:val="22"/>
          <w:lang w:val="lt-LT" w:eastAsia="lt-LT"/>
        </w:rPr>
        <w:t xml:space="preserve">Pranešimą </w:t>
      </w:r>
      <w:r w:rsidR="001111E6" w:rsidRPr="007E5667">
        <w:rPr>
          <w:sz w:val="22"/>
          <w:szCs w:val="22"/>
          <w:lang w:val="lt-LT" w:eastAsia="lt-LT"/>
        </w:rPr>
        <w:t>a</w:t>
      </w:r>
      <w:r w:rsidRPr="007E5667">
        <w:rPr>
          <w:sz w:val="22"/>
          <w:szCs w:val="22"/>
          <w:lang w:val="lt-LT" w:eastAsia="lt-LT"/>
        </w:rPr>
        <w:t xml:space="preserve">pie šalutinį poveikį galite užpildyti ir pateikti Valstybinės vaistų kontrolės tarnybos prie Lietuvos Respublikos sveikatos apsaugos ministerijos tinklalapyje </w:t>
      </w:r>
      <w:r w:rsidRPr="007E5667">
        <w:rPr>
          <w:color w:val="0000EE"/>
          <w:sz w:val="22"/>
          <w:szCs w:val="22"/>
          <w:u w:val="single"/>
          <w:lang w:val="lt-LT" w:eastAsia="lt-LT"/>
        </w:rPr>
        <w:t>https://vvkt.lrv.lt/lt/</w:t>
      </w:r>
      <w:r w:rsidRPr="007E5667">
        <w:rPr>
          <w:sz w:val="22"/>
          <w:szCs w:val="22"/>
          <w:lang w:val="lt-LT" w:eastAsia="lt-LT"/>
        </w:rPr>
        <w:t xml:space="preserve"> nurodytais būdais arba paskambinti nemokamu telefonu </w:t>
      </w:r>
      <w:r w:rsidR="0099542A" w:rsidRPr="007E5667">
        <w:rPr>
          <w:sz w:val="22"/>
          <w:szCs w:val="22"/>
          <w:lang w:val="lt-LT" w:eastAsia="lt-LT"/>
        </w:rPr>
        <w:t>+370</w:t>
      </w:r>
      <w:r w:rsidRPr="007E5667">
        <w:rPr>
          <w:sz w:val="22"/>
          <w:szCs w:val="22"/>
          <w:lang w:val="lt-LT" w:eastAsia="lt-LT"/>
        </w:rPr>
        <w:t xml:space="preserve"> 800 73 568. Pranešdami apie šalutinį poveikį galite mums padėti gauti daugiau informacijos apie šio vaisto saugumą</w:t>
      </w:r>
      <w:r w:rsidRPr="007E5667">
        <w:rPr>
          <w:sz w:val="22"/>
          <w:szCs w:val="22"/>
          <w:lang w:val="lt-LT" w:eastAsia="en-US"/>
        </w:rPr>
        <w:t>.</w:t>
      </w:r>
      <w:bookmarkEnd w:id="17"/>
    </w:p>
    <w:p w14:paraId="73CBBA5F" w14:textId="77777777" w:rsidR="00276730" w:rsidRPr="007E5667" w:rsidRDefault="00276730">
      <w:pPr>
        <w:widowControl w:val="0"/>
        <w:numPr>
          <w:ilvl w:val="12"/>
          <w:numId w:val="0"/>
        </w:numPr>
        <w:tabs>
          <w:tab w:val="left" w:pos="567"/>
        </w:tabs>
        <w:ind w:right="-2"/>
        <w:rPr>
          <w:rFonts w:eastAsia="Calibri"/>
          <w:sz w:val="22"/>
          <w:szCs w:val="22"/>
          <w:lang w:val="lt-LT"/>
        </w:rPr>
      </w:pPr>
    </w:p>
    <w:p w14:paraId="038BE387" w14:textId="77777777" w:rsidR="003C5056" w:rsidRPr="007E5667" w:rsidRDefault="003C5056">
      <w:pPr>
        <w:widowControl w:val="0"/>
        <w:numPr>
          <w:ilvl w:val="12"/>
          <w:numId w:val="0"/>
        </w:numPr>
        <w:tabs>
          <w:tab w:val="left" w:pos="567"/>
        </w:tabs>
        <w:ind w:right="-2"/>
        <w:rPr>
          <w:rFonts w:eastAsia="Calibri"/>
          <w:sz w:val="22"/>
          <w:szCs w:val="22"/>
          <w:lang w:val="lt-LT"/>
        </w:rPr>
      </w:pPr>
    </w:p>
    <w:p w14:paraId="69B9C725" w14:textId="4C3B997E" w:rsidR="00276730" w:rsidRPr="007E5667" w:rsidRDefault="00592D6C">
      <w:pPr>
        <w:widowControl w:val="0"/>
        <w:ind w:left="567" w:hanging="567"/>
        <w:outlineLvl w:val="2"/>
        <w:rPr>
          <w:rFonts w:eastAsia="Calibri"/>
          <w:b/>
          <w:sz w:val="22"/>
          <w:szCs w:val="22"/>
          <w:lang w:val="lt-LT"/>
        </w:rPr>
      </w:pPr>
      <w:r w:rsidRPr="007E5667">
        <w:rPr>
          <w:rFonts w:eastAsia="Calibri"/>
          <w:b/>
          <w:sz w:val="22"/>
          <w:szCs w:val="22"/>
          <w:lang w:val="lt-LT"/>
        </w:rPr>
        <w:t>5.</w:t>
      </w:r>
      <w:r w:rsidRPr="007E5667">
        <w:rPr>
          <w:rFonts w:eastAsia="Calibri"/>
          <w:b/>
          <w:sz w:val="22"/>
          <w:szCs w:val="22"/>
          <w:lang w:val="lt-LT"/>
        </w:rPr>
        <w:tab/>
        <w:t xml:space="preserve">Kaip laikyti </w:t>
      </w:r>
      <w:proofErr w:type="spellStart"/>
      <w:r w:rsidR="00316BAB">
        <w:rPr>
          <w:rFonts w:eastAsia="Calibri"/>
          <w:b/>
          <w:sz w:val="22"/>
          <w:szCs w:val="22"/>
          <w:lang w:val="lt-LT"/>
        </w:rPr>
        <w:t>Camimbo</w:t>
      </w:r>
      <w:proofErr w:type="spellEnd"/>
    </w:p>
    <w:p w14:paraId="1719C15E" w14:textId="77777777" w:rsidR="00276730" w:rsidRPr="007E5667" w:rsidRDefault="00276730">
      <w:pPr>
        <w:widowControl w:val="0"/>
        <w:numPr>
          <w:ilvl w:val="12"/>
          <w:numId w:val="0"/>
        </w:numPr>
        <w:tabs>
          <w:tab w:val="left" w:pos="567"/>
        </w:tabs>
        <w:ind w:left="567" w:right="-2" w:hanging="567"/>
        <w:rPr>
          <w:rFonts w:eastAsia="Calibri"/>
          <w:bCs/>
          <w:sz w:val="22"/>
          <w:szCs w:val="22"/>
          <w:lang w:val="lt-LT"/>
        </w:rPr>
      </w:pPr>
    </w:p>
    <w:p w14:paraId="2C728C24" w14:textId="47C327E4" w:rsidR="00CA69B7" w:rsidRPr="007E5667" w:rsidRDefault="00CA69B7" w:rsidP="00CA69B7">
      <w:pPr>
        <w:widowControl w:val="0"/>
        <w:tabs>
          <w:tab w:val="left" w:pos="567"/>
        </w:tabs>
        <w:rPr>
          <w:rFonts w:eastAsia="Calibri"/>
          <w:sz w:val="22"/>
          <w:szCs w:val="22"/>
          <w:lang w:val="lt-LT"/>
        </w:rPr>
      </w:pPr>
      <w:r w:rsidRPr="007E5667">
        <w:rPr>
          <w:rFonts w:eastAsia="Calibri"/>
          <w:sz w:val="22"/>
          <w:szCs w:val="22"/>
          <w:lang w:val="lt-LT"/>
        </w:rPr>
        <w:t>Laikyti žemesnėje kaip 25 </w:t>
      </w:r>
      <w:r w:rsidRPr="007E5667">
        <w:rPr>
          <w:rFonts w:eastAsia="Calibri"/>
          <w:sz w:val="22"/>
          <w:szCs w:val="22"/>
          <w:lang w:val="lt-LT"/>
        </w:rPr>
        <w:sym w:font="Symbol" w:char="F0B0"/>
      </w:r>
      <w:r w:rsidRPr="007E5667">
        <w:rPr>
          <w:rFonts w:eastAsia="Calibri"/>
          <w:sz w:val="22"/>
          <w:szCs w:val="22"/>
          <w:lang w:val="lt-LT"/>
        </w:rPr>
        <w:t>C temperatūroje.</w:t>
      </w:r>
    </w:p>
    <w:p w14:paraId="41771D64" w14:textId="77777777" w:rsidR="00CA69B7" w:rsidRPr="007E5667" w:rsidRDefault="00CA69B7" w:rsidP="00CA69B7">
      <w:pPr>
        <w:widowControl w:val="0"/>
        <w:numPr>
          <w:ilvl w:val="12"/>
          <w:numId w:val="0"/>
        </w:numPr>
        <w:tabs>
          <w:tab w:val="left" w:pos="567"/>
        </w:tabs>
        <w:ind w:right="-2"/>
        <w:rPr>
          <w:rFonts w:eastAsia="Calibri"/>
          <w:sz w:val="22"/>
          <w:szCs w:val="22"/>
          <w:lang w:val="lt-LT"/>
        </w:rPr>
      </w:pPr>
    </w:p>
    <w:p w14:paraId="521BEE57" w14:textId="77777777" w:rsidR="00276730" w:rsidRPr="007E5667" w:rsidRDefault="00592D6C">
      <w:pPr>
        <w:widowControl w:val="0"/>
        <w:tabs>
          <w:tab w:val="left" w:pos="567"/>
        </w:tabs>
        <w:rPr>
          <w:rFonts w:eastAsia="Calibri"/>
          <w:sz w:val="22"/>
          <w:szCs w:val="22"/>
          <w:lang w:val="lt-LT"/>
        </w:rPr>
      </w:pPr>
      <w:r w:rsidRPr="007E5667">
        <w:rPr>
          <w:rFonts w:eastAsia="Calibri"/>
          <w:sz w:val="22"/>
          <w:szCs w:val="22"/>
          <w:lang w:val="lt-LT"/>
        </w:rPr>
        <w:t>Šį vaistą laikykite vaikams nepastebimoje ir nepasiekiamoje vietoje.</w:t>
      </w:r>
    </w:p>
    <w:p w14:paraId="14936C7B" w14:textId="77777777" w:rsidR="00276730" w:rsidRPr="007E5667" w:rsidRDefault="00276730">
      <w:pPr>
        <w:widowControl w:val="0"/>
        <w:tabs>
          <w:tab w:val="left" w:pos="567"/>
        </w:tabs>
        <w:rPr>
          <w:rFonts w:eastAsia="Calibri"/>
          <w:sz w:val="22"/>
          <w:szCs w:val="22"/>
          <w:lang w:val="lt-LT"/>
        </w:rPr>
      </w:pPr>
    </w:p>
    <w:p w14:paraId="76B55B3C" w14:textId="7283863D" w:rsidR="00276730" w:rsidRPr="007E5667" w:rsidRDefault="00592D6C">
      <w:pPr>
        <w:widowControl w:val="0"/>
        <w:tabs>
          <w:tab w:val="left" w:pos="567"/>
        </w:tabs>
        <w:rPr>
          <w:rFonts w:eastAsia="Calibri"/>
          <w:sz w:val="22"/>
          <w:szCs w:val="22"/>
          <w:lang w:val="lt-LT"/>
        </w:rPr>
      </w:pPr>
      <w:r w:rsidRPr="007E5667">
        <w:rPr>
          <w:rFonts w:eastAsia="Calibri"/>
          <w:sz w:val="22"/>
          <w:szCs w:val="22"/>
          <w:lang w:val="lt-LT"/>
        </w:rPr>
        <w:t xml:space="preserve">Ant dėžutės </w:t>
      </w:r>
      <w:r w:rsidR="00CA69B7" w:rsidRPr="007E5667">
        <w:rPr>
          <w:rFonts w:eastAsia="Calibri"/>
          <w:sz w:val="22"/>
          <w:szCs w:val="22"/>
          <w:lang w:val="lt-LT"/>
        </w:rPr>
        <w:t xml:space="preserve">ir lizdinės plokštelės po </w:t>
      </w:r>
      <w:r w:rsidRPr="007E5667">
        <w:rPr>
          <w:sz w:val="22"/>
          <w:szCs w:val="22"/>
          <w:lang w:val="lt-LT"/>
        </w:rPr>
        <w:t>„EXP</w:t>
      </w:r>
      <w:r w:rsidRPr="007E5667">
        <w:rPr>
          <w:rFonts w:eastAsia="Calibri"/>
          <w:sz w:val="22"/>
          <w:szCs w:val="22"/>
          <w:lang w:val="lt-LT"/>
        </w:rPr>
        <w:t>“ nurodytam tinkamumo laikui pasibaigus, šio vaisto vartoti negalima. Vaistas tinkamas vartoti iki paskutinės nurodyto mėnesio dienos.</w:t>
      </w:r>
    </w:p>
    <w:p w14:paraId="267A019D" w14:textId="77777777" w:rsidR="00276730" w:rsidRPr="007E5667" w:rsidRDefault="00276730">
      <w:pPr>
        <w:widowControl w:val="0"/>
        <w:numPr>
          <w:ilvl w:val="12"/>
          <w:numId w:val="0"/>
        </w:numPr>
        <w:tabs>
          <w:tab w:val="left" w:pos="567"/>
        </w:tabs>
        <w:ind w:right="-2"/>
        <w:rPr>
          <w:rFonts w:eastAsia="Calibri"/>
          <w:sz w:val="22"/>
          <w:szCs w:val="22"/>
          <w:lang w:val="lt-LT"/>
        </w:rPr>
      </w:pPr>
    </w:p>
    <w:p w14:paraId="20AE47AC" w14:textId="77777777" w:rsidR="00276730" w:rsidRPr="007E5667" w:rsidRDefault="00592D6C">
      <w:pPr>
        <w:widowControl w:val="0"/>
        <w:numPr>
          <w:ilvl w:val="12"/>
          <w:numId w:val="0"/>
        </w:numPr>
        <w:tabs>
          <w:tab w:val="left" w:pos="567"/>
        </w:tabs>
        <w:ind w:right="-2"/>
        <w:rPr>
          <w:sz w:val="22"/>
          <w:szCs w:val="22"/>
          <w:lang w:val="lt-LT"/>
        </w:rPr>
      </w:pPr>
      <w:r w:rsidRPr="007E5667">
        <w:rPr>
          <w:rFonts w:eastAsia="Calibri"/>
          <w:sz w:val="22"/>
          <w:szCs w:val="22"/>
          <w:lang w:val="lt-LT"/>
        </w:rPr>
        <w:t>Vaistų negalima išmesti į kanalizaciją arba su buitinėmis atliekomis. Kaip išmesti nereikalingus vaistus, klauskite vaistininko. Šios priemonės padės apsaugoti aplinką.</w:t>
      </w:r>
    </w:p>
    <w:p w14:paraId="59005BD0" w14:textId="77777777" w:rsidR="00276730" w:rsidRPr="007E5667" w:rsidRDefault="00276730">
      <w:pPr>
        <w:widowControl w:val="0"/>
        <w:numPr>
          <w:ilvl w:val="12"/>
          <w:numId w:val="0"/>
        </w:numPr>
        <w:tabs>
          <w:tab w:val="left" w:pos="567"/>
        </w:tabs>
        <w:ind w:right="-2"/>
        <w:rPr>
          <w:rFonts w:eastAsia="Calibri"/>
          <w:sz w:val="22"/>
          <w:szCs w:val="22"/>
          <w:lang w:val="lt-LT"/>
        </w:rPr>
      </w:pPr>
    </w:p>
    <w:p w14:paraId="7DCF1B97" w14:textId="77777777" w:rsidR="00276730" w:rsidRPr="007E5667" w:rsidRDefault="00276730">
      <w:pPr>
        <w:widowControl w:val="0"/>
        <w:numPr>
          <w:ilvl w:val="12"/>
          <w:numId w:val="0"/>
        </w:numPr>
        <w:tabs>
          <w:tab w:val="left" w:pos="567"/>
        </w:tabs>
        <w:ind w:right="-2"/>
        <w:rPr>
          <w:rFonts w:eastAsia="Calibri"/>
          <w:sz w:val="22"/>
          <w:szCs w:val="22"/>
          <w:lang w:val="lt-LT"/>
        </w:rPr>
      </w:pPr>
    </w:p>
    <w:p w14:paraId="0D6278AE" w14:textId="77777777" w:rsidR="00276730" w:rsidRPr="007E5667" w:rsidRDefault="00592D6C">
      <w:pPr>
        <w:widowControl w:val="0"/>
        <w:ind w:left="567" w:hanging="567"/>
        <w:outlineLvl w:val="2"/>
        <w:rPr>
          <w:rFonts w:eastAsia="Calibri"/>
          <w:b/>
          <w:sz w:val="22"/>
          <w:szCs w:val="22"/>
          <w:lang w:val="lt-LT"/>
        </w:rPr>
      </w:pPr>
      <w:r w:rsidRPr="007E5667">
        <w:rPr>
          <w:rFonts w:eastAsia="Calibri"/>
          <w:b/>
          <w:sz w:val="22"/>
          <w:szCs w:val="22"/>
          <w:lang w:val="lt-LT"/>
        </w:rPr>
        <w:t>6.</w:t>
      </w:r>
      <w:r w:rsidRPr="007E5667">
        <w:rPr>
          <w:rFonts w:eastAsia="Calibri"/>
          <w:sz w:val="22"/>
          <w:szCs w:val="22"/>
          <w:lang w:val="lt-LT"/>
        </w:rPr>
        <w:tab/>
      </w:r>
      <w:r w:rsidRPr="007E5667">
        <w:rPr>
          <w:rFonts w:eastAsia="Calibri"/>
          <w:b/>
          <w:sz w:val="22"/>
          <w:szCs w:val="22"/>
          <w:lang w:val="lt-LT"/>
        </w:rPr>
        <w:t>Pakuotės turinys ir kita informacija</w:t>
      </w:r>
    </w:p>
    <w:p w14:paraId="15BC5267" w14:textId="77777777" w:rsidR="00276730" w:rsidRPr="007E5667" w:rsidRDefault="00276730">
      <w:pPr>
        <w:widowControl w:val="0"/>
        <w:numPr>
          <w:ilvl w:val="12"/>
          <w:numId w:val="0"/>
        </w:numPr>
        <w:tabs>
          <w:tab w:val="left" w:pos="567"/>
        </w:tabs>
        <w:ind w:right="-2"/>
        <w:rPr>
          <w:rFonts w:eastAsia="Calibri"/>
          <w:sz w:val="22"/>
          <w:szCs w:val="22"/>
          <w:lang w:val="lt-LT"/>
        </w:rPr>
      </w:pPr>
    </w:p>
    <w:p w14:paraId="688E0002" w14:textId="257C4214" w:rsidR="00CA69B7" w:rsidRPr="007E5667" w:rsidRDefault="00316BAB" w:rsidP="00CA69B7">
      <w:pPr>
        <w:widowControl w:val="0"/>
        <w:numPr>
          <w:ilvl w:val="12"/>
          <w:numId w:val="0"/>
        </w:numPr>
        <w:tabs>
          <w:tab w:val="left" w:pos="567"/>
        </w:tabs>
        <w:ind w:right="-2"/>
        <w:rPr>
          <w:rFonts w:eastAsia="Calibri"/>
          <w:b/>
          <w:sz w:val="22"/>
          <w:szCs w:val="22"/>
          <w:lang w:val="lt-LT"/>
        </w:rPr>
      </w:pPr>
      <w:proofErr w:type="spellStart"/>
      <w:r>
        <w:rPr>
          <w:rFonts w:eastAsia="Calibri"/>
          <w:b/>
          <w:sz w:val="22"/>
          <w:szCs w:val="22"/>
          <w:lang w:val="lt-LT"/>
        </w:rPr>
        <w:t>Camimbo</w:t>
      </w:r>
      <w:proofErr w:type="spellEnd"/>
      <w:r w:rsidR="00592D6C" w:rsidRPr="007E5667">
        <w:rPr>
          <w:rFonts w:eastAsia="Calibri"/>
          <w:b/>
          <w:sz w:val="22"/>
          <w:szCs w:val="22"/>
          <w:lang w:val="lt-LT"/>
        </w:rPr>
        <w:t xml:space="preserve"> sudėtis</w:t>
      </w:r>
    </w:p>
    <w:p w14:paraId="5086F4C9" w14:textId="77777777" w:rsidR="00CA69B7" w:rsidRPr="007E5667" w:rsidRDefault="00CA69B7" w:rsidP="00CA69B7">
      <w:pPr>
        <w:widowControl w:val="0"/>
        <w:numPr>
          <w:ilvl w:val="12"/>
          <w:numId w:val="0"/>
        </w:numPr>
        <w:tabs>
          <w:tab w:val="left" w:pos="567"/>
        </w:tabs>
        <w:ind w:right="-2"/>
        <w:rPr>
          <w:rFonts w:eastAsia="Calibri"/>
          <w:bCs/>
          <w:sz w:val="22"/>
          <w:szCs w:val="22"/>
          <w:lang w:val="lt-LT"/>
        </w:rPr>
      </w:pPr>
    </w:p>
    <w:p w14:paraId="26E8E30D" w14:textId="5BFD1C71" w:rsidR="00CA69B7" w:rsidRPr="007E5667" w:rsidRDefault="00CA69B7" w:rsidP="00CA69B7">
      <w:pPr>
        <w:rPr>
          <w:sz w:val="22"/>
          <w:szCs w:val="22"/>
          <w:u w:val="single"/>
          <w:lang w:val="lt-LT" w:eastAsia="en-US"/>
        </w:rPr>
      </w:pPr>
      <w:r w:rsidRPr="007E5667">
        <w:rPr>
          <w:sz w:val="22"/>
          <w:szCs w:val="22"/>
          <w:u w:val="single"/>
          <w:lang w:val="lt-LT" w:eastAsia="en-US"/>
        </w:rPr>
        <w:t xml:space="preserve">Veikliosios medžiagos yra </w:t>
      </w:r>
      <w:proofErr w:type="spellStart"/>
      <w:r w:rsidRPr="007E5667">
        <w:rPr>
          <w:sz w:val="22"/>
          <w:szCs w:val="22"/>
          <w:u w:val="single"/>
          <w:lang w:val="lt-LT" w:eastAsia="en-US"/>
        </w:rPr>
        <w:t>ramiprilis</w:t>
      </w:r>
      <w:proofErr w:type="spellEnd"/>
      <w:r w:rsidRPr="007E5667">
        <w:rPr>
          <w:sz w:val="22"/>
          <w:szCs w:val="22"/>
          <w:u w:val="single"/>
          <w:lang w:val="lt-LT" w:eastAsia="en-US"/>
        </w:rPr>
        <w:t xml:space="preserve"> ir </w:t>
      </w:r>
      <w:proofErr w:type="spellStart"/>
      <w:r w:rsidRPr="007E5667">
        <w:rPr>
          <w:sz w:val="22"/>
          <w:szCs w:val="22"/>
          <w:u w:val="single"/>
          <w:lang w:val="lt-LT" w:eastAsia="en-US"/>
        </w:rPr>
        <w:t>indapamidas</w:t>
      </w:r>
      <w:proofErr w:type="spellEnd"/>
      <w:r w:rsidRPr="007E5667">
        <w:rPr>
          <w:sz w:val="22"/>
          <w:szCs w:val="22"/>
          <w:u w:val="single"/>
          <w:lang w:val="lt-LT" w:eastAsia="en-US"/>
        </w:rPr>
        <w:t>.</w:t>
      </w:r>
    </w:p>
    <w:p w14:paraId="19562D8A" w14:textId="30BA825B" w:rsidR="00CA69B7" w:rsidRPr="007E5667" w:rsidRDefault="00316BAB" w:rsidP="00CA69B7">
      <w:pPr>
        <w:widowControl w:val="0"/>
        <w:tabs>
          <w:tab w:val="left" w:pos="567"/>
        </w:tabs>
        <w:rPr>
          <w:rFonts w:eastAsia="Calibri"/>
          <w:sz w:val="22"/>
          <w:szCs w:val="22"/>
          <w:u w:val="single"/>
          <w:lang w:val="lt-LT"/>
        </w:rPr>
      </w:pPr>
      <w:proofErr w:type="spellStart"/>
      <w:r>
        <w:rPr>
          <w:rFonts w:eastAsia="Calibri"/>
          <w:sz w:val="22"/>
          <w:szCs w:val="22"/>
          <w:u w:val="single"/>
          <w:lang w:val="lt-LT"/>
        </w:rPr>
        <w:t>Camimbo</w:t>
      </w:r>
      <w:proofErr w:type="spellEnd"/>
      <w:r w:rsidR="00CA69B7" w:rsidRPr="007E5667">
        <w:rPr>
          <w:rFonts w:eastAsia="Calibri"/>
          <w:sz w:val="22"/>
          <w:szCs w:val="22"/>
          <w:u w:val="single"/>
          <w:lang w:val="lt-LT"/>
        </w:rPr>
        <w:t xml:space="preserve"> 5 mg/1,5 mg </w:t>
      </w:r>
      <w:r w:rsidR="000B4602">
        <w:rPr>
          <w:rFonts w:eastAsia="Calibri"/>
          <w:sz w:val="22"/>
          <w:szCs w:val="22"/>
          <w:u w:val="single"/>
          <w:lang w:val="lt-LT"/>
        </w:rPr>
        <w:t>modifikuoto atpalaidavimo</w:t>
      </w:r>
      <w:r w:rsidR="00CA69B7" w:rsidRPr="007E5667">
        <w:rPr>
          <w:rFonts w:eastAsia="Calibri"/>
          <w:sz w:val="22"/>
          <w:szCs w:val="22"/>
          <w:u w:val="single"/>
          <w:lang w:val="lt-LT"/>
        </w:rPr>
        <w:t xml:space="preserve"> kietosios kapsulės</w:t>
      </w:r>
    </w:p>
    <w:p w14:paraId="1A1DD4FC" w14:textId="730271E7" w:rsidR="00CA69B7" w:rsidRPr="007E5667" w:rsidRDefault="00CA69B7" w:rsidP="00CA69B7">
      <w:pPr>
        <w:widowControl w:val="0"/>
        <w:tabs>
          <w:tab w:val="left" w:pos="567"/>
        </w:tabs>
        <w:rPr>
          <w:rFonts w:eastAsia="Calibri"/>
          <w:sz w:val="22"/>
          <w:szCs w:val="22"/>
          <w:lang w:val="lt-LT"/>
        </w:rPr>
      </w:pPr>
      <w:r w:rsidRPr="007E5667">
        <w:rPr>
          <w:rFonts w:eastAsia="Calibri"/>
          <w:sz w:val="22"/>
          <w:szCs w:val="22"/>
          <w:lang w:val="lt-LT"/>
        </w:rPr>
        <w:t xml:space="preserve">Kiekvienoje </w:t>
      </w:r>
      <w:r w:rsidR="005F349B" w:rsidRPr="005F349B">
        <w:rPr>
          <w:rFonts w:eastAsia="Calibri"/>
          <w:sz w:val="22"/>
          <w:szCs w:val="22"/>
          <w:lang w:val="lt-LT"/>
        </w:rPr>
        <w:t xml:space="preserve">modifikuoto atpalaidavimo kietojoje </w:t>
      </w:r>
      <w:r w:rsidRPr="007E5667">
        <w:rPr>
          <w:rFonts w:eastAsia="Calibri"/>
          <w:sz w:val="22"/>
          <w:szCs w:val="22"/>
          <w:lang w:val="lt-LT"/>
        </w:rPr>
        <w:t xml:space="preserve">kapsulėje yra 5 mg </w:t>
      </w:r>
      <w:proofErr w:type="spellStart"/>
      <w:r w:rsidRPr="007E5667">
        <w:rPr>
          <w:rFonts w:eastAsia="Calibri"/>
          <w:sz w:val="22"/>
          <w:szCs w:val="22"/>
          <w:lang w:val="lt-LT"/>
        </w:rPr>
        <w:t>ramiprilio</w:t>
      </w:r>
      <w:proofErr w:type="spellEnd"/>
      <w:r w:rsidRPr="007E5667">
        <w:rPr>
          <w:rFonts w:eastAsia="Calibri"/>
          <w:sz w:val="22"/>
          <w:szCs w:val="22"/>
          <w:lang w:val="lt-LT"/>
        </w:rPr>
        <w:t xml:space="preserve"> </w:t>
      </w:r>
      <w:r w:rsidR="00AB29A5">
        <w:rPr>
          <w:rFonts w:eastAsia="Calibri"/>
          <w:sz w:val="22"/>
          <w:szCs w:val="22"/>
          <w:lang w:val="lt-LT"/>
        </w:rPr>
        <w:t>ir</w:t>
      </w:r>
      <w:r w:rsidRPr="007E5667">
        <w:rPr>
          <w:rFonts w:eastAsia="Calibri"/>
          <w:sz w:val="22"/>
          <w:szCs w:val="22"/>
          <w:lang w:val="lt-LT"/>
        </w:rPr>
        <w:t xml:space="preserve"> 1,5 mg </w:t>
      </w:r>
      <w:proofErr w:type="spellStart"/>
      <w:r w:rsidRPr="007E5667">
        <w:rPr>
          <w:rFonts w:eastAsia="Calibri"/>
          <w:sz w:val="22"/>
          <w:szCs w:val="22"/>
          <w:lang w:val="lt-LT"/>
        </w:rPr>
        <w:t>indapamido</w:t>
      </w:r>
      <w:proofErr w:type="spellEnd"/>
      <w:r w:rsidRPr="007E5667">
        <w:rPr>
          <w:rFonts w:eastAsia="Calibri"/>
          <w:sz w:val="22"/>
          <w:szCs w:val="22"/>
          <w:lang w:val="lt-LT"/>
        </w:rPr>
        <w:t>.</w:t>
      </w:r>
    </w:p>
    <w:p w14:paraId="058096D3" w14:textId="77777777" w:rsidR="00CA69B7" w:rsidRPr="007E5667" w:rsidRDefault="00CA69B7" w:rsidP="00CA69B7">
      <w:pPr>
        <w:widowControl w:val="0"/>
        <w:tabs>
          <w:tab w:val="left" w:pos="567"/>
        </w:tabs>
        <w:rPr>
          <w:rFonts w:eastAsia="Calibri"/>
          <w:sz w:val="22"/>
          <w:szCs w:val="22"/>
          <w:lang w:val="lt-LT"/>
        </w:rPr>
      </w:pPr>
    </w:p>
    <w:p w14:paraId="3126D6DF" w14:textId="537E144A" w:rsidR="00CA69B7" w:rsidRPr="007E5667" w:rsidRDefault="00316BAB" w:rsidP="00CA69B7">
      <w:pPr>
        <w:widowControl w:val="0"/>
        <w:tabs>
          <w:tab w:val="left" w:pos="567"/>
        </w:tabs>
        <w:rPr>
          <w:rFonts w:eastAsia="Calibri"/>
          <w:sz w:val="22"/>
          <w:szCs w:val="22"/>
          <w:u w:val="single"/>
          <w:lang w:val="lt-LT"/>
        </w:rPr>
      </w:pPr>
      <w:proofErr w:type="spellStart"/>
      <w:r>
        <w:rPr>
          <w:rFonts w:eastAsia="Calibri"/>
          <w:sz w:val="22"/>
          <w:szCs w:val="22"/>
          <w:u w:val="single"/>
          <w:lang w:val="lt-LT"/>
        </w:rPr>
        <w:t>Camimbo</w:t>
      </w:r>
      <w:proofErr w:type="spellEnd"/>
      <w:r w:rsidR="00CA69B7" w:rsidRPr="007E5667">
        <w:rPr>
          <w:rFonts w:eastAsia="Calibri"/>
          <w:sz w:val="22"/>
          <w:szCs w:val="22"/>
          <w:u w:val="single"/>
          <w:lang w:val="lt-LT"/>
        </w:rPr>
        <w:t xml:space="preserve"> 10 mg/1,5 mg </w:t>
      </w:r>
      <w:r w:rsidR="000B4602">
        <w:rPr>
          <w:rFonts w:eastAsia="Calibri"/>
          <w:sz w:val="22"/>
          <w:szCs w:val="22"/>
          <w:u w:val="single"/>
          <w:lang w:val="lt-LT"/>
        </w:rPr>
        <w:t>modifikuoto atpalaidavimo</w:t>
      </w:r>
      <w:r w:rsidR="00CA69B7" w:rsidRPr="007E5667">
        <w:rPr>
          <w:rFonts w:eastAsia="Calibri"/>
          <w:sz w:val="22"/>
          <w:szCs w:val="22"/>
          <w:u w:val="single"/>
          <w:lang w:val="lt-LT"/>
        </w:rPr>
        <w:t xml:space="preserve"> kietosios kapsulės</w:t>
      </w:r>
    </w:p>
    <w:p w14:paraId="3A0E0805" w14:textId="3FD89551" w:rsidR="00CA69B7" w:rsidRPr="007E5667" w:rsidRDefault="00CA69B7" w:rsidP="00CA69B7">
      <w:pPr>
        <w:widowControl w:val="0"/>
        <w:tabs>
          <w:tab w:val="left" w:pos="567"/>
        </w:tabs>
        <w:rPr>
          <w:rFonts w:eastAsia="Calibri"/>
          <w:sz w:val="22"/>
          <w:szCs w:val="22"/>
          <w:lang w:val="lt-LT"/>
        </w:rPr>
      </w:pPr>
      <w:r w:rsidRPr="007E5667">
        <w:rPr>
          <w:rFonts w:eastAsia="Calibri"/>
          <w:sz w:val="22"/>
          <w:szCs w:val="22"/>
          <w:lang w:val="lt-LT"/>
        </w:rPr>
        <w:t xml:space="preserve">Kiekvienoje </w:t>
      </w:r>
      <w:r w:rsidR="005F349B" w:rsidRPr="005F349B">
        <w:rPr>
          <w:rFonts w:eastAsia="Calibri"/>
          <w:sz w:val="22"/>
          <w:szCs w:val="22"/>
          <w:lang w:val="lt-LT"/>
        </w:rPr>
        <w:t xml:space="preserve">modifikuoto atpalaidavimo kietojoje </w:t>
      </w:r>
      <w:r w:rsidRPr="007E5667">
        <w:rPr>
          <w:rFonts w:eastAsia="Calibri"/>
          <w:sz w:val="22"/>
          <w:szCs w:val="22"/>
          <w:lang w:val="lt-LT"/>
        </w:rPr>
        <w:t xml:space="preserve">kapsulėje yra 10 mg </w:t>
      </w:r>
      <w:proofErr w:type="spellStart"/>
      <w:r w:rsidRPr="007E5667">
        <w:rPr>
          <w:rFonts w:eastAsia="Calibri"/>
          <w:sz w:val="22"/>
          <w:szCs w:val="22"/>
          <w:lang w:val="lt-LT"/>
        </w:rPr>
        <w:t>ramiprilio</w:t>
      </w:r>
      <w:proofErr w:type="spellEnd"/>
      <w:r w:rsidRPr="007E5667">
        <w:rPr>
          <w:rFonts w:eastAsia="Calibri"/>
          <w:sz w:val="22"/>
          <w:szCs w:val="22"/>
          <w:lang w:val="lt-LT"/>
        </w:rPr>
        <w:t xml:space="preserve"> </w:t>
      </w:r>
      <w:r w:rsidR="002B13AA">
        <w:rPr>
          <w:rFonts w:eastAsia="Calibri"/>
          <w:sz w:val="22"/>
          <w:szCs w:val="22"/>
          <w:lang w:val="lt-LT"/>
        </w:rPr>
        <w:t>ir</w:t>
      </w:r>
      <w:r w:rsidRPr="007E5667">
        <w:rPr>
          <w:rFonts w:eastAsia="Calibri"/>
          <w:sz w:val="22"/>
          <w:szCs w:val="22"/>
          <w:lang w:val="lt-LT"/>
        </w:rPr>
        <w:t xml:space="preserve"> 1,5 mg </w:t>
      </w:r>
      <w:proofErr w:type="spellStart"/>
      <w:r w:rsidRPr="007E5667">
        <w:rPr>
          <w:rFonts w:eastAsia="Calibri"/>
          <w:sz w:val="22"/>
          <w:szCs w:val="22"/>
          <w:lang w:val="lt-LT"/>
        </w:rPr>
        <w:t>indapamido</w:t>
      </w:r>
      <w:proofErr w:type="spellEnd"/>
      <w:r w:rsidRPr="007E5667">
        <w:rPr>
          <w:rFonts w:eastAsia="Calibri"/>
          <w:sz w:val="22"/>
          <w:szCs w:val="22"/>
          <w:lang w:val="lt-LT"/>
        </w:rPr>
        <w:t>.</w:t>
      </w:r>
    </w:p>
    <w:p w14:paraId="11A89520" w14:textId="77777777" w:rsidR="00CA69B7" w:rsidRPr="007E5667" w:rsidRDefault="00CA69B7" w:rsidP="00CA69B7">
      <w:pPr>
        <w:outlineLvl w:val="0"/>
        <w:rPr>
          <w:sz w:val="22"/>
          <w:szCs w:val="22"/>
          <w:u w:val="single"/>
          <w:lang w:val="lt-LT" w:eastAsia="en-US"/>
        </w:rPr>
      </w:pPr>
    </w:p>
    <w:p w14:paraId="0B6DAC51" w14:textId="0F33D78A" w:rsidR="00CA69B7" w:rsidRPr="007E5667" w:rsidRDefault="00CA69B7" w:rsidP="00CA69B7">
      <w:pPr>
        <w:rPr>
          <w:sz w:val="22"/>
          <w:szCs w:val="22"/>
          <w:u w:val="single"/>
          <w:lang w:val="lt-LT" w:eastAsia="en-US"/>
        </w:rPr>
      </w:pPr>
      <w:r w:rsidRPr="007E5667">
        <w:rPr>
          <w:sz w:val="22"/>
          <w:szCs w:val="22"/>
          <w:u w:val="single"/>
          <w:lang w:val="lt-LT" w:eastAsia="en-US"/>
        </w:rPr>
        <w:t>Pagalbinės medžiagos</w:t>
      </w:r>
    </w:p>
    <w:p w14:paraId="7EB68F83" w14:textId="72E51B91" w:rsidR="00E62AD1" w:rsidRPr="007E5667" w:rsidRDefault="00E62AD1" w:rsidP="00E62AD1">
      <w:pPr>
        <w:widowControl w:val="0"/>
        <w:numPr>
          <w:ilvl w:val="12"/>
          <w:numId w:val="0"/>
        </w:numPr>
        <w:tabs>
          <w:tab w:val="left" w:pos="567"/>
        </w:tabs>
        <w:ind w:right="-2"/>
        <w:rPr>
          <w:rFonts w:eastAsia="Calibri"/>
          <w:bCs/>
          <w:sz w:val="22"/>
          <w:szCs w:val="22"/>
          <w:lang w:val="lt-LT"/>
        </w:rPr>
      </w:pPr>
      <w:r w:rsidRPr="007E5667">
        <w:rPr>
          <w:rFonts w:eastAsia="Calibri"/>
          <w:bCs/>
          <w:i/>
          <w:iCs/>
          <w:sz w:val="22"/>
          <w:szCs w:val="22"/>
          <w:u w:val="single"/>
          <w:lang w:val="lt-LT"/>
        </w:rPr>
        <w:t xml:space="preserve">Kapsulės </w:t>
      </w:r>
      <w:r w:rsidR="002B13AA">
        <w:rPr>
          <w:rFonts w:eastAsia="Calibri"/>
          <w:bCs/>
          <w:i/>
          <w:iCs/>
          <w:sz w:val="22"/>
          <w:szCs w:val="22"/>
          <w:u w:val="single"/>
          <w:lang w:val="lt-LT"/>
        </w:rPr>
        <w:t>turinys</w:t>
      </w:r>
      <w:r w:rsidRPr="007E5667">
        <w:rPr>
          <w:rFonts w:eastAsia="Calibri"/>
          <w:bCs/>
          <w:sz w:val="22"/>
          <w:szCs w:val="22"/>
          <w:lang w:val="lt-LT"/>
        </w:rPr>
        <w:t xml:space="preserve">: laktozė </w:t>
      </w:r>
      <w:proofErr w:type="spellStart"/>
      <w:r w:rsidRPr="007E5667">
        <w:rPr>
          <w:rFonts w:eastAsia="Calibri"/>
          <w:bCs/>
          <w:sz w:val="22"/>
          <w:szCs w:val="22"/>
          <w:lang w:val="lt-LT"/>
        </w:rPr>
        <w:t>monohidratas</w:t>
      </w:r>
      <w:proofErr w:type="spellEnd"/>
      <w:r w:rsidRPr="007E5667">
        <w:rPr>
          <w:rFonts w:eastAsia="Calibri"/>
          <w:bCs/>
          <w:sz w:val="22"/>
          <w:szCs w:val="22"/>
          <w:lang w:val="lt-LT"/>
        </w:rPr>
        <w:t xml:space="preserve">, </w:t>
      </w:r>
      <w:proofErr w:type="spellStart"/>
      <w:r w:rsidRPr="007E5667">
        <w:rPr>
          <w:rFonts w:eastAsia="Calibri"/>
          <w:bCs/>
          <w:sz w:val="22"/>
          <w:szCs w:val="22"/>
          <w:lang w:val="lt-LT"/>
        </w:rPr>
        <w:t>mikrokristalinė</w:t>
      </w:r>
      <w:proofErr w:type="spellEnd"/>
      <w:r w:rsidRPr="007E5667">
        <w:rPr>
          <w:rFonts w:eastAsia="Calibri"/>
          <w:bCs/>
          <w:sz w:val="22"/>
          <w:szCs w:val="22"/>
          <w:lang w:val="lt-LT"/>
        </w:rPr>
        <w:t xml:space="preserve"> celiuliozė, </w:t>
      </w:r>
      <w:proofErr w:type="spellStart"/>
      <w:r w:rsidRPr="007E5667">
        <w:rPr>
          <w:rFonts w:eastAsia="Calibri"/>
          <w:bCs/>
          <w:sz w:val="22"/>
          <w:szCs w:val="22"/>
          <w:lang w:val="lt-LT"/>
        </w:rPr>
        <w:t>krospovidonas</w:t>
      </w:r>
      <w:proofErr w:type="spellEnd"/>
      <w:r w:rsidRPr="007E5667">
        <w:rPr>
          <w:rFonts w:eastAsia="Calibri"/>
          <w:bCs/>
          <w:sz w:val="22"/>
          <w:szCs w:val="22"/>
          <w:lang w:val="lt-LT"/>
        </w:rPr>
        <w:t xml:space="preserve">, </w:t>
      </w:r>
      <w:proofErr w:type="spellStart"/>
      <w:r w:rsidRPr="007E5667">
        <w:rPr>
          <w:rFonts w:eastAsia="Calibri"/>
          <w:bCs/>
          <w:sz w:val="22"/>
          <w:szCs w:val="22"/>
          <w:lang w:val="lt-LT"/>
        </w:rPr>
        <w:t>hipromeliozė</w:t>
      </w:r>
      <w:proofErr w:type="spellEnd"/>
      <w:r w:rsidRPr="007E5667">
        <w:rPr>
          <w:rFonts w:eastAsia="Calibri"/>
          <w:bCs/>
          <w:sz w:val="22"/>
          <w:szCs w:val="22"/>
          <w:lang w:val="lt-LT"/>
        </w:rPr>
        <w:t xml:space="preserve">, magnio </w:t>
      </w:r>
      <w:proofErr w:type="spellStart"/>
      <w:r w:rsidRPr="007E5667">
        <w:rPr>
          <w:rFonts w:eastAsia="Calibri"/>
          <w:bCs/>
          <w:sz w:val="22"/>
          <w:szCs w:val="22"/>
          <w:lang w:val="lt-LT"/>
        </w:rPr>
        <w:t>stearatas</w:t>
      </w:r>
      <w:proofErr w:type="spellEnd"/>
      <w:r w:rsidRPr="007E5667">
        <w:rPr>
          <w:rFonts w:eastAsia="Calibri"/>
          <w:bCs/>
          <w:sz w:val="22"/>
          <w:szCs w:val="22"/>
          <w:lang w:val="lt-LT"/>
        </w:rPr>
        <w:t xml:space="preserve">, natrio </w:t>
      </w:r>
      <w:proofErr w:type="spellStart"/>
      <w:r w:rsidRPr="007E5667">
        <w:rPr>
          <w:rFonts w:eastAsia="Calibri"/>
          <w:bCs/>
          <w:sz w:val="22"/>
          <w:szCs w:val="22"/>
          <w:lang w:val="lt-LT"/>
        </w:rPr>
        <w:t>stearilfumaratas</w:t>
      </w:r>
      <w:proofErr w:type="spellEnd"/>
      <w:r w:rsidRPr="007E5667">
        <w:rPr>
          <w:rFonts w:eastAsia="Calibri"/>
          <w:bCs/>
          <w:sz w:val="22"/>
          <w:szCs w:val="22"/>
          <w:lang w:val="lt-LT"/>
        </w:rPr>
        <w:t>, koloidinis hidrofobinis silicio dioksidas, bevandenis koloidinis silicio dioksidas, geltonasis geležies oksidas (E172).</w:t>
      </w:r>
    </w:p>
    <w:p w14:paraId="44D2BD27" w14:textId="5A381161" w:rsidR="00CA69B7" w:rsidRPr="007E5667" w:rsidRDefault="00E62AD1" w:rsidP="00E62AD1">
      <w:pPr>
        <w:widowControl w:val="0"/>
        <w:numPr>
          <w:ilvl w:val="12"/>
          <w:numId w:val="0"/>
        </w:numPr>
        <w:tabs>
          <w:tab w:val="left" w:pos="567"/>
        </w:tabs>
        <w:ind w:right="-2"/>
        <w:rPr>
          <w:rFonts w:eastAsia="Calibri"/>
          <w:bCs/>
          <w:sz w:val="22"/>
          <w:szCs w:val="22"/>
          <w:lang w:val="lt-LT"/>
        </w:rPr>
      </w:pPr>
      <w:r w:rsidRPr="007E5667">
        <w:rPr>
          <w:rFonts w:eastAsia="Calibri"/>
          <w:bCs/>
          <w:i/>
          <w:iCs/>
          <w:sz w:val="22"/>
          <w:szCs w:val="22"/>
          <w:u w:val="single"/>
          <w:lang w:val="lt-LT"/>
        </w:rPr>
        <w:t>Kapsulės apvalkalas</w:t>
      </w:r>
      <w:r w:rsidRPr="007E5667">
        <w:rPr>
          <w:rFonts w:eastAsia="Calibri"/>
          <w:bCs/>
          <w:sz w:val="22"/>
          <w:szCs w:val="22"/>
          <w:lang w:val="lt-LT"/>
        </w:rPr>
        <w:t>: želatina, geltonasis geležies oksidas (E172), raudonasis geležies oksidas (E172), titano dioksidas (E171).</w:t>
      </w:r>
    </w:p>
    <w:p w14:paraId="62C93969" w14:textId="77777777" w:rsidR="00E62AD1" w:rsidRPr="007E5667" w:rsidRDefault="00E62AD1" w:rsidP="00E62AD1">
      <w:pPr>
        <w:widowControl w:val="0"/>
        <w:numPr>
          <w:ilvl w:val="12"/>
          <w:numId w:val="0"/>
        </w:numPr>
        <w:tabs>
          <w:tab w:val="left" w:pos="567"/>
        </w:tabs>
        <w:ind w:right="-2"/>
        <w:rPr>
          <w:rFonts w:eastAsia="Calibri"/>
          <w:bCs/>
          <w:sz w:val="22"/>
          <w:szCs w:val="22"/>
          <w:lang w:val="lt-LT"/>
        </w:rPr>
      </w:pPr>
    </w:p>
    <w:p w14:paraId="3C3251D3" w14:textId="26DD2E94" w:rsidR="00276730" w:rsidRPr="007E5667" w:rsidRDefault="00316BAB">
      <w:pPr>
        <w:widowControl w:val="0"/>
        <w:numPr>
          <w:ilvl w:val="12"/>
          <w:numId w:val="0"/>
        </w:numPr>
        <w:tabs>
          <w:tab w:val="left" w:pos="567"/>
        </w:tabs>
        <w:ind w:right="-2"/>
        <w:rPr>
          <w:rFonts w:eastAsia="Calibri"/>
          <w:b/>
          <w:sz w:val="22"/>
          <w:szCs w:val="22"/>
          <w:lang w:val="lt-LT"/>
        </w:rPr>
      </w:pPr>
      <w:proofErr w:type="spellStart"/>
      <w:r>
        <w:rPr>
          <w:rFonts w:eastAsia="Calibri"/>
          <w:b/>
          <w:sz w:val="22"/>
          <w:szCs w:val="22"/>
          <w:lang w:val="lt-LT"/>
        </w:rPr>
        <w:t>Camimbo</w:t>
      </w:r>
      <w:proofErr w:type="spellEnd"/>
      <w:r w:rsidR="00592D6C" w:rsidRPr="007E5667">
        <w:rPr>
          <w:rFonts w:eastAsia="Calibri"/>
          <w:b/>
          <w:sz w:val="22"/>
          <w:szCs w:val="22"/>
          <w:lang w:val="lt-LT"/>
        </w:rPr>
        <w:t xml:space="preserve"> išvaizda ir kiekis pakuotėje</w:t>
      </w:r>
    </w:p>
    <w:p w14:paraId="7179DD3F" w14:textId="77777777" w:rsidR="00276730" w:rsidRPr="007E5667" w:rsidRDefault="00276730">
      <w:pPr>
        <w:widowControl w:val="0"/>
        <w:numPr>
          <w:ilvl w:val="12"/>
          <w:numId w:val="0"/>
        </w:numPr>
        <w:tabs>
          <w:tab w:val="left" w:pos="567"/>
        </w:tabs>
        <w:ind w:right="-2"/>
        <w:rPr>
          <w:rFonts w:eastAsia="Calibri"/>
          <w:sz w:val="22"/>
          <w:szCs w:val="22"/>
          <w:u w:val="single"/>
          <w:lang w:val="lt-LT"/>
        </w:rPr>
      </w:pPr>
    </w:p>
    <w:p w14:paraId="72068B01" w14:textId="49E89C18" w:rsidR="007D10BC" w:rsidRPr="007E5667" w:rsidRDefault="00316BAB" w:rsidP="007D10BC">
      <w:pPr>
        <w:widowControl w:val="0"/>
        <w:tabs>
          <w:tab w:val="left" w:pos="567"/>
        </w:tabs>
        <w:rPr>
          <w:rFonts w:eastAsia="Calibri"/>
          <w:sz w:val="22"/>
          <w:szCs w:val="22"/>
          <w:u w:val="single"/>
          <w:lang w:val="lt-LT"/>
        </w:rPr>
      </w:pPr>
      <w:proofErr w:type="spellStart"/>
      <w:r>
        <w:rPr>
          <w:rFonts w:eastAsia="Calibri"/>
          <w:sz w:val="22"/>
          <w:szCs w:val="22"/>
          <w:u w:val="single"/>
          <w:lang w:val="lt-LT"/>
        </w:rPr>
        <w:t>Camimbo</w:t>
      </w:r>
      <w:proofErr w:type="spellEnd"/>
      <w:r w:rsidR="007D10BC" w:rsidRPr="007E5667">
        <w:rPr>
          <w:rFonts w:eastAsia="Calibri"/>
          <w:sz w:val="22"/>
          <w:szCs w:val="22"/>
          <w:u w:val="single"/>
          <w:lang w:val="lt-LT"/>
        </w:rPr>
        <w:t xml:space="preserve"> 5 mg/1,5 mg </w:t>
      </w:r>
      <w:r w:rsidR="000B4602">
        <w:rPr>
          <w:rFonts w:eastAsia="Calibri"/>
          <w:sz w:val="22"/>
          <w:szCs w:val="22"/>
          <w:u w:val="single"/>
          <w:lang w:val="lt-LT"/>
        </w:rPr>
        <w:t>modifikuoto atpalaidavimo</w:t>
      </w:r>
      <w:r w:rsidR="007D10BC" w:rsidRPr="007E5667">
        <w:rPr>
          <w:rFonts w:eastAsia="Calibri"/>
          <w:sz w:val="22"/>
          <w:szCs w:val="22"/>
          <w:u w:val="single"/>
          <w:lang w:val="lt-LT"/>
        </w:rPr>
        <w:t xml:space="preserve"> kietosios kapsulės</w:t>
      </w:r>
    </w:p>
    <w:p w14:paraId="000F8919" w14:textId="77777777" w:rsidR="007D10BC" w:rsidRPr="007E5667" w:rsidRDefault="007D10BC" w:rsidP="007D10BC">
      <w:pPr>
        <w:widowControl w:val="0"/>
        <w:tabs>
          <w:tab w:val="left" w:pos="567"/>
        </w:tabs>
        <w:rPr>
          <w:rFonts w:eastAsia="Calibri"/>
          <w:sz w:val="22"/>
          <w:szCs w:val="22"/>
          <w:lang w:val="lt-LT"/>
        </w:rPr>
      </w:pPr>
      <w:r w:rsidRPr="007E5667">
        <w:rPr>
          <w:rFonts w:eastAsia="Calibri"/>
          <w:sz w:val="22"/>
          <w:szCs w:val="22"/>
          <w:lang w:val="lt-LT"/>
        </w:rPr>
        <w:t xml:space="preserve">Nežymėta savaime užsidaranti 0 dydžio kietoji želatininė kapsulė su šviesiai geltonos spalvos korpusu ir raudonos spalvos dangteliu, kapsulėje yra dvi tabletės. Kapsulės ilgis yra maždaug 21,7 mm. Viena tabletė, kurioje yra </w:t>
      </w:r>
      <w:proofErr w:type="spellStart"/>
      <w:r w:rsidRPr="007E5667">
        <w:rPr>
          <w:rFonts w:eastAsia="Calibri"/>
          <w:sz w:val="22"/>
          <w:szCs w:val="22"/>
          <w:lang w:val="lt-LT"/>
        </w:rPr>
        <w:t>ramiprilio</w:t>
      </w:r>
      <w:proofErr w:type="spellEnd"/>
      <w:r w:rsidRPr="007E5667">
        <w:rPr>
          <w:rFonts w:eastAsia="Calibri"/>
          <w:sz w:val="22"/>
          <w:szCs w:val="22"/>
          <w:lang w:val="lt-LT"/>
        </w:rPr>
        <w:t xml:space="preserve">, yra šviesiai geltonos spalvos, apvali, abipus išgaubta tabletė be jokių žymių ant bet kurios pusės; ant šios tabletės paviršiaus gali būti baltos ir gelsvai rudos spalvos dėmių. Kita tabletė, kurioje yra </w:t>
      </w:r>
      <w:proofErr w:type="spellStart"/>
      <w:r w:rsidRPr="007E5667">
        <w:rPr>
          <w:rFonts w:eastAsia="Calibri"/>
          <w:sz w:val="22"/>
          <w:szCs w:val="22"/>
          <w:lang w:val="lt-LT"/>
        </w:rPr>
        <w:t>indapamido</w:t>
      </w:r>
      <w:proofErr w:type="spellEnd"/>
      <w:r w:rsidRPr="007E5667">
        <w:rPr>
          <w:rFonts w:eastAsia="Calibri"/>
          <w:sz w:val="22"/>
          <w:szCs w:val="22"/>
          <w:lang w:val="lt-LT"/>
        </w:rPr>
        <w:t>, yra baltos arba gelsvai baltos spalvos, apvali, abipus išgaubta tabletė su stilizuotu ženklu „I“ vienoje pusėje ir be žymių kitoje pusėje.</w:t>
      </w:r>
    </w:p>
    <w:p w14:paraId="6F0B2E90" w14:textId="77777777" w:rsidR="007D10BC" w:rsidRPr="007E5667" w:rsidRDefault="007D10BC" w:rsidP="007D10BC">
      <w:pPr>
        <w:widowControl w:val="0"/>
        <w:tabs>
          <w:tab w:val="left" w:pos="567"/>
        </w:tabs>
        <w:rPr>
          <w:rFonts w:eastAsia="Calibri"/>
          <w:sz w:val="22"/>
          <w:szCs w:val="22"/>
          <w:lang w:val="lt-LT"/>
        </w:rPr>
      </w:pPr>
    </w:p>
    <w:p w14:paraId="1B064A25" w14:textId="073DCC7B" w:rsidR="007D10BC" w:rsidRPr="007E5667" w:rsidRDefault="00316BAB" w:rsidP="007D10BC">
      <w:pPr>
        <w:widowControl w:val="0"/>
        <w:tabs>
          <w:tab w:val="left" w:pos="567"/>
        </w:tabs>
        <w:rPr>
          <w:rFonts w:eastAsia="Calibri"/>
          <w:sz w:val="22"/>
          <w:szCs w:val="22"/>
          <w:u w:val="single"/>
          <w:lang w:val="lt-LT"/>
        </w:rPr>
      </w:pPr>
      <w:proofErr w:type="spellStart"/>
      <w:r>
        <w:rPr>
          <w:rFonts w:eastAsia="Calibri"/>
          <w:sz w:val="22"/>
          <w:szCs w:val="22"/>
          <w:u w:val="single"/>
          <w:lang w:val="lt-LT"/>
        </w:rPr>
        <w:t>Camimbo</w:t>
      </w:r>
      <w:proofErr w:type="spellEnd"/>
      <w:r w:rsidR="007D10BC" w:rsidRPr="007E5667">
        <w:rPr>
          <w:rFonts w:eastAsia="Calibri"/>
          <w:sz w:val="22"/>
          <w:szCs w:val="22"/>
          <w:u w:val="single"/>
          <w:lang w:val="lt-LT"/>
        </w:rPr>
        <w:t xml:space="preserve"> 10 mg/1,5 mg </w:t>
      </w:r>
      <w:r w:rsidR="000B4602">
        <w:rPr>
          <w:rFonts w:eastAsia="Calibri"/>
          <w:sz w:val="22"/>
          <w:szCs w:val="22"/>
          <w:u w:val="single"/>
          <w:lang w:val="lt-LT"/>
        </w:rPr>
        <w:t>modifikuoto atpalaidavimo</w:t>
      </w:r>
      <w:r w:rsidR="007D10BC" w:rsidRPr="007E5667">
        <w:rPr>
          <w:rFonts w:eastAsia="Calibri"/>
          <w:sz w:val="22"/>
          <w:szCs w:val="22"/>
          <w:u w:val="single"/>
          <w:lang w:val="lt-LT"/>
        </w:rPr>
        <w:t xml:space="preserve"> kietosios kapsulės</w:t>
      </w:r>
    </w:p>
    <w:p w14:paraId="5B572A0F" w14:textId="77777777" w:rsidR="007D10BC" w:rsidRPr="007E5667" w:rsidRDefault="007D10BC" w:rsidP="007D10BC">
      <w:pPr>
        <w:widowControl w:val="0"/>
        <w:tabs>
          <w:tab w:val="left" w:pos="567"/>
        </w:tabs>
        <w:rPr>
          <w:rFonts w:eastAsia="Calibri"/>
          <w:sz w:val="22"/>
          <w:szCs w:val="22"/>
          <w:lang w:val="lt-LT"/>
        </w:rPr>
      </w:pPr>
      <w:r w:rsidRPr="007E5667">
        <w:rPr>
          <w:rFonts w:eastAsia="Calibri"/>
          <w:sz w:val="22"/>
          <w:szCs w:val="22"/>
          <w:lang w:val="lt-LT"/>
        </w:rPr>
        <w:t xml:space="preserve">Nežymėta savaime užsidaranti 0 dydžio kietoji želatininė kapsulė su šviesiai geltonos spalvos korpusu ir rausvai rudos spalvos dangteliu, kapsulėje yra dvi tabletės. Kapsulės ilgis yra maždaug 21,7 mm. Viena tabletė, kurioje yra </w:t>
      </w:r>
      <w:proofErr w:type="spellStart"/>
      <w:r w:rsidRPr="007E5667">
        <w:rPr>
          <w:rFonts w:eastAsia="Calibri"/>
          <w:sz w:val="22"/>
          <w:szCs w:val="22"/>
          <w:lang w:val="lt-LT"/>
        </w:rPr>
        <w:t>ramiprilio</w:t>
      </w:r>
      <w:proofErr w:type="spellEnd"/>
      <w:r w:rsidRPr="007E5667">
        <w:rPr>
          <w:rFonts w:eastAsia="Calibri"/>
          <w:sz w:val="22"/>
          <w:szCs w:val="22"/>
          <w:lang w:val="lt-LT"/>
        </w:rPr>
        <w:t xml:space="preserve">, yra šviesiai geltonos spalvos, apvali, abipus išgaubta tabletė be jokių žymių ant bet kurios pusės; ant šios tabletės paviršiaus gali būti baltos ir gelsvai rudos spalvos dėmių. Kita tabletė, kurioje yra </w:t>
      </w:r>
      <w:proofErr w:type="spellStart"/>
      <w:r w:rsidRPr="007E5667">
        <w:rPr>
          <w:rFonts w:eastAsia="Calibri"/>
          <w:sz w:val="22"/>
          <w:szCs w:val="22"/>
          <w:lang w:val="lt-LT"/>
        </w:rPr>
        <w:t>indapamido</w:t>
      </w:r>
      <w:proofErr w:type="spellEnd"/>
      <w:r w:rsidRPr="007E5667">
        <w:rPr>
          <w:rFonts w:eastAsia="Calibri"/>
          <w:sz w:val="22"/>
          <w:szCs w:val="22"/>
          <w:lang w:val="lt-LT"/>
        </w:rPr>
        <w:t>, yra baltos arba gelsvai baltos spalvos, apvali, abipus išgaubta tabletė su stilizuotu ženklu „I“ vienoje pusėje ir be žymių kitoje pusėje.</w:t>
      </w:r>
    </w:p>
    <w:p w14:paraId="6CE8B0D4" w14:textId="77777777" w:rsidR="00276730" w:rsidRPr="007E5667" w:rsidRDefault="00276730">
      <w:pPr>
        <w:widowControl w:val="0"/>
        <w:tabs>
          <w:tab w:val="left" w:pos="567"/>
        </w:tabs>
        <w:rPr>
          <w:rFonts w:eastAsia="Calibri"/>
          <w:sz w:val="22"/>
          <w:szCs w:val="22"/>
          <w:lang w:val="lt-LT"/>
        </w:rPr>
      </w:pPr>
    </w:p>
    <w:p w14:paraId="3A25A587" w14:textId="77777777" w:rsidR="007D10BC" w:rsidRPr="007E5667" w:rsidRDefault="007D10BC">
      <w:pPr>
        <w:widowControl w:val="0"/>
        <w:tabs>
          <w:tab w:val="left" w:pos="567"/>
        </w:tabs>
        <w:rPr>
          <w:rFonts w:eastAsia="Calibri"/>
          <w:sz w:val="22"/>
          <w:szCs w:val="22"/>
          <w:u w:val="single"/>
          <w:lang w:val="lt-LT"/>
        </w:rPr>
      </w:pPr>
      <w:r w:rsidRPr="007E5667">
        <w:rPr>
          <w:rFonts w:eastAsia="Calibri"/>
          <w:sz w:val="22"/>
          <w:szCs w:val="22"/>
          <w:u w:val="single"/>
          <w:lang w:val="lt-LT"/>
        </w:rPr>
        <w:lastRenderedPageBreak/>
        <w:t>Pakuotės pobūdis ir turinys</w:t>
      </w:r>
    </w:p>
    <w:p w14:paraId="75E143DA" w14:textId="19E6A05A" w:rsidR="007D10BC" w:rsidRPr="007E5667" w:rsidRDefault="007D10BC" w:rsidP="007D10BC">
      <w:pPr>
        <w:widowControl w:val="0"/>
        <w:tabs>
          <w:tab w:val="left" w:pos="567"/>
        </w:tabs>
        <w:rPr>
          <w:rFonts w:eastAsia="Calibri"/>
          <w:sz w:val="22"/>
          <w:szCs w:val="22"/>
          <w:lang w:val="lt-LT"/>
        </w:rPr>
      </w:pPr>
      <w:r w:rsidRPr="007E5667">
        <w:rPr>
          <w:rFonts w:eastAsia="Calibri"/>
          <w:sz w:val="22"/>
          <w:szCs w:val="22"/>
          <w:lang w:val="lt-LT"/>
        </w:rPr>
        <w:t>10, 28, 30, 56, 60, 90, 100 ar 112 </w:t>
      </w:r>
      <w:r w:rsidR="000B4602">
        <w:rPr>
          <w:rFonts w:eastAsia="Calibri"/>
          <w:sz w:val="22"/>
          <w:szCs w:val="22"/>
          <w:lang w:val="lt-LT"/>
        </w:rPr>
        <w:t>modifikuoto atpalaidavimo</w:t>
      </w:r>
      <w:r w:rsidRPr="007E5667">
        <w:rPr>
          <w:rFonts w:eastAsia="Calibri"/>
          <w:sz w:val="22"/>
          <w:szCs w:val="22"/>
          <w:lang w:val="lt-LT"/>
        </w:rPr>
        <w:t xml:space="preserve"> kietųjų kapsulių OPA/Al/PVC//Al lizdinėse plokštelėse.</w:t>
      </w:r>
    </w:p>
    <w:p w14:paraId="5DF4F6DB" w14:textId="77777777" w:rsidR="007D10BC" w:rsidRPr="007E5667" w:rsidRDefault="007D10BC" w:rsidP="007D10BC">
      <w:pPr>
        <w:widowControl w:val="0"/>
        <w:tabs>
          <w:tab w:val="left" w:pos="567"/>
        </w:tabs>
        <w:rPr>
          <w:rFonts w:eastAsia="Calibri"/>
          <w:sz w:val="22"/>
          <w:szCs w:val="22"/>
          <w:lang w:val="lt-LT"/>
        </w:rPr>
      </w:pPr>
    </w:p>
    <w:p w14:paraId="19AF28B8" w14:textId="77777777" w:rsidR="007D10BC" w:rsidRPr="007E5667" w:rsidRDefault="007D10BC" w:rsidP="007D10BC">
      <w:pPr>
        <w:widowControl w:val="0"/>
        <w:tabs>
          <w:tab w:val="left" w:pos="567"/>
        </w:tabs>
        <w:rPr>
          <w:rFonts w:eastAsia="Calibri"/>
          <w:sz w:val="22"/>
          <w:szCs w:val="22"/>
          <w:lang w:val="lt-LT"/>
        </w:rPr>
      </w:pPr>
      <w:r w:rsidRPr="007E5667">
        <w:rPr>
          <w:rFonts w:eastAsia="Calibri"/>
          <w:sz w:val="22"/>
          <w:szCs w:val="22"/>
          <w:lang w:val="lt-LT"/>
        </w:rPr>
        <w:t>Gali būti tiekiamos ne visų dydžių pakuotės.</w:t>
      </w:r>
    </w:p>
    <w:p w14:paraId="5633405A" w14:textId="77777777" w:rsidR="00276730" w:rsidRPr="007E5667" w:rsidRDefault="00276730">
      <w:pPr>
        <w:widowControl w:val="0"/>
        <w:numPr>
          <w:ilvl w:val="12"/>
          <w:numId w:val="0"/>
        </w:numPr>
        <w:tabs>
          <w:tab w:val="left" w:pos="567"/>
        </w:tabs>
        <w:ind w:right="-2"/>
        <w:rPr>
          <w:rFonts w:eastAsia="Calibri"/>
          <w:sz w:val="22"/>
          <w:szCs w:val="22"/>
          <w:lang w:val="lt-LT"/>
        </w:rPr>
      </w:pPr>
    </w:p>
    <w:p w14:paraId="07388E39" w14:textId="77777777" w:rsidR="00276730" w:rsidRPr="007E5667" w:rsidRDefault="00592D6C">
      <w:pPr>
        <w:widowControl w:val="0"/>
        <w:numPr>
          <w:ilvl w:val="12"/>
          <w:numId w:val="0"/>
        </w:numPr>
        <w:tabs>
          <w:tab w:val="left" w:pos="567"/>
        </w:tabs>
        <w:ind w:right="-2"/>
        <w:rPr>
          <w:b/>
          <w:sz w:val="22"/>
          <w:szCs w:val="22"/>
          <w:lang w:val="lt-LT"/>
        </w:rPr>
      </w:pPr>
      <w:r w:rsidRPr="007E5667">
        <w:rPr>
          <w:rFonts w:eastAsia="Calibri"/>
          <w:b/>
          <w:sz w:val="22"/>
          <w:szCs w:val="22"/>
          <w:lang w:val="lt-LT"/>
        </w:rPr>
        <w:t>Registruotojas ir gamintojas</w:t>
      </w:r>
    </w:p>
    <w:p w14:paraId="735CEF76" w14:textId="77777777" w:rsidR="00316BAB" w:rsidRDefault="00316BAB">
      <w:pPr>
        <w:widowControl w:val="0"/>
        <w:tabs>
          <w:tab w:val="left" w:pos="567"/>
        </w:tabs>
        <w:rPr>
          <w:rFonts w:eastAsia="Calibri"/>
          <w:sz w:val="22"/>
          <w:szCs w:val="22"/>
          <w:lang w:val="lt-LT"/>
        </w:rPr>
      </w:pPr>
    </w:p>
    <w:p w14:paraId="185B45B9" w14:textId="53B21F05" w:rsidR="00276730" w:rsidRPr="00BD2E1B" w:rsidRDefault="00316BAB">
      <w:pPr>
        <w:widowControl w:val="0"/>
        <w:tabs>
          <w:tab w:val="left" w:pos="567"/>
        </w:tabs>
        <w:rPr>
          <w:rFonts w:eastAsia="Calibri"/>
          <w:b/>
          <w:bCs/>
          <w:sz w:val="22"/>
          <w:szCs w:val="22"/>
          <w:lang w:val="lt-LT"/>
        </w:rPr>
      </w:pPr>
      <w:r w:rsidRPr="00BD2E1B">
        <w:rPr>
          <w:rFonts w:eastAsia="Calibri"/>
          <w:b/>
          <w:bCs/>
          <w:sz w:val="22"/>
          <w:szCs w:val="22"/>
          <w:lang w:val="lt-LT"/>
        </w:rPr>
        <w:t>Registruotojas</w:t>
      </w:r>
    </w:p>
    <w:p w14:paraId="239EECD2" w14:textId="77777777" w:rsidR="00316BAB" w:rsidRPr="00316BAB" w:rsidRDefault="00316BAB" w:rsidP="00316BAB">
      <w:pPr>
        <w:widowControl w:val="0"/>
        <w:tabs>
          <w:tab w:val="left" w:pos="567"/>
        </w:tabs>
        <w:rPr>
          <w:rFonts w:eastAsia="Calibri"/>
          <w:sz w:val="22"/>
          <w:szCs w:val="22"/>
          <w:lang w:val="lt-LT"/>
        </w:rPr>
      </w:pPr>
      <w:proofErr w:type="spellStart"/>
      <w:r w:rsidRPr="00316BAB">
        <w:rPr>
          <w:rFonts w:eastAsia="Calibri"/>
          <w:sz w:val="22"/>
          <w:szCs w:val="22"/>
          <w:lang w:val="lt-LT"/>
        </w:rPr>
        <w:t>Egis</w:t>
      </w:r>
      <w:proofErr w:type="spellEnd"/>
      <w:r w:rsidRPr="00316BAB">
        <w:rPr>
          <w:rFonts w:eastAsia="Calibri"/>
          <w:sz w:val="22"/>
          <w:szCs w:val="22"/>
          <w:lang w:val="lt-LT"/>
        </w:rPr>
        <w:t xml:space="preserve"> </w:t>
      </w:r>
      <w:proofErr w:type="spellStart"/>
      <w:r w:rsidRPr="00316BAB">
        <w:rPr>
          <w:rFonts w:eastAsia="Calibri"/>
          <w:sz w:val="22"/>
          <w:szCs w:val="22"/>
          <w:lang w:val="lt-LT"/>
        </w:rPr>
        <w:t>Pharmaceuticals</w:t>
      </w:r>
      <w:proofErr w:type="spellEnd"/>
      <w:r w:rsidRPr="00316BAB">
        <w:rPr>
          <w:rFonts w:eastAsia="Calibri"/>
          <w:sz w:val="22"/>
          <w:szCs w:val="22"/>
          <w:lang w:val="lt-LT"/>
        </w:rPr>
        <w:t xml:space="preserve"> PLC</w:t>
      </w:r>
    </w:p>
    <w:p w14:paraId="22EFF99A" w14:textId="77777777" w:rsidR="00316BAB" w:rsidRPr="00316BAB" w:rsidRDefault="00316BAB" w:rsidP="00316BAB">
      <w:pPr>
        <w:widowControl w:val="0"/>
        <w:tabs>
          <w:tab w:val="left" w:pos="567"/>
        </w:tabs>
        <w:rPr>
          <w:rFonts w:eastAsia="Calibri"/>
          <w:sz w:val="22"/>
          <w:szCs w:val="22"/>
          <w:lang w:val="lt-LT"/>
        </w:rPr>
      </w:pPr>
      <w:proofErr w:type="spellStart"/>
      <w:r w:rsidRPr="00316BAB">
        <w:rPr>
          <w:rFonts w:eastAsia="Calibri"/>
          <w:sz w:val="22"/>
          <w:szCs w:val="22"/>
          <w:lang w:val="lt-LT"/>
        </w:rPr>
        <w:t>Keresztúri</w:t>
      </w:r>
      <w:proofErr w:type="spellEnd"/>
      <w:r w:rsidRPr="00316BAB">
        <w:rPr>
          <w:rFonts w:eastAsia="Calibri"/>
          <w:sz w:val="22"/>
          <w:szCs w:val="22"/>
          <w:lang w:val="lt-LT"/>
        </w:rPr>
        <w:t xml:space="preserve"> </w:t>
      </w:r>
      <w:proofErr w:type="spellStart"/>
      <w:r w:rsidRPr="00316BAB">
        <w:rPr>
          <w:rFonts w:eastAsia="Calibri"/>
          <w:sz w:val="22"/>
          <w:szCs w:val="22"/>
          <w:lang w:val="lt-LT"/>
        </w:rPr>
        <w:t>út</w:t>
      </w:r>
      <w:proofErr w:type="spellEnd"/>
      <w:r w:rsidRPr="00316BAB">
        <w:rPr>
          <w:rFonts w:eastAsia="Calibri"/>
          <w:sz w:val="22"/>
          <w:szCs w:val="22"/>
          <w:lang w:val="lt-LT"/>
        </w:rPr>
        <w:t xml:space="preserve"> 30–38</w:t>
      </w:r>
    </w:p>
    <w:p w14:paraId="6B473D18" w14:textId="77777777" w:rsidR="00316BAB" w:rsidRPr="00316BAB" w:rsidRDefault="00316BAB" w:rsidP="00316BAB">
      <w:pPr>
        <w:widowControl w:val="0"/>
        <w:tabs>
          <w:tab w:val="left" w:pos="567"/>
        </w:tabs>
        <w:rPr>
          <w:rFonts w:eastAsia="Calibri"/>
          <w:sz w:val="22"/>
          <w:szCs w:val="22"/>
          <w:lang w:val="lt-LT"/>
        </w:rPr>
      </w:pPr>
      <w:r w:rsidRPr="00316BAB">
        <w:rPr>
          <w:rFonts w:eastAsia="Calibri"/>
          <w:sz w:val="22"/>
          <w:szCs w:val="22"/>
          <w:lang w:val="lt-LT"/>
        </w:rPr>
        <w:t xml:space="preserve">1106 </w:t>
      </w:r>
      <w:proofErr w:type="spellStart"/>
      <w:r w:rsidRPr="00316BAB">
        <w:rPr>
          <w:rFonts w:eastAsia="Calibri"/>
          <w:sz w:val="22"/>
          <w:szCs w:val="22"/>
          <w:lang w:val="lt-LT"/>
        </w:rPr>
        <w:t>Budapest</w:t>
      </w:r>
      <w:proofErr w:type="spellEnd"/>
    </w:p>
    <w:p w14:paraId="26FFABBF" w14:textId="77777777" w:rsidR="00316BAB" w:rsidRPr="00316BAB" w:rsidRDefault="00316BAB" w:rsidP="00316BAB">
      <w:pPr>
        <w:widowControl w:val="0"/>
        <w:tabs>
          <w:tab w:val="left" w:pos="567"/>
        </w:tabs>
        <w:rPr>
          <w:rFonts w:eastAsia="Calibri"/>
          <w:sz w:val="22"/>
          <w:szCs w:val="22"/>
          <w:lang w:val="lt-LT"/>
        </w:rPr>
      </w:pPr>
      <w:r w:rsidRPr="00316BAB">
        <w:rPr>
          <w:rFonts w:eastAsia="Calibri"/>
          <w:sz w:val="22"/>
          <w:szCs w:val="22"/>
          <w:lang w:val="lt-LT"/>
        </w:rPr>
        <w:t>Vengrija</w:t>
      </w:r>
    </w:p>
    <w:p w14:paraId="13EA0FB7" w14:textId="77777777" w:rsidR="00316BAB" w:rsidRDefault="00316BAB">
      <w:pPr>
        <w:widowControl w:val="0"/>
        <w:tabs>
          <w:tab w:val="left" w:pos="567"/>
        </w:tabs>
        <w:rPr>
          <w:rFonts w:eastAsia="Calibri"/>
          <w:sz w:val="22"/>
          <w:szCs w:val="22"/>
          <w:lang w:val="lt-LT"/>
        </w:rPr>
      </w:pPr>
    </w:p>
    <w:p w14:paraId="21DB3AB6" w14:textId="2A8B2D1A" w:rsidR="00316BAB" w:rsidRPr="00BD2E1B" w:rsidRDefault="00316BAB">
      <w:pPr>
        <w:widowControl w:val="0"/>
        <w:tabs>
          <w:tab w:val="left" w:pos="567"/>
        </w:tabs>
        <w:rPr>
          <w:rFonts w:eastAsia="Calibri"/>
          <w:b/>
          <w:bCs/>
          <w:sz w:val="22"/>
          <w:szCs w:val="22"/>
          <w:lang w:val="lt-LT"/>
        </w:rPr>
      </w:pPr>
      <w:r w:rsidRPr="00BD2E1B">
        <w:rPr>
          <w:rFonts w:eastAsia="Calibri"/>
          <w:b/>
          <w:bCs/>
          <w:sz w:val="22"/>
          <w:szCs w:val="22"/>
          <w:lang w:val="lt-LT"/>
        </w:rPr>
        <w:t>Gamintojas</w:t>
      </w:r>
    </w:p>
    <w:p w14:paraId="170A41D9" w14:textId="77777777" w:rsidR="00316BAB" w:rsidRPr="00BD2E1B" w:rsidRDefault="00316BAB" w:rsidP="00316BAB">
      <w:pPr>
        <w:widowControl w:val="0"/>
        <w:tabs>
          <w:tab w:val="left" w:pos="567"/>
        </w:tabs>
        <w:rPr>
          <w:rFonts w:eastAsia="Calibri"/>
          <w:sz w:val="22"/>
          <w:szCs w:val="22"/>
          <w:lang w:val="lt-LT"/>
        </w:rPr>
      </w:pPr>
      <w:proofErr w:type="spellStart"/>
      <w:r w:rsidRPr="00BD2E1B">
        <w:rPr>
          <w:rFonts w:eastAsia="Calibri"/>
          <w:sz w:val="22"/>
          <w:szCs w:val="22"/>
          <w:lang w:val="lt-LT"/>
        </w:rPr>
        <w:t>Egis</w:t>
      </w:r>
      <w:proofErr w:type="spellEnd"/>
      <w:r w:rsidRPr="00BD2E1B">
        <w:rPr>
          <w:rFonts w:eastAsia="Calibri"/>
          <w:sz w:val="22"/>
          <w:szCs w:val="22"/>
          <w:lang w:val="lt-LT"/>
        </w:rPr>
        <w:t xml:space="preserve"> </w:t>
      </w:r>
      <w:proofErr w:type="spellStart"/>
      <w:r w:rsidRPr="00BD2E1B">
        <w:rPr>
          <w:rFonts w:eastAsia="Calibri"/>
          <w:sz w:val="22"/>
          <w:szCs w:val="22"/>
          <w:lang w:val="lt-LT"/>
        </w:rPr>
        <w:t>Pharmaceuticals</w:t>
      </w:r>
      <w:proofErr w:type="spellEnd"/>
      <w:r w:rsidRPr="00BD2E1B">
        <w:rPr>
          <w:rFonts w:eastAsia="Calibri"/>
          <w:sz w:val="22"/>
          <w:szCs w:val="22"/>
          <w:lang w:val="lt-LT"/>
        </w:rPr>
        <w:t xml:space="preserve"> PLC </w:t>
      </w:r>
    </w:p>
    <w:p w14:paraId="7B2FBB75" w14:textId="3FA26B5F" w:rsidR="00316BAB" w:rsidRDefault="00316BAB" w:rsidP="00316BAB">
      <w:pPr>
        <w:widowControl w:val="0"/>
        <w:tabs>
          <w:tab w:val="left" w:pos="567"/>
        </w:tabs>
        <w:rPr>
          <w:rFonts w:eastAsia="Calibri"/>
          <w:sz w:val="22"/>
          <w:szCs w:val="22"/>
          <w:lang w:val="lt-LT"/>
        </w:rPr>
      </w:pPr>
      <w:proofErr w:type="spellStart"/>
      <w:r w:rsidRPr="00BD2E1B">
        <w:rPr>
          <w:rFonts w:eastAsia="Calibri"/>
          <w:sz w:val="22"/>
          <w:szCs w:val="22"/>
          <w:lang w:val="lt-LT"/>
        </w:rPr>
        <w:t>Mátyás</w:t>
      </w:r>
      <w:proofErr w:type="spellEnd"/>
      <w:r w:rsidRPr="00BD2E1B">
        <w:rPr>
          <w:rFonts w:eastAsia="Calibri"/>
          <w:sz w:val="22"/>
          <w:szCs w:val="22"/>
          <w:lang w:val="lt-LT"/>
        </w:rPr>
        <w:t xml:space="preserve"> </w:t>
      </w:r>
      <w:proofErr w:type="spellStart"/>
      <w:r w:rsidRPr="00BD2E1B">
        <w:rPr>
          <w:rFonts w:eastAsia="Calibri"/>
          <w:sz w:val="22"/>
          <w:szCs w:val="22"/>
          <w:lang w:val="lt-LT"/>
        </w:rPr>
        <w:t>király</w:t>
      </w:r>
      <w:proofErr w:type="spellEnd"/>
      <w:r w:rsidRPr="00BD2E1B">
        <w:rPr>
          <w:rFonts w:eastAsia="Calibri"/>
          <w:sz w:val="22"/>
          <w:szCs w:val="22"/>
          <w:lang w:val="lt-LT"/>
        </w:rPr>
        <w:t xml:space="preserve"> u. 65</w:t>
      </w:r>
    </w:p>
    <w:p w14:paraId="607E4610" w14:textId="77777777" w:rsidR="00A72ACA" w:rsidRDefault="00A72ACA" w:rsidP="00316BAB">
      <w:pPr>
        <w:widowControl w:val="0"/>
        <w:tabs>
          <w:tab w:val="left" w:pos="567"/>
        </w:tabs>
        <w:rPr>
          <w:rFonts w:eastAsia="Calibri"/>
          <w:sz w:val="22"/>
          <w:szCs w:val="22"/>
          <w:lang w:val="lt-LT"/>
        </w:rPr>
      </w:pPr>
      <w:r w:rsidRPr="00BD2E1B">
        <w:rPr>
          <w:rFonts w:eastAsia="Calibri"/>
          <w:sz w:val="22"/>
          <w:szCs w:val="22"/>
          <w:lang w:val="lt-LT"/>
        </w:rPr>
        <w:t xml:space="preserve">9900 </w:t>
      </w:r>
      <w:proofErr w:type="spellStart"/>
      <w:r w:rsidRPr="00BD2E1B">
        <w:rPr>
          <w:rFonts w:eastAsia="Calibri"/>
          <w:sz w:val="22"/>
          <w:szCs w:val="22"/>
          <w:lang w:val="lt-LT"/>
        </w:rPr>
        <w:t>Körmend</w:t>
      </w:r>
      <w:proofErr w:type="spellEnd"/>
    </w:p>
    <w:p w14:paraId="56C558C9" w14:textId="17CE4D75" w:rsidR="00316BAB" w:rsidRDefault="00316BAB" w:rsidP="00316BAB">
      <w:pPr>
        <w:widowControl w:val="0"/>
        <w:tabs>
          <w:tab w:val="left" w:pos="567"/>
        </w:tabs>
        <w:rPr>
          <w:rFonts w:eastAsia="Calibri"/>
          <w:sz w:val="22"/>
          <w:szCs w:val="22"/>
          <w:lang w:val="lt-LT"/>
        </w:rPr>
      </w:pPr>
      <w:r>
        <w:rPr>
          <w:rFonts w:eastAsia="Calibri"/>
          <w:sz w:val="22"/>
          <w:szCs w:val="22"/>
          <w:lang w:val="lt-LT"/>
        </w:rPr>
        <w:t>Vengrija</w:t>
      </w:r>
    </w:p>
    <w:p w14:paraId="5CE51B12" w14:textId="57CE31D7" w:rsidR="00316BAB" w:rsidRDefault="00316BAB" w:rsidP="00316BAB">
      <w:pPr>
        <w:widowControl w:val="0"/>
        <w:tabs>
          <w:tab w:val="left" w:pos="567"/>
        </w:tabs>
        <w:rPr>
          <w:rFonts w:eastAsia="Calibri"/>
          <w:sz w:val="22"/>
          <w:szCs w:val="22"/>
          <w:lang w:val="lt-LT"/>
        </w:rPr>
      </w:pPr>
    </w:p>
    <w:p w14:paraId="2BE7CE00" w14:textId="419249ED" w:rsidR="001924B7" w:rsidRDefault="001924B7" w:rsidP="00316BAB">
      <w:pPr>
        <w:widowControl w:val="0"/>
        <w:tabs>
          <w:tab w:val="left" w:pos="567"/>
        </w:tabs>
        <w:rPr>
          <w:rFonts w:eastAsia="Calibri"/>
          <w:sz w:val="22"/>
          <w:szCs w:val="22"/>
          <w:lang w:val="lt-LT"/>
        </w:rPr>
      </w:pPr>
      <w:r>
        <w:rPr>
          <w:rFonts w:eastAsia="Calibri"/>
          <w:sz w:val="22"/>
          <w:szCs w:val="22"/>
          <w:lang w:val="lt-LT"/>
        </w:rPr>
        <w:t>arba</w:t>
      </w:r>
    </w:p>
    <w:p w14:paraId="2FCF3BF1" w14:textId="77777777" w:rsidR="001924B7" w:rsidRPr="00BD2E1B" w:rsidRDefault="001924B7" w:rsidP="00316BAB">
      <w:pPr>
        <w:widowControl w:val="0"/>
        <w:tabs>
          <w:tab w:val="left" w:pos="567"/>
        </w:tabs>
        <w:rPr>
          <w:rFonts w:eastAsia="Calibri"/>
          <w:sz w:val="22"/>
          <w:szCs w:val="22"/>
          <w:lang w:val="lt-LT"/>
        </w:rPr>
      </w:pPr>
    </w:p>
    <w:p w14:paraId="7B6846BB" w14:textId="77777777" w:rsidR="00316BAB" w:rsidRPr="00BD2E1B" w:rsidRDefault="00316BAB" w:rsidP="00316BAB">
      <w:pPr>
        <w:widowControl w:val="0"/>
        <w:tabs>
          <w:tab w:val="left" w:pos="567"/>
        </w:tabs>
        <w:rPr>
          <w:rFonts w:eastAsia="Calibri"/>
          <w:sz w:val="22"/>
          <w:szCs w:val="22"/>
          <w:lang w:val="lt-LT"/>
        </w:rPr>
      </w:pPr>
      <w:proofErr w:type="spellStart"/>
      <w:r w:rsidRPr="00BD2E1B">
        <w:rPr>
          <w:rFonts w:eastAsia="Calibri"/>
          <w:sz w:val="22"/>
          <w:szCs w:val="22"/>
          <w:lang w:val="lt-LT"/>
        </w:rPr>
        <w:t>Egis</w:t>
      </w:r>
      <w:proofErr w:type="spellEnd"/>
      <w:r w:rsidRPr="00BD2E1B">
        <w:rPr>
          <w:rFonts w:eastAsia="Calibri"/>
          <w:sz w:val="22"/>
          <w:szCs w:val="22"/>
          <w:lang w:val="lt-LT"/>
        </w:rPr>
        <w:t xml:space="preserve"> </w:t>
      </w:r>
      <w:proofErr w:type="spellStart"/>
      <w:r w:rsidRPr="00BD2E1B">
        <w:rPr>
          <w:rFonts w:eastAsia="Calibri"/>
          <w:sz w:val="22"/>
          <w:szCs w:val="22"/>
          <w:lang w:val="lt-LT"/>
        </w:rPr>
        <w:t>Pharmaceuticals</w:t>
      </w:r>
      <w:proofErr w:type="spellEnd"/>
      <w:r w:rsidRPr="00BD2E1B">
        <w:rPr>
          <w:rFonts w:eastAsia="Calibri"/>
          <w:sz w:val="22"/>
          <w:szCs w:val="22"/>
          <w:lang w:val="lt-LT"/>
        </w:rPr>
        <w:t xml:space="preserve"> PLC</w:t>
      </w:r>
    </w:p>
    <w:p w14:paraId="2A0E5BD6" w14:textId="54FDEAB6" w:rsidR="00316BAB" w:rsidRDefault="00316BAB" w:rsidP="00316BAB">
      <w:pPr>
        <w:widowControl w:val="0"/>
        <w:tabs>
          <w:tab w:val="left" w:pos="567"/>
        </w:tabs>
        <w:rPr>
          <w:rFonts w:eastAsia="Calibri"/>
          <w:sz w:val="22"/>
          <w:szCs w:val="22"/>
          <w:lang w:val="lt-LT"/>
        </w:rPr>
      </w:pPr>
      <w:proofErr w:type="spellStart"/>
      <w:r w:rsidRPr="00BD2E1B">
        <w:rPr>
          <w:rFonts w:eastAsia="Calibri"/>
          <w:sz w:val="22"/>
          <w:szCs w:val="22"/>
          <w:lang w:val="lt-LT"/>
        </w:rPr>
        <w:t>Bökényföldi</w:t>
      </w:r>
      <w:proofErr w:type="spellEnd"/>
      <w:r w:rsidRPr="00BD2E1B">
        <w:rPr>
          <w:rFonts w:eastAsia="Calibri"/>
          <w:sz w:val="22"/>
          <w:szCs w:val="22"/>
          <w:lang w:val="lt-LT"/>
        </w:rPr>
        <w:t xml:space="preserve"> </w:t>
      </w:r>
      <w:proofErr w:type="spellStart"/>
      <w:r w:rsidRPr="00BD2E1B">
        <w:rPr>
          <w:rFonts w:eastAsia="Calibri"/>
          <w:sz w:val="22"/>
          <w:szCs w:val="22"/>
          <w:lang w:val="lt-LT"/>
        </w:rPr>
        <w:t>út</w:t>
      </w:r>
      <w:proofErr w:type="spellEnd"/>
      <w:r w:rsidRPr="00BD2E1B">
        <w:rPr>
          <w:rFonts w:eastAsia="Calibri"/>
          <w:sz w:val="22"/>
          <w:szCs w:val="22"/>
          <w:lang w:val="lt-LT"/>
        </w:rPr>
        <w:t xml:space="preserve"> 118-120</w:t>
      </w:r>
    </w:p>
    <w:p w14:paraId="634BBF2D" w14:textId="77777777" w:rsidR="00A579AB" w:rsidRDefault="00A579AB" w:rsidP="00316BAB">
      <w:pPr>
        <w:widowControl w:val="0"/>
        <w:tabs>
          <w:tab w:val="left" w:pos="567"/>
        </w:tabs>
        <w:rPr>
          <w:rFonts w:eastAsia="Calibri"/>
          <w:sz w:val="22"/>
          <w:szCs w:val="22"/>
          <w:lang w:val="lt-LT"/>
        </w:rPr>
      </w:pPr>
      <w:r w:rsidRPr="00BD2E1B">
        <w:rPr>
          <w:rFonts w:eastAsia="Calibri"/>
          <w:sz w:val="22"/>
          <w:szCs w:val="22"/>
          <w:lang w:val="lt-LT"/>
        </w:rPr>
        <w:t xml:space="preserve">1165 </w:t>
      </w:r>
      <w:proofErr w:type="spellStart"/>
      <w:r w:rsidRPr="00BD2E1B">
        <w:rPr>
          <w:rFonts w:eastAsia="Calibri"/>
          <w:sz w:val="22"/>
          <w:szCs w:val="22"/>
          <w:lang w:val="lt-LT"/>
        </w:rPr>
        <w:t>Budapest</w:t>
      </w:r>
      <w:proofErr w:type="spellEnd"/>
    </w:p>
    <w:p w14:paraId="291703B9" w14:textId="465FC66B" w:rsidR="00316BAB" w:rsidRPr="00BD2E1B" w:rsidRDefault="00316BAB" w:rsidP="00316BAB">
      <w:pPr>
        <w:widowControl w:val="0"/>
        <w:tabs>
          <w:tab w:val="left" w:pos="567"/>
        </w:tabs>
        <w:rPr>
          <w:rFonts w:eastAsia="Calibri"/>
          <w:sz w:val="22"/>
          <w:szCs w:val="22"/>
          <w:lang w:val="lt-LT"/>
        </w:rPr>
      </w:pPr>
      <w:r>
        <w:rPr>
          <w:rFonts w:eastAsia="Calibri"/>
          <w:sz w:val="22"/>
          <w:szCs w:val="22"/>
          <w:lang w:val="lt-LT"/>
        </w:rPr>
        <w:t>Vengrija</w:t>
      </w:r>
    </w:p>
    <w:p w14:paraId="040D7E85" w14:textId="77777777" w:rsidR="00316BAB" w:rsidRDefault="00316BAB">
      <w:pPr>
        <w:widowControl w:val="0"/>
        <w:tabs>
          <w:tab w:val="left" w:pos="567"/>
        </w:tabs>
        <w:rPr>
          <w:rFonts w:eastAsia="Calibri"/>
          <w:sz w:val="22"/>
          <w:szCs w:val="22"/>
          <w:lang w:val="lt-LT"/>
        </w:rPr>
      </w:pPr>
    </w:p>
    <w:p w14:paraId="3AA6A7ED" w14:textId="77777777" w:rsidR="00ED1AEF" w:rsidRPr="00ED1AEF" w:rsidRDefault="00ED1AEF" w:rsidP="00ED1AEF">
      <w:pPr>
        <w:widowControl w:val="0"/>
        <w:tabs>
          <w:tab w:val="left" w:pos="567"/>
        </w:tabs>
        <w:rPr>
          <w:rFonts w:eastAsia="Calibri"/>
          <w:sz w:val="22"/>
          <w:szCs w:val="22"/>
          <w:lang w:val="lt-LT"/>
        </w:rPr>
      </w:pPr>
      <w:r w:rsidRPr="00ED1AEF">
        <w:rPr>
          <w:rFonts w:eastAsia="Calibri"/>
          <w:sz w:val="22"/>
          <w:szCs w:val="22"/>
          <w:lang w:val="lt-LT"/>
        </w:rPr>
        <w:t>Jeigu apie šį vaistą norite sužinoti daugiau, kreipkitės į vietinį registruotojo atstovą:</w:t>
      </w:r>
    </w:p>
    <w:p w14:paraId="26851274" w14:textId="77777777" w:rsidR="00ED1AEF" w:rsidRPr="00ED1AEF" w:rsidRDefault="00ED1AEF" w:rsidP="00ED1AEF">
      <w:pPr>
        <w:widowControl w:val="0"/>
        <w:tabs>
          <w:tab w:val="left" w:pos="567"/>
        </w:tabs>
        <w:rPr>
          <w:rFonts w:eastAsia="Calibri"/>
          <w:sz w:val="22"/>
          <w:szCs w:val="22"/>
          <w:lang w:val="lt-LT"/>
        </w:rPr>
      </w:pPr>
      <w:r w:rsidRPr="00ED1AEF">
        <w:rPr>
          <w:rFonts w:eastAsia="Calibri"/>
          <w:sz w:val="22"/>
          <w:szCs w:val="22"/>
          <w:lang w:val="lt-LT"/>
        </w:rPr>
        <w:t xml:space="preserve">UAB </w:t>
      </w:r>
      <w:proofErr w:type="spellStart"/>
      <w:r w:rsidRPr="00ED1AEF">
        <w:rPr>
          <w:rFonts w:eastAsia="Calibri"/>
          <w:sz w:val="22"/>
          <w:szCs w:val="22"/>
          <w:lang w:val="lt-LT"/>
        </w:rPr>
        <w:t>Egis</w:t>
      </w:r>
      <w:proofErr w:type="spellEnd"/>
      <w:r w:rsidRPr="00ED1AEF">
        <w:rPr>
          <w:rFonts w:eastAsia="Calibri"/>
          <w:sz w:val="22"/>
          <w:szCs w:val="22"/>
          <w:lang w:val="lt-LT"/>
        </w:rPr>
        <w:t> Lithuania</w:t>
      </w:r>
    </w:p>
    <w:p w14:paraId="5A21C06F" w14:textId="77777777" w:rsidR="00ED1AEF" w:rsidRPr="00ED1AEF" w:rsidRDefault="00ED1AEF" w:rsidP="00ED1AEF">
      <w:pPr>
        <w:widowControl w:val="0"/>
        <w:tabs>
          <w:tab w:val="left" w:pos="567"/>
        </w:tabs>
        <w:rPr>
          <w:rFonts w:eastAsia="Calibri"/>
          <w:sz w:val="22"/>
          <w:szCs w:val="22"/>
          <w:lang w:val="lt-LT"/>
        </w:rPr>
      </w:pPr>
      <w:r w:rsidRPr="00ED1AEF">
        <w:rPr>
          <w:rFonts w:eastAsia="Calibri"/>
          <w:sz w:val="22"/>
          <w:szCs w:val="22"/>
          <w:lang w:val="lt-LT"/>
        </w:rPr>
        <w:t>Tel.: +370 5 231 4658</w:t>
      </w:r>
    </w:p>
    <w:p w14:paraId="5EE07D2B" w14:textId="77777777" w:rsidR="00ED1AEF" w:rsidRPr="007E5667" w:rsidRDefault="00ED1AEF">
      <w:pPr>
        <w:widowControl w:val="0"/>
        <w:tabs>
          <w:tab w:val="left" w:pos="567"/>
        </w:tabs>
        <w:rPr>
          <w:rFonts w:eastAsia="Calibri"/>
          <w:sz w:val="22"/>
          <w:szCs w:val="22"/>
          <w:lang w:val="lt-LT"/>
        </w:rPr>
      </w:pPr>
    </w:p>
    <w:p w14:paraId="008E7A9D" w14:textId="7480B98D" w:rsidR="00276730" w:rsidRPr="00BD2E1B" w:rsidRDefault="007D10BC">
      <w:pPr>
        <w:widowControl w:val="0"/>
        <w:tabs>
          <w:tab w:val="left" w:pos="567"/>
        </w:tabs>
        <w:rPr>
          <w:rFonts w:eastAsia="Calibri"/>
          <w:b/>
          <w:bCs/>
          <w:sz w:val="22"/>
          <w:szCs w:val="22"/>
          <w:lang w:val="lt-LT"/>
        </w:rPr>
      </w:pPr>
      <w:r w:rsidRPr="00BD2E1B">
        <w:rPr>
          <w:rFonts w:eastAsia="Calibri"/>
          <w:b/>
          <w:bCs/>
          <w:sz w:val="22"/>
          <w:szCs w:val="22"/>
          <w:lang w:val="lt-LT"/>
        </w:rPr>
        <w:t>Šis vaistas Europos ekonominės erdvės valstybėse narėse registruotas tokiais pavadinimais:</w:t>
      </w:r>
    </w:p>
    <w:tbl>
      <w:tblPr>
        <w:tblW w:w="0" w:type="auto"/>
        <w:tblLook w:val="00A0" w:firstRow="1" w:lastRow="0" w:firstColumn="1" w:lastColumn="0" w:noHBand="0" w:noVBand="0"/>
      </w:tblPr>
      <w:tblGrid>
        <w:gridCol w:w="1927"/>
        <w:gridCol w:w="7121"/>
      </w:tblGrid>
      <w:tr w:rsidR="00ED1AEF" w:rsidRPr="009C657E" w14:paraId="400E4C53" w14:textId="77777777">
        <w:trPr>
          <w:cantSplit/>
        </w:trPr>
        <w:tc>
          <w:tcPr>
            <w:tcW w:w="1927" w:type="dxa"/>
            <w:hideMark/>
          </w:tcPr>
          <w:p w14:paraId="12A1C9F0" w14:textId="77777777" w:rsidR="00ED1AEF" w:rsidRPr="009C657E" w:rsidRDefault="00ED1AEF" w:rsidP="00ED1AEF">
            <w:pPr>
              <w:widowControl w:val="0"/>
              <w:tabs>
                <w:tab w:val="left" w:pos="567"/>
              </w:tabs>
              <w:rPr>
                <w:rFonts w:eastAsia="Calibri"/>
                <w:sz w:val="22"/>
                <w:szCs w:val="22"/>
                <w:lang w:val="lt-LT"/>
              </w:rPr>
            </w:pPr>
            <w:r w:rsidRPr="009C657E">
              <w:rPr>
                <w:rFonts w:eastAsia="Calibri"/>
                <w:sz w:val="22"/>
                <w:szCs w:val="22"/>
                <w:lang w:val="lt-LT"/>
              </w:rPr>
              <w:t>Vengrija:</w:t>
            </w:r>
          </w:p>
        </w:tc>
        <w:tc>
          <w:tcPr>
            <w:tcW w:w="7121" w:type="dxa"/>
            <w:hideMark/>
          </w:tcPr>
          <w:p w14:paraId="63CCBA27" w14:textId="64765CD8" w:rsidR="00ED1AEF" w:rsidRPr="009C657E" w:rsidRDefault="00ED1AEF" w:rsidP="00BD2E1B">
            <w:pPr>
              <w:rPr>
                <w:rFonts w:eastAsia="Calibri"/>
                <w:sz w:val="22"/>
                <w:szCs w:val="22"/>
                <w:lang w:val="lt-LT"/>
              </w:rPr>
            </w:pPr>
            <w:proofErr w:type="spellStart"/>
            <w:r w:rsidRPr="00BD2E1B">
              <w:rPr>
                <w:sz w:val="22"/>
                <w:szCs w:val="22"/>
                <w:lang w:val="lt-LT"/>
              </w:rPr>
              <w:t>Ammorro</w:t>
            </w:r>
            <w:proofErr w:type="spellEnd"/>
            <w:r w:rsidRPr="00BD2E1B">
              <w:rPr>
                <w:sz w:val="22"/>
                <w:szCs w:val="22"/>
                <w:lang w:val="lt-LT"/>
              </w:rPr>
              <w:t xml:space="preserve"> 5 mg/1,5 mg, 10</w:t>
            </w:r>
            <w:r w:rsidR="009C657E" w:rsidRPr="00BD2E1B">
              <w:rPr>
                <w:sz w:val="22"/>
                <w:szCs w:val="22"/>
                <w:lang w:val="lt-LT"/>
              </w:rPr>
              <w:t> mg</w:t>
            </w:r>
            <w:r w:rsidRPr="00BD2E1B">
              <w:rPr>
                <w:sz w:val="22"/>
                <w:szCs w:val="22"/>
                <w:lang w:val="lt-LT"/>
              </w:rPr>
              <w:t>/1,5</w:t>
            </w:r>
            <w:r w:rsidR="009C657E" w:rsidRPr="00BD2E1B">
              <w:rPr>
                <w:sz w:val="22"/>
                <w:szCs w:val="22"/>
                <w:lang w:val="lt-LT"/>
              </w:rPr>
              <w:t> mg</w:t>
            </w:r>
            <w:r w:rsidRPr="00BD2E1B">
              <w:rPr>
                <w:sz w:val="22"/>
                <w:szCs w:val="22"/>
                <w:lang w:val="lt-LT"/>
              </w:rPr>
              <w:t xml:space="preserve"> </w:t>
            </w:r>
            <w:proofErr w:type="spellStart"/>
            <w:r w:rsidRPr="00BD2E1B">
              <w:rPr>
                <w:sz w:val="22"/>
                <w:szCs w:val="22"/>
                <w:lang w:val="lt-LT"/>
              </w:rPr>
              <w:t>módosított-hatóanyagleadású</w:t>
            </w:r>
            <w:proofErr w:type="spellEnd"/>
            <w:r w:rsidRPr="00BD2E1B">
              <w:rPr>
                <w:sz w:val="22"/>
                <w:szCs w:val="22"/>
                <w:lang w:val="lt-LT"/>
              </w:rPr>
              <w:t xml:space="preserve"> </w:t>
            </w:r>
            <w:proofErr w:type="spellStart"/>
            <w:r w:rsidRPr="00BD2E1B">
              <w:rPr>
                <w:sz w:val="22"/>
                <w:szCs w:val="22"/>
                <w:lang w:val="lt-LT"/>
              </w:rPr>
              <w:t>kemény</w:t>
            </w:r>
            <w:proofErr w:type="spellEnd"/>
            <w:r w:rsidRPr="00BD2E1B">
              <w:rPr>
                <w:sz w:val="22"/>
                <w:szCs w:val="22"/>
                <w:lang w:val="lt-LT"/>
              </w:rPr>
              <w:t xml:space="preserve"> </w:t>
            </w:r>
            <w:proofErr w:type="spellStart"/>
            <w:r w:rsidRPr="00BD2E1B">
              <w:rPr>
                <w:sz w:val="22"/>
                <w:szCs w:val="22"/>
                <w:lang w:val="lt-LT"/>
              </w:rPr>
              <w:t>kapszula</w:t>
            </w:r>
            <w:proofErr w:type="spellEnd"/>
          </w:p>
        </w:tc>
      </w:tr>
      <w:tr w:rsidR="00ED1AEF" w:rsidRPr="009C657E" w14:paraId="4F52E625" w14:textId="77777777">
        <w:trPr>
          <w:cantSplit/>
        </w:trPr>
        <w:tc>
          <w:tcPr>
            <w:tcW w:w="1927" w:type="dxa"/>
            <w:hideMark/>
          </w:tcPr>
          <w:p w14:paraId="7F92E40A" w14:textId="77777777" w:rsidR="00ED1AEF" w:rsidRPr="009C657E" w:rsidRDefault="00ED1AEF" w:rsidP="00ED1AEF">
            <w:pPr>
              <w:widowControl w:val="0"/>
              <w:tabs>
                <w:tab w:val="left" w:pos="567"/>
              </w:tabs>
              <w:rPr>
                <w:rFonts w:eastAsia="Calibri"/>
                <w:sz w:val="22"/>
                <w:szCs w:val="22"/>
                <w:lang w:val="lt-LT"/>
              </w:rPr>
            </w:pPr>
            <w:r w:rsidRPr="009C657E">
              <w:rPr>
                <w:rFonts w:eastAsia="Calibri"/>
                <w:sz w:val="22"/>
                <w:szCs w:val="22"/>
                <w:lang w:val="lt-LT"/>
              </w:rPr>
              <w:t>Čekija:</w:t>
            </w:r>
          </w:p>
        </w:tc>
        <w:tc>
          <w:tcPr>
            <w:tcW w:w="7121" w:type="dxa"/>
            <w:hideMark/>
          </w:tcPr>
          <w:p w14:paraId="4143564F" w14:textId="512FDFF1" w:rsidR="00ED1AEF" w:rsidRPr="009C657E" w:rsidRDefault="00ED1AEF" w:rsidP="00BD2E1B">
            <w:pPr>
              <w:rPr>
                <w:rFonts w:eastAsia="Calibri"/>
                <w:sz w:val="22"/>
                <w:szCs w:val="22"/>
                <w:lang w:val="lt-LT"/>
              </w:rPr>
            </w:pPr>
            <w:proofErr w:type="spellStart"/>
            <w:r w:rsidRPr="00BD2E1B">
              <w:rPr>
                <w:sz w:val="22"/>
                <w:szCs w:val="22"/>
                <w:lang w:val="pl-PL" w:eastAsia="hu-HU"/>
              </w:rPr>
              <w:t>Bontens</w:t>
            </w:r>
            <w:proofErr w:type="spellEnd"/>
          </w:p>
        </w:tc>
      </w:tr>
      <w:tr w:rsidR="00ED1AEF" w:rsidRPr="009C657E" w14:paraId="4F829D96" w14:textId="77777777">
        <w:trPr>
          <w:cantSplit/>
        </w:trPr>
        <w:tc>
          <w:tcPr>
            <w:tcW w:w="1927" w:type="dxa"/>
            <w:hideMark/>
          </w:tcPr>
          <w:p w14:paraId="3A54044A" w14:textId="77777777" w:rsidR="00ED1AEF" w:rsidRPr="009C657E" w:rsidRDefault="00ED1AEF" w:rsidP="00ED1AEF">
            <w:pPr>
              <w:widowControl w:val="0"/>
              <w:tabs>
                <w:tab w:val="left" w:pos="567"/>
              </w:tabs>
              <w:rPr>
                <w:rFonts w:eastAsia="Calibri"/>
                <w:sz w:val="22"/>
                <w:szCs w:val="22"/>
                <w:lang w:val="lt-LT"/>
              </w:rPr>
            </w:pPr>
            <w:r w:rsidRPr="009C657E">
              <w:rPr>
                <w:rFonts w:eastAsia="Calibri"/>
                <w:sz w:val="22"/>
                <w:szCs w:val="22"/>
                <w:lang w:val="lt-LT"/>
              </w:rPr>
              <w:t>Slovakija:</w:t>
            </w:r>
          </w:p>
        </w:tc>
        <w:tc>
          <w:tcPr>
            <w:tcW w:w="7121" w:type="dxa"/>
            <w:hideMark/>
          </w:tcPr>
          <w:p w14:paraId="44356579" w14:textId="01690B46" w:rsidR="00ED1AEF" w:rsidRPr="009C657E" w:rsidRDefault="00ED1AEF" w:rsidP="00BD2E1B">
            <w:pPr>
              <w:rPr>
                <w:rFonts w:eastAsia="Calibri"/>
                <w:sz w:val="22"/>
                <w:szCs w:val="22"/>
                <w:lang w:val="lt-LT"/>
              </w:rPr>
            </w:pPr>
            <w:proofErr w:type="spellStart"/>
            <w:r w:rsidRPr="00BD2E1B">
              <w:rPr>
                <w:sz w:val="22"/>
                <w:szCs w:val="22"/>
                <w:lang w:val="lt-LT"/>
              </w:rPr>
              <w:t>Camimbo</w:t>
            </w:r>
            <w:proofErr w:type="spellEnd"/>
            <w:r w:rsidRPr="00BD2E1B">
              <w:rPr>
                <w:sz w:val="22"/>
                <w:szCs w:val="22"/>
                <w:lang w:val="lt-LT"/>
              </w:rPr>
              <w:t xml:space="preserve"> 5</w:t>
            </w:r>
            <w:r w:rsidR="009C657E" w:rsidRPr="00BD2E1B">
              <w:rPr>
                <w:sz w:val="22"/>
                <w:szCs w:val="22"/>
                <w:lang w:val="lt-LT"/>
              </w:rPr>
              <w:t> mg</w:t>
            </w:r>
            <w:r w:rsidRPr="00BD2E1B">
              <w:rPr>
                <w:sz w:val="22"/>
                <w:szCs w:val="22"/>
                <w:lang w:val="lt-LT"/>
              </w:rPr>
              <w:t>/1,5</w:t>
            </w:r>
            <w:r w:rsidR="009C657E" w:rsidRPr="00BD2E1B">
              <w:rPr>
                <w:sz w:val="22"/>
                <w:szCs w:val="22"/>
                <w:lang w:val="lt-LT"/>
              </w:rPr>
              <w:t> mg</w:t>
            </w:r>
            <w:r w:rsidRPr="00BD2E1B">
              <w:rPr>
                <w:sz w:val="22"/>
                <w:szCs w:val="22"/>
                <w:lang w:val="lt-LT"/>
              </w:rPr>
              <w:t>, 10</w:t>
            </w:r>
            <w:r w:rsidR="009C657E" w:rsidRPr="00BD2E1B">
              <w:rPr>
                <w:sz w:val="22"/>
                <w:szCs w:val="22"/>
                <w:lang w:val="lt-LT"/>
              </w:rPr>
              <w:t> mg</w:t>
            </w:r>
            <w:r w:rsidRPr="00BD2E1B">
              <w:rPr>
                <w:sz w:val="22"/>
                <w:szCs w:val="22"/>
                <w:lang w:val="lt-LT"/>
              </w:rPr>
              <w:t>/1,5</w:t>
            </w:r>
            <w:r w:rsidR="009C657E" w:rsidRPr="00BD2E1B">
              <w:rPr>
                <w:sz w:val="22"/>
                <w:szCs w:val="22"/>
                <w:lang w:val="lt-LT"/>
              </w:rPr>
              <w:t> mg</w:t>
            </w:r>
          </w:p>
        </w:tc>
      </w:tr>
      <w:tr w:rsidR="00ED1AEF" w:rsidRPr="009C657E" w14:paraId="595A626C" w14:textId="77777777">
        <w:trPr>
          <w:cantSplit/>
        </w:trPr>
        <w:tc>
          <w:tcPr>
            <w:tcW w:w="1927" w:type="dxa"/>
            <w:hideMark/>
          </w:tcPr>
          <w:p w14:paraId="60E45A08" w14:textId="77777777" w:rsidR="00ED1AEF" w:rsidRPr="009C657E" w:rsidRDefault="00ED1AEF" w:rsidP="00ED1AEF">
            <w:pPr>
              <w:widowControl w:val="0"/>
              <w:tabs>
                <w:tab w:val="left" w:pos="567"/>
              </w:tabs>
              <w:rPr>
                <w:rFonts w:eastAsia="Calibri"/>
                <w:sz w:val="22"/>
                <w:szCs w:val="22"/>
                <w:lang w:val="lt-LT"/>
              </w:rPr>
            </w:pPr>
            <w:r w:rsidRPr="009C657E">
              <w:rPr>
                <w:rFonts w:eastAsia="Calibri"/>
                <w:sz w:val="22"/>
                <w:szCs w:val="22"/>
                <w:lang w:val="lt-LT"/>
              </w:rPr>
              <w:t>Latvija:</w:t>
            </w:r>
          </w:p>
        </w:tc>
        <w:tc>
          <w:tcPr>
            <w:tcW w:w="7121" w:type="dxa"/>
            <w:hideMark/>
          </w:tcPr>
          <w:p w14:paraId="335EDD3E" w14:textId="1B832D37" w:rsidR="00ED1AEF" w:rsidRPr="009C657E" w:rsidRDefault="00ED1AEF" w:rsidP="00BD2E1B">
            <w:pPr>
              <w:rPr>
                <w:rFonts w:eastAsia="Calibri"/>
                <w:sz w:val="22"/>
                <w:szCs w:val="22"/>
                <w:lang w:val="lt-LT"/>
              </w:rPr>
            </w:pPr>
            <w:proofErr w:type="spellStart"/>
            <w:r w:rsidRPr="00BD2E1B">
              <w:rPr>
                <w:sz w:val="22"/>
                <w:szCs w:val="22"/>
                <w:lang w:val="lt-LT"/>
              </w:rPr>
              <w:t>Camimbo</w:t>
            </w:r>
            <w:proofErr w:type="spellEnd"/>
            <w:r w:rsidRPr="00BD2E1B">
              <w:rPr>
                <w:sz w:val="22"/>
                <w:szCs w:val="22"/>
                <w:lang w:val="lt-LT"/>
              </w:rPr>
              <w:t xml:space="preserve"> 5</w:t>
            </w:r>
            <w:r w:rsidR="009C657E" w:rsidRPr="00BD2E1B">
              <w:rPr>
                <w:sz w:val="22"/>
                <w:szCs w:val="22"/>
                <w:lang w:val="lt-LT"/>
              </w:rPr>
              <w:t> mg</w:t>
            </w:r>
            <w:r w:rsidRPr="00BD2E1B">
              <w:rPr>
                <w:sz w:val="22"/>
                <w:szCs w:val="22"/>
                <w:lang w:val="lt-LT"/>
              </w:rPr>
              <w:t>/1,5</w:t>
            </w:r>
            <w:r w:rsidR="009C657E" w:rsidRPr="00BD2E1B">
              <w:rPr>
                <w:sz w:val="22"/>
                <w:szCs w:val="22"/>
                <w:lang w:val="lt-LT"/>
              </w:rPr>
              <w:t> mg</w:t>
            </w:r>
            <w:r w:rsidRPr="00BD2E1B">
              <w:rPr>
                <w:sz w:val="22"/>
                <w:szCs w:val="22"/>
                <w:lang w:val="lt-LT"/>
              </w:rPr>
              <w:t>, 10</w:t>
            </w:r>
            <w:r w:rsidR="009C657E" w:rsidRPr="00BD2E1B">
              <w:rPr>
                <w:sz w:val="22"/>
                <w:szCs w:val="22"/>
                <w:lang w:val="lt-LT"/>
              </w:rPr>
              <w:t> mg</w:t>
            </w:r>
            <w:r w:rsidRPr="00BD2E1B">
              <w:rPr>
                <w:sz w:val="22"/>
                <w:szCs w:val="22"/>
                <w:lang w:val="lt-LT"/>
              </w:rPr>
              <w:t>/1,5</w:t>
            </w:r>
            <w:r w:rsidR="009C657E" w:rsidRPr="00BD2E1B">
              <w:rPr>
                <w:sz w:val="22"/>
                <w:szCs w:val="22"/>
                <w:lang w:val="lt-LT"/>
              </w:rPr>
              <w:t> mg</w:t>
            </w:r>
            <w:r w:rsidRPr="00BD2E1B">
              <w:rPr>
                <w:sz w:val="22"/>
                <w:szCs w:val="22"/>
                <w:lang w:val="lt-LT"/>
              </w:rPr>
              <w:t xml:space="preserve"> m</w:t>
            </w:r>
            <w:r w:rsidRPr="00BD2E1B">
              <w:rPr>
                <w:sz w:val="22"/>
                <w:szCs w:val="22"/>
              </w:rPr>
              <w:t>odificētās darbības</w:t>
            </w:r>
            <w:r w:rsidRPr="00BD2E1B">
              <w:rPr>
                <w:sz w:val="22"/>
                <w:szCs w:val="22"/>
                <w:lang w:val="lt-LT"/>
              </w:rPr>
              <w:t xml:space="preserve"> </w:t>
            </w:r>
            <w:proofErr w:type="spellStart"/>
            <w:r w:rsidRPr="00BD2E1B">
              <w:rPr>
                <w:sz w:val="22"/>
                <w:szCs w:val="22"/>
                <w:lang w:val="lt-LT"/>
              </w:rPr>
              <w:t>cietās</w:t>
            </w:r>
            <w:proofErr w:type="spellEnd"/>
            <w:r w:rsidRPr="00BD2E1B">
              <w:rPr>
                <w:sz w:val="22"/>
                <w:szCs w:val="22"/>
                <w:lang w:val="lt-LT"/>
              </w:rPr>
              <w:t xml:space="preserve"> </w:t>
            </w:r>
            <w:proofErr w:type="spellStart"/>
            <w:r w:rsidRPr="00BD2E1B">
              <w:rPr>
                <w:sz w:val="22"/>
                <w:szCs w:val="22"/>
                <w:lang w:val="lt-LT"/>
              </w:rPr>
              <w:t>kapsulas</w:t>
            </w:r>
            <w:proofErr w:type="spellEnd"/>
          </w:p>
        </w:tc>
      </w:tr>
      <w:tr w:rsidR="00ED1AEF" w:rsidRPr="009C657E" w14:paraId="588348E3" w14:textId="77777777">
        <w:trPr>
          <w:cantSplit/>
        </w:trPr>
        <w:tc>
          <w:tcPr>
            <w:tcW w:w="1927" w:type="dxa"/>
            <w:hideMark/>
          </w:tcPr>
          <w:p w14:paraId="7B7EAD56" w14:textId="77777777" w:rsidR="00ED1AEF" w:rsidRPr="009C657E" w:rsidRDefault="00ED1AEF" w:rsidP="00ED1AEF">
            <w:pPr>
              <w:widowControl w:val="0"/>
              <w:tabs>
                <w:tab w:val="left" w:pos="567"/>
              </w:tabs>
              <w:rPr>
                <w:rFonts w:eastAsia="Calibri"/>
                <w:sz w:val="22"/>
                <w:szCs w:val="22"/>
                <w:lang w:val="lt-LT"/>
              </w:rPr>
            </w:pPr>
            <w:r w:rsidRPr="009C657E">
              <w:rPr>
                <w:rFonts w:eastAsia="Calibri"/>
                <w:sz w:val="22"/>
                <w:szCs w:val="22"/>
                <w:lang w:val="lt-LT"/>
              </w:rPr>
              <w:t>Lietuva:</w:t>
            </w:r>
          </w:p>
        </w:tc>
        <w:tc>
          <w:tcPr>
            <w:tcW w:w="7121" w:type="dxa"/>
            <w:hideMark/>
          </w:tcPr>
          <w:p w14:paraId="45CCAFDB" w14:textId="2C2221BC" w:rsidR="00ED1AEF" w:rsidRPr="009C657E" w:rsidRDefault="00ED1AEF" w:rsidP="00BD2E1B">
            <w:pPr>
              <w:rPr>
                <w:rFonts w:eastAsia="Calibri"/>
                <w:sz w:val="22"/>
                <w:szCs w:val="22"/>
                <w:lang w:val="lt-LT"/>
              </w:rPr>
            </w:pPr>
            <w:proofErr w:type="spellStart"/>
            <w:r w:rsidRPr="00BD2E1B">
              <w:rPr>
                <w:sz w:val="22"/>
                <w:szCs w:val="22"/>
                <w:lang w:val="lt-LT"/>
              </w:rPr>
              <w:t>Camimbo</w:t>
            </w:r>
            <w:proofErr w:type="spellEnd"/>
            <w:r w:rsidRPr="00BD2E1B">
              <w:rPr>
                <w:sz w:val="22"/>
                <w:szCs w:val="22"/>
                <w:lang w:val="lt-LT"/>
              </w:rPr>
              <w:t xml:space="preserve"> 5</w:t>
            </w:r>
            <w:r w:rsidR="009C657E" w:rsidRPr="00BD2E1B">
              <w:rPr>
                <w:sz w:val="22"/>
                <w:szCs w:val="22"/>
                <w:lang w:val="lt-LT"/>
              </w:rPr>
              <w:t> mg</w:t>
            </w:r>
            <w:r w:rsidRPr="00BD2E1B">
              <w:rPr>
                <w:sz w:val="22"/>
                <w:szCs w:val="22"/>
                <w:lang w:val="lt-LT"/>
              </w:rPr>
              <w:t>/1,5</w:t>
            </w:r>
            <w:r w:rsidR="009C657E" w:rsidRPr="00BD2E1B">
              <w:rPr>
                <w:sz w:val="22"/>
                <w:szCs w:val="22"/>
                <w:lang w:val="lt-LT"/>
              </w:rPr>
              <w:t> mg</w:t>
            </w:r>
            <w:r w:rsidRPr="00BD2E1B">
              <w:rPr>
                <w:sz w:val="22"/>
                <w:szCs w:val="22"/>
                <w:lang w:val="lt-LT"/>
              </w:rPr>
              <w:t>, 10</w:t>
            </w:r>
            <w:r w:rsidR="009C657E" w:rsidRPr="00BD2E1B">
              <w:rPr>
                <w:sz w:val="22"/>
                <w:szCs w:val="22"/>
                <w:lang w:val="lt-LT"/>
              </w:rPr>
              <w:t> mg</w:t>
            </w:r>
            <w:r w:rsidRPr="00BD2E1B">
              <w:rPr>
                <w:sz w:val="22"/>
                <w:szCs w:val="22"/>
                <w:lang w:val="lt-LT"/>
              </w:rPr>
              <w:t>/1,5</w:t>
            </w:r>
            <w:r w:rsidR="009C657E" w:rsidRPr="00BD2E1B">
              <w:rPr>
                <w:sz w:val="22"/>
                <w:szCs w:val="22"/>
                <w:lang w:val="lt-LT"/>
              </w:rPr>
              <w:t> mg</w:t>
            </w:r>
            <w:r w:rsidRPr="00BD2E1B">
              <w:rPr>
                <w:sz w:val="22"/>
                <w:szCs w:val="22"/>
                <w:lang w:val="lt-LT"/>
              </w:rPr>
              <w:t xml:space="preserve"> </w:t>
            </w:r>
            <w:r w:rsidRPr="00BD2E1B">
              <w:rPr>
                <w:sz w:val="22"/>
                <w:szCs w:val="22"/>
              </w:rPr>
              <w:t>modifikuoto atpalaidavimo</w:t>
            </w:r>
            <w:r w:rsidRPr="00BD2E1B">
              <w:rPr>
                <w:sz w:val="22"/>
                <w:szCs w:val="22"/>
                <w:lang w:val="lt-LT"/>
              </w:rPr>
              <w:t xml:space="preserve"> </w:t>
            </w:r>
            <w:r w:rsidRPr="00BD2E1B">
              <w:rPr>
                <w:sz w:val="22"/>
                <w:szCs w:val="22"/>
              </w:rPr>
              <w:t>kieto</w:t>
            </w:r>
            <w:r w:rsidR="00A11ABD">
              <w:rPr>
                <w:sz w:val="22"/>
                <w:szCs w:val="22"/>
              </w:rPr>
              <w:t>s</w:t>
            </w:r>
            <w:r w:rsidRPr="00BD2E1B">
              <w:rPr>
                <w:sz w:val="22"/>
                <w:szCs w:val="22"/>
              </w:rPr>
              <w:t>i</w:t>
            </w:r>
            <w:r w:rsidR="00A11ABD">
              <w:rPr>
                <w:sz w:val="22"/>
                <w:szCs w:val="22"/>
              </w:rPr>
              <w:t>o</w:t>
            </w:r>
            <w:r w:rsidRPr="00BD2E1B">
              <w:rPr>
                <w:sz w:val="22"/>
                <w:szCs w:val="22"/>
                <w:lang w:val="lt-LT"/>
              </w:rPr>
              <w:t>s kapsulės</w:t>
            </w:r>
          </w:p>
        </w:tc>
      </w:tr>
      <w:tr w:rsidR="00ED1AEF" w:rsidRPr="009C657E" w14:paraId="1D4AFFFB" w14:textId="77777777">
        <w:trPr>
          <w:cantSplit/>
        </w:trPr>
        <w:tc>
          <w:tcPr>
            <w:tcW w:w="1927" w:type="dxa"/>
            <w:hideMark/>
          </w:tcPr>
          <w:p w14:paraId="3F900E9F" w14:textId="77777777" w:rsidR="00ED1AEF" w:rsidRPr="009C657E" w:rsidRDefault="00ED1AEF" w:rsidP="00ED1AEF">
            <w:pPr>
              <w:widowControl w:val="0"/>
              <w:tabs>
                <w:tab w:val="left" w:pos="567"/>
              </w:tabs>
              <w:rPr>
                <w:rFonts w:eastAsia="Calibri"/>
                <w:sz w:val="22"/>
                <w:szCs w:val="22"/>
                <w:lang w:val="lt-LT"/>
              </w:rPr>
            </w:pPr>
            <w:r w:rsidRPr="009C657E">
              <w:rPr>
                <w:rFonts w:eastAsia="Calibri"/>
                <w:sz w:val="22"/>
                <w:szCs w:val="22"/>
                <w:lang w:val="lt-LT"/>
              </w:rPr>
              <w:t>Lenkija:</w:t>
            </w:r>
          </w:p>
        </w:tc>
        <w:tc>
          <w:tcPr>
            <w:tcW w:w="7121" w:type="dxa"/>
            <w:hideMark/>
          </w:tcPr>
          <w:p w14:paraId="148DC1A8" w14:textId="2C614D5E" w:rsidR="00ED1AEF" w:rsidRPr="009C657E" w:rsidRDefault="00ED1AEF" w:rsidP="00BD2E1B">
            <w:pPr>
              <w:rPr>
                <w:rFonts w:eastAsia="Calibri"/>
                <w:sz w:val="22"/>
                <w:szCs w:val="22"/>
                <w:lang w:val="lt-LT"/>
              </w:rPr>
            </w:pPr>
            <w:proofErr w:type="spellStart"/>
            <w:r w:rsidRPr="00BD2E1B">
              <w:rPr>
                <w:sz w:val="22"/>
                <w:szCs w:val="22"/>
                <w:lang w:val="pl-PL"/>
              </w:rPr>
              <w:t>Ammorro</w:t>
            </w:r>
            <w:proofErr w:type="spellEnd"/>
          </w:p>
        </w:tc>
      </w:tr>
      <w:tr w:rsidR="00ED1AEF" w:rsidRPr="009C657E" w14:paraId="32885702" w14:textId="77777777" w:rsidTr="00BD2E1B">
        <w:trPr>
          <w:cantSplit/>
        </w:trPr>
        <w:tc>
          <w:tcPr>
            <w:tcW w:w="1927" w:type="dxa"/>
            <w:hideMark/>
          </w:tcPr>
          <w:p w14:paraId="614B11A1" w14:textId="77777777" w:rsidR="00ED1AEF" w:rsidRPr="009C657E" w:rsidRDefault="00ED1AEF" w:rsidP="00ED1AEF">
            <w:pPr>
              <w:widowControl w:val="0"/>
              <w:tabs>
                <w:tab w:val="left" w:pos="567"/>
              </w:tabs>
              <w:rPr>
                <w:rFonts w:eastAsia="Calibri"/>
                <w:sz w:val="22"/>
                <w:szCs w:val="22"/>
                <w:lang w:val="lt-LT"/>
              </w:rPr>
            </w:pPr>
            <w:r w:rsidRPr="009C657E">
              <w:rPr>
                <w:rFonts w:eastAsia="Calibri"/>
                <w:sz w:val="22"/>
                <w:szCs w:val="22"/>
                <w:lang w:val="lt-LT"/>
              </w:rPr>
              <w:t>Bulgarija:</w:t>
            </w:r>
          </w:p>
        </w:tc>
        <w:tc>
          <w:tcPr>
            <w:tcW w:w="7121" w:type="dxa"/>
          </w:tcPr>
          <w:p w14:paraId="7D34CED2" w14:textId="48F27ACB" w:rsidR="00ED1AEF" w:rsidRPr="00BD2E1B" w:rsidRDefault="00ED1AEF" w:rsidP="00ED1AEF">
            <w:pPr>
              <w:rPr>
                <w:sz w:val="22"/>
                <w:szCs w:val="22"/>
                <w:lang w:val="hu-HU" w:eastAsia="hu-HU"/>
              </w:rPr>
            </w:pPr>
            <w:proofErr w:type="spellStart"/>
            <w:r w:rsidRPr="00BD2E1B">
              <w:rPr>
                <w:sz w:val="22"/>
                <w:szCs w:val="22"/>
                <w:lang w:val="ru-RU" w:eastAsia="hu-HU"/>
              </w:rPr>
              <w:t>Рамикомб</w:t>
            </w:r>
            <w:proofErr w:type="spellEnd"/>
            <w:r w:rsidRPr="00BD2E1B">
              <w:rPr>
                <w:sz w:val="22"/>
                <w:szCs w:val="22"/>
                <w:lang w:val="ru-RU" w:eastAsia="hu-HU"/>
              </w:rPr>
              <w:t xml:space="preserve"> 5</w:t>
            </w:r>
            <w:r w:rsidR="009C657E" w:rsidRPr="00BD2E1B">
              <w:rPr>
                <w:sz w:val="22"/>
                <w:szCs w:val="22"/>
                <w:lang w:val="ru-RU" w:eastAsia="hu-HU"/>
              </w:rPr>
              <w:t> </w:t>
            </w:r>
            <w:proofErr w:type="spellStart"/>
            <w:r w:rsidR="009C657E" w:rsidRPr="00BD2E1B">
              <w:rPr>
                <w:sz w:val="22"/>
                <w:szCs w:val="22"/>
                <w:lang w:val="ru-RU" w:eastAsia="hu-HU"/>
              </w:rPr>
              <w:t>mg</w:t>
            </w:r>
            <w:proofErr w:type="spellEnd"/>
            <w:r w:rsidRPr="00BD2E1B">
              <w:rPr>
                <w:sz w:val="22"/>
                <w:szCs w:val="22"/>
                <w:lang w:val="ru-RU" w:eastAsia="hu-HU"/>
              </w:rPr>
              <w:t>/1,5</w:t>
            </w:r>
            <w:r w:rsidR="009C657E" w:rsidRPr="00BD2E1B">
              <w:rPr>
                <w:sz w:val="22"/>
                <w:szCs w:val="22"/>
                <w:lang w:val="ru-RU" w:eastAsia="hu-HU"/>
              </w:rPr>
              <w:t> </w:t>
            </w:r>
            <w:proofErr w:type="spellStart"/>
            <w:r w:rsidR="009C657E" w:rsidRPr="00BD2E1B">
              <w:rPr>
                <w:sz w:val="22"/>
                <w:szCs w:val="22"/>
                <w:lang w:val="ru-RU" w:eastAsia="hu-HU"/>
              </w:rPr>
              <w:t>mg</w:t>
            </w:r>
            <w:proofErr w:type="spellEnd"/>
            <w:r w:rsidRPr="00BD2E1B">
              <w:rPr>
                <w:sz w:val="22"/>
                <w:szCs w:val="22"/>
                <w:lang w:val="ru-RU" w:eastAsia="hu-HU"/>
              </w:rPr>
              <w:t>, 10</w:t>
            </w:r>
            <w:r w:rsidR="009C657E" w:rsidRPr="00BD2E1B">
              <w:rPr>
                <w:sz w:val="22"/>
                <w:szCs w:val="22"/>
                <w:lang w:val="ru-RU" w:eastAsia="hu-HU"/>
              </w:rPr>
              <w:t> </w:t>
            </w:r>
            <w:proofErr w:type="spellStart"/>
            <w:r w:rsidR="009C657E" w:rsidRPr="00BD2E1B">
              <w:rPr>
                <w:sz w:val="22"/>
                <w:szCs w:val="22"/>
                <w:lang w:val="ru-RU" w:eastAsia="hu-HU"/>
              </w:rPr>
              <w:t>mg</w:t>
            </w:r>
            <w:proofErr w:type="spellEnd"/>
            <w:r w:rsidRPr="00BD2E1B">
              <w:rPr>
                <w:sz w:val="22"/>
                <w:szCs w:val="22"/>
                <w:lang w:val="ru-RU" w:eastAsia="hu-HU"/>
              </w:rPr>
              <w:t>/1,5</w:t>
            </w:r>
            <w:r w:rsidR="009C657E" w:rsidRPr="00BD2E1B">
              <w:rPr>
                <w:sz w:val="22"/>
                <w:szCs w:val="22"/>
                <w:lang w:val="ru-RU" w:eastAsia="hu-HU"/>
              </w:rPr>
              <w:t> </w:t>
            </w:r>
            <w:proofErr w:type="spellStart"/>
            <w:r w:rsidR="009C657E" w:rsidRPr="00BD2E1B">
              <w:rPr>
                <w:sz w:val="22"/>
                <w:szCs w:val="22"/>
                <w:lang w:val="ru-RU" w:eastAsia="hu-HU"/>
              </w:rPr>
              <w:t>mg</w:t>
            </w:r>
            <w:proofErr w:type="spellEnd"/>
            <w:r w:rsidRPr="00BD2E1B">
              <w:rPr>
                <w:sz w:val="22"/>
                <w:szCs w:val="22"/>
                <w:lang w:val="ru-RU" w:eastAsia="hu-HU"/>
              </w:rPr>
              <w:t xml:space="preserve"> </w:t>
            </w:r>
            <w:proofErr w:type="spellStart"/>
            <w:r w:rsidRPr="00BD2E1B">
              <w:rPr>
                <w:sz w:val="22"/>
                <w:szCs w:val="22"/>
                <w:lang w:val="ru-RU" w:eastAsia="hu-HU"/>
              </w:rPr>
              <w:t>капсули</w:t>
            </w:r>
            <w:proofErr w:type="spellEnd"/>
            <w:r w:rsidRPr="00BD2E1B">
              <w:rPr>
                <w:sz w:val="22"/>
                <w:szCs w:val="22"/>
                <w:lang w:val="hu-HU" w:eastAsia="hu-HU"/>
              </w:rPr>
              <w:t xml:space="preserve"> с изменено освобождаване, твърда</w:t>
            </w:r>
          </w:p>
          <w:p w14:paraId="75AE15D4" w14:textId="130A5229" w:rsidR="00ED1AEF" w:rsidRPr="00BD2E1B" w:rsidRDefault="00ED1AEF" w:rsidP="00BD2E1B">
            <w:pPr>
              <w:rPr>
                <w:rFonts w:eastAsia="Calibri"/>
                <w:sz w:val="22"/>
                <w:szCs w:val="22"/>
                <w:lang w:val="en-US"/>
              </w:rPr>
            </w:pPr>
            <w:proofErr w:type="spellStart"/>
            <w:r w:rsidRPr="00BD2E1B">
              <w:rPr>
                <w:sz w:val="22"/>
                <w:szCs w:val="22"/>
                <w:lang w:val="en-US" w:eastAsia="hu-HU"/>
              </w:rPr>
              <w:t>Ramikomb</w:t>
            </w:r>
            <w:proofErr w:type="spellEnd"/>
            <w:r w:rsidRPr="00BD2E1B" w:rsidDel="00AA2885">
              <w:rPr>
                <w:sz w:val="22"/>
                <w:szCs w:val="22"/>
                <w:lang w:val="en-US" w:eastAsia="hu-HU"/>
              </w:rPr>
              <w:t xml:space="preserve"> </w:t>
            </w:r>
            <w:r w:rsidRPr="00BD2E1B">
              <w:rPr>
                <w:sz w:val="22"/>
                <w:szCs w:val="22"/>
                <w:lang w:val="en-US" w:eastAsia="hu-HU"/>
              </w:rPr>
              <w:t>5</w:t>
            </w:r>
            <w:r w:rsidR="009C657E" w:rsidRPr="00BD2E1B">
              <w:rPr>
                <w:sz w:val="22"/>
                <w:szCs w:val="22"/>
                <w:lang w:val="en-US" w:eastAsia="hu-HU"/>
              </w:rPr>
              <w:t> mg</w:t>
            </w:r>
            <w:r w:rsidRPr="00BD2E1B">
              <w:rPr>
                <w:sz w:val="22"/>
                <w:szCs w:val="22"/>
                <w:lang w:val="en-US" w:eastAsia="hu-HU"/>
              </w:rPr>
              <w:t>/1.5</w:t>
            </w:r>
            <w:r w:rsidR="009C657E" w:rsidRPr="00BD2E1B">
              <w:rPr>
                <w:sz w:val="22"/>
                <w:szCs w:val="22"/>
                <w:lang w:val="en-US" w:eastAsia="hu-HU"/>
              </w:rPr>
              <w:t> mg</w:t>
            </w:r>
            <w:r w:rsidRPr="00BD2E1B">
              <w:rPr>
                <w:sz w:val="22"/>
                <w:szCs w:val="22"/>
                <w:lang w:val="en-US" w:eastAsia="hu-HU"/>
              </w:rPr>
              <w:t>, 10</w:t>
            </w:r>
            <w:r w:rsidR="009C657E" w:rsidRPr="00BD2E1B">
              <w:rPr>
                <w:sz w:val="22"/>
                <w:szCs w:val="22"/>
                <w:lang w:val="en-US" w:eastAsia="hu-HU"/>
              </w:rPr>
              <w:t> mg</w:t>
            </w:r>
            <w:r w:rsidRPr="00BD2E1B">
              <w:rPr>
                <w:sz w:val="22"/>
                <w:szCs w:val="22"/>
                <w:lang w:val="en-US" w:eastAsia="hu-HU"/>
              </w:rPr>
              <w:t>/1.5</w:t>
            </w:r>
            <w:r w:rsidR="009C657E" w:rsidRPr="00BD2E1B">
              <w:rPr>
                <w:sz w:val="22"/>
                <w:szCs w:val="22"/>
                <w:lang w:val="en-US" w:eastAsia="hu-HU"/>
              </w:rPr>
              <w:t> mg</w:t>
            </w:r>
            <w:r w:rsidRPr="00BD2E1B">
              <w:rPr>
                <w:sz w:val="22"/>
                <w:szCs w:val="22"/>
                <w:lang w:val="en-US" w:eastAsia="hu-HU"/>
              </w:rPr>
              <w:t xml:space="preserve"> modified-release</w:t>
            </w:r>
            <w:r w:rsidRPr="00BD2E1B">
              <w:rPr>
                <w:i/>
                <w:iCs/>
                <w:color w:val="000000"/>
                <w:sz w:val="22"/>
                <w:szCs w:val="22"/>
                <w:lang w:val="hu-HU" w:eastAsia="hu-HU"/>
              </w:rPr>
              <w:t xml:space="preserve"> </w:t>
            </w:r>
            <w:r w:rsidRPr="00BD2E1B">
              <w:rPr>
                <w:sz w:val="22"/>
                <w:szCs w:val="22"/>
                <w:lang w:val="en-US" w:eastAsia="hu-HU"/>
              </w:rPr>
              <w:t>hard capsules</w:t>
            </w:r>
          </w:p>
        </w:tc>
      </w:tr>
      <w:tr w:rsidR="00ED1AEF" w:rsidRPr="009C657E" w14:paraId="25576189" w14:textId="77777777">
        <w:trPr>
          <w:cantSplit/>
        </w:trPr>
        <w:tc>
          <w:tcPr>
            <w:tcW w:w="1927" w:type="dxa"/>
            <w:hideMark/>
          </w:tcPr>
          <w:p w14:paraId="337EBE45" w14:textId="77777777" w:rsidR="00ED1AEF" w:rsidRPr="009C657E" w:rsidRDefault="00ED1AEF" w:rsidP="00ED1AEF">
            <w:pPr>
              <w:widowControl w:val="0"/>
              <w:tabs>
                <w:tab w:val="left" w:pos="567"/>
              </w:tabs>
              <w:rPr>
                <w:rFonts w:eastAsia="Calibri"/>
                <w:sz w:val="22"/>
                <w:szCs w:val="22"/>
                <w:lang w:val="lt-LT"/>
              </w:rPr>
            </w:pPr>
            <w:r w:rsidRPr="009C657E">
              <w:rPr>
                <w:rFonts w:eastAsia="Calibri"/>
                <w:sz w:val="22"/>
                <w:szCs w:val="22"/>
                <w:lang w:val="lt-LT"/>
              </w:rPr>
              <w:t>Rumunija:</w:t>
            </w:r>
          </w:p>
        </w:tc>
        <w:tc>
          <w:tcPr>
            <w:tcW w:w="7121" w:type="dxa"/>
            <w:hideMark/>
          </w:tcPr>
          <w:p w14:paraId="20562F0A" w14:textId="6DCF0B95" w:rsidR="00ED1AEF" w:rsidRPr="003D2693" w:rsidRDefault="00ED1AEF" w:rsidP="00BD2E1B">
            <w:pPr>
              <w:rPr>
                <w:rFonts w:eastAsia="Calibri"/>
                <w:sz w:val="22"/>
                <w:szCs w:val="22"/>
                <w:lang w:val="it-CH"/>
              </w:rPr>
            </w:pPr>
            <w:r w:rsidRPr="003D2693">
              <w:rPr>
                <w:sz w:val="22"/>
                <w:szCs w:val="22"/>
                <w:lang w:val="it-CH"/>
              </w:rPr>
              <w:t>Ramikomb 5</w:t>
            </w:r>
            <w:r w:rsidR="009C657E" w:rsidRPr="003D2693">
              <w:rPr>
                <w:sz w:val="22"/>
                <w:szCs w:val="22"/>
                <w:lang w:val="it-CH"/>
              </w:rPr>
              <w:t> mg</w:t>
            </w:r>
            <w:r w:rsidRPr="003D2693">
              <w:rPr>
                <w:sz w:val="22"/>
                <w:szCs w:val="22"/>
                <w:lang w:val="it-CH"/>
              </w:rPr>
              <w:t>/1,5</w:t>
            </w:r>
            <w:r w:rsidR="009C657E" w:rsidRPr="003D2693">
              <w:rPr>
                <w:sz w:val="22"/>
                <w:szCs w:val="22"/>
                <w:lang w:val="it-CH"/>
              </w:rPr>
              <w:t> mg</w:t>
            </w:r>
            <w:r w:rsidRPr="003D2693">
              <w:rPr>
                <w:sz w:val="22"/>
                <w:szCs w:val="22"/>
                <w:lang w:val="it-CH"/>
              </w:rPr>
              <w:t>, 10</w:t>
            </w:r>
            <w:r w:rsidR="009C657E" w:rsidRPr="003D2693">
              <w:rPr>
                <w:sz w:val="22"/>
                <w:szCs w:val="22"/>
                <w:lang w:val="it-CH"/>
              </w:rPr>
              <w:t> mg</w:t>
            </w:r>
            <w:r w:rsidRPr="003D2693">
              <w:rPr>
                <w:sz w:val="22"/>
                <w:szCs w:val="22"/>
                <w:lang w:val="it-CH"/>
              </w:rPr>
              <w:t>/1,5</w:t>
            </w:r>
            <w:r w:rsidR="009C657E" w:rsidRPr="003D2693">
              <w:rPr>
                <w:sz w:val="22"/>
                <w:szCs w:val="22"/>
                <w:lang w:val="it-CH"/>
              </w:rPr>
              <w:t> mg</w:t>
            </w:r>
            <w:r w:rsidRPr="003D2693">
              <w:rPr>
                <w:sz w:val="22"/>
                <w:szCs w:val="22"/>
                <w:lang w:val="it-CH"/>
              </w:rPr>
              <w:t xml:space="preserve"> capsule </w:t>
            </w:r>
            <w:r w:rsidRPr="00BD2E1B">
              <w:rPr>
                <w:sz w:val="22"/>
                <w:szCs w:val="22"/>
              </w:rPr>
              <w:t>cu eliberare modificată</w:t>
            </w:r>
          </w:p>
        </w:tc>
      </w:tr>
    </w:tbl>
    <w:p w14:paraId="70F9F579" w14:textId="77777777" w:rsidR="007D10BC" w:rsidRPr="007E5667" w:rsidRDefault="007D10BC">
      <w:pPr>
        <w:widowControl w:val="0"/>
        <w:tabs>
          <w:tab w:val="left" w:pos="567"/>
        </w:tabs>
        <w:rPr>
          <w:rFonts w:eastAsia="Calibri"/>
          <w:sz w:val="22"/>
          <w:szCs w:val="22"/>
          <w:lang w:val="lt-LT"/>
        </w:rPr>
      </w:pPr>
    </w:p>
    <w:p w14:paraId="7502998C" w14:textId="75AE7BA5" w:rsidR="00276730" w:rsidRPr="007E5667" w:rsidRDefault="00592D6C">
      <w:pPr>
        <w:widowControl w:val="0"/>
        <w:numPr>
          <w:ilvl w:val="12"/>
          <w:numId w:val="0"/>
        </w:numPr>
        <w:tabs>
          <w:tab w:val="left" w:pos="567"/>
        </w:tabs>
        <w:ind w:right="-2"/>
        <w:outlineLvl w:val="0"/>
        <w:rPr>
          <w:rFonts w:eastAsia="Calibri"/>
          <w:b/>
          <w:sz w:val="22"/>
          <w:szCs w:val="22"/>
          <w:lang w:val="lt-LT"/>
        </w:rPr>
      </w:pPr>
      <w:r w:rsidRPr="007E5667">
        <w:rPr>
          <w:rFonts w:eastAsia="Calibri"/>
          <w:b/>
          <w:sz w:val="22"/>
          <w:szCs w:val="22"/>
          <w:lang w:val="lt-LT"/>
        </w:rPr>
        <w:t xml:space="preserve">Šis pakuotės lapelis paskutinį kartą peržiūrėtas </w:t>
      </w:r>
      <w:r w:rsidR="003D2693">
        <w:rPr>
          <w:rFonts w:eastAsia="Calibri"/>
          <w:b/>
          <w:sz w:val="22"/>
          <w:szCs w:val="22"/>
          <w:lang w:val="lt-LT"/>
        </w:rPr>
        <w:t>2026-01-30.</w:t>
      </w:r>
    </w:p>
    <w:p w14:paraId="6F2A9B3E" w14:textId="77777777" w:rsidR="00276730" w:rsidRPr="007E5667" w:rsidRDefault="00276730">
      <w:pPr>
        <w:widowControl w:val="0"/>
        <w:numPr>
          <w:ilvl w:val="12"/>
          <w:numId w:val="0"/>
        </w:numPr>
        <w:tabs>
          <w:tab w:val="left" w:pos="567"/>
        </w:tabs>
        <w:ind w:right="-2"/>
        <w:outlineLvl w:val="0"/>
        <w:rPr>
          <w:rFonts w:eastAsia="Calibri"/>
          <w:sz w:val="22"/>
          <w:szCs w:val="22"/>
          <w:lang w:val="lt-LT"/>
        </w:rPr>
      </w:pPr>
    </w:p>
    <w:p w14:paraId="50928199" w14:textId="270A8001" w:rsidR="00276730" w:rsidRPr="007E5667" w:rsidRDefault="00592D6C">
      <w:pPr>
        <w:widowControl w:val="0"/>
        <w:numPr>
          <w:ilvl w:val="12"/>
          <w:numId w:val="0"/>
        </w:numPr>
        <w:ind w:right="-2"/>
        <w:rPr>
          <w:sz w:val="22"/>
          <w:szCs w:val="22"/>
          <w:lang w:val="lt-LT"/>
        </w:rPr>
      </w:pPr>
      <w:r w:rsidRPr="007E5667">
        <w:rPr>
          <w:rFonts w:eastAsia="Calibri"/>
          <w:sz w:val="22"/>
          <w:szCs w:val="22"/>
          <w:lang w:val="lt-LT"/>
        </w:rPr>
        <w:t>Išsami informacija apie šį vaistą pateikiama Valstybinės vaistų kontrolės tarnybos prie Lietuvos Respublikos sveikatos apsaugos ministerijos tinklalapyje</w:t>
      </w:r>
      <w:r w:rsidR="0099542A" w:rsidRPr="007E5667">
        <w:rPr>
          <w:rFonts w:eastAsia="Calibri"/>
          <w:sz w:val="22"/>
          <w:szCs w:val="22"/>
          <w:lang w:val="lt-LT"/>
        </w:rPr>
        <w:t xml:space="preserve"> </w:t>
      </w:r>
      <w:bookmarkStart w:id="18" w:name="_Hlk173407610"/>
      <w:r w:rsidRPr="007E5667">
        <w:rPr>
          <w:color w:val="0000EE"/>
          <w:sz w:val="22"/>
          <w:szCs w:val="22"/>
          <w:u w:val="single"/>
          <w:lang w:val="lt-LT" w:eastAsia="lt-LT"/>
        </w:rPr>
        <w:t>https://vvkt.lrv.lt/lt/</w:t>
      </w:r>
      <w:bookmarkEnd w:id="18"/>
      <w:r w:rsidRPr="007E5667">
        <w:rPr>
          <w:rFonts w:eastAsia="Calibri"/>
          <w:sz w:val="22"/>
          <w:szCs w:val="22"/>
          <w:lang w:val="lt-LT"/>
        </w:rPr>
        <w:t>.</w:t>
      </w:r>
    </w:p>
    <w:p w14:paraId="1F82AFF6" w14:textId="77777777" w:rsidR="00276730" w:rsidRPr="007E5667" w:rsidRDefault="00276730">
      <w:pPr>
        <w:rPr>
          <w:sz w:val="22"/>
          <w:szCs w:val="22"/>
          <w:lang w:val="lt-LT"/>
        </w:rPr>
      </w:pPr>
    </w:p>
    <w:p w14:paraId="73A540FD" w14:textId="77777777" w:rsidR="00276730" w:rsidRPr="007E5667" w:rsidRDefault="00276730">
      <w:pPr>
        <w:rPr>
          <w:sz w:val="22"/>
          <w:szCs w:val="22"/>
          <w:lang w:val="lt-LT"/>
        </w:rPr>
      </w:pPr>
    </w:p>
    <w:sectPr w:rsidR="00276730" w:rsidRPr="007E5667">
      <w:headerReference w:type="default" r:id="rId11"/>
      <w:footerReference w:type="even" r:id="rId12"/>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C779C" w14:textId="77777777" w:rsidR="00AA14F1" w:rsidRDefault="00AA14F1">
      <w:r>
        <w:separator/>
      </w:r>
    </w:p>
  </w:endnote>
  <w:endnote w:type="continuationSeparator" w:id="0">
    <w:p w14:paraId="781D92B9" w14:textId="77777777" w:rsidR="00AA14F1" w:rsidRDefault="00AA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B3DD" w14:textId="77777777" w:rsidR="00276730" w:rsidRDefault="00592D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0AD0D97" w14:textId="77777777" w:rsidR="00276730" w:rsidRDefault="0027673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59F58" w14:textId="77777777" w:rsidR="00AA14F1" w:rsidRDefault="00AA14F1">
      <w:r>
        <w:separator/>
      </w:r>
    </w:p>
  </w:footnote>
  <w:footnote w:type="continuationSeparator" w:id="0">
    <w:p w14:paraId="2B5E035F" w14:textId="77777777" w:rsidR="00AA14F1" w:rsidRDefault="00AA1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08A9A" w14:textId="77777777" w:rsidR="00276730" w:rsidRPr="00D32BA0" w:rsidRDefault="00276730" w:rsidP="00D32B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1E7FF52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8"/>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B"/>
    <w:multiLevelType w:val="hybridMultilevel"/>
    <w:tmpl w:val="7C83E4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D"/>
    <w:multiLevelType w:val="hybridMultilevel"/>
    <w:tmpl w:val="62BBD9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E"/>
    <w:multiLevelType w:val="hybridMultilevel"/>
    <w:tmpl w:val="436C612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1D14BE5"/>
    <w:multiLevelType w:val="hybridMultilevel"/>
    <w:tmpl w:val="C5DC167E"/>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C84AC2"/>
    <w:multiLevelType w:val="hybridMultilevel"/>
    <w:tmpl w:val="B392823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273B93"/>
    <w:multiLevelType w:val="hybridMultilevel"/>
    <w:tmpl w:val="6446527A"/>
    <w:lvl w:ilvl="0" w:tplc="9120FC5E">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064B1707"/>
    <w:multiLevelType w:val="hybridMultilevel"/>
    <w:tmpl w:val="172E9DB6"/>
    <w:lvl w:ilvl="0" w:tplc="0FB640A4">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682582C"/>
    <w:multiLevelType w:val="hybridMultilevel"/>
    <w:tmpl w:val="DB98158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872E4D"/>
    <w:multiLevelType w:val="hybridMultilevel"/>
    <w:tmpl w:val="1040A626"/>
    <w:lvl w:ilvl="0" w:tplc="0FB640A4">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3A0DE9"/>
    <w:multiLevelType w:val="hybridMultilevel"/>
    <w:tmpl w:val="CC0C8D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0A743763"/>
    <w:multiLevelType w:val="hybridMultilevel"/>
    <w:tmpl w:val="0884FF8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9F7E34"/>
    <w:multiLevelType w:val="hybridMultilevel"/>
    <w:tmpl w:val="F3AC9F32"/>
    <w:lvl w:ilvl="0" w:tplc="040E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C6649A6"/>
    <w:multiLevelType w:val="hybridMultilevel"/>
    <w:tmpl w:val="B0F057E0"/>
    <w:lvl w:ilvl="0" w:tplc="04270001">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31379"/>
    <w:multiLevelType w:val="hybridMultilevel"/>
    <w:tmpl w:val="6DDCEF1C"/>
    <w:lvl w:ilvl="0" w:tplc="040E0003">
      <w:start w:val="1"/>
      <w:numFmt w:val="bullet"/>
      <w:lvlText w:val="o"/>
      <w:lvlJc w:val="left"/>
      <w:pPr>
        <w:ind w:left="720" w:hanging="360"/>
      </w:pPr>
      <w:rPr>
        <w:rFonts w:ascii="Courier New" w:hAnsi="Courier New" w:cs="Courier New"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2DB0724C"/>
    <w:multiLevelType w:val="hybridMultilevel"/>
    <w:tmpl w:val="BC3CFDE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035461"/>
    <w:multiLevelType w:val="hybridMultilevel"/>
    <w:tmpl w:val="013CCBCE"/>
    <w:lvl w:ilvl="0" w:tplc="040E0001">
      <w:start w:val="1"/>
      <w:numFmt w:val="bullet"/>
      <w:lvlText w:val=""/>
      <w:lvlJc w:val="left"/>
      <w:pPr>
        <w:tabs>
          <w:tab w:val="num" w:pos="720"/>
        </w:tabs>
        <w:ind w:left="720" w:hanging="360"/>
      </w:pPr>
      <w:rPr>
        <w:rFonts w:ascii="Symbol" w:hAnsi="Symbol" w:hint="default"/>
      </w:rPr>
    </w:lvl>
    <w:lvl w:ilvl="1" w:tplc="17F46ADC">
      <w:numFmt w:val="bullet"/>
      <w:lvlText w:val="-"/>
      <w:lvlJc w:val="left"/>
      <w:pPr>
        <w:ind w:left="1440" w:hanging="360"/>
      </w:pPr>
      <w:rPr>
        <w:rFonts w:ascii="Times New Roman" w:eastAsia="Times New Roman" w:hAnsi="Times New Roman" w:cs="Times New Roman"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EB1902"/>
    <w:multiLevelType w:val="hybridMultilevel"/>
    <w:tmpl w:val="098C9F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AAA39BF"/>
    <w:multiLevelType w:val="hybridMultilevel"/>
    <w:tmpl w:val="6CD254B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463614"/>
    <w:multiLevelType w:val="hybridMultilevel"/>
    <w:tmpl w:val="A468DA78"/>
    <w:lvl w:ilvl="0" w:tplc="72B86DC0">
      <w:numFmt w:val="bullet"/>
      <w:lvlText w:val="-"/>
      <w:lvlJc w:val="left"/>
      <w:pPr>
        <w:ind w:left="360" w:hanging="360"/>
      </w:pPr>
      <w:rPr>
        <w:rFonts w:ascii="Times New Roman" w:eastAsia="Times New Roman" w:hAnsi="Times New Roman" w:cs="Times New Roman" w:hint="default"/>
        <w:b/>
        <w:bCs/>
        <w:w w:val="100"/>
        <w:sz w:val="22"/>
        <w:szCs w:val="22"/>
        <w:lang w:val="en-US" w:eastAsia="en-US" w:bidi="ar-SA"/>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507558A1"/>
    <w:multiLevelType w:val="hybridMultilevel"/>
    <w:tmpl w:val="8B3A95BA"/>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8947CE1"/>
    <w:multiLevelType w:val="hybridMultilevel"/>
    <w:tmpl w:val="297492E2"/>
    <w:lvl w:ilvl="0" w:tplc="BEF2F524">
      <w:start w:val="1"/>
      <w:numFmt w:val="bullet"/>
      <w:lvlText w:val="−"/>
      <w:lvlJc w:val="left"/>
      <w:pPr>
        <w:ind w:left="720" w:hanging="360"/>
      </w:pPr>
      <w:rPr>
        <w:rFonts w:ascii="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66FA3EDA"/>
    <w:multiLevelType w:val="hybridMultilevel"/>
    <w:tmpl w:val="A27038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6A3C600B"/>
    <w:multiLevelType w:val="hybridMultilevel"/>
    <w:tmpl w:val="D5CA2458"/>
    <w:lvl w:ilvl="0" w:tplc="0427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71BB6864"/>
    <w:multiLevelType w:val="hybridMultilevel"/>
    <w:tmpl w:val="14C62D6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74FB1C78"/>
    <w:multiLevelType w:val="multilevel"/>
    <w:tmpl w:val="A50C4A48"/>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15:restartNumberingAfterBreak="0">
    <w:nsid w:val="7A100D28"/>
    <w:multiLevelType w:val="hybridMultilevel"/>
    <w:tmpl w:val="2F94C0BA"/>
    <w:lvl w:ilvl="0" w:tplc="6824AC52">
      <w:start w:val="1"/>
      <w:numFmt w:val="upperLetter"/>
      <w:lvlText w:val="%1."/>
      <w:lvlJc w:val="left"/>
      <w:pPr>
        <w:ind w:left="5670" w:hanging="5670"/>
      </w:pPr>
      <w:rPr>
        <w:rFonts w:hint="default"/>
        <w:b/>
      </w:rPr>
    </w:lvl>
    <w:lvl w:ilvl="1" w:tplc="734499EA">
      <w:start w:val="1"/>
      <w:numFmt w:val="decimal"/>
      <w:lvlText w:val="%2."/>
      <w:lvlJc w:val="left"/>
      <w:pPr>
        <w:ind w:left="1650" w:hanging="570"/>
      </w:pPr>
      <w:rPr>
        <w:rFonts w:hint="default"/>
        <w:b/>
        <w:i w:val="0"/>
      </w:rPr>
    </w:lvl>
    <w:lvl w:ilvl="2" w:tplc="1D1E7D76" w:tentative="1">
      <w:start w:val="1"/>
      <w:numFmt w:val="lowerRoman"/>
      <w:lvlText w:val="%3."/>
      <w:lvlJc w:val="right"/>
      <w:pPr>
        <w:ind w:left="2160" w:hanging="180"/>
      </w:pPr>
    </w:lvl>
    <w:lvl w:ilvl="3" w:tplc="8B966694" w:tentative="1">
      <w:start w:val="1"/>
      <w:numFmt w:val="decimal"/>
      <w:lvlText w:val="%4."/>
      <w:lvlJc w:val="left"/>
      <w:pPr>
        <w:ind w:left="2880" w:hanging="360"/>
      </w:pPr>
    </w:lvl>
    <w:lvl w:ilvl="4" w:tplc="B1383E56" w:tentative="1">
      <w:start w:val="1"/>
      <w:numFmt w:val="lowerLetter"/>
      <w:lvlText w:val="%5."/>
      <w:lvlJc w:val="left"/>
      <w:pPr>
        <w:ind w:left="3600" w:hanging="360"/>
      </w:pPr>
    </w:lvl>
    <w:lvl w:ilvl="5" w:tplc="D40EABF4" w:tentative="1">
      <w:start w:val="1"/>
      <w:numFmt w:val="lowerRoman"/>
      <w:lvlText w:val="%6."/>
      <w:lvlJc w:val="right"/>
      <w:pPr>
        <w:ind w:left="4320" w:hanging="180"/>
      </w:pPr>
    </w:lvl>
    <w:lvl w:ilvl="6" w:tplc="41D86D92" w:tentative="1">
      <w:start w:val="1"/>
      <w:numFmt w:val="decimal"/>
      <w:lvlText w:val="%7."/>
      <w:lvlJc w:val="left"/>
      <w:pPr>
        <w:ind w:left="5040" w:hanging="360"/>
      </w:pPr>
    </w:lvl>
    <w:lvl w:ilvl="7" w:tplc="06C64B18" w:tentative="1">
      <w:start w:val="1"/>
      <w:numFmt w:val="lowerLetter"/>
      <w:lvlText w:val="%8."/>
      <w:lvlJc w:val="left"/>
      <w:pPr>
        <w:ind w:left="5760" w:hanging="360"/>
      </w:pPr>
    </w:lvl>
    <w:lvl w:ilvl="8" w:tplc="61FC6BF4" w:tentative="1">
      <w:start w:val="1"/>
      <w:numFmt w:val="lowerRoman"/>
      <w:lvlText w:val="%9."/>
      <w:lvlJc w:val="right"/>
      <w:pPr>
        <w:ind w:left="6480" w:hanging="180"/>
      </w:pPr>
    </w:lvl>
  </w:abstractNum>
  <w:abstractNum w:abstractNumId="28" w15:restartNumberingAfterBreak="0">
    <w:nsid w:val="7B036BCA"/>
    <w:multiLevelType w:val="hybridMultilevel"/>
    <w:tmpl w:val="BFDAC5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6185304">
    <w:abstractNumId w:val="8"/>
  </w:num>
  <w:num w:numId="2" w16cid:durableId="1871600759">
    <w:abstractNumId w:val="10"/>
  </w:num>
  <w:num w:numId="3" w16cid:durableId="195243538">
    <w:abstractNumId w:val="3"/>
  </w:num>
  <w:num w:numId="4" w16cid:durableId="1028339231">
    <w:abstractNumId w:val="4"/>
  </w:num>
  <w:num w:numId="5" w16cid:durableId="1682124770">
    <w:abstractNumId w:val="0"/>
  </w:num>
  <w:num w:numId="6" w16cid:durableId="65108338">
    <w:abstractNumId w:val="26"/>
  </w:num>
  <w:num w:numId="7" w16cid:durableId="331644327">
    <w:abstractNumId w:val="1"/>
  </w:num>
  <w:num w:numId="8" w16cid:durableId="644897029">
    <w:abstractNumId w:val="23"/>
  </w:num>
  <w:num w:numId="9" w16cid:durableId="1073549697">
    <w:abstractNumId w:val="13"/>
  </w:num>
  <w:num w:numId="10" w16cid:durableId="542714639">
    <w:abstractNumId w:val="2"/>
  </w:num>
  <w:num w:numId="11" w16cid:durableId="1237546739">
    <w:abstractNumId w:val="7"/>
  </w:num>
  <w:num w:numId="12" w16cid:durableId="527717238">
    <w:abstractNumId w:val="20"/>
  </w:num>
  <w:num w:numId="13" w16cid:durableId="916134502">
    <w:abstractNumId w:val="25"/>
  </w:num>
  <w:num w:numId="14" w16cid:durableId="74908894">
    <w:abstractNumId w:val="28"/>
  </w:num>
  <w:num w:numId="15" w16cid:durableId="454636272">
    <w:abstractNumId w:val="16"/>
  </w:num>
  <w:num w:numId="16" w16cid:durableId="1087967916">
    <w:abstractNumId w:val="5"/>
  </w:num>
  <w:num w:numId="17" w16cid:durableId="266544948">
    <w:abstractNumId w:val="17"/>
  </w:num>
  <w:num w:numId="18" w16cid:durableId="940452443">
    <w:abstractNumId w:val="22"/>
  </w:num>
  <w:num w:numId="19" w16cid:durableId="1638875460">
    <w:abstractNumId w:val="15"/>
  </w:num>
  <w:num w:numId="20" w16cid:durableId="1107193109">
    <w:abstractNumId w:val="9"/>
  </w:num>
  <w:num w:numId="21" w16cid:durableId="445126003">
    <w:abstractNumId w:val="6"/>
  </w:num>
  <w:num w:numId="22" w16cid:durableId="157232855">
    <w:abstractNumId w:val="19"/>
  </w:num>
  <w:num w:numId="23" w16cid:durableId="2088651078">
    <w:abstractNumId w:val="11"/>
  </w:num>
  <w:num w:numId="24" w16cid:durableId="747195055">
    <w:abstractNumId w:val="14"/>
  </w:num>
  <w:num w:numId="25" w16cid:durableId="2033720528">
    <w:abstractNumId w:val="12"/>
  </w:num>
  <w:num w:numId="26" w16cid:durableId="691539959">
    <w:abstractNumId w:val="18"/>
  </w:num>
  <w:num w:numId="27" w16cid:durableId="1613316406">
    <w:abstractNumId w:val="24"/>
  </w:num>
  <w:num w:numId="28" w16cid:durableId="1773935290">
    <w:abstractNumId w:val="27"/>
  </w:num>
  <w:num w:numId="29" w16cid:durableId="1720588237">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730"/>
    <w:rsid w:val="000036AE"/>
    <w:rsid w:val="000066EA"/>
    <w:rsid w:val="000120C3"/>
    <w:rsid w:val="000150C3"/>
    <w:rsid w:val="00034005"/>
    <w:rsid w:val="000377B8"/>
    <w:rsid w:val="00042259"/>
    <w:rsid w:val="0004320E"/>
    <w:rsid w:val="0007423C"/>
    <w:rsid w:val="000761C5"/>
    <w:rsid w:val="000862AD"/>
    <w:rsid w:val="00086F8C"/>
    <w:rsid w:val="00090C00"/>
    <w:rsid w:val="00092DEC"/>
    <w:rsid w:val="00095A51"/>
    <w:rsid w:val="000971AB"/>
    <w:rsid w:val="000A0DE6"/>
    <w:rsid w:val="000A13B9"/>
    <w:rsid w:val="000A7136"/>
    <w:rsid w:val="000B4602"/>
    <w:rsid w:val="000C7DB8"/>
    <w:rsid w:val="000D3687"/>
    <w:rsid w:val="000E2EF8"/>
    <w:rsid w:val="000E4B31"/>
    <w:rsid w:val="000F71E6"/>
    <w:rsid w:val="00102704"/>
    <w:rsid w:val="00105A20"/>
    <w:rsid w:val="001111E6"/>
    <w:rsid w:val="0011336B"/>
    <w:rsid w:val="00117C1B"/>
    <w:rsid w:val="0012274C"/>
    <w:rsid w:val="00131F38"/>
    <w:rsid w:val="001375CD"/>
    <w:rsid w:val="00145343"/>
    <w:rsid w:val="0016794C"/>
    <w:rsid w:val="001924B7"/>
    <w:rsid w:val="00193538"/>
    <w:rsid w:val="00193BF6"/>
    <w:rsid w:val="001B04F9"/>
    <w:rsid w:val="001B6249"/>
    <w:rsid w:val="001C2117"/>
    <w:rsid w:val="001C3BD8"/>
    <w:rsid w:val="001C6566"/>
    <w:rsid w:val="001C7219"/>
    <w:rsid w:val="001D184D"/>
    <w:rsid w:val="001D4A9D"/>
    <w:rsid w:val="001E2BFC"/>
    <w:rsid w:val="001E2D2B"/>
    <w:rsid w:val="001F20EA"/>
    <w:rsid w:val="001F4D4F"/>
    <w:rsid w:val="00201AE7"/>
    <w:rsid w:val="002118CA"/>
    <w:rsid w:val="00212C95"/>
    <w:rsid w:val="00212E0F"/>
    <w:rsid w:val="0022263B"/>
    <w:rsid w:val="00230E54"/>
    <w:rsid w:val="002654AD"/>
    <w:rsid w:val="00274153"/>
    <w:rsid w:val="002742ED"/>
    <w:rsid w:val="00276730"/>
    <w:rsid w:val="00277A4F"/>
    <w:rsid w:val="002833C2"/>
    <w:rsid w:val="00283D65"/>
    <w:rsid w:val="0029108D"/>
    <w:rsid w:val="002932F0"/>
    <w:rsid w:val="002B0F28"/>
    <w:rsid w:val="002B1355"/>
    <w:rsid w:val="002B13AA"/>
    <w:rsid w:val="002B19A6"/>
    <w:rsid w:val="002C0D0E"/>
    <w:rsid w:val="002C64C1"/>
    <w:rsid w:val="002C7959"/>
    <w:rsid w:val="002D2181"/>
    <w:rsid w:val="002E32E3"/>
    <w:rsid w:val="002F3871"/>
    <w:rsid w:val="002F427E"/>
    <w:rsid w:val="002F445B"/>
    <w:rsid w:val="002F5C68"/>
    <w:rsid w:val="003141F8"/>
    <w:rsid w:val="00314CAB"/>
    <w:rsid w:val="00316BAB"/>
    <w:rsid w:val="00317FC5"/>
    <w:rsid w:val="003224E4"/>
    <w:rsid w:val="0033010B"/>
    <w:rsid w:val="0033161D"/>
    <w:rsid w:val="00334F63"/>
    <w:rsid w:val="003370A4"/>
    <w:rsid w:val="003440AB"/>
    <w:rsid w:val="003520B2"/>
    <w:rsid w:val="00355EFA"/>
    <w:rsid w:val="0036424D"/>
    <w:rsid w:val="00373019"/>
    <w:rsid w:val="00391868"/>
    <w:rsid w:val="00396638"/>
    <w:rsid w:val="003A05CE"/>
    <w:rsid w:val="003B4A40"/>
    <w:rsid w:val="003C2224"/>
    <w:rsid w:val="003C5056"/>
    <w:rsid w:val="003D2693"/>
    <w:rsid w:val="003D7A95"/>
    <w:rsid w:val="003D7AE8"/>
    <w:rsid w:val="003E074A"/>
    <w:rsid w:val="003E2F2D"/>
    <w:rsid w:val="003F0880"/>
    <w:rsid w:val="003F4565"/>
    <w:rsid w:val="00407D0D"/>
    <w:rsid w:val="0041213A"/>
    <w:rsid w:val="00412693"/>
    <w:rsid w:val="0041390C"/>
    <w:rsid w:val="004145A2"/>
    <w:rsid w:val="00417224"/>
    <w:rsid w:val="00433DA8"/>
    <w:rsid w:val="004342E2"/>
    <w:rsid w:val="004403F1"/>
    <w:rsid w:val="0044226B"/>
    <w:rsid w:val="0045035F"/>
    <w:rsid w:val="00450F48"/>
    <w:rsid w:val="00451B7A"/>
    <w:rsid w:val="00452D2D"/>
    <w:rsid w:val="00454222"/>
    <w:rsid w:val="00462ABB"/>
    <w:rsid w:val="00465B1C"/>
    <w:rsid w:val="00465FC9"/>
    <w:rsid w:val="00471A08"/>
    <w:rsid w:val="004838A8"/>
    <w:rsid w:val="004852FC"/>
    <w:rsid w:val="00486577"/>
    <w:rsid w:val="00490067"/>
    <w:rsid w:val="0049472F"/>
    <w:rsid w:val="004A1F50"/>
    <w:rsid w:val="004A73BE"/>
    <w:rsid w:val="004B4BA8"/>
    <w:rsid w:val="004B5664"/>
    <w:rsid w:val="004C085A"/>
    <w:rsid w:val="004C2FD3"/>
    <w:rsid w:val="004D5877"/>
    <w:rsid w:val="004D7DD3"/>
    <w:rsid w:val="004E702F"/>
    <w:rsid w:val="004F7482"/>
    <w:rsid w:val="00502386"/>
    <w:rsid w:val="005051CF"/>
    <w:rsid w:val="00506249"/>
    <w:rsid w:val="00510A1A"/>
    <w:rsid w:val="00515E08"/>
    <w:rsid w:val="005247FF"/>
    <w:rsid w:val="00542836"/>
    <w:rsid w:val="00550806"/>
    <w:rsid w:val="0055101D"/>
    <w:rsid w:val="00556983"/>
    <w:rsid w:val="00562D12"/>
    <w:rsid w:val="005659CF"/>
    <w:rsid w:val="005659E1"/>
    <w:rsid w:val="00570BEB"/>
    <w:rsid w:val="00571A4E"/>
    <w:rsid w:val="005802BC"/>
    <w:rsid w:val="005857B8"/>
    <w:rsid w:val="005860F8"/>
    <w:rsid w:val="00592D6C"/>
    <w:rsid w:val="00594915"/>
    <w:rsid w:val="005A036C"/>
    <w:rsid w:val="005A2030"/>
    <w:rsid w:val="005A2DB7"/>
    <w:rsid w:val="005A418C"/>
    <w:rsid w:val="005A7BAE"/>
    <w:rsid w:val="005B3BF2"/>
    <w:rsid w:val="005C0C7A"/>
    <w:rsid w:val="005C13CC"/>
    <w:rsid w:val="005C59A2"/>
    <w:rsid w:val="005D167B"/>
    <w:rsid w:val="005E14C3"/>
    <w:rsid w:val="005E4432"/>
    <w:rsid w:val="005E6E36"/>
    <w:rsid w:val="005F349B"/>
    <w:rsid w:val="006044D4"/>
    <w:rsid w:val="006054A3"/>
    <w:rsid w:val="006501EA"/>
    <w:rsid w:val="00650A03"/>
    <w:rsid w:val="00654203"/>
    <w:rsid w:val="0066050F"/>
    <w:rsid w:val="0067110D"/>
    <w:rsid w:val="00684ED0"/>
    <w:rsid w:val="0068607B"/>
    <w:rsid w:val="00686EF6"/>
    <w:rsid w:val="006871C0"/>
    <w:rsid w:val="00695D63"/>
    <w:rsid w:val="006A0E91"/>
    <w:rsid w:val="006B017E"/>
    <w:rsid w:val="006B195B"/>
    <w:rsid w:val="006B1FD4"/>
    <w:rsid w:val="006B2F86"/>
    <w:rsid w:val="006B6C1B"/>
    <w:rsid w:val="006C4417"/>
    <w:rsid w:val="006D2878"/>
    <w:rsid w:val="006D3BE2"/>
    <w:rsid w:val="006E68C6"/>
    <w:rsid w:val="006F1449"/>
    <w:rsid w:val="006F3DDD"/>
    <w:rsid w:val="007124A6"/>
    <w:rsid w:val="0071516F"/>
    <w:rsid w:val="00727863"/>
    <w:rsid w:val="00727CB4"/>
    <w:rsid w:val="0073318E"/>
    <w:rsid w:val="0074406B"/>
    <w:rsid w:val="00745118"/>
    <w:rsid w:val="00747D6B"/>
    <w:rsid w:val="007511BF"/>
    <w:rsid w:val="00754E5F"/>
    <w:rsid w:val="007646E8"/>
    <w:rsid w:val="00771121"/>
    <w:rsid w:val="00777B0E"/>
    <w:rsid w:val="007A22B5"/>
    <w:rsid w:val="007A2F6A"/>
    <w:rsid w:val="007A3064"/>
    <w:rsid w:val="007B33FA"/>
    <w:rsid w:val="007C06F3"/>
    <w:rsid w:val="007D10BC"/>
    <w:rsid w:val="007D2E8A"/>
    <w:rsid w:val="007D401F"/>
    <w:rsid w:val="007E0518"/>
    <w:rsid w:val="007E1ED4"/>
    <w:rsid w:val="007E29FC"/>
    <w:rsid w:val="007E2A74"/>
    <w:rsid w:val="007E5667"/>
    <w:rsid w:val="007F279E"/>
    <w:rsid w:val="007F2CBC"/>
    <w:rsid w:val="007F5FA6"/>
    <w:rsid w:val="007F766D"/>
    <w:rsid w:val="008024E3"/>
    <w:rsid w:val="0080399B"/>
    <w:rsid w:val="008039AA"/>
    <w:rsid w:val="00807CA6"/>
    <w:rsid w:val="00811E20"/>
    <w:rsid w:val="00815E97"/>
    <w:rsid w:val="00826AC4"/>
    <w:rsid w:val="0082748D"/>
    <w:rsid w:val="008319A0"/>
    <w:rsid w:val="0085676B"/>
    <w:rsid w:val="00860304"/>
    <w:rsid w:val="0086523A"/>
    <w:rsid w:val="00866216"/>
    <w:rsid w:val="00866307"/>
    <w:rsid w:val="00886C5F"/>
    <w:rsid w:val="00894A30"/>
    <w:rsid w:val="00894ED4"/>
    <w:rsid w:val="00897FA7"/>
    <w:rsid w:val="008A1CF7"/>
    <w:rsid w:val="008B2C88"/>
    <w:rsid w:val="008C3330"/>
    <w:rsid w:val="008D2036"/>
    <w:rsid w:val="008D3578"/>
    <w:rsid w:val="008D42D3"/>
    <w:rsid w:val="008D4D0A"/>
    <w:rsid w:val="008E0330"/>
    <w:rsid w:val="008E3F0E"/>
    <w:rsid w:val="008E50C9"/>
    <w:rsid w:val="008F2243"/>
    <w:rsid w:val="00900193"/>
    <w:rsid w:val="00901EEF"/>
    <w:rsid w:val="00906314"/>
    <w:rsid w:val="00906A00"/>
    <w:rsid w:val="00911BA0"/>
    <w:rsid w:val="009200A1"/>
    <w:rsid w:val="00920AF2"/>
    <w:rsid w:val="00926E8B"/>
    <w:rsid w:val="009334EE"/>
    <w:rsid w:val="0093738C"/>
    <w:rsid w:val="009376AF"/>
    <w:rsid w:val="00942443"/>
    <w:rsid w:val="0095151C"/>
    <w:rsid w:val="00955797"/>
    <w:rsid w:val="00956DCE"/>
    <w:rsid w:val="00957F50"/>
    <w:rsid w:val="00965EE4"/>
    <w:rsid w:val="00972BE6"/>
    <w:rsid w:val="0097498C"/>
    <w:rsid w:val="0099542A"/>
    <w:rsid w:val="00995554"/>
    <w:rsid w:val="00996C3A"/>
    <w:rsid w:val="009A186D"/>
    <w:rsid w:val="009A28DD"/>
    <w:rsid w:val="009A3F79"/>
    <w:rsid w:val="009B16C0"/>
    <w:rsid w:val="009B35F4"/>
    <w:rsid w:val="009B5C93"/>
    <w:rsid w:val="009B5E8D"/>
    <w:rsid w:val="009C657E"/>
    <w:rsid w:val="009C733D"/>
    <w:rsid w:val="009D0050"/>
    <w:rsid w:val="009E0AA1"/>
    <w:rsid w:val="009E5F23"/>
    <w:rsid w:val="00A0565C"/>
    <w:rsid w:val="00A10A2A"/>
    <w:rsid w:val="00A11ABD"/>
    <w:rsid w:val="00A22B35"/>
    <w:rsid w:val="00A27E4E"/>
    <w:rsid w:val="00A33D0D"/>
    <w:rsid w:val="00A345DF"/>
    <w:rsid w:val="00A51DA7"/>
    <w:rsid w:val="00A579AB"/>
    <w:rsid w:val="00A63AED"/>
    <w:rsid w:val="00A64FC8"/>
    <w:rsid w:val="00A72ACA"/>
    <w:rsid w:val="00A82158"/>
    <w:rsid w:val="00A837F2"/>
    <w:rsid w:val="00A87690"/>
    <w:rsid w:val="00A900DF"/>
    <w:rsid w:val="00A94FED"/>
    <w:rsid w:val="00AA14F1"/>
    <w:rsid w:val="00AA26AD"/>
    <w:rsid w:val="00AA2ADD"/>
    <w:rsid w:val="00AA5EC2"/>
    <w:rsid w:val="00AB08DE"/>
    <w:rsid w:val="00AB29A5"/>
    <w:rsid w:val="00AD3B97"/>
    <w:rsid w:val="00AE56EB"/>
    <w:rsid w:val="00AF264A"/>
    <w:rsid w:val="00AF4616"/>
    <w:rsid w:val="00B11511"/>
    <w:rsid w:val="00B13664"/>
    <w:rsid w:val="00B160B2"/>
    <w:rsid w:val="00B233BF"/>
    <w:rsid w:val="00B24E22"/>
    <w:rsid w:val="00B36D8D"/>
    <w:rsid w:val="00B405D0"/>
    <w:rsid w:val="00B41089"/>
    <w:rsid w:val="00B42101"/>
    <w:rsid w:val="00B510EB"/>
    <w:rsid w:val="00B557B5"/>
    <w:rsid w:val="00B708DA"/>
    <w:rsid w:val="00B74D3B"/>
    <w:rsid w:val="00B7658B"/>
    <w:rsid w:val="00B82C07"/>
    <w:rsid w:val="00B8738F"/>
    <w:rsid w:val="00B90B21"/>
    <w:rsid w:val="00BB6460"/>
    <w:rsid w:val="00BD2E1B"/>
    <w:rsid w:val="00BF3B30"/>
    <w:rsid w:val="00BF4401"/>
    <w:rsid w:val="00BF7B12"/>
    <w:rsid w:val="00C01895"/>
    <w:rsid w:val="00C02702"/>
    <w:rsid w:val="00C036CA"/>
    <w:rsid w:val="00C062D1"/>
    <w:rsid w:val="00C1285B"/>
    <w:rsid w:val="00C13DE4"/>
    <w:rsid w:val="00C17E2C"/>
    <w:rsid w:val="00C227C3"/>
    <w:rsid w:val="00C27AE5"/>
    <w:rsid w:val="00C32165"/>
    <w:rsid w:val="00C350A1"/>
    <w:rsid w:val="00C42A8D"/>
    <w:rsid w:val="00C44172"/>
    <w:rsid w:val="00C56565"/>
    <w:rsid w:val="00C66C5E"/>
    <w:rsid w:val="00C7149D"/>
    <w:rsid w:val="00C81461"/>
    <w:rsid w:val="00C81B87"/>
    <w:rsid w:val="00CA69B7"/>
    <w:rsid w:val="00CB4673"/>
    <w:rsid w:val="00CC1FE3"/>
    <w:rsid w:val="00CC23EE"/>
    <w:rsid w:val="00CD0A93"/>
    <w:rsid w:val="00CD1019"/>
    <w:rsid w:val="00CD2098"/>
    <w:rsid w:val="00CD3089"/>
    <w:rsid w:val="00CE2011"/>
    <w:rsid w:val="00CE30AF"/>
    <w:rsid w:val="00CE5494"/>
    <w:rsid w:val="00CE6B27"/>
    <w:rsid w:val="00CE7BEB"/>
    <w:rsid w:val="00CF0A8D"/>
    <w:rsid w:val="00CF3373"/>
    <w:rsid w:val="00D02BD4"/>
    <w:rsid w:val="00D0558B"/>
    <w:rsid w:val="00D129DD"/>
    <w:rsid w:val="00D22007"/>
    <w:rsid w:val="00D224AA"/>
    <w:rsid w:val="00D24417"/>
    <w:rsid w:val="00D260CE"/>
    <w:rsid w:val="00D32BA0"/>
    <w:rsid w:val="00D32F19"/>
    <w:rsid w:val="00D35B88"/>
    <w:rsid w:val="00D41698"/>
    <w:rsid w:val="00D422E5"/>
    <w:rsid w:val="00D444D1"/>
    <w:rsid w:val="00D45F6A"/>
    <w:rsid w:val="00D543C8"/>
    <w:rsid w:val="00D5572E"/>
    <w:rsid w:val="00D74EBA"/>
    <w:rsid w:val="00D80EB0"/>
    <w:rsid w:val="00D83C6A"/>
    <w:rsid w:val="00D87EB6"/>
    <w:rsid w:val="00D9218E"/>
    <w:rsid w:val="00DA1BC4"/>
    <w:rsid w:val="00DB4415"/>
    <w:rsid w:val="00DB75A5"/>
    <w:rsid w:val="00DC0214"/>
    <w:rsid w:val="00DC0483"/>
    <w:rsid w:val="00DC0BA2"/>
    <w:rsid w:val="00DD3A2C"/>
    <w:rsid w:val="00DD6C0E"/>
    <w:rsid w:val="00DD6FA4"/>
    <w:rsid w:val="00DE4233"/>
    <w:rsid w:val="00DF1BE2"/>
    <w:rsid w:val="00DF5C7B"/>
    <w:rsid w:val="00E065EB"/>
    <w:rsid w:val="00E11BF3"/>
    <w:rsid w:val="00E123DC"/>
    <w:rsid w:val="00E12A95"/>
    <w:rsid w:val="00E342C2"/>
    <w:rsid w:val="00E42D4B"/>
    <w:rsid w:val="00E46FCD"/>
    <w:rsid w:val="00E56535"/>
    <w:rsid w:val="00E62AD1"/>
    <w:rsid w:val="00E644C8"/>
    <w:rsid w:val="00E72D9E"/>
    <w:rsid w:val="00E73322"/>
    <w:rsid w:val="00E770E0"/>
    <w:rsid w:val="00E87AC9"/>
    <w:rsid w:val="00E9011E"/>
    <w:rsid w:val="00E90A8D"/>
    <w:rsid w:val="00E92D26"/>
    <w:rsid w:val="00E950A4"/>
    <w:rsid w:val="00EA1028"/>
    <w:rsid w:val="00EB120A"/>
    <w:rsid w:val="00EB6522"/>
    <w:rsid w:val="00EB68AE"/>
    <w:rsid w:val="00EB6C25"/>
    <w:rsid w:val="00EC720D"/>
    <w:rsid w:val="00ED1AEF"/>
    <w:rsid w:val="00EE5E23"/>
    <w:rsid w:val="00EF2281"/>
    <w:rsid w:val="00EF2D21"/>
    <w:rsid w:val="00EF4C94"/>
    <w:rsid w:val="00F075E7"/>
    <w:rsid w:val="00F13057"/>
    <w:rsid w:val="00F16EFE"/>
    <w:rsid w:val="00F17257"/>
    <w:rsid w:val="00F207A5"/>
    <w:rsid w:val="00F3113E"/>
    <w:rsid w:val="00F32E31"/>
    <w:rsid w:val="00F3374E"/>
    <w:rsid w:val="00F338D3"/>
    <w:rsid w:val="00F400A2"/>
    <w:rsid w:val="00F611EE"/>
    <w:rsid w:val="00F66D79"/>
    <w:rsid w:val="00F70308"/>
    <w:rsid w:val="00F75D7A"/>
    <w:rsid w:val="00F7753B"/>
    <w:rsid w:val="00F83680"/>
    <w:rsid w:val="00F83B5E"/>
    <w:rsid w:val="00F84452"/>
    <w:rsid w:val="00F91CC4"/>
    <w:rsid w:val="00F9403C"/>
    <w:rsid w:val="00F9471E"/>
    <w:rsid w:val="00F9562A"/>
    <w:rsid w:val="00F958DD"/>
    <w:rsid w:val="00FB5245"/>
    <w:rsid w:val="00FD05B4"/>
    <w:rsid w:val="00FD0B97"/>
    <w:rsid w:val="00FD1031"/>
    <w:rsid w:val="00FD6734"/>
    <w:rsid w:val="00FD7C6B"/>
    <w:rsid w:val="00FF27A4"/>
    <w:rsid w:val="00FF4D5F"/>
    <w:rsid w:val="00FF7DA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054FF3"/>
  <w15:chartTrackingRefBased/>
  <w15:docId w15:val="{E9376839-FBC5-4EB3-AE82-ED4D43C33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C657E"/>
    <w:rPr>
      <w:sz w:val="24"/>
      <w:lang w:val="sl-SI" w:eastAsia="sl-SI"/>
    </w:rPr>
  </w:style>
  <w:style w:type="paragraph" w:styleId="Antrat1">
    <w:name w:val="heading 1"/>
    <w:basedOn w:val="prastasis"/>
    <w:next w:val="prastasis"/>
    <w:link w:val="Antrat1Diagrama"/>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pPr>
      <w:keepNext/>
      <w:spacing w:before="240" w:after="60"/>
      <w:outlineLvl w:val="3"/>
    </w:pPr>
    <w:rPr>
      <w:b/>
      <w:bCs/>
      <w:sz w:val="28"/>
      <w:szCs w:val="28"/>
    </w:rPr>
  </w:style>
  <w:style w:type="paragraph" w:styleId="Antrat5">
    <w:name w:val="heading 5"/>
    <w:basedOn w:val="prastasis"/>
    <w:next w:val="prastasis"/>
    <w:link w:val="Antrat5Diagrama"/>
    <w:unhideWhenUsed/>
    <w:qFormat/>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320"/>
        <w:tab w:val="right" w:pos="8640"/>
      </w:tabs>
    </w:pPr>
  </w:style>
  <w:style w:type="paragraph" w:styleId="Porat">
    <w:name w:val="footer"/>
    <w:basedOn w:val="prastasis"/>
    <w:link w:val="PoratDiagrama"/>
    <w:pPr>
      <w:tabs>
        <w:tab w:val="center" w:pos="4320"/>
        <w:tab w:val="right" w:pos="8640"/>
      </w:tabs>
    </w:p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link w:val="PaprastasistekstasDiagrama"/>
    <w:rPr>
      <w:rFonts w:ascii="Courier New" w:hAnsi="Courier New"/>
      <w:sz w:val="20"/>
      <w:lang w:val="en-GB"/>
    </w:rPr>
  </w:style>
  <w:style w:type="paragraph" w:styleId="Antrat">
    <w:name w:val="caption"/>
    <w:basedOn w:val="prastasis"/>
    <w:next w:val="prastasis"/>
    <w:qFormat/>
    <w:pPr>
      <w:jc w:val="both"/>
    </w:pPr>
    <w:rPr>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pPr>
    <w:rPr>
      <w:b/>
      <w:bCs/>
      <w:i/>
      <w:iCs/>
      <w:szCs w:val="28"/>
    </w:rPr>
  </w:style>
  <w:style w:type="paragraph" w:styleId="Pagrindinistekstas">
    <w:name w:val="Body Text"/>
    <w:basedOn w:val="prastasis"/>
    <w:link w:val="PagrindinistekstasDiagrama"/>
    <w:pPr>
      <w:numPr>
        <w:ilvl w:val="12"/>
      </w:numPr>
      <w:tabs>
        <w:tab w:val="left" w:pos="8505"/>
      </w:tabs>
      <w:ind w:right="-2"/>
    </w:pPr>
    <w:rPr>
      <w:sz w:val="22"/>
    </w:rPr>
  </w:style>
  <w:style w:type="paragraph" w:styleId="Pagrindinistekstas2">
    <w:name w:val="Body Text 2"/>
    <w:basedOn w:val="prastasis"/>
    <w:link w:val="Pagrindinistekstas2Diagrama"/>
    <w:pPr>
      <w:spacing w:after="120" w:line="480" w:lineRule="auto"/>
    </w:pPr>
  </w:style>
  <w:style w:type="paragraph" w:customStyle="1" w:styleId="EMEAEnBodyText">
    <w:name w:val="EMEA En Body Text"/>
    <w:basedOn w:val="prastasis"/>
    <w:pPr>
      <w:spacing w:before="120" w:after="120"/>
      <w:jc w:val="both"/>
    </w:pPr>
    <w:rPr>
      <w:sz w:val="22"/>
      <w:lang w:val="en-US" w:eastAsia="en-US"/>
    </w:rPr>
  </w:style>
  <w:style w:type="paragraph" w:customStyle="1" w:styleId="Default">
    <w:name w:val="Default"/>
    <w:pPr>
      <w:autoSpaceDE w:val="0"/>
      <w:autoSpaceDN w:val="0"/>
      <w:adjustRightInd w:val="0"/>
    </w:pPr>
    <w:rPr>
      <w:color w:val="000000"/>
      <w:sz w:val="24"/>
      <w:szCs w:val="24"/>
      <w:lang w:val="sl-SI" w:eastAsia="sl-SI"/>
    </w:rPr>
  </w:style>
  <w:style w:type="character" w:customStyle="1" w:styleId="Antrat5Diagrama">
    <w:name w:val="Antraštė 5 Diagrama"/>
    <w:link w:val="Antrat5"/>
    <w:rPr>
      <w:rFonts w:ascii="Calibri" w:hAnsi="Calibri"/>
      <w:b/>
      <w:bCs/>
      <w:i/>
      <w:iCs/>
      <w:sz w:val="26"/>
      <w:szCs w:val="26"/>
      <w:lang w:val="sl-SI" w:eastAsia="sl-SI"/>
    </w:rPr>
  </w:style>
  <w:style w:type="character" w:customStyle="1" w:styleId="Antrat1Diagrama">
    <w:name w:val="Antraštė 1 Diagrama"/>
    <w:link w:val="Antrat1"/>
    <w:rPr>
      <w:rFonts w:ascii="Arial" w:hAnsi="Arial" w:cs="Arial"/>
      <w:b/>
      <w:bCs/>
      <w:kern w:val="32"/>
      <w:sz w:val="32"/>
      <w:szCs w:val="32"/>
      <w:lang w:val="sl-SI" w:eastAsia="sl-SI"/>
    </w:rPr>
  </w:style>
  <w:style w:type="character" w:customStyle="1" w:styleId="Antrat2Diagrama">
    <w:name w:val="Antraštė 2 Diagrama"/>
    <w:link w:val="Antrat2"/>
    <w:rPr>
      <w:b/>
      <w:sz w:val="24"/>
      <w:u w:val="single"/>
      <w:lang w:val="en-US" w:eastAsia="sl-SI"/>
    </w:rPr>
  </w:style>
  <w:style w:type="character" w:customStyle="1" w:styleId="Antrat3Diagrama">
    <w:name w:val="Antraštė 3 Diagrama"/>
    <w:link w:val="Antrat3"/>
    <w:rPr>
      <w:b/>
      <w:sz w:val="24"/>
      <w:lang w:val="en-US" w:eastAsia="sl-SI"/>
    </w:rPr>
  </w:style>
  <w:style w:type="character" w:customStyle="1" w:styleId="Antrat4Diagrama">
    <w:name w:val="Antraštė 4 Diagrama"/>
    <w:link w:val="Antrat4"/>
    <w:rPr>
      <w:b/>
      <w:bCs/>
      <w:sz w:val="28"/>
      <w:szCs w:val="28"/>
      <w:lang w:val="sl-SI" w:eastAsia="sl-SI"/>
    </w:rPr>
  </w:style>
  <w:style w:type="character" w:customStyle="1" w:styleId="Antrat6Diagrama">
    <w:name w:val="Antraštė 6 Diagrama"/>
    <w:link w:val="Antrat6"/>
    <w:rPr>
      <w:b/>
      <w:sz w:val="24"/>
      <w:lang w:val="en-US" w:eastAsia="sl-SI"/>
    </w:rPr>
  </w:style>
  <w:style w:type="numbering" w:customStyle="1" w:styleId="Sraonra1">
    <w:name w:val="Sąrašo nėra1"/>
    <w:next w:val="Sraonra"/>
    <w:uiPriority w:val="99"/>
    <w:semiHidden/>
    <w:unhideWhenUsed/>
  </w:style>
  <w:style w:type="character" w:customStyle="1" w:styleId="AntratsDiagrama">
    <w:name w:val="Antraštės Diagrama"/>
    <w:link w:val="Antrats"/>
    <w:rPr>
      <w:sz w:val="24"/>
      <w:lang w:val="sl-SI" w:eastAsia="sl-SI"/>
    </w:rPr>
  </w:style>
  <w:style w:type="character" w:customStyle="1" w:styleId="PoratDiagrama">
    <w:name w:val="Poraštė Diagrama"/>
    <w:link w:val="Porat"/>
    <w:rPr>
      <w:sz w:val="24"/>
      <w:lang w:val="sl-SI" w:eastAsia="sl-SI"/>
    </w:rPr>
  </w:style>
  <w:style w:type="character" w:customStyle="1" w:styleId="PaprastasistekstasDiagrama">
    <w:name w:val="Paprastasis tekstas Diagrama"/>
    <w:link w:val="Paprastasistekstas"/>
    <w:rPr>
      <w:rFonts w:ascii="Courier New" w:hAnsi="Courier New"/>
      <w:lang w:eastAsia="sl-SI"/>
    </w:rPr>
  </w:style>
  <w:style w:type="character" w:customStyle="1" w:styleId="PagrindinistekstasDiagrama">
    <w:name w:val="Pagrindinis tekstas Diagrama"/>
    <w:link w:val="Pagrindinistekstas"/>
    <w:rPr>
      <w:sz w:val="22"/>
      <w:lang w:val="sl-SI" w:eastAsia="sl-SI"/>
    </w:rPr>
  </w:style>
  <w:style w:type="character" w:customStyle="1" w:styleId="Pagrindinistekstas2Diagrama">
    <w:name w:val="Pagrindinis tekstas 2 Diagrama"/>
    <w:link w:val="Pagrindinistekstas2"/>
    <w:rPr>
      <w:sz w:val="24"/>
      <w:lang w:val="sl-SI" w:eastAsia="sl-SI"/>
    </w:rPr>
  </w:style>
  <w:style w:type="numbering" w:customStyle="1" w:styleId="Brezseznama1">
    <w:name w:val="Brez seznama1"/>
    <w:next w:val="Sraonra"/>
    <w:uiPriority w:val="99"/>
    <w:semiHidden/>
    <w:unhideWhenUsed/>
  </w:style>
  <w:style w:type="character" w:customStyle="1" w:styleId="CharChar10">
    <w:name w:val="Char Char10"/>
    <w:rPr>
      <w:rFonts w:ascii="Times New Roman" w:eastAsia="Times New Roman" w:hAnsi="Times New Roman" w:cs="Times New Roman"/>
      <w:b/>
      <w:szCs w:val="20"/>
      <w:lang w:val="lt-LT" w:eastAsia="lt-LT"/>
    </w:rPr>
  </w:style>
  <w:style w:type="character" w:customStyle="1" w:styleId="CharChar9">
    <w:name w:val="Char Char9"/>
    <w:rPr>
      <w:rFonts w:ascii="Times New Roman" w:eastAsia="Times New Roman" w:hAnsi="Times New Roman" w:cs="Times New Roman"/>
      <w:b/>
      <w:szCs w:val="20"/>
      <w:lang w:val="lt-LT" w:eastAsia="lt-LT"/>
    </w:rPr>
  </w:style>
  <w:style w:type="character" w:customStyle="1" w:styleId="CharChar8">
    <w:name w:val="Char Char8"/>
    <w:rPr>
      <w:rFonts w:ascii="Times New Roman" w:eastAsia="Times New Roman" w:hAnsi="Times New Roman" w:cs="Times New Roman"/>
      <w:b/>
      <w:szCs w:val="20"/>
      <w:lang w:val="lt-LT" w:eastAsia="lt-LT"/>
    </w:rPr>
  </w:style>
  <w:style w:type="paragraph" w:styleId="Vokoatgalinisadresas">
    <w:name w:val="envelope return"/>
    <w:basedOn w:val="prastasis"/>
    <w:pPr>
      <w:tabs>
        <w:tab w:val="left" w:pos="567"/>
      </w:tabs>
      <w:spacing w:line="260" w:lineRule="exact"/>
    </w:pPr>
    <w:rPr>
      <w:rFonts w:ascii="Arial" w:hAnsi="Arial"/>
      <w:b/>
      <w:sz w:val="28"/>
      <w:lang w:val="lt-LT" w:eastAsia="en-US"/>
    </w:rPr>
  </w:style>
  <w:style w:type="paragraph" w:styleId="Adresasantvoko">
    <w:name w:val="envelope address"/>
    <w:basedOn w:val="prastasis"/>
    <w:pPr>
      <w:framePr w:w="7920" w:h="1980" w:hRule="exact" w:hSpace="180" w:wrap="auto" w:hAnchor="page" w:xAlign="center" w:yAlign="bottom"/>
      <w:tabs>
        <w:tab w:val="left" w:pos="567"/>
      </w:tabs>
      <w:spacing w:line="260" w:lineRule="exact"/>
      <w:ind w:left="2880"/>
    </w:pPr>
    <w:rPr>
      <w:rFonts w:ascii="Arial" w:hAnsi="Arial"/>
      <w:b/>
      <w:sz w:val="28"/>
      <w:lang w:val="lt-LT" w:eastAsia="en-US"/>
    </w:rPr>
  </w:style>
  <w:style w:type="character" w:customStyle="1" w:styleId="CharChar7">
    <w:name w:val="Char Char7"/>
    <w:rPr>
      <w:rFonts w:ascii="Helvetica" w:eastAsia="Times New Roman" w:hAnsi="Helvetica" w:cs="Times New Roman"/>
      <w:sz w:val="16"/>
      <w:szCs w:val="20"/>
      <w:lang w:val="en-GB"/>
    </w:rPr>
  </w:style>
  <w:style w:type="character" w:customStyle="1" w:styleId="CharChar6">
    <w:name w:val="Char Char6"/>
    <w:rPr>
      <w:rFonts w:ascii="Times New Roman" w:eastAsia="Times New Roman" w:hAnsi="Times New Roman" w:cs="Times New Roman"/>
      <w:i/>
      <w:color w:val="008000"/>
      <w:szCs w:val="20"/>
      <w:lang w:val="en-GB"/>
    </w:rPr>
  </w:style>
  <w:style w:type="character" w:styleId="Grietas">
    <w:name w:val="Strong"/>
    <w:qFormat/>
    <w:rPr>
      <w:rFonts w:cs="Times New Roman"/>
      <w:b/>
      <w:bCs/>
    </w:rPr>
  </w:style>
  <w:style w:type="paragraph" w:customStyle="1" w:styleId="BTEMEASMCA">
    <w:name w:val="BT EMEA_SMCA"/>
    <w:basedOn w:val="prastasis"/>
    <w:link w:val="BTEMEASMCAChar"/>
    <w:autoRedefine/>
    <w:pPr>
      <w:tabs>
        <w:tab w:val="left" w:pos="567"/>
      </w:tabs>
    </w:pPr>
    <w:rPr>
      <w:bCs/>
      <w:i/>
      <w:iCs/>
      <w:sz w:val="22"/>
      <w:lang w:val="lt-LT" w:eastAsia="en-US"/>
    </w:rPr>
  </w:style>
  <w:style w:type="paragraph" w:customStyle="1" w:styleId="Formatvorlage1">
    <w:name w:val="Formatvorlage1"/>
    <w:basedOn w:val="prastasis"/>
    <w:pPr>
      <w:ind w:left="1418" w:hanging="709"/>
    </w:pPr>
    <w:rPr>
      <w:rFonts w:ascii="Arial" w:hAnsi="Arial" w:cs="Arial"/>
      <w:sz w:val="22"/>
      <w:szCs w:val="24"/>
      <w:lang w:val="nl-NL" w:eastAsia="de-DE"/>
    </w:rPr>
  </w:style>
  <w:style w:type="character" w:customStyle="1" w:styleId="BTEMEASMCAChar">
    <w:name w:val="BT EMEA_SMCA Char"/>
    <w:link w:val="BTEMEASMCA"/>
    <w:locked/>
    <w:rPr>
      <w:bCs/>
      <w:i/>
      <w:iCs/>
      <w:sz w:val="22"/>
      <w:lang w:val="lt-LT" w:eastAsia="en-US"/>
    </w:rPr>
  </w:style>
  <w:style w:type="character" w:styleId="Emfaz">
    <w:name w:val="Emphasis"/>
    <w:qFormat/>
    <w:rPr>
      <w:rFonts w:cs="Times New Roman"/>
      <w:b/>
      <w:bCs/>
    </w:rPr>
  </w:style>
  <w:style w:type="character" w:customStyle="1" w:styleId="CharChar5">
    <w:name w:val="Char Char5"/>
    <w:rPr>
      <w:rFonts w:ascii="Times New Roman" w:eastAsia="Times New Roman" w:hAnsi="Times New Roman" w:cs="Times New Roman"/>
      <w:szCs w:val="20"/>
      <w:lang w:val="en-GB"/>
    </w:rPr>
  </w:style>
  <w:style w:type="paragraph" w:styleId="Pavadinimas">
    <w:name w:val="Title"/>
    <w:basedOn w:val="prastasis"/>
    <w:link w:val="PavadinimasDiagrama"/>
    <w:autoRedefine/>
    <w:qFormat/>
    <w:pPr>
      <w:jc w:val="center"/>
      <w:outlineLvl w:val="0"/>
    </w:pPr>
    <w:rPr>
      <w:b/>
      <w:kern w:val="28"/>
      <w:sz w:val="22"/>
      <w:lang w:val="lt-LT" w:eastAsia="lt-LT"/>
    </w:rPr>
  </w:style>
  <w:style w:type="character" w:customStyle="1" w:styleId="PavadinimasDiagrama">
    <w:name w:val="Pavadinimas Diagrama"/>
    <w:link w:val="Pavadinimas"/>
    <w:rPr>
      <w:b/>
      <w:kern w:val="28"/>
      <w:sz w:val="22"/>
      <w:lang w:val="lt-LT" w:eastAsia="lt-LT"/>
    </w:rPr>
  </w:style>
  <w:style w:type="character" w:customStyle="1" w:styleId="CharChar4">
    <w:name w:val="Char Char4"/>
    <w:rPr>
      <w:rFonts w:ascii="Times New Roman" w:eastAsia="Times New Roman" w:hAnsi="Times New Roman" w:cs="Times New Roman"/>
      <w:b/>
      <w:kern w:val="28"/>
      <w:szCs w:val="20"/>
      <w:lang w:val="lt-LT" w:eastAsia="lt-LT"/>
    </w:rPr>
  </w:style>
  <w:style w:type="character" w:customStyle="1" w:styleId="CharChar3">
    <w:name w:val="Char Char3"/>
    <w:rPr>
      <w:rFonts w:ascii="Times New Roman" w:eastAsia="Times New Roman" w:hAnsi="Times New Roman" w:cs="Times New Roman"/>
      <w:szCs w:val="20"/>
      <w:lang w:val="lt-LT" w:eastAsia="lt-LT"/>
    </w:rPr>
  </w:style>
  <w:style w:type="paragraph" w:customStyle="1" w:styleId="BalloonText1">
    <w:name w:val="Balloon Text1"/>
    <w:basedOn w:val="prastasis"/>
    <w:semiHidden/>
    <w:unhideWhenUsed/>
    <w:pPr>
      <w:tabs>
        <w:tab w:val="left" w:pos="567"/>
      </w:tabs>
    </w:pPr>
    <w:rPr>
      <w:rFonts w:ascii="Tahoma" w:hAnsi="Tahoma" w:cs="Tahoma"/>
      <w:sz w:val="16"/>
      <w:szCs w:val="16"/>
      <w:lang w:val="lt-LT" w:eastAsia="en-US"/>
    </w:rPr>
  </w:style>
  <w:style w:type="character" w:customStyle="1" w:styleId="CharChar2">
    <w:name w:val="Char Char2"/>
    <w:semiHidden/>
    <w:rPr>
      <w:rFonts w:ascii="Tahoma" w:eastAsia="Times New Roman" w:hAnsi="Tahoma" w:cs="Tahoma"/>
      <w:sz w:val="16"/>
      <w:szCs w:val="16"/>
      <w:lang w:val="en-GB"/>
    </w:rPr>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Times New Roman" w:hAnsi="Times New Roman" w:cs="Times New Roman"/>
      <w:bCs w:val="0"/>
      <w:caps/>
      <w:kern w:val="0"/>
      <w:sz w:val="20"/>
      <w:szCs w:val="20"/>
      <w:lang w:val="lt-LT" w:eastAsia="lt-LT"/>
    </w:rPr>
  </w:style>
  <w:style w:type="character" w:customStyle="1" w:styleId="TTEMEASMCAChar">
    <w:name w:val="TT EMEA_SMCA Char"/>
    <w:link w:val="TTEMEASMCA"/>
    <w:rPr>
      <w:b/>
      <w:caps/>
      <w:lang w:val="lt-LT" w:eastAsia="lt-LT"/>
    </w:rPr>
  </w:style>
  <w:style w:type="paragraph" w:customStyle="1" w:styleId="BTAnIIEMEASMCA">
    <w:name w:val="BT(AnII) EMEA_SMCA"/>
    <w:basedOn w:val="BalloonText1"/>
    <w:autoRedefine/>
    <w:pPr>
      <w:tabs>
        <w:tab w:val="clear" w:pos="567"/>
        <w:tab w:val="left" w:pos="1701"/>
      </w:tabs>
      <w:ind w:left="1701" w:hanging="567"/>
    </w:pPr>
    <w:rPr>
      <w:rFonts w:ascii="Times New Roman" w:hAnsi="Times New Roman"/>
      <w:b/>
      <w:sz w:val="22"/>
      <w:szCs w:val="22"/>
    </w:rPr>
  </w:style>
  <w:style w:type="paragraph" w:customStyle="1" w:styleId="PI-1EMEASMCA">
    <w:name w:val="PI-1 EMEA_SMCA"/>
    <w:basedOn w:val="Antrat2"/>
    <w:autoRedefine/>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2EMEASMCA">
    <w:name w:val="PI-2 EMEA_SMCA"/>
    <w:basedOn w:val="Antrat3"/>
    <w:autoRedefine/>
    <w:pPr>
      <w:keepLines/>
      <w:tabs>
        <w:tab w:val="clear" w:pos="6760"/>
        <w:tab w:val="left" w:pos="567"/>
      </w:tabs>
      <w:spacing w:line="240" w:lineRule="auto"/>
      <w:ind w:left="567" w:hanging="567"/>
    </w:pPr>
    <w:rPr>
      <w:kern w:val="28"/>
      <w:sz w:val="22"/>
      <w:szCs w:val="22"/>
      <w:lang w:val="lt-LT" w:eastAsia="en-US"/>
    </w:rPr>
  </w:style>
  <w:style w:type="paragraph" w:customStyle="1" w:styleId="BTuEMEASMCA">
    <w:name w:val="BT(u) EMEA_SMCA"/>
    <w:basedOn w:val="BTEMEASMCA"/>
    <w:autoRedefine/>
    <w:pPr>
      <w:spacing w:line="260" w:lineRule="exact"/>
    </w:pPr>
    <w:rPr>
      <w:i w:val="0"/>
      <w:iCs w:val="0"/>
      <w:u w:val="single"/>
    </w:rPr>
  </w:style>
  <w:style w:type="paragraph" w:customStyle="1" w:styleId="PI-1labEMEASMCA">
    <w:name w:val="PI-1_lab EMEA_SMCA"/>
    <w:basedOn w:val="prastasis"/>
    <w:link w:val="PI-1labEMEASMCAChar"/>
    <w:autoRedefine/>
    <w:pPr>
      <w:pBdr>
        <w:top w:val="single" w:sz="4" w:space="1" w:color="auto"/>
        <w:left w:val="single" w:sz="4" w:space="4" w:color="auto"/>
        <w:bottom w:val="single" w:sz="4" w:space="1" w:color="auto"/>
        <w:right w:val="single" w:sz="4" w:space="4" w:color="auto"/>
      </w:pBdr>
      <w:tabs>
        <w:tab w:val="left" w:pos="540"/>
      </w:tabs>
    </w:pPr>
    <w:rPr>
      <w:b/>
      <w:noProof/>
      <w:sz w:val="20"/>
      <w:lang w:val="lt-LT" w:eastAsia="lt-LT"/>
    </w:rPr>
  </w:style>
  <w:style w:type="character" w:customStyle="1" w:styleId="PI-1labEMEASMCAChar">
    <w:name w:val="PI-1_lab EMEA_SMCA Char"/>
    <w:link w:val="PI-1labEMEASMCA"/>
    <w:rPr>
      <w:b/>
      <w:noProof/>
      <w:lang w:val="lt-LT" w:eastAsia="lt-LT"/>
    </w:rPr>
  </w:style>
  <w:style w:type="character" w:styleId="Komentaronuoroda">
    <w:name w:val="annotation reference"/>
    <w:rPr>
      <w:sz w:val="16"/>
      <w:szCs w:val="16"/>
    </w:rPr>
  </w:style>
  <w:style w:type="paragraph" w:styleId="Komentarotekstas">
    <w:name w:val="annotation text"/>
    <w:basedOn w:val="prastasis"/>
    <w:link w:val="KomentarotekstasDiagrama"/>
    <w:pPr>
      <w:tabs>
        <w:tab w:val="left" w:pos="567"/>
      </w:tabs>
      <w:spacing w:line="260" w:lineRule="exact"/>
    </w:pPr>
    <w:rPr>
      <w:sz w:val="20"/>
      <w:lang w:val="lt-LT" w:eastAsia="en-US"/>
    </w:rPr>
  </w:style>
  <w:style w:type="character" w:customStyle="1" w:styleId="KomentarotekstasDiagrama">
    <w:name w:val="Komentaro tekstas Diagrama"/>
    <w:link w:val="Komentarotekstas"/>
    <w:rPr>
      <w:lang w:val="lt-LT" w:eastAsia="en-US"/>
    </w:rPr>
  </w:style>
  <w:style w:type="character" w:customStyle="1" w:styleId="CharChar1">
    <w:name w:val="Char Char1"/>
    <w:semiHidden/>
    <w:rPr>
      <w:rFonts w:ascii="Times New Roman" w:eastAsia="Times New Roman" w:hAnsi="Times New Roman" w:cs="Times New Roman"/>
      <w:sz w:val="20"/>
      <w:szCs w:val="20"/>
      <w:lang w:val="en-GB"/>
    </w:rPr>
  </w:style>
  <w:style w:type="paragraph" w:customStyle="1" w:styleId="CommentSubject1">
    <w:name w:val="Comment Subject1"/>
    <w:basedOn w:val="Komentarotekstas"/>
    <w:next w:val="Komentarotekstas"/>
    <w:semiHidden/>
    <w:rPr>
      <w:b/>
      <w:bCs/>
    </w:rPr>
  </w:style>
  <w:style w:type="character" w:customStyle="1" w:styleId="CharChar">
    <w:name w:val="Char Char"/>
    <w:semiHidden/>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pPr>
      <w:tabs>
        <w:tab w:val="left" w:pos="567"/>
      </w:tabs>
    </w:pPr>
    <w:rPr>
      <w:rFonts w:ascii="Tahoma" w:hAnsi="Tahoma" w:cs="Tahoma"/>
      <w:sz w:val="16"/>
      <w:szCs w:val="16"/>
      <w:lang w:val="lt-LT" w:eastAsia="en-US"/>
    </w:rPr>
  </w:style>
  <w:style w:type="character" w:customStyle="1" w:styleId="DebesliotekstasDiagrama">
    <w:name w:val="Debesėlio tekstas Diagrama"/>
    <w:link w:val="Debesliotekstas"/>
    <w:uiPriority w:val="99"/>
    <w:rPr>
      <w:rFonts w:ascii="Tahoma" w:hAnsi="Tahoma" w:cs="Tahoma"/>
      <w:sz w:val="16"/>
      <w:szCs w:val="16"/>
      <w:lang w:val="lt-LT" w:eastAsia="en-US"/>
    </w:rPr>
  </w:style>
  <w:style w:type="paragraph" w:styleId="Komentarotema">
    <w:name w:val="annotation subject"/>
    <w:basedOn w:val="Komentarotekstas"/>
    <w:next w:val="Komentarotekstas"/>
    <w:link w:val="KomentarotemaDiagrama1"/>
    <w:unhideWhenUsed/>
    <w:rPr>
      <w:b/>
      <w:bCs/>
    </w:rPr>
  </w:style>
  <w:style w:type="character" w:customStyle="1" w:styleId="KomentarotemaDiagrama1">
    <w:name w:val="Komentaro tema Diagrama1"/>
    <w:link w:val="Komentarotema"/>
    <w:rPr>
      <w:b/>
      <w:bCs/>
      <w:lang w:val="lt-LT" w:eastAsia="en-US"/>
    </w:rPr>
  </w:style>
  <w:style w:type="character" w:customStyle="1" w:styleId="KomentarotemaDiagrama">
    <w:name w:val="Komentaro tema Diagrama"/>
    <w:rPr>
      <w:rFonts w:ascii="Times New Roman" w:eastAsia="Times New Roman" w:hAnsi="Times New Roman" w:cs="Times New Roman"/>
      <w:b/>
      <w:bCs/>
      <w:sz w:val="20"/>
      <w:szCs w:val="20"/>
      <w:lang w:val="sl-SI" w:eastAsia="sl-SI"/>
    </w:rPr>
  </w:style>
  <w:style w:type="paragraph" w:styleId="Sraopastraipa">
    <w:name w:val="List Paragraph"/>
    <w:basedOn w:val="prastasis"/>
    <w:uiPriority w:val="34"/>
    <w:qFormat/>
    <w:pPr>
      <w:spacing w:after="200" w:line="276" w:lineRule="auto"/>
      <w:ind w:left="720"/>
      <w:contextualSpacing/>
    </w:pPr>
    <w:rPr>
      <w:rFonts w:ascii="Calibri" w:eastAsia="Calibri" w:hAnsi="Calibri"/>
      <w:sz w:val="22"/>
      <w:szCs w:val="22"/>
      <w:lang w:val="lt-LT" w:eastAsia="en-US"/>
    </w:rPr>
  </w:style>
  <w:style w:type="paragraph" w:styleId="Pataisymai">
    <w:name w:val="Revision"/>
    <w:hidden/>
    <w:uiPriority w:val="99"/>
    <w:semiHidden/>
    <w:rPr>
      <w:sz w:val="24"/>
      <w:lang w:val="sl-SI" w:eastAsia="sl-SI"/>
    </w:rPr>
  </w:style>
  <w:style w:type="paragraph" w:customStyle="1" w:styleId="msonormal0">
    <w:name w:val="msonormal"/>
    <w:basedOn w:val="prastasis"/>
    <w:pPr>
      <w:spacing w:before="100" w:beforeAutospacing="1" w:after="100" w:afterAutospacing="1"/>
    </w:pPr>
    <w:rPr>
      <w:szCs w:val="24"/>
      <w:lang w:val="lt-LT" w:eastAsia="lt-LT"/>
    </w:r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character" w:styleId="Neapdorotaspaminjimas">
    <w:name w:val="Unresolved Mention"/>
    <w:basedOn w:val="Numatytasispastraiposriftas"/>
    <w:uiPriority w:val="99"/>
    <w:semiHidden/>
    <w:unhideWhenUsed/>
    <w:rsid w:val="00A87690"/>
    <w:rPr>
      <w:color w:val="605E5C"/>
      <w:shd w:val="clear" w:color="auto" w:fill="E1DFDD"/>
    </w:rPr>
  </w:style>
  <w:style w:type="paragraph" w:styleId="prastasiniatinklio">
    <w:name w:val="Normal (Web)"/>
    <w:basedOn w:val="prastasis"/>
    <w:uiPriority w:val="99"/>
    <w:rsid w:val="005A036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98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7" ma:contentTypeDescription="Create a new document." ma:contentTypeScope="" ma:versionID="651025cec874a26a518624d4534a0a4f">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bcf35584b7ded349fb189d780696bc03"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985967-AE76-403E-90D6-3AF9D8599E0A}">
  <ds:schemaRefs>
    <ds:schemaRef ds:uri="http://schemas.microsoft.com/office/2006/metadata/properties"/>
    <ds:schemaRef ds:uri="http://schemas.microsoft.com/office/infopath/2007/PartnerControls"/>
    <ds:schemaRef ds:uri="8c54d1d4-8a50-4b16-b050-2289fc7c4d80"/>
    <ds:schemaRef ds:uri="cb0b4dfd-1452-42df-bcc2-835b32a0f636"/>
  </ds:schemaRefs>
</ds:datastoreItem>
</file>

<file path=customXml/itemProps2.xml><?xml version="1.0" encoding="utf-8"?>
<ds:datastoreItem xmlns:ds="http://schemas.openxmlformats.org/officeDocument/2006/customXml" ds:itemID="{A60B2735-859A-48D3-AAF0-9D51FF309A83}">
  <ds:schemaRefs>
    <ds:schemaRef ds:uri="http://schemas.microsoft.com/sharepoint/v3/contenttype/forms"/>
  </ds:schemaRefs>
</ds:datastoreItem>
</file>

<file path=customXml/itemProps3.xml><?xml version="1.0" encoding="utf-8"?>
<ds:datastoreItem xmlns:ds="http://schemas.openxmlformats.org/officeDocument/2006/customXml" ds:itemID="{00D1B586-7485-49B8-8A41-390365E76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42</Pages>
  <Words>63375</Words>
  <Characters>36125</Characters>
  <Application>Microsoft Office Word</Application>
  <DocSecurity>0</DocSecurity>
  <Lines>301</Lines>
  <Paragraphs>198</Paragraphs>
  <ScaleCrop>false</ScaleCrop>
  <HeadingPairs>
    <vt:vector size="6" baseType="variant">
      <vt:variant>
        <vt:lpstr>Title</vt:lpstr>
      </vt:variant>
      <vt:variant>
        <vt:i4>1</vt:i4>
      </vt:variant>
      <vt:variant>
        <vt:lpstr>Pavadinimas</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99302</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Author</dc:creator>
  <cp:keywords/>
  <dc:description/>
  <cp:lastModifiedBy>Birutė Valkauskaitė</cp:lastModifiedBy>
  <cp:revision>2</cp:revision>
  <dcterms:created xsi:type="dcterms:W3CDTF">2026-01-30T09:23:00Z</dcterms:created>
  <dcterms:modified xsi:type="dcterms:W3CDTF">2026-01-30T09:23:00Z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PI_Text082793_1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y fmtid="{D5CDD505-2E9C-101B-9397-08002B2CF9AE}" pid="26" name="ContentTypeId">
    <vt:lpwstr>0x010100DF3DE31FBD468C4185A4E2E493B5F0DA</vt:lpwstr>
  </property>
  <property fmtid="{D5CDD505-2E9C-101B-9397-08002B2CF9AE}" pid="27" name="MediaServiceImageTags">
    <vt:lpwstr/>
  </property>
</Properties>
</file>