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F692" w14:textId="54BF8973" w:rsidR="009418A9" w:rsidRDefault="009418A9" w:rsidP="009418A9">
      <w:pPr>
        <w:spacing w:after="0" w:line="240" w:lineRule="auto"/>
        <w:jc w:val="center"/>
        <w:rPr>
          <w:rFonts w:ascii="Times New Roman" w:hAnsi="Times New Roman"/>
          <w:b/>
          <w:noProof/>
          <w:lang w:eastAsia="lt-LT"/>
        </w:rPr>
      </w:pPr>
      <w:r>
        <w:rPr>
          <w:rFonts w:ascii="Times New Roman" w:hAnsi="Times New Roman"/>
          <w:b/>
          <w:noProof/>
          <w:lang w:eastAsia="lt-LT"/>
        </w:rPr>
        <w:t xml:space="preserve">Pakuotės lapelis: informacija </w:t>
      </w:r>
      <w:r w:rsidR="000A76A3">
        <w:rPr>
          <w:rFonts w:ascii="Times New Roman" w:hAnsi="Times New Roman"/>
          <w:b/>
          <w:noProof/>
          <w:lang w:eastAsia="lt-LT"/>
        </w:rPr>
        <w:t>pacientui</w:t>
      </w:r>
    </w:p>
    <w:p w14:paraId="23692624" w14:textId="77777777" w:rsidR="009418A9" w:rsidRDefault="009418A9" w:rsidP="009418A9">
      <w:pPr>
        <w:spacing w:after="0" w:line="240" w:lineRule="auto"/>
        <w:jc w:val="center"/>
        <w:rPr>
          <w:rFonts w:ascii="Times New Roman" w:hAnsi="Times New Roman"/>
          <w:b/>
          <w:noProof/>
          <w:lang w:eastAsia="lt-LT"/>
        </w:rPr>
      </w:pPr>
    </w:p>
    <w:p w14:paraId="13E90A86" w14:textId="77777777" w:rsidR="009418A9" w:rsidRDefault="006F208D" w:rsidP="009418A9">
      <w:pPr>
        <w:spacing w:after="0" w:line="240" w:lineRule="auto"/>
        <w:jc w:val="center"/>
        <w:rPr>
          <w:rFonts w:ascii="Times New Roman" w:hAnsi="Times New Roman"/>
          <w:b/>
          <w:noProof/>
          <w:lang w:eastAsia="lt-LT"/>
        </w:rPr>
      </w:pPr>
      <w:r>
        <w:rPr>
          <w:rFonts w:ascii="Times New Roman" w:hAnsi="Times New Roman"/>
          <w:b/>
          <w:noProof/>
          <w:lang w:eastAsia="lt-LT"/>
        </w:rPr>
        <w:t>Etoricoxib Inteli</w:t>
      </w:r>
      <w:r w:rsidR="009418A9">
        <w:rPr>
          <w:rFonts w:ascii="Times New Roman" w:hAnsi="Times New Roman"/>
          <w:b/>
          <w:noProof/>
          <w:lang w:eastAsia="lt-LT"/>
        </w:rPr>
        <w:t xml:space="preserve"> 60 mg plėvele dengtos tabletės</w:t>
      </w:r>
    </w:p>
    <w:p w14:paraId="6E45692E" w14:textId="77777777" w:rsidR="009418A9" w:rsidRDefault="006F208D" w:rsidP="009418A9">
      <w:pPr>
        <w:spacing w:after="0" w:line="240" w:lineRule="auto"/>
        <w:jc w:val="center"/>
        <w:rPr>
          <w:rFonts w:ascii="Times New Roman" w:hAnsi="Times New Roman"/>
          <w:b/>
          <w:noProof/>
          <w:lang w:eastAsia="lt-LT"/>
        </w:rPr>
      </w:pPr>
      <w:r>
        <w:rPr>
          <w:rFonts w:ascii="Times New Roman" w:hAnsi="Times New Roman"/>
          <w:b/>
          <w:noProof/>
          <w:lang w:eastAsia="lt-LT"/>
        </w:rPr>
        <w:t>Etoricoxib Inteli</w:t>
      </w:r>
      <w:r w:rsidR="009418A9">
        <w:rPr>
          <w:rFonts w:ascii="Times New Roman" w:hAnsi="Times New Roman"/>
          <w:b/>
          <w:noProof/>
          <w:lang w:eastAsia="lt-LT"/>
        </w:rPr>
        <w:t xml:space="preserve"> 90 mg plėvele dengtos tabletės</w:t>
      </w:r>
    </w:p>
    <w:p w14:paraId="77E0F3E2" w14:textId="77777777" w:rsidR="009418A9" w:rsidRDefault="006F208D" w:rsidP="009418A9">
      <w:pPr>
        <w:spacing w:after="0" w:line="240" w:lineRule="auto"/>
        <w:jc w:val="center"/>
        <w:rPr>
          <w:rFonts w:ascii="Times New Roman" w:hAnsi="Times New Roman"/>
          <w:b/>
          <w:noProof/>
          <w:lang w:eastAsia="lt-LT"/>
        </w:rPr>
      </w:pPr>
      <w:r>
        <w:rPr>
          <w:rFonts w:ascii="Times New Roman" w:hAnsi="Times New Roman"/>
          <w:b/>
          <w:noProof/>
          <w:lang w:eastAsia="lt-LT"/>
        </w:rPr>
        <w:t>Etoricoxib Inteli</w:t>
      </w:r>
      <w:r w:rsidR="009418A9">
        <w:rPr>
          <w:rFonts w:ascii="Times New Roman" w:hAnsi="Times New Roman"/>
          <w:b/>
          <w:noProof/>
          <w:lang w:eastAsia="lt-LT"/>
        </w:rPr>
        <w:t xml:space="preserve"> 120 mg plėvele dengtos tabletės</w:t>
      </w:r>
    </w:p>
    <w:p w14:paraId="0BF90DC8" w14:textId="77777777" w:rsidR="009418A9" w:rsidRDefault="009418A9" w:rsidP="009418A9">
      <w:pPr>
        <w:spacing w:after="0" w:line="240" w:lineRule="auto"/>
        <w:jc w:val="center"/>
        <w:rPr>
          <w:rFonts w:ascii="Times New Roman" w:hAnsi="Times New Roman"/>
          <w:noProof/>
          <w:lang w:eastAsia="lt-LT"/>
        </w:rPr>
      </w:pPr>
    </w:p>
    <w:p w14:paraId="6C925BB0" w14:textId="77777777" w:rsidR="009418A9" w:rsidRDefault="00B047A5" w:rsidP="009418A9">
      <w:pPr>
        <w:spacing w:after="0" w:line="240" w:lineRule="auto"/>
        <w:jc w:val="center"/>
        <w:rPr>
          <w:rFonts w:ascii="Times New Roman" w:hAnsi="Times New Roman"/>
          <w:noProof/>
          <w:lang w:eastAsia="lt-LT"/>
        </w:rPr>
      </w:pPr>
      <w:r>
        <w:rPr>
          <w:rFonts w:ascii="Times New Roman" w:hAnsi="Times New Roman"/>
          <w:noProof/>
          <w:lang w:eastAsia="lt-LT"/>
        </w:rPr>
        <w:t>e</w:t>
      </w:r>
      <w:r w:rsidR="009418A9">
        <w:rPr>
          <w:rFonts w:ascii="Times New Roman" w:hAnsi="Times New Roman"/>
          <w:noProof/>
          <w:lang w:eastAsia="lt-LT"/>
        </w:rPr>
        <w:t>torikoksibas</w:t>
      </w:r>
    </w:p>
    <w:p w14:paraId="45D46B52" w14:textId="77777777" w:rsidR="009418A9" w:rsidRDefault="009418A9" w:rsidP="009418A9">
      <w:pPr>
        <w:spacing w:after="0" w:line="240" w:lineRule="auto"/>
        <w:rPr>
          <w:rFonts w:ascii="Times New Roman" w:hAnsi="Times New Roman"/>
          <w:b/>
          <w:noProof/>
          <w:lang w:eastAsia="lt-LT"/>
        </w:rPr>
      </w:pPr>
    </w:p>
    <w:p w14:paraId="0125F05A"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14:paraId="27824BB8"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14:paraId="4C9F8CF7"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14:paraId="1FEFAAC6"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14:paraId="48773137"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14:paraId="1FA7E92B" w14:textId="77777777" w:rsidR="009418A9" w:rsidRDefault="009418A9" w:rsidP="009418A9">
      <w:pPr>
        <w:spacing w:after="0" w:line="240" w:lineRule="auto"/>
        <w:ind w:right="-2"/>
        <w:rPr>
          <w:rFonts w:ascii="Times New Roman" w:hAnsi="Times New Roman"/>
          <w:noProof/>
          <w:lang w:eastAsia="lt-LT"/>
        </w:rPr>
      </w:pPr>
    </w:p>
    <w:p w14:paraId="07A8D677" w14:textId="77777777" w:rsidR="009418A9" w:rsidRDefault="009418A9" w:rsidP="009418A9">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14:paraId="73383D6A" w14:textId="77777777" w:rsidR="009418A9" w:rsidRDefault="009418A9" w:rsidP="009418A9">
      <w:pPr>
        <w:spacing w:after="0" w:line="240" w:lineRule="auto"/>
        <w:jc w:val="both"/>
        <w:rPr>
          <w:rFonts w:ascii="Times New Roman" w:hAnsi="Times New Roman"/>
          <w:b/>
          <w:noProof/>
          <w:lang w:eastAsia="lt-LT"/>
        </w:rPr>
      </w:pPr>
    </w:p>
    <w:p w14:paraId="4F98EF76"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 xml:space="preserve">Kas yra </w:t>
      </w:r>
      <w:r w:rsidR="006F208D">
        <w:rPr>
          <w:rFonts w:ascii="Times New Roman" w:hAnsi="Times New Roman"/>
          <w:noProof/>
          <w:lang w:eastAsia="lt-LT"/>
        </w:rPr>
        <w:t>Etoricoxib Inteli</w:t>
      </w:r>
      <w:r>
        <w:rPr>
          <w:rFonts w:ascii="Times New Roman" w:hAnsi="Times New Roman"/>
          <w:noProof/>
          <w:lang w:eastAsia="lt-LT"/>
        </w:rPr>
        <w:t xml:space="preserve"> ir kam jis vartojamas</w:t>
      </w:r>
    </w:p>
    <w:p w14:paraId="392767B2"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 xml:space="preserve">Kas žinotina prieš vartojant </w:t>
      </w:r>
      <w:r w:rsidR="006F208D">
        <w:rPr>
          <w:rFonts w:ascii="Times New Roman" w:hAnsi="Times New Roman"/>
          <w:noProof/>
          <w:lang w:eastAsia="lt-LT"/>
        </w:rPr>
        <w:t>Etoricoxib Inteli</w:t>
      </w:r>
    </w:p>
    <w:p w14:paraId="37C1EBBC"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 xml:space="preserve">Kaip vartoti </w:t>
      </w:r>
      <w:r w:rsidR="006F208D">
        <w:rPr>
          <w:rFonts w:ascii="Times New Roman" w:hAnsi="Times New Roman"/>
          <w:noProof/>
          <w:lang w:eastAsia="lt-LT"/>
        </w:rPr>
        <w:t>Etoricoxib Inteli</w:t>
      </w:r>
    </w:p>
    <w:p w14:paraId="257D5D7F"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14:paraId="55788E94"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 xml:space="preserve">Kaip laikyti </w:t>
      </w:r>
      <w:r w:rsidR="006F208D">
        <w:rPr>
          <w:rFonts w:ascii="Times New Roman" w:hAnsi="Times New Roman"/>
          <w:noProof/>
          <w:lang w:eastAsia="lt-LT"/>
        </w:rPr>
        <w:t>Etoricoxib Inteli</w:t>
      </w:r>
    </w:p>
    <w:p w14:paraId="0D029B83"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14:paraId="3814989A" w14:textId="77777777" w:rsidR="009418A9" w:rsidRDefault="009418A9" w:rsidP="009418A9">
      <w:pPr>
        <w:spacing w:after="0" w:line="240" w:lineRule="auto"/>
        <w:rPr>
          <w:rFonts w:ascii="Times New Roman" w:hAnsi="Times New Roman"/>
          <w:noProof/>
          <w:lang w:eastAsia="lt-LT"/>
        </w:rPr>
      </w:pPr>
    </w:p>
    <w:p w14:paraId="092F25A3" w14:textId="77777777" w:rsidR="009418A9" w:rsidRDefault="009418A9" w:rsidP="009418A9">
      <w:pPr>
        <w:spacing w:after="0" w:line="240" w:lineRule="auto"/>
        <w:rPr>
          <w:rFonts w:ascii="Times New Roman" w:hAnsi="Times New Roman"/>
          <w:noProof/>
          <w:lang w:eastAsia="lt-LT"/>
        </w:rPr>
      </w:pPr>
    </w:p>
    <w:p w14:paraId="70C3A1F3" w14:textId="77777777" w:rsidR="009418A9" w:rsidRDefault="009418A9" w:rsidP="009418A9">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 xml:space="preserve">Kas yra </w:t>
      </w:r>
      <w:r w:rsidR="006F208D">
        <w:rPr>
          <w:rFonts w:ascii="Times New Roman" w:hAnsi="Times New Roman"/>
          <w:b/>
          <w:noProof/>
          <w:lang w:eastAsia="lt-LT"/>
        </w:rPr>
        <w:t>Etoricoxib Inteli</w:t>
      </w:r>
      <w:r>
        <w:rPr>
          <w:rFonts w:ascii="Times New Roman" w:hAnsi="Times New Roman"/>
          <w:noProof/>
          <w:lang w:eastAsia="lt-LT"/>
        </w:rPr>
        <w:t xml:space="preserve"> </w:t>
      </w:r>
      <w:r>
        <w:rPr>
          <w:rFonts w:ascii="Times New Roman" w:hAnsi="Times New Roman"/>
          <w:b/>
          <w:noProof/>
          <w:lang w:eastAsia="lt-LT"/>
        </w:rPr>
        <w:t>ir kam jis vartojamas</w:t>
      </w:r>
    </w:p>
    <w:p w14:paraId="1C28C8E9" w14:textId="77777777" w:rsidR="009418A9" w:rsidRDefault="009418A9" w:rsidP="009418A9">
      <w:pPr>
        <w:spacing w:after="0" w:line="240" w:lineRule="auto"/>
        <w:rPr>
          <w:rFonts w:ascii="Times New Roman" w:hAnsi="Times New Roman"/>
          <w:noProof/>
          <w:lang w:eastAsia="lt-LT"/>
        </w:rPr>
      </w:pPr>
    </w:p>
    <w:p w14:paraId="63B06032" w14:textId="77777777" w:rsidR="000A76A3" w:rsidRDefault="006F208D" w:rsidP="000A76A3">
      <w:pPr>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sudėtyje yra veikliosios medžiagos etorikoksibo.</w:t>
      </w:r>
    </w:p>
    <w:p w14:paraId="006737EF" w14:textId="77777777" w:rsidR="009418A9" w:rsidRDefault="006F208D" w:rsidP="000A76A3">
      <w:pPr>
        <w:spacing w:after="0" w:line="240" w:lineRule="auto"/>
        <w:rPr>
          <w:rFonts w:ascii="Times New Roman" w:hAnsi="Times New Roman"/>
          <w:lang w:eastAsia="lt-LT"/>
        </w:rPr>
      </w:pPr>
      <w:r>
        <w:rPr>
          <w:rFonts w:ascii="Times New Roman" w:hAnsi="Times New Roman"/>
          <w:noProof/>
          <w:lang w:eastAsia="lt-LT"/>
        </w:rPr>
        <w:t>Etoricoxib Inteli</w:t>
      </w:r>
      <w:r w:rsidR="009418A9">
        <w:rPr>
          <w:rFonts w:ascii="Times New Roman" w:hAnsi="Times New Roman"/>
          <w:noProof/>
          <w:lang w:eastAsia="lt-LT"/>
        </w:rPr>
        <w:t xml:space="preserve"> </w:t>
      </w:r>
      <w:r w:rsidR="009418A9">
        <w:rPr>
          <w:rFonts w:ascii="Times New Roman" w:hAnsi="Times New Roman"/>
          <w:lang w:eastAsia="lt-LT"/>
        </w:rPr>
        <w:t>yra vienas iš selektyvių COX-2 inhibitorių grupės vaistų. Jie priklauso nesteroidinių vaistų nuo uždegimo (NVNU) šeimai.</w:t>
      </w:r>
    </w:p>
    <w:p w14:paraId="12D9702B" w14:textId="77777777" w:rsidR="009418A9" w:rsidRDefault="009418A9" w:rsidP="009418A9">
      <w:pPr>
        <w:spacing w:after="0" w:line="240" w:lineRule="auto"/>
        <w:rPr>
          <w:rFonts w:ascii="Times New Roman" w:hAnsi="Times New Roman"/>
          <w:lang w:eastAsia="lt-LT"/>
        </w:rPr>
      </w:pPr>
    </w:p>
    <w:p w14:paraId="3AB0D8C5" w14:textId="77777777" w:rsidR="009418A9" w:rsidRDefault="009418A9" w:rsidP="009418A9">
      <w:pPr>
        <w:spacing w:after="0" w:line="240" w:lineRule="auto"/>
        <w:rPr>
          <w:rFonts w:ascii="Times New Roman" w:hAnsi="Times New Roman"/>
          <w:lang w:eastAsia="lt-LT"/>
        </w:rPr>
      </w:pPr>
      <w:r>
        <w:rPr>
          <w:rFonts w:ascii="Times New Roman" w:hAnsi="Times New Roman"/>
          <w:b/>
          <w:noProof/>
          <w:lang w:eastAsia="lt-LT"/>
        </w:rPr>
        <w:t xml:space="preserve">Kam vartojamas </w:t>
      </w:r>
      <w:r w:rsidR="006F208D">
        <w:rPr>
          <w:rFonts w:ascii="Times New Roman" w:hAnsi="Times New Roman"/>
          <w:b/>
          <w:noProof/>
          <w:lang w:eastAsia="lt-LT"/>
        </w:rPr>
        <w:t>Etoricoxib Inteli</w:t>
      </w:r>
      <w:r w:rsidR="000A76A3">
        <w:rPr>
          <w:rFonts w:ascii="Times New Roman" w:hAnsi="Times New Roman"/>
          <w:b/>
          <w:noProof/>
          <w:lang w:eastAsia="lt-LT"/>
        </w:rPr>
        <w:t>?</w:t>
      </w:r>
    </w:p>
    <w:p w14:paraId="2D78D9C9" w14:textId="77777777" w:rsidR="009418A9" w:rsidRDefault="006F208D" w:rsidP="000A76A3">
      <w:pPr>
        <w:spacing w:after="0" w:line="240" w:lineRule="auto"/>
        <w:rPr>
          <w:rFonts w:ascii="Times New Roman" w:hAnsi="Times New Roman"/>
          <w:lang w:eastAsia="lt-LT"/>
        </w:rPr>
      </w:pPr>
      <w:r>
        <w:rPr>
          <w:rFonts w:ascii="Times New Roman" w:hAnsi="Times New Roman"/>
          <w:noProof/>
          <w:lang w:eastAsia="lt-LT"/>
        </w:rPr>
        <w:t>Etoricoxib Inteli</w:t>
      </w:r>
      <w:r w:rsidR="009418A9">
        <w:rPr>
          <w:rFonts w:ascii="Times New Roman" w:hAnsi="Times New Roman"/>
          <w:noProof/>
          <w:lang w:eastAsia="lt-LT"/>
        </w:rPr>
        <w:t xml:space="preserve"> </w:t>
      </w:r>
      <w:r w:rsidR="009418A9">
        <w:rPr>
          <w:rFonts w:ascii="Times New Roman" w:hAnsi="Times New Roman"/>
          <w:lang w:eastAsia="lt-LT"/>
        </w:rPr>
        <w:t xml:space="preserve">padeda sumažinti </w:t>
      </w:r>
      <w:proofErr w:type="spellStart"/>
      <w:r w:rsidR="00B047A5">
        <w:rPr>
          <w:rFonts w:ascii="Times New Roman" w:hAnsi="Times New Roman"/>
          <w:lang w:eastAsia="lt-LT"/>
        </w:rPr>
        <w:t>osteoartritu</w:t>
      </w:r>
      <w:proofErr w:type="spellEnd"/>
      <w:r w:rsidR="00B047A5">
        <w:rPr>
          <w:rFonts w:ascii="Times New Roman" w:hAnsi="Times New Roman"/>
          <w:lang w:eastAsia="lt-LT"/>
        </w:rPr>
        <w:t xml:space="preserve">, reumatoidiniu artritu, </w:t>
      </w:r>
      <w:proofErr w:type="spellStart"/>
      <w:r w:rsidR="00B047A5">
        <w:rPr>
          <w:rFonts w:ascii="Times New Roman" w:hAnsi="Times New Roman"/>
          <w:lang w:eastAsia="lt-LT"/>
        </w:rPr>
        <w:t>ankiloziniu</w:t>
      </w:r>
      <w:proofErr w:type="spellEnd"/>
      <w:r w:rsidR="00B047A5">
        <w:rPr>
          <w:rFonts w:ascii="Times New Roman" w:hAnsi="Times New Roman"/>
          <w:lang w:eastAsia="lt-LT"/>
        </w:rPr>
        <w:t xml:space="preserve"> </w:t>
      </w:r>
      <w:proofErr w:type="spellStart"/>
      <w:r w:rsidR="00B047A5">
        <w:rPr>
          <w:rFonts w:ascii="Times New Roman" w:hAnsi="Times New Roman"/>
          <w:lang w:eastAsia="lt-LT"/>
        </w:rPr>
        <w:t>spondilitu</w:t>
      </w:r>
      <w:proofErr w:type="spellEnd"/>
      <w:r w:rsidR="00B047A5">
        <w:rPr>
          <w:rFonts w:ascii="Times New Roman" w:hAnsi="Times New Roman"/>
          <w:lang w:eastAsia="lt-LT"/>
        </w:rPr>
        <w:t xml:space="preserve"> ar podagra sergančių 16 metų bei vyresnių žmonių </w:t>
      </w:r>
      <w:r w:rsidR="009418A9">
        <w:rPr>
          <w:rFonts w:ascii="Times New Roman" w:hAnsi="Times New Roman"/>
          <w:lang w:eastAsia="lt-LT"/>
        </w:rPr>
        <w:t>sąnarių ir raumenų skausmą</w:t>
      </w:r>
      <w:r w:rsidR="00B047A5">
        <w:rPr>
          <w:rFonts w:ascii="Times New Roman" w:hAnsi="Times New Roman"/>
          <w:lang w:eastAsia="lt-LT"/>
        </w:rPr>
        <w:t>,</w:t>
      </w:r>
      <w:r w:rsidR="009418A9">
        <w:rPr>
          <w:rFonts w:ascii="Times New Roman" w:hAnsi="Times New Roman"/>
          <w:lang w:eastAsia="lt-LT"/>
        </w:rPr>
        <w:t xml:space="preserve"> ir patinimą (uždegimą)</w:t>
      </w:r>
      <w:r w:rsidR="00B047A5">
        <w:rPr>
          <w:rFonts w:ascii="Times New Roman" w:hAnsi="Times New Roman"/>
          <w:lang w:eastAsia="lt-LT"/>
        </w:rPr>
        <w:t>.</w:t>
      </w:r>
    </w:p>
    <w:p w14:paraId="1047C65E" w14:textId="77777777" w:rsidR="009418A9" w:rsidRDefault="006F208D" w:rsidP="000A76A3">
      <w:pPr>
        <w:spacing w:after="0" w:line="240" w:lineRule="auto"/>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taip pat </w:t>
      </w:r>
      <w:r w:rsidR="00B047A5">
        <w:rPr>
          <w:rFonts w:ascii="Times New Roman" w:hAnsi="Times New Roman"/>
          <w:lang w:eastAsia="lt-LT"/>
        </w:rPr>
        <w:t>vartojamas 16 metų ir vyresnių žmonių</w:t>
      </w:r>
      <w:r w:rsidR="009418A9">
        <w:rPr>
          <w:rFonts w:ascii="Times New Roman" w:hAnsi="Times New Roman"/>
          <w:lang w:eastAsia="lt-LT"/>
        </w:rPr>
        <w:t xml:space="preserve"> </w:t>
      </w:r>
      <w:r w:rsidR="00B047A5">
        <w:rPr>
          <w:rFonts w:ascii="Times New Roman" w:hAnsi="Times New Roman"/>
          <w:lang w:eastAsia="lt-LT"/>
        </w:rPr>
        <w:t xml:space="preserve">trumpalaikiam </w:t>
      </w:r>
      <w:r w:rsidR="009418A9">
        <w:rPr>
          <w:rFonts w:ascii="Times New Roman" w:hAnsi="Times New Roman"/>
          <w:lang w:eastAsia="lt-LT"/>
        </w:rPr>
        <w:t>dantų operacijos sukelt</w:t>
      </w:r>
      <w:r w:rsidR="00B047A5">
        <w:rPr>
          <w:rFonts w:ascii="Times New Roman" w:hAnsi="Times New Roman"/>
          <w:lang w:eastAsia="lt-LT"/>
        </w:rPr>
        <w:t>am</w:t>
      </w:r>
      <w:r w:rsidR="009418A9">
        <w:rPr>
          <w:rFonts w:ascii="Times New Roman" w:hAnsi="Times New Roman"/>
          <w:lang w:eastAsia="lt-LT"/>
        </w:rPr>
        <w:t xml:space="preserve"> vidutinio stiprumo skausm</w:t>
      </w:r>
      <w:r w:rsidR="00B047A5">
        <w:rPr>
          <w:rFonts w:ascii="Times New Roman" w:hAnsi="Times New Roman"/>
          <w:lang w:eastAsia="lt-LT"/>
        </w:rPr>
        <w:t>ui malšinti.</w:t>
      </w:r>
    </w:p>
    <w:p w14:paraId="2C91CF87" w14:textId="77777777" w:rsidR="009418A9" w:rsidRDefault="009418A9" w:rsidP="009418A9">
      <w:pPr>
        <w:spacing w:after="0" w:line="240" w:lineRule="auto"/>
        <w:rPr>
          <w:rFonts w:ascii="Times New Roman" w:hAnsi="Times New Roman"/>
          <w:noProof/>
          <w:lang w:eastAsia="lt-LT"/>
        </w:rPr>
      </w:pPr>
    </w:p>
    <w:p w14:paraId="70D33D8A"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14:paraId="72ECCC9E"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14:paraId="0172C269" w14:textId="77777777" w:rsidR="009418A9" w:rsidRDefault="009418A9" w:rsidP="009418A9">
      <w:pPr>
        <w:spacing w:after="0" w:line="240" w:lineRule="auto"/>
        <w:rPr>
          <w:rFonts w:ascii="Times New Roman" w:hAnsi="Times New Roman"/>
          <w:noProof/>
          <w:lang w:eastAsia="lt-LT"/>
        </w:rPr>
      </w:pPr>
    </w:p>
    <w:p w14:paraId="2A98F71C"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14:paraId="494CB328"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14:paraId="1E81DD89" w14:textId="77777777" w:rsidR="009418A9" w:rsidRDefault="009418A9" w:rsidP="009418A9">
      <w:pPr>
        <w:spacing w:after="0" w:line="240" w:lineRule="auto"/>
        <w:rPr>
          <w:rFonts w:ascii="Times New Roman" w:hAnsi="Times New Roman"/>
          <w:noProof/>
          <w:lang w:eastAsia="lt-LT"/>
        </w:rPr>
      </w:pPr>
    </w:p>
    <w:p w14:paraId="771CA463" w14:textId="77777777" w:rsidR="009418A9" w:rsidRDefault="009418A9" w:rsidP="009418A9">
      <w:pPr>
        <w:spacing w:after="0" w:line="240" w:lineRule="auto"/>
        <w:rPr>
          <w:rFonts w:ascii="Times New Roman" w:hAnsi="Times New Roman"/>
          <w:noProof/>
          <w:lang w:eastAsia="lt-LT"/>
        </w:rPr>
      </w:pPr>
      <w:r>
        <w:rPr>
          <w:rFonts w:ascii="Times New Roman" w:hAnsi="Times New Roman"/>
          <w:b/>
          <w:noProof/>
          <w:lang w:eastAsia="lt-LT"/>
        </w:rPr>
        <w:t>Kas yra podagra?</w:t>
      </w:r>
    </w:p>
    <w:p w14:paraId="20DB5F1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14:paraId="1ADB5883" w14:textId="77777777" w:rsidR="009418A9" w:rsidRDefault="009418A9" w:rsidP="009418A9">
      <w:pPr>
        <w:spacing w:after="0" w:line="240" w:lineRule="auto"/>
        <w:rPr>
          <w:rFonts w:ascii="Times New Roman" w:hAnsi="Times New Roman"/>
          <w:noProof/>
          <w:lang w:eastAsia="lt-LT"/>
        </w:rPr>
      </w:pPr>
    </w:p>
    <w:p w14:paraId="6BDF4FB0"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Kas yra ankilozinis spondilitas?</w:t>
      </w:r>
    </w:p>
    <w:p w14:paraId="7100F252"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r w:rsidR="000A76A3">
        <w:rPr>
          <w:rFonts w:ascii="Times New Roman" w:hAnsi="Times New Roman"/>
          <w:noProof/>
          <w:lang w:eastAsia="lt-LT"/>
        </w:rPr>
        <w:t>.</w:t>
      </w:r>
    </w:p>
    <w:p w14:paraId="4C5D1678" w14:textId="77777777" w:rsidR="009418A9" w:rsidRDefault="009418A9" w:rsidP="009418A9">
      <w:pPr>
        <w:spacing w:after="0" w:line="240" w:lineRule="auto"/>
        <w:jc w:val="both"/>
        <w:rPr>
          <w:rFonts w:ascii="Times New Roman" w:hAnsi="Times New Roman"/>
          <w:noProof/>
          <w:lang w:eastAsia="lt-LT"/>
        </w:rPr>
      </w:pPr>
    </w:p>
    <w:p w14:paraId="2A33DBFA" w14:textId="77777777" w:rsidR="009418A9" w:rsidRDefault="009418A9" w:rsidP="009418A9">
      <w:pPr>
        <w:spacing w:after="0" w:line="240" w:lineRule="auto"/>
        <w:jc w:val="both"/>
        <w:rPr>
          <w:rFonts w:ascii="Times New Roman" w:hAnsi="Times New Roman"/>
          <w:noProof/>
          <w:lang w:eastAsia="lt-LT"/>
        </w:rPr>
      </w:pPr>
    </w:p>
    <w:p w14:paraId="228ACC41" w14:textId="77777777" w:rsidR="009418A9" w:rsidRDefault="009418A9" w:rsidP="009418A9">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lastRenderedPageBreak/>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r w:rsidR="006F208D">
        <w:rPr>
          <w:rFonts w:ascii="Times New Roman" w:hAnsi="Times New Roman"/>
          <w:b/>
          <w:noProof/>
          <w:lang w:eastAsia="lt-LT"/>
        </w:rPr>
        <w:t>Etoricoxib Inteli</w:t>
      </w:r>
    </w:p>
    <w:p w14:paraId="41CAA990" w14:textId="77777777" w:rsidR="009418A9" w:rsidRDefault="009418A9" w:rsidP="009418A9">
      <w:pPr>
        <w:keepNext/>
        <w:keepLines/>
        <w:spacing w:after="0" w:line="240" w:lineRule="auto"/>
        <w:rPr>
          <w:rFonts w:ascii="Times New Roman" w:hAnsi="Times New Roman"/>
          <w:noProof/>
          <w:lang w:eastAsia="lt-LT"/>
        </w:rPr>
      </w:pPr>
    </w:p>
    <w:p w14:paraId="16D7CBE3" w14:textId="77777777" w:rsidR="009418A9" w:rsidRDefault="00B8372A" w:rsidP="009418A9">
      <w:pPr>
        <w:keepNext/>
        <w:keepLines/>
        <w:spacing w:after="0" w:line="240" w:lineRule="auto"/>
        <w:rPr>
          <w:rFonts w:ascii="Times New Roman" w:hAnsi="Times New Roman"/>
          <w:b/>
          <w:bCs/>
          <w:noProof/>
          <w:lang w:eastAsia="lt-LT"/>
        </w:rPr>
      </w:pPr>
      <w:r>
        <w:rPr>
          <w:rFonts w:ascii="Times New Roman" w:hAnsi="Times New Roman"/>
          <w:b/>
          <w:noProof/>
        </w:rPr>
        <w:t xml:space="preserve">Etoricoxib Inteli </w:t>
      </w:r>
      <w:r>
        <w:rPr>
          <w:rFonts w:ascii="Times New Roman" w:hAnsi="Times New Roman"/>
          <w:b/>
          <w:bCs/>
          <w:noProof/>
          <w:lang w:eastAsia="lt-LT"/>
        </w:rPr>
        <w:t>vartoti draudžiama:</w:t>
      </w:r>
    </w:p>
    <w:p w14:paraId="6FB57D62" w14:textId="77777777" w:rsidR="009418A9" w:rsidRDefault="009418A9" w:rsidP="00147D71">
      <w:pPr>
        <w:keepNext/>
        <w:keepLines/>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yra alergija (padidėjęs jautrumas) etorikoksibui arba bet kuriai pagalbinei šio vaisto medžiagai (jos išvardytos 6 skyriuje);</w:t>
      </w:r>
    </w:p>
    <w:p w14:paraId="2098021A" w14:textId="77777777" w:rsidR="009418A9" w:rsidRDefault="009418A9" w:rsidP="00147D71">
      <w:pPr>
        <w:keepLines/>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alergija nesteroidiniams vaistams nuo uždegimo (NVNU), įskaitant aspiriną ir COX-2 inhibitorius (žr. </w:t>
      </w:r>
      <w:r w:rsidR="00B8372A">
        <w:rPr>
          <w:rFonts w:ascii="Times New Roman" w:hAnsi="Times New Roman"/>
          <w:noProof/>
          <w:lang w:eastAsia="lt-LT"/>
        </w:rPr>
        <w:t>„</w:t>
      </w:r>
      <w:r>
        <w:rPr>
          <w:rFonts w:ascii="Times New Roman" w:hAnsi="Times New Roman"/>
          <w:noProof/>
          <w:lang w:eastAsia="lt-LT"/>
        </w:rPr>
        <w:t>Galimas šalutinis poveikis</w:t>
      </w:r>
      <w:r w:rsidR="00B8372A">
        <w:rPr>
          <w:rFonts w:ascii="Times New Roman" w:hAnsi="Times New Roman"/>
          <w:noProof/>
          <w:lang w:eastAsia="lt-LT"/>
        </w:rPr>
        <w:t>“</w:t>
      </w:r>
      <w:r>
        <w:rPr>
          <w:rFonts w:ascii="Times New Roman" w:hAnsi="Times New Roman"/>
          <w:noProof/>
          <w:lang w:eastAsia="lt-LT"/>
        </w:rPr>
        <w:t xml:space="preserve"> 4 skyriuje);</w:t>
      </w:r>
    </w:p>
    <w:p w14:paraId="02956FB3"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šiuo metu yra skrandžio opa ar krauj</w:t>
      </w:r>
      <w:r w:rsidR="00B047A5">
        <w:rPr>
          <w:rFonts w:ascii="Times New Roman" w:hAnsi="Times New Roman"/>
          <w:noProof/>
          <w:lang w:eastAsia="lt-LT"/>
        </w:rPr>
        <w:t>avimas</w:t>
      </w:r>
      <w:r>
        <w:rPr>
          <w:rFonts w:ascii="Times New Roman" w:hAnsi="Times New Roman"/>
          <w:noProof/>
          <w:lang w:eastAsia="lt-LT"/>
        </w:rPr>
        <w:t xml:space="preserve"> iš skrandžio arba žarn</w:t>
      </w:r>
      <w:r w:rsidR="00B047A5">
        <w:rPr>
          <w:rFonts w:ascii="Times New Roman" w:hAnsi="Times New Roman"/>
          <w:noProof/>
          <w:lang w:eastAsia="lt-LT"/>
        </w:rPr>
        <w:t>yno</w:t>
      </w:r>
      <w:r>
        <w:rPr>
          <w:rFonts w:ascii="Times New Roman" w:hAnsi="Times New Roman"/>
          <w:noProof/>
          <w:lang w:eastAsia="lt-LT"/>
        </w:rPr>
        <w:t>;</w:t>
      </w:r>
    </w:p>
    <w:p w14:paraId="39EAC7B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kepenų liga;</w:t>
      </w:r>
    </w:p>
    <w:p w14:paraId="7EFDBA2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inkstų liga;</w:t>
      </w:r>
    </w:p>
    <w:p w14:paraId="66DC9F13"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nėščia ar manote, kad galėjote pastoti, ar žindote kūdikį (žr. </w:t>
      </w:r>
      <w:r w:rsidR="00B8372A">
        <w:rPr>
          <w:rFonts w:ascii="Times New Roman" w:hAnsi="Times New Roman"/>
          <w:noProof/>
          <w:lang w:eastAsia="lt-LT"/>
        </w:rPr>
        <w:t>skyrių „</w:t>
      </w:r>
      <w:r>
        <w:rPr>
          <w:rFonts w:ascii="Times New Roman" w:hAnsi="Times New Roman"/>
          <w:noProof/>
          <w:lang w:eastAsia="lt-LT"/>
        </w:rPr>
        <w:t>Nėštumas, žindymo laikotarpis ir vaisingumas</w:t>
      </w:r>
      <w:r w:rsidR="00B8372A">
        <w:rPr>
          <w:rFonts w:ascii="Times New Roman" w:hAnsi="Times New Roman"/>
          <w:noProof/>
          <w:lang w:eastAsia="lt-LT"/>
        </w:rPr>
        <w:t>“</w:t>
      </w:r>
      <w:r>
        <w:rPr>
          <w:rFonts w:ascii="Times New Roman" w:hAnsi="Times New Roman"/>
          <w:noProof/>
          <w:lang w:eastAsia="lt-LT"/>
        </w:rPr>
        <w:t>);</w:t>
      </w:r>
    </w:p>
    <w:p w14:paraId="38CF7B70"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Jums yra mažiau nei 16 metų;</w:t>
      </w:r>
    </w:p>
    <w:p w14:paraId="0ABF41D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uždegimine žarn</w:t>
      </w:r>
      <w:r w:rsidR="00B047A5">
        <w:rPr>
          <w:rFonts w:ascii="Times New Roman" w:hAnsi="Times New Roman"/>
          <w:noProof/>
          <w:lang w:eastAsia="lt-LT"/>
        </w:rPr>
        <w:t>yno</w:t>
      </w:r>
      <w:r>
        <w:rPr>
          <w:rFonts w:ascii="Times New Roman" w:hAnsi="Times New Roman"/>
          <w:noProof/>
          <w:lang w:eastAsia="lt-LT"/>
        </w:rPr>
        <w:t xml:space="preserve"> liga, pavyzdžiui, Krono liga, opiniu kolitu arba kolitu;</w:t>
      </w:r>
    </w:p>
    <w:p w14:paraId="664EB4BE"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Jums yra padidėjęs kraujospūdis, kuris nebuvo gydomas (pasitikrinkite pas gydytoją ar slaugytoją</w:t>
      </w:r>
      <w:r w:rsidR="00B8372A">
        <w:rPr>
          <w:rFonts w:ascii="Times New Roman" w:hAnsi="Times New Roman"/>
          <w:noProof/>
          <w:lang w:eastAsia="lt-LT"/>
        </w:rPr>
        <w:t>,</w:t>
      </w:r>
      <w:r>
        <w:rPr>
          <w:rFonts w:ascii="Times New Roman" w:hAnsi="Times New Roman"/>
          <w:noProof/>
          <w:lang w:eastAsia="lt-LT"/>
        </w:rPr>
        <w:t xml:space="preserve"> ar Jūsų kraujospūdis tinkamai kontroliuojamas);</w:t>
      </w:r>
    </w:p>
    <w:p w14:paraId="7478C7B8"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sidR="00B8372A">
        <w:rPr>
          <w:rFonts w:ascii="Times New Roman" w:hAnsi="Times New Roman"/>
          <w:noProof/>
          <w:lang w:eastAsia="lt-LT"/>
        </w:rPr>
        <w:t xml:space="preserve">gydytojo </w:t>
      </w:r>
      <w:r>
        <w:rPr>
          <w:rFonts w:ascii="Times New Roman" w:hAnsi="Times New Roman"/>
          <w:noProof/>
          <w:lang w:eastAsia="lt-LT"/>
        </w:rPr>
        <w:t>patvirtinta širdies liga, įskaitant širdies nepakankamumą (vidutinio ar sunkaus tipo), krūtinės angina (krūtinės skausmu);</w:t>
      </w:r>
    </w:p>
    <w:p w14:paraId="5892D0DC"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persirgote miokardo infarktu, atlikta šuntavimo operacija, buvo periferinių arterijų liga (nepakankama kraujotaka kojose ar </w:t>
      </w:r>
      <w:r w:rsidR="00B8372A">
        <w:rPr>
          <w:rFonts w:ascii="Times New Roman" w:hAnsi="Times New Roman"/>
          <w:noProof/>
          <w:lang w:eastAsia="lt-LT"/>
        </w:rPr>
        <w:t>pėdose</w:t>
      </w:r>
      <w:r>
        <w:rPr>
          <w:rFonts w:ascii="Times New Roman" w:hAnsi="Times New Roman"/>
          <w:noProof/>
          <w:lang w:eastAsia="lt-LT"/>
        </w:rPr>
        <w:t xml:space="preserve"> dėl susiaurėjusio ar užsikimšusio arterijų spindžio);</w:t>
      </w:r>
    </w:p>
    <w:p w14:paraId="13635AD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14:paraId="65A1D368" w14:textId="77777777" w:rsidR="009418A9" w:rsidRDefault="009418A9" w:rsidP="009418A9">
      <w:pPr>
        <w:spacing w:after="0" w:line="240" w:lineRule="auto"/>
        <w:ind w:left="567" w:hanging="567"/>
        <w:rPr>
          <w:rFonts w:ascii="Times New Roman" w:hAnsi="Times New Roman"/>
          <w:noProof/>
          <w:lang w:eastAsia="lt-LT"/>
        </w:rPr>
      </w:pPr>
    </w:p>
    <w:p w14:paraId="0C38380B"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Jei</w:t>
      </w:r>
      <w:r w:rsidR="00B8372A">
        <w:rPr>
          <w:rFonts w:ascii="Times New Roman" w:hAnsi="Times New Roman"/>
          <w:noProof/>
          <w:lang w:eastAsia="lt-LT"/>
        </w:rPr>
        <w:t>gu</w:t>
      </w:r>
      <w:r>
        <w:rPr>
          <w:rFonts w:ascii="Times New Roman" w:hAnsi="Times New Roman"/>
          <w:noProof/>
          <w:lang w:eastAsia="lt-LT"/>
        </w:rPr>
        <w:t xml:space="preserve"> manote, kad bent viena iš šių būklių Jums tinka, ne</w:t>
      </w:r>
      <w:r w:rsidR="00B8372A">
        <w:rPr>
          <w:rFonts w:ascii="Times New Roman" w:hAnsi="Times New Roman"/>
          <w:noProof/>
          <w:lang w:eastAsia="lt-LT"/>
        </w:rPr>
        <w:t xml:space="preserve">vartokite šio vaisto </w:t>
      </w:r>
      <w:r>
        <w:rPr>
          <w:rFonts w:ascii="Times New Roman" w:hAnsi="Times New Roman"/>
          <w:noProof/>
          <w:lang w:eastAsia="lt-LT"/>
        </w:rPr>
        <w:t>nepasitarę su gydytoju.</w:t>
      </w:r>
    </w:p>
    <w:p w14:paraId="63CAA9C1" w14:textId="77777777" w:rsidR="009418A9" w:rsidRDefault="009418A9" w:rsidP="009418A9">
      <w:pPr>
        <w:spacing w:after="0" w:line="240" w:lineRule="auto"/>
        <w:rPr>
          <w:rFonts w:ascii="Times New Roman" w:hAnsi="Times New Roman"/>
          <w:noProof/>
          <w:lang w:eastAsia="lt-LT"/>
        </w:rPr>
      </w:pPr>
    </w:p>
    <w:p w14:paraId="70DF2DF2"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14:paraId="3CF29F2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Pasitarkite su gydytoju arba vaistininku, prieš pradėdami vartoti </w:t>
      </w:r>
      <w:r w:rsidR="006F208D">
        <w:rPr>
          <w:rFonts w:ascii="Times New Roman" w:hAnsi="Times New Roman"/>
          <w:noProof/>
          <w:lang w:eastAsia="lt-LT"/>
        </w:rPr>
        <w:t>Etoricoxib Inteli</w:t>
      </w:r>
      <w:r>
        <w:rPr>
          <w:rFonts w:ascii="Times New Roman" w:hAnsi="Times New Roman"/>
          <w:noProof/>
          <w:lang w:eastAsia="lt-LT"/>
        </w:rPr>
        <w:t>:</w:t>
      </w:r>
    </w:p>
    <w:p w14:paraId="42CFF63A"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Jums buvo kraujavimas iš skrandžio ar buvo skrandžio opų;</w:t>
      </w:r>
    </w:p>
    <w:p w14:paraId="3F25FA38"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netekote daug vandens, pvz., po užsitęsusio vėmimo ar viduriavimo;</w:t>
      </w:r>
    </w:p>
    <w:p w14:paraId="2EFD0672"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Jums yra patinimų dėl skysčių susilaikymo;</w:t>
      </w:r>
    </w:p>
    <w:p w14:paraId="3BECFD8F"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sergate širdies nepakankamumu ar kokia kita širdies liga;</w:t>
      </w:r>
    </w:p>
    <w:p w14:paraId="0DC82EFE"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 xml:space="preserve">Jūsų kraujospūdis yra padidėjęs. Kai kuriems žmonėms </w:t>
      </w:r>
      <w:r>
        <w:rPr>
          <w:rFonts w:ascii="Times New Roman" w:hAnsi="Times New Roman"/>
          <w:noProof/>
          <w:lang w:eastAsia="lt-LT"/>
        </w:rPr>
        <w:t>e</w:t>
      </w:r>
      <w:r w:rsidR="006F208D">
        <w:rPr>
          <w:rFonts w:ascii="Times New Roman" w:hAnsi="Times New Roman"/>
          <w:noProof/>
          <w:lang w:eastAsia="lt-LT"/>
        </w:rPr>
        <w:t>tori</w:t>
      </w:r>
      <w:r>
        <w:rPr>
          <w:rFonts w:ascii="Times New Roman" w:hAnsi="Times New Roman"/>
          <w:noProof/>
          <w:lang w:eastAsia="lt-LT"/>
        </w:rPr>
        <w:t>koksibas</w:t>
      </w:r>
      <w:r w:rsidR="009418A9">
        <w:rPr>
          <w:rFonts w:ascii="Times New Roman" w:hAnsi="Times New Roman"/>
          <w:noProof/>
          <w:lang w:eastAsia="lt-LT"/>
        </w:rPr>
        <w:t xml:space="preserve"> gali didinti kraujospūdį, ypač vartojant dideles dozes, todėl gydytojas retkarčiais norės patikrinti Jūsų kraujospūdį;</w:t>
      </w:r>
    </w:p>
    <w:p w14:paraId="53BF8A28"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sergate kokiomis nors kepenų ar inkstų ligomis;</w:t>
      </w:r>
    </w:p>
    <w:p w14:paraId="76241019"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 xml:space="preserve">Jūs gydėtės nuo infekcinės ligos. </w:t>
      </w:r>
      <w:proofErr w:type="spellStart"/>
      <w:r w:rsidR="006F208D">
        <w:rPr>
          <w:rFonts w:ascii="Times New Roman" w:hAnsi="Times New Roman"/>
          <w:lang w:eastAsia="lt-LT"/>
        </w:rPr>
        <w:t>E</w:t>
      </w:r>
      <w:r w:rsidRPr="005B3597">
        <w:rPr>
          <w:rFonts w:ascii="Times New Roman" w:hAnsi="Times New Roman"/>
          <w:lang w:eastAsia="lt-LT"/>
        </w:rPr>
        <w:t>torikoksibas</w:t>
      </w:r>
      <w:proofErr w:type="spellEnd"/>
      <w:r w:rsidR="009418A9">
        <w:rPr>
          <w:rFonts w:ascii="Times New Roman" w:hAnsi="Times New Roman"/>
          <w:noProof/>
          <w:lang w:eastAsia="lt-LT"/>
        </w:rPr>
        <w:t xml:space="preserve"> gali užmaskuoti ar paslėpti karščiavimą, kuris yra infekcinės ligos požymis;</w:t>
      </w:r>
    </w:p>
    <w:p w14:paraId="608A7AAD"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sergate cukriniu diabetu, Jums yra padidėjusi cholesterolio koncentracija kraujyje arba Jūs rūkote. Tai gali padidinti širdies ligų pavojų;</w:t>
      </w:r>
    </w:p>
    <w:p w14:paraId="3B9138C2"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pastoti </w:t>
      </w:r>
      <w:r w:rsidR="00146476">
        <w:rPr>
          <w:rFonts w:ascii="Times New Roman" w:hAnsi="Times New Roman"/>
          <w:noProof/>
          <w:lang w:eastAsia="lt-LT"/>
        </w:rPr>
        <w:t xml:space="preserve">bandanti </w:t>
      </w:r>
      <w:r>
        <w:rPr>
          <w:rFonts w:ascii="Times New Roman" w:hAnsi="Times New Roman"/>
          <w:noProof/>
          <w:lang w:eastAsia="lt-LT"/>
        </w:rPr>
        <w:t>moteris</w:t>
      </w:r>
      <w:r w:rsidR="009418A9">
        <w:rPr>
          <w:rFonts w:ascii="Times New Roman" w:hAnsi="Times New Roman"/>
          <w:noProof/>
          <w:lang w:eastAsia="lt-LT"/>
        </w:rPr>
        <w:t>;</w:t>
      </w:r>
    </w:p>
    <w:p w14:paraId="4D3B3242"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esate vyresnis (-ė) nei 65 metų.</w:t>
      </w:r>
    </w:p>
    <w:p w14:paraId="7303E843" w14:textId="77777777" w:rsidR="009418A9" w:rsidRDefault="009418A9" w:rsidP="009418A9">
      <w:pPr>
        <w:spacing w:after="0" w:line="240" w:lineRule="auto"/>
        <w:ind w:left="133"/>
        <w:rPr>
          <w:rFonts w:ascii="Times New Roman" w:hAnsi="Times New Roman"/>
          <w:noProof/>
          <w:lang w:eastAsia="lt-LT"/>
        </w:rPr>
      </w:pPr>
    </w:p>
    <w:p w14:paraId="77F24DD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Jeigu nesate tikri, ar kuris </w:t>
      </w:r>
      <w:r w:rsidR="005B3597">
        <w:rPr>
          <w:rFonts w:ascii="Times New Roman" w:hAnsi="Times New Roman"/>
          <w:lang w:eastAsia="lt-LT"/>
        </w:rPr>
        <w:t xml:space="preserve">nors </w:t>
      </w:r>
      <w:r>
        <w:rPr>
          <w:rFonts w:ascii="Times New Roman" w:hAnsi="Times New Roman"/>
          <w:lang w:eastAsia="lt-LT"/>
        </w:rPr>
        <w:t xml:space="preserve">iš </w:t>
      </w:r>
      <w:r w:rsidR="005B3597">
        <w:rPr>
          <w:rFonts w:ascii="Times New Roman" w:hAnsi="Times New Roman"/>
          <w:lang w:eastAsia="lt-LT"/>
        </w:rPr>
        <w:t xml:space="preserve">anksčiau </w:t>
      </w:r>
      <w:r>
        <w:rPr>
          <w:rFonts w:ascii="Times New Roman" w:hAnsi="Times New Roman"/>
          <w:lang w:eastAsia="lt-LT"/>
        </w:rPr>
        <w:t xml:space="preserve">išvardytų punktų tinka Jums, </w:t>
      </w:r>
      <w:r>
        <w:rPr>
          <w:rFonts w:ascii="Times New Roman" w:hAnsi="Times New Roman"/>
          <w:b/>
          <w:lang w:eastAsia="lt-LT"/>
        </w:rPr>
        <w:t xml:space="preserve">pasitarkite su gydytoju prieš pradėdami vartoti </w:t>
      </w:r>
      <w:proofErr w:type="spellStart"/>
      <w:r w:rsidR="006F208D">
        <w:rPr>
          <w:rFonts w:ascii="Times New Roman" w:hAnsi="Times New Roman"/>
          <w:b/>
          <w:lang w:eastAsia="lt-LT"/>
        </w:rPr>
        <w:t>Etoricoxib</w:t>
      </w:r>
      <w:proofErr w:type="spellEnd"/>
      <w:r w:rsidR="006F208D">
        <w:rPr>
          <w:rFonts w:ascii="Times New Roman" w:hAnsi="Times New Roman"/>
          <w:b/>
          <w:lang w:eastAsia="lt-LT"/>
        </w:rPr>
        <w:t xml:space="preserve"> </w:t>
      </w:r>
      <w:proofErr w:type="spellStart"/>
      <w:r w:rsidR="006F208D">
        <w:rPr>
          <w:rFonts w:ascii="Times New Roman" w:hAnsi="Times New Roman"/>
          <w:b/>
          <w:lang w:eastAsia="lt-LT"/>
        </w:rPr>
        <w:t>Inteli</w:t>
      </w:r>
      <w:proofErr w:type="spellEnd"/>
      <w:r>
        <w:rPr>
          <w:rFonts w:ascii="Times New Roman" w:hAnsi="Times New Roman"/>
          <w:b/>
          <w:lang w:eastAsia="lt-LT"/>
        </w:rPr>
        <w:t xml:space="preserve">, </w:t>
      </w:r>
      <w:r>
        <w:rPr>
          <w:rFonts w:ascii="Times New Roman" w:hAnsi="Times New Roman"/>
          <w:lang w:eastAsia="lt-LT"/>
        </w:rPr>
        <w:t>kad įsitikintumėte, ar šis vaistas Jums tinkamas.</w:t>
      </w:r>
    </w:p>
    <w:p w14:paraId="25A05851" w14:textId="77777777" w:rsidR="009418A9" w:rsidRDefault="009418A9" w:rsidP="009418A9">
      <w:pPr>
        <w:spacing w:after="0" w:line="240" w:lineRule="auto"/>
        <w:ind w:left="133"/>
        <w:rPr>
          <w:rFonts w:ascii="Times New Roman" w:hAnsi="Times New Roman"/>
          <w:noProof/>
          <w:lang w:eastAsia="lt-LT"/>
        </w:rPr>
      </w:pPr>
    </w:p>
    <w:p w14:paraId="1368EBFA" w14:textId="77777777" w:rsidR="009418A9" w:rsidRDefault="006F208D" w:rsidP="009418A9">
      <w:pPr>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vienodai gerai veiksmingas vyresniems ir jaunesniems suaugusiems pacientams. Jei</w:t>
      </w:r>
      <w:r w:rsidR="005B3597">
        <w:rPr>
          <w:rFonts w:ascii="Times New Roman" w:hAnsi="Times New Roman"/>
          <w:noProof/>
          <w:lang w:eastAsia="lt-LT"/>
        </w:rPr>
        <w:t>gu</w:t>
      </w:r>
      <w:r w:rsidR="009418A9">
        <w:rPr>
          <w:rFonts w:ascii="Times New Roman" w:hAnsi="Times New Roman"/>
          <w:noProof/>
          <w:lang w:eastAsia="lt-LT"/>
        </w:rPr>
        <w:t xml:space="preserve"> esate vyresnis (-ė) kaip 65 metų, gydytojas norės </w:t>
      </w:r>
      <w:r w:rsidR="005B3597">
        <w:rPr>
          <w:rFonts w:ascii="Times New Roman" w:hAnsi="Times New Roman"/>
          <w:noProof/>
          <w:lang w:eastAsia="lt-LT"/>
        </w:rPr>
        <w:t>atitinkamai</w:t>
      </w:r>
      <w:r w:rsidR="009418A9">
        <w:rPr>
          <w:rFonts w:ascii="Times New Roman" w:hAnsi="Times New Roman"/>
          <w:noProof/>
          <w:lang w:eastAsia="lt-LT"/>
        </w:rPr>
        <w:t xml:space="preserve"> tikrinti Jūsų sveikatą. Vyresniems kaip 65 metų pacientams dozės koreguoti nereikia.</w:t>
      </w:r>
    </w:p>
    <w:p w14:paraId="3B319369" w14:textId="77777777" w:rsidR="009418A9" w:rsidRDefault="009418A9" w:rsidP="009418A9">
      <w:pPr>
        <w:spacing w:after="0" w:line="240" w:lineRule="auto"/>
        <w:rPr>
          <w:rFonts w:ascii="Times New Roman" w:hAnsi="Times New Roman"/>
          <w:b/>
          <w:noProof/>
          <w:lang w:eastAsia="lt-LT"/>
        </w:rPr>
      </w:pPr>
    </w:p>
    <w:p w14:paraId="77F108D2"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Vaikams ir paaugliams</w:t>
      </w:r>
    </w:p>
    <w:p w14:paraId="74EC4CC8"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w:t>
      </w:r>
      <w:r w:rsidR="00E14EDD">
        <w:rPr>
          <w:rFonts w:ascii="Times New Roman" w:hAnsi="Times New Roman"/>
          <w:noProof/>
          <w:lang w:eastAsia="lt-LT"/>
        </w:rPr>
        <w:t> </w:t>
      </w:r>
      <w:r>
        <w:rPr>
          <w:rFonts w:ascii="Times New Roman" w:hAnsi="Times New Roman"/>
          <w:noProof/>
          <w:lang w:eastAsia="lt-LT"/>
        </w:rPr>
        <w:t>metų vaikams ir paaugliams.</w:t>
      </w:r>
    </w:p>
    <w:p w14:paraId="284A9576" w14:textId="77777777" w:rsidR="009418A9" w:rsidRDefault="009418A9" w:rsidP="009418A9">
      <w:pPr>
        <w:spacing w:after="0" w:line="240" w:lineRule="auto"/>
        <w:rPr>
          <w:rFonts w:ascii="Times New Roman" w:hAnsi="Times New Roman"/>
          <w:noProof/>
          <w:lang w:eastAsia="lt-LT"/>
        </w:rPr>
      </w:pPr>
    </w:p>
    <w:p w14:paraId="50548CA2"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lastRenderedPageBreak/>
        <w:t xml:space="preserve">Kiti vaistai ir </w:t>
      </w:r>
      <w:r w:rsidR="006F208D">
        <w:rPr>
          <w:rFonts w:ascii="Times New Roman" w:hAnsi="Times New Roman"/>
          <w:b/>
          <w:noProof/>
          <w:lang w:eastAsia="lt-LT"/>
        </w:rPr>
        <w:t>Etoricoxib Inteli</w:t>
      </w:r>
    </w:p>
    <w:p w14:paraId="56A4089A"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vartojate ar neseniai vartojote kitų vaistų</w:t>
      </w:r>
      <w:r w:rsidR="005B3597">
        <w:rPr>
          <w:rFonts w:ascii="Times New Roman" w:hAnsi="Times New Roman"/>
          <w:noProof/>
          <w:lang w:eastAsia="lt-LT"/>
        </w:rPr>
        <w:t>,</w:t>
      </w:r>
      <w:r w:rsidR="005B3597" w:rsidRPr="005B3597">
        <w:t xml:space="preserve"> </w:t>
      </w:r>
      <w:r w:rsidR="005B3597" w:rsidRPr="005B3597">
        <w:rPr>
          <w:rFonts w:ascii="Times New Roman" w:hAnsi="Times New Roman"/>
          <w:noProof/>
          <w:lang w:eastAsia="lt-LT"/>
        </w:rPr>
        <w:t>įskaitant įsigytus be recepto</w:t>
      </w:r>
      <w:r w:rsidR="005B3597">
        <w:rPr>
          <w:rFonts w:ascii="Times New Roman" w:hAnsi="Times New Roman"/>
          <w:noProof/>
          <w:lang w:eastAsia="lt-LT"/>
        </w:rPr>
        <w:t>,</w:t>
      </w:r>
      <w:r>
        <w:rPr>
          <w:rFonts w:ascii="Times New Roman" w:hAnsi="Times New Roman"/>
          <w:noProof/>
          <w:lang w:eastAsia="lt-LT"/>
        </w:rPr>
        <w:t xml:space="preserve"> arba dėl to nesate tikri, apie tai pasakykite gydytojui arba vaistininkui.</w:t>
      </w:r>
    </w:p>
    <w:p w14:paraId="6DEAEF68" w14:textId="77777777" w:rsidR="009418A9" w:rsidRDefault="009418A9" w:rsidP="009418A9">
      <w:pPr>
        <w:spacing w:after="0" w:line="240" w:lineRule="auto"/>
        <w:rPr>
          <w:rFonts w:ascii="Times New Roman" w:hAnsi="Times New Roman"/>
          <w:noProof/>
          <w:lang w:eastAsia="lt-LT"/>
        </w:rPr>
      </w:pPr>
    </w:p>
    <w:p w14:paraId="68EF6576"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Pradėjus vartoti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gydytojas gali norėti tikrinti, ar tinkamai veikia Jūsų vartojami vaistai, ypač jeigu vartojate bet kurį iš toliau išvardytų vaistų:</w:t>
      </w:r>
    </w:p>
    <w:p w14:paraId="4314434C"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kraują skystinantys vaistai (antikoaguliantai), pavyzdžiui, varfarinas;</w:t>
      </w:r>
    </w:p>
    <w:p w14:paraId="7B6695DE"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rifampicinas (antibiotikas);</w:t>
      </w:r>
    </w:p>
    <w:p w14:paraId="29906EFE"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metotreksatas (vaistas imuninei sistemai slopinti ir dažnai vartojamas reumatoidiniam artritui gydyti);</w:t>
      </w:r>
    </w:p>
    <w:p w14:paraId="24FEDE2B"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ciklosporinas ar takrolimuzas (vaistai imuninei sistemai slopinti);</w:t>
      </w:r>
    </w:p>
    <w:p w14:paraId="609DCD91"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litis (vaistas kai kurioms depresijos rūšims gydyti);</w:t>
      </w:r>
    </w:p>
    <w:p w14:paraId="20E42B7D" w14:textId="77777777" w:rsidR="009418A9" w:rsidRDefault="005B3597" w:rsidP="00147D71">
      <w:pPr>
        <w:numPr>
          <w:ilvl w:val="0"/>
          <w:numId w:val="31"/>
        </w:numPr>
        <w:spacing w:after="0" w:line="240" w:lineRule="auto"/>
        <w:ind w:left="567" w:hanging="567"/>
        <w:rPr>
          <w:rFonts w:ascii="Times New Roman" w:hAnsi="Times New Roman"/>
          <w:lang w:eastAsia="lt-LT"/>
        </w:rPr>
      </w:pPr>
      <w:r w:rsidRPr="005B3597">
        <w:rPr>
          <w:rFonts w:ascii="Times New Roman" w:hAnsi="Times New Roman"/>
          <w:noProof/>
          <w:lang w:eastAsia="lt-LT"/>
        </w:rPr>
        <w:t xml:space="preserve">angiotenziną konvertuojančio fermento </w:t>
      </w:r>
      <w:r>
        <w:rPr>
          <w:rFonts w:ascii="Times New Roman" w:hAnsi="Times New Roman"/>
          <w:noProof/>
          <w:lang w:eastAsia="lt-LT"/>
        </w:rPr>
        <w:t>(</w:t>
      </w:r>
      <w:r w:rsidR="009418A9">
        <w:rPr>
          <w:rFonts w:ascii="Times New Roman" w:hAnsi="Times New Roman"/>
          <w:noProof/>
          <w:lang w:eastAsia="lt-LT"/>
        </w:rPr>
        <w:t>AKF</w:t>
      </w:r>
      <w:r>
        <w:rPr>
          <w:rFonts w:ascii="Times New Roman" w:hAnsi="Times New Roman"/>
          <w:noProof/>
          <w:lang w:eastAsia="lt-LT"/>
        </w:rPr>
        <w:t>)</w:t>
      </w:r>
      <w:r w:rsidR="009418A9">
        <w:rPr>
          <w:rFonts w:ascii="Times New Roman" w:hAnsi="Times New Roman"/>
          <w:noProof/>
          <w:lang w:eastAsia="lt-LT"/>
        </w:rPr>
        <w:t xml:space="preserve"> inhibitoriais ir angiotenzino receptorių blokatoriais vadinami vaistai, kurie vartojami, kad padėtų kontroliuoti padidėjusį kraujospūdį ir širdies nepakankamumą, pavyzdžiui, enalaprilis ar ramiprilis bei losartanas ar valsartanas;</w:t>
      </w:r>
    </w:p>
    <w:p w14:paraId="6C651EE4"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diuretikai (šlapimą varantys vaistai);</w:t>
      </w:r>
    </w:p>
    <w:p w14:paraId="7E5F11C7"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digoksinas (vaistas širdies nepakankamumui ir nereguliariam širdies ritmui gydyti);</w:t>
      </w:r>
    </w:p>
    <w:p w14:paraId="2039F05D"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minoksidilis (vaistas padidėjusiam kraujospūdžiui gydyti);</w:t>
      </w:r>
    </w:p>
    <w:p w14:paraId="69C6D701"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salbutamolio tabletės arba geriamasis tirpalas (vaistas astmai gydyti);</w:t>
      </w:r>
    </w:p>
    <w:p w14:paraId="0C333C8D" w14:textId="77777777" w:rsidR="009418A9" w:rsidRDefault="00146476"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kontraceptinės</w:t>
      </w:r>
      <w:r w:rsidR="009418A9">
        <w:rPr>
          <w:rFonts w:ascii="Times New Roman" w:hAnsi="Times New Roman"/>
          <w:noProof/>
          <w:lang w:eastAsia="lt-LT"/>
        </w:rPr>
        <w:t xml:space="preserve"> tabletės (toks derinys gali didinti šalutinio poveikio pavojų);</w:t>
      </w:r>
    </w:p>
    <w:p w14:paraId="24A69204"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pakaitinė hormonų terapija (toks derinys gali didinti šalutinio poveikio pavojų);</w:t>
      </w:r>
    </w:p>
    <w:p w14:paraId="253C5E0D" w14:textId="77777777" w:rsidR="009418A9" w:rsidRDefault="00146476"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acetilsalicilo rūgštis</w:t>
      </w:r>
      <w:r w:rsidR="000B38FF">
        <w:rPr>
          <w:rFonts w:ascii="Times New Roman" w:hAnsi="Times New Roman"/>
          <w:noProof/>
          <w:lang w:eastAsia="lt-LT"/>
        </w:rPr>
        <w:t>.</w:t>
      </w:r>
      <w:r w:rsidR="009418A9">
        <w:rPr>
          <w:rFonts w:ascii="Times New Roman" w:hAnsi="Times New Roman"/>
          <w:noProof/>
          <w:lang w:eastAsia="lt-LT"/>
        </w:rPr>
        <w:t xml:space="preserve"> </w:t>
      </w:r>
      <w:r w:rsidR="006F208D">
        <w:rPr>
          <w:rFonts w:ascii="Times New Roman" w:hAnsi="Times New Roman"/>
          <w:noProof/>
          <w:lang w:eastAsia="lt-LT"/>
        </w:rPr>
        <w:t>Etoricoxib Inteli</w:t>
      </w:r>
      <w:r w:rsidR="009418A9">
        <w:rPr>
          <w:rFonts w:ascii="Times New Roman" w:hAnsi="Times New Roman"/>
          <w:noProof/>
          <w:lang w:eastAsia="lt-LT"/>
        </w:rPr>
        <w:t xml:space="preserve"> vartojant kartu su </w:t>
      </w:r>
      <w:r>
        <w:rPr>
          <w:rFonts w:ascii="Times New Roman" w:hAnsi="Times New Roman"/>
          <w:noProof/>
          <w:lang w:eastAsia="lt-LT"/>
        </w:rPr>
        <w:t>acetilsalicilo rūgštimi</w:t>
      </w:r>
      <w:r w:rsidR="009418A9">
        <w:rPr>
          <w:rFonts w:ascii="Times New Roman" w:hAnsi="Times New Roman"/>
          <w:noProof/>
          <w:lang w:eastAsia="lt-LT"/>
        </w:rPr>
        <w:t>, padidėja skrandžio opų rizika</w:t>
      </w:r>
      <w:r w:rsidR="000B38FF">
        <w:rPr>
          <w:rFonts w:ascii="Times New Roman" w:hAnsi="Times New Roman"/>
          <w:noProof/>
          <w:lang w:eastAsia="lt-LT"/>
        </w:rPr>
        <w:t>;</w:t>
      </w:r>
    </w:p>
    <w:p w14:paraId="17F0CDD9" w14:textId="77777777" w:rsidR="009418A9" w:rsidRPr="000B38FF" w:rsidRDefault="00146476" w:rsidP="00147D71">
      <w:pPr>
        <w:numPr>
          <w:ilvl w:val="0"/>
          <w:numId w:val="31"/>
        </w:numPr>
        <w:spacing w:after="0" w:line="240" w:lineRule="auto"/>
        <w:ind w:left="567" w:hanging="567"/>
        <w:rPr>
          <w:rFonts w:ascii="Times New Roman" w:hAnsi="Times New Roman"/>
          <w:noProof/>
          <w:lang w:eastAsia="lt-LT"/>
        </w:rPr>
      </w:pPr>
      <w:r>
        <w:rPr>
          <w:rFonts w:ascii="Times New Roman" w:hAnsi="Times New Roman"/>
          <w:noProof/>
          <w:lang w:eastAsia="lt-LT"/>
        </w:rPr>
        <w:t>acetilsalicilo rūgštis</w:t>
      </w:r>
      <w:r w:rsidRPr="000B38FF">
        <w:rPr>
          <w:rFonts w:ascii="Times New Roman" w:hAnsi="Times New Roman"/>
          <w:noProof/>
          <w:lang w:eastAsia="lt-LT"/>
        </w:rPr>
        <w:t xml:space="preserve"> </w:t>
      </w:r>
      <w:r w:rsidR="009418A9" w:rsidRPr="000B38FF">
        <w:rPr>
          <w:rFonts w:ascii="Times New Roman" w:hAnsi="Times New Roman"/>
          <w:noProof/>
          <w:lang w:eastAsia="lt-LT"/>
        </w:rPr>
        <w:t>miokardo infarkto ar insulto profilaktikai:</w:t>
      </w:r>
      <w:r w:rsidR="000B38FF">
        <w:rPr>
          <w:rFonts w:ascii="Times New Roman" w:hAnsi="Times New Roman"/>
          <w:noProof/>
          <w:lang w:eastAsia="lt-LT"/>
        </w:rPr>
        <w:t xml:space="preserve"> </w:t>
      </w:r>
      <w:proofErr w:type="spellStart"/>
      <w:r w:rsidR="006F208D" w:rsidRPr="000B38FF">
        <w:rPr>
          <w:rFonts w:ascii="Times New Roman" w:hAnsi="Times New Roman"/>
          <w:lang w:eastAsia="lt-LT"/>
        </w:rPr>
        <w:t>Etoricoxib</w:t>
      </w:r>
      <w:proofErr w:type="spellEnd"/>
      <w:r w:rsidR="006F208D" w:rsidRPr="000B38FF">
        <w:rPr>
          <w:rFonts w:ascii="Times New Roman" w:hAnsi="Times New Roman"/>
          <w:lang w:eastAsia="lt-LT"/>
        </w:rPr>
        <w:t xml:space="preserve"> </w:t>
      </w:r>
      <w:proofErr w:type="spellStart"/>
      <w:r w:rsidR="006F208D" w:rsidRPr="000B38FF">
        <w:rPr>
          <w:rFonts w:ascii="Times New Roman" w:hAnsi="Times New Roman"/>
          <w:lang w:eastAsia="lt-LT"/>
        </w:rPr>
        <w:t>Inteli</w:t>
      </w:r>
      <w:proofErr w:type="spellEnd"/>
      <w:r w:rsidR="009418A9" w:rsidRPr="000B38FF">
        <w:rPr>
          <w:rFonts w:ascii="Times New Roman" w:hAnsi="Times New Roman"/>
          <w:noProof/>
          <w:lang w:eastAsia="lt-LT"/>
        </w:rPr>
        <w:t xml:space="preserve"> galima vartoti kartu su </w:t>
      </w:r>
      <w:r w:rsidR="009418A9" w:rsidRPr="000B38FF">
        <w:rPr>
          <w:rFonts w:ascii="Times New Roman" w:hAnsi="Times New Roman"/>
          <w:bCs/>
        </w:rPr>
        <w:t>mažomis</w:t>
      </w:r>
      <w:r w:rsidR="009418A9" w:rsidRPr="000B38FF">
        <w:rPr>
          <w:rFonts w:ascii="Times New Roman" w:hAnsi="Times New Roman"/>
          <w:noProof/>
          <w:lang w:eastAsia="lt-LT"/>
        </w:rPr>
        <w:t xml:space="preserve"> </w:t>
      </w:r>
      <w:r>
        <w:rPr>
          <w:rFonts w:ascii="Times New Roman" w:hAnsi="Times New Roman"/>
          <w:noProof/>
          <w:lang w:eastAsia="lt-LT"/>
        </w:rPr>
        <w:t>acetilsalicilo rūgšties</w:t>
      </w:r>
      <w:r w:rsidRPr="000B38FF">
        <w:rPr>
          <w:rFonts w:ascii="Times New Roman" w:hAnsi="Times New Roman"/>
          <w:noProof/>
          <w:lang w:eastAsia="lt-LT"/>
        </w:rPr>
        <w:t xml:space="preserve"> </w:t>
      </w:r>
      <w:r w:rsidR="009418A9" w:rsidRPr="000B38FF">
        <w:rPr>
          <w:rFonts w:ascii="Times New Roman" w:hAnsi="Times New Roman"/>
          <w:noProof/>
          <w:lang w:eastAsia="lt-LT"/>
        </w:rPr>
        <w:t xml:space="preserve">dozėmis. Jeigu vartojate mažas </w:t>
      </w:r>
      <w:r>
        <w:rPr>
          <w:rFonts w:ascii="Times New Roman" w:hAnsi="Times New Roman"/>
          <w:noProof/>
          <w:lang w:eastAsia="lt-LT"/>
        </w:rPr>
        <w:t>acetilsalicilo rūgšties</w:t>
      </w:r>
      <w:r w:rsidRPr="000B38FF">
        <w:rPr>
          <w:rFonts w:ascii="Times New Roman" w:hAnsi="Times New Roman"/>
          <w:noProof/>
          <w:lang w:eastAsia="lt-LT"/>
        </w:rPr>
        <w:t xml:space="preserve"> </w:t>
      </w:r>
      <w:r w:rsidR="009418A9" w:rsidRPr="000B38FF">
        <w:rPr>
          <w:rFonts w:ascii="Times New Roman" w:hAnsi="Times New Roman"/>
          <w:noProof/>
          <w:lang w:eastAsia="lt-LT"/>
        </w:rPr>
        <w:t>dozes miokardo infarkto ar insulto profilaktikai, nepasitarę su gydytoju, jo nenutraukite</w:t>
      </w:r>
      <w:r w:rsidR="000B38FF">
        <w:rPr>
          <w:rFonts w:ascii="Times New Roman" w:hAnsi="Times New Roman"/>
          <w:noProof/>
          <w:lang w:eastAsia="lt-LT"/>
        </w:rPr>
        <w:t>;</w:t>
      </w:r>
    </w:p>
    <w:p w14:paraId="0C15CF5C" w14:textId="77777777" w:rsidR="009418A9" w:rsidRPr="000B38FF" w:rsidRDefault="00146476"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acetilsalicilo rūgštis</w:t>
      </w:r>
      <w:r w:rsidRPr="000B38FF">
        <w:rPr>
          <w:rFonts w:ascii="Times New Roman" w:hAnsi="Times New Roman"/>
          <w:noProof/>
          <w:lang w:eastAsia="lt-LT"/>
        </w:rPr>
        <w:t xml:space="preserve"> </w:t>
      </w:r>
      <w:r w:rsidR="009418A9" w:rsidRPr="000B38FF">
        <w:rPr>
          <w:rFonts w:ascii="Times New Roman" w:hAnsi="Times New Roman"/>
          <w:noProof/>
          <w:lang w:eastAsia="lt-LT"/>
        </w:rPr>
        <w:t>ir kiti nesteroidiniai vaistai nuo uždegimo (NVNU):</w:t>
      </w:r>
      <w:r w:rsidR="000B38FF" w:rsidRPr="000B38FF">
        <w:rPr>
          <w:rFonts w:ascii="Times New Roman" w:hAnsi="Times New Roman"/>
          <w:noProof/>
          <w:lang w:eastAsia="lt-LT"/>
        </w:rPr>
        <w:t xml:space="preserve"> </w:t>
      </w:r>
      <w:r w:rsidR="009418A9" w:rsidRPr="000B38FF">
        <w:rPr>
          <w:rFonts w:ascii="Times New Roman" w:hAnsi="Times New Roman"/>
          <w:noProof/>
          <w:lang w:eastAsia="lt-LT"/>
        </w:rPr>
        <w:t xml:space="preserve">vartodami </w:t>
      </w:r>
      <w:proofErr w:type="spellStart"/>
      <w:r w:rsidR="006F208D" w:rsidRPr="000B38FF">
        <w:rPr>
          <w:rFonts w:ascii="Times New Roman" w:hAnsi="Times New Roman"/>
          <w:lang w:eastAsia="lt-LT"/>
        </w:rPr>
        <w:t>Etoricoxib</w:t>
      </w:r>
      <w:proofErr w:type="spellEnd"/>
      <w:r w:rsidR="006F208D" w:rsidRPr="000B38FF">
        <w:rPr>
          <w:rFonts w:ascii="Times New Roman" w:hAnsi="Times New Roman"/>
          <w:lang w:eastAsia="lt-LT"/>
        </w:rPr>
        <w:t xml:space="preserve"> </w:t>
      </w:r>
      <w:proofErr w:type="spellStart"/>
      <w:r w:rsidR="006F208D" w:rsidRPr="000B38FF">
        <w:rPr>
          <w:rFonts w:ascii="Times New Roman" w:hAnsi="Times New Roman"/>
          <w:lang w:eastAsia="lt-LT"/>
        </w:rPr>
        <w:t>Inteli</w:t>
      </w:r>
      <w:proofErr w:type="spellEnd"/>
      <w:r w:rsidR="009418A9" w:rsidRPr="000B38FF">
        <w:rPr>
          <w:rFonts w:ascii="Times New Roman" w:hAnsi="Times New Roman"/>
          <w:noProof/>
          <w:lang w:eastAsia="lt-LT"/>
        </w:rPr>
        <w:t xml:space="preserve">, nevartokite </w:t>
      </w:r>
      <w:r w:rsidR="009418A9" w:rsidRPr="000B38FF">
        <w:rPr>
          <w:rFonts w:ascii="Times New Roman" w:hAnsi="Times New Roman"/>
        </w:rPr>
        <w:t>didelių</w:t>
      </w:r>
      <w:r w:rsidR="009418A9" w:rsidRPr="000B38FF">
        <w:rPr>
          <w:rFonts w:ascii="Times New Roman" w:hAnsi="Times New Roman"/>
          <w:noProof/>
          <w:lang w:eastAsia="lt-LT"/>
        </w:rPr>
        <w:t xml:space="preserve"> </w:t>
      </w:r>
      <w:r>
        <w:rPr>
          <w:rFonts w:ascii="Times New Roman" w:hAnsi="Times New Roman"/>
          <w:noProof/>
          <w:lang w:eastAsia="lt-LT"/>
        </w:rPr>
        <w:t>acetilsalicilo rūgšties</w:t>
      </w:r>
      <w:r w:rsidRPr="000B38FF">
        <w:rPr>
          <w:rFonts w:ascii="Times New Roman" w:hAnsi="Times New Roman"/>
          <w:noProof/>
          <w:lang w:eastAsia="lt-LT"/>
        </w:rPr>
        <w:t xml:space="preserve"> </w:t>
      </w:r>
      <w:r w:rsidR="009418A9" w:rsidRPr="000B38FF">
        <w:rPr>
          <w:rFonts w:ascii="Times New Roman" w:hAnsi="Times New Roman"/>
          <w:noProof/>
          <w:lang w:eastAsia="lt-LT"/>
        </w:rPr>
        <w:t>dozių arba kitų priešuždegiminių vaistų.</w:t>
      </w:r>
    </w:p>
    <w:p w14:paraId="3BC0A183" w14:textId="77777777" w:rsidR="009418A9" w:rsidRDefault="009418A9" w:rsidP="009418A9">
      <w:pPr>
        <w:spacing w:after="0" w:line="240" w:lineRule="auto"/>
        <w:rPr>
          <w:rFonts w:ascii="Times New Roman" w:hAnsi="Times New Roman"/>
          <w:noProof/>
          <w:lang w:eastAsia="lt-LT"/>
        </w:rPr>
      </w:pPr>
    </w:p>
    <w:p w14:paraId="6800F50E" w14:textId="77777777" w:rsidR="009418A9" w:rsidRDefault="006F208D" w:rsidP="009418A9">
      <w:pPr>
        <w:spacing w:after="0" w:line="240" w:lineRule="auto"/>
        <w:rPr>
          <w:rFonts w:ascii="Times New Roman" w:hAnsi="Times New Roman"/>
        </w:rPr>
      </w:pPr>
      <w:r>
        <w:rPr>
          <w:rFonts w:ascii="Times New Roman" w:hAnsi="Times New Roman"/>
          <w:b/>
          <w:noProof/>
          <w:lang w:eastAsia="lt-LT"/>
        </w:rPr>
        <w:t>Etoricoxib Inteli</w:t>
      </w:r>
      <w:r w:rsidR="009418A9">
        <w:rPr>
          <w:rFonts w:ascii="Times New Roman" w:hAnsi="Times New Roman"/>
          <w:b/>
          <w:noProof/>
          <w:lang w:eastAsia="lt-LT"/>
        </w:rPr>
        <w:t xml:space="preserve"> vartojimas su maistu ir gėrimais</w:t>
      </w:r>
    </w:p>
    <w:p w14:paraId="07C60B75"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Vartojant nevalgius </w:t>
      </w:r>
      <w:r w:rsidR="006F208D">
        <w:rPr>
          <w:rFonts w:ascii="Times New Roman" w:hAnsi="Times New Roman"/>
          <w:noProof/>
          <w:lang w:eastAsia="lt-LT"/>
        </w:rPr>
        <w:t>Etoricoxib Inteli</w:t>
      </w:r>
      <w:r>
        <w:rPr>
          <w:rFonts w:ascii="Times New Roman" w:hAnsi="Times New Roman"/>
          <w:noProof/>
          <w:lang w:eastAsia="lt-LT"/>
        </w:rPr>
        <w:t xml:space="preserve"> poveikis gali prasidėti greičiau.</w:t>
      </w:r>
    </w:p>
    <w:p w14:paraId="53B23429" w14:textId="77777777" w:rsidR="009418A9" w:rsidRDefault="009418A9" w:rsidP="009418A9">
      <w:pPr>
        <w:spacing w:after="0" w:line="240" w:lineRule="auto"/>
        <w:rPr>
          <w:rFonts w:ascii="Times New Roman" w:hAnsi="Times New Roman"/>
          <w:noProof/>
          <w:lang w:eastAsia="lt-LT"/>
        </w:rPr>
      </w:pPr>
    </w:p>
    <w:p w14:paraId="7687EC9F"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14:paraId="578D86E6" w14:textId="77777777" w:rsidR="009418A9" w:rsidRDefault="000B38FF" w:rsidP="009418A9">
      <w:pPr>
        <w:spacing w:after="0" w:line="240" w:lineRule="auto"/>
        <w:rPr>
          <w:rFonts w:ascii="Times New Roman" w:hAnsi="Times New Roman"/>
          <w:noProof/>
          <w:lang w:eastAsia="lt-LT"/>
        </w:rPr>
      </w:pPr>
      <w:r w:rsidRPr="000B38FF">
        <w:rPr>
          <w:rFonts w:ascii="Times New Roman" w:hAnsi="Times New Roman"/>
          <w:noProof/>
          <w:lang w:eastAsia="lt-LT"/>
        </w:rPr>
        <w:t>Jeigu esate nėščia, žindote kūdikį, manote, kad galbūt esate nėščia, arba planuojate pastoti, tai prieš vartodama šį vaistą pasitarkite su gydytoju arba vaistininku.</w:t>
      </w:r>
    </w:p>
    <w:p w14:paraId="6B7CF833" w14:textId="77777777" w:rsidR="000B38FF" w:rsidRDefault="000B38FF" w:rsidP="009418A9">
      <w:pPr>
        <w:spacing w:after="0" w:line="240" w:lineRule="auto"/>
        <w:rPr>
          <w:rFonts w:ascii="Times New Roman" w:hAnsi="Times New Roman"/>
          <w:noProof/>
          <w:lang w:eastAsia="lt-LT"/>
        </w:rPr>
      </w:pPr>
    </w:p>
    <w:p w14:paraId="344AA3C8" w14:textId="77777777" w:rsidR="009418A9" w:rsidRPr="000B38FF" w:rsidRDefault="009418A9" w:rsidP="009418A9">
      <w:pPr>
        <w:spacing w:after="0" w:line="240" w:lineRule="auto"/>
        <w:rPr>
          <w:rFonts w:ascii="Times New Roman" w:hAnsi="Times New Roman"/>
          <w:iCs/>
          <w:noProof/>
          <w:u w:val="single"/>
          <w:lang w:eastAsia="lt-LT"/>
        </w:rPr>
      </w:pPr>
      <w:r w:rsidRPr="000B38FF">
        <w:rPr>
          <w:rFonts w:ascii="Times New Roman" w:hAnsi="Times New Roman"/>
          <w:iCs/>
          <w:noProof/>
          <w:u w:val="single"/>
          <w:lang w:eastAsia="lt-LT"/>
        </w:rPr>
        <w:t>Nėštumas</w:t>
      </w:r>
    </w:p>
    <w:p w14:paraId="2E79EED2"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Nėštumo metu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vartoti negalima. Jei</w:t>
      </w:r>
      <w:r w:rsidR="000B38FF">
        <w:rPr>
          <w:rFonts w:ascii="Times New Roman" w:hAnsi="Times New Roman"/>
          <w:noProof/>
          <w:lang w:eastAsia="lt-LT"/>
        </w:rPr>
        <w:t>gu</w:t>
      </w:r>
      <w:r>
        <w:rPr>
          <w:rFonts w:ascii="Times New Roman" w:hAnsi="Times New Roman"/>
          <w:noProof/>
          <w:lang w:eastAsia="lt-LT"/>
        </w:rPr>
        <w:t xml:space="preserve"> esate nėščia arba manote, kad esate nėščia, arba ketinate pastoti, nevartokite </w:t>
      </w:r>
      <w:proofErr w:type="spellStart"/>
      <w:r w:rsidR="000B38FF">
        <w:rPr>
          <w:rFonts w:ascii="Times New Roman" w:hAnsi="Times New Roman"/>
          <w:lang w:eastAsia="lt-LT"/>
        </w:rPr>
        <w:t>Etoricoxib</w:t>
      </w:r>
      <w:proofErr w:type="spellEnd"/>
      <w:r w:rsidR="000B38FF">
        <w:rPr>
          <w:rFonts w:ascii="Times New Roman" w:hAnsi="Times New Roman"/>
          <w:lang w:eastAsia="lt-LT"/>
        </w:rPr>
        <w:t xml:space="preserve"> </w:t>
      </w:r>
      <w:proofErr w:type="spellStart"/>
      <w:r w:rsidR="000B38FF">
        <w:rPr>
          <w:rFonts w:ascii="Times New Roman" w:hAnsi="Times New Roman"/>
          <w:lang w:eastAsia="lt-LT"/>
        </w:rPr>
        <w:t>Inteli</w:t>
      </w:r>
      <w:proofErr w:type="spellEnd"/>
      <w:r>
        <w:rPr>
          <w:rFonts w:ascii="Times New Roman" w:hAnsi="Times New Roman"/>
          <w:noProof/>
          <w:lang w:eastAsia="lt-LT"/>
        </w:rPr>
        <w:t>. Jei</w:t>
      </w:r>
      <w:r w:rsidR="000B38FF">
        <w:rPr>
          <w:rFonts w:ascii="Times New Roman" w:hAnsi="Times New Roman"/>
          <w:noProof/>
          <w:lang w:eastAsia="lt-LT"/>
        </w:rPr>
        <w:t>gu</w:t>
      </w:r>
      <w:r>
        <w:rPr>
          <w:rFonts w:ascii="Times New Roman" w:hAnsi="Times New Roman"/>
          <w:noProof/>
          <w:lang w:eastAsia="lt-LT"/>
        </w:rPr>
        <w:t xml:space="preserve"> pastojote, </w:t>
      </w:r>
      <w:proofErr w:type="spellStart"/>
      <w:r w:rsidR="000B38FF">
        <w:rPr>
          <w:rFonts w:ascii="Times New Roman" w:hAnsi="Times New Roman"/>
          <w:lang w:eastAsia="lt-LT"/>
        </w:rPr>
        <w:t>Etoricoxib</w:t>
      </w:r>
      <w:proofErr w:type="spellEnd"/>
      <w:r w:rsidR="000B38FF">
        <w:rPr>
          <w:rFonts w:ascii="Times New Roman" w:hAnsi="Times New Roman"/>
          <w:lang w:eastAsia="lt-LT"/>
        </w:rPr>
        <w:t xml:space="preserve"> </w:t>
      </w:r>
      <w:proofErr w:type="spellStart"/>
      <w:r w:rsidR="000B38FF">
        <w:rPr>
          <w:rFonts w:ascii="Times New Roman" w:hAnsi="Times New Roman"/>
          <w:lang w:eastAsia="lt-LT"/>
        </w:rPr>
        <w:t>Inteli</w:t>
      </w:r>
      <w:proofErr w:type="spellEnd"/>
      <w:r>
        <w:rPr>
          <w:rFonts w:ascii="Times New Roman" w:hAnsi="Times New Roman"/>
          <w:noProof/>
          <w:lang w:eastAsia="lt-LT"/>
        </w:rPr>
        <w:t xml:space="preserve"> vartojimą nutraukite ir pasitarkite su gydytoju. Jei</w:t>
      </w:r>
      <w:r w:rsidR="000B38FF">
        <w:rPr>
          <w:rFonts w:ascii="Times New Roman" w:hAnsi="Times New Roman"/>
          <w:noProof/>
          <w:lang w:eastAsia="lt-LT"/>
        </w:rPr>
        <w:t>gu</w:t>
      </w:r>
      <w:r>
        <w:rPr>
          <w:rFonts w:ascii="Times New Roman" w:hAnsi="Times New Roman"/>
          <w:noProof/>
          <w:lang w:eastAsia="lt-LT"/>
        </w:rPr>
        <w:t xml:space="preserve"> nesate užtikrinta arba Jums reikia daugiau informacijos, pasitarkite su gydytoju.</w:t>
      </w:r>
    </w:p>
    <w:p w14:paraId="16CBCCDA" w14:textId="77777777" w:rsidR="009418A9" w:rsidRDefault="009418A9" w:rsidP="009418A9">
      <w:pPr>
        <w:spacing w:after="0" w:line="240" w:lineRule="auto"/>
        <w:rPr>
          <w:rFonts w:ascii="Times New Roman" w:hAnsi="Times New Roman"/>
          <w:noProof/>
          <w:lang w:eastAsia="lt-LT"/>
        </w:rPr>
      </w:pPr>
    </w:p>
    <w:p w14:paraId="237E8384" w14:textId="77777777" w:rsidR="009418A9" w:rsidRPr="000B38FF" w:rsidRDefault="009418A9" w:rsidP="009418A9">
      <w:pPr>
        <w:spacing w:after="0" w:line="240" w:lineRule="auto"/>
        <w:rPr>
          <w:rFonts w:ascii="Times New Roman" w:hAnsi="Times New Roman"/>
          <w:iCs/>
          <w:noProof/>
          <w:u w:val="single"/>
          <w:lang w:eastAsia="lt-LT"/>
        </w:rPr>
      </w:pPr>
      <w:r w:rsidRPr="000B38FF">
        <w:rPr>
          <w:rFonts w:ascii="Times New Roman" w:hAnsi="Times New Roman"/>
          <w:iCs/>
          <w:noProof/>
          <w:u w:val="single"/>
          <w:lang w:eastAsia="lt-LT"/>
        </w:rPr>
        <w:t>Žindymas</w:t>
      </w:r>
    </w:p>
    <w:p w14:paraId="47881AE5"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Nežinoma, ar </w:t>
      </w:r>
      <w:r w:rsidR="000B38FF">
        <w:rPr>
          <w:rFonts w:ascii="Times New Roman" w:hAnsi="Times New Roman"/>
          <w:noProof/>
          <w:lang w:eastAsia="lt-LT"/>
        </w:rPr>
        <w:t>e</w:t>
      </w:r>
      <w:proofErr w:type="spellStart"/>
      <w:r w:rsidR="006F208D">
        <w:rPr>
          <w:rFonts w:ascii="Times New Roman" w:hAnsi="Times New Roman"/>
          <w:lang w:eastAsia="lt-LT"/>
        </w:rPr>
        <w:t>tori</w:t>
      </w:r>
      <w:r w:rsidR="000B38FF">
        <w:rPr>
          <w:rFonts w:ascii="Times New Roman" w:hAnsi="Times New Roman"/>
          <w:lang w:eastAsia="lt-LT"/>
        </w:rPr>
        <w:t>koksibo</w:t>
      </w:r>
      <w:proofErr w:type="spellEnd"/>
      <w:r>
        <w:rPr>
          <w:rFonts w:ascii="Times New Roman" w:hAnsi="Times New Roman"/>
          <w:noProof/>
          <w:lang w:eastAsia="lt-LT"/>
        </w:rPr>
        <w:t xml:space="preserve"> išsiskiria </w:t>
      </w:r>
      <w:r w:rsidR="00146476">
        <w:rPr>
          <w:rFonts w:ascii="Times New Roman" w:hAnsi="Times New Roman"/>
          <w:noProof/>
          <w:lang w:eastAsia="lt-LT"/>
        </w:rPr>
        <w:t xml:space="preserve">į </w:t>
      </w:r>
      <w:r>
        <w:rPr>
          <w:rFonts w:ascii="Times New Roman" w:hAnsi="Times New Roman"/>
          <w:noProof/>
          <w:lang w:eastAsia="lt-LT"/>
        </w:rPr>
        <w:t>motinos pien</w:t>
      </w:r>
      <w:r w:rsidR="00146476">
        <w:rPr>
          <w:rFonts w:ascii="Times New Roman" w:hAnsi="Times New Roman"/>
          <w:noProof/>
          <w:lang w:eastAsia="lt-LT"/>
        </w:rPr>
        <w:t>ą</w:t>
      </w:r>
      <w:r>
        <w:rPr>
          <w:rFonts w:ascii="Times New Roman" w:hAnsi="Times New Roman"/>
          <w:noProof/>
          <w:lang w:eastAsia="lt-LT"/>
        </w:rPr>
        <w:t>. Jei</w:t>
      </w:r>
      <w:r w:rsidR="000B38FF">
        <w:rPr>
          <w:rFonts w:ascii="Times New Roman" w:hAnsi="Times New Roman"/>
          <w:noProof/>
          <w:lang w:eastAsia="lt-LT"/>
        </w:rPr>
        <w:t>gu</w:t>
      </w:r>
      <w:r>
        <w:rPr>
          <w:rFonts w:ascii="Times New Roman" w:hAnsi="Times New Roman"/>
          <w:noProof/>
          <w:lang w:eastAsia="lt-LT"/>
        </w:rPr>
        <w:t xml:space="preserve"> žindote ar ketinate tai daryti, prieš pradėdama vartoti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pasitarkite su gydytoju. Vartodama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nežindykite.</w:t>
      </w:r>
    </w:p>
    <w:p w14:paraId="4B7CA905" w14:textId="77777777" w:rsidR="009418A9" w:rsidRDefault="009418A9" w:rsidP="009418A9">
      <w:pPr>
        <w:spacing w:after="0" w:line="240" w:lineRule="auto"/>
        <w:rPr>
          <w:rFonts w:ascii="Times New Roman" w:hAnsi="Times New Roman"/>
          <w:noProof/>
          <w:lang w:eastAsia="lt-LT"/>
        </w:rPr>
      </w:pPr>
    </w:p>
    <w:p w14:paraId="086CF8E4" w14:textId="77777777" w:rsidR="009418A9" w:rsidRPr="000B38FF" w:rsidRDefault="009418A9" w:rsidP="009418A9">
      <w:pPr>
        <w:spacing w:after="0" w:line="240" w:lineRule="auto"/>
        <w:rPr>
          <w:rFonts w:ascii="Times New Roman" w:hAnsi="Times New Roman"/>
          <w:iCs/>
          <w:noProof/>
          <w:u w:val="single"/>
          <w:lang w:eastAsia="lt-LT"/>
        </w:rPr>
      </w:pPr>
      <w:r w:rsidRPr="000B38FF">
        <w:rPr>
          <w:rFonts w:ascii="Times New Roman" w:hAnsi="Times New Roman"/>
          <w:iCs/>
          <w:noProof/>
          <w:u w:val="single"/>
          <w:lang w:eastAsia="lt-LT"/>
        </w:rPr>
        <w:t>Vaisingumas</w:t>
      </w:r>
    </w:p>
    <w:p w14:paraId="5794EEA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Pastoti ketinančioms moterims </w:t>
      </w:r>
      <w:r w:rsidR="006F208D">
        <w:rPr>
          <w:rFonts w:ascii="Times New Roman" w:hAnsi="Times New Roman"/>
          <w:noProof/>
          <w:lang w:eastAsia="lt-LT"/>
        </w:rPr>
        <w:t>Etoricoxib Inteli</w:t>
      </w:r>
      <w:r>
        <w:rPr>
          <w:rFonts w:ascii="Times New Roman" w:hAnsi="Times New Roman"/>
          <w:noProof/>
          <w:lang w:eastAsia="lt-LT"/>
        </w:rPr>
        <w:t xml:space="preserve"> vartoti nerekomenduojama.</w:t>
      </w:r>
    </w:p>
    <w:p w14:paraId="0794AD34" w14:textId="77777777" w:rsidR="009418A9" w:rsidRDefault="009418A9" w:rsidP="009418A9">
      <w:pPr>
        <w:spacing w:after="0" w:line="240" w:lineRule="auto"/>
        <w:rPr>
          <w:rFonts w:ascii="Times New Roman" w:hAnsi="Times New Roman"/>
        </w:rPr>
      </w:pPr>
    </w:p>
    <w:p w14:paraId="6DC55544"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14:paraId="46650671"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Kai kuriems pacientams, vartojusiems </w:t>
      </w:r>
      <w:r w:rsidR="000B38FF">
        <w:rPr>
          <w:rFonts w:ascii="Times New Roman" w:hAnsi="Times New Roman"/>
          <w:noProof/>
          <w:lang w:eastAsia="lt-LT"/>
        </w:rPr>
        <w:t>e</w:t>
      </w:r>
      <w:proofErr w:type="spellStart"/>
      <w:r w:rsidR="000B38FF">
        <w:rPr>
          <w:rFonts w:ascii="Times New Roman" w:hAnsi="Times New Roman"/>
          <w:lang w:eastAsia="lt-LT"/>
        </w:rPr>
        <w:t>torikoksibo</w:t>
      </w:r>
      <w:proofErr w:type="spellEnd"/>
      <w:r>
        <w:rPr>
          <w:rFonts w:ascii="Times New Roman" w:hAnsi="Times New Roman"/>
          <w:noProof/>
          <w:lang w:eastAsia="lt-LT"/>
        </w:rPr>
        <w:t xml:space="preserve">, </w:t>
      </w:r>
      <w:r w:rsidR="00146476">
        <w:rPr>
          <w:rFonts w:ascii="Times New Roman" w:hAnsi="Times New Roman"/>
          <w:noProof/>
          <w:lang w:eastAsia="lt-LT"/>
        </w:rPr>
        <w:t>pasireiškė svaigulys</w:t>
      </w:r>
      <w:r>
        <w:rPr>
          <w:rFonts w:ascii="Times New Roman" w:hAnsi="Times New Roman"/>
          <w:noProof/>
          <w:lang w:eastAsia="lt-LT"/>
        </w:rPr>
        <w:t xml:space="preserve"> ir mieguistumas.</w:t>
      </w:r>
      <w:r w:rsidR="000B38FF">
        <w:rPr>
          <w:rFonts w:ascii="Times New Roman" w:hAnsi="Times New Roman"/>
          <w:noProof/>
          <w:lang w:eastAsia="lt-LT"/>
        </w:rPr>
        <w:t xml:space="preserve"> </w:t>
      </w:r>
      <w:r>
        <w:rPr>
          <w:rFonts w:ascii="Times New Roman" w:hAnsi="Times New Roman"/>
          <w:noProof/>
          <w:lang w:eastAsia="lt-LT"/>
        </w:rPr>
        <w:t>Jei</w:t>
      </w:r>
      <w:r w:rsidR="000B38FF">
        <w:rPr>
          <w:rFonts w:ascii="Times New Roman" w:hAnsi="Times New Roman"/>
          <w:noProof/>
          <w:lang w:eastAsia="lt-LT"/>
        </w:rPr>
        <w:t>gu</w:t>
      </w:r>
      <w:r>
        <w:rPr>
          <w:rFonts w:ascii="Times New Roman" w:hAnsi="Times New Roman"/>
          <w:noProof/>
          <w:lang w:eastAsia="lt-LT"/>
        </w:rPr>
        <w:t xml:space="preserve"> Jums pasireiškia </w:t>
      </w:r>
      <w:r w:rsidR="00146476">
        <w:rPr>
          <w:rFonts w:ascii="Times New Roman" w:hAnsi="Times New Roman"/>
          <w:noProof/>
          <w:lang w:eastAsia="lt-LT"/>
        </w:rPr>
        <w:t>svaigulys</w:t>
      </w:r>
      <w:r>
        <w:rPr>
          <w:rFonts w:ascii="Times New Roman" w:hAnsi="Times New Roman"/>
          <w:noProof/>
          <w:lang w:eastAsia="lt-LT"/>
        </w:rPr>
        <w:t xml:space="preserve"> arba mieguistumas, nevairuokite</w:t>
      </w:r>
      <w:r w:rsidR="000B38FF">
        <w:rPr>
          <w:rFonts w:ascii="Times New Roman" w:hAnsi="Times New Roman"/>
          <w:noProof/>
          <w:lang w:eastAsia="lt-LT"/>
        </w:rPr>
        <w:t xml:space="preserve">, </w:t>
      </w:r>
      <w:r>
        <w:rPr>
          <w:rFonts w:ascii="Times New Roman" w:hAnsi="Times New Roman"/>
          <w:noProof/>
          <w:lang w:eastAsia="lt-LT"/>
        </w:rPr>
        <w:t>nedirbkite su įrankiais arba mechanizmais.</w:t>
      </w:r>
    </w:p>
    <w:p w14:paraId="2CB4F6E4" w14:textId="77777777" w:rsidR="009418A9" w:rsidRDefault="009418A9" w:rsidP="009418A9">
      <w:pPr>
        <w:spacing w:after="0" w:line="240" w:lineRule="auto"/>
        <w:rPr>
          <w:rFonts w:ascii="Times New Roman" w:hAnsi="Times New Roman"/>
          <w:b/>
          <w:noProof/>
          <w:lang w:eastAsia="lt-LT"/>
        </w:rPr>
      </w:pPr>
    </w:p>
    <w:p w14:paraId="35705A80" w14:textId="77777777" w:rsidR="009418A9" w:rsidRPr="00F720E4" w:rsidRDefault="006F208D" w:rsidP="009418A9">
      <w:pPr>
        <w:spacing w:after="0" w:line="240" w:lineRule="auto"/>
        <w:rPr>
          <w:rFonts w:ascii="Times New Roman" w:hAnsi="Times New Roman"/>
          <w:b/>
          <w:noProof/>
          <w:lang w:eastAsia="lt-LT"/>
        </w:rPr>
      </w:pPr>
      <w:r>
        <w:rPr>
          <w:rFonts w:ascii="Times New Roman" w:hAnsi="Times New Roman"/>
          <w:b/>
          <w:noProof/>
          <w:lang w:eastAsia="lt-LT"/>
        </w:rPr>
        <w:t>Etoricoxib Inteli</w:t>
      </w:r>
      <w:r w:rsidR="0092662D" w:rsidRPr="00F720E4">
        <w:rPr>
          <w:rFonts w:ascii="Times New Roman" w:hAnsi="Times New Roman"/>
          <w:b/>
          <w:noProof/>
          <w:lang w:eastAsia="lt-LT"/>
        </w:rPr>
        <w:t xml:space="preserve"> sudėtyje yra natrio</w:t>
      </w:r>
    </w:p>
    <w:p w14:paraId="324CB9E4" w14:textId="77777777" w:rsidR="0092662D" w:rsidRDefault="0092662D" w:rsidP="009418A9">
      <w:pPr>
        <w:spacing w:after="0" w:line="240" w:lineRule="auto"/>
        <w:rPr>
          <w:rFonts w:ascii="Times New Roman" w:hAnsi="Times New Roman"/>
          <w:noProof/>
          <w:lang w:eastAsia="lt-LT"/>
        </w:rPr>
      </w:pPr>
      <w:r>
        <w:rPr>
          <w:rFonts w:ascii="Times New Roman" w:hAnsi="Times New Roman"/>
          <w:noProof/>
          <w:lang w:eastAsia="lt-LT"/>
        </w:rPr>
        <w:lastRenderedPageBreak/>
        <w:t xml:space="preserve">Šio vaisto </w:t>
      </w:r>
      <w:r w:rsidR="00146476">
        <w:rPr>
          <w:rFonts w:ascii="Times New Roman" w:hAnsi="Times New Roman"/>
          <w:noProof/>
          <w:lang w:eastAsia="lt-LT"/>
        </w:rPr>
        <w:t xml:space="preserve">kiekvienoje </w:t>
      </w:r>
      <w:r>
        <w:rPr>
          <w:rFonts w:ascii="Times New Roman" w:hAnsi="Times New Roman"/>
          <w:noProof/>
          <w:lang w:eastAsia="lt-LT"/>
        </w:rPr>
        <w:t>tabletėje yra mažiau kaip 1 mmol (23 mg) natrio, t.</w:t>
      </w:r>
      <w:r w:rsidR="000B38FF">
        <w:rPr>
          <w:rFonts w:ascii="Times New Roman" w:hAnsi="Times New Roman"/>
          <w:noProof/>
          <w:lang w:eastAsia="lt-LT"/>
        </w:rPr>
        <w:t xml:space="preserve"> </w:t>
      </w:r>
      <w:r>
        <w:rPr>
          <w:rFonts w:ascii="Times New Roman" w:hAnsi="Times New Roman"/>
          <w:noProof/>
          <w:lang w:eastAsia="lt-LT"/>
        </w:rPr>
        <w:t>y. jis beveik neturi reikšmės.</w:t>
      </w:r>
    </w:p>
    <w:p w14:paraId="44842E0E" w14:textId="77777777" w:rsidR="0092662D" w:rsidRDefault="0092662D" w:rsidP="009418A9">
      <w:pPr>
        <w:spacing w:after="0" w:line="240" w:lineRule="auto"/>
        <w:rPr>
          <w:rFonts w:ascii="Times New Roman" w:hAnsi="Times New Roman"/>
          <w:noProof/>
          <w:lang w:eastAsia="lt-LT"/>
        </w:rPr>
      </w:pPr>
    </w:p>
    <w:p w14:paraId="1DE79AD7" w14:textId="77777777" w:rsidR="0092662D" w:rsidRDefault="0092662D" w:rsidP="009418A9">
      <w:pPr>
        <w:spacing w:after="0" w:line="240" w:lineRule="auto"/>
        <w:rPr>
          <w:rFonts w:ascii="Times New Roman" w:hAnsi="Times New Roman"/>
          <w:noProof/>
          <w:lang w:eastAsia="lt-LT"/>
        </w:rPr>
      </w:pPr>
    </w:p>
    <w:p w14:paraId="592BF615" w14:textId="77777777" w:rsidR="009418A9" w:rsidRDefault="009418A9" w:rsidP="009418A9">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t>3.</w:t>
      </w:r>
      <w:r>
        <w:rPr>
          <w:rFonts w:ascii="Times New Roman" w:hAnsi="Times New Roman"/>
          <w:b/>
        </w:rPr>
        <w:tab/>
        <w:t xml:space="preserve">Kaip vartoti </w:t>
      </w:r>
      <w:proofErr w:type="spellStart"/>
      <w:r w:rsidR="006F208D">
        <w:rPr>
          <w:rFonts w:ascii="Times New Roman" w:hAnsi="Times New Roman"/>
          <w:b/>
        </w:rPr>
        <w:t>Etoricoxib</w:t>
      </w:r>
      <w:proofErr w:type="spellEnd"/>
      <w:r w:rsidR="006F208D">
        <w:rPr>
          <w:rFonts w:ascii="Times New Roman" w:hAnsi="Times New Roman"/>
          <w:b/>
        </w:rPr>
        <w:t xml:space="preserve"> </w:t>
      </w:r>
      <w:proofErr w:type="spellStart"/>
      <w:r w:rsidR="006F208D">
        <w:rPr>
          <w:rFonts w:ascii="Times New Roman" w:hAnsi="Times New Roman"/>
          <w:b/>
        </w:rPr>
        <w:t>Inteli</w:t>
      </w:r>
      <w:proofErr w:type="spellEnd"/>
    </w:p>
    <w:p w14:paraId="068C6484" w14:textId="77777777" w:rsidR="009418A9" w:rsidRDefault="009418A9" w:rsidP="009418A9">
      <w:pPr>
        <w:keepNext/>
        <w:keepLines/>
        <w:spacing w:after="0" w:line="240" w:lineRule="auto"/>
        <w:rPr>
          <w:rFonts w:ascii="Times New Roman" w:hAnsi="Times New Roman"/>
          <w:noProof/>
          <w:lang w:eastAsia="lt-LT"/>
        </w:rPr>
      </w:pPr>
    </w:p>
    <w:p w14:paraId="52F8CA1C"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w:t>
      </w:r>
      <w:r w:rsidR="000B38FF">
        <w:rPr>
          <w:rFonts w:ascii="Times New Roman" w:hAnsi="Times New Roman"/>
          <w:noProof/>
          <w:lang w:eastAsia="lt-LT"/>
        </w:rPr>
        <w:t>,</w:t>
      </w:r>
      <w:r>
        <w:rPr>
          <w:rFonts w:ascii="Times New Roman" w:hAnsi="Times New Roman"/>
          <w:noProof/>
          <w:lang w:eastAsia="lt-LT"/>
        </w:rPr>
        <w:t xml:space="preserve"> kaip nurodė gydytojas</w:t>
      </w:r>
      <w:r w:rsidR="000B38FF" w:rsidRPr="000B38FF">
        <w:t xml:space="preserve"> </w:t>
      </w:r>
      <w:r w:rsidR="000B38FF" w:rsidRPr="000B38FF">
        <w:rPr>
          <w:rFonts w:ascii="Times New Roman" w:hAnsi="Times New Roman"/>
          <w:noProof/>
          <w:lang w:eastAsia="lt-LT"/>
        </w:rPr>
        <w:t>arba vaistininkas</w:t>
      </w:r>
      <w:r>
        <w:rPr>
          <w:rFonts w:ascii="Times New Roman" w:hAnsi="Times New Roman"/>
          <w:noProof/>
          <w:lang w:eastAsia="lt-LT"/>
        </w:rPr>
        <w:t>. Jeigu abejojate, kreipkitės į gydytoją arba vaistininką.</w:t>
      </w:r>
    </w:p>
    <w:p w14:paraId="2D6E69D1" w14:textId="77777777" w:rsidR="009418A9" w:rsidRDefault="009418A9" w:rsidP="009418A9">
      <w:pPr>
        <w:spacing w:after="0" w:line="240" w:lineRule="auto"/>
        <w:rPr>
          <w:rFonts w:ascii="Times New Roman" w:hAnsi="Times New Roman"/>
          <w:noProof/>
          <w:lang w:eastAsia="lt-LT"/>
        </w:rPr>
      </w:pPr>
    </w:p>
    <w:p w14:paraId="7FDE420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ilgiau nei būtina, kadangi ilgai vartojant vaist</w:t>
      </w:r>
      <w:r w:rsidR="00146476">
        <w:rPr>
          <w:rFonts w:ascii="Times New Roman" w:hAnsi="Times New Roman"/>
          <w:noProof/>
          <w:lang w:eastAsia="lt-LT"/>
        </w:rPr>
        <w:t>o</w:t>
      </w:r>
      <w:r>
        <w:rPr>
          <w:rFonts w:ascii="Times New Roman" w:hAnsi="Times New Roman"/>
          <w:noProof/>
          <w:lang w:eastAsia="lt-LT"/>
        </w:rPr>
        <w:t>, ypač didelėmis dozėmis, gali padidėti miokardo infarkto ir insulto rizika.</w:t>
      </w:r>
    </w:p>
    <w:p w14:paraId="0C96FA5B" w14:textId="77777777" w:rsidR="009418A9" w:rsidRDefault="009418A9" w:rsidP="009418A9">
      <w:pPr>
        <w:pStyle w:val="Betarp"/>
        <w:rPr>
          <w:rFonts w:ascii="Times New Roman" w:hAnsi="Times New Roman"/>
          <w:noProof/>
          <w:lang w:eastAsia="lt-LT"/>
        </w:rPr>
      </w:pPr>
    </w:p>
    <w:p w14:paraId="170F2E62" w14:textId="77777777" w:rsidR="009418A9" w:rsidRDefault="009418A9" w:rsidP="009418A9">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14:paraId="3C73175B" w14:textId="77777777" w:rsidR="009418A9" w:rsidRDefault="009418A9" w:rsidP="009418A9">
      <w:pPr>
        <w:pStyle w:val="Betarp"/>
        <w:rPr>
          <w:rFonts w:ascii="Times New Roman" w:hAnsi="Times New Roman"/>
          <w:i/>
          <w:noProof/>
          <w:lang w:eastAsia="lt-LT"/>
        </w:rPr>
      </w:pPr>
    </w:p>
    <w:p w14:paraId="2653C8EA" w14:textId="77777777" w:rsidR="009418A9" w:rsidRPr="006657EA" w:rsidRDefault="009418A9" w:rsidP="009418A9">
      <w:pPr>
        <w:pStyle w:val="Betarp"/>
        <w:rPr>
          <w:rFonts w:ascii="Times New Roman" w:hAnsi="Times New Roman"/>
          <w:u w:val="single"/>
        </w:rPr>
      </w:pPr>
      <w:r w:rsidRPr="006657EA">
        <w:rPr>
          <w:rFonts w:ascii="Times New Roman" w:hAnsi="Times New Roman"/>
          <w:u w:val="single"/>
        </w:rPr>
        <w:t>Rekomenduojama dozė yra</w:t>
      </w:r>
    </w:p>
    <w:p w14:paraId="774F7E17" w14:textId="77777777" w:rsidR="009418A9" w:rsidRDefault="009418A9" w:rsidP="009418A9">
      <w:pPr>
        <w:spacing w:after="0" w:line="240" w:lineRule="auto"/>
        <w:rPr>
          <w:rFonts w:ascii="Times New Roman" w:hAnsi="Times New Roman"/>
          <w:noProof/>
          <w:lang w:eastAsia="lt-LT"/>
        </w:rPr>
      </w:pPr>
      <w:r>
        <w:rPr>
          <w:rFonts w:ascii="Times New Roman" w:hAnsi="Times New Roman"/>
          <w:i/>
          <w:noProof/>
          <w:lang w:eastAsia="lt-LT"/>
        </w:rPr>
        <w:t>Osteoartritas</w:t>
      </w:r>
    </w:p>
    <w:p w14:paraId="3FA5245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Rekomenduojama 30 mg</w:t>
      </w:r>
      <w:r w:rsidR="006657EA" w:rsidRPr="006657EA">
        <w:t xml:space="preserve"> </w:t>
      </w:r>
      <w:r w:rsidR="006657EA" w:rsidRPr="006657EA">
        <w:rPr>
          <w:rFonts w:ascii="Times New Roman" w:hAnsi="Times New Roman"/>
          <w:noProof/>
          <w:lang w:eastAsia="lt-LT"/>
        </w:rPr>
        <w:t>kito vaisto</w:t>
      </w:r>
      <w:r w:rsidR="006657EA">
        <w:rPr>
          <w:rFonts w:ascii="Times New Roman" w:hAnsi="Times New Roman"/>
          <w:noProof/>
          <w:lang w:eastAsia="lt-LT"/>
        </w:rPr>
        <w:t xml:space="preserve">, kurio sudėtyje yra </w:t>
      </w:r>
      <w:r w:rsidR="006657EA" w:rsidRPr="006657EA">
        <w:rPr>
          <w:rFonts w:ascii="Times New Roman" w:hAnsi="Times New Roman"/>
          <w:noProof/>
          <w:lang w:eastAsia="lt-LT"/>
        </w:rPr>
        <w:t>etorikoksibo</w:t>
      </w:r>
      <w:r w:rsidR="006657EA">
        <w:rPr>
          <w:rFonts w:ascii="Times New Roman" w:hAnsi="Times New Roman"/>
          <w:noProof/>
          <w:lang w:eastAsia="lt-LT"/>
        </w:rPr>
        <w:t>,</w:t>
      </w:r>
      <w:r w:rsidR="006657EA" w:rsidRPr="006657EA">
        <w:rPr>
          <w:rFonts w:ascii="Times New Roman" w:hAnsi="Times New Roman"/>
          <w:noProof/>
          <w:lang w:eastAsia="lt-LT"/>
        </w:rPr>
        <w:t xml:space="preserve"> </w:t>
      </w:r>
      <w:r w:rsidR="006657EA">
        <w:rPr>
          <w:rFonts w:ascii="Times New Roman" w:hAnsi="Times New Roman"/>
          <w:noProof/>
          <w:lang w:eastAsia="lt-LT"/>
        </w:rPr>
        <w:t xml:space="preserve">dozė </w:t>
      </w:r>
      <w:r>
        <w:rPr>
          <w:rFonts w:ascii="Times New Roman" w:hAnsi="Times New Roman"/>
          <w:noProof/>
          <w:lang w:eastAsia="lt-LT"/>
        </w:rPr>
        <w:t>vieną kartą per parą, jei reikia, galima padidinti iki didžiausios 60 mg dozės vieną kartą per parą.</w:t>
      </w:r>
    </w:p>
    <w:p w14:paraId="3D6F7A9D" w14:textId="77777777" w:rsidR="009418A9" w:rsidRDefault="009418A9" w:rsidP="009418A9">
      <w:pPr>
        <w:spacing w:after="0" w:line="240" w:lineRule="auto"/>
        <w:rPr>
          <w:rFonts w:ascii="Times New Roman" w:hAnsi="Times New Roman"/>
          <w:noProof/>
          <w:lang w:eastAsia="lt-LT"/>
        </w:rPr>
      </w:pPr>
    </w:p>
    <w:p w14:paraId="78BFB98A"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i/>
          <w:noProof/>
          <w:lang w:eastAsia="lt-LT"/>
        </w:rPr>
        <w:t>Reumatoidinis artritas</w:t>
      </w:r>
    </w:p>
    <w:p w14:paraId="6E3DE189"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57022F17" w14:textId="77777777" w:rsidR="009418A9" w:rsidRDefault="009418A9" w:rsidP="009418A9">
      <w:pPr>
        <w:spacing w:after="0" w:line="240" w:lineRule="auto"/>
        <w:rPr>
          <w:rFonts w:ascii="Times New Roman" w:hAnsi="Times New Roman"/>
          <w:noProof/>
          <w:lang w:eastAsia="lt-LT"/>
        </w:rPr>
      </w:pPr>
    </w:p>
    <w:p w14:paraId="09D57BF8"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Ankilozinis spondilitas</w:t>
      </w:r>
    </w:p>
    <w:p w14:paraId="5E01A12C"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7F910B25" w14:textId="77777777" w:rsidR="009418A9" w:rsidRDefault="009418A9" w:rsidP="009418A9">
      <w:pPr>
        <w:spacing w:after="0" w:line="240" w:lineRule="auto"/>
        <w:jc w:val="both"/>
        <w:rPr>
          <w:rFonts w:ascii="Times New Roman" w:hAnsi="Times New Roman"/>
          <w:noProof/>
          <w:lang w:eastAsia="lt-LT"/>
        </w:rPr>
      </w:pPr>
    </w:p>
    <w:p w14:paraId="7A657570"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Ūminio skausmo būklės</w:t>
      </w:r>
    </w:p>
    <w:p w14:paraId="21573237"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Etorikoksib</w:t>
      </w:r>
      <w:r w:rsidR="00E14E28">
        <w:rPr>
          <w:rFonts w:ascii="Times New Roman" w:hAnsi="Times New Roman"/>
          <w:noProof/>
          <w:lang w:eastAsia="lt-LT"/>
        </w:rPr>
        <w:t>o</w:t>
      </w:r>
      <w:r>
        <w:rPr>
          <w:rFonts w:ascii="Times New Roman" w:hAnsi="Times New Roman"/>
          <w:noProof/>
          <w:lang w:eastAsia="lt-LT"/>
        </w:rPr>
        <w:t xml:space="preserve"> galima vartoti tik ūminio skausmo laikotarpiu.</w:t>
      </w:r>
    </w:p>
    <w:p w14:paraId="292E2A72" w14:textId="77777777" w:rsidR="009418A9" w:rsidRDefault="009418A9" w:rsidP="009418A9">
      <w:pPr>
        <w:spacing w:after="0" w:line="240" w:lineRule="auto"/>
        <w:jc w:val="both"/>
        <w:rPr>
          <w:rFonts w:ascii="Times New Roman" w:hAnsi="Times New Roman"/>
          <w:noProof/>
          <w:lang w:eastAsia="lt-LT"/>
        </w:rPr>
      </w:pPr>
    </w:p>
    <w:p w14:paraId="6B1F0F4F" w14:textId="77777777" w:rsidR="009418A9" w:rsidRDefault="009418A9" w:rsidP="006657EA">
      <w:pPr>
        <w:spacing w:after="0" w:line="240" w:lineRule="auto"/>
        <w:jc w:val="both"/>
        <w:rPr>
          <w:rFonts w:ascii="Times New Roman" w:hAnsi="Times New Roman"/>
          <w:i/>
          <w:noProof/>
          <w:lang w:eastAsia="lt-LT"/>
        </w:rPr>
      </w:pPr>
      <w:r>
        <w:rPr>
          <w:rFonts w:ascii="Times New Roman" w:hAnsi="Times New Roman"/>
          <w:i/>
          <w:noProof/>
          <w:lang w:eastAsia="lt-LT"/>
        </w:rPr>
        <w:t>Podagra</w:t>
      </w:r>
    </w:p>
    <w:p w14:paraId="219B36DF" w14:textId="77777777" w:rsidR="009418A9" w:rsidRDefault="009418A9" w:rsidP="006657EA">
      <w:pPr>
        <w:spacing w:after="0" w:line="240" w:lineRule="auto"/>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w:t>
      </w:r>
      <w:r w:rsidR="0092662D">
        <w:rPr>
          <w:rFonts w:ascii="Times New Roman" w:hAnsi="Times New Roman"/>
          <w:noProof/>
          <w:lang w:eastAsia="lt-LT"/>
        </w:rPr>
        <w:t> </w:t>
      </w:r>
      <w:r>
        <w:rPr>
          <w:rFonts w:ascii="Times New Roman" w:hAnsi="Times New Roman"/>
          <w:noProof/>
          <w:lang w:eastAsia="lt-LT"/>
        </w:rPr>
        <w:t>parų gydymo trukmės.</w:t>
      </w:r>
    </w:p>
    <w:p w14:paraId="5A94D583" w14:textId="77777777" w:rsidR="009418A9" w:rsidRDefault="009418A9" w:rsidP="006657EA">
      <w:pPr>
        <w:spacing w:after="0" w:line="240" w:lineRule="auto"/>
        <w:jc w:val="both"/>
        <w:rPr>
          <w:rFonts w:ascii="Times New Roman" w:hAnsi="Times New Roman"/>
          <w:noProof/>
          <w:lang w:eastAsia="lt-LT"/>
        </w:rPr>
      </w:pPr>
    </w:p>
    <w:p w14:paraId="1ACFEDE4" w14:textId="77777777" w:rsidR="009418A9" w:rsidRDefault="009418A9" w:rsidP="006657EA">
      <w:pPr>
        <w:spacing w:after="0" w:line="240" w:lineRule="auto"/>
        <w:rPr>
          <w:rFonts w:ascii="Times New Roman" w:hAnsi="Times New Roman"/>
          <w:i/>
          <w:lang w:eastAsia="lt-LT"/>
        </w:rPr>
      </w:pPr>
      <w:r>
        <w:rPr>
          <w:rFonts w:ascii="Times New Roman" w:hAnsi="Times New Roman"/>
          <w:i/>
          <w:lang w:eastAsia="lt-LT"/>
        </w:rPr>
        <w:t>Skausmas po dantų operacijos</w:t>
      </w:r>
    </w:p>
    <w:p w14:paraId="35E5FB80" w14:textId="77777777" w:rsidR="009418A9" w:rsidRDefault="009418A9" w:rsidP="006657EA">
      <w:pPr>
        <w:spacing w:after="0" w:line="240" w:lineRule="auto"/>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14:paraId="52EE35C4" w14:textId="77777777" w:rsidR="009418A9" w:rsidRDefault="009418A9" w:rsidP="009418A9">
      <w:pPr>
        <w:spacing w:after="0" w:line="240" w:lineRule="auto"/>
        <w:jc w:val="both"/>
        <w:rPr>
          <w:rFonts w:ascii="Times New Roman" w:hAnsi="Times New Roman"/>
          <w:noProof/>
          <w:lang w:eastAsia="lt-LT"/>
        </w:rPr>
      </w:pPr>
    </w:p>
    <w:p w14:paraId="179178FF"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14:paraId="42DB8B7B" w14:textId="77777777"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 sergate lengva kepenų liga, nevartokite daugiau kaip 60 mg per parą.</w:t>
      </w:r>
    </w:p>
    <w:p w14:paraId="7B82B40A" w14:textId="77777777"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Jei sergate </w:t>
      </w:r>
      <w:r>
        <w:rPr>
          <w:rFonts w:ascii="Times New Roman" w:hAnsi="Times New Roman"/>
          <w:b/>
          <w:lang w:eastAsia="lt-LT"/>
        </w:rPr>
        <w:t>vidutinio sunkumo</w:t>
      </w:r>
      <w:r>
        <w:rPr>
          <w:rFonts w:ascii="Times New Roman" w:hAnsi="Times New Roman"/>
          <w:lang w:eastAsia="lt-LT"/>
        </w:rPr>
        <w:t xml:space="preserve"> kepenų liga, nevartokite daugiau kaip </w:t>
      </w:r>
      <w:r>
        <w:rPr>
          <w:rFonts w:ascii="Times New Roman" w:hAnsi="Times New Roman"/>
          <w:b/>
          <w:lang w:eastAsia="lt-LT"/>
        </w:rPr>
        <w:t xml:space="preserve">30 mg </w:t>
      </w:r>
      <w:r w:rsidR="006657EA" w:rsidRPr="006657EA">
        <w:rPr>
          <w:rFonts w:ascii="Times New Roman" w:hAnsi="Times New Roman"/>
          <w:noProof/>
          <w:lang w:eastAsia="lt-LT"/>
        </w:rPr>
        <w:t>kito vaisto</w:t>
      </w:r>
      <w:r w:rsidR="006657EA">
        <w:rPr>
          <w:rFonts w:ascii="Times New Roman" w:hAnsi="Times New Roman"/>
          <w:noProof/>
          <w:lang w:eastAsia="lt-LT"/>
        </w:rPr>
        <w:t xml:space="preserve">, kurio sudėtyje yra </w:t>
      </w:r>
      <w:r w:rsidR="006657EA" w:rsidRPr="006657EA">
        <w:rPr>
          <w:rFonts w:ascii="Times New Roman" w:hAnsi="Times New Roman"/>
          <w:noProof/>
          <w:lang w:eastAsia="lt-LT"/>
        </w:rPr>
        <w:t>etorikoksibo</w:t>
      </w:r>
      <w:r w:rsidR="006657EA">
        <w:rPr>
          <w:rFonts w:ascii="Times New Roman" w:hAnsi="Times New Roman"/>
          <w:noProof/>
          <w:lang w:eastAsia="lt-LT"/>
        </w:rPr>
        <w:t>,</w:t>
      </w:r>
      <w:r w:rsidR="006657EA" w:rsidRPr="006657EA">
        <w:rPr>
          <w:rFonts w:ascii="Times New Roman" w:hAnsi="Times New Roman"/>
          <w:noProof/>
          <w:lang w:eastAsia="lt-LT"/>
        </w:rPr>
        <w:t xml:space="preserve"> </w:t>
      </w:r>
      <w:r>
        <w:rPr>
          <w:rFonts w:ascii="Times New Roman" w:hAnsi="Times New Roman"/>
          <w:b/>
          <w:lang w:eastAsia="lt-LT"/>
        </w:rPr>
        <w:t>per parą</w:t>
      </w:r>
      <w:r>
        <w:rPr>
          <w:rFonts w:ascii="Times New Roman" w:hAnsi="Times New Roman"/>
          <w:lang w:eastAsia="lt-LT"/>
        </w:rPr>
        <w:t>.</w:t>
      </w:r>
    </w:p>
    <w:p w14:paraId="6041D2FA" w14:textId="77777777" w:rsidR="009418A9" w:rsidRDefault="009418A9" w:rsidP="009418A9">
      <w:pPr>
        <w:spacing w:after="0" w:line="240" w:lineRule="auto"/>
        <w:rPr>
          <w:rFonts w:ascii="Times New Roman" w:hAnsi="Times New Roman"/>
          <w:b/>
          <w:noProof/>
          <w:lang w:eastAsia="lt-LT"/>
        </w:rPr>
      </w:pPr>
    </w:p>
    <w:p w14:paraId="584797A9"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14:paraId="4D921C3D"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Jaunesniems nei 16 metų vaikams ir paaugliams </w:t>
      </w:r>
      <w:r w:rsidR="006F208D">
        <w:rPr>
          <w:rFonts w:ascii="Times New Roman" w:hAnsi="Times New Roman"/>
          <w:noProof/>
          <w:lang w:eastAsia="lt-LT"/>
        </w:rPr>
        <w:t>Etoricoxib Inteli</w:t>
      </w:r>
      <w:r>
        <w:rPr>
          <w:rFonts w:ascii="Times New Roman" w:hAnsi="Times New Roman"/>
          <w:noProof/>
          <w:lang w:eastAsia="lt-LT"/>
        </w:rPr>
        <w:t xml:space="preserve"> vartoti negalima.</w:t>
      </w:r>
    </w:p>
    <w:p w14:paraId="795234EF" w14:textId="77777777" w:rsidR="009418A9" w:rsidRDefault="009418A9" w:rsidP="009418A9">
      <w:pPr>
        <w:spacing w:after="0" w:line="240" w:lineRule="auto"/>
        <w:rPr>
          <w:rFonts w:ascii="Times New Roman" w:hAnsi="Times New Roman"/>
          <w:noProof/>
          <w:lang w:eastAsia="lt-LT"/>
        </w:rPr>
      </w:pPr>
    </w:p>
    <w:p w14:paraId="61C5C0CA" w14:textId="77777777" w:rsidR="009418A9" w:rsidRDefault="009418A9" w:rsidP="00F720E4">
      <w:pPr>
        <w:keepNext/>
        <w:spacing w:after="0" w:line="240" w:lineRule="auto"/>
        <w:rPr>
          <w:rFonts w:ascii="Times New Roman" w:hAnsi="Times New Roman"/>
          <w:b/>
        </w:rPr>
      </w:pPr>
      <w:r>
        <w:rPr>
          <w:rFonts w:ascii="Times New Roman" w:hAnsi="Times New Roman"/>
          <w:b/>
        </w:rPr>
        <w:t>Senyvi pacientai</w:t>
      </w:r>
    </w:p>
    <w:p w14:paraId="7A81EAE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14:paraId="651DCB34" w14:textId="77777777" w:rsidR="009418A9" w:rsidRDefault="009418A9" w:rsidP="009418A9">
      <w:pPr>
        <w:spacing w:after="0" w:line="240" w:lineRule="auto"/>
        <w:rPr>
          <w:rFonts w:ascii="Times New Roman" w:hAnsi="Times New Roman"/>
          <w:noProof/>
          <w:lang w:eastAsia="lt-LT"/>
        </w:rPr>
      </w:pPr>
    </w:p>
    <w:p w14:paraId="43096CB9" w14:textId="77777777" w:rsidR="009418A9" w:rsidRPr="006657EA" w:rsidRDefault="009418A9" w:rsidP="00F720E4">
      <w:pPr>
        <w:keepNext/>
        <w:spacing w:after="0" w:line="240" w:lineRule="auto"/>
        <w:rPr>
          <w:rFonts w:ascii="Times New Roman" w:hAnsi="Times New Roman"/>
          <w:noProof/>
          <w:u w:val="single"/>
          <w:lang w:eastAsia="lt-LT"/>
        </w:rPr>
      </w:pPr>
      <w:r w:rsidRPr="006657EA">
        <w:rPr>
          <w:rFonts w:ascii="Times New Roman" w:hAnsi="Times New Roman"/>
          <w:noProof/>
          <w:u w:val="single"/>
          <w:lang w:eastAsia="lt-LT"/>
        </w:rPr>
        <w:t>Vartojimo metodas</w:t>
      </w:r>
    </w:p>
    <w:p w14:paraId="5B9CBF16" w14:textId="77777777" w:rsidR="009418A9" w:rsidRDefault="006F208D" w:rsidP="009418A9">
      <w:pPr>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skirt</w:t>
      </w:r>
      <w:r w:rsidR="006657EA">
        <w:rPr>
          <w:rFonts w:ascii="Times New Roman" w:hAnsi="Times New Roman"/>
          <w:noProof/>
          <w:lang w:eastAsia="lt-LT"/>
        </w:rPr>
        <w:t>a</w:t>
      </w:r>
      <w:r w:rsidR="009418A9">
        <w:rPr>
          <w:rFonts w:ascii="Times New Roman" w:hAnsi="Times New Roman"/>
          <w:noProof/>
          <w:lang w:eastAsia="lt-LT"/>
        </w:rPr>
        <w:t xml:space="preserve">s vartoti per burną. Gerkite tabletes vieną kartą per parą. </w:t>
      </w:r>
      <w:r>
        <w:rPr>
          <w:rFonts w:ascii="Times New Roman" w:hAnsi="Times New Roman"/>
          <w:noProof/>
          <w:lang w:eastAsia="lt-LT"/>
        </w:rPr>
        <w:t>Etoricoxib Inteli</w:t>
      </w:r>
      <w:r w:rsidR="009418A9">
        <w:rPr>
          <w:rFonts w:ascii="Times New Roman" w:hAnsi="Times New Roman"/>
          <w:noProof/>
          <w:lang w:eastAsia="lt-LT"/>
        </w:rPr>
        <w:t xml:space="preserve"> galima vartoti valgio metu arba nevalgius.</w:t>
      </w:r>
    </w:p>
    <w:p w14:paraId="275B8C94" w14:textId="77777777" w:rsidR="009418A9" w:rsidRDefault="009418A9" w:rsidP="009418A9">
      <w:pPr>
        <w:spacing w:after="0" w:line="240" w:lineRule="auto"/>
        <w:rPr>
          <w:rFonts w:ascii="Times New Roman" w:hAnsi="Times New Roman"/>
          <w:noProof/>
          <w:lang w:eastAsia="lt-LT"/>
        </w:rPr>
      </w:pPr>
    </w:p>
    <w:p w14:paraId="7E2CDE95"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lastRenderedPageBreak/>
        <w:t xml:space="preserve">Ką daryti pavartojus per didelę </w:t>
      </w:r>
      <w:proofErr w:type="spellStart"/>
      <w:r w:rsidR="006F208D">
        <w:rPr>
          <w:rFonts w:ascii="Times New Roman" w:hAnsi="Times New Roman"/>
          <w:b/>
          <w:lang w:eastAsia="lt-LT"/>
        </w:rPr>
        <w:t>Etoricoxib</w:t>
      </w:r>
      <w:proofErr w:type="spellEnd"/>
      <w:r w:rsidR="006F208D">
        <w:rPr>
          <w:rFonts w:ascii="Times New Roman" w:hAnsi="Times New Roman"/>
          <w:b/>
          <w:lang w:eastAsia="lt-LT"/>
        </w:rPr>
        <w:t xml:space="preserve"> </w:t>
      </w:r>
      <w:proofErr w:type="spellStart"/>
      <w:r w:rsidR="006F208D">
        <w:rPr>
          <w:rFonts w:ascii="Times New Roman" w:hAnsi="Times New Roman"/>
          <w:b/>
          <w:lang w:eastAsia="lt-LT"/>
        </w:rPr>
        <w:t>Inteli</w:t>
      </w:r>
      <w:proofErr w:type="spellEnd"/>
      <w:r>
        <w:rPr>
          <w:rFonts w:ascii="Times New Roman" w:hAnsi="Times New Roman"/>
          <w:noProof/>
          <w:lang w:eastAsia="lt-LT"/>
        </w:rPr>
        <w:t xml:space="preserve"> </w:t>
      </w:r>
      <w:r>
        <w:rPr>
          <w:rFonts w:ascii="Times New Roman" w:hAnsi="Times New Roman"/>
          <w:b/>
          <w:noProof/>
          <w:lang w:eastAsia="lt-LT"/>
        </w:rPr>
        <w:t>dozę</w:t>
      </w:r>
    </w:p>
    <w:p w14:paraId="1A63EBA6"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Niekada nevartokite daugiau tablečių negu rekomenduoja gydytojas. Jei</w:t>
      </w:r>
      <w:r w:rsidR="006657EA">
        <w:rPr>
          <w:rFonts w:ascii="Times New Roman" w:hAnsi="Times New Roman"/>
          <w:noProof/>
          <w:lang w:eastAsia="lt-LT"/>
        </w:rPr>
        <w:t>gu</w:t>
      </w:r>
      <w:r>
        <w:rPr>
          <w:rFonts w:ascii="Times New Roman" w:hAnsi="Times New Roman"/>
          <w:noProof/>
          <w:lang w:eastAsia="lt-LT"/>
        </w:rPr>
        <w:t xml:space="preserve"> išgėrėte per daug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tablečių, nedelsdami kreipkitės medicinos pagalbos.</w:t>
      </w:r>
    </w:p>
    <w:p w14:paraId="0653F9FA" w14:textId="77777777" w:rsidR="009418A9" w:rsidRDefault="009418A9" w:rsidP="009418A9">
      <w:pPr>
        <w:spacing w:after="0" w:line="240" w:lineRule="auto"/>
        <w:rPr>
          <w:rFonts w:ascii="Times New Roman" w:hAnsi="Times New Roman"/>
          <w:b/>
          <w:noProof/>
          <w:lang w:eastAsia="lt-LT"/>
        </w:rPr>
      </w:pPr>
    </w:p>
    <w:p w14:paraId="5EA9A7E9"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 xml:space="preserve">Pamiršus pavartoti </w:t>
      </w:r>
      <w:proofErr w:type="spellStart"/>
      <w:r w:rsidR="006F208D">
        <w:rPr>
          <w:rFonts w:ascii="Times New Roman" w:hAnsi="Times New Roman"/>
          <w:b/>
          <w:bCs/>
          <w:lang w:eastAsia="lt-LT"/>
        </w:rPr>
        <w:t>Etoricoxib</w:t>
      </w:r>
      <w:proofErr w:type="spellEnd"/>
      <w:r w:rsidR="006F208D">
        <w:rPr>
          <w:rFonts w:ascii="Times New Roman" w:hAnsi="Times New Roman"/>
          <w:b/>
          <w:bCs/>
          <w:lang w:eastAsia="lt-LT"/>
        </w:rPr>
        <w:t xml:space="preserve"> </w:t>
      </w:r>
      <w:proofErr w:type="spellStart"/>
      <w:r w:rsidR="006F208D">
        <w:rPr>
          <w:rFonts w:ascii="Times New Roman" w:hAnsi="Times New Roman"/>
          <w:b/>
          <w:bCs/>
          <w:lang w:eastAsia="lt-LT"/>
        </w:rPr>
        <w:t>Inteli</w:t>
      </w:r>
      <w:proofErr w:type="spellEnd"/>
    </w:p>
    <w:p w14:paraId="2D9B8969" w14:textId="77777777" w:rsidR="006657EA" w:rsidRDefault="006F208D" w:rsidP="009418A9">
      <w:pPr>
        <w:keepNext/>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visada vartokite </w:t>
      </w:r>
      <w:r w:rsidR="006657EA">
        <w:rPr>
          <w:rFonts w:ascii="Times New Roman" w:hAnsi="Times New Roman"/>
          <w:noProof/>
          <w:lang w:eastAsia="lt-LT"/>
        </w:rPr>
        <w:t>taip</w:t>
      </w:r>
      <w:r w:rsidR="009418A9">
        <w:rPr>
          <w:rFonts w:ascii="Times New Roman" w:hAnsi="Times New Roman"/>
          <w:noProof/>
          <w:lang w:eastAsia="lt-LT"/>
        </w:rPr>
        <w:t>, kaip nurodė gydytojas. Praleidus dozę, kitą dieną vaistą toliau vartokite kaip įprasta.</w:t>
      </w:r>
    </w:p>
    <w:p w14:paraId="42F34CF9"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 xml:space="preserve">Negalima vartoti dvigubos dozės norint kompensuoti praleistą </w:t>
      </w:r>
      <w:r w:rsidR="006657EA">
        <w:rPr>
          <w:rFonts w:ascii="Times New Roman" w:hAnsi="Times New Roman"/>
          <w:noProof/>
          <w:lang w:eastAsia="lt-LT"/>
        </w:rPr>
        <w:t>dozę</w:t>
      </w:r>
      <w:r>
        <w:rPr>
          <w:rFonts w:ascii="Times New Roman" w:hAnsi="Times New Roman"/>
          <w:noProof/>
          <w:lang w:eastAsia="lt-LT"/>
        </w:rPr>
        <w:t>.</w:t>
      </w:r>
    </w:p>
    <w:p w14:paraId="0ADCBF68" w14:textId="77777777" w:rsidR="009418A9" w:rsidRDefault="009418A9" w:rsidP="009418A9">
      <w:pPr>
        <w:keepNext/>
        <w:keepLines/>
        <w:spacing w:after="0" w:line="240" w:lineRule="auto"/>
        <w:rPr>
          <w:rFonts w:ascii="Times New Roman" w:hAnsi="Times New Roman"/>
          <w:noProof/>
          <w:lang w:eastAsia="lt-LT"/>
        </w:rPr>
      </w:pPr>
    </w:p>
    <w:p w14:paraId="51A7AF2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14:paraId="28F84C9B" w14:textId="77777777" w:rsidR="009418A9" w:rsidRDefault="009418A9" w:rsidP="009418A9">
      <w:pPr>
        <w:spacing w:after="0" w:line="240" w:lineRule="auto"/>
        <w:rPr>
          <w:rFonts w:ascii="Times New Roman" w:hAnsi="Times New Roman"/>
          <w:noProof/>
          <w:lang w:eastAsia="lt-LT"/>
        </w:rPr>
      </w:pPr>
    </w:p>
    <w:p w14:paraId="589FA86E" w14:textId="77777777" w:rsidR="009418A9" w:rsidRDefault="009418A9" w:rsidP="009418A9">
      <w:pPr>
        <w:spacing w:after="0" w:line="240" w:lineRule="auto"/>
        <w:rPr>
          <w:rFonts w:ascii="Times New Roman" w:hAnsi="Times New Roman"/>
          <w:noProof/>
          <w:lang w:eastAsia="lt-LT"/>
        </w:rPr>
      </w:pPr>
    </w:p>
    <w:p w14:paraId="000D60CD" w14:textId="77777777" w:rsidR="009418A9" w:rsidRDefault="009418A9" w:rsidP="009418A9">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14:paraId="1C474DF9" w14:textId="77777777" w:rsidR="009418A9" w:rsidRDefault="009418A9" w:rsidP="009418A9">
      <w:pPr>
        <w:keepNext/>
        <w:keepLines/>
        <w:spacing w:after="0" w:line="240" w:lineRule="auto"/>
        <w:rPr>
          <w:rFonts w:ascii="Times New Roman" w:hAnsi="Times New Roman"/>
          <w:b/>
          <w:noProof/>
          <w:lang w:eastAsia="lt-LT"/>
        </w:rPr>
      </w:pPr>
    </w:p>
    <w:p w14:paraId="76871775"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14:paraId="379BCE5A" w14:textId="77777777" w:rsidR="009418A9" w:rsidRDefault="009418A9" w:rsidP="009418A9">
      <w:pPr>
        <w:spacing w:after="0" w:line="240" w:lineRule="auto"/>
        <w:rPr>
          <w:rFonts w:ascii="Times New Roman" w:hAnsi="Times New Roman"/>
          <w:noProof/>
          <w:lang w:eastAsia="lt-LT"/>
        </w:rPr>
      </w:pPr>
    </w:p>
    <w:p w14:paraId="6F482D6E" w14:textId="77777777" w:rsidR="009418A9" w:rsidRDefault="009418A9" w:rsidP="009418A9">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w:t>
      </w:r>
      <w:r w:rsidR="006F208D">
        <w:rPr>
          <w:rFonts w:ascii="Times New Roman" w:hAnsi="Times New Roman"/>
          <w:b/>
          <w:noProof/>
          <w:lang w:eastAsia="lt-LT"/>
        </w:rPr>
        <w:t>Etoricoxib Inteli</w:t>
      </w:r>
      <w:r>
        <w:rPr>
          <w:rFonts w:ascii="Times New Roman" w:hAnsi="Times New Roman"/>
          <w:b/>
          <w:noProof/>
          <w:lang w:eastAsia="lt-LT"/>
        </w:rPr>
        <w:t xml:space="preserve"> nebevartokite ir nedelsdami kreipkitės į gydytoją (žiūrėkite </w:t>
      </w:r>
      <w:r>
        <w:rPr>
          <w:rFonts w:ascii="Times New Roman" w:hAnsi="Times New Roman"/>
          <w:b/>
        </w:rPr>
        <w:t xml:space="preserve">2 skyrių </w:t>
      </w:r>
      <w:r w:rsidRPr="00416057">
        <w:rPr>
          <w:rFonts w:ascii="Times New Roman" w:hAnsi="Times New Roman"/>
          <w:b/>
          <w:i/>
          <w:iCs/>
        </w:rPr>
        <w:t>„</w:t>
      </w:r>
      <w:r w:rsidRPr="00416057">
        <w:rPr>
          <w:rFonts w:ascii="Times New Roman" w:hAnsi="Times New Roman"/>
          <w:b/>
          <w:i/>
          <w:iCs/>
          <w:noProof/>
          <w:lang w:eastAsia="lt-LT"/>
        </w:rPr>
        <w:t>Kas žinotina prieš vartojant</w:t>
      </w:r>
      <w:r w:rsidRPr="00416057">
        <w:rPr>
          <w:rFonts w:ascii="Times New Roman" w:hAnsi="Times New Roman"/>
          <w:b/>
          <w:i/>
          <w:iCs/>
        </w:rPr>
        <w:t xml:space="preserve"> </w:t>
      </w:r>
      <w:r w:rsidR="006F208D" w:rsidRPr="00416057">
        <w:rPr>
          <w:rFonts w:ascii="Times New Roman" w:hAnsi="Times New Roman"/>
          <w:b/>
          <w:i/>
          <w:iCs/>
          <w:noProof/>
          <w:lang w:eastAsia="lt-LT"/>
        </w:rPr>
        <w:t>Etoricoxib Inteli</w:t>
      </w:r>
      <w:r w:rsidRPr="00416057">
        <w:rPr>
          <w:rFonts w:ascii="Times New Roman" w:hAnsi="Times New Roman"/>
          <w:b/>
          <w:i/>
          <w:iCs/>
          <w:noProof/>
          <w:lang w:eastAsia="lt-LT"/>
        </w:rPr>
        <w:t>“</w:t>
      </w:r>
      <w:r>
        <w:rPr>
          <w:rFonts w:ascii="Times New Roman" w:hAnsi="Times New Roman"/>
          <w:b/>
          <w:noProof/>
          <w:lang w:eastAsia="lt-LT"/>
        </w:rPr>
        <w:t>):</w:t>
      </w:r>
    </w:p>
    <w:p w14:paraId="3F03D3E4"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pasireiškia arba pablogėja dusulys, krūtinės skausmas arba kulkšnių tinimas;</w:t>
      </w:r>
    </w:p>
    <w:p w14:paraId="10E4A048"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odos </w:t>
      </w:r>
      <w:r w:rsidR="00E14E28">
        <w:rPr>
          <w:rFonts w:ascii="Times New Roman" w:hAnsi="Times New Roman"/>
          <w:lang w:eastAsia="lt-LT"/>
        </w:rPr>
        <w:t xml:space="preserve">ir </w:t>
      </w:r>
      <w:r>
        <w:rPr>
          <w:rFonts w:ascii="Times New Roman" w:hAnsi="Times New Roman"/>
          <w:lang w:eastAsia="lt-LT"/>
        </w:rPr>
        <w:t xml:space="preserve">akių pageltimas (gelta) – tai kepenų </w:t>
      </w:r>
      <w:r w:rsidR="00416057">
        <w:rPr>
          <w:rFonts w:ascii="Times New Roman" w:hAnsi="Times New Roman"/>
          <w:lang w:eastAsia="lt-LT"/>
        </w:rPr>
        <w:t>funkcijos</w:t>
      </w:r>
      <w:r>
        <w:rPr>
          <w:rFonts w:ascii="Times New Roman" w:hAnsi="Times New Roman"/>
          <w:lang w:eastAsia="lt-LT"/>
        </w:rPr>
        <w:t xml:space="preserve"> sutrikimų požymiai;</w:t>
      </w:r>
    </w:p>
    <w:p w14:paraId="2DE5A474"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stiprus arba nuolatinis skrandžio skausmas arba </w:t>
      </w:r>
      <w:r w:rsidR="00E14E28">
        <w:rPr>
          <w:rFonts w:ascii="Times New Roman" w:hAnsi="Times New Roman"/>
          <w:lang w:eastAsia="lt-LT"/>
        </w:rPr>
        <w:t xml:space="preserve">juodos </w:t>
      </w:r>
      <w:r>
        <w:rPr>
          <w:rFonts w:ascii="Times New Roman" w:hAnsi="Times New Roman"/>
          <w:lang w:eastAsia="lt-LT"/>
        </w:rPr>
        <w:t>išmatos;</w:t>
      </w:r>
    </w:p>
    <w:p w14:paraId="5DE2B5C1"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alerginė reakcija, kuri pasireiškia odos sutrikimais, pavyzdžiui, išopėjimais arba pūslėmis, arba veido, lūpų, liežuvio ar gerklų tinimu, dėl kurio gali pasidaryti sunku kvėpuoti.</w:t>
      </w:r>
    </w:p>
    <w:p w14:paraId="5D638F1E" w14:textId="77777777" w:rsidR="009418A9" w:rsidRDefault="009418A9" w:rsidP="009418A9">
      <w:pPr>
        <w:spacing w:after="0" w:line="240" w:lineRule="auto"/>
        <w:rPr>
          <w:rFonts w:ascii="Times New Roman" w:hAnsi="Times New Roman"/>
          <w:noProof/>
          <w:lang w:eastAsia="lt-LT"/>
        </w:rPr>
      </w:pPr>
    </w:p>
    <w:p w14:paraId="4F766237" w14:textId="77777777" w:rsidR="009418A9" w:rsidRPr="00416057" w:rsidRDefault="009418A9" w:rsidP="009418A9">
      <w:pPr>
        <w:spacing w:after="0" w:line="240" w:lineRule="auto"/>
        <w:rPr>
          <w:rFonts w:ascii="Times New Roman" w:hAnsi="Times New Roman"/>
          <w:noProof/>
          <w:u w:val="single"/>
          <w:lang w:eastAsia="lt-LT"/>
        </w:rPr>
      </w:pPr>
      <w:r w:rsidRPr="00416057">
        <w:rPr>
          <w:rFonts w:ascii="Times New Roman" w:hAnsi="Times New Roman"/>
          <w:noProof/>
          <w:u w:val="single"/>
          <w:lang w:eastAsia="lt-LT"/>
        </w:rPr>
        <w:t xml:space="preserve">Gydymo </w:t>
      </w:r>
      <w:r w:rsidR="00416057" w:rsidRPr="00416057">
        <w:rPr>
          <w:rFonts w:ascii="Times New Roman" w:hAnsi="Times New Roman"/>
          <w:noProof/>
          <w:u w:val="single"/>
          <w:lang w:eastAsia="lt-LT"/>
        </w:rPr>
        <w:t>e</w:t>
      </w:r>
      <w:r w:rsidR="006F208D" w:rsidRPr="00416057">
        <w:rPr>
          <w:rFonts w:ascii="Times New Roman" w:hAnsi="Times New Roman"/>
          <w:noProof/>
          <w:u w:val="single"/>
          <w:lang w:eastAsia="lt-LT"/>
        </w:rPr>
        <w:t>tori</w:t>
      </w:r>
      <w:r w:rsidR="00416057" w:rsidRPr="00416057">
        <w:rPr>
          <w:rFonts w:ascii="Times New Roman" w:hAnsi="Times New Roman"/>
          <w:noProof/>
          <w:u w:val="single"/>
          <w:lang w:eastAsia="lt-LT"/>
        </w:rPr>
        <w:t>koksibu</w:t>
      </w:r>
      <w:r w:rsidRPr="00416057">
        <w:rPr>
          <w:rFonts w:ascii="Times New Roman" w:hAnsi="Times New Roman"/>
          <w:noProof/>
          <w:u w:val="single"/>
          <w:lang w:eastAsia="lt-LT"/>
        </w:rPr>
        <w:t xml:space="preserve"> metu gali pasireikšti toliau išvardinti šalutiniai poveikiai.</w:t>
      </w:r>
    </w:p>
    <w:p w14:paraId="0BA2BC8A" w14:textId="77777777" w:rsidR="009418A9" w:rsidRPr="00416057" w:rsidRDefault="00416057" w:rsidP="009418A9">
      <w:pPr>
        <w:keepNext/>
        <w:keepLines/>
        <w:spacing w:after="0" w:line="240" w:lineRule="auto"/>
        <w:rPr>
          <w:rFonts w:ascii="Times New Roman" w:hAnsi="Times New Roman"/>
          <w:bCs/>
          <w:noProof/>
          <w:lang w:eastAsia="lt-LT"/>
        </w:rPr>
      </w:pPr>
      <w:r w:rsidRPr="00416057">
        <w:rPr>
          <w:rFonts w:ascii="Times New Roman" w:hAnsi="Times New Roman"/>
          <w:bCs/>
          <w:i/>
          <w:noProof/>
          <w:lang w:eastAsia="lt-LT"/>
        </w:rPr>
        <w:t>Labai dažni šalutinio poveikio reiškiniai (gali pasireikšti ne rečiau kaip 1 iš 10</w:t>
      </w:r>
      <w:r>
        <w:rPr>
          <w:rFonts w:ascii="Times New Roman" w:hAnsi="Times New Roman"/>
          <w:bCs/>
          <w:i/>
          <w:noProof/>
          <w:lang w:eastAsia="lt-LT"/>
        </w:rPr>
        <w:t> </w:t>
      </w:r>
      <w:r w:rsidRPr="00416057">
        <w:rPr>
          <w:rFonts w:ascii="Times New Roman" w:hAnsi="Times New Roman"/>
          <w:bCs/>
          <w:i/>
          <w:noProof/>
          <w:lang w:eastAsia="lt-LT"/>
        </w:rPr>
        <w:t>asmenų):</w:t>
      </w:r>
    </w:p>
    <w:p w14:paraId="7D27A477" w14:textId="77777777" w:rsidR="009418A9" w:rsidRPr="00416057" w:rsidRDefault="009418A9" w:rsidP="009418A9">
      <w:pPr>
        <w:keepNext/>
        <w:keepLines/>
        <w:numPr>
          <w:ilvl w:val="0"/>
          <w:numId w:val="10"/>
        </w:numPr>
        <w:spacing w:after="0" w:line="240" w:lineRule="auto"/>
        <w:ind w:left="567" w:hanging="567"/>
        <w:rPr>
          <w:rFonts w:ascii="Times New Roman" w:hAnsi="Times New Roman"/>
          <w:bCs/>
          <w:noProof/>
          <w:lang w:eastAsia="lt-LT"/>
        </w:rPr>
      </w:pPr>
      <w:r w:rsidRPr="00416057">
        <w:rPr>
          <w:rFonts w:ascii="Times New Roman" w:hAnsi="Times New Roman"/>
          <w:bCs/>
          <w:noProof/>
          <w:lang w:eastAsia="lt-LT"/>
        </w:rPr>
        <w:t>skrandžio skausmas.</w:t>
      </w:r>
    </w:p>
    <w:p w14:paraId="74DD5B1E" w14:textId="77777777" w:rsidR="009418A9" w:rsidRDefault="009418A9" w:rsidP="009418A9">
      <w:pPr>
        <w:keepNext/>
        <w:keepLines/>
        <w:spacing w:after="0" w:line="240" w:lineRule="auto"/>
        <w:rPr>
          <w:rFonts w:ascii="Times New Roman" w:hAnsi="Times New Roman"/>
          <w:noProof/>
          <w:lang w:eastAsia="lt-LT"/>
        </w:rPr>
      </w:pPr>
    </w:p>
    <w:p w14:paraId="6AFD91B2" w14:textId="77777777" w:rsidR="009418A9" w:rsidRPr="00416057" w:rsidRDefault="00416057" w:rsidP="009418A9">
      <w:pPr>
        <w:keepNext/>
        <w:keepLines/>
        <w:spacing w:after="0" w:line="240" w:lineRule="auto"/>
        <w:rPr>
          <w:rFonts w:ascii="Times New Roman" w:hAnsi="Times New Roman"/>
          <w:bCs/>
          <w:noProof/>
          <w:lang w:eastAsia="lt-LT"/>
        </w:rPr>
      </w:pPr>
      <w:r w:rsidRPr="00416057">
        <w:rPr>
          <w:rFonts w:ascii="Times New Roman" w:hAnsi="Times New Roman"/>
          <w:bCs/>
          <w:i/>
          <w:noProof/>
          <w:lang w:eastAsia="lt-LT"/>
        </w:rPr>
        <w:t>Dažni šalutinio poveikio reiškiniai (gali pasireikšti rečiau kaip 1 iš 10</w:t>
      </w:r>
      <w:r>
        <w:rPr>
          <w:rFonts w:ascii="Times New Roman" w:hAnsi="Times New Roman"/>
          <w:bCs/>
          <w:i/>
          <w:noProof/>
          <w:lang w:eastAsia="lt-LT"/>
        </w:rPr>
        <w:t> </w:t>
      </w:r>
      <w:r w:rsidRPr="00416057">
        <w:rPr>
          <w:rFonts w:ascii="Times New Roman" w:hAnsi="Times New Roman"/>
          <w:bCs/>
          <w:i/>
          <w:noProof/>
          <w:lang w:eastAsia="lt-LT"/>
        </w:rPr>
        <w:t>asmenų)</w:t>
      </w:r>
      <w:r w:rsidR="009418A9" w:rsidRPr="00416057">
        <w:rPr>
          <w:rFonts w:ascii="Times New Roman" w:hAnsi="Times New Roman"/>
          <w:bCs/>
          <w:i/>
          <w:noProof/>
          <w:lang w:eastAsia="lt-LT"/>
        </w:rPr>
        <w:t>:</w:t>
      </w:r>
    </w:p>
    <w:p w14:paraId="1CCB46FD"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14:paraId="3D6F0BFC"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14:paraId="682BA59A" w14:textId="77777777" w:rsidR="009418A9" w:rsidRDefault="00E14E28"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svaigulys</w:t>
      </w:r>
      <w:r w:rsidR="009418A9">
        <w:rPr>
          <w:rFonts w:ascii="Times New Roman" w:hAnsi="Times New Roman"/>
          <w:noProof/>
          <w:lang w:eastAsia="lt-LT"/>
        </w:rPr>
        <w:t>, galvos skausmas;</w:t>
      </w:r>
    </w:p>
    <w:p w14:paraId="6D7CE3BA" w14:textId="77777777" w:rsidR="009418A9" w:rsidRDefault="00E14E28"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širdies plakimai, perplakimai </w:t>
      </w:r>
      <w:r w:rsidR="009418A9">
        <w:rPr>
          <w:rFonts w:ascii="Times New Roman" w:hAnsi="Times New Roman"/>
          <w:noProof/>
          <w:lang w:eastAsia="lt-LT"/>
        </w:rPr>
        <w:t>(greitas ar nereguliarus širdies plakimas), nereguliarus širdies ritmas (aritmija);</w:t>
      </w:r>
    </w:p>
    <w:p w14:paraId="6B394E27"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14:paraId="10782A7A"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14:paraId="6D024AFB"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vidurių užkietėjimas, </w:t>
      </w:r>
      <w:r w:rsidR="00800E1E">
        <w:rPr>
          <w:rFonts w:ascii="Times New Roman" w:hAnsi="Times New Roman"/>
          <w:noProof/>
          <w:lang w:eastAsia="lt-LT"/>
        </w:rPr>
        <w:t>dujų kaupimasis,</w:t>
      </w:r>
      <w:r>
        <w:rPr>
          <w:rFonts w:ascii="Times New Roman" w:hAnsi="Times New Roman"/>
          <w:noProof/>
          <w:lang w:eastAsia="lt-LT"/>
        </w:rPr>
        <w:t xml:space="preserve"> gastritas (skrandžio gleivinės uždegimas), rėmuo, viduriavimas, nevirškinimas (dispepsija) ar skrandžio diskomfortas, pykinimas, vėmimas, stemplės uždegimas, burnos opos;</w:t>
      </w:r>
    </w:p>
    <w:p w14:paraId="0C037606"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kepenų </w:t>
      </w:r>
      <w:r w:rsidR="00800E1E">
        <w:rPr>
          <w:rFonts w:ascii="Times New Roman" w:hAnsi="Times New Roman"/>
          <w:noProof/>
          <w:lang w:eastAsia="lt-LT"/>
        </w:rPr>
        <w:t xml:space="preserve">funkciją </w:t>
      </w:r>
      <w:r>
        <w:rPr>
          <w:rFonts w:ascii="Times New Roman" w:hAnsi="Times New Roman"/>
          <w:noProof/>
          <w:lang w:eastAsia="lt-LT"/>
        </w:rPr>
        <w:t>rodančių kraujo tyrimų pokyčiai;</w:t>
      </w:r>
    </w:p>
    <w:p w14:paraId="7BD37AF3" w14:textId="77777777" w:rsidR="009418A9" w:rsidRDefault="00800E1E"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mėlynės (</w:t>
      </w:r>
      <w:r w:rsidR="009418A9">
        <w:rPr>
          <w:rFonts w:ascii="Times New Roman" w:hAnsi="Times New Roman"/>
          <w:noProof/>
          <w:lang w:eastAsia="lt-LT"/>
        </w:rPr>
        <w:t>kraujosruvos</w:t>
      </w:r>
      <w:r>
        <w:rPr>
          <w:rFonts w:ascii="Times New Roman" w:hAnsi="Times New Roman"/>
          <w:noProof/>
          <w:lang w:eastAsia="lt-LT"/>
        </w:rPr>
        <w:t>)</w:t>
      </w:r>
      <w:r w:rsidR="009418A9">
        <w:rPr>
          <w:rFonts w:ascii="Times New Roman" w:hAnsi="Times New Roman"/>
          <w:noProof/>
          <w:lang w:eastAsia="lt-LT"/>
        </w:rPr>
        <w:t>;</w:t>
      </w:r>
    </w:p>
    <w:p w14:paraId="7B20B402"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14:paraId="30A6BB1F" w14:textId="77777777" w:rsidR="009418A9" w:rsidRDefault="009418A9" w:rsidP="009418A9">
      <w:pPr>
        <w:spacing w:after="0" w:line="240" w:lineRule="auto"/>
        <w:rPr>
          <w:rFonts w:ascii="Times New Roman" w:hAnsi="Times New Roman"/>
          <w:b/>
          <w:i/>
          <w:noProof/>
          <w:lang w:eastAsia="lt-LT"/>
        </w:rPr>
      </w:pPr>
    </w:p>
    <w:p w14:paraId="07655AA0" w14:textId="77777777" w:rsidR="009418A9" w:rsidRPr="00416057" w:rsidRDefault="00416057" w:rsidP="00F720E4">
      <w:pPr>
        <w:keepNext/>
        <w:spacing w:after="0" w:line="240" w:lineRule="auto"/>
        <w:rPr>
          <w:rFonts w:ascii="Times New Roman" w:hAnsi="Times New Roman"/>
          <w:bCs/>
          <w:i/>
          <w:noProof/>
          <w:lang w:eastAsia="lt-LT"/>
        </w:rPr>
      </w:pPr>
      <w:r w:rsidRPr="00416057">
        <w:rPr>
          <w:rFonts w:ascii="Times New Roman" w:hAnsi="Times New Roman"/>
          <w:bCs/>
          <w:i/>
          <w:noProof/>
          <w:lang w:eastAsia="lt-LT"/>
        </w:rPr>
        <w:t>Nedažni šalutinio poveikio reiškiniai (gali pasireikšti rečiau kaip 1 iš 100 asmenų)</w:t>
      </w:r>
      <w:r w:rsidR="009418A9" w:rsidRPr="00416057">
        <w:rPr>
          <w:rFonts w:ascii="Times New Roman" w:hAnsi="Times New Roman"/>
          <w:bCs/>
          <w:i/>
          <w:noProof/>
          <w:lang w:eastAsia="lt-LT"/>
        </w:rPr>
        <w:t>:</w:t>
      </w:r>
    </w:p>
    <w:p w14:paraId="56524EB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14:paraId="2EA3A5B8"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14:paraId="57193D6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w:t>
      </w:r>
      <w:r w:rsidR="009311AA">
        <w:rPr>
          <w:rFonts w:ascii="Times New Roman" w:hAnsi="Times New Roman"/>
          <w:noProof/>
          <w:lang w:eastAsia="lt-LT"/>
        </w:rPr>
        <w:t>okia</w:t>
      </w:r>
      <w:r>
        <w:rPr>
          <w:rFonts w:ascii="Times New Roman" w:hAnsi="Times New Roman"/>
          <w:noProof/>
          <w:lang w:eastAsia="lt-LT"/>
        </w:rPr>
        <w:t xml:space="preserve"> sunki, kad ją reikėtų nedelsiant gydyti);</w:t>
      </w:r>
    </w:p>
    <w:p w14:paraId="7E54EBFB"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14:paraId="1AEE076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w:t>
      </w:r>
      <w:r w:rsidR="009311AA">
        <w:rPr>
          <w:rFonts w:ascii="Times New Roman" w:hAnsi="Times New Roman"/>
          <w:noProof/>
          <w:lang w:eastAsia="lt-LT"/>
        </w:rPr>
        <w:t>;</w:t>
      </w:r>
      <w:r>
        <w:rPr>
          <w:rFonts w:ascii="Times New Roman" w:hAnsi="Times New Roman"/>
          <w:noProof/>
          <w:lang w:eastAsia="lt-LT"/>
        </w:rPr>
        <w:t xml:space="preserve"> nesančių dalykų matymas, jautimas ar girdėjimas (haliucinacijos);</w:t>
      </w:r>
    </w:p>
    <w:p w14:paraId="389EC0C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w:t>
      </w:r>
      <w:r w:rsidR="00800E1E">
        <w:rPr>
          <w:rFonts w:ascii="Times New Roman" w:hAnsi="Times New Roman"/>
          <w:noProof/>
          <w:lang w:eastAsia="lt-LT"/>
        </w:rPr>
        <w:t>miga</w:t>
      </w:r>
      <w:r>
        <w:rPr>
          <w:rFonts w:ascii="Times New Roman" w:hAnsi="Times New Roman"/>
          <w:noProof/>
          <w:lang w:eastAsia="lt-LT"/>
        </w:rPr>
        <w:t>, nutirpimas ar dilgsėjimas, mieguistumas;</w:t>
      </w:r>
    </w:p>
    <w:p w14:paraId="3D565B46"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lastRenderedPageBreak/>
        <w:t>neryškus matymas, akių sudirginimas ir paraudimas;</w:t>
      </w:r>
    </w:p>
    <w:p w14:paraId="34F8631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skambėjimas ausyse, </w:t>
      </w:r>
      <w:r w:rsidRPr="009311AA">
        <w:rPr>
          <w:rFonts w:ascii="Times New Roman" w:hAnsi="Times New Roman"/>
          <w:i/>
          <w:iCs/>
          <w:noProof/>
          <w:lang w:eastAsia="lt-LT"/>
        </w:rPr>
        <w:t>vertigo</w:t>
      </w:r>
      <w:r>
        <w:rPr>
          <w:rFonts w:ascii="Times New Roman" w:hAnsi="Times New Roman"/>
          <w:noProof/>
          <w:lang w:eastAsia="lt-LT"/>
        </w:rPr>
        <w:t xml:space="preserve"> (sukimosi jutimas ramybėje);</w:t>
      </w:r>
    </w:p>
    <w:p w14:paraId="37FF7C2C"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14:paraId="5F4B6AA4" w14:textId="77777777" w:rsidR="009418A9" w:rsidRDefault="00800E1E"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paraudimas</w:t>
      </w:r>
      <w:r w:rsidR="009418A9">
        <w:rPr>
          <w:rFonts w:ascii="Times New Roman" w:hAnsi="Times New Roman"/>
          <w:noProof/>
          <w:lang w:eastAsia="lt-LT"/>
        </w:rPr>
        <w:t xml:space="preserve">, insultas, mikroinsultas (praeinantis galvos smegenų išemijos priepuolis), </w:t>
      </w:r>
      <w:r>
        <w:rPr>
          <w:rFonts w:ascii="Times New Roman" w:hAnsi="Times New Roman"/>
          <w:noProof/>
          <w:lang w:eastAsia="lt-LT"/>
        </w:rPr>
        <w:t xml:space="preserve">stiprus </w:t>
      </w:r>
      <w:r w:rsidR="009418A9">
        <w:rPr>
          <w:rFonts w:ascii="Times New Roman" w:hAnsi="Times New Roman"/>
          <w:noProof/>
          <w:lang w:eastAsia="lt-LT"/>
        </w:rPr>
        <w:t>kraujospūdžio padidėjimas, kraujagyslių uždegimas;</w:t>
      </w:r>
    </w:p>
    <w:p w14:paraId="6B46FA6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kosulys, dusulys, kraujavimas iš nosies;</w:t>
      </w:r>
    </w:p>
    <w:p w14:paraId="1D023A89"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w:t>
      </w:r>
      <w:r w:rsidR="00800E1E">
        <w:rPr>
          <w:rFonts w:ascii="Times New Roman" w:hAnsi="Times New Roman"/>
          <w:noProof/>
          <w:lang w:eastAsia="lt-LT"/>
        </w:rPr>
        <w:t>yno</w:t>
      </w:r>
      <w:r>
        <w:rPr>
          <w:rFonts w:ascii="Times New Roman" w:hAnsi="Times New Roman"/>
          <w:noProof/>
          <w:lang w:eastAsia="lt-LT"/>
        </w:rPr>
        <w:t xml:space="preserve"> pūtimas, tuštinimosi įpročių pokyčiai, </w:t>
      </w:r>
      <w:r w:rsidR="00800E1E">
        <w:rPr>
          <w:rFonts w:ascii="Times New Roman" w:hAnsi="Times New Roman"/>
          <w:noProof/>
          <w:lang w:eastAsia="lt-LT"/>
        </w:rPr>
        <w:t>sausa burna</w:t>
      </w:r>
      <w:r>
        <w:rPr>
          <w:rFonts w:ascii="Times New Roman" w:hAnsi="Times New Roman"/>
          <w:noProof/>
          <w:lang w:eastAsia="lt-LT"/>
        </w:rPr>
        <w:t>, skrandžio opos, skrandžio gleivinės uždegimas, kuris gali būti stiprus ir sukelti kraujavimą, dirgliosios žarnos sindromas, kasos uždegimas;</w:t>
      </w:r>
    </w:p>
    <w:p w14:paraId="798C54E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veido patinimas, odos bėrimas arba </w:t>
      </w:r>
      <w:r w:rsidR="00800E1E">
        <w:rPr>
          <w:rFonts w:ascii="Times New Roman" w:hAnsi="Times New Roman"/>
          <w:noProof/>
          <w:lang w:eastAsia="lt-LT"/>
        </w:rPr>
        <w:t>niežėjimas</w:t>
      </w:r>
      <w:r>
        <w:rPr>
          <w:rFonts w:ascii="Times New Roman" w:hAnsi="Times New Roman"/>
          <w:noProof/>
          <w:lang w:eastAsia="lt-LT"/>
        </w:rPr>
        <w:t>, odos paraudimas;</w:t>
      </w:r>
    </w:p>
    <w:p w14:paraId="17A16E5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14:paraId="2713E730"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kalio kiekio kraujyje padidėjimas, inkstų </w:t>
      </w:r>
      <w:r w:rsidR="00800E1E">
        <w:rPr>
          <w:rFonts w:ascii="Times New Roman" w:hAnsi="Times New Roman"/>
          <w:noProof/>
          <w:lang w:eastAsia="lt-LT"/>
        </w:rPr>
        <w:t xml:space="preserve">funkciją </w:t>
      </w:r>
      <w:r>
        <w:rPr>
          <w:rFonts w:ascii="Times New Roman" w:hAnsi="Times New Roman"/>
          <w:noProof/>
          <w:lang w:eastAsia="lt-LT"/>
        </w:rPr>
        <w:t xml:space="preserve">atspindinčių kraujo ir šlapimo rodmenų pokyčiai, sunkūs inkstų </w:t>
      </w:r>
      <w:r w:rsidR="009311AA">
        <w:rPr>
          <w:rFonts w:ascii="Times New Roman" w:hAnsi="Times New Roman"/>
          <w:noProof/>
          <w:lang w:eastAsia="lt-LT"/>
        </w:rPr>
        <w:t>funkcijos</w:t>
      </w:r>
      <w:r>
        <w:rPr>
          <w:rFonts w:ascii="Times New Roman" w:hAnsi="Times New Roman"/>
          <w:noProof/>
          <w:lang w:eastAsia="lt-LT"/>
        </w:rPr>
        <w:t xml:space="preserve"> sutrikimai;</w:t>
      </w:r>
    </w:p>
    <w:p w14:paraId="4198EA8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14:paraId="226987C5" w14:textId="77777777" w:rsidR="009418A9" w:rsidRDefault="009418A9" w:rsidP="009418A9">
      <w:pPr>
        <w:spacing w:after="0" w:line="240" w:lineRule="auto"/>
        <w:rPr>
          <w:rFonts w:ascii="Times New Roman" w:hAnsi="Times New Roman"/>
          <w:noProof/>
          <w:lang w:eastAsia="lt-LT"/>
        </w:rPr>
      </w:pPr>
    </w:p>
    <w:p w14:paraId="458A64C9" w14:textId="77777777" w:rsidR="009418A9" w:rsidRPr="00416057" w:rsidRDefault="00416057" w:rsidP="009418A9">
      <w:pPr>
        <w:spacing w:after="0" w:line="240" w:lineRule="auto"/>
        <w:rPr>
          <w:rFonts w:ascii="Times New Roman" w:hAnsi="Times New Roman"/>
          <w:bCs/>
          <w:noProof/>
          <w:lang w:eastAsia="lt-LT"/>
        </w:rPr>
      </w:pPr>
      <w:r w:rsidRPr="00416057">
        <w:rPr>
          <w:rFonts w:ascii="Times New Roman" w:hAnsi="Times New Roman"/>
          <w:bCs/>
          <w:i/>
          <w:noProof/>
          <w:lang w:eastAsia="lt-LT"/>
        </w:rPr>
        <w:t>Reti šalutinio poveikio reiškiniai (gali pasireikšti rečiau kaip 1 iš 1</w:t>
      </w:r>
      <w:r>
        <w:rPr>
          <w:rFonts w:ascii="Times New Roman" w:hAnsi="Times New Roman"/>
          <w:bCs/>
          <w:i/>
          <w:noProof/>
          <w:lang w:eastAsia="lt-LT"/>
        </w:rPr>
        <w:t> </w:t>
      </w:r>
      <w:r w:rsidRPr="00416057">
        <w:rPr>
          <w:rFonts w:ascii="Times New Roman" w:hAnsi="Times New Roman"/>
          <w:bCs/>
          <w:i/>
          <w:noProof/>
          <w:lang w:eastAsia="lt-LT"/>
        </w:rPr>
        <w:t>000</w:t>
      </w:r>
      <w:r>
        <w:rPr>
          <w:rFonts w:ascii="Times New Roman" w:hAnsi="Times New Roman"/>
          <w:bCs/>
          <w:i/>
          <w:noProof/>
          <w:lang w:eastAsia="lt-LT"/>
        </w:rPr>
        <w:t> </w:t>
      </w:r>
      <w:r w:rsidRPr="00416057">
        <w:rPr>
          <w:rFonts w:ascii="Times New Roman" w:hAnsi="Times New Roman"/>
          <w:bCs/>
          <w:i/>
          <w:noProof/>
          <w:lang w:eastAsia="lt-LT"/>
        </w:rPr>
        <w:t>asmenų)</w:t>
      </w:r>
      <w:r w:rsidR="009418A9" w:rsidRPr="00416057">
        <w:rPr>
          <w:rFonts w:ascii="Times New Roman" w:hAnsi="Times New Roman"/>
          <w:bCs/>
          <w:i/>
          <w:noProof/>
          <w:lang w:eastAsia="lt-LT"/>
        </w:rPr>
        <w:t>:</w:t>
      </w:r>
    </w:p>
    <w:p w14:paraId="69495326"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angio</w:t>
      </w:r>
      <w:r w:rsidR="009311AA">
        <w:rPr>
          <w:rFonts w:ascii="Times New Roman" w:hAnsi="Times New Roman"/>
          <w:noProof/>
          <w:lang w:eastAsia="lt-LT"/>
        </w:rPr>
        <w:t xml:space="preserve">neurozinė </w:t>
      </w:r>
      <w:r>
        <w:rPr>
          <w:rFonts w:ascii="Times New Roman" w:hAnsi="Times New Roman"/>
          <w:noProof/>
          <w:lang w:eastAsia="lt-LT"/>
        </w:rPr>
        <w:t>edema (alerginė reakcija, įskaitant veido, lūpų, liežuvio ir (arba) gerklės patinimą, galinti pasunkinti kvėpavimą ar rijimą, kuri gali būti t</w:t>
      </w:r>
      <w:r w:rsidR="009311AA">
        <w:rPr>
          <w:rFonts w:ascii="Times New Roman" w:hAnsi="Times New Roman"/>
          <w:noProof/>
          <w:lang w:eastAsia="lt-LT"/>
        </w:rPr>
        <w:t>okia</w:t>
      </w:r>
      <w:r>
        <w:rPr>
          <w:rFonts w:ascii="Times New Roman" w:hAnsi="Times New Roman"/>
          <w:noProof/>
          <w:lang w:eastAsia="lt-LT"/>
        </w:rPr>
        <w:t xml:space="preserve"> sunki, kad gali prireikti neatidėliotinos medicininės pagalbos), anafilaksinė ar anafilaktoidinė reakcija, įskaitant šoką (sunki alerginė reakcija, kad gali prireikti neatidėliotinos medicininės pagalbos);</w:t>
      </w:r>
    </w:p>
    <w:p w14:paraId="3D07DABB"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14:paraId="715F106C"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kepenų </w:t>
      </w:r>
      <w:r w:rsidR="009311AA">
        <w:rPr>
          <w:rFonts w:ascii="Times New Roman" w:hAnsi="Times New Roman"/>
          <w:noProof/>
          <w:lang w:eastAsia="lt-LT"/>
        </w:rPr>
        <w:t>sutrikimai</w:t>
      </w:r>
      <w:r>
        <w:rPr>
          <w:rFonts w:ascii="Times New Roman" w:hAnsi="Times New Roman"/>
          <w:noProof/>
          <w:lang w:eastAsia="lt-LT"/>
        </w:rPr>
        <w:t xml:space="preserve"> (hepatitas);</w:t>
      </w:r>
    </w:p>
    <w:p w14:paraId="6705ECED"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14:paraId="695F3D4D" w14:textId="77777777" w:rsidR="009418A9" w:rsidRDefault="009418A9" w:rsidP="009418A9">
      <w:pPr>
        <w:numPr>
          <w:ilvl w:val="0"/>
          <w:numId w:val="15"/>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14:paraId="05BFA0D2"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14:paraId="238956B5" w14:textId="77777777" w:rsidR="009418A9" w:rsidRDefault="009418A9" w:rsidP="009418A9">
      <w:pPr>
        <w:spacing w:after="0" w:line="240" w:lineRule="auto"/>
        <w:rPr>
          <w:rFonts w:ascii="Times New Roman" w:hAnsi="Times New Roman"/>
          <w:noProof/>
          <w:lang w:eastAsia="lt-LT"/>
        </w:rPr>
      </w:pPr>
    </w:p>
    <w:p w14:paraId="66D01CFE" w14:textId="77777777" w:rsidR="009418A9" w:rsidRPr="00416057" w:rsidRDefault="009418A9" w:rsidP="009418A9">
      <w:pPr>
        <w:spacing w:after="0" w:line="240" w:lineRule="auto"/>
        <w:rPr>
          <w:rFonts w:ascii="Times New Roman" w:hAnsi="Times New Roman"/>
          <w:b/>
          <w:noProof/>
          <w:lang w:eastAsia="lt-LT"/>
        </w:rPr>
      </w:pPr>
      <w:r w:rsidRPr="00416057">
        <w:rPr>
          <w:rFonts w:ascii="Times New Roman" w:hAnsi="Times New Roman"/>
          <w:b/>
          <w:noProof/>
          <w:lang w:eastAsia="lt-LT"/>
        </w:rPr>
        <w:t>Pranešimas apie šalutinį poveikį</w:t>
      </w:r>
    </w:p>
    <w:p w14:paraId="58F521CD" w14:textId="77777777" w:rsidR="009418A9" w:rsidRPr="00416057" w:rsidRDefault="009418A9" w:rsidP="009418A9">
      <w:pPr>
        <w:spacing w:after="0" w:line="240" w:lineRule="auto"/>
        <w:rPr>
          <w:rFonts w:ascii="Times New Roman" w:hAnsi="Times New Roman"/>
          <w:iCs/>
          <w:noProof/>
          <w:lang w:eastAsia="lt-LT"/>
        </w:rPr>
      </w:pPr>
      <w:r w:rsidRPr="00416057">
        <w:rPr>
          <w:rFonts w:ascii="Times New Roman" w:hAnsi="Times New Roman"/>
          <w:noProof/>
          <w:lang w:eastAsia="lt-LT"/>
        </w:rPr>
        <w:t xml:space="preserve">Jeigu pasireiškė šalutinis poveikis, įskaitant šiame lapelyje nenurodytą, pasakykite gydytojui arba vaistininkui. </w:t>
      </w:r>
      <w:r w:rsidR="00416057" w:rsidRPr="0041605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416057" w:rsidRPr="00416057">
        <w:rPr>
          <w:rFonts w:ascii="Times New Roman" w:hAnsi="Times New Roman"/>
          <w:color w:val="0000EE"/>
          <w:u w:val="single"/>
          <w:lang w:eastAsia="lt-LT"/>
        </w:rPr>
        <w:t>https://vvkt.lrv.lt/lt/</w:t>
      </w:r>
      <w:r w:rsidR="00416057" w:rsidRPr="00416057">
        <w:rPr>
          <w:rFonts w:ascii="Times New Roman" w:hAnsi="Times New Roman"/>
          <w:lang w:eastAsia="lt-LT"/>
        </w:rPr>
        <w:t xml:space="preserve"> nurodytais būdais arba paskambinti nemokamu telefonu </w:t>
      </w:r>
      <w:r w:rsidR="00416057" w:rsidRPr="00416057">
        <w:rPr>
          <w:rFonts w:ascii="Times New Roman" w:hAnsi="Times New Roman"/>
        </w:rPr>
        <w:t>+370 800 73 568</w:t>
      </w:r>
      <w:r w:rsidR="00416057" w:rsidRPr="00416057">
        <w:rPr>
          <w:rFonts w:ascii="Times New Roman" w:hAnsi="Times New Roman"/>
          <w:lang w:eastAsia="lt-LT"/>
        </w:rPr>
        <w:t>. Pranešdami apie šalutinį poveikį galite mums padėti gauti daugiau informacijos apie šio vaisto saugumą</w:t>
      </w:r>
      <w:r w:rsidR="00416057" w:rsidRPr="00416057">
        <w:rPr>
          <w:rFonts w:ascii="Times New Roman" w:hAnsi="Times New Roman"/>
        </w:rPr>
        <w:t>.</w:t>
      </w:r>
    </w:p>
    <w:p w14:paraId="4F1E9408" w14:textId="77777777" w:rsidR="009418A9" w:rsidRPr="00B50BA8" w:rsidRDefault="009418A9" w:rsidP="009418A9">
      <w:pPr>
        <w:spacing w:after="0" w:line="240" w:lineRule="auto"/>
        <w:rPr>
          <w:rFonts w:ascii="Times New Roman" w:hAnsi="Times New Roman"/>
          <w:iCs/>
          <w:noProof/>
          <w:lang w:eastAsia="lt-LT"/>
        </w:rPr>
      </w:pPr>
    </w:p>
    <w:p w14:paraId="6321D996" w14:textId="77777777" w:rsidR="009418A9" w:rsidRPr="00B50BA8" w:rsidRDefault="009418A9" w:rsidP="009418A9">
      <w:pPr>
        <w:spacing w:after="0" w:line="240" w:lineRule="auto"/>
        <w:rPr>
          <w:rFonts w:ascii="Times New Roman" w:hAnsi="Times New Roman"/>
          <w:iCs/>
          <w:noProof/>
          <w:lang w:eastAsia="lt-LT"/>
        </w:rPr>
      </w:pPr>
    </w:p>
    <w:p w14:paraId="24A531CD" w14:textId="77777777" w:rsidR="009418A9" w:rsidRDefault="009418A9" w:rsidP="00F720E4">
      <w:pPr>
        <w:keepNext/>
        <w:tabs>
          <w:tab w:val="left" w:pos="567"/>
        </w:tabs>
        <w:spacing w:after="0" w:line="240" w:lineRule="auto"/>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 xml:space="preserve">Kaip laikyti </w:t>
      </w:r>
      <w:r w:rsidR="006F208D">
        <w:rPr>
          <w:rFonts w:ascii="Times New Roman" w:hAnsi="Times New Roman"/>
          <w:b/>
          <w:noProof/>
          <w:lang w:eastAsia="lt-LT"/>
        </w:rPr>
        <w:t>Etoricoxib Inteli</w:t>
      </w:r>
    </w:p>
    <w:p w14:paraId="707444EF" w14:textId="77777777" w:rsidR="009418A9" w:rsidRDefault="009418A9" w:rsidP="00F720E4">
      <w:pPr>
        <w:keepNext/>
        <w:spacing w:after="0" w:line="240" w:lineRule="auto"/>
        <w:rPr>
          <w:rFonts w:ascii="Times New Roman" w:hAnsi="Times New Roman"/>
          <w:noProof/>
          <w:lang w:eastAsia="lt-LT"/>
        </w:rPr>
      </w:pPr>
    </w:p>
    <w:p w14:paraId="37857F42" w14:textId="77777777" w:rsidR="009418A9" w:rsidRDefault="009418A9" w:rsidP="00F720E4">
      <w:pPr>
        <w:keepNext/>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14:paraId="176FD953" w14:textId="77777777" w:rsidR="009418A9" w:rsidRDefault="009418A9" w:rsidP="009418A9">
      <w:pPr>
        <w:spacing w:after="0" w:line="240" w:lineRule="auto"/>
        <w:rPr>
          <w:rFonts w:ascii="Times New Roman" w:hAnsi="Times New Roman"/>
          <w:noProof/>
          <w:lang w:eastAsia="lt-LT"/>
        </w:rPr>
      </w:pPr>
    </w:p>
    <w:p w14:paraId="38F11088" w14:textId="77777777" w:rsidR="009311AA" w:rsidRDefault="009311AA" w:rsidP="009311AA">
      <w:pPr>
        <w:spacing w:after="0" w:line="240" w:lineRule="auto"/>
        <w:rPr>
          <w:rFonts w:ascii="Times New Roman" w:hAnsi="Times New Roman"/>
          <w:lang w:eastAsia="lt-LT"/>
        </w:rPr>
      </w:pPr>
      <w:r w:rsidRPr="00166515">
        <w:rPr>
          <w:rFonts w:ascii="Times New Roman" w:hAnsi="Times New Roman"/>
          <w:lang w:eastAsia="lt-LT"/>
        </w:rPr>
        <w:t>Šio vaisto laikymui specialių temperatūros sąlygų nereikalaujama.</w:t>
      </w:r>
    </w:p>
    <w:p w14:paraId="131400E9" w14:textId="77777777" w:rsidR="009311AA" w:rsidRDefault="009311AA" w:rsidP="009311AA">
      <w:pPr>
        <w:spacing w:after="0" w:line="240" w:lineRule="auto"/>
        <w:rPr>
          <w:rFonts w:ascii="Times New Roman" w:hAnsi="Times New Roman"/>
          <w:lang w:eastAsia="lt-LT"/>
        </w:rPr>
      </w:pPr>
      <w:r>
        <w:rPr>
          <w:rFonts w:ascii="Times New Roman" w:hAnsi="Times New Roman"/>
          <w:lang w:eastAsia="lt-LT"/>
        </w:rPr>
        <w:t>Laikyti gamintojo pakuotėje, kad vaistas būtų apsaugotas nuo drėgmės.</w:t>
      </w:r>
    </w:p>
    <w:p w14:paraId="01739369" w14:textId="77777777" w:rsidR="009311AA" w:rsidRDefault="009311AA" w:rsidP="009418A9">
      <w:pPr>
        <w:spacing w:after="0" w:line="240" w:lineRule="auto"/>
        <w:rPr>
          <w:rFonts w:ascii="Times New Roman" w:hAnsi="Times New Roman"/>
          <w:noProof/>
          <w:lang w:eastAsia="lt-LT"/>
        </w:rPr>
      </w:pPr>
    </w:p>
    <w:p w14:paraId="49EACF6D" w14:textId="77777777" w:rsidR="009418A9" w:rsidRDefault="009418A9" w:rsidP="009418A9">
      <w:pPr>
        <w:spacing w:after="0" w:line="240" w:lineRule="auto"/>
        <w:rPr>
          <w:rFonts w:ascii="Times New Roman" w:hAnsi="Times New Roman"/>
          <w:iCs/>
          <w:noProof/>
          <w:lang w:eastAsia="lt-LT"/>
        </w:rPr>
      </w:pPr>
      <w:r>
        <w:rPr>
          <w:rFonts w:ascii="Times New Roman" w:hAnsi="Times New Roman"/>
          <w:iCs/>
          <w:noProof/>
          <w:lang w:eastAsia="lt-LT"/>
        </w:rPr>
        <w:t xml:space="preserve">Ant </w:t>
      </w:r>
      <w:r w:rsidR="009311AA">
        <w:rPr>
          <w:rFonts w:ascii="Times New Roman" w:hAnsi="Times New Roman"/>
          <w:iCs/>
          <w:noProof/>
          <w:lang w:eastAsia="lt-LT"/>
        </w:rPr>
        <w:t>pakuotės</w:t>
      </w:r>
      <w:r>
        <w:rPr>
          <w:rFonts w:ascii="Times New Roman" w:hAnsi="Times New Roman"/>
          <w:iCs/>
          <w:noProof/>
          <w:lang w:eastAsia="lt-LT"/>
        </w:rPr>
        <w:t xml:space="preserve"> </w:t>
      </w:r>
      <w:r w:rsidR="002300E6">
        <w:rPr>
          <w:rFonts w:ascii="Times New Roman" w:hAnsi="Times New Roman"/>
          <w:iCs/>
          <w:noProof/>
          <w:lang w:eastAsia="lt-LT"/>
        </w:rPr>
        <w:t xml:space="preserve">po „EXP“ </w:t>
      </w:r>
      <w:r>
        <w:rPr>
          <w:rFonts w:ascii="Times New Roman" w:hAnsi="Times New Roman"/>
          <w:iCs/>
          <w:noProof/>
          <w:lang w:eastAsia="lt-LT"/>
        </w:rPr>
        <w:t>nurodytam tinkamumo laikui pasibaigus, šio vaisto vartoti negalima. Vaistas tinkamas vartoti iki paskutinės nurodyto mėnesio dienos.</w:t>
      </w:r>
    </w:p>
    <w:p w14:paraId="50246FD9" w14:textId="77777777" w:rsidR="009418A9" w:rsidRDefault="009418A9" w:rsidP="009418A9">
      <w:pPr>
        <w:spacing w:after="0" w:line="240" w:lineRule="auto"/>
        <w:rPr>
          <w:rFonts w:ascii="Times New Roman" w:hAnsi="Times New Roman"/>
          <w:noProof/>
          <w:lang w:eastAsia="lt-LT"/>
        </w:rPr>
      </w:pPr>
    </w:p>
    <w:p w14:paraId="20E3C8AD"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14:paraId="5D965D74" w14:textId="77777777" w:rsidR="009418A9" w:rsidRDefault="009418A9" w:rsidP="009418A9">
      <w:pPr>
        <w:spacing w:after="0" w:line="240" w:lineRule="auto"/>
        <w:rPr>
          <w:rFonts w:ascii="Times New Roman" w:hAnsi="Times New Roman"/>
          <w:noProof/>
          <w:lang w:eastAsia="lt-LT"/>
        </w:rPr>
      </w:pPr>
    </w:p>
    <w:p w14:paraId="6C8C055A" w14:textId="77777777" w:rsidR="009418A9" w:rsidRDefault="009418A9" w:rsidP="009418A9">
      <w:pPr>
        <w:spacing w:after="0" w:line="240" w:lineRule="auto"/>
        <w:rPr>
          <w:rFonts w:ascii="Times New Roman" w:hAnsi="Times New Roman"/>
          <w:noProof/>
          <w:lang w:eastAsia="lt-LT"/>
        </w:rPr>
      </w:pPr>
    </w:p>
    <w:p w14:paraId="52B64235" w14:textId="77777777" w:rsidR="009418A9" w:rsidRDefault="009418A9" w:rsidP="009418A9">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14:paraId="3516D67A" w14:textId="77777777" w:rsidR="009418A9" w:rsidRDefault="009418A9" w:rsidP="009418A9">
      <w:pPr>
        <w:keepNext/>
        <w:keepLines/>
        <w:spacing w:after="0" w:line="240" w:lineRule="auto"/>
        <w:rPr>
          <w:rFonts w:ascii="Times New Roman" w:hAnsi="Times New Roman"/>
          <w:noProof/>
          <w:lang w:eastAsia="lt-LT"/>
        </w:rPr>
      </w:pPr>
    </w:p>
    <w:p w14:paraId="482EDD63" w14:textId="77777777" w:rsidR="009418A9" w:rsidRDefault="006F208D" w:rsidP="009418A9">
      <w:pPr>
        <w:keepNext/>
        <w:keepLines/>
        <w:spacing w:after="0" w:line="240" w:lineRule="auto"/>
        <w:rPr>
          <w:rFonts w:ascii="Times New Roman" w:hAnsi="Times New Roman"/>
          <w:b/>
          <w:noProof/>
          <w:lang w:eastAsia="lt-LT"/>
        </w:rPr>
      </w:pPr>
      <w:proofErr w:type="spellStart"/>
      <w:r>
        <w:rPr>
          <w:rFonts w:ascii="Times New Roman" w:hAnsi="Times New Roman"/>
          <w:b/>
          <w:lang w:eastAsia="lt-LT"/>
        </w:rPr>
        <w:t>Etoricoxib</w:t>
      </w:r>
      <w:proofErr w:type="spellEnd"/>
      <w:r>
        <w:rPr>
          <w:rFonts w:ascii="Times New Roman" w:hAnsi="Times New Roman"/>
          <w:b/>
          <w:lang w:eastAsia="lt-LT"/>
        </w:rPr>
        <w:t xml:space="preserve"> </w:t>
      </w:r>
      <w:proofErr w:type="spellStart"/>
      <w:r>
        <w:rPr>
          <w:rFonts w:ascii="Times New Roman" w:hAnsi="Times New Roman"/>
          <w:b/>
          <w:lang w:eastAsia="lt-LT"/>
        </w:rPr>
        <w:t>Inteli</w:t>
      </w:r>
      <w:proofErr w:type="spellEnd"/>
      <w:r w:rsidR="009418A9">
        <w:rPr>
          <w:rFonts w:ascii="Times New Roman" w:hAnsi="Times New Roman"/>
          <w:noProof/>
          <w:lang w:eastAsia="lt-LT"/>
        </w:rPr>
        <w:t xml:space="preserve"> </w:t>
      </w:r>
      <w:r w:rsidR="009418A9">
        <w:rPr>
          <w:rFonts w:ascii="Times New Roman" w:hAnsi="Times New Roman"/>
          <w:b/>
          <w:noProof/>
          <w:lang w:eastAsia="lt-LT"/>
        </w:rPr>
        <w:t>sudėtis</w:t>
      </w:r>
    </w:p>
    <w:p w14:paraId="48EFFB5A" w14:textId="77777777" w:rsidR="009311AA" w:rsidRDefault="009418A9" w:rsidP="009311AA">
      <w:pPr>
        <w:numPr>
          <w:ilvl w:val="0"/>
          <w:numId w:val="28"/>
        </w:numPr>
        <w:tabs>
          <w:tab w:val="clear" w:pos="1005"/>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w:t>
      </w:r>
    </w:p>
    <w:p w14:paraId="398A841D" w14:textId="77777777" w:rsidR="009418A9" w:rsidRDefault="009418A9" w:rsidP="009311AA">
      <w:pPr>
        <w:spacing w:after="0" w:line="240" w:lineRule="auto"/>
        <w:ind w:firstLine="567"/>
        <w:rPr>
          <w:rFonts w:ascii="Times New Roman" w:hAnsi="Times New Roman"/>
          <w:lang w:eastAsia="lt-LT"/>
        </w:rPr>
      </w:pPr>
      <w:r>
        <w:rPr>
          <w:rFonts w:ascii="Times New Roman" w:hAnsi="Times New Roman"/>
          <w:lang w:eastAsia="lt-LT"/>
        </w:rPr>
        <w:t xml:space="preserve">Kiekvienoje plėvele dengtoje tabletėje </w:t>
      </w:r>
      <w:r w:rsidR="009311AA">
        <w:rPr>
          <w:rFonts w:ascii="Times New Roman" w:hAnsi="Times New Roman"/>
          <w:lang w:eastAsia="lt-LT"/>
        </w:rPr>
        <w:t xml:space="preserve">(tabletėje) </w:t>
      </w:r>
      <w:r>
        <w:rPr>
          <w:rFonts w:ascii="Times New Roman" w:hAnsi="Times New Roman"/>
          <w:lang w:eastAsia="lt-LT"/>
        </w:rPr>
        <w:t xml:space="preserve">yra 60 mg, 90 mg arba 120 mg </w:t>
      </w:r>
      <w:proofErr w:type="spellStart"/>
      <w:r>
        <w:rPr>
          <w:rFonts w:ascii="Times New Roman" w:hAnsi="Times New Roman"/>
          <w:lang w:eastAsia="lt-LT"/>
        </w:rPr>
        <w:t>etorikoksibo</w:t>
      </w:r>
      <w:proofErr w:type="spellEnd"/>
      <w:r>
        <w:rPr>
          <w:rFonts w:ascii="Times New Roman" w:hAnsi="Times New Roman"/>
          <w:lang w:eastAsia="lt-LT"/>
        </w:rPr>
        <w:t>.</w:t>
      </w:r>
    </w:p>
    <w:p w14:paraId="11FB0CE7" w14:textId="77777777" w:rsidR="009418A9" w:rsidRDefault="009418A9" w:rsidP="009311AA">
      <w:pPr>
        <w:numPr>
          <w:ilvl w:val="0"/>
          <w:numId w:val="28"/>
        </w:numPr>
        <w:tabs>
          <w:tab w:val="clear" w:pos="1005"/>
          <w:tab w:val="num" w:pos="567"/>
        </w:tabs>
        <w:spacing w:after="0" w:line="240" w:lineRule="auto"/>
        <w:ind w:left="567" w:hanging="567"/>
        <w:rPr>
          <w:rFonts w:ascii="Times New Roman" w:hAnsi="Times New Roman"/>
          <w:lang w:eastAsia="lt-LT"/>
        </w:rPr>
      </w:pPr>
      <w:r>
        <w:rPr>
          <w:rFonts w:ascii="Times New Roman" w:hAnsi="Times New Roman"/>
          <w:lang w:eastAsia="lt-LT"/>
        </w:rPr>
        <w:lastRenderedPageBreak/>
        <w:t>Pagalbinės medžiagos</w:t>
      </w:r>
      <w:r w:rsidR="009311AA">
        <w:rPr>
          <w:rFonts w:ascii="Times New Roman" w:hAnsi="Times New Roman"/>
          <w:lang w:eastAsia="lt-LT"/>
        </w:rPr>
        <w:t xml:space="preserve"> yra</w:t>
      </w:r>
      <w:r>
        <w:rPr>
          <w:rFonts w:ascii="Times New Roman" w:hAnsi="Times New Roman"/>
          <w:lang w:eastAsia="lt-LT"/>
        </w:rPr>
        <w:t>:</w:t>
      </w:r>
    </w:p>
    <w:p w14:paraId="672AAE84" w14:textId="77777777" w:rsidR="009418A9" w:rsidRDefault="009418A9" w:rsidP="009311AA">
      <w:pPr>
        <w:spacing w:after="0" w:line="240" w:lineRule="auto"/>
        <w:ind w:left="567"/>
        <w:rPr>
          <w:rFonts w:ascii="Times New Roman" w:hAnsi="Times New Roman"/>
          <w:noProof/>
          <w:lang w:eastAsia="lt-LT"/>
        </w:rPr>
      </w:pPr>
      <w:r w:rsidRPr="009311AA">
        <w:rPr>
          <w:rFonts w:ascii="Times New Roman" w:hAnsi="Times New Roman"/>
          <w:u w:val="single"/>
          <w:lang w:eastAsia="lt-LT"/>
        </w:rPr>
        <w:t>Tabletės branduoly</w:t>
      </w:r>
      <w:r w:rsidR="008254B6">
        <w:rPr>
          <w:rFonts w:ascii="Times New Roman" w:hAnsi="Times New Roman"/>
          <w:u w:val="single"/>
          <w:lang w:eastAsia="lt-LT"/>
        </w:rPr>
        <w:t>je</w:t>
      </w:r>
      <w:r>
        <w:rPr>
          <w:rFonts w:ascii="Times New Roman" w:hAnsi="Times New Roman"/>
          <w:lang w:eastAsia="lt-LT"/>
        </w:rPr>
        <w:t xml:space="preserve">: </w:t>
      </w:r>
      <w:proofErr w:type="spellStart"/>
      <w:r w:rsidR="009311AA">
        <w:rPr>
          <w:rFonts w:ascii="Times New Roman" w:hAnsi="Times New Roman"/>
          <w:lang w:eastAsia="lt-LT"/>
        </w:rPr>
        <w:t>kroskarmeliozės</w:t>
      </w:r>
      <w:proofErr w:type="spellEnd"/>
      <w:r w:rsidR="009311AA">
        <w:rPr>
          <w:rFonts w:ascii="Times New Roman" w:hAnsi="Times New Roman"/>
          <w:lang w:eastAsia="lt-LT"/>
        </w:rPr>
        <w:t xml:space="preserve"> natrio druska (E468), </w:t>
      </w:r>
      <w:proofErr w:type="spellStart"/>
      <w:r w:rsidR="009311AA">
        <w:rPr>
          <w:rFonts w:ascii="Times New Roman" w:hAnsi="Times New Roman"/>
          <w:lang w:eastAsia="lt-LT"/>
        </w:rPr>
        <w:t>mikrokristalinė</w:t>
      </w:r>
      <w:proofErr w:type="spellEnd"/>
      <w:r w:rsidR="009311AA">
        <w:rPr>
          <w:rFonts w:ascii="Times New Roman" w:hAnsi="Times New Roman"/>
          <w:lang w:eastAsia="lt-LT"/>
        </w:rPr>
        <w:t xml:space="preserve"> celiuliozė (E460), magnio </w:t>
      </w:r>
      <w:proofErr w:type="spellStart"/>
      <w:r w:rsidR="009311AA">
        <w:rPr>
          <w:rFonts w:ascii="Times New Roman" w:hAnsi="Times New Roman"/>
          <w:lang w:eastAsia="lt-LT"/>
        </w:rPr>
        <w:t>stearatas</w:t>
      </w:r>
      <w:proofErr w:type="spellEnd"/>
      <w:r w:rsidR="009311AA">
        <w:rPr>
          <w:rFonts w:ascii="Times New Roman" w:hAnsi="Times New Roman"/>
          <w:lang w:eastAsia="lt-LT"/>
        </w:rPr>
        <w:t xml:space="preserve"> (E470b)</w:t>
      </w:r>
      <w:r w:rsidR="009B6460">
        <w:rPr>
          <w:rFonts w:ascii="Times New Roman" w:hAnsi="Times New Roman"/>
          <w:lang w:eastAsia="lt-LT"/>
        </w:rPr>
        <w:t>;</w:t>
      </w:r>
    </w:p>
    <w:p w14:paraId="6B75EB6C" w14:textId="77777777" w:rsidR="009B6460" w:rsidRDefault="009418A9" w:rsidP="009B6460">
      <w:pPr>
        <w:spacing w:after="0" w:line="240" w:lineRule="auto"/>
        <w:ind w:left="567"/>
        <w:rPr>
          <w:rFonts w:ascii="Times New Roman" w:hAnsi="Times New Roman"/>
          <w:lang w:eastAsia="lt-LT"/>
        </w:rPr>
      </w:pPr>
      <w:r w:rsidRPr="009311AA">
        <w:rPr>
          <w:rFonts w:ascii="Times New Roman" w:hAnsi="Times New Roman"/>
          <w:noProof/>
          <w:u w:val="single"/>
          <w:lang w:eastAsia="lt-LT"/>
        </w:rPr>
        <w:t>Tabletės plėvelė</w:t>
      </w:r>
      <w:r w:rsidR="008254B6">
        <w:rPr>
          <w:rFonts w:ascii="Times New Roman" w:hAnsi="Times New Roman"/>
          <w:noProof/>
          <w:u w:val="single"/>
          <w:lang w:eastAsia="lt-LT"/>
        </w:rPr>
        <w:t>je</w:t>
      </w:r>
      <w:r>
        <w:rPr>
          <w:rFonts w:ascii="Times New Roman" w:hAnsi="Times New Roman"/>
          <w:noProof/>
          <w:lang w:eastAsia="lt-LT"/>
        </w:rPr>
        <w:t xml:space="preserve">: </w:t>
      </w:r>
      <w:r w:rsidR="009B6460">
        <w:rPr>
          <w:rFonts w:ascii="Times New Roman" w:hAnsi="Times New Roman"/>
          <w:noProof/>
          <w:lang w:eastAsia="lt-LT"/>
        </w:rPr>
        <w:t>h</w:t>
      </w:r>
      <w:proofErr w:type="spellStart"/>
      <w:r w:rsidR="009B6460">
        <w:rPr>
          <w:rFonts w:ascii="Times New Roman" w:hAnsi="Times New Roman"/>
          <w:lang w:eastAsia="lt-LT"/>
        </w:rPr>
        <w:t>ipromeliozė</w:t>
      </w:r>
      <w:proofErr w:type="spellEnd"/>
      <w:r w:rsidR="009B6460">
        <w:rPr>
          <w:rFonts w:ascii="Times New Roman" w:hAnsi="Times New Roman"/>
          <w:lang w:eastAsia="lt-LT"/>
        </w:rPr>
        <w:t xml:space="preserve"> (E464), titano dioksidas (E171), </w:t>
      </w:r>
      <w:proofErr w:type="spellStart"/>
      <w:r w:rsidR="009B6460">
        <w:rPr>
          <w:rFonts w:ascii="Times New Roman" w:hAnsi="Times New Roman"/>
          <w:lang w:eastAsia="lt-LT"/>
        </w:rPr>
        <w:t>triacetinas</w:t>
      </w:r>
      <w:proofErr w:type="spellEnd"/>
      <w:r w:rsidR="009B6460">
        <w:rPr>
          <w:rFonts w:ascii="Times New Roman" w:hAnsi="Times New Roman"/>
          <w:lang w:eastAsia="lt-LT"/>
        </w:rPr>
        <w:t xml:space="preserve"> (E1518), talkas (E553b);</w:t>
      </w:r>
    </w:p>
    <w:p w14:paraId="25D57689" w14:textId="77777777" w:rsidR="009B6460" w:rsidRDefault="009B6460" w:rsidP="009B6460">
      <w:pPr>
        <w:spacing w:after="0" w:line="240" w:lineRule="auto"/>
        <w:ind w:left="567"/>
        <w:rPr>
          <w:rFonts w:ascii="Times New Roman" w:hAnsi="Times New Roman"/>
          <w:lang w:eastAsia="lt-LT"/>
        </w:rPr>
      </w:pPr>
      <w:r w:rsidRPr="009B6460">
        <w:rPr>
          <w:rFonts w:ascii="Times New Roman" w:hAnsi="Times New Roman"/>
          <w:bCs/>
          <w:noProof/>
          <w:u w:val="single"/>
          <w:lang w:eastAsia="lt-LT"/>
        </w:rPr>
        <w:t>Etoricoxib Inteli 60 mg ir 120 mg</w:t>
      </w:r>
      <w:r w:rsidRPr="009B6460">
        <w:rPr>
          <w:rFonts w:ascii="Times New Roman" w:hAnsi="Times New Roman"/>
          <w:bCs/>
          <w:noProof/>
          <w:lang w:eastAsia="lt-LT"/>
        </w:rPr>
        <w:t xml:space="preserve"> plėvele dengt</w:t>
      </w:r>
      <w:r>
        <w:rPr>
          <w:rFonts w:ascii="Times New Roman" w:hAnsi="Times New Roman"/>
          <w:bCs/>
          <w:noProof/>
          <w:lang w:eastAsia="lt-LT"/>
        </w:rPr>
        <w:t>ų</w:t>
      </w:r>
      <w:r w:rsidRPr="009B6460">
        <w:rPr>
          <w:rFonts w:ascii="Times New Roman" w:hAnsi="Times New Roman"/>
          <w:bCs/>
          <w:noProof/>
          <w:lang w:eastAsia="lt-LT"/>
        </w:rPr>
        <w:t xml:space="preserve"> tablečių sudėtyje taip pat yra</w:t>
      </w:r>
      <w:r w:rsidRPr="009B6460">
        <w:rPr>
          <w:rFonts w:ascii="Times New Roman" w:hAnsi="Times New Roman"/>
          <w:lang w:eastAsia="lt-LT"/>
        </w:rPr>
        <w:t xml:space="preserve"> </w:t>
      </w:r>
      <w:proofErr w:type="spellStart"/>
      <w:r>
        <w:rPr>
          <w:rFonts w:ascii="Times New Roman" w:hAnsi="Times New Roman"/>
          <w:lang w:eastAsia="lt-LT"/>
        </w:rPr>
        <w:t>i</w:t>
      </w:r>
      <w:r w:rsidRPr="00166515">
        <w:rPr>
          <w:rFonts w:ascii="Times New Roman" w:hAnsi="Times New Roman"/>
          <w:lang w:eastAsia="lt-LT"/>
        </w:rPr>
        <w:t>ndigokarmino</w:t>
      </w:r>
      <w:proofErr w:type="spellEnd"/>
      <w:r w:rsidRPr="00166515">
        <w:rPr>
          <w:rFonts w:ascii="Times New Roman" w:hAnsi="Times New Roman"/>
          <w:lang w:eastAsia="lt-LT"/>
        </w:rPr>
        <w:t xml:space="preserve"> (E132)</w:t>
      </w:r>
      <w:r>
        <w:rPr>
          <w:rFonts w:ascii="Times New Roman" w:hAnsi="Times New Roman"/>
          <w:lang w:eastAsia="lt-LT"/>
        </w:rPr>
        <w:t xml:space="preserve"> ir geltonojo geležies oksido (E172).</w:t>
      </w:r>
    </w:p>
    <w:p w14:paraId="0931399E" w14:textId="77777777" w:rsidR="009311AA" w:rsidRDefault="009311AA" w:rsidP="009418A9">
      <w:pPr>
        <w:spacing w:after="0" w:line="240" w:lineRule="auto"/>
        <w:jc w:val="both"/>
        <w:rPr>
          <w:rFonts w:ascii="Times New Roman" w:hAnsi="Times New Roman"/>
          <w:strike/>
          <w:lang w:eastAsia="lt-LT"/>
        </w:rPr>
      </w:pPr>
    </w:p>
    <w:p w14:paraId="407C1FB1" w14:textId="77777777" w:rsidR="009418A9" w:rsidRDefault="006F208D" w:rsidP="009418A9">
      <w:pPr>
        <w:keepNext/>
        <w:keepLines/>
        <w:numPr>
          <w:ilvl w:val="12"/>
          <w:numId w:val="0"/>
        </w:numPr>
        <w:spacing w:after="0" w:line="240" w:lineRule="auto"/>
        <w:ind w:right="-2"/>
        <w:rPr>
          <w:rFonts w:ascii="Times New Roman" w:hAnsi="Times New Roman"/>
          <w:b/>
          <w:bCs/>
          <w:noProof/>
          <w:lang w:eastAsia="lt-LT"/>
        </w:rPr>
      </w:pPr>
      <w:proofErr w:type="spellStart"/>
      <w:r>
        <w:rPr>
          <w:rFonts w:ascii="Times New Roman" w:hAnsi="Times New Roman"/>
          <w:b/>
          <w:lang w:eastAsia="lt-LT"/>
        </w:rPr>
        <w:t>Etoricoxib</w:t>
      </w:r>
      <w:proofErr w:type="spellEnd"/>
      <w:r>
        <w:rPr>
          <w:rFonts w:ascii="Times New Roman" w:hAnsi="Times New Roman"/>
          <w:b/>
          <w:lang w:eastAsia="lt-LT"/>
        </w:rPr>
        <w:t xml:space="preserve"> </w:t>
      </w:r>
      <w:proofErr w:type="spellStart"/>
      <w:r>
        <w:rPr>
          <w:rFonts w:ascii="Times New Roman" w:hAnsi="Times New Roman"/>
          <w:b/>
          <w:lang w:eastAsia="lt-LT"/>
        </w:rPr>
        <w:t>Inteli</w:t>
      </w:r>
      <w:proofErr w:type="spellEnd"/>
      <w:r w:rsidR="009418A9">
        <w:rPr>
          <w:rFonts w:ascii="Times New Roman" w:hAnsi="Times New Roman"/>
          <w:b/>
          <w:lang w:eastAsia="lt-LT"/>
        </w:rPr>
        <w:t xml:space="preserve"> išvaizda ir kiekis pakuotėje</w:t>
      </w:r>
    </w:p>
    <w:p w14:paraId="74D8931A" w14:textId="77777777" w:rsidR="009B6460" w:rsidRDefault="009B6460" w:rsidP="009B6460">
      <w:pPr>
        <w:spacing w:after="0" w:line="240" w:lineRule="auto"/>
        <w:jc w:val="both"/>
        <w:rPr>
          <w:rFonts w:ascii="Times New Roman" w:hAnsi="Times New Roman"/>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60 mg plėvele dengtos tabletės</w:t>
      </w:r>
      <w:r>
        <w:rPr>
          <w:rFonts w:ascii="Times New Roman" w:hAnsi="Times New Roman"/>
          <w:i/>
          <w:iCs/>
          <w:lang w:eastAsia="lt-LT"/>
        </w:rPr>
        <w:t xml:space="preserve"> </w:t>
      </w:r>
      <w:r w:rsidRPr="009B6460">
        <w:rPr>
          <w:rFonts w:ascii="Times New Roman" w:hAnsi="Times New Roman"/>
          <w:lang w:eastAsia="lt-LT"/>
        </w:rPr>
        <w:t>yra t</w:t>
      </w:r>
      <w:r w:rsidRPr="00F5611C">
        <w:rPr>
          <w:rFonts w:ascii="Times New Roman" w:hAnsi="Times New Roman"/>
          <w:lang w:eastAsia="lt-LT"/>
        </w:rPr>
        <w:t>amsiai žalios, apvalios ir abipus išgaubtos</w:t>
      </w:r>
      <w:r w:rsidR="008254B6">
        <w:rPr>
          <w:rFonts w:ascii="Times New Roman" w:hAnsi="Times New Roman"/>
          <w:lang w:eastAsia="lt-LT"/>
        </w:rPr>
        <w:t>,</w:t>
      </w:r>
      <w:r w:rsidRPr="00F5611C">
        <w:rPr>
          <w:rFonts w:ascii="Times New Roman" w:hAnsi="Times New Roman"/>
          <w:lang w:eastAsia="lt-LT"/>
        </w:rPr>
        <w:t xml:space="preserve"> plėvele dengtos tabletės, kurių skersmuo yra maždaug 8,1</w:t>
      </w:r>
      <w:r>
        <w:rPr>
          <w:rFonts w:ascii="Times New Roman" w:hAnsi="Times New Roman"/>
          <w:lang w:eastAsia="lt-LT"/>
        </w:rPr>
        <w:t> </w:t>
      </w:r>
      <w:r w:rsidRPr="00F5611C">
        <w:rPr>
          <w:rFonts w:ascii="Times New Roman" w:hAnsi="Times New Roman"/>
          <w:lang w:eastAsia="lt-LT"/>
        </w:rPr>
        <w:t>mm.</w:t>
      </w:r>
    </w:p>
    <w:p w14:paraId="3390496D" w14:textId="77777777" w:rsidR="009B6460" w:rsidRPr="00E976C1" w:rsidRDefault="009B6460" w:rsidP="009B6460">
      <w:pPr>
        <w:spacing w:after="0" w:line="240" w:lineRule="auto"/>
        <w:rPr>
          <w:rFonts w:ascii="Times New Roman" w:hAnsi="Times New Roman"/>
          <w:iCs/>
          <w:noProof/>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Pr>
          <w:rFonts w:ascii="Times New Roman" w:hAnsi="Times New Roman"/>
          <w:lang w:eastAsia="lt-LT"/>
        </w:rPr>
        <w:t xml:space="preserve"> 60 mg</w:t>
      </w:r>
      <w:r w:rsidRPr="00E976C1">
        <w:rPr>
          <w:rFonts w:ascii="Times New Roman" w:hAnsi="Times New Roman"/>
          <w:iCs/>
          <w:noProof/>
          <w:lang w:eastAsia="lt-LT"/>
        </w:rPr>
        <w:t xml:space="preserve"> tabletės tiekiamos lizdin</w:t>
      </w:r>
      <w:r>
        <w:rPr>
          <w:rFonts w:ascii="Times New Roman" w:hAnsi="Times New Roman"/>
          <w:iCs/>
          <w:noProof/>
          <w:lang w:eastAsia="lt-LT"/>
        </w:rPr>
        <w:t>ėse</w:t>
      </w:r>
      <w:r w:rsidRPr="00E976C1">
        <w:rPr>
          <w:rFonts w:ascii="Times New Roman" w:hAnsi="Times New Roman"/>
          <w:iCs/>
          <w:noProof/>
          <w:lang w:eastAsia="lt-LT"/>
        </w:rPr>
        <w:t xml:space="preserve"> p</w:t>
      </w:r>
      <w:r>
        <w:rPr>
          <w:rFonts w:ascii="Times New Roman" w:hAnsi="Times New Roman"/>
          <w:iCs/>
          <w:noProof/>
          <w:lang w:eastAsia="lt-LT"/>
        </w:rPr>
        <w:t>lokštelėse, p</w:t>
      </w:r>
      <w:r w:rsidRPr="00E976C1">
        <w:rPr>
          <w:rFonts w:ascii="Times New Roman" w:hAnsi="Times New Roman"/>
          <w:iCs/>
          <w:noProof/>
          <w:lang w:eastAsia="lt-LT"/>
        </w:rPr>
        <w:t>akuotėse po 14</w:t>
      </w:r>
      <w:r>
        <w:rPr>
          <w:rFonts w:ascii="Times New Roman" w:hAnsi="Times New Roman"/>
          <w:iCs/>
          <w:noProof/>
          <w:lang w:eastAsia="lt-LT"/>
        </w:rPr>
        <w:t> </w:t>
      </w:r>
      <w:r w:rsidRPr="00E976C1">
        <w:rPr>
          <w:rFonts w:ascii="Times New Roman" w:hAnsi="Times New Roman"/>
          <w:iCs/>
          <w:noProof/>
          <w:lang w:eastAsia="lt-LT"/>
        </w:rPr>
        <w:t>tablečių (2 lizdinės plokštelės) ir 28</w:t>
      </w:r>
      <w:r>
        <w:rPr>
          <w:rFonts w:ascii="Times New Roman" w:hAnsi="Times New Roman"/>
          <w:iCs/>
          <w:noProof/>
          <w:lang w:eastAsia="lt-LT"/>
        </w:rPr>
        <w:t> </w:t>
      </w:r>
      <w:r w:rsidRPr="00E976C1">
        <w:rPr>
          <w:rFonts w:ascii="Times New Roman" w:hAnsi="Times New Roman"/>
          <w:iCs/>
          <w:noProof/>
          <w:lang w:eastAsia="lt-LT"/>
        </w:rPr>
        <w:t>tabletes (4 lizdinės plokštelės).</w:t>
      </w:r>
    </w:p>
    <w:p w14:paraId="415DB38A" w14:textId="77777777" w:rsidR="009B6460" w:rsidRDefault="009B6460" w:rsidP="009B6460">
      <w:pPr>
        <w:spacing w:after="0" w:line="240" w:lineRule="auto"/>
        <w:rPr>
          <w:rFonts w:ascii="Times New Roman" w:hAnsi="Times New Roman"/>
          <w:lang w:eastAsia="lt-LT"/>
        </w:rPr>
      </w:pPr>
    </w:p>
    <w:p w14:paraId="42BD7FE9" w14:textId="77777777" w:rsidR="009B6460" w:rsidRDefault="009B6460" w:rsidP="009B6460">
      <w:pPr>
        <w:spacing w:after="0" w:line="240" w:lineRule="auto"/>
        <w:jc w:val="both"/>
        <w:rPr>
          <w:rFonts w:ascii="Times New Roman" w:hAnsi="Times New Roman"/>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w:t>
      </w:r>
      <w:r>
        <w:rPr>
          <w:rFonts w:ascii="Times New Roman" w:hAnsi="Times New Roman"/>
          <w:i/>
          <w:iCs/>
          <w:lang w:eastAsia="lt-LT"/>
        </w:rPr>
        <w:t>9</w:t>
      </w:r>
      <w:r w:rsidRPr="00F5611C">
        <w:rPr>
          <w:rFonts w:ascii="Times New Roman" w:hAnsi="Times New Roman"/>
          <w:i/>
          <w:iCs/>
          <w:lang w:eastAsia="lt-LT"/>
        </w:rPr>
        <w:t>0 mg plėvele dengtos tabletės</w:t>
      </w:r>
      <w:r>
        <w:rPr>
          <w:rFonts w:ascii="Times New Roman" w:hAnsi="Times New Roman"/>
          <w:i/>
          <w:iCs/>
          <w:lang w:eastAsia="lt-LT"/>
        </w:rPr>
        <w:t xml:space="preserve"> </w:t>
      </w:r>
      <w:r w:rsidRPr="009B6460">
        <w:rPr>
          <w:rFonts w:ascii="Times New Roman" w:hAnsi="Times New Roman"/>
          <w:lang w:eastAsia="lt-LT"/>
        </w:rPr>
        <w:t>yra baltos</w:t>
      </w:r>
      <w:r w:rsidRPr="00F5611C">
        <w:rPr>
          <w:rFonts w:ascii="Times New Roman" w:hAnsi="Times New Roman"/>
          <w:lang w:eastAsia="lt-LT"/>
        </w:rPr>
        <w:t>, apvalios ir abipus išgaubtos</w:t>
      </w:r>
      <w:r w:rsidR="008254B6">
        <w:rPr>
          <w:rFonts w:ascii="Times New Roman" w:hAnsi="Times New Roman"/>
          <w:lang w:eastAsia="lt-LT"/>
        </w:rPr>
        <w:t>,</w:t>
      </w:r>
      <w:r w:rsidRPr="00F5611C">
        <w:rPr>
          <w:rFonts w:ascii="Times New Roman" w:hAnsi="Times New Roman"/>
          <w:lang w:eastAsia="lt-LT"/>
        </w:rPr>
        <w:t xml:space="preserve"> plėvele dengtos tabletės, kurių skersmuo yra maždaug 8,</w:t>
      </w:r>
      <w:r>
        <w:rPr>
          <w:rFonts w:ascii="Times New Roman" w:hAnsi="Times New Roman"/>
          <w:lang w:eastAsia="lt-LT"/>
        </w:rPr>
        <w:t>9 </w:t>
      </w:r>
      <w:r w:rsidRPr="00F5611C">
        <w:rPr>
          <w:rFonts w:ascii="Times New Roman" w:hAnsi="Times New Roman"/>
          <w:lang w:eastAsia="lt-LT"/>
        </w:rPr>
        <w:t>mm.</w:t>
      </w:r>
    </w:p>
    <w:p w14:paraId="7AE0F21F" w14:textId="77777777" w:rsidR="009B6460" w:rsidRPr="00E976C1" w:rsidRDefault="009B6460" w:rsidP="009B6460">
      <w:pPr>
        <w:spacing w:after="0" w:line="240" w:lineRule="auto"/>
        <w:rPr>
          <w:rFonts w:ascii="Times New Roman" w:hAnsi="Times New Roman"/>
          <w:iCs/>
          <w:noProof/>
          <w:lang w:eastAsia="lt-LT"/>
        </w:rPr>
      </w:pPr>
      <w:r w:rsidRPr="00E976C1">
        <w:rPr>
          <w:rFonts w:ascii="Times New Roman" w:hAnsi="Times New Roman"/>
          <w:iCs/>
          <w:noProof/>
          <w:lang w:eastAsia="lt-LT"/>
        </w:rPr>
        <w:t>Etoricoxib Inteli 90</w:t>
      </w:r>
      <w:r>
        <w:rPr>
          <w:rFonts w:ascii="Times New Roman" w:hAnsi="Times New Roman"/>
          <w:iCs/>
          <w:noProof/>
          <w:lang w:eastAsia="lt-LT"/>
        </w:rPr>
        <w:t> </w:t>
      </w:r>
      <w:r w:rsidRPr="00E976C1">
        <w:rPr>
          <w:rFonts w:ascii="Times New Roman" w:hAnsi="Times New Roman"/>
          <w:iCs/>
          <w:noProof/>
          <w:lang w:eastAsia="lt-LT"/>
        </w:rPr>
        <w:t xml:space="preserve">mg tabletės tiekiamos lizdinėse </w:t>
      </w:r>
      <w:r>
        <w:rPr>
          <w:rFonts w:ascii="Times New Roman" w:hAnsi="Times New Roman"/>
          <w:iCs/>
          <w:noProof/>
          <w:lang w:eastAsia="lt-LT"/>
        </w:rPr>
        <w:t xml:space="preserve">plokštelėse, </w:t>
      </w:r>
      <w:r w:rsidRPr="00E976C1">
        <w:rPr>
          <w:rFonts w:ascii="Times New Roman" w:hAnsi="Times New Roman"/>
          <w:iCs/>
          <w:noProof/>
          <w:lang w:eastAsia="lt-LT"/>
        </w:rPr>
        <w:t>pakuotėse po 14</w:t>
      </w:r>
      <w:r>
        <w:rPr>
          <w:rFonts w:ascii="Times New Roman" w:hAnsi="Times New Roman"/>
          <w:iCs/>
          <w:noProof/>
          <w:lang w:eastAsia="lt-LT"/>
        </w:rPr>
        <w:t> </w:t>
      </w:r>
      <w:r w:rsidRPr="00E976C1">
        <w:rPr>
          <w:rFonts w:ascii="Times New Roman" w:hAnsi="Times New Roman"/>
          <w:iCs/>
          <w:noProof/>
          <w:lang w:eastAsia="lt-LT"/>
        </w:rPr>
        <w:t>tablečių (2 lizdinės plokštelės).</w:t>
      </w:r>
    </w:p>
    <w:p w14:paraId="22B57F5B" w14:textId="77777777" w:rsidR="009B6460" w:rsidRDefault="009B6460" w:rsidP="009B6460">
      <w:pPr>
        <w:spacing w:after="0" w:line="240" w:lineRule="auto"/>
        <w:rPr>
          <w:rFonts w:ascii="Times New Roman" w:hAnsi="Times New Roman"/>
          <w:lang w:eastAsia="lt-LT"/>
        </w:rPr>
      </w:pPr>
    </w:p>
    <w:p w14:paraId="27E395B6" w14:textId="77777777" w:rsidR="009B6460" w:rsidRDefault="009B6460" w:rsidP="009B6460">
      <w:pPr>
        <w:spacing w:after="0" w:line="240" w:lineRule="auto"/>
        <w:jc w:val="both"/>
        <w:rPr>
          <w:rFonts w:ascii="Times New Roman" w:hAnsi="Times New Roman"/>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w:t>
      </w:r>
      <w:r>
        <w:rPr>
          <w:rFonts w:ascii="Times New Roman" w:hAnsi="Times New Roman"/>
          <w:i/>
          <w:iCs/>
          <w:lang w:eastAsia="lt-LT"/>
        </w:rPr>
        <w:t>12</w:t>
      </w:r>
      <w:r w:rsidRPr="00F5611C">
        <w:rPr>
          <w:rFonts w:ascii="Times New Roman" w:hAnsi="Times New Roman"/>
          <w:i/>
          <w:iCs/>
          <w:lang w:eastAsia="lt-LT"/>
        </w:rPr>
        <w:t>0 mg plėvele dengtos tabletės</w:t>
      </w:r>
      <w:r>
        <w:rPr>
          <w:rFonts w:ascii="Times New Roman" w:hAnsi="Times New Roman"/>
          <w:i/>
          <w:iCs/>
          <w:lang w:eastAsia="lt-LT"/>
        </w:rPr>
        <w:t xml:space="preserve"> </w:t>
      </w:r>
      <w:r w:rsidRPr="009B6460">
        <w:rPr>
          <w:rFonts w:ascii="Times New Roman" w:hAnsi="Times New Roman"/>
          <w:lang w:eastAsia="lt-LT"/>
        </w:rPr>
        <w:t>yra žalsvos</w:t>
      </w:r>
      <w:r w:rsidRPr="00F5611C">
        <w:rPr>
          <w:rFonts w:ascii="Times New Roman" w:hAnsi="Times New Roman"/>
          <w:lang w:eastAsia="lt-LT"/>
        </w:rPr>
        <w:t>, apvalios ir abipus išgaubtos</w:t>
      </w:r>
      <w:r w:rsidR="008254B6">
        <w:rPr>
          <w:rFonts w:ascii="Times New Roman" w:hAnsi="Times New Roman"/>
          <w:lang w:eastAsia="lt-LT"/>
        </w:rPr>
        <w:t>,</w:t>
      </w:r>
      <w:r w:rsidRPr="00F5611C">
        <w:rPr>
          <w:rFonts w:ascii="Times New Roman" w:hAnsi="Times New Roman"/>
          <w:lang w:eastAsia="lt-LT"/>
        </w:rPr>
        <w:t xml:space="preserve"> plėvele dengtos tabletės, kurių skersmuo yra maždaug </w:t>
      </w:r>
      <w:r>
        <w:rPr>
          <w:rFonts w:ascii="Times New Roman" w:hAnsi="Times New Roman"/>
          <w:lang w:eastAsia="lt-LT"/>
        </w:rPr>
        <w:t>10</w:t>
      </w:r>
      <w:r w:rsidRPr="00F5611C">
        <w:rPr>
          <w:rFonts w:ascii="Times New Roman" w:hAnsi="Times New Roman"/>
          <w:lang w:eastAsia="lt-LT"/>
        </w:rPr>
        <w:t>,1</w:t>
      </w:r>
      <w:r>
        <w:rPr>
          <w:rFonts w:ascii="Times New Roman" w:hAnsi="Times New Roman"/>
          <w:lang w:eastAsia="lt-LT"/>
        </w:rPr>
        <w:t> </w:t>
      </w:r>
      <w:r w:rsidRPr="00F5611C">
        <w:rPr>
          <w:rFonts w:ascii="Times New Roman" w:hAnsi="Times New Roman"/>
          <w:lang w:eastAsia="lt-LT"/>
        </w:rPr>
        <w:t>mm.</w:t>
      </w:r>
    </w:p>
    <w:p w14:paraId="60F31DD0" w14:textId="77777777" w:rsidR="009B6460" w:rsidRDefault="009B6460" w:rsidP="009B6460">
      <w:pPr>
        <w:spacing w:after="0" w:line="240" w:lineRule="auto"/>
        <w:rPr>
          <w:rFonts w:ascii="Times New Roman" w:hAnsi="Times New Roman"/>
          <w:iCs/>
          <w:noProof/>
          <w:lang w:eastAsia="lt-LT"/>
        </w:rPr>
      </w:pPr>
      <w:r w:rsidRPr="00E976C1">
        <w:rPr>
          <w:rFonts w:ascii="Times New Roman" w:hAnsi="Times New Roman"/>
          <w:iCs/>
          <w:noProof/>
          <w:lang w:eastAsia="lt-LT"/>
        </w:rPr>
        <w:t>Etoricoxib Inteli 120</w:t>
      </w:r>
      <w:r>
        <w:rPr>
          <w:rFonts w:ascii="Times New Roman" w:hAnsi="Times New Roman"/>
          <w:iCs/>
          <w:noProof/>
          <w:lang w:eastAsia="lt-LT"/>
        </w:rPr>
        <w:t> </w:t>
      </w:r>
      <w:r w:rsidRPr="00E976C1">
        <w:rPr>
          <w:rFonts w:ascii="Times New Roman" w:hAnsi="Times New Roman"/>
          <w:iCs/>
          <w:noProof/>
          <w:lang w:eastAsia="lt-LT"/>
        </w:rPr>
        <w:t xml:space="preserve">mg tabletės tiekiamos lizdinėse </w:t>
      </w:r>
      <w:r>
        <w:rPr>
          <w:rFonts w:ascii="Times New Roman" w:hAnsi="Times New Roman"/>
          <w:iCs/>
          <w:noProof/>
          <w:lang w:eastAsia="lt-LT"/>
        </w:rPr>
        <w:t xml:space="preserve">plokštelėse, </w:t>
      </w:r>
      <w:r w:rsidRPr="00E976C1">
        <w:rPr>
          <w:rFonts w:ascii="Times New Roman" w:hAnsi="Times New Roman"/>
          <w:iCs/>
          <w:noProof/>
          <w:lang w:eastAsia="lt-LT"/>
        </w:rPr>
        <w:t>pakuotėse po 7</w:t>
      </w:r>
      <w:r>
        <w:rPr>
          <w:rFonts w:ascii="Times New Roman" w:hAnsi="Times New Roman"/>
          <w:iCs/>
          <w:noProof/>
          <w:lang w:eastAsia="lt-LT"/>
        </w:rPr>
        <w:t> </w:t>
      </w:r>
      <w:r w:rsidRPr="00E976C1">
        <w:rPr>
          <w:rFonts w:ascii="Times New Roman" w:hAnsi="Times New Roman"/>
          <w:iCs/>
          <w:noProof/>
          <w:lang w:eastAsia="lt-LT"/>
        </w:rPr>
        <w:t>tabletes (1 lizdinė plokštelė) ir 28</w:t>
      </w:r>
      <w:r>
        <w:rPr>
          <w:rFonts w:ascii="Times New Roman" w:hAnsi="Times New Roman"/>
          <w:iCs/>
          <w:noProof/>
          <w:lang w:eastAsia="lt-LT"/>
        </w:rPr>
        <w:t> </w:t>
      </w:r>
      <w:r w:rsidRPr="00E976C1">
        <w:rPr>
          <w:rFonts w:ascii="Times New Roman" w:hAnsi="Times New Roman"/>
          <w:iCs/>
          <w:noProof/>
          <w:lang w:eastAsia="lt-LT"/>
        </w:rPr>
        <w:t>tabletes (4 lizdinės plokštelės).</w:t>
      </w:r>
    </w:p>
    <w:p w14:paraId="69CBA554" w14:textId="77777777" w:rsidR="009B6460" w:rsidRDefault="009B6460" w:rsidP="009418A9">
      <w:pPr>
        <w:keepNext/>
        <w:keepLines/>
        <w:spacing w:after="0" w:line="240" w:lineRule="auto"/>
        <w:rPr>
          <w:rFonts w:ascii="Times New Roman" w:hAnsi="Times New Roman"/>
          <w:noProof/>
          <w:lang w:eastAsia="lt-LT"/>
        </w:rPr>
      </w:pPr>
    </w:p>
    <w:p w14:paraId="44926F84" w14:textId="77777777" w:rsidR="009418A9" w:rsidRDefault="009418A9" w:rsidP="009418A9">
      <w:pPr>
        <w:tabs>
          <w:tab w:val="left" w:pos="4995"/>
        </w:tabs>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40CCF94A" w14:textId="77777777" w:rsidR="009418A9" w:rsidRDefault="009418A9" w:rsidP="009418A9">
      <w:pPr>
        <w:spacing w:after="0" w:line="240" w:lineRule="auto"/>
        <w:rPr>
          <w:rFonts w:ascii="Times New Roman" w:hAnsi="Times New Roman"/>
          <w:noProof/>
          <w:lang w:eastAsia="lt-LT"/>
        </w:rPr>
      </w:pPr>
    </w:p>
    <w:p w14:paraId="128459A9"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Registruotojas ir gamintojas</w:t>
      </w:r>
    </w:p>
    <w:p w14:paraId="7A7070B2" w14:textId="77777777" w:rsidR="003D7FEE" w:rsidRDefault="003D7FEE" w:rsidP="009418A9">
      <w:pPr>
        <w:keepNext/>
        <w:spacing w:after="0" w:line="240" w:lineRule="auto"/>
        <w:rPr>
          <w:rFonts w:ascii="Times New Roman" w:hAnsi="Times New Roman"/>
          <w:b/>
          <w:noProof/>
          <w:lang w:eastAsia="lt-LT"/>
        </w:rPr>
      </w:pPr>
    </w:p>
    <w:p w14:paraId="46A067BB" w14:textId="77777777" w:rsidR="003D7FEE" w:rsidRDefault="003D7FEE" w:rsidP="003D7FEE">
      <w:pPr>
        <w:spacing w:after="0" w:line="240" w:lineRule="auto"/>
        <w:rPr>
          <w:rFonts w:ascii="Times New Roman" w:hAnsi="Times New Roman"/>
          <w:bCs/>
          <w:i/>
          <w:iCs/>
          <w:noProof/>
          <w:lang w:eastAsia="lt-LT"/>
        </w:rPr>
      </w:pPr>
      <w:r w:rsidRPr="003D7FEE">
        <w:rPr>
          <w:rFonts w:ascii="Times New Roman" w:hAnsi="Times New Roman"/>
          <w:bCs/>
          <w:i/>
          <w:iCs/>
          <w:noProof/>
          <w:lang w:eastAsia="lt-LT"/>
        </w:rPr>
        <w:t>Registruotojas</w:t>
      </w:r>
    </w:p>
    <w:p w14:paraId="12B84F92" w14:textId="77777777" w:rsidR="003D7FEE" w:rsidRPr="00F900F9"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UAB „INTELI GENERICS NORD“</w:t>
      </w:r>
    </w:p>
    <w:p w14:paraId="43D15753" w14:textId="77777777" w:rsidR="003D7FEE" w:rsidRPr="00F900F9"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Šeimyniškių g. 3</w:t>
      </w:r>
    </w:p>
    <w:p w14:paraId="510FE956" w14:textId="77777777" w:rsidR="003D7FEE"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Vilnius, LT-09312</w:t>
      </w:r>
    </w:p>
    <w:p w14:paraId="6A776E71" w14:textId="77777777" w:rsidR="003D7FEE" w:rsidRPr="00F900F9"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Li</w:t>
      </w:r>
      <w:r>
        <w:rPr>
          <w:rFonts w:ascii="Times New Roman" w:hAnsi="Times New Roman"/>
          <w:color w:val="000000"/>
        </w:rPr>
        <w:t>etuva</w:t>
      </w:r>
    </w:p>
    <w:p w14:paraId="02D4DBF7" w14:textId="77777777" w:rsidR="003D7FEE" w:rsidRPr="003D7FEE" w:rsidRDefault="003D7FEE" w:rsidP="003D7FEE">
      <w:pPr>
        <w:spacing w:after="0" w:line="240" w:lineRule="auto"/>
        <w:rPr>
          <w:rFonts w:ascii="Times New Roman" w:hAnsi="Times New Roman"/>
          <w:bCs/>
          <w:i/>
          <w:iCs/>
          <w:noProof/>
          <w:lang w:eastAsia="lt-LT"/>
        </w:rPr>
      </w:pPr>
    </w:p>
    <w:p w14:paraId="3B075052" w14:textId="77777777" w:rsidR="003D7FEE" w:rsidRDefault="003D7FEE" w:rsidP="003D7FEE">
      <w:pPr>
        <w:spacing w:after="0" w:line="240" w:lineRule="auto"/>
        <w:rPr>
          <w:rFonts w:ascii="Times New Roman" w:hAnsi="Times New Roman"/>
          <w:bCs/>
          <w:i/>
          <w:iCs/>
          <w:noProof/>
          <w:lang w:eastAsia="lt-LT"/>
        </w:rPr>
      </w:pPr>
      <w:r w:rsidRPr="003D7FEE">
        <w:rPr>
          <w:rFonts w:ascii="Times New Roman" w:hAnsi="Times New Roman"/>
          <w:bCs/>
          <w:i/>
          <w:iCs/>
          <w:noProof/>
          <w:lang w:eastAsia="lt-LT"/>
        </w:rPr>
        <w:t>Gamintojas</w:t>
      </w:r>
    </w:p>
    <w:p w14:paraId="22A13F79"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bookmarkStart w:id="0" w:name="_Hlk156284179"/>
      <w:r w:rsidRPr="003D7FEE">
        <w:rPr>
          <w:rFonts w:ascii="Times New Roman" w:hAnsi="Times New Roman"/>
          <w:noProof/>
          <w:color w:val="000000"/>
          <w:lang w:val="es-ES"/>
        </w:rPr>
        <w:t>LABORATORIOS NORMON, S.A.</w:t>
      </w:r>
    </w:p>
    <w:p w14:paraId="1F0CBBBB"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Ronda de Valdecarrizo, 6</w:t>
      </w:r>
    </w:p>
    <w:p w14:paraId="468AC64E"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28760 Tres Cantos, Madrid</w:t>
      </w:r>
    </w:p>
    <w:p w14:paraId="54E68237"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Pr>
          <w:rFonts w:ascii="Times New Roman" w:hAnsi="Times New Roman"/>
          <w:noProof/>
          <w:color w:val="000000"/>
          <w:lang w:val="es-ES"/>
        </w:rPr>
        <w:t>Ispanija</w:t>
      </w:r>
    </w:p>
    <w:bookmarkEnd w:id="0"/>
    <w:p w14:paraId="2A1E56B1" w14:textId="77777777" w:rsidR="003D7FEE" w:rsidRPr="003D7FEE" w:rsidRDefault="003D7FEE" w:rsidP="003D7FEE">
      <w:pPr>
        <w:spacing w:after="0" w:line="240" w:lineRule="auto"/>
        <w:rPr>
          <w:rFonts w:ascii="Times New Roman" w:hAnsi="Times New Roman"/>
          <w:bCs/>
          <w:i/>
          <w:iCs/>
          <w:noProof/>
          <w:lang w:eastAsia="lt-LT"/>
        </w:rPr>
      </w:pPr>
    </w:p>
    <w:p w14:paraId="68F08E8D" w14:textId="77777777" w:rsidR="009418A9" w:rsidRPr="00630152" w:rsidRDefault="009418A9" w:rsidP="00262216">
      <w:pPr>
        <w:pStyle w:val="BTEMEASMCA"/>
      </w:pPr>
      <w:r w:rsidRPr="00630152">
        <w:t xml:space="preserve">Jeigu apie šį vaistą norite sužinoti daugiau, kreipkitės į </w:t>
      </w:r>
      <w:r>
        <w:t>registruotoj</w:t>
      </w:r>
      <w:r w:rsidR="004F3E18">
        <w:t>ą</w:t>
      </w:r>
      <w:r w:rsidRPr="00630152">
        <w:t>.</w:t>
      </w:r>
    </w:p>
    <w:p w14:paraId="6F99B7A6" w14:textId="77777777" w:rsidR="009418A9" w:rsidRDefault="009418A9" w:rsidP="009418A9">
      <w:pPr>
        <w:keepNext/>
        <w:spacing w:after="0" w:line="240" w:lineRule="auto"/>
        <w:rPr>
          <w:rFonts w:ascii="Times New Roman" w:hAnsi="Times New Roman"/>
        </w:rPr>
      </w:pPr>
    </w:p>
    <w:p w14:paraId="772741E1" w14:textId="77777777" w:rsidR="004F3E18" w:rsidRDefault="004F3E18" w:rsidP="004F3E18">
      <w:pPr>
        <w:spacing w:after="0" w:line="240" w:lineRule="auto"/>
        <w:jc w:val="both"/>
        <w:rPr>
          <w:rFonts w:ascii="Times New Roman" w:hAnsi="Times New Roman"/>
          <w:b/>
          <w:bCs/>
          <w:lang w:eastAsia="lt-LT"/>
        </w:rPr>
      </w:pPr>
      <w:r w:rsidRPr="004F3E18">
        <w:rPr>
          <w:rFonts w:ascii="Times New Roman" w:hAnsi="Times New Roman"/>
          <w:b/>
          <w:bCs/>
          <w:lang w:eastAsia="lt-LT"/>
        </w:rPr>
        <w:t>Šis vaistas Europos ekonominės erdvės valstybėse narėse registruotas tokiais pavadinimais:</w:t>
      </w:r>
    </w:p>
    <w:p w14:paraId="38174834" w14:textId="77777777" w:rsidR="004F3E18" w:rsidRPr="004F3E18" w:rsidRDefault="004F3E18" w:rsidP="004F3E18">
      <w:pPr>
        <w:spacing w:after="0" w:line="240" w:lineRule="auto"/>
        <w:jc w:val="both"/>
        <w:rPr>
          <w:rFonts w:ascii="Times New Roman" w:hAnsi="Times New Roman"/>
          <w:b/>
          <w:bCs/>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542"/>
      </w:tblGrid>
      <w:tr w:rsidR="004F3E18" w:rsidRPr="00A97818" w14:paraId="353A53BB" w14:textId="77777777" w:rsidTr="00A97818">
        <w:tc>
          <w:tcPr>
            <w:tcW w:w="950" w:type="dxa"/>
          </w:tcPr>
          <w:p w14:paraId="7039C948" w14:textId="77777777" w:rsidR="004F3E18" w:rsidRPr="00A97818" w:rsidRDefault="004F3E18" w:rsidP="00A97818">
            <w:pPr>
              <w:numPr>
                <w:ilvl w:val="12"/>
                <w:numId w:val="0"/>
              </w:numPr>
              <w:spacing w:after="0" w:line="240" w:lineRule="auto"/>
              <w:ind w:right="-2"/>
              <w:jc w:val="both"/>
              <w:rPr>
                <w:rFonts w:ascii="Times New Roman" w:hAnsi="Times New Roman"/>
                <w:noProof/>
                <w:color w:val="000000"/>
                <w:lang w:val="en-GB"/>
              </w:rPr>
            </w:pPr>
            <w:r w:rsidRPr="004F3E18">
              <w:rPr>
                <w:rFonts w:ascii="Times New Roman" w:hAnsi="Times New Roman"/>
                <w:noProof/>
                <w:color w:val="000000"/>
                <w:lang w:val="en-GB"/>
              </w:rPr>
              <w:t>Est</w:t>
            </w:r>
            <w:r w:rsidRPr="00A97818">
              <w:rPr>
                <w:rFonts w:ascii="Times New Roman" w:hAnsi="Times New Roman"/>
                <w:noProof/>
                <w:color w:val="000000"/>
                <w:lang w:val="en-GB"/>
              </w:rPr>
              <w:t>ija</w:t>
            </w:r>
          </w:p>
        </w:tc>
        <w:tc>
          <w:tcPr>
            <w:tcW w:w="0" w:type="auto"/>
            <w:vAlign w:val="center"/>
          </w:tcPr>
          <w:p w14:paraId="73EBB98D" w14:textId="77777777" w:rsidR="004F3E18" w:rsidRPr="00A97818" w:rsidRDefault="004F3E18" w:rsidP="00A97818">
            <w:pPr>
              <w:tabs>
                <w:tab w:val="left" w:pos="567"/>
              </w:tabs>
              <w:spacing w:after="0" w:line="260" w:lineRule="exact"/>
              <w:jc w:val="both"/>
              <w:rPr>
                <w:rFonts w:ascii="Times New Roman" w:hAnsi="Times New Roman"/>
                <w:color w:val="000000"/>
                <w:szCs w:val="20"/>
                <w:lang w:val="en-GB" w:eastAsia="da-DK"/>
              </w:rPr>
            </w:pPr>
            <w:r w:rsidRPr="004F3E18">
              <w:rPr>
                <w:rFonts w:ascii="Times New Roman" w:hAnsi="Times New Roman"/>
                <w:color w:val="000000"/>
                <w:szCs w:val="20"/>
                <w:lang w:val="en-GB" w:eastAsia="da-DK"/>
              </w:rPr>
              <w:t xml:space="preserve">Etoricoxib </w:t>
            </w:r>
            <w:proofErr w:type="spellStart"/>
            <w:r w:rsidRPr="004F3E18">
              <w:rPr>
                <w:rFonts w:ascii="Times New Roman" w:hAnsi="Times New Roman"/>
                <w:color w:val="000000"/>
                <w:szCs w:val="20"/>
                <w:lang w:val="en-GB" w:eastAsia="da-DK"/>
              </w:rPr>
              <w:t>Inteli</w:t>
            </w:r>
            <w:proofErr w:type="spellEnd"/>
          </w:p>
        </w:tc>
      </w:tr>
      <w:tr w:rsidR="004F3E18" w:rsidRPr="00980302" w14:paraId="3F2B72A7" w14:textId="77777777" w:rsidTr="00A97818">
        <w:tc>
          <w:tcPr>
            <w:tcW w:w="950" w:type="dxa"/>
          </w:tcPr>
          <w:p w14:paraId="19AAEA01" w14:textId="77777777" w:rsidR="004F3E18" w:rsidRPr="004F3E18" w:rsidRDefault="004F3E18" w:rsidP="00A97818">
            <w:pPr>
              <w:numPr>
                <w:ilvl w:val="12"/>
                <w:numId w:val="0"/>
              </w:numPr>
              <w:spacing w:after="0" w:line="240" w:lineRule="auto"/>
              <w:ind w:right="-2"/>
              <w:jc w:val="both"/>
              <w:rPr>
                <w:rFonts w:ascii="Times New Roman" w:hAnsi="Times New Roman"/>
                <w:noProof/>
                <w:color w:val="000000"/>
                <w:lang w:val="en-GB"/>
              </w:rPr>
            </w:pPr>
            <w:bookmarkStart w:id="1" w:name="_Hlk143621951"/>
            <w:r w:rsidRPr="004F3E18">
              <w:rPr>
                <w:rFonts w:ascii="Times New Roman" w:hAnsi="Times New Roman"/>
                <w:noProof/>
                <w:color w:val="000000"/>
                <w:lang w:val="en-GB"/>
              </w:rPr>
              <w:t>Latvi</w:t>
            </w:r>
            <w:r w:rsidRPr="00A97818">
              <w:rPr>
                <w:rFonts w:ascii="Times New Roman" w:hAnsi="Times New Roman"/>
                <w:noProof/>
                <w:color w:val="000000"/>
                <w:lang w:val="en-GB"/>
              </w:rPr>
              <w:t>j</w:t>
            </w:r>
            <w:r w:rsidRPr="004F3E18">
              <w:rPr>
                <w:rFonts w:ascii="Times New Roman" w:hAnsi="Times New Roman"/>
                <w:noProof/>
                <w:color w:val="000000"/>
                <w:lang w:val="en-GB"/>
              </w:rPr>
              <w:t>a</w:t>
            </w:r>
          </w:p>
        </w:tc>
        <w:tc>
          <w:tcPr>
            <w:tcW w:w="0" w:type="auto"/>
            <w:vAlign w:val="center"/>
          </w:tcPr>
          <w:p w14:paraId="4CDFDD43"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n-GB"/>
              </w:rPr>
            </w:pPr>
            <w:r w:rsidRPr="004F3E18">
              <w:rPr>
                <w:rFonts w:ascii="Times New Roman" w:hAnsi="Times New Roman"/>
                <w:color w:val="000000"/>
                <w:szCs w:val="20"/>
                <w:lang w:val="en-GB" w:eastAsia="da-DK"/>
              </w:rPr>
              <w:t xml:space="preserve">Etoricoxib </w:t>
            </w:r>
            <w:proofErr w:type="spellStart"/>
            <w:r w:rsidRPr="004F3E18">
              <w:rPr>
                <w:rFonts w:ascii="Times New Roman" w:hAnsi="Times New Roman"/>
                <w:color w:val="000000"/>
                <w:szCs w:val="20"/>
                <w:lang w:val="en-GB" w:eastAsia="da-DK"/>
              </w:rPr>
              <w:t>Inteli</w:t>
            </w:r>
            <w:proofErr w:type="spellEnd"/>
            <w:r w:rsidRPr="004F3E18">
              <w:rPr>
                <w:rFonts w:ascii="Times New Roman" w:hAnsi="Times New Roman"/>
                <w:color w:val="000000"/>
                <w:szCs w:val="20"/>
                <w:lang w:val="en-GB" w:eastAsia="da-DK"/>
              </w:rPr>
              <w:t xml:space="preserve"> 60</w:t>
            </w:r>
            <w:r w:rsidRPr="00A97818">
              <w:rPr>
                <w:rFonts w:ascii="Times New Roman" w:hAnsi="Times New Roman"/>
                <w:color w:val="000000"/>
                <w:szCs w:val="20"/>
                <w:lang w:val="en-GB" w:eastAsia="da-DK"/>
              </w:rPr>
              <w:t> </w:t>
            </w:r>
            <w:r w:rsidRPr="004F3E18">
              <w:rPr>
                <w:rFonts w:ascii="Times New Roman" w:hAnsi="Times New Roman"/>
                <w:color w:val="000000"/>
                <w:szCs w:val="20"/>
                <w:lang w:val="en-GB" w:eastAsia="da-DK"/>
              </w:rPr>
              <w:t xml:space="preserve">mg </w:t>
            </w:r>
            <w:proofErr w:type="spellStart"/>
            <w:r w:rsidRPr="004F3E18">
              <w:rPr>
                <w:rFonts w:ascii="Times New Roman" w:hAnsi="Times New Roman"/>
                <w:color w:val="000000"/>
                <w:szCs w:val="20"/>
                <w:lang w:val="en-GB" w:eastAsia="da-DK"/>
              </w:rPr>
              <w:t>apvalkotās</w:t>
            </w:r>
            <w:proofErr w:type="spellEnd"/>
            <w:r w:rsidRPr="004F3E18">
              <w:rPr>
                <w:rFonts w:ascii="Times New Roman" w:hAnsi="Times New Roman"/>
                <w:color w:val="000000"/>
                <w:szCs w:val="20"/>
                <w:lang w:val="en-GB" w:eastAsia="da-DK"/>
              </w:rPr>
              <w:t xml:space="preserve"> </w:t>
            </w:r>
            <w:proofErr w:type="spellStart"/>
            <w:r w:rsidRPr="004F3E18">
              <w:rPr>
                <w:rFonts w:ascii="Times New Roman" w:hAnsi="Times New Roman"/>
                <w:color w:val="000000"/>
                <w:szCs w:val="20"/>
                <w:lang w:val="en-GB" w:eastAsia="da-DK"/>
              </w:rPr>
              <w:t>tabletes</w:t>
            </w:r>
            <w:proofErr w:type="spellEnd"/>
          </w:p>
          <w:p w14:paraId="43383652"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n-GB"/>
              </w:rPr>
            </w:pPr>
            <w:r w:rsidRPr="004F3E18">
              <w:rPr>
                <w:rFonts w:ascii="Times New Roman" w:hAnsi="Times New Roman"/>
                <w:color w:val="000000"/>
                <w:szCs w:val="20"/>
                <w:lang w:val="en-GB" w:eastAsia="da-DK"/>
              </w:rPr>
              <w:t xml:space="preserve">Etoricoxib </w:t>
            </w:r>
            <w:proofErr w:type="spellStart"/>
            <w:r w:rsidRPr="004F3E18">
              <w:rPr>
                <w:rFonts w:ascii="Times New Roman" w:hAnsi="Times New Roman"/>
                <w:color w:val="000000"/>
                <w:szCs w:val="20"/>
                <w:lang w:val="en-GB" w:eastAsia="da-DK"/>
              </w:rPr>
              <w:t>Inteli</w:t>
            </w:r>
            <w:proofErr w:type="spellEnd"/>
            <w:r w:rsidRPr="004F3E18">
              <w:rPr>
                <w:rFonts w:ascii="Times New Roman" w:hAnsi="Times New Roman"/>
                <w:color w:val="000000"/>
                <w:szCs w:val="20"/>
                <w:lang w:val="en-GB" w:eastAsia="da-DK"/>
              </w:rPr>
              <w:t xml:space="preserve"> 90</w:t>
            </w:r>
            <w:r w:rsidRPr="00A97818">
              <w:rPr>
                <w:rFonts w:ascii="Times New Roman" w:hAnsi="Times New Roman"/>
                <w:color w:val="000000"/>
                <w:szCs w:val="20"/>
                <w:lang w:val="en-GB" w:eastAsia="da-DK"/>
              </w:rPr>
              <w:t> </w:t>
            </w:r>
            <w:r w:rsidRPr="004F3E18">
              <w:rPr>
                <w:rFonts w:ascii="Times New Roman" w:hAnsi="Times New Roman"/>
                <w:color w:val="000000"/>
                <w:szCs w:val="20"/>
                <w:lang w:val="en-GB" w:eastAsia="da-DK"/>
              </w:rPr>
              <w:t xml:space="preserve">mg </w:t>
            </w:r>
            <w:proofErr w:type="spellStart"/>
            <w:r w:rsidRPr="004F3E18">
              <w:rPr>
                <w:rFonts w:ascii="Times New Roman" w:hAnsi="Times New Roman"/>
                <w:color w:val="000000"/>
                <w:szCs w:val="20"/>
                <w:lang w:val="en-GB" w:eastAsia="da-DK"/>
              </w:rPr>
              <w:t>apvalkotās</w:t>
            </w:r>
            <w:proofErr w:type="spellEnd"/>
            <w:r w:rsidRPr="004F3E18">
              <w:rPr>
                <w:rFonts w:ascii="Times New Roman" w:hAnsi="Times New Roman"/>
                <w:color w:val="000000"/>
                <w:szCs w:val="20"/>
                <w:lang w:val="en-GB" w:eastAsia="da-DK"/>
              </w:rPr>
              <w:t xml:space="preserve"> </w:t>
            </w:r>
            <w:proofErr w:type="spellStart"/>
            <w:r w:rsidRPr="004F3E18">
              <w:rPr>
                <w:rFonts w:ascii="Times New Roman" w:hAnsi="Times New Roman"/>
                <w:color w:val="000000"/>
                <w:szCs w:val="20"/>
                <w:lang w:val="en-GB" w:eastAsia="da-DK"/>
              </w:rPr>
              <w:t>tabletes</w:t>
            </w:r>
            <w:proofErr w:type="spellEnd"/>
          </w:p>
          <w:p w14:paraId="5E88BF9A" w14:textId="77777777" w:rsidR="004F3E18" w:rsidRPr="00980302" w:rsidRDefault="004F3E18" w:rsidP="00A97818">
            <w:pPr>
              <w:numPr>
                <w:ilvl w:val="12"/>
                <w:numId w:val="0"/>
              </w:numPr>
              <w:spacing w:after="0" w:line="240" w:lineRule="auto"/>
              <w:ind w:right="-2"/>
              <w:jc w:val="both"/>
              <w:rPr>
                <w:rFonts w:ascii="Times New Roman" w:hAnsi="Times New Roman"/>
                <w:color w:val="000000"/>
                <w:lang w:val="pt-PT"/>
              </w:rPr>
            </w:pPr>
            <w:r w:rsidRPr="00980302">
              <w:rPr>
                <w:rFonts w:ascii="Times New Roman" w:hAnsi="Times New Roman"/>
                <w:color w:val="000000"/>
                <w:lang w:val="pt-PT"/>
              </w:rPr>
              <w:t>Etoricoxib Inteli 120 mg apvalkotās tabletes</w:t>
            </w:r>
          </w:p>
        </w:tc>
      </w:tr>
      <w:tr w:rsidR="004F3E18" w:rsidRPr="00980302" w14:paraId="6FAD4902" w14:textId="77777777" w:rsidTr="00A97818">
        <w:tc>
          <w:tcPr>
            <w:tcW w:w="950" w:type="dxa"/>
          </w:tcPr>
          <w:p w14:paraId="00DA463E" w14:textId="77777777" w:rsidR="004F3E18" w:rsidRPr="004F3E18" w:rsidRDefault="004F3E18" w:rsidP="00A97818">
            <w:pPr>
              <w:numPr>
                <w:ilvl w:val="12"/>
                <w:numId w:val="0"/>
              </w:numPr>
              <w:spacing w:after="0" w:line="240" w:lineRule="auto"/>
              <w:ind w:right="-2"/>
              <w:jc w:val="both"/>
              <w:rPr>
                <w:rFonts w:ascii="Times New Roman" w:hAnsi="Times New Roman"/>
                <w:noProof/>
                <w:color w:val="000000"/>
                <w:lang w:val="en-GB"/>
              </w:rPr>
            </w:pPr>
            <w:r w:rsidRPr="004F3E18">
              <w:rPr>
                <w:rFonts w:ascii="Times New Roman" w:hAnsi="Times New Roman"/>
                <w:noProof/>
                <w:color w:val="000000"/>
                <w:lang w:val="en-GB"/>
              </w:rPr>
              <w:t>Li</w:t>
            </w:r>
            <w:r w:rsidRPr="00A97818">
              <w:rPr>
                <w:rFonts w:ascii="Times New Roman" w:hAnsi="Times New Roman"/>
                <w:noProof/>
                <w:color w:val="000000"/>
                <w:lang w:val="en-GB"/>
              </w:rPr>
              <w:t>etuva</w:t>
            </w:r>
          </w:p>
        </w:tc>
        <w:tc>
          <w:tcPr>
            <w:tcW w:w="0" w:type="auto"/>
            <w:vAlign w:val="center"/>
          </w:tcPr>
          <w:p w14:paraId="50C55645"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s-ES"/>
              </w:rPr>
            </w:pPr>
            <w:r w:rsidRPr="004F3E18">
              <w:rPr>
                <w:rFonts w:ascii="Times New Roman" w:hAnsi="Times New Roman"/>
                <w:color w:val="000000"/>
                <w:szCs w:val="20"/>
                <w:lang w:val="es-ES" w:eastAsia="da-DK"/>
              </w:rPr>
              <w:t>Etoricoxib Inteli 60</w:t>
            </w:r>
            <w:r w:rsidRPr="00A97818">
              <w:rPr>
                <w:rFonts w:ascii="Times New Roman" w:hAnsi="Times New Roman"/>
                <w:color w:val="000000"/>
                <w:szCs w:val="20"/>
                <w:lang w:val="es-ES" w:eastAsia="da-DK"/>
              </w:rPr>
              <w:t> </w:t>
            </w:r>
            <w:r w:rsidRPr="004F3E18">
              <w:rPr>
                <w:rFonts w:ascii="Times New Roman" w:hAnsi="Times New Roman"/>
                <w:color w:val="000000"/>
                <w:szCs w:val="20"/>
                <w:lang w:val="es-ES" w:eastAsia="da-DK"/>
              </w:rPr>
              <w:t>mg plėvele dengtos tabletės</w:t>
            </w:r>
          </w:p>
          <w:p w14:paraId="3D8B732E"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s-ES"/>
              </w:rPr>
            </w:pPr>
            <w:r w:rsidRPr="004F3E18">
              <w:rPr>
                <w:rFonts w:ascii="Times New Roman" w:hAnsi="Times New Roman"/>
                <w:color w:val="000000"/>
                <w:szCs w:val="20"/>
                <w:lang w:val="es-ES" w:eastAsia="da-DK"/>
              </w:rPr>
              <w:t>Etoricoxib Inteli 90</w:t>
            </w:r>
            <w:r w:rsidRPr="00A97818">
              <w:rPr>
                <w:rFonts w:ascii="Times New Roman" w:hAnsi="Times New Roman"/>
                <w:color w:val="000000"/>
                <w:szCs w:val="20"/>
                <w:lang w:val="es-ES" w:eastAsia="da-DK"/>
              </w:rPr>
              <w:t> </w:t>
            </w:r>
            <w:r w:rsidRPr="004F3E18">
              <w:rPr>
                <w:rFonts w:ascii="Times New Roman" w:hAnsi="Times New Roman"/>
                <w:color w:val="000000"/>
                <w:szCs w:val="20"/>
                <w:lang w:val="es-ES" w:eastAsia="da-DK"/>
              </w:rPr>
              <w:t>mg plėvele dengtos tabletės</w:t>
            </w:r>
          </w:p>
          <w:p w14:paraId="29CE700C" w14:textId="77777777" w:rsidR="004F3E18" w:rsidRPr="004F3E18" w:rsidRDefault="004F3E18" w:rsidP="00A97818">
            <w:pPr>
              <w:numPr>
                <w:ilvl w:val="12"/>
                <w:numId w:val="0"/>
              </w:numPr>
              <w:spacing w:after="0" w:line="240" w:lineRule="auto"/>
              <w:ind w:right="-2"/>
              <w:jc w:val="both"/>
              <w:rPr>
                <w:rFonts w:ascii="Times New Roman" w:hAnsi="Times New Roman"/>
                <w:noProof/>
                <w:color w:val="000000"/>
                <w:lang w:val="es-ES"/>
              </w:rPr>
            </w:pPr>
            <w:r w:rsidRPr="004F3E18">
              <w:rPr>
                <w:rFonts w:ascii="Times New Roman" w:hAnsi="Times New Roman"/>
                <w:color w:val="000000"/>
                <w:szCs w:val="20"/>
                <w:lang w:val="es-ES" w:eastAsia="da-DK"/>
              </w:rPr>
              <w:t>Etoricoxib Inteli 120</w:t>
            </w:r>
            <w:r w:rsidRPr="00A97818">
              <w:rPr>
                <w:rFonts w:ascii="Times New Roman" w:hAnsi="Times New Roman"/>
                <w:color w:val="000000"/>
                <w:szCs w:val="20"/>
                <w:lang w:val="es-ES" w:eastAsia="da-DK"/>
              </w:rPr>
              <w:t> </w:t>
            </w:r>
            <w:r w:rsidRPr="004F3E18">
              <w:rPr>
                <w:rFonts w:ascii="Times New Roman" w:hAnsi="Times New Roman"/>
                <w:color w:val="000000"/>
                <w:szCs w:val="20"/>
                <w:lang w:val="es-ES" w:eastAsia="da-DK"/>
              </w:rPr>
              <w:t>mg plėvele dengtos tabletės</w:t>
            </w:r>
          </w:p>
        </w:tc>
      </w:tr>
      <w:bookmarkEnd w:id="1"/>
    </w:tbl>
    <w:p w14:paraId="65D6CAF5" w14:textId="77777777" w:rsidR="004F3E18" w:rsidRDefault="004F3E18" w:rsidP="004F3E18">
      <w:pPr>
        <w:spacing w:after="0" w:line="240" w:lineRule="auto"/>
        <w:jc w:val="both"/>
        <w:rPr>
          <w:rFonts w:ascii="Times New Roman" w:hAnsi="Times New Roman"/>
          <w:lang w:eastAsia="lt-LT"/>
        </w:rPr>
      </w:pPr>
    </w:p>
    <w:p w14:paraId="7C35154E" w14:textId="06CFD856" w:rsidR="004F3E18" w:rsidRPr="004F3E18" w:rsidRDefault="004F3E18" w:rsidP="004F3E18">
      <w:pPr>
        <w:spacing w:after="0" w:line="240" w:lineRule="auto"/>
        <w:jc w:val="both"/>
        <w:rPr>
          <w:rFonts w:ascii="Times New Roman" w:hAnsi="Times New Roman"/>
          <w:b/>
          <w:bCs/>
          <w:lang w:eastAsia="lt-LT"/>
        </w:rPr>
      </w:pPr>
      <w:r w:rsidRPr="004F3E18">
        <w:rPr>
          <w:rFonts w:ascii="Times New Roman" w:hAnsi="Times New Roman"/>
          <w:b/>
          <w:bCs/>
          <w:lang w:eastAsia="lt-LT"/>
        </w:rPr>
        <w:t xml:space="preserve">Šis pakuotės lapelis paskutinį kartą peržiūrėtas </w:t>
      </w:r>
      <w:r w:rsidR="00340538">
        <w:rPr>
          <w:rFonts w:ascii="Times New Roman" w:hAnsi="Times New Roman"/>
          <w:b/>
          <w:bCs/>
          <w:lang w:eastAsia="lt-LT"/>
        </w:rPr>
        <w:t>2025-09-22</w:t>
      </w:r>
      <w:r w:rsidRPr="004F3E18">
        <w:rPr>
          <w:rFonts w:ascii="Times New Roman" w:hAnsi="Times New Roman"/>
          <w:b/>
          <w:bCs/>
          <w:lang w:eastAsia="lt-LT"/>
        </w:rPr>
        <w:t>.</w:t>
      </w:r>
    </w:p>
    <w:p w14:paraId="1B7F5EA7" w14:textId="77777777" w:rsidR="004F3E18" w:rsidRDefault="004F3E18" w:rsidP="009418A9">
      <w:pPr>
        <w:keepNext/>
        <w:spacing w:after="0" w:line="240" w:lineRule="auto"/>
        <w:rPr>
          <w:rFonts w:ascii="Times New Roman" w:hAnsi="Times New Roman"/>
        </w:rPr>
      </w:pPr>
    </w:p>
    <w:p w14:paraId="005EF654" w14:textId="77777777" w:rsidR="009418A9" w:rsidRDefault="009418A9" w:rsidP="009418A9">
      <w:pPr>
        <w:spacing w:after="0" w:line="240" w:lineRule="auto"/>
        <w:rPr>
          <w:rFonts w:ascii="Times New Roman" w:hAnsi="Times New Roman"/>
        </w:rPr>
      </w:pPr>
    </w:p>
    <w:p w14:paraId="561C96D5" w14:textId="77777777" w:rsidR="00E47800" w:rsidRPr="008A0B3D" w:rsidRDefault="004F3E18" w:rsidP="00980302">
      <w:pPr>
        <w:spacing w:after="0" w:line="240" w:lineRule="auto"/>
        <w:jc w:val="both"/>
        <w:rPr>
          <w:rFonts w:ascii="Times New Roman" w:hAnsi="Times New Roman"/>
        </w:rPr>
      </w:pPr>
      <w:r w:rsidRPr="004F3E18">
        <w:rPr>
          <w:rFonts w:ascii="Times New Roman" w:hAnsi="Times New Roman"/>
          <w:lang w:eastAsia="lt-LT"/>
        </w:rPr>
        <w:lastRenderedPageBreak/>
        <w:t xml:space="preserve">Išsami informacija apie šį vaistą pateikiama Valstybinės vaistų kontrolės tarnybos prie Lietuvos Respublikos sveikatos apsaugos ministerijos tinklalapyje </w:t>
      </w:r>
      <w:r w:rsidRPr="004F3E18">
        <w:rPr>
          <w:rFonts w:ascii="Times New Roman" w:hAnsi="Times New Roman"/>
          <w:color w:val="0000EE"/>
          <w:u w:val="single"/>
          <w:lang w:eastAsia="lt-LT"/>
        </w:rPr>
        <w:t>https://vvkt.lrv.lt/lt/</w:t>
      </w:r>
      <w:r w:rsidRPr="004F3E18">
        <w:rPr>
          <w:rFonts w:ascii="Times New Roman" w:hAnsi="Times New Roman"/>
          <w:lang w:eastAsia="lt-LT"/>
        </w:rPr>
        <w:t>.</w:t>
      </w:r>
    </w:p>
    <w:sectPr w:rsidR="00E47800" w:rsidRPr="008A0B3D" w:rsidSect="00A958FA">
      <w:headerReference w:type="default" r:id="rId12"/>
      <w:footerReference w:type="default" r:id="rId13"/>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70D5" w14:textId="77777777" w:rsidR="00980302" w:rsidRDefault="00980302" w:rsidP="009418A9">
      <w:pPr>
        <w:spacing w:after="0" w:line="240" w:lineRule="auto"/>
      </w:pPr>
      <w:r>
        <w:separator/>
      </w:r>
    </w:p>
  </w:endnote>
  <w:endnote w:type="continuationSeparator" w:id="0">
    <w:p w14:paraId="403F3FDE" w14:textId="77777777" w:rsidR="00980302" w:rsidRDefault="00980302" w:rsidP="009418A9">
      <w:pPr>
        <w:spacing w:after="0" w:line="240" w:lineRule="auto"/>
      </w:pPr>
      <w:r>
        <w:continuationSeparator/>
      </w:r>
    </w:p>
  </w:endnote>
  <w:endnote w:type="continuationNotice" w:id="1">
    <w:p w14:paraId="761E59FC" w14:textId="77777777" w:rsidR="00980302" w:rsidRDefault="00980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D004" w14:textId="77777777" w:rsidR="00026842" w:rsidRPr="00031A2F" w:rsidRDefault="00A97818" w:rsidP="00A97818">
    <w:pPr>
      <w:pStyle w:val="Porat"/>
      <w:jc w:val="center"/>
    </w:pPr>
    <w:r w:rsidRPr="00A97818">
      <w:rPr>
        <w:rFonts w:ascii="Times New Roman" w:hAnsi="Times New Roman"/>
      </w:rPr>
      <w:fldChar w:fldCharType="begin"/>
    </w:r>
    <w:r w:rsidRPr="00A97818">
      <w:rPr>
        <w:rFonts w:ascii="Times New Roman" w:hAnsi="Times New Roman"/>
      </w:rPr>
      <w:instrText>PAGE   \* MERGEFORMAT</w:instrText>
    </w:r>
    <w:r w:rsidRPr="00A97818">
      <w:rPr>
        <w:rFonts w:ascii="Times New Roman" w:hAnsi="Times New Roman"/>
      </w:rPr>
      <w:fldChar w:fldCharType="separate"/>
    </w:r>
    <w:r w:rsidRPr="00A97818">
      <w:rPr>
        <w:rFonts w:ascii="Times New Roman" w:hAnsi="Times New Roman"/>
      </w:rPr>
      <w:t>2</w:t>
    </w:r>
    <w:r w:rsidRPr="00A97818">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6A93" w14:textId="77777777" w:rsidR="00980302" w:rsidRDefault="00980302" w:rsidP="009418A9">
      <w:pPr>
        <w:spacing w:after="0" w:line="240" w:lineRule="auto"/>
      </w:pPr>
      <w:r>
        <w:separator/>
      </w:r>
    </w:p>
  </w:footnote>
  <w:footnote w:type="continuationSeparator" w:id="0">
    <w:p w14:paraId="6B257386" w14:textId="77777777" w:rsidR="00980302" w:rsidRDefault="00980302" w:rsidP="009418A9">
      <w:pPr>
        <w:spacing w:after="0" w:line="240" w:lineRule="auto"/>
      </w:pPr>
      <w:r>
        <w:continuationSeparator/>
      </w:r>
    </w:p>
  </w:footnote>
  <w:footnote w:type="continuationNotice" w:id="1">
    <w:p w14:paraId="71934931" w14:textId="77777777" w:rsidR="00980302" w:rsidRDefault="00980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6241" w14:textId="77777777" w:rsidR="00980302" w:rsidRDefault="009803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B77A55"/>
    <w:multiLevelType w:val="hybridMultilevel"/>
    <w:tmpl w:val="E3AAA1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3E02B5F"/>
    <w:multiLevelType w:val="hybridMultilevel"/>
    <w:tmpl w:val="A68A80E0"/>
    <w:lvl w:ilvl="0" w:tplc="FFFFFFFF">
      <w:start w:val="1"/>
      <w:numFmt w:val="bullet"/>
      <w:lvlText w:val="-"/>
      <w:lvlJc w:val="left"/>
      <w:pPr>
        <w:tabs>
          <w:tab w:val="num" w:pos="493"/>
        </w:tabs>
        <w:ind w:left="493"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E06C4"/>
    <w:multiLevelType w:val="hybridMultilevel"/>
    <w:tmpl w:val="7736E57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9"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B61455"/>
    <w:multiLevelType w:val="hybridMultilevel"/>
    <w:tmpl w:val="5D1C8B1E"/>
    <w:lvl w:ilvl="0" w:tplc="04270001">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D1B56"/>
    <w:multiLevelType w:val="hybridMultilevel"/>
    <w:tmpl w:val="2ADCB30E"/>
    <w:lvl w:ilvl="0" w:tplc="FFFFFFFF">
      <w:start w:val="1"/>
      <w:numFmt w:val="bullet"/>
      <w:lvlText w:val="-"/>
      <w:lvlJc w:val="left"/>
      <w:pPr>
        <w:tabs>
          <w:tab w:val="num" w:pos="357"/>
        </w:tabs>
        <w:ind w:left="357" w:hanging="357"/>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29272AA"/>
    <w:multiLevelType w:val="hybridMultilevel"/>
    <w:tmpl w:val="9E98DF0A"/>
    <w:lvl w:ilvl="0" w:tplc="04270001">
      <w:start w:val="1"/>
      <w:numFmt w:val="bullet"/>
      <w:lvlText w:val=""/>
      <w:lvlJc w:val="left"/>
      <w:pPr>
        <w:tabs>
          <w:tab w:val="num" w:pos="493"/>
        </w:tabs>
        <w:ind w:left="493"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82418"/>
    <w:multiLevelType w:val="hybridMultilevel"/>
    <w:tmpl w:val="345ADAF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A541E9"/>
    <w:multiLevelType w:val="hybridMultilevel"/>
    <w:tmpl w:val="3B1859DE"/>
    <w:lvl w:ilvl="0" w:tplc="FFFFFFFF">
      <w:start w:val="1"/>
      <w:numFmt w:val="bullet"/>
      <w:lvlText w:val="-"/>
      <w:lvlJc w:val="left"/>
      <w:pPr>
        <w:tabs>
          <w:tab w:val="num" w:pos="1005"/>
        </w:tabs>
        <w:ind w:left="1005" w:hanging="360"/>
      </w:pPr>
      <w:rPr>
        <w:rFonts w:hint="default"/>
      </w:rPr>
    </w:lvl>
    <w:lvl w:ilvl="1" w:tplc="FFFFFFFF">
      <w:numFmt w:val="bullet"/>
      <w:lvlText w:val="-"/>
      <w:lvlJc w:val="left"/>
      <w:pPr>
        <w:tabs>
          <w:tab w:val="num" w:pos="1515"/>
        </w:tabs>
        <w:ind w:left="1515" w:hanging="435"/>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64531AA0"/>
    <w:multiLevelType w:val="hybridMultilevel"/>
    <w:tmpl w:val="3F0AB9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544276"/>
    <w:multiLevelType w:val="hybridMultilevel"/>
    <w:tmpl w:val="9F96C8BA"/>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abstractNum w:abstractNumId="30"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16cid:durableId="1661233154">
    <w:abstractNumId w:val="19"/>
  </w:num>
  <w:num w:numId="2" w16cid:durableId="1599290007">
    <w:abstractNumId w:val="0"/>
  </w:num>
  <w:num w:numId="3" w16cid:durableId="1661468803">
    <w:abstractNumId w:val="0"/>
    <w:lvlOverride w:ilvl="0">
      <w:lvl w:ilvl="0">
        <w:numFmt w:val="bullet"/>
        <w:lvlText w:val="-"/>
        <w:legacy w:legacy="1" w:legacySpace="0" w:legacyIndent="360"/>
        <w:lvlJc w:val="left"/>
        <w:pPr>
          <w:ind w:left="360" w:hanging="360"/>
        </w:pPr>
        <w:rPr>
          <w:rFonts w:cs="Times New Roman"/>
        </w:rPr>
      </w:lvl>
    </w:lvlOverride>
  </w:num>
  <w:num w:numId="4" w16cid:durableId="1178733304">
    <w:abstractNumId w:val="29"/>
  </w:num>
  <w:num w:numId="5" w16cid:durableId="1804618485">
    <w:abstractNumId w:val="14"/>
  </w:num>
  <w:num w:numId="6" w16cid:durableId="1298680266">
    <w:abstractNumId w:val="21"/>
  </w:num>
  <w:num w:numId="7" w16cid:durableId="175582537">
    <w:abstractNumId w:val="22"/>
  </w:num>
  <w:num w:numId="8" w16cid:durableId="319966009">
    <w:abstractNumId w:val="15"/>
  </w:num>
  <w:num w:numId="9" w16cid:durableId="409349937">
    <w:abstractNumId w:val="18"/>
  </w:num>
  <w:num w:numId="10" w16cid:durableId="642655604">
    <w:abstractNumId w:val="7"/>
  </w:num>
  <w:num w:numId="11" w16cid:durableId="345326322">
    <w:abstractNumId w:val="11"/>
  </w:num>
  <w:num w:numId="12" w16cid:durableId="34698554">
    <w:abstractNumId w:val="2"/>
  </w:num>
  <w:num w:numId="13" w16cid:durableId="298464716">
    <w:abstractNumId w:val="28"/>
  </w:num>
  <w:num w:numId="14" w16cid:durableId="579172446">
    <w:abstractNumId w:val="13"/>
  </w:num>
  <w:num w:numId="15" w16cid:durableId="1904874353">
    <w:abstractNumId w:val="9"/>
  </w:num>
  <w:num w:numId="16" w16cid:durableId="315185343">
    <w:abstractNumId w:val="12"/>
  </w:num>
  <w:num w:numId="17" w16cid:durableId="1763181161">
    <w:abstractNumId w:val="25"/>
  </w:num>
  <w:num w:numId="18" w16cid:durableId="522086039">
    <w:abstractNumId w:val="4"/>
  </w:num>
  <w:num w:numId="19" w16cid:durableId="2032536701">
    <w:abstractNumId w:val="30"/>
  </w:num>
  <w:num w:numId="20" w16cid:durableId="1453207911">
    <w:abstractNumId w:val="17"/>
  </w:num>
  <w:num w:numId="21" w16cid:durableId="200167753">
    <w:abstractNumId w:val="8"/>
  </w:num>
  <w:num w:numId="22" w16cid:durableId="628971824">
    <w:abstractNumId w:val="5"/>
  </w:num>
  <w:num w:numId="23" w16cid:durableId="1588341443">
    <w:abstractNumId w:val="1"/>
  </w:num>
  <w:num w:numId="24" w16cid:durableId="697587481">
    <w:abstractNumId w:val="27"/>
  </w:num>
  <w:num w:numId="25" w16cid:durableId="615068565">
    <w:abstractNumId w:val="3"/>
  </w:num>
  <w:num w:numId="26" w16cid:durableId="135876854">
    <w:abstractNumId w:val="16"/>
  </w:num>
  <w:num w:numId="27" w16cid:durableId="659387708">
    <w:abstractNumId w:val="26"/>
  </w:num>
  <w:num w:numId="28" w16cid:durableId="1057633938">
    <w:abstractNumId w:val="24"/>
  </w:num>
  <w:num w:numId="29" w16cid:durableId="1307969738">
    <w:abstractNumId w:val="20"/>
  </w:num>
  <w:num w:numId="30" w16cid:durableId="1662156657">
    <w:abstractNumId w:val="10"/>
  </w:num>
  <w:num w:numId="31" w16cid:durableId="1900820904">
    <w:abstractNumId w:val="6"/>
  </w:num>
  <w:num w:numId="32" w16cid:durableId="7508127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A9"/>
    <w:rsid w:val="00002C5D"/>
    <w:rsid w:val="00015742"/>
    <w:rsid w:val="00026842"/>
    <w:rsid w:val="0004256A"/>
    <w:rsid w:val="00062BB4"/>
    <w:rsid w:val="00062E51"/>
    <w:rsid w:val="00063EA0"/>
    <w:rsid w:val="00066336"/>
    <w:rsid w:val="00070A36"/>
    <w:rsid w:val="000A76A3"/>
    <w:rsid w:val="000B1E13"/>
    <w:rsid w:val="000B38FF"/>
    <w:rsid w:val="000D0F4F"/>
    <w:rsid w:val="000D4E36"/>
    <w:rsid w:val="0010637E"/>
    <w:rsid w:val="00112323"/>
    <w:rsid w:val="001263DC"/>
    <w:rsid w:val="00134A9C"/>
    <w:rsid w:val="00135504"/>
    <w:rsid w:val="00146476"/>
    <w:rsid w:val="00147D71"/>
    <w:rsid w:val="00165AB6"/>
    <w:rsid w:val="00166515"/>
    <w:rsid w:val="001757DB"/>
    <w:rsid w:val="001813D0"/>
    <w:rsid w:val="00184E00"/>
    <w:rsid w:val="00195660"/>
    <w:rsid w:val="001E5B76"/>
    <w:rsid w:val="002049EF"/>
    <w:rsid w:val="002137A2"/>
    <w:rsid w:val="002300E6"/>
    <w:rsid w:val="00261C65"/>
    <w:rsid w:val="00262216"/>
    <w:rsid w:val="002A0C22"/>
    <w:rsid w:val="002B3982"/>
    <w:rsid w:val="002C1478"/>
    <w:rsid w:val="002D1467"/>
    <w:rsid w:val="002D6020"/>
    <w:rsid w:val="002D7FAD"/>
    <w:rsid w:val="00301E91"/>
    <w:rsid w:val="0031161E"/>
    <w:rsid w:val="00331609"/>
    <w:rsid w:val="00340538"/>
    <w:rsid w:val="00355D88"/>
    <w:rsid w:val="0037139D"/>
    <w:rsid w:val="0037198F"/>
    <w:rsid w:val="00382113"/>
    <w:rsid w:val="00391E81"/>
    <w:rsid w:val="0039485E"/>
    <w:rsid w:val="003A3341"/>
    <w:rsid w:val="003B21A4"/>
    <w:rsid w:val="003B5655"/>
    <w:rsid w:val="003C1797"/>
    <w:rsid w:val="003D1948"/>
    <w:rsid w:val="003D7FEE"/>
    <w:rsid w:val="003E3E03"/>
    <w:rsid w:val="003E4F44"/>
    <w:rsid w:val="003F4F35"/>
    <w:rsid w:val="003F7CEC"/>
    <w:rsid w:val="0041385A"/>
    <w:rsid w:val="00414EA1"/>
    <w:rsid w:val="00416057"/>
    <w:rsid w:val="00455748"/>
    <w:rsid w:val="00475DB6"/>
    <w:rsid w:val="004904B3"/>
    <w:rsid w:val="0049198E"/>
    <w:rsid w:val="004A4A04"/>
    <w:rsid w:val="004B50E7"/>
    <w:rsid w:val="004D41F6"/>
    <w:rsid w:val="004F3E18"/>
    <w:rsid w:val="005170FC"/>
    <w:rsid w:val="00521E40"/>
    <w:rsid w:val="00535C74"/>
    <w:rsid w:val="00596E27"/>
    <w:rsid w:val="005B3597"/>
    <w:rsid w:val="005D49CE"/>
    <w:rsid w:val="00611B71"/>
    <w:rsid w:val="0061304D"/>
    <w:rsid w:val="006169FB"/>
    <w:rsid w:val="00623769"/>
    <w:rsid w:val="006371FB"/>
    <w:rsid w:val="006657EA"/>
    <w:rsid w:val="0066600F"/>
    <w:rsid w:val="0067675F"/>
    <w:rsid w:val="00684A93"/>
    <w:rsid w:val="00687835"/>
    <w:rsid w:val="00687C31"/>
    <w:rsid w:val="00691399"/>
    <w:rsid w:val="006A2212"/>
    <w:rsid w:val="006B79B0"/>
    <w:rsid w:val="006E3253"/>
    <w:rsid w:val="006F13C5"/>
    <w:rsid w:val="006F208D"/>
    <w:rsid w:val="007016BA"/>
    <w:rsid w:val="0070653B"/>
    <w:rsid w:val="007129C8"/>
    <w:rsid w:val="007853CB"/>
    <w:rsid w:val="007B4816"/>
    <w:rsid w:val="007B631F"/>
    <w:rsid w:val="007C21AA"/>
    <w:rsid w:val="007D24F7"/>
    <w:rsid w:val="007D4497"/>
    <w:rsid w:val="007E1549"/>
    <w:rsid w:val="00800E1E"/>
    <w:rsid w:val="008254B6"/>
    <w:rsid w:val="00825AF7"/>
    <w:rsid w:val="00846398"/>
    <w:rsid w:val="00863491"/>
    <w:rsid w:val="008A0793"/>
    <w:rsid w:val="008A0B3D"/>
    <w:rsid w:val="008A72F7"/>
    <w:rsid w:val="008E65C5"/>
    <w:rsid w:val="008F59AA"/>
    <w:rsid w:val="009031C7"/>
    <w:rsid w:val="00913489"/>
    <w:rsid w:val="009151BC"/>
    <w:rsid w:val="00915239"/>
    <w:rsid w:val="0092662D"/>
    <w:rsid w:val="009311AA"/>
    <w:rsid w:val="009418A9"/>
    <w:rsid w:val="00953D21"/>
    <w:rsid w:val="00956F1A"/>
    <w:rsid w:val="0096111C"/>
    <w:rsid w:val="00980302"/>
    <w:rsid w:val="00981E2B"/>
    <w:rsid w:val="009A00DA"/>
    <w:rsid w:val="009B0D12"/>
    <w:rsid w:val="009B49CE"/>
    <w:rsid w:val="009B6460"/>
    <w:rsid w:val="009D1807"/>
    <w:rsid w:val="009E45C7"/>
    <w:rsid w:val="00A041FC"/>
    <w:rsid w:val="00A1633E"/>
    <w:rsid w:val="00A26124"/>
    <w:rsid w:val="00A55A04"/>
    <w:rsid w:val="00A958FA"/>
    <w:rsid w:val="00A97818"/>
    <w:rsid w:val="00AA4E85"/>
    <w:rsid w:val="00AC4FE3"/>
    <w:rsid w:val="00AC57A0"/>
    <w:rsid w:val="00B047A5"/>
    <w:rsid w:val="00B1193A"/>
    <w:rsid w:val="00B14446"/>
    <w:rsid w:val="00B153DA"/>
    <w:rsid w:val="00B21F69"/>
    <w:rsid w:val="00B41432"/>
    <w:rsid w:val="00B574D7"/>
    <w:rsid w:val="00B736C8"/>
    <w:rsid w:val="00B8372A"/>
    <w:rsid w:val="00B954AE"/>
    <w:rsid w:val="00BC6384"/>
    <w:rsid w:val="00BD0DB8"/>
    <w:rsid w:val="00C03742"/>
    <w:rsid w:val="00C25167"/>
    <w:rsid w:val="00C40E34"/>
    <w:rsid w:val="00C5787D"/>
    <w:rsid w:val="00C96268"/>
    <w:rsid w:val="00CC06EF"/>
    <w:rsid w:val="00CC6400"/>
    <w:rsid w:val="00CE34FC"/>
    <w:rsid w:val="00CF2CDA"/>
    <w:rsid w:val="00D2425E"/>
    <w:rsid w:val="00DA2949"/>
    <w:rsid w:val="00E0298F"/>
    <w:rsid w:val="00E14E28"/>
    <w:rsid w:val="00E14EDD"/>
    <w:rsid w:val="00E30683"/>
    <w:rsid w:val="00E34577"/>
    <w:rsid w:val="00E3783D"/>
    <w:rsid w:val="00E47800"/>
    <w:rsid w:val="00E56115"/>
    <w:rsid w:val="00E5648C"/>
    <w:rsid w:val="00E608D7"/>
    <w:rsid w:val="00E80F20"/>
    <w:rsid w:val="00E8307A"/>
    <w:rsid w:val="00E976C1"/>
    <w:rsid w:val="00EA0992"/>
    <w:rsid w:val="00EA6537"/>
    <w:rsid w:val="00EA7092"/>
    <w:rsid w:val="00EB23EE"/>
    <w:rsid w:val="00EE38BA"/>
    <w:rsid w:val="00EF07BB"/>
    <w:rsid w:val="00F42E85"/>
    <w:rsid w:val="00F447DB"/>
    <w:rsid w:val="00F5611C"/>
    <w:rsid w:val="00F608FB"/>
    <w:rsid w:val="00F65784"/>
    <w:rsid w:val="00F66111"/>
    <w:rsid w:val="00F66B92"/>
    <w:rsid w:val="00F720E4"/>
    <w:rsid w:val="00F77534"/>
    <w:rsid w:val="00F8279D"/>
    <w:rsid w:val="00F862A8"/>
    <w:rsid w:val="00F900F9"/>
    <w:rsid w:val="00F909D0"/>
    <w:rsid w:val="00FD49B9"/>
    <w:rsid w:val="00FE6D7D"/>
    <w:rsid w:val="00FF4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86A"/>
  <w15:chartTrackingRefBased/>
  <w15:docId w15:val="{6FAE3EDE-63B4-456E-8A80-AB41D73F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8A9"/>
    <w:pPr>
      <w:spacing w:after="200" w:line="276" w:lineRule="auto"/>
    </w:pPr>
    <w:rPr>
      <w:rFonts w:ascii="Calibri" w:eastAsia="Times New Roman" w:hAnsi="Calibri"/>
      <w:sz w:val="22"/>
      <w:szCs w:val="22"/>
      <w:lang w:eastAsia="en-US"/>
    </w:rPr>
  </w:style>
  <w:style w:type="paragraph" w:styleId="Antrat1">
    <w:name w:val="heading 1"/>
    <w:basedOn w:val="prastasis"/>
    <w:next w:val="prastasis"/>
    <w:link w:val="Antrat1Diagrama"/>
    <w:uiPriority w:val="99"/>
    <w:qFormat/>
    <w:rsid w:val="009418A9"/>
    <w:pPr>
      <w:keepNext/>
      <w:spacing w:after="0" w:line="240" w:lineRule="auto"/>
      <w:jc w:val="both"/>
      <w:outlineLvl w:val="0"/>
    </w:pPr>
    <w:rPr>
      <w:rFonts w:ascii="Times New Roman" w:hAnsi="Times New Roman" w:cs="Arial Unicode MS"/>
      <w:i/>
      <w:sz w:val="20"/>
      <w:szCs w:val="20"/>
      <w:lang w:val="x-none" w:eastAsia="lt-LT" w:bidi="bo-CN"/>
    </w:rPr>
  </w:style>
  <w:style w:type="paragraph" w:styleId="Antrat2">
    <w:name w:val="heading 2"/>
    <w:basedOn w:val="prastasis"/>
    <w:next w:val="prastasis"/>
    <w:link w:val="Antrat2Diagrama"/>
    <w:uiPriority w:val="99"/>
    <w:unhideWhenUsed/>
    <w:qFormat/>
    <w:rsid w:val="009418A9"/>
    <w:pPr>
      <w:keepNext/>
      <w:spacing w:after="0" w:line="240" w:lineRule="auto"/>
      <w:ind w:firstLine="702"/>
      <w:jc w:val="both"/>
      <w:outlineLvl w:val="1"/>
    </w:pPr>
    <w:rPr>
      <w:rFonts w:ascii="Times New Roman" w:hAnsi="Times New Roman" w:cs="Arial Unicode MS"/>
      <w:i/>
      <w:sz w:val="20"/>
      <w:szCs w:val="20"/>
      <w:lang w:val="x-none" w:eastAsia="lt-LT" w:bidi="bo-CN"/>
    </w:rPr>
  </w:style>
  <w:style w:type="paragraph" w:styleId="Antrat3">
    <w:name w:val="heading 3"/>
    <w:basedOn w:val="prastasis"/>
    <w:next w:val="prastasis"/>
    <w:link w:val="Antrat3Diagrama"/>
    <w:uiPriority w:val="99"/>
    <w:unhideWhenUsed/>
    <w:qFormat/>
    <w:rsid w:val="009418A9"/>
    <w:pPr>
      <w:keepNext/>
      <w:spacing w:after="0" w:line="240" w:lineRule="auto"/>
      <w:jc w:val="both"/>
      <w:outlineLvl w:val="2"/>
    </w:pPr>
    <w:rPr>
      <w:rFonts w:ascii="Times New Roman" w:hAnsi="Times New Roman" w:cs="Arial Unicode MS"/>
      <w:b/>
      <w:sz w:val="20"/>
      <w:szCs w:val="20"/>
      <w:u w:val="single"/>
      <w:lang w:val="x-none" w:eastAsia="lt-LT" w:bidi="bo-CN"/>
    </w:rPr>
  </w:style>
  <w:style w:type="paragraph" w:styleId="Antrat4">
    <w:name w:val="heading 4"/>
    <w:basedOn w:val="prastasis"/>
    <w:next w:val="prastasis"/>
    <w:link w:val="Antrat4Diagrama"/>
    <w:uiPriority w:val="9"/>
    <w:unhideWhenUsed/>
    <w:qFormat/>
    <w:rsid w:val="009418A9"/>
    <w:pPr>
      <w:keepNext/>
      <w:spacing w:before="240" w:after="60"/>
      <w:outlineLvl w:val="3"/>
    </w:pPr>
    <w:rPr>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18A9"/>
    <w:pPr>
      <w:tabs>
        <w:tab w:val="center" w:pos="4680"/>
        <w:tab w:val="right" w:pos="9360"/>
      </w:tabs>
    </w:pPr>
  </w:style>
  <w:style w:type="character" w:customStyle="1" w:styleId="AntratsDiagrama">
    <w:name w:val="Antraštės Diagrama"/>
    <w:basedOn w:val="Numatytasispastraiposriftas"/>
    <w:link w:val="Antrats"/>
    <w:uiPriority w:val="99"/>
    <w:rsid w:val="009418A9"/>
  </w:style>
  <w:style w:type="paragraph" w:styleId="Porat">
    <w:name w:val="footer"/>
    <w:basedOn w:val="prastasis"/>
    <w:link w:val="PoratDiagrama"/>
    <w:uiPriority w:val="99"/>
    <w:unhideWhenUsed/>
    <w:rsid w:val="009418A9"/>
    <w:pPr>
      <w:tabs>
        <w:tab w:val="center" w:pos="4680"/>
        <w:tab w:val="right" w:pos="9360"/>
      </w:tabs>
    </w:pPr>
  </w:style>
  <w:style w:type="character" w:customStyle="1" w:styleId="PoratDiagrama">
    <w:name w:val="Poraštė Diagrama"/>
    <w:basedOn w:val="Numatytasispastraiposriftas"/>
    <w:link w:val="Porat"/>
    <w:uiPriority w:val="99"/>
    <w:rsid w:val="009418A9"/>
  </w:style>
  <w:style w:type="character" w:customStyle="1" w:styleId="Antrat1Diagrama">
    <w:name w:val="Antraštė 1 Diagrama"/>
    <w:link w:val="Antrat1"/>
    <w:uiPriority w:val="99"/>
    <w:rsid w:val="009418A9"/>
    <w:rPr>
      <w:rFonts w:eastAsia="Times New Roman" w:cs="Arial Unicode MS"/>
      <w:i/>
      <w:lang w:val="x-none" w:eastAsia="lt-LT" w:bidi="bo-CN"/>
    </w:rPr>
  </w:style>
  <w:style w:type="character" w:customStyle="1" w:styleId="Antrat2Diagrama">
    <w:name w:val="Antraštė 2 Diagrama"/>
    <w:link w:val="Antrat2"/>
    <w:uiPriority w:val="99"/>
    <w:rsid w:val="009418A9"/>
    <w:rPr>
      <w:rFonts w:eastAsia="Times New Roman" w:cs="Arial Unicode MS"/>
      <w:i/>
      <w:lang w:val="x-none" w:eastAsia="lt-LT" w:bidi="bo-CN"/>
    </w:rPr>
  </w:style>
  <w:style w:type="character" w:customStyle="1" w:styleId="Antrat3Diagrama">
    <w:name w:val="Antraštė 3 Diagrama"/>
    <w:link w:val="Antrat3"/>
    <w:uiPriority w:val="99"/>
    <w:rsid w:val="009418A9"/>
    <w:rPr>
      <w:rFonts w:eastAsia="Times New Roman" w:cs="Arial Unicode MS"/>
      <w:b/>
      <w:u w:val="single"/>
      <w:lang w:val="x-none" w:eastAsia="lt-LT" w:bidi="bo-CN"/>
    </w:rPr>
  </w:style>
  <w:style w:type="character" w:customStyle="1" w:styleId="Antrat4Diagrama">
    <w:name w:val="Antraštė 4 Diagrama"/>
    <w:link w:val="Antrat4"/>
    <w:uiPriority w:val="9"/>
    <w:rsid w:val="009418A9"/>
    <w:rPr>
      <w:rFonts w:ascii="Calibri" w:eastAsia="Times New Roman" w:hAnsi="Calibri"/>
      <w:b/>
      <w:bCs/>
      <w:sz w:val="28"/>
      <w:szCs w:val="28"/>
      <w:lang w:val="x-none"/>
    </w:rPr>
  </w:style>
  <w:style w:type="character" w:styleId="Hipersaitas">
    <w:name w:val="Hyperlink"/>
    <w:uiPriority w:val="99"/>
    <w:unhideWhenUsed/>
    <w:rsid w:val="009418A9"/>
    <w:rPr>
      <w:rFonts w:ascii="Times New Roman" w:hAnsi="Times New Roman" w:cs="Times New Roman" w:hint="default"/>
      <w:color w:val="0000FF"/>
      <w:u w:val="single"/>
    </w:rPr>
  </w:style>
  <w:style w:type="character" w:styleId="Perirtashipersaitas">
    <w:name w:val="FollowedHyperlink"/>
    <w:uiPriority w:val="99"/>
    <w:unhideWhenUsed/>
    <w:rsid w:val="009418A9"/>
    <w:rPr>
      <w:rFonts w:ascii="Times New Roman" w:hAnsi="Times New Roman" w:cs="Times New Roman" w:hint="default"/>
      <w:color w:val="606420"/>
      <w:u w:val="single"/>
    </w:rPr>
  </w:style>
  <w:style w:type="paragraph" w:styleId="Puslapioinaostekstas">
    <w:name w:val="footnote text"/>
    <w:basedOn w:val="prastasis"/>
    <w:next w:val="prastasis"/>
    <w:link w:val="PuslapioinaostekstasDiagrama"/>
    <w:uiPriority w:val="99"/>
    <w:semiHidden/>
    <w:unhideWhenUsed/>
    <w:rsid w:val="009418A9"/>
    <w:pPr>
      <w:spacing w:after="0" w:line="240" w:lineRule="auto"/>
    </w:pPr>
    <w:rPr>
      <w:rFonts w:ascii="TimesLT"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semiHidden/>
    <w:rsid w:val="009418A9"/>
    <w:rPr>
      <w:rFonts w:ascii="TimesLT" w:eastAsia="Times New Roman" w:hAnsi="TimesLT" w:cs="Arial Unicode MS"/>
      <w:lang w:val="en-GB" w:eastAsia="lt-LT" w:bidi="bo-CN"/>
    </w:rPr>
  </w:style>
  <w:style w:type="paragraph" w:styleId="Komentarotekstas">
    <w:name w:val="annotation text"/>
    <w:basedOn w:val="prastasis"/>
    <w:link w:val="Komentaro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KomentarotekstasDiagrama">
    <w:name w:val="Komentaro tekstas Diagrama"/>
    <w:link w:val="Komentarotekstas"/>
    <w:uiPriority w:val="99"/>
    <w:rsid w:val="009418A9"/>
    <w:rPr>
      <w:rFonts w:ascii="TimesLT" w:eastAsia="Times New Roman" w:hAnsi="TimesLT" w:cs="Arial Unicode MS"/>
      <w:lang w:val="x-none" w:eastAsia="lt-LT" w:bidi="bo-CN"/>
    </w:rPr>
  </w:style>
  <w:style w:type="character" w:customStyle="1" w:styleId="HeaderChar1">
    <w:name w:val="Header Char1"/>
    <w:uiPriority w:val="99"/>
    <w:rsid w:val="009418A9"/>
    <w:rPr>
      <w:rFonts w:ascii="TimesLT" w:eastAsia="Times New Roman" w:hAnsi="TimesLT" w:cs="Times New Roman"/>
      <w:sz w:val="24"/>
      <w:szCs w:val="20"/>
      <w:lang w:val="en-GB" w:eastAsia="lt-LT"/>
    </w:rPr>
  </w:style>
  <w:style w:type="character" w:customStyle="1" w:styleId="FooterChar1">
    <w:name w:val="Footer Char1"/>
    <w:uiPriority w:val="99"/>
    <w:rsid w:val="009418A9"/>
    <w:rPr>
      <w:rFonts w:ascii="TimesLT" w:eastAsia="Times New Roman" w:hAnsi="TimesLT" w:cs="Times New Roman"/>
      <w:sz w:val="24"/>
      <w:szCs w:val="20"/>
      <w:lang w:val="en-GB" w:eastAsia="lt-LT"/>
    </w:rPr>
  </w:style>
  <w:style w:type="paragraph" w:styleId="Dokumentoinaostekstas">
    <w:name w:val="endnote text"/>
    <w:basedOn w:val="prastasis"/>
    <w:link w:val="Dokumentoinaos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DokumentoinaostekstasDiagrama">
    <w:name w:val="Dokumento išnašos tekstas Diagrama"/>
    <w:link w:val="Dokumentoinaostekstas"/>
    <w:uiPriority w:val="99"/>
    <w:rsid w:val="009418A9"/>
    <w:rPr>
      <w:rFonts w:ascii="TimesLT" w:eastAsia="Times New Roman" w:hAnsi="TimesLT" w:cs="Arial Unicode MS"/>
      <w:lang w:val="x-none" w:eastAsia="lt-LT" w:bidi="bo-CN"/>
    </w:rPr>
  </w:style>
  <w:style w:type="paragraph" w:styleId="Pavadinimas">
    <w:name w:val="Title"/>
    <w:basedOn w:val="prastasis"/>
    <w:link w:val="PavadinimasDiagrama"/>
    <w:autoRedefine/>
    <w:uiPriority w:val="99"/>
    <w:qFormat/>
    <w:rsid w:val="009418A9"/>
    <w:pPr>
      <w:spacing w:after="0" w:line="240" w:lineRule="auto"/>
      <w:jc w:val="center"/>
      <w:outlineLvl w:val="0"/>
    </w:pPr>
    <w:rPr>
      <w:rFonts w:ascii="Times New Roman" w:hAnsi="Times New Roman" w:cs="Arial Unicode MS"/>
      <w:b/>
      <w:kern w:val="28"/>
      <w:sz w:val="20"/>
      <w:szCs w:val="20"/>
      <w:lang w:val="x-none" w:eastAsia="lt-LT" w:bidi="bo-CN"/>
    </w:rPr>
  </w:style>
  <w:style w:type="character" w:customStyle="1" w:styleId="PavadinimasDiagrama">
    <w:name w:val="Pavadinimas Diagrama"/>
    <w:link w:val="Pavadinimas"/>
    <w:uiPriority w:val="99"/>
    <w:rsid w:val="009418A9"/>
    <w:rPr>
      <w:rFonts w:eastAsia="Times New Roman" w:cs="Arial Unicode MS"/>
      <w:b/>
      <w:kern w:val="28"/>
      <w:lang w:val="x-none" w:eastAsia="lt-LT" w:bidi="bo-CN"/>
    </w:rPr>
  </w:style>
  <w:style w:type="paragraph" w:styleId="Pagrindinistekstas">
    <w:name w:val="Body Text"/>
    <w:basedOn w:val="prastasis"/>
    <w:link w:val="PagrindinistekstasDiagrama"/>
    <w:uiPriority w:val="99"/>
    <w:unhideWhenUsed/>
    <w:rsid w:val="009418A9"/>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link w:val="Pagrindinistekstas"/>
    <w:uiPriority w:val="99"/>
    <w:rsid w:val="009418A9"/>
    <w:rPr>
      <w:rFonts w:eastAsia="Times New Roman" w:cs="Arial Unicode MS"/>
      <w:lang w:val="x-none" w:eastAsia="lt-LT" w:bidi="bo-CN"/>
    </w:rPr>
  </w:style>
  <w:style w:type="paragraph" w:styleId="Komentarotema">
    <w:name w:val="annotation subject"/>
    <w:basedOn w:val="Komentarotekstas"/>
    <w:next w:val="Komentarotekstas"/>
    <w:link w:val="KomentarotemaDiagrama"/>
    <w:uiPriority w:val="99"/>
    <w:semiHidden/>
    <w:unhideWhenUsed/>
    <w:rsid w:val="009418A9"/>
    <w:rPr>
      <w:b/>
      <w:bCs/>
    </w:rPr>
  </w:style>
  <w:style w:type="character" w:customStyle="1" w:styleId="KomentarotemaDiagrama">
    <w:name w:val="Komentaro tema Diagrama"/>
    <w:link w:val="Komentarotema"/>
    <w:uiPriority w:val="99"/>
    <w:semiHidden/>
    <w:rsid w:val="009418A9"/>
    <w:rPr>
      <w:rFonts w:ascii="TimesLT" w:eastAsia="Times New Roman" w:hAnsi="TimesLT" w:cs="Arial Unicode MS"/>
      <w:b/>
      <w:bCs/>
      <w:lang w:val="x-none" w:eastAsia="lt-LT" w:bidi="bo-CN"/>
    </w:rPr>
  </w:style>
  <w:style w:type="paragraph" w:styleId="Debesliotekstas">
    <w:name w:val="Balloon Text"/>
    <w:basedOn w:val="prastasis"/>
    <w:link w:val="DebesliotekstasDiagrama"/>
    <w:uiPriority w:val="99"/>
    <w:semiHidden/>
    <w:unhideWhenUsed/>
    <w:rsid w:val="009418A9"/>
    <w:pPr>
      <w:spacing w:after="0" w:line="240" w:lineRule="auto"/>
    </w:pPr>
    <w:rPr>
      <w:rFonts w:ascii="Tahoma" w:hAnsi="Tahoma" w:cs="Arial Unicode MS"/>
      <w:sz w:val="16"/>
      <w:szCs w:val="16"/>
      <w:lang w:val="x-none" w:eastAsia="lt-LT" w:bidi="bo-CN"/>
    </w:rPr>
  </w:style>
  <w:style w:type="character" w:customStyle="1" w:styleId="DebesliotekstasDiagrama">
    <w:name w:val="Debesėlio tekstas Diagrama"/>
    <w:link w:val="Debesliotekstas"/>
    <w:uiPriority w:val="99"/>
    <w:semiHidden/>
    <w:rsid w:val="009418A9"/>
    <w:rPr>
      <w:rFonts w:ascii="Tahoma" w:eastAsia="Times New Roman" w:hAnsi="Tahoma" w:cs="Arial Unicode MS"/>
      <w:sz w:val="16"/>
      <w:szCs w:val="16"/>
      <w:lang w:val="x-none" w:eastAsia="lt-LT" w:bidi="bo-CN"/>
    </w:rPr>
  </w:style>
  <w:style w:type="paragraph" w:styleId="Betarp">
    <w:name w:val="No Spacing"/>
    <w:uiPriority w:val="1"/>
    <w:qFormat/>
    <w:rsid w:val="009418A9"/>
    <w:rPr>
      <w:rFonts w:ascii="Calibri" w:eastAsia="Times New Roman" w:hAnsi="Calibri"/>
      <w:sz w:val="22"/>
      <w:szCs w:val="22"/>
      <w:lang w:eastAsia="en-US"/>
    </w:rPr>
  </w:style>
  <w:style w:type="paragraph" w:customStyle="1" w:styleId="EnvelopeAddress1">
    <w:name w:val="Envelope Address1"/>
    <w:basedOn w:val="prastasis"/>
    <w:uiPriority w:val="99"/>
    <w:rsid w:val="009418A9"/>
    <w:pPr>
      <w:framePr w:w="7920" w:h="1980" w:hSpace="180" w:wrap="auto" w:hAnchor="page" w:xAlign="center" w:yAlign="bottom"/>
      <w:spacing w:after="0" w:line="240" w:lineRule="auto"/>
      <w:ind w:left="2880"/>
    </w:pPr>
    <w:rPr>
      <w:rFonts w:ascii="TimesLT" w:hAnsi="TimesLT"/>
      <w:sz w:val="24"/>
      <w:szCs w:val="20"/>
      <w:lang w:val="en-GB" w:eastAsia="lt-LT"/>
    </w:rPr>
  </w:style>
  <w:style w:type="paragraph" w:customStyle="1" w:styleId="EnvelopeReturn1">
    <w:name w:val="Envelope Return1"/>
    <w:basedOn w:val="prastasis"/>
    <w:uiPriority w:val="99"/>
    <w:rsid w:val="009418A9"/>
    <w:pPr>
      <w:spacing w:after="0" w:line="240" w:lineRule="auto"/>
    </w:pPr>
    <w:rPr>
      <w:rFonts w:ascii="TimesLT" w:hAnsi="TimesLT"/>
      <w:sz w:val="24"/>
      <w:szCs w:val="20"/>
      <w:lang w:val="en-GB" w:eastAsia="lt-LT"/>
    </w:rPr>
  </w:style>
  <w:style w:type="paragraph" w:customStyle="1" w:styleId="EndnoteText1">
    <w:name w:val="Endnote Text1"/>
    <w:basedOn w:val="prastasis"/>
    <w:uiPriority w:val="99"/>
    <w:rsid w:val="009418A9"/>
    <w:pPr>
      <w:spacing w:after="0" w:line="240" w:lineRule="auto"/>
    </w:pPr>
    <w:rPr>
      <w:rFonts w:ascii="TimesLT" w:hAnsi="TimesLT"/>
      <w:sz w:val="20"/>
      <w:szCs w:val="20"/>
      <w:lang w:val="en-US" w:eastAsia="lt-LT"/>
    </w:rPr>
  </w:style>
  <w:style w:type="paragraph" w:customStyle="1" w:styleId="EMEAHeading1NoIndent">
    <w:name w:val="EMEA Heading 1 No Indent"/>
    <w:basedOn w:val="prastasis"/>
    <w:next w:val="prastasis"/>
    <w:uiPriority w:val="99"/>
    <w:rsid w:val="009418A9"/>
    <w:pPr>
      <w:keepNext/>
      <w:keepLines/>
      <w:spacing w:after="0" w:line="240" w:lineRule="auto"/>
      <w:outlineLvl w:val="0"/>
    </w:pPr>
    <w:rPr>
      <w:rFonts w:ascii="Times New Roman" w:hAnsi="Times New Roman"/>
      <w:b/>
      <w:caps/>
      <w:szCs w:val="20"/>
      <w:lang w:val="en-GB"/>
    </w:rPr>
  </w:style>
  <w:style w:type="paragraph" w:customStyle="1" w:styleId="EMEAHeading1">
    <w:name w:val="EMEA Heading 1"/>
    <w:basedOn w:val="prastasis"/>
    <w:next w:val="prastasis"/>
    <w:uiPriority w:val="99"/>
    <w:rsid w:val="009418A9"/>
    <w:pPr>
      <w:keepNext/>
      <w:keepLines/>
      <w:spacing w:after="0" w:line="240" w:lineRule="auto"/>
      <w:ind w:left="567" w:hanging="567"/>
      <w:outlineLvl w:val="0"/>
    </w:pPr>
    <w:rPr>
      <w:rFonts w:ascii="Times New Roman" w:hAnsi="Times New Roman"/>
      <w:b/>
      <w:caps/>
      <w:szCs w:val="20"/>
      <w:lang w:val="en-GB"/>
    </w:rPr>
  </w:style>
  <w:style w:type="paragraph" w:customStyle="1" w:styleId="TitleA">
    <w:name w:val="Title A"/>
    <w:basedOn w:val="prastasis"/>
    <w:uiPriority w:val="99"/>
    <w:rsid w:val="009418A9"/>
    <w:pPr>
      <w:widowControl w:val="0"/>
      <w:spacing w:after="0" w:line="240" w:lineRule="auto"/>
      <w:jc w:val="center"/>
    </w:pPr>
    <w:rPr>
      <w:rFonts w:ascii="Times New Roman" w:hAnsi="Times New Roman"/>
      <w:b/>
      <w:szCs w:val="20"/>
      <w:lang w:val="en-GB"/>
    </w:rPr>
  </w:style>
  <w:style w:type="paragraph" w:customStyle="1" w:styleId="PI-1EMEASMCA">
    <w:name w:val="PI-1 EMEA_SMCA"/>
    <w:basedOn w:val="Antrat2"/>
    <w:autoRedefine/>
    <w:uiPriority w:val="99"/>
    <w:rsid w:val="009418A9"/>
    <w:pPr>
      <w:tabs>
        <w:tab w:val="left" w:pos="567"/>
      </w:tabs>
      <w:ind w:left="567" w:hanging="567"/>
      <w:jc w:val="left"/>
    </w:pPr>
    <w:rPr>
      <w:b/>
      <w:i w:val="0"/>
      <w:szCs w:val="22"/>
      <w:lang w:eastAsia="en-US"/>
    </w:rPr>
  </w:style>
  <w:style w:type="character" w:customStyle="1" w:styleId="BTEMEASMCAChar">
    <w:name w:val="BT EMEA_SMCA Char"/>
    <w:link w:val="BTEMEASMCA"/>
    <w:uiPriority w:val="99"/>
    <w:locked/>
    <w:rsid w:val="00262216"/>
    <w:rPr>
      <w:rFonts w:eastAsia="Times New Roman"/>
      <w:noProof/>
      <w:sz w:val="22"/>
      <w:szCs w:val="22"/>
      <w:lang w:val="lt-LT" w:eastAsia="x-none"/>
    </w:rPr>
  </w:style>
  <w:style w:type="paragraph" w:customStyle="1" w:styleId="BTEMEASMCA">
    <w:name w:val="BT EMEA_SMCA"/>
    <w:basedOn w:val="prastasis"/>
    <w:link w:val="BTEMEASMCAChar"/>
    <w:autoRedefine/>
    <w:uiPriority w:val="99"/>
    <w:rsid w:val="00262216"/>
    <w:pPr>
      <w:spacing w:after="0" w:line="240" w:lineRule="auto"/>
    </w:pPr>
    <w:rPr>
      <w:rFonts w:ascii="Times New Roman" w:hAnsi="Times New Roman"/>
      <w:noProof/>
      <w:lang w:eastAsia="x-none"/>
    </w:rPr>
  </w:style>
  <w:style w:type="character" w:customStyle="1" w:styleId="TTEMEASMCAChar">
    <w:name w:val="TT EMEA_SMCA Char"/>
    <w:link w:val="TTEMEASMCA"/>
    <w:uiPriority w:val="99"/>
    <w:locked/>
    <w:rsid w:val="009418A9"/>
    <w:rPr>
      <w:rFonts w:eastAsia="Times New Roman"/>
      <w:b/>
      <w:caps/>
      <w:lang w:val="x-none" w:eastAsia="x-none"/>
    </w:rPr>
  </w:style>
  <w:style w:type="paragraph" w:customStyle="1" w:styleId="TTEMEASMCA">
    <w:name w:val="TT EMEA_SMCA"/>
    <w:basedOn w:val="Antrat1"/>
    <w:link w:val="TTEMEASMCAChar"/>
    <w:autoRedefine/>
    <w:uiPriority w:val="99"/>
    <w:rsid w:val="009418A9"/>
    <w:pPr>
      <w:keepNext w:val="0"/>
      <w:tabs>
        <w:tab w:val="left" w:pos="567"/>
      </w:tabs>
      <w:ind w:left="567" w:hanging="567"/>
      <w:jc w:val="center"/>
    </w:pPr>
    <w:rPr>
      <w:rFonts w:cs="Times New Roman"/>
      <w:b/>
      <w:i w:val="0"/>
      <w:caps/>
      <w:lang w:eastAsia="x-none" w:bidi="ar-SA"/>
    </w:rPr>
  </w:style>
  <w:style w:type="paragraph" w:customStyle="1" w:styleId="PI-2EMEASMCA">
    <w:name w:val="PI-2 EMEA_SMCA"/>
    <w:basedOn w:val="Antrat3"/>
    <w:autoRedefine/>
    <w:uiPriority w:val="99"/>
    <w:rsid w:val="009418A9"/>
    <w:pPr>
      <w:keepLines/>
      <w:tabs>
        <w:tab w:val="left" w:pos="567"/>
      </w:tabs>
      <w:ind w:left="567" w:hanging="567"/>
      <w:jc w:val="left"/>
    </w:pPr>
    <w:rPr>
      <w:kern w:val="28"/>
      <w:szCs w:val="22"/>
      <w:u w:val="none"/>
      <w:lang w:eastAsia="en-US"/>
    </w:rPr>
  </w:style>
  <w:style w:type="paragraph" w:customStyle="1" w:styleId="BTuEMEASMCA">
    <w:name w:val="BT(u) EMEA_SMCA"/>
    <w:basedOn w:val="BTEMEASMCA"/>
    <w:autoRedefine/>
    <w:uiPriority w:val="99"/>
    <w:rsid w:val="009418A9"/>
    <w:rPr>
      <w:u w:val="single"/>
    </w:rPr>
  </w:style>
  <w:style w:type="paragraph" w:customStyle="1" w:styleId="BTAnIIEMEASMCA">
    <w:name w:val="BT(AnII) EMEA_SMCA"/>
    <w:basedOn w:val="Debesliotekstas"/>
    <w:autoRedefine/>
    <w:uiPriority w:val="99"/>
    <w:rsid w:val="009418A9"/>
    <w:pPr>
      <w:tabs>
        <w:tab w:val="left" w:pos="1701"/>
      </w:tabs>
      <w:ind w:left="1701" w:hanging="567"/>
    </w:pPr>
    <w:rPr>
      <w:rFonts w:ascii="Times New Roman" w:hAnsi="Times New Roman"/>
      <w:b/>
      <w:sz w:val="22"/>
      <w:szCs w:val="22"/>
      <w:lang w:val="en-GB" w:eastAsia="en-US"/>
    </w:rPr>
  </w:style>
  <w:style w:type="character" w:styleId="Puslapioinaosnuoroda">
    <w:name w:val="footnote reference"/>
    <w:uiPriority w:val="99"/>
    <w:semiHidden/>
    <w:unhideWhenUsed/>
    <w:rsid w:val="009418A9"/>
    <w:rPr>
      <w:rFonts w:ascii="Times New Roman" w:hAnsi="Times New Roman" w:cs="Times New Roman" w:hint="default"/>
      <w:vertAlign w:val="superscript"/>
    </w:rPr>
  </w:style>
  <w:style w:type="character" w:styleId="Komentaronuoroda">
    <w:name w:val="annotation reference"/>
    <w:uiPriority w:val="99"/>
    <w:semiHidden/>
    <w:unhideWhenUsed/>
    <w:rsid w:val="009418A9"/>
    <w:rPr>
      <w:rFonts w:ascii="Times New Roman" w:hAnsi="Times New Roman" w:cs="Times New Roman" w:hint="default"/>
      <w:sz w:val="16"/>
    </w:rPr>
  </w:style>
  <w:style w:type="character" w:styleId="Puslapionumeris">
    <w:name w:val="page number"/>
    <w:uiPriority w:val="99"/>
    <w:unhideWhenUsed/>
    <w:rsid w:val="009418A9"/>
    <w:rPr>
      <w:rFonts w:ascii="Times New Roman" w:hAnsi="Times New Roman" w:cs="Times New Roman" w:hint="default"/>
    </w:rPr>
  </w:style>
  <w:style w:type="character" w:customStyle="1" w:styleId="CharChar10">
    <w:name w:val="Char Char10"/>
    <w:uiPriority w:val="99"/>
    <w:locked/>
    <w:rsid w:val="009418A9"/>
    <w:rPr>
      <w:i/>
      <w:iCs w:val="0"/>
      <w:sz w:val="22"/>
      <w:lang w:val="en-US" w:eastAsia="lt-LT"/>
    </w:rPr>
  </w:style>
  <w:style w:type="character" w:customStyle="1" w:styleId="CharChar9">
    <w:name w:val="Char Char9"/>
    <w:uiPriority w:val="99"/>
    <w:locked/>
    <w:rsid w:val="009418A9"/>
    <w:rPr>
      <w:i/>
      <w:iCs w:val="0"/>
      <w:sz w:val="22"/>
      <w:lang w:val="lt-LT" w:eastAsia="lt-LT"/>
    </w:rPr>
  </w:style>
  <w:style w:type="character" w:customStyle="1" w:styleId="CharChar8">
    <w:name w:val="Char Char8"/>
    <w:uiPriority w:val="99"/>
    <w:locked/>
    <w:rsid w:val="009418A9"/>
    <w:rPr>
      <w:b/>
      <w:bCs w:val="0"/>
      <w:sz w:val="22"/>
      <w:u w:val="single"/>
      <w:lang w:val="lt-LT" w:eastAsia="lt-LT"/>
    </w:rPr>
  </w:style>
  <w:style w:type="character" w:customStyle="1" w:styleId="CharChar7">
    <w:name w:val="Char Char7"/>
    <w:uiPriority w:val="99"/>
    <w:locked/>
    <w:rsid w:val="009418A9"/>
    <w:rPr>
      <w:rFonts w:ascii="TimesLT" w:hAnsi="TimesLT" w:hint="default"/>
      <w:sz w:val="24"/>
      <w:lang w:val="en-GB" w:eastAsia="lt-LT"/>
    </w:rPr>
  </w:style>
  <w:style w:type="character" w:customStyle="1" w:styleId="CharChar6">
    <w:name w:val="Char Char6"/>
    <w:uiPriority w:val="99"/>
    <w:locked/>
    <w:rsid w:val="009418A9"/>
    <w:rPr>
      <w:rFonts w:ascii="TimesLT" w:hAnsi="TimesLT" w:hint="default"/>
      <w:sz w:val="24"/>
      <w:lang w:val="en-GB" w:eastAsia="lt-LT"/>
    </w:rPr>
  </w:style>
  <w:style w:type="character" w:customStyle="1" w:styleId="CharChar5">
    <w:name w:val="Char Char5"/>
    <w:uiPriority w:val="99"/>
    <w:semiHidden/>
    <w:locked/>
    <w:rsid w:val="009418A9"/>
    <w:rPr>
      <w:rFonts w:ascii="TimesLT" w:hAnsi="TimesLT" w:hint="default"/>
      <w:lang w:val="en-GB" w:eastAsia="lt-LT"/>
    </w:rPr>
  </w:style>
  <w:style w:type="character" w:customStyle="1" w:styleId="CharChar4">
    <w:name w:val="Char Char4"/>
    <w:uiPriority w:val="99"/>
    <w:locked/>
    <w:rsid w:val="009418A9"/>
    <w:rPr>
      <w:sz w:val="22"/>
      <w:lang w:val="en-US" w:eastAsia="lt-LT"/>
    </w:rPr>
  </w:style>
  <w:style w:type="character" w:customStyle="1" w:styleId="CharChar3">
    <w:name w:val="Char Char3"/>
    <w:uiPriority w:val="99"/>
    <w:semiHidden/>
    <w:locked/>
    <w:rsid w:val="009418A9"/>
    <w:rPr>
      <w:rFonts w:ascii="Tahoma" w:hAnsi="Tahoma" w:cs="Tahoma" w:hint="default"/>
      <w:sz w:val="16"/>
      <w:lang w:val="en-US" w:eastAsia="lt-LT"/>
    </w:rPr>
  </w:style>
  <w:style w:type="character" w:customStyle="1" w:styleId="CharChar2">
    <w:name w:val="Char Char2"/>
    <w:uiPriority w:val="99"/>
    <w:locked/>
    <w:rsid w:val="009418A9"/>
    <w:rPr>
      <w:b/>
      <w:bCs w:val="0"/>
      <w:kern w:val="28"/>
      <w:sz w:val="22"/>
      <w:lang w:val="lt-LT" w:eastAsia="lt-LT"/>
    </w:rPr>
  </w:style>
  <w:style w:type="character" w:customStyle="1" w:styleId="CharChar1">
    <w:name w:val="Char Char1"/>
    <w:uiPriority w:val="99"/>
    <w:semiHidden/>
    <w:locked/>
    <w:rsid w:val="009418A9"/>
    <w:rPr>
      <w:rFonts w:ascii="TimesLT" w:hAnsi="TimesLT" w:hint="default"/>
      <w:lang w:val="en-US" w:eastAsia="lt-LT"/>
    </w:rPr>
  </w:style>
  <w:style w:type="character" w:customStyle="1" w:styleId="CharChar">
    <w:name w:val="Char Char"/>
    <w:uiPriority w:val="99"/>
    <w:semiHidden/>
    <w:locked/>
    <w:rsid w:val="009418A9"/>
    <w:rPr>
      <w:rFonts w:ascii="TimesLT" w:hAnsi="TimesLT" w:hint="default"/>
      <w:b/>
      <w:bCs w:val="0"/>
      <w:lang w:val="en-US" w:eastAsia="lt-LT"/>
    </w:rPr>
  </w:style>
  <w:style w:type="character" w:customStyle="1" w:styleId="CharChar71">
    <w:name w:val="Char Char71"/>
    <w:uiPriority w:val="99"/>
    <w:rsid w:val="009418A9"/>
    <w:rPr>
      <w:rFonts w:ascii="TimesLT" w:hAnsi="TimesLT" w:hint="default"/>
      <w:sz w:val="24"/>
      <w:lang w:val="en-GB" w:eastAsia="lt-LT"/>
    </w:rPr>
  </w:style>
  <w:style w:type="character" w:customStyle="1" w:styleId="CharChar61">
    <w:name w:val="Char Char61"/>
    <w:uiPriority w:val="99"/>
    <w:rsid w:val="009418A9"/>
    <w:rPr>
      <w:rFonts w:ascii="TimesLT" w:hAnsi="TimesLT" w:hint="default"/>
      <w:sz w:val="24"/>
      <w:lang w:val="en-GB" w:eastAsia="lt-LT"/>
    </w:rPr>
  </w:style>
  <w:style w:type="table" w:styleId="Lentelstinklelis">
    <w:name w:val="Table Grid"/>
    <w:basedOn w:val="prastojilentel"/>
    <w:uiPriority w:val="59"/>
    <w:rsid w:val="009418A9"/>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25E"/>
    <w:pPr>
      <w:autoSpaceDE w:val="0"/>
      <w:autoSpaceDN w:val="0"/>
      <w:adjustRightInd w:val="0"/>
    </w:pPr>
    <w:rPr>
      <w:rFonts w:eastAsia="Times New Roman"/>
      <w:color w:val="000000"/>
      <w:sz w:val="24"/>
      <w:szCs w:val="24"/>
      <w:lang w:val="es-ES" w:eastAsia="es-ES"/>
    </w:rPr>
  </w:style>
  <w:style w:type="paragraph" w:styleId="Pataisymai">
    <w:name w:val="Revision"/>
    <w:hidden/>
    <w:uiPriority w:val="99"/>
    <w:semiHidden/>
    <w:rsid w:val="00135504"/>
    <w:rPr>
      <w:rFonts w:ascii="Calibri" w:eastAsia="Times New Roman" w:hAnsi="Calibri"/>
      <w:sz w:val="22"/>
      <w:szCs w:val="22"/>
      <w:lang w:eastAsia="en-US"/>
    </w:rPr>
  </w:style>
  <w:style w:type="table" w:customStyle="1" w:styleId="TableGrid1">
    <w:name w:val="Table Grid1"/>
    <w:basedOn w:val="prastojilentel"/>
    <w:next w:val="Lentelstinklelis"/>
    <w:rsid w:val="004F3E18"/>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526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9EC0A2FA-193A-4D4B-9551-CBF7B22CD749}">
  <ds:schemaRefs>
    <ds:schemaRef ds:uri="http://schemas.openxmlformats.org/officeDocument/2006/bibliography"/>
  </ds:schemaRefs>
</ds:datastoreItem>
</file>

<file path=customXml/itemProps2.xml><?xml version="1.0" encoding="utf-8"?>
<ds:datastoreItem xmlns:ds="http://schemas.openxmlformats.org/officeDocument/2006/customXml" ds:itemID="{68C8C6F4-9DDF-48A3-BD26-BE5FEE3DB653}">
  <ds:schemaRefs>
    <ds:schemaRef ds:uri="http://schemas.microsoft.com/sharepoint/v3/contenttype/forms"/>
  </ds:schemaRefs>
</ds:datastoreItem>
</file>

<file path=customXml/itemProps3.xml><?xml version="1.0" encoding="utf-8"?>
<ds:datastoreItem xmlns:ds="http://schemas.openxmlformats.org/officeDocument/2006/customXml" ds:itemID="{E02D101D-E94E-4BD5-852A-B07B3CCD6B7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A168706-48EC-4208-82B3-487114325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7485C-4513-45D2-81C9-8768B5A1CDC2}">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12254</Words>
  <Characters>6985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Stakisaitiene, Lina</dc:creator>
  <cp:keywords/>
  <dc:description/>
  <cp:lastModifiedBy>Birutė Valkauskaitė</cp:lastModifiedBy>
  <cp:revision>2</cp:revision>
  <dcterms:created xsi:type="dcterms:W3CDTF">2025-09-24T13:35:00Z</dcterms:created>
  <dcterms:modified xsi:type="dcterms:W3CDTF">2025-09-24T13:35:00Z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6e25fb6b-6a71-44cf-8fc9-a064142ab395</vt:lpwstr>
  </property>
  <property fmtid="{D5CDD505-2E9C-101B-9397-08002B2CF9AE}" pid="3" name="bjSaver">
    <vt:lpwstr>F5yHDSKhZ/KD/uCFMTma6hTrZR+Q9ssH</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0x01010050324D25C55556468575EE48CC328619</vt:lpwstr>
  </property>
  <property fmtid="{D5CDD505-2E9C-101B-9397-08002B2CF9AE}" pid="8" name="_NewReviewCycle">
    <vt:lpwstr/>
  </property>
  <property fmtid="{D5CDD505-2E9C-101B-9397-08002B2CF9AE}" pid="9" name="MSIP_Label_7ef10b8d-a955-4c7d-b07e-27eab27d24db_Enabled">
    <vt:lpwstr>true</vt:lpwstr>
  </property>
  <property fmtid="{D5CDD505-2E9C-101B-9397-08002B2CF9AE}" pid="10" name="MSIP_Label_7ef10b8d-a955-4c7d-b07e-27eab27d24db_SetDate">
    <vt:lpwstr>2021-05-21T06:16:37Z</vt:lpwstr>
  </property>
  <property fmtid="{D5CDD505-2E9C-101B-9397-08002B2CF9AE}" pid="11" name="MSIP_Label_7ef10b8d-a955-4c7d-b07e-27eab27d24db_Method">
    <vt:lpwstr>Privileged</vt:lpwstr>
  </property>
  <property fmtid="{D5CDD505-2E9C-101B-9397-08002B2CF9AE}" pid="12" name="MSIP_Label_7ef10b8d-a955-4c7d-b07e-27eab27d24db_Name">
    <vt:lpwstr>English - Not Classified</vt:lpwstr>
  </property>
  <property fmtid="{D5CDD505-2E9C-101B-9397-08002B2CF9AE}" pid="13" name="MSIP_Label_7ef10b8d-a955-4c7d-b07e-27eab27d24db_SiteId">
    <vt:lpwstr>484a70d1-caaf-4a03-a477-1cbe688304af</vt:lpwstr>
  </property>
  <property fmtid="{D5CDD505-2E9C-101B-9397-08002B2CF9AE}" pid="14" name="MSIP_Label_7ef10b8d-a955-4c7d-b07e-27eab27d24db_ActionId">
    <vt:lpwstr>4ac516d7-0bb2-493b-b0af-abb832e27af4</vt:lpwstr>
  </property>
  <property fmtid="{D5CDD505-2E9C-101B-9397-08002B2CF9AE}" pid="15" name="MSIP_Label_7ef10b8d-a955-4c7d-b07e-27eab27d24db_ContentBits">
    <vt:lpwstr>0</vt:lpwstr>
  </property>
  <property fmtid="{D5CDD505-2E9C-101B-9397-08002B2CF9AE}" pid="16" name="TaxCatchAll">
    <vt:lpwstr/>
  </property>
  <property fmtid="{D5CDD505-2E9C-101B-9397-08002B2CF9AE}" pid="17" name="lcf76f155ced4ddcb4097134ff3c332f">
    <vt:lpwstr/>
  </property>
</Properties>
</file>