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82F6C" w14:textId="77777777" w:rsidR="00FA2BE6" w:rsidRPr="00433814" w:rsidRDefault="00FA2BE6" w:rsidP="00FA2BE6">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0200CDC" w14:textId="77777777" w:rsidR="00FA2BE6" w:rsidRPr="00433814" w:rsidRDefault="00FA2BE6" w:rsidP="00FA2BE6">
      <w:pPr>
        <w:tabs>
          <w:tab w:val="left" w:pos="567"/>
        </w:tabs>
        <w:spacing w:after="0" w:line="240" w:lineRule="auto"/>
        <w:ind w:left="567" w:hanging="567"/>
        <w:jc w:val="center"/>
        <w:outlineLvl w:val="0"/>
        <w:rPr>
          <w:rFonts w:ascii="Times New Roman" w:eastAsia="Times New Roman" w:hAnsi="Times New Roman"/>
          <w:b/>
          <w:caps/>
          <w:lang w:val="lt-LT" w:eastAsia="x-none"/>
        </w:rPr>
      </w:pPr>
      <w:r w:rsidRPr="00433814">
        <w:rPr>
          <w:rFonts w:ascii="Times New Roman" w:eastAsia="Times New Roman" w:hAnsi="Times New Roman"/>
          <w:b/>
          <w:caps/>
          <w:lang w:val="lt-LT" w:eastAsia="x-none"/>
        </w:rPr>
        <w:t>B. PAKUOTĖS LAPELIS</w:t>
      </w:r>
    </w:p>
    <w:p w14:paraId="189A50D4" w14:textId="77777777" w:rsidR="00FA2BE6" w:rsidRPr="00433814" w:rsidRDefault="00FA2BE6" w:rsidP="00FA2BE6">
      <w:pPr>
        <w:spacing w:after="0" w:line="240" w:lineRule="auto"/>
        <w:jc w:val="center"/>
        <w:outlineLvl w:val="0"/>
        <w:rPr>
          <w:rFonts w:ascii="Times New Roman" w:eastAsia="Times New Roman" w:hAnsi="Times New Roman"/>
          <w:b/>
          <w:caps/>
          <w:lang w:val="lt-LT" w:eastAsia="x-none"/>
        </w:rPr>
      </w:pPr>
      <w:r w:rsidRPr="00433814">
        <w:rPr>
          <w:rFonts w:ascii="Times New Roman" w:eastAsia="Times New Roman" w:hAnsi="Times New Roman"/>
          <w:b/>
          <w:caps/>
          <w:lang w:val="lt-LT" w:eastAsia="x-none"/>
        </w:rPr>
        <w:br w:type="page"/>
      </w:r>
      <w:r w:rsidRPr="00433814">
        <w:rPr>
          <w:rFonts w:ascii="Times New Roman" w:eastAsia="Times New Roman" w:hAnsi="Times New Roman"/>
          <w:b/>
          <w:lang w:val="lt-LT" w:eastAsia="x-none"/>
        </w:rPr>
        <w:lastRenderedPageBreak/>
        <w:t>Pakuotės lapelis: informacija vartotojui</w:t>
      </w:r>
    </w:p>
    <w:p w14:paraId="731BA70F" w14:textId="77777777" w:rsidR="00FA2BE6" w:rsidRPr="00433814" w:rsidRDefault="00FA2BE6" w:rsidP="00FA2BE6">
      <w:pPr>
        <w:tabs>
          <w:tab w:val="left" w:pos="540"/>
        </w:tabs>
        <w:spacing w:after="0" w:line="240" w:lineRule="auto"/>
        <w:jc w:val="center"/>
        <w:rPr>
          <w:rFonts w:ascii="Times New Roman" w:eastAsia="Times New Roman" w:hAnsi="Times New Roman"/>
          <w:lang w:val="lt-LT" w:eastAsia="x-none"/>
        </w:rPr>
      </w:pPr>
    </w:p>
    <w:p w14:paraId="06E4E6AF" w14:textId="0AEE3BC1" w:rsidR="00FA2BE6" w:rsidRPr="00433814" w:rsidRDefault="00FA2BE6" w:rsidP="00FA2BE6">
      <w:pPr>
        <w:spacing w:after="0" w:line="240" w:lineRule="auto"/>
        <w:jc w:val="center"/>
        <w:rPr>
          <w:rFonts w:ascii="Times New Roman" w:eastAsia="Times New Roman" w:hAnsi="Times New Roman"/>
          <w:b/>
          <w:lang w:val="lt-LT" w:eastAsia="lt-LT"/>
        </w:rPr>
      </w:pPr>
      <w:r w:rsidRPr="00433814">
        <w:rPr>
          <w:rFonts w:ascii="Times New Roman" w:eastAsia="Times New Roman" w:hAnsi="Times New Roman"/>
          <w:b/>
          <w:lang w:val="lt-LT" w:eastAsia="lt-LT"/>
        </w:rPr>
        <w:t xml:space="preserve">Fentanyl Kalceks </w:t>
      </w:r>
      <w:r w:rsidR="004469EB">
        <w:rPr>
          <w:rFonts w:ascii="Times New Roman" w:eastAsia="Times New Roman" w:hAnsi="Times New Roman"/>
          <w:b/>
          <w:lang w:val="lt-LT" w:eastAsia="lt-LT"/>
        </w:rPr>
        <w:t>0</w:t>
      </w:r>
      <w:r w:rsidR="001D1A19">
        <w:rPr>
          <w:rFonts w:ascii="Times New Roman" w:eastAsia="Times New Roman" w:hAnsi="Times New Roman"/>
          <w:b/>
          <w:lang w:val="lt-LT" w:eastAsia="lt-LT"/>
        </w:rPr>
        <w:t>,0</w:t>
      </w:r>
      <w:r w:rsidRPr="00433814">
        <w:rPr>
          <w:rFonts w:ascii="Times New Roman" w:eastAsia="Times New Roman" w:hAnsi="Times New Roman"/>
          <w:b/>
          <w:lang w:val="lt-LT" w:eastAsia="lt-LT"/>
        </w:rPr>
        <w:t>5 mg/ml injekcinis ar infuzinis tirpalas</w:t>
      </w:r>
    </w:p>
    <w:p w14:paraId="16728159" w14:textId="77777777" w:rsidR="00FA2BE6" w:rsidRPr="00433814" w:rsidRDefault="00FA2BE6" w:rsidP="00FA2BE6">
      <w:pPr>
        <w:tabs>
          <w:tab w:val="left" w:pos="540"/>
        </w:tabs>
        <w:spacing w:after="0" w:line="240" w:lineRule="auto"/>
        <w:jc w:val="center"/>
        <w:rPr>
          <w:rFonts w:ascii="Times New Roman" w:eastAsia="Times New Roman" w:hAnsi="Times New Roman"/>
          <w:lang w:val="lt-LT" w:eastAsia="x-none"/>
        </w:rPr>
      </w:pPr>
      <w:r w:rsidRPr="00433814">
        <w:rPr>
          <w:rFonts w:ascii="Times New Roman" w:eastAsia="Times New Roman" w:hAnsi="Times New Roman"/>
          <w:lang w:val="lt-LT" w:eastAsia="x-none"/>
        </w:rPr>
        <w:t>fentanilis</w:t>
      </w:r>
    </w:p>
    <w:p w14:paraId="41D8E888" w14:textId="77777777" w:rsidR="00FA2BE6" w:rsidRPr="00433814" w:rsidRDefault="00FA2BE6" w:rsidP="00FA2BE6">
      <w:pPr>
        <w:tabs>
          <w:tab w:val="left" w:pos="540"/>
        </w:tabs>
        <w:spacing w:after="0" w:line="240" w:lineRule="auto"/>
        <w:jc w:val="center"/>
        <w:rPr>
          <w:rFonts w:ascii="Times New Roman" w:eastAsia="Times New Roman" w:hAnsi="Times New Roman"/>
          <w:lang w:val="lt-LT" w:eastAsia="x-none"/>
        </w:rPr>
      </w:pPr>
    </w:p>
    <w:p w14:paraId="395D81E6" w14:textId="77777777" w:rsidR="00FA2BE6" w:rsidRPr="00433814" w:rsidRDefault="00FA2BE6" w:rsidP="00FA2BE6">
      <w:pPr>
        <w:tabs>
          <w:tab w:val="left" w:pos="540"/>
        </w:tabs>
        <w:spacing w:after="0" w:line="240" w:lineRule="auto"/>
        <w:rPr>
          <w:rFonts w:ascii="Times New Roman" w:eastAsia="Times New Roman" w:hAnsi="Times New Roman"/>
          <w:b/>
          <w:lang w:val="lt-LT" w:eastAsia="x-none"/>
        </w:rPr>
      </w:pPr>
      <w:r w:rsidRPr="00433814">
        <w:rPr>
          <w:rFonts w:ascii="Times New Roman" w:eastAsia="Times New Roman" w:hAnsi="Times New Roman"/>
          <w:b/>
          <w:lang w:val="lt-LT" w:eastAsia="x-none"/>
        </w:rPr>
        <w:t>Atidžiai perskaitykite visą šį lapelį, prieš pradėdami vartoti vaistą, nes jame pateikiama Jums svarbi informacija.</w:t>
      </w:r>
    </w:p>
    <w:p w14:paraId="534D1BE3" w14:textId="77777777" w:rsidR="00FA2BE6" w:rsidRPr="00433814" w:rsidRDefault="00FA2BE6" w:rsidP="00FA2BE6">
      <w:pPr>
        <w:numPr>
          <w:ilvl w:val="0"/>
          <w:numId w:val="7"/>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Neišmeskite šio lapelio, nes vėl gali prireikti jį perskaityti.</w:t>
      </w:r>
    </w:p>
    <w:p w14:paraId="5033AA4E" w14:textId="77777777" w:rsidR="00FA2BE6" w:rsidRPr="00433814" w:rsidRDefault="00FA2BE6" w:rsidP="00FA2BE6">
      <w:pPr>
        <w:numPr>
          <w:ilvl w:val="0"/>
          <w:numId w:val="7"/>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kiltų daugiau klausimų, kreipkitės į gydytoją arba vaistininką.</w:t>
      </w:r>
    </w:p>
    <w:p w14:paraId="6919602E" w14:textId="77777777" w:rsidR="00FA2BE6" w:rsidRPr="00433814" w:rsidRDefault="00FA2BE6" w:rsidP="00FA2BE6">
      <w:pPr>
        <w:numPr>
          <w:ilvl w:val="0"/>
          <w:numId w:val="7"/>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14:paraId="0D8BA97E" w14:textId="77777777" w:rsidR="00FA2BE6" w:rsidRPr="00433814" w:rsidRDefault="00FA2BE6" w:rsidP="00FA2BE6">
      <w:pPr>
        <w:numPr>
          <w:ilvl w:val="0"/>
          <w:numId w:val="7"/>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pasireiškė šalutinis poveikis (net jeigu jis šiame lapelyje nenurodytas), kreipkitės į gydytoją, vaistininką arba slaugytoją. Žr. 4 skyrių.</w:t>
      </w:r>
    </w:p>
    <w:p w14:paraId="41F2060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7CDD869D" w14:textId="77777777" w:rsidR="00FA2BE6" w:rsidRPr="00433814" w:rsidRDefault="00FA2BE6" w:rsidP="00FA2BE6">
      <w:pPr>
        <w:tabs>
          <w:tab w:val="left" w:pos="540"/>
        </w:tabs>
        <w:spacing w:after="0" w:line="240" w:lineRule="auto"/>
        <w:rPr>
          <w:rFonts w:ascii="Times New Roman" w:eastAsia="Times New Roman" w:hAnsi="Times New Roman"/>
          <w:b/>
          <w:lang w:val="lt-LT" w:eastAsia="x-none"/>
        </w:rPr>
      </w:pPr>
      <w:r w:rsidRPr="00433814">
        <w:rPr>
          <w:rFonts w:ascii="Times New Roman" w:eastAsia="Times New Roman" w:hAnsi="Times New Roman"/>
          <w:b/>
          <w:lang w:val="lt-LT" w:eastAsia="x-none"/>
        </w:rPr>
        <w:t>Apie ką rašoma šiame lapelyje?</w:t>
      </w:r>
    </w:p>
    <w:p w14:paraId="598239F5" w14:textId="77777777" w:rsidR="00FA2BE6" w:rsidRPr="00433814" w:rsidRDefault="00FA2BE6" w:rsidP="00FA2BE6">
      <w:pPr>
        <w:tabs>
          <w:tab w:val="left" w:pos="540"/>
        </w:tabs>
        <w:spacing w:after="0" w:line="240" w:lineRule="auto"/>
        <w:rPr>
          <w:rFonts w:ascii="Times New Roman" w:eastAsia="Times New Roman" w:hAnsi="Times New Roman"/>
          <w:b/>
          <w:lang w:val="lt-LT" w:eastAsia="x-none"/>
        </w:rPr>
      </w:pPr>
    </w:p>
    <w:p w14:paraId="73F64ED5"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1.</w:t>
      </w:r>
      <w:r w:rsidRPr="00433814">
        <w:rPr>
          <w:rFonts w:ascii="Times New Roman" w:eastAsia="Times New Roman" w:hAnsi="Times New Roman"/>
          <w:lang w:val="lt-LT" w:eastAsia="x-none"/>
        </w:rPr>
        <w:tab/>
        <w:t xml:space="preserve">Kas yra </w:t>
      </w:r>
      <w:r w:rsidRPr="00433814">
        <w:rPr>
          <w:rFonts w:ascii="Times New Roman" w:eastAsia="Times New Roman" w:hAnsi="Times New Roman"/>
          <w:bCs/>
          <w:iCs/>
          <w:lang w:val="lt-LT" w:eastAsia="x-none"/>
        </w:rPr>
        <w:t xml:space="preserve">Fentanyl Kalceks </w:t>
      </w:r>
      <w:r w:rsidRPr="00433814">
        <w:rPr>
          <w:rFonts w:ascii="Times New Roman" w:eastAsia="Times New Roman" w:hAnsi="Times New Roman"/>
          <w:lang w:val="lt-LT" w:eastAsia="x-none"/>
        </w:rPr>
        <w:t>ir kam jis vartojamas</w:t>
      </w:r>
    </w:p>
    <w:p w14:paraId="4B3B319F"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2.</w:t>
      </w:r>
      <w:r w:rsidRPr="00433814">
        <w:rPr>
          <w:rFonts w:ascii="Times New Roman" w:eastAsia="Times New Roman" w:hAnsi="Times New Roman"/>
          <w:lang w:val="lt-LT" w:eastAsia="x-none"/>
        </w:rPr>
        <w:tab/>
        <w:t xml:space="preserve">Kas žinotina prieš vartojant </w:t>
      </w:r>
      <w:r w:rsidRPr="00433814">
        <w:rPr>
          <w:rFonts w:ascii="Times New Roman" w:eastAsia="Times New Roman" w:hAnsi="Times New Roman"/>
          <w:bCs/>
          <w:iCs/>
          <w:lang w:val="lt-LT" w:eastAsia="x-none"/>
        </w:rPr>
        <w:t>Fentanyl Kalceks</w:t>
      </w:r>
    </w:p>
    <w:p w14:paraId="38EB7E7F"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3.</w:t>
      </w:r>
      <w:r w:rsidRPr="00433814">
        <w:rPr>
          <w:rFonts w:ascii="Times New Roman" w:eastAsia="Times New Roman" w:hAnsi="Times New Roman"/>
          <w:lang w:val="lt-LT" w:eastAsia="x-none"/>
        </w:rPr>
        <w:tab/>
        <w:t>Kaip vartoti Fentanyl Kalceks</w:t>
      </w:r>
    </w:p>
    <w:p w14:paraId="3D60B0E5"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4.</w:t>
      </w:r>
      <w:r w:rsidRPr="00433814">
        <w:rPr>
          <w:rFonts w:ascii="Times New Roman" w:eastAsia="Times New Roman" w:hAnsi="Times New Roman"/>
          <w:lang w:val="lt-LT" w:eastAsia="x-none"/>
        </w:rPr>
        <w:tab/>
        <w:t>Galimas šalutinis poveikis</w:t>
      </w:r>
    </w:p>
    <w:p w14:paraId="416F041A"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5.</w:t>
      </w:r>
      <w:r w:rsidRPr="00433814">
        <w:rPr>
          <w:rFonts w:ascii="Times New Roman" w:eastAsia="Times New Roman" w:hAnsi="Times New Roman"/>
          <w:lang w:val="lt-LT" w:eastAsia="x-none"/>
        </w:rPr>
        <w:tab/>
        <w:t>Kaip laikyti Fentanyl Kalceks</w:t>
      </w:r>
    </w:p>
    <w:p w14:paraId="5AFD3B27"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6.</w:t>
      </w:r>
      <w:r w:rsidRPr="00433814">
        <w:rPr>
          <w:rFonts w:ascii="Times New Roman" w:eastAsia="Times New Roman" w:hAnsi="Times New Roman"/>
          <w:lang w:val="lt-LT" w:eastAsia="x-none"/>
        </w:rPr>
        <w:tab/>
        <w:t>Pakuotės turinys ir kita informacija</w:t>
      </w:r>
    </w:p>
    <w:p w14:paraId="3FD31B9D"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20D724B6"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78A82950"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bookmarkStart w:id="0" w:name="_Toc129243264"/>
      <w:bookmarkStart w:id="1" w:name="_Toc129243139"/>
      <w:r w:rsidRPr="00433814">
        <w:rPr>
          <w:rFonts w:ascii="Times New Roman" w:eastAsia="Times New Roman" w:hAnsi="Times New Roman"/>
          <w:b/>
          <w:lang w:val="lt-LT" w:eastAsia="x-none"/>
        </w:rPr>
        <w:t>1.</w:t>
      </w:r>
      <w:r w:rsidRPr="00433814">
        <w:rPr>
          <w:rFonts w:ascii="Times New Roman" w:eastAsia="Times New Roman" w:hAnsi="Times New Roman"/>
          <w:b/>
          <w:lang w:val="lt-LT" w:eastAsia="x-none"/>
        </w:rPr>
        <w:tab/>
        <w:t>Kas yra Fentanyl Kalceks ir kam jis vartojamas</w:t>
      </w:r>
      <w:bookmarkEnd w:id="0"/>
      <w:bookmarkEnd w:id="1"/>
    </w:p>
    <w:p w14:paraId="6645E20A"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21FD7CC4"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Fentanyl Kalceks injekcinio tirpalo sudėtyje yra veikliosios medžiagos fentanilio. Fentanilis priklauso vaistų, vadinamų opioidiniais analgetikais, grupei. Šie vaistai malšina skausmą. </w:t>
      </w:r>
    </w:p>
    <w:p w14:paraId="14A82A98"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Šio vaisto vartojama:</w:t>
      </w:r>
    </w:p>
    <w:p w14:paraId="1276D653" w14:textId="77777777" w:rsidR="00FA2BE6" w:rsidRPr="00433814" w:rsidRDefault="00FA2BE6" w:rsidP="00FA2BE6">
      <w:pPr>
        <w:numPr>
          <w:ilvl w:val="0"/>
          <w:numId w:val="8"/>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 xml:space="preserve">skausmo malšinimui chirurginės procedūros metu; </w:t>
      </w:r>
    </w:p>
    <w:p w14:paraId="7408DE1B" w14:textId="77777777" w:rsidR="00FA2BE6" w:rsidRPr="00433814" w:rsidRDefault="00FA2BE6" w:rsidP="00FA2BE6">
      <w:pPr>
        <w:numPr>
          <w:ilvl w:val="0"/>
          <w:numId w:val="8"/>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skausmo malšinimui ir (arba) kvėpavimo slopinimui dirbtinės plaučių ventiliacijos metu;</w:t>
      </w:r>
    </w:p>
    <w:p w14:paraId="133D953E" w14:textId="77777777" w:rsidR="00FA2BE6" w:rsidRPr="00433814" w:rsidRDefault="00FA2BE6" w:rsidP="00FA2BE6">
      <w:pPr>
        <w:numPr>
          <w:ilvl w:val="0"/>
          <w:numId w:val="8"/>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tam tikro skausmo malšinimo būdo (vadinamosios neuroleptanalgezijos) sukėlimui kartu su raminamaisiais vaistais, vadinamais neuroleptikais;</w:t>
      </w:r>
    </w:p>
    <w:p w14:paraId="3C932080" w14:textId="77777777" w:rsidR="00FA2BE6" w:rsidRPr="00433814" w:rsidRDefault="00FA2BE6" w:rsidP="00FA2BE6">
      <w:pPr>
        <w:numPr>
          <w:ilvl w:val="0"/>
          <w:numId w:val="8"/>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stipraus ūminio skausmo, pvz., sukelto širdies priepuolio (miokardo infarkto), malšinimui.</w:t>
      </w:r>
    </w:p>
    <w:p w14:paraId="73529215"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41BB29B0"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443B1ABB"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bookmarkStart w:id="2" w:name="_Toc129243265"/>
      <w:bookmarkStart w:id="3" w:name="_Toc129243140"/>
      <w:r w:rsidRPr="00433814">
        <w:rPr>
          <w:rFonts w:ascii="Times New Roman" w:eastAsia="Times New Roman" w:hAnsi="Times New Roman"/>
          <w:b/>
          <w:lang w:val="lt-LT" w:eastAsia="x-none"/>
        </w:rPr>
        <w:t>2.</w:t>
      </w:r>
      <w:r w:rsidRPr="00433814">
        <w:rPr>
          <w:rFonts w:ascii="Times New Roman" w:eastAsia="Times New Roman" w:hAnsi="Times New Roman"/>
          <w:b/>
          <w:lang w:val="lt-LT" w:eastAsia="x-none"/>
        </w:rPr>
        <w:tab/>
        <w:t xml:space="preserve">Kas žinotina prieš vartojant </w:t>
      </w:r>
      <w:bookmarkEnd w:id="2"/>
      <w:bookmarkEnd w:id="3"/>
      <w:r w:rsidRPr="00433814">
        <w:rPr>
          <w:rFonts w:ascii="Times New Roman" w:eastAsia="Times New Roman" w:hAnsi="Times New Roman"/>
          <w:b/>
          <w:lang w:val="lt-LT" w:eastAsia="x-none"/>
        </w:rPr>
        <w:t>Fentanyl Kalceks</w:t>
      </w:r>
    </w:p>
    <w:p w14:paraId="2A7D50F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24974C07"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Fentanyl Kalceks vartoti draudžiama:</w:t>
      </w:r>
    </w:p>
    <w:p w14:paraId="5B4C6289" w14:textId="77777777" w:rsidR="00FA2BE6" w:rsidRPr="00433814" w:rsidRDefault="00FA2BE6" w:rsidP="00FA2BE6">
      <w:pPr>
        <w:numPr>
          <w:ilvl w:val="0"/>
          <w:numId w:val="9"/>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yra alergija veikliajai medžiagai arba bet kuriai pagalbinei šio vaisto medžiagai (jos išvardytos 6 skyriuje);</w:t>
      </w:r>
    </w:p>
    <w:p w14:paraId="1C6D123D" w14:textId="77777777" w:rsidR="00FA2BE6" w:rsidRPr="00433814" w:rsidRDefault="00FA2BE6" w:rsidP="00FA2BE6">
      <w:pPr>
        <w:numPr>
          <w:ilvl w:val="0"/>
          <w:numId w:val="9"/>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yra kvėpavimo slopinimas ar sergate obstrukcine kvėpavimo takų liga;</w:t>
      </w:r>
    </w:p>
    <w:p w14:paraId="1F617A4A" w14:textId="77777777" w:rsidR="00FA2BE6" w:rsidRPr="00433814" w:rsidRDefault="00FA2BE6" w:rsidP="00FA2BE6">
      <w:pPr>
        <w:widowControl w:val="0"/>
        <w:numPr>
          <w:ilvl w:val="0"/>
          <w:numId w:val="9"/>
        </w:numPr>
        <w:spacing w:after="0" w:line="240" w:lineRule="auto"/>
        <w:ind w:left="567" w:hanging="283"/>
        <w:rPr>
          <w:rFonts w:ascii="Times New Roman" w:eastAsia="Times New Roman" w:hAnsi="Times New Roman"/>
          <w:lang w:val="lt-LT"/>
        </w:rPr>
      </w:pPr>
      <w:r w:rsidRPr="00433814">
        <w:rPr>
          <w:rFonts w:ascii="Times New Roman" w:eastAsia="Times New Roman" w:hAnsi="Times New Roman"/>
          <w:lang w:val="lt-LT"/>
        </w:rPr>
        <w:t>jeigu yra žinomas fentanilio ar kitų morfino receptorius stimuliuojančių medžiagų netoleravimas;</w:t>
      </w:r>
    </w:p>
    <w:p w14:paraId="799D3156" w14:textId="77777777" w:rsidR="00FA2BE6" w:rsidRPr="00433814" w:rsidRDefault="00FA2BE6" w:rsidP="00FA2BE6">
      <w:pPr>
        <w:numPr>
          <w:ilvl w:val="0"/>
          <w:numId w:val="9"/>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Jūs vartojate ar per paskutines dvi savaites vartojote vaistų nuo depresijos, vadinamų monoamino oksidazės inhibitoriais (MAOI).</w:t>
      </w:r>
    </w:p>
    <w:p w14:paraId="1E7AA2E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61C78EA4"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Įspėjimai ir atsargumo priemonės</w:t>
      </w:r>
    </w:p>
    <w:p w14:paraId="3FB821EA" w14:textId="77777777" w:rsidR="00FA2BE6" w:rsidRPr="00433814" w:rsidRDefault="00FA2BE6" w:rsidP="00FA2BE6">
      <w:pPr>
        <w:numPr>
          <w:ilvl w:val="12"/>
          <w:numId w:val="0"/>
        </w:numPr>
        <w:spacing w:after="0" w:line="240" w:lineRule="auto"/>
        <w:ind w:right="-2"/>
        <w:rPr>
          <w:rFonts w:ascii="Times New Roman" w:eastAsia="Times New Roman" w:hAnsi="Times New Roman"/>
          <w:lang w:val="lt-LT"/>
        </w:rPr>
      </w:pPr>
      <w:r w:rsidRPr="00433814">
        <w:rPr>
          <w:rFonts w:ascii="Times New Roman" w:eastAsia="Times New Roman" w:hAnsi="Times New Roman"/>
          <w:snapToGrid w:val="0"/>
          <w:lang w:val="lt-LT"/>
        </w:rPr>
        <w:t>Pasitarkite su gydytoju ar slaugytoju, prieš pradėdami vartoti Fentanyl Kalceks:</w:t>
      </w:r>
    </w:p>
    <w:p w14:paraId="15F9DCE9"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turite kokių nors kvėpavimo sistemos sutrikimų;</w:t>
      </w:r>
    </w:p>
    <w:p w14:paraId="2D9C9463"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 sergate širdies ir kraujagyslių sistemos ligomis;</w:t>
      </w:r>
    </w:p>
    <w:p w14:paraId="6AF56737"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sergate epilepsija;</w:t>
      </w:r>
    </w:p>
    <w:p w14:paraId="63858D3C"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 Jums yra raumenų silpnumas (</w:t>
      </w:r>
      <w:r w:rsidRPr="00433814">
        <w:rPr>
          <w:rFonts w:ascii="Times New Roman" w:eastAsia="Times New Roman" w:hAnsi="Times New Roman"/>
          <w:i/>
          <w:lang w:val="lt-LT" w:eastAsia="x-none"/>
        </w:rPr>
        <w:t>myasthenia gravis</w:t>
      </w:r>
      <w:r w:rsidRPr="00433814">
        <w:rPr>
          <w:rFonts w:ascii="Times New Roman" w:eastAsia="Times New Roman" w:hAnsi="Times New Roman"/>
          <w:lang w:val="lt-LT" w:eastAsia="x-none"/>
        </w:rPr>
        <w:t>);</w:t>
      </w:r>
    </w:p>
    <w:p w14:paraId="15881223"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Jūsų skydliaukės veikla susilpnėjusi;</w:t>
      </w:r>
    </w:p>
    <w:p w14:paraId="202C8C4D"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sergate inkstų liga;</w:t>
      </w:r>
    </w:p>
    <w:p w14:paraId="680F39AA"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 yra prostatos išvešėjimas arba šlaplės susiaurėjimas;</w:t>
      </w:r>
    </w:p>
    <w:p w14:paraId="2B242AD7"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jeigu sergate kepenų ar tulžies pūslės ligomis;</w:t>
      </w:r>
    </w:p>
    <w:p w14:paraId="258C4C27"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jei esate senyvo amžiaus arba esate nusilpęs dėl sveikatos sutrikimų;</w:t>
      </w:r>
    </w:p>
    <w:p w14:paraId="12524A0A"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lastRenderedPageBreak/>
        <w:t>Jūs ar kas nors iš Jūsų šeimos kada nors piktnaudžiavote ar buvote priklausomi nuo alkoholio, receptinių vaistų ar draudžiamų narkotikų (buvo priklausomybė);</w:t>
      </w:r>
    </w:p>
    <w:p w14:paraId="79EF1B40"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Jūs rūkote;</w:t>
      </w:r>
    </w:p>
    <w:p w14:paraId="64F55A3D" w14:textId="77777777" w:rsidR="00FA2BE6" w:rsidRPr="00433814" w:rsidRDefault="00FA2BE6" w:rsidP="00FA2BE6">
      <w:pPr>
        <w:numPr>
          <w:ilvl w:val="0"/>
          <w:numId w:val="10"/>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kada nors buvo nuotaikos sutrikimas (depresija, nerimas ar asmenybės sutrikimas) arba buvote gydomas psichiatro dėl kitų psichinių ligų.</w:t>
      </w:r>
    </w:p>
    <w:p w14:paraId="3393B6E5" w14:textId="77777777" w:rsidR="00FA2BE6" w:rsidRPr="00433814" w:rsidRDefault="00FA2BE6" w:rsidP="00FA2BE6">
      <w:pPr>
        <w:tabs>
          <w:tab w:val="left" w:pos="0"/>
        </w:tabs>
        <w:spacing w:after="0" w:line="240" w:lineRule="auto"/>
        <w:ind w:left="720"/>
        <w:rPr>
          <w:rFonts w:ascii="Times New Roman" w:eastAsia="Times New Roman" w:hAnsi="Times New Roman"/>
          <w:lang w:val="lt-LT" w:eastAsia="x-none"/>
        </w:rPr>
      </w:pPr>
    </w:p>
    <w:p w14:paraId="44DC35C6" w14:textId="77777777" w:rsidR="00FA2BE6" w:rsidRPr="00433814" w:rsidRDefault="00FA2BE6" w:rsidP="00FA2BE6">
      <w:p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Vaikai ir senyvi žmonės gali būti jautresni tiek gydomajam, tiek nepageidaujamam fentanilio poveikiui, ypač kvėpavimo slopinimui. Minėtiems pacientams reikia mažesnių dozių, kurias kiekvienam būtina nustatyti atskirai.</w:t>
      </w:r>
    </w:p>
    <w:p w14:paraId="4F07CAD0" w14:textId="77777777" w:rsidR="00FA2BE6" w:rsidRPr="00433814" w:rsidRDefault="00FA2BE6" w:rsidP="00FA2BE6">
      <w:pPr>
        <w:shd w:val="clear" w:color="auto" w:fill="FFFFFF"/>
        <w:spacing w:after="0" w:line="240" w:lineRule="auto"/>
        <w:ind w:left="14"/>
        <w:rPr>
          <w:rFonts w:ascii="Times New Roman" w:eastAsia="Times New Roman" w:hAnsi="Times New Roman"/>
          <w:kern w:val="16"/>
          <w:lang w:val="lt-LT"/>
        </w:rPr>
      </w:pPr>
    </w:p>
    <w:p w14:paraId="78FC7E40" w14:textId="77777777" w:rsidR="00FA2BE6" w:rsidRPr="00433814" w:rsidRDefault="00FA2BE6" w:rsidP="00FA2BE6">
      <w:pPr>
        <w:tabs>
          <w:tab w:val="left" w:pos="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Pavartojus fentanilio, vieną parą negalima gerti alkoholio ar vartoti slopinamąjį poveikį sukeliančių preparatų.</w:t>
      </w:r>
    </w:p>
    <w:p w14:paraId="098464A6" w14:textId="77777777" w:rsidR="00FA2BE6" w:rsidRPr="00433814" w:rsidRDefault="00FA2BE6" w:rsidP="00FA2BE6">
      <w:pPr>
        <w:tabs>
          <w:tab w:val="left" w:pos="0"/>
        </w:tabs>
        <w:spacing w:after="0" w:line="240" w:lineRule="auto"/>
        <w:rPr>
          <w:rFonts w:ascii="Times New Roman" w:eastAsia="Times New Roman" w:hAnsi="Times New Roman"/>
          <w:lang w:val="lt-LT" w:eastAsia="x-none"/>
        </w:rPr>
      </w:pPr>
    </w:p>
    <w:p w14:paraId="3715F079" w14:textId="77777777" w:rsidR="00FA2BE6" w:rsidRPr="00433814" w:rsidRDefault="00FA2BE6" w:rsidP="00FA2BE6">
      <w:pPr>
        <w:tabs>
          <w:tab w:val="left" w:pos="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Fentaniliu gydant ilgai, atsiranda priklausomumas.</w:t>
      </w:r>
    </w:p>
    <w:p w14:paraId="5FB72653" w14:textId="77777777" w:rsidR="00FA2BE6" w:rsidRPr="00433814" w:rsidRDefault="00FA2BE6" w:rsidP="00FA2BE6">
      <w:pPr>
        <w:pStyle w:val="Betarp"/>
        <w:rPr>
          <w:lang w:val="lt-LT"/>
        </w:rPr>
      </w:pPr>
    </w:p>
    <w:p w14:paraId="10462C3A" w14:textId="77777777" w:rsidR="00FA2BE6" w:rsidRPr="00433814" w:rsidRDefault="00FA2BE6" w:rsidP="00FA2BE6">
      <w:pPr>
        <w:pStyle w:val="Betarp"/>
        <w:rPr>
          <w:lang w:val="lt-LT"/>
        </w:rPr>
      </w:pPr>
      <w:r w:rsidRPr="00433814">
        <w:rPr>
          <w:lang w:val="lt-LT"/>
        </w:rPr>
        <w:t>Dėl pakartotinio opioidinių vaistų nuo skausmo vartojimo jie gali tapti mažiau veiksmingi (Jūs prie jų galite priprasti). Taip pat gali išsivystyti priklausomybė arba piktnaudžiavimas, dėl kurių gali nutikti gyvybei pavojingas perdozavimas. Jeigu Jums neramu, kad galite tapti priklausomas nuo Fentanyl Kalceks, svarbu pasitarti su gydytoju.</w:t>
      </w:r>
    </w:p>
    <w:p w14:paraId="6F1B5A06" w14:textId="77777777" w:rsidR="00FA2BE6" w:rsidRPr="00433814" w:rsidRDefault="00FA2BE6" w:rsidP="00FA2BE6">
      <w:pPr>
        <w:pStyle w:val="Betarp"/>
        <w:rPr>
          <w:lang w:val="lt-LT"/>
        </w:rPr>
      </w:pPr>
    </w:p>
    <w:p w14:paraId="075997C9" w14:textId="77777777" w:rsidR="00FA2BE6" w:rsidRPr="00433814" w:rsidRDefault="00FA2BE6" w:rsidP="00FA2BE6">
      <w:pPr>
        <w:pStyle w:val="Betarp"/>
        <w:rPr>
          <w:lang w:val="lt-LT"/>
        </w:rPr>
      </w:pPr>
      <w:r w:rsidRPr="00433814">
        <w:rPr>
          <w:lang w:val="lt-LT"/>
        </w:rPr>
        <w:t>Nutraukus gydymą gali pasireikšti nutraukimo simptomai. Jeigu manote, kad taip atsitiko Jums, pasakykite apie tai savo gydytojui ar slaugytojai (taip pat žr. 4. skyrių „Galimas šalutinis poveikis).</w:t>
      </w:r>
    </w:p>
    <w:p w14:paraId="1320BA63" w14:textId="77777777" w:rsidR="00FA2BE6" w:rsidRPr="00433814" w:rsidRDefault="00FA2BE6" w:rsidP="00FA2BE6">
      <w:pPr>
        <w:pStyle w:val="Betarp"/>
        <w:rPr>
          <w:bCs/>
          <w:lang w:val="lt-LT" w:eastAsia="x-none"/>
        </w:rPr>
      </w:pPr>
    </w:p>
    <w:p w14:paraId="699B1C90" w14:textId="77777777" w:rsidR="00FA2BE6" w:rsidRPr="00433814" w:rsidRDefault="00FA2BE6" w:rsidP="00FA2BE6">
      <w:pPr>
        <w:pStyle w:val="Betarp"/>
        <w:rPr>
          <w:b/>
          <w:lang w:val="lt-LT"/>
        </w:rPr>
      </w:pPr>
      <w:r w:rsidRPr="00433814">
        <w:rPr>
          <w:b/>
          <w:lang w:val="lt-LT"/>
        </w:rPr>
        <w:t>Vaikams ir paaugliams</w:t>
      </w:r>
    </w:p>
    <w:p w14:paraId="7EA3ADC7" w14:textId="77777777" w:rsidR="00FA2BE6" w:rsidRPr="00433814" w:rsidRDefault="00FA2BE6" w:rsidP="00FA2BE6">
      <w:pPr>
        <w:pStyle w:val="Betarp"/>
        <w:rPr>
          <w:lang w:val="lt-LT"/>
        </w:rPr>
      </w:pPr>
      <w:r w:rsidRPr="00433814">
        <w:rPr>
          <w:lang w:val="lt-LT"/>
        </w:rPr>
        <w:t xml:space="preserve">Vaikai gali būti jautresni tiek gydomajam, tiek nepageidaujamam fentanilio poveikiui, ypač kvėpavimo slopinimui. </w:t>
      </w:r>
    </w:p>
    <w:p w14:paraId="684EB9F4" w14:textId="77777777" w:rsidR="00FA2BE6" w:rsidRPr="00433814" w:rsidRDefault="00FA2BE6" w:rsidP="00FA2BE6">
      <w:pPr>
        <w:tabs>
          <w:tab w:val="left" w:pos="0"/>
        </w:tabs>
        <w:spacing w:after="0" w:line="240" w:lineRule="auto"/>
        <w:ind w:left="720"/>
        <w:rPr>
          <w:rFonts w:ascii="Times New Roman" w:eastAsia="Times New Roman" w:hAnsi="Times New Roman"/>
          <w:lang w:val="lt-LT" w:eastAsia="x-none"/>
        </w:rPr>
      </w:pPr>
    </w:p>
    <w:p w14:paraId="2F40BFDA"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Kiti vaistai ir Fentanyl Kalceks</w:t>
      </w:r>
    </w:p>
    <w:p w14:paraId="620CCB7C" w14:textId="77777777" w:rsidR="00FA2BE6" w:rsidRPr="00433814" w:rsidRDefault="00FA2BE6" w:rsidP="00FA2BE6">
      <w:pPr>
        <w:tabs>
          <w:tab w:val="left" w:pos="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Jeigu vartojate ar neseniai vartojote kitų vaistų arba dėl to nesate tikri, apie tai pasakykite gydytojui arba slaugytojui.</w:t>
      </w:r>
    </w:p>
    <w:p w14:paraId="1FE74438" w14:textId="77777777" w:rsidR="00FA2BE6" w:rsidRPr="00433814" w:rsidRDefault="00FA2BE6" w:rsidP="00FA2BE6">
      <w:pPr>
        <w:spacing w:after="0" w:line="240" w:lineRule="auto"/>
        <w:rPr>
          <w:rFonts w:ascii="Times New Roman" w:eastAsia="Times New Roman" w:hAnsi="Times New Roman"/>
          <w:color w:val="000000"/>
          <w:lang w:val="lt-LT"/>
        </w:rPr>
      </w:pPr>
      <w:r w:rsidRPr="00433814">
        <w:rPr>
          <w:rFonts w:ascii="Times New Roman" w:eastAsia="Times New Roman" w:hAnsi="Times New Roman"/>
          <w:color w:val="000000"/>
          <w:lang w:val="lt-LT"/>
        </w:rPr>
        <w:t>Pasakykite gydytojui, jeigu vartojate bet kurio iš toliau išvardytų vaistų:</w:t>
      </w:r>
    </w:p>
    <w:p w14:paraId="0630C89A"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kitų opioidinių vaistų nuo skausmo, pvz., morfino;</w:t>
      </w:r>
    </w:p>
    <w:p w14:paraId="188C6E86"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kai kuriuos vaistus nervų pažaidos sukeltam skausmui malšinti (gabapentiną ir pregabaliną);</w:t>
      </w:r>
    </w:p>
    <w:p w14:paraId="5E78D575"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barbitūratų (migdomųjų preparatų), pvz., fenobarbitalio;</w:t>
      </w:r>
    </w:p>
    <w:p w14:paraId="5CA1CDFB"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benzodiazepinų (vaistų, vartojamų nuo miego sutrikimo ir nerimo);</w:t>
      </w:r>
    </w:p>
    <w:p w14:paraId="46680647"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vaistų nuo psichikos sutrikimų (neuroleptikų);</w:t>
      </w:r>
    </w:p>
    <w:p w14:paraId="1FC5A172"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kraujospūdį mažinančių vaistų;</w:t>
      </w:r>
    </w:p>
    <w:p w14:paraId="7BCF491C"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antidepresantų;</w:t>
      </w:r>
    </w:p>
    <w:p w14:paraId="5A34A7F0" w14:textId="77777777" w:rsidR="00FA2BE6" w:rsidRPr="00433814" w:rsidRDefault="00FA2BE6" w:rsidP="00FA2BE6">
      <w:pPr>
        <w:numPr>
          <w:ilvl w:val="0"/>
          <w:numId w:val="11"/>
        </w:numPr>
        <w:spacing w:after="0" w:line="240" w:lineRule="auto"/>
        <w:ind w:left="567" w:hanging="283"/>
        <w:rPr>
          <w:rFonts w:ascii="Times New Roman" w:eastAsia="Times New Roman" w:hAnsi="Times New Roman"/>
          <w:lang w:val="lt-LT" w:eastAsia="x-none"/>
        </w:rPr>
      </w:pPr>
      <w:r w:rsidRPr="00433814">
        <w:rPr>
          <w:rFonts w:ascii="Times New Roman" w:eastAsia="Times New Roman" w:hAnsi="Times New Roman"/>
          <w:lang w:val="lt-LT" w:eastAsia="x-none"/>
        </w:rPr>
        <w:t>vaistų nuo virusinių infekcinių ligų, pvz., ritonaviro. Fentanilis yra chemiškai nesuderinamas su narkozės indukcijai skirtais tiopentaliu ir metoheksitaliu, nes labai skiriasi jų pH reikšmės.</w:t>
      </w:r>
    </w:p>
    <w:p w14:paraId="311B8A44" w14:textId="77777777" w:rsidR="00FA2BE6" w:rsidRPr="00433814" w:rsidRDefault="00FA2BE6" w:rsidP="00FA2BE6">
      <w:pPr>
        <w:tabs>
          <w:tab w:val="left" w:pos="0"/>
        </w:tabs>
        <w:spacing w:after="0" w:line="240" w:lineRule="auto"/>
        <w:ind w:left="720"/>
        <w:rPr>
          <w:rFonts w:ascii="Times New Roman" w:eastAsia="Times New Roman" w:hAnsi="Times New Roman"/>
          <w:lang w:val="lt-LT" w:eastAsia="x-none"/>
        </w:rPr>
      </w:pPr>
    </w:p>
    <w:p w14:paraId="089411A6" w14:textId="77777777" w:rsidR="00FA2BE6" w:rsidRPr="00433814" w:rsidRDefault="00FA2BE6" w:rsidP="00FA2BE6">
      <w:pPr>
        <w:tabs>
          <w:tab w:val="left" w:pos="0"/>
        </w:tabs>
        <w:spacing w:after="0" w:line="240" w:lineRule="auto"/>
        <w:rPr>
          <w:rFonts w:ascii="Times New Roman" w:eastAsia="Times New Roman" w:hAnsi="Times New Roman"/>
          <w:b/>
          <w:lang w:val="lt-LT" w:eastAsia="x-none"/>
        </w:rPr>
      </w:pPr>
      <w:r w:rsidRPr="00433814">
        <w:rPr>
          <w:rFonts w:ascii="Times New Roman" w:eastAsia="Times New Roman" w:hAnsi="Times New Roman"/>
          <w:b/>
          <w:lang w:val="lt-LT" w:eastAsia="x-none"/>
        </w:rPr>
        <w:t>Fentanyl Kalceks vartojimas su alkoholiu</w:t>
      </w:r>
    </w:p>
    <w:p w14:paraId="3375B099" w14:textId="77777777" w:rsidR="00FA2BE6" w:rsidRPr="00433814" w:rsidRDefault="00FA2BE6" w:rsidP="00FA2BE6">
      <w:pPr>
        <w:tabs>
          <w:tab w:val="left" w:pos="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Alkoholis gali sustiprinti arba pailginti fentanilio sukeliamą kvėpavimo slopinimą.</w:t>
      </w:r>
    </w:p>
    <w:p w14:paraId="4504A643" w14:textId="77777777" w:rsidR="00FA2BE6" w:rsidRPr="00433814" w:rsidRDefault="00FA2BE6" w:rsidP="00FA2BE6">
      <w:pPr>
        <w:spacing w:after="0" w:line="240" w:lineRule="auto"/>
        <w:rPr>
          <w:rFonts w:ascii="Times New Roman" w:eastAsia="Times New Roman" w:hAnsi="Times New Roman"/>
          <w:lang w:val="lt-LT" w:eastAsia="x-none"/>
        </w:rPr>
      </w:pPr>
    </w:p>
    <w:p w14:paraId="5E6B3985"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Nėštumas ir žindymo laikotarpis</w:t>
      </w:r>
    </w:p>
    <w:p w14:paraId="528A93B5"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Jeigu esate nėščia, žindote kūdikį, manote, kad galbūt esate nėščia, arba planuojate pastoti, tai prieš vartodama šį vaistą, pasitarkite su gydytoju.</w:t>
      </w:r>
    </w:p>
    <w:p w14:paraId="29517247" w14:textId="77777777" w:rsidR="00FA2BE6" w:rsidRPr="00433814" w:rsidRDefault="00FA2BE6" w:rsidP="00FA2BE6">
      <w:pPr>
        <w:shd w:val="clear" w:color="auto" w:fill="FFFFFF"/>
        <w:spacing w:after="0" w:line="240" w:lineRule="auto"/>
        <w:ind w:left="5"/>
        <w:rPr>
          <w:rFonts w:ascii="Times New Roman" w:eastAsia="Times New Roman" w:hAnsi="Times New Roman"/>
          <w:kern w:val="16"/>
          <w:lang w:val="lt-LT"/>
        </w:rPr>
      </w:pPr>
      <w:r w:rsidRPr="00433814">
        <w:rPr>
          <w:rFonts w:ascii="Times New Roman" w:eastAsia="Times New Roman" w:hAnsi="Times New Roman"/>
          <w:kern w:val="16"/>
          <w:lang w:val="lt-LT"/>
        </w:rPr>
        <w:t xml:space="preserve">Nėštumo ir žindymo laikotarpiu </w:t>
      </w:r>
      <w:r w:rsidRPr="00433814">
        <w:rPr>
          <w:rFonts w:ascii="Times New Roman" w:eastAsia="Times New Roman" w:hAnsi="Times New Roman"/>
          <w:lang w:val="lt-LT"/>
        </w:rPr>
        <w:t>Fentanyl Kalceks vartoti nerekomenduojama</w:t>
      </w:r>
      <w:r w:rsidRPr="00433814">
        <w:rPr>
          <w:rFonts w:ascii="Times New Roman" w:eastAsia="Times New Roman" w:hAnsi="Times New Roman"/>
          <w:kern w:val="16"/>
          <w:lang w:val="lt-LT"/>
        </w:rPr>
        <w:t>.</w:t>
      </w:r>
    </w:p>
    <w:p w14:paraId="3499DA5F"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0D5B3A6B"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Vairavimas ir mechanizmų valdymas</w:t>
      </w:r>
    </w:p>
    <w:p w14:paraId="7FDCCE6B" w14:textId="77777777" w:rsidR="00FA2BE6" w:rsidRPr="00433814" w:rsidRDefault="00FA2BE6" w:rsidP="00FA2BE6">
      <w:pPr>
        <w:tabs>
          <w:tab w:val="left" w:pos="567"/>
        </w:tabs>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 xml:space="preserve">Pavartojus </w:t>
      </w:r>
      <w:r w:rsidRPr="00433814">
        <w:rPr>
          <w:rFonts w:ascii="Times New Roman" w:eastAsia="Times New Roman" w:hAnsi="Times New Roman"/>
          <w:lang w:val="lt-LT"/>
        </w:rPr>
        <w:t>Fentanyl Kalceks</w:t>
      </w:r>
      <w:r w:rsidRPr="00433814">
        <w:rPr>
          <w:rFonts w:ascii="Times New Roman" w:eastAsia="Times New Roman" w:hAnsi="Times New Roman"/>
          <w:kern w:val="16"/>
          <w:lang w:val="lt-LT"/>
        </w:rPr>
        <w:t>, net 24 valandas daiktai gali dvejintis arba būti matomi lyg per miglą, gali svaigti galva, išlikti apsvaigimas ir mieguistumas. Kol neišnyksta minėti pokyčiai, negalima vairuoti automobilio ir dirbti kitokio atidumo reikalaujančio darbo.</w:t>
      </w:r>
    </w:p>
    <w:p w14:paraId="54E7DDE0"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5E37AFB8" w14:textId="77777777" w:rsidR="00FA2BE6" w:rsidRPr="00433814" w:rsidRDefault="00FA2BE6" w:rsidP="00FA2BE6">
      <w:pPr>
        <w:tabs>
          <w:tab w:val="left" w:pos="540"/>
        </w:tabs>
        <w:spacing w:after="0" w:line="240" w:lineRule="auto"/>
        <w:rPr>
          <w:rFonts w:ascii="Times New Roman" w:eastAsia="Times New Roman" w:hAnsi="Times New Roman"/>
          <w:b/>
          <w:lang w:val="lt-LT" w:eastAsia="x-none"/>
        </w:rPr>
      </w:pPr>
      <w:r w:rsidRPr="00433814">
        <w:rPr>
          <w:rFonts w:ascii="Times New Roman" w:eastAsia="Times New Roman" w:hAnsi="Times New Roman"/>
          <w:b/>
          <w:lang w:val="lt-LT" w:eastAsia="lt-LT"/>
        </w:rPr>
        <w:t>Fentanyl</w:t>
      </w:r>
      <w:r w:rsidRPr="00433814">
        <w:rPr>
          <w:rFonts w:ascii="Times New Roman" w:eastAsia="Times New Roman" w:hAnsi="Times New Roman"/>
          <w:lang w:val="lt-LT" w:eastAsia="lt-LT"/>
        </w:rPr>
        <w:t xml:space="preserve"> </w:t>
      </w:r>
      <w:r w:rsidRPr="00433814">
        <w:rPr>
          <w:rFonts w:ascii="Times New Roman" w:eastAsia="Times New Roman" w:hAnsi="Times New Roman"/>
          <w:b/>
          <w:lang w:val="lt-LT" w:eastAsia="x-none"/>
        </w:rPr>
        <w:t>Kalceks sudėtyje yra natrio</w:t>
      </w:r>
    </w:p>
    <w:p w14:paraId="195CFB6A"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Kiekvienoje šio vaisto 2 ml ampulėje yra 7,08 mg natrio (valgomosios druskos sudedamosios dalies). Tai atitinka 0,35 % didžiausios rekomenduojamos natrio paros normos suaugusiesiems.</w:t>
      </w:r>
    </w:p>
    <w:p w14:paraId="1F25D59F"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0980EC8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31FE1676"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bookmarkStart w:id="4" w:name="_Toc129243266"/>
      <w:bookmarkStart w:id="5" w:name="_Toc129243141"/>
      <w:r w:rsidRPr="00433814">
        <w:rPr>
          <w:rFonts w:ascii="Times New Roman" w:eastAsia="Times New Roman" w:hAnsi="Times New Roman"/>
          <w:b/>
          <w:lang w:val="lt-LT" w:eastAsia="x-none"/>
        </w:rPr>
        <w:t>3.</w:t>
      </w:r>
      <w:r w:rsidRPr="00433814">
        <w:rPr>
          <w:rFonts w:ascii="Times New Roman" w:eastAsia="Times New Roman" w:hAnsi="Times New Roman"/>
          <w:b/>
          <w:lang w:val="lt-LT" w:eastAsia="x-none"/>
        </w:rPr>
        <w:tab/>
        <w:t xml:space="preserve">Kaip vartoti </w:t>
      </w:r>
      <w:bookmarkEnd w:id="4"/>
      <w:bookmarkEnd w:id="5"/>
      <w:r w:rsidRPr="00433814">
        <w:rPr>
          <w:rFonts w:ascii="Times New Roman" w:eastAsia="Times New Roman" w:hAnsi="Times New Roman"/>
          <w:b/>
          <w:lang w:val="lt-LT" w:eastAsia="x-none"/>
        </w:rPr>
        <w:t>Fentanyl Kalceks</w:t>
      </w:r>
    </w:p>
    <w:p w14:paraId="7BB08188" w14:textId="77777777" w:rsidR="00FA2BE6" w:rsidRPr="00433814" w:rsidRDefault="00FA2BE6" w:rsidP="00FA2BE6">
      <w:pPr>
        <w:spacing w:after="0" w:line="240" w:lineRule="auto"/>
        <w:outlineLvl w:val="1"/>
        <w:rPr>
          <w:rFonts w:ascii="Times New Roman" w:hAnsi="Times New Roman"/>
          <w:lang w:val="lt-LT"/>
        </w:rPr>
      </w:pPr>
    </w:p>
    <w:p w14:paraId="3D66485A" w14:textId="77777777" w:rsidR="00FA2BE6" w:rsidRPr="00433814" w:rsidRDefault="00FA2BE6" w:rsidP="00FA2BE6">
      <w:pPr>
        <w:spacing w:after="0" w:line="240" w:lineRule="auto"/>
        <w:outlineLvl w:val="1"/>
        <w:rPr>
          <w:rFonts w:ascii="Times New Roman" w:eastAsia="Times New Roman" w:hAnsi="Times New Roman"/>
          <w:lang w:val="lt-LT" w:eastAsia="x-none"/>
        </w:rPr>
      </w:pPr>
      <w:r w:rsidRPr="00433814">
        <w:rPr>
          <w:rFonts w:ascii="Times New Roman" w:eastAsia="Times New Roman" w:hAnsi="Times New Roman"/>
          <w:lang w:val="lt-LT" w:eastAsia="x-none"/>
        </w:rPr>
        <w:t>Fentanyl Kalceks gali būti vartojamas infuzijos ar injekcijos į veną arba į raumenis būdu.</w:t>
      </w:r>
    </w:p>
    <w:p w14:paraId="17F2679C" w14:textId="77777777" w:rsidR="00FA2BE6" w:rsidRPr="00433814" w:rsidRDefault="00FA2BE6" w:rsidP="00FA2BE6">
      <w:pPr>
        <w:spacing w:after="0" w:line="240" w:lineRule="auto"/>
        <w:outlineLvl w:val="1"/>
        <w:rPr>
          <w:rFonts w:ascii="Times New Roman" w:eastAsia="Times New Roman" w:hAnsi="Times New Roman"/>
          <w:lang w:val="lt-LT" w:eastAsia="x-none"/>
        </w:rPr>
      </w:pPr>
      <w:r w:rsidRPr="00433814">
        <w:rPr>
          <w:rFonts w:ascii="Times New Roman" w:eastAsia="Times New Roman" w:hAnsi="Times New Roman"/>
          <w:lang w:val="lt-LT" w:eastAsia="x-none"/>
        </w:rPr>
        <w:t>Jūsų gydytojas nuspręs, kiek Fentanyl Kalceks Jums reikia. Tai priklausys nuo Jūsų amžiaus, kūno svorio, bendros sveikatos būklės, ligų, kuriomis sergate, kitų vartojamų vaistų, kokio tipo ir trukmės operacija Jums paskirta, ir ar Jūs kvėpuosite patys ar Jums bus taikomas dirbtinis kvėpavimas.</w:t>
      </w:r>
    </w:p>
    <w:p w14:paraId="497D8704" w14:textId="77777777" w:rsidR="00FA2BE6" w:rsidRPr="00433814" w:rsidRDefault="00FA2BE6" w:rsidP="00FA2BE6">
      <w:pPr>
        <w:spacing w:after="0" w:line="240" w:lineRule="auto"/>
        <w:outlineLvl w:val="1"/>
        <w:rPr>
          <w:rFonts w:ascii="Times New Roman" w:eastAsia="Times New Roman" w:hAnsi="Times New Roman"/>
          <w:lang w:val="lt-LT" w:eastAsia="x-none"/>
        </w:rPr>
      </w:pPr>
    </w:p>
    <w:p w14:paraId="6FB178E5"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Jei turite klausimų dėl šio vaisto vartojimo, kreipkitės į gydytoją.</w:t>
      </w:r>
    </w:p>
    <w:p w14:paraId="0677DE3C"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p>
    <w:p w14:paraId="3F954CC8"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r w:rsidRPr="00433814">
        <w:rPr>
          <w:rFonts w:ascii="Times New Roman" w:eastAsia="Times New Roman" w:hAnsi="Times New Roman"/>
          <w:b/>
          <w:lang w:val="lt-LT" w:eastAsia="x-none"/>
        </w:rPr>
        <w:t>Vartojimas vaikams ir paaugliams</w:t>
      </w:r>
    </w:p>
    <w:p w14:paraId="5DAF7C35" w14:textId="77777777" w:rsidR="00FA2BE6" w:rsidRPr="00433814" w:rsidRDefault="00FA2BE6" w:rsidP="00FA2BE6">
      <w:pPr>
        <w:tabs>
          <w:tab w:val="left" w:pos="0"/>
        </w:tabs>
        <w:spacing w:after="0" w:line="240" w:lineRule="auto"/>
        <w:outlineLvl w:val="1"/>
        <w:rPr>
          <w:rFonts w:ascii="Times New Roman" w:eastAsia="Times New Roman" w:hAnsi="Times New Roman"/>
          <w:lang w:val="lt-LT" w:eastAsia="x-none"/>
        </w:rPr>
      </w:pPr>
      <w:r w:rsidRPr="00433814">
        <w:rPr>
          <w:rFonts w:ascii="Times New Roman" w:eastAsia="Times New Roman" w:hAnsi="Times New Roman"/>
          <w:lang w:val="lt-LT" w:eastAsia="x-none"/>
        </w:rPr>
        <w:t>Fentanyl Kalceks vartojamas vyresniems kaip 2 metų vaikams.</w:t>
      </w:r>
    </w:p>
    <w:p w14:paraId="303CD825" w14:textId="77777777" w:rsidR="00FA2BE6" w:rsidRPr="00433814" w:rsidRDefault="00FA2BE6" w:rsidP="00FA2BE6">
      <w:pPr>
        <w:tabs>
          <w:tab w:val="left" w:pos="0"/>
        </w:tabs>
        <w:spacing w:after="0" w:line="240" w:lineRule="auto"/>
        <w:outlineLvl w:val="1"/>
        <w:rPr>
          <w:rFonts w:ascii="Times New Roman" w:eastAsia="Times New Roman" w:hAnsi="Times New Roman"/>
          <w:lang w:val="lt-LT" w:eastAsia="x-none"/>
        </w:rPr>
      </w:pPr>
      <w:r w:rsidRPr="00433814">
        <w:rPr>
          <w:rFonts w:ascii="Times New Roman" w:eastAsia="Times New Roman" w:hAnsi="Times New Roman"/>
          <w:lang w:val="lt-LT" w:eastAsia="x-none"/>
        </w:rPr>
        <w:t>Vaikams skiriama vaisto dozė visada priklausys nuo jų kūno svorio.</w:t>
      </w:r>
    </w:p>
    <w:p w14:paraId="293CC395"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p>
    <w:p w14:paraId="1B27F130"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 xml:space="preserve">Ką daryti pavartojus per didelę </w:t>
      </w:r>
      <w:r w:rsidRPr="00433814">
        <w:rPr>
          <w:rFonts w:ascii="Times New Roman" w:eastAsia="Times New Roman" w:hAnsi="Times New Roman"/>
          <w:b/>
          <w:bCs/>
          <w:iCs/>
          <w:lang w:val="lt-LT"/>
        </w:rPr>
        <w:t xml:space="preserve">Fentanyl Kalceks </w:t>
      </w:r>
      <w:r w:rsidRPr="00433814">
        <w:rPr>
          <w:rFonts w:ascii="Times New Roman" w:eastAsia="Times New Roman" w:hAnsi="Times New Roman"/>
          <w:b/>
          <w:bCs/>
          <w:lang w:val="lt-LT"/>
        </w:rPr>
        <w:t>dozę</w:t>
      </w:r>
    </w:p>
    <w:p w14:paraId="665C91E8" w14:textId="77777777" w:rsidR="00FA2BE6" w:rsidRPr="00433814" w:rsidRDefault="00FA2BE6" w:rsidP="00FA2BE6">
      <w:pPr>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14:paraId="08565876" w14:textId="77777777" w:rsidR="00FA2BE6" w:rsidRPr="00433814" w:rsidRDefault="00FA2BE6" w:rsidP="00FA2BE6">
      <w:pPr>
        <w:spacing w:after="0" w:line="240" w:lineRule="auto"/>
        <w:rPr>
          <w:rFonts w:ascii="Times New Roman" w:eastAsia="Times New Roman" w:hAnsi="Times New Roman"/>
          <w:lang w:val="lt-LT"/>
        </w:rPr>
      </w:pPr>
      <w:r w:rsidRPr="00433814">
        <w:rPr>
          <w:rFonts w:ascii="Times New Roman" w:eastAsia="Times New Roman" w:hAnsi="Times New Roman"/>
          <w:lang w:val="lt-LT"/>
        </w:rPr>
        <w:t>Perdozavimas gali sukelti galvos smegenų veiklos sutrikimas (vadinamas toksine leukoencefalopatija).</w:t>
      </w:r>
    </w:p>
    <w:p w14:paraId="738C5EE9"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6B220BC0"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1429AF60"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bookmarkStart w:id="6" w:name="_Toc129243267"/>
      <w:bookmarkStart w:id="7" w:name="_Toc129243142"/>
      <w:r w:rsidRPr="00433814">
        <w:rPr>
          <w:rFonts w:ascii="Times New Roman" w:eastAsia="Times New Roman" w:hAnsi="Times New Roman"/>
          <w:b/>
          <w:lang w:val="lt-LT" w:eastAsia="x-none"/>
        </w:rPr>
        <w:t>4.</w:t>
      </w:r>
      <w:r w:rsidRPr="00433814">
        <w:rPr>
          <w:rFonts w:ascii="Times New Roman" w:eastAsia="Times New Roman" w:hAnsi="Times New Roman"/>
          <w:b/>
          <w:lang w:val="lt-LT" w:eastAsia="x-none"/>
        </w:rPr>
        <w:tab/>
        <w:t>Galimas šalutinis poveikis</w:t>
      </w:r>
      <w:bookmarkEnd w:id="6"/>
      <w:bookmarkEnd w:id="7"/>
    </w:p>
    <w:p w14:paraId="1E39BBA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27E013D0"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bCs/>
          <w:iCs/>
          <w:lang w:val="lt-LT" w:eastAsia="x-none"/>
        </w:rPr>
        <w:t>Šis vaistas</w:t>
      </w:r>
      <w:r w:rsidRPr="00433814">
        <w:rPr>
          <w:rFonts w:ascii="Times New Roman" w:eastAsia="Times New Roman" w:hAnsi="Times New Roman"/>
          <w:lang w:val="lt-LT" w:eastAsia="x-none"/>
        </w:rPr>
        <w:t>, kaip ir visi kiti, gali sukelti šalutinį poveikį, nors jis pasireiškia ne visiems žmonėms.</w:t>
      </w:r>
    </w:p>
    <w:p w14:paraId="5A64E3DC"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6B864BD5" w14:textId="77777777" w:rsidR="00FA2BE6" w:rsidRPr="00433814" w:rsidRDefault="00FA2BE6" w:rsidP="00FA2BE6">
      <w:pPr>
        <w:shd w:val="clear" w:color="auto" w:fill="FFFFFF"/>
        <w:spacing w:after="0" w:line="240" w:lineRule="auto"/>
        <w:ind w:left="19"/>
        <w:rPr>
          <w:rFonts w:ascii="Times New Roman" w:eastAsia="Times New Roman" w:hAnsi="Times New Roman"/>
          <w:i/>
          <w:kern w:val="16"/>
          <w:lang w:val="lt-LT"/>
        </w:rPr>
      </w:pPr>
      <w:r w:rsidRPr="00433814">
        <w:rPr>
          <w:rFonts w:ascii="Times New Roman" w:hAnsi="Times New Roman"/>
          <w:b/>
          <w:bCs/>
          <w:noProof/>
          <w:snapToGrid w:val="0"/>
          <w:lang w:val="lt-LT"/>
        </w:rPr>
        <w:t>Labai dažni šalutinio poveikio reiškiniai (gali pasireikšti ne rečiau kaip 1 iš 10 asmenų):</w:t>
      </w:r>
    </w:p>
    <w:p w14:paraId="1A180D36" w14:textId="77777777" w:rsidR="00FA2BE6" w:rsidRPr="00433814" w:rsidRDefault="00FA2BE6" w:rsidP="00FA2BE6">
      <w:pPr>
        <w:numPr>
          <w:ilvl w:val="0"/>
          <w:numId w:val="1"/>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Raumenų sąstingis (kuris gali apimti ir krūtinės raumenis).</w:t>
      </w:r>
    </w:p>
    <w:p w14:paraId="27BF9A93" w14:textId="77777777" w:rsidR="00FA2BE6" w:rsidRPr="00433814" w:rsidRDefault="00FA2BE6" w:rsidP="00FA2BE6">
      <w:pPr>
        <w:numPr>
          <w:ilvl w:val="0"/>
          <w:numId w:val="1"/>
        </w:numPr>
        <w:spacing w:after="0" w:line="240" w:lineRule="auto"/>
        <w:contextualSpacing/>
        <w:rPr>
          <w:rFonts w:ascii="Times New Roman" w:eastAsia="Times New Roman" w:hAnsi="Times New Roman"/>
          <w:kern w:val="16"/>
          <w:lang w:val="lt-LT"/>
        </w:rPr>
      </w:pPr>
      <w:r w:rsidRPr="00433814">
        <w:rPr>
          <w:rFonts w:ascii="Times New Roman" w:eastAsia="Times New Roman" w:hAnsi="Times New Roman"/>
          <w:kern w:val="16"/>
          <w:lang w:val="lt-LT"/>
        </w:rPr>
        <w:t>Pykinimas, vėmimas.</w:t>
      </w:r>
    </w:p>
    <w:p w14:paraId="7C99B797"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302512EB" w14:textId="77777777" w:rsidR="00FA2BE6" w:rsidRPr="00433814" w:rsidRDefault="00FA2BE6" w:rsidP="00FA2BE6">
      <w:pPr>
        <w:shd w:val="clear" w:color="auto" w:fill="FFFFFF"/>
        <w:spacing w:after="0" w:line="240" w:lineRule="auto"/>
        <w:ind w:left="19"/>
        <w:rPr>
          <w:rFonts w:ascii="Times New Roman" w:eastAsia="Times New Roman" w:hAnsi="Times New Roman"/>
          <w:i/>
          <w:kern w:val="16"/>
          <w:lang w:val="lt-LT"/>
        </w:rPr>
      </w:pPr>
      <w:r w:rsidRPr="00433814">
        <w:rPr>
          <w:rFonts w:ascii="Times New Roman" w:hAnsi="Times New Roman"/>
          <w:b/>
          <w:bCs/>
          <w:noProof/>
          <w:snapToGrid w:val="0"/>
          <w:lang w:val="lt-LT"/>
        </w:rPr>
        <w:t>Dažni šalutinio poveikio reiškiniai (gali pasireikšti rečiau kaip 1 iš 10 asmenų):</w:t>
      </w:r>
    </w:p>
    <w:p w14:paraId="19538CFA"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 xml:space="preserve">Sujaudinimas. </w:t>
      </w:r>
    </w:p>
    <w:p w14:paraId="355410DD"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Sunkiai kontroliuojami, pasikartojantys kūno judesiai.</w:t>
      </w:r>
    </w:p>
    <w:p w14:paraId="7517B10B" w14:textId="77777777" w:rsidR="00FA2BE6" w:rsidRPr="00433814" w:rsidRDefault="00FA2BE6" w:rsidP="00FA2BE6">
      <w:pPr>
        <w:numPr>
          <w:ilvl w:val="0"/>
          <w:numId w:val="2"/>
        </w:numPr>
        <w:spacing w:after="0" w:line="240" w:lineRule="auto"/>
        <w:contextualSpacing/>
        <w:rPr>
          <w:rFonts w:ascii="Times New Roman" w:eastAsia="Times New Roman" w:hAnsi="Times New Roman"/>
          <w:kern w:val="16"/>
          <w:lang w:val="lt-LT"/>
        </w:rPr>
      </w:pPr>
      <w:r w:rsidRPr="00433814">
        <w:rPr>
          <w:rFonts w:ascii="Times New Roman" w:eastAsia="Times New Roman" w:hAnsi="Times New Roman"/>
          <w:kern w:val="16"/>
          <w:lang w:val="lt-LT"/>
        </w:rPr>
        <w:t>Mieguistumas</w:t>
      </w:r>
      <w:r w:rsidRPr="00433814">
        <w:rPr>
          <w:rFonts w:ascii="Times New Roman" w:eastAsia="Times New Roman" w:hAnsi="Times New Roman"/>
          <w:lang w:val="lt-LT"/>
        </w:rPr>
        <w:t>, g</w:t>
      </w:r>
      <w:r w:rsidRPr="00433814">
        <w:rPr>
          <w:rFonts w:ascii="Times New Roman" w:eastAsia="Times New Roman" w:hAnsi="Times New Roman"/>
          <w:kern w:val="16"/>
          <w:lang w:val="lt-LT"/>
        </w:rPr>
        <w:t>alvos svaigimas.</w:t>
      </w:r>
    </w:p>
    <w:p w14:paraId="28EFED22"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Regos problemos.</w:t>
      </w:r>
    </w:p>
    <w:p w14:paraId="1768E7D4"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Nereguliarus širdies ritmas (lėtas ar greitas).</w:t>
      </w:r>
    </w:p>
    <w:p w14:paraId="2E926584"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Žemas ar aukštas kraujospūdis.</w:t>
      </w:r>
    </w:p>
    <w:p w14:paraId="414D46F4"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Venų skausmas.</w:t>
      </w:r>
    </w:p>
    <w:p w14:paraId="4CA7DBDA"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Kraujagyslių išsiplėtimas.</w:t>
      </w:r>
    </w:p>
    <w:p w14:paraId="5EAA1289"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Springimas, kurį sukelia gerklės raumenų spazmas.</w:t>
      </w:r>
    </w:p>
    <w:p w14:paraId="3D95F187"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Kvėpavimo sunkumas ar švokštimas.</w:t>
      </w:r>
    </w:p>
    <w:p w14:paraId="3C5FA721"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Trumpas kvėpavimo sustojimas (apnėja) (gydytojas turi vaistų, skirtų to išvengti).</w:t>
      </w:r>
    </w:p>
    <w:p w14:paraId="3C9B63B9"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Odos išbėrimas.</w:t>
      </w:r>
    </w:p>
    <w:p w14:paraId="304D75AB" w14:textId="77777777" w:rsidR="00FA2BE6" w:rsidRPr="00433814" w:rsidRDefault="00FA2BE6" w:rsidP="00FA2BE6">
      <w:pPr>
        <w:numPr>
          <w:ilvl w:val="0"/>
          <w:numId w:val="2"/>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Sumišimas po operacijos.</w:t>
      </w:r>
    </w:p>
    <w:p w14:paraId="26A7E336"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11C44A0A" w14:textId="77777777" w:rsidR="00FA2BE6" w:rsidRPr="00433814" w:rsidRDefault="00FA2BE6" w:rsidP="00FA2BE6">
      <w:pPr>
        <w:tabs>
          <w:tab w:val="left" w:pos="567"/>
        </w:tabs>
        <w:spacing w:after="0"/>
        <w:rPr>
          <w:rFonts w:ascii="Times New Roman" w:eastAsia="Times New Roman" w:hAnsi="Times New Roman"/>
          <w:i/>
          <w:kern w:val="16"/>
          <w:lang w:val="lt-LT"/>
        </w:rPr>
      </w:pPr>
      <w:r w:rsidRPr="00433814">
        <w:rPr>
          <w:rFonts w:ascii="Times New Roman" w:hAnsi="Times New Roman"/>
          <w:b/>
          <w:bCs/>
          <w:noProof/>
          <w:snapToGrid w:val="0"/>
          <w:lang w:val="lt-LT"/>
        </w:rPr>
        <w:t>Nedažni šalutinio poveikio reiškiniai (gali pasireikšti rečiau kaip 1 iš 100 asmenų):</w:t>
      </w:r>
    </w:p>
    <w:p w14:paraId="325916AF"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Nuotaikos pakilimas.</w:t>
      </w:r>
    </w:p>
    <w:p w14:paraId="1EC80221" w14:textId="77777777" w:rsidR="00FA2BE6" w:rsidRPr="00433814" w:rsidRDefault="00FA2BE6" w:rsidP="00FA2BE6">
      <w:pPr>
        <w:numPr>
          <w:ilvl w:val="0"/>
          <w:numId w:val="3"/>
        </w:numPr>
        <w:spacing w:after="0" w:line="240" w:lineRule="auto"/>
        <w:contextualSpacing/>
        <w:rPr>
          <w:rFonts w:ascii="Times New Roman" w:eastAsia="Times New Roman" w:hAnsi="Times New Roman"/>
          <w:kern w:val="16"/>
          <w:lang w:val="lt-LT"/>
        </w:rPr>
      </w:pPr>
      <w:r w:rsidRPr="00433814">
        <w:rPr>
          <w:rFonts w:ascii="Times New Roman" w:eastAsia="Times New Roman" w:hAnsi="Times New Roman"/>
          <w:kern w:val="16"/>
          <w:lang w:val="lt-LT"/>
        </w:rPr>
        <w:t>Galvos skausmas.</w:t>
      </w:r>
    </w:p>
    <w:p w14:paraId="7A067B8F"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Venų patinimas ir krešėjimo pakitimai (flebitas).</w:t>
      </w:r>
    </w:p>
    <w:p w14:paraId="65BF1967"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Nereguliarus kraujo spaudimo kitimas.</w:t>
      </w:r>
    </w:p>
    <w:p w14:paraId="6F3E7961"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Greitesnis, nei įprasta, kvėpavimas.</w:t>
      </w:r>
    </w:p>
    <w:p w14:paraId="4AC36CD5"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Žagsulys.</w:t>
      </w:r>
    </w:p>
    <w:p w14:paraId="4633051D"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Kūno temperatūros sumažėjimas ar šiurpulys.</w:t>
      </w:r>
    </w:p>
    <w:p w14:paraId="2E580C4B" w14:textId="77777777" w:rsidR="00FA2BE6" w:rsidRPr="00433814" w:rsidRDefault="00FA2BE6" w:rsidP="00FA2BE6">
      <w:pPr>
        <w:numPr>
          <w:ilvl w:val="0"/>
          <w:numId w:val="3"/>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Aneztezijos sukelos kvėpavimo takų komplikacijos.</w:t>
      </w:r>
    </w:p>
    <w:p w14:paraId="02DC5C29" w14:textId="77777777" w:rsidR="00FA2BE6" w:rsidRPr="00433814" w:rsidRDefault="00FA2BE6" w:rsidP="00FA2BE6">
      <w:pPr>
        <w:shd w:val="clear" w:color="auto" w:fill="FFFFFF"/>
        <w:spacing w:after="0" w:line="240" w:lineRule="auto"/>
        <w:rPr>
          <w:rFonts w:ascii="Times New Roman" w:eastAsia="Times New Roman" w:hAnsi="Times New Roman"/>
          <w:kern w:val="16"/>
          <w:lang w:val="lt-LT"/>
        </w:rPr>
      </w:pPr>
    </w:p>
    <w:p w14:paraId="5AC84C3D" w14:textId="77777777" w:rsidR="00FA2BE6" w:rsidRPr="00433814" w:rsidRDefault="00FA2BE6" w:rsidP="00FA2BE6">
      <w:pPr>
        <w:tabs>
          <w:tab w:val="left" w:pos="567"/>
        </w:tabs>
        <w:spacing w:after="0"/>
        <w:rPr>
          <w:rFonts w:ascii="Times New Roman" w:eastAsia="Times New Roman" w:hAnsi="Times New Roman"/>
          <w:i/>
          <w:kern w:val="16"/>
          <w:lang w:val="lt-LT"/>
        </w:rPr>
      </w:pPr>
      <w:r w:rsidRPr="00433814">
        <w:rPr>
          <w:rFonts w:ascii="Times New Roman" w:hAnsi="Times New Roman"/>
          <w:b/>
          <w:bCs/>
          <w:noProof/>
          <w:snapToGrid w:val="0"/>
          <w:lang w:val="lt-LT"/>
        </w:rPr>
        <w:t>Reti šalutinio poveikio reiškiniai (gali pasireikšti rečiau kaip 1 iš 1 000 asmenų):</w:t>
      </w:r>
    </w:p>
    <w:p w14:paraId="5121949B" w14:textId="77777777" w:rsidR="00FA2BE6" w:rsidRPr="00433814" w:rsidRDefault="00FA2BE6" w:rsidP="00FA2BE6">
      <w:pPr>
        <w:numPr>
          <w:ilvl w:val="0"/>
          <w:numId w:val="5"/>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433814">
        <w:rPr>
          <w:rFonts w:ascii="Times New Roman" w:eastAsia="Times New Roman" w:hAnsi="Times New Roman"/>
          <w:kern w:val="16"/>
          <w:lang w:val="lt-LT"/>
        </w:rPr>
        <w:lastRenderedPageBreak/>
        <w:t>Širdies raumens susitraukimų sustojimas (asistolija) (gydytojas turi vaistų, skirtų to išvengti).</w:t>
      </w:r>
    </w:p>
    <w:p w14:paraId="104EE3FD" w14:textId="77777777" w:rsidR="00FA2BE6" w:rsidRPr="00433814" w:rsidRDefault="00FA2BE6" w:rsidP="00FA2BE6">
      <w:pPr>
        <w:numPr>
          <w:ilvl w:val="0"/>
          <w:numId w:val="5"/>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433814">
        <w:rPr>
          <w:rFonts w:ascii="Times New Roman" w:eastAsia="Times New Roman" w:hAnsi="Times New Roman"/>
          <w:kern w:val="16"/>
          <w:lang w:val="lt-LT"/>
        </w:rPr>
        <w:t>Kvėpavimo slopinimas.</w:t>
      </w:r>
    </w:p>
    <w:p w14:paraId="3D8D270B" w14:textId="77777777" w:rsidR="00FA2BE6" w:rsidRPr="00433814" w:rsidRDefault="00FA2BE6" w:rsidP="00FA2BE6">
      <w:pPr>
        <w:shd w:val="clear" w:color="auto" w:fill="FFFFFF"/>
        <w:spacing w:after="0" w:line="240" w:lineRule="auto"/>
        <w:rPr>
          <w:rFonts w:ascii="Times New Roman" w:eastAsia="Times New Roman" w:hAnsi="Times New Roman"/>
          <w:kern w:val="16"/>
          <w:lang w:val="lt-LT"/>
        </w:rPr>
      </w:pPr>
    </w:p>
    <w:p w14:paraId="6B1FAB6F" w14:textId="77777777" w:rsidR="00FA2BE6" w:rsidRPr="00433814" w:rsidRDefault="00FA2BE6" w:rsidP="00FA2BE6">
      <w:pPr>
        <w:shd w:val="clear" w:color="auto" w:fill="FFFFFF"/>
        <w:spacing w:after="0" w:line="240" w:lineRule="auto"/>
        <w:rPr>
          <w:rFonts w:ascii="Times New Roman" w:eastAsia="Times New Roman" w:hAnsi="Times New Roman"/>
          <w:i/>
          <w:kern w:val="16"/>
          <w:lang w:val="lt-LT"/>
        </w:rPr>
      </w:pPr>
      <w:r w:rsidRPr="00433814">
        <w:rPr>
          <w:rFonts w:ascii="Times New Roman" w:hAnsi="Times New Roman"/>
          <w:b/>
          <w:bCs/>
          <w:noProof/>
          <w:snapToGrid w:val="0"/>
          <w:lang w:val="lt-LT"/>
        </w:rPr>
        <w:t>Labai reti šalutinio poveikio reiškiniai (gali pasireikšti rečiau kaip 1 iš 10 000 asmenų):</w:t>
      </w:r>
    </w:p>
    <w:p w14:paraId="3900A461" w14:textId="77777777" w:rsidR="00FA2BE6" w:rsidRPr="00433814" w:rsidRDefault="00FA2BE6" w:rsidP="00FA2BE6">
      <w:pPr>
        <w:numPr>
          <w:ilvl w:val="0"/>
          <w:numId w:val="6"/>
        </w:numPr>
        <w:shd w:val="clear" w:color="auto" w:fill="FFFFFF"/>
        <w:spacing w:after="0" w:line="240" w:lineRule="auto"/>
        <w:ind w:left="426" w:hanging="426"/>
        <w:contextualSpacing/>
        <w:rPr>
          <w:rFonts w:ascii="Times New Roman" w:eastAsia="Times New Roman" w:hAnsi="Times New Roman"/>
          <w:i/>
          <w:kern w:val="16"/>
          <w:lang w:val="lt-LT"/>
        </w:rPr>
      </w:pPr>
      <w:r w:rsidRPr="00433814">
        <w:rPr>
          <w:rFonts w:ascii="Times New Roman" w:eastAsia="Times New Roman" w:hAnsi="Times New Roman"/>
          <w:kern w:val="16"/>
          <w:lang w:val="lt-LT"/>
        </w:rPr>
        <w:t>Nemiga.</w:t>
      </w:r>
    </w:p>
    <w:p w14:paraId="68AEFC2C" w14:textId="77777777" w:rsidR="00FA2BE6" w:rsidRPr="00433814" w:rsidRDefault="00FA2BE6" w:rsidP="00FA2BE6">
      <w:pPr>
        <w:numPr>
          <w:ilvl w:val="0"/>
          <w:numId w:val="6"/>
        </w:numPr>
        <w:shd w:val="clear" w:color="auto" w:fill="FFFFFF"/>
        <w:spacing w:after="0" w:line="240" w:lineRule="auto"/>
        <w:ind w:left="426" w:hanging="426"/>
        <w:contextualSpacing/>
        <w:rPr>
          <w:rFonts w:ascii="Times New Roman" w:eastAsia="Times New Roman" w:hAnsi="Times New Roman"/>
          <w:i/>
          <w:kern w:val="16"/>
          <w:lang w:val="lt-LT"/>
        </w:rPr>
      </w:pPr>
      <w:r w:rsidRPr="00433814">
        <w:rPr>
          <w:rFonts w:ascii="Times New Roman" w:eastAsia="Times New Roman" w:hAnsi="Times New Roman"/>
          <w:kern w:val="16"/>
          <w:lang w:val="lt-LT"/>
        </w:rPr>
        <w:t>Sutrikusi lytinė funkcija (pvz., libido sumažėjimas).</w:t>
      </w:r>
    </w:p>
    <w:p w14:paraId="1C0D0325" w14:textId="77777777" w:rsidR="00FA2BE6" w:rsidRPr="00433814" w:rsidRDefault="00FA2BE6" w:rsidP="00FA2BE6">
      <w:pPr>
        <w:shd w:val="clear" w:color="auto" w:fill="FFFFFF"/>
        <w:spacing w:after="0" w:line="240" w:lineRule="auto"/>
        <w:rPr>
          <w:rFonts w:ascii="Times New Roman" w:hAnsi="Times New Roman"/>
          <w:b/>
          <w:bCs/>
          <w:noProof/>
          <w:snapToGrid w:val="0"/>
          <w:lang w:val="lt-LT"/>
        </w:rPr>
      </w:pPr>
    </w:p>
    <w:p w14:paraId="3A3E7025" w14:textId="77777777" w:rsidR="00FA2BE6" w:rsidRPr="00433814" w:rsidRDefault="00FA2BE6" w:rsidP="00FA2BE6">
      <w:pPr>
        <w:shd w:val="clear" w:color="auto" w:fill="FFFFFF"/>
        <w:spacing w:after="0" w:line="240" w:lineRule="auto"/>
        <w:rPr>
          <w:rFonts w:ascii="Times New Roman" w:eastAsia="Times New Roman" w:hAnsi="Times New Roman"/>
          <w:i/>
          <w:kern w:val="16"/>
          <w:lang w:val="lt-LT"/>
        </w:rPr>
      </w:pPr>
      <w:r w:rsidRPr="00433814">
        <w:rPr>
          <w:rFonts w:ascii="Times New Roman" w:hAnsi="Times New Roman"/>
          <w:b/>
          <w:bCs/>
          <w:noProof/>
          <w:snapToGrid w:val="0"/>
          <w:lang w:val="lt-LT"/>
        </w:rPr>
        <w:t>Šalutinio poveikio reiškiniai, kurių dažnis nežinomas (negali būti apskaičiuotas pagal turimus duomenis):</w:t>
      </w:r>
    </w:p>
    <w:p w14:paraId="0860FCC8"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Sunki alerginė reakcija, kuri gali sukelti kraujo spaudimo sumažėjimą, kvėpavimo pasunkėjimą  ar odos išbėrimą (anafilaksija).</w:t>
      </w:r>
    </w:p>
    <w:p w14:paraId="0BCE471F"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Dilgėlinė.</w:t>
      </w:r>
    </w:p>
    <w:p w14:paraId="038B282A"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Konvulsijos (traukuliai).</w:t>
      </w:r>
    </w:p>
    <w:p w14:paraId="0C9073B5"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Sąmonės praradimas.</w:t>
      </w:r>
    </w:p>
    <w:p w14:paraId="1CB38CD2"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Raumenų trūkčiojimas.</w:t>
      </w:r>
    </w:p>
    <w:p w14:paraId="2F2E1242"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Širdies sustojimas (gydytojas turi vaistų, skirtų to išvengti).</w:t>
      </w:r>
    </w:p>
    <w:p w14:paraId="157F29C6"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Odos niežulys.</w:t>
      </w:r>
    </w:p>
    <w:p w14:paraId="4A724275"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Kliedesys (simptomai gali apimti susijaudinimo, nerimavimo, dezorientacijos, sumišimo, baimės, nesančių dalykų matymo ar girdėjimo, miego sutrikimo bei košmarų derinį).</w:t>
      </w:r>
    </w:p>
    <w:p w14:paraId="1C6C5ED1" w14:textId="77777777" w:rsidR="00FA2BE6" w:rsidRPr="00433814" w:rsidRDefault="00FA2BE6" w:rsidP="00FA2BE6">
      <w:pPr>
        <w:numPr>
          <w:ilvl w:val="0"/>
          <w:numId w:val="4"/>
        </w:numPr>
        <w:shd w:val="clear" w:color="auto" w:fill="FFFFFF"/>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Abstinencijos būklės simptomai (gali pasireikšti toliau išvardytas šalutinis poveikis: pykinimas, vėmimas, viduriavimas, nerimas, šiurpulys, drebulys ir prakaitavimas).</w:t>
      </w:r>
    </w:p>
    <w:p w14:paraId="047E4960"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7BD1AC5B"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r w:rsidRPr="00433814">
        <w:rPr>
          <w:rFonts w:ascii="Times New Roman" w:eastAsia="Times New Roman" w:hAnsi="Times New Roman"/>
          <w:kern w:val="16"/>
          <w:lang w:val="lt-LT"/>
        </w:rPr>
        <w:t>Tęsiant šio vaisto vartojimą, gali pasireikšti tolerancija, kuri gali sumažinti jo veiksmingumą. Tai taip pat jis gali sukelti priklausomybę.</w:t>
      </w:r>
    </w:p>
    <w:p w14:paraId="35CE2003"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3FAEDDCB"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r w:rsidRPr="00433814">
        <w:rPr>
          <w:rFonts w:ascii="Times New Roman" w:eastAsia="Times New Roman" w:hAnsi="Times New Roman"/>
          <w:kern w:val="16"/>
          <w:lang w:val="lt-LT"/>
        </w:rPr>
        <w:t>Jei Fentanyl Kalceks yra vartojamas kartu su kitais vaistais, vadinamais neuroleptikais, kurie yra skiriami prieš operaciją miegui sukelti, gali atsirasti dar kitoks poveikis, pavyzdžiui, drebulys ir (ar) virpulys, sujaudinimas; po operacijos - haliucinacijos, drebulys, ryškus raumenų sąstingis ar spazmai, judesių sulėtėjimas ir seilių perteklius.</w:t>
      </w:r>
    </w:p>
    <w:p w14:paraId="327F9242"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631ABBD3" w14:textId="77777777" w:rsidR="00FA2BE6" w:rsidRPr="00433814" w:rsidRDefault="00FA2BE6" w:rsidP="00FA2BE6">
      <w:pPr>
        <w:shd w:val="clear" w:color="auto" w:fill="FFFFFF"/>
        <w:spacing w:after="0" w:line="240" w:lineRule="auto"/>
        <w:ind w:left="19"/>
        <w:rPr>
          <w:rFonts w:ascii="Times New Roman" w:eastAsia="Times New Roman" w:hAnsi="Times New Roman"/>
          <w:i/>
          <w:kern w:val="16"/>
          <w:lang w:val="lt-LT"/>
        </w:rPr>
      </w:pPr>
      <w:r w:rsidRPr="00433814">
        <w:rPr>
          <w:rFonts w:ascii="Times New Roman" w:eastAsia="Times New Roman" w:hAnsi="Times New Roman"/>
          <w:i/>
          <w:kern w:val="16"/>
          <w:lang w:val="lt-LT"/>
        </w:rPr>
        <w:t>Serotonino sindomas</w:t>
      </w:r>
    </w:p>
    <w:p w14:paraId="13A4834B"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r w:rsidRPr="00433814">
        <w:rPr>
          <w:rFonts w:ascii="Times New Roman" w:eastAsia="Times New Roman" w:hAnsi="Times New Roman"/>
          <w:kern w:val="16"/>
          <w:lang w:val="lt-LT"/>
        </w:rPr>
        <w:t>Kartu vartojant kitų vaistų nuo depresijos gali pasireikšti potencialiai gyvybei pavojingas serotonino sindromas. Požymiai gali būti sujaudinimas, haliucinacijos, koma, greitas širdies plakimas, nestabilus kraujospūdis, padidėjusi kūno temperatūra, pernelyg suaktyvėję refleksai, koordinacijos stoka, sąstingis, pykinimas, vėmimas, viduriavimas (žr. „Įspėjimai ir atsargumo priemonės“).</w:t>
      </w:r>
    </w:p>
    <w:p w14:paraId="294D8E78" w14:textId="77777777" w:rsidR="00FA2BE6" w:rsidRPr="00433814" w:rsidRDefault="00FA2BE6" w:rsidP="00FA2BE6">
      <w:pPr>
        <w:shd w:val="clear" w:color="auto" w:fill="FFFFFF"/>
        <w:spacing w:after="0" w:line="240" w:lineRule="auto"/>
        <w:ind w:left="19"/>
        <w:rPr>
          <w:rFonts w:ascii="Times New Roman" w:eastAsia="Times New Roman" w:hAnsi="Times New Roman"/>
          <w:kern w:val="16"/>
          <w:lang w:val="lt-LT"/>
        </w:rPr>
      </w:pPr>
    </w:p>
    <w:p w14:paraId="1F5F4A3E" w14:textId="77777777" w:rsidR="00FA2BE6" w:rsidRPr="00433814" w:rsidRDefault="00FA2BE6" w:rsidP="00FA2BE6">
      <w:pPr>
        <w:tabs>
          <w:tab w:val="left" w:pos="567"/>
        </w:tabs>
        <w:spacing w:after="0" w:line="240" w:lineRule="auto"/>
        <w:rPr>
          <w:rFonts w:ascii="Times New Roman" w:eastAsia="Times New Roman" w:hAnsi="Times New Roman"/>
          <w:b/>
          <w:snapToGrid w:val="0"/>
          <w:lang w:val="lt-LT"/>
        </w:rPr>
      </w:pPr>
      <w:r w:rsidRPr="00433814">
        <w:rPr>
          <w:rFonts w:ascii="Times New Roman" w:eastAsia="Times New Roman" w:hAnsi="Times New Roman"/>
          <w:b/>
          <w:snapToGrid w:val="0"/>
          <w:lang w:val="lt-LT"/>
        </w:rPr>
        <w:t>Pranešimas apie šalutinį poveikį</w:t>
      </w:r>
    </w:p>
    <w:p w14:paraId="25AFEC4A" w14:textId="77777777" w:rsidR="00FA2BE6" w:rsidRPr="00433814" w:rsidRDefault="00FA2BE6" w:rsidP="00FA2BE6">
      <w:pPr>
        <w:tabs>
          <w:tab w:val="left" w:pos="567"/>
        </w:tabs>
        <w:spacing w:after="0" w:line="260" w:lineRule="exact"/>
        <w:rPr>
          <w:rFonts w:ascii="Times New Roman" w:eastAsia="Times New Roman" w:hAnsi="Times New Roman"/>
          <w:snapToGrid w:val="0"/>
          <w:lang w:val="lt-LT"/>
        </w:rPr>
      </w:pPr>
      <w:r w:rsidRPr="00433814">
        <w:rPr>
          <w:rFonts w:ascii="Times New Roman" w:eastAsia="Times New Roman" w:hAnsi="Times New Roman"/>
          <w:snapToGrid w:val="0"/>
          <w:lang w:val="lt-LT"/>
        </w:rPr>
        <w:t>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73 568.Pranešdami apie šalutinį poveikį galite mums padėti gauti daugiau informacijos apie šio vaisto saugumą.</w:t>
      </w:r>
    </w:p>
    <w:p w14:paraId="69089C76" w14:textId="77777777" w:rsidR="00FA2BE6" w:rsidRPr="00433814" w:rsidRDefault="00FA2BE6" w:rsidP="00FA2BE6">
      <w:pPr>
        <w:tabs>
          <w:tab w:val="left" w:pos="567"/>
        </w:tabs>
        <w:spacing w:after="0" w:line="260" w:lineRule="exact"/>
        <w:rPr>
          <w:rFonts w:ascii="Times New Roman" w:eastAsia="Times New Roman" w:hAnsi="Times New Roman"/>
          <w:snapToGrid w:val="0"/>
          <w:lang w:val="lt-LT"/>
        </w:rPr>
      </w:pPr>
    </w:p>
    <w:p w14:paraId="0A6742F2"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367FFCDB"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bookmarkStart w:id="8" w:name="_Toc129243268"/>
      <w:bookmarkStart w:id="9" w:name="_Toc129243143"/>
      <w:r w:rsidRPr="00433814">
        <w:rPr>
          <w:rFonts w:ascii="Times New Roman" w:eastAsia="Times New Roman" w:hAnsi="Times New Roman"/>
          <w:b/>
          <w:lang w:val="lt-LT" w:eastAsia="x-none"/>
        </w:rPr>
        <w:t>5.</w:t>
      </w:r>
      <w:r w:rsidRPr="00433814">
        <w:rPr>
          <w:rFonts w:ascii="Times New Roman" w:eastAsia="Times New Roman" w:hAnsi="Times New Roman"/>
          <w:b/>
          <w:lang w:val="lt-LT" w:eastAsia="x-none"/>
        </w:rPr>
        <w:tab/>
        <w:t xml:space="preserve">Kaip laikyti </w:t>
      </w:r>
      <w:bookmarkEnd w:id="8"/>
      <w:bookmarkEnd w:id="9"/>
      <w:r w:rsidRPr="00433814">
        <w:rPr>
          <w:rFonts w:ascii="Times New Roman" w:eastAsia="Times New Roman" w:hAnsi="Times New Roman"/>
          <w:b/>
          <w:lang w:val="lt-LT" w:eastAsia="x-none"/>
        </w:rPr>
        <w:t>Fentanyl Kalceks</w:t>
      </w:r>
    </w:p>
    <w:p w14:paraId="67142736"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0B3131AA" w14:textId="77777777" w:rsidR="00FA2BE6"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Šį vaistą laikykite vaikams nepastebimoje ir nepasiekiamoje vietoje.</w:t>
      </w:r>
    </w:p>
    <w:p w14:paraId="2336A6CA" w14:textId="77777777" w:rsidR="008E0B5B" w:rsidRPr="00433814" w:rsidRDefault="008E0B5B" w:rsidP="00FA2BE6">
      <w:pPr>
        <w:tabs>
          <w:tab w:val="left" w:pos="540"/>
        </w:tabs>
        <w:spacing w:after="0" w:line="240" w:lineRule="auto"/>
        <w:rPr>
          <w:rFonts w:ascii="Times New Roman" w:eastAsia="Times New Roman" w:hAnsi="Times New Roman"/>
          <w:lang w:val="lt-LT" w:eastAsia="x-none"/>
        </w:rPr>
      </w:pPr>
    </w:p>
    <w:p w14:paraId="794B0193" w14:textId="77777777" w:rsidR="00FA2BE6" w:rsidRPr="00433814" w:rsidRDefault="00FA2BE6" w:rsidP="00FA2BE6">
      <w:pPr>
        <w:spacing w:after="0" w:line="240" w:lineRule="auto"/>
        <w:rPr>
          <w:rFonts w:ascii="Times New Roman" w:eastAsia="Times New Roman" w:hAnsi="Times New Roman"/>
          <w:lang w:val="lt-LT"/>
        </w:rPr>
      </w:pPr>
      <w:r w:rsidRPr="00433814">
        <w:rPr>
          <w:rFonts w:ascii="Times New Roman" w:eastAsia="Times New Roman" w:hAnsi="Times New Roman"/>
          <w:snapToGrid w:val="0"/>
          <w:lang w:val="lt-LT"/>
        </w:rPr>
        <w:t>Šio vaisto laikymui specialių temperatūros sąlygų nereikalaujama.</w:t>
      </w:r>
      <w:r w:rsidRPr="00433814">
        <w:rPr>
          <w:rFonts w:ascii="Times New Roman" w:eastAsia="Times New Roman" w:hAnsi="Times New Roman"/>
          <w:lang w:val="lt-LT"/>
        </w:rPr>
        <w:t xml:space="preserve"> </w:t>
      </w:r>
    </w:p>
    <w:p w14:paraId="4D8854CB" w14:textId="77777777" w:rsidR="00FA2BE6" w:rsidRPr="00433814" w:rsidRDefault="00FA2BE6" w:rsidP="00FA2BE6">
      <w:pPr>
        <w:spacing w:after="0" w:line="240" w:lineRule="auto"/>
        <w:rPr>
          <w:rFonts w:ascii="Times New Roman" w:eastAsia="Times New Roman" w:hAnsi="Times New Roman"/>
          <w:lang w:val="lt-LT"/>
        </w:rPr>
      </w:pPr>
      <w:r w:rsidRPr="00433814">
        <w:rPr>
          <w:rFonts w:ascii="Times New Roman" w:eastAsia="Times New Roman" w:hAnsi="Times New Roman"/>
          <w:lang w:val="lt-LT"/>
        </w:rPr>
        <w:t xml:space="preserve">Ampules laikyti išorinėje dėžutėje, kad vaistas būtų apsaugotas nuo šviesos. </w:t>
      </w:r>
    </w:p>
    <w:p w14:paraId="0229DB46" w14:textId="77777777" w:rsidR="00FA2BE6" w:rsidRPr="00433814" w:rsidRDefault="00FA2BE6" w:rsidP="00FA2BE6">
      <w:pPr>
        <w:spacing w:after="0" w:line="240" w:lineRule="auto"/>
        <w:rPr>
          <w:rFonts w:ascii="Times New Roman" w:eastAsia="Times New Roman" w:hAnsi="Times New Roman"/>
          <w:lang w:val="lt-LT"/>
        </w:rPr>
      </w:pPr>
      <w:r w:rsidRPr="00433814">
        <w:rPr>
          <w:rFonts w:ascii="Times New Roman" w:eastAsia="Times New Roman" w:hAnsi="Times New Roman"/>
          <w:lang w:val="lt-LT"/>
        </w:rPr>
        <w:t>Negalima užšaldyti.</w:t>
      </w:r>
    </w:p>
    <w:p w14:paraId="1ACDB2A5" w14:textId="77777777" w:rsidR="00FA2BE6" w:rsidRPr="00433814" w:rsidRDefault="00FA2BE6" w:rsidP="00FA2BE6">
      <w:pPr>
        <w:spacing w:after="0" w:line="240" w:lineRule="auto"/>
        <w:rPr>
          <w:rFonts w:ascii="Times New Roman" w:eastAsia="Times New Roman" w:hAnsi="Times New Roman"/>
          <w:lang w:val="lt-LT"/>
        </w:rPr>
      </w:pPr>
    </w:p>
    <w:p w14:paraId="52446E70" w14:textId="77777777" w:rsidR="00905811" w:rsidRPr="00433814" w:rsidRDefault="00F56E8E" w:rsidP="00F56E8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Atidarius ampulę, vaistą reikia vartoti nedelsiant. </w:t>
      </w:r>
    </w:p>
    <w:p w14:paraId="00F2714D" w14:textId="6B4BB3FA" w:rsidR="00F56E8E" w:rsidRPr="00433814" w:rsidRDefault="00F56E8E" w:rsidP="00F56E8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lastRenderedPageBreak/>
        <w:t>Įrodyta, kad 25 °C temperatūroje vaisto fizinis ir cheminis stabilumas išlieka 24 valandas.</w:t>
      </w:r>
    </w:p>
    <w:p w14:paraId="6FF13CF5" w14:textId="77777777" w:rsidR="00F56E8E" w:rsidRPr="00433814" w:rsidRDefault="00F56E8E" w:rsidP="00F56E8E">
      <w:pPr>
        <w:tabs>
          <w:tab w:val="left" w:pos="540"/>
        </w:tabs>
        <w:spacing w:after="0" w:line="240" w:lineRule="auto"/>
        <w:rPr>
          <w:rFonts w:ascii="Times New Roman" w:eastAsia="Times New Roman" w:hAnsi="Times New Roman"/>
          <w:lang w:val="lt-LT" w:eastAsia="x-none"/>
        </w:rPr>
      </w:pPr>
    </w:p>
    <w:p w14:paraId="440F74E5" w14:textId="77777777" w:rsidR="008C3D21" w:rsidRPr="00433814" w:rsidRDefault="00F56E8E" w:rsidP="00F56E8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Mikrobiologiniu požiūriu tirpalą reikia vartoti nedelsiant. </w:t>
      </w:r>
    </w:p>
    <w:p w14:paraId="32A2B19D" w14:textId="50A77A66" w:rsidR="00F56E8E" w:rsidRPr="00433814" w:rsidRDefault="00F56E8E" w:rsidP="00F56E8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Jei jis nevartojamas iš karto, už laikymo trukmę ir sąlygas atsako vartotojas. Paprastai jis neturėtų būti ilgesnis kaip 24 valandos 2°C – 8°C temperatūroje, nebent skiedimas buvo atliktas kontroliuojamomis ir patvirtintomis aseptinėmis sąlygomis.</w:t>
      </w:r>
    </w:p>
    <w:p w14:paraId="3F77626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62063F89"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Ant dėžutės po „Tinka iki“ ir ant ampulės  nurodytam tinkamumo laikui pasibaigus, </w:t>
      </w:r>
      <w:r w:rsidRPr="00433814">
        <w:rPr>
          <w:rFonts w:ascii="Times New Roman" w:eastAsia="Times New Roman" w:hAnsi="Times New Roman"/>
          <w:bCs/>
          <w:iCs/>
          <w:lang w:val="lt-LT" w:eastAsia="x-none"/>
        </w:rPr>
        <w:t>šio vaisto</w:t>
      </w:r>
      <w:r w:rsidRPr="00433814">
        <w:rPr>
          <w:rFonts w:ascii="Times New Roman" w:eastAsia="Times New Roman" w:hAnsi="Times New Roman"/>
          <w:lang w:val="lt-LT" w:eastAsia="x-none"/>
        </w:rPr>
        <w:t xml:space="preserve"> vartoti negalima. Vaistas tinkamas vartoti iki paskutinės nurodyto mėnesio dienos.</w:t>
      </w:r>
    </w:p>
    <w:p w14:paraId="24C0673A"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0444EA99"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14:paraId="62E8B0D8"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13D53054"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74ABC288" w14:textId="77777777" w:rsidR="00FA2BE6" w:rsidRPr="00433814" w:rsidRDefault="00FA2BE6" w:rsidP="00FA2BE6">
      <w:pPr>
        <w:tabs>
          <w:tab w:val="left" w:pos="567"/>
        </w:tabs>
        <w:spacing w:after="0" w:line="240" w:lineRule="auto"/>
        <w:ind w:left="567" w:hanging="567"/>
        <w:outlineLvl w:val="1"/>
        <w:rPr>
          <w:rFonts w:ascii="Times New Roman" w:eastAsia="Times New Roman" w:hAnsi="Times New Roman"/>
          <w:b/>
          <w:lang w:val="lt-LT" w:eastAsia="x-none"/>
        </w:rPr>
      </w:pPr>
      <w:bookmarkStart w:id="10" w:name="_Toc129243269"/>
      <w:bookmarkStart w:id="11" w:name="_Toc129243144"/>
      <w:r w:rsidRPr="00433814">
        <w:rPr>
          <w:rFonts w:ascii="Times New Roman" w:eastAsia="Times New Roman" w:hAnsi="Times New Roman"/>
          <w:b/>
          <w:lang w:val="lt-LT" w:eastAsia="x-none"/>
        </w:rPr>
        <w:t>6.</w:t>
      </w:r>
      <w:r w:rsidRPr="00433814">
        <w:rPr>
          <w:rFonts w:ascii="Times New Roman" w:eastAsia="Times New Roman" w:hAnsi="Times New Roman"/>
          <w:b/>
          <w:lang w:val="lt-LT" w:eastAsia="x-none"/>
        </w:rPr>
        <w:tab/>
        <w:t>Pakuotės turinys ir kita informacija</w:t>
      </w:r>
      <w:bookmarkEnd w:id="10"/>
      <w:bookmarkEnd w:id="11"/>
    </w:p>
    <w:p w14:paraId="7C52C833"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0ED742D8"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lang w:val="lt-LT"/>
        </w:rPr>
        <w:t>Fentanyl Kalceks sudėtis</w:t>
      </w:r>
    </w:p>
    <w:p w14:paraId="732C04C0" w14:textId="0C8E2AC4" w:rsidR="00FA2BE6" w:rsidRPr="00433814" w:rsidRDefault="00FA2BE6" w:rsidP="00D2301B">
      <w:pPr>
        <w:pStyle w:val="Sraopastraipa"/>
        <w:numPr>
          <w:ilvl w:val="0"/>
          <w:numId w:val="13"/>
        </w:numPr>
        <w:spacing w:after="0" w:line="240" w:lineRule="auto"/>
        <w:rPr>
          <w:rFonts w:ascii="Times New Roman" w:eastAsia="Times New Roman" w:hAnsi="Times New Roman"/>
          <w:kern w:val="16"/>
          <w:lang w:val="lt-LT" w:eastAsia="lt-LT"/>
        </w:rPr>
      </w:pPr>
      <w:r w:rsidRPr="00433814">
        <w:rPr>
          <w:rFonts w:ascii="Times New Roman" w:eastAsia="Times New Roman" w:hAnsi="Times New Roman"/>
          <w:kern w:val="16"/>
          <w:lang w:val="lt-LT" w:eastAsia="lt-LT"/>
        </w:rPr>
        <w:t xml:space="preserve">Veiklioji medžiaga yra fentanilis (citrato pavidalu). </w:t>
      </w:r>
    </w:p>
    <w:p w14:paraId="7ABF20FF" w14:textId="77777777" w:rsidR="00FA2BE6" w:rsidRPr="00433814" w:rsidRDefault="00FA2BE6" w:rsidP="00D2301B">
      <w:pPr>
        <w:pStyle w:val="Sraopastraipa"/>
        <w:spacing w:after="0" w:line="240" w:lineRule="auto"/>
        <w:rPr>
          <w:rFonts w:ascii="Times New Roman" w:eastAsia="Times New Roman" w:hAnsi="Times New Roman"/>
          <w:kern w:val="16"/>
          <w:lang w:val="lt-LT" w:eastAsia="lt-LT"/>
        </w:rPr>
      </w:pPr>
      <w:r w:rsidRPr="00433814">
        <w:rPr>
          <w:rFonts w:ascii="Times New Roman" w:eastAsia="Times New Roman" w:hAnsi="Times New Roman"/>
          <w:kern w:val="16"/>
          <w:lang w:val="lt-LT" w:eastAsia="lt-LT"/>
        </w:rPr>
        <w:t xml:space="preserve">1 ml tirpalo yra 50 mikrogramų fentanilio (citrato pavidalu). </w:t>
      </w:r>
    </w:p>
    <w:p w14:paraId="32AAF45B" w14:textId="77777777" w:rsidR="00D2301B" w:rsidRPr="00433814" w:rsidRDefault="00FA2BE6" w:rsidP="00D2301B">
      <w:pPr>
        <w:pStyle w:val="Sraopastraipa"/>
        <w:spacing w:after="0" w:line="240" w:lineRule="auto"/>
        <w:rPr>
          <w:rFonts w:ascii="Times New Roman" w:eastAsia="Times New Roman" w:hAnsi="Times New Roman"/>
          <w:kern w:val="16"/>
          <w:lang w:val="lt-LT" w:eastAsia="lt-LT"/>
        </w:rPr>
      </w:pPr>
      <w:r w:rsidRPr="00433814">
        <w:rPr>
          <w:rFonts w:ascii="Times New Roman" w:eastAsia="Times New Roman" w:hAnsi="Times New Roman"/>
          <w:kern w:val="16"/>
          <w:lang w:val="lt-LT" w:eastAsia="lt-LT"/>
        </w:rPr>
        <w:t>Vienoje 2 ml ampulėje yra 100 mikrogramų fentanilio (citrato pavidalu).</w:t>
      </w:r>
    </w:p>
    <w:p w14:paraId="733C33AD" w14:textId="636D259E" w:rsidR="00FA2BE6" w:rsidRPr="00433814" w:rsidRDefault="00FA2BE6" w:rsidP="00D2301B">
      <w:pPr>
        <w:pStyle w:val="Sraopastraipa"/>
        <w:numPr>
          <w:ilvl w:val="0"/>
          <w:numId w:val="12"/>
        </w:numPr>
        <w:spacing w:after="0" w:line="240" w:lineRule="auto"/>
        <w:rPr>
          <w:rFonts w:ascii="Times New Roman" w:eastAsia="Times New Roman" w:hAnsi="Times New Roman"/>
          <w:kern w:val="16"/>
          <w:lang w:val="lt-LT"/>
        </w:rPr>
      </w:pPr>
      <w:r w:rsidRPr="00433814">
        <w:rPr>
          <w:rFonts w:ascii="Times New Roman" w:eastAsia="Times New Roman" w:hAnsi="Times New Roman"/>
          <w:kern w:val="16"/>
          <w:lang w:val="lt-LT"/>
        </w:rPr>
        <w:t xml:space="preserve">Pagalbinės medžiagos yra </w:t>
      </w:r>
      <w:r w:rsidRPr="00433814">
        <w:rPr>
          <w:rFonts w:ascii="Times New Roman" w:hAnsi="Times New Roman"/>
          <w:lang w:val="lt-LT"/>
        </w:rPr>
        <w:t>natrio chloridas, natrio hidroksidas</w:t>
      </w:r>
      <w:r w:rsidRPr="00433814">
        <w:rPr>
          <w:rFonts w:ascii="Times New Roman" w:hAnsi="Times New Roman"/>
          <w:color w:val="000000"/>
          <w:lang w:val="lt-LT"/>
        </w:rPr>
        <w:t xml:space="preserve"> </w:t>
      </w:r>
      <w:r w:rsidRPr="00433814">
        <w:rPr>
          <w:rFonts w:ascii="Times New Roman" w:eastAsia="Times New Roman" w:hAnsi="Times New Roman"/>
          <w:lang w:val="lt-LT"/>
        </w:rPr>
        <w:t>(pH koreguoti)</w:t>
      </w:r>
      <w:r w:rsidRPr="00433814">
        <w:rPr>
          <w:rFonts w:ascii="Times New Roman" w:eastAsia="Times New Roman" w:hAnsi="Times New Roman"/>
          <w:kern w:val="16"/>
          <w:lang w:val="lt-LT"/>
        </w:rPr>
        <w:t xml:space="preserve">, injekcinis vanduo. </w:t>
      </w:r>
    </w:p>
    <w:p w14:paraId="67975D7F"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34EAAF79" w14:textId="77777777" w:rsidR="00FA2BE6" w:rsidRPr="00433814" w:rsidRDefault="00FA2BE6" w:rsidP="00FA2BE6">
      <w:pPr>
        <w:spacing w:after="0" w:line="240" w:lineRule="auto"/>
        <w:rPr>
          <w:rFonts w:ascii="Times New Roman" w:eastAsia="Times New Roman" w:hAnsi="Times New Roman"/>
          <w:b/>
          <w:bCs/>
          <w:lang w:val="lt-LT"/>
        </w:rPr>
      </w:pPr>
      <w:r w:rsidRPr="00433814">
        <w:rPr>
          <w:rFonts w:ascii="Times New Roman" w:eastAsia="Times New Roman" w:hAnsi="Times New Roman"/>
          <w:b/>
          <w:bCs/>
          <w:iCs/>
          <w:lang w:val="lt-LT"/>
        </w:rPr>
        <w:t xml:space="preserve">Fentanyl Kalceks </w:t>
      </w:r>
      <w:r w:rsidRPr="00433814">
        <w:rPr>
          <w:rFonts w:ascii="Times New Roman" w:eastAsia="Times New Roman" w:hAnsi="Times New Roman"/>
          <w:b/>
          <w:bCs/>
          <w:lang w:val="lt-LT"/>
        </w:rPr>
        <w:t>išvaizda ir kiekis pakuotėje</w:t>
      </w:r>
    </w:p>
    <w:p w14:paraId="2A5A82BC"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Skaidrus bespalvis tirpalas.</w:t>
      </w:r>
    </w:p>
    <w:p w14:paraId="62E57B48" w14:textId="734D1157" w:rsidR="000918A9" w:rsidRPr="00433814" w:rsidRDefault="000918A9"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Tirpalo pH: 4,0-7,5.</w:t>
      </w:r>
    </w:p>
    <w:p w14:paraId="6D562E9A"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6D6EE500" w14:textId="77777777" w:rsidR="00C1197B" w:rsidRPr="00433814" w:rsidRDefault="00C1197B"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Fentanilis Kalceks gaminamas bespalvio I tipo stiklo ampulių pavidalu.</w:t>
      </w:r>
    </w:p>
    <w:p w14:paraId="3ABB6AB1" w14:textId="77777777" w:rsidR="000918A9" w:rsidRPr="00433814" w:rsidRDefault="000918A9" w:rsidP="00FA2BE6">
      <w:pPr>
        <w:tabs>
          <w:tab w:val="left" w:pos="540"/>
        </w:tabs>
        <w:spacing w:after="0" w:line="240" w:lineRule="auto"/>
        <w:rPr>
          <w:rFonts w:ascii="Times New Roman" w:eastAsia="Times New Roman" w:hAnsi="Times New Roman"/>
          <w:lang w:val="lt-LT" w:eastAsia="x-none"/>
        </w:rPr>
      </w:pPr>
    </w:p>
    <w:p w14:paraId="1EA65DC8" w14:textId="77777777" w:rsidR="00AF368A" w:rsidRPr="00433814" w:rsidRDefault="00BE6E1C"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Pakuotės dydžiai: </w:t>
      </w:r>
    </w:p>
    <w:p w14:paraId="71361AD8" w14:textId="49FE0CA4" w:rsidR="00BE6E1C" w:rsidRPr="00433814" w:rsidRDefault="00781BF1" w:rsidP="00FA2BE6">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10</w:t>
      </w:r>
      <w:r w:rsidR="00BE6E1C" w:rsidRPr="00433814">
        <w:rPr>
          <w:rFonts w:ascii="Times New Roman" w:eastAsia="Times New Roman" w:hAnsi="Times New Roman"/>
          <w:lang w:val="lt-LT" w:eastAsia="x-none"/>
        </w:rPr>
        <w:t xml:space="preserve">, </w:t>
      </w:r>
      <w:r>
        <w:rPr>
          <w:rFonts w:ascii="Times New Roman" w:eastAsia="Times New Roman" w:hAnsi="Times New Roman"/>
          <w:lang w:val="lt-LT" w:eastAsia="x-none"/>
        </w:rPr>
        <w:t>5</w:t>
      </w:r>
      <w:r w:rsidR="00BE6E1C" w:rsidRPr="00433814">
        <w:rPr>
          <w:rFonts w:ascii="Times New Roman" w:eastAsia="Times New Roman" w:hAnsi="Times New Roman"/>
          <w:lang w:val="lt-LT" w:eastAsia="x-none"/>
        </w:rPr>
        <w:t xml:space="preserve">0 arba </w:t>
      </w:r>
      <w:r w:rsidR="00AF368A" w:rsidRPr="00433814">
        <w:rPr>
          <w:rFonts w:ascii="Times New Roman" w:eastAsia="Times New Roman" w:hAnsi="Times New Roman"/>
          <w:lang w:val="lt-LT" w:eastAsia="x-none"/>
        </w:rPr>
        <w:t>10</w:t>
      </w:r>
      <w:r w:rsidR="00BE6E1C" w:rsidRPr="00433814">
        <w:rPr>
          <w:rFonts w:ascii="Times New Roman" w:eastAsia="Times New Roman" w:hAnsi="Times New Roman"/>
          <w:lang w:val="lt-LT" w:eastAsia="x-none"/>
        </w:rPr>
        <w:t>0 ampulių</w:t>
      </w:r>
      <w:r w:rsidR="009F6F3D" w:rsidRPr="00433814">
        <w:rPr>
          <w:rFonts w:ascii="Times New Roman" w:eastAsia="Times New Roman" w:hAnsi="Times New Roman"/>
          <w:lang w:val="lt-LT" w:eastAsia="x-none"/>
        </w:rPr>
        <w:t xml:space="preserve"> po 2ml</w:t>
      </w:r>
    </w:p>
    <w:p w14:paraId="62C396BE" w14:textId="77777777" w:rsidR="009F6F3D" w:rsidRPr="00433814" w:rsidRDefault="009F6F3D" w:rsidP="00FA2BE6">
      <w:pPr>
        <w:tabs>
          <w:tab w:val="left" w:pos="540"/>
        </w:tabs>
        <w:spacing w:after="0" w:line="240" w:lineRule="auto"/>
        <w:rPr>
          <w:rFonts w:ascii="Times New Roman" w:eastAsia="Times New Roman" w:hAnsi="Times New Roman"/>
          <w:lang w:val="lt-LT" w:eastAsia="x-none"/>
        </w:rPr>
      </w:pPr>
    </w:p>
    <w:p w14:paraId="22931786" w14:textId="694A9624" w:rsidR="00FA2BE6" w:rsidRPr="00433814" w:rsidRDefault="00FA2BE6" w:rsidP="00FA2BE6">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Gali būti tiekiamos ne visų dydžių pakuotės. </w:t>
      </w:r>
    </w:p>
    <w:p w14:paraId="7FFA2D44" w14:textId="77777777" w:rsidR="00FA2BE6" w:rsidRPr="00433814" w:rsidRDefault="00FA2BE6" w:rsidP="00FA2BE6">
      <w:pPr>
        <w:tabs>
          <w:tab w:val="left" w:pos="540"/>
        </w:tabs>
        <w:spacing w:after="0" w:line="240" w:lineRule="auto"/>
        <w:rPr>
          <w:rFonts w:ascii="Times New Roman" w:eastAsia="Times New Roman" w:hAnsi="Times New Roman"/>
          <w:lang w:val="lt-LT" w:eastAsia="x-none"/>
        </w:rPr>
      </w:pPr>
    </w:p>
    <w:p w14:paraId="442ABEE5" w14:textId="77777777" w:rsidR="00A263B1" w:rsidRDefault="00925212" w:rsidP="00A263B1">
      <w:pPr>
        <w:spacing w:after="0"/>
        <w:jc w:val="both"/>
        <w:rPr>
          <w:rFonts w:ascii="Times New Roman" w:eastAsia="Times New Roman" w:hAnsi="Times New Roman"/>
          <w:b/>
          <w:bCs/>
          <w:iCs/>
          <w:lang w:val="lt-LT"/>
        </w:rPr>
      </w:pPr>
      <w:r w:rsidRPr="00925212">
        <w:rPr>
          <w:rFonts w:ascii="Times New Roman" w:eastAsia="Times New Roman" w:hAnsi="Times New Roman"/>
          <w:b/>
          <w:bCs/>
          <w:iCs/>
          <w:lang w:val="lt-LT"/>
        </w:rPr>
        <w:t>Registruotojas eksportuojančioje valstybėje ir gamintojas</w:t>
      </w:r>
    </w:p>
    <w:p w14:paraId="40E236C2" w14:textId="3EDD203E" w:rsidR="00A263B1" w:rsidRDefault="00FA2BE6" w:rsidP="00A263B1">
      <w:pPr>
        <w:spacing w:after="0"/>
        <w:jc w:val="both"/>
        <w:rPr>
          <w:rFonts w:ascii="Times New Roman" w:eastAsia="Times New Roman" w:hAnsi="Times New Roman"/>
          <w:lang w:val="lt-LT" w:eastAsia="ar-SA"/>
        </w:rPr>
      </w:pPr>
      <w:r w:rsidRPr="00433814">
        <w:rPr>
          <w:rFonts w:ascii="Times New Roman" w:eastAsia="Times New Roman" w:hAnsi="Times New Roman"/>
          <w:lang w:val="lt-LT" w:eastAsia="ar-SA"/>
        </w:rPr>
        <w:t>AS KALCEKS.</w:t>
      </w:r>
    </w:p>
    <w:p w14:paraId="58C056A0" w14:textId="475FCA57" w:rsidR="00FA2BE6" w:rsidRPr="00433814" w:rsidRDefault="00FA2BE6" w:rsidP="00A263B1">
      <w:pPr>
        <w:spacing w:after="0"/>
        <w:jc w:val="both"/>
        <w:rPr>
          <w:rFonts w:ascii="Times New Roman" w:eastAsia="Times New Roman" w:hAnsi="Times New Roman"/>
          <w:lang w:val="lt-LT" w:eastAsia="ar-SA"/>
        </w:rPr>
      </w:pPr>
      <w:r w:rsidRPr="00433814">
        <w:rPr>
          <w:rFonts w:ascii="Times New Roman" w:eastAsia="Times New Roman" w:hAnsi="Times New Roman"/>
          <w:lang w:val="lt-LT" w:eastAsia="ar-SA"/>
        </w:rPr>
        <w:t>Krustpils iela 71E, Rīga, LV-1057</w:t>
      </w:r>
    </w:p>
    <w:p w14:paraId="65C8170F" w14:textId="77777777" w:rsidR="00FA2BE6" w:rsidRPr="00433814" w:rsidRDefault="00FA2BE6" w:rsidP="00A263B1">
      <w:pPr>
        <w:suppressAutoHyphens/>
        <w:spacing w:after="0" w:line="240" w:lineRule="auto"/>
        <w:rPr>
          <w:rFonts w:ascii="Times New Roman" w:eastAsia="Times New Roman" w:hAnsi="Times New Roman"/>
          <w:lang w:val="lt-LT" w:eastAsia="ar-SA"/>
        </w:rPr>
      </w:pPr>
      <w:r w:rsidRPr="00433814">
        <w:rPr>
          <w:rFonts w:ascii="Times New Roman" w:eastAsia="Times New Roman" w:hAnsi="Times New Roman"/>
          <w:lang w:val="lt-LT" w:eastAsia="ar-SA"/>
        </w:rPr>
        <w:t>Latvija</w:t>
      </w:r>
    </w:p>
    <w:p w14:paraId="63F8DB36" w14:textId="77777777" w:rsidR="00FA2BE6" w:rsidRPr="00433814" w:rsidRDefault="00FA2BE6" w:rsidP="00FA2BE6">
      <w:pPr>
        <w:spacing w:after="0" w:line="240" w:lineRule="auto"/>
        <w:rPr>
          <w:rFonts w:ascii="Times New Roman" w:eastAsia="Times New Roman" w:hAnsi="Times New Roman"/>
          <w:iCs/>
          <w:lang w:val="lt-LT" w:eastAsia="lt-LT"/>
        </w:rPr>
      </w:pPr>
    </w:p>
    <w:p w14:paraId="7413BD08" w14:textId="77777777" w:rsidR="00C80CEE" w:rsidRPr="00433814" w:rsidRDefault="00C80CEE" w:rsidP="00C80CEE">
      <w:pPr>
        <w:tabs>
          <w:tab w:val="left" w:pos="540"/>
        </w:tabs>
        <w:spacing w:after="0" w:line="240" w:lineRule="auto"/>
        <w:rPr>
          <w:rFonts w:ascii="Times New Roman" w:eastAsia="Times New Roman" w:hAnsi="Times New Roman"/>
          <w:b/>
          <w:bCs/>
          <w:lang w:val="lt-LT" w:eastAsia="x-none"/>
        </w:rPr>
      </w:pPr>
      <w:r w:rsidRPr="00433814">
        <w:rPr>
          <w:rFonts w:ascii="Times New Roman" w:eastAsia="Times New Roman" w:hAnsi="Times New Roman"/>
          <w:b/>
          <w:bCs/>
          <w:lang w:val="lt-LT" w:eastAsia="x-none"/>
        </w:rPr>
        <w:t xml:space="preserve">Lygiagretus importuotojas </w:t>
      </w:r>
    </w:p>
    <w:p w14:paraId="3447D3B8" w14:textId="4635F369"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 xml:space="preserve">UAB </w:t>
      </w:r>
      <w:r w:rsidR="00FF202A">
        <w:rPr>
          <w:rFonts w:ascii="Times New Roman" w:eastAsia="Times New Roman" w:hAnsi="Times New Roman"/>
          <w:lang w:val="lt-LT" w:eastAsia="x-none"/>
        </w:rPr>
        <w:t>„</w:t>
      </w:r>
      <w:r w:rsidRPr="00433814">
        <w:rPr>
          <w:rFonts w:ascii="Times New Roman" w:eastAsia="Times New Roman" w:hAnsi="Times New Roman"/>
          <w:lang w:val="lt-LT" w:eastAsia="x-none"/>
        </w:rPr>
        <w:t>Niromed</w:t>
      </w:r>
      <w:r w:rsidR="00FF202A">
        <w:rPr>
          <w:rFonts w:ascii="Times New Roman" w:eastAsia="Times New Roman" w:hAnsi="Times New Roman"/>
          <w:lang w:val="lt-LT" w:eastAsia="x-none"/>
        </w:rPr>
        <w:t>“</w:t>
      </w:r>
    </w:p>
    <w:p w14:paraId="4291FE67"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Žirmūnų g. 139A</w:t>
      </w:r>
    </w:p>
    <w:p w14:paraId="75D996F9"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LT-09120 Vilnius</w:t>
      </w:r>
    </w:p>
    <w:p w14:paraId="3781BB54"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Lietuva</w:t>
      </w:r>
    </w:p>
    <w:p w14:paraId="06FC5C83"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p>
    <w:p w14:paraId="1A75BCA6" w14:textId="77777777" w:rsidR="00C80CEE" w:rsidRPr="00433814" w:rsidRDefault="00C80CEE" w:rsidP="00C80CEE">
      <w:pPr>
        <w:tabs>
          <w:tab w:val="left" w:pos="540"/>
        </w:tabs>
        <w:spacing w:after="0" w:line="240" w:lineRule="auto"/>
        <w:rPr>
          <w:rFonts w:ascii="Times New Roman" w:eastAsia="Times New Roman" w:hAnsi="Times New Roman"/>
          <w:b/>
          <w:bCs/>
          <w:lang w:val="lt-LT" w:eastAsia="x-none"/>
        </w:rPr>
      </w:pPr>
      <w:r w:rsidRPr="00433814">
        <w:rPr>
          <w:rFonts w:ascii="Times New Roman" w:eastAsia="Times New Roman" w:hAnsi="Times New Roman"/>
          <w:b/>
          <w:bCs/>
          <w:lang w:val="lt-LT" w:eastAsia="x-none"/>
        </w:rPr>
        <w:t>Perpakavo</w:t>
      </w:r>
    </w:p>
    <w:p w14:paraId="31D2E27B"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LABOR Przedsiębiorstwo Farmaceutyczno-Chemiczne sp. z o.o.</w:t>
      </w:r>
    </w:p>
    <w:p w14:paraId="024748AD"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Ul. Długosza 49,</w:t>
      </w:r>
    </w:p>
    <w:p w14:paraId="03BBCCF9"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51-162 Wrocław,</w:t>
      </w:r>
    </w:p>
    <w:p w14:paraId="56B321CF"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Lenkija</w:t>
      </w:r>
    </w:p>
    <w:p w14:paraId="3124D942"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p>
    <w:p w14:paraId="6DAF8613"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arba</w:t>
      </w:r>
    </w:p>
    <w:p w14:paraId="01B78396"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p>
    <w:p w14:paraId="783FCE8E"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UAB „Entafarma“</w:t>
      </w:r>
    </w:p>
    <w:p w14:paraId="42E41F37"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Klonėnų vs. 1,</w:t>
      </w:r>
    </w:p>
    <w:p w14:paraId="448E54AD"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LT-19156 Širvintų r. sav.</w:t>
      </w:r>
    </w:p>
    <w:p w14:paraId="6FB912AE" w14:textId="23534691" w:rsidR="00FA2BE6" w:rsidRPr="00433814" w:rsidRDefault="00C80CEE" w:rsidP="00C80CEE">
      <w:pPr>
        <w:tabs>
          <w:tab w:val="left" w:pos="540"/>
        </w:tabs>
        <w:spacing w:after="0" w:line="240" w:lineRule="auto"/>
        <w:rPr>
          <w:rFonts w:ascii="Times New Roman" w:eastAsia="Times New Roman" w:hAnsi="Times New Roman"/>
          <w:lang w:val="lt-LT" w:eastAsia="x-none"/>
        </w:rPr>
      </w:pPr>
      <w:r w:rsidRPr="00433814">
        <w:rPr>
          <w:rFonts w:ascii="Times New Roman" w:eastAsia="Times New Roman" w:hAnsi="Times New Roman"/>
          <w:lang w:val="lt-LT" w:eastAsia="x-none"/>
        </w:rPr>
        <w:t>Lietuva</w:t>
      </w:r>
    </w:p>
    <w:p w14:paraId="6AD0A44C" w14:textId="77777777" w:rsidR="00C80CEE" w:rsidRPr="00433814" w:rsidRDefault="00C80CEE" w:rsidP="00C80CEE">
      <w:pPr>
        <w:tabs>
          <w:tab w:val="left" w:pos="540"/>
        </w:tabs>
        <w:spacing w:after="0" w:line="240" w:lineRule="auto"/>
        <w:rPr>
          <w:rFonts w:ascii="Times New Roman" w:eastAsia="Times New Roman" w:hAnsi="Times New Roman"/>
          <w:lang w:val="lt-LT" w:eastAsia="x-none"/>
        </w:rPr>
      </w:pPr>
    </w:p>
    <w:p w14:paraId="2A0EA26F" w14:textId="0722D583" w:rsidR="00FA2BE6" w:rsidRPr="00433814" w:rsidRDefault="00FA2BE6" w:rsidP="00FA2BE6">
      <w:pPr>
        <w:tabs>
          <w:tab w:val="left" w:pos="540"/>
        </w:tabs>
        <w:spacing w:after="0" w:line="240" w:lineRule="auto"/>
        <w:rPr>
          <w:rFonts w:ascii="Times New Roman" w:eastAsia="Times New Roman" w:hAnsi="Times New Roman"/>
          <w:b/>
          <w:lang w:val="lt-LT" w:eastAsia="x-none"/>
        </w:rPr>
      </w:pPr>
      <w:r w:rsidRPr="00433814">
        <w:rPr>
          <w:rFonts w:ascii="Times New Roman" w:eastAsia="Times New Roman" w:hAnsi="Times New Roman"/>
          <w:b/>
          <w:bCs/>
          <w:lang w:val="lt-LT" w:eastAsia="x-none"/>
        </w:rPr>
        <w:lastRenderedPageBreak/>
        <w:t>Šis pakuotės lapelis</w:t>
      </w:r>
      <w:r w:rsidRPr="00433814">
        <w:rPr>
          <w:rFonts w:ascii="Times New Roman" w:eastAsia="Times New Roman" w:hAnsi="Times New Roman"/>
          <w:b/>
          <w:lang w:val="lt-LT" w:eastAsia="x-none"/>
        </w:rPr>
        <w:t xml:space="preserve"> paskutinį kartą peržiūrėtas </w:t>
      </w:r>
      <w:r w:rsidR="00091314">
        <w:rPr>
          <w:rFonts w:ascii="Times New Roman" w:eastAsia="Times New Roman" w:hAnsi="Times New Roman"/>
          <w:b/>
          <w:lang w:val="lt-LT" w:eastAsia="x-none"/>
        </w:rPr>
        <w:t>2024-06-07.</w:t>
      </w:r>
    </w:p>
    <w:p w14:paraId="0E7A54AB" w14:textId="77777777" w:rsidR="00FA2BE6" w:rsidRPr="00433814" w:rsidRDefault="00FA2BE6" w:rsidP="00FA2BE6">
      <w:pPr>
        <w:spacing w:after="0" w:line="240" w:lineRule="auto"/>
        <w:rPr>
          <w:rFonts w:ascii="Times New Roman" w:eastAsia="Times New Roman" w:hAnsi="Times New Roman"/>
          <w:lang w:val="lt-LT"/>
        </w:rPr>
      </w:pPr>
    </w:p>
    <w:p w14:paraId="060EDD85" w14:textId="77777777" w:rsidR="00FA2BE6" w:rsidRPr="00433814" w:rsidRDefault="00FA2BE6" w:rsidP="00FA2BE6">
      <w:pPr>
        <w:spacing w:after="0" w:line="240" w:lineRule="auto"/>
        <w:rPr>
          <w:rFonts w:ascii="Times New Roman" w:eastAsia="Times New Roman" w:hAnsi="Times New Roman"/>
          <w:lang w:val="lt-LT"/>
        </w:rPr>
      </w:pPr>
      <w:r w:rsidRPr="00433814">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7" w:history="1">
        <w:r w:rsidRPr="00433814">
          <w:rPr>
            <w:rFonts w:ascii="Times New Roman" w:eastAsia="Times New Roman" w:hAnsi="Times New Roman"/>
            <w:color w:val="0000FF"/>
            <w:u w:val="single"/>
            <w:lang w:val="lt-LT"/>
          </w:rPr>
          <w:t>http://www.vvkt.lt/</w:t>
        </w:r>
      </w:hyperlink>
      <w:r w:rsidRPr="00433814">
        <w:rPr>
          <w:rFonts w:ascii="Times New Roman" w:eastAsia="Times New Roman" w:hAnsi="Times New Roman"/>
          <w:lang w:val="lt-LT"/>
        </w:rPr>
        <w:t>.</w:t>
      </w:r>
    </w:p>
    <w:p w14:paraId="1FE27F24" w14:textId="77777777" w:rsidR="00D311C6" w:rsidRDefault="00D311C6" w:rsidP="00FA2BE6">
      <w:pPr>
        <w:spacing w:after="0" w:line="240" w:lineRule="auto"/>
        <w:rPr>
          <w:rFonts w:ascii="Times New Roman" w:eastAsia="Times New Roman" w:hAnsi="Times New Roman"/>
          <w:lang w:val="lt-LT"/>
        </w:rPr>
      </w:pPr>
    </w:p>
    <w:p w14:paraId="58DF1A36" w14:textId="77777777" w:rsidR="00861492" w:rsidRPr="00433814" w:rsidRDefault="00861492" w:rsidP="00FA2BE6">
      <w:pPr>
        <w:spacing w:after="0" w:line="240" w:lineRule="auto"/>
        <w:rPr>
          <w:rFonts w:ascii="Times New Roman" w:eastAsia="Times New Roman" w:hAnsi="Times New Roman"/>
          <w:lang w:val="lt-LT"/>
        </w:rPr>
      </w:pPr>
    </w:p>
    <w:p w14:paraId="5B843F05" w14:textId="77777777" w:rsidR="00861492" w:rsidRDefault="00861492" w:rsidP="00861492">
      <w:pPr>
        <w:numPr>
          <w:ilvl w:val="12"/>
          <w:numId w:val="0"/>
        </w:numPr>
        <w:tabs>
          <w:tab w:val="left" w:pos="2657"/>
        </w:tabs>
        <w:spacing w:after="0" w:line="240" w:lineRule="auto"/>
        <w:ind w:left="-37" w:right="-28"/>
        <w:rPr>
          <w:rFonts w:ascii="Times New Roman" w:hAnsi="Times New Roman"/>
          <w:i/>
          <w:lang w:val="lt-LT"/>
        </w:rPr>
      </w:pPr>
      <w:r>
        <w:rPr>
          <w:rFonts w:ascii="Times New Roman" w:eastAsia="Times New Roman" w:hAnsi="Times New Roman"/>
          <w:lang w:val="lt-LT"/>
        </w:rPr>
        <w:t>Toliau pateikta informacija skirta tik sveikatos priežiūros specialistams.</w:t>
      </w:r>
    </w:p>
    <w:p w14:paraId="7B727E4D" w14:textId="77777777" w:rsidR="00861492" w:rsidRDefault="00861492" w:rsidP="00861492">
      <w:pPr>
        <w:tabs>
          <w:tab w:val="left" w:pos="1296"/>
        </w:tabs>
        <w:spacing w:after="0" w:line="240" w:lineRule="auto"/>
        <w:rPr>
          <w:rFonts w:ascii="Times New Roman" w:hAnsi="Times New Roman"/>
          <w:lang w:val="lt-LT"/>
        </w:rPr>
      </w:pPr>
    </w:p>
    <w:p w14:paraId="726447DB" w14:textId="77777777" w:rsidR="00861492" w:rsidRDefault="00861492" w:rsidP="00861492">
      <w:pPr>
        <w:tabs>
          <w:tab w:val="left" w:pos="1296"/>
        </w:tabs>
        <w:spacing w:after="0" w:line="240" w:lineRule="auto"/>
        <w:rPr>
          <w:rFonts w:ascii="Times New Roman" w:eastAsia="Times New Roman" w:hAnsi="Times New Roman"/>
          <w:lang w:val="lt-LT"/>
        </w:rPr>
      </w:pPr>
      <w:r>
        <w:rPr>
          <w:rFonts w:ascii="Times New Roman" w:eastAsia="Times New Roman" w:hAnsi="Times New Roman"/>
          <w:lang w:val="lt-LT"/>
        </w:rPr>
        <w:t>Ruošimas</w:t>
      </w:r>
    </w:p>
    <w:p w14:paraId="0C258E61" w14:textId="77777777" w:rsidR="00861492" w:rsidRDefault="00861492" w:rsidP="00861492">
      <w:pPr>
        <w:tabs>
          <w:tab w:val="left" w:pos="540"/>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Ruošiant infuzinį tirpalą, Fentanyl Kalceks galima skiesti 5 % gliukozės arba 0,9 % natrio chlorido infuziniu tirpalu.</w:t>
      </w:r>
    </w:p>
    <w:p w14:paraId="17D3CF6C" w14:textId="77777777" w:rsidR="00861492" w:rsidRDefault="00861492" w:rsidP="00861492">
      <w:pPr>
        <w:tabs>
          <w:tab w:val="left" w:pos="540"/>
        </w:tabs>
        <w:spacing w:after="0" w:line="240" w:lineRule="auto"/>
        <w:rPr>
          <w:rFonts w:ascii="Times New Roman" w:eastAsia="Times New Roman" w:hAnsi="Times New Roman"/>
          <w:lang w:val="lt-LT" w:eastAsia="x-none"/>
        </w:rPr>
      </w:pPr>
    </w:p>
    <w:p w14:paraId="33C90DD8" w14:textId="77777777" w:rsidR="00861492" w:rsidRDefault="00861492" w:rsidP="00861492">
      <w:pPr>
        <w:spacing w:after="0" w:line="240" w:lineRule="auto"/>
        <w:rPr>
          <w:rFonts w:ascii="Times New Roman" w:eastAsia="Times New Roman" w:hAnsi="Times New Roman"/>
          <w:lang w:val="lt-LT"/>
        </w:rPr>
      </w:pPr>
      <w:r>
        <w:rPr>
          <w:rFonts w:ascii="Times New Roman" w:eastAsia="Times New Roman" w:hAnsi="Times New Roman"/>
          <w:lang w:val="lt-LT"/>
        </w:rPr>
        <w:t>Vienkartinio vartojimo preparatas. Vartoti tik skaidrų, be dalelių tirpalą.</w:t>
      </w:r>
    </w:p>
    <w:p w14:paraId="4324E65E" w14:textId="77777777" w:rsidR="00861492" w:rsidRDefault="00861492" w:rsidP="00861492">
      <w:pPr>
        <w:spacing w:after="0" w:line="240" w:lineRule="auto"/>
        <w:rPr>
          <w:rFonts w:ascii="Times New Roman" w:eastAsia="Times New Roman" w:hAnsi="Times New Roman"/>
          <w:lang w:val="lt-LT"/>
        </w:rPr>
      </w:pPr>
    </w:p>
    <w:p w14:paraId="79A68840" w14:textId="77777777" w:rsidR="00861492" w:rsidRDefault="00861492" w:rsidP="00861492">
      <w:pPr>
        <w:spacing w:after="0" w:line="240" w:lineRule="auto"/>
        <w:rPr>
          <w:rFonts w:ascii="Times New Roman" w:eastAsia="Times New Roman" w:hAnsi="Times New Roman"/>
          <w:kern w:val="16"/>
          <w:u w:val="single"/>
          <w:lang w:val="lt-LT" w:eastAsia="lt-LT"/>
        </w:rPr>
      </w:pPr>
      <w:r>
        <w:rPr>
          <w:rFonts w:ascii="Times New Roman" w:eastAsia="Times New Roman" w:hAnsi="Times New Roman"/>
          <w:kern w:val="16"/>
          <w:u w:val="single"/>
          <w:lang w:val="lt-LT" w:eastAsia="lt-LT"/>
        </w:rPr>
        <w:t>Vartojimo metodas</w:t>
      </w:r>
    </w:p>
    <w:p w14:paraId="04C5F2DE" w14:textId="77777777" w:rsidR="00861492" w:rsidRDefault="00861492" w:rsidP="00861492">
      <w:pPr>
        <w:spacing w:after="0" w:line="240" w:lineRule="auto"/>
        <w:rPr>
          <w:rFonts w:ascii="Times New Roman" w:eastAsia="Times New Roman" w:hAnsi="Times New Roman"/>
          <w:kern w:val="16"/>
          <w:lang w:val="lt-LT" w:eastAsia="lt-LT"/>
        </w:rPr>
      </w:pPr>
      <w:r>
        <w:rPr>
          <w:rFonts w:ascii="Times New Roman" w:eastAsia="Times New Roman" w:hAnsi="Times New Roman"/>
          <w:lang w:val="lt-LT" w:eastAsia="lt-LT"/>
        </w:rPr>
        <w:t xml:space="preserve">Fentanilio </w:t>
      </w:r>
      <w:r>
        <w:rPr>
          <w:rFonts w:ascii="Times New Roman" w:eastAsia="Times New Roman" w:hAnsi="Times New Roman"/>
          <w:kern w:val="16"/>
          <w:lang w:val="lt-LT" w:eastAsia="lt-LT"/>
        </w:rPr>
        <w:t>paprastai leidžiama į raumenis arba veną (smūginėmis dozėmis arba infuzijomis). Į veną fentanilį smūginėmis dozėmis rekomenduojama leisti lėtai, maždaug 1</w:t>
      </w:r>
      <w:r>
        <w:rPr>
          <w:rFonts w:ascii="Times New Roman" w:eastAsia="Times New Roman" w:hAnsi="Times New Roman"/>
          <w:kern w:val="16"/>
          <w:lang w:val="lt-LT" w:eastAsia="lt-LT"/>
        </w:rPr>
        <w:noBreakHyphen/>
        <w:t>3 minutes.</w:t>
      </w:r>
    </w:p>
    <w:p w14:paraId="3902EC9D" w14:textId="77777777" w:rsidR="00861492" w:rsidRDefault="00861492" w:rsidP="00861492">
      <w:pPr>
        <w:spacing w:after="0" w:line="240" w:lineRule="auto"/>
        <w:rPr>
          <w:lang w:val="lt-LT"/>
        </w:rPr>
      </w:pPr>
      <w:r>
        <w:rPr>
          <w:rFonts w:ascii="Times New Roman" w:eastAsia="Times New Roman" w:hAnsi="Times New Roman"/>
          <w:lang w:val="lt-LT" w:eastAsia="lt-LT"/>
        </w:rPr>
        <w:t xml:space="preserve">Fentanyl Kalceks galima leisti į veną boliusu arba infuzuoti, taip pat galima leisti į raumenis.        </w:t>
      </w:r>
    </w:p>
    <w:p w14:paraId="25E299F6" w14:textId="77777777" w:rsidR="00D311C6" w:rsidRPr="00433814" w:rsidRDefault="00D311C6" w:rsidP="00FA2BE6">
      <w:pPr>
        <w:spacing w:after="0" w:line="240" w:lineRule="auto"/>
        <w:rPr>
          <w:rFonts w:ascii="Times New Roman" w:eastAsia="Times New Roman" w:hAnsi="Times New Roman"/>
          <w:lang w:val="lt-LT"/>
        </w:rPr>
      </w:pPr>
    </w:p>
    <w:sectPr w:rsidR="00D311C6" w:rsidRPr="00433814" w:rsidSect="00A7174B">
      <w:headerReference w:type="default" r:id="rId8"/>
      <w:footerReference w:type="even" r:id="rId9"/>
      <w:footerReference w:type="default" r:id="rId10"/>
      <w:pgSz w:w="11906" w:h="16838" w:code="9"/>
      <w:pgMar w:top="1134" w:right="1134"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E165F" w14:textId="77777777" w:rsidR="00A7174B" w:rsidRDefault="00A7174B">
      <w:pPr>
        <w:spacing w:after="0" w:line="240" w:lineRule="auto"/>
      </w:pPr>
      <w:r>
        <w:separator/>
      </w:r>
    </w:p>
  </w:endnote>
  <w:endnote w:type="continuationSeparator" w:id="0">
    <w:p w14:paraId="771C4170" w14:textId="77777777" w:rsidR="00A7174B" w:rsidRDefault="00A7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C7322" w14:textId="77777777" w:rsidR="00BD714F" w:rsidRDefault="00F969BF" w:rsidP="00F03A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29D31E" w14:textId="77777777" w:rsidR="00BD714F" w:rsidRDefault="00BD714F" w:rsidP="00F03A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D1F63" w14:textId="43D621E0" w:rsidR="00BD714F" w:rsidRPr="00A85563" w:rsidRDefault="00F969BF" w:rsidP="00F03AF2">
    <w:pPr>
      <w:pStyle w:val="Porat"/>
      <w:framePr w:wrap="around" w:vAnchor="text" w:hAnchor="margin" w:xAlign="right" w:y="1"/>
      <w:rPr>
        <w:rStyle w:val="Puslapionumeris"/>
        <w:sz w:val="22"/>
        <w:szCs w:val="22"/>
      </w:rPr>
    </w:pPr>
    <w:r w:rsidRPr="00A85563">
      <w:rPr>
        <w:rStyle w:val="Puslapionumeris"/>
        <w:sz w:val="22"/>
        <w:szCs w:val="22"/>
      </w:rPr>
      <w:fldChar w:fldCharType="begin"/>
    </w:r>
    <w:r w:rsidRPr="00A85563">
      <w:rPr>
        <w:rStyle w:val="Puslapionumeris"/>
        <w:sz w:val="22"/>
        <w:szCs w:val="22"/>
      </w:rPr>
      <w:instrText xml:space="preserve">PAGE  </w:instrText>
    </w:r>
    <w:r w:rsidRPr="00A85563">
      <w:rPr>
        <w:rStyle w:val="Puslapionumeris"/>
        <w:sz w:val="22"/>
        <w:szCs w:val="22"/>
      </w:rPr>
      <w:fldChar w:fldCharType="separate"/>
    </w:r>
    <w:r>
      <w:rPr>
        <w:rStyle w:val="Puslapionumeris"/>
        <w:noProof/>
        <w:sz w:val="22"/>
        <w:szCs w:val="22"/>
      </w:rPr>
      <w:t>7</w:t>
    </w:r>
    <w:r w:rsidRPr="00A85563">
      <w:rPr>
        <w:rStyle w:val="Puslapionumeris"/>
        <w:sz w:val="22"/>
        <w:szCs w:val="22"/>
      </w:rPr>
      <w:fldChar w:fldCharType="end"/>
    </w:r>
  </w:p>
  <w:p w14:paraId="5379F19B" w14:textId="77777777" w:rsidR="00BD714F" w:rsidRPr="0062122B" w:rsidRDefault="00BD714F" w:rsidP="00F03AF2">
    <w:pPr>
      <w:pStyle w:val="Porat"/>
      <w:ind w:right="360"/>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16A42" w14:textId="77777777" w:rsidR="00A7174B" w:rsidRDefault="00A7174B">
      <w:pPr>
        <w:spacing w:after="0" w:line="240" w:lineRule="auto"/>
      </w:pPr>
      <w:r>
        <w:separator/>
      </w:r>
    </w:p>
  </w:footnote>
  <w:footnote w:type="continuationSeparator" w:id="0">
    <w:p w14:paraId="2D7B7893" w14:textId="77777777" w:rsidR="00A7174B" w:rsidRDefault="00A71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F821" w14:textId="77777777" w:rsidR="00BD714F" w:rsidRDefault="00BD71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144"/>
    <w:multiLevelType w:val="hybridMultilevel"/>
    <w:tmpl w:val="2886FB2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411CC0"/>
    <w:multiLevelType w:val="hybridMultilevel"/>
    <w:tmpl w:val="5E24089C"/>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2" w15:restartNumberingAfterBreak="0">
    <w:nsid w:val="1DFA40A5"/>
    <w:multiLevelType w:val="hybridMultilevel"/>
    <w:tmpl w:val="77265306"/>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950209"/>
    <w:multiLevelType w:val="hybridMultilevel"/>
    <w:tmpl w:val="98186A4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2C2E37"/>
    <w:multiLevelType w:val="hybridMultilevel"/>
    <w:tmpl w:val="80940CE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D61C4C"/>
    <w:multiLevelType w:val="hybridMultilevel"/>
    <w:tmpl w:val="72CEBE9E"/>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6" w15:restartNumberingAfterBreak="0">
    <w:nsid w:val="32343802"/>
    <w:multiLevelType w:val="hybridMultilevel"/>
    <w:tmpl w:val="BFCA5BD2"/>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C142D"/>
    <w:multiLevelType w:val="hybridMultilevel"/>
    <w:tmpl w:val="86A60BE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F5032D"/>
    <w:multiLevelType w:val="hybridMultilevel"/>
    <w:tmpl w:val="2C10CC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1149A6"/>
    <w:multiLevelType w:val="hybridMultilevel"/>
    <w:tmpl w:val="76BC9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375AA0"/>
    <w:multiLevelType w:val="hybridMultilevel"/>
    <w:tmpl w:val="0C22EEA6"/>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11" w15:restartNumberingAfterBreak="0">
    <w:nsid w:val="78B756E7"/>
    <w:multiLevelType w:val="hybridMultilevel"/>
    <w:tmpl w:val="6AD4D8C4"/>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12" w15:restartNumberingAfterBreak="0">
    <w:nsid w:val="7C912866"/>
    <w:multiLevelType w:val="hybridMultilevel"/>
    <w:tmpl w:val="D16EE8F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8535910">
    <w:abstractNumId w:val="10"/>
  </w:num>
  <w:num w:numId="2" w16cid:durableId="52849072">
    <w:abstractNumId w:val="5"/>
  </w:num>
  <w:num w:numId="3" w16cid:durableId="1267693902">
    <w:abstractNumId w:val="11"/>
  </w:num>
  <w:num w:numId="4" w16cid:durableId="1821261947">
    <w:abstractNumId w:val="1"/>
  </w:num>
  <w:num w:numId="5" w16cid:durableId="1260944026">
    <w:abstractNumId w:val="7"/>
  </w:num>
  <w:num w:numId="6" w16cid:durableId="1600869467">
    <w:abstractNumId w:val="4"/>
  </w:num>
  <w:num w:numId="7" w16cid:durableId="312804634">
    <w:abstractNumId w:val="9"/>
  </w:num>
  <w:num w:numId="8" w16cid:durableId="597447087">
    <w:abstractNumId w:val="6"/>
  </w:num>
  <w:num w:numId="9" w16cid:durableId="1540824930">
    <w:abstractNumId w:val="3"/>
  </w:num>
  <w:num w:numId="10" w16cid:durableId="1919170122">
    <w:abstractNumId w:val="0"/>
  </w:num>
  <w:num w:numId="11" w16cid:durableId="1030112238">
    <w:abstractNumId w:val="2"/>
  </w:num>
  <w:num w:numId="12" w16cid:durableId="1502428050">
    <w:abstractNumId w:val="12"/>
  </w:num>
  <w:num w:numId="13" w16cid:durableId="1188566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737"/>
    <w:rsid w:val="00002A88"/>
    <w:rsid w:val="00091314"/>
    <w:rsid w:val="000918A9"/>
    <w:rsid w:val="00093FB5"/>
    <w:rsid w:val="001739C9"/>
    <w:rsid w:val="001D1A19"/>
    <w:rsid w:val="002F2D2A"/>
    <w:rsid w:val="00375F79"/>
    <w:rsid w:val="00427F8E"/>
    <w:rsid w:val="00433814"/>
    <w:rsid w:val="004469EB"/>
    <w:rsid w:val="005736DE"/>
    <w:rsid w:val="005E452A"/>
    <w:rsid w:val="006E2F72"/>
    <w:rsid w:val="00781BF1"/>
    <w:rsid w:val="00841737"/>
    <w:rsid w:val="00861492"/>
    <w:rsid w:val="008C3D21"/>
    <w:rsid w:val="008E0B5B"/>
    <w:rsid w:val="00905811"/>
    <w:rsid w:val="00925212"/>
    <w:rsid w:val="009F6F3D"/>
    <w:rsid w:val="00A263B1"/>
    <w:rsid w:val="00A7174B"/>
    <w:rsid w:val="00AB57EB"/>
    <w:rsid w:val="00AD64B7"/>
    <w:rsid w:val="00AF368A"/>
    <w:rsid w:val="00BA1455"/>
    <w:rsid w:val="00BD714F"/>
    <w:rsid w:val="00BE6E1C"/>
    <w:rsid w:val="00C1197B"/>
    <w:rsid w:val="00C80CEE"/>
    <w:rsid w:val="00D2301B"/>
    <w:rsid w:val="00D311C6"/>
    <w:rsid w:val="00D74068"/>
    <w:rsid w:val="00E7340C"/>
    <w:rsid w:val="00F56E8E"/>
    <w:rsid w:val="00F853E8"/>
    <w:rsid w:val="00F969BF"/>
    <w:rsid w:val="00FA2BE6"/>
    <w:rsid w:val="00FB07DA"/>
    <w:rsid w:val="00FF2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F643"/>
  <w15:chartTrackingRefBased/>
  <w15:docId w15:val="{BB551B08-9CAF-4989-A59B-8006870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4B7"/>
    <w:pPr>
      <w:spacing w:after="200" w:line="276" w:lineRule="auto"/>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841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1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17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17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17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17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17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17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17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17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17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17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17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17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17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17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17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17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1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17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17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17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17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1737"/>
    <w:rPr>
      <w:i/>
      <w:iCs/>
      <w:color w:val="404040" w:themeColor="text1" w:themeTint="BF"/>
    </w:rPr>
  </w:style>
  <w:style w:type="paragraph" w:styleId="Sraopastraipa">
    <w:name w:val="List Paragraph"/>
    <w:basedOn w:val="prastasis"/>
    <w:uiPriority w:val="34"/>
    <w:qFormat/>
    <w:rsid w:val="00841737"/>
    <w:pPr>
      <w:ind w:left="720"/>
      <w:contextualSpacing/>
    </w:pPr>
  </w:style>
  <w:style w:type="character" w:styleId="Rykuspabraukimas">
    <w:name w:val="Intense Emphasis"/>
    <w:basedOn w:val="Numatytasispastraiposriftas"/>
    <w:uiPriority w:val="21"/>
    <w:qFormat/>
    <w:rsid w:val="00841737"/>
    <w:rPr>
      <w:i/>
      <w:iCs/>
      <w:color w:val="0F4761" w:themeColor="accent1" w:themeShade="BF"/>
    </w:rPr>
  </w:style>
  <w:style w:type="paragraph" w:styleId="Iskirtacitata">
    <w:name w:val="Intense Quote"/>
    <w:basedOn w:val="prastasis"/>
    <w:next w:val="prastasis"/>
    <w:link w:val="IskirtacitataDiagrama"/>
    <w:uiPriority w:val="30"/>
    <w:qFormat/>
    <w:rsid w:val="00841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1737"/>
    <w:rPr>
      <w:i/>
      <w:iCs/>
      <w:color w:val="0F4761" w:themeColor="accent1" w:themeShade="BF"/>
    </w:rPr>
  </w:style>
  <w:style w:type="character" w:styleId="Rykinuoroda">
    <w:name w:val="Intense Reference"/>
    <w:basedOn w:val="Numatytasispastraiposriftas"/>
    <w:uiPriority w:val="32"/>
    <w:qFormat/>
    <w:rsid w:val="00841737"/>
    <w:rPr>
      <w:b/>
      <w:bCs/>
      <w:smallCaps/>
      <w:color w:val="0F4761" w:themeColor="accent1" w:themeShade="BF"/>
      <w:spacing w:val="5"/>
    </w:rPr>
  </w:style>
  <w:style w:type="paragraph" w:styleId="Porat">
    <w:name w:val="footer"/>
    <w:basedOn w:val="prastasis"/>
    <w:link w:val="PoratDiagrama"/>
    <w:rsid w:val="00FA2BE6"/>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FA2BE6"/>
    <w:rPr>
      <w:rFonts w:ascii="Times New Roman" w:eastAsia="Times New Roman" w:hAnsi="Times New Roman" w:cs="Times New Roman"/>
      <w:kern w:val="0"/>
      <w:sz w:val="24"/>
      <w:szCs w:val="24"/>
      <w:lang w:val="x-none" w:eastAsia="x-none"/>
      <w14:ligatures w14:val="none"/>
    </w:rPr>
  </w:style>
  <w:style w:type="character" w:styleId="Puslapionumeris">
    <w:name w:val="page number"/>
    <w:rsid w:val="00FA2BE6"/>
  </w:style>
  <w:style w:type="paragraph" w:styleId="Antrats">
    <w:name w:val="header"/>
    <w:basedOn w:val="prastasis"/>
    <w:link w:val="AntratsDiagrama"/>
    <w:uiPriority w:val="99"/>
    <w:unhideWhenUsed/>
    <w:rsid w:val="00FA2BE6"/>
    <w:pPr>
      <w:tabs>
        <w:tab w:val="center" w:pos="4153"/>
        <w:tab w:val="right" w:pos="8306"/>
      </w:tabs>
      <w:spacing w:after="0" w:line="240" w:lineRule="auto"/>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uiPriority w:val="99"/>
    <w:rsid w:val="00FA2BE6"/>
    <w:rPr>
      <w:rFonts w:ascii="Times New Roman" w:eastAsia="Times New Roman" w:hAnsi="Times New Roman" w:cs="Times New Roman"/>
      <w:kern w:val="0"/>
      <w:sz w:val="24"/>
      <w:szCs w:val="24"/>
      <w14:ligatures w14:val="none"/>
    </w:rPr>
  </w:style>
  <w:style w:type="paragraph" w:styleId="Betarp">
    <w:name w:val="No Spacing"/>
    <w:uiPriority w:val="1"/>
    <w:qFormat/>
    <w:rsid w:val="00FA2BE6"/>
    <w:pPr>
      <w:spacing w:after="0" w:line="240" w:lineRule="auto"/>
    </w:pPr>
    <w:rPr>
      <w:rFonts w:ascii="Times New Roman" w:eastAsia="Calibri"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712315">
      <w:bodyDiv w:val="1"/>
      <w:marLeft w:val="0"/>
      <w:marRight w:val="0"/>
      <w:marTop w:val="0"/>
      <w:marBottom w:val="0"/>
      <w:divBdr>
        <w:top w:val="none" w:sz="0" w:space="0" w:color="auto"/>
        <w:left w:val="none" w:sz="0" w:space="0" w:color="auto"/>
        <w:bottom w:val="none" w:sz="0" w:space="0" w:color="auto"/>
        <w:right w:val="none" w:sz="0" w:space="0" w:color="auto"/>
      </w:divBdr>
    </w:div>
    <w:div w:id="21031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8732</Words>
  <Characters>4978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Kristina Brundzienė</cp:lastModifiedBy>
  <cp:revision>3</cp:revision>
  <dcterms:created xsi:type="dcterms:W3CDTF">2024-06-04T09:49:00Z</dcterms:created>
  <dcterms:modified xsi:type="dcterms:W3CDTF">2024-06-25T12:05:00Z</dcterms:modified>
</cp:coreProperties>
</file>