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A1" w:rsidRPr="00181507" w:rsidRDefault="00C742A1" w:rsidP="00C742A1">
      <w:pPr>
        <w:jc w:val="center"/>
        <w:rPr>
          <w:rFonts w:eastAsia="Times New Roman" w:cs="Times New Roman"/>
          <w:b/>
          <w:sz w:val="22"/>
          <w:szCs w:val="22"/>
          <w:lang w:val="lt-LT" w:eastAsia="lt-LT"/>
        </w:rPr>
      </w:pPr>
      <w:r w:rsidRPr="00181507">
        <w:rPr>
          <w:rFonts w:eastAsia="Times New Roman" w:cs="Times New Roman"/>
          <w:b/>
          <w:sz w:val="22"/>
          <w:szCs w:val="22"/>
          <w:lang w:val="lt-LT" w:eastAsia="lt-LT"/>
        </w:rPr>
        <w:t>Pakuotės lapelis: informacija vartotojui</w:t>
      </w:r>
    </w:p>
    <w:p w:rsidR="00C742A1" w:rsidRPr="00181507" w:rsidRDefault="00C742A1" w:rsidP="00C742A1">
      <w:pPr>
        <w:jc w:val="center"/>
        <w:rPr>
          <w:rFonts w:eastAsia="Times New Roman" w:cs="Times New Roman"/>
          <w:b/>
          <w:sz w:val="22"/>
          <w:szCs w:val="22"/>
          <w:lang w:val="lt-LT" w:eastAsia="lt-LT"/>
        </w:rPr>
      </w:pPr>
    </w:p>
    <w:p w:rsidR="00C742A1" w:rsidRPr="00045E10" w:rsidRDefault="00C742A1" w:rsidP="00C742A1">
      <w:pPr>
        <w:jc w:val="center"/>
        <w:rPr>
          <w:rFonts w:eastAsia="Times New Roman" w:cs="Times New Roman"/>
          <w:b/>
          <w:sz w:val="22"/>
          <w:szCs w:val="22"/>
          <w:lang w:val="lt-LT" w:eastAsia="lt-LT"/>
        </w:rPr>
      </w:pPr>
      <w:r w:rsidRPr="00045E10">
        <w:rPr>
          <w:rFonts w:eastAsia="Times New Roman" w:cs="Times New Roman"/>
          <w:b/>
          <w:sz w:val="22"/>
          <w:szCs w:val="22"/>
          <w:lang w:val="lt-LT" w:eastAsia="lt-LT"/>
        </w:rPr>
        <w:t>Remberix 60 mg plėvele dengtos tabletės</w:t>
      </w:r>
    </w:p>
    <w:p w:rsidR="00C742A1" w:rsidRPr="00840F19" w:rsidRDefault="00C742A1" w:rsidP="00C742A1">
      <w:pPr>
        <w:jc w:val="center"/>
        <w:rPr>
          <w:rFonts w:eastAsia="Times New Roman" w:cs="Times New Roman"/>
          <w:b/>
          <w:sz w:val="22"/>
          <w:szCs w:val="22"/>
          <w:lang w:val="lt-LT" w:eastAsia="lt-LT"/>
        </w:rPr>
      </w:pPr>
      <w:r w:rsidRPr="00840F19">
        <w:rPr>
          <w:rFonts w:eastAsia="Times New Roman" w:cs="Times New Roman"/>
          <w:b/>
          <w:sz w:val="22"/>
          <w:szCs w:val="22"/>
          <w:lang w:val="lt-LT" w:eastAsia="lt-LT"/>
        </w:rPr>
        <w:t>Remberix 90 mg plėvele dengtos tabletės</w:t>
      </w:r>
    </w:p>
    <w:p w:rsidR="00C742A1" w:rsidRPr="00E061EB" w:rsidRDefault="00C742A1" w:rsidP="00C742A1">
      <w:pPr>
        <w:jc w:val="center"/>
        <w:rPr>
          <w:rFonts w:eastAsia="Times New Roman" w:cs="Times New Roman"/>
          <w:b/>
          <w:sz w:val="22"/>
          <w:szCs w:val="22"/>
          <w:lang w:val="lt-LT" w:eastAsia="lt-LT"/>
        </w:rPr>
      </w:pPr>
      <w:r w:rsidRPr="00840F19">
        <w:rPr>
          <w:rFonts w:eastAsia="Times New Roman" w:cs="Times New Roman"/>
          <w:b/>
          <w:sz w:val="22"/>
          <w:szCs w:val="22"/>
          <w:lang w:val="lt-LT" w:eastAsia="lt-LT"/>
        </w:rPr>
        <w:t>Remberix 120 mg plėvele dengtos tabletės</w:t>
      </w:r>
    </w:p>
    <w:p w:rsidR="00C742A1" w:rsidRDefault="00C742A1" w:rsidP="00C742A1">
      <w:pPr>
        <w:jc w:val="center"/>
        <w:rPr>
          <w:rFonts w:eastAsia="Times New Roman" w:cs="Times New Roman"/>
          <w:sz w:val="22"/>
          <w:szCs w:val="22"/>
          <w:lang w:val="lt-LT" w:eastAsia="lt-LT"/>
        </w:rPr>
      </w:pPr>
    </w:p>
    <w:p w:rsidR="00C742A1" w:rsidRPr="00F420DF" w:rsidRDefault="00C742A1" w:rsidP="00C742A1">
      <w:pPr>
        <w:jc w:val="center"/>
        <w:rPr>
          <w:rFonts w:eastAsia="Times New Roman" w:cs="Times New Roman"/>
          <w:i/>
          <w:iCs/>
          <w:sz w:val="22"/>
          <w:szCs w:val="22"/>
          <w:lang w:val="lt-LT" w:eastAsia="en-US"/>
        </w:rPr>
      </w:pPr>
      <w:bookmarkStart w:id="0" w:name="_Hlk167777723"/>
      <w:r w:rsidRPr="00F420DF">
        <w:rPr>
          <w:rFonts w:eastAsia="Times New Roman" w:cs="Times New Roman"/>
          <w:i/>
          <w:iCs/>
          <w:sz w:val="22"/>
          <w:szCs w:val="22"/>
          <w:lang w:val="lt-LT" w:eastAsia="en-US"/>
        </w:rPr>
        <w:t>Etoricoxibum</w:t>
      </w:r>
    </w:p>
    <w:bookmarkEnd w:id="0"/>
    <w:p w:rsidR="00C742A1" w:rsidRPr="00181507" w:rsidRDefault="00C742A1" w:rsidP="00C742A1">
      <w:pPr>
        <w:rPr>
          <w:rFonts w:eastAsia="Times New Roman" w:cs="Times New Roman"/>
          <w:b/>
          <w:sz w:val="22"/>
          <w:szCs w:val="22"/>
          <w:lang w:val="lt-LT" w:eastAsia="lt-LT"/>
        </w:rPr>
      </w:pPr>
    </w:p>
    <w:p w:rsidR="00C742A1" w:rsidRPr="00181507"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Atidžiai perskaitykite visą šį lapelį, prieš pradėdami vartoti vaistą, nes jame pateikiama Jums svarbi informacija.</w:t>
      </w:r>
    </w:p>
    <w:p w:rsidR="00C742A1" w:rsidRPr="00181507" w:rsidRDefault="00C742A1" w:rsidP="00C742A1">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Neišmeskite šio lapelio, nes vėl gali prireikti jį perskaityti.</w:t>
      </w:r>
    </w:p>
    <w:p w:rsidR="00C742A1" w:rsidRPr="00181507" w:rsidRDefault="00C742A1" w:rsidP="00C742A1">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Jeigu kiltų daugiau klausimų, kreipkitės į gydytoją arba vaistininką.</w:t>
      </w:r>
    </w:p>
    <w:p w:rsidR="00C742A1" w:rsidRPr="00181507" w:rsidRDefault="00C742A1" w:rsidP="00C742A1">
      <w:pPr>
        <w:numPr>
          <w:ilvl w:val="0"/>
          <w:numId w:val="1"/>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rsidR="00C742A1" w:rsidRPr="00181507" w:rsidRDefault="00C742A1" w:rsidP="00C742A1">
      <w:pPr>
        <w:numPr>
          <w:ilvl w:val="0"/>
          <w:numId w:val="1"/>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Jeigu pasireiškė šalutinis poveikis (net jeigu jis šiame lapelyje nenurodytas), kreipkitės į gydytoją arba vaistininką. Žr. 4 skyrių.</w:t>
      </w:r>
    </w:p>
    <w:p w:rsidR="00C742A1" w:rsidRPr="00181507" w:rsidRDefault="00C742A1" w:rsidP="00C742A1">
      <w:pPr>
        <w:ind w:right="-2"/>
        <w:rPr>
          <w:rFonts w:eastAsia="Times New Roman" w:cs="Times New Roman"/>
          <w:sz w:val="22"/>
          <w:szCs w:val="22"/>
          <w:lang w:val="lt-LT" w:eastAsia="lt-LT"/>
        </w:rPr>
      </w:pPr>
    </w:p>
    <w:p w:rsidR="00C742A1" w:rsidRPr="00181507" w:rsidRDefault="00C742A1" w:rsidP="00C742A1">
      <w:pPr>
        <w:jc w:val="both"/>
        <w:rPr>
          <w:rFonts w:eastAsia="Times New Roman" w:cs="Times New Roman"/>
          <w:b/>
          <w:sz w:val="22"/>
          <w:szCs w:val="22"/>
          <w:lang w:val="lt-LT" w:eastAsia="lt-LT"/>
        </w:rPr>
      </w:pPr>
      <w:r w:rsidRPr="00181507">
        <w:rPr>
          <w:rFonts w:eastAsia="Times New Roman" w:cs="Times New Roman"/>
          <w:b/>
          <w:sz w:val="22"/>
          <w:szCs w:val="22"/>
          <w:lang w:val="lt-LT" w:eastAsia="lt-LT"/>
        </w:rPr>
        <w:t>Apie ką rašoma šiame lapelyje?</w:t>
      </w:r>
    </w:p>
    <w:p w:rsidR="00C742A1" w:rsidRPr="00181507" w:rsidRDefault="00C742A1" w:rsidP="00C742A1">
      <w:pPr>
        <w:jc w:val="both"/>
        <w:rPr>
          <w:rFonts w:eastAsia="Times New Roman" w:cs="Times New Roman"/>
          <w:b/>
          <w:sz w:val="22"/>
          <w:szCs w:val="22"/>
          <w:lang w:val="lt-LT" w:eastAsia="lt-LT"/>
        </w:rPr>
      </w:pPr>
    </w:p>
    <w:p w:rsidR="00C742A1" w:rsidRPr="00181507" w:rsidRDefault="00C742A1" w:rsidP="00C742A1">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1.</w:t>
      </w:r>
      <w:r w:rsidRPr="00181507">
        <w:rPr>
          <w:rFonts w:eastAsia="Times New Roman" w:cs="Times New Roman"/>
          <w:sz w:val="22"/>
          <w:szCs w:val="22"/>
          <w:lang w:val="lt-LT" w:eastAsia="lt-LT"/>
        </w:rPr>
        <w:tab/>
        <w:t xml:space="preserve">Kas yra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ir kam jis vartojamas</w:t>
      </w:r>
    </w:p>
    <w:p w:rsidR="00C742A1" w:rsidRPr="00181507" w:rsidRDefault="00C742A1" w:rsidP="00C742A1">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2.</w:t>
      </w:r>
      <w:r w:rsidRPr="00181507">
        <w:rPr>
          <w:rFonts w:eastAsia="Times New Roman" w:cs="Times New Roman"/>
          <w:sz w:val="22"/>
          <w:szCs w:val="22"/>
          <w:lang w:val="lt-LT" w:eastAsia="lt-LT"/>
        </w:rPr>
        <w:tab/>
        <w:t xml:space="preserve">Kas žinotina prieš vartojant </w:t>
      </w:r>
      <w:r>
        <w:rPr>
          <w:rFonts w:eastAsia="Times New Roman" w:cs="Times New Roman"/>
          <w:sz w:val="22"/>
          <w:szCs w:val="22"/>
          <w:lang w:val="lt-LT" w:eastAsia="lt-LT"/>
        </w:rPr>
        <w:t>Remberix</w:t>
      </w:r>
    </w:p>
    <w:p w:rsidR="00C742A1" w:rsidRPr="00181507" w:rsidRDefault="00C742A1" w:rsidP="00C742A1">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3.</w:t>
      </w:r>
      <w:r w:rsidRPr="00181507">
        <w:rPr>
          <w:rFonts w:eastAsia="Times New Roman" w:cs="Times New Roman"/>
          <w:sz w:val="22"/>
          <w:szCs w:val="22"/>
          <w:lang w:val="lt-LT" w:eastAsia="lt-LT"/>
        </w:rPr>
        <w:tab/>
        <w:t xml:space="preserve">Kaip vartoti </w:t>
      </w:r>
      <w:r>
        <w:rPr>
          <w:rFonts w:eastAsia="Times New Roman" w:cs="Times New Roman"/>
          <w:sz w:val="22"/>
          <w:szCs w:val="22"/>
          <w:lang w:val="lt-LT" w:eastAsia="lt-LT"/>
        </w:rPr>
        <w:t>Remberix</w:t>
      </w:r>
    </w:p>
    <w:p w:rsidR="00C742A1" w:rsidRPr="00181507" w:rsidRDefault="00C742A1" w:rsidP="00C742A1">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4.</w:t>
      </w:r>
      <w:r w:rsidRPr="00181507">
        <w:rPr>
          <w:rFonts w:eastAsia="Times New Roman" w:cs="Times New Roman"/>
          <w:sz w:val="22"/>
          <w:szCs w:val="22"/>
          <w:lang w:val="lt-LT" w:eastAsia="lt-LT"/>
        </w:rPr>
        <w:tab/>
        <w:t>Galimas šalutinis poveikis</w:t>
      </w:r>
    </w:p>
    <w:p w:rsidR="00C742A1" w:rsidRPr="00181507" w:rsidRDefault="00C742A1" w:rsidP="00C742A1">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5.</w:t>
      </w:r>
      <w:r w:rsidRPr="00181507">
        <w:rPr>
          <w:rFonts w:eastAsia="Times New Roman" w:cs="Times New Roman"/>
          <w:sz w:val="22"/>
          <w:szCs w:val="22"/>
          <w:lang w:val="lt-LT" w:eastAsia="lt-LT"/>
        </w:rPr>
        <w:tab/>
        <w:t xml:space="preserve">Kaip laikyti </w:t>
      </w:r>
      <w:r>
        <w:rPr>
          <w:rFonts w:eastAsia="Times New Roman" w:cs="Times New Roman"/>
          <w:sz w:val="22"/>
          <w:szCs w:val="22"/>
          <w:lang w:val="lt-LT" w:eastAsia="lt-LT"/>
        </w:rPr>
        <w:t>Remberix</w:t>
      </w:r>
    </w:p>
    <w:p w:rsidR="00C742A1" w:rsidRPr="00181507" w:rsidRDefault="00C742A1" w:rsidP="00C742A1">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6.</w:t>
      </w:r>
      <w:r w:rsidRPr="00181507">
        <w:rPr>
          <w:rFonts w:eastAsia="Times New Roman" w:cs="Times New Roman"/>
          <w:sz w:val="22"/>
          <w:szCs w:val="22"/>
          <w:lang w:val="lt-LT" w:eastAsia="lt-LT"/>
        </w:rPr>
        <w:tab/>
        <w:t>Pakuotės turinys ir kita informacija</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1.</w:t>
      </w:r>
      <w:r w:rsidRPr="00181507">
        <w:rPr>
          <w:rFonts w:eastAsia="Times New Roman" w:cs="Times New Roman"/>
          <w:b/>
          <w:sz w:val="22"/>
          <w:szCs w:val="22"/>
          <w:lang w:val="lt-LT" w:eastAsia="lt-LT"/>
        </w:rPr>
        <w:tab/>
        <w:t xml:space="preserve">Kas yra </w:t>
      </w:r>
      <w:r>
        <w:rPr>
          <w:rFonts w:eastAsia="Times New Roman" w:cs="Times New Roman"/>
          <w:b/>
          <w:sz w:val="22"/>
          <w:szCs w:val="22"/>
          <w:lang w:val="lt-LT" w:eastAsia="lt-LT"/>
        </w:rPr>
        <w:t>Remberix</w:t>
      </w:r>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ir kam jis vartojamas</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b/>
          <w:sz w:val="22"/>
          <w:szCs w:val="22"/>
          <w:lang w:val="lt-LT" w:eastAsia="lt-LT"/>
        </w:rPr>
        <w:t xml:space="preserve">Kas yra </w:t>
      </w:r>
      <w:r>
        <w:rPr>
          <w:rFonts w:eastAsia="Times New Roman" w:cs="Times New Roman"/>
          <w:b/>
          <w:sz w:val="22"/>
          <w:szCs w:val="22"/>
          <w:lang w:val="lt-LT" w:eastAsia="lt-LT"/>
        </w:rPr>
        <w:t>Remberix</w:t>
      </w:r>
    </w:p>
    <w:p w:rsidR="00C742A1" w:rsidRPr="00840F19" w:rsidRDefault="00C742A1" w:rsidP="00C742A1">
      <w:pPr>
        <w:pStyle w:val="Sraopastraipa"/>
        <w:numPr>
          <w:ilvl w:val="0"/>
          <w:numId w:val="2"/>
        </w:numPr>
        <w:ind w:left="567" w:hanging="567"/>
        <w:rPr>
          <w:sz w:val="22"/>
          <w:szCs w:val="22"/>
          <w:lang w:eastAsia="lt-LT"/>
        </w:rPr>
      </w:pPr>
      <w:r w:rsidRPr="00840F19">
        <w:rPr>
          <w:sz w:val="22"/>
          <w:szCs w:val="22"/>
          <w:lang w:val="lt-LT" w:eastAsia="lt-LT"/>
        </w:rPr>
        <w:t xml:space="preserve">Remberix sudėtyje yra veikliosios medžiagos etorikoksibo. Remberix yra vienas </w:t>
      </w:r>
      <w:r w:rsidRPr="00840F19">
        <w:rPr>
          <w:sz w:val="22"/>
          <w:szCs w:val="22"/>
          <w:lang w:eastAsia="lt-LT"/>
        </w:rPr>
        <w:t>iš grupės vaistų, vadinamų selektyviais COX-2 inhibitoriais. Jie priklauso vaistų, vadinamų nesteroidiniais vaistais nuo uždegimo (NVNU), grupei.</w:t>
      </w:r>
    </w:p>
    <w:p w:rsidR="00C742A1" w:rsidRPr="00840F19" w:rsidRDefault="00C742A1" w:rsidP="00C742A1">
      <w:pPr>
        <w:rPr>
          <w:rFonts w:eastAsia="Times New Roman" w:cs="Times New Roman"/>
          <w:sz w:val="22"/>
          <w:szCs w:val="22"/>
          <w:lang w:eastAsia="lt-LT"/>
        </w:rPr>
      </w:pPr>
    </w:p>
    <w:p w:rsidR="00C742A1" w:rsidRPr="00E061EB"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Kam vartojamas </w:t>
      </w:r>
      <w:r>
        <w:rPr>
          <w:rFonts w:eastAsia="Times New Roman" w:cs="Times New Roman"/>
          <w:b/>
          <w:sz w:val="22"/>
          <w:szCs w:val="22"/>
          <w:lang w:val="lt-LT" w:eastAsia="lt-LT"/>
        </w:rPr>
        <w:t>Remberix</w:t>
      </w:r>
      <w:r w:rsidRPr="00E061EB">
        <w:rPr>
          <w:rFonts w:eastAsia="Times New Roman" w:cs="Times New Roman"/>
          <w:b/>
          <w:sz w:val="22"/>
          <w:szCs w:val="22"/>
          <w:lang w:val="lt-LT" w:eastAsia="lt-LT"/>
        </w:rPr>
        <w:t xml:space="preserve"> </w:t>
      </w:r>
    </w:p>
    <w:p w:rsidR="00C742A1" w:rsidRPr="00840F19" w:rsidRDefault="00C742A1" w:rsidP="00C742A1">
      <w:pPr>
        <w:pStyle w:val="Sraopastraipa"/>
        <w:numPr>
          <w:ilvl w:val="0"/>
          <w:numId w:val="3"/>
        </w:numPr>
        <w:ind w:left="567" w:hanging="567"/>
        <w:rPr>
          <w:sz w:val="22"/>
          <w:szCs w:val="22"/>
          <w:lang w:val="lt-LT" w:eastAsia="lt-LT"/>
        </w:rPr>
      </w:pPr>
      <w:r w:rsidRPr="00840F19">
        <w:rPr>
          <w:sz w:val="22"/>
          <w:szCs w:val="22"/>
          <w:lang w:val="lt-LT" w:eastAsia="lt-LT"/>
        </w:rPr>
        <w:t>Remberix padeda sumažinti sąnarių ir raumenų skausmą ir patinimą (uždegimą) osteoartritu, reumatoidiniu artritu, ankiloziniu spondilitu ir podagra sergantiems 16 metų ir vyresniems žmonėms.</w:t>
      </w:r>
    </w:p>
    <w:p w:rsidR="00C742A1" w:rsidRPr="00840F19" w:rsidRDefault="00C742A1" w:rsidP="00C742A1">
      <w:pPr>
        <w:pStyle w:val="Sraopastraipa"/>
        <w:numPr>
          <w:ilvl w:val="0"/>
          <w:numId w:val="3"/>
        </w:numPr>
        <w:ind w:left="567" w:hanging="567"/>
        <w:rPr>
          <w:sz w:val="22"/>
          <w:szCs w:val="22"/>
          <w:lang w:val="lt-LT" w:eastAsia="lt-LT"/>
        </w:rPr>
      </w:pPr>
      <w:r w:rsidRPr="00840F19">
        <w:rPr>
          <w:sz w:val="22"/>
          <w:szCs w:val="22"/>
          <w:lang w:val="lt-LT" w:eastAsia="lt-LT"/>
        </w:rPr>
        <w:t xml:space="preserve">Remberix taip pat </w:t>
      </w:r>
      <w:r w:rsidRPr="00840F19">
        <w:rPr>
          <w:sz w:val="22"/>
          <w:szCs w:val="22"/>
          <w:lang w:eastAsia="lt-LT"/>
        </w:rPr>
        <w:t>trumpalaikiam vidutinio stiprumo dantų skausmui po operacijos malšinti 16 metų bei vyresniems žmonėms.</w:t>
      </w:r>
    </w:p>
    <w:p w:rsidR="00C742A1" w:rsidRPr="00840F19" w:rsidRDefault="00C742A1" w:rsidP="00C742A1">
      <w:pPr>
        <w:pStyle w:val="BT-EMEASMCA"/>
        <w:ind w:left="567"/>
        <w:rPr>
          <w:sz w:val="22"/>
          <w:szCs w:val="22"/>
          <w:lang w:eastAsia="lt-LT"/>
        </w:rPr>
      </w:pPr>
    </w:p>
    <w:p w:rsidR="00C742A1" w:rsidRPr="00840F19" w:rsidRDefault="00C742A1" w:rsidP="00C742A1">
      <w:pPr>
        <w:rPr>
          <w:b/>
          <w:bCs/>
          <w:sz w:val="22"/>
          <w:szCs w:val="22"/>
          <w:lang w:eastAsia="lt-LT"/>
        </w:rPr>
      </w:pPr>
      <w:r w:rsidRPr="00840F19">
        <w:rPr>
          <w:b/>
          <w:bCs/>
          <w:sz w:val="22"/>
          <w:szCs w:val="22"/>
          <w:lang w:eastAsia="lt-LT"/>
        </w:rPr>
        <w:t>Kas yra osteoartritas?</w:t>
      </w:r>
    </w:p>
    <w:p w:rsidR="00C742A1" w:rsidRPr="00840F19" w:rsidRDefault="00C742A1" w:rsidP="00C742A1">
      <w:pPr>
        <w:rPr>
          <w:sz w:val="22"/>
          <w:szCs w:val="22"/>
          <w:lang w:eastAsia="lt-LT"/>
        </w:rPr>
      </w:pPr>
      <w:r w:rsidRPr="00840F19">
        <w:rPr>
          <w:sz w:val="22"/>
          <w:szCs w:val="22"/>
          <w:lang w:eastAsia="lt-LT"/>
        </w:rPr>
        <w:t>Osteoartritas yra sąnarių liga. Ji pasireiškia laipsniškai yrant kremzlei, dengiančiai kaulų galus. Tai sukelia patinimą (uždegimą), skausmą, jautrumą, sąstingį ir neįgalumą.</w:t>
      </w:r>
    </w:p>
    <w:p w:rsidR="00C742A1" w:rsidRPr="00840F19" w:rsidRDefault="00C742A1" w:rsidP="00C742A1">
      <w:pPr>
        <w:rPr>
          <w:sz w:val="22"/>
          <w:szCs w:val="22"/>
          <w:lang w:eastAsia="lt-LT"/>
        </w:rPr>
      </w:pPr>
    </w:p>
    <w:p w:rsidR="00C742A1" w:rsidRPr="00840F19" w:rsidRDefault="00C742A1" w:rsidP="00C742A1">
      <w:pPr>
        <w:rPr>
          <w:b/>
          <w:bCs/>
          <w:sz w:val="22"/>
          <w:szCs w:val="22"/>
          <w:lang w:eastAsia="lt-LT"/>
        </w:rPr>
      </w:pPr>
      <w:r w:rsidRPr="00840F19">
        <w:rPr>
          <w:b/>
          <w:bCs/>
          <w:sz w:val="22"/>
          <w:szCs w:val="22"/>
          <w:lang w:eastAsia="lt-LT"/>
        </w:rPr>
        <w:t>Kas yra reumatoidinis artritas?</w:t>
      </w:r>
    </w:p>
    <w:p w:rsidR="00C742A1" w:rsidRPr="00840F19" w:rsidRDefault="00C742A1" w:rsidP="00C742A1">
      <w:pPr>
        <w:rPr>
          <w:sz w:val="22"/>
          <w:szCs w:val="22"/>
          <w:lang w:eastAsia="lt-LT"/>
        </w:rPr>
      </w:pPr>
      <w:r w:rsidRPr="00840F19">
        <w:rPr>
          <w:sz w:val="22"/>
          <w:szCs w:val="22"/>
          <w:lang w:eastAsia="lt-LT"/>
        </w:rPr>
        <w:t>Reumatoidinis artritas yra ilgalaikė uždegiminė sąnarių liga, sukelianti sąnarių skausmą, sąstingį, patinimą ir progresuojantį ligos pažeistų sąnarių judrumo netekimą. Be to, dėl šios ligos gali pasireikšti uždegimas kitose kūno srityse.</w:t>
      </w:r>
    </w:p>
    <w:p w:rsidR="00C742A1" w:rsidRPr="00840F19" w:rsidRDefault="00C742A1" w:rsidP="00C742A1">
      <w:pPr>
        <w:rPr>
          <w:sz w:val="22"/>
          <w:szCs w:val="22"/>
          <w:lang w:eastAsia="lt-LT"/>
        </w:rPr>
      </w:pPr>
    </w:p>
    <w:p w:rsidR="00C742A1" w:rsidRPr="00840F19" w:rsidRDefault="00C742A1" w:rsidP="00C742A1">
      <w:pPr>
        <w:rPr>
          <w:b/>
          <w:bCs/>
          <w:sz w:val="22"/>
          <w:szCs w:val="22"/>
          <w:lang w:eastAsia="lt-LT"/>
        </w:rPr>
      </w:pPr>
      <w:r w:rsidRPr="00840F19">
        <w:rPr>
          <w:b/>
          <w:bCs/>
          <w:sz w:val="22"/>
          <w:szCs w:val="22"/>
          <w:lang w:eastAsia="lt-LT"/>
        </w:rPr>
        <w:t>Kas yra podagra?</w:t>
      </w:r>
    </w:p>
    <w:p w:rsidR="00C742A1" w:rsidRPr="00840F19" w:rsidRDefault="00C742A1" w:rsidP="00C742A1">
      <w:pPr>
        <w:rPr>
          <w:sz w:val="22"/>
          <w:szCs w:val="22"/>
          <w:lang w:eastAsia="lt-LT"/>
        </w:rPr>
      </w:pPr>
      <w:r w:rsidRPr="00840F19">
        <w:rPr>
          <w:sz w:val="22"/>
          <w:szCs w:val="22"/>
          <w:lang w:eastAsia="lt-LT"/>
        </w:rPr>
        <w:t>Podagra yra liga, pasireiškianti staigiais, pasikartojančiais labai skausmingo sąnarių uždegimo ir paraudimo priepuoliais. Ją sukelia sąnaryje susikaupę mineralų kristalai.</w:t>
      </w:r>
    </w:p>
    <w:p w:rsidR="00C742A1" w:rsidRPr="00840F19" w:rsidRDefault="00C742A1" w:rsidP="00C742A1">
      <w:pPr>
        <w:rPr>
          <w:sz w:val="22"/>
          <w:szCs w:val="22"/>
          <w:lang w:eastAsia="lt-LT"/>
        </w:rPr>
      </w:pPr>
    </w:p>
    <w:p w:rsidR="00C742A1" w:rsidRPr="00840F19" w:rsidRDefault="00C742A1" w:rsidP="00C742A1">
      <w:pPr>
        <w:rPr>
          <w:b/>
          <w:bCs/>
          <w:sz w:val="22"/>
          <w:szCs w:val="22"/>
          <w:lang w:eastAsia="lt-LT"/>
        </w:rPr>
      </w:pPr>
      <w:r w:rsidRPr="00840F19">
        <w:rPr>
          <w:b/>
          <w:bCs/>
          <w:sz w:val="22"/>
          <w:szCs w:val="22"/>
          <w:lang w:eastAsia="lt-LT"/>
        </w:rPr>
        <w:t>Kas yra ankilozinis spondilitas?</w:t>
      </w:r>
    </w:p>
    <w:p w:rsidR="00C742A1" w:rsidRDefault="00C742A1" w:rsidP="00C742A1">
      <w:pPr>
        <w:rPr>
          <w:sz w:val="22"/>
          <w:szCs w:val="22"/>
          <w:lang w:eastAsia="lt-LT"/>
        </w:rPr>
      </w:pPr>
      <w:r w:rsidRPr="00840F19">
        <w:rPr>
          <w:sz w:val="22"/>
          <w:szCs w:val="22"/>
          <w:lang w:eastAsia="lt-LT"/>
        </w:rPr>
        <w:t>Ankilozinis spondilitas yra uždegiminė stuburo ir stambiųjų sąnarių liga.</w:t>
      </w:r>
    </w:p>
    <w:p w:rsidR="00C742A1" w:rsidRPr="00840F19" w:rsidRDefault="00C742A1" w:rsidP="00C742A1">
      <w:pPr>
        <w:rPr>
          <w:sz w:val="22"/>
          <w:szCs w:val="22"/>
          <w:lang w:eastAsia="lt-LT"/>
        </w:rPr>
      </w:pPr>
    </w:p>
    <w:p w:rsidR="00C742A1" w:rsidRPr="00181507" w:rsidRDefault="00C742A1" w:rsidP="00C742A1">
      <w:pPr>
        <w:jc w:val="both"/>
        <w:rPr>
          <w:rFonts w:eastAsia="Times New Roman" w:cs="Times New Roman"/>
          <w:sz w:val="22"/>
          <w:szCs w:val="22"/>
          <w:lang w:val="lt-LT" w:eastAsia="lt-LT"/>
        </w:rPr>
      </w:pPr>
    </w:p>
    <w:p w:rsidR="00C742A1" w:rsidRPr="00E061EB" w:rsidRDefault="00C742A1" w:rsidP="00C742A1">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en-US"/>
        </w:rPr>
        <w:t>2.</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Kas žinotina prieš vartojant</w:t>
      </w:r>
      <w:r w:rsidRPr="00E061EB">
        <w:rPr>
          <w:rFonts w:eastAsia="Times New Roman" w:cs="Times New Roman"/>
          <w:b/>
          <w:sz w:val="22"/>
          <w:szCs w:val="22"/>
          <w:lang w:val="lt-LT" w:eastAsia="en-US"/>
        </w:rPr>
        <w:t xml:space="preserve"> </w:t>
      </w:r>
      <w:r>
        <w:rPr>
          <w:rFonts w:eastAsia="Times New Roman" w:cs="Times New Roman"/>
          <w:b/>
          <w:sz w:val="22"/>
          <w:szCs w:val="22"/>
          <w:lang w:val="lt-LT" w:eastAsia="lt-LT"/>
        </w:rPr>
        <w:t>Remberix</w:t>
      </w:r>
    </w:p>
    <w:p w:rsidR="00C742A1" w:rsidRPr="00181507" w:rsidRDefault="00C742A1" w:rsidP="00C742A1">
      <w:pPr>
        <w:keepNext/>
        <w:keepLines/>
        <w:tabs>
          <w:tab w:val="left" w:pos="567"/>
        </w:tabs>
        <w:jc w:val="both"/>
        <w:rPr>
          <w:rFonts w:eastAsia="Times New Roman" w:cs="Times New Roman"/>
          <w:sz w:val="22"/>
          <w:szCs w:val="22"/>
          <w:lang w:val="lt-LT" w:eastAsia="lt-LT"/>
        </w:rPr>
      </w:pPr>
    </w:p>
    <w:p w:rsidR="00C742A1" w:rsidRPr="00181507" w:rsidRDefault="00C742A1" w:rsidP="00C742A1">
      <w:pPr>
        <w:keepNext/>
        <w:keepLines/>
        <w:rPr>
          <w:rFonts w:eastAsia="Times New Roman" w:cs="Times New Roman"/>
          <w:b/>
          <w:bCs/>
          <w:sz w:val="22"/>
          <w:szCs w:val="22"/>
          <w:lang w:val="lt-LT" w:eastAsia="lt-LT"/>
        </w:rPr>
      </w:pPr>
      <w:r>
        <w:rPr>
          <w:rFonts w:eastAsia="Times New Roman" w:cs="Times New Roman"/>
          <w:b/>
          <w:sz w:val="22"/>
          <w:szCs w:val="22"/>
          <w:lang w:val="lt-LT" w:eastAsia="lt-LT"/>
        </w:rPr>
        <w:t>Remberix</w:t>
      </w:r>
      <w:r w:rsidRPr="00181507">
        <w:rPr>
          <w:rFonts w:eastAsia="Times New Roman" w:cs="Times New Roman"/>
          <w:b/>
          <w:caps/>
          <w:sz w:val="22"/>
          <w:szCs w:val="22"/>
          <w:lang w:val="lt-LT" w:eastAsia="en-US"/>
        </w:rPr>
        <w:t xml:space="preserve"> </w:t>
      </w:r>
      <w:r w:rsidRPr="00181507">
        <w:rPr>
          <w:rFonts w:eastAsia="Times New Roman" w:cs="Times New Roman"/>
          <w:b/>
          <w:bCs/>
          <w:sz w:val="22"/>
          <w:szCs w:val="22"/>
          <w:lang w:val="lt-LT" w:eastAsia="lt-LT"/>
        </w:rPr>
        <w:t xml:space="preserve">vartoti </w:t>
      </w:r>
      <w:r>
        <w:rPr>
          <w:rFonts w:eastAsia="Times New Roman" w:cs="Times New Roman"/>
          <w:b/>
          <w:bCs/>
          <w:sz w:val="22"/>
          <w:szCs w:val="22"/>
          <w:lang w:val="lt-LT" w:eastAsia="lt-LT"/>
        </w:rPr>
        <w:t>draudžiama</w:t>
      </w:r>
      <w:r w:rsidRPr="00181507">
        <w:rPr>
          <w:rFonts w:eastAsia="Times New Roman" w:cs="Times New Roman"/>
          <w:b/>
          <w:bCs/>
          <w:sz w:val="22"/>
          <w:szCs w:val="22"/>
          <w:lang w:val="lt-LT" w:eastAsia="lt-LT"/>
        </w:rPr>
        <w:t>:</w:t>
      </w:r>
    </w:p>
    <w:p w:rsidR="00C742A1" w:rsidRPr="00840F19" w:rsidRDefault="00C742A1" w:rsidP="00C742A1">
      <w:pPr>
        <w:numPr>
          <w:ilvl w:val="0"/>
          <w:numId w:val="5"/>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 xml:space="preserve">jeigu yra alergija </w:t>
      </w:r>
      <w:r w:rsidRPr="00840F19">
        <w:rPr>
          <w:rFonts w:eastAsia="Times New Roman" w:cs="Times New Roman"/>
          <w:sz w:val="22"/>
          <w:szCs w:val="22"/>
        </w:rPr>
        <w:t>etorikoksibui arba bet kuriai pagalbinei šio vaisto medžiagai (jos išvardytos 6 skyriuje);</w:t>
      </w:r>
    </w:p>
    <w:p w:rsidR="00C742A1" w:rsidRPr="00840F19" w:rsidRDefault="00C742A1" w:rsidP="00C742A1">
      <w:pPr>
        <w:numPr>
          <w:ilvl w:val="0"/>
          <w:numId w:val="5"/>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jeigu yra alergija nesteroidiniams vaistams nuo uždegimo (NVNU), įskaitant acetilsalicilo rūgštį ir COX-2 inhibitorius (žr. 4 skyrių „Galimas šalutinis poveikis“);</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šiuo metu Jums yra skrandžio opa ar kraujavimas skrandyje arba žarnose;</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sergate sunkia kepenų liga;</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sergate sunkia inkstų liga;</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esate arba manote, kad galite būti nėščia, arba žindote (žr. „Nėštumas, žindymo laikotarpis ir vaisingumas“);</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Jums mažiau nei 16 metų;</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sergate uždegimine žarnų liga, tokia, kaip Krono liga, opinis kolitas arba kolitas;</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padidėjęs kraujosp</w:t>
      </w:r>
      <w:r>
        <w:rPr>
          <w:rFonts w:eastAsia="Times New Roman" w:cs="Times New Roman"/>
          <w:sz w:val="22"/>
          <w:szCs w:val="22"/>
          <w:lang w:eastAsia="lt-LT"/>
        </w:rPr>
        <w:t>ūdis</w:t>
      </w:r>
      <w:r w:rsidRPr="00840F19">
        <w:rPr>
          <w:rFonts w:eastAsia="Times New Roman" w:cs="Times New Roman"/>
          <w:sz w:val="22"/>
          <w:szCs w:val="22"/>
          <w:lang w:eastAsia="lt-LT"/>
        </w:rPr>
        <w:t>, kuris nėra kontroliuojamas gydymu (pasitikrinkite pas savo gydytoją arba slaugytoją, jeigu abejojate, ar Jūsų kraujosp</w:t>
      </w:r>
      <w:r>
        <w:rPr>
          <w:rFonts w:eastAsia="Times New Roman" w:cs="Times New Roman"/>
          <w:sz w:val="22"/>
          <w:szCs w:val="22"/>
          <w:lang w:eastAsia="lt-LT"/>
        </w:rPr>
        <w:t>ūdis</w:t>
      </w:r>
      <w:r w:rsidRPr="00840F19">
        <w:rPr>
          <w:rFonts w:eastAsia="Times New Roman" w:cs="Times New Roman"/>
          <w:sz w:val="22"/>
          <w:szCs w:val="22"/>
          <w:lang w:eastAsia="lt-LT"/>
        </w:rPr>
        <w:t xml:space="preserve"> pakankamai kontroliuojamas);</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gydytojas Jums nustatė širdies ligą, įskaitant širdies nepakankamumą (vidutinio sunkumo arba sunkaus tipo), krūtinės anginą (krūtinės skausmą);</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Jums yra buvęs širdies priepuolis, atlikta šuntavimo operacija, buvo periferinių arterijų liga (nepakankama kraujotaka kojose arba pėdose dėl susiaurėjusių arba užsikimšusių arterijų);</w:t>
      </w:r>
    </w:p>
    <w:p w:rsidR="00C742A1" w:rsidRPr="00840F19" w:rsidRDefault="00C742A1" w:rsidP="00C742A1">
      <w:pPr>
        <w:numPr>
          <w:ilvl w:val="0"/>
          <w:numId w:val="4"/>
        </w:numPr>
        <w:tabs>
          <w:tab w:val="left" w:pos="567"/>
          <w:tab w:val="left" w:pos="1134"/>
        </w:tabs>
        <w:ind w:left="567" w:hanging="567"/>
        <w:rPr>
          <w:rFonts w:eastAsia="Times New Roman" w:cs="Times New Roman"/>
          <w:sz w:val="22"/>
          <w:szCs w:val="22"/>
          <w:lang w:eastAsia="lt-LT"/>
        </w:rPr>
      </w:pPr>
      <w:r w:rsidRPr="00840F19">
        <w:rPr>
          <w:rFonts w:eastAsia="Times New Roman" w:cs="Times New Roman"/>
          <w:sz w:val="22"/>
          <w:szCs w:val="22"/>
          <w:lang w:eastAsia="lt-LT"/>
        </w:rPr>
        <w:t>jeigu Jums buvo bet kokios rūšies insultas (įskaitant mikroinsultą, praeinantį smegenų išemijos priepuolį arba PSIP). Etorikoksibas gali šiek tiek padidinti širdies priepuolio ir insulto riziką, todėl jo negalima vartoti suaugusiesiems, kuriems buvo širdies ligų arba insultas.</w:t>
      </w:r>
    </w:p>
    <w:p w:rsidR="00C742A1" w:rsidRPr="00840F19"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Jei manote, kad bent viena iš šių būklių Jums tinka, n</w:t>
      </w:r>
      <w:r>
        <w:rPr>
          <w:rFonts w:eastAsia="Times New Roman" w:cs="Times New Roman"/>
          <w:sz w:val="22"/>
          <w:szCs w:val="22"/>
          <w:lang w:val="lt-LT" w:eastAsia="lt-LT"/>
        </w:rPr>
        <w:t>evartokite</w:t>
      </w:r>
      <w:r w:rsidRPr="00181507">
        <w:rPr>
          <w:rFonts w:eastAsia="Times New Roman" w:cs="Times New Roman"/>
          <w:sz w:val="22"/>
          <w:szCs w:val="22"/>
          <w:lang w:val="lt-LT" w:eastAsia="lt-LT"/>
        </w:rPr>
        <w:t xml:space="preserve"> tablečių, nepasitarę su gydytoju.</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Įspėjimai ir atsargumo priemonės</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Pasitarkite su gydytoju arba vaistininku, prieš pradėdami vartoti </w:t>
      </w:r>
      <w:r>
        <w:rPr>
          <w:rFonts w:eastAsia="Times New Roman" w:cs="Times New Roman"/>
          <w:sz w:val="22"/>
          <w:szCs w:val="22"/>
          <w:lang w:val="lt-LT" w:eastAsia="lt-LT"/>
        </w:rPr>
        <w:t>Remberix</w:t>
      </w:r>
      <w:r w:rsidRPr="00181507">
        <w:rPr>
          <w:rFonts w:eastAsia="Times New Roman" w:cs="Times New Roman"/>
          <w:sz w:val="22"/>
          <w:szCs w:val="22"/>
          <w:lang w:val="lt-LT" w:eastAsia="lt-LT"/>
        </w:rPr>
        <w:t>, jeigu:</w:t>
      </w:r>
    </w:p>
    <w:p w:rsidR="00C742A1" w:rsidRPr="00181507" w:rsidRDefault="00C742A1" w:rsidP="00C742A1">
      <w:pPr>
        <w:tabs>
          <w:tab w:val="left" w:pos="993"/>
        </w:tabs>
        <w:rPr>
          <w:rFonts w:eastAsia="Times New Roman" w:cs="Times New Roman"/>
          <w:sz w:val="22"/>
          <w:szCs w:val="22"/>
          <w:lang w:val="lt-LT" w:eastAsia="lt-LT"/>
        </w:rPr>
      </w:pPr>
    </w:p>
    <w:p w:rsidR="00C742A1" w:rsidRPr="00840F19" w:rsidRDefault="00C742A1" w:rsidP="00C742A1">
      <w:pPr>
        <w:pStyle w:val="Sraopastraipa"/>
        <w:numPr>
          <w:ilvl w:val="0"/>
          <w:numId w:val="6"/>
        </w:numPr>
        <w:ind w:left="567" w:hanging="567"/>
        <w:rPr>
          <w:sz w:val="22"/>
          <w:szCs w:val="22"/>
          <w:lang w:eastAsia="lt-LT"/>
        </w:rPr>
      </w:pPr>
      <w:r>
        <w:rPr>
          <w:sz w:val="22"/>
          <w:szCs w:val="22"/>
          <w:lang w:eastAsia="lt-LT"/>
        </w:rPr>
        <w:t xml:space="preserve">Jums </w:t>
      </w:r>
      <w:r w:rsidRPr="00840F19">
        <w:rPr>
          <w:sz w:val="22"/>
          <w:szCs w:val="22"/>
          <w:lang w:eastAsia="lt-LT"/>
        </w:rPr>
        <w:t>buvo kraujavimas iš skrandžio arba skrandžio opų;</w:t>
      </w:r>
    </w:p>
    <w:p w:rsidR="00C742A1" w:rsidRPr="00840F19" w:rsidRDefault="00C742A1" w:rsidP="00C742A1">
      <w:pPr>
        <w:pStyle w:val="Sraopastraipa"/>
        <w:numPr>
          <w:ilvl w:val="0"/>
          <w:numId w:val="6"/>
        </w:numPr>
        <w:ind w:left="567" w:hanging="567"/>
        <w:rPr>
          <w:sz w:val="22"/>
          <w:szCs w:val="22"/>
          <w:lang w:eastAsia="lt-LT"/>
        </w:rPr>
      </w:pPr>
      <w:r w:rsidRPr="00840F19">
        <w:rPr>
          <w:sz w:val="22"/>
          <w:szCs w:val="22"/>
          <w:lang w:eastAsia="lt-LT"/>
        </w:rPr>
        <w:t>netekote daug skysčių, pvz., po užsitęsusio vėmimo ar viduriavimo;</w:t>
      </w:r>
    </w:p>
    <w:p w:rsidR="00C742A1" w:rsidRPr="00840F19" w:rsidRDefault="00C742A1" w:rsidP="00C742A1">
      <w:pPr>
        <w:pStyle w:val="Sraopastraipa"/>
        <w:numPr>
          <w:ilvl w:val="0"/>
          <w:numId w:val="6"/>
        </w:numPr>
        <w:ind w:left="567" w:hanging="567"/>
        <w:rPr>
          <w:sz w:val="22"/>
          <w:szCs w:val="22"/>
          <w:lang w:eastAsia="lt-LT"/>
        </w:rPr>
      </w:pPr>
      <w:r>
        <w:rPr>
          <w:sz w:val="22"/>
          <w:szCs w:val="22"/>
          <w:lang w:eastAsia="lt-LT"/>
        </w:rPr>
        <w:t xml:space="preserve">Jums </w:t>
      </w:r>
      <w:r w:rsidRPr="00840F19">
        <w:rPr>
          <w:sz w:val="22"/>
          <w:szCs w:val="22"/>
          <w:lang w:eastAsia="lt-LT"/>
        </w:rPr>
        <w:t>yra patinimų dėl skysčių susilaikymo;</w:t>
      </w:r>
    </w:p>
    <w:p w:rsidR="00C742A1" w:rsidRPr="00840F19" w:rsidRDefault="00C742A1" w:rsidP="00C742A1">
      <w:pPr>
        <w:pStyle w:val="Sraopastraipa"/>
        <w:numPr>
          <w:ilvl w:val="0"/>
          <w:numId w:val="6"/>
        </w:numPr>
        <w:ind w:left="567" w:hanging="567"/>
        <w:rPr>
          <w:sz w:val="22"/>
          <w:szCs w:val="22"/>
          <w:lang w:eastAsia="lt-LT"/>
        </w:rPr>
      </w:pPr>
      <w:r>
        <w:rPr>
          <w:sz w:val="22"/>
          <w:szCs w:val="22"/>
          <w:lang w:eastAsia="lt-LT"/>
        </w:rPr>
        <w:t>esate sirgęs</w:t>
      </w:r>
      <w:r w:rsidRPr="00840F19">
        <w:rPr>
          <w:sz w:val="22"/>
          <w:szCs w:val="22"/>
          <w:lang w:eastAsia="lt-LT"/>
        </w:rPr>
        <w:t xml:space="preserve"> širdies nepakankamum</w:t>
      </w:r>
      <w:r>
        <w:rPr>
          <w:sz w:val="22"/>
          <w:szCs w:val="22"/>
          <w:lang w:eastAsia="lt-LT"/>
        </w:rPr>
        <w:t>u</w:t>
      </w:r>
      <w:r w:rsidRPr="00840F19">
        <w:rPr>
          <w:sz w:val="22"/>
          <w:szCs w:val="22"/>
          <w:lang w:eastAsia="lt-LT"/>
        </w:rPr>
        <w:t xml:space="preserve"> arba kokia nors kita širdies liga;</w:t>
      </w:r>
    </w:p>
    <w:p w:rsidR="00C742A1" w:rsidRPr="00840F19" w:rsidRDefault="00C742A1" w:rsidP="00C742A1">
      <w:pPr>
        <w:pStyle w:val="Sraopastraipa"/>
        <w:numPr>
          <w:ilvl w:val="0"/>
          <w:numId w:val="6"/>
        </w:numPr>
        <w:ind w:left="567" w:hanging="567"/>
        <w:rPr>
          <w:sz w:val="22"/>
          <w:szCs w:val="22"/>
          <w:lang w:eastAsia="lt-LT"/>
        </w:rPr>
      </w:pPr>
      <w:r>
        <w:rPr>
          <w:sz w:val="22"/>
          <w:szCs w:val="22"/>
          <w:lang w:eastAsia="lt-LT"/>
        </w:rPr>
        <w:t xml:space="preserve">Jums </w:t>
      </w:r>
      <w:r w:rsidRPr="00840F19">
        <w:rPr>
          <w:sz w:val="22"/>
          <w:szCs w:val="22"/>
          <w:lang w:eastAsia="lt-LT"/>
        </w:rPr>
        <w:t>buvo padidėjęs kraujo</w:t>
      </w:r>
      <w:r>
        <w:rPr>
          <w:sz w:val="22"/>
          <w:szCs w:val="22"/>
          <w:lang w:eastAsia="lt-LT"/>
        </w:rPr>
        <w:t>spūdis</w:t>
      </w:r>
      <w:r w:rsidRPr="00840F19">
        <w:rPr>
          <w:sz w:val="22"/>
          <w:szCs w:val="22"/>
          <w:lang w:eastAsia="lt-LT"/>
        </w:rPr>
        <w:t xml:space="preserve">. Kai kuriems žmonėms </w:t>
      </w:r>
      <w:r>
        <w:rPr>
          <w:sz w:val="22"/>
          <w:szCs w:val="22"/>
          <w:lang w:eastAsia="lt-LT"/>
        </w:rPr>
        <w:t>Remberix</w:t>
      </w:r>
      <w:r w:rsidRPr="00840F19">
        <w:rPr>
          <w:sz w:val="22"/>
          <w:szCs w:val="22"/>
          <w:lang w:eastAsia="lt-LT"/>
        </w:rPr>
        <w:t xml:space="preserve"> gali didinti kraujo</w:t>
      </w:r>
      <w:r>
        <w:rPr>
          <w:sz w:val="22"/>
          <w:szCs w:val="22"/>
          <w:lang w:eastAsia="lt-LT"/>
        </w:rPr>
        <w:t>spūdį</w:t>
      </w:r>
      <w:r w:rsidRPr="00840F19">
        <w:rPr>
          <w:sz w:val="22"/>
          <w:szCs w:val="22"/>
          <w:lang w:eastAsia="lt-LT"/>
        </w:rPr>
        <w:t>, ypač vartojant dideles dozes, todėl gydytojas retkarčiais norės patikrinti Jūsų kraujo</w:t>
      </w:r>
      <w:r>
        <w:rPr>
          <w:sz w:val="22"/>
          <w:szCs w:val="22"/>
          <w:lang w:eastAsia="lt-LT"/>
        </w:rPr>
        <w:t>spūdį</w:t>
      </w:r>
      <w:r w:rsidRPr="00840F19">
        <w:rPr>
          <w:sz w:val="22"/>
          <w:szCs w:val="22"/>
          <w:lang w:eastAsia="lt-LT"/>
        </w:rPr>
        <w:t>;</w:t>
      </w:r>
    </w:p>
    <w:p w:rsidR="00C742A1" w:rsidRPr="00840F19" w:rsidRDefault="00C742A1" w:rsidP="00C742A1">
      <w:pPr>
        <w:pStyle w:val="Sraopastraipa"/>
        <w:numPr>
          <w:ilvl w:val="0"/>
          <w:numId w:val="6"/>
        </w:numPr>
        <w:ind w:left="567" w:hanging="567"/>
        <w:rPr>
          <w:sz w:val="22"/>
          <w:szCs w:val="22"/>
          <w:lang w:eastAsia="lt-LT"/>
        </w:rPr>
      </w:pPr>
      <w:r>
        <w:rPr>
          <w:sz w:val="22"/>
          <w:szCs w:val="22"/>
          <w:lang w:eastAsia="lt-LT"/>
        </w:rPr>
        <w:t>sirgote</w:t>
      </w:r>
      <w:r w:rsidRPr="00840F19">
        <w:rPr>
          <w:sz w:val="22"/>
          <w:szCs w:val="22"/>
          <w:lang w:eastAsia="lt-LT"/>
        </w:rPr>
        <w:t xml:space="preserve"> kokia nors kepenų arba inkstų liga;</w:t>
      </w:r>
    </w:p>
    <w:p w:rsidR="00C742A1" w:rsidRPr="00840F19" w:rsidRDefault="00C742A1" w:rsidP="00C742A1">
      <w:pPr>
        <w:pStyle w:val="Sraopastraipa"/>
        <w:numPr>
          <w:ilvl w:val="0"/>
          <w:numId w:val="6"/>
        </w:numPr>
        <w:ind w:left="567" w:hanging="567"/>
        <w:rPr>
          <w:sz w:val="22"/>
          <w:szCs w:val="22"/>
          <w:lang w:eastAsia="lt-LT"/>
        </w:rPr>
      </w:pPr>
      <w:r>
        <w:rPr>
          <w:sz w:val="22"/>
          <w:szCs w:val="22"/>
          <w:lang w:eastAsia="lt-LT"/>
        </w:rPr>
        <w:t xml:space="preserve">Jūs </w:t>
      </w:r>
      <w:r w:rsidRPr="00840F19">
        <w:rPr>
          <w:sz w:val="22"/>
          <w:szCs w:val="22"/>
          <w:lang w:eastAsia="lt-LT"/>
        </w:rPr>
        <w:t xml:space="preserve">esate gydomas nuo infekcinės ligos. </w:t>
      </w:r>
      <w:r>
        <w:rPr>
          <w:sz w:val="22"/>
          <w:szCs w:val="22"/>
          <w:lang w:eastAsia="lt-LT"/>
        </w:rPr>
        <w:t>Remberix</w:t>
      </w:r>
      <w:r w:rsidRPr="00840F19">
        <w:rPr>
          <w:sz w:val="22"/>
          <w:szCs w:val="22"/>
          <w:lang w:eastAsia="lt-LT"/>
        </w:rPr>
        <w:t xml:space="preserve"> gali maskuoti arba paslėpti karščiavimą, kuris yra infekcinės ligos požymis;</w:t>
      </w:r>
    </w:p>
    <w:p w:rsidR="00C742A1" w:rsidRPr="00840F19" w:rsidRDefault="00C742A1" w:rsidP="00C742A1">
      <w:pPr>
        <w:pStyle w:val="Sraopastraipa"/>
        <w:numPr>
          <w:ilvl w:val="0"/>
          <w:numId w:val="6"/>
        </w:numPr>
        <w:ind w:left="567" w:hanging="567"/>
        <w:rPr>
          <w:sz w:val="22"/>
          <w:szCs w:val="22"/>
          <w:lang w:eastAsia="lt-LT"/>
        </w:rPr>
      </w:pPr>
      <w:r w:rsidRPr="00840F19">
        <w:rPr>
          <w:sz w:val="22"/>
          <w:szCs w:val="22"/>
          <w:lang w:eastAsia="lt-LT"/>
        </w:rPr>
        <w:t xml:space="preserve">sergate cukriniu diabetu, yra padidėjusi cholesterolio koncentracija kraujyje arba </w:t>
      </w:r>
      <w:r>
        <w:rPr>
          <w:sz w:val="22"/>
          <w:szCs w:val="22"/>
          <w:lang w:eastAsia="lt-LT"/>
        </w:rPr>
        <w:t>Jūs rūkote</w:t>
      </w:r>
      <w:r w:rsidRPr="00840F19">
        <w:rPr>
          <w:sz w:val="22"/>
          <w:szCs w:val="22"/>
          <w:lang w:eastAsia="lt-LT"/>
        </w:rPr>
        <w:t>. Tai gali padidinti širdies ligų riziką;</w:t>
      </w:r>
    </w:p>
    <w:p w:rsidR="00C742A1" w:rsidRPr="00840F19" w:rsidRDefault="00C742A1" w:rsidP="00C742A1">
      <w:pPr>
        <w:pStyle w:val="Sraopastraipa"/>
        <w:numPr>
          <w:ilvl w:val="0"/>
          <w:numId w:val="6"/>
        </w:numPr>
        <w:ind w:left="567" w:hanging="567"/>
        <w:rPr>
          <w:sz w:val="22"/>
          <w:szCs w:val="22"/>
          <w:lang w:eastAsia="lt-LT"/>
        </w:rPr>
      </w:pPr>
      <w:r w:rsidRPr="00840F19">
        <w:rPr>
          <w:sz w:val="22"/>
          <w:szCs w:val="22"/>
          <w:lang w:eastAsia="lt-LT"/>
        </w:rPr>
        <w:t>esate mėginanti pastoti moteris;</w:t>
      </w:r>
    </w:p>
    <w:p w:rsidR="00C742A1" w:rsidRPr="00840F19" w:rsidRDefault="00C742A1" w:rsidP="00C742A1">
      <w:pPr>
        <w:pStyle w:val="Sraopastraipa"/>
        <w:numPr>
          <w:ilvl w:val="0"/>
          <w:numId w:val="6"/>
        </w:numPr>
        <w:ind w:left="567" w:hanging="567"/>
        <w:rPr>
          <w:sz w:val="22"/>
          <w:szCs w:val="22"/>
          <w:lang w:eastAsia="lt-LT"/>
        </w:rPr>
      </w:pPr>
      <w:r>
        <w:rPr>
          <w:sz w:val="22"/>
          <w:szCs w:val="22"/>
          <w:lang w:eastAsia="lt-LT"/>
        </w:rPr>
        <w:t xml:space="preserve">Jūs </w:t>
      </w:r>
      <w:r w:rsidRPr="00840F19">
        <w:rPr>
          <w:sz w:val="22"/>
          <w:szCs w:val="22"/>
          <w:lang w:eastAsia="lt-LT"/>
        </w:rPr>
        <w:t>esate vyresnis nei 65 metų.</w:t>
      </w:r>
    </w:p>
    <w:p w:rsidR="00C742A1" w:rsidRPr="00D40769" w:rsidRDefault="00C742A1" w:rsidP="00C742A1">
      <w:pPr>
        <w:ind w:left="567" w:hanging="567"/>
        <w:rPr>
          <w:sz w:val="22"/>
          <w:szCs w:val="22"/>
          <w:lang w:val="lt-LT" w:eastAsia="lt-LT"/>
        </w:rPr>
      </w:pPr>
    </w:p>
    <w:p w:rsidR="00C742A1" w:rsidRPr="00E061EB" w:rsidRDefault="00C742A1" w:rsidP="00C742A1">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Jeigu nesate tikri, ar kuris iš išvardytų punktų tinka Jums, </w:t>
      </w:r>
      <w:r w:rsidRPr="00840F19">
        <w:rPr>
          <w:rFonts w:eastAsia="Times New Roman" w:cs="Times New Roman"/>
          <w:b/>
          <w:bCs/>
          <w:sz w:val="22"/>
          <w:szCs w:val="22"/>
          <w:lang w:val="lt-LT" w:eastAsia="lt-LT"/>
        </w:rPr>
        <w:t>pasitarkite su gydytoju prieš pradėdami vartoti Remberix</w:t>
      </w:r>
      <w:r w:rsidRPr="00E061EB">
        <w:rPr>
          <w:rFonts w:eastAsia="Times New Roman" w:cs="Times New Roman"/>
          <w:sz w:val="22"/>
          <w:szCs w:val="22"/>
          <w:lang w:val="lt-LT" w:eastAsia="lt-LT"/>
        </w:rPr>
        <w:t>, kad įsitikintumėte, ar šis vaistas Jums tinkamas.</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vienodai gerai veik</w:t>
      </w:r>
      <w:r>
        <w:rPr>
          <w:rFonts w:eastAsia="Times New Roman" w:cs="Times New Roman"/>
          <w:sz w:val="22"/>
          <w:szCs w:val="22"/>
          <w:lang w:val="lt-LT" w:eastAsia="lt-LT"/>
        </w:rPr>
        <w:t>ia</w:t>
      </w:r>
      <w:r w:rsidRPr="00181507">
        <w:rPr>
          <w:rFonts w:eastAsia="Times New Roman" w:cs="Times New Roman"/>
          <w:sz w:val="22"/>
          <w:szCs w:val="22"/>
          <w:lang w:val="lt-LT" w:eastAsia="lt-LT"/>
        </w:rPr>
        <w:t xml:space="preserve"> vyresni</w:t>
      </w:r>
      <w:r>
        <w:rPr>
          <w:rFonts w:eastAsia="Times New Roman" w:cs="Times New Roman"/>
          <w:sz w:val="22"/>
          <w:szCs w:val="22"/>
          <w:lang w:val="lt-LT" w:eastAsia="lt-LT"/>
        </w:rPr>
        <w:t>us</w:t>
      </w:r>
      <w:r w:rsidRPr="00181507">
        <w:rPr>
          <w:rFonts w:eastAsia="Times New Roman" w:cs="Times New Roman"/>
          <w:sz w:val="22"/>
          <w:szCs w:val="22"/>
          <w:lang w:val="lt-LT" w:eastAsia="lt-LT"/>
        </w:rPr>
        <w:t xml:space="preserve"> ir jaunesni</w:t>
      </w:r>
      <w:r>
        <w:rPr>
          <w:rFonts w:eastAsia="Times New Roman" w:cs="Times New Roman"/>
          <w:sz w:val="22"/>
          <w:szCs w:val="22"/>
          <w:lang w:val="lt-LT" w:eastAsia="lt-LT"/>
        </w:rPr>
        <w:t>us</w:t>
      </w:r>
      <w:r w:rsidRPr="00181507">
        <w:rPr>
          <w:rFonts w:eastAsia="Times New Roman" w:cs="Times New Roman"/>
          <w:sz w:val="22"/>
          <w:szCs w:val="22"/>
          <w:lang w:val="lt-LT" w:eastAsia="lt-LT"/>
        </w:rPr>
        <w:t xml:space="preserve"> suaugusi</w:t>
      </w:r>
      <w:r>
        <w:rPr>
          <w:rFonts w:eastAsia="Times New Roman" w:cs="Times New Roman"/>
          <w:sz w:val="22"/>
          <w:szCs w:val="22"/>
          <w:lang w:val="lt-LT" w:eastAsia="lt-LT"/>
        </w:rPr>
        <w:t>us</w:t>
      </w:r>
      <w:r w:rsidRPr="00181507">
        <w:rPr>
          <w:rFonts w:eastAsia="Times New Roman" w:cs="Times New Roman"/>
          <w:sz w:val="22"/>
          <w:szCs w:val="22"/>
          <w:lang w:val="lt-LT" w:eastAsia="lt-LT"/>
        </w:rPr>
        <w:t xml:space="preserve"> pacient</w:t>
      </w:r>
      <w:r>
        <w:rPr>
          <w:rFonts w:eastAsia="Times New Roman" w:cs="Times New Roman"/>
          <w:sz w:val="22"/>
          <w:szCs w:val="22"/>
          <w:lang w:val="lt-LT" w:eastAsia="lt-LT"/>
        </w:rPr>
        <w:t>us</w:t>
      </w:r>
      <w:r w:rsidRPr="00181507">
        <w:rPr>
          <w:rFonts w:eastAsia="Times New Roman" w:cs="Times New Roman"/>
          <w:sz w:val="22"/>
          <w:szCs w:val="22"/>
          <w:lang w:val="lt-LT" w:eastAsia="lt-LT"/>
        </w:rPr>
        <w:t>. Jei</w:t>
      </w:r>
      <w:r>
        <w:rPr>
          <w:rFonts w:eastAsia="Times New Roman" w:cs="Times New Roman"/>
          <w:sz w:val="22"/>
          <w:szCs w:val="22"/>
          <w:lang w:val="lt-LT" w:eastAsia="lt-LT"/>
        </w:rPr>
        <w:t>gu</w:t>
      </w:r>
      <w:r w:rsidRPr="00181507">
        <w:rPr>
          <w:rFonts w:eastAsia="Times New Roman" w:cs="Times New Roman"/>
          <w:sz w:val="22"/>
          <w:szCs w:val="22"/>
          <w:lang w:val="lt-LT" w:eastAsia="lt-LT"/>
        </w:rPr>
        <w:t xml:space="preserve"> esate vyresnis kaip 65 metų, gydytojas norės </w:t>
      </w:r>
      <w:r>
        <w:rPr>
          <w:rFonts w:eastAsia="Times New Roman" w:cs="Times New Roman"/>
          <w:sz w:val="22"/>
          <w:szCs w:val="22"/>
          <w:lang w:val="lt-LT" w:eastAsia="lt-LT"/>
        </w:rPr>
        <w:t>toliau Jus atitinkamai tikrinti</w:t>
      </w:r>
      <w:r w:rsidRPr="00181507">
        <w:rPr>
          <w:rFonts w:eastAsia="Times New Roman" w:cs="Times New Roman"/>
          <w:sz w:val="22"/>
          <w:szCs w:val="22"/>
          <w:lang w:val="lt-LT" w:eastAsia="lt-LT"/>
        </w:rPr>
        <w:t>. Vyresniems kaip 65 metų pacientams dozės koreguoti nereikia.</w:t>
      </w:r>
    </w:p>
    <w:p w:rsidR="00C742A1" w:rsidRPr="00F5522B" w:rsidRDefault="00C742A1" w:rsidP="00C742A1">
      <w:pPr>
        <w:rPr>
          <w:rFonts w:eastAsia="Times New Roman" w:cs="Times New Roman"/>
          <w:bCs/>
          <w:sz w:val="22"/>
          <w:szCs w:val="22"/>
          <w:lang w:val="lt-LT" w:eastAsia="lt-LT"/>
        </w:rPr>
      </w:pPr>
    </w:p>
    <w:p w:rsidR="00C742A1" w:rsidRPr="00181507" w:rsidRDefault="00C742A1" w:rsidP="00C742A1">
      <w:pPr>
        <w:keepNext/>
        <w:rPr>
          <w:rFonts w:eastAsia="Times New Roman" w:cs="Times New Roman"/>
          <w:b/>
          <w:sz w:val="22"/>
          <w:szCs w:val="22"/>
          <w:lang w:val="lt-LT" w:eastAsia="lt-LT"/>
        </w:rPr>
      </w:pPr>
      <w:r w:rsidRPr="00181507">
        <w:rPr>
          <w:rFonts w:eastAsia="Times New Roman" w:cs="Times New Roman"/>
          <w:b/>
          <w:sz w:val="22"/>
          <w:szCs w:val="22"/>
          <w:lang w:val="lt-LT" w:eastAsia="lt-LT"/>
        </w:rPr>
        <w:t>Vaikams ir paaugliams</w:t>
      </w:r>
    </w:p>
    <w:p w:rsidR="00C742A1" w:rsidRPr="00181507" w:rsidRDefault="00C742A1" w:rsidP="00C742A1">
      <w:pPr>
        <w:keepNext/>
        <w:rPr>
          <w:rFonts w:eastAsia="Times New Roman" w:cs="Times New Roman"/>
          <w:sz w:val="22"/>
          <w:szCs w:val="22"/>
          <w:lang w:val="lt-LT" w:eastAsia="lt-LT"/>
        </w:rPr>
      </w:pPr>
      <w:r w:rsidRPr="00181507">
        <w:rPr>
          <w:rFonts w:eastAsia="Times New Roman" w:cs="Times New Roman"/>
          <w:sz w:val="22"/>
          <w:szCs w:val="22"/>
          <w:lang w:val="lt-LT" w:eastAsia="lt-LT"/>
        </w:rPr>
        <w:t>Šio vaisto neduokite jaunesniems kaip 16 metų vaikams ir paaugliams.</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Kiti vaistai ir </w:t>
      </w:r>
      <w:r>
        <w:rPr>
          <w:rFonts w:eastAsia="Times New Roman" w:cs="Times New Roman"/>
          <w:b/>
          <w:sz w:val="22"/>
          <w:szCs w:val="22"/>
          <w:lang w:val="lt-LT" w:eastAsia="lt-LT"/>
        </w:rPr>
        <w:t>Remberix</w:t>
      </w:r>
    </w:p>
    <w:p w:rsidR="00C742A1" w:rsidRPr="00840F19" w:rsidRDefault="00C742A1" w:rsidP="00C742A1">
      <w:pPr>
        <w:tabs>
          <w:tab w:val="left" w:pos="567"/>
        </w:tabs>
        <w:rPr>
          <w:rFonts w:eastAsia="Times New Roman" w:cs="Times New Roman"/>
          <w:sz w:val="22"/>
          <w:szCs w:val="22"/>
          <w:lang w:eastAsia="lt-LT"/>
        </w:rPr>
      </w:pPr>
      <w:r w:rsidRPr="00840F19">
        <w:rPr>
          <w:rFonts w:eastAsia="Times New Roman" w:cs="Times New Roman"/>
          <w:sz w:val="22"/>
          <w:szCs w:val="22"/>
          <w:lang w:eastAsia="lt-LT"/>
        </w:rPr>
        <w:t>Jeigu vartojate ar neseniai vartojote kitų vaistų, įskaitant įsigytus be recepto arba dėl to nesate tikri, apie tai pasakykite gydytojui arba vaistininkui.</w:t>
      </w:r>
    </w:p>
    <w:p w:rsidR="00C742A1" w:rsidRPr="00181507" w:rsidRDefault="00C742A1" w:rsidP="00C742A1">
      <w:pPr>
        <w:rPr>
          <w:rFonts w:eastAsia="Times New Roman" w:cs="Times New Roman"/>
          <w:sz w:val="22"/>
          <w:szCs w:val="22"/>
          <w:lang w:val="lt-LT" w:eastAsia="lt-LT"/>
        </w:rPr>
      </w:pPr>
    </w:p>
    <w:p w:rsidR="00C742A1" w:rsidRDefault="00C742A1" w:rsidP="00C742A1">
      <w:pPr>
        <w:tabs>
          <w:tab w:val="left" w:pos="567"/>
        </w:tabs>
        <w:rPr>
          <w:rFonts w:eastAsia="Times New Roman" w:cs="Times New Roman"/>
          <w:sz w:val="22"/>
          <w:szCs w:val="22"/>
          <w:lang w:eastAsia="lt-LT"/>
        </w:rPr>
      </w:pPr>
      <w:r w:rsidRPr="00840F19">
        <w:rPr>
          <w:rFonts w:eastAsia="Times New Roman" w:cs="Times New Roman"/>
          <w:sz w:val="22"/>
          <w:szCs w:val="22"/>
          <w:lang w:eastAsia="lt-LT"/>
        </w:rPr>
        <w:t xml:space="preserve">Pradėjus vartoti </w:t>
      </w:r>
      <w:r>
        <w:rPr>
          <w:rFonts w:eastAsia="Times New Roman" w:cs="Times New Roman"/>
          <w:sz w:val="22"/>
          <w:szCs w:val="22"/>
          <w:lang w:eastAsia="lt-LT"/>
        </w:rPr>
        <w:t>Remberix</w:t>
      </w:r>
      <w:r w:rsidRPr="00840F19">
        <w:rPr>
          <w:rFonts w:eastAsia="Times New Roman" w:cs="Times New Roman"/>
          <w:sz w:val="22"/>
          <w:szCs w:val="22"/>
          <w:lang w:eastAsia="lt-LT"/>
        </w:rPr>
        <w:t>, gydytojas gali norėti tikrinti, ar tinkamai veikia Jūsų vartojami vaistai, ypač jeigu vartojate bet kurį iš toliau išvardytų vaistų:</w:t>
      </w:r>
    </w:p>
    <w:p w:rsidR="00C742A1" w:rsidRPr="00840F19" w:rsidRDefault="00C742A1" w:rsidP="00C742A1">
      <w:pPr>
        <w:tabs>
          <w:tab w:val="left" w:pos="567"/>
        </w:tabs>
        <w:rPr>
          <w:rFonts w:eastAsia="Times New Roman" w:cs="Times New Roman"/>
          <w:sz w:val="22"/>
          <w:szCs w:val="22"/>
          <w:lang w:eastAsia="lt-LT"/>
        </w:rPr>
      </w:pP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 xml:space="preserve">kraują skystinančių vaistų (antikoaguliantų), </w:t>
      </w:r>
      <w:r>
        <w:rPr>
          <w:rFonts w:eastAsia="Times New Roman" w:cs="Times New Roman"/>
          <w:sz w:val="22"/>
          <w:szCs w:val="22"/>
          <w:lang w:eastAsia="lt-LT"/>
        </w:rPr>
        <w:t>tokių kaip</w:t>
      </w:r>
      <w:r w:rsidRPr="00840F19">
        <w:rPr>
          <w:rFonts w:eastAsia="Times New Roman" w:cs="Times New Roman"/>
          <w:sz w:val="22"/>
          <w:szCs w:val="22"/>
          <w:lang w:eastAsia="lt-LT"/>
        </w:rPr>
        <w:t xml:space="preserve"> varfarin</w:t>
      </w:r>
      <w:r>
        <w:rPr>
          <w:rFonts w:eastAsia="Times New Roman" w:cs="Times New Roman"/>
          <w:sz w:val="22"/>
          <w:szCs w:val="22"/>
          <w:lang w:eastAsia="lt-LT"/>
        </w:rPr>
        <w:t>o</w:t>
      </w:r>
      <w:r w:rsidRPr="00840F19">
        <w:rPr>
          <w:rFonts w:eastAsia="Times New Roman" w:cs="Times New Roman"/>
          <w:sz w:val="22"/>
          <w:szCs w:val="22"/>
          <w:lang w:eastAsia="lt-LT"/>
        </w:rPr>
        <w:t>;</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rifampicino (antibiotiko);</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metotreksato (vaisto, vartojamo imuninei sistemai slopinti ir dažnai vartojamo reumatoidiniam artritui gydyti);</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ciklosporino arba takrolimuzo (vaistų, vartojamų imuninei sistemai slopinti);</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ličio (vaisto, vartojamo tam tikrų tipų depresijai gydyti);</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AKF inhibitoriais ir angiotenzino receptorių blokatoriais vadinamų vaistų, kurie vartojami, kad padėtų kontroliuoti aukštą kraujo</w:t>
      </w:r>
      <w:r>
        <w:rPr>
          <w:rFonts w:eastAsia="Times New Roman" w:cs="Times New Roman"/>
          <w:sz w:val="22"/>
          <w:szCs w:val="22"/>
          <w:lang w:eastAsia="lt-LT"/>
        </w:rPr>
        <w:t>spūdį</w:t>
      </w:r>
      <w:r w:rsidRPr="00840F19">
        <w:rPr>
          <w:rFonts w:eastAsia="Times New Roman" w:cs="Times New Roman"/>
          <w:sz w:val="22"/>
          <w:szCs w:val="22"/>
          <w:lang w:eastAsia="lt-LT"/>
        </w:rPr>
        <w:t xml:space="preserve"> ir širdies nepakankamumą, pavyzdžiui, enalaprilio ir ramiprilio bei losartano ir valsartano;</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diuretikų (šlapimą varančių vaistų);</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digoksino (vaisto, vartojamo širdies nepakankamumui ir nereguliariam širdies ritmui gydyti);</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minoksidilio (vaisto, vartojamo aukštam kraujo</w:t>
      </w:r>
      <w:r>
        <w:rPr>
          <w:rFonts w:eastAsia="Times New Roman" w:cs="Times New Roman"/>
          <w:sz w:val="22"/>
          <w:szCs w:val="22"/>
          <w:lang w:eastAsia="lt-LT"/>
        </w:rPr>
        <w:t>spūdžiui</w:t>
      </w:r>
      <w:r w:rsidRPr="00840F19">
        <w:rPr>
          <w:rFonts w:eastAsia="Times New Roman" w:cs="Times New Roman"/>
          <w:sz w:val="22"/>
          <w:szCs w:val="22"/>
          <w:lang w:eastAsia="lt-LT"/>
        </w:rPr>
        <w:t xml:space="preserve"> gydyti);</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salbutamolio tablečių arba geriamojo tirpalo (vaisto, vartojamo astmai gydyti);</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nuo pastojimo apsaugančių tablečių (šių vaistų derinys gali padidinti šalutinių poveikių pasireiškimo riziką);</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pakeičiamosios hormonų terapijos vaistų (šių vaistų derinys gali padidinti šalutinių poveikių pasireiškimo riziką);</w:t>
      </w:r>
    </w:p>
    <w:p w:rsidR="00C742A1" w:rsidRPr="00840F19" w:rsidRDefault="00C742A1" w:rsidP="00C742A1">
      <w:pPr>
        <w:numPr>
          <w:ilvl w:val="0"/>
          <w:numId w:val="7"/>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 xml:space="preserve">acetilsalicilo rūgšties, kadangi </w:t>
      </w:r>
      <w:r>
        <w:rPr>
          <w:rFonts w:eastAsia="Times New Roman" w:cs="Times New Roman"/>
          <w:sz w:val="22"/>
          <w:szCs w:val="22"/>
          <w:lang w:eastAsia="lt-LT"/>
        </w:rPr>
        <w:t>Remberix</w:t>
      </w:r>
      <w:r w:rsidRPr="00840F19">
        <w:rPr>
          <w:rFonts w:eastAsia="Times New Roman" w:cs="Times New Roman"/>
          <w:sz w:val="22"/>
          <w:szCs w:val="22"/>
          <w:lang w:eastAsia="lt-LT"/>
        </w:rPr>
        <w:t xml:space="preserve"> vartojant kartu su acetilsalicilo rūgštimi būna didesnė skrandžio opų rizika</w:t>
      </w:r>
      <w:r>
        <w:rPr>
          <w:rFonts w:eastAsia="Times New Roman" w:cs="Times New Roman"/>
          <w:sz w:val="22"/>
          <w:szCs w:val="22"/>
          <w:lang w:eastAsia="lt-LT"/>
        </w:rPr>
        <w:t>:</w:t>
      </w:r>
    </w:p>
    <w:p w:rsidR="00C742A1" w:rsidRPr="00840F19" w:rsidRDefault="00C742A1" w:rsidP="00C742A1">
      <w:pPr>
        <w:pStyle w:val="Sraopastraipa"/>
        <w:numPr>
          <w:ilvl w:val="0"/>
          <w:numId w:val="8"/>
        </w:numPr>
        <w:tabs>
          <w:tab w:val="left" w:pos="567"/>
        </w:tabs>
        <w:rPr>
          <w:sz w:val="22"/>
          <w:szCs w:val="22"/>
          <w:lang w:eastAsia="lt-LT"/>
        </w:rPr>
      </w:pPr>
      <w:r w:rsidRPr="00840F19">
        <w:rPr>
          <w:sz w:val="22"/>
          <w:szCs w:val="22"/>
          <w:lang w:eastAsia="lt-LT"/>
        </w:rPr>
        <w:t>acetilsalicilo rūgštis širdies priepuolių arba insulto profilaktikai:</w:t>
      </w:r>
    </w:p>
    <w:p w:rsidR="00C742A1" w:rsidRPr="00840F19" w:rsidRDefault="00C742A1" w:rsidP="00C742A1">
      <w:pPr>
        <w:pStyle w:val="Sraopastraipa"/>
        <w:tabs>
          <w:tab w:val="left" w:pos="567"/>
        </w:tabs>
        <w:ind w:left="1287"/>
        <w:rPr>
          <w:sz w:val="22"/>
          <w:szCs w:val="22"/>
          <w:lang w:eastAsia="lt-LT"/>
        </w:rPr>
      </w:pPr>
      <w:r w:rsidRPr="00840F19">
        <w:rPr>
          <w:sz w:val="22"/>
          <w:szCs w:val="22"/>
          <w:lang w:eastAsia="lt-LT"/>
        </w:rPr>
        <w:t>Remberix galima vartoti kartu su maža acetilsalicilo rūgšties doze. Jeigu vartojate mažą acetilsalicilo rūgšties dozę širdies priepuolio arba insulto profilaktikai, nepasitarę su gydytoju, jos vartojimo nenutraukite;</w:t>
      </w:r>
    </w:p>
    <w:p w:rsidR="00C742A1" w:rsidRPr="00840F19" w:rsidRDefault="00C742A1" w:rsidP="00C742A1">
      <w:pPr>
        <w:pStyle w:val="Sraopastraipa"/>
        <w:numPr>
          <w:ilvl w:val="0"/>
          <w:numId w:val="8"/>
        </w:numPr>
        <w:tabs>
          <w:tab w:val="left" w:pos="567"/>
        </w:tabs>
        <w:rPr>
          <w:sz w:val="22"/>
          <w:szCs w:val="22"/>
          <w:lang w:eastAsia="lt-LT"/>
        </w:rPr>
      </w:pPr>
      <w:r w:rsidRPr="00840F19">
        <w:rPr>
          <w:sz w:val="22"/>
          <w:szCs w:val="22"/>
          <w:lang w:eastAsia="lt-LT"/>
        </w:rPr>
        <w:t xml:space="preserve">acetilsalicilo rūgštis ir kiti nesteroidiniai vaistai nuo uždegimo (NVNU): </w:t>
      </w:r>
    </w:p>
    <w:p w:rsidR="00C742A1" w:rsidRPr="00840F19" w:rsidRDefault="00C742A1" w:rsidP="00C742A1">
      <w:pPr>
        <w:pStyle w:val="Sraopastraipa"/>
        <w:tabs>
          <w:tab w:val="left" w:pos="567"/>
        </w:tabs>
        <w:ind w:left="1287"/>
        <w:rPr>
          <w:sz w:val="22"/>
          <w:szCs w:val="22"/>
          <w:lang w:eastAsia="lt-LT"/>
        </w:rPr>
      </w:pPr>
      <w:r w:rsidRPr="00840F19">
        <w:rPr>
          <w:sz w:val="22"/>
          <w:szCs w:val="22"/>
          <w:lang w:eastAsia="lt-LT"/>
        </w:rPr>
        <w:t xml:space="preserve">Remberix vartojimo metu nevartokite </w:t>
      </w:r>
      <w:r w:rsidRPr="00840F19">
        <w:rPr>
          <w:b/>
          <w:bCs/>
          <w:sz w:val="22"/>
          <w:szCs w:val="22"/>
          <w:lang w:eastAsia="lt-LT"/>
        </w:rPr>
        <w:t>didelės</w:t>
      </w:r>
      <w:r w:rsidRPr="00840F19">
        <w:rPr>
          <w:sz w:val="22"/>
          <w:szCs w:val="22"/>
          <w:lang w:eastAsia="lt-LT"/>
        </w:rPr>
        <w:t xml:space="preserve"> acetilsalicilo rūgšties </w:t>
      </w:r>
      <w:r w:rsidRPr="00840F19">
        <w:rPr>
          <w:b/>
          <w:bCs/>
          <w:sz w:val="22"/>
          <w:szCs w:val="22"/>
          <w:lang w:eastAsia="lt-LT"/>
        </w:rPr>
        <w:t>dozės</w:t>
      </w:r>
      <w:r w:rsidRPr="00840F19">
        <w:rPr>
          <w:sz w:val="22"/>
          <w:szCs w:val="22"/>
          <w:lang w:eastAsia="lt-LT"/>
        </w:rPr>
        <w:t xml:space="preserve"> arba kitų vaistų nuo uždegimo.</w:t>
      </w:r>
    </w:p>
    <w:p w:rsidR="00C742A1" w:rsidRPr="00840F19" w:rsidRDefault="00C742A1" w:rsidP="00C742A1">
      <w:pPr>
        <w:tabs>
          <w:tab w:val="left" w:pos="567"/>
        </w:tabs>
        <w:ind w:left="567" w:hanging="567"/>
        <w:rPr>
          <w:rFonts w:eastAsia="Times New Roman" w:cs="Times New Roman"/>
          <w:b/>
          <w:sz w:val="22"/>
          <w:szCs w:val="22"/>
          <w:lang w:eastAsia="lt-LT"/>
        </w:rPr>
      </w:pPr>
    </w:p>
    <w:p w:rsidR="00C742A1" w:rsidRPr="00840F19" w:rsidRDefault="00C742A1" w:rsidP="00C742A1">
      <w:pPr>
        <w:tabs>
          <w:tab w:val="left" w:pos="567"/>
        </w:tabs>
        <w:ind w:left="567" w:hanging="567"/>
        <w:rPr>
          <w:rFonts w:eastAsia="Times New Roman" w:cs="Times New Roman"/>
          <w:b/>
          <w:sz w:val="22"/>
          <w:szCs w:val="22"/>
          <w:lang w:eastAsia="lt-LT"/>
        </w:rPr>
      </w:pPr>
      <w:r>
        <w:rPr>
          <w:rFonts w:eastAsia="Times New Roman" w:cs="Times New Roman"/>
          <w:b/>
          <w:sz w:val="22"/>
          <w:szCs w:val="22"/>
          <w:lang w:eastAsia="lt-LT"/>
        </w:rPr>
        <w:t>Remberix</w:t>
      </w:r>
      <w:r w:rsidRPr="00840F19">
        <w:rPr>
          <w:rFonts w:eastAsia="Times New Roman" w:cs="Times New Roman"/>
          <w:b/>
          <w:sz w:val="22"/>
          <w:szCs w:val="22"/>
          <w:lang w:eastAsia="lt-LT"/>
        </w:rPr>
        <w:t xml:space="preserve"> vartojimas su maistu ir gėrimais</w:t>
      </w:r>
    </w:p>
    <w:p w:rsidR="00C742A1" w:rsidRPr="00840F19" w:rsidRDefault="00C742A1" w:rsidP="00C742A1">
      <w:pPr>
        <w:tabs>
          <w:tab w:val="left" w:pos="567"/>
        </w:tabs>
        <w:ind w:left="567" w:hanging="567"/>
        <w:rPr>
          <w:rFonts w:eastAsia="Times New Roman" w:cs="Times New Roman"/>
          <w:sz w:val="22"/>
          <w:szCs w:val="22"/>
          <w:lang w:eastAsia="lt-LT"/>
        </w:rPr>
      </w:pPr>
      <w:r>
        <w:rPr>
          <w:rFonts w:eastAsia="Times New Roman" w:cs="Times New Roman"/>
          <w:sz w:val="22"/>
          <w:szCs w:val="22"/>
          <w:lang w:eastAsia="lt-LT"/>
        </w:rPr>
        <w:t>Remberix</w:t>
      </w:r>
      <w:r w:rsidRPr="00840F19">
        <w:rPr>
          <w:rFonts w:eastAsia="Times New Roman" w:cs="Times New Roman"/>
          <w:sz w:val="22"/>
          <w:szCs w:val="22"/>
          <w:lang w:eastAsia="lt-LT"/>
        </w:rPr>
        <w:t xml:space="preserve"> poveikio pradžia gali būti greitesnė, jeigu vaisto </w:t>
      </w:r>
      <w:r>
        <w:rPr>
          <w:rFonts w:eastAsia="Times New Roman" w:cs="Times New Roman"/>
          <w:sz w:val="22"/>
          <w:szCs w:val="22"/>
          <w:lang w:eastAsia="lt-LT"/>
        </w:rPr>
        <w:t xml:space="preserve">vartojama </w:t>
      </w:r>
      <w:r w:rsidRPr="00840F19">
        <w:rPr>
          <w:rFonts w:eastAsia="Times New Roman" w:cs="Times New Roman"/>
          <w:sz w:val="22"/>
          <w:szCs w:val="22"/>
          <w:lang w:eastAsia="lt-LT"/>
        </w:rPr>
        <w:t>nevalgius.</w:t>
      </w:r>
    </w:p>
    <w:p w:rsidR="00C742A1" w:rsidRPr="00840F19" w:rsidRDefault="00C742A1" w:rsidP="00C742A1">
      <w:pPr>
        <w:rPr>
          <w:rFonts w:eastAsia="Times New Roman" w:cs="Times New Roman"/>
          <w:sz w:val="22"/>
          <w:szCs w:val="22"/>
          <w:lang w:eastAsia="lt-LT"/>
        </w:rPr>
      </w:pPr>
    </w:p>
    <w:p w:rsidR="00C742A1" w:rsidRPr="00181507"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Nėštumas, žindymo laikotarpis ir vaisingumas</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i/>
          <w:sz w:val="22"/>
          <w:szCs w:val="22"/>
          <w:lang w:val="lt-LT" w:eastAsia="lt-LT"/>
        </w:rPr>
      </w:pPr>
      <w:r w:rsidRPr="00181507">
        <w:rPr>
          <w:rFonts w:eastAsia="Times New Roman" w:cs="Times New Roman"/>
          <w:i/>
          <w:sz w:val="22"/>
          <w:szCs w:val="22"/>
          <w:lang w:val="lt-LT" w:eastAsia="lt-LT"/>
        </w:rPr>
        <w:t>Nėštumas</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Nėštumo metu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w:t>
      </w:r>
      <w:r>
        <w:rPr>
          <w:rFonts w:eastAsia="Times New Roman" w:cs="Times New Roman"/>
          <w:sz w:val="22"/>
          <w:szCs w:val="22"/>
          <w:lang w:val="lt-LT" w:eastAsia="lt-LT"/>
        </w:rPr>
        <w:t xml:space="preserve">tablečių </w:t>
      </w:r>
      <w:r w:rsidRPr="00181507">
        <w:rPr>
          <w:rFonts w:eastAsia="Times New Roman" w:cs="Times New Roman"/>
          <w:sz w:val="22"/>
          <w:szCs w:val="22"/>
          <w:lang w:val="lt-LT" w:eastAsia="lt-LT"/>
        </w:rPr>
        <w:t xml:space="preserve">vartoti </w:t>
      </w:r>
      <w:r>
        <w:rPr>
          <w:rFonts w:eastAsia="Times New Roman" w:cs="Times New Roman"/>
          <w:sz w:val="22"/>
          <w:szCs w:val="22"/>
          <w:lang w:val="lt-LT" w:eastAsia="lt-LT"/>
        </w:rPr>
        <w:t>draudžiama</w:t>
      </w:r>
      <w:r w:rsidRPr="00181507">
        <w:rPr>
          <w:rFonts w:eastAsia="Times New Roman" w:cs="Times New Roman"/>
          <w:sz w:val="22"/>
          <w:szCs w:val="22"/>
          <w:lang w:val="lt-LT" w:eastAsia="lt-LT"/>
        </w:rPr>
        <w:t>. Jei esate nėščia arba manote, kad esate nėščia, arba ketinate pastoti, nevartokite tablečių. Jei pastojote, tablečių vartojimą nutraukite ir pasitarkite su gydytoju. Jei nesate dėl to tikra arba Jums reikia daugiau informacijos, pasitarkite su gydytoju.</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i/>
          <w:sz w:val="22"/>
          <w:szCs w:val="22"/>
          <w:lang w:val="lt-LT" w:eastAsia="lt-LT"/>
        </w:rPr>
      </w:pPr>
      <w:r w:rsidRPr="00181507">
        <w:rPr>
          <w:rFonts w:eastAsia="Times New Roman" w:cs="Times New Roman"/>
          <w:i/>
          <w:sz w:val="22"/>
          <w:szCs w:val="22"/>
          <w:lang w:val="lt-LT" w:eastAsia="lt-LT"/>
        </w:rPr>
        <w:t>Žindymas</w:t>
      </w:r>
    </w:p>
    <w:p w:rsidR="00C742A1" w:rsidRPr="00840F19" w:rsidRDefault="00C742A1" w:rsidP="00C742A1">
      <w:pPr>
        <w:tabs>
          <w:tab w:val="left" w:pos="567"/>
        </w:tabs>
        <w:rPr>
          <w:rFonts w:eastAsia="Times New Roman" w:cs="Times New Roman"/>
          <w:sz w:val="22"/>
          <w:szCs w:val="22"/>
          <w:lang w:eastAsia="lt-LT"/>
        </w:rPr>
      </w:pPr>
      <w:r w:rsidRPr="00181507">
        <w:rPr>
          <w:rFonts w:eastAsia="Times New Roman" w:cs="Times New Roman"/>
          <w:sz w:val="22"/>
          <w:szCs w:val="22"/>
          <w:lang w:val="lt-LT" w:eastAsia="lt-LT"/>
        </w:rPr>
        <w:t xml:space="preserve">Nežinoma, ar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išsiskiria su žindyvės pienu. Jei žindote ar ketinate tai daryti, prieš pradėdama vartoti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pasitarkite su savo gydytoju. </w:t>
      </w:r>
      <w:r w:rsidRPr="00840F19">
        <w:rPr>
          <w:rFonts w:eastAsia="Times New Roman" w:cs="Times New Roman"/>
          <w:sz w:val="22"/>
          <w:szCs w:val="22"/>
          <w:lang w:eastAsia="lt-LT"/>
        </w:rPr>
        <w:t>Jeigu vartojate Remberix, žindyti negalima.</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i/>
          <w:sz w:val="22"/>
          <w:szCs w:val="22"/>
          <w:lang w:val="lt-LT" w:eastAsia="lt-LT"/>
        </w:rPr>
      </w:pPr>
      <w:r w:rsidRPr="00181507">
        <w:rPr>
          <w:rFonts w:eastAsia="Times New Roman" w:cs="Times New Roman"/>
          <w:i/>
          <w:sz w:val="22"/>
          <w:szCs w:val="22"/>
          <w:lang w:val="lt-LT" w:eastAsia="lt-LT"/>
        </w:rPr>
        <w:t>Vaisingumas</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Pastoti ketinančioms moterims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vartoti nerekomenduojama.</w:t>
      </w:r>
    </w:p>
    <w:p w:rsidR="00C742A1" w:rsidRPr="00E061EB" w:rsidRDefault="00C742A1" w:rsidP="00C742A1">
      <w:pPr>
        <w:rPr>
          <w:rFonts w:eastAsia="Times New Roman" w:cs="Times New Roman"/>
          <w:sz w:val="22"/>
          <w:szCs w:val="22"/>
          <w:lang w:val="lt-LT" w:eastAsia="en-US"/>
        </w:rPr>
      </w:pPr>
    </w:p>
    <w:p w:rsidR="00C742A1" w:rsidRPr="00181507"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Vairavimas ir mechanizmų valdymas</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Kai kuriems pacientams, vartojusiems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pasitaikė </w:t>
      </w:r>
      <w:r>
        <w:rPr>
          <w:rFonts w:eastAsia="Times New Roman" w:cs="Times New Roman"/>
          <w:sz w:val="22"/>
          <w:szCs w:val="22"/>
          <w:lang w:val="lt-LT" w:eastAsia="lt-LT"/>
        </w:rPr>
        <w:t>svaigulys</w:t>
      </w:r>
      <w:r w:rsidRPr="00181507">
        <w:rPr>
          <w:rFonts w:eastAsia="Times New Roman" w:cs="Times New Roman"/>
          <w:sz w:val="22"/>
          <w:szCs w:val="22"/>
          <w:lang w:val="lt-LT" w:eastAsia="lt-LT"/>
        </w:rPr>
        <w:t xml:space="preserve"> ir mieguistumas.</w:t>
      </w:r>
    </w:p>
    <w:p w:rsidR="00C742A1" w:rsidRPr="00181507" w:rsidRDefault="00C742A1" w:rsidP="00C742A1">
      <w:pPr>
        <w:rPr>
          <w:rFonts w:eastAsia="Times New Roman" w:cs="Times New Roman"/>
          <w:sz w:val="22"/>
          <w:szCs w:val="22"/>
          <w:lang w:val="lt-LT" w:eastAsia="lt-LT"/>
        </w:rPr>
      </w:pPr>
      <w:r>
        <w:rPr>
          <w:rFonts w:eastAsia="Times New Roman" w:cs="Times New Roman"/>
          <w:sz w:val="22"/>
          <w:szCs w:val="22"/>
          <w:lang w:val="lt-LT" w:eastAsia="lt-LT"/>
        </w:rPr>
        <w:t>Nevairuokite, jeigu</w:t>
      </w:r>
      <w:r w:rsidRPr="00181507">
        <w:rPr>
          <w:rFonts w:eastAsia="Times New Roman" w:cs="Times New Roman"/>
          <w:sz w:val="22"/>
          <w:szCs w:val="22"/>
          <w:lang w:val="lt-LT" w:eastAsia="lt-LT"/>
        </w:rPr>
        <w:t xml:space="preserve"> Jums pasireiškia </w:t>
      </w:r>
      <w:r>
        <w:rPr>
          <w:rFonts w:eastAsia="Times New Roman" w:cs="Times New Roman"/>
          <w:sz w:val="22"/>
          <w:szCs w:val="22"/>
          <w:lang w:val="lt-LT" w:eastAsia="lt-LT"/>
        </w:rPr>
        <w:t>svaigulys</w:t>
      </w:r>
      <w:r w:rsidRPr="00181507">
        <w:rPr>
          <w:rFonts w:eastAsia="Times New Roman" w:cs="Times New Roman"/>
          <w:sz w:val="22"/>
          <w:szCs w:val="22"/>
          <w:lang w:val="lt-LT" w:eastAsia="lt-LT"/>
        </w:rPr>
        <w:t xml:space="preserve"> arba mieguistumas</w:t>
      </w:r>
      <w:r>
        <w:rPr>
          <w:rFonts w:eastAsia="Times New Roman" w:cs="Times New Roman"/>
          <w:sz w:val="22"/>
          <w:szCs w:val="22"/>
          <w:lang w:val="lt-LT" w:eastAsia="lt-LT"/>
        </w:rPr>
        <w:t>.</w:t>
      </w:r>
    </w:p>
    <w:p w:rsidR="00C742A1"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Jei</w:t>
      </w:r>
      <w:r>
        <w:rPr>
          <w:rFonts w:eastAsia="Times New Roman" w:cs="Times New Roman"/>
          <w:sz w:val="22"/>
          <w:szCs w:val="22"/>
          <w:lang w:val="lt-LT" w:eastAsia="lt-LT"/>
        </w:rPr>
        <w:t>gu</w:t>
      </w:r>
      <w:r w:rsidRPr="00181507">
        <w:rPr>
          <w:rFonts w:eastAsia="Times New Roman" w:cs="Times New Roman"/>
          <w:sz w:val="22"/>
          <w:szCs w:val="22"/>
          <w:lang w:val="lt-LT" w:eastAsia="lt-LT"/>
        </w:rPr>
        <w:t xml:space="preserve"> pasireiškia </w:t>
      </w:r>
      <w:r>
        <w:rPr>
          <w:rFonts w:eastAsia="Times New Roman" w:cs="Times New Roman"/>
          <w:sz w:val="22"/>
          <w:szCs w:val="22"/>
          <w:lang w:val="lt-LT" w:eastAsia="lt-LT"/>
        </w:rPr>
        <w:t>svaigulys</w:t>
      </w:r>
      <w:r w:rsidRPr="00181507">
        <w:rPr>
          <w:rFonts w:eastAsia="Times New Roman" w:cs="Times New Roman"/>
          <w:sz w:val="22"/>
          <w:szCs w:val="22"/>
          <w:lang w:val="lt-LT" w:eastAsia="lt-LT"/>
        </w:rPr>
        <w:t xml:space="preserve"> arba mieguistumas, nedirbkite su įrankiais arba mechanizmais.</w:t>
      </w:r>
    </w:p>
    <w:p w:rsidR="00C742A1" w:rsidRPr="00F5522B" w:rsidRDefault="00C742A1" w:rsidP="00C742A1">
      <w:pPr>
        <w:keepNext/>
        <w:tabs>
          <w:tab w:val="left" w:pos="567"/>
        </w:tabs>
        <w:spacing w:line="260" w:lineRule="exact"/>
        <w:jc w:val="both"/>
        <w:outlineLvl w:val="3"/>
        <w:rPr>
          <w:snapToGrid w:val="0"/>
          <w:sz w:val="22"/>
          <w:szCs w:val="22"/>
          <w:lang w:eastAsia="x-none"/>
        </w:rPr>
      </w:pPr>
    </w:p>
    <w:p w:rsidR="00C742A1" w:rsidRPr="00840F19" w:rsidRDefault="00C742A1" w:rsidP="00C742A1">
      <w:pPr>
        <w:keepNext/>
        <w:tabs>
          <w:tab w:val="left" w:pos="567"/>
        </w:tabs>
        <w:spacing w:line="260" w:lineRule="exact"/>
        <w:jc w:val="both"/>
        <w:outlineLvl w:val="3"/>
        <w:rPr>
          <w:b/>
          <w:bCs/>
          <w:snapToGrid w:val="0"/>
          <w:sz w:val="22"/>
          <w:szCs w:val="22"/>
          <w:lang w:eastAsia="x-none"/>
        </w:rPr>
      </w:pPr>
      <w:r w:rsidRPr="00840F19">
        <w:rPr>
          <w:b/>
          <w:bCs/>
          <w:snapToGrid w:val="0"/>
          <w:sz w:val="22"/>
          <w:szCs w:val="22"/>
          <w:lang w:eastAsia="x-none"/>
        </w:rPr>
        <w:t>Remberix sudėtyje yra natrio</w:t>
      </w:r>
    </w:p>
    <w:p w:rsidR="00C742A1" w:rsidRPr="00840F19" w:rsidRDefault="00C742A1" w:rsidP="00C742A1">
      <w:pPr>
        <w:keepNext/>
        <w:tabs>
          <w:tab w:val="left" w:pos="567"/>
        </w:tabs>
        <w:spacing w:line="260" w:lineRule="exact"/>
        <w:jc w:val="both"/>
        <w:outlineLvl w:val="3"/>
        <w:rPr>
          <w:b/>
          <w:bCs/>
          <w:snapToGrid w:val="0"/>
          <w:sz w:val="22"/>
          <w:szCs w:val="22"/>
          <w:lang w:eastAsia="x-none"/>
        </w:rPr>
      </w:pPr>
      <w:r w:rsidRPr="00840F19">
        <w:rPr>
          <w:sz w:val="22"/>
          <w:szCs w:val="22"/>
        </w:rPr>
        <w:t>Šio vaisto tabletėje yra mažiau kaip 1</w:t>
      </w:r>
      <w:r>
        <w:rPr>
          <w:sz w:val="22"/>
          <w:szCs w:val="22"/>
        </w:rPr>
        <w:t> </w:t>
      </w:r>
      <w:r w:rsidRPr="00840F19">
        <w:rPr>
          <w:sz w:val="22"/>
          <w:szCs w:val="22"/>
        </w:rPr>
        <w:t>mmol (23</w:t>
      </w:r>
      <w:r>
        <w:rPr>
          <w:sz w:val="22"/>
          <w:szCs w:val="22"/>
        </w:rPr>
        <w:t> </w:t>
      </w:r>
      <w:r w:rsidRPr="00840F19">
        <w:rPr>
          <w:sz w:val="22"/>
          <w:szCs w:val="22"/>
        </w:rPr>
        <w:t>mg) natrio, t.y. jis beveik neturi reikšmės.</w:t>
      </w:r>
    </w:p>
    <w:p w:rsidR="00C742A1" w:rsidRDefault="00C742A1" w:rsidP="00C742A1">
      <w:pPr>
        <w:rPr>
          <w:rFonts w:eastAsia="Times New Roman" w:cs="Times New Roman"/>
          <w:sz w:val="22"/>
          <w:szCs w:val="22"/>
          <w:lang w:eastAsia="lt-LT"/>
        </w:rPr>
      </w:pPr>
    </w:p>
    <w:p w:rsidR="00C742A1" w:rsidRPr="00840F19" w:rsidRDefault="00C742A1" w:rsidP="00C742A1">
      <w:pPr>
        <w:rPr>
          <w:rFonts w:eastAsia="Times New Roman" w:cs="Times New Roman"/>
          <w:sz w:val="22"/>
          <w:szCs w:val="22"/>
          <w:lang w:eastAsia="lt-LT"/>
        </w:rPr>
      </w:pPr>
    </w:p>
    <w:p w:rsidR="00C742A1" w:rsidRPr="00E061EB" w:rsidRDefault="00C742A1" w:rsidP="00C742A1">
      <w:pPr>
        <w:keepNext/>
        <w:keepLines/>
        <w:tabs>
          <w:tab w:val="left" w:pos="567"/>
          <w:tab w:val="left" w:pos="3969"/>
        </w:tabs>
        <w:rPr>
          <w:rFonts w:eastAsia="Times New Roman" w:cs="Times New Roman"/>
          <w:b/>
          <w:sz w:val="22"/>
          <w:szCs w:val="22"/>
          <w:lang w:val="lt-LT" w:eastAsia="lt-LT"/>
        </w:rPr>
      </w:pPr>
      <w:r w:rsidRPr="00E061EB">
        <w:rPr>
          <w:rFonts w:eastAsia="Times New Roman" w:cs="Times New Roman"/>
          <w:b/>
          <w:sz w:val="22"/>
          <w:szCs w:val="22"/>
          <w:lang w:val="lt-LT" w:eastAsia="en-US"/>
        </w:rPr>
        <w:t>3.</w:t>
      </w:r>
      <w:r w:rsidRPr="00E061EB">
        <w:rPr>
          <w:rFonts w:eastAsia="Times New Roman" w:cs="Times New Roman"/>
          <w:b/>
          <w:sz w:val="22"/>
          <w:szCs w:val="22"/>
          <w:lang w:val="lt-LT" w:eastAsia="en-US"/>
        </w:rPr>
        <w:tab/>
        <w:t xml:space="preserve">Kaip vartoti </w:t>
      </w:r>
      <w:r>
        <w:rPr>
          <w:rFonts w:eastAsia="Times New Roman" w:cs="Times New Roman"/>
          <w:b/>
          <w:sz w:val="22"/>
          <w:szCs w:val="22"/>
          <w:lang w:val="lt-LT" w:eastAsia="lt-LT"/>
        </w:rPr>
        <w:t>Remberix</w:t>
      </w:r>
    </w:p>
    <w:p w:rsidR="00C742A1" w:rsidRPr="00181507" w:rsidRDefault="00C742A1" w:rsidP="00C742A1">
      <w:pPr>
        <w:keepNext/>
        <w:keepLines/>
        <w:tabs>
          <w:tab w:val="left" w:pos="567"/>
          <w:tab w:val="left" w:pos="3969"/>
        </w:tabs>
        <w:rPr>
          <w:rFonts w:eastAsia="Times New Roman" w:cs="Times New Roman"/>
          <w:sz w:val="22"/>
          <w:szCs w:val="22"/>
          <w:lang w:val="lt-LT" w:eastAsia="lt-LT"/>
        </w:rPr>
      </w:pPr>
    </w:p>
    <w:p w:rsidR="00C742A1" w:rsidRPr="00181507" w:rsidRDefault="00C742A1" w:rsidP="00C742A1">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Visada vartokite šį vaistą tiksliai kaip nurodė gydytojas. Jeigu abejojate, kreipkitės į gydytoją arba vaistininką.</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Nevartokite didesnės negu rekomenduojam</w:t>
      </w:r>
      <w:r>
        <w:rPr>
          <w:rFonts w:eastAsia="Times New Roman" w:cs="Times New Roman"/>
          <w:sz w:val="22"/>
          <w:szCs w:val="22"/>
          <w:lang w:val="lt-LT" w:eastAsia="lt-LT"/>
        </w:rPr>
        <w:t>a</w:t>
      </w:r>
      <w:r w:rsidRPr="00181507">
        <w:rPr>
          <w:rFonts w:eastAsia="Times New Roman" w:cs="Times New Roman"/>
          <w:sz w:val="22"/>
          <w:szCs w:val="22"/>
          <w:lang w:val="lt-LT" w:eastAsia="lt-LT"/>
        </w:rPr>
        <w:t xml:space="preserve"> dozės Jūsų ligai gydyti. Gydytojas retkarčiais norės aptarti Jūsų gydymą. Svarbu, kad Jūs vartotumėte mažiausią dozę, kuri </w:t>
      </w:r>
      <w:r>
        <w:rPr>
          <w:rFonts w:eastAsia="Times New Roman" w:cs="Times New Roman"/>
          <w:sz w:val="22"/>
          <w:szCs w:val="22"/>
          <w:lang w:val="lt-LT" w:eastAsia="lt-LT"/>
        </w:rPr>
        <w:t>kontroliuoja Jūsų</w:t>
      </w:r>
      <w:r w:rsidRPr="00181507">
        <w:rPr>
          <w:rFonts w:eastAsia="Times New Roman" w:cs="Times New Roman"/>
          <w:sz w:val="22"/>
          <w:szCs w:val="22"/>
          <w:lang w:val="lt-LT" w:eastAsia="lt-LT"/>
        </w:rPr>
        <w:t xml:space="preserve"> skausmą, </w:t>
      </w:r>
      <w:r>
        <w:rPr>
          <w:rFonts w:eastAsia="Times New Roman" w:cs="Times New Roman"/>
          <w:sz w:val="22"/>
          <w:szCs w:val="22"/>
          <w:lang w:val="lt-LT" w:eastAsia="lt-LT"/>
        </w:rPr>
        <w:t>ir</w:t>
      </w:r>
      <w:r w:rsidRPr="00181507">
        <w:rPr>
          <w:rFonts w:eastAsia="Times New Roman" w:cs="Times New Roman"/>
          <w:sz w:val="22"/>
          <w:szCs w:val="22"/>
          <w:lang w:val="lt-LT" w:eastAsia="lt-LT"/>
        </w:rPr>
        <w:t xml:space="preserve"> nevartotumėte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ilgiau nei būtina</w:t>
      </w:r>
      <w:r>
        <w:rPr>
          <w:rFonts w:eastAsia="Times New Roman" w:cs="Times New Roman"/>
          <w:sz w:val="22"/>
          <w:szCs w:val="22"/>
          <w:lang w:val="lt-LT" w:eastAsia="lt-LT"/>
        </w:rPr>
        <w:t xml:space="preserve">. </w:t>
      </w:r>
      <w:r w:rsidRPr="003551A1">
        <w:rPr>
          <w:rFonts w:eastAsia="Times New Roman" w:cs="Times New Roman"/>
          <w:sz w:val="22"/>
          <w:szCs w:val="22"/>
          <w:lang w:val="lt-LT" w:eastAsia="lt-LT"/>
        </w:rPr>
        <w:t xml:space="preserve">Taip yra todėl, kad </w:t>
      </w:r>
      <w:r>
        <w:rPr>
          <w:rFonts w:eastAsia="Times New Roman" w:cs="Times New Roman"/>
          <w:sz w:val="22"/>
          <w:szCs w:val="22"/>
          <w:lang w:val="lt-LT" w:eastAsia="lt-LT"/>
        </w:rPr>
        <w:t xml:space="preserve">po užsitęsusio </w:t>
      </w:r>
      <w:r w:rsidRPr="003551A1">
        <w:rPr>
          <w:rFonts w:eastAsia="Times New Roman" w:cs="Times New Roman"/>
          <w:sz w:val="22"/>
          <w:szCs w:val="22"/>
          <w:lang w:val="lt-LT" w:eastAsia="lt-LT"/>
        </w:rPr>
        <w:t>gydymo, ypač vartojant dideles dozes, gali padidėti širdies priepuoli</w:t>
      </w:r>
      <w:r>
        <w:rPr>
          <w:rFonts w:eastAsia="Times New Roman" w:cs="Times New Roman"/>
          <w:sz w:val="22"/>
          <w:szCs w:val="22"/>
          <w:lang w:val="lt-LT" w:eastAsia="lt-LT"/>
        </w:rPr>
        <w:t>o</w:t>
      </w:r>
      <w:r w:rsidRPr="003551A1">
        <w:rPr>
          <w:rFonts w:eastAsia="Times New Roman" w:cs="Times New Roman"/>
          <w:sz w:val="22"/>
          <w:szCs w:val="22"/>
          <w:lang w:val="lt-LT" w:eastAsia="lt-LT"/>
        </w:rPr>
        <w:t xml:space="preserve"> ir insult</w:t>
      </w:r>
      <w:r>
        <w:rPr>
          <w:rFonts w:eastAsia="Times New Roman" w:cs="Times New Roman"/>
          <w:sz w:val="22"/>
          <w:szCs w:val="22"/>
          <w:lang w:val="lt-LT" w:eastAsia="lt-LT"/>
        </w:rPr>
        <w:t>o</w:t>
      </w:r>
      <w:r w:rsidRPr="003551A1">
        <w:rPr>
          <w:rFonts w:eastAsia="Times New Roman" w:cs="Times New Roman"/>
          <w:sz w:val="22"/>
          <w:szCs w:val="22"/>
          <w:lang w:val="lt-LT" w:eastAsia="lt-LT"/>
        </w:rPr>
        <w:t xml:space="preserve"> rizika.</w:t>
      </w:r>
    </w:p>
    <w:p w:rsidR="00C742A1" w:rsidRPr="00840F19" w:rsidRDefault="00C742A1" w:rsidP="00C742A1">
      <w:pPr>
        <w:rPr>
          <w:rFonts w:eastAsia="Times New Roman" w:cs="Times New Roman"/>
          <w:sz w:val="22"/>
          <w:szCs w:val="22"/>
          <w:lang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Šis vaistas yra tiekiamas įvairaus stiprumo, todėl gydytojas, atsižvelgdamas į Jūsų ligą, išrašys Jums tinkamo stiprumo tablečių.</w:t>
      </w:r>
    </w:p>
    <w:p w:rsidR="00C742A1" w:rsidRPr="00181507" w:rsidRDefault="00C742A1" w:rsidP="00C742A1">
      <w:pPr>
        <w:rPr>
          <w:rFonts w:eastAsia="Times New Roman" w:cs="Times New Roman"/>
          <w:i/>
          <w:sz w:val="22"/>
          <w:szCs w:val="22"/>
          <w:lang w:val="lt-LT" w:eastAsia="lt-LT"/>
        </w:rPr>
      </w:pPr>
    </w:p>
    <w:p w:rsidR="00C742A1" w:rsidRPr="00840F19" w:rsidRDefault="00C742A1" w:rsidP="00C742A1">
      <w:pPr>
        <w:rPr>
          <w:rFonts w:eastAsia="Times New Roman" w:cs="Times New Roman"/>
          <w:sz w:val="22"/>
          <w:szCs w:val="22"/>
          <w:u w:val="single"/>
          <w:lang w:val="lt-LT" w:eastAsia="lt-LT"/>
        </w:rPr>
      </w:pPr>
      <w:r w:rsidRPr="00840F19">
        <w:rPr>
          <w:rFonts w:eastAsia="Times New Roman" w:cs="Times New Roman"/>
          <w:sz w:val="22"/>
          <w:szCs w:val="22"/>
          <w:u w:val="single"/>
          <w:lang w:val="lt-LT" w:eastAsia="lt-LT"/>
        </w:rPr>
        <w:t>Rekomenduojama dozė yra:</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i/>
          <w:sz w:val="22"/>
          <w:szCs w:val="22"/>
          <w:lang w:val="lt-LT" w:eastAsia="lt-LT"/>
        </w:rPr>
        <w:t>Osteoartritas</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30 mg vieną kartą per parą</w:t>
      </w:r>
      <w:r>
        <w:rPr>
          <w:rFonts w:eastAsia="Times New Roman" w:cs="Times New Roman"/>
          <w:sz w:val="22"/>
          <w:szCs w:val="22"/>
          <w:lang w:val="lt-LT" w:eastAsia="lt-LT"/>
        </w:rPr>
        <w:t>,</w:t>
      </w:r>
      <w:r w:rsidRPr="00181507">
        <w:rPr>
          <w:rFonts w:eastAsia="Times New Roman" w:cs="Times New Roman"/>
          <w:sz w:val="22"/>
          <w:szCs w:val="22"/>
          <w:lang w:val="lt-LT" w:eastAsia="lt-LT"/>
        </w:rPr>
        <w:t xml:space="preserve"> jei reikia, galima padidinti iki didžiausios 60 mg dozės vieną kartą per parą.</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keepNext/>
        <w:keepLines/>
        <w:rPr>
          <w:rFonts w:eastAsia="Times New Roman" w:cs="Times New Roman"/>
          <w:sz w:val="22"/>
          <w:szCs w:val="22"/>
          <w:lang w:val="lt-LT" w:eastAsia="lt-LT"/>
        </w:rPr>
      </w:pPr>
      <w:r w:rsidRPr="00181507">
        <w:rPr>
          <w:rFonts w:eastAsia="Times New Roman" w:cs="Times New Roman"/>
          <w:i/>
          <w:sz w:val="22"/>
          <w:szCs w:val="22"/>
          <w:lang w:val="lt-LT" w:eastAsia="lt-LT"/>
        </w:rPr>
        <w:t>Reumatoidinis artritas</w:t>
      </w:r>
    </w:p>
    <w:p w:rsidR="00C742A1" w:rsidRPr="00181507" w:rsidRDefault="00C742A1" w:rsidP="00C742A1">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60 mg vieną kartą per parą, jei reikia, galima padidinti iki didžiausios 90</w:t>
      </w:r>
      <w:r>
        <w:rPr>
          <w:rFonts w:eastAsia="Times New Roman" w:cs="Times New Roman"/>
          <w:sz w:val="22"/>
          <w:szCs w:val="22"/>
          <w:lang w:val="lt-LT" w:eastAsia="lt-LT"/>
        </w:rPr>
        <w:t> </w:t>
      </w:r>
      <w:r w:rsidRPr="00181507">
        <w:rPr>
          <w:rFonts w:eastAsia="Times New Roman" w:cs="Times New Roman"/>
          <w:sz w:val="22"/>
          <w:szCs w:val="22"/>
          <w:lang w:val="lt-LT" w:eastAsia="lt-LT"/>
        </w:rPr>
        <w:t>mg dozės vieną kartą per parą.</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Ankilozinis spondilitas</w:t>
      </w:r>
    </w:p>
    <w:p w:rsidR="00C742A1" w:rsidRPr="00181507" w:rsidRDefault="00C742A1" w:rsidP="00C742A1">
      <w:pPr>
        <w:jc w:val="both"/>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60 mg vieną kartą per parą, jei reikia, galima padidinti iki didžiausios 90</w:t>
      </w:r>
      <w:r>
        <w:rPr>
          <w:rFonts w:eastAsia="Times New Roman" w:cs="Times New Roman"/>
          <w:sz w:val="22"/>
          <w:szCs w:val="22"/>
          <w:lang w:val="lt-LT" w:eastAsia="lt-LT"/>
        </w:rPr>
        <w:t> </w:t>
      </w:r>
      <w:r w:rsidRPr="00181507">
        <w:rPr>
          <w:rFonts w:eastAsia="Times New Roman" w:cs="Times New Roman"/>
          <w:sz w:val="22"/>
          <w:szCs w:val="22"/>
          <w:lang w:val="lt-LT" w:eastAsia="lt-LT"/>
        </w:rPr>
        <w:t>mg dozės vieną kartą per parą.</w:t>
      </w:r>
    </w:p>
    <w:p w:rsidR="00C742A1" w:rsidRPr="00181507" w:rsidRDefault="00C742A1" w:rsidP="00C742A1">
      <w:pPr>
        <w:jc w:val="both"/>
        <w:rPr>
          <w:rFonts w:eastAsia="Times New Roman" w:cs="Times New Roman"/>
          <w:sz w:val="22"/>
          <w:szCs w:val="22"/>
          <w:lang w:val="lt-LT" w:eastAsia="lt-LT"/>
        </w:rPr>
      </w:pPr>
    </w:p>
    <w:p w:rsidR="00C742A1" w:rsidRPr="00181507" w:rsidRDefault="00C742A1" w:rsidP="00C742A1">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Ūminio skausmo būklės</w:t>
      </w:r>
    </w:p>
    <w:p w:rsidR="00C742A1" w:rsidRPr="00181507" w:rsidRDefault="00C742A1" w:rsidP="00C742A1">
      <w:pPr>
        <w:jc w:val="both"/>
        <w:rPr>
          <w:rFonts w:eastAsia="Times New Roman" w:cs="Times New Roman"/>
          <w:sz w:val="22"/>
          <w:szCs w:val="22"/>
          <w:lang w:val="lt-LT" w:eastAsia="lt-LT"/>
        </w:rPr>
      </w:pPr>
      <w:r w:rsidRPr="00181507">
        <w:rPr>
          <w:rFonts w:eastAsia="Times New Roman" w:cs="Times New Roman"/>
          <w:sz w:val="22"/>
          <w:szCs w:val="22"/>
          <w:lang w:val="lt-LT" w:eastAsia="lt-LT"/>
        </w:rPr>
        <w:t>Etorikoksib</w:t>
      </w:r>
      <w:r>
        <w:rPr>
          <w:rFonts w:eastAsia="Times New Roman" w:cs="Times New Roman"/>
          <w:sz w:val="22"/>
          <w:szCs w:val="22"/>
          <w:lang w:val="lt-LT" w:eastAsia="lt-LT"/>
        </w:rPr>
        <w:t>o</w:t>
      </w:r>
      <w:r w:rsidRPr="00181507">
        <w:rPr>
          <w:rFonts w:eastAsia="Times New Roman" w:cs="Times New Roman"/>
          <w:sz w:val="22"/>
          <w:szCs w:val="22"/>
          <w:lang w:val="lt-LT" w:eastAsia="lt-LT"/>
        </w:rPr>
        <w:t xml:space="preserve"> galima vartoti tik ūminio skausmo laikotarpiu.</w:t>
      </w:r>
    </w:p>
    <w:p w:rsidR="00C742A1" w:rsidRPr="00181507" w:rsidRDefault="00C742A1" w:rsidP="00C742A1">
      <w:pPr>
        <w:jc w:val="both"/>
        <w:rPr>
          <w:rFonts w:eastAsia="Times New Roman" w:cs="Times New Roman"/>
          <w:sz w:val="22"/>
          <w:szCs w:val="22"/>
          <w:lang w:val="lt-LT" w:eastAsia="lt-LT"/>
        </w:rPr>
      </w:pPr>
    </w:p>
    <w:p w:rsidR="00C742A1" w:rsidRPr="00181507" w:rsidRDefault="00C742A1" w:rsidP="00C742A1">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Podagra</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 120 mg vieną kartą per parą tik ūminio skausmo laikotarpiu, galima vartoti ne ilgiau kaip 8 paras.</w:t>
      </w:r>
    </w:p>
    <w:p w:rsidR="00C742A1" w:rsidRPr="00181507" w:rsidRDefault="00C742A1" w:rsidP="00C742A1">
      <w:pPr>
        <w:jc w:val="both"/>
        <w:rPr>
          <w:rFonts w:eastAsia="Times New Roman" w:cs="Times New Roman"/>
          <w:sz w:val="22"/>
          <w:szCs w:val="22"/>
          <w:lang w:val="lt-LT" w:eastAsia="lt-LT"/>
        </w:rPr>
      </w:pPr>
    </w:p>
    <w:p w:rsidR="00C742A1" w:rsidRPr="00E061EB" w:rsidRDefault="00C742A1" w:rsidP="00C742A1">
      <w:pPr>
        <w:rPr>
          <w:rFonts w:eastAsia="Times New Roman" w:cs="Times New Roman"/>
          <w:i/>
          <w:sz w:val="22"/>
          <w:szCs w:val="22"/>
          <w:lang w:val="lt-LT" w:eastAsia="lt-LT"/>
        </w:rPr>
      </w:pPr>
      <w:r w:rsidRPr="00E061EB">
        <w:rPr>
          <w:rFonts w:eastAsia="Times New Roman" w:cs="Times New Roman"/>
          <w:i/>
          <w:sz w:val="22"/>
          <w:szCs w:val="22"/>
          <w:lang w:val="lt-LT" w:eastAsia="lt-LT"/>
        </w:rPr>
        <w:t>Skausmas po dantų operacijos</w:t>
      </w:r>
    </w:p>
    <w:p w:rsidR="00C742A1" w:rsidRPr="00E061EB" w:rsidRDefault="00C742A1" w:rsidP="00C742A1">
      <w:pPr>
        <w:rPr>
          <w:rFonts w:eastAsia="Times New Roman" w:cs="Times New Roman"/>
          <w:sz w:val="22"/>
          <w:szCs w:val="22"/>
          <w:lang w:val="lt-LT" w:eastAsia="lt-LT"/>
        </w:rPr>
      </w:pPr>
      <w:r w:rsidRPr="00E061EB">
        <w:rPr>
          <w:rFonts w:eastAsia="Times New Roman" w:cs="Times New Roman"/>
          <w:sz w:val="22"/>
          <w:szCs w:val="22"/>
          <w:lang w:val="lt-LT" w:eastAsia="lt-LT"/>
        </w:rPr>
        <w:t>Rekomenduojama dozė yra 90 mg vieną kartą per parą, galima vartoti ne ilgiau kaip 3 paras.</w:t>
      </w:r>
    </w:p>
    <w:p w:rsidR="00C742A1" w:rsidRPr="00181507" w:rsidRDefault="00C742A1" w:rsidP="00C742A1">
      <w:pPr>
        <w:jc w:val="both"/>
        <w:rPr>
          <w:rFonts w:eastAsia="Times New Roman" w:cs="Times New Roman"/>
          <w:sz w:val="22"/>
          <w:szCs w:val="22"/>
          <w:lang w:val="lt-LT" w:eastAsia="lt-LT"/>
        </w:rPr>
      </w:pPr>
    </w:p>
    <w:p w:rsidR="00C742A1" w:rsidRPr="00181507"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Žmonės, kuriems yra kepenų sutrikimų</w:t>
      </w:r>
    </w:p>
    <w:p w:rsidR="00C742A1" w:rsidRPr="00E061EB" w:rsidRDefault="00C742A1" w:rsidP="00C742A1">
      <w:pPr>
        <w:pStyle w:val="BT-EMEASMCA"/>
        <w:numPr>
          <w:ilvl w:val="0"/>
          <w:numId w:val="9"/>
        </w:numPr>
        <w:ind w:left="567" w:hanging="567"/>
        <w:rPr>
          <w:sz w:val="22"/>
          <w:szCs w:val="22"/>
          <w:lang w:val="lt-LT" w:eastAsia="lt-LT"/>
        </w:rPr>
      </w:pPr>
      <w:r w:rsidRPr="00181507">
        <w:rPr>
          <w:sz w:val="22"/>
          <w:szCs w:val="22"/>
          <w:lang w:val="lt-LT" w:eastAsia="lt-LT"/>
        </w:rPr>
        <w:t>Jei sergate lengva kepenų liga, nevartokite daugiau kaip 60 mg per parą.</w:t>
      </w:r>
    </w:p>
    <w:p w:rsidR="00C742A1" w:rsidRPr="00E061EB" w:rsidRDefault="00C742A1" w:rsidP="00C742A1">
      <w:pPr>
        <w:pStyle w:val="BT-EMEASMCA"/>
        <w:numPr>
          <w:ilvl w:val="0"/>
          <w:numId w:val="9"/>
        </w:numPr>
        <w:ind w:left="567" w:hanging="567"/>
        <w:rPr>
          <w:sz w:val="22"/>
          <w:szCs w:val="22"/>
          <w:lang w:val="lt-LT" w:eastAsia="lt-LT"/>
        </w:rPr>
      </w:pPr>
      <w:r w:rsidRPr="00E061EB">
        <w:rPr>
          <w:sz w:val="22"/>
          <w:szCs w:val="22"/>
          <w:lang w:val="lt-LT" w:eastAsia="lt-LT"/>
        </w:rPr>
        <w:t xml:space="preserve">Jei sergate </w:t>
      </w:r>
      <w:r w:rsidRPr="00F5522B">
        <w:rPr>
          <w:b/>
          <w:sz w:val="22"/>
          <w:szCs w:val="22"/>
          <w:lang w:val="lt-LT" w:eastAsia="lt-LT"/>
        </w:rPr>
        <w:t>vidutinio sunkumo</w:t>
      </w:r>
      <w:r w:rsidRPr="00E061EB">
        <w:rPr>
          <w:sz w:val="22"/>
          <w:szCs w:val="22"/>
          <w:lang w:val="lt-LT" w:eastAsia="lt-LT"/>
        </w:rPr>
        <w:t xml:space="preserve"> kepenų liga, nevartokite daugiau kaip </w:t>
      </w:r>
      <w:r w:rsidRPr="00F5522B">
        <w:rPr>
          <w:b/>
          <w:sz w:val="22"/>
          <w:szCs w:val="22"/>
          <w:lang w:val="lt-LT" w:eastAsia="lt-LT"/>
        </w:rPr>
        <w:t>30 mg per parą</w:t>
      </w:r>
      <w:r w:rsidRPr="00E061EB">
        <w:rPr>
          <w:sz w:val="22"/>
          <w:szCs w:val="22"/>
          <w:lang w:val="lt-LT" w:eastAsia="lt-LT"/>
        </w:rPr>
        <w:t>.</w:t>
      </w:r>
    </w:p>
    <w:p w:rsidR="00C742A1" w:rsidRPr="00F5522B" w:rsidRDefault="00C742A1" w:rsidP="00C742A1">
      <w:pPr>
        <w:rPr>
          <w:rFonts w:eastAsia="Times New Roman" w:cs="Times New Roman"/>
          <w:bCs/>
          <w:sz w:val="22"/>
          <w:szCs w:val="22"/>
          <w:lang w:val="lt-LT" w:eastAsia="lt-LT"/>
        </w:rPr>
      </w:pPr>
    </w:p>
    <w:p w:rsidR="00C742A1" w:rsidRPr="00181507"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Vartojimas vaikams ir paaugliams</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Jaunesniems nei 16 metų vaikams ir paaugliams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tablečių vartoti negalima.</w:t>
      </w:r>
    </w:p>
    <w:p w:rsidR="00C742A1" w:rsidRPr="00181507" w:rsidRDefault="00C742A1" w:rsidP="00C742A1">
      <w:pPr>
        <w:rPr>
          <w:rFonts w:eastAsia="Times New Roman" w:cs="Times New Roman"/>
          <w:sz w:val="22"/>
          <w:szCs w:val="22"/>
          <w:lang w:val="lt-LT" w:eastAsia="lt-LT"/>
        </w:rPr>
      </w:pPr>
    </w:p>
    <w:p w:rsidR="00C742A1" w:rsidRPr="00E061EB" w:rsidRDefault="00C742A1" w:rsidP="00C742A1">
      <w:pPr>
        <w:rPr>
          <w:rFonts w:eastAsia="Times New Roman" w:cs="Times New Roman"/>
          <w:b/>
          <w:sz w:val="22"/>
          <w:szCs w:val="22"/>
          <w:lang w:val="lt-LT" w:eastAsia="en-US"/>
        </w:rPr>
      </w:pPr>
      <w:r w:rsidRPr="00E061EB">
        <w:rPr>
          <w:rFonts w:eastAsia="Times New Roman" w:cs="Times New Roman"/>
          <w:b/>
          <w:sz w:val="22"/>
          <w:szCs w:val="22"/>
          <w:lang w:val="lt-LT" w:eastAsia="en-US"/>
        </w:rPr>
        <w:t>Senyvi pacientai</w:t>
      </w: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Senyviems pacientams dozės koreguoti nereikia. Kaip ir vartodami kitų vaistų, senyvi pacientai turi būti atsargūs.</w:t>
      </w:r>
    </w:p>
    <w:p w:rsidR="00C742A1" w:rsidRPr="00181507" w:rsidRDefault="00C742A1" w:rsidP="00C742A1">
      <w:pPr>
        <w:rPr>
          <w:rFonts w:eastAsia="Times New Roman" w:cs="Times New Roman"/>
          <w:sz w:val="22"/>
          <w:szCs w:val="22"/>
          <w:lang w:val="lt-LT" w:eastAsia="lt-LT"/>
        </w:rPr>
      </w:pPr>
    </w:p>
    <w:p w:rsidR="00C742A1" w:rsidRPr="00840F19" w:rsidRDefault="00C742A1" w:rsidP="00C742A1">
      <w:pPr>
        <w:rPr>
          <w:bCs/>
          <w:sz w:val="22"/>
          <w:u w:val="single"/>
          <w:lang w:val="lt-LT"/>
        </w:rPr>
      </w:pPr>
      <w:r w:rsidRPr="00840F19">
        <w:rPr>
          <w:bCs/>
          <w:sz w:val="22"/>
          <w:u w:val="single"/>
          <w:lang w:val="lt-LT"/>
        </w:rPr>
        <w:t>Vartojimo metodas</w:t>
      </w:r>
    </w:p>
    <w:p w:rsidR="00C742A1" w:rsidRPr="00181507" w:rsidRDefault="00C742A1" w:rsidP="00C742A1">
      <w:pPr>
        <w:rPr>
          <w:rFonts w:eastAsia="Times New Roman" w:cs="Times New Roman"/>
          <w:sz w:val="22"/>
          <w:szCs w:val="22"/>
          <w:lang w:val="lt-LT" w:eastAsia="lt-LT"/>
        </w:rPr>
      </w:pP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skirt</w:t>
      </w:r>
      <w:r>
        <w:rPr>
          <w:rFonts w:eastAsia="Times New Roman" w:cs="Times New Roman"/>
          <w:sz w:val="22"/>
          <w:szCs w:val="22"/>
          <w:lang w:val="lt-LT" w:eastAsia="lt-LT"/>
        </w:rPr>
        <w:t>as</w:t>
      </w:r>
      <w:r w:rsidRPr="00181507">
        <w:rPr>
          <w:rFonts w:eastAsia="Times New Roman" w:cs="Times New Roman"/>
          <w:sz w:val="22"/>
          <w:szCs w:val="22"/>
          <w:lang w:val="lt-LT" w:eastAsia="lt-LT"/>
        </w:rPr>
        <w:t xml:space="preserve"> vartoti per burną. </w:t>
      </w:r>
    </w:p>
    <w:p w:rsidR="00C742A1" w:rsidRPr="00181507" w:rsidRDefault="00C742A1" w:rsidP="00C742A1">
      <w:pPr>
        <w:rPr>
          <w:rFonts w:eastAsia="Times New Roman" w:cs="Times New Roman"/>
          <w:sz w:val="22"/>
          <w:szCs w:val="22"/>
          <w:lang w:val="lt-LT" w:eastAsia="lt-LT"/>
        </w:rPr>
      </w:pPr>
      <w:r>
        <w:rPr>
          <w:rFonts w:eastAsia="Times New Roman" w:cs="Times New Roman"/>
          <w:sz w:val="22"/>
          <w:szCs w:val="22"/>
          <w:lang w:val="lt-LT" w:eastAsia="lt-LT"/>
        </w:rPr>
        <w:t>T</w:t>
      </w:r>
      <w:r w:rsidRPr="00181507">
        <w:rPr>
          <w:rFonts w:eastAsia="Times New Roman" w:cs="Times New Roman"/>
          <w:sz w:val="22"/>
          <w:szCs w:val="22"/>
          <w:lang w:val="lt-LT" w:eastAsia="lt-LT"/>
        </w:rPr>
        <w:t xml:space="preserve">abletes </w:t>
      </w:r>
      <w:r>
        <w:rPr>
          <w:rFonts w:eastAsia="Times New Roman" w:cs="Times New Roman"/>
          <w:sz w:val="22"/>
          <w:szCs w:val="22"/>
          <w:lang w:val="lt-LT" w:eastAsia="lt-LT"/>
        </w:rPr>
        <w:t xml:space="preserve">vartokite per burną </w:t>
      </w:r>
      <w:r w:rsidRPr="00181507">
        <w:rPr>
          <w:rFonts w:eastAsia="Times New Roman" w:cs="Times New Roman"/>
          <w:sz w:val="22"/>
          <w:szCs w:val="22"/>
          <w:lang w:val="lt-LT" w:eastAsia="lt-LT"/>
        </w:rPr>
        <w:t xml:space="preserve">vieną kartą per parą.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galima vartoti valgio metu arba nevalgius.</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Ką daryti pavartojus per didelę </w:t>
      </w:r>
      <w:r>
        <w:rPr>
          <w:rFonts w:eastAsia="Times New Roman" w:cs="Times New Roman"/>
          <w:b/>
          <w:sz w:val="22"/>
          <w:szCs w:val="22"/>
          <w:lang w:val="lt-LT" w:eastAsia="lt-LT"/>
        </w:rPr>
        <w:t>Remberix</w:t>
      </w:r>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dozę</w:t>
      </w:r>
    </w:p>
    <w:p w:rsidR="00C742A1" w:rsidRPr="00181507" w:rsidRDefault="00C742A1" w:rsidP="00C742A1">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 xml:space="preserve">Niekada nevartokite daugiau tablečių negu rekomenduoja gydytojas. Jei išgėrėte per daug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tablečių, nedelsdami kreipkitės medicinos pagalbos.</w:t>
      </w:r>
    </w:p>
    <w:p w:rsidR="00C742A1" w:rsidRPr="00F5522B" w:rsidRDefault="00C742A1" w:rsidP="00C742A1">
      <w:pPr>
        <w:rPr>
          <w:rFonts w:eastAsia="Times New Roman" w:cs="Times New Roman"/>
          <w:bCs/>
          <w:sz w:val="22"/>
          <w:szCs w:val="22"/>
          <w:lang w:val="lt-LT" w:eastAsia="lt-LT"/>
        </w:rPr>
      </w:pPr>
    </w:p>
    <w:p w:rsidR="00C742A1" w:rsidRPr="00181507" w:rsidRDefault="00C742A1" w:rsidP="00C742A1">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Pamiršus pavartoti </w:t>
      </w:r>
      <w:r>
        <w:rPr>
          <w:rFonts w:eastAsia="Times New Roman" w:cs="Times New Roman"/>
          <w:b/>
          <w:sz w:val="22"/>
          <w:szCs w:val="22"/>
          <w:lang w:val="lt-LT" w:eastAsia="lt-LT"/>
        </w:rPr>
        <w:t>Remberix</w:t>
      </w:r>
    </w:p>
    <w:p w:rsidR="00C742A1" w:rsidRPr="009A4105" w:rsidRDefault="00C742A1" w:rsidP="00C742A1">
      <w:pPr>
        <w:keepNext/>
        <w:rPr>
          <w:rFonts w:eastAsia="Times New Roman" w:cs="Times New Roman"/>
          <w:sz w:val="22"/>
          <w:szCs w:val="22"/>
          <w:lang w:val="lt-LT" w:eastAsia="lt-LT"/>
        </w:rPr>
      </w:pPr>
      <w:r w:rsidRPr="009A4105">
        <w:rPr>
          <w:rFonts w:eastAsia="Times New Roman" w:cs="Times New Roman"/>
          <w:sz w:val="22"/>
          <w:szCs w:val="22"/>
          <w:lang w:val="lt-LT" w:eastAsia="lt-LT"/>
        </w:rPr>
        <w:t xml:space="preserve">Remberix visada vartokite tiksliai, kaip nurodė gydytojas. </w:t>
      </w:r>
      <w:r w:rsidRPr="00840F19">
        <w:rPr>
          <w:rFonts w:eastAsia="Times New Roman" w:cs="Times New Roman"/>
          <w:sz w:val="22"/>
          <w:szCs w:val="22"/>
          <w:lang w:eastAsia="lt-LT"/>
        </w:rPr>
        <w:t>Jeigu praleidote dozę, tiesiog toliau vartokite vaistą pagal įprastą grafiką kitą dieną.</w:t>
      </w:r>
      <w:r w:rsidRPr="009A4105">
        <w:rPr>
          <w:rFonts w:eastAsia="Times New Roman" w:cs="Times New Roman"/>
          <w:sz w:val="22"/>
          <w:szCs w:val="22"/>
          <w:lang w:val="lt-LT" w:eastAsia="lt-LT"/>
        </w:rPr>
        <w:t xml:space="preserve"> Negalima vartoti dvigubos dozės norint kompensuoti praleistą tabletę.</w:t>
      </w:r>
    </w:p>
    <w:p w:rsidR="00C742A1" w:rsidRPr="00181507" w:rsidRDefault="00C742A1" w:rsidP="00C742A1">
      <w:pPr>
        <w:keepNext/>
        <w:keepLines/>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Jeigu kiltų daugiau klausimų dėl šio vaisto vartojimo, kreipkitės į gydytoją arba vaistininką.</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keepNext/>
        <w:keepLines/>
        <w:tabs>
          <w:tab w:val="left" w:pos="567"/>
        </w:tabs>
        <w:rPr>
          <w:rFonts w:eastAsia="Times New Roman" w:cs="Times New Roman"/>
          <w:b/>
          <w:caps/>
          <w:sz w:val="22"/>
          <w:szCs w:val="22"/>
          <w:lang w:val="lt-LT" w:eastAsia="lt-LT"/>
        </w:rPr>
      </w:pPr>
      <w:r w:rsidRPr="00E061EB">
        <w:rPr>
          <w:rFonts w:eastAsia="Times New Roman" w:cs="Times New Roman"/>
          <w:b/>
          <w:sz w:val="22"/>
          <w:szCs w:val="22"/>
          <w:lang w:val="lt-LT" w:eastAsia="en-US"/>
        </w:rPr>
        <w:t>4.</w:t>
      </w:r>
      <w:r w:rsidRPr="00E061EB">
        <w:rPr>
          <w:rFonts w:eastAsia="Times New Roman" w:cs="Times New Roman"/>
          <w:b/>
          <w:sz w:val="22"/>
          <w:szCs w:val="22"/>
          <w:lang w:val="lt-LT" w:eastAsia="en-US"/>
        </w:rPr>
        <w:tab/>
        <w:t>Galimas šalutinis poveikis</w:t>
      </w:r>
    </w:p>
    <w:p w:rsidR="00C742A1" w:rsidRPr="00F5522B" w:rsidRDefault="00C742A1" w:rsidP="00C742A1">
      <w:pPr>
        <w:keepNext/>
        <w:keepLines/>
        <w:rPr>
          <w:rFonts w:eastAsia="Times New Roman" w:cs="Times New Roman"/>
          <w:bCs/>
          <w:sz w:val="22"/>
          <w:szCs w:val="22"/>
          <w:lang w:val="lt-LT" w:eastAsia="lt-LT"/>
        </w:rPr>
      </w:pPr>
    </w:p>
    <w:p w:rsidR="00C742A1" w:rsidRPr="00181507" w:rsidRDefault="00C742A1" w:rsidP="00C742A1">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Šis vaistas, kaip ir visi kiti, gali sukelti šalutinį poveikį, nors jis pasireiškia ne visiems žmonėms.</w:t>
      </w:r>
    </w:p>
    <w:p w:rsidR="00C742A1" w:rsidRPr="00F5522B" w:rsidRDefault="00C742A1" w:rsidP="00C742A1">
      <w:pPr>
        <w:keepNext/>
        <w:keepLines/>
        <w:tabs>
          <w:tab w:val="left" w:pos="567"/>
        </w:tabs>
        <w:jc w:val="both"/>
        <w:rPr>
          <w:rFonts w:eastAsia="Times New Roman" w:cs="Times New Roman"/>
          <w:bCs/>
          <w:sz w:val="22"/>
          <w:szCs w:val="22"/>
          <w:lang w:val="lt-LT" w:eastAsia="lt-LT"/>
        </w:rPr>
      </w:pPr>
    </w:p>
    <w:p w:rsidR="00C742A1" w:rsidRPr="00605CBE" w:rsidRDefault="00C742A1" w:rsidP="00C742A1">
      <w:pPr>
        <w:keepNext/>
        <w:keepLines/>
        <w:tabs>
          <w:tab w:val="left" w:pos="567"/>
        </w:tabs>
        <w:jc w:val="both"/>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Jeigu Jums pasireiškė bet kuris iš toliau išvardytų požymių, nutraukite </w:t>
      </w:r>
      <w:r>
        <w:rPr>
          <w:rFonts w:eastAsia="Times New Roman" w:cs="Times New Roman"/>
          <w:b/>
          <w:sz w:val="22"/>
          <w:szCs w:val="22"/>
          <w:lang w:val="lt-LT" w:eastAsia="lt-LT"/>
        </w:rPr>
        <w:t>Remberix</w:t>
      </w:r>
      <w:r w:rsidRPr="00181507">
        <w:rPr>
          <w:rFonts w:eastAsia="Times New Roman" w:cs="Times New Roman"/>
          <w:b/>
          <w:sz w:val="22"/>
          <w:szCs w:val="22"/>
          <w:lang w:val="lt-LT" w:eastAsia="lt-LT"/>
        </w:rPr>
        <w:t xml:space="preserve"> vartojimą ir nedelsiant kreipkitės į gydytoją </w:t>
      </w:r>
      <w:r w:rsidRPr="00605CBE">
        <w:rPr>
          <w:rFonts w:eastAsia="Times New Roman" w:cs="Times New Roman"/>
          <w:b/>
          <w:sz w:val="22"/>
          <w:szCs w:val="22"/>
          <w:lang w:val="lt-LT" w:eastAsia="lt-LT"/>
        </w:rPr>
        <w:t xml:space="preserve">(žiūrėkite </w:t>
      </w:r>
      <w:r w:rsidRPr="00605CBE">
        <w:rPr>
          <w:rFonts w:eastAsia="Times New Roman" w:cs="Times New Roman"/>
          <w:b/>
          <w:sz w:val="22"/>
          <w:szCs w:val="22"/>
          <w:lang w:val="lt-LT" w:eastAsia="en-US"/>
        </w:rPr>
        <w:t>2 skyrių „</w:t>
      </w:r>
      <w:r w:rsidRPr="00605CBE">
        <w:rPr>
          <w:rFonts w:eastAsia="Times New Roman" w:cs="Times New Roman"/>
          <w:b/>
          <w:sz w:val="22"/>
          <w:szCs w:val="22"/>
          <w:lang w:val="lt-LT" w:eastAsia="lt-LT"/>
        </w:rPr>
        <w:t>Kas žinotina prieš vartojant</w:t>
      </w:r>
      <w:r w:rsidRPr="00605CBE">
        <w:rPr>
          <w:rFonts w:eastAsia="Times New Roman" w:cs="Times New Roman"/>
          <w:b/>
          <w:sz w:val="22"/>
          <w:szCs w:val="22"/>
          <w:lang w:val="lt-LT" w:eastAsia="en-US"/>
        </w:rPr>
        <w:t xml:space="preserve"> </w:t>
      </w:r>
      <w:r w:rsidRPr="00605CBE">
        <w:rPr>
          <w:rFonts w:eastAsia="Times New Roman" w:cs="Times New Roman"/>
          <w:b/>
          <w:sz w:val="22"/>
          <w:szCs w:val="22"/>
          <w:lang w:val="lt-LT" w:eastAsia="lt-LT"/>
        </w:rPr>
        <w:t>Remberix“):</w:t>
      </w:r>
    </w:p>
    <w:p w:rsidR="00C742A1" w:rsidRPr="00E061EB" w:rsidRDefault="00C742A1" w:rsidP="00C742A1">
      <w:pPr>
        <w:pStyle w:val="BT-EMEASMCA"/>
        <w:numPr>
          <w:ilvl w:val="0"/>
          <w:numId w:val="10"/>
        </w:numPr>
        <w:ind w:left="567" w:hanging="567"/>
        <w:rPr>
          <w:sz w:val="22"/>
          <w:szCs w:val="22"/>
          <w:lang w:val="lt-LT" w:eastAsia="lt-LT"/>
        </w:rPr>
      </w:pPr>
      <w:r w:rsidRPr="00E061EB">
        <w:rPr>
          <w:sz w:val="22"/>
          <w:szCs w:val="22"/>
          <w:lang w:val="lt-LT" w:eastAsia="lt-LT"/>
        </w:rPr>
        <w:t xml:space="preserve">dusulys, krūtinės skausmas arba kulkšnių tinimas arba </w:t>
      </w:r>
      <w:r>
        <w:rPr>
          <w:sz w:val="22"/>
          <w:szCs w:val="22"/>
          <w:lang w:val="lt-LT" w:eastAsia="lt-LT"/>
        </w:rPr>
        <w:t xml:space="preserve">visa tai </w:t>
      </w:r>
      <w:r w:rsidRPr="00E061EB">
        <w:rPr>
          <w:sz w:val="22"/>
          <w:szCs w:val="22"/>
          <w:lang w:val="lt-LT" w:eastAsia="lt-LT"/>
        </w:rPr>
        <w:t>pablogėja;</w:t>
      </w:r>
    </w:p>
    <w:p w:rsidR="00C742A1" w:rsidRPr="00E061EB" w:rsidRDefault="00C742A1" w:rsidP="00C742A1">
      <w:pPr>
        <w:pStyle w:val="BT-EMEASMCA"/>
        <w:numPr>
          <w:ilvl w:val="0"/>
          <w:numId w:val="10"/>
        </w:numPr>
        <w:ind w:left="567" w:hanging="567"/>
        <w:rPr>
          <w:sz w:val="22"/>
          <w:szCs w:val="22"/>
          <w:lang w:val="lt-LT" w:eastAsia="lt-LT"/>
        </w:rPr>
      </w:pPr>
      <w:r>
        <w:rPr>
          <w:sz w:val="22"/>
          <w:szCs w:val="22"/>
          <w:lang w:val="lt-LT" w:eastAsia="lt-LT"/>
        </w:rPr>
        <w:t xml:space="preserve">pagelsta </w:t>
      </w:r>
      <w:r w:rsidRPr="00E061EB">
        <w:rPr>
          <w:sz w:val="22"/>
          <w:szCs w:val="22"/>
          <w:lang w:val="lt-LT" w:eastAsia="lt-LT"/>
        </w:rPr>
        <w:t xml:space="preserve">oda arba akys (gelta) – tai kepenų </w:t>
      </w:r>
      <w:r>
        <w:rPr>
          <w:sz w:val="22"/>
          <w:szCs w:val="22"/>
          <w:lang w:val="lt-LT" w:eastAsia="lt-LT"/>
        </w:rPr>
        <w:t>funkcijos</w:t>
      </w:r>
      <w:r w:rsidRPr="00E061EB">
        <w:rPr>
          <w:sz w:val="22"/>
          <w:szCs w:val="22"/>
          <w:lang w:val="lt-LT" w:eastAsia="lt-LT"/>
        </w:rPr>
        <w:t xml:space="preserve"> sutrikimų požymiai;</w:t>
      </w:r>
    </w:p>
    <w:p w:rsidR="00C742A1" w:rsidRPr="00E061EB" w:rsidRDefault="00C742A1" w:rsidP="00C742A1">
      <w:pPr>
        <w:pStyle w:val="BT-EMEASMCA"/>
        <w:numPr>
          <w:ilvl w:val="0"/>
          <w:numId w:val="10"/>
        </w:numPr>
        <w:ind w:left="567" w:hanging="567"/>
        <w:rPr>
          <w:sz w:val="22"/>
          <w:szCs w:val="22"/>
          <w:lang w:val="lt-LT" w:eastAsia="lt-LT"/>
        </w:rPr>
      </w:pPr>
      <w:r w:rsidRPr="00E061EB">
        <w:rPr>
          <w:sz w:val="22"/>
          <w:szCs w:val="22"/>
          <w:lang w:val="lt-LT" w:eastAsia="lt-LT"/>
        </w:rPr>
        <w:t>stiprus arba nuolatinis skrandžio skausmas arba išmat</w:t>
      </w:r>
      <w:r>
        <w:rPr>
          <w:sz w:val="22"/>
          <w:szCs w:val="22"/>
          <w:lang w:val="lt-LT" w:eastAsia="lt-LT"/>
        </w:rPr>
        <w:t>os tampa juodos</w:t>
      </w:r>
      <w:r w:rsidRPr="00E061EB">
        <w:rPr>
          <w:sz w:val="22"/>
          <w:szCs w:val="22"/>
          <w:lang w:val="lt-LT" w:eastAsia="lt-LT"/>
        </w:rPr>
        <w:t>;</w:t>
      </w:r>
    </w:p>
    <w:p w:rsidR="00C742A1" w:rsidRPr="00E061EB" w:rsidRDefault="00C742A1" w:rsidP="00C742A1">
      <w:pPr>
        <w:pStyle w:val="BT-EMEASMCA"/>
        <w:numPr>
          <w:ilvl w:val="0"/>
          <w:numId w:val="10"/>
        </w:numPr>
        <w:ind w:left="567" w:hanging="567"/>
        <w:rPr>
          <w:lang w:val="lt-LT" w:eastAsia="lt-LT"/>
        </w:rPr>
      </w:pPr>
      <w:r w:rsidRPr="00E061EB">
        <w:rPr>
          <w:sz w:val="22"/>
          <w:szCs w:val="22"/>
          <w:lang w:val="lt-LT" w:eastAsia="lt-LT"/>
        </w:rPr>
        <w:t>alerginė reakcija, pasireiškianti odos sutrikimais, pavyzdžiui, išopėjimais arba pūslėmis, arba veido, lūpų, liežuvio ar gerklų tinimu, dėl kurio gali pasidaryti sunku kvėpuoti</w:t>
      </w:r>
      <w:r w:rsidRPr="00E061EB">
        <w:rPr>
          <w:lang w:val="lt-LT" w:eastAsia="lt-LT"/>
        </w:rPr>
        <w:t>.</w:t>
      </w:r>
    </w:p>
    <w:p w:rsidR="00C742A1" w:rsidRPr="00181507" w:rsidRDefault="00C742A1" w:rsidP="00C742A1">
      <w:pPr>
        <w:rPr>
          <w:rFonts w:eastAsia="Times New Roman" w:cs="Times New Roman"/>
          <w:sz w:val="22"/>
          <w:szCs w:val="22"/>
          <w:lang w:val="lt-LT" w:eastAsia="lt-LT"/>
        </w:rPr>
      </w:pPr>
    </w:p>
    <w:p w:rsidR="00C742A1" w:rsidRPr="00840F19" w:rsidRDefault="00C742A1" w:rsidP="00C742A1">
      <w:pPr>
        <w:tabs>
          <w:tab w:val="left" w:pos="567"/>
        </w:tabs>
        <w:ind w:right="-29"/>
        <w:rPr>
          <w:noProof/>
          <w:snapToGrid w:val="0"/>
          <w:sz w:val="22"/>
          <w:szCs w:val="22"/>
        </w:rPr>
      </w:pPr>
      <w:r w:rsidRPr="00840F19">
        <w:rPr>
          <w:noProof/>
          <w:snapToGrid w:val="0"/>
          <w:sz w:val="22"/>
          <w:szCs w:val="22"/>
        </w:rPr>
        <w:t>Toliau išvardytų galimų šalutinių poveikių dažnis apibūdinimas taip:</w:t>
      </w:r>
    </w:p>
    <w:p w:rsidR="00C742A1" w:rsidRPr="00E503A8" w:rsidRDefault="00C742A1" w:rsidP="00C742A1">
      <w:pPr>
        <w:tabs>
          <w:tab w:val="left" w:pos="567"/>
        </w:tabs>
        <w:ind w:right="-29"/>
        <w:rPr>
          <w:noProof/>
          <w:snapToGrid w:val="0"/>
          <w:sz w:val="22"/>
          <w:szCs w:val="22"/>
        </w:rPr>
      </w:pPr>
      <w:r w:rsidRPr="00E503A8">
        <w:rPr>
          <w:noProof/>
          <w:snapToGrid w:val="0"/>
          <w:sz w:val="22"/>
          <w:szCs w:val="22"/>
        </w:rPr>
        <w:t>Labai dažni šalutinio poveikio reiškiniai (gali pasireikšti ne rečiau kaip 1 iš 10 asmenų):</w:t>
      </w:r>
    </w:p>
    <w:p w:rsidR="00C742A1" w:rsidRPr="001A33D3" w:rsidRDefault="00C742A1" w:rsidP="00C742A1">
      <w:pPr>
        <w:tabs>
          <w:tab w:val="left" w:pos="567"/>
        </w:tabs>
        <w:ind w:right="-29"/>
        <w:rPr>
          <w:noProof/>
          <w:snapToGrid w:val="0"/>
          <w:sz w:val="22"/>
          <w:szCs w:val="22"/>
        </w:rPr>
      </w:pPr>
      <w:r w:rsidRPr="00E503A8">
        <w:rPr>
          <w:noProof/>
          <w:snapToGrid w:val="0"/>
          <w:sz w:val="22"/>
          <w:szCs w:val="22"/>
        </w:rPr>
        <w:t>Dažni šalutinio poveikio reiškiniai (gali pasireikšti rečiau kaip 1 iš 10 asmenų):</w:t>
      </w:r>
    </w:p>
    <w:p w:rsidR="00C742A1" w:rsidRPr="00E503A8" w:rsidRDefault="00C742A1" w:rsidP="00C742A1">
      <w:pPr>
        <w:tabs>
          <w:tab w:val="left" w:pos="567"/>
        </w:tabs>
        <w:ind w:right="-29"/>
        <w:rPr>
          <w:noProof/>
          <w:snapToGrid w:val="0"/>
          <w:sz w:val="22"/>
          <w:szCs w:val="22"/>
        </w:rPr>
      </w:pPr>
      <w:r w:rsidRPr="00E503A8">
        <w:rPr>
          <w:noProof/>
          <w:snapToGrid w:val="0"/>
          <w:sz w:val="22"/>
          <w:szCs w:val="22"/>
        </w:rPr>
        <w:t>Nedažni šalutinio poveikio reiškiniai (gali pasireikšti rečiau kaip 1 iš 100 asmenų):</w:t>
      </w:r>
    </w:p>
    <w:p w:rsidR="00C742A1" w:rsidRPr="00E503A8" w:rsidRDefault="00C742A1" w:rsidP="00C742A1">
      <w:pPr>
        <w:tabs>
          <w:tab w:val="left" w:pos="567"/>
        </w:tabs>
        <w:ind w:right="-29"/>
        <w:rPr>
          <w:rFonts w:ascii="Segoe UI Emoji" w:eastAsia="Segoe UI Emoji" w:hAnsi="Segoe UI Emoji" w:cs="Segoe UI Emoji"/>
          <w:noProof/>
          <w:snapToGrid w:val="0"/>
          <w:sz w:val="22"/>
          <w:szCs w:val="22"/>
        </w:rPr>
      </w:pPr>
      <w:r w:rsidRPr="00E503A8">
        <w:rPr>
          <w:noProof/>
          <w:snapToGrid w:val="0"/>
          <w:sz w:val="22"/>
          <w:szCs w:val="22"/>
        </w:rPr>
        <w:t xml:space="preserve">Reti šalutinio poveikio reiškiniai (gali pasireikšti rečiau kaip 1 iš 1 000 asmenų): </w:t>
      </w:r>
    </w:p>
    <w:p w:rsidR="00C742A1" w:rsidRPr="001A33D3" w:rsidRDefault="00C742A1" w:rsidP="00C742A1">
      <w:pPr>
        <w:tabs>
          <w:tab w:val="left" w:pos="567"/>
        </w:tabs>
        <w:ind w:right="-29"/>
        <w:rPr>
          <w:noProof/>
          <w:snapToGrid w:val="0"/>
          <w:sz w:val="22"/>
          <w:szCs w:val="22"/>
        </w:rPr>
      </w:pPr>
      <w:r w:rsidRPr="00E503A8">
        <w:rPr>
          <w:noProof/>
          <w:snapToGrid w:val="0"/>
          <w:sz w:val="22"/>
          <w:szCs w:val="22"/>
        </w:rPr>
        <w:t>Labai reti šalutinio poveikio reiškiniai (gali pasireikšti rečiau kaip 1 iš 10 000 asmenų):</w:t>
      </w:r>
    </w:p>
    <w:p w:rsidR="00C742A1" w:rsidRDefault="00C742A1" w:rsidP="00C742A1">
      <w:pPr>
        <w:tabs>
          <w:tab w:val="left" w:pos="567"/>
        </w:tabs>
        <w:rPr>
          <w:b/>
          <w:i/>
          <w:iCs/>
          <w:sz w:val="22"/>
          <w:szCs w:val="22"/>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Gydymo </w:t>
      </w:r>
      <w:r>
        <w:rPr>
          <w:rFonts w:eastAsia="Times New Roman" w:cs="Times New Roman"/>
          <w:sz w:val="22"/>
          <w:szCs w:val="22"/>
          <w:lang w:val="lt-LT" w:eastAsia="lt-LT"/>
        </w:rPr>
        <w:t>Remberix</w:t>
      </w:r>
      <w:r w:rsidRPr="00181507">
        <w:rPr>
          <w:rFonts w:eastAsia="Times New Roman" w:cs="Times New Roman"/>
          <w:sz w:val="22"/>
          <w:szCs w:val="22"/>
          <w:lang w:val="lt-LT" w:eastAsia="lt-LT"/>
        </w:rPr>
        <w:t xml:space="preserve"> metu gali pasireikšti toliau išvardinti šalutiniai poveikiai</w:t>
      </w:r>
      <w:r>
        <w:rPr>
          <w:rFonts w:eastAsia="Times New Roman" w:cs="Times New Roman"/>
          <w:sz w:val="22"/>
          <w:szCs w:val="22"/>
          <w:lang w:val="lt-LT" w:eastAsia="lt-LT"/>
        </w:rPr>
        <w:t>:</w:t>
      </w:r>
    </w:p>
    <w:p w:rsidR="00C742A1" w:rsidRDefault="00C742A1" w:rsidP="00C742A1">
      <w:pPr>
        <w:tabs>
          <w:tab w:val="left" w:pos="567"/>
        </w:tabs>
        <w:rPr>
          <w:b/>
          <w:i/>
          <w:iCs/>
          <w:sz w:val="22"/>
          <w:szCs w:val="22"/>
          <w:lang w:val="lt-LT"/>
        </w:rPr>
      </w:pPr>
    </w:p>
    <w:p w:rsidR="00C742A1" w:rsidRPr="00840F19" w:rsidRDefault="00C742A1" w:rsidP="00C742A1">
      <w:pPr>
        <w:tabs>
          <w:tab w:val="left" w:pos="567"/>
        </w:tabs>
        <w:rPr>
          <w:b/>
          <w:sz w:val="22"/>
          <w:szCs w:val="22"/>
        </w:rPr>
      </w:pPr>
      <w:r w:rsidRPr="00840F19">
        <w:rPr>
          <w:b/>
          <w:i/>
          <w:iCs/>
          <w:sz w:val="22"/>
          <w:szCs w:val="22"/>
        </w:rPr>
        <w:t xml:space="preserve">Labai </w:t>
      </w:r>
      <w:r w:rsidRPr="00840F19">
        <w:rPr>
          <w:rFonts w:eastAsia="Times New Roman" w:cs="Times New Roman"/>
          <w:b/>
          <w:i/>
          <w:iCs/>
          <w:sz w:val="22"/>
          <w:szCs w:val="22"/>
          <w:lang w:eastAsia="lt-LT"/>
        </w:rPr>
        <w:t>dažni</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skrandžio skausmas.</w:t>
      </w:r>
    </w:p>
    <w:p w:rsidR="00C742A1" w:rsidRPr="00840F19" w:rsidRDefault="00C742A1" w:rsidP="00C742A1">
      <w:pPr>
        <w:tabs>
          <w:tab w:val="left" w:pos="567"/>
        </w:tabs>
        <w:ind w:left="567" w:hanging="567"/>
        <w:rPr>
          <w:rFonts w:eastAsia="Times New Roman" w:cs="Times New Roman"/>
          <w:sz w:val="22"/>
          <w:szCs w:val="22"/>
          <w:lang w:eastAsia="lt-LT"/>
        </w:rPr>
      </w:pPr>
    </w:p>
    <w:p w:rsidR="00C742A1" w:rsidRPr="00840F19" w:rsidRDefault="00C742A1" w:rsidP="00C742A1">
      <w:pPr>
        <w:tabs>
          <w:tab w:val="left" w:pos="567"/>
        </w:tabs>
        <w:rPr>
          <w:b/>
          <w:sz w:val="22"/>
          <w:szCs w:val="22"/>
        </w:rPr>
      </w:pPr>
      <w:r w:rsidRPr="00840F19">
        <w:rPr>
          <w:rFonts w:eastAsia="Times New Roman" w:cs="Times New Roman"/>
          <w:b/>
          <w:i/>
          <w:sz w:val="22"/>
          <w:szCs w:val="22"/>
          <w:lang w:eastAsia="lt-LT"/>
        </w:rPr>
        <w:t xml:space="preserve">Dažni </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sausa įduba (uždegimas ir skausmas po danties ištraukimo);</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kojų ir (arba) pėdų patinimas dėl susilaikiusio skysčio (edema);</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Pr>
          <w:rFonts w:eastAsia="Times New Roman" w:cs="Times New Roman"/>
          <w:sz w:val="22"/>
          <w:szCs w:val="22"/>
          <w:lang w:eastAsia="lt-LT"/>
        </w:rPr>
        <w:t>svaigulys</w:t>
      </w:r>
      <w:r w:rsidRPr="00840F19">
        <w:rPr>
          <w:rFonts w:eastAsia="Times New Roman" w:cs="Times New Roman"/>
          <w:sz w:val="22"/>
          <w:szCs w:val="22"/>
          <w:lang w:eastAsia="lt-LT"/>
        </w:rPr>
        <w:t>, galvos skausmas;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palpitacijos (greitas arba nereguliarus širdies plakimas), nereguliarus širdies ritmas (aritmija);</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padidėjęs kraujo</w:t>
      </w:r>
      <w:r>
        <w:rPr>
          <w:rFonts w:eastAsia="Times New Roman" w:cs="Times New Roman"/>
          <w:sz w:val="22"/>
          <w:szCs w:val="22"/>
          <w:lang w:eastAsia="lt-LT"/>
        </w:rPr>
        <w:t>spūdis</w:t>
      </w:r>
      <w:r w:rsidRPr="00840F19">
        <w:rPr>
          <w:rFonts w:eastAsia="Times New Roman" w:cs="Times New Roman"/>
          <w:sz w:val="22"/>
          <w:szCs w:val="22"/>
          <w:lang w:eastAsia="lt-LT"/>
        </w:rPr>
        <w:t>;</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švokštimas arba dusulys (bronchų spazmas);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vidurių užkietėjimas, gausus dujų išėjimas, gastritas (skrandžio gleivinės uždegimas), rėmuo, viduriavimas, nevirškinimas (dispepsija) arba skrandžio diskomfortas, pykinimas, vėmimas, stemplės uždegimas, burnos opos;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kepenų veiklą rodančių kraujo tyrimų pokyčiai;</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kraujosruvos;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silpnumas ir nuovargis, į gripą panašus negalavimas.</w:t>
      </w:r>
    </w:p>
    <w:p w:rsidR="00C742A1" w:rsidRPr="00840F19" w:rsidRDefault="00C742A1" w:rsidP="00C742A1">
      <w:pPr>
        <w:keepNext/>
        <w:keepLines/>
        <w:tabs>
          <w:tab w:val="left" w:pos="567"/>
        </w:tabs>
        <w:ind w:left="567" w:hanging="567"/>
        <w:rPr>
          <w:rFonts w:eastAsia="Times New Roman" w:cs="Times New Roman"/>
          <w:sz w:val="22"/>
          <w:szCs w:val="22"/>
          <w:lang w:eastAsia="lt-LT"/>
        </w:rPr>
      </w:pPr>
    </w:p>
    <w:p w:rsidR="00C742A1" w:rsidRPr="00840F19" w:rsidRDefault="00C742A1" w:rsidP="00C742A1">
      <w:pPr>
        <w:keepNext/>
        <w:keepLines/>
        <w:tabs>
          <w:tab w:val="left" w:pos="567"/>
        </w:tabs>
        <w:rPr>
          <w:b/>
          <w:sz w:val="22"/>
          <w:szCs w:val="22"/>
        </w:rPr>
      </w:pPr>
      <w:r w:rsidRPr="00840F19">
        <w:rPr>
          <w:rFonts w:eastAsia="Times New Roman" w:cs="Times New Roman"/>
          <w:b/>
          <w:i/>
          <w:sz w:val="22"/>
          <w:szCs w:val="22"/>
          <w:lang w:eastAsia="lt-LT"/>
        </w:rPr>
        <w:t xml:space="preserve">Nedažni </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 xml:space="preserve">gastroenteritas (virškinimo trakto gleivinės uždegimas, apimantis ir skrandį, ir plonąjį žarnyną </w:t>
      </w:r>
      <w:r>
        <w:rPr>
          <w:rFonts w:eastAsia="Times New Roman" w:cs="Times New Roman"/>
          <w:sz w:val="22"/>
          <w:szCs w:val="22"/>
          <w:lang w:eastAsia="lt-LT"/>
        </w:rPr>
        <w:t>[</w:t>
      </w:r>
      <w:r w:rsidRPr="00840F19">
        <w:rPr>
          <w:rFonts w:eastAsia="Times New Roman" w:cs="Times New Roman"/>
          <w:sz w:val="22"/>
          <w:szCs w:val="22"/>
          <w:lang w:eastAsia="lt-LT"/>
        </w:rPr>
        <w:t>skrandžio gripas</w:t>
      </w:r>
      <w:r>
        <w:rPr>
          <w:rFonts w:eastAsia="Times New Roman" w:cs="Times New Roman"/>
          <w:sz w:val="22"/>
          <w:szCs w:val="22"/>
          <w:lang w:eastAsia="lt-LT"/>
        </w:rPr>
        <w:t>])</w:t>
      </w:r>
      <w:r w:rsidRPr="00840F19">
        <w:rPr>
          <w:rFonts w:eastAsia="Times New Roman" w:cs="Times New Roman"/>
          <w:sz w:val="22"/>
          <w:szCs w:val="22"/>
          <w:lang w:eastAsia="lt-LT"/>
        </w:rPr>
        <w:t>, viršutinių kvėpavimo takų infekcija, šlapimo takų infekcija;</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laboratorinių tyrimų rodmenų pokyčiai (sumažėjęs raudonųjų kraujo kūnelių skaičius, sumažėjęs baltųjų kraujo kūnelių skaičius, sumažėjęs trombocitų skaičius);</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padidėjęs jautrumas (alerginė reakcija, įskaitant dilgėlinę, kuri gali būti tiek sunki, kad ją reikėtų nedelsiant gydyti);</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apetito padidėjimas arba sumažėjimas, kūno svorio padidėjimas;</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nerimas, depresija, sumažėjęs mąstymo aiškumas, nesančių dalykų matymas, jautimas arba girdėjimas (haliucinacijos);</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skonio pokytis, negalėjimas užmigti, nutirpimas arba dilgsėjimas, mieguistumas;</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neryškus matymas, akių sudirginimas ir paraudimas;</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spengimas ausyse, vertigo (sukimosi jausmas ramybės būsenoje);</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nenormalus širdies ritmas (prieširdžių virpėjimas), dažnas širdies plakimas, širdies nepakankamumas, veržimo, spaudimo arba sunkumo jausmas krūtinėje (krūtinės angina), širdies priepuolis;</w:t>
      </w:r>
    </w:p>
    <w:p w:rsidR="00C742A1" w:rsidRPr="00185C97"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karščio pylimas, insultas, praeinantis smegenų išemijos priepuolis, labai padidėjęs kraujo</w:t>
      </w:r>
      <w:r>
        <w:rPr>
          <w:rFonts w:eastAsia="Times New Roman" w:cs="Times New Roman"/>
          <w:sz w:val="22"/>
          <w:szCs w:val="22"/>
          <w:lang w:eastAsia="lt-LT"/>
        </w:rPr>
        <w:t>spūdis</w:t>
      </w:r>
      <w:r w:rsidRPr="00840F19">
        <w:rPr>
          <w:rFonts w:eastAsia="Times New Roman" w:cs="Times New Roman"/>
          <w:sz w:val="22"/>
          <w:szCs w:val="22"/>
          <w:lang w:eastAsia="lt-LT"/>
        </w:rPr>
        <w:t>;</w:t>
      </w:r>
      <w:r>
        <w:rPr>
          <w:rFonts w:eastAsia="Times New Roman" w:cs="Times New Roman"/>
          <w:sz w:val="22"/>
          <w:szCs w:val="22"/>
          <w:lang w:eastAsia="lt-LT"/>
        </w:rPr>
        <w:t xml:space="preserve"> </w:t>
      </w:r>
      <w:r w:rsidRPr="00185C97">
        <w:rPr>
          <w:rFonts w:eastAsia="Times New Roman" w:cs="Times New Roman"/>
          <w:sz w:val="22"/>
          <w:szCs w:val="22"/>
          <w:lang w:eastAsia="lt-LT"/>
        </w:rPr>
        <w:t>kraujagyslių uždegimas;</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kosulys, dusulys, kraujavimas iš nosies;</w:t>
      </w:r>
    </w:p>
    <w:p w:rsidR="00C742A1" w:rsidRPr="00840F19" w:rsidRDefault="00C742A1" w:rsidP="00C742A1">
      <w:pPr>
        <w:keepNext/>
        <w:keepLines/>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skrandžio arba žarnų pūtimas, tuštinimosi įpročių pokyčiai, burnos sausmė, skrandžio opa, skrandžio gleivinės uždegimas, kuris gali būti stiprus ir sukelti kraujavimą, dirgliosios žarnos sindromas, kasos uždegimas;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veido patinimas, odos išbėrimas arba niežulys, odos paraudimas;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raumenų mėšlungis arba spazmai, raumenų skausmas arba sting</w:t>
      </w:r>
      <w:r>
        <w:rPr>
          <w:rFonts w:eastAsia="Times New Roman" w:cs="Times New Roman"/>
          <w:sz w:val="22"/>
          <w:szCs w:val="22"/>
          <w:lang w:eastAsia="lt-LT"/>
        </w:rPr>
        <w:t>imas</w:t>
      </w:r>
      <w:r w:rsidRPr="00840F19">
        <w:rPr>
          <w:rFonts w:eastAsia="Times New Roman" w:cs="Times New Roman"/>
          <w:sz w:val="22"/>
          <w:szCs w:val="22"/>
          <w:lang w:eastAsia="lt-LT"/>
        </w:rPr>
        <w:t>;</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kalio kiekio kraujyje padidėjimas, kraujo ir šlapimo tyrimų pokyčiai, susiję su inkstų funkcija, sunkūs inkstų funkcijos sutrikimai;</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krūtinės skausmas.</w:t>
      </w:r>
    </w:p>
    <w:p w:rsidR="00C742A1" w:rsidRPr="00840F19" w:rsidRDefault="00C742A1" w:rsidP="00C742A1">
      <w:pPr>
        <w:tabs>
          <w:tab w:val="left" w:pos="567"/>
        </w:tabs>
        <w:ind w:left="567" w:hanging="567"/>
        <w:rPr>
          <w:rFonts w:eastAsia="Times New Roman" w:cs="Times New Roman"/>
          <w:sz w:val="22"/>
          <w:szCs w:val="22"/>
          <w:lang w:eastAsia="lt-LT"/>
        </w:rPr>
      </w:pPr>
    </w:p>
    <w:p w:rsidR="00C742A1" w:rsidRPr="00840F19" w:rsidRDefault="00C742A1" w:rsidP="00C742A1">
      <w:pPr>
        <w:tabs>
          <w:tab w:val="left" w:pos="567"/>
        </w:tabs>
        <w:rPr>
          <w:b/>
          <w:sz w:val="22"/>
          <w:szCs w:val="22"/>
        </w:rPr>
      </w:pPr>
      <w:r w:rsidRPr="00840F19">
        <w:rPr>
          <w:rFonts w:eastAsia="Times New Roman" w:cs="Times New Roman"/>
          <w:b/>
          <w:i/>
          <w:sz w:val="22"/>
          <w:szCs w:val="22"/>
          <w:lang w:eastAsia="lt-LT"/>
        </w:rPr>
        <w:t xml:space="preserve">Reti </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angioneurozinė edema (alerginė reakcija, įskaitant veido, lūpų, liežuvio ir (arba) gerklės patinimą, dėl kurio gali pasunkėti kvėpavimas arba rijimas, kurie gali būti tiek sunkūs, kad gali prireikti skubios medicininės pagalbos), anafilaksinės arba anafilaktoidinės reakcijos, įskaitant šoką (sunki alerginė reakcija, dėl kurios gali prireikti skubios medicininės pagalbos);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sumišimas, neramumas;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kepenų funkcijos sutrikimai (hepatitas);</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sumažėjęs natrio kiekis kraujyje;</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kepenų nepakankamumas, odos ir (arba) akių pageltimas (gelta);</w:t>
      </w:r>
    </w:p>
    <w:p w:rsidR="00C742A1" w:rsidRPr="00840F19" w:rsidRDefault="00C742A1" w:rsidP="00C742A1">
      <w:pPr>
        <w:numPr>
          <w:ilvl w:val="0"/>
          <w:numId w:val="11"/>
        </w:numPr>
        <w:tabs>
          <w:tab w:val="left" w:pos="567"/>
        </w:tabs>
        <w:ind w:left="567" w:hanging="567"/>
        <w:rPr>
          <w:rFonts w:eastAsia="Times New Roman" w:cs="Times New Roman"/>
          <w:sz w:val="22"/>
          <w:szCs w:val="22"/>
          <w:lang w:eastAsia="lt-LT"/>
        </w:rPr>
      </w:pPr>
      <w:r w:rsidRPr="00840F19">
        <w:rPr>
          <w:rFonts w:eastAsia="Times New Roman" w:cs="Times New Roman"/>
          <w:sz w:val="22"/>
          <w:szCs w:val="22"/>
          <w:lang w:eastAsia="lt-LT"/>
        </w:rPr>
        <w:t>sunkios odos reakcijos.</w:t>
      </w:r>
    </w:p>
    <w:p w:rsidR="00C742A1" w:rsidRPr="00840F19" w:rsidRDefault="00C742A1" w:rsidP="00C742A1">
      <w:pPr>
        <w:pStyle w:val="Sraopastraipa"/>
        <w:tabs>
          <w:tab w:val="left" w:pos="567"/>
        </w:tabs>
        <w:ind w:left="0"/>
        <w:rPr>
          <w:sz w:val="22"/>
          <w:szCs w:val="22"/>
          <w:lang w:eastAsia="lt-LT"/>
        </w:rPr>
      </w:pPr>
    </w:p>
    <w:p w:rsidR="00C742A1" w:rsidRPr="00840F19" w:rsidRDefault="00C742A1" w:rsidP="00C742A1">
      <w:pPr>
        <w:pStyle w:val="Sraopastraipa"/>
        <w:keepNext/>
        <w:keepLines/>
        <w:tabs>
          <w:tab w:val="left" w:pos="567"/>
        </w:tabs>
        <w:ind w:left="0"/>
        <w:rPr>
          <w:b/>
          <w:snapToGrid w:val="0"/>
          <w:sz w:val="22"/>
          <w:szCs w:val="22"/>
        </w:rPr>
      </w:pPr>
      <w:r w:rsidRPr="00840F19">
        <w:rPr>
          <w:b/>
          <w:snapToGrid w:val="0"/>
          <w:sz w:val="22"/>
          <w:szCs w:val="22"/>
        </w:rPr>
        <w:t>Pranešimas apie šalutinį poveikį</w:t>
      </w:r>
    </w:p>
    <w:p w:rsidR="00C742A1" w:rsidRPr="00840F19" w:rsidRDefault="00C742A1" w:rsidP="00C742A1">
      <w:pPr>
        <w:keepNext/>
        <w:keepLines/>
        <w:tabs>
          <w:tab w:val="left" w:pos="567"/>
        </w:tabs>
        <w:ind w:right="-449"/>
        <w:rPr>
          <w:rFonts w:eastAsia="Times New Roman" w:cs="Times New Roman"/>
          <w:sz w:val="22"/>
          <w:szCs w:val="22"/>
        </w:rPr>
      </w:pPr>
      <w:r w:rsidRPr="00840F19">
        <w:rPr>
          <w:rFonts w:eastAsia="Times New Roman" w:cs="Times New Roman"/>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40F19">
          <w:rPr>
            <w:rStyle w:val="Hipersaitas"/>
            <w:rFonts w:eastAsia="Times New Roman"/>
            <w:sz w:val="22"/>
            <w:szCs w:val="22"/>
          </w:rPr>
          <w:t>https://vapris.vvkt.lt/vvkt-web/public/nrv</w:t>
        </w:r>
      </w:hyperlink>
      <w:r w:rsidRPr="00840F19">
        <w:rPr>
          <w:rFonts w:eastAsia="Times New Roman" w:cs="Times New Roman"/>
          <w:sz w:val="22"/>
          <w:szCs w:val="22"/>
        </w:rPr>
        <w:t xml:space="preserve"> arba užpildant Paciento pranešimo apie įtariamą nepageidaujamą reakciją (ĮNR) formą, kuri skelbiama </w:t>
      </w:r>
      <w:hyperlink r:id="rId6" w:history="1">
        <w:r w:rsidRPr="00840F19">
          <w:rPr>
            <w:rStyle w:val="Hipersaitas"/>
            <w:rFonts w:eastAsia="Times New Roman"/>
            <w:sz w:val="22"/>
            <w:szCs w:val="22"/>
          </w:rPr>
          <w:t>https://www.vvkt.lt/index.php?4004286486</w:t>
        </w:r>
      </w:hyperlink>
      <w:r w:rsidRPr="00840F19">
        <w:rPr>
          <w:rFonts w:eastAsia="Times New Roman" w:cs="Times New Roman"/>
          <w:sz w:val="22"/>
          <w:szCs w:val="22"/>
        </w:rPr>
        <w:t>, ir atsiunčiant elektroniniu paštu (adresu NepageidaujamaR@vvkt.lt) arba nemokamu telefonu 8 800 73 568. Pranešdami apie šalutinį poveikį galite mums padėti gauti daugiau informacijos apie šio vaisto saugumą.</w:t>
      </w:r>
    </w:p>
    <w:p w:rsidR="00C742A1" w:rsidRPr="00840F19" w:rsidRDefault="00C742A1" w:rsidP="00C742A1">
      <w:pPr>
        <w:rPr>
          <w:rFonts w:eastAsia="Times New Roman" w:cs="Times New Roman"/>
          <w:sz w:val="22"/>
          <w:szCs w:val="22"/>
          <w:lang w:eastAsia="lt-LT"/>
        </w:rPr>
      </w:pPr>
    </w:p>
    <w:p w:rsidR="00C742A1" w:rsidRPr="00181507" w:rsidRDefault="00C742A1" w:rsidP="00C742A1">
      <w:pPr>
        <w:rPr>
          <w:rFonts w:eastAsia="Times New Roman" w:cs="Times New Roman"/>
          <w:sz w:val="22"/>
          <w:szCs w:val="22"/>
          <w:lang w:val="lt-LT" w:eastAsia="lt-LT"/>
        </w:rPr>
      </w:pPr>
    </w:p>
    <w:p w:rsidR="00C742A1" w:rsidRPr="00E061EB" w:rsidRDefault="00C742A1" w:rsidP="00C742A1">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5.</w:t>
      </w:r>
      <w:r w:rsidRPr="00181507">
        <w:rPr>
          <w:rFonts w:eastAsia="Times New Roman" w:cs="Times New Roman"/>
          <w:b/>
          <w:sz w:val="22"/>
          <w:szCs w:val="22"/>
          <w:lang w:val="lt-LT" w:eastAsia="lt-LT"/>
        </w:rPr>
        <w:tab/>
        <w:t xml:space="preserve">Kaip laikyti </w:t>
      </w:r>
      <w:r>
        <w:rPr>
          <w:rFonts w:eastAsia="Times New Roman" w:cs="Times New Roman"/>
          <w:b/>
          <w:sz w:val="22"/>
          <w:szCs w:val="22"/>
          <w:lang w:val="lt-LT" w:eastAsia="lt-LT"/>
        </w:rPr>
        <w:t>Remberix</w:t>
      </w:r>
    </w:p>
    <w:p w:rsidR="00C742A1" w:rsidRPr="00181507" w:rsidRDefault="00C742A1" w:rsidP="00C742A1">
      <w:pPr>
        <w:tabs>
          <w:tab w:val="left" w:pos="567"/>
        </w:tabs>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Šį vaistą laikykite vaikams nepastebimoje ir nepasiekiamoje vietoje.</w:t>
      </w:r>
    </w:p>
    <w:p w:rsidR="00C742A1" w:rsidRPr="00181507" w:rsidRDefault="00C742A1" w:rsidP="00C742A1">
      <w:pPr>
        <w:rPr>
          <w:rFonts w:eastAsia="Times New Roman" w:cs="Times New Roman"/>
          <w:sz w:val="22"/>
          <w:szCs w:val="22"/>
          <w:lang w:val="lt-LT" w:eastAsia="lt-LT"/>
        </w:rPr>
      </w:pPr>
    </w:p>
    <w:p w:rsidR="00C742A1" w:rsidRPr="009D7B10" w:rsidRDefault="00C742A1" w:rsidP="00C742A1">
      <w:pPr>
        <w:rPr>
          <w:rFonts w:eastAsia="Times New Roman" w:cs="Times New Roman"/>
          <w:iCs/>
          <w:sz w:val="22"/>
          <w:szCs w:val="22"/>
          <w:lang w:val="lt-LT" w:eastAsia="lt-LT"/>
        </w:rPr>
      </w:pPr>
      <w:r w:rsidRPr="009D7B10">
        <w:rPr>
          <w:rFonts w:eastAsia="Times New Roman" w:cs="Times New Roman"/>
          <w:iCs/>
          <w:sz w:val="22"/>
          <w:szCs w:val="22"/>
          <w:lang w:val="lt-LT" w:eastAsia="lt-LT"/>
        </w:rPr>
        <w:t>Ant dėžutės</w:t>
      </w:r>
      <w:r>
        <w:rPr>
          <w:rFonts w:eastAsia="Times New Roman" w:cs="Times New Roman"/>
          <w:iCs/>
          <w:sz w:val="22"/>
          <w:szCs w:val="22"/>
          <w:lang w:val="lt-LT" w:eastAsia="lt-LT"/>
        </w:rPr>
        <w:t xml:space="preserve"> ar lizdinės plokštelės</w:t>
      </w:r>
      <w:r w:rsidRPr="009D7B10">
        <w:rPr>
          <w:rFonts w:eastAsia="Times New Roman" w:cs="Times New Roman"/>
          <w:iCs/>
          <w:sz w:val="22"/>
          <w:szCs w:val="22"/>
          <w:lang w:val="lt-LT" w:eastAsia="lt-LT"/>
        </w:rPr>
        <w:t xml:space="preserve"> po „EXP</w:t>
      </w:r>
      <w:r>
        <w:rPr>
          <w:rFonts w:eastAsia="Times New Roman" w:cs="Times New Roman"/>
          <w:iCs/>
          <w:sz w:val="22"/>
          <w:szCs w:val="22"/>
          <w:lang w:val="lt-LT" w:eastAsia="lt-LT"/>
        </w:rPr>
        <w:t>“</w:t>
      </w:r>
      <w:r w:rsidRPr="009D7B10">
        <w:rPr>
          <w:rFonts w:eastAsia="Times New Roman" w:cs="Times New Roman"/>
          <w:iCs/>
          <w:sz w:val="22"/>
          <w:szCs w:val="22"/>
          <w:lang w:val="lt-LT" w:eastAsia="lt-LT"/>
        </w:rPr>
        <w:t xml:space="preserve"> nurodytam tinkamumo laikui pasibaigus, šio vaisto vartoti negalima. Vaistas tinkamas vartoti iki paskutinės nurodyto mėnesio dienos.</w:t>
      </w:r>
    </w:p>
    <w:p w:rsidR="00C742A1" w:rsidRPr="009D7B10" w:rsidRDefault="00C742A1" w:rsidP="00C742A1">
      <w:pPr>
        <w:rPr>
          <w:rFonts w:eastAsia="Times New Roman" w:cs="Times New Roman"/>
          <w:sz w:val="22"/>
          <w:szCs w:val="22"/>
          <w:lang w:val="lt-LT" w:eastAsia="lt-LT"/>
        </w:rPr>
      </w:pPr>
    </w:p>
    <w:p w:rsidR="00C742A1" w:rsidRPr="00840F19" w:rsidRDefault="00C742A1" w:rsidP="00C742A1">
      <w:pPr>
        <w:rPr>
          <w:sz w:val="22"/>
          <w:szCs w:val="22"/>
          <w:lang w:val="lt-LT"/>
        </w:rPr>
      </w:pPr>
      <w:r w:rsidRPr="00840F19">
        <w:rPr>
          <w:sz w:val="22"/>
          <w:szCs w:val="22"/>
          <w:lang w:val="lt-LT"/>
        </w:rPr>
        <w:t>Šio vaisto laikymui specialių temperatūros sąlygų nereikalaujama.</w:t>
      </w:r>
    </w:p>
    <w:p w:rsidR="00C742A1" w:rsidRPr="009D7B10" w:rsidRDefault="00C742A1" w:rsidP="00C742A1">
      <w:pPr>
        <w:rPr>
          <w:rFonts w:eastAsia="Times New Roman" w:cs="Times New Roman"/>
          <w:sz w:val="22"/>
          <w:szCs w:val="22"/>
          <w:lang w:val="lt-LT" w:eastAsia="lt-LT"/>
        </w:rPr>
      </w:pPr>
      <w:r w:rsidRPr="009D7B10">
        <w:rPr>
          <w:rFonts w:eastAsia="Times New Roman" w:cs="Times New Roman"/>
          <w:sz w:val="22"/>
          <w:szCs w:val="22"/>
          <w:lang w:val="lt-LT" w:eastAsia="lt-LT"/>
        </w:rPr>
        <w:t xml:space="preserve">Laikyti gamintojo pakuotėje, kad vaistas būtų apsaugotas nuo </w:t>
      </w:r>
      <w:r>
        <w:rPr>
          <w:rFonts w:eastAsia="Times New Roman" w:cs="Times New Roman"/>
          <w:sz w:val="22"/>
          <w:szCs w:val="22"/>
          <w:lang w:val="lt-LT" w:eastAsia="lt-LT"/>
        </w:rPr>
        <w:t>drėgmės</w:t>
      </w:r>
      <w:r w:rsidRPr="009D7B10">
        <w:rPr>
          <w:rFonts w:eastAsia="Times New Roman" w:cs="Times New Roman"/>
          <w:sz w:val="22"/>
          <w:szCs w:val="22"/>
          <w:lang w:val="lt-LT" w:eastAsia="lt-LT"/>
        </w:rPr>
        <w:t>.</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p>
    <w:p w:rsidR="00C742A1" w:rsidRPr="00181507" w:rsidRDefault="00C742A1" w:rsidP="00C742A1">
      <w:pPr>
        <w:keepNext/>
        <w:keepLines/>
        <w:tabs>
          <w:tab w:val="left" w:pos="567"/>
        </w:tabs>
        <w:rPr>
          <w:rFonts w:eastAsia="Times New Roman" w:cs="Times New Roman"/>
          <w:caps/>
          <w:sz w:val="22"/>
          <w:szCs w:val="22"/>
          <w:lang w:val="lt-LT" w:eastAsia="lt-LT"/>
        </w:rPr>
      </w:pPr>
      <w:r w:rsidRPr="00E061EB">
        <w:rPr>
          <w:rFonts w:eastAsia="Times New Roman" w:cs="Times New Roman"/>
          <w:b/>
          <w:sz w:val="22"/>
          <w:szCs w:val="22"/>
          <w:lang w:val="lt-LT" w:eastAsia="en-US"/>
        </w:rPr>
        <w:t>6.</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Pakuotės turinys ir kita informacija</w:t>
      </w:r>
    </w:p>
    <w:p w:rsidR="00C742A1" w:rsidRPr="00181507" w:rsidRDefault="00C742A1" w:rsidP="00C742A1">
      <w:pPr>
        <w:keepNext/>
        <w:keepLines/>
        <w:rPr>
          <w:rFonts w:eastAsia="Times New Roman" w:cs="Times New Roman"/>
          <w:sz w:val="22"/>
          <w:szCs w:val="22"/>
          <w:lang w:val="lt-LT" w:eastAsia="lt-LT"/>
        </w:rPr>
      </w:pPr>
    </w:p>
    <w:p w:rsidR="00C742A1" w:rsidRPr="00181507" w:rsidRDefault="00C742A1" w:rsidP="00C742A1">
      <w:pPr>
        <w:keepNext/>
        <w:keepLines/>
        <w:rPr>
          <w:rFonts w:eastAsia="Times New Roman" w:cs="Times New Roman"/>
          <w:b/>
          <w:sz w:val="22"/>
          <w:szCs w:val="22"/>
          <w:lang w:val="lt-LT" w:eastAsia="lt-LT"/>
        </w:rPr>
      </w:pPr>
      <w:r>
        <w:rPr>
          <w:rFonts w:eastAsia="Times New Roman" w:cs="Times New Roman"/>
          <w:b/>
          <w:sz w:val="22"/>
          <w:szCs w:val="22"/>
          <w:lang w:val="lt-LT" w:eastAsia="lt-LT"/>
        </w:rPr>
        <w:t>Remberix</w:t>
      </w:r>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sudėtis</w:t>
      </w:r>
    </w:p>
    <w:p w:rsidR="00C742A1" w:rsidRPr="00840F19" w:rsidRDefault="00C742A1" w:rsidP="00C742A1">
      <w:pPr>
        <w:rPr>
          <w:rFonts w:eastAsia="Times New Roman" w:cs="Times New Roman"/>
          <w:i/>
          <w:sz w:val="22"/>
          <w:szCs w:val="22"/>
          <w:lang w:val="lt-LT" w:eastAsia="en-GB"/>
        </w:rPr>
      </w:pPr>
      <w:r w:rsidRPr="00840F19">
        <w:rPr>
          <w:rFonts w:eastAsia="Times New Roman" w:cs="Times New Roman"/>
          <w:i/>
          <w:sz w:val="22"/>
          <w:szCs w:val="22"/>
          <w:lang w:val="lt-LT" w:eastAsia="en-GB"/>
        </w:rPr>
        <w:t>Remberix 60 mg plėvele dengtos tabletės:</w:t>
      </w:r>
    </w:p>
    <w:p w:rsidR="00C742A1" w:rsidRPr="001142C3" w:rsidRDefault="00C742A1" w:rsidP="00C742A1">
      <w:pPr>
        <w:pStyle w:val="BT-EMEASMCA"/>
        <w:numPr>
          <w:ilvl w:val="0"/>
          <w:numId w:val="12"/>
        </w:numPr>
        <w:ind w:left="567" w:hanging="567"/>
        <w:rPr>
          <w:sz w:val="22"/>
          <w:szCs w:val="22"/>
          <w:lang w:val="lt-LT" w:eastAsia="lt-LT"/>
        </w:rPr>
      </w:pPr>
      <w:r w:rsidRPr="001142C3">
        <w:rPr>
          <w:sz w:val="22"/>
          <w:szCs w:val="22"/>
          <w:lang w:val="lt-LT" w:eastAsia="lt-LT"/>
        </w:rPr>
        <w:t>Veiklioji medžiaga yra etorikoksibas. Kiekvienoje plėvele dengtoje tabletėje yra 60 mg etorikoksibo.</w:t>
      </w:r>
    </w:p>
    <w:p w:rsidR="00C742A1" w:rsidRPr="00840F19" w:rsidRDefault="00C742A1" w:rsidP="00C742A1">
      <w:pPr>
        <w:rPr>
          <w:rFonts w:eastAsia="Times New Roman" w:cs="Times New Roman"/>
          <w:i/>
          <w:sz w:val="22"/>
          <w:szCs w:val="22"/>
          <w:lang w:val="lt-LT" w:eastAsia="en-GB"/>
        </w:rPr>
      </w:pPr>
      <w:r w:rsidRPr="00840F19">
        <w:rPr>
          <w:rFonts w:eastAsia="Times New Roman" w:cs="Times New Roman"/>
          <w:i/>
          <w:sz w:val="22"/>
          <w:szCs w:val="22"/>
          <w:lang w:val="lt-LT" w:eastAsia="en-GB"/>
        </w:rPr>
        <w:t>Remberix 90 mg plėvele dengtos tabletės:</w:t>
      </w:r>
    </w:p>
    <w:p w:rsidR="00C742A1" w:rsidRPr="001142C3" w:rsidRDefault="00C742A1" w:rsidP="00C742A1">
      <w:pPr>
        <w:pStyle w:val="BT-EMEASMCA"/>
        <w:numPr>
          <w:ilvl w:val="0"/>
          <w:numId w:val="12"/>
        </w:numPr>
        <w:ind w:left="567" w:hanging="567"/>
        <w:rPr>
          <w:sz w:val="22"/>
          <w:szCs w:val="22"/>
          <w:lang w:val="lt-LT" w:eastAsia="lt-LT"/>
        </w:rPr>
      </w:pPr>
      <w:r w:rsidRPr="001142C3">
        <w:rPr>
          <w:sz w:val="22"/>
          <w:szCs w:val="22"/>
          <w:lang w:val="lt-LT" w:eastAsia="lt-LT"/>
        </w:rPr>
        <w:t>Veiklioji medžiaga yra etorikoksibas. Kiekvienoje plėvele dengtoje tabletėje yra 90 mg etorikoksibo.</w:t>
      </w:r>
    </w:p>
    <w:p w:rsidR="00C742A1" w:rsidRPr="00840F19" w:rsidRDefault="00C742A1" w:rsidP="00C742A1">
      <w:pPr>
        <w:rPr>
          <w:rFonts w:eastAsia="Times New Roman" w:cs="Times New Roman"/>
          <w:i/>
          <w:sz w:val="22"/>
          <w:szCs w:val="22"/>
          <w:lang w:val="lt-LT" w:eastAsia="en-GB"/>
        </w:rPr>
      </w:pPr>
      <w:r w:rsidRPr="00840F19">
        <w:rPr>
          <w:rFonts w:eastAsia="Times New Roman" w:cs="Times New Roman"/>
          <w:i/>
          <w:sz w:val="22"/>
          <w:szCs w:val="22"/>
          <w:lang w:val="lt-LT" w:eastAsia="en-GB"/>
        </w:rPr>
        <w:t>Remberix 120 mg plėvele dengtos tabletės:</w:t>
      </w:r>
    </w:p>
    <w:p w:rsidR="00C742A1" w:rsidRPr="001142C3" w:rsidRDefault="00C742A1" w:rsidP="00C742A1">
      <w:pPr>
        <w:pStyle w:val="BT-EMEASMCA"/>
        <w:numPr>
          <w:ilvl w:val="0"/>
          <w:numId w:val="12"/>
        </w:numPr>
        <w:ind w:left="567" w:hanging="567"/>
        <w:rPr>
          <w:sz w:val="22"/>
          <w:szCs w:val="22"/>
          <w:lang w:val="lt-LT" w:eastAsia="lt-LT"/>
        </w:rPr>
      </w:pPr>
      <w:r w:rsidRPr="001142C3">
        <w:rPr>
          <w:sz w:val="22"/>
          <w:szCs w:val="22"/>
          <w:lang w:val="lt-LT" w:eastAsia="lt-LT"/>
        </w:rPr>
        <w:t>Veiklioji medžiaga yra etorikoksibas. Kiekvienoje plėvele dengtoje tabletėje yra 120 mg etorikoksibo.</w:t>
      </w:r>
    </w:p>
    <w:p w:rsidR="00C742A1" w:rsidRPr="00E061EB" w:rsidRDefault="00C742A1" w:rsidP="00C742A1">
      <w:pPr>
        <w:ind w:left="567" w:hanging="567"/>
        <w:rPr>
          <w:sz w:val="22"/>
          <w:szCs w:val="22"/>
          <w:lang w:val="lt-LT" w:eastAsia="lt-LT"/>
        </w:rPr>
      </w:pPr>
    </w:p>
    <w:p w:rsidR="00C742A1" w:rsidRDefault="00C742A1" w:rsidP="00C742A1">
      <w:pPr>
        <w:numPr>
          <w:ilvl w:val="0"/>
          <w:numId w:val="13"/>
        </w:numPr>
        <w:tabs>
          <w:tab w:val="left" w:pos="567"/>
        </w:tabs>
        <w:spacing w:line="260" w:lineRule="exact"/>
        <w:ind w:left="567" w:right="-2" w:hanging="567"/>
        <w:rPr>
          <w:snapToGrid w:val="0"/>
          <w:sz w:val="22"/>
          <w:szCs w:val="24"/>
        </w:rPr>
      </w:pPr>
      <w:r w:rsidRPr="005D554B">
        <w:rPr>
          <w:noProof/>
          <w:snapToGrid w:val="0"/>
          <w:sz w:val="22"/>
          <w:szCs w:val="24"/>
        </w:rPr>
        <w:t>Pagalbinės medžiagos yra</w:t>
      </w:r>
      <w:r>
        <w:rPr>
          <w:noProof/>
          <w:snapToGrid w:val="0"/>
          <w:sz w:val="22"/>
          <w:szCs w:val="24"/>
        </w:rPr>
        <w:t>:</w:t>
      </w:r>
    </w:p>
    <w:p w:rsidR="00C742A1" w:rsidRPr="00840F19" w:rsidRDefault="00C742A1" w:rsidP="00C742A1">
      <w:pPr>
        <w:numPr>
          <w:ilvl w:val="0"/>
          <w:numId w:val="13"/>
        </w:numPr>
        <w:ind w:left="1134" w:hanging="567"/>
        <w:rPr>
          <w:rFonts w:eastAsia="Times New Roman" w:cs="Times New Roman"/>
          <w:sz w:val="22"/>
          <w:szCs w:val="22"/>
          <w:lang w:val="lt-LT" w:eastAsia="en-GB"/>
        </w:rPr>
      </w:pPr>
      <w:r w:rsidRPr="00840F19">
        <w:rPr>
          <w:rFonts w:eastAsia="Times New Roman" w:cs="Times New Roman"/>
          <w:sz w:val="22"/>
          <w:szCs w:val="22"/>
          <w:lang w:val="lt-LT" w:eastAsia="en-GB"/>
        </w:rPr>
        <w:t xml:space="preserve">Tabletės </w:t>
      </w:r>
      <w:r>
        <w:rPr>
          <w:rFonts w:eastAsia="Times New Roman" w:cs="Times New Roman"/>
          <w:sz w:val="22"/>
          <w:szCs w:val="22"/>
          <w:lang w:val="lt-LT" w:eastAsia="en-GB"/>
        </w:rPr>
        <w:t>šerdis</w:t>
      </w:r>
      <w:r w:rsidRPr="00840F19">
        <w:rPr>
          <w:rFonts w:eastAsia="Times New Roman" w:cs="Times New Roman"/>
          <w:sz w:val="22"/>
          <w:szCs w:val="22"/>
          <w:lang w:val="lt-LT" w:eastAsia="en-GB"/>
        </w:rPr>
        <w:t xml:space="preserve">: mikrokristalinė celiuliozė (E460), </w:t>
      </w:r>
      <w:r w:rsidRPr="00E741A5">
        <w:rPr>
          <w:sz w:val="22"/>
          <w:szCs w:val="22"/>
          <w:lang w:val="lt-LT" w:eastAsia="lt-LT"/>
        </w:rPr>
        <w:t>kalcio</w:t>
      </w:r>
      <w:r>
        <w:rPr>
          <w:sz w:val="22"/>
          <w:szCs w:val="22"/>
          <w:lang w:val="lt-LT" w:eastAsia="lt-LT"/>
        </w:rPr>
        <w:t xml:space="preserve"> </w:t>
      </w:r>
      <w:r w:rsidRPr="00E741A5">
        <w:rPr>
          <w:sz w:val="22"/>
          <w:szCs w:val="22"/>
          <w:lang w:val="lt-LT" w:eastAsia="lt-LT"/>
        </w:rPr>
        <w:t>vandenilio fosfatas</w:t>
      </w:r>
      <w:r w:rsidRPr="00840F19">
        <w:rPr>
          <w:rFonts w:eastAsia="Times New Roman" w:cs="Times New Roman"/>
          <w:sz w:val="22"/>
          <w:szCs w:val="22"/>
          <w:lang w:val="lt-LT" w:eastAsia="en-GB"/>
        </w:rPr>
        <w:t>, kroskarmeliozės natrio druska, magnio stearatas (E470b)</w:t>
      </w:r>
    </w:p>
    <w:p w:rsidR="00C742A1" w:rsidRPr="00840F19" w:rsidRDefault="00C742A1" w:rsidP="00C742A1">
      <w:pPr>
        <w:numPr>
          <w:ilvl w:val="0"/>
          <w:numId w:val="13"/>
        </w:numPr>
        <w:ind w:left="1134" w:hanging="567"/>
        <w:rPr>
          <w:rFonts w:eastAsia="Times New Roman" w:cs="Times New Roman"/>
          <w:sz w:val="22"/>
          <w:szCs w:val="22"/>
          <w:lang w:val="lt-LT" w:eastAsia="en-GB"/>
        </w:rPr>
      </w:pPr>
      <w:r w:rsidRPr="00840F19">
        <w:rPr>
          <w:rFonts w:eastAsia="Times New Roman" w:cs="Times New Roman"/>
          <w:sz w:val="22"/>
          <w:szCs w:val="22"/>
          <w:lang w:val="lt-LT" w:eastAsia="en-GB"/>
        </w:rPr>
        <w:t xml:space="preserve">Tabletės plėvelė: </w:t>
      </w:r>
    </w:p>
    <w:p w:rsidR="00C742A1" w:rsidRPr="00840F19" w:rsidRDefault="00C742A1" w:rsidP="00C742A1">
      <w:pPr>
        <w:ind w:left="1134"/>
        <w:rPr>
          <w:rFonts w:eastAsia="Times New Roman" w:cs="Times New Roman"/>
          <w:sz w:val="22"/>
          <w:szCs w:val="22"/>
          <w:lang w:val="lt-LT" w:eastAsia="en-GB"/>
        </w:rPr>
      </w:pPr>
      <w:r w:rsidRPr="00661225">
        <w:rPr>
          <w:rFonts w:eastAsia="Times New Roman" w:cs="Times New Roman"/>
          <w:i/>
          <w:sz w:val="22"/>
          <w:szCs w:val="22"/>
          <w:lang w:val="lt-LT" w:eastAsia="en-GB"/>
        </w:rPr>
        <w:t>60 mg, 120 mg tabletės:</w:t>
      </w:r>
      <w:r w:rsidRPr="00840F19">
        <w:rPr>
          <w:rFonts w:eastAsia="Times New Roman" w:cs="Times New Roman"/>
          <w:sz w:val="22"/>
          <w:szCs w:val="22"/>
          <w:lang w:val="lt-LT" w:eastAsia="en-GB"/>
        </w:rPr>
        <w:t xml:space="preserve"> </w:t>
      </w:r>
      <w:r>
        <w:rPr>
          <w:rFonts w:eastAsia="Times New Roman" w:cs="Times New Roman"/>
          <w:sz w:val="22"/>
          <w:szCs w:val="22"/>
          <w:lang w:val="lt-LT" w:eastAsia="en-GB"/>
        </w:rPr>
        <w:t>polivinilo alkoholis</w:t>
      </w:r>
      <w:r w:rsidRPr="00840F19">
        <w:rPr>
          <w:rFonts w:eastAsia="Times New Roman" w:cs="Times New Roman"/>
          <w:sz w:val="22"/>
          <w:szCs w:val="22"/>
          <w:lang w:val="lt-LT" w:eastAsia="en-GB"/>
        </w:rPr>
        <w:t xml:space="preserve"> (E1203), </w:t>
      </w:r>
      <w:r>
        <w:rPr>
          <w:rFonts w:eastAsia="Times New Roman" w:cs="Times New Roman"/>
          <w:sz w:val="22"/>
          <w:szCs w:val="22"/>
          <w:lang w:val="lt-LT" w:eastAsia="en-GB"/>
        </w:rPr>
        <w:t>titano dioksidas</w:t>
      </w:r>
      <w:r w:rsidRPr="00840F19">
        <w:rPr>
          <w:rFonts w:eastAsia="Times New Roman" w:cs="Times New Roman"/>
          <w:sz w:val="22"/>
          <w:szCs w:val="22"/>
          <w:lang w:val="lt-LT" w:eastAsia="en-GB"/>
        </w:rPr>
        <w:t xml:space="preserve"> (E171), </w:t>
      </w:r>
      <w:r>
        <w:rPr>
          <w:rFonts w:eastAsia="Times New Roman" w:cs="Times New Roman"/>
          <w:sz w:val="22"/>
          <w:szCs w:val="22"/>
          <w:lang w:val="lt-LT" w:eastAsia="en-GB"/>
        </w:rPr>
        <w:t>glicerolio monostearatas</w:t>
      </w:r>
      <w:r w:rsidRPr="00840F19">
        <w:rPr>
          <w:rFonts w:eastAsia="Times New Roman" w:cs="Times New Roman"/>
          <w:sz w:val="22"/>
          <w:szCs w:val="22"/>
          <w:lang w:val="lt-LT" w:eastAsia="en-GB"/>
        </w:rPr>
        <w:t xml:space="preserve"> (E471), </w:t>
      </w:r>
      <w:r>
        <w:rPr>
          <w:rFonts w:eastAsia="Times New Roman" w:cs="Times New Roman"/>
          <w:sz w:val="22"/>
          <w:szCs w:val="22"/>
          <w:lang w:val="lt-LT" w:eastAsia="en-GB"/>
        </w:rPr>
        <w:t>i</w:t>
      </w:r>
      <w:r w:rsidRPr="00840F19">
        <w:rPr>
          <w:rFonts w:eastAsia="Times New Roman" w:cs="Times New Roman"/>
          <w:sz w:val="22"/>
          <w:szCs w:val="22"/>
          <w:lang w:val="lt-LT" w:eastAsia="en-GB"/>
        </w:rPr>
        <w:t>ndigo</w:t>
      </w:r>
      <w:r>
        <w:rPr>
          <w:rFonts w:eastAsia="Times New Roman" w:cs="Times New Roman"/>
          <w:sz w:val="22"/>
          <w:szCs w:val="22"/>
          <w:lang w:val="lt-LT" w:eastAsia="en-GB"/>
        </w:rPr>
        <w:t xml:space="preserve">karminas </w:t>
      </w:r>
      <w:r w:rsidRPr="00840F19">
        <w:rPr>
          <w:rFonts w:eastAsia="Times New Roman" w:cs="Times New Roman"/>
          <w:sz w:val="22"/>
          <w:szCs w:val="22"/>
          <w:lang w:val="lt-LT" w:eastAsia="en-GB"/>
        </w:rPr>
        <w:t xml:space="preserve">(E132), </w:t>
      </w:r>
      <w:r>
        <w:rPr>
          <w:rFonts w:eastAsia="Times New Roman" w:cs="Times New Roman"/>
          <w:sz w:val="22"/>
          <w:szCs w:val="22"/>
          <w:lang w:val="lt-LT" w:eastAsia="en-GB"/>
        </w:rPr>
        <w:t>geltonasis geležies oksidas</w:t>
      </w:r>
      <w:r w:rsidRPr="00840F19">
        <w:rPr>
          <w:rFonts w:eastAsia="Times New Roman" w:cs="Times New Roman"/>
          <w:sz w:val="22"/>
          <w:szCs w:val="22"/>
          <w:lang w:val="lt-LT" w:eastAsia="en-GB"/>
        </w:rPr>
        <w:t xml:space="preserve"> (E172), </w:t>
      </w:r>
      <w:r>
        <w:rPr>
          <w:rFonts w:eastAsia="Times New Roman" w:cs="Times New Roman"/>
          <w:sz w:val="22"/>
          <w:szCs w:val="22"/>
          <w:lang w:val="lt-LT" w:eastAsia="en-GB"/>
        </w:rPr>
        <w:t>talkas</w:t>
      </w:r>
      <w:r w:rsidRPr="00840F19">
        <w:rPr>
          <w:rFonts w:eastAsia="Times New Roman" w:cs="Times New Roman"/>
          <w:sz w:val="22"/>
          <w:szCs w:val="22"/>
          <w:lang w:val="lt-LT" w:eastAsia="en-GB"/>
        </w:rPr>
        <w:t xml:space="preserve"> (E553b), </w:t>
      </w:r>
      <w:r>
        <w:rPr>
          <w:rFonts w:eastAsia="Times New Roman" w:cs="Times New Roman"/>
          <w:sz w:val="22"/>
          <w:szCs w:val="22"/>
          <w:lang w:val="lt-LT" w:eastAsia="en-GB"/>
        </w:rPr>
        <w:t>natrio laurilsulfatas</w:t>
      </w:r>
      <w:r w:rsidRPr="00840F19">
        <w:rPr>
          <w:rFonts w:eastAsia="Times New Roman" w:cs="Times New Roman"/>
          <w:sz w:val="22"/>
          <w:szCs w:val="22"/>
          <w:lang w:val="lt-LT" w:eastAsia="en-GB"/>
        </w:rPr>
        <w:t>.</w:t>
      </w:r>
    </w:p>
    <w:p w:rsidR="00C742A1" w:rsidRPr="00840F19" w:rsidRDefault="00C742A1" w:rsidP="00C742A1">
      <w:pPr>
        <w:ind w:left="1134"/>
        <w:rPr>
          <w:rFonts w:eastAsia="Times New Roman" w:cs="Times New Roman"/>
          <w:sz w:val="22"/>
          <w:szCs w:val="22"/>
          <w:lang w:val="lt-LT" w:eastAsia="en-GB"/>
        </w:rPr>
      </w:pPr>
      <w:r w:rsidRPr="00661225">
        <w:rPr>
          <w:rFonts w:eastAsia="Times New Roman" w:cs="Times New Roman"/>
          <w:i/>
          <w:sz w:val="22"/>
          <w:szCs w:val="22"/>
          <w:lang w:val="lt-LT" w:eastAsia="en-GB"/>
        </w:rPr>
        <w:t>90 mg tabletės</w:t>
      </w:r>
      <w:r w:rsidRPr="00840F19">
        <w:rPr>
          <w:rFonts w:eastAsia="Times New Roman" w:cs="Times New Roman"/>
          <w:i/>
          <w:sz w:val="22"/>
          <w:szCs w:val="22"/>
          <w:lang w:val="lt-LT" w:eastAsia="en-GB"/>
        </w:rPr>
        <w:t>:</w:t>
      </w:r>
      <w:r w:rsidRPr="00840F19">
        <w:rPr>
          <w:rFonts w:eastAsia="Times New Roman" w:cs="Times New Roman"/>
          <w:sz w:val="22"/>
          <w:szCs w:val="22"/>
          <w:lang w:val="lt-LT" w:eastAsia="en-GB"/>
        </w:rPr>
        <w:t xml:space="preserve"> </w:t>
      </w:r>
      <w:r>
        <w:rPr>
          <w:rFonts w:eastAsia="Times New Roman" w:cs="Times New Roman"/>
          <w:sz w:val="22"/>
          <w:szCs w:val="22"/>
          <w:lang w:val="lt-LT" w:eastAsia="en-GB"/>
        </w:rPr>
        <w:t>polivinilo alkoholis</w:t>
      </w:r>
      <w:r w:rsidRPr="00840F19">
        <w:rPr>
          <w:rFonts w:eastAsia="Times New Roman" w:cs="Times New Roman"/>
          <w:sz w:val="22"/>
          <w:szCs w:val="22"/>
          <w:lang w:val="lt-LT" w:eastAsia="en-GB"/>
        </w:rPr>
        <w:t xml:space="preserve"> (E1203), </w:t>
      </w:r>
      <w:r>
        <w:rPr>
          <w:rFonts w:eastAsia="Times New Roman" w:cs="Times New Roman"/>
          <w:sz w:val="22"/>
          <w:szCs w:val="22"/>
          <w:lang w:val="lt-LT" w:eastAsia="en-GB"/>
        </w:rPr>
        <w:t>titano dioksidas</w:t>
      </w:r>
      <w:r w:rsidRPr="00840F19">
        <w:rPr>
          <w:rFonts w:eastAsia="Times New Roman" w:cs="Times New Roman"/>
          <w:sz w:val="22"/>
          <w:szCs w:val="22"/>
          <w:lang w:val="lt-LT" w:eastAsia="en-GB"/>
        </w:rPr>
        <w:t xml:space="preserve"> (E171), </w:t>
      </w:r>
      <w:r>
        <w:rPr>
          <w:rFonts w:eastAsia="Times New Roman" w:cs="Times New Roman"/>
          <w:sz w:val="22"/>
          <w:szCs w:val="22"/>
          <w:lang w:val="lt-LT" w:eastAsia="en-GB"/>
        </w:rPr>
        <w:t>glicerolio monostearatas</w:t>
      </w:r>
      <w:r w:rsidRPr="00840F19">
        <w:rPr>
          <w:rFonts w:eastAsia="Times New Roman" w:cs="Times New Roman"/>
          <w:sz w:val="22"/>
          <w:szCs w:val="22"/>
          <w:lang w:val="lt-LT" w:eastAsia="en-GB"/>
        </w:rPr>
        <w:t xml:space="preserve"> (E471), </w:t>
      </w:r>
      <w:r>
        <w:rPr>
          <w:rFonts w:eastAsia="Times New Roman" w:cs="Times New Roman"/>
          <w:sz w:val="22"/>
          <w:szCs w:val="22"/>
          <w:lang w:val="lt-LT" w:eastAsia="en-GB"/>
        </w:rPr>
        <w:t>talkas</w:t>
      </w:r>
      <w:r w:rsidRPr="00840F19">
        <w:rPr>
          <w:rFonts w:eastAsia="Times New Roman" w:cs="Times New Roman"/>
          <w:sz w:val="22"/>
          <w:szCs w:val="22"/>
          <w:lang w:val="lt-LT" w:eastAsia="en-GB"/>
        </w:rPr>
        <w:t xml:space="preserve"> (E553b), </w:t>
      </w:r>
      <w:r>
        <w:rPr>
          <w:rFonts w:eastAsia="Times New Roman" w:cs="Times New Roman"/>
          <w:sz w:val="22"/>
          <w:szCs w:val="22"/>
          <w:lang w:val="lt-LT" w:eastAsia="en-GB"/>
        </w:rPr>
        <w:t>natrio laurilsulfatas</w:t>
      </w:r>
      <w:r w:rsidRPr="00840F19">
        <w:rPr>
          <w:rFonts w:eastAsia="Times New Roman" w:cs="Times New Roman"/>
          <w:sz w:val="22"/>
          <w:szCs w:val="22"/>
          <w:lang w:val="lt-LT" w:eastAsia="en-GB"/>
        </w:rPr>
        <w:t>.</w:t>
      </w:r>
    </w:p>
    <w:p w:rsidR="00C742A1" w:rsidRPr="00E061EB" w:rsidRDefault="00C742A1" w:rsidP="00C742A1">
      <w:pPr>
        <w:jc w:val="both"/>
        <w:rPr>
          <w:rFonts w:eastAsia="Times New Roman" w:cs="Times New Roman"/>
          <w:strike/>
          <w:sz w:val="22"/>
          <w:szCs w:val="22"/>
          <w:lang w:val="lt-LT" w:eastAsia="lt-LT"/>
        </w:rPr>
      </w:pPr>
    </w:p>
    <w:p w:rsidR="00C742A1" w:rsidRPr="00181507" w:rsidRDefault="00C742A1" w:rsidP="00C742A1">
      <w:pPr>
        <w:keepNext/>
        <w:keepLines/>
        <w:numPr>
          <w:ilvl w:val="12"/>
          <w:numId w:val="0"/>
        </w:numPr>
        <w:ind w:right="-2"/>
        <w:rPr>
          <w:rFonts w:eastAsia="Times New Roman" w:cs="Times New Roman"/>
          <w:b/>
          <w:bCs/>
          <w:sz w:val="22"/>
          <w:szCs w:val="22"/>
          <w:lang w:val="lt-LT" w:eastAsia="lt-LT"/>
        </w:rPr>
      </w:pPr>
      <w:r>
        <w:rPr>
          <w:rFonts w:eastAsia="Times New Roman" w:cs="Times New Roman"/>
          <w:b/>
          <w:sz w:val="22"/>
          <w:szCs w:val="22"/>
          <w:lang w:val="lt-LT" w:eastAsia="lt-LT"/>
        </w:rPr>
        <w:t>Remberix</w:t>
      </w:r>
      <w:r w:rsidRPr="00E061EB">
        <w:rPr>
          <w:rFonts w:eastAsia="Times New Roman" w:cs="Times New Roman"/>
          <w:b/>
          <w:sz w:val="22"/>
          <w:szCs w:val="22"/>
          <w:lang w:val="lt-LT" w:eastAsia="lt-LT"/>
        </w:rPr>
        <w:t xml:space="preserve"> išvaizda ir kiekis pakuotėje</w:t>
      </w:r>
    </w:p>
    <w:p w:rsidR="00C742A1" w:rsidRPr="00B90539" w:rsidRDefault="00C742A1" w:rsidP="00C742A1">
      <w:pPr>
        <w:rPr>
          <w:rFonts w:eastAsia="Times New Roman" w:cs="Times New Roman"/>
          <w:sz w:val="22"/>
          <w:szCs w:val="22"/>
          <w:lang w:val="lt-LT" w:eastAsia="lt-LT"/>
        </w:rPr>
      </w:pPr>
      <w:r w:rsidRPr="00B90539">
        <w:rPr>
          <w:rFonts w:eastAsia="Times New Roman" w:cs="Times New Roman"/>
          <w:sz w:val="22"/>
          <w:szCs w:val="22"/>
          <w:lang w:val="lt-LT" w:eastAsia="lt-LT"/>
        </w:rPr>
        <w:t xml:space="preserve">Remberix tabletės yra </w:t>
      </w:r>
      <w:r>
        <w:rPr>
          <w:rFonts w:eastAsia="Times New Roman" w:cs="Times New Roman"/>
          <w:sz w:val="22"/>
          <w:szCs w:val="22"/>
          <w:lang w:val="lt-LT" w:eastAsia="lt-LT"/>
        </w:rPr>
        <w:t>tiekiamos trijų</w:t>
      </w:r>
      <w:r w:rsidRPr="00B90539">
        <w:rPr>
          <w:rFonts w:eastAsia="Times New Roman" w:cs="Times New Roman"/>
          <w:sz w:val="22"/>
          <w:szCs w:val="22"/>
          <w:lang w:val="lt-LT" w:eastAsia="lt-LT"/>
        </w:rPr>
        <w:t xml:space="preserve"> stiprumų:</w:t>
      </w:r>
    </w:p>
    <w:p w:rsidR="00C742A1" w:rsidRPr="002C3149" w:rsidRDefault="00C742A1" w:rsidP="00C742A1">
      <w:pPr>
        <w:rPr>
          <w:rFonts w:eastAsia="Times New Roman" w:cs="Times New Roman"/>
          <w:sz w:val="22"/>
          <w:szCs w:val="22"/>
          <w:highlight w:val="lightGray"/>
          <w:lang w:val="lt-LT" w:eastAsia="lt-LT"/>
        </w:rPr>
      </w:pPr>
      <w:r w:rsidRPr="007C1F88">
        <w:rPr>
          <w:rFonts w:eastAsia="Times New Roman" w:cs="Times New Roman"/>
          <w:sz w:val="22"/>
          <w:szCs w:val="22"/>
          <w:lang w:val="lt-LT" w:eastAsia="lt-LT"/>
        </w:rPr>
        <w:t xml:space="preserve">60 mg tabletės: tamsiai žalios, </w:t>
      </w:r>
      <w:r>
        <w:rPr>
          <w:rFonts w:eastAsia="Times New Roman" w:cs="Times New Roman"/>
          <w:sz w:val="22"/>
          <w:szCs w:val="22"/>
          <w:lang w:val="lt-LT" w:eastAsia="lt-LT"/>
        </w:rPr>
        <w:t>obuolio formos</w:t>
      </w:r>
      <w:r w:rsidRPr="007C1F88">
        <w:rPr>
          <w:rFonts w:eastAsia="Times New Roman" w:cs="Times New Roman"/>
          <w:sz w:val="22"/>
          <w:szCs w:val="22"/>
          <w:lang w:val="lt-LT" w:eastAsia="lt-LT"/>
        </w:rPr>
        <w:t>, abipus išgaubtos</w:t>
      </w:r>
      <w:r>
        <w:rPr>
          <w:rFonts w:eastAsia="Times New Roman" w:cs="Times New Roman"/>
          <w:sz w:val="22"/>
          <w:szCs w:val="22"/>
          <w:lang w:val="lt-LT" w:eastAsia="lt-LT"/>
        </w:rPr>
        <w:t>,</w:t>
      </w:r>
      <w:r w:rsidRPr="007C1F88">
        <w:rPr>
          <w:rFonts w:eastAsia="Times New Roman" w:cs="Times New Roman"/>
          <w:sz w:val="22"/>
          <w:szCs w:val="22"/>
          <w:lang w:val="lt-LT" w:eastAsia="lt-LT"/>
        </w:rPr>
        <w:t xml:space="preserve"> plėvele dengtos tabletės, </w:t>
      </w:r>
      <w:r w:rsidRPr="002C3149">
        <w:rPr>
          <w:rFonts w:eastAsia="Times New Roman" w:cs="Times New Roman"/>
          <w:sz w:val="22"/>
          <w:szCs w:val="22"/>
          <w:lang w:val="lt-LT" w:eastAsia="lt-LT"/>
        </w:rPr>
        <w:t>kurių vienoje pusėje įspausta</w:t>
      </w:r>
      <w:r w:rsidRPr="007C1F88">
        <w:rPr>
          <w:rFonts w:eastAsia="Times New Roman" w:cs="Times New Roman"/>
          <w:sz w:val="22"/>
          <w:szCs w:val="22"/>
          <w:lang w:val="lt-LT" w:eastAsia="lt-LT"/>
        </w:rPr>
        <w:t xml:space="preserve"> </w:t>
      </w:r>
      <w:r>
        <w:rPr>
          <w:rFonts w:eastAsia="Times New Roman" w:cs="Times New Roman"/>
          <w:sz w:val="22"/>
          <w:szCs w:val="22"/>
          <w:lang w:val="lt-LT" w:eastAsia="lt-LT"/>
        </w:rPr>
        <w:t>„</w:t>
      </w:r>
      <w:r w:rsidRPr="007C1F88">
        <w:rPr>
          <w:rFonts w:eastAsia="Times New Roman" w:cs="Times New Roman"/>
          <w:sz w:val="22"/>
          <w:szCs w:val="22"/>
          <w:lang w:val="lt-LT" w:eastAsia="lt-LT"/>
        </w:rPr>
        <w:t>60</w:t>
      </w:r>
      <w:r>
        <w:rPr>
          <w:rFonts w:eastAsia="Times New Roman" w:cs="Times New Roman"/>
          <w:sz w:val="22"/>
          <w:szCs w:val="22"/>
          <w:lang w:val="lt-LT" w:eastAsia="lt-LT"/>
        </w:rPr>
        <w:t>“</w:t>
      </w:r>
      <w:r w:rsidRPr="007C1F88">
        <w:rPr>
          <w:rFonts w:eastAsia="Times New Roman" w:cs="Times New Roman"/>
          <w:sz w:val="22"/>
          <w:szCs w:val="22"/>
          <w:lang w:val="lt-LT" w:eastAsia="lt-LT"/>
        </w:rPr>
        <w:t xml:space="preserve">, </w:t>
      </w:r>
      <w:r>
        <w:rPr>
          <w:rFonts w:eastAsia="Times New Roman" w:cs="Times New Roman"/>
          <w:sz w:val="22"/>
          <w:szCs w:val="22"/>
          <w:lang w:val="lt-LT" w:eastAsia="lt-LT"/>
        </w:rPr>
        <w:t xml:space="preserve">o </w:t>
      </w:r>
      <w:r w:rsidRPr="007C1F88">
        <w:rPr>
          <w:rFonts w:eastAsia="Times New Roman" w:cs="Times New Roman"/>
          <w:sz w:val="22"/>
          <w:szCs w:val="22"/>
          <w:lang w:val="lt-LT" w:eastAsia="lt-LT"/>
        </w:rPr>
        <w:t>kita pusė lygi</w:t>
      </w:r>
      <w:r>
        <w:rPr>
          <w:rFonts w:eastAsia="Times New Roman" w:cs="Times New Roman"/>
          <w:sz w:val="22"/>
          <w:szCs w:val="22"/>
          <w:lang w:val="lt-LT" w:eastAsia="lt-LT"/>
        </w:rPr>
        <w:t>;</w:t>
      </w:r>
      <w:r w:rsidRPr="007C1F88">
        <w:rPr>
          <w:rFonts w:eastAsia="Times New Roman" w:cs="Times New Roman"/>
          <w:sz w:val="22"/>
          <w:szCs w:val="22"/>
          <w:lang w:val="lt-LT" w:eastAsia="lt-LT"/>
        </w:rPr>
        <w:t xml:space="preserve"> </w:t>
      </w:r>
      <w:r w:rsidRPr="002C3149">
        <w:rPr>
          <w:rFonts w:eastAsia="Times New Roman" w:cs="Times New Roman"/>
          <w:sz w:val="22"/>
          <w:szCs w:val="22"/>
          <w:lang w:val="lt-LT" w:eastAsia="lt-LT"/>
        </w:rPr>
        <w:t xml:space="preserve">matmenys </w:t>
      </w:r>
      <w:r>
        <w:rPr>
          <w:rFonts w:eastAsia="Times New Roman" w:cs="Times New Roman"/>
          <w:sz w:val="22"/>
          <w:szCs w:val="22"/>
          <w:lang w:val="lt-LT" w:eastAsia="lt-LT"/>
        </w:rPr>
        <w:t>7,1</w:t>
      </w:r>
      <w:r w:rsidRPr="00B90539">
        <w:rPr>
          <w:rFonts w:eastAsia="Times New Roman" w:cs="Times New Roman"/>
          <w:sz w:val="22"/>
          <w:szCs w:val="22"/>
          <w:lang w:val="lt-LT" w:eastAsia="en-GB"/>
        </w:rPr>
        <w:t xml:space="preserve"> x </w:t>
      </w:r>
      <w:r>
        <w:rPr>
          <w:rFonts w:eastAsia="Times New Roman" w:cs="Times New Roman"/>
          <w:sz w:val="22"/>
          <w:szCs w:val="22"/>
          <w:lang w:val="lt-LT" w:eastAsia="en-GB"/>
        </w:rPr>
        <w:t>7,3</w:t>
      </w:r>
      <w:r w:rsidRPr="00B90539">
        <w:rPr>
          <w:rFonts w:eastAsia="Times New Roman" w:cs="Times New Roman"/>
          <w:sz w:val="22"/>
          <w:szCs w:val="22"/>
          <w:lang w:val="lt-LT" w:eastAsia="en-GB"/>
        </w:rPr>
        <w:t xml:space="preserve"> mm ± 7,5 %.</w:t>
      </w:r>
    </w:p>
    <w:p w:rsidR="00C742A1" w:rsidRPr="00B90539" w:rsidRDefault="00C742A1" w:rsidP="00C742A1">
      <w:pPr>
        <w:rPr>
          <w:rFonts w:eastAsia="Times New Roman" w:cs="Times New Roman"/>
          <w:sz w:val="22"/>
          <w:szCs w:val="22"/>
          <w:lang w:val="lt-LT" w:eastAsia="lt-LT"/>
        </w:rPr>
      </w:pPr>
      <w:r w:rsidRPr="00B90539">
        <w:rPr>
          <w:rFonts w:eastAsia="Times New Roman" w:cs="Times New Roman"/>
          <w:sz w:val="22"/>
          <w:szCs w:val="22"/>
          <w:lang w:val="lt-LT" w:eastAsia="lt-LT"/>
        </w:rPr>
        <w:t xml:space="preserve">90 mg tabletės: baltos, </w:t>
      </w:r>
      <w:r>
        <w:rPr>
          <w:rFonts w:eastAsia="Times New Roman" w:cs="Times New Roman"/>
          <w:sz w:val="22"/>
          <w:szCs w:val="22"/>
          <w:lang w:val="lt-LT" w:eastAsia="lt-LT"/>
        </w:rPr>
        <w:t>obuolio formos</w:t>
      </w:r>
      <w:r w:rsidRPr="00B90539">
        <w:rPr>
          <w:rFonts w:eastAsia="Times New Roman" w:cs="Times New Roman"/>
          <w:sz w:val="22"/>
          <w:szCs w:val="22"/>
          <w:lang w:val="lt-LT" w:eastAsia="lt-LT"/>
        </w:rPr>
        <w:t>, abipus išgaubtos</w:t>
      </w:r>
      <w:r>
        <w:rPr>
          <w:rFonts w:eastAsia="Times New Roman" w:cs="Times New Roman"/>
          <w:sz w:val="22"/>
          <w:szCs w:val="22"/>
          <w:lang w:val="lt-LT" w:eastAsia="lt-LT"/>
        </w:rPr>
        <w:t>,</w:t>
      </w:r>
      <w:r w:rsidRPr="00B90539">
        <w:rPr>
          <w:rFonts w:eastAsia="Times New Roman" w:cs="Times New Roman"/>
          <w:sz w:val="22"/>
          <w:szCs w:val="22"/>
          <w:lang w:val="lt-LT" w:eastAsia="lt-LT"/>
        </w:rPr>
        <w:t xml:space="preserve"> plėvele dengtos tabletės, </w:t>
      </w:r>
      <w:r w:rsidRPr="002C3149">
        <w:rPr>
          <w:rFonts w:eastAsia="Times New Roman" w:cs="Times New Roman"/>
          <w:sz w:val="22"/>
          <w:szCs w:val="22"/>
          <w:lang w:val="lt-LT" w:eastAsia="lt-LT"/>
        </w:rPr>
        <w:t>kurių vienoje pusėje įspausta</w:t>
      </w:r>
      <w:r w:rsidRPr="00B90539">
        <w:rPr>
          <w:rFonts w:eastAsia="Times New Roman" w:cs="Times New Roman"/>
          <w:sz w:val="22"/>
          <w:szCs w:val="22"/>
          <w:lang w:val="lt-LT" w:eastAsia="lt-LT"/>
        </w:rPr>
        <w:t xml:space="preserve"> „90“, </w:t>
      </w:r>
      <w:r>
        <w:rPr>
          <w:rFonts w:eastAsia="Times New Roman" w:cs="Times New Roman"/>
          <w:sz w:val="22"/>
          <w:szCs w:val="22"/>
          <w:lang w:val="lt-LT" w:eastAsia="lt-LT"/>
        </w:rPr>
        <w:t xml:space="preserve">o </w:t>
      </w:r>
      <w:r w:rsidRPr="00B90539">
        <w:rPr>
          <w:rFonts w:eastAsia="Times New Roman" w:cs="Times New Roman"/>
          <w:sz w:val="22"/>
          <w:szCs w:val="22"/>
          <w:lang w:val="lt-LT" w:eastAsia="lt-LT"/>
        </w:rPr>
        <w:t>kita pusė lygi</w:t>
      </w:r>
      <w:r>
        <w:rPr>
          <w:rFonts w:eastAsia="Times New Roman" w:cs="Times New Roman"/>
          <w:sz w:val="22"/>
          <w:szCs w:val="22"/>
          <w:lang w:val="lt-LT" w:eastAsia="lt-LT"/>
        </w:rPr>
        <w:t>;</w:t>
      </w:r>
      <w:r w:rsidRPr="00B90539">
        <w:rPr>
          <w:rFonts w:eastAsia="Times New Roman" w:cs="Times New Roman"/>
          <w:sz w:val="22"/>
          <w:szCs w:val="22"/>
          <w:lang w:val="lt-LT" w:eastAsia="lt-LT"/>
        </w:rPr>
        <w:t xml:space="preserve"> </w:t>
      </w:r>
      <w:r w:rsidRPr="002C3149">
        <w:rPr>
          <w:rFonts w:eastAsia="Times New Roman" w:cs="Times New Roman"/>
          <w:sz w:val="22"/>
          <w:szCs w:val="22"/>
          <w:lang w:val="lt-LT" w:eastAsia="lt-LT"/>
        </w:rPr>
        <w:t xml:space="preserve">matmenys </w:t>
      </w:r>
      <w:r>
        <w:rPr>
          <w:rFonts w:eastAsia="Times New Roman" w:cs="Times New Roman"/>
          <w:sz w:val="22"/>
          <w:szCs w:val="22"/>
          <w:lang w:val="lt-LT" w:eastAsia="lt-LT"/>
        </w:rPr>
        <w:t>8,1</w:t>
      </w:r>
      <w:r w:rsidRPr="002F58FE">
        <w:rPr>
          <w:rFonts w:eastAsia="Times New Roman" w:cs="Times New Roman"/>
          <w:sz w:val="22"/>
          <w:szCs w:val="22"/>
          <w:lang w:val="lt-LT" w:eastAsia="en-GB"/>
        </w:rPr>
        <w:t xml:space="preserve"> x </w:t>
      </w:r>
      <w:r>
        <w:rPr>
          <w:rFonts w:eastAsia="Times New Roman" w:cs="Times New Roman"/>
          <w:sz w:val="22"/>
          <w:szCs w:val="22"/>
          <w:lang w:val="lt-LT" w:eastAsia="en-GB"/>
        </w:rPr>
        <w:t>8,3</w:t>
      </w:r>
      <w:r w:rsidRPr="002F58FE">
        <w:rPr>
          <w:rFonts w:eastAsia="Times New Roman" w:cs="Times New Roman"/>
          <w:sz w:val="22"/>
          <w:szCs w:val="22"/>
          <w:lang w:val="lt-LT" w:eastAsia="en-GB"/>
        </w:rPr>
        <w:t xml:space="preserve"> mm ± 7,5 %.</w:t>
      </w:r>
    </w:p>
    <w:p w:rsidR="00C742A1" w:rsidRDefault="00C742A1" w:rsidP="00C742A1">
      <w:pPr>
        <w:tabs>
          <w:tab w:val="left" w:pos="567"/>
        </w:tabs>
        <w:rPr>
          <w:rFonts w:eastAsia="Times New Roman" w:cs="Times New Roman"/>
          <w:sz w:val="22"/>
          <w:szCs w:val="22"/>
          <w:lang w:val="lt-LT" w:eastAsia="lt-LT"/>
        </w:rPr>
      </w:pPr>
      <w:r w:rsidRPr="00B90539">
        <w:rPr>
          <w:rFonts w:eastAsia="Times New Roman" w:cs="Times New Roman"/>
          <w:sz w:val="22"/>
          <w:szCs w:val="22"/>
          <w:lang w:val="lt-LT" w:eastAsia="lt-LT"/>
        </w:rPr>
        <w:t xml:space="preserve">120 mg tabletės: blankiai žalios, </w:t>
      </w:r>
      <w:r>
        <w:rPr>
          <w:rFonts w:eastAsia="Times New Roman" w:cs="Times New Roman"/>
          <w:sz w:val="22"/>
          <w:szCs w:val="22"/>
          <w:lang w:val="lt-LT" w:eastAsia="lt-LT"/>
        </w:rPr>
        <w:t>obuolio formos</w:t>
      </w:r>
      <w:r w:rsidRPr="00B90539">
        <w:rPr>
          <w:rFonts w:eastAsia="Times New Roman" w:cs="Times New Roman"/>
          <w:sz w:val="22"/>
          <w:szCs w:val="22"/>
          <w:lang w:val="lt-LT" w:eastAsia="lt-LT"/>
        </w:rPr>
        <w:t>, abipus išgaubtos</w:t>
      </w:r>
      <w:r>
        <w:rPr>
          <w:rFonts w:eastAsia="Times New Roman" w:cs="Times New Roman"/>
          <w:sz w:val="22"/>
          <w:szCs w:val="22"/>
          <w:lang w:val="lt-LT" w:eastAsia="lt-LT"/>
        </w:rPr>
        <w:t>,</w:t>
      </w:r>
      <w:r w:rsidRPr="00B90539">
        <w:rPr>
          <w:rFonts w:eastAsia="Times New Roman" w:cs="Times New Roman"/>
          <w:sz w:val="22"/>
          <w:szCs w:val="22"/>
          <w:lang w:val="lt-LT" w:eastAsia="lt-LT"/>
        </w:rPr>
        <w:t xml:space="preserve"> plėvele dengtos tabletės, </w:t>
      </w:r>
      <w:r>
        <w:rPr>
          <w:rFonts w:eastAsia="Times New Roman" w:cs="Times New Roman"/>
          <w:sz w:val="22"/>
          <w:szCs w:val="22"/>
          <w:lang w:val="lt-LT" w:eastAsia="lt-LT"/>
        </w:rPr>
        <w:t xml:space="preserve">kurių </w:t>
      </w:r>
      <w:r w:rsidRPr="00B90539">
        <w:rPr>
          <w:rFonts w:eastAsia="Times New Roman" w:cs="Times New Roman"/>
          <w:sz w:val="22"/>
          <w:szCs w:val="22"/>
          <w:lang w:val="lt-LT" w:eastAsia="lt-LT"/>
        </w:rPr>
        <w:t xml:space="preserve">vienoje </w:t>
      </w:r>
      <w:r>
        <w:rPr>
          <w:rFonts w:eastAsia="Times New Roman" w:cs="Times New Roman"/>
          <w:sz w:val="22"/>
          <w:szCs w:val="22"/>
          <w:lang w:val="lt-LT" w:eastAsia="lt-LT"/>
        </w:rPr>
        <w:t>pusėje įspausta</w:t>
      </w:r>
      <w:r w:rsidRPr="00B90539">
        <w:rPr>
          <w:rFonts w:eastAsia="Times New Roman" w:cs="Times New Roman"/>
          <w:sz w:val="22"/>
          <w:szCs w:val="22"/>
          <w:lang w:val="lt-LT" w:eastAsia="lt-LT"/>
        </w:rPr>
        <w:t xml:space="preserve"> „120“, </w:t>
      </w:r>
      <w:r>
        <w:rPr>
          <w:rFonts w:eastAsia="Times New Roman" w:cs="Times New Roman"/>
          <w:sz w:val="22"/>
          <w:szCs w:val="22"/>
          <w:lang w:val="lt-LT" w:eastAsia="lt-LT"/>
        </w:rPr>
        <w:t xml:space="preserve">o </w:t>
      </w:r>
      <w:r w:rsidRPr="00B90539">
        <w:rPr>
          <w:rFonts w:eastAsia="Times New Roman" w:cs="Times New Roman"/>
          <w:sz w:val="22"/>
          <w:szCs w:val="22"/>
          <w:lang w:val="lt-LT" w:eastAsia="lt-LT"/>
        </w:rPr>
        <w:t>kita pusė lygi</w:t>
      </w:r>
      <w:r>
        <w:rPr>
          <w:rFonts w:eastAsia="Times New Roman" w:cs="Times New Roman"/>
          <w:sz w:val="22"/>
          <w:szCs w:val="22"/>
          <w:lang w:val="lt-LT" w:eastAsia="lt-LT"/>
        </w:rPr>
        <w:t>;</w:t>
      </w:r>
      <w:r w:rsidRPr="00B90539">
        <w:rPr>
          <w:rFonts w:eastAsia="Times New Roman" w:cs="Times New Roman"/>
          <w:sz w:val="22"/>
          <w:szCs w:val="22"/>
          <w:lang w:val="lt-LT" w:eastAsia="lt-LT"/>
        </w:rPr>
        <w:t xml:space="preserve"> </w:t>
      </w:r>
      <w:r w:rsidRPr="002C3149">
        <w:rPr>
          <w:rFonts w:eastAsia="Times New Roman" w:cs="Times New Roman"/>
          <w:sz w:val="22"/>
          <w:szCs w:val="22"/>
          <w:lang w:val="lt-LT" w:eastAsia="lt-LT"/>
        </w:rPr>
        <w:t xml:space="preserve">matmenys </w:t>
      </w:r>
      <w:r>
        <w:rPr>
          <w:rFonts w:eastAsia="Times New Roman" w:cs="Times New Roman"/>
          <w:sz w:val="22"/>
          <w:szCs w:val="22"/>
          <w:lang w:val="lt-LT" w:eastAsia="lt-LT"/>
        </w:rPr>
        <w:t>8,9</w:t>
      </w:r>
      <w:r w:rsidRPr="002F58FE">
        <w:rPr>
          <w:rFonts w:eastAsia="Times New Roman" w:cs="Times New Roman"/>
          <w:sz w:val="22"/>
          <w:szCs w:val="22"/>
          <w:lang w:val="lt-LT" w:eastAsia="en-GB"/>
        </w:rPr>
        <w:t xml:space="preserve"> x </w:t>
      </w:r>
      <w:r>
        <w:rPr>
          <w:rFonts w:eastAsia="Times New Roman" w:cs="Times New Roman"/>
          <w:sz w:val="22"/>
          <w:szCs w:val="22"/>
          <w:lang w:val="lt-LT" w:eastAsia="en-GB"/>
        </w:rPr>
        <w:t>9,2</w:t>
      </w:r>
      <w:r w:rsidRPr="002F58FE">
        <w:rPr>
          <w:rFonts w:eastAsia="Times New Roman" w:cs="Times New Roman"/>
          <w:sz w:val="22"/>
          <w:szCs w:val="22"/>
          <w:lang w:val="lt-LT" w:eastAsia="en-GB"/>
        </w:rPr>
        <w:t xml:space="preserve"> mm ± </w:t>
      </w:r>
      <w:r>
        <w:rPr>
          <w:rFonts w:eastAsia="Times New Roman" w:cs="Times New Roman"/>
          <w:sz w:val="22"/>
          <w:szCs w:val="22"/>
          <w:lang w:val="lt-LT" w:eastAsia="en-GB"/>
        </w:rPr>
        <w:t>7,5</w:t>
      </w:r>
      <w:r w:rsidRPr="002F58FE">
        <w:rPr>
          <w:rFonts w:eastAsia="Times New Roman" w:cs="Times New Roman"/>
          <w:sz w:val="22"/>
          <w:szCs w:val="22"/>
          <w:lang w:val="lt-LT" w:eastAsia="en-GB"/>
        </w:rPr>
        <w:t xml:space="preserve"> %</w:t>
      </w:r>
      <w:r>
        <w:rPr>
          <w:rFonts w:eastAsia="Times New Roman" w:cs="Times New Roman"/>
          <w:sz w:val="22"/>
          <w:szCs w:val="22"/>
          <w:lang w:val="lt-LT" w:eastAsia="lt-LT"/>
        </w:rPr>
        <w:t>.</w:t>
      </w:r>
    </w:p>
    <w:p w:rsidR="00C742A1" w:rsidRDefault="00C742A1" w:rsidP="00C742A1">
      <w:pPr>
        <w:rPr>
          <w:rFonts w:eastAsia="Times New Roman" w:cs="Times New Roman"/>
          <w:sz w:val="22"/>
          <w:szCs w:val="22"/>
          <w:lang w:val="lt-LT" w:eastAsia="lt-LT"/>
        </w:rPr>
      </w:pPr>
    </w:p>
    <w:p w:rsidR="00C742A1" w:rsidRDefault="00C742A1" w:rsidP="00C742A1">
      <w:pPr>
        <w:rPr>
          <w:rFonts w:eastAsia="Times New Roman" w:cs="Times New Roman"/>
          <w:sz w:val="22"/>
          <w:szCs w:val="22"/>
          <w:lang w:val="lt-LT" w:eastAsia="lt-LT"/>
        </w:rPr>
      </w:pPr>
      <w:r>
        <w:rPr>
          <w:rFonts w:eastAsia="Times New Roman" w:cs="Times New Roman"/>
          <w:sz w:val="22"/>
          <w:szCs w:val="22"/>
          <w:lang w:val="lt-LT" w:eastAsia="lt-LT"/>
        </w:rPr>
        <w:t>Aliuminio-aliuminio lizdinės plokštelės.</w:t>
      </w:r>
    </w:p>
    <w:p w:rsidR="00C742A1" w:rsidRPr="00E061EB" w:rsidRDefault="00C742A1" w:rsidP="00C742A1">
      <w:pPr>
        <w:rPr>
          <w:rFonts w:eastAsia="Times New Roman" w:cs="Times New Roman"/>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Pakuotės dydžiai:</w:t>
      </w:r>
    </w:p>
    <w:p w:rsidR="00C742A1" w:rsidRPr="00840F19" w:rsidRDefault="00C742A1" w:rsidP="00C742A1">
      <w:pPr>
        <w:rPr>
          <w:rFonts w:eastAsia="Times New Roman" w:cs="Times New Roman"/>
          <w:bCs/>
          <w:iCs/>
          <w:sz w:val="22"/>
          <w:szCs w:val="22"/>
          <w:lang w:val="lt-LT" w:eastAsia="lt-LT"/>
        </w:rPr>
      </w:pPr>
      <w:r w:rsidRPr="00840F19">
        <w:rPr>
          <w:rFonts w:eastAsia="Times New Roman" w:cs="Times New Roman"/>
          <w:bCs/>
          <w:iCs/>
          <w:sz w:val="22"/>
          <w:szCs w:val="22"/>
          <w:lang w:val="lt-LT" w:eastAsia="lt-LT"/>
        </w:rPr>
        <w:t>2, 5, 7, 10, 14, 20, 28, 30, 50, 84, 100 tablečių arba sudėtinės pakuotės, kuriose yra 98 (2 pakuotės po 49) tabletės, 2 x 1, 5 x 1 , 7 x 1, 10 x 1, 14 x 1, 20 x 1, 28 x 1, 30 x 1, 50 x 1, 84 x 1, 100 x 1 table</w:t>
      </w:r>
      <w:r w:rsidRPr="00DE5046">
        <w:rPr>
          <w:rFonts w:eastAsia="Times New Roman" w:cs="Times New Roman"/>
          <w:bCs/>
          <w:iCs/>
          <w:sz w:val="22"/>
          <w:szCs w:val="22"/>
          <w:lang w:val="lt-LT" w:eastAsia="lt-LT"/>
        </w:rPr>
        <w:t>čių</w:t>
      </w:r>
      <w:r w:rsidRPr="00840F19">
        <w:rPr>
          <w:rFonts w:eastAsia="Times New Roman" w:cs="Times New Roman"/>
          <w:bCs/>
          <w:iCs/>
          <w:sz w:val="22"/>
          <w:szCs w:val="22"/>
          <w:lang w:val="lt-LT" w:eastAsia="lt-LT"/>
        </w:rPr>
        <w:t xml:space="preserve"> arba sudėtinės pakuotės, kuriose yra 98 x 1 (2 pakuotės po 49 ) tabletės perforuotose </w:t>
      </w:r>
      <w:r>
        <w:rPr>
          <w:rFonts w:eastAsia="Times New Roman" w:cs="Times New Roman"/>
          <w:bCs/>
          <w:iCs/>
          <w:sz w:val="22"/>
          <w:szCs w:val="22"/>
          <w:lang w:val="lt-LT" w:eastAsia="lt-LT"/>
        </w:rPr>
        <w:t>dalomosiose</w:t>
      </w:r>
      <w:r w:rsidRPr="00840F19">
        <w:rPr>
          <w:rFonts w:eastAsia="Times New Roman" w:cs="Times New Roman"/>
          <w:bCs/>
          <w:iCs/>
          <w:sz w:val="22"/>
          <w:szCs w:val="22"/>
          <w:lang w:val="lt-LT" w:eastAsia="lt-LT"/>
        </w:rPr>
        <w:t xml:space="preserve"> lizdinėse plokštelėse.</w:t>
      </w:r>
    </w:p>
    <w:p w:rsidR="00C742A1" w:rsidRPr="00F5522B" w:rsidRDefault="00C742A1" w:rsidP="00C742A1">
      <w:pPr>
        <w:rPr>
          <w:rFonts w:eastAsia="Times New Roman" w:cs="Times New Roman"/>
          <w:bCs/>
          <w:iCs/>
          <w:sz w:val="22"/>
          <w:szCs w:val="22"/>
          <w:lang w:val="lt-LT" w:eastAsia="lt-LT"/>
        </w:rPr>
      </w:pPr>
    </w:p>
    <w:p w:rsidR="00C742A1" w:rsidRPr="00181507" w:rsidRDefault="00C742A1" w:rsidP="00C742A1">
      <w:pPr>
        <w:rPr>
          <w:rFonts w:eastAsia="Times New Roman" w:cs="Times New Roman"/>
          <w:sz w:val="22"/>
          <w:szCs w:val="22"/>
          <w:lang w:val="lt-LT" w:eastAsia="lt-LT"/>
        </w:rPr>
      </w:pPr>
      <w:r w:rsidRPr="00181507">
        <w:rPr>
          <w:rFonts w:eastAsia="Times New Roman" w:cs="Times New Roman"/>
          <w:sz w:val="22"/>
          <w:szCs w:val="22"/>
          <w:lang w:val="lt-LT" w:eastAsia="lt-LT"/>
        </w:rPr>
        <w:t>Gali būti tiekiamos ne visų dydžių pakuotės.</w:t>
      </w:r>
    </w:p>
    <w:p w:rsidR="00C742A1" w:rsidRPr="00181507" w:rsidRDefault="00C742A1" w:rsidP="00C742A1">
      <w:pPr>
        <w:rPr>
          <w:rFonts w:eastAsia="Times New Roman" w:cs="Times New Roman"/>
          <w:sz w:val="22"/>
          <w:szCs w:val="22"/>
          <w:lang w:val="lt-LT" w:eastAsia="lt-LT"/>
        </w:rPr>
      </w:pPr>
    </w:p>
    <w:p w:rsidR="00C742A1" w:rsidRDefault="00C742A1" w:rsidP="00C742A1">
      <w:pPr>
        <w:rPr>
          <w:rFonts w:eastAsia="Times New Roman" w:cs="Times New Roman"/>
          <w:b/>
          <w:sz w:val="22"/>
          <w:szCs w:val="22"/>
          <w:lang w:val="lt-LT" w:eastAsia="lt-LT"/>
        </w:rPr>
      </w:pPr>
      <w:r w:rsidRPr="00181507">
        <w:rPr>
          <w:rFonts w:eastAsia="Times New Roman" w:cs="Times New Roman"/>
          <w:b/>
          <w:sz w:val="22"/>
          <w:szCs w:val="22"/>
          <w:lang w:val="lt-LT" w:eastAsia="lt-LT"/>
        </w:rPr>
        <w:t>Registruotojas ir gamintojas</w:t>
      </w:r>
    </w:p>
    <w:p w:rsidR="00C742A1" w:rsidRPr="00F5522B" w:rsidRDefault="00C742A1" w:rsidP="00C742A1">
      <w:pPr>
        <w:rPr>
          <w:rFonts w:eastAsia="Times New Roman" w:cs="Times New Roman"/>
          <w:bCs/>
          <w:sz w:val="22"/>
          <w:szCs w:val="22"/>
          <w:lang w:val="lt-LT" w:eastAsia="lt-LT"/>
        </w:rPr>
      </w:pPr>
    </w:p>
    <w:p w:rsidR="00C742A1" w:rsidRPr="00840F19" w:rsidRDefault="00C742A1" w:rsidP="00C742A1">
      <w:pPr>
        <w:rPr>
          <w:rFonts w:eastAsia="Times New Roman" w:cs="Times New Roman"/>
          <w:b/>
          <w:bCs/>
          <w:iCs/>
          <w:sz w:val="22"/>
          <w:szCs w:val="22"/>
          <w:lang w:val="lt-LT" w:eastAsia="lt-LT"/>
        </w:rPr>
      </w:pPr>
      <w:r w:rsidRPr="00840F19">
        <w:rPr>
          <w:rFonts w:eastAsia="Times New Roman" w:cs="Times New Roman"/>
          <w:b/>
          <w:bCs/>
          <w:iCs/>
          <w:sz w:val="22"/>
          <w:szCs w:val="22"/>
          <w:lang w:val="lt-LT" w:eastAsia="lt-LT"/>
        </w:rPr>
        <w:t>Registruotojas</w:t>
      </w:r>
    </w:p>
    <w:p w:rsidR="00C742A1" w:rsidRPr="00840F19" w:rsidRDefault="00C742A1" w:rsidP="00C742A1">
      <w:pPr>
        <w:jc w:val="both"/>
        <w:rPr>
          <w:rFonts w:eastAsia="Times New Roman" w:cs="Times New Roman"/>
          <w:sz w:val="22"/>
          <w:szCs w:val="22"/>
          <w:lang w:eastAsia="en-GB"/>
        </w:rPr>
      </w:pPr>
      <w:r w:rsidRPr="00840F19">
        <w:rPr>
          <w:rFonts w:eastAsia="Times New Roman" w:cs="Times New Roman"/>
          <w:sz w:val="22"/>
          <w:szCs w:val="22"/>
          <w:lang w:eastAsia="en-GB"/>
        </w:rPr>
        <w:t>Zakłady Farmaceutyczne POLPHARMA S.A.</w:t>
      </w:r>
    </w:p>
    <w:p w:rsidR="00C742A1" w:rsidRPr="00840F19" w:rsidRDefault="00C742A1" w:rsidP="00C742A1">
      <w:pPr>
        <w:jc w:val="both"/>
        <w:rPr>
          <w:rFonts w:eastAsia="Times New Roman" w:cs="Times New Roman"/>
          <w:sz w:val="22"/>
          <w:szCs w:val="22"/>
          <w:lang w:eastAsia="en-GB"/>
        </w:rPr>
      </w:pPr>
      <w:r w:rsidRPr="00840F19">
        <w:rPr>
          <w:rFonts w:eastAsia="Times New Roman" w:cs="Times New Roman"/>
          <w:sz w:val="22"/>
          <w:szCs w:val="22"/>
          <w:lang w:eastAsia="en-GB"/>
        </w:rPr>
        <w:t>ul. Pelplińska 19, 83-200 Starogard Gdański</w:t>
      </w:r>
    </w:p>
    <w:p w:rsidR="00C742A1" w:rsidRPr="00840F19" w:rsidRDefault="00C742A1" w:rsidP="00C742A1">
      <w:pPr>
        <w:jc w:val="both"/>
        <w:rPr>
          <w:rFonts w:eastAsia="Times New Roman" w:cs="Times New Roman"/>
          <w:sz w:val="22"/>
          <w:szCs w:val="22"/>
          <w:lang w:eastAsia="en-GB"/>
        </w:rPr>
      </w:pPr>
      <w:r w:rsidRPr="00840F19">
        <w:rPr>
          <w:rFonts w:eastAsia="Times New Roman" w:cs="Times New Roman"/>
          <w:sz w:val="22"/>
          <w:szCs w:val="22"/>
          <w:lang w:eastAsia="en-GB"/>
        </w:rPr>
        <w:t>Lenkija</w:t>
      </w:r>
    </w:p>
    <w:p w:rsidR="00C742A1" w:rsidRPr="00E061EB" w:rsidRDefault="00C742A1" w:rsidP="00C742A1">
      <w:pPr>
        <w:shd w:val="clear" w:color="auto" w:fill="FFFFFF"/>
        <w:rPr>
          <w:rFonts w:eastAsia="Times New Roman" w:cs="Times New Roman"/>
          <w:color w:val="222222"/>
          <w:sz w:val="22"/>
          <w:szCs w:val="22"/>
          <w:lang w:val="lt-LT" w:eastAsia="en-GB"/>
        </w:rPr>
      </w:pPr>
    </w:p>
    <w:p w:rsidR="00C742A1" w:rsidRPr="00840F19" w:rsidRDefault="00C742A1" w:rsidP="00C742A1">
      <w:pPr>
        <w:shd w:val="clear" w:color="auto" w:fill="FFFFFF"/>
        <w:rPr>
          <w:rFonts w:eastAsia="Times New Roman" w:cs="Times New Roman"/>
          <w:b/>
          <w:bCs/>
          <w:iCs/>
          <w:color w:val="222222"/>
          <w:sz w:val="22"/>
          <w:szCs w:val="22"/>
          <w:lang w:val="lt-LT" w:eastAsia="en-GB"/>
        </w:rPr>
      </w:pPr>
      <w:r w:rsidRPr="00840F19">
        <w:rPr>
          <w:rFonts w:eastAsia="Times New Roman" w:cs="Times New Roman"/>
          <w:b/>
          <w:bCs/>
          <w:iCs/>
          <w:color w:val="222222"/>
          <w:sz w:val="22"/>
          <w:szCs w:val="22"/>
          <w:lang w:val="lt-LT" w:eastAsia="en-GB"/>
        </w:rPr>
        <w:t>Gamintojas</w:t>
      </w:r>
    </w:p>
    <w:p w:rsidR="00C742A1" w:rsidRPr="00840F19" w:rsidRDefault="00C742A1" w:rsidP="00C742A1">
      <w:pPr>
        <w:jc w:val="both"/>
        <w:rPr>
          <w:rFonts w:eastAsia="Times New Roman" w:cs="Times New Roman"/>
          <w:bCs/>
          <w:sz w:val="22"/>
          <w:szCs w:val="22"/>
          <w:lang w:val="lt-LT" w:eastAsia="en-GB"/>
        </w:rPr>
      </w:pPr>
      <w:r w:rsidRPr="00840F19">
        <w:rPr>
          <w:rFonts w:eastAsia="Times New Roman" w:cs="Times New Roman"/>
          <w:bCs/>
          <w:sz w:val="22"/>
          <w:szCs w:val="22"/>
          <w:lang w:val="lt-LT" w:eastAsia="en-GB"/>
        </w:rPr>
        <w:t>Rontis Hellas</w:t>
      </w:r>
      <w:r>
        <w:rPr>
          <w:rFonts w:eastAsia="Times New Roman" w:cs="Times New Roman"/>
          <w:bCs/>
          <w:sz w:val="22"/>
          <w:szCs w:val="22"/>
          <w:lang w:val="lt-LT" w:eastAsia="en-GB"/>
        </w:rPr>
        <w:t xml:space="preserve"> </w:t>
      </w:r>
      <w:r w:rsidRPr="00840F19">
        <w:rPr>
          <w:rFonts w:eastAsia="Times New Roman" w:cs="Times New Roman"/>
          <w:bCs/>
          <w:sz w:val="22"/>
          <w:szCs w:val="22"/>
          <w:lang w:val="lt-LT" w:eastAsia="en-GB"/>
        </w:rPr>
        <w:t>Medical and Pharmaceutical Products</w:t>
      </w:r>
      <w:r w:rsidRPr="00F807E9">
        <w:rPr>
          <w:rFonts w:eastAsia="Times New Roman" w:cs="Times New Roman"/>
          <w:bCs/>
          <w:sz w:val="22"/>
          <w:szCs w:val="22"/>
          <w:lang w:val="lt-LT" w:eastAsia="en-GB"/>
        </w:rPr>
        <w:t xml:space="preserve"> </w:t>
      </w:r>
      <w:r w:rsidRPr="00840F19">
        <w:rPr>
          <w:rFonts w:eastAsia="Times New Roman" w:cs="Times New Roman"/>
          <w:bCs/>
          <w:sz w:val="22"/>
          <w:szCs w:val="22"/>
          <w:lang w:val="lt-LT" w:eastAsia="en-GB"/>
        </w:rPr>
        <w:t>S.A.</w:t>
      </w:r>
    </w:p>
    <w:p w:rsidR="00C742A1" w:rsidRPr="00840F19" w:rsidRDefault="00C742A1" w:rsidP="00C742A1">
      <w:pPr>
        <w:jc w:val="both"/>
        <w:rPr>
          <w:rFonts w:eastAsia="Times New Roman" w:cs="Times New Roman"/>
          <w:bCs/>
          <w:sz w:val="22"/>
          <w:szCs w:val="22"/>
          <w:lang w:val="lt-LT" w:eastAsia="en-GB"/>
        </w:rPr>
      </w:pPr>
      <w:r w:rsidRPr="00840F19">
        <w:rPr>
          <w:rFonts w:eastAsia="Times New Roman" w:cs="Times New Roman"/>
          <w:bCs/>
          <w:sz w:val="22"/>
          <w:szCs w:val="22"/>
          <w:lang w:val="lt-LT" w:eastAsia="en-GB"/>
        </w:rPr>
        <w:t>Laris</w:t>
      </w:r>
      <w:r>
        <w:rPr>
          <w:rFonts w:eastAsia="Times New Roman" w:cs="Times New Roman"/>
          <w:bCs/>
          <w:sz w:val="22"/>
          <w:szCs w:val="22"/>
          <w:lang w:val="lt-LT" w:eastAsia="en-GB"/>
        </w:rPr>
        <w:t>s</w:t>
      </w:r>
      <w:r w:rsidRPr="00840F19">
        <w:rPr>
          <w:rFonts w:eastAsia="Times New Roman" w:cs="Times New Roman"/>
          <w:bCs/>
          <w:sz w:val="22"/>
          <w:szCs w:val="22"/>
          <w:lang w:val="lt-LT" w:eastAsia="en-GB"/>
        </w:rPr>
        <w:t>a Industrial Area</w:t>
      </w:r>
      <w:r>
        <w:rPr>
          <w:rFonts w:eastAsia="Times New Roman" w:cs="Times New Roman"/>
          <w:bCs/>
          <w:sz w:val="22"/>
          <w:szCs w:val="22"/>
          <w:lang w:val="lt-LT" w:eastAsia="en-GB"/>
        </w:rPr>
        <w:t>,</w:t>
      </w:r>
      <w:r w:rsidRPr="004921F5">
        <w:rPr>
          <w:rFonts w:eastAsia="Times New Roman" w:cs="Times New Roman"/>
          <w:bCs/>
          <w:sz w:val="22"/>
          <w:szCs w:val="22"/>
          <w:lang w:val="lt-LT" w:eastAsia="en-GB"/>
        </w:rPr>
        <w:t xml:space="preserve"> </w:t>
      </w:r>
      <w:r w:rsidRPr="00840F19">
        <w:rPr>
          <w:rFonts w:eastAsia="Times New Roman" w:cs="Times New Roman"/>
          <w:bCs/>
          <w:sz w:val="22"/>
          <w:szCs w:val="22"/>
          <w:lang w:val="lt-LT" w:eastAsia="en-GB"/>
        </w:rPr>
        <w:t>P.O. Box 3012</w:t>
      </w:r>
    </w:p>
    <w:p w:rsidR="00C742A1" w:rsidRPr="00840F19" w:rsidRDefault="00C742A1" w:rsidP="00C742A1">
      <w:pPr>
        <w:jc w:val="both"/>
        <w:rPr>
          <w:rFonts w:eastAsia="Times New Roman" w:cs="Times New Roman"/>
          <w:bCs/>
          <w:sz w:val="22"/>
          <w:szCs w:val="22"/>
          <w:lang w:val="lt-LT" w:eastAsia="en-GB"/>
        </w:rPr>
      </w:pPr>
      <w:r w:rsidRPr="00840F19">
        <w:rPr>
          <w:rFonts w:eastAsia="Times New Roman" w:cs="Times New Roman"/>
          <w:bCs/>
          <w:sz w:val="22"/>
          <w:szCs w:val="22"/>
          <w:lang w:val="lt-LT" w:eastAsia="en-GB"/>
        </w:rPr>
        <w:t>Laris</w:t>
      </w:r>
      <w:r>
        <w:rPr>
          <w:rFonts w:eastAsia="Times New Roman" w:cs="Times New Roman"/>
          <w:bCs/>
          <w:sz w:val="22"/>
          <w:szCs w:val="22"/>
          <w:lang w:val="lt-LT" w:eastAsia="en-GB"/>
        </w:rPr>
        <w:t>s</w:t>
      </w:r>
      <w:r w:rsidRPr="00840F19">
        <w:rPr>
          <w:rFonts w:eastAsia="Times New Roman" w:cs="Times New Roman"/>
          <w:bCs/>
          <w:sz w:val="22"/>
          <w:szCs w:val="22"/>
          <w:lang w:val="lt-LT" w:eastAsia="en-GB"/>
        </w:rPr>
        <w:t>a, 41</w:t>
      </w:r>
      <w:r>
        <w:rPr>
          <w:rFonts w:eastAsia="Times New Roman" w:cs="Times New Roman"/>
          <w:bCs/>
          <w:sz w:val="22"/>
          <w:szCs w:val="22"/>
          <w:lang w:val="lt-LT" w:eastAsia="en-GB"/>
        </w:rPr>
        <w:t>500</w:t>
      </w:r>
    </w:p>
    <w:p w:rsidR="00C742A1" w:rsidRPr="00840F19" w:rsidRDefault="00C742A1" w:rsidP="00C742A1">
      <w:pPr>
        <w:jc w:val="both"/>
        <w:rPr>
          <w:rFonts w:eastAsia="Times New Roman" w:cs="Times New Roman"/>
          <w:bCs/>
          <w:sz w:val="22"/>
          <w:szCs w:val="22"/>
          <w:lang w:val="lt-LT" w:eastAsia="en-GB"/>
        </w:rPr>
      </w:pPr>
      <w:r w:rsidRPr="00840F19">
        <w:rPr>
          <w:rFonts w:eastAsia="Times New Roman" w:cs="Times New Roman"/>
          <w:bCs/>
          <w:sz w:val="22"/>
          <w:szCs w:val="22"/>
          <w:lang w:val="lt-LT" w:eastAsia="en-GB"/>
        </w:rPr>
        <w:t>Graikija</w:t>
      </w:r>
    </w:p>
    <w:p w:rsidR="00C742A1" w:rsidRPr="00E061EB" w:rsidRDefault="00C742A1" w:rsidP="00C742A1">
      <w:pPr>
        <w:shd w:val="clear" w:color="auto" w:fill="FFFFFF"/>
        <w:rPr>
          <w:rFonts w:eastAsia="Times New Roman" w:cs="Times New Roman"/>
          <w:color w:val="222222"/>
          <w:sz w:val="22"/>
          <w:szCs w:val="22"/>
          <w:lang w:val="lt-LT" w:eastAsia="en-GB"/>
        </w:rPr>
      </w:pPr>
    </w:p>
    <w:p w:rsidR="00C742A1" w:rsidRPr="00840F19" w:rsidRDefault="00C742A1" w:rsidP="00C742A1">
      <w:pPr>
        <w:rPr>
          <w:rFonts w:asciiTheme="majorBidi" w:hAnsiTheme="majorBidi" w:cstheme="majorBidi"/>
          <w:sz w:val="22"/>
          <w:szCs w:val="22"/>
          <w:lang w:val="lt-LT" w:eastAsia="en-US"/>
        </w:rPr>
      </w:pPr>
      <w:r w:rsidRPr="00840F19">
        <w:rPr>
          <w:rFonts w:asciiTheme="majorBidi" w:hAnsiTheme="majorBidi" w:cstheme="majorBidi"/>
          <w:sz w:val="22"/>
          <w:szCs w:val="22"/>
        </w:rPr>
        <w:t>Jeigu</w:t>
      </w:r>
      <w:r w:rsidRPr="00840F19">
        <w:rPr>
          <w:rFonts w:asciiTheme="majorBidi" w:hAnsiTheme="majorBidi" w:cstheme="majorBidi"/>
          <w:spacing w:val="-7"/>
          <w:sz w:val="22"/>
          <w:szCs w:val="22"/>
        </w:rPr>
        <w:t xml:space="preserve"> </w:t>
      </w:r>
      <w:r w:rsidRPr="00840F19">
        <w:rPr>
          <w:rFonts w:asciiTheme="majorBidi" w:hAnsiTheme="majorBidi" w:cstheme="majorBidi"/>
          <w:sz w:val="22"/>
          <w:szCs w:val="22"/>
        </w:rPr>
        <w:t>apie</w:t>
      </w:r>
      <w:r w:rsidRPr="00840F19">
        <w:rPr>
          <w:rFonts w:asciiTheme="majorBidi" w:hAnsiTheme="majorBidi" w:cstheme="majorBidi"/>
          <w:spacing w:val="-6"/>
          <w:sz w:val="22"/>
          <w:szCs w:val="22"/>
        </w:rPr>
        <w:t xml:space="preserve"> </w:t>
      </w:r>
      <w:r w:rsidRPr="00840F19">
        <w:rPr>
          <w:rFonts w:asciiTheme="majorBidi" w:hAnsiTheme="majorBidi" w:cstheme="majorBidi"/>
          <w:sz w:val="22"/>
          <w:szCs w:val="22"/>
        </w:rPr>
        <w:t>šį</w:t>
      </w:r>
      <w:r w:rsidRPr="00840F19">
        <w:rPr>
          <w:rFonts w:asciiTheme="majorBidi" w:hAnsiTheme="majorBidi" w:cstheme="majorBidi"/>
          <w:spacing w:val="-7"/>
          <w:sz w:val="22"/>
          <w:szCs w:val="22"/>
        </w:rPr>
        <w:t xml:space="preserve"> </w:t>
      </w:r>
      <w:r w:rsidRPr="00840F19">
        <w:rPr>
          <w:rFonts w:asciiTheme="majorBidi" w:hAnsiTheme="majorBidi" w:cstheme="majorBidi"/>
          <w:sz w:val="22"/>
          <w:szCs w:val="22"/>
        </w:rPr>
        <w:t>vaistą</w:t>
      </w:r>
      <w:r w:rsidRPr="00840F19">
        <w:rPr>
          <w:rFonts w:asciiTheme="majorBidi" w:hAnsiTheme="majorBidi" w:cstheme="majorBidi"/>
          <w:spacing w:val="-6"/>
          <w:sz w:val="22"/>
          <w:szCs w:val="22"/>
        </w:rPr>
        <w:t xml:space="preserve"> </w:t>
      </w:r>
      <w:r w:rsidRPr="00840F19">
        <w:rPr>
          <w:rFonts w:asciiTheme="majorBidi" w:hAnsiTheme="majorBidi" w:cstheme="majorBidi"/>
          <w:sz w:val="22"/>
          <w:szCs w:val="22"/>
        </w:rPr>
        <w:t>norite</w:t>
      </w:r>
      <w:r w:rsidRPr="00840F19">
        <w:rPr>
          <w:rFonts w:asciiTheme="majorBidi" w:hAnsiTheme="majorBidi" w:cstheme="majorBidi"/>
          <w:spacing w:val="-6"/>
          <w:sz w:val="22"/>
          <w:szCs w:val="22"/>
        </w:rPr>
        <w:t xml:space="preserve"> </w:t>
      </w:r>
      <w:r w:rsidRPr="00840F19">
        <w:rPr>
          <w:rFonts w:asciiTheme="majorBidi" w:hAnsiTheme="majorBidi" w:cstheme="majorBidi"/>
          <w:sz w:val="22"/>
          <w:szCs w:val="22"/>
        </w:rPr>
        <w:t>sužinoti</w:t>
      </w:r>
      <w:r w:rsidRPr="00840F19">
        <w:rPr>
          <w:rFonts w:asciiTheme="majorBidi" w:hAnsiTheme="majorBidi" w:cstheme="majorBidi"/>
          <w:spacing w:val="-7"/>
          <w:sz w:val="22"/>
          <w:szCs w:val="22"/>
        </w:rPr>
        <w:t xml:space="preserve"> </w:t>
      </w:r>
      <w:r w:rsidRPr="00840F19">
        <w:rPr>
          <w:rFonts w:asciiTheme="majorBidi" w:hAnsiTheme="majorBidi" w:cstheme="majorBidi"/>
          <w:sz w:val="22"/>
          <w:szCs w:val="22"/>
        </w:rPr>
        <w:t>daugiau,</w:t>
      </w:r>
      <w:r w:rsidRPr="00840F19">
        <w:rPr>
          <w:rFonts w:asciiTheme="majorBidi" w:hAnsiTheme="majorBidi" w:cstheme="majorBidi"/>
          <w:spacing w:val="-6"/>
          <w:sz w:val="22"/>
          <w:szCs w:val="22"/>
        </w:rPr>
        <w:t xml:space="preserve"> </w:t>
      </w:r>
      <w:r w:rsidRPr="00840F19">
        <w:rPr>
          <w:rFonts w:asciiTheme="majorBidi" w:hAnsiTheme="majorBidi" w:cstheme="majorBidi"/>
          <w:sz w:val="22"/>
          <w:szCs w:val="22"/>
        </w:rPr>
        <w:t>kreipkitės</w:t>
      </w:r>
      <w:r w:rsidRPr="00840F19">
        <w:rPr>
          <w:rFonts w:asciiTheme="majorBidi" w:hAnsiTheme="majorBidi" w:cstheme="majorBidi"/>
          <w:spacing w:val="-6"/>
          <w:sz w:val="22"/>
          <w:szCs w:val="22"/>
        </w:rPr>
        <w:t xml:space="preserve"> </w:t>
      </w:r>
      <w:r w:rsidRPr="00840F19">
        <w:rPr>
          <w:rFonts w:asciiTheme="majorBidi" w:hAnsiTheme="majorBidi" w:cstheme="majorBidi"/>
          <w:sz w:val="22"/>
          <w:szCs w:val="22"/>
        </w:rPr>
        <w:t>į</w:t>
      </w:r>
      <w:r w:rsidRPr="00840F19">
        <w:rPr>
          <w:rFonts w:asciiTheme="majorBidi" w:hAnsiTheme="majorBidi" w:cstheme="majorBidi"/>
          <w:spacing w:val="-7"/>
          <w:sz w:val="22"/>
          <w:szCs w:val="22"/>
        </w:rPr>
        <w:t xml:space="preserve"> </w:t>
      </w:r>
      <w:r w:rsidRPr="00840F19">
        <w:rPr>
          <w:rFonts w:asciiTheme="majorBidi" w:hAnsiTheme="majorBidi" w:cstheme="majorBidi"/>
          <w:sz w:val="22"/>
          <w:szCs w:val="22"/>
        </w:rPr>
        <w:t>vietinį</w:t>
      </w:r>
      <w:r w:rsidRPr="00840F19">
        <w:rPr>
          <w:rFonts w:asciiTheme="majorBidi" w:hAnsiTheme="majorBidi" w:cstheme="majorBidi"/>
          <w:spacing w:val="-6"/>
          <w:sz w:val="22"/>
          <w:szCs w:val="22"/>
        </w:rPr>
        <w:t xml:space="preserve"> </w:t>
      </w:r>
      <w:r w:rsidRPr="00840F19">
        <w:rPr>
          <w:rFonts w:asciiTheme="majorBidi" w:hAnsiTheme="majorBidi" w:cstheme="majorBidi"/>
          <w:sz w:val="22"/>
          <w:szCs w:val="22"/>
        </w:rPr>
        <w:t>registruotojo</w:t>
      </w:r>
      <w:r w:rsidRPr="00840F19">
        <w:rPr>
          <w:rFonts w:asciiTheme="majorBidi" w:hAnsiTheme="majorBidi" w:cstheme="majorBidi"/>
          <w:spacing w:val="-6"/>
          <w:sz w:val="22"/>
          <w:szCs w:val="22"/>
        </w:rPr>
        <w:t xml:space="preserve"> </w:t>
      </w:r>
      <w:r w:rsidRPr="00840F19">
        <w:rPr>
          <w:rFonts w:asciiTheme="majorBidi" w:hAnsiTheme="majorBidi" w:cstheme="majorBidi"/>
          <w:spacing w:val="-2"/>
          <w:sz w:val="22"/>
          <w:szCs w:val="22"/>
        </w:rPr>
        <w:t>atstovą:</w:t>
      </w:r>
    </w:p>
    <w:p w:rsidR="00C742A1" w:rsidRPr="00840F19" w:rsidRDefault="00C742A1" w:rsidP="00C742A1">
      <w:pPr>
        <w:ind w:left="-108" w:firstLine="108"/>
        <w:rPr>
          <w:rFonts w:asciiTheme="majorBidi" w:hAnsiTheme="majorBidi" w:cstheme="majorBidi"/>
          <w:sz w:val="22"/>
          <w:szCs w:val="22"/>
        </w:rPr>
      </w:pPr>
      <w:r w:rsidRPr="00840F19">
        <w:rPr>
          <w:rFonts w:asciiTheme="majorBidi" w:hAnsiTheme="majorBidi" w:cstheme="majorBidi"/>
          <w:sz w:val="22"/>
          <w:szCs w:val="22"/>
        </w:rPr>
        <w:t>Farmacijos įmonės „Polpharma“ atstovybė</w:t>
      </w:r>
    </w:p>
    <w:p w:rsidR="00C742A1" w:rsidRPr="00840F19" w:rsidRDefault="00C742A1" w:rsidP="00C742A1">
      <w:pPr>
        <w:ind w:left="-108" w:firstLine="108"/>
        <w:rPr>
          <w:rFonts w:asciiTheme="majorBidi" w:hAnsiTheme="majorBidi" w:cstheme="majorBidi"/>
          <w:sz w:val="22"/>
          <w:szCs w:val="22"/>
        </w:rPr>
      </w:pPr>
      <w:r w:rsidRPr="00840F19">
        <w:rPr>
          <w:rFonts w:asciiTheme="majorBidi" w:hAnsiTheme="majorBidi" w:cstheme="majorBidi"/>
          <w:sz w:val="22"/>
          <w:szCs w:val="22"/>
        </w:rPr>
        <w:t>E. Ožeškienės g. 18A</w:t>
      </w:r>
    </w:p>
    <w:p w:rsidR="00C742A1" w:rsidRPr="00840F19" w:rsidRDefault="00C742A1" w:rsidP="00C742A1">
      <w:pPr>
        <w:ind w:left="-108" w:firstLine="108"/>
        <w:rPr>
          <w:rFonts w:asciiTheme="majorBidi" w:hAnsiTheme="majorBidi" w:cstheme="majorBidi"/>
          <w:sz w:val="22"/>
          <w:szCs w:val="22"/>
        </w:rPr>
      </w:pPr>
      <w:r w:rsidRPr="00840F19">
        <w:rPr>
          <w:rFonts w:asciiTheme="majorBidi" w:hAnsiTheme="majorBidi" w:cstheme="majorBidi"/>
          <w:sz w:val="22"/>
          <w:szCs w:val="22"/>
        </w:rPr>
        <w:t>LT-44254 Kaunas</w:t>
      </w:r>
    </w:p>
    <w:p w:rsidR="00C742A1" w:rsidRPr="00840F19" w:rsidRDefault="00C742A1" w:rsidP="00C742A1">
      <w:pPr>
        <w:pStyle w:val="BTEMEASMCA"/>
        <w:rPr>
          <w:rFonts w:asciiTheme="majorBidi" w:hAnsiTheme="majorBidi" w:cstheme="majorBidi"/>
          <w:sz w:val="22"/>
          <w:szCs w:val="22"/>
          <w:lang w:val="lt-LT"/>
        </w:rPr>
      </w:pPr>
      <w:r w:rsidRPr="00840F19">
        <w:rPr>
          <w:rFonts w:asciiTheme="majorBidi" w:hAnsiTheme="majorBidi" w:cstheme="majorBidi"/>
          <w:sz w:val="22"/>
          <w:szCs w:val="22"/>
          <w:lang w:val="lt-LT"/>
        </w:rPr>
        <w:t>Tel./faksas +370 37 32 51 31</w:t>
      </w:r>
    </w:p>
    <w:p w:rsidR="00C742A1" w:rsidRPr="00F5522B" w:rsidRDefault="00C742A1" w:rsidP="00C742A1">
      <w:pPr>
        <w:tabs>
          <w:tab w:val="left" w:pos="567"/>
        </w:tabs>
        <w:spacing w:line="260" w:lineRule="exact"/>
        <w:ind w:left="567" w:hanging="567"/>
        <w:rPr>
          <w:rFonts w:asciiTheme="majorBidi" w:hAnsiTheme="majorBidi" w:cstheme="majorBidi"/>
          <w:snapToGrid w:val="0"/>
          <w:sz w:val="22"/>
          <w:szCs w:val="22"/>
        </w:rPr>
      </w:pPr>
      <w:bookmarkStart w:id="1" w:name="_Hlk164950071"/>
    </w:p>
    <w:p w:rsidR="00C742A1" w:rsidRPr="007A2957" w:rsidRDefault="00C742A1" w:rsidP="00C742A1">
      <w:pPr>
        <w:tabs>
          <w:tab w:val="left" w:pos="567"/>
        </w:tabs>
        <w:spacing w:line="260" w:lineRule="exact"/>
        <w:ind w:left="567" w:hanging="567"/>
        <w:rPr>
          <w:b/>
          <w:bCs/>
          <w:sz w:val="22"/>
          <w:szCs w:val="22"/>
        </w:rPr>
      </w:pPr>
      <w:r w:rsidRPr="007A2957">
        <w:rPr>
          <w:b/>
          <w:bCs/>
          <w:sz w:val="22"/>
          <w:szCs w:val="22"/>
        </w:rPr>
        <w:t>Šis vaistas EEE valstybėse narėse registruotas tokiais pavadinimais:</w:t>
      </w:r>
    </w:p>
    <w:p w:rsidR="00C742A1" w:rsidRPr="00F5522B" w:rsidRDefault="00C742A1" w:rsidP="00C742A1">
      <w:pPr>
        <w:jc w:val="both"/>
        <w:rPr>
          <w:rFonts w:eastAsia="Times New Roman" w:cs="Times New Roman"/>
          <w:bCs/>
          <w:sz w:val="22"/>
          <w:szCs w:val="22"/>
          <w:lang w:val="lv-LV" w:eastAsia="en-GB"/>
        </w:rPr>
      </w:pPr>
      <w:r w:rsidRPr="00F5522B">
        <w:rPr>
          <w:rFonts w:eastAsia="Times New Roman" w:cs="Times New Roman"/>
          <w:bCs/>
          <w:sz w:val="22"/>
          <w:szCs w:val="22"/>
          <w:lang w:val="lv-LV" w:eastAsia="en-GB"/>
        </w:rPr>
        <w:t>PL – Coxitex</w:t>
      </w:r>
    </w:p>
    <w:p w:rsidR="00C742A1" w:rsidRPr="00F5522B" w:rsidRDefault="00C742A1" w:rsidP="00C742A1">
      <w:pPr>
        <w:jc w:val="both"/>
        <w:rPr>
          <w:rFonts w:eastAsia="Times New Roman" w:cs="Times New Roman"/>
          <w:bCs/>
          <w:sz w:val="22"/>
          <w:szCs w:val="22"/>
          <w:lang w:val="lv-LV" w:eastAsia="en-GB"/>
        </w:rPr>
      </w:pPr>
      <w:r w:rsidRPr="00F5522B">
        <w:rPr>
          <w:rFonts w:eastAsia="Times New Roman" w:cs="Times New Roman"/>
          <w:bCs/>
          <w:sz w:val="22"/>
          <w:szCs w:val="22"/>
          <w:lang w:val="lv-LV" w:eastAsia="en-GB"/>
        </w:rPr>
        <w:t>LT – Remberix</w:t>
      </w:r>
    </w:p>
    <w:p w:rsidR="00C742A1" w:rsidRPr="00F5522B" w:rsidRDefault="00C742A1" w:rsidP="00C742A1">
      <w:pPr>
        <w:tabs>
          <w:tab w:val="left" w:pos="567"/>
        </w:tabs>
        <w:spacing w:line="260" w:lineRule="exact"/>
        <w:ind w:left="567" w:hanging="567"/>
        <w:rPr>
          <w:rFonts w:asciiTheme="majorBidi" w:hAnsiTheme="majorBidi" w:cstheme="majorBidi"/>
          <w:snapToGrid w:val="0"/>
          <w:sz w:val="22"/>
          <w:szCs w:val="22"/>
        </w:rPr>
      </w:pPr>
    </w:p>
    <w:p w:rsidR="00C742A1" w:rsidRPr="00840F19" w:rsidRDefault="00C742A1" w:rsidP="00C742A1">
      <w:pPr>
        <w:numPr>
          <w:ilvl w:val="12"/>
          <w:numId w:val="0"/>
        </w:numPr>
        <w:ind w:right="-2"/>
        <w:rPr>
          <w:rFonts w:asciiTheme="majorBidi" w:hAnsiTheme="majorBidi" w:cstheme="majorBidi"/>
          <w:b/>
          <w:snapToGrid w:val="0"/>
          <w:sz w:val="22"/>
          <w:szCs w:val="22"/>
        </w:rPr>
      </w:pPr>
      <w:r w:rsidRPr="00840F19">
        <w:rPr>
          <w:rFonts w:asciiTheme="majorBidi" w:hAnsiTheme="majorBidi" w:cstheme="majorBidi"/>
          <w:b/>
          <w:snapToGrid w:val="0"/>
          <w:sz w:val="22"/>
          <w:szCs w:val="22"/>
        </w:rPr>
        <w:t xml:space="preserve">Šis pakuotės lapelis paskutinį kartą peržiūrėtas </w:t>
      </w:r>
      <w:r>
        <w:rPr>
          <w:rFonts w:asciiTheme="majorBidi" w:hAnsiTheme="majorBidi" w:cstheme="majorBidi"/>
          <w:b/>
          <w:snapToGrid w:val="0"/>
          <w:sz w:val="22"/>
          <w:szCs w:val="22"/>
        </w:rPr>
        <w:t>2024-08-09</w:t>
      </w:r>
      <w:r w:rsidRPr="00840F19">
        <w:rPr>
          <w:rFonts w:asciiTheme="majorBidi" w:hAnsiTheme="majorBidi" w:cstheme="majorBidi"/>
          <w:snapToGrid w:val="0"/>
          <w:sz w:val="22"/>
          <w:szCs w:val="22"/>
        </w:rPr>
        <w:t>.</w:t>
      </w:r>
    </w:p>
    <w:p w:rsidR="00C742A1" w:rsidRPr="00840F19" w:rsidRDefault="00C742A1" w:rsidP="00C742A1">
      <w:pPr>
        <w:rPr>
          <w:rFonts w:asciiTheme="majorBidi" w:hAnsiTheme="majorBidi" w:cstheme="majorBidi"/>
          <w:sz w:val="22"/>
          <w:szCs w:val="22"/>
        </w:rPr>
      </w:pPr>
    </w:p>
    <w:p w:rsidR="00C742A1" w:rsidRPr="000A7843" w:rsidRDefault="00C742A1" w:rsidP="00C742A1">
      <w:pPr>
        <w:rPr>
          <w:sz w:val="22"/>
        </w:rPr>
      </w:pPr>
      <w:r w:rsidRPr="00840F19">
        <w:rPr>
          <w:rFonts w:asciiTheme="majorBidi" w:hAnsiTheme="majorBidi" w:cstheme="majorBidi"/>
          <w:snapToGrid w:val="0"/>
          <w:sz w:val="22"/>
          <w:szCs w:val="22"/>
        </w:rPr>
        <w:t>Išsami informacija apie šį vaistą pateikiama Valstybinės vaistų kontrolės tarnybos prie Lietuvos Respublikos sveikatos apsaugos ministerijos tinklalapyje</w:t>
      </w:r>
      <w:r w:rsidRPr="00430796">
        <w:rPr>
          <w:rFonts w:asciiTheme="majorBidi" w:hAnsiTheme="majorBidi" w:cstheme="majorBidi"/>
          <w:i/>
          <w:snapToGrid w:val="0"/>
          <w:sz w:val="22"/>
          <w:szCs w:val="22"/>
        </w:rPr>
        <w:t xml:space="preserve"> </w:t>
      </w:r>
      <w:hyperlink r:id="rId7" w:history="1">
        <w:r w:rsidRPr="00043C54">
          <w:rPr>
            <w:rStyle w:val="Hipersaitas"/>
            <w:sz w:val="22"/>
            <w:szCs w:val="22"/>
          </w:rPr>
          <w:t>https://www.vvkt.lt</w:t>
        </w:r>
      </w:hyperlink>
      <w:r w:rsidRPr="00430796">
        <w:rPr>
          <w:rFonts w:asciiTheme="majorBidi" w:hAnsiTheme="majorBidi" w:cstheme="majorBidi"/>
          <w:snapToGrid w:val="0"/>
          <w:sz w:val="22"/>
          <w:szCs w:val="22"/>
        </w:rPr>
        <w:t>.</w:t>
      </w:r>
      <w:bookmarkEnd w:id="1"/>
    </w:p>
    <w:p w:rsidR="00C742A1" w:rsidRPr="00905728" w:rsidRDefault="00C742A1" w:rsidP="00C742A1">
      <w:pPr>
        <w:rPr>
          <w:sz w:val="22"/>
          <w:lang w:val="lt-LT"/>
        </w:rPr>
      </w:pPr>
    </w:p>
    <w:p w:rsidR="00BA6577" w:rsidRDefault="00BA6577">
      <w:bookmarkStart w:id="2" w:name="_GoBack"/>
      <w:bookmarkEnd w:id="2"/>
    </w:p>
    <w:sectPr w:rsidR="00BA6577" w:rsidSect="00BD0296">
      <w:headerReference w:type="default" r:id="rId8"/>
      <w:footerReference w:type="even" r:id="rId9"/>
      <w:footerReference w:type="default" r:id="rId10"/>
      <w:footerReference w:type="first" r:id="rId11"/>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DA3" w:rsidRDefault="00C742A1" w:rsidP="00BD029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rsidR="00554DA3" w:rsidRDefault="00C74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DA3" w:rsidRPr="00B474F1" w:rsidRDefault="00C742A1" w:rsidP="00BD0296">
    <w:pPr>
      <w:pStyle w:val="Porat"/>
      <w:framePr w:wrap="around" w:vAnchor="text" w:hAnchor="margin" w:xAlign="center" w:y="1"/>
      <w:rPr>
        <w:rStyle w:val="Puslapionumeris"/>
        <w:rFonts w:ascii="Times New Roman" w:hAnsi="Times New Roman"/>
        <w:sz w:val="22"/>
        <w:szCs w:val="22"/>
      </w:rPr>
    </w:pPr>
    <w:r w:rsidRPr="00B474F1">
      <w:rPr>
        <w:rStyle w:val="Puslapionumeris"/>
        <w:rFonts w:ascii="Times New Roman" w:hAnsi="Times New Roman"/>
        <w:sz w:val="22"/>
        <w:szCs w:val="22"/>
      </w:rPr>
      <w:fldChar w:fldCharType="begin"/>
    </w:r>
    <w:r w:rsidRPr="00B474F1">
      <w:rPr>
        <w:rStyle w:val="Puslapionumeris"/>
        <w:rFonts w:ascii="Times New Roman" w:hAnsi="Times New Roman"/>
        <w:sz w:val="22"/>
        <w:szCs w:val="22"/>
      </w:rPr>
      <w:instrText xml:space="preserve">PAGE  </w:instrText>
    </w:r>
    <w:r w:rsidRPr="00B474F1">
      <w:rPr>
        <w:rStyle w:val="Puslapionumeris"/>
        <w:rFonts w:ascii="Times New Roman" w:hAnsi="Times New Roman"/>
        <w:sz w:val="22"/>
        <w:szCs w:val="22"/>
      </w:rPr>
      <w:fldChar w:fldCharType="separate"/>
    </w:r>
    <w:r>
      <w:rPr>
        <w:rStyle w:val="Puslapionumeris"/>
        <w:rFonts w:ascii="Times New Roman" w:hAnsi="Times New Roman"/>
        <w:noProof/>
        <w:sz w:val="22"/>
        <w:szCs w:val="22"/>
      </w:rPr>
      <w:t>1</w:t>
    </w:r>
    <w:r w:rsidRPr="00B474F1">
      <w:rPr>
        <w:rStyle w:val="Puslapionumeris"/>
        <w:rFonts w:ascii="Times New Roman" w:hAnsi="Times New Roman"/>
        <w:sz w:val="22"/>
        <w:szCs w:val="22"/>
      </w:rPr>
      <w:fldChar w:fldCharType="end"/>
    </w:r>
  </w:p>
  <w:p w:rsidR="00554DA3" w:rsidRPr="00B474F1" w:rsidRDefault="00C742A1" w:rsidP="00B474F1">
    <w:pPr>
      <w:pStyle w:val="Porat"/>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DA3" w:rsidRDefault="00C742A1" w:rsidP="00BD02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rsidR="00554DA3" w:rsidRDefault="00C742A1" w:rsidP="00BD029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C54" w:rsidRDefault="00C74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4A1E42"/>
    <w:multiLevelType w:val="hybridMultilevel"/>
    <w:tmpl w:val="EA7AF8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262A78"/>
    <w:multiLevelType w:val="hybridMultilevel"/>
    <w:tmpl w:val="ECF4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913793"/>
    <w:multiLevelType w:val="hybridMultilevel"/>
    <w:tmpl w:val="A1327B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362AF"/>
    <w:multiLevelType w:val="hybridMultilevel"/>
    <w:tmpl w:val="271A54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90267"/>
    <w:multiLevelType w:val="hybridMultilevel"/>
    <w:tmpl w:val="C9DE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5D7164"/>
    <w:multiLevelType w:val="hybridMultilevel"/>
    <w:tmpl w:val="D4F09F10"/>
    <w:lvl w:ilvl="0" w:tplc="0427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6CC3F94"/>
    <w:multiLevelType w:val="hybridMultilevel"/>
    <w:tmpl w:val="BC4AF6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8"/>
  </w:num>
  <w:num w:numId="4">
    <w:abstractNumId w:val="2"/>
  </w:num>
  <w:num w:numId="5">
    <w:abstractNumId w:val="3"/>
  </w:num>
  <w:num w:numId="6">
    <w:abstractNumId w:val="1"/>
  </w:num>
  <w:num w:numId="7">
    <w:abstractNumId w:val="9"/>
  </w:num>
  <w:num w:numId="8">
    <w:abstractNumId w:val="10"/>
  </w:num>
  <w:num w:numId="9">
    <w:abstractNumId w:val="7"/>
  </w:num>
  <w:num w:numId="10">
    <w:abstractNumId w:val="6"/>
  </w:num>
  <w:num w:numId="11">
    <w:abstractNumId w:val="5"/>
  </w:num>
  <w:num w:numId="12">
    <w:abstractNumId w:val="11"/>
  </w:num>
  <w:num w:numId="13">
    <w:abstractNumId w:val="0"/>
    <w:lvlOverride w:ilvl="0">
      <w:lvl w:ilvl="0">
        <w:start w:val="1"/>
        <w:numFmt w:val="bullet"/>
        <w:lvlText w:val="-"/>
        <w:lvlJc w:val="left"/>
        <w:pPr>
          <w:ind w:left="927"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A1"/>
    <w:rsid w:val="00072F85"/>
    <w:rsid w:val="000A5E72"/>
    <w:rsid w:val="000A7B60"/>
    <w:rsid w:val="00181364"/>
    <w:rsid w:val="002945D9"/>
    <w:rsid w:val="00305C48"/>
    <w:rsid w:val="003362C6"/>
    <w:rsid w:val="00497D4D"/>
    <w:rsid w:val="00742EBF"/>
    <w:rsid w:val="00B4219F"/>
    <w:rsid w:val="00BA6577"/>
    <w:rsid w:val="00C30905"/>
    <w:rsid w:val="00C742A1"/>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0FFB9-ED9E-4F31-BCF8-7395843C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2A1"/>
    <w:pPr>
      <w:spacing w:after="0" w:line="240" w:lineRule="auto"/>
    </w:pPr>
    <w:rPr>
      <w:rFonts w:ascii="Times New Roman" w:hAnsi="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42A1"/>
    <w:pPr>
      <w:ind w:left="720"/>
      <w:contextualSpacing/>
    </w:pPr>
    <w:rPr>
      <w:rFonts w:eastAsia="Times New Roman" w:cs="Times New Roman"/>
    </w:rPr>
  </w:style>
  <w:style w:type="paragraph" w:styleId="Porat">
    <w:name w:val="footer"/>
    <w:basedOn w:val="prastasis"/>
    <w:link w:val="PoratDiagrama"/>
    <w:uiPriority w:val="99"/>
    <w:rsid w:val="00C742A1"/>
    <w:pPr>
      <w:tabs>
        <w:tab w:val="center" w:pos="4320"/>
        <w:tab w:val="right" w:pos="8640"/>
      </w:tabs>
    </w:pPr>
    <w:rPr>
      <w:rFonts w:ascii="TimesLT" w:eastAsia="Times New Roman" w:hAnsi="TimesLT" w:cs="Times New Roman"/>
      <w:lang w:val="en-GB" w:eastAsia="lt-LT"/>
    </w:rPr>
  </w:style>
  <w:style w:type="character" w:customStyle="1" w:styleId="PoratDiagrama">
    <w:name w:val="Poraštė Diagrama"/>
    <w:basedOn w:val="Numatytasispastraiposriftas"/>
    <w:link w:val="Porat"/>
    <w:uiPriority w:val="99"/>
    <w:rsid w:val="00C742A1"/>
    <w:rPr>
      <w:rFonts w:ascii="TimesLT" w:eastAsia="Times New Roman" w:hAnsi="TimesLT" w:cs="Times New Roman"/>
      <w:sz w:val="24"/>
      <w:szCs w:val="20"/>
      <w:lang w:val="en-GB" w:eastAsia="lt-LT"/>
    </w:rPr>
  </w:style>
  <w:style w:type="paragraph" w:styleId="Antrats">
    <w:name w:val="header"/>
    <w:basedOn w:val="prastasis"/>
    <w:link w:val="AntratsDiagrama"/>
    <w:uiPriority w:val="99"/>
    <w:rsid w:val="00C742A1"/>
    <w:pPr>
      <w:tabs>
        <w:tab w:val="center" w:pos="4320"/>
        <w:tab w:val="right" w:pos="8640"/>
      </w:tabs>
    </w:pPr>
    <w:rPr>
      <w:rFonts w:ascii="TimesLT" w:eastAsia="Times New Roman" w:hAnsi="TimesLT" w:cs="Times New Roman"/>
      <w:lang w:val="en-GB" w:eastAsia="lt-LT"/>
    </w:rPr>
  </w:style>
  <w:style w:type="character" w:customStyle="1" w:styleId="AntratsDiagrama">
    <w:name w:val="Antraštės Diagrama"/>
    <w:basedOn w:val="Numatytasispastraiposriftas"/>
    <w:link w:val="Antrats"/>
    <w:uiPriority w:val="99"/>
    <w:rsid w:val="00C742A1"/>
    <w:rPr>
      <w:rFonts w:ascii="TimesLT" w:eastAsia="Times New Roman" w:hAnsi="TimesLT" w:cs="Times New Roman"/>
      <w:sz w:val="24"/>
      <w:szCs w:val="20"/>
      <w:lang w:val="en-GB" w:eastAsia="lt-LT"/>
    </w:rPr>
  </w:style>
  <w:style w:type="character" w:styleId="Puslapionumeris">
    <w:name w:val="page number"/>
    <w:uiPriority w:val="99"/>
    <w:rsid w:val="00C742A1"/>
    <w:rPr>
      <w:rFonts w:cs="Times New Roman"/>
    </w:rPr>
  </w:style>
  <w:style w:type="character" w:styleId="Hipersaitas">
    <w:name w:val="Hyperlink"/>
    <w:uiPriority w:val="99"/>
    <w:rsid w:val="00C742A1"/>
    <w:rPr>
      <w:rFonts w:cs="Times New Roman"/>
      <w:color w:val="0000FF"/>
      <w:u w:val="single"/>
    </w:rPr>
  </w:style>
  <w:style w:type="paragraph" w:customStyle="1" w:styleId="BTEMEASMCA">
    <w:name w:val="BT EMEA_SMCA"/>
    <w:basedOn w:val="prastasis"/>
    <w:link w:val="BTEMEASMCAChar"/>
    <w:autoRedefine/>
    <w:rsid w:val="00C742A1"/>
    <w:rPr>
      <w:rFonts w:eastAsia="Times New Roman" w:cs="Times New Roman"/>
      <w:noProof/>
      <w:sz w:val="20"/>
      <w:lang w:val="x-none" w:eastAsia="x-none"/>
    </w:rPr>
  </w:style>
  <w:style w:type="character" w:customStyle="1" w:styleId="BTEMEASMCAChar">
    <w:name w:val="BT EMEA_SMCA Char"/>
    <w:link w:val="BTEMEASMCA"/>
    <w:locked/>
    <w:rsid w:val="00C742A1"/>
    <w:rPr>
      <w:rFonts w:ascii="Times New Roman" w:eastAsia="Times New Roman" w:hAnsi="Times New Roman" w:cs="Times New Roman"/>
      <w:noProof/>
      <w:sz w:val="20"/>
      <w:szCs w:val="20"/>
      <w:lang w:val="x-none" w:eastAsia="x-none"/>
    </w:rPr>
  </w:style>
  <w:style w:type="paragraph" w:customStyle="1" w:styleId="BT-EMEASMCA">
    <w:name w:val="BT- EMEA_SMCA"/>
    <w:basedOn w:val="prastasis"/>
    <w:rsid w:val="00C7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med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3.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12629</Words>
  <Characters>7199</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2024-09-25T05:54:00Z</dcterms:created>
  <dcterms:modified xsi:type="dcterms:W3CDTF">2024-09-25T05:54:00Z</dcterms:modified>
</cp:coreProperties>
</file>